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lang w:val="en-US" w:eastAsia="en-US"/>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lang w:val="en-US" w:eastAsia="en-US"/>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lang w:val="en-US" w:eastAsia="en-US"/>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C102983" w:rsidR="00530E16" w:rsidRDefault="004468F8">
                            <w:pPr>
                              <w:spacing w:before="120" w:line="277" w:lineRule="auto"/>
                              <w:textDirection w:val="btLr"/>
                            </w:pPr>
                            <w:r>
                              <w:rPr>
                                <w:color w:val="404040"/>
                                <w:sz w:val="36"/>
                              </w:rPr>
                              <w:t xml:space="preserve">Student name: </w:t>
                            </w:r>
                            <w:r w:rsidR="0092704C" w:rsidRPr="0092704C">
                              <w:rPr>
                                <w:color w:val="404040"/>
                                <w:sz w:val="36"/>
                              </w:rPr>
                              <w:t>Francisca Norton Silva Muller</w:t>
                            </w:r>
                          </w:p>
                          <w:p w14:paraId="07714B75" w14:textId="6BAF71BE" w:rsidR="00530E16" w:rsidRDefault="004468F8">
                            <w:pPr>
                              <w:spacing w:before="120" w:line="277" w:lineRule="auto"/>
                              <w:textDirection w:val="btLr"/>
                            </w:pPr>
                            <w:r>
                              <w:rPr>
                                <w:color w:val="404040"/>
                                <w:sz w:val="36"/>
                              </w:rPr>
                              <w:t>Student ID:</w:t>
                            </w:r>
                            <w:r w:rsidR="0092704C">
                              <w:rPr>
                                <w:color w:val="404040"/>
                                <w:sz w:val="36"/>
                              </w:rPr>
                              <w:t xml:space="preserve"> 2542537</w:t>
                            </w:r>
                          </w:p>
                          <w:p w14:paraId="20688A91" w14:textId="1D167D46" w:rsidR="00530E16" w:rsidRDefault="004468F8">
                            <w:pPr>
                              <w:spacing w:before="120" w:line="277" w:lineRule="auto"/>
                              <w:textDirection w:val="btLr"/>
                            </w:pPr>
                            <w:r>
                              <w:rPr>
                                <w:color w:val="404040"/>
                                <w:sz w:val="36"/>
                              </w:rPr>
                              <w:t xml:space="preserve">Lecturer’s Name: </w:t>
                            </w:r>
                            <w:r w:rsidR="0092704C" w:rsidRPr="0092704C">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2C102983" w:rsidR="00530E16" w:rsidRDefault="004468F8">
                      <w:pPr>
                        <w:spacing w:before="120" w:line="277" w:lineRule="auto"/>
                        <w:textDirection w:val="btLr"/>
                      </w:pPr>
                      <w:r>
                        <w:rPr>
                          <w:color w:val="404040"/>
                          <w:sz w:val="36"/>
                        </w:rPr>
                        <w:t xml:space="preserve">Student name: </w:t>
                      </w:r>
                      <w:r w:rsidR="0092704C" w:rsidRPr="0092704C">
                        <w:rPr>
                          <w:color w:val="404040"/>
                          <w:sz w:val="36"/>
                        </w:rPr>
                        <w:t>Francisca Norton Silva Muller</w:t>
                      </w:r>
                    </w:p>
                    <w:p w14:paraId="07714B75" w14:textId="6BAF71BE" w:rsidR="00530E16" w:rsidRDefault="004468F8">
                      <w:pPr>
                        <w:spacing w:before="120" w:line="277" w:lineRule="auto"/>
                        <w:textDirection w:val="btLr"/>
                      </w:pPr>
                      <w:r>
                        <w:rPr>
                          <w:color w:val="404040"/>
                          <w:sz w:val="36"/>
                        </w:rPr>
                        <w:t>Student ID:</w:t>
                      </w:r>
                      <w:r w:rsidR="0092704C">
                        <w:rPr>
                          <w:color w:val="404040"/>
                          <w:sz w:val="36"/>
                        </w:rPr>
                        <w:t xml:space="preserve"> 2542537</w:t>
                      </w:r>
                    </w:p>
                    <w:p w14:paraId="20688A91" w14:textId="1D167D46" w:rsidR="00530E16" w:rsidRDefault="004468F8">
                      <w:pPr>
                        <w:spacing w:before="120" w:line="277" w:lineRule="auto"/>
                        <w:textDirection w:val="btLr"/>
                      </w:pPr>
                      <w:r>
                        <w:rPr>
                          <w:color w:val="404040"/>
                          <w:sz w:val="36"/>
                        </w:rPr>
                        <w:t xml:space="preserve">Lecturer’s Name: </w:t>
                      </w:r>
                      <w:r w:rsidR="0092704C" w:rsidRPr="0092704C">
                        <w:rPr>
                          <w:color w:val="404040"/>
                          <w:sz w:val="36"/>
                        </w:rPr>
                        <w:t>Kwame Assa-Agyei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Pr="0092704C" w:rsidRDefault="004468F8" w:rsidP="0092704C">
      <w:pPr>
        <w:keepNext/>
        <w:keepLines/>
        <w:pBdr>
          <w:top w:val="nil"/>
          <w:left w:val="nil"/>
          <w:bottom w:val="nil"/>
          <w:right w:val="nil"/>
          <w:between w:val="nil"/>
        </w:pBdr>
        <w:spacing w:before="240" w:after="0" w:line="360" w:lineRule="auto"/>
        <w:jc w:val="center"/>
        <w:rPr>
          <w:rFonts w:asciiTheme="minorHAnsi" w:eastAsia="Play" w:hAnsiTheme="minorHAnsi" w:cs="Times New Roman"/>
          <w:b/>
          <w:bCs/>
          <w:color w:val="000000" w:themeColor="text1"/>
        </w:rPr>
      </w:pPr>
      <w:r w:rsidRPr="0092704C">
        <w:rPr>
          <w:rFonts w:asciiTheme="minorHAnsi" w:eastAsia="Play" w:hAnsiTheme="minorHAnsi" w:cs="Times New Roman"/>
          <w:b/>
          <w:bCs/>
          <w:color w:val="000000" w:themeColor="text1"/>
        </w:rPr>
        <w:t>Table of Contents</w:t>
      </w:r>
    </w:p>
    <w:sdt>
      <w:sdtPr>
        <w:rPr>
          <w:rFonts w:asciiTheme="minorHAnsi" w:hAnsiTheme="minorHAnsi" w:cs="Times New Roman"/>
        </w:rPr>
        <w:id w:val="-2066176513"/>
        <w:docPartObj>
          <w:docPartGallery w:val="Table of Contents"/>
          <w:docPartUnique/>
        </w:docPartObj>
      </w:sdtPr>
      <w:sdtContent>
        <w:p w14:paraId="3A71F2E0" w14:textId="558F47CE" w:rsidR="0029158B" w:rsidRPr="0092704C" w:rsidRDefault="004468F8" w:rsidP="0092704C">
          <w:pPr>
            <w:pStyle w:val="TOC1"/>
            <w:tabs>
              <w:tab w:val="right" w:leader="dot" w:pos="9016"/>
            </w:tabs>
            <w:spacing w:line="360" w:lineRule="auto"/>
            <w:rPr>
              <w:rFonts w:asciiTheme="minorHAnsi" w:eastAsiaTheme="minorEastAsia" w:hAnsiTheme="minorHAnsi" w:cs="Times New Roman"/>
              <w:noProof/>
              <w:lang w:val="en-US" w:eastAsia="en-US"/>
            </w:rPr>
          </w:pPr>
          <w:r w:rsidRPr="0092704C">
            <w:rPr>
              <w:rFonts w:asciiTheme="minorHAnsi" w:hAnsiTheme="minorHAnsi" w:cs="Times New Roman"/>
            </w:rPr>
            <w:fldChar w:fldCharType="begin"/>
          </w:r>
          <w:r w:rsidRPr="0092704C">
            <w:rPr>
              <w:rFonts w:asciiTheme="minorHAnsi" w:hAnsiTheme="minorHAnsi" w:cs="Times New Roman"/>
            </w:rPr>
            <w:instrText xml:space="preserve"> TOC \h \u \z \t "Heading 1,1,Heading 2,2,Heading 3,3,"</w:instrText>
          </w:r>
          <w:r w:rsidRPr="0092704C">
            <w:rPr>
              <w:rFonts w:asciiTheme="minorHAnsi" w:hAnsiTheme="minorHAnsi" w:cs="Times New Roman"/>
            </w:rPr>
            <w:fldChar w:fldCharType="separate"/>
          </w:r>
          <w:hyperlink w:anchor="_Toc237965596" w:history="1">
            <w:r w:rsidR="0029158B" w:rsidRPr="0092704C">
              <w:rPr>
                <w:rStyle w:val="Hyperlink"/>
                <w:rFonts w:asciiTheme="minorHAnsi" w:hAnsiTheme="minorHAnsi" w:cs="Times New Roman"/>
                <w:noProof/>
              </w:rPr>
              <w:t>Section 1: Introducing the Research Paper and Topic Development</w:t>
            </w:r>
            <w:r w:rsidR="0029158B" w:rsidRPr="0092704C">
              <w:rPr>
                <w:rFonts w:asciiTheme="minorHAnsi" w:hAnsiTheme="minorHAnsi" w:cs="Times New Roman"/>
                <w:noProof/>
                <w:webHidden/>
              </w:rPr>
              <w:tab/>
            </w:r>
            <w:r w:rsidR="0029158B" w:rsidRPr="0092704C">
              <w:rPr>
                <w:rFonts w:asciiTheme="minorHAnsi" w:hAnsiTheme="minorHAnsi" w:cs="Times New Roman"/>
                <w:noProof/>
                <w:webHidden/>
              </w:rPr>
              <w:fldChar w:fldCharType="begin"/>
            </w:r>
            <w:r w:rsidR="0029158B" w:rsidRPr="0092704C">
              <w:rPr>
                <w:rFonts w:asciiTheme="minorHAnsi" w:hAnsiTheme="minorHAnsi" w:cs="Times New Roman"/>
                <w:noProof/>
                <w:webHidden/>
              </w:rPr>
              <w:instrText xml:space="preserve"> PAGEREF _Toc237965596 \h </w:instrText>
            </w:r>
            <w:r w:rsidR="0029158B" w:rsidRPr="0092704C">
              <w:rPr>
                <w:rFonts w:asciiTheme="minorHAnsi" w:hAnsiTheme="minorHAnsi" w:cs="Times New Roman"/>
                <w:noProof/>
                <w:webHidden/>
              </w:rPr>
            </w:r>
            <w:r w:rsidR="0029158B" w:rsidRPr="0092704C">
              <w:rPr>
                <w:rFonts w:asciiTheme="minorHAnsi" w:hAnsiTheme="minorHAnsi" w:cs="Times New Roman"/>
                <w:noProof/>
                <w:webHidden/>
              </w:rPr>
              <w:fldChar w:fldCharType="separate"/>
            </w:r>
            <w:r w:rsidR="00C2534F">
              <w:rPr>
                <w:rFonts w:asciiTheme="minorHAnsi" w:hAnsiTheme="minorHAnsi" w:cs="Times New Roman"/>
                <w:noProof/>
                <w:webHidden/>
              </w:rPr>
              <w:t>2</w:t>
            </w:r>
            <w:r w:rsidR="0029158B" w:rsidRPr="0092704C">
              <w:rPr>
                <w:rFonts w:asciiTheme="minorHAnsi" w:hAnsiTheme="minorHAnsi" w:cs="Times New Roman"/>
                <w:noProof/>
                <w:webHidden/>
              </w:rPr>
              <w:fldChar w:fldCharType="end"/>
            </w:r>
          </w:hyperlink>
        </w:p>
        <w:p w14:paraId="407F3D76" w14:textId="6BCF107C"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597" w:history="1">
            <w:r w:rsidRPr="0092704C">
              <w:rPr>
                <w:rStyle w:val="Hyperlink"/>
                <w:rFonts w:asciiTheme="minorHAnsi" w:hAnsiTheme="minorHAnsi" w:cs="Times New Roman"/>
                <w:noProof/>
              </w:rPr>
              <w:t>1.1 Paper Details (Title, Author(s) and Year of Publication)</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_Toc237965597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2</w:t>
            </w:r>
            <w:r w:rsidRPr="0092704C">
              <w:rPr>
                <w:rFonts w:asciiTheme="minorHAnsi" w:hAnsiTheme="minorHAnsi" w:cs="Times New Roman"/>
                <w:noProof/>
                <w:webHidden/>
              </w:rPr>
              <w:fldChar w:fldCharType="end"/>
            </w:r>
          </w:hyperlink>
        </w:p>
        <w:p w14:paraId="6C65B9A5" w14:textId="332F8E28"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598" w:history="1">
            <w:r w:rsidRPr="0092704C">
              <w:rPr>
                <w:rStyle w:val="Hyperlink"/>
                <w:rFonts w:asciiTheme="minorHAnsi" w:hAnsiTheme="minorHAnsi" w:cs="Times New Roman"/>
                <w:noProof/>
              </w:rPr>
              <w:t>1.2 Main Topic or Problem Explored in the Paper</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_Toc237965598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2</w:t>
            </w:r>
            <w:r w:rsidRPr="0092704C">
              <w:rPr>
                <w:rFonts w:asciiTheme="minorHAnsi" w:hAnsiTheme="minorHAnsi" w:cs="Times New Roman"/>
                <w:noProof/>
                <w:webHidden/>
              </w:rPr>
              <w:fldChar w:fldCharType="end"/>
            </w:r>
          </w:hyperlink>
        </w:p>
        <w:p w14:paraId="158FF0B8" w14:textId="3B5A6FB2"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599" w:history="1">
            <w:r w:rsidRPr="0092704C">
              <w:rPr>
                <w:rStyle w:val="Hyperlink"/>
                <w:rFonts w:asciiTheme="minorHAnsi" w:hAnsiTheme="minorHAnsi" w:cs="Times New Roman"/>
                <w:noProof/>
              </w:rPr>
              <w:t>1.3 Who Is the Research About?</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_Toc237965599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2</w:t>
            </w:r>
            <w:r w:rsidRPr="0092704C">
              <w:rPr>
                <w:rFonts w:asciiTheme="minorHAnsi" w:hAnsiTheme="minorHAnsi" w:cs="Times New Roman"/>
                <w:noProof/>
                <w:webHidden/>
              </w:rPr>
              <w:fldChar w:fldCharType="end"/>
            </w:r>
          </w:hyperlink>
        </w:p>
        <w:p w14:paraId="4E128D66" w14:textId="5633C253"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600" w:history="1">
            <w:r w:rsidRPr="0092704C">
              <w:rPr>
                <w:rStyle w:val="Hyperlink"/>
                <w:rFonts w:asciiTheme="minorHAnsi" w:hAnsiTheme="minorHAnsi" w:cs="Times New Roman"/>
                <w:noProof/>
              </w:rPr>
              <w:t>1.4 Why Is This Topic Important in UK Health and Social Care?</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_Toc237965600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3</w:t>
            </w:r>
            <w:r w:rsidRPr="0092704C">
              <w:rPr>
                <w:rFonts w:asciiTheme="minorHAnsi" w:hAnsiTheme="minorHAnsi" w:cs="Times New Roman"/>
                <w:noProof/>
                <w:webHidden/>
              </w:rPr>
              <w:fldChar w:fldCharType="end"/>
            </w:r>
          </w:hyperlink>
        </w:p>
        <w:p w14:paraId="38C751A1" w14:textId="664F7D38" w:rsidR="0029158B" w:rsidRPr="0092704C" w:rsidRDefault="0029158B" w:rsidP="0092704C">
          <w:pPr>
            <w:pStyle w:val="TOC1"/>
            <w:tabs>
              <w:tab w:val="right" w:leader="dot" w:pos="9016"/>
            </w:tabs>
            <w:spacing w:line="360" w:lineRule="auto"/>
            <w:rPr>
              <w:rFonts w:asciiTheme="minorHAnsi" w:eastAsiaTheme="minorEastAsia" w:hAnsiTheme="minorHAnsi" w:cs="Times New Roman"/>
              <w:noProof/>
              <w:lang w:val="en-US" w:eastAsia="en-US"/>
            </w:rPr>
          </w:pPr>
          <w:hyperlink w:anchor="_Toc237965601" w:history="1">
            <w:r w:rsidRPr="0092704C">
              <w:rPr>
                <w:rStyle w:val="Hyperlink"/>
                <w:rFonts w:asciiTheme="minorHAnsi" w:hAnsiTheme="minorHAnsi" w:cs="Times New Roman"/>
                <w:noProof/>
              </w:rPr>
              <w:t>Section 2: Understanding the Purpose and Research Question</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_Toc237965601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3</w:t>
            </w:r>
            <w:r w:rsidRPr="0092704C">
              <w:rPr>
                <w:rFonts w:asciiTheme="minorHAnsi" w:hAnsiTheme="minorHAnsi" w:cs="Times New Roman"/>
                <w:noProof/>
                <w:webHidden/>
              </w:rPr>
              <w:fldChar w:fldCharType="end"/>
            </w:r>
          </w:hyperlink>
        </w:p>
        <w:p w14:paraId="51936395" w14:textId="31D5A8FF"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602" w:history="1">
            <w:r w:rsidRPr="0092704C">
              <w:rPr>
                <w:rStyle w:val="Hyperlink"/>
                <w:rFonts w:asciiTheme="minorHAnsi" w:hAnsiTheme="minorHAnsi" w:cs="Times New Roman"/>
                <w:noProof/>
              </w:rPr>
              <w:t>2.1 Research Question(s) or Objectives</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_Toc237965602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3</w:t>
            </w:r>
            <w:r w:rsidRPr="0092704C">
              <w:rPr>
                <w:rFonts w:asciiTheme="minorHAnsi" w:hAnsiTheme="minorHAnsi" w:cs="Times New Roman"/>
                <w:noProof/>
                <w:webHidden/>
              </w:rPr>
              <w:fldChar w:fldCharType="end"/>
            </w:r>
          </w:hyperlink>
        </w:p>
        <w:p w14:paraId="1E6019A8" w14:textId="28CAF63E" w:rsidR="0029158B" w:rsidRPr="0092704C" w:rsidRDefault="0029158B" w:rsidP="0092704C">
          <w:pPr>
            <w:pStyle w:val="TOC1"/>
            <w:tabs>
              <w:tab w:val="right" w:leader="dot" w:pos="9016"/>
            </w:tabs>
            <w:spacing w:line="360" w:lineRule="auto"/>
            <w:rPr>
              <w:rFonts w:asciiTheme="minorHAnsi" w:eastAsiaTheme="minorEastAsia" w:hAnsiTheme="minorHAnsi" w:cs="Times New Roman"/>
              <w:noProof/>
              <w:lang w:val="en-US" w:eastAsia="en-US"/>
            </w:rPr>
          </w:pPr>
          <w:hyperlink w:anchor="_Toc237965603" w:history="1">
            <w:r w:rsidRPr="0092704C">
              <w:rPr>
                <w:rStyle w:val="Hyperlink"/>
                <w:rFonts w:asciiTheme="minorHAnsi" w:hAnsiTheme="minorHAnsi" w:cs="Times New Roman"/>
                <w:noProof/>
              </w:rPr>
              <w:t>Section 3: Understanding the Research Methods</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_Toc237965603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4</w:t>
            </w:r>
            <w:r w:rsidRPr="0092704C">
              <w:rPr>
                <w:rFonts w:asciiTheme="minorHAnsi" w:hAnsiTheme="minorHAnsi" w:cs="Times New Roman"/>
                <w:noProof/>
                <w:webHidden/>
              </w:rPr>
              <w:fldChar w:fldCharType="end"/>
            </w:r>
          </w:hyperlink>
        </w:p>
        <w:p w14:paraId="67C5034B" w14:textId="4420915F"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604" w:history="1">
            <w:r w:rsidRPr="0092704C">
              <w:rPr>
                <w:rStyle w:val="Hyperlink"/>
                <w:rFonts w:asciiTheme="minorHAnsi" w:hAnsiTheme="minorHAnsi" w:cs="Times New Roman"/>
                <w:noProof/>
              </w:rPr>
              <w:t>3.1 Overview of Quantitative, Qualitative, and Mixed-Methods Research</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_Toc237965604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4</w:t>
            </w:r>
            <w:r w:rsidRPr="0092704C">
              <w:rPr>
                <w:rFonts w:asciiTheme="minorHAnsi" w:hAnsiTheme="minorHAnsi" w:cs="Times New Roman"/>
                <w:noProof/>
                <w:webHidden/>
              </w:rPr>
              <w:fldChar w:fldCharType="end"/>
            </w:r>
          </w:hyperlink>
        </w:p>
        <w:p w14:paraId="0C1C361B" w14:textId="2FF1DF91"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05" w:history="1">
            <w:r w:rsidRPr="0092704C">
              <w:rPr>
                <w:rStyle w:val="Hyperlink"/>
                <w:rFonts w:asciiTheme="minorHAnsi" w:hAnsiTheme="minorHAnsi" w:cs="Times New Roman"/>
                <w:noProof/>
              </w:rPr>
              <w:t>Quantitative research</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_Toc237965605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4</w:t>
            </w:r>
            <w:r w:rsidRPr="0092704C">
              <w:rPr>
                <w:rFonts w:asciiTheme="minorHAnsi" w:hAnsiTheme="minorHAnsi" w:cs="Times New Roman"/>
                <w:noProof/>
                <w:webHidden/>
              </w:rPr>
              <w:fldChar w:fldCharType="end"/>
            </w:r>
          </w:hyperlink>
        </w:p>
        <w:p w14:paraId="315465D4" w14:textId="1F300EB6"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06" w:history="1">
            <w:r w:rsidRPr="0092704C">
              <w:rPr>
                <w:rStyle w:val="Hyperlink"/>
                <w:rFonts w:asciiTheme="minorHAnsi" w:hAnsiTheme="minorHAnsi" w:cs="Times New Roman"/>
                <w:noProof/>
              </w:rPr>
              <w:t>Qualitative research</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_Toc237965606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4</w:t>
            </w:r>
            <w:r w:rsidRPr="0092704C">
              <w:rPr>
                <w:rFonts w:asciiTheme="minorHAnsi" w:hAnsiTheme="minorHAnsi" w:cs="Times New Roman"/>
                <w:noProof/>
                <w:webHidden/>
              </w:rPr>
              <w:fldChar w:fldCharType="end"/>
            </w:r>
          </w:hyperlink>
        </w:p>
        <w:p w14:paraId="0DD33C74" w14:textId="0F77824F"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07" w:history="1">
            <w:r w:rsidRPr="0092704C">
              <w:rPr>
                <w:rStyle w:val="Hyperlink"/>
                <w:rFonts w:asciiTheme="minorHAnsi" w:hAnsiTheme="minorHAnsi" w:cs="Times New Roman"/>
                <w:noProof/>
              </w:rPr>
              <w:t>Mixed-methods research</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_Toc237965607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4</w:t>
            </w:r>
            <w:r w:rsidRPr="0092704C">
              <w:rPr>
                <w:rFonts w:asciiTheme="minorHAnsi" w:hAnsiTheme="minorHAnsi" w:cs="Times New Roman"/>
                <w:noProof/>
                <w:webHidden/>
              </w:rPr>
              <w:fldChar w:fldCharType="end"/>
            </w:r>
          </w:hyperlink>
        </w:p>
        <w:p w14:paraId="7BC2D7B9" w14:textId="5ABEC591"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08" w:history="1">
            <w:r w:rsidRPr="0092704C">
              <w:rPr>
                <w:rStyle w:val="Hyperlink"/>
                <w:rFonts w:asciiTheme="minorHAnsi" w:hAnsiTheme="minorHAnsi" w:cs="Times New Roman"/>
                <w:noProof/>
              </w:rPr>
              <w:t>Brief comparison</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_Toc237965608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5</w:t>
            </w:r>
            <w:r w:rsidRPr="0092704C">
              <w:rPr>
                <w:rFonts w:asciiTheme="minorHAnsi" w:hAnsiTheme="minorHAnsi" w:cs="Times New Roman"/>
                <w:noProof/>
                <w:webHidden/>
              </w:rPr>
              <w:fldChar w:fldCharType="end"/>
            </w:r>
          </w:hyperlink>
        </w:p>
        <w:p w14:paraId="7CDACD23" w14:textId="5128F465"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609" w:history="1">
            <w:r w:rsidRPr="0092704C">
              <w:rPr>
                <w:rStyle w:val="Hyperlink"/>
                <w:rFonts w:asciiTheme="minorHAnsi" w:hAnsiTheme="minorHAnsi" w:cs="Times New Roman"/>
                <w:noProof/>
              </w:rPr>
              <w:t>3.2 Research Methodology Used in Your Chosen Paper and Why</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_Toc237965609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5</w:t>
            </w:r>
            <w:r w:rsidRPr="0092704C">
              <w:rPr>
                <w:rFonts w:asciiTheme="minorHAnsi" w:hAnsiTheme="minorHAnsi" w:cs="Times New Roman"/>
                <w:noProof/>
                <w:webHidden/>
              </w:rPr>
              <w:fldChar w:fldCharType="end"/>
            </w:r>
          </w:hyperlink>
        </w:p>
        <w:p w14:paraId="70FCBE82" w14:textId="0D749F17" w:rsidR="0029158B" w:rsidRPr="0092704C" w:rsidRDefault="0029158B" w:rsidP="0092704C">
          <w:pPr>
            <w:pStyle w:val="TOC2"/>
            <w:tabs>
              <w:tab w:val="right" w:leader="dot" w:pos="9016"/>
            </w:tabs>
            <w:spacing w:line="360" w:lineRule="auto"/>
            <w:rPr>
              <w:rFonts w:asciiTheme="minorHAnsi" w:eastAsiaTheme="minorEastAsia" w:hAnsiTheme="minorHAnsi" w:cs="Times New Roman"/>
              <w:noProof/>
              <w:lang w:val="en-US" w:eastAsia="en-US"/>
            </w:rPr>
          </w:pPr>
          <w:hyperlink w:anchor="_Toc237965610" w:history="1">
            <w:r w:rsidRPr="0092704C">
              <w:rPr>
                <w:rStyle w:val="Hyperlink"/>
                <w:rFonts w:asciiTheme="minorHAnsi" w:hAnsiTheme="minorHAnsi" w:cs="Times New Roman"/>
                <w:noProof/>
              </w:rPr>
              <w:t>3.3 Primary and Secondary Data: Definitions, Differences, and Application to Your Paper</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_Toc237965610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5</w:t>
            </w:r>
            <w:r w:rsidRPr="0092704C">
              <w:rPr>
                <w:rFonts w:asciiTheme="minorHAnsi" w:hAnsiTheme="minorHAnsi" w:cs="Times New Roman"/>
                <w:noProof/>
                <w:webHidden/>
              </w:rPr>
              <w:fldChar w:fldCharType="end"/>
            </w:r>
          </w:hyperlink>
        </w:p>
        <w:p w14:paraId="2B2578BD" w14:textId="04E0612F"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11" w:history="1">
            <w:r w:rsidRPr="0092704C">
              <w:rPr>
                <w:rStyle w:val="Hyperlink"/>
                <w:rFonts w:asciiTheme="minorHAnsi" w:hAnsiTheme="minorHAnsi" w:cs="Times New Roman"/>
                <w:noProof/>
              </w:rPr>
              <w:t>Primary and secondary data definitions</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_Toc237965611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5</w:t>
            </w:r>
            <w:r w:rsidRPr="0092704C">
              <w:rPr>
                <w:rFonts w:asciiTheme="minorHAnsi" w:hAnsiTheme="minorHAnsi" w:cs="Times New Roman"/>
                <w:noProof/>
                <w:webHidden/>
              </w:rPr>
              <w:fldChar w:fldCharType="end"/>
            </w:r>
          </w:hyperlink>
        </w:p>
        <w:p w14:paraId="5795B9B5" w14:textId="465DBC57"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12" w:history="1">
            <w:r w:rsidRPr="0092704C">
              <w:rPr>
                <w:rStyle w:val="Hyperlink"/>
                <w:rFonts w:asciiTheme="minorHAnsi" w:hAnsiTheme="minorHAnsi" w:cs="Times New Roman"/>
                <w:noProof/>
              </w:rPr>
              <w:t>Application to the selected paper</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_Toc237965612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6</w:t>
            </w:r>
            <w:r w:rsidRPr="0092704C">
              <w:rPr>
                <w:rFonts w:asciiTheme="minorHAnsi" w:hAnsiTheme="minorHAnsi" w:cs="Times New Roman"/>
                <w:noProof/>
                <w:webHidden/>
              </w:rPr>
              <w:fldChar w:fldCharType="end"/>
            </w:r>
          </w:hyperlink>
        </w:p>
        <w:p w14:paraId="260246CC" w14:textId="2A82F25C" w:rsidR="0029158B" w:rsidRPr="0092704C" w:rsidRDefault="0029158B" w:rsidP="0092704C">
          <w:pPr>
            <w:pStyle w:val="TOC3"/>
            <w:tabs>
              <w:tab w:val="right" w:leader="dot" w:pos="9016"/>
            </w:tabs>
            <w:spacing w:line="360" w:lineRule="auto"/>
            <w:rPr>
              <w:rFonts w:asciiTheme="minorHAnsi" w:hAnsiTheme="minorHAnsi" w:cs="Times New Roman"/>
              <w:noProof/>
            </w:rPr>
          </w:pPr>
          <w:hyperlink w:anchor="_Toc237965613" w:history="1">
            <w:r w:rsidRPr="0092704C">
              <w:rPr>
                <w:rStyle w:val="Hyperlink"/>
                <w:rFonts w:asciiTheme="minorHAnsi" w:hAnsiTheme="minorHAnsi" w:cs="Times New Roman"/>
                <w:noProof/>
              </w:rPr>
              <w:t>Data analysis</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_Toc237965613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6</w:t>
            </w:r>
            <w:r w:rsidRPr="0092704C">
              <w:rPr>
                <w:rFonts w:asciiTheme="minorHAnsi" w:hAnsiTheme="minorHAnsi" w:cs="Times New Roman"/>
                <w:noProof/>
                <w:webHidden/>
              </w:rPr>
              <w:fldChar w:fldCharType="end"/>
            </w:r>
          </w:hyperlink>
        </w:p>
        <w:p w14:paraId="4062C51E" w14:textId="7B382D64" w:rsidR="0029158B" w:rsidRPr="0092704C" w:rsidRDefault="0029158B" w:rsidP="0092704C">
          <w:pPr>
            <w:pStyle w:val="TOC1"/>
            <w:tabs>
              <w:tab w:val="right" w:leader="dot" w:pos="9016"/>
            </w:tabs>
            <w:spacing w:line="360" w:lineRule="auto"/>
            <w:rPr>
              <w:rFonts w:asciiTheme="minorHAnsi" w:eastAsiaTheme="minorEastAsia" w:hAnsiTheme="minorHAnsi" w:cs="Times New Roman"/>
              <w:noProof/>
              <w:lang w:val="en-US" w:eastAsia="en-US"/>
            </w:rPr>
          </w:pPr>
          <w:hyperlink w:anchor="_Toc237965614" w:history="1">
            <w:r w:rsidRPr="0092704C">
              <w:rPr>
                <w:rStyle w:val="Hyperlink"/>
                <w:rFonts w:asciiTheme="minorHAnsi" w:hAnsiTheme="minorHAnsi" w:cs="Times New Roman"/>
                <w:noProof/>
              </w:rPr>
              <w:t>Section 4: Conclusion</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_Toc237965614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7</w:t>
            </w:r>
            <w:r w:rsidRPr="0092704C">
              <w:rPr>
                <w:rFonts w:asciiTheme="minorHAnsi" w:hAnsiTheme="minorHAnsi" w:cs="Times New Roman"/>
                <w:noProof/>
                <w:webHidden/>
              </w:rPr>
              <w:fldChar w:fldCharType="end"/>
            </w:r>
          </w:hyperlink>
        </w:p>
        <w:p w14:paraId="2830F4E7" w14:textId="267D4062" w:rsidR="0029158B" w:rsidRPr="0092704C" w:rsidRDefault="0029158B" w:rsidP="0092704C">
          <w:pPr>
            <w:pStyle w:val="TOC1"/>
            <w:tabs>
              <w:tab w:val="right" w:leader="dot" w:pos="9016"/>
            </w:tabs>
            <w:spacing w:line="360" w:lineRule="auto"/>
            <w:rPr>
              <w:rFonts w:asciiTheme="minorHAnsi" w:eastAsiaTheme="minorEastAsia" w:hAnsiTheme="minorHAnsi" w:cs="Times New Roman"/>
              <w:noProof/>
              <w:lang w:val="en-US" w:eastAsia="en-US"/>
            </w:rPr>
          </w:pPr>
          <w:hyperlink w:anchor="_Toc237965615" w:history="1">
            <w:r w:rsidRPr="0092704C">
              <w:rPr>
                <w:rStyle w:val="Hyperlink"/>
                <w:rFonts w:asciiTheme="minorHAnsi" w:hAnsiTheme="minorHAnsi" w:cs="Times New Roman"/>
                <w:noProof/>
              </w:rPr>
              <w:t>References</w:t>
            </w:r>
            <w:r w:rsidRPr="0092704C">
              <w:rPr>
                <w:rFonts w:asciiTheme="minorHAnsi" w:hAnsiTheme="minorHAnsi" w:cs="Times New Roman"/>
                <w:noProof/>
                <w:webHidden/>
              </w:rPr>
              <w:tab/>
            </w:r>
            <w:r w:rsidRPr="0092704C">
              <w:rPr>
                <w:rFonts w:asciiTheme="minorHAnsi" w:hAnsiTheme="minorHAnsi" w:cs="Times New Roman"/>
                <w:noProof/>
                <w:webHidden/>
              </w:rPr>
              <w:fldChar w:fldCharType="begin"/>
            </w:r>
            <w:r w:rsidRPr="0092704C">
              <w:rPr>
                <w:rFonts w:asciiTheme="minorHAnsi" w:hAnsiTheme="minorHAnsi" w:cs="Times New Roman"/>
                <w:noProof/>
                <w:webHidden/>
              </w:rPr>
              <w:instrText xml:space="preserve"> PAGEREF _Toc237965615 \h </w:instrText>
            </w:r>
            <w:r w:rsidRPr="0092704C">
              <w:rPr>
                <w:rFonts w:asciiTheme="minorHAnsi" w:hAnsiTheme="minorHAnsi" w:cs="Times New Roman"/>
                <w:noProof/>
                <w:webHidden/>
              </w:rPr>
            </w:r>
            <w:r w:rsidRPr="0092704C">
              <w:rPr>
                <w:rFonts w:asciiTheme="minorHAnsi" w:hAnsiTheme="minorHAnsi" w:cs="Times New Roman"/>
                <w:noProof/>
                <w:webHidden/>
              </w:rPr>
              <w:fldChar w:fldCharType="separate"/>
            </w:r>
            <w:r w:rsidR="00C2534F">
              <w:rPr>
                <w:rFonts w:asciiTheme="minorHAnsi" w:hAnsiTheme="minorHAnsi" w:cs="Times New Roman"/>
                <w:noProof/>
                <w:webHidden/>
              </w:rPr>
              <w:t>8</w:t>
            </w:r>
            <w:r w:rsidRPr="0092704C">
              <w:rPr>
                <w:rFonts w:asciiTheme="minorHAnsi" w:hAnsiTheme="minorHAnsi" w:cs="Times New Roman"/>
                <w:noProof/>
                <w:webHidden/>
              </w:rPr>
              <w:fldChar w:fldCharType="end"/>
            </w:r>
          </w:hyperlink>
        </w:p>
        <w:p w14:paraId="28811C41" w14:textId="77777777" w:rsidR="00530E16" w:rsidRPr="0092704C" w:rsidRDefault="004468F8" w:rsidP="0092704C">
          <w:pPr>
            <w:spacing w:line="360" w:lineRule="auto"/>
            <w:rPr>
              <w:rFonts w:asciiTheme="minorHAnsi" w:hAnsiTheme="minorHAnsi" w:cs="Times New Roman"/>
            </w:rPr>
          </w:pPr>
          <w:r w:rsidRPr="0092704C">
            <w:rPr>
              <w:rFonts w:asciiTheme="minorHAnsi" w:hAnsiTheme="minorHAnsi" w:cs="Times New Roman"/>
            </w:rPr>
            <w:fldChar w:fldCharType="end"/>
          </w:r>
        </w:p>
      </w:sdtContent>
    </w:sdt>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7AC0177C" w:rsidR="00E10231" w:rsidRPr="0029158B" w:rsidRDefault="004468F8" w:rsidP="0029158B">
      <w:pPr>
        <w:pStyle w:val="Heading1"/>
      </w:pPr>
      <w:bookmarkStart w:id="0" w:name="_Toc237965596"/>
      <w:r>
        <w:lastRenderedPageBreak/>
        <w:t>Section 1: Introducing the Research Paper and Topic Development</w:t>
      </w:r>
      <w:bookmarkEnd w:id="0"/>
    </w:p>
    <w:p w14:paraId="48E16877" w14:textId="5003F67A" w:rsidR="00530E16" w:rsidRDefault="00210D5A" w:rsidP="0029158B">
      <w:pPr>
        <w:pStyle w:val="Heading2"/>
        <w:spacing w:line="360" w:lineRule="auto"/>
      </w:pPr>
      <w:bookmarkStart w:id="1" w:name="_Toc237965597"/>
      <w:r>
        <w:t>1.1 Paper</w:t>
      </w:r>
      <w:r w:rsidR="004468F8">
        <w:t xml:space="preserve"> Details (Title, Author(s) and Year of Publication)</w:t>
      </w:r>
      <w:bookmarkEnd w:id="1"/>
    </w:p>
    <w:p w14:paraId="30FB5D43" w14:textId="1607ADB9" w:rsidR="004468F8" w:rsidRPr="0029158B" w:rsidRDefault="0029158B" w:rsidP="0029158B">
      <w:pPr>
        <w:spacing w:line="360" w:lineRule="auto"/>
        <w:jc w:val="both"/>
        <w:rPr>
          <w:rFonts w:ascii="Arial" w:eastAsia="Arial" w:hAnsi="Arial" w:cs="Arial"/>
          <w:i/>
          <w:iCs/>
          <w:sz w:val="22"/>
          <w:szCs w:val="22"/>
        </w:rPr>
      </w:pPr>
      <w:r w:rsidRPr="00776D60">
        <w:t xml:space="preserve">This report explores ‘A qualitative study of organisational resilience in care homes in Scotland' led by Ross and the other eleven authors. It was published in </w:t>
      </w:r>
      <w:r w:rsidRPr="00776D60">
        <w:rPr>
          <w:i/>
        </w:rPr>
        <w:t>PLOS ONE</w:t>
      </w:r>
      <w:r w:rsidRPr="00776D60">
        <w:t xml:space="preserve"> in 2022 and is a multi-site qualitative study that examines how the everyday work at care homes is adapted by staff and organisations in response to changes in the demands, resources and needs of residents </w:t>
      </w:r>
      <w:r w:rsidRPr="00CF4D5A">
        <w:t>(Ross et al., 2022).</w:t>
      </w:r>
    </w:p>
    <w:p w14:paraId="3635A443" w14:textId="54191883" w:rsidR="00530E16" w:rsidRDefault="00E10231" w:rsidP="0029158B">
      <w:pPr>
        <w:pStyle w:val="Heading2"/>
        <w:spacing w:line="360" w:lineRule="auto"/>
        <w:jc w:val="both"/>
      </w:pPr>
      <w:bookmarkStart w:id="2" w:name="_Toc237965598"/>
      <w:r>
        <w:t>1.2 Main</w:t>
      </w:r>
      <w:r w:rsidR="004468F8">
        <w:t xml:space="preserve"> Topic or Problem Explored in the Paper</w:t>
      </w:r>
      <w:bookmarkEnd w:id="2"/>
    </w:p>
    <w:p w14:paraId="7E06FF6E" w14:textId="041BD835" w:rsidR="004468F8" w:rsidRPr="00E10231" w:rsidRDefault="0029158B" w:rsidP="0029158B">
      <w:pPr>
        <w:spacing w:line="360" w:lineRule="auto"/>
        <w:jc w:val="both"/>
        <w:rPr>
          <w:rFonts w:ascii="Arial" w:eastAsia="Arial" w:hAnsi="Arial" w:cs="Arial"/>
          <w:i/>
          <w:iCs/>
          <w:sz w:val="22"/>
          <w:szCs w:val="22"/>
        </w:rPr>
      </w:pPr>
      <w:r w:rsidRPr="00776D60">
        <w:t>The paper is the product of a conflict in residential care. However, residents are often frail, have dementia, multimorbidity and interdependent physical, psychological and social needs, and staff are constrained by time, staffing, financial, regulatory and environment constraints. Conventional improvement starts with incidents, omissions or non-compliance and strives to eliminate the root cause(s) of the problem. This “find-and-fix” orientation may neglect how appropriate care is provided when procedures are not aligned with actual circumstances. To explore “work-as-done” the researchers applied Resilient Healthcare theory and the CARE model to analyse how staff look for issues, pass on information and adjust priorities, to keep safety and pers</w:t>
      </w:r>
      <w:r>
        <w:t>on-centredness at the forefront</w:t>
      </w:r>
      <w:r w:rsidRPr="00CF4D5A">
        <w:t>.</w:t>
      </w:r>
    </w:p>
    <w:p w14:paraId="6D821233" w14:textId="62E0F415" w:rsidR="00530E16" w:rsidRDefault="00E10231" w:rsidP="0029158B">
      <w:pPr>
        <w:pStyle w:val="Heading2"/>
        <w:spacing w:line="360" w:lineRule="auto"/>
        <w:jc w:val="both"/>
      </w:pPr>
      <w:bookmarkStart w:id="3" w:name="_Toc237965599"/>
      <w:r>
        <w:t>1.3 Who</w:t>
      </w:r>
      <w:r w:rsidR="004468F8">
        <w:t xml:space="preserve"> Is the Research About?</w:t>
      </w:r>
      <w:bookmarkEnd w:id="3"/>
    </w:p>
    <w:p w14:paraId="49BA2ED4" w14:textId="47E35E76" w:rsidR="004468F8" w:rsidRPr="00E10231" w:rsidRDefault="0029158B" w:rsidP="0029158B">
      <w:pPr>
        <w:spacing w:line="360" w:lineRule="auto"/>
        <w:jc w:val="both"/>
        <w:rPr>
          <w:rFonts w:ascii="Arial" w:eastAsia="Arial" w:hAnsi="Arial" w:cs="Arial"/>
          <w:i/>
          <w:iCs/>
          <w:sz w:val="22"/>
          <w:szCs w:val="22"/>
        </w:rPr>
      </w:pPr>
      <w:r w:rsidRPr="00776D60">
        <w:t>This study focused on the care delivery systems in Scottish care homes, with a focus on staff activity and organisation. Managers, senior carers, care assistants, nursing and allied health professionals, inspectors, residents, relatives and other stakeholders were involved as contributors. Staff provided the principal accounts and were shadowed at work. Caring for residents and relatives provided an internal view of their positioning and the multidisciplinary professionals and inspectors provided an external and cross-service view. The study thus focused on the care-home system, rather th</w:t>
      </w:r>
      <w:r>
        <w:t>an on the care-housed residents</w:t>
      </w:r>
      <w:r w:rsidRPr="00CF4D5A">
        <w:t>.</w:t>
      </w:r>
    </w:p>
    <w:p w14:paraId="06A36977" w14:textId="174ECD6F" w:rsidR="00530E16" w:rsidRDefault="00E10231" w:rsidP="0029158B">
      <w:pPr>
        <w:pStyle w:val="Heading2"/>
        <w:spacing w:line="360" w:lineRule="auto"/>
        <w:jc w:val="both"/>
      </w:pPr>
      <w:bookmarkStart w:id="4" w:name="_Toc237965600"/>
      <w:r>
        <w:lastRenderedPageBreak/>
        <w:t>1.4 Why</w:t>
      </w:r>
      <w:r w:rsidR="004468F8">
        <w:t xml:space="preserve"> Is This Topic Important in UK Health and Social Care?</w:t>
      </w:r>
      <w:bookmarkEnd w:id="4"/>
    </w:p>
    <w:p w14:paraId="6EDF5A18" w14:textId="07DB1814" w:rsidR="004468F8" w:rsidRPr="0029158B" w:rsidRDefault="0029158B" w:rsidP="0029158B">
      <w:pPr>
        <w:spacing w:line="360" w:lineRule="auto"/>
        <w:jc w:val="both"/>
        <w:rPr>
          <w:rFonts w:ascii="Arial" w:eastAsia="Arial" w:hAnsi="Arial" w:cs="Arial"/>
          <w:i/>
          <w:iCs/>
          <w:sz w:val="22"/>
          <w:szCs w:val="22"/>
        </w:rPr>
      </w:pPr>
      <w:r w:rsidRPr="00776D60">
        <w:t xml:space="preserve">The topic matters because care homes support people whose dementia, frailty and multiple conditions require individualised assistance. Personalised care is linked to more than just completing tasks, it is associated with recognition, relationships, autonomy and involvement, which are valued by residents (Hodge et al., 2024). Staff identify competing demands and organisational constraints as issues with accessing quality dementia care (Kenny et al., 2025). Although relationship-building is beyond the number of staff, UK evidence shows that there is a link between staffing stability, management continuity and quality. Communication, flexible care plans, proportionate risk management and multi-disciplinary coordination ensure that homes can deal with deterioration, disruptions and staffing issues without compromising dignity </w:t>
      </w:r>
      <w:r>
        <w:t>or residents' choices</w:t>
      </w:r>
      <w:r w:rsidRPr="00CF4D5A">
        <w:t>.</w:t>
      </w:r>
    </w:p>
    <w:p w14:paraId="09904574" w14:textId="77777777" w:rsidR="004468F8" w:rsidRPr="004468F8" w:rsidRDefault="004468F8" w:rsidP="0029158B">
      <w:pPr>
        <w:pStyle w:val="Heading1"/>
        <w:jc w:val="both"/>
      </w:pPr>
      <w:bookmarkStart w:id="5" w:name="_Toc237965601"/>
      <w:r>
        <w:t>Section 2: Understanding the Purpose and Research Question</w:t>
      </w:r>
      <w:bookmarkEnd w:id="5"/>
    </w:p>
    <w:p w14:paraId="6F7529E4" w14:textId="04CF172D" w:rsidR="004468F8" w:rsidRDefault="00210D5A" w:rsidP="0029158B">
      <w:pPr>
        <w:pStyle w:val="Heading2"/>
        <w:spacing w:line="360" w:lineRule="auto"/>
        <w:jc w:val="both"/>
      </w:pPr>
      <w:bookmarkStart w:id="6" w:name="_Toc237965602"/>
      <w:r>
        <w:t>2.1 Research</w:t>
      </w:r>
      <w:r w:rsidR="004468F8">
        <w:t xml:space="preserve"> Question(s) or Objectives</w:t>
      </w:r>
      <w:bookmarkEnd w:id="6"/>
    </w:p>
    <w:p w14:paraId="0F6882D7" w14:textId="18BEC46C" w:rsidR="004468F8" w:rsidRPr="00E10231" w:rsidRDefault="0029158B" w:rsidP="0029158B">
      <w:pPr>
        <w:spacing w:line="360" w:lineRule="auto"/>
        <w:jc w:val="both"/>
        <w:rPr>
          <w:rFonts w:ascii="Arial" w:eastAsia="Arial" w:hAnsi="Arial" w:cs="Arial"/>
          <w:i/>
          <w:iCs/>
          <w:sz w:val="22"/>
          <w:szCs w:val="22"/>
        </w:rPr>
      </w:pPr>
      <w:r w:rsidRPr="00776D60">
        <w:t xml:space="preserve">The topic matters because care homes support people whose dementia, frailty and multiple conditions require individualised assistance. Personalised care is linked to more than just completing tasks, it is associated with recognition, relationships, autonomy and involvement, which are valued by residents (Hodge et al., 2024). Staff identify competing demands and organisational constraints as issues with accessing quality dementia care (Kenny et al., 2025). Although relationship-building is beyond the number of staff, UK evidence shows that there is a link between staffing stability, management continuity and quality. Communication, flexible care plans, proportionate risk management and multi-disciplinary coordination ensure that homes can deal with deterioration, disruptions and staffing issues without compromising dignity </w:t>
      </w:r>
      <w:r>
        <w:t>or residents' choices</w:t>
      </w:r>
      <w:r w:rsidRPr="00CF4D5A">
        <w:t>.</w:t>
      </w:r>
    </w:p>
    <w:p w14:paraId="63BD9E0B" w14:textId="5F6045C9" w:rsidR="004468F8" w:rsidRPr="0029158B" w:rsidRDefault="004468F8" w:rsidP="0029158B">
      <w:pPr>
        <w:pStyle w:val="Heading1"/>
        <w:jc w:val="both"/>
      </w:pPr>
      <w:bookmarkStart w:id="7" w:name="_Toc237965603"/>
      <w:r>
        <w:lastRenderedPageBreak/>
        <w:t>Section 3: Understanding the Research Methods</w:t>
      </w:r>
      <w:bookmarkEnd w:id="7"/>
    </w:p>
    <w:p w14:paraId="7C64E5FB" w14:textId="25122959" w:rsidR="004468F8" w:rsidRDefault="00E10231">
      <w:pPr>
        <w:pStyle w:val="Heading2"/>
        <w:jc w:val="both"/>
      </w:pPr>
      <w:bookmarkStart w:id="8" w:name="_Toc237965604"/>
      <w:r>
        <w:t>3.1 Overview</w:t>
      </w:r>
      <w:r w:rsidR="004468F8">
        <w:t xml:space="preserve"> of Quantitative, Qualitative, and Mixed-Methods Research</w:t>
      </w:r>
      <w:bookmarkEnd w:id="8"/>
    </w:p>
    <w:p w14:paraId="428AE573" w14:textId="77777777" w:rsidR="0029158B" w:rsidRPr="00CF4D5A" w:rsidRDefault="0029158B" w:rsidP="0029158B">
      <w:pPr>
        <w:pStyle w:val="Heading3"/>
        <w:spacing w:line="360" w:lineRule="auto"/>
      </w:pPr>
      <w:bookmarkStart w:id="9" w:name="_Toc237955419"/>
      <w:bookmarkStart w:id="10" w:name="_Toc237965605"/>
      <w:r w:rsidRPr="00CF4D5A">
        <w:t>Quantitative research</w:t>
      </w:r>
      <w:bookmarkEnd w:id="9"/>
      <w:bookmarkEnd w:id="10"/>
    </w:p>
    <w:p w14:paraId="6591360E" w14:textId="77777777" w:rsidR="0029158B" w:rsidRPr="00CF4D5A" w:rsidRDefault="0029158B" w:rsidP="0029158B">
      <w:pPr>
        <w:spacing w:line="360" w:lineRule="auto"/>
        <w:jc w:val="both"/>
      </w:pPr>
      <w:r w:rsidRPr="00776D60">
        <w:t>Quantitative research is a type of research that quantifies observations numerically. Data collected by structured questionnaires, experiments, clinical measures and routine datasets are analysed by descriptive statistics or inferential statistics, which provide estimates of frequencies, comparisons between groups, test of hypotheses and analysis of relationships (Ma and Lee, 2026). For instance, staffing hours could be correlated with the number of falls recorded in care homes. Large samples show general trends but pre-defined variables might not capture the eve</w:t>
      </w:r>
      <w:r>
        <w:t>nts as the staff interpret them</w:t>
      </w:r>
      <w:r w:rsidRPr="00CF4D5A">
        <w:t>.</w:t>
      </w:r>
    </w:p>
    <w:p w14:paraId="0ED3B51E" w14:textId="77777777" w:rsidR="0029158B" w:rsidRPr="00CF4D5A" w:rsidRDefault="0029158B" w:rsidP="0029158B">
      <w:pPr>
        <w:pStyle w:val="Heading3"/>
        <w:spacing w:line="360" w:lineRule="auto"/>
        <w:jc w:val="both"/>
      </w:pPr>
      <w:bookmarkStart w:id="11" w:name="_Toc237955420"/>
      <w:bookmarkStart w:id="12" w:name="_Toc237965606"/>
      <w:r w:rsidRPr="00CF4D5A">
        <w:t>Qualitative research</w:t>
      </w:r>
      <w:bookmarkEnd w:id="11"/>
      <w:bookmarkEnd w:id="12"/>
    </w:p>
    <w:p w14:paraId="6AD8074E" w14:textId="77777777" w:rsidR="0029158B" w:rsidRPr="00CF4D5A" w:rsidRDefault="0029158B" w:rsidP="0029158B">
      <w:pPr>
        <w:spacing w:line="360" w:lineRule="auto"/>
        <w:jc w:val="both"/>
      </w:pPr>
      <w:r w:rsidRPr="00776D60">
        <w:t>Qualitative research is used to explore meanings, experiences, behaviours and social processes in context. Non-numerical data that is collected by interviews, focus groups, observation and documents are coded into patterns or themes by the researcher (Lim, 2025). When conducting interviews with carers about competing priorities, it is possible to uncover coordination and moral tensions behind a fixed response survey. This provides “contextual depth” but the interpretive results are useful for “cautious transfer” and not f</w:t>
      </w:r>
      <w:r>
        <w:t>or “statistical generalisation”</w:t>
      </w:r>
      <w:r w:rsidRPr="00CF4D5A">
        <w:t>.</w:t>
      </w:r>
    </w:p>
    <w:p w14:paraId="7C9D1925" w14:textId="77777777" w:rsidR="0029158B" w:rsidRPr="00CF4D5A" w:rsidRDefault="0029158B" w:rsidP="0029158B">
      <w:pPr>
        <w:pStyle w:val="Heading3"/>
        <w:spacing w:line="360" w:lineRule="auto"/>
        <w:jc w:val="both"/>
      </w:pPr>
      <w:bookmarkStart w:id="13" w:name="_Toc237955421"/>
      <w:bookmarkStart w:id="14" w:name="_Toc237965607"/>
      <w:r w:rsidRPr="00CF4D5A">
        <w:t>Mixed-methods research</w:t>
      </w:r>
      <w:bookmarkEnd w:id="13"/>
      <w:bookmarkEnd w:id="14"/>
    </w:p>
    <w:p w14:paraId="31DA8A2B" w14:textId="77777777" w:rsidR="0029158B" w:rsidRPr="00CF4D5A" w:rsidRDefault="0029158B" w:rsidP="0029158B">
      <w:pPr>
        <w:spacing w:line="360" w:lineRule="auto"/>
        <w:jc w:val="both"/>
      </w:pPr>
      <w:r w:rsidRPr="00776D60">
        <w:t xml:space="preserve">Mixed-methods research intentionally combines quantitative and qualitative elements in addressing a problem. The integration should be in design, analysis or interpretation, not just placing numbers and words side by side (Wasti et al., 2022). Researchers may measure staff stress and then interview workers to go over the patterns of scores and make connections between prevalence and meaning. When multiple interviews, focus groups and observations yield experiential or textual evidence, such as in this paper, </w:t>
      </w:r>
      <w:r>
        <w:t>they are considered qualitative</w:t>
      </w:r>
      <w:r w:rsidRPr="00CF4D5A">
        <w:t>.</w:t>
      </w:r>
    </w:p>
    <w:p w14:paraId="27F3527D" w14:textId="77777777" w:rsidR="0029158B" w:rsidRPr="00CF4D5A" w:rsidRDefault="0029158B" w:rsidP="0029158B">
      <w:pPr>
        <w:pStyle w:val="Heading3"/>
        <w:spacing w:line="360" w:lineRule="auto"/>
        <w:jc w:val="both"/>
      </w:pPr>
      <w:bookmarkStart w:id="15" w:name="_Toc237955422"/>
      <w:bookmarkStart w:id="16" w:name="_Toc237965608"/>
      <w:r w:rsidRPr="00CF4D5A">
        <w:lastRenderedPageBreak/>
        <w:t>Brief comparison</w:t>
      </w:r>
      <w:bookmarkEnd w:id="15"/>
      <w:bookmarkEnd w:id="16"/>
    </w:p>
    <w:p w14:paraId="67A9437E" w14:textId="51CAB3E2" w:rsidR="004468F8" w:rsidRPr="00E10231" w:rsidRDefault="0029158B" w:rsidP="0029158B">
      <w:pPr>
        <w:spacing w:line="360" w:lineRule="auto"/>
        <w:jc w:val="both"/>
        <w:rPr>
          <w:rFonts w:ascii="Arial" w:eastAsia="Arial" w:hAnsi="Arial" w:cs="Arial"/>
          <w:i/>
          <w:iCs/>
          <w:sz w:val="22"/>
          <w:szCs w:val="22"/>
        </w:rPr>
      </w:pPr>
      <w:r w:rsidRPr="00776D60">
        <w:t xml:space="preserve">This is because the suitability for a question is different for quantitative, qualitative, and mixed methods designs. The alignment of question and sampling to evidence, evidence to analysis and analysis to resulting </w:t>
      </w:r>
      <w:r>
        <w:t>claims is essential for quality</w:t>
      </w:r>
      <w:r w:rsidRPr="00CF4D5A">
        <w:t>.</w:t>
      </w:r>
    </w:p>
    <w:p w14:paraId="638F19CE" w14:textId="7F9093E6" w:rsidR="004468F8" w:rsidRDefault="00E10231" w:rsidP="0029158B">
      <w:pPr>
        <w:pStyle w:val="Heading2"/>
        <w:spacing w:line="360" w:lineRule="auto"/>
        <w:jc w:val="both"/>
      </w:pPr>
      <w:bookmarkStart w:id="17" w:name="_Toc237965609"/>
      <w:r>
        <w:t>3.2 Research</w:t>
      </w:r>
      <w:r w:rsidR="004468F8">
        <w:t xml:space="preserve"> Methodology Used in Your Chosen Paper and Why</w:t>
      </w:r>
      <w:bookmarkEnd w:id="17"/>
    </w:p>
    <w:p w14:paraId="52A465C4" w14:textId="77777777" w:rsidR="0029158B" w:rsidRDefault="0029158B" w:rsidP="0029158B">
      <w:pPr>
        <w:spacing w:line="360" w:lineRule="auto"/>
        <w:jc w:val="both"/>
      </w:pPr>
      <w:r>
        <w:t>The paper employed the qualitative approach, rather than a quantitative or mixed methods design. This multi-site 24-month study used a principles of ethnography approach, meaning that it observed care in its normal setting. Potential provider type, size, region and residential or nursing provision were considered as potential variation in homes for theoretical sampling. A non-probability sample was used by purposively recruiting individuals that represented the related knowledge and differing perspectives. The collection process was carried on until additional contributions yielded no significantly different themes.</w:t>
      </w:r>
    </w:p>
    <w:p w14:paraId="61FABF86" w14:textId="07E1046C" w:rsidR="004468F8" w:rsidRPr="00E10231" w:rsidRDefault="0029158B" w:rsidP="0029158B">
      <w:pPr>
        <w:spacing w:line="360" w:lineRule="auto"/>
        <w:jc w:val="both"/>
        <w:rPr>
          <w:rFonts w:ascii="Arial" w:eastAsia="Arial" w:hAnsi="Arial" w:cs="Arial"/>
          <w:i/>
          <w:iCs/>
          <w:sz w:val="22"/>
          <w:szCs w:val="22"/>
        </w:rPr>
      </w:pPr>
      <w:r>
        <w:t>The design was resilient in terms of organisation as adaptation is judgmental, communicative, interruptive, compromising and relational. Scores may have been used to reflect frequency, but not staff's reorganisation of work or reconciliation of goals. Events were recorded in observation and reasoning explored through interviews and discussion. Contextual comparison was possible using multiple groups and techniques. However, self-selected sites compromise transferability, and pre-COVID-19 fieldwork cannot be a proxy for subsequent conditions. Multiple analysts and stakeholder testing: increased credibility, but not statistical representativeness or interpretation</w:t>
      </w:r>
      <w:r w:rsidRPr="00CF4D5A">
        <w:t>.</w:t>
      </w:r>
    </w:p>
    <w:p w14:paraId="6B925483" w14:textId="18AC6F32" w:rsidR="004468F8" w:rsidRDefault="004468F8" w:rsidP="0029158B">
      <w:pPr>
        <w:pStyle w:val="Heading2"/>
        <w:spacing w:line="360" w:lineRule="auto"/>
        <w:jc w:val="both"/>
      </w:pPr>
      <w:bookmarkStart w:id="18" w:name="_Toc237965610"/>
      <w:r>
        <w:t>3.3 Primary and Secondary Data: Definitions, Differences, and Application to Your Paper</w:t>
      </w:r>
      <w:bookmarkEnd w:id="18"/>
    </w:p>
    <w:p w14:paraId="0C60AB0C" w14:textId="77777777" w:rsidR="0029158B" w:rsidRPr="00CF4D5A" w:rsidRDefault="0029158B" w:rsidP="0029158B">
      <w:pPr>
        <w:pStyle w:val="Heading3"/>
        <w:spacing w:line="360" w:lineRule="auto"/>
      </w:pPr>
      <w:bookmarkStart w:id="19" w:name="_Toc237955425"/>
      <w:bookmarkStart w:id="20" w:name="_Toc237965611"/>
      <w:r w:rsidRPr="00CF4D5A">
        <w:t>Primary and secondary data definitions</w:t>
      </w:r>
      <w:bookmarkEnd w:id="19"/>
      <w:bookmarkEnd w:id="20"/>
    </w:p>
    <w:p w14:paraId="738EA2A7" w14:textId="77777777" w:rsidR="0029158B" w:rsidRPr="00CF4D5A" w:rsidRDefault="0029158B" w:rsidP="0029158B">
      <w:pPr>
        <w:spacing w:line="360" w:lineRule="auto"/>
        <w:jc w:val="both"/>
      </w:pPr>
      <w:r w:rsidRPr="00776D60">
        <w:t xml:space="preserve">Primary data are collected directly in the process of ongoing research, for example, by observation, interviews, questionnaires or measurement. Secondary data exists as it has already been generated by another organisation for a previous clinical, administrative or research use. These might be reports, government statistics, published articles, routine </w:t>
      </w:r>
      <w:r w:rsidRPr="00776D60">
        <w:lastRenderedPageBreak/>
        <w:t xml:space="preserve">records or inspection records. The difference lies in the evidence source, not numerical or textual, rather, selection, documentation, and validity limitations apply to both </w:t>
      </w:r>
      <w:r w:rsidRPr="00CF4D5A">
        <w:t>(Schneider et al., 2023).</w:t>
      </w:r>
    </w:p>
    <w:p w14:paraId="4202E2D2" w14:textId="77777777" w:rsidR="0029158B" w:rsidRPr="00CF4D5A" w:rsidRDefault="0029158B" w:rsidP="0029158B">
      <w:pPr>
        <w:pStyle w:val="Heading3"/>
        <w:spacing w:line="360" w:lineRule="auto"/>
      </w:pPr>
      <w:bookmarkStart w:id="21" w:name="_Toc237955426"/>
      <w:bookmarkStart w:id="22" w:name="_Toc237965612"/>
      <w:r w:rsidRPr="00CF4D5A">
        <w:t>Application to the selected paper</w:t>
      </w:r>
      <w:bookmarkEnd w:id="21"/>
      <w:bookmarkEnd w:id="22"/>
    </w:p>
    <w:p w14:paraId="03C45966" w14:textId="77777777" w:rsidR="0029158B" w:rsidRDefault="0029158B" w:rsidP="0029158B">
      <w:pPr>
        <w:spacing w:line="360" w:lineRule="auto"/>
        <w:jc w:val="both"/>
      </w:pPr>
      <w:r>
        <w:t>The researchers primarily generated qualitative data through 68 hours of non-participant observation, 33 recorded one-to-one interviews, three focus groups, five round-table discussions, and eight resident or family interviews using emotional touchpoints. These were complemented by field notes, recordings and photographs, and care plans, charts, monitoring systems, inspection documents and protocols informed conversations. Practitioners were observed during practice. Through individual interviews, detailed accounts were drawn out; focus groups revealed agreement and disagreement among professionals; and round tables provided a test of emerging interpretations. Emotional touchpoints allowed residents/relatives to express emotions that questions may not have elicited. The triangulation was not achieved through multiple quantitative sources but rather through multiple qualitative sources.</w:t>
      </w:r>
    </w:p>
    <w:p w14:paraId="1EA65FFE" w14:textId="77777777" w:rsidR="0029158B" w:rsidRPr="00CF4D5A" w:rsidRDefault="0029158B" w:rsidP="0029158B">
      <w:pPr>
        <w:spacing w:line="360" w:lineRule="auto"/>
        <w:jc w:val="both"/>
      </w:pPr>
      <w:r>
        <w:t>Ethical sensitivity was particularly important as some residents were found to have dementia and might be upset by unfamiliar researchers. Emotional-touchpoint conversations were facilitated in a less intrusive way to participation, but staff interactions could have influenced which experiences were shared</w:t>
      </w:r>
      <w:r w:rsidRPr="00CF4D5A">
        <w:t>.</w:t>
      </w:r>
    </w:p>
    <w:p w14:paraId="6FBD671E" w14:textId="77777777" w:rsidR="0029158B" w:rsidRPr="00CF4D5A" w:rsidRDefault="0029158B" w:rsidP="0029158B">
      <w:pPr>
        <w:pStyle w:val="Heading3"/>
        <w:spacing w:line="360" w:lineRule="auto"/>
      </w:pPr>
      <w:bookmarkStart w:id="23" w:name="_Toc237955427"/>
      <w:bookmarkStart w:id="24" w:name="_Toc237965613"/>
      <w:r w:rsidRPr="00CF4D5A">
        <w:t>Data analysis</w:t>
      </w:r>
      <w:bookmarkEnd w:id="23"/>
      <w:bookmarkEnd w:id="24"/>
    </w:p>
    <w:p w14:paraId="5A3678B1" w14:textId="5029CD8D" w:rsidR="00E10231" w:rsidRPr="00210D5A" w:rsidRDefault="0029158B" w:rsidP="0029158B">
      <w:pPr>
        <w:spacing w:line="360" w:lineRule="auto"/>
        <w:jc w:val="both"/>
        <w:rPr>
          <w:rFonts w:ascii="Arial" w:eastAsia="Arial" w:hAnsi="Arial" w:cs="Arial"/>
          <w:i/>
          <w:iCs/>
          <w:sz w:val="22"/>
          <w:szCs w:val="22"/>
        </w:rPr>
      </w:pPr>
      <w:r w:rsidRPr="00776D60">
        <w:t>The data on the recordings were verbatim transcribed and organi</w:t>
      </w:r>
      <w:r>
        <w:t>s</w:t>
      </w:r>
      <w:r w:rsidRPr="00776D60">
        <w:t xml:space="preserve">ed in QSR NVivo 12 transcripts, notes, images, documents. The elements of the analysis of “work-as-done” were first described as demand, capacity, and adaptation, intended and unintended outcomes. Researchers then created themes from those accounts, which focused on information and care planning, everyday activities, and person centred care. The process was mainly deductive as the process is primarily driven by the CARE concepts provided in the initial frame, and patterns are refined using the data. Conceptual alignment is crucial as thematic analysis involves explaining themes and their meanings and the role of design decisions in the interpretation (Braun and Clarke, 2022). Workshop </w:t>
      </w:r>
      <w:r w:rsidRPr="00776D60">
        <w:lastRenderedPageBreak/>
        <w:t>stakeholders checked propositions based on their experience, providing validation without turni</w:t>
      </w:r>
      <w:r>
        <w:t>ng interpretation into evidence</w:t>
      </w:r>
      <w:r w:rsidRPr="00CF4D5A">
        <w:t>.</w:t>
      </w:r>
    </w:p>
    <w:p w14:paraId="5625A96E" w14:textId="77777777" w:rsidR="00530E16" w:rsidRDefault="004468F8" w:rsidP="0029158B">
      <w:pPr>
        <w:pStyle w:val="Heading1"/>
        <w:spacing w:line="360" w:lineRule="auto"/>
        <w:jc w:val="both"/>
      </w:pPr>
      <w:bookmarkStart w:id="25" w:name="_Toc237965614"/>
      <w:r>
        <w:t>Section 4: Conclusion</w:t>
      </w:r>
      <w:bookmarkEnd w:id="25"/>
    </w:p>
    <w:p w14:paraId="371309F6" w14:textId="77777777" w:rsidR="0029158B" w:rsidRDefault="0029158B" w:rsidP="0029158B">
      <w:pPr>
        <w:spacing w:line="360" w:lineRule="auto"/>
        <w:jc w:val="both"/>
      </w:pPr>
      <w:r>
        <w:t>This paper examined how care homes in Scotland deal with the maintenance of appropriate care in a changing context. Failure focused improvement might highlight gaps but not make clear how staff link resources together and how they manage risk and maintain person centredness. This led to a qualitative multi-site design of the everyday delivery and opportunities to bolster resilience. Theoretical sampling led to a diversity of homes, and purposive sampling resulted in knowledgeable contributors, while collection continued until saturation. Complementary primary evidence was obtained from observations, interviews, focus group and discussions with stakeholders. CARE-informed analysis related demands and capacity to adaptations and outcomes prior to forming themes. This approach suited exploratory questions about meaning and process, while self-selection, limited sites, pre-pandemic timing and interpretive coding restrict wider applicability.</w:t>
      </w:r>
    </w:p>
    <w:p w14:paraId="491275D2" w14:textId="2762DD0E" w:rsidR="004468F8" w:rsidRPr="0092704C" w:rsidRDefault="0029158B">
      <w:pPr>
        <w:spacing w:line="360" w:lineRule="auto"/>
        <w:jc w:val="both"/>
        <w:rPr>
          <w:rFonts w:ascii="Arial" w:eastAsia="Arial" w:hAnsi="Arial" w:cs="Arial"/>
          <w:i/>
          <w:iCs/>
          <w:sz w:val="22"/>
          <w:szCs w:val="22"/>
        </w:rPr>
      </w:pPr>
      <w:r>
        <w:t>I learned that research design should follow the question. There are several qualitative methods that are not mixed methods unless coupled with a quantitative component. The evidence origin is identified as “primary” or “secondary”, while its form and analysis as “qualitative” or “quantitative”. There are implications for whose experiences are captured and whether there is a generalisation or tentative transfer of findings. Software structures content and cannot supplant clear thinking. These differences will enable me to analyse the participants, the context, the approach and the restraints before reaching conclusions and using evidence in practice in the future</w:t>
      </w:r>
      <w:r w:rsidRPr="00CF4D5A">
        <w:t>.</w:t>
      </w: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00029E74" w14:textId="77777777" w:rsidR="0029158B" w:rsidRDefault="0029158B">
      <w:pPr>
        <w:rPr>
          <w:rFonts w:asciiTheme="majorHAnsi" w:eastAsiaTheme="majorEastAsia" w:hAnsiTheme="majorHAnsi" w:cstheme="majorBidi"/>
          <w:color w:val="0F4761" w:themeColor="accent1" w:themeShade="BF"/>
          <w:sz w:val="40"/>
          <w:szCs w:val="40"/>
        </w:rPr>
      </w:pPr>
      <w:r>
        <w:br w:type="page"/>
      </w:r>
    </w:p>
    <w:p w14:paraId="6D3FD30A" w14:textId="2F057913" w:rsidR="00530E16" w:rsidRDefault="004468F8" w:rsidP="0029158B">
      <w:pPr>
        <w:pStyle w:val="Heading1"/>
        <w:spacing w:line="360" w:lineRule="auto"/>
      </w:pPr>
      <w:bookmarkStart w:id="26" w:name="_Toc237965615"/>
      <w:r>
        <w:lastRenderedPageBreak/>
        <w:t>References</w:t>
      </w:r>
      <w:bookmarkEnd w:id="26"/>
    </w:p>
    <w:p w14:paraId="15D82B34" w14:textId="77777777" w:rsidR="0092704C" w:rsidRPr="00CF4D5A" w:rsidRDefault="0092704C" w:rsidP="0092704C">
      <w:pPr>
        <w:spacing w:line="360" w:lineRule="auto"/>
        <w:ind w:left="1440" w:hanging="1440"/>
        <w:jc w:val="both"/>
      </w:pPr>
      <w:r w:rsidRPr="00CF4D5A">
        <w:t xml:space="preserve">Braun, V. and Clarke, V. (2022) ‘Conceptual and design thinking for thematic analysis’, </w:t>
      </w:r>
      <w:r w:rsidRPr="00CF4D5A">
        <w:rPr>
          <w:i/>
          <w:iCs/>
        </w:rPr>
        <w:t>Qualitative Psychology</w:t>
      </w:r>
      <w:r w:rsidRPr="00CF4D5A">
        <w:t xml:space="preserve">, 9(1), pp. 3–26. </w:t>
      </w:r>
    </w:p>
    <w:p w14:paraId="20FE2563" w14:textId="77777777" w:rsidR="0092704C" w:rsidRPr="00CF4D5A" w:rsidRDefault="0092704C" w:rsidP="0092704C">
      <w:pPr>
        <w:spacing w:line="360" w:lineRule="auto"/>
        <w:ind w:left="1440" w:hanging="1440"/>
        <w:jc w:val="both"/>
      </w:pPr>
      <w:r w:rsidRPr="00CF4D5A">
        <w:t xml:space="preserve">Hodge, G., Lang, I., Byng, R. and Pearce, S. (2024) ‘Older peoples’ lived experiences of personalised care in care homes: A meta-ethnography’, </w:t>
      </w:r>
      <w:r w:rsidRPr="00CF4D5A">
        <w:rPr>
          <w:i/>
          <w:iCs/>
        </w:rPr>
        <w:t>International Journal of Older People Nursing</w:t>
      </w:r>
      <w:r w:rsidRPr="00CF4D5A">
        <w:t xml:space="preserve">, 19(1), article e12585. </w:t>
      </w:r>
    </w:p>
    <w:p w14:paraId="50ED02FB" w14:textId="77777777" w:rsidR="0092704C" w:rsidRPr="00CF4D5A" w:rsidRDefault="0092704C" w:rsidP="0092704C">
      <w:pPr>
        <w:spacing w:line="360" w:lineRule="auto"/>
        <w:ind w:left="1440" w:hanging="1440"/>
        <w:jc w:val="both"/>
      </w:pPr>
      <w:r w:rsidRPr="00CF4D5A">
        <w:t xml:space="preserve">Kenny, K., Odell-Miller, H. and Hsu, M.H. (2025) ‘Exploring the meaning of and barriers to quality of care for people living with dementia through the perspective of care home staff: A qualitative study’, </w:t>
      </w:r>
      <w:r w:rsidRPr="00CF4D5A">
        <w:rPr>
          <w:i/>
          <w:iCs/>
        </w:rPr>
        <w:t>Geriatric Nursing</w:t>
      </w:r>
      <w:r w:rsidRPr="00CF4D5A">
        <w:t xml:space="preserve">, 64, article 103345. </w:t>
      </w:r>
    </w:p>
    <w:p w14:paraId="2F9843FB" w14:textId="77777777" w:rsidR="0092704C" w:rsidRPr="00CF4D5A" w:rsidRDefault="0092704C" w:rsidP="0092704C">
      <w:pPr>
        <w:spacing w:line="360" w:lineRule="auto"/>
        <w:ind w:left="1440" w:hanging="1440"/>
        <w:jc w:val="both"/>
      </w:pPr>
      <w:r w:rsidRPr="00CF4D5A">
        <w:t xml:space="preserve">Lim, W.M. (2025) ‘What is qualitative research? An overview and guidelines’, </w:t>
      </w:r>
      <w:r w:rsidRPr="00CF4D5A">
        <w:rPr>
          <w:i/>
          <w:iCs/>
        </w:rPr>
        <w:t>Australasian Marketing Journal</w:t>
      </w:r>
      <w:r w:rsidRPr="00CF4D5A">
        <w:t xml:space="preserve">, 33(2), pp. 199–229. </w:t>
      </w:r>
    </w:p>
    <w:p w14:paraId="7F74C421" w14:textId="77777777" w:rsidR="0092704C" w:rsidRPr="00CF4D5A" w:rsidRDefault="0092704C" w:rsidP="0092704C">
      <w:pPr>
        <w:spacing w:line="360" w:lineRule="auto"/>
        <w:ind w:left="1440" w:hanging="1440"/>
        <w:jc w:val="both"/>
      </w:pPr>
      <w:r w:rsidRPr="00CF4D5A">
        <w:t xml:space="preserve">Ma, T.L. and Lee, Y. (2026) ‘Overview of quantitative research’, </w:t>
      </w:r>
      <w:r w:rsidRPr="00CF4D5A">
        <w:rPr>
          <w:i/>
          <w:iCs/>
        </w:rPr>
        <w:t>Family Medicine</w:t>
      </w:r>
      <w:r>
        <w:t xml:space="preserve">, 58(2), pp. 81–87. </w:t>
      </w:r>
    </w:p>
    <w:p w14:paraId="3D951EEC" w14:textId="77777777" w:rsidR="0092704C" w:rsidRPr="00CF4D5A" w:rsidRDefault="0092704C" w:rsidP="0092704C">
      <w:pPr>
        <w:spacing w:line="360" w:lineRule="auto"/>
        <w:ind w:left="1440" w:hanging="1440"/>
        <w:jc w:val="both"/>
      </w:pPr>
      <w:r w:rsidRPr="00CF4D5A">
        <w:t xml:space="preserve">Ross, A., Anderson, J.E., Selveindran, S., MacBride, T., Bowie, P., Sherriff, A., Young, L., </w:t>
      </w:r>
      <w:proofErr w:type="spellStart"/>
      <w:r w:rsidRPr="00CF4D5A">
        <w:t>Fioratou</w:t>
      </w:r>
      <w:proofErr w:type="spellEnd"/>
      <w:r w:rsidRPr="00CF4D5A">
        <w:t xml:space="preserve">, E., Roddy, E., Edwards, H., Dewar, B. and Macpherson, L.M. (2022) ‘A qualitative study of organisational resilience in care homes in Scotland’, </w:t>
      </w:r>
      <w:r w:rsidRPr="00CF4D5A">
        <w:rPr>
          <w:i/>
          <w:iCs/>
        </w:rPr>
        <w:t>PLOS ONE</w:t>
      </w:r>
      <w:r w:rsidRPr="00CF4D5A">
        <w:t xml:space="preserve">, 17(12), article e0279376. </w:t>
      </w:r>
    </w:p>
    <w:p w14:paraId="1CD0242B" w14:textId="77777777" w:rsidR="0092704C" w:rsidRPr="00CF4D5A" w:rsidRDefault="0092704C" w:rsidP="0092704C">
      <w:pPr>
        <w:spacing w:line="360" w:lineRule="auto"/>
        <w:ind w:left="1440" w:hanging="1440"/>
        <w:jc w:val="both"/>
      </w:pPr>
      <w:r w:rsidRPr="00CF4D5A">
        <w:t xml:space="preserve">Schneider, A., Wagenknecht, A., Sydow, H., Riedlinger, D., Holzinger, F., </w:t>
      </w:r>
      <w:proofErr w:type="spellStart"/>
      <w:r w:rsidRPr="00CF4D5A">
        <w:t>Figura</w:t>
      </w:r>
      <w:proofErr w:type="spellEnd"/>
      <w:r w:rsidRPr="00CF4D5A">
        <w:t xml:space="preserve">, A., </w:t>
      </w:r>
      <w:proofErr w:type="spellStart"/>
      <w:r w:rsidRPr="00CF4D5A">
        <w:t>Deutschbein</w:t>
      </w:r>
      <w:proofErr w:type="spellEnd"/>
      <w:r w:rsidRPr="00CF4D5A">
        <w:t xml:space="preserve">, J., Reinhold, T., </w:t>
      </w:r>
      <w:proofErr w:type="spellStart"/>
      <w:r w:rsidRPr="00CF4D5A">
        <w:t>Pigorsch</w:t>
      </w:r>
      <w:proofErr w:type="spellEnd"/>
      <w:r w:rsidRPr="00CF4D5A">
        <w:t xml:space="preserve">, M., </w:t>
      </w:r>
      <w:proofErr w:type="spellStart"/>
      <w:r w:rsidRPr="00CF4D5A">
        <w:t>Stasun</w:t>
      </w:r>
      <w:proofErr w:type="spellEnd"/>
      <w:r w:rsidRPr="00CF4D5A">
        <w:t xml:space="preserve">, U., Schenk, L. and Möckel, M. (2023) ‘Primary and secondary data in emergency medicine health services research – a comparative analysis in a regional research network on multimorbid patients’, </w:t>
      </w:r>
      <w:r w:rsidRPr="00CF4D5A">
        <w:rPr>
          <w:i/>
          <w:iCs/>
        </w:rPr>
        <w:t>BMC Medical Research Methodology</w:t>
      </w:r>
      <w:r w:rsidRPr="00CF4D5A">
        <w:t xml:space="preserve">, 23(1), article 34. </w:t>
      </w:r>
    </w:p>
    <w:p w14:paraId="780856B1" w14:textId="77777777" w:rsidR="0092704C" w:rsidRPr="00CF4D5A" w:rsidRDefault="0092704C" w:rsidP="0092704C">
      <w:pPr>
        <w:spacing w:line="360" w:lineRule="auto"/>
        <w:ind w:left="1440" w:hanging="1440"/>
        <w:jc w:val="both"/>
      </w:pPr>
      <w:r w:rsidRPr="00CF4D5A">
        <w:t xml:space="preserve">Spilsbury, K., Charlwood, A., Thompson, C., Haunch, K., </w:t>
      </w:r>
      <w:proofErr w:type="spellStart"/>
      <w:r w:rsidRPr="00CF4D5A">
        <w:t>Valizade</w:t>
      </w:r>
      <w:proofErr w:type="spellEnd"/>
      <w:r w:rsidRPr="00CF4D5A">
        <w:t xml:space="preserve">, D., Devi, R., Jackson, C., Alldred, D.P., Arthur, A., Brown, L., Edwards, P., Fenton, W., Gage, H., Glover, M., Hanratty, B., Meyer, J. and </w:t>
      </w:r>
      <w:proofErr w:type="spellStart"/>
      <w:r w:rsidRPr="00CF4D5A">
        <w:t>Waton</w:t>
      </w:r>
      <w:proofErr w:type="spellEnd"/>
      <w:r w:rsidRPr="00CF4D5A">
        <w:t xml:space="preserve">, A. (2024) ‘Relationship between staff and quality of care in care homes: StaRQ mixed methods study’, </w:t>
      </w:r>
      <w:r w:rsidRPr="00CF4D5A">
        <w:rPr>
          <w:i/>
          <w:iCs/>
        </w:rPr>
        <w:t>Health and Social Care Delivery Research</w:t>
      </w:r>
      <w:r w:rsidRPr="00CF4D5A">
        <w:t xml:space="preserve">, 12(8), pp. 1–139. </w:t>
      </w:r>
    </w:p>
    <w:p w14:paraId="72F2B2AB" w14:textId="77777777" w:rsidR="0092704C" w:rsidRPr="0029158B" w:rsidRDefault="0092704C" w:rsidP="0092704C">
      <w:pPr>
        <w:spacing w:line="360" w:lineRule="auto"/>
        <w:ind w:left="1440" w:hanging="1440"/>
        <w:jc w:val="both"/>
        <w:rPr>
          <w:rFonts w:ascii="Arial" w:eastAsia="Arial" w:hAnsi="Arial" w:cs="Arial"/>
          <w:i/>
          <w:iCs/>
          <w:color w:val="FF0000"/>
          <w:sz w:val="22"/>
          <w:szCs w:val="22"/>
        </w:rPr>
      </w:pPr>
      <w:r w:rsidRPr="00CF4D5A">
        <w:lastRenderedPageBreak/>
        <w:t xml:space="preserve">Wasti, S.P., </w:t>
      </w:r>
      <w:proofErr w:type="spellStart"/>
      <w:r w:rsidRPr="00CF4D5A">
        <w:t>Simkhada</w:t>
      </w:r>
      <w:proofErr w:type="spellEnd"/>
      <w:r w:rsidRPr="00CF4D5A">
        <w:t xml:space="preserve">, P., van </w:t>
      </w:r>
      <w:proofErr w:type="spellStart"/>
      <w:r w:rsidRPr="00CF4D5A">
        <w:t>Teijlingen</w:t>
      </w:r>
      <w:proofErr w:type="spellEnd"/>
      <w:r w:rsidRPr="00CF4D5A">
        <w:t xml:space="preserve">, E.R., </w:t>
      </w:r>
      <w:proofErr w:type="spellStart"/>
      <w:r w:rsidRPr="00CF4D5A">
        <w:t>Sathian</w:t>
      </w:r>
      <w:proofErr w:type="spellEnd"/>
      <w:r w:rsidRPr="00CF4D5A">
        <w:t xml:space="preserve">, B. and Banerjee, I. (2022) ‘The growing importance of mixed-methods research in health’, </w:t>
      </w:r>
      <w:r w:rsidRPr="00CF4D5A">
        <w:rPr>
          <w:i/>
          <w:iCs/>
        </w:rPr>
        <w:t>Nepal Journal of Epidemiology</w:t>
      </w:r>
      <w:r>
        <w:t>, 12(1), pp. 1175–1178.</w:t>
      </w: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C1C6B" w14:textId="77777777" w:rsidR="00C94A9D" w:rsidRDefault="00C94A9D" w:rsidP="002A1842">
      <w:pPr>
        <w:spacing w:after="0" w:line="240" w:lineRule="auto"/>
      </w:pPr>
      <w:r>
        <w:separator/>
      </w:r>
    </w:p>
  </w:endnote>
  <w:endnote w:type="continuationSeparator" w:id="0">
    <w:p w14:paraId="09BD4F05" w14:textId="77777777" w:rsidR="00C94A9D" w:rsidRDefault="00C94A9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E465E2">
          <w:rPr>
            <w:noProof/>
          </w:rPr>
          <w:t>9</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6346A" w14:textId="77777777" w:rsidR="00C94A9D" w:rsidRDefault="00C94A9D" w:rsidP="002A1842">
      <w:pPr>
        <w:spacing w:after="0" w:line="240" w:lineRule="auto"/>
      </w:pPr>
      <w:r>
        <w:separator/>
      </w:r>
    </w:p>
  </w:footnote>
  <w:footnote w:type="continuationSeparator" w:id="0">
    <w:p w14:paraId="1BE6CDB2" w14:textId="77777777" w:rsidR="00C94A9D" w:rsidRDefault="00C94A9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64962082">
    <w:abstractNumId w:val="3"/>
  </w:num>
  <w:num w:numId="2" w16cid:durableId="1250043527">
    <w:abstractNumId w:val="2"/>
  </w:num>
  <w:num w:numId="3" w16cid:durableId="428240012">
    <w:abstractNumId w:val="1"/>
  </w:num>
  <w:num w:numId="4" w16cid:durableId="621421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1D56B6"/>
    <w:rsid w:val="00210D5A"/>
    <w:rsid w:val="0029158B"/>
    <w:rsid w:val="002A1842"/>
    <w:rsid w:val="002A46BB"/>
    <w:rsid w:val="003060B8"/>
    <w:rsid w:val="004468F8"/>
    <w:rsid w:val="00516457"/>
    <w:rsid w:val="00530E16"/>
    <w:rsid w:val="00722EFE"/>
    <w:rsid w:val="00772FD1"/>
    <w:rsid w:val="007A2630"/>
    <w:rsid w:val="0092704C"/>
    <w:rsid w:val="00A75B15"/>
    <w:rsid w:val="00AE06EA"/>
    <w:rsid w:val="00C2534F"/>
    <w:rsid w:val="00C87E2E"/>
    <w:rsid w:val="00C94A9D"/>
    <w:rsid w:val="00CA54F6"/>
    <w:rsid w:val="00CF650B"/>
    <w:rsid w:val="00E10231"/>
    <w:rsid w:val="00E465E2"/>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TOC3">
    <w:name w:val="toc 3"/>
    <w:basedOn w:val="Normal"/>
    <w:next w:val="Normal"/>
    <w:autoRedefine/>
    <w:uiPriority w:val="39"/>
    <w:unhideWhenUsed/>
    <w:rsid w:val="0029158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D9EEE14-CB16-4C47-8837-AF5E36E91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user</cp:lastModifiedBy>
  <cp:revision>4</cp:revision>
  <dcterms:created xsi:type="dcterms:W3CDTF">2026-08-18T12:13:00Z</dcterms:created>
  <dcterms:modified xsi:type="dcterms:W3CDTF">2026-08-18T12:29:00Z</dcterms:modified>
</cp:coreProperties>
</file>