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color w:val="333333"/>
          <w:sz w:val="28"/>
          <w:szCs w:val="28"/>
          <w:highlight w:val="white"/>
        </w:rPr>
      </w:pPr>
      <w:r w:rsidDel="00000000" w:rsidR="00000000" w:rsidRPr="00000000">
        <w:rPr>
          <w:color w:val="333333"/>
          <w:sz w:val="28"/>
          <w:szCs w:val="28"/>
          <w:highlight w:val="white"/>
          <w:rtl w:val="0"/>
        </w:rPr>
        <w:t xml:space="preserve">Name: Sehrash Ali </w:t>
      </w:r>
    </w:p>
    <w:p w:rsidR="00000000" w:rsidDel="00000000" w:rsidP="00000000" w:rsidRDefault="00000000" w:rsidRPr="00000000" w14:paraId="00000002">
      <w:pPr>
        <w:rPr>
          <w:color w:val="333333"/>
          <w:sz w:val="28"/>
          <w:szCs w:val="28"/>
          <w:highlight w:val="white"/>
        </w:rPr>
      </w:pPr>
      <w:r w:rsidDel="00000000" w:rsidR="00000000" w:rsidRPr="00000000">
        <w:rPr>
          <w:color w:val="333333"/>
          <w:sz w:val="28"/>
          <w:szCs w:val="28"/>
          <w:highlight w:val="white"/>
          <w:rtl w:val="0"/>
        </w:rPr>
        <w:t xml:space="preserve">Student ID: 2440353</w:t>
      </w:r>
    </w:p>
    <w:p w:rsidR="00000000" w:rsidDel="00000000" w:rsidP="00000000" w:rsidRDefault="00000000" w:rsidRPr="00000000" w14:paraId="00000003">
      <w:pPr>
        <w:rPr>
          <w:color w:val="333333"/>
          <w:sz w:val="28"/>
          <w:szCs w:val="28"/>
          <w:highlight w:val="white"/>
        </w:rPr>
      </w:pPr>
      <w:r w:rsidDel="00000000" w:rsidR="00000000" w:rsidRPr="00000000">
        <w:rPr>
          <w:color w:val="333333"/>
          <w:sz w:val="28"/>
          <w:szCs w:val="28"/>
          <w:highlight w:val="white"/>
          <w:rtl w:val="0"/>
        </w:rPr>
        <w:t xml:space="preserve">Module code: LCHS4001</w:t>
      </w:r>
    </w:p>
    <w:p w:rsidR="00000000" w:rsidDel="00000000" w:rsidP="00000000" w:rsidRDefault="00000000" w:rsidRPr="00000000" w14:paraId="00000004">
      <w:pPr>
        <w:rPr>
          <w:color w:val="333333"/>
          <w:sz w:val="28"/>
          <w:szCs w:val="28"/>
          <w:highlight w:val="white"/>
        </w:rPr>
      </w:pPr>
      <w:r w:rsidDel="00000000" w:rsidR="00000000" w:rsidRPr="00000000">
        <w:rPr>
          <w:color w:val="333333"/>
          <w:sz w:val="28"/>
          <w:szCs w:val="28"/>
          <w:highlight w:val="white"/>
          <w:rtl w:val="0"/>
        </w:rPr>
        <w:t xml:space="preserve">Lecture: Markus klingelfuss</w:t>
      </w:r>
    </w:p>
    <w:p w:rsidR="00000000" w:rsidDel="00000000" w:rsidP="00000000" w:rsidRDefault="00000000" w:rsidRPr="00000000" w14:paraId="00000005">
      <w:pPr>
        <w:rPr>
          <w:color w:val="333333"/>
          <w:sz w:val="28"/>
          <w:szCs w:val="28"/>
          <w:highlight w:val="white"/>
        </w:rPr>
      </w:pPr>
      <w:r w:rsidDel="00000000" w:rsidR="00000000" w:rsidRPr="00000000">
        <w:rPr>
          <w:color w:val="333333"/>
          <w:sz w:val="28"/>
          <w:szCs w:val="28"/>
          <w:highlight w:val="white"/>
          <w:rtl w:val="0"/>
        </w:rPr>
        <w:t xml:space="preserve">Submitted on: 15 November 2025</w:t>
      </w:r>
      <w:r w:rsidDel="00000000" w:rsidR="00000000" w:rsidRPr="00000000">
        <w:rPr>
          <w:rtl w:val="0"/>
        </w:rPr>
      </w:r>
    </w:p>
    <w:p w:rsidR="00000000" w:rsidDel="00000000" w:rsidP="00000000" w:rsidRDefault="00000000" w:rsidRPr="00000000" w14:paraId="00000006">
      <w:pPr>
        <w:rPr>
          <w:color w:val="333333"/>
          <w:sz w:val="72"/>
          <w:szCs w:val="72"/>
          <w:highlight w:val="white"/>
        </w:rPr>
      </w:pPr>
      <w:r w:rsidDel="00000000" w:rsidR="00000000" w:rsidRPr="00000000">
        <w:rPr>
          <w:rtl w:val="0"/>
        </w:rPr>
      </w:r>
    </w:p>
    <w:p w:rsidR="00000000" w:rsidDel="00000000" w:rsidP="00000000" w:rsidRDefault="00000000" w:rsidRPr="00000000" w14:paraId="00000007">
      <w:pPr>
        <w:rPr>
          <w:b w:val="1"/>
          <w:bCs w:val="1"/>
          <w:i w:val="1"/>
          <w:iCs w:val="1"/>
          <w:color w:val="333333"/>
          <w:sz w:val="72"/>
          <w:szCs w:val="72"/>
          <w:highlight w:val="white"/>
        </w:rPr>
      </w:pPr>
      <w:r w:rsidDel="00000000" w:rsidR="00000000" w:rsidRPr="00000000">
        <w:rPr>
          <w:b w:val="1"/>
          <w:bCs w:val="1"/>
          <w:color w:val="333333"/>
          <w:sz w:val="72"/>
          <w:szCs w:val="72"/>
          <w:highlight w:val="white"/>
          <w:rtl w:val="0"/>
        </w:rPr>
        <w:t xml:space="preserve">LCHS4001 Academic and Employability skills</w:t>
      </w:r>
      <w:r w:rsidDel="00000000" w:rsidR="00000000" w:rsidRPr="00000000">
        <w:br w:type="page"/>
      </w:r>
      <w:r w:rsidDel="00000000" w:rsidR="00000000" w:rsidRPr="00000000">
        <w:rPr>
          <w:rtl w:val="0"/>
        </w:rPr>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0"/>
          <w:bCs w:val="0"/>
          <w:i w:val="0"/>
          <w:iCs w:val="0"/>
          <w:smallCaps w:val="0"/>
          <w:strike w:val="0"/>
          <w:color w:val="2e75b5"/>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e75b5"/>
          <w:sz w:val="32"/>
          <w:szCs w:val="32"/>
          <w:u w:val="none"/>
          <w:shd w:fill="auto" w:val="clear"/>
          <w:vertAlign w:val="baseline"/>
          <w:rtl w:val="0"/>
        </w:rPr>
        <w:t xml:space="preserve">Contents</w:t>
      </w:r>
    </w:p>
    <w:sdt>
      <w:sdtPr>
        <w:id w:val="-521835961"/>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j39k8kufb6le" w:id="0"/>
          <w:bookmarkEnd w:id="0"/>
          <w:r w:rsidDel="00000000" w:rsidR="00000000" w:rsidRPr="00000000">
            <w:fldChar w:fldCharType="begin"/>
            <w:instrText xml:space="preserve"> TOC \h \u \z \t "Heading 1,1,Heading 2,2,Heading 3,3,"</w:instrText>
            <w:fldChar w:fldCharType="separate"/>
          </w:r>
          <w:hyperlink w:anchor="_5h5pap349es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3 – Written Report</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u9fp9e8jwi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 and Role Description.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w2avqak2dc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Communication and Empathy Skills.</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aup1a0itgab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Teamwork and Professional Collaboration</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k93kmpqsbk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Reflection and Strategies of improvement.</w:t>
              <w:tab/>
              <w:t xml:space="preserve">5</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igfxg0pnuhf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dqoys26h57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pStyle w:val="Heading1"/>
        <w:rPr/>
      </w:pPr>
      <w:r w:rsidDel="00000000" w:rsidR="00000000" w:rsidRPr="00000000">
        <w:rPr>
          <w:rtl w:val="0"/>
        </w:rPr>
      </w:r>
    </w:p>
    <w:p w:rsidR="00000000" w:rsidDel="00000000" w:rsidP="00000000" w:rsidRDefault="00000000" w:rsidRPr="00000000" w14:paraId="00000012">
      <w:pPr>
        <w:pStyle w:val="Heading1"/>
        <w:rPr/>
      </w:pPr>
      <w:r w:rsidDel="00000000" w:rsidR="00000000" w:rsidRPr="00000000">
        <w:rPr>
          <w:rtl w:val="0"/>
        </w:rPr>
      </w:r>
    </w:p>
    <w:p w:rsidR="00000000" w:rsidDel="00000000" w:rsidP="00000000" w:rsidRDefault="00000000" w:rsidRPr="00000000" w14:paraId="00000013">
      <w:pPr>
        <w:pStyle w:val="Heading1"/>
        <w:rPr/>
      </w:pPr>
      <w:r w:rsidDel="00000000" w:rsidR="00000000" w:rsidRPr="00000000">
        <w:rPr>
          <w:rtl w:val="0"/>
        </w:rPr>
      </w:r>
    </w:p>
    <w:p w:rsidR="00000000" w:rsidDel="00000000" w:rsidP="00000000" w:rsidRDefault="00000000" w:rsidRPr="00000000" w14:paraId="00000014">
      <w:pPr>
        <w:pStyle w:val="Heading1"/>
        <w:rPr/>
      </w:pPr>
      <w:r w:rsidDel="00000000" w:rsidR="00000000" w:rsidRPr="00000000">
        <w:rPr>
          <w:rtl w:val="0"/>
        </w:rPr>
      </w:r>
    </w:p>
    <w:p w:rsidR="00000000" w:rsidDel="00000000" w:rsidP="00000000" w:rsidRDefault="00000000" w:rsidRPr="00000000" w14:paraId="00000015">
      <w:pPr>
        <w:pStyle w:val="Heading1"/>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pStyle w:val="Heading1"/>
        <w:rPr/>
      </w:pPr>
      <w:bookmarkStart w:colFirst="0" w:colLast="0" w:name="_5h5pap349esd" w:id="1"/>
      <w:bookmarkEnd w:id="1"/>
      <w:r w:rsidDel="00000000" w:rsidR="00000000" w:rsidRPr="00000000">
        <w:rPr>
          <w:rtl w:val="0"/>
        </w:rPr>
        <w:t xml:space="preserve">Task 3 – Written Report</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2"/>
        <w:rPr/>
      </w:pPr>
      <w:bookmarkStart w:colFirst="0" w:colLast="0" w:name="_u9fp9e8jwit" w:id="2"/>
      <w:bookmarkEnd w:id="2"/>
      <w:r w:rsidDel="00000000" w:rsidR="00000000" w:rsidRPr="00000000">
        <w:rPr>
          <w:rtl w:val="0"/>
        </w:rPr>
        <w:t xml:space="preserve">Introduction and Role Description.</w:t>
      </w:r>
    </w:p>
    <w:p w:rsidR="00000000" w:rsidDel="00000000" w:rsidP="00000000" w:rsidRDefault="00000000" w:rsidRPr="00000000" w14:paraId="00000021">
      <w:pPr>
        <w:rPr/>
      </w:pPr>
      <w:r w:rsidDel="00000000" w:rsidR="00000000" w:rsidRPr="00000000">
        <w:rPr>
          <w:rtl w:val="0"/>
        </w:rPr>
        <w:t xml:space="preserve">Caring Assistant is considered one of the most important positions in the health and social care field. It entails providing physical, emotional, and social assistance to people that might be aged, handicapped, and those with prolonged health issues. The primary role of a Caring Assistant is to enhance independence without interfering with his dignity, comfort, and wellbeing of the individual under his care (Sharkiya, 2023). Personal hygiene, mobility, meal preparation, medication under supervision and companionship are often provided in daily activities to minimize isolation. Caring Assistant also provides a channel of communication among the patients, nurses, doctors, and families in community and residential settings, whereby appropriate information is disseminated to facilitate continuity of care. It is a sensitive, compassionate, and strong position since the individual can be dealing regularly with individuals who are physically weak or emotionally fragile. It is also tedious since it needs one to adjust to the needs of every person, keep confidentiality, and observe safety and health measures. A Caring Assistant should be able to show good inter-personal skills, patience, and attention to detail to do the job well. Three key skills that one needs to succeed in this job are communication, empathy, and teamwork, and they will be discussed further in the discussion, as well as the strategies to enhance these skills to perform better and develop professionally.</w:t>
      </w:r>
    </w:p>
    <w:p w:rsidR="00000000" w:rsidDel="00000000" w:rsidP="00000000" w:rsidRDefault="00000000" w:rsidRPr="00000000" w14:paraId="00000022">
      <w:pPr>
        <w:pStyle w:val="Heading2"/>
        <w:rPr/>
      </w:pPr>
      <w:bookmarkStart w:colFirst="0" w:colLast="0" w:name="_5w2avqak2dcl" w:id="3"/>
      <w:bookmarkEnd w:id="3"/>
      <w:r w:rsidDel="00000000" w:rsidR="00000000" w:rsidRPr="00000000">
        <w:rPr>
          <w:rtl w:val="0"/>
        </w:rPr>
        <w:t xml:space="preserve">Communication and Empathy Skills.</w:t>
      </w:r>
    </w:p>
    <w:p w:rsidR="00000000" w:rsidDel="00000000" w:rsidP="00000000" w:rsidRDefault="00000000" w:rsidRPr="00000000" w14:paraId="00000023">
      <w:pPr>
        <w:rPr/>
      </w:pPr>
      <w:r w:rsidDel="00000000" w:rsidR="00000000" w:rsidRPr="00000000">
        <w:rPr>
          <w:rtl w:val="0"/>
        </w:rPr>
        <w:t xml:space="preserve">The core of caregiving is good communication since it provides clarity in communication between the assistant and the patient and other medical practitioners. Verbal communication helps to make sure instructions are comprehended and patients feel informed about their treatment whereas non-verbal one like facial expression and gestures are more reassuring and emotionally comforting. Clarity and proper communication make the patients feel respected and desired, and this improves their trust in the person giving care. Nevertheless, ineffective communication may cause misunderstanding, stress and even medical mistakes. Thus, it is necessary to learn how to talk and listen (Weller et al., 2024). As an example, a Caring Assistant should be able to describe care procedures and listen to the patient, pay attention to their issues, and write down the observations. The communication can be enhanced by the means of active listening trainings, empathy trainings performed during the reflection conversations and brief workshops on body language and professional tone. Building confidence is possible also through rehearsing hard conversations, through positive feedback provided by supervisors, and open communication in the care team.</w:t>
      </w:r>
    </w:p>
    <w:p w:rsidR="00000000" w:rsidDel="00000000" w:rsidP="00000000" w:rsidRDefault="00000000" w:rsidRPr="00000000" w14:paraId="00000024">
      <w:pPr>
        <w:ind w:firstLine="720"/>
        <w:rPr/>
      </w:pPr>
      <w:r w:rsidDel="00000000" w:rsidR="00000000" w:rsidRPr="00000000">
        <w:rPr>
          <w:rtl w:val="0"/>
        </w:rPr>
        <w:t xml:space="preserve">Another essential competence that is used to determine the quality of care is empathy. It is being able to comprehend the feelings and views of patients and reacting to them with empathy. A Caring Assistant can deal with people in pain, lonely, or mentally distressed, and empathy is beneficial to provide support and peace of mind. By empathizing, trust has been established and one is now willing to communicate their needs with the caregiver so the latter can provide effective support to them. Nonetheless, empathy can be diminished because of long working hours or repetitive emotional difficulties, which result in stress or burnout. Caring Assistants can practice mindfulness and self-reflection to ensure that they stay emotionally aware and relaxed during stressful situations to enhance empathy. Attending emotional intelligence training sessions, peer counselling sessions, and supervision sessions also promote the capacity to identify and deal with emotions. Emotional balance and compassion in the workplace can be ensured by taking short breaks on long shifts, telling experiences with colleagues and cogitating at the end of the day.</w:t>
      </w:r>
    </w:p>
    <w:p w:rsidR="00000000" w:rsidDel="00000000" w:rsidP="00000000" w:rsidRDefault="00000000" w:rsidRPr="00000000" w14:paraId="00000025">
      <w:pPr>
        <w:pStyle w:val="Heading2"/>
        <w:rPr/>
      </w:pPr>
      <w:bookmarkStart w:colFirst="0" w:colLast="0" w:name="_aup1a0itgabc" w:id="4"/>
      <w:bookmarkEnd w:id="4"/>
      <w:r w:rsidDel="00000000" w:rsidR="00000000" w:rsidRPr="00000000">
        <w:rPr>
          <w:rtl w:val="0"/>
        </w:rPr>
        <w:t xml:space="preserve">Teamwork and Professional Collaboration</w:t>
      </w:r>
    </w:p>
    <w:p w:rsidR="00000000" w:rsidDel="00000000" w:rsidP="00000000" w:rsidRDefault="00000000" w:rsidRPr="00000000" w14:paraId="00000026">
      <w:pPr>
        <w:rPr/>
      </w:pPr>
      <w:r w:rsidDel="00000000" w:rsidR="00000000" w:rsidRPr="00000000">
        <w:rPr>
          <w:rtl w:val="0"/>
        </w:rPr>
        <w:t xml:space="preserve">Quality care delivery is based on teamwork where a single expert is not sufficient to address all the dynamics of patients. A Caring Assistant should work closely with nurses, doctors, therapists, and family members to provide holistic and interdependent care. Teamwork is associated with respect among themselves, responsibility and honesty. Once a team has been functioning productively, care is provided in an efficient manner and patients have a steady support. As an example, it is possible to report to a nurse about the changes in the condition of a patient in time, avoiding complications (Winter et al., 2020). Conversely, without cooperation or communication barriers, confusion, repetitive tasks or even injuries to the patient may arise. An efficient team player knows their place, is a supporter and appreciates feedback. In order to build up on teamwork, Caring Assistants will be able to engage in team building exercises, regularly attend staff meetings and learn to solve problems in a professional manner to overcome conflicts. Structured communication frameworks used in the process of handovers will make sure that information is correct and complete. The other critical approach would be to build leadership consciousness, including in junior roles, by accepting responsibility towards simple assignments and helping new personnel. This does not only instill confidence, but it also adds to a good work culture. Professionalism and dedication to common objectives is exhibited when a Caring Assistant is open with others, the helper respects other views, and offers ideas. Moreover, looking back to experience in teams after every shift is a way to see the positive and the negative aspects of collaboration and learn to improve in the next sessions. In general, team work improves individual development and the level of care given to the patients.</w:t>
      </w:r>
    </w:p>
    <w:p w:rsidR="00000000" w:rsidDel="00000000" w:rsidP="00000000" w:rsidRDefault="00000000" w:rsidRPr="00000000" w14:paraId="00000027">
      <w:pPr>
        <w:pStyle w:val="Heading2"/>
        <w:rPr/>
      </w:pPr>
      <w:bookmarkStart w:colFirst="0" w:colLast="0" w:name="_ek93kmpqsbkb" w:id="5"/>
      <w:bookmarkEnd w:id="5"/>
      <w:r w:rsidDel="00000000" w:rsidR="00000000" w:rsidRPr="00000000">
        <w:rPr>
          <w:rtl w:val="0"/>
        </w:rPr>
        <w:t xml:space="preserve">Reflection and Strategies of improvement.</w:t>
      </w:r>
    </w:p>
    <w:p w:rsidR="00000000" w:rsidDel="00000000" w:rsidP="00000000" w:rsidRDefault="00000000" w:rsidRPr="00000000" w14:paraId="00000028">
      <w:pPr>
        <w:rPr/>
      </w:pPr>
      <w:r w:rsidDel="00000000" w:rsidR="00000000" w:rsidRPr="00000000">
        <w:rPr>
          <w:rtl w:val="0"/>
        </w:rPr>
        <w:t xml:space="preserve">Caring Assistant is a difficult, yet a fulfilling career and as such that needs an individual to undergo unrelenting personal and professional growth. The effective care determining skills are the interdependent skills which find the effectiveness of communication, empathy, and teamwork. One should never quit learning and reflecting to improve these skills. The personal development plans of Caring Assistants will also be included, i.e., frequent training, peer learning and supervisor feedback. The practical nature of such goals as becoming more confident in relation to working with patients, or learning how to work with digital record-keeping tools can be used as an aid in achieving ongoing improvement (Winter et al., 2022). The assistant can realize his/her weaknesses and strengths through reflective journals because they make him/her realize them as he/she is aware of the weaknesses and strengths. The other tactic is time management in which one does the work in the most optimal ways without any effect on quality or emotions. The remaining activities that would assist in the long term development would be to take stress management workshops and undertake mentorship programs and networking with other professionals in the care sector. Besides, professionalism, patience, and understanding of the culture are the factors that make one helpful in handling different patients. Caring Assistants are also expected to target such changes in technology and procedures in the industry as use of digital records of care or new safety rules in the future. Once they participate in lifelong learning, they can be able to provide safe and caring care in a stable way.</w:t>
      </w:r>
    </w:p>
    <w:p w:rsidR="00000000" w:rsidDel="00000000" w:rsidP="00000000" w:rsidRDefault="00000000" w:rsidRPr="00000000" w14:paraId="00000029">
      <w:pPr>
        <w:pStyle w:val="Heading2"/>
        <w:rPr/>
      </w:pPr>
      <w:bookmarkStart w:colFirst="0" w:colLast="0" w:name="_igfxg0pnuhf7" w:id="6"/>
      <w:bookmarkEnd w:id="6"/>
      <w:r w:rsidDel="00000000" w:rsidR="00000000" w:rsidRPr="00000000">
        <w:rPr>
          <w:rtl w:val="0"/>
        </w:rPr>
        <w:t xml:space="preserve">Conclusion</w:t>
      </w:r>
    </w:p>
    <w:p w:rsidR="00000000" w:rsidDel="00000000" w:rsidP="00000000" w:rsidRDefault="00000000" w:rsidRPr="00000000" w14:paraId="0000002A">
      <w:pPr>
        <w:rPr/>
      </w:pPr>
      <w:r w:rsidDel="00000000" w:rsidR="00000000" w:rsidRPr="00000000">
        <w:rPr>
          <w:rtl w:val="0"/>
        </w:rPr>
        <w:t xml:space="preserve">Concisely, the Caring Assistant has a great role to play to help the vulnerable individuals achieve independence, dignity, and wellbeing. The contribution of reflection, training and practice applied to achieve this role should be carried upon to create communication, empathy and collaboration. The competencies will help to improve relationships with patients and colleagues, minimize mistakes, and become job-satisfied (Zajac et al., 2021). The constant improvement will see to it that the Caring Assistants not only cover the standards of the job, but also play an active part in the health and social community.</w:t>
      </w:r>
    </w:p>
    <w:p w:rsidR="00000000" w:rsidDel="00000000" w:rsidP="00000000" w:rsidRDefault="00000000" w:rsidRPr="00000000" w14:paraId="0000002B">
      <w:pPr>
        <w:pStyle w:val="Heading1"/>
        <w:rPr/>
      </w:pPr>
      <w:r w:rsidDel="00000000" w:rsidR="00000000" w:rsidRPr="00000000">
        <w:rPr>
          <w:rtl w:val="0"/>
        </w:rPr>
      </w:r>
    </w:p>
    <w:p w:rsidR="00000000" w:rsidDel="00000000" w:rsidP="00000000" w:rsidRDefault="00000000" w:rsidRPr="00000000" w14:paraId="0000002C">
      <w:pPr>
        <w:pStyle w:val="Heading1"/>
        <w:rPr/>
      </w:pPr>
      <w:r w:rsidDel="00000000" w:rsidR="00000000" w:rsidRPr="00000000">
        <w:rPr>
          <w:rtl w:val="0"/>
        </w:rPr>
      </w:r>
    </w:p>
    <w:p w:rsidR="00000000" w:rsidDel="00000000" w:rsidP="00000000" w:rsidRDefault="00000000" w:rsidRPr="00000000" w14:paraId="0000002D">
      <w:pPr>
        <w:pStyle w:val="Heading1"/>
        <w:rPr/>
      </w:pPr>
      <w:r w:rsidDel="00000000" w:rsidR="00000000" w:rsidRPr="00000000">
        <w:rPr>
          <w:rtl w:val="0"/>
        </w:rPr>
      </w:r>
    </w:p>
    <w:p w:rsidR="00000000" w:rsidDel="00000000" w:rsidP="00000000" w:rsidRDefault="00000000" w:rsidRPr="00000000" w14:paraId="0000002E">
      <w:pPr>
        <w:pStyle w:val="Heading1"/>
        <w:rPr/>
      </w:pPr>
      <w:r w:rsidDel="00000000" w:rsidR="00000000" w:rsidRPr="00000000">
        <w:rPr>
          <w:rtl w:val="0"/>
        </w:rPr>
      </w:r>
    </w:p>
    <w:p w:rsidR="00000000" w:rsidDel="00000000" w:rsidP="00000000" w:rsidRDefault="00000000" w:rsidRPr="00000000" w14:paraId="0000002F">
      <w:pPr>
        <w:pStyle w:val="Heading1"/>
        <w:rPr/>
      </w:pPr>
      <w:r w:rsidDel="00000000" w:rsidR="00000000" w:rsidRPr="00000000">
        <w:rPr>
          <w:rtl w:val="0"/>
        </w:rPr>
      </w:r>
    </w:p>
    <w:p w:rsidR="00000000" w:rsidDel="00000000" w:rsidP="00000000" w:rsidRDefault="00000000" w:rsidRPr="00000000" w14:paraId="00000030">
      <w:pPr>
        <w:pStyle w:val="Heading1"/>
        <w:rPr/>
      </w:pPr>
      <w:r w:rsidDel="00000000" w:rsidR="00000000" w:rsidRPr="00000000">
        <w:rPr>
          <w:rtl w:val="0"/>
        </w:rPr>
      </w:r>
    </w:p>
    <w:p w:rsidR="00000000" w:rsidDel="00000000" w:rsidP="00000000" w:rsidRDefault="00000000" w:rsidRPr="00000000" w14:paraId="00000031">
      <w:pPr>
        <w:pStyle w:val="Heading1"/>
        <w:rPr/>
      </w:pPr>
      <w:r w:rsidDel="00000000" w:rsidR="00000000" w:rsidRPr="00000000">
        <w:rPr>
          <w:rtl w:val="0"/>
        </w:rPr>
      </w:r>
    </w:p>
    <w:p w:rsidR="00000000" w:rsidDel="00000000" w:rsidP="00000000" w:rsidRDefault="00000000" w:rsidRPr="00000000" w14:paraId="00000032">
      <w:pPr>
        <w:pStyle w:val="Heading1"/>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rPr/>
      </w:pPr>
      <w:bookmarkStart w:colFirst="0" w:colLast="0" w:name="_3dqoys26h574" w:id="7"/>
      <w:bookmarkEnd w:id="7"/>
      <w:r w:rsidDel="00000000" w:rsidR="00000000" w:rsidRPr="00000000">
        <w:rPr>
          <w:rtl w:val="0"/>
        </w:rPr>
        <w:t xml:space="preserve">References</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Sharkiya, S.H. (2023). Quality communication can improve patient-centred health outcomes among older patients: A rapid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BMC Health Services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23(1), pp.1–14. doi: </w:t>
      </w:r>
      <w:hyperlink r:id="rId6">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https://doi.org/10.1186/s12913-023-09869-8</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Weller, J.M., Mahajan, R., Williams, K.F. and Webster, C.S. (2024). Teamwork matters: Team situation awareness to build high-performing healthcare teams, a narrative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British Journal of Anaesthesia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132(4), pp.771–778. doi: </w:t>
      </w:r>
      <w:hyperlink r:id="rId7">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https://doi.org/10.1016/j.bja.2023.12.035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Winter, R., Issa, E., Roberts, N., Norman, R.I. and Howick, J. (2020). Assessing the effect of empathy-enhancing interventions in health education and training: a systematic review of randomised controlled trials.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BMJ Open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10(9), p.e036471. doi: </w:t>
      </w:r>
      <w:hyperlink r:id="rId8">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https://doi.org/10.1136/bmjopen-2019-036471</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Winter, R., Leanage, N., Roberts, N., Norman, R.I. and Howick, J. (2022). Experiences of empathy training in healthcare: A systematic review of qualitative studies.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Patient Education and Counseling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105(10), pp.3017–3037. doi: </w:t>
      </w:r>
      <w:hyperlink r:id="rId9">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https://doi.org/10.1016/j.pec.2022.06.015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Zajac, S., Woods, A., Tannenbaum, S., Salas, E. and Holladay, C.L. (2021). Overcoming challenges to teamwork in healthcare: A team effectiveness framework and evidence-based guidance.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Frontiers in Communication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[online] 6(1), pp.1–20. doi: </w:t>
      </w:r>
      <w:hyperlink r:id="rId10">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https://doi.org/10.3389/fcomm.2021.606445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2">
      <w:pPr>
        <w:rPr/>
      </w:pPr>
      <w:r w:rsidDel="00000000" w:rsidR="00000000" w:rsidRPr="00000000">
        <w:rPr>
          <w:rtl w:val="0"/>
        </w:rPr>
      </w:r>
    </w:p>
    <w:sectPr>
      <w:foot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sz w:val="28"/>
      <w:szCs w:val="28"/>
    </w:rPr>
  </w:style>
  <w:style w:type="paragraph" w:styleId="Heading2">
    <w:name w:val="heading 2"/>
    <w:basedOn w:val="Normal"/>
    <w:next w:val="Normal"/>
    <w:pPr>
      <w:keepNext w:val="1"/>
      <w:keepLines w:val="1"/>
      <w:spacing w:after="0" w:before="40" w:lineRule="auto"/>
    </w:pPr>
    <w:rPr>
      <w:b w:val="1"/>
      <w:bCs w:val="1"/>
      <w:sz w:val="26"/>
      <w:szCs w:val="26"/>
    </w:rPr>
  </w:style>
  <w:style w:type="paragraph" w:styleId="Heading3">
    <w:name w:val="heading 3"/>
    <w:basedOn w:val="Normal"/>
    <w:next w:val="Normal"/>
    <w:pPr>
      <w:spacing w:line="240" w:lineRule="auto"/>
      <w:jc w:val="left"/>
    </w:pPr>
    <w:rPr>
      <w:b w:val="1"/>
      <w:bCs w:val="1"/>
      <w:i w:val="1"/>
      <w:i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doi.org/10.3389/fcomm.2021.606445" TargetMode="External"/><Relationship Id="rId9" Type="http://schemas.openxmlformats.org/officeDocument/2006/relationships/hyperlink" Target="https://doi.org/10.1016/j.pec.2022.06.015" TargetMode="External"/><Relationship Id="rId5" Type="http://schemas.openxmlformats.org/officeDocument/2006/relationships/styles" Target="styles.xml"/><Relationship Id="rId6" Type="http://schemas.openxmlformats.org/officeDocument/2006/relationships/hyperlink" Target="https://doi.org/10.1186/s12913-023-09869-8" TargetMode="External"/><Relationship Id="rId7" Type="http://schemas.openxmlformats.org/officeDocument/2006/relationships/hyperlink" Target="https://doi.org/10.1016/j.bja.2023.12.035" TargetMode="External"/><Relationship Id="rId8" Type="http://schemas.openxmlformats.org/officeDocument/2006/relationships/hyperlink" Target="https://doi.org/10.1136/bmjopen-2019-036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