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641AE" w14:textId="477A8982" w:rsidR="0042620E" w:rsidRDefault="0042620E" w:rsidP="00A25844">
      <w:pPr>
        <w:pStyle w:val="NormalWeb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2206077</w:t>
      </w:r>
    </w:p>
    <w:p w14:paraId="42FA1858" w14:textId="5285DFD2" w:rsidR="0042620E" w:rsidRDefault="0042620E" w:rsidP="00A25844">
      <w:pPr>
        <w:pStyle w:val="NormalWeb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ECEY4004</w:t>
      </w:r>
    </w:p>
    <w:p w14:paraId="30B24D46" w14:textId="4D24D2B2" w:rsidR="00CB24C5" w:rsidRPr="00CB24C5" w:rsidRDefault="0042620E" w:rsidP="00257A5B">
      <w:pPr>
        <w:pStyle w:val="NormalWeb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Reference Lis</w:t>
      </w:r>
      <w:r w:rsidR="00CB24C5">
        <w:rPr>
          <w:rFonts w:asciiTheme="minorHAnsi" w:hAnsiTheme="minorHAnsi" w:cstheme="minorHAnsi"/>
          <w:sz w:val="22"/>
          <w:szCs w:val="22"/>
        </w:rPr>
        <w:t>t</w:t>
      </w:r>
    </w:p>
    <w:p w14:paraId="434B5510" w14:textId="77777777" w:rsidR="00CB24C5" w:rsidRDefault="00CB24C5"/>
    <w:p w14:paraId="3C0B3076" w14:textId="77777777" w:rsidR="00CB24C5" w:rsidRPr="0042620E" w:rsidRDefault="00CB24C5" w:rsidP="00A2584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42620E">
        <w:rPr>
          <w:rFonts w:asciiTheme="minorHAnsi" w:hAnsiTheme="minorHAnsi" w:cstheme="minorHAnsi"/>
          <w:color w:val="000000"/>
          <w:sz w:val="22"/>
          <w:szCs w:val="22"/>
        </w:rPr>
        <w:t xml:space="preserve">Booton, S. </w:t>
      </w:r>
      <w:r w:rsidRPr="0042620E">
        <w:rPr>
          <w:rFonts w:asciiTheme="minorHAnsi" w:hAnsiTheme="minorHAnsi" w:cstheme="minorHAnsi"/>
          <w:i/>
          <w:iCs/>
          <w:color w:val="000000"/>
          <w:sz w:val="22"/>
          <w:szCs w:val="22"/>
        </w:rPr>
        <w:t>et, al. Childrens divergent thinking and bilingualism,</w:t>
      </w:r>
      <w:r w:rsidRPr="0042620E">
        <w:rPr>
          <w:rFonts w:asciiTheme="minorHAnsi" w:hAnsiTheme="minorHAnsi" w:cstheme="minorHAnsi"/>
          <w:color w:val="000000"/>
          <w:sz w:val="22"/>
          <w:szCs w:val="22"/>
        </w:rPr>
        <w:t xml:space="preserve"> Available at: </w:t>
      </w:r>
      <w:hyperlink r:id="rId6" w:history="1">
        <w:r w:rsidRPr="0042620E">
          <w:rPr>
            <w:rStyle w:val="Hyperlink"/>
            <w:rFonts w:asciiTheme="minorHAnsi" w:hAnsiTheme="minorHAnsi" w:cstheme="minorHAnsi"/>
            <w:sz w:val="22"/>
            <w:szCs w:val="22"/>
          </w:rPr>
          <w:t>Children's divergent thinking and bilingualism - ScienceDirect</w:t>
        </w:r>
      </w:hyperlink>
      <w:r w:rsidRPr="0042620E">
        <w:rPr>
          <w:rFonts w:asciiTheme="minorHAnsi" w:hAnsiTheme="minorHAnsi" w:cstheme="minorHAnsi"/>
          <w:sz w:val="22"/>
          <w:szCs w:val="22"/>
        </w:rPr>
        <w:t xml:space="preserve"> (Accessed: 30th March 2023)</w:t>
      </w:r>
    </w:p>
    <w:p w14:paraId="144EFD0E" w14:textId="77777777" w:rsidR="00CB24C5" w:rsidRPr="0042620E" w:rsidRDefault="00CB24C5" w:rsidP="00A2584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42620E">
        <w:rPr>
          <w:rFonts w:asciiTheme="minorHAnsi" w:hAnsiTheme="minorHAnsi" w:cstheme="minorHAnsi"/>
          <w:sz w:val="22"/>
          <w:szCs w:val="22"/>
        </w:rPr>
        <w:t xml:space="preserve">Butzkamm (2010) </w:t>
      </w:r>
      <w:r w:rsidRPr="0042620E">
        <w:rPr>
          <w:rFonts w:asciiTheme="minorHAnsi" w:hAnsiTheme="minorHAnsi" w:cstheme="minorHAnsi"/>
          <w:i/>
          <w:iCs/>
          <w:color w:val="000000"/>
          <w:sz w:val="22"/>
          <w:szCs w:val="22"/>
        </w:rPr>
        <w:t>The Sandwich Technique</w:t>
      </w:r>
      <w:r w:rsidRPr="0042620E">
        <w:rPr>
          <w:rFonts w:asciiTheme="minorHAnsi" w:hAnsiTheme="minorHAnsi" w:cstheme="minorHAnsi"/>
          <w:color w:val="000000"/>
          <w:sz w:val="22"/>
          <w:szCs w:val="22"/>
        </w:rPr>
        <w:t>, </w:t>
      </w:r>
      <w:r w:rsidRPr="0042620E">
        <w:rPr>
          <w:rFonts w:asciiTheme="minorHAnsi" w:hAnsiTheme="minorHAnsi" w:cstheme="minorHAnsi"/>
          <w:i/>
          <w:iCs/>
          <w:color w:val="000000"/>
          <w:sz w:val="22"/>
          <w:szCs w:val="22"/>
        </w:rPr>
        <w:t>Foreign Language Education in the 21st Century</w:t>
      </w:r>
      <w:r w:rsidRPr="0042620E">
        <w:rPr>
          <w:rFonts w:asciiTheme="minorHAnsi" w:hAnsiTheme="minorHAnsi" w:cstheme="minorHAnsi"/>
          <w:color w:val="000000"/>
          <w:sz w:val="22"/>
          <w:szCs w:val="22"/>
        </w:rPr>
        <w:t xml:space="preserve">. Available at: </w:t>
      </w:r>
      <w:hyperlink r:id="rId7" w:history="1">
        <w:r w:rsidRPr="0042620E">
          <w:rPr>
            <w:rStyle w:val="Hyperlink"/>
            <w:rFonts w:asciiTheme="minorHAnsi" w:hAnsiTheme="minorHAnsi" w:cstheme="minorHAnsi"/>
            <w:sz w:val="22"/>
            <w:szCs w:val="22"/>
          </w:rPr>
          <w:t>https://juergenkurtz.wordpress.com/2010/12/22/the-sandwich-technique/</w:t>
        </w:r>
      </w:hyperlink>
      <w:r w:rsidRPr="0042620E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  <w:r w:rsidRPr="0042620E">
        <w:rPr>
          <w:rFonts w:asciiTheme="minorHAnsi" w:hAnsiTheme="minorHAnsi" w:cstheme="minorHAnsi"/>
          <w:sz w:val="22"/>
          <w:szCs w:val="22"/>
        </w:rPr>
        <w:t>(Accessed: 23</w:t>
      </w:r>
      <w:r w:rsidRPr="0042620E">
        <w:rPr>
          <w:rFonts w:asciiTheme="minorHAnsi" w:hAnsiTheme="minorHAnsi" w:cstheme="minorHAnsi"/>
          <w:sz w:val="22"/>
          <w:szCs w:val="22"/>
          <w:vertAlign w:val="superscript"/>
        </w:rPr>
        <w:t>rd</w:t>
      </w:r>
      <w:r w:rsidRPr="0042620E">
        <w:rPr>
          <w:rFonts w:asciiTheme="minorHAnsi" w:hAnsiTheme="minorHAnsi" w:cstheme="minorHAnsi"/>
          <w:sz w:val="22"/>
          <w:szCs w:val="22"/>
        </w:rPr>
        <w:t xml:space="preserve"> March 2023)</w:t>
      </w:r>
    </w:p>
    <w:p w14:paraId="354EC1ED" w14:textId="77777777" w:rsidR="00CB24C5" w:rsidRPr="0042620E" w:rsidRDefault="00CB24C5" w:rsidP="00A2584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42620E">
        <w:rPr>
          <w:rFonts w:asciiTheme="minorHAnsi" w:hAnsiTheme="minorHAnsi" w:cstheme="minorHAnsi"/>
          <w:sz w:val="22"/>
          <w:szCs w:val="22"/>
        </w:rPr>
        <w:t>Cambridge Dictionary (2019)</w:t>
      </w:r>
      <w:r w:rsidRPr="0042620E">
        <w:rPr>
          <w:rFonts w:asciiTheme="minorHAnsi" w:hAnsiTheme="minorHAnsi" w:cstheme="minorHAnsi"/>
          <w:i/>
          <w:iCs/>
          <w:sz w:val="22"/>
          <w:szCs w:val="22"/>
        </w:rPr>
        <w:t xml:space="preserve"> BILINGUALISM </w:t>
      </w:r>
      <w:r w:rsidRPr="0042620E">
        <w:rPr>
          <w:rFonts w:asciiTheme="minorHAnsi" w:hAnsiTheme="minorHAnsi" w:cstheme="minorHAnsi"/>
          <w:sz w:val="22"/>
          <w:szCs w:val="22"/>
        </w:rPr>
        <w:t xml:space="preserve">| meaning in the Cambridge English Dictionary, Cambridge.org. Available at: </w:t>
      </w:r>
      <w:hyperlink r:id="rId8" w:history="1">
        <w:r w:rsidRPr="0042620E">
          <w:rPr>
            <w:rStyle w:val="Hyperlink"/>
            <w:rFonts w:asciiTheme="minorHAnsi" w:hAnsiTheme="minorHAnsi" w:cstheme="minorHAnsi"/>
            <w:sz w:val="22"/>
            <w:szCs w:val="22"/>
          </w:rPr>
          <w:t>https://dictionary.cambridge.org/dictionary/english/bilingualism</w:t>
        </w:r>
      </w:hyperlink>
      <w:r w:rsidRPr="0042620E">
        <w:rPr>
          <w:rFonts w:asciiTheme="minorHAnsi" w:hAnsiTheme="minorHAnsi" w:cstheme="minorHAnsi"/>
          <w:sz w:val="22"/>
          <w:szCs w:val="22"/>
        </w:rPr>
        <w:t>. (Accessed: 24</w:t>
      </w:r>
      <w:r w:rsidRPr="0042620E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Pr="0042620E">
        <w:rPr>
          <w:rFonts w:asciiTheme="minorHAnsi" w:hAnsiTheme="minorHAnsi" w:cstheme="minorHAnsi"/>
          <w:sz w:val="22"/>
          <w:szCs w:val="22"/>
        </w:rPr>
        <w:t xml:space="preserve"> March 2023)</w:t>
      </w:r>
    </w:p>
    <w:p w14:paraId="297271A6" w14:textId="77777777" w:rsidR="00CB24C5" w:rsidRPr="0042620E" w:rsidRDefault="00CB24C5" w:rsidP="00A2584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42620E">
        <w:rPr>
          <w:rFonts w:asciiTheme="minorHAnsi" w:hAnsiTheme="minorHAnsi" w:cstheme="minorHAnsi"/>
          <w:color w:val="000000"/>
          <w:sz w:val="22"/>
          <w:szCs w:val="22"/>
        </w:rPr>
        <w:t xml:space="preserve">Carmarthenshire county council (No date) </w:t>
      </w:r>
      <w:r w:rsidRPr="0042620E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English/Welsh as an additional Language, </w:t>
      </w:r>
      <w:r w:rsidRPr="0042620E">
        <w:rPr>
          <w:rFonts w:asciiTheme="minorHAnsi" w:hAnsiTheme="minorHAnsi" w:cstheme="minorHAnsi"/>
          <w:color w:val="000000"/>
          <w:sz w:val="22"/>
          <w:szCs w:val="22"/>
        </w:rPr>
        <w:t xml:space="preserve">Available at: </w:t>
      </w:r>
      <w:hyperlink r:id="rId9" w:anchor=".ZCm_0MLMI2w" w:history="1">
        <w:r w:rsidRPr="0042620E">
          <w:rPr>
            <w:rStyle w:val="Hyperlink"/>
            <w:rFonts w:asciiTheme="minorHAnsi" w:hAnsiTheme="minorHAnsi" w:cstheme="minorHAnsi"/>
            <w:sz w:val="22"/>
            <w:szCs w:val="22"/>
          </w:rPr>
          <w:t>English/Welsh as an Additional Language (gov.wales)</w:t>
        </w:r>
      </w:hyperlink>
      <w:r w:rsidRPr="0042620E">
        <w:rPr>
          <w:rFonts w:asciiTheme="minorHAnsi" w:hAnsiTheme="minorHAnsi" w:cstheme="minorHAnsi"/>
          <w:sz w:val="22"/>
          <w:szCs w:val="22"/>
        </w:rPr>
        <w:t xml:space="preserve"> (Accessed: 28</w:t>
      </w:r>
      <w:r w:rsidRPr="0042620E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Pr="0042620E">
        <w:rPr>
          <w:rFonts w:asciiTheme="minorHAnsi" w:hAnsiTheme="minorHAnsi" w:cstheme="minorHAnsi"/>
          <w:sz w:val="22"/>
          <w:szCs w:val="22"/>
        </w:rPr>
        <w:t xml:space="preserve">  March 2023)</w:t>
      </w:r>
    </w:p>
    <w:p w14:paraId="267EAAE6" w14:textId="77777777" w:rsidR="00CB24C5" w:rsidRPr="0042620E" w:rsidRDefault="00CB24C5" w:rsidP="00A2584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42620E">
        <w:rPr>
          <w:rFonts w:asciiTheme="minorHAnsi" w:hAnsiTheme="minorHAnsi" w:cstheme="minorHAnsi"/>
          <w:color w:val="000000"/>
          <w:sz w:val="22"/>
          <w:szCs w:val="22"/>
        </w:rPr>
        <w:t xml:space="preserve">‌Chaparro, L (2018) </w:t>
      </w:r>
      <w:r w:rsidRPr="0042620E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Advantages of a bilingual brain, </w:t>
      </w:r>
      <w:r w:rsidRPr="0042620E">
        <w:rPr>
          <w:rFonts w:asciiTheme="minorHAnsi" w:hAnsiTheme="minorHAnsi" w:cstheme="minorHAnsi"/>
          <w:color w:val="000000"/>
          <w:sz w:val="22"/>
          <w:szCs w:val="22"/>
        </w:rPr>
        <w:t xml:space="preserve">Available at: </w:t>
      </w:r>
      <w:hyperlink r:id="rId10" w:history="1">
        <w:r w:rsidRPr="0042620E">
          <w:rPr>
            <w:rStyle w:val="Hyperlink"/>
            <w:rFonts w:asciiTheme="minorHAnsi" w:hAnsiTheme="minorHAnsi" w:cstheme="minorHAnsi"/>
            <w:sz w:val="22"/>
            <w:szCs w:val="22"/>
          </w:rPr>
          <w:t>The Advantages of a Bilingual Brain | OpenMind (bbvaopenmind.com)</w:t>
        </w:r>
      </w:hyperlink>
      <w:r w:rsidRPr="0042620E">
        <w:rPr>
          <w:rFonts w:asciiTheme="minorHAnsi" w:hAnsiTheme="minorHAnsi" w:cstheme="minorHAnsi"/>
          <w:sz w:val="22"/>
          <w:szCs w:val="22"/>
        </w:rPr>
        <w:t xml:space="preserve"> (Accessed: 26th March 2023)</w:t>
      </w:r>
    </w:p>
    <w:p w14:paraId="646EF8DE" w14:textId="77777777" w:rsidR="00CB24C5" w:rsidRPr="0042620E" w:rsidRDefault="00CB24C5" w:rsidP="00A2584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42620E">
        <w:rPr>
          <w:rFonts w:asciiTheme="minorHAnsi" w:hAnsiTheme="minorHAnsi" w:cstheme="minorHAnsi"/>
          <w:color w:val="000000"/>
          <w:sz w:val="22"/>
          <w:szCs w:val="22"/>
        </w:rPr>
        <w:t>Cultural learning Alliance (2017)</w:t>
      </w:r>
      <w:r w:rsidRPr="0042620E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The value of Cultural Learning</w:t>
      </w:r>
      <w:r w:rsidRPr="0042620E">
        <w:rPr>
          <w:rFonts w:asciiTheme="minorHAnsi" w:hAnsiTheme="minorHAnsi" w:cstheme="minorHAnsi"/>
          <w:color w:val="000000"/>
          <w:sz w:val="22"/>
          <w:szCs w:val="22"/>
        </w:rPr>
        <w:t xml:space="preserve">, Available at: </w:t>
      </w:r>
      <w:hyperlink r:id="rId11" w:history="1">
        <w:r w:rsidRPr="0042620E">
          <w:rPr>
            <w:rStyle w:val="Hyperlink"/>
            <w:rFonts w:asciiTheme="minorHAnsi" w:hAnsiTheme="minorHAnsi" w:cstheme="minorHAnsi"/>
            <w:sz w:val="22"/>
            <w:szCs w:val="22"/>
          </w:rPr>
          <w:t>https://culturallearningalliance.org.uk/wp-content/uploads/2017/08/ImagineNation_The_Case_for_Cultural_Learning.pdf</w:t>
        </w:r>
      </w:hyperlink>
      <w:r w:rsidRPr="0042620E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  <w:r w:rsidRPr="0042620E">
        <w:rPr>
          <w:rFonts w:asciiTheme="minorHAnsi" w:hAnsiTheme="minorHAnsi" w:cstheme="minorHAnsi"/>
          <w:sz w:val="22"/>
          <w:szCs w:val="22"/>
        </w:rPr>
        <w:t>(Accessed: 29th  March 2023)</w:t>
      </w:r>
    </w:p>
    <w:p w14:paraId="104E4926" w14:textId="77777777" w:rsidR="00CB24C5" w:rsidRPr="0042620E" w:rsidRDefault="00CB24C5" w:rsidP="00F53783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42620E">
        <w:rPr>
          <w:rFonts w:asciiTheme="minorHAnsi" w:hAnsiTheme="minorHAnsi" w:cstheme="minorHAnsi"/>
          <w:color w:val="000000"/>
          <w:sz w:val="22"/>
          <w:szCs w:val="22"/>
        </w:rPr>
        <w:t xml:space="preserve">Hanning, J. (2017) </w:t>
      </w:r>
      <w:r w:rsidRPr="0042620E">
        <w:rPr>
          <w:rFonts w:asciiTheme="minorHAnsi" w:hAnsiTheme="minorHAnsi" w:cstheme="minorHAnsi"/>
          <w:i/>
          <w:iCs/>
          <w:color w:val="000000"/>
          <w:sz w:val="22"/>
          <w:szCs w:val="22"/>
        </w:rPr>
        <w:t>Benefits of a Bilingual Brain (Infographic)</w:t>
      </w:r>
      <w:r w:rsidRPr="0042620E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r w:rsidRPr="0042620E">
        <w:rPr>
          <w:rFonts w:asciiTheme="minorHAnsi" w:hAnsiTheme="minorHAnsi" w:cstheme="minorHAnsi"/>
          <w:i/>
          <w:iCs/>
          <w:color w:val="000000"/>
          <w:sz w:val="22"/>
          <w:szCs w:val="22"/>
        </w:rPr>
        <w:t>Learning Success</w:t>
      </w:r>
      <w:r w:rsidRPr="0042620E">
        <w:rPr>
          <w:rFonts w:asciiTheme="minorHAnsi" w:hAnsiTheme="minorHAnsi" w:cstheme="minorHAnsi"/>
          <w:color w:val="000000"/>
          <w:sz w:val="22"/>
          <w:szCs w:val="22"/>
        </w:rPr>
        <w:t xml:space="preserve">. Available at: </w:t>
      </w:r>
      <w:hyperlink r:id="rId12" w:history="1">
        <w:r w:rsidRPr="0042620E">
          <w:rPr>
            <w:rStyle w:val="Hyperlink"/>
            <w:rFonts w:asciiTheme="minorHAnsi" w:hAnsiTheme="minorHAnsi" w:cstheme="minorHAnsi"/>
            <w:sz w:val="22"/>
            <w:szCs w:val="22"/>
          </w:rPr>
          <w:t>https://www.learningsuccessblog.com/benefits-bilingual-brain-infographic</w:t>
        </w:r>
      </w:hyperlink>
      <w:r w:rsidRPr="0042620E">
        <w:rPr>
          <w:rFonts w:asciiTheme="minorHAnsi" w:hAnsiTheme="minorHAnsi" w:cstheme="minorHAnsi"/>
          <w:color w:val="000000"/>
          <w:sz w:val="22"/>
          <w:szCs w:val="22"/>
        </w:rPr>
        <w:t xml:space="preserve">  (Accessed: 2 April 2023).</w:t>
      </w:r>
    </w:p>
    <w:p w14:paraId="2658EAE2" w14:textId="77777777" w:rsidR="00CB24C5" w:rsidRPr="0042620E" w:rsidRDefault="00CB24C5" w:rsidP="00A2584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42620E">
        <w:rPr>
          <w:rFonts w:asciiTheme="minorHAnsi" w:eastAsia="+mn-ea" w:hAnsiTheme="minorHAnsi" w:cstheme="minorHAnsi"/>
          <w:color w:val="000000"/>
          <w:kern w:val="24"/>
          <w:sz w:val="22"/>
          <w:szCs w:val="22"/>
        </w:rPr>
        <w:t xml:space="preserve">Hoffman, J. and Russ, S. (2012) ‘Pretend Play, Creativity, and Emotion Regulation in Children’, </w:t>
      </w:r>
      <w:r w:rsidRPr="0042620E">
        <w:rPr>
          <w:rFonts w:asciiTheme="minorHAnsi" w:eastAsia="+mn-ea" w:hAnsiTheme="minorHAnsi" w:cstheme="minorHAnsi"/>
          <w:i/>
          <w:iCs/>
          <w:color w:val="000000"/>
          <w:kern w:val="24"/>
          <w:sz w:val="22"/>
          <w:szCs w:val="22"/>
        </w:rPr>
        <w:t xml:space="preserve">Psychology of Aesthetics, Creativity, and the Arts, </w:t>
      </w:r>
      <w:r w:rsidRPr="0042620E">
        <w:rPr>
          <w:rFonts w:asciiTheme="minorHAnsi" w:eastAsia="+mn-ea" w:hAnsiTheme="minorHAnsi" w:cstheme="minorHAnsi"/>
          <w:color w:val="000000"/>
          <w:kern w:val="24"/>
          <w:sz w:val="22"/>
          <w:szCs w:val="22"/>
        </w:rPr>
        <w:t>6(2), pp. 175-184.</w:t>
      </w:r>
      <w:r w:rsidRPr="0042620E">
        <w:rPr>
          <w:rFonts w:asciiTheme="minorHAnsi" w:hAnsiTheme="minorHAnsi" w:cstheme="minorHAnsi"/>
          <w:sz w:val="22"/>
          <w:szCs w:val="22"/>
        </w:rPr>
        <w:t xml:space="preserve"> (Accessed: 28th March 2023)</w:t>
      </w:r>
    </w:p>
    <w:p w14:paraId="3C379CCB" w14:textId="77777777" w:rsidR="00CB24C5" w:rsidRPr="0042620E" w:rsidRDefault="00CB24C5" w:rsidP="00A2584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42620E">
        <w:rPr>
          <w:rFonts w:asciiTheme="minorHAnsi" w:hAnsiTheme="minorHAnsi" w:cstheme="minorHAnsi"/>
          <w:sz w:val="22"/>
          <w:szCs w:val="22"/>
        </w:rPr>
        <w:t>Limacher, U. (2019) S</w:t>
      </w:r>
      <w:r w:rsidRPr="0042620E">
        <w:rPr>
          <w:rFonts w:asciiTheme="minorHAnsi" w:hAnsiTheme="minorHAnsi" w:cstheme="minorHAnsi"/>
          <w:i/>
          <w:iCs/>
          <w:sz w:val="22"/>
          <w:szCs w:val="22"/>
        </w:rPr>
        <w:t>imultaneous and Sequential Bilingualism</w:t>
      </w:r>
      <w:r w:rsidRPr="0042620E">
        <w:rPr>
          <w:rFonts w:asciiTheme="minorHAnsi" w:hAnsiTheme="minorHAnsi" w:cstheme="minorHAnsi"/>
          <w:sz w:val="22"/>
          <w:szCs w:val="22"/>
        </w:rPr>
        <w:t xml:space="preserve">, Ute’s International Lounge. Available at: </w:t>
      </w:r>
      <w:hyperlink r:id="rId13" w:anchor=":~:text=Simultaneous%20bilingualism%20is%20when%20bilingualism" w:history="1">
        <w:r w:rsidRPr="0042620E">
          <w:rPr>
            <w:rStyle w:val="Hyperlink"/>
            <w:rFonts w:asciiTheme="minorHAnsi" w:hAnsiTheme="minorHAnsi" w:cstheme="minorHAnsi"/>
            <w:sz w:val="22"/>
            <w:szCs w:val="22"/>
          </w:rPr>
          <w:t>https://utesinternationallounge.com/simultaneous-and-sequential-bilingualism/#:~:text=Simultaneous%20bilingualism%20is%20when%20bilingualism</w:t>
        </w:r>
      </w:hyperlink>
      <w:r w:rsidRPr="0042620E">
        <w:rPr>
          <w:rFonts w:asciiTheme="minorHAnsi" w:hAnsiTheme="minorHAnsi" w:cstheme="minorHAnsi"/>
          <w:sz w:val="22"/>
          <w:szCs w:val="22"/>
        </w:rPr>
        <w:t>. (Accessed: 23</w:t>
      </w:r>
      <w:r w:rsidRPr="0042620E">
        <w:rPr>
          <w:rFonts w:asciiTheme="minorHAnsi" w:hAnsiTheme="minorHAnsi" w:cstheme="minorHAnsi"/>
          <w:sz w:val="22"/>
          <w:szCs w:val="22"/>
          <w:vertAlign w:val="superscript"/>
        </w:rPr>
        <w:t>rd</w:t>
      </w:r>
      <w:r w:rsidRPr="0042620E">
        <w:rPr>
          <w:rFonts w:asciiTheme="minorHAnsi" w:hAnsiTheme="minorHAnsi" w:cstheme="minorHAnsi"/>
          <w:sz w:val="22"/>
          <w:szCs w:val="22"/>
        </w:rPr>
        <w:t xml:space="preserve"> March 2023)</w:t>
      </w:r>
    </w:p>
    <w:p w14:paraId="3C86F688" w14:textId="77777777" w:rsidR="00CB24C5" w:rsidRPr="0042620E" w:rsidRDefault="00CB24C5" w:rsidP="00A2584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42620E">
        <w:rPr>
          <w:rFonts w:asciiTheme="minorHAnsi" w:hAnsiTheme="minorHAnsi" w:cstheme="minorHAnsi"/>
          <w:color w:val="000000"/>
          <w:sz w:val="22"/>
          <w:szCs w:val="22"/>
        </w:rPr>
        <w:t>Lindon, J. (2012)</w:t>
      </w:r>
      <w:r w:rsidRPr="0042620E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Cultural diversity in the early years</w:t>
      </w:r>
      <w:r w:rsidRPr="0042620E">
        <w:rPr>
          <w:rFonts w:asciiTheme="minorHAnsi" w:hAnsiTheme="minorHAnsi" w:cstheme="minorHAnsi"/>
          <w:color w:val="000000"/>
          <w:sz w:val="22"/>
          <w:szCs w:val="22"/>
        </w:rPr>
        <w:t>, </w:t>
      </w:r>
      <w:r w:rsidRPr="0042620E">
        <w:rPr>
          <w:rFonts w:asciiTheme="minorHAnsi" w:hAnsiTheme="minorHAnsi" w:cstheme="minorHAnsi"/>
          <w:i/>
          <w:iCs/>
          <w:color w:val="000000"/>
          <w:sz w:val="22"/>
          <w:szCs w:val="22"/>
        </w:rPr>
        <w:t>Communityplaythings.co.uk</w:t>
      </w:r>
      <w:r w:rsidRPr="0042620E">
        <w:rPr>
          <w:rFonts w:asciiTheme="minorHAnsi" w:hAnsiTheme="minorHAnsi" w:cstheme="minorHAnsi"/>
          <w:color w:val="000000"/>
          <w:sz w:val="22"/>
          <w:szCs w:val="22"/>
        </w:rPr>
        <w:t xml:space="preserve">. Community Playthings. Available at: </w:t>
      </w:r>
      <w:hyperlink r:id="rId14" w:history="1">
        <w:r w:rsidRPr="0042620E">
          <w:rPr>
            <w:rStyle w:val="Hyperlink"/>
            <w:rFonts w:asciiTheme="minorHAnsi" w:hAnsiTheme="minorHAnsi" w:cstheme="minorHAnsi"/>
            <w:sz w:val="22"/>
            <w:szCs w:val="22"/>
          </w:rPr>
          <w:t>https://www.communityplaythings.co.uk/learning-library/articles/cultural-diversity-in-the-early-years</w:t>
        </w:r>
      </w:hyperlink>
      <w:r w:rsidRPr="0042620E"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Pr="0042620E">
        <w:rPr>
          <w:rFonts w:asciiTheme="minorHAnsi" w:hAnsiTheme="minorHAnsi" w:cstheme="minorHAnsi"/>
          <w:sz w:val="22"/>
          <w:szCs w:val="22"/>
        </w:rPr>
        <w:t xml:space="preserve"> (Accessed:27th  March 2023)</w:t>
      </w:r>
    </w:p>
    <w:p w14:paraId="20AC90A1" w14:textId="77777777" w:rsidR="00CB24C5" w:rsidRPr="0042620E" w:rsidRDefault="00CB24C5" w:rsidP="00A2584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42620E">
        <w:rPr>
          <w:rFonts w:asciiTheme="minorHAnsi" w:hAnsiTheme="minorHAnsi" w:cstheme="minorHAnsi"/>
          <w:sz w:val="22"/>
          <w:szCs w:val="22"/>
        </w:rPr>
        <w:t xml:space="preserve">Miguel, V (no date)  </w:t>
      </w:r>
      <w:r w:rsidRPr="0042620E">
        <w:rPr>
          <w:rFonts w:asciiTheme="minorHAnsi" w:hAnsiTheme="minorHAnsi" w:cstheme="minorHAnsi"/>
          <w:i/>
          <w:iCs/>
          <w:sz w:val="22"/>
          <w:szCs w:val="22"/>
        </w:rPr>
        <w:t>Benefits of being bilingual</w:t>
      </w:r>
      <w:r w:rsidRPr="0042620E">
        <w:rPr>
          <w:rFonts w:asciiTheme="minorHAnsi" w:hAnsiTheme="minorHAnsi" w:cstheme="minorHAnsi"/>
          <w:sz w:val="22"/>
          <w:szCs w:val="22"/>
        </w:rPr>
        <w:t xml:space="preserve">, Available at: </w:t>
      </w:r>
      <w:hyperlink r:id="rId15" w:anchor=":~:text=It%20gives%20you%20access%20to" w:history="1">
        <w:r w:rsidRPr="0042620E">
          <w:rPr>
            <w:rStyle w:val="Hyperlink"/>
            <w:rFonts w:asciiTheme="minorHAnsi" w:hAnsiTheme="minorHAnsi" w:cstheme="minorHAnsi"/>
            <w:sz w:val="22"/>
            <w:szCs w:val="22"/>
          </w:rPr>
          <w:t>https://www.grandviewelementary.org/apps/pages/index.jsp?uREC_ID=273447&amp;type=d&amp;pREC_ID=603239#:~:text=It%20gives%20you%20access%20to</w:t>
        </w:r>
      </w:hyperlink>
      <w:r w:rsidRPr="0042620E">
        <w:rPr>
          <w:rFonts w:asciiTheme="minorHAnsi" w:hAnsiTheme="minorHAnsi" w:cstheme="minorHAnsi"/>
          <w:sz w:val="22"/>
          <w:szCs w:val="22"/>
        </w:rPr>
        <w:t>. (Accessed: 24</w:t>
      </w:r>
      <w:r w:rsidRPr="0042620E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Pr="0042620E">
        <w:rPr>
          <w:rFonts w:asciiTheme="minorHAnsi" w:hAnsiTheme="minorHAnsi" w:cstheme="minorHAnsi"/>
          <w:sz w:val="22"/>
          <w:szCs w:val="22"/>
        </w:rPr>
        <w:t xml:space="preserve"> March 2023)</w:t>
      </w:r>
    </w:p>
    <w:p w14:paraId="1735466F" w14:textId="77777777" w:rsidR="00CB24C5" w:rsidRPr="0042620E" w:rsidRDefault="00CB24C5" w:rsidP="00A2584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42620E">
        <w:rPr>
          <w:rFonts w:asciiTheme="minorHAnsi" w:hAnsiTheme="minorHAnsi" w:cstheme="minorHAnsi"/>
          <w:color w:val="000000"/>
          <w:sz w:val="22"/>
          <w:szCs w:val="22"/>
        </w:rPr>
        <w:lastRenderedPageBreak/>
        <w:t>Nordquist, R. (2018) </w:t>
      </w:r>
      <w:r w:rsidRPr="0042620E">
        <w:rPr>
          <w:rFonts w:asciiTheme="minorHAnsi" w:hAnsiTheme="minorHAnsi" w:cstheme="minorHAnsi"/>
          <w:i/>
          <w:iCs/>
          <w:color w:val="000000"/>
          <w:sz w:val="22"/>
          <w:szCs w:val="22"/>
        </w:rPr>
        <w:t>What Is Multilingualism?</w:t>
      </w:r>
      <w:r w:rsidRPr="0042620E">
        <w:rPr>
          <w:rFonts w:asciiTheme="minorHAnsi" w:hAnsiTheme="minorHAnsi" w:cstheme="minorHAnsi"/>
          <w:color w:val="000000"/>
          <w:sz w:val="22"/>
          <w:szCs w:val="22"/>
        </w:rPr>
        <w:t>, </w:t>
      </w:r>
      <w:r w:rsidRPr="0042620E">
        <w:rPr>
          <w:rFonts w:asciiTheme="minorHAnsi" w:hAnsiTheme="minorHAnsi" w:cstheme="minorHAnsi"/>
          <w:i/>
          <w:iCs/>
          <w:color w:val="000000"/>
          <w:sz w:val="22"/>
          <w:szCs w:val="22"/>
        </w:rPr>
        <w:t>ThoughtCo</w:t>
      </w:r>
      <w:r w:rsidRPr="0042620E">
        <w:rPr>
          <w:rFonts w:asciiTheme="minorHAnsi" w:hAnsiTheme="minorHAnsi" w:cstheme="minorHAnsi"/>
          <w:color w:val="000000"/>
          <w:sz w:val="22"/>
          <w:szCs w:val="22"/>
        </w:rPr>
        <w:t xml:space="preserve">. Available at: </w:t>
      </w:r>
      <w:hyperlink r:id="rId16" w:history="1">
        <w:r w:rsidRPr="0042620E">
          <w:rPr>
            <w:rStyle w:val="Hyperlink"/>
            <w:rFonts w:asciiTheme="minorHAnsi" w:hAnsiTheme="minorHAnsi" w:cstheme="minorHAnsi"/>
            <w:sz w:val="22"/>
            <w:szCs w:val="22"/>
          </w:rPr>
          <w:t>https://www.thoughtco.com/what-is-multilingualism-1691331</w:t>
        </w:r>
      </w:hyperlink>
      <w:r w:rsidRPr="0042620E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  <w:r w:rsidRPr="0042620E">
        <w:rPr>
          <w:rFonts w:asciiTheme="minorHAnsi" w:hAnsiTheme="minorHAnsi" w:cstheme="minorHAnsi"/>
          <w:sz w:val="22"/>
          <w:szCs w:val="22"/>
        </w:rPr>
        <w:t>(Accessed: 23</w:t>
      </w:r>
      <w:r w:rsidRPr="0042620E">
        <w:rPr>
          <w:rFonts w:asciiTheme="minorHAnsi" w:hAnsiTheme="minorHAnsi" w:cstheme="minorHAnsi"/>
          <w:sz w:val="22"/>
          <w:szCs w:val="22"/>
          <w:vertAlign w:val="superscript"/>
        </w:rPr>
        <w:t>rd</w:t>
      </w:r>
      <w:r w:rsidRPr="0042620E">
        <w:rPr>
          <w:rFonts w:asciiTheme="minorHAnsi" w:hAnsiTheme="minorHAnsi" w:cstheme="minorHAnsi"/>
          <w:sz w:val="22"/>
          <w:szCs w:val="22"/>
        </w:rPr>
        <w:t xml:space="preserve"> March 2023)</w:t>
      </w:r>
    </w:p>
    <w:p w14:paraId="71DBD0E9" w14:textId="77777777" w:rsidR="00CB24C5" w:rsidRPr="0042620E" w:rsidRDefault="00CB24C5" w:rsidP="00A2584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42620E">
        <w:rPr>
          <w:rFonts w:asciiTheme="minorHAnsi" w:eastAsia="+mn-ea" w:hAnsiTheme="minorHAnsi" w:cstheme="minorHAnsi"/>
          <w:color w:val="000000"/>
          <w:kern w:val="24"/>
          <w:sz w:val="22"/>
          <w:szCs w:val="22"/>
        </w:rPr>
        <w:t xml:space="preserve">Rhys, M. and Thomas, E. M. (2018) ‘Bilingual Welsh–English children's acquisition of vocabulary and reading: implications for bilingual education,’ </w:t>
      </w:r>
      <w:r w:rsidRPr="0042620E">
        <w:rPr>
          <w:rFonts w:asciiTheme="minorHAnsi" w:eastAsia="+mn-ea" w:hAnsiTheme="minorHAnsi" w:cstheme="minorHAnsi"/>
          <w:i/>
          <w:iCs/>
          <w:color w:val="000000"/>
          <w:kern w:val="24"/>
          <w:sz w:val="22"/>
          <w:szCs w:val="22"/>
        </w:rPr>
        <w:t xml:space="preserve">International Journal of Bilingual Education and Bilingualism, </w:t>
      </w:r>
      <w:r w:rsidRPr="0042620E">
        <w:rPr>
          <w:rFonts w:asciiTheme="minorHAnsi" w:eastAsia="+mn-ea" w:hAnsiTheme="minorHAnsi" w:cstheme="minorHAnsi"/>
          <w:color w:val="000000"/>
          <w:kern w:val="24"/>
          <w:sz w:val="22"/>
          <w:szCs w:val="22"/>
        </w:rPr>
        <w:t xml:space="preserve">16, 6, pp. 633-656. </w:t>
      </w:r>
      <w:r w:rsidRPr="0042620E">
        <w:rPr>
          <w:rFonts w:asciiTheme="minorHAnsi" w:hAnsiTheme="minorHAnsi" w:cstheme="minorHAnsi"/>
          <w:sz w:val="22"/>
          <w:szCs w:val="22"/>
        </w:rPr>
        <w:t>(Accessed: 29th March 2023)</w:t>
      </w:r>
    </w:p>
    <w:p w14:paraId="18EA6A84" w14:textId="77777777" w:rsidR="00CB24C5" w:rsidRPr="0042620E" w:rsidRDefault="00CB24C5" w:rsidP="00F53783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42620E">
        <w:rPr>
          <w:rFonts w:asciiTheme="minorHAnsi" w:hAnsiTheme="minorHAnsi" w:cstheme="minorHAnsi"/>
          <w:color w:val="3E3D40"/>
          <w:sz w:val="22"/>
          <w:szCs w:val="22"/>
          <w:shd w:val="clear" w:color="auto" w:fill="F7F7F7"/>
        </w:rPr>
        <w:t xml:space="preserve">Storme M,  </w:t>
      </w:r>
      <w:r w:rsidRPr="0042620E">
        <w:rPr>
          <w:rFonts w:asciiTheme="minorHAnsi" w:hAnsiTheme="minorHAnsi" w:cstheme="minorHAnsi"/>
          <w:i/>
          <w:iCs/>
          <w:color w:val="3E3D40"/>
          <w:sz w:val="22"/>
          <w:szCs w:val="22"/>
          <w:shd w:val="clear" w:color="auto" w:fill="F7F7F7"/>
        </w:rPr>
        <w:t>et, al. (</w:t>
      </w:r>
      <w:r w:rsidRPr="0042620E">
        <w:rPr>
          <w:rFonts w:asciiTheme="minorHAnsi" w:hAnsiTheme="minorHAnsi" w:cstheme="minorHAnsi"/>
          <w:color w:val="3E3D40"/>
          <w:sz w:val="22"/>
          <w:szCs w:val="22"/>
          <w:shd w:val="clear" w:color="auto" w:fill="F7F7F7"/>
        </w:rPr>
        <w:t xml:space="preserve">2017) The Effect of Forced Language Switching during Divergent Thinking: A Study on Bilinguals’ Originality of Ideas. Available at: </w:t>
      </w:r>
      <w:hyperlink r:id="rId17" w:history="1">
        <w:r w:rsidRPr="0042620E">
          <w:rPr>
            <w:rStyle w:val="Hyperlink"/>
            <w:rFonts w:asciiTheme="minorHAnsi" w:hAnsiTheme="minorHAnsi" w:cstheme="minorHAnsi"/>
            <w:sz w:val="22"/>
            <w:szCs w:val="22"/>
          </w:rPr>
          <w:t>Frontiers | The Effect of Forced Language Switching during Divergent Thinking: A Study on Bilinguals’ Originality of Ideas (frontiersin.org)</w:t>
        </w:r>
      </w:hyperlink>
      <w:r w:rsidRPr="0042620E">
        <w:rPr>
          <w:rFonts w:asciiTheme="minorHAnsi" w:hAnsiTheme="minorHAnsi" w:cstheme="minorHAnsi"/>
          <w:sz w:val="22"/>
          <w:szCs w:val="22"/>
        </w:rPr>
        <w:t xml:space="preserve"> (Accessed: 30th March 2023)</w:t>
      </w:r>
    </w:p>
    <w:p w14:paraId="740504C5" w14:textId="77777777" w:rsidR="00CB24C5" w:rsidRPr="0042620E" w:rsidRDefault="00CB24C5" w:rsidP="00A2584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42620E">
        <w:rPr>
          <w:rFonts w:asciiTheme="minorHAnsi" w:hAnsiTheme="minorHAnsi" w:cstheme="minorHAnsi"/>
          <w:color w:val="000000"/>
          <w:sz w:val="22"/>
          <w:szCs w:val="22"/>
        </w:rPr>
        <w:t xml:space="preserve">‌Welsh Government (2022) </w:t>
      </w:r>
      <w:r w:rsidRPr="0042620E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A million Welsh speakers Cymraeg 2050, </w:t>
      </w:r>
      <w:r w:rsidRPr="0042620E">
        <w:rPr>
          <w:rFonts w:asciiTheme="minorHAnsi" w:hAnsiTheme="minorHAnsi" w:cstheme="minorHAnsi"/>
          <w:color w:val="000000"/>
          <w:sz w:val="22"/>
          <w:szCs w:val="22"/>
        </w:rPr>
        <w:t xml:space="preserve">Available at: </w:t>
      </w:r>
      <w:hyperlink r:id="rId18" w:history="1">
        <w:r w:rsidRPr="0042620E">
          <w:rPr>
            <w:rStyle w:val="Hyperlink"/>
            <w:rFonts w:asciiTheme="minorHAnsi" w:hAnsiTheme="minorHAnsi" w:cstheme="minorHAnsi"/>
            <w:sz w:val="22"/>
            <w:szCs w:val="22"/>
          </w:rPr>
          <w:t>Cymraeg 2050: A million Welsh speakers (gov.wales)</w:t>
        </w:r>
      </w:hyperlink>
      <w:r w:rsidRPr="0042620E">
        <w:rPr>
          <w:rFonts w:asciiTheme="minorHAnsi" w:hAnsiTheme="minorHAnsi" w:cstheme="minorHAnsi"/>
          <w:sz w:val="22"/>
          <w:szCs w:val="22"/>
        </w:rPr>
        <w:t xml:space="preserve"> (Accessed: 29th March 2023)</w:t>
      </w:r>
    </w:p>
    <w:sectPr w:rsidR="00CB24C5" w:rsidRPr="0042620E" w:rsidSect="0042620E">
      <w:footerReference w:type="default" r:id="rId19"/>
      <w:footerReference w:type="first" r:id="rId2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A78F1" w14:textId="77777777" w:rsidR="00367479" w:rsidRDefault="00367479" w:rsidP="0042620E">
      <w:pPr>
        <w:spacing w:after="0" w:line="240" w:lineRule="auto"/>
      </w:pPr>
      <w:r>
        <w:separator/>
      </w:r>
    </w:p>
  </w:endnote>
  <w:endnote w:type="continuationSeparator" w:id="0">
    <w:p w14:paraId="14373659" w14:textId="77777777" w:rsidR="00367479" w:rsidRDefault="00367479" w:rsidP="004262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84EFF" w14:textId="25E51AF3" w:rsidR="0042620E" w:rsidRDefault="0042620E">
    <w:pPr>
      <w:pStyle w:val="Footer"/>
    </w:pPr>
    <w:r>
      <w:t>Page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DE616" w14:textId="71493C9E" w:rsidR="0042620E" w:rsidRDefault="0042620E">
    <w:pPr>
      <w:pStyle w:val="Footer"/>
    </w:pPr>
    <w:r>
      <w:t>Page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F8E83" w14:textId="77777777" w:rsidR="00367479" w:rsidRDefault="00367479" w:rsidP="0042620E">
      <w:pPr>
        <w:spacing w:after="0" w:line="240" w:lineRule="auto"/>
      </w:pPr>
      <w:r>
        <w:separator/>
      </w:r>
    </w:p>
  </w:footnote>
  <w:footnote w:type="continuationSeparator" w:id="0">
    <w:p w14:paraId="029229B6" w14:textId="77777777" w:rsidR="00367479" w:rsidRDefault="00367479" w:rsidP="004262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A39"/>
    <w:rsid w:val="00057159"/>
    <w:rsid w:val="00257A5B"/>
    <w:rsid w:val="002B1995"/>
    <w:rsid w:val="00367479"/>
    <w:rsid w:val="0042620E"/>
    <w:rsid w:val="00561FAE"/>
    <w:rsid w:val="00570DAC"/>
    <w:rsid w:val="005E67E6"/>
    <w:rsid w:val="00666690"/>
    <w:rsid w:val="007B7ED6"/>
    <w:rsid w:val="007F1D21"/>
    <w:rsid w:val="008F0156"/>
    <w:rsid w:val="00A21EAD"/>
    <w:rsid w:val="00A25844"/>
    <w:rsid w:val="00B37EE1"/>
    <w:rsid w:val="00C76116"/>
    <w:rsid w:val="00CB24C5"/>
    <w:rsid w:val="00F53783"/>
    <w:rsid w:val="00F67C21"/>
    <w:rsid w:val="00F85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8A7A7"/>
  <w15:chartTrackingRefBased/>
  <w15:docId w15:val="{F3E7307E-45E4-4489-A31A-09C7F4897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5A3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7A5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57A5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57A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262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620E"/>
  </w:style>
  <w:style w:type="paragraph" w:styleId="Footer">
    <w:name w:val="footer"/>
    <w:basedOn w:val="Normal"/>
    <w:link w:val="FooterChar"/>
    <w:uiPriority w:val="99"/>
    <w:unhideWhenUsed/>
    <w:rsid w:val="004262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62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5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bilingualism" TargetMode="External"/><Relationship Id="rId13" Type="http://schemas.openxmlformats.org/officeDocument/2006/relationships/hyperlink" Target="https://utesinternationallounge.com/simultaneous-and-sequential-bilingualism/" TargetMode="External"/><Relationship Id="rId18" Type="http://schemas.openxmlformats.org/officeDocument/2006/relationships/hyperlink" Target="https://www.gov.wales/sites/default/files/publications/2018-12/cymraeg-2050-welsh-language-strategy.pdf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juergenkurtz.wordpress.com/2010/12/22/the-sandwich-technique/" TargetMode="External"/><Relationship Id="rId12" Type="http://schemas.openxmlformats.org/officeDocument/2006/relationships/hyperlink" Target="https://www.learningsuccessblog.com/benefits-bilingual-brain-infographic" TargetMode="External"/><Relationship Id="rId17" Type="http://schemas.openxmlformats.org/officeDocument/2006/relationships/hyperlink" Target="https://www.frontiersin.org/articles/10.3389/fpsyg.2017.02086/ful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houghtco.com/what-is-multilingualism-1691331" TargetMode="External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https://www.sciencedirect.com/science/article/abs/pii/S1871187121001334?casa_token=mFXbyQSaHvYAAAAA:BTECpbqum21gOjiX-BXc0SrLvnvLlS-RpztYe0cJ4ZvQNOmf_1Qj9hg1XkYRXwTMYzO_WxFyVL8" TargetMode="External"/><Relationship Id="rId11" Type="http://schemas.openxmlformats.org/officeDocument/2006/relationships/hyperlink" Target="https://culturallearningalliance.org.uk/wp-content/uploads/2017/08/ImagineNation_The_Case_for_Cultural_Learning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randviewelementary.org/apps/pages/index.jsp?uREC_ID=273447&amp;type=d&amp;pREC_ID=603239" TargetMode="External"/><Relationship Id="rId10" Type="http://schemas.openxmlformats.org/officeDocument/2006/relationships/hyperlink" Target="https://www.bbvaopenmind.com/en/science/research/the-advantages-of-a-bilingual-brain/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www.carmarthenshire.gov.wales/home/council-services/education-schools/additional-learning-needs/englishwelsh-as-an-additional-language/" TargetMode="External"/><Relationship Id="rId14" Type="http://schemas.openxmlformats.org/officeDocument/2006/relationships/hyperlink" Target="https://www.communityplaythings.co.uk/learning-library/articles/cultural-diversity-in-the-early-year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Apryl</dc:creator>
  <cp:keywords/>
  <dc:description/>
  <cp:lastModifiedBy>Apryl</cp:lastModifiedBy>
  <cp:revision>2</cp:revision>
  <dcterms:created xsi:type="dcterms:W3CDTF">2023-04-02T00:14:00Z</dcterms:created>
  <dcterms:modified xsi:type="dcterms:W3CDTF">2023-04-02T21:19:00Z</dcterms:modified>
</cp:coreProperties>
</file>