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3532B" w14:textId="0156A2F3" w:rsidR="009C2CC0" w:rsidRPr="00FF0BD8" w:rsidRDefault="00FF0BD8" w:rsidP="00FF0BD8">
      <w:pPr>
        <w:rPr>
          <w:rFonts w:ascii="Calibri" w:hAnsi="Calibri" w:cs="Calibri"/>
        </w:rPr>
      </w:pPr>
      <w:r w:rsidRPr="00FF0BD8">
        <w:rPr>
          <w:rFonts w:ascii="Calibri" w:hAnsi="Calibri" w:cs="Calibri"/>
          <w:noProof/>
        </w:rPr>
        <w:drawing>
          <wp:inline distT="0" distB="0" distL="0" distR="0" wp14:anchorId="3723E1A9" wp14:editId="1DA0C2F2">
            <wp:extent cx="2034695" cy="714375"/>
            <wp:effectExtent l="0" t="0" r="3810" b="0"/>
            <wp:docPr id="631543690"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39009" cy="715890"/>
                    </a:xfrm>
                    <a:prstGeom prst="rect">
                      <a:avLst/>
                    </a:prstGeom>
                    <a:noFill/>
                    <a:ln>
                      <a:noFill/>
                    </a:ln>
                  </pic:spPr>
                </pic:pic>
              </a:graphicData>
            </a:graphic>
          </wp:inline>
        </w:drawing>
      </w:r>
    </w:p>
    <w:p w14:paraId="13F428CA" w14:textId="77777777" w:rsidR="009C2CC0" w:rsidRPr="00FF0BD8" w:rsidRDefault="009C2CC0" w:rsidP="009C2CC0">
      <w:pPr>
        <w:jc w:val="center"/>
        <w:rPr>
          <w:rFonts w:ascii="Calibri" w:hAnsi="Calibri" w:cs="Calibri"/>
          <w:b/>
          <w:bCs/>
          <w:i/>
          <w:iCs/>
          <w:u w:val="single"/>
        </w:rPr>
      </w:pPr>
    </w:p>
    <w:p w14:paraId="2C2449FC" w14:textId="77777777" w:rsidR="009C2CC0" w:rsidRPr="00FF0BD8" w:rsidRDefault="009C2CC0" w:rsidP="009C2CC0">
      <w:pPr>
        <w:jc w:val="center"/>
        <w:rPr>
          <w:rFonts w:ascii="Calibri" w:hAnsi="Calibri" w:cs="Calibri"/>
          <w:b/>
          <w:bCs/>
          <w:sz w:val="36"/>
          <w:szCs w:val="36"/>
        </w:rPr>
      </w:pPr>
    </w:p>
    <w:p w14:paraId="7AC0425C" w14:textId="77777777" w:rsidR="00FF0BD8" w:rsidRPr="00FF0BD8" w:rsidRDefault="00FF0BD8" w:rsidP="00FF0BD8">
      <w:pPr>
        <w:jc w:val="center"/>
        <w:rPr>
          <w:rFonts w:ascii="Calibri" w:hAnsi="Calibri" w:cs="Calibri"/>
          <w:b/>
          <w:bCs/>
          <w:sz w:val="28"/>
          <w:szCs w:val="24"/>
        </w:rPr>
      </w:pPr>
      <w:r w:rsidRPr="00FF0BD8">
        <w:rPr>
          <w:rFonts w:ascii="Calibri" w:hAnsi="Calibri" w:cs="Calibri"/>
          <w:b/>
          <w:bCs/>
          <w:sz w:val="28"/>
          <w:szCs w:val="24"/>
        </w:rPr>
        <w:t>Business Research</w:t>
      </w:r>
    </w:p>
    <w:p w14:paraId="6865E1B1" w14:textId="3CBEC8B8" w:rsidR="009C2CC0" w:rsidRPr="00FF0BD8" w:rsidRDefault="00FF0BD8" w:rsidP="00FF0BD8">
      <w:pPr>
        <w:jc w:val="center"/>
        <w:rPr>
          <w:rFonts w:ascii="Calibri" w:hAnsi="Calibri" w:cs="Calibri"/>
          <w:b/>
          <w:bCs/>
          <w:sz w:val="28"/>
          <w:szCs w:val="24"/>
        </w:rPr>
      </w:pPr>
      <w:r w:rsidRPr="00FF0BD8">
        <w:rPr>
          <w:rFonts w:ascii="Calibri" w:hAnsi="Calibri" w:cs="Calibri"/>
          <w:b/>
          <w:bCs/>
          <w:sz w:val="28"/>
          <w:szCs w:val="24"/>
        </w:rPr>
        <w:t>BMMB7028</w:t>
      </w:r>
    </w:p>
    <w:p w14:paraId="43DB4AB7" w14:textId="77777777" w:rsidR="00FF0BD8" w:rsidRPr="00FF0BD8" w:rsidRDefault="00FF0BD8" w:rsidP="00FF0BD8">
      <w:pPr>
        <w:jc w:val="center"/>
        <w:rPr>
          <w:rFonts w:ascii="Calibri" w:hAnsi="Calibri" w:cs="Calibri"/>
          <w:b/>
          <w:bCs/>
          <w:sz w:val="40"/>
          <w:szCs w:val="40"/>
        </w:rPr>
      </w:pPr>
    </w:p>
    <w:p w14:paraId="5396296E" w14:textId="77777777" w:rsidR="00FF0BD8" w:rsidRPr="00FF0BD8" w:rsidRDefault="00FF0BD8" w:rsidP="009C2CC0">
      <w:pPr>
        <w:jc w:val="center"/>
        <w:rPr>
          <w:rFonts w:ascii="Calibri" w:hAnsi="Calibri" w:cs="Calibri"/>
          <w:b/>
          <w:bCs/>
          <w:sz w:val="32"/>
          <w:szCs w:val="32"/>
        </w:rPr>
      </w:pPr>
      <w:r w:rsidRPr="00FF0BD8">
        <w:rPr>
          <w:rFonts w:ascii="Calibri" w:hAnsi="Calibri" w:cs="Calibri"/>
          <w:b/>
          <w:bCs/>
          <w:sz w:val="32"/>
          <w:szCs w:val="32"/>
        </w:rPr>
        <w:t>Research Proposal Report</w:t>
      </w:r>
    </w:p>
    <w:p w14:paraId="42412966" w14:textId="443F8320" w:rsidR="009C2CC0" w:rsidRPr="00FF0BD8" w:rsidRDefault="009C2CC0" w:rsidP="009C2CC0">
      <w:pPr>
        <w:jc w:val="center"/>
        <w:rPr>
          <w:rFonts w:ascii="Calibri" w:hAnsi="Calibri" w:cs="Calibri"/>
          <w:i/>
          <w:iCs/>
          <w:sz w:val="22"/>
          <w:szCs w:val="20"/>
        </w:rPr>
      </w:pPr>
      <w:r w:rsidRPr="00FF0BD8">
        <w:rPr>
          <w:rFonts w:ascii="Calibri" w:hAnsi="Calibri" w:cs="Calibri"/>
          <w:b/>
          <w:bCs/>
          <w:i/>
          <w:iCs/>
          <w:sz w:val="32"/>
          <w:szCs w:val="32"/>
        </w:rPr>
        <w:t>Remote Work and Employee Productivity: A Post-COVID Study in the UK Tech Industry</w:t>
      </w:r>
      <w:r w:rsidRPr="00FF0BD8">
        <w:rPr>
          <w:rFonts w:ascii="Calibri" w:hAnsi="Calibri" w:cs="Calibri"/>
          <w:i/>
          <w:iCs/>
          <w:sz w:val="22"/>
          <w:szCs w:val="20"/>
        </w:rPr>
        <w:t>  </w:t>
      </w:r>
    </w:p>
    <w:p w14:paraId="6759D114" w14:textId="77777777" w:rsidR="00FF0BD8" w:rsidRPr="00FF0BD8" w:rsidRDefault="00FF0BD8" w:rsidP="00FF0BD8">
      <w:pPr>
        <w:rPr>
          <w:rFonts w:ascii="Calibri" w:hAnsi="Calibri" w:cs="Calibri"/>
        </w:rPr>
      </w:pPr>
    </w:p>
    <w:p w14:paraId="2F19DD20" w14:textId="77777777" w:rsidR="00FF0BD8" w:rsidRPr="00FF0BD8" w:rsidRDefault="00FF0BD8" w:rsidP="00FF0BD8">
      <w:pPr>
        <w:rPr>
          <w:rFonts w:ascii="Calibri" w:hAnsi="Calibri" w:cs="Calibri"/>
        </w:rPr>
      </w:pPr>
    </w:p>
    <w:p w14:paraId="05DED882" w14:textId="77777777" w:rsidR="00FF0BD8" w:rsidRPr="00FF0BD8" w:rsidRDefault="00FF0BD8" w:rsidP="00FF0BD8">
      <w:pPr>
        <w:rPr>
          <w:rFonts w:ascii="Calibri" w:hAnsi="Calibri" w:cs="Calibri"/>
        </w:rPr>
      </w:pPr>
    </w:p>
    <w:p w14:paraId="080A82D2" w14:textId="77777777" w:rsidR="00FF0BD8" w:rsidRPr="00FF0BD8" w:rsidRDefault="00FF0BD8" w:rsidP="00FF0BD8">
      <w:pPr>
        <w:rPr>
          <w:rFonts w:ascii="Calibri" w:hAnsi="Calibri" w:cs="Calibri"/>
        </w:rPr>
      </w:pPr>
    </w:p>
    <w:p w14:paraId="1BC2FFFE" w14:textId="77777777" w:rsidR="00FF0BD8" w:rsidRPr="00FF0BD8" w:rsidRDefault="00FF0BD8" w:rsidP="00FF0BD8">
      <w:pPr>
        <w:rPr>
          <w:rFonts w:ascii="Calibri" w:hAnsi="Calibri" w:cs="Calibri"/>
        </w:rPr>
      </w:pPr>
    </w:p>
    <w:p w14:paraId="0DC36D8E" w14:textId="3298D015" w:rsidR="00FF0BD8" w:rsidRPr="00FF0BD8" w:rsidRDefault="00FF0BD8" w:rsidP="00FF0BD8">
      <w:pPr>
        <w:rPr>
          <w:rFonts w:ascii="Calibri" w:hAnsi="Calibri" w:cs="Calibri"/>
          <w:b/>
          <w:bCs/>
          <w:sz w:val="28"/>
          <w:szCs w:val="24"/>
        </w:rPr>
      </w:pPr>
      <w:r w:rsidRPr="00FF0BD8">
        <w:rPr>
          <w:rFonts w:ascii="Calibri" w:hAnsi="Calibri" w:cs="Calibri"/>
          <w:b/>
          <w:bCs/>
          <w:sz w:val="28"/>
          <w:szCs w:val="24"/>
        </w:rPr>
        <w:t>Student ID:</w:t>
      </w:r>
      <w:r w:rsidR="00325699">
        <w:rPr>
          <w:rFonts w:ascii="Calibri" w:hAnsi="Calibri" w:cs="Calibri"/>
          <w:b/>
          <w:bCs/>
          <w:sz w:val="28"/>
          <w:szCs w:val="24"/>
        </w:rPr>
        <w:t xml:space="preserve"> 2424040</w:t>
      </w:r>
    </w:p>
    <w:p w14:paraId="69CB82DE" w14:textId="2F0994DE" w:rsidR="00FF0BD8" w:rsidRDefault="00FF0BD8" w:rsidP="00FF0BD8">
      <w:pPr>
        <w:rPr>
          <w:rFonts w:ascii="Calibri" w:hAnsi="Calibri" w:cs="Calibri"/>
          <w:b/>
          <w:bCs/>
          <w:sz w:val="28"/>
          <w:szCs w:val="24"/>
        </w:rPr>
      </w:pPr>
      <w:r w:rsidRPr="00FF0BD8">
        <w:rPr>
          <w:rFonts w:ascii="Calibri" w:hAnsi="Calibri" w:cs="Calibri"/>
          <w:b/>
          <w:bCs/>
          <w:sz w:val="28"/>
          <w:szCs w:val="24"/>
        </w:rPr>
        <w:t>Student Name:</w:t>
      </w:r>
      <w:r w:rsidR="00325699">
        <w:rPr>
          <w:rFonts w:ascii="Calibri" w:hAnsi="Calibri" w:cs="Calibri"/>
          <w:b/>
          <w:bCs/>
          <w:sz w:val="28"/>
          <w:szCs w:val="24"/>
        </w:rPr>
        <w:t xml:space="preserve"> Varun Chekuri</w:t>
      </w:r>
    </w:p>
    <w:p w14:paraId="1B1BC5CD" w14:textId="77777777" w:rsidR="00955E9E" w:rsidRDefault="00955E9E" w:rsidP="00FF0BD8">
      <w:pPr>
        <w:rPr>
          <w:rFonts w:ascii="Calibri" w:hAnsi="Calibri" w:cs="Calibri"/>
          <w:b/>
          <w:bCs/>
          <w:sz w:val="28"/>
          <w:szCs w:val="24"/>
        </w:rPr>
      </w:pPr>
    </w:p>
    <w:p w14:paraId="3073C3D0" w14:textId="77777777" w:rsidR="00955E9E" w:rsidRPr="00FF0BD8" w:rsidRDefault="00955E9E" w:rsidP="00FF0BD8">
      <w:pPr>
        <w:rPr>
          <w:rFonts w:ascii="Calibri" w:hAnsi="Calibri" w:cs="Calibri"/>
          <w:b/>
          <w:bCs/>
          <w:sz w:val="28"/>
          <w:szCs w:val="24"/>
        </w:rPr>
      </w:pPr>
    </w:p>
    <w:p w14:paraId="58DDF41D" w14:textId="77777777" w:rsidR="009C2CC0" w:rsidRPr="00FF0BD8" w:rsidRDefault="009C2CC0" w:rsidP="009C2CC0">
      <w:pPr>
        <w:jc w:val="center"/>
        <w:rPr>
          <w:rFonts w:ascii="Calibri" w:hAnsi="Calibri" w:cs="Calibri"/>
          <w:b/>
          <w:bCs/>
          <w:i/>
          <w:iCs/>
          <w:u w:val="single"/>
        </w:rPr>
      </w:pPr>
    </w:p>
    <w:sdt>
      <w:sdtPr>
        <w:rPr>
          <w:rFonts w:ascii="Calibri" w:eastAsiaTheme="minorHAnsi" w:hAnsi="Calibri" w:cs="Calibri"/>
          <w:color w:val="auto"/>
          <w:sz w:val="24"/>
          <w:szCs w:val="22"/>
          <w:lang w:val="en-GB" w:eastAsia="en-GB"/>
        </w:rPr>
        <w:id w:val="-553393613"/>
        <w:docPartObj>
          <w:docPartGallery w:val="Table of Contents"/>
          <w:docPartUnique/>
        </w:docPartObj>
      </w:sdtPr>
      <w:sdtEndPr>
        <w:rPr>
          <w:b/>
          <w:bCs/>
          <w:noProof/>
        </w:rPr>
      </w:sdtEndPr>
      <w:sdtContent>
        <w:p w14:paraId="2C7BF15F" w14:textId="7D458813" w:rsidR="009C2CC0" w:rsidRPr="00FF0BD8" w:rsidRDefault="009C2CC0">
          <w:pPr>
            <w:pStyle w:val="TOCHeading"/>
            <w:rPr>
              <w:rFonts w:ascii="Calibri" w:hAnsi="Calibri" w:cs="Calibri"/>
            </w:rPr>
          </w:pPr>
          <w:r w:rsidRPr="00FF0BD8">
            <w:rPr>
              <w:rFonts w:ascii="Calibri" w:hAnsi="Calibri" w:cs="Calibri"/>
            </w:rPr>
            <w:t>Table of Contents</w:t>
          </w:r>
        </w:p>
        <w:p w14:paraId="15612AD2" w14:textId="3E918A97" w:rsidR="009C2CC0" w:rsidRPr="00FF0BD8" w:rsidRDefault="009C2CC0">
          <w:pPr>
            <w:pStyle w:val="TOC1"/>
            <w:tabs>
              <w:tab w:val="right" w:leader="dot" w:pos="9016"/>
            </w:tabs>
            <w:rPr>
              <w:rFonts w:ascii="Calibri" w:hAnsi="Calibri" w:cs="Calibri"/>
              <w:noProof/>
            </w:rPr>
          </w:pPr>
          <w:r w:rsidRPr="00FF0BD8">
            <w:rPr>
              <w:rFonts w:ascii="Calibri" w:hAnsi="Calibri" w:cs="Calibri"/>
            </w:rPr>
            <w:fldChar w:fldCharType="begin"/>
          </w:r>
          <w:r w:rsidRPr="00FF0BD8">
            <w:rPr>
              <w:rFonts w:ascii="Calibri" w:hAnsi="Calibri" w:cs="Calibri"/>
            </w:rPr>
            <w:instrText xml:space="preserve"> TOC \o "1-3" \h \z \u </w:instrText>
          </w:r>
          <w:r w:rsidRPr="00FF0BD8">
            <w:rPr>
              <w:rFonts w:ascii="Calibri" w:hAnsi="Calibri" w:cs="Calibri"/>
            </w:rPr>
            <w:fldChar w:fldCharType="separate"/>
          </w:r>
          <w:hyperlink w:anchor="_Toc197002285" w:history="1">
            <w:r w:rsidRPr="00FF0BD8">
              <w:rPr>
                <w:rStyle w:val="Hyperlink"/>
                <w:rFonts w:ascii="Calibri" w:hAnsi="Calibri" w:cs="Calibri"/>
                <w:noProof/>
              </w:rPr>
              <w:t>Introduction and Research Rationale</w:t>
            </w:r>
            <w:r w:rsidRPr="00FF0BD8">
              <w:rPr>
                <w:rFonts w:ascii="Calibri" w:hAnsi="Calibri" w:cs="Calibri"/>
                <w:noProof/>
                <w:webHidden/>
              </w:rPr>
              <w:tab/>
            </w:r>
            <w:r w:rsidRPr="00FF0BD8">
              <w:rPr>
                <w:rFonts w:ascii="Calibri" w:hAnsi="Calibri" w:cs="Calibri"/>
                <w:noProof/>
                <w:webHidden/>
              </w:rPr>
              <w:fldChar w:fldCharType="begin"/>
            </w:r>
            <w:r w:rsidRPr="00FF0BD8">
              <w:rPr>
                <w:rFonts w:ascii="Calibri" w:hAnsi="Calibri" w:cs="Calibri"/>
                <w:noProof/>
                <w:webHidden/>
              </w:rPr>
              <w:instrText xml:space="preserve"> PAGEREF _Toc197002285 \h </w:instrText>
            </w:r>
            <w:r w:rsidRPr="00FF0BD8">
              <w:rPr>
                <w:rFonts w:ascii="Calibri" w:hAnsi="Calibri" w:cs="Calibri"/>
                <w:noProof/>
                <w:webHidden/>
              </w:rPr>
            </w:r>
            <w:r w:rsidRPr="00FF0BD8">
              <w:rPr>
                <w:rFonts w:ascii="Calibri" w:hAnsi="Calibri" w:cs="Calibri"/>
                <w:noProof/>
                <w:webHidden/>
              </w:rPr>
              <w:fldChar w:fldCharType="separate"/>
            </w:r>
            <w:r w:rsidRPr="00FF0BD8">
              <w:rPr>
                <w:rFonts w:ascii="Calibri" w:hAnsi="Calibri" w:cs="Calibri"/>
                <w:noProof/>
                <w:webHidden/>
              </w:rPr>
              <w:t>3</w:t>
            </w:r>
            <w:r w:rsidRPr="00FF0BD8">
              <w:rPr>
                <w:rFonts w:ascii="Calibri" w:hAnsi="Calibri" w:cs="Calibri"/>
                <w:noProof/>
                <w:webHidden/>
              </w:rPr>
              <w:fldChar w:fldCharType="end"/>
            </w:r>
          </w:hyperlink>
        </w:p>
        <w:p w14:paraId="4BB46E10" w14:textId="4524E3FF" w:rsidR="009C2CC0" w:rsidRPr="00FF0BD8" w:rsidRDefault="009C2CC0">
          <w:pPr>
            <w:pStyle w:val="TOC1"/>
            <w:tabs>
              <w:tab w:val="right" w:leader="dot" w:pos="9016"/>
            </w:tabs>
            <w:rPr>
              <w:rFonts w:ascii="Calibri" w:hAnsi="Calibri" w:cs="Calibri"/>
              <w:noProof/>
            </w:rPr>
          </w:pPr>
          <w:hyperlink w:anchor="_Toc197002286" w:history="1">
            <w:r w:rsidRPr="00FF0BD8">
              <w:rPr>
                <w:rStyle w:val="Hyperlink"/>
                <w:rFonts w:ascii="Calibri" w:hAnsi="Calibri" w:cs="Calibri"/>
                <w:noProof/>
              </w:rPr>
              <w:t>Research Question, Aim and Objectives</w:t>
            </w:r>
            <w:r w:rsidRPr="00FF0BD8">
              <w:rPr>
                <w:rFonts w:ascii="Calibri" w:hAnsi="Calibri" w:cs="Calibri"/>
                <w:noProof/>
                <w:webHidden/>
              </w:rPr>
              <w:tab/>
            </w:r>
            <w:r w:rsidRPr="00FF0BD8">
              <w:rPr>
                <w:rFonts w:ascii="Calibri" w:hAnsi="Calibri" w:cs="Calibri"/>
                <w:noProof/>
                <w:webHidden/>
              </w:rPr>
              <w:fldChar w:fldCharType="begin"/>
            </w:r>
            <w:r w:rsidRPr="00FF0BD8">
              <w:rPr>
                <w:rFonts w:ascii="Calibri" w:hAnsi="Calibri" w:cs="Calibri"/>
                <w:noProof/>
                <w:webHidden/>
              </w:rPr>
              <w:instrText xml:space="preserve"> PAGEREF _Toc197002286 \h </w:instrText>
            </w:r>
            <w:r w:rsidRPr="00FF0BD8">
              <w:rPr>
                <w:rFonts w:ascii="Calibri" w:hAnsi="Calibri" w:cs="Calibri"/>
                <w:noProof/>
                <w:webHidden/>
              </w:rPr>
            </w:r>
            <w:r w:rsidRPr="00FF0BD8">
              <w:rPr>
                <w:rFonts w:ascii="Calibri" w:hAnsi="Calibri" w:cs="Calibri"/>
                <w:noProof/>
                <w:webHidden/>
              </w:rPr>
              <w:fldChar w:fldCharType="separate"/>
            </w:r>
            <w:r w:rsidRPr="00FF0BD8">
              <w:rPr>
                <w:rFonts w:ascii="Calibri" w:hAnsi="Calibri" w:cs="Calibri"/>
                <w:noProof/>
                <w:webHidden/>
              </w:rPr>
              <w:t>5</w:t>
            </w:r>
            <w:r w:rsidRPr="00FF0BD8">
              <w:rPr>
                <w:rFonts w:ascii="Calibri" w:hAnsi="Calibri" w:cs="Calibri"/>
                <w:noProof/>
                <w:webHidden/>
              </w:rPr>
              <w:fldChar w:fldCharType="end"/>
            </w:r>
          </w:hyperlink>
        </w:p>
        <w:p w14:paraId="63EF495B" w14:textId="76D862EC" w:rsidR="009C2CC0" w:rsidRPr="00FF0BD8" w:rsidRDefault="009C2CC0">
          <w:pPr>
            <w:pStyle w:val="TOC1"/>
            <w:tabs>
              <w:tab w:val="right" w:leader="dot" w:pos="9016"/>
            </w:tabs>
            <w:rPr>
              <w:rFonts w:ascii="Calibri" w:hAnsi="Calibri" w:cs="Calibri"/>
              <w:noProof/>
            </w:rPr>
          </w:pPr>
          <w:hyperlink w:anchor="_Toc197002287" w:history="1">
            <w:r w:rsidRPr="00FF0BD8">
              <w:rPr>
                <w:rStyle w:val="Hyperlink"/>
                <w:rFonts w:ascii="Calibri" w:hAnsi="Calibri" w:cs="Calibri"/>
                <w:noProof/>
              </w:rPr>
              <w:t>Literature Review and Contextual Issues</w:t>
            </w:r>
            <w:r w:rsidRPr="00FF0BD8">
              <w:rPr>
                <w:rFonts w:ascii="Calibri" w:hAnsi="Calibri" w:cs="Calibri"/>
                <w:noProof/>
                <w:webHidden/>
              </w:rPr>
              <w:tab/>
            </w:r>
            <w:r w:rsidRPr="00FF0BD8">
              <w:rPr>
                <w:rFonts w:ascii="Calibri" w:hAnsi="Calibri" w:cs="Calibri"/>
                <w:noProof/>
                <w:webHidden/>
              </w:rPr>
              <w:fldChar w:fldCharType="begin"/>
            </w:r>
            <w:r w:rsidRPr="00FF0BD8">
              <w:rPr>
                <w:rFonts w:ascii="Calibri" w:hAnsi="Calibri" w:cs="Calibri"/>
                <w:noProof/>
                <w:webHidden/>
              </w:rPr>
              <w:instrText xml:space="preserve"> PAGEREF _Toc197002287 \h </w:instrText>
            </w:r>
            <w:r w:rsidRPr="00FF0BD8">
              <w:rPr>
                <w:rFonts w:ascii="Calibri" w:hAnsi="Calibri" w:cs="Calibri"/>
                <w:noProof/>
                <w:webHidden/>
              </w:rPr>
            </w:r>
            <w:r w:rsidRPr="00FF0BD8">
              <w:rPr>
                <w:rFonts w:ascii="Calibri" w:hAnsi="Calibri" w:cs="Calibri"/>
                <w:noProof/>
                <w:webHidden/>
              </w:rPr>
              <w:fldChar w:fldCharType="separate"/>
            </w:r>
            <w:r w:rsidRPr="00FF0BD8">
              <w:rPr>
                <w:rFonts w:ascii="Calibri" w:hAnsi="Calibri" w:cs="Calibri"/>
                <w:noProof/>
                <w:webHidden/>
              </w:rPr>
              <w:t>6</w:t>
            </w:r>
            <w:r w:rsidRPr="00FF0BD8">
              <w:rPr>
                <w:rFonts w:ascii="Calibri" w:hAnsi="Calibri" w:cs="Calibri"/>
                <w:noProof/>
                <w:webHidden/>
              </w:rPr>
              <w:fldChar w:fldCharType="end"/>
            </w:r>
          </w:hyperlink>
        </w:p>
        <w:p w14:paraId="6DDE1753" w14:textId="1C1CC13E" w:rsidR="009C2CC0" w:rsidRPr="00FF0BD8" w:rsidRDefault="009C2CC0">
          <w:pPr>
            <w:pStyle w:val="TOC1"/>
            <w:tabs>
              <w:tab w:val="right" w:leader="dot" w:pos="9016"/>
            </w:tabs>
            <w:rPr>
              <w:rFonts w:ascii="Calibri" w:hAnsi="Calibri" w:cs="Calibri"/>
              <w:noProof/>
            </w:rPr>
          </w:pPr>
          <w:hyperlink w:anchor="_Toc197002288" w:history="1">
            <w:r w:rsidRPr="00FF0BD8">
              <w:rPr>
                <w:rStyle w:val="Hyperlink"/>
                <w:rFonts w:ascii="Calibri" w:hAnsi="Calibri" w:cs="Calibri"/>
                <w:noProof/>
              </w:rPr>
              <w:t>Methodology</w:t>
            </w:r>
            <w:r w:rsidRPr="00FF0BD8">
              <w:rPr>
                <w:rFonts w:ascii="Calibri" w:hAnsi="Calibri" w:cs="Calibri"/>
                <w:noProof/>
                <w:webHidden/>
              </w:rPr>
              <w:tab/>
            </w:r>
            <w:r w:rsidRPr="00FF0BD8">
              <w:rPr>
                <w:rFonts w:ascii="Calibri" w:hAnsi="Calibri" w:cs="Calibri"/>
                <w:noProof/>
                <w:webHidden/>
              </w:rPr>
              <w:fldChar w:fldCharType="begin"/>
            </w:r>
            <w:r w:rsidRPr="00FF0BD8">
              <w:rPr>
                <w:rFonts w:ascii="Calibri" w:hAnsi="Calibri" w:cs="Calibri"/>
                <w:noProof/>
                <w:webHidden/>
              </w:rPr>
              <w:instrText xml:space="preserve"> PAGEREF _Toc197002288 \h </w:instrText>
            </w:r>
            <w:r w:rsidRPr="00FF0BD8">
              <w:rPr>
                <w:rFonts w:ascii="Calibri" w:hAnsi="Calibri" w:cs="Calibri"/>
                <w:noProof/>
                <w:webHidden/>
              </w:rPr>
            </w:r>
            <w:r w:rsidRPr="00FF0BD8">
              <w:rPr>
                <w:rFonts w:ascii="Calibri" w:hAnsi="Calibri" w:cs="Calibri"/>
                <w:noProof/>
                <w:webHidden/>
              </w:rPr>
              <w:fldChar w:fldCharType="separate"/>
            </w:r>
            <w:r w:rsidRPr="00FF0BD8">
              <w:rPr>
                <w:rFonts w:ascii="Calibri" w:hAnsi="Calibri" w:cs="Calibri"/>
                <w:noProof/>
                <w:webHidden/>
              </w:rPr>
              <w:t>11</w:t>
            </w:r>
            <w:r w:rsidRPr="00FF0BD8">
              <w:rPr>
                <w:rFonts w:ascii="Calibri" w:hAnsi="Calibri" w:cs="Calibri"/>
                <w:noProof/>
                <w:webHidden/>
              </w:rPr>
              <w:fldChar w:fldCharType="end"/>
            </w:r>
          </w:hyperlink>
        </w:p>
        <w:p w14:paraId="7C31C13C" w14:textId="1450D029" w:rsidR="009C2CC0" w:rsidRPr="00FF0BD8" w:rsidRDefault="009C2CC0">
          <w:pPr>
            <w:pStyle w:val="TOC1"/>
            <w:tabs>
              <w:tab w:val="right" w:leader="dot" w:pos="9016"/>
            </w:tabs>
            <w:rPr>
              <w:rFonts w:ascii="Calibri" w:hAnsi="Calibri" w:cs="Calibri"/>
              <w:noProof/>
            </w:rPr>
          </w:pPr>
          <w:hyperlink w:anchor="_Toc197002289" w:history="1">
            <w:r w:rsidRPr="00FF0BD8">
              <w:rPr>
                <w:rStyle w:val="Hyperlink"/>
                <w:rFonts w:ascii="Calibri" w:hAnsi="Calibri" w:cs="Calibri"/>
                <w:noProof/>
              </w:rPr>
              <w:t>Expected Outcomes</w:t>
            </w:r>
            <w:r w:rsidRPr="00FF0BD8">
              <w:rPr>
                <w:rFonts w:ascii="Calibri" w:hAnsi="Calibri" w:cs="Calibri"/>
                <w:noProof/>
                <w:webHidden/>
              </w:rPr>
              <w:tab/>
            </w:r>
            <w:r w:rsidRPr="00FF0BD8">
              <w:rPr>
                <w:rFonts w:ascii="Calibri" w:hAnsi="Calibri" w:cs="Calibri"/>
                <w:noProof/>
                <w:webHidden/>
              </w:rPr>
              <w:fldChar w:fldCharType="begin"/>
            </w:r>
            <w:r w:rsidRPr="00FF0BD8">
              <w:rPr>
                <w:rFonts w:ascii="Calibri" w:hAnsi="Calibri" w:cs="Calibri"/>
                <w:noProof/>
                <w:webHidden/>
              </w:rPr>
              <w:instrText xml:space="preserve"> PAGEREF _Toc197002289 \h </w:instrText>
            </w:r>
            <w:r w:rsidRPr="00FF0BD8">
              <w:rPr>
                <w:rFonts w:ascii="Calibri" w:hAnsi="Calibri" w:cs="Calibri"/>
                <w:noProof/>
                <w:webHidden/>
              </w:rPr>
            </w:r>
            <w:r w:rsidRPr="00FF0BD8">
              <w:rPr>
                <w:rFonts w:ascii="Calibri" w:hAnsi="Calibri" w:cs="Calibri"/>
                <w:noProof/>
                <w:webHidden/>
              </w:rPr>
              <w:fldChar w:fldCharType="separate"/>
            </w:r>
            <w:r w:rsidRPr="00FF0BD8">
              <w:rPr>
                <w:rFonts w:ascii="Calibri" w:hAnsi="Calibri" w:cs="Calibri"/>
                <w:noProof/>
                <w:webHidden/>
              </w:rPr>
              <w:t>15</w:t>
            </w:r>
            <w:r w:rsidRPr="00FF0BD8">
              <w:rPr>
                <w:rFonts w:ascii="Calibri" w:hAnsi="Calibri" w:cs="Calibri"/>
                <w:noProof/>
                <w:webHidden/>
              </w:rPr>
              <w:fldChar w:fldCharType="end"/>
            </w:r>
          </w:hyperlink>
        </w:p>
        <w:p w14:paraId="1BCF2531" w14:textId="3CE64F1F" w:rsidR="009C2CC0" w:rsidRPr="00FF0BD8" w:rsidRDefault="009C2CC0">
          <w:pPr>
            <w:pStyle w:val="TOC1"/>
            <w:tabs>
              <w:tab w:val="right" w:leader="dot" w:pos="9016"/>
            </w:tabs>
            <w:rPr>
              <w:rFonts w:ascii="Calibri" w:hAnsi="Calibri" w:cs="Calibri"/>
              <w:noProof/>
            </w:rPr>
          </w:pPr>
          <w:hyperlink w:anchor="_Toc197002290" w:history="1">
            <w:r w:rsidRPr="00FF0BD8">
              <w:rPr>
                <w:rStyle w:val="Hyperlink"/>
                <w:rFonts w:ascii="Calibri" w:hAnsi="Calibri" w:cs="Calibri"/>
                <w:noProof/>
              </w:rPr>
              <w:t>Time Plan</w:t>
            </w:r>
            <w:r w:rsidRPr="00FF0BD8">
              <w:rPr>
                <w:rFonts w:ascii="Calibri" w:hAnsi="Calibri" w:cs="Calibri"/>
                <w:noProof/>
                <w:webHidden/>
              </w:rPr>
              <w:tab/>
            </w:r>
            <w:r w:rsidRPr="00FF0BD8">
              <w:rPr>
                <w:rFonts w:ascii="Calibri" w:hAnsi="Calibri" w:cs="Calibri"/>
                <w:noProof/>
                <w:webHidden/>
              </w:rPr>
              <w:fldChar w:fldCharType="begin"/>
            </w:r>
            <w:r w:rsidRPr="00FF0BD8">
              <w:rPr>
                <w:rFonts w:ascii="Calibri" w:hAnsi="Calibri" w:cs="Calibri"/>
                <w:noProof/>
                <w:webHidden/>
              </w:rPr>
              <w:instrText xml:space="preserve"> PAGEREF _Toc197002290 \h </w:instrText>
            </w:r>
            <w:r w:rsidRPr="00FF0BD8">
              <w:rPr>
                <w:rFonts w:ascii="Calibri" w:hAnsi="Calibri" w:cs="Calibri"/>
                <w:noProof/>
                <w:webHidden/>
              </w:rPr>
            </w:r>
            <w:r w:rsidRPr="00FF0BD8">
              <w:rPr>
                <w:rFonts w:ascii="Calibri" w:hAnsi="Calibri" w:cs="Calibri"/>
                <w:noProof/>
                <w:webHidden/>
              </w:rPr>
              <w:fldChar w:fldCharType="separate"/>
            </w:r>
            <w:r w:rsidRPr="00FF0BD8">
              <w:rPr>
                <w:rFonts w:ascii="Calibri" w:hAnsi="Calibri" w:cs="Calibri"/>
                <w:noProof/>
                <w:webHidden/>
              </w:rPr>
              <w:t>16</w:t>
            </w:r>
            <w:r w:rsidRPr="00FF0BD8">
              <w:rPr>
                <w:rFonts w:ascii="Calibri" w:hAnsi="Calibri" w:cs="Calibri"/>
                <w:noProof/>
                <w:webHidden/>
              </w:rPr>
              <w:fldChar w:fldCharType="end"/>
            </w:r>
          </w:hyperlink>
        </w:p>
        <w:p w14:paraId="74D28F28" w14:textId="5A0A8AD5" w:rsidR="009C2CC0" w:rsidRPr="00FF0BD8" w:rsidRDefault="009C2CC0">
          <w:pPr>
            <w:pStyle w:val="TOC1"/>
            <w:tabs>
              <w:tab w:val="right" w:leader="dot" w:pos="9016"/>
            </w:tabs>
            <w:rPr>
              <w:rFonts w:ascii="Calibri" w:hAnsi="Calibri" w:cs="Calibri"/>
              <w:noProof/>
            </w:rPr>
          </w:pPr>
          <w:hyperlink w:anchor="_Toc197002291" w:history="1">
            <w:r w:rsidRPr="00FF0BD8">
              <w:rPr>
                <w:rStyle w:val="Hyperlink"/>
                <w:rFonts w:ascii="Calibri" w:hAnsi="Calibri" w:cs="Calibri"/>
                <w:noProof/>
              </w:rPr>
              <w:t>Ethical Considerations</w:t>
            </w:r>
            <w:r w:rsidRPr="00FF0BD8">
              <w:rPr>
                <w:rFonts w:ascii="Calibri" w:hAnsi="Calibri" w:cs="Calibri"/>
                <w:noProof/>
                <w:webHidden/>
              </w:rPr>
              <w:tab/>
            </w:r>
            <w:r w:rsidRPr="00FF0BD8">
              <w:rPr>
                <w:rFonts w:ascii="Calibri" w:hAnsi="Calibri" w:cs="Calibri"/>
                <w:noProof/>
                <w:webHidden/>
              </w:rPr>
              <w:fldChar w:fldCharType="begin"/>
            </w:r>
            <w:r w:rsidRPr="00FF0BD8">
              <w:rPr>
                <w:rFonts w:ascii="Calibri" w:hAnsi="Calibri" w:cs="Calibri"/>
                <w:noProof/>
                <w:webHidden/>
              </w:rPr>
              <w:instrText xml:space="preserve"> PAGEREF _Toc197002291 \h </w:instrText>
            </w:r>
            <w:r w:rsidRPr="00FF0BD8">
              <w:rPr>
                <w:rFonts w:ascii="Calibri" w:hAnsi="Calibri" w:cs="Calibri"/>
                <w:noProof/>
                <w:webHidden/>
              </w:rPr>
            </w:r>
            <w:r w:rsidRPr="00FF0BD8">
              <w:rPr>
                <w:rFonts w:ascii="Calibri" w:hAnsi="Calibri" w:cs="Calibri"/>
                <w:noProof/>
                <w:webHidden/>
              </w:rPr>
              <w:fldChar w:fldCharType="separate"/>
            </w:r>
            <w:r w:rsidRPr="00FF0BD8">
              <w:rPr>
                <w:rFonts w:ascii="Calibri" w:hAnsi="Calibri" w:cs="Calibri"/>
                <w:noProof/>
                <w:webHidden/>
              </w:rPr>
              <w:t>17</w:t>
            </w:r>
            <w:r w:rsidRPr="00FF0BD8">
              <w:rPr>
                <w:rFonts w:ascii="Calibri" w:hAnsi="Calibri" w:cs="Calibri"/>
                <w:noProof/>
                <w:webHidden/>
              </w:rPr>
              <w:fldChar w:fldCharType="end"/>
            </w:r>
          </w:hyperlink>
        </w:p>
        <w:p w14:paraId="4CCAE0E0" w14:textId="5DAF6687" w:rsidR="009C2CC0" w:rsidRPr="00FF0BD8" w:rsidRDefault="009C2CC0">
          <w:pPr>
            <w:pStyle w:val="TOC1"/>
            <w:tabs>
              <w:tab w:val="right" w:leader="dot" w:pos="9016"/>
            </w:tabs>
            <w:rPr>
              <w:rFonts w:ascii="Calibri" w:hAnsi="Calibri" w:cs="Calibri"/>
              <w:noProof/>
            </w:rPr>
          </w:pPr>
          <w:hyperlink w:anchor="_Toc197002292" w:history="1">
            <w:r w:rsidRPr="00FF0BD8">
              <w:rPr>
                <w:rStyle w:val="Hyperlink"/>
                <w:rFonts w:ascii="Calibri" w:hAnsi="Calibri" w:cs="Calibri"/>
                <w:noProof/>
              </w:rPr>
              <w:t>Conclusion</w:t>
            </w:r>
            <w:r w:rsidRPr="00FF0BD8">
              <w:rPr>
                <w:rFonts w:ascii="Calibri" w:hAnsi="Calibri" w:cs="Calibri"/>
                <w:noProof/>
                <w:webHidden/>
              </w:rPr>
              <w:tab/>
            </w:r>
            <w:r w:rsidRPr="00FF0BD8">
              <w:rPr>
                <w:rFonts w:ascii="Calibri" w:hAnsi="Calibri" w:cs="Calibri"/>
                <w:noProof/>
                <w:webHidden/>
              </w:rPr>
              <w:fldChar w:fldCharType="begin"/>
            </w:r>
            <w:r w:rsidRPr="00FF0BD8">
              <w:rPr>
                <w:rFonts w:ascii="Calibri" w:hAnsi="Calibri" w:cs="Calibri"/>
                <w:noProof/>
                <w:webHidden/>
              </w:rPr>
              <w:instrText xml:space="preserve"> PAGEREF _Toc197002292 \h </w:instrText>
            </w:r>
            <w:r w:rsidRPr="00FF0BD8">
              <w:rPr>
                <w:rFonts w:ascii="Calibri" w:hAnsi="Calibri" w:cs="Calibri"/>
                <w:noProof/>
                <w:webHidden/>
              </w:rPr>
            </w:r>
            <w:r w:rsidRPr="00FF0BD8">
              <w:rPr>
                <w:rFonts w:ascii="Calibri" w:hAnsi="Calibri" w:cs="Calibri"/>
                <w:noProof/>
                <w:webHidden/>
              </w:rPr>
              <w:fldChar w:fldCharType="separate"/>
            </w:r>
            <w:r w:rsidRPr="00FF0BD8">
              <w:rPr>
                <w:rFonts w:ascii="Calibri" w:hAnsi="Calibri" w:cs="Calibri"/>
                <w:noProof/>
                <w:webHidden/>
              </w:rPr>
              <w:t>18</w:t>
            </w:r>
            <w:r w:rsidRPr="00FF0BD8">
              <w:rPr>
                <w:rFonts w:ascii="Calibri" w:hAnsi="Calibri" w:cs="Calibri"/>
                <w:noProof/>
                <w:webHidden/>
              </w:rPr>
              <w:fldChar w:fldCharType="end"/>
            </w:r>
          </w:hyperlink>
        </w:p>
        <w:p w14:paraId="1E21C838" w14:textId="1CA646BA" w:rsidR="009C2CC0" w:rsidRPr="00FF0BD8" w:rsidRDefault="009C2CC0">
          <w:pPr>
            <w:pStyle w:val="TOC1"/>
            <w:tabs>
              <w:tab w:val="right" w:leader="dot" w:pos="9016"/>
            </w:tabs>
            <w:rPr>
              <w:rFonts w:ascii="Calibri" w:hAnsi="Calibri" w:cs="Calibri"/>
              <w:noProof/>
            </w:rPr>
          </w:pPr>
          <w:hyperlink w:anchor="_Toc197002293" w:history="1">
            <w:r w:rsidRPr="00FF0BD8">
              <w:rPr>
                <w:rStyle w:val="Hyperlink"/>
                <w:rFonts w:ascii="Calibri" w:hAnsi="Calibri" w:cs="Calibri"/>
                <w:noProof/>
              </w:rPr>
              <w:t>References</w:t>
            </w:r>
            <w:r w:rsidRPr="00FF0BD8">
              <w:rPr>
                <w:rFonts w:ascii="Calibri" w:hAnsi="Calibri" w:cs="Calibri"/>
                <w:noProof/>
                <w:webHidden/>
              </w:rPr>
              <w:tab/>
            </w:r>
            <w:r w:rsidRPr="00FF0BD8">
              <w:rPr>
                <w:rFonts w:ascii="Calibri" w:hAnsi="Calibri" w:cs="Calibri"/>
                <w:noProof/>
                <w:webHidden/>
              </w:rPr>
              <w:fldChar w:fldCharType="begin"/>
            </w:r>
            <w:r w:rsidRPr="00FF0BD8">
              <w:rPr>
                <w:rFonts w:ascii="Calibri" w:hAnsi="Calibri" w:cs="Calibri"/>
                <w:noProof/>
                <w:webHidden/>
              </w:rPr>
              <w:instrText xml:space="preserve"> PAGEREF _Toc197002293 \h </w:instrText>
            </w:r>
            <w:r w:rsidRPr="00FF0BD8">
              <w:rPr>
                <w:rFonts w:ascii="Calibri" w:hAnsi="Calibri" w:cs="Calibri"/>
                <w:noProof/>
                <w:webHidden/>
              </w:rPr>
            </w:r>
            <w:r w:rsidRPr="00FF0BD8">
              <w:rPr>
                <w:rFonts w:ascii="Calibri" w:hAnsi="Calibri" w:cs="Calibri"/>
                <w:noProof/>
                <w:webHidden/>
              </w:rPr>
              <w:fldChar w:fldCharType="separate"/>
            </w:r>
            <w:r w:rsidRPr="00FF0BD8">
              <w:rPr>
                <w:rFonts w:ascii="Calibri" w:hAnsi="Calibri" w:cs="Calibri"/>
                <w:noProof/>
                <w:webHidden/>
              </w:rPr>
              <w:t>19</w:t>
            </w:r>
            <w:r w:rsidRPr="00FF0BD8">
              <w:rPr>
                <w:rFonts w:ascii="Calibri" w:hAnsi="Calibri" w:cs="Calibri"/>
                <w:noProof/>
                <w:webHidden/>
              </w:rPr>
              <w:fldChar w:fldCharType="end"/>
            </w:r>
          </w:hyperlink>
        </w:p>
        <w:p w14:paraId="29E79C29" w14:textId="31F41E92" w:rsidR="009C2CC0" w:rsidRPr="00FF0BD8" w:rsidRDefault="009C2CC0">
          <w:pPr>
            <w:rPr>
              <w:rFonts w:ascii="Calibri" w:hAnsi="Calibri" w:cs="Calibri"/>
            </w:rPr>
          </w:pPr>
          <w:r w:rsidRPr="00FF0BD8">
            <w:rPr>
              <w:rFonts w:ascii="Calibri" w:hAnsi="Calibri" w:cs="Calibri"/>
              <w:b/>
              <w:bCs/>
              <w:noProof/>
            </w:rPr>
            <w:fldChar w:fldCharType="end"/>
          </w:r>
        </w:p>
      </w:sdtContent>
    </w:sdt>
    <w:p w14:paraId="6C83E2D1" w14:textId="1AA16CCE" w:rsidR="00CD2D74" w:rsidRPr="00FF0BD8" w:rsidRDefault="00CD2D74">
      <w:pPr>
        <w:rPr>
          <w:rFonts w:ascii="Calibri" w:hAnsi="Calibri" w:cs="Calibri"/>
        </w:rPr>
      </w:pPr>
      <w:r w:rsidRPr="00FF0BD8">
        <w:rPr>
          <w:rFonts w:ascii="Calibri" w:hAnsi="Calibri" w:cs="Calibri"/>
        </w:rPr>
        <w:br w:type="page"/>
      </w:r>
    </w:p>
    <w:p w14:paraId="464ECF31" w14:textId="0E2C99E5" w:rsidR="00CD2D74" w:rsidRPr="00FF0BD8" w:rsidRDefault="00CD2D74" w:rsidP="00CD2D74">
      <w:pPr>
        <w:pStyle w:val="Heading1"/>
        <w:rPr>
          <w:rFonts w:ascii="Calibri" w:hAnsi="Calibri" w:cs="Calibri"/>
        </w:rPr>
      </w:pPr>
      <w:bookmarkStart w:id="0" w:name="_Toc197002285"/>
      <w:r w:rsidRPr="00FF0BD8">
        <w:rPr>
          <w:rFonts w:ascii="Calibri" w:hAnsi="Calibri" w:cs="Calibri"/>
        </w:rPr>
        <w:lastRenderedPageBreak/>
        <w:t>Introduction and Research Rationale</w:t>
      </w:r>
      <w:bookmarkEnd w:id="0"/>
      <w:r w:rsidRPr="00FF0BD8">
        <w:rPr>
          <w:rFonts w:ascii="Calibri" w:hAnsi="Calibri" w:cs="Calibri"/>
        </w:rPr>
        <w:t xml:space="preserve"> </w:t>
      </w:r>
    </w:p>
    <w:p w14:paraId="174A890E" w14:textId="58B045BA" w:rsidR="00CD2D74" w:rsidRPr="00FF0BD8" w:rsidRDefault="00CD2D74" w:rsidP="00CD2D74">
      <w:pPr>
        <w:rPr>
          <w:rFonts w:ascii="Calibri" w:hAnsi="Calibri" w:cs="Calibri"/>
        </w:rPr>
      </w:pPr>
      <w:r w:rsidRPr="00FF0BD8">
        <w:rPr>
          <w:rFonts w:ascii="Calibri" w:hAnsi="Calibri" w:cs="Calibri"/>
        </w:rPr>
        <w:t xml:space="preserve">The idea of remote and hybrid work helped to drastically change the nature of the global labour market, especially in the light of the COVID-19 pandemic. The practice has gone from an emergency response to a long-term change in workplace structures with flexible work arrangements where workers have a blend of </w:t>
      </w:r>
      <w:r w:rsidR="009C2CC0" w:rsidRPr="00FF0BD8">
        <w:rPr>
          <w:rFonts w:ascii="Calibri" w:hAnsi="Calibri" w:cs="Calibri"/>
        </w:rPr>
        <w:t>on-site</w:t>
      </w:r>
      <w:r w:rsidRPr="00FF0BD8">
        <w:rPr>
          <w:rFonts w:ascii="Calibri" w:hAnsi="Calibri" w:cs="Calibri"/>
        </w:rPr>
        <w:t xml:space="preserve"> and remote work modalities. The rate of remote working in the UK has gone from 4.7% in 2019 to 46.6% during the peak of the pandemic, and now stabilises at 13% fully remote and 28% hybrid working (Hooson &amp; Howard, 2025). This is a paradigm shift in the organisation of productivity, work, engagement, and life integrations.</w:t>
      </w:r>
      <w:r w:rsidR="00B82701" w:rsidRPr="00FF0BD8">
        <w:rPr>
          <w:rFonts w:ascii="Calibri" w:hAnsi="Calibri" w:cs="Calibri"/>
        </w:rPr>
        <w:t xml:space="preserve"> </w:t>
      </w:r>
      <w:r w:rsidRPr="00FF0BD8">
        <w:rPr>
          <w:rFonts w:ascii="Calibri" w:hAnsi="Calibri" w:cs="Calibri"/>
        </w:rPr>
        <w:t xml:space="preserve">In the reimagination of this landscape, the tech sector became a commodity for innovation in the remote and hybrid work. In the current year 2023, the technological industry, with a valuation of £784 billion and over 2.1 million employees, is the fastest growing part of the UK economy, and it has both the digital infrastructure and the operational agility to lead in this domain (Higginbotham, 2024). As of recent data, more than 54% of people aged 25–34 now work remotely in this sector, both as a result of the industry’s digital maturity and generational preferences (RIE Solutions, 2024). This trend has been further bolstered by the leading organisations such as HSBC and Lloyds Banking Group who have reduced their physical office footprint in response to the </w:t>
      </w:r>
      <w:r w:rsidR="001B0BFB" w:rsidRPr="00FF0BD8">
        <w:rPr>
          <w:rFonts w:ascii="Calibri" w:hAnsi="Calibri" w:cs="Calibri"/>
        </w:rPr>
        <w:t>long-term</w:t>
      </w:r>
      <w:r w:rsidRPr="00FF0BD8">
        <w:rPr>
          <w:rFonts w:ascii="Calibri" w:hAnsi="Calibri" w:cs="Calibri"/>
        </w:rPr>
        <w:t xml:space="preserve"> shift towards hybrid models (RIE Solutions, 2024).</w:t>
      </w:r>
    </w:p>
    <w:p w14:paraId="5985A690" w14:textId="343DEAE2" w:rsidR="009C2CC0" w:rsidRPr="00FF0BD8" w:rsidRDefault="009C2CC0" w:rsidP="009C2CC0">
      <w:pPr>
        <w:jc w:val="center"/>
        <w:rPr>
          <w:rFonts w:ascii="Calibri" w:hAnsi="Calibri" w:cs="Calibri"/>
        </w:rPr>
      </w:pPr>
      <w:r w:rsidRPr="00FF0BD8">
        <w:rPr>
          <w:rFonts w:ascii="Calibri" w:hAnsi="Calibri" w:cs="Calibri"/>
          <w:noProof/>
        </w:rPr>
        <w:drawing>
          <wp:inline distT="0" distB="0" distL="0" distR="0" wp14:anchorId="00430BFD" wp14:editId="50E4780A">
            <wp:extent cx="2886500" cy="3489960"/>
            <wp:effectExtent l="0" t="0" r="9525" b="0"/>
            <wp:docPr id="2" name="Picture 2" descr="A guide to remote working and virtual teams | Sage Advic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guide to remote working and virtual teams | Sage Advice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3306" cy="3498189"/>
                    </a:xfrm>
                    <a:prstGeom prst="rect">
                      <a:avLst/>
                    </a:prstGeom>
                    <a:noFill/>
                    <a:ln>
                      <a:noFill/>
                    </a:ln>
                  </pic:spPr>
                </pic:pic>
              </a:graphicData>
            </a:graphic>
          </wp:inline>
        </w:drawing>
      </w:r>
    </w:p>
    <w:p w14:paraId="48772146" w14:textId="64C26F2F" w:rsidR="009C2CC0" w:rsidRPr="00FF0BD8" w:rsidRDefault="009C2CC0" w:rsidP="009C2CC0">
      <w:pPr>
        <w:jc w:val="center"/>
        <w:rPr>
          <w:rFonts w:ascii="Calibri" w:hAnsi="Calibri" w:cs="Calibri"/>
        </w:rPr>
      </w:pPr>
      <w:r w:rsidRPr="00FF0BD8">
        <w:rPr>
          <w:rFonts w:ascii="Calibri" w:hAnsi="Calibri" w:cs="Calibri"/>
        </w:rPr>
        <w:lastRenderedPageBreak/>
        <w:t>Fig: Remote work stats</w:t>
      </w:r>
    </w:p>
    <w:p w14:paraId="6433403F" w14:textId="47EF1A8C" w:rsidR="009C2CC0" w:rsidRPr="00FF0BD8" w:rsidRDefault="009C2CC0" w:rsidP="009C2CC0">
      <w:pPr>
        <w:jc w:val="center"/>
        <w:rPr>
          <w:rFonts w:ascii="Calibri" w:hAnsi="Calibri" w:cs="Calibri"/>
        </w:rPr>
      </w:pPr>
      <w:r w:rsidRPr="00FF0BD8">
        <w:rPr>
          <w:rFonts w:ascii="Calibri" w:hAnsi="Calibri" w:cs="Calibri"/>
        </w:rPr>
        <w:t>(Source: Sage, 2024)</w:t>
      </w:r>
    </w:p>
    <w:p w14:paraId="545B41A0" w14:textId="6A70BA0A" w:rsidR="00CD2D74" w:rsidRPr="00FF0BD8" w:rsidRDefault="00211B65" w:rsidP="00CD2D74">
      <w:pPr>
        <w:rPr>
          <w:rFonts w:ascii="Calibri" w:hAnsi="Calibri" w:cs="Calibri"/>
        </w:rPr>
      </w:pPr>
      <w:r w:rsidRPr="00FF0BD8">
        <w:rPr>
          <w:rFonts w:ascii="Calibri" w:hAnsi="Calibri" w:cs="Calibri"/>
        </w:rPr>
        <w:t xml:space="preserve">This infographic presents key UK statistics on remote working, highlighting increased employee effort, productivity benefits, and growing demand for flexible work rights based on ONS, YouGov, and Cardiff University data. </w:t>
      </w:r>
      <w:r w:rsidR="00CD2D74" w:rsidRPr="00FF0BD8">
        <w:rPr>
          <w:rFonts w:ascii="Calibri" w:hAnsi="Calibri" w:cs="Calibri"/>
        </w:rPr>
        <w:t xml:space="preserve">The shift of this workplace practice brings up important questions regarding productivity. Proponents of remote work believe it draws out better time management, more focus, and greater autonomy for employees, but there are also fears that collaboration quality will be compromised and it will lead to poor performance monitoring and lack of engagement. There is no clear answer to this debate. Using a systematic review of recent empirical literature, </w:t>
      </w:r>
      <w:proofErr w:type="spellStart"/>
      <w:r w:rsidR="00CD2D74" w:rsidRPr="00FF0BD8">
        <w:rPr>
          <w:rFonts w:ascii="Calibri" w:hAnsi="Calibri" w:cs="Calibri"/>
        </w:rPr>
        <w:t>Anakpo</w:t>
      </w:r>
      <w:proofErr w:type="spellEnd"/>
      <w:r w:rsidR="00CD2D74" w:rsidRPr="00FF0BD8">
        <w:rPr>
          <w:rFonts w:ascii="Calibri" w:hAnsi="Calibri" w:cs="Calibri"/>
        </w:rPr>
        <w:t xml:space="preserve">, </w:t>
      </w:r>
      <w:proofErr w:type="spellStart"/>
      <w:r w:rsidR="00CD2D74" w:rsidRPr="00FF0BD8">
        <w:rPr>
          <w:rFonts w:ascii="Calibri" w:hAnsi="Calibri" w:cs="Calibri"/>
        </w:rPr>
        <w:t>Nqwayibana</w:t>
      </w:r>
      <w:proofErr w:type="spellEnd"/>
      <w:r w:rsidR="00CD2D74" w:rsidRPr="00FF0BD8">
        <w:rPr>
          <w:rFonts w:ascii="Calibri" w:hAnsi="Calibri" w:cs="Calibri"/>
        </w:rPr>
        <w:t xml:space="preserve"> and Mishi (2023) discovered that although remote work increases individual productivity, outcomes differ drastically between sector, job role and organisational support. Galanti et al. (2021) have also noted that, like remote work, it can either increase productivity and engagement or increase stress, depending on how the stimulus is managed.</w:t>
      </w:r>
      <w:r w:rsidR="00B82701" w:rsidRPr="00FF0BD8">
        <w:rPr>
          <w:rFonts w:ascii="Calibri" w:hAnsi="Calibri" w:cs="Calibri"/>
        </w:rPr>
        <w:t xml:space="preserve"> </w:t>
      </w:r>
      <w:r w:rsidR="00CD2D74" w:rsidRPr="00FF0BD8">
        <w:rPr>
          <w:rFonts w:ascii="Calibri" w:hAnsi="Calibri" w:cs="Calibri"/>
        </w:rPr>
        <w:t xml:space="preserve">The implications are particularly important in the context of UK tech sector where innovation and knowledge work are core activities. However, Choudhury, Foroughi and Larson (2021) provide strong evidence that geographic flexibility (for example work from anywhere) can increase productivity by enabling them to operate in personally optimal environment. They also discovered that workers with full location autonomy were 4.4% more productive, implying that, if managed well, remote models are more effective than expected for </w:t>
      </w:r>
      <w:r w:rsidR="00FF0BD8" w:rsidRPr="00FF0BD8">
        <w:rPr>
          <w:rFonts w:ascii="Calibri" w:hAnsi="Calibri" w:cs="Calibri"/>
        </w:rPr>
        <w:t>office-based</w:t>
      </w:r>
      <w:r w:rsidR="00CD2D74" w:rsidRPr="00FF0BD8">
        <w:rPr>
          <w:rFonts w:ascii="Calibri" w:hAnsi="Calibri" w:cs="Calibri"/>
        </w:rPr>
        <w:t xml:space="preserve"> arrangements.</w:t>
      </w:r>
    </w:p>
    <w:p w14:paraId="55DF33C2" w14:textId="458E6353" w:rsidR="00CD2D74" w:rsidRPr="00FF0BD8" w:rsidRDefault="00CD2D74" w:rsidP="00CD2D74">
      <w:pPr>
        <w:rPr>
          <w:rFonts w:ascii="Calibri" w:hAnsi="Calibri" w:cs="Calibri"/>
        </w:rPr>
      </w:pPr>
      <w:r w:rsidRPr="00FF0BD8">
        <w:rPr>
          <w:rFonts w:ascii="Calibri" w:hAnsi="Calibri" w:cs="Calibri"/>
        </w:rPr>
        <w:t xml:space="preserve">But there is also a realistic and psychological side to this. According to Toscano and </w:t>
      </w:r>
      <w:proofErr w:type="spellStart"/>
      <w:r w:rsidRPr="00FF0BD8">
        <w:rPr>
          <w:rFonts w:ascii="Calibri" w:hAnsi="Calibri" w:cs="Calibri"/>
        </w:rPr>
        <w:t>Zappalà</w:t>
      </w:r>
      <w:proofErr w:type="spellEnd"/>
      <w:r w:rsidRPr="00FF0BD8">
        <w:rPr>
          <w:rFonts w:ascii="Calibri" w:hAnsi="Calibri" w:cs="Calibri"/>
        </w:rPr>
        <w:t xml:space="preserve"> (2021), remote work is largely dependent on personal circumstances like having dependent children or lacking workspace, which can otherwise reduce productivity gains. According to their findings, remote work is not a silver bullet: its success depends on both employee characteristics, as well as organisational interventions.</w:t>
      </w:r>
      <w:r w:rsidR="00B82701" w:rsidRPr="00FF0BD8">
        <w:rPr>
          <w:rFonts w:ascii="Calibri" w:hAnsi="Calibri" w:cs="Calibri"/>
        </w:rPr>
        <w:t xml:space="preserve"> </w:t>
      </w:r>
      <w:r w:rsidRPr="00FF0BD8">
        <w:rPr>
          <w:rFonts w:ascii="Calibri" w:hAnsi="Calibri" w:cs="Calibri"/>
        </w:rPr>
        <w:t>At the employer level, the strategic concern is not only about maintaining performance, but also redesigning work systems to maintain it in the long run. According to Alexander et al. (2021) many employees are lacking certainty as to their employers' eventual hybrid strategies which influences motivation and trust. Kurdy, Al-Malkawi and Rizwan (2023) also suggest</w:t>
      </w:r>
      <w:r w:rsidR="00FF0BD8">
        <w:rPr>
          <w:rFonts w:ascii="Calibri" w:hAnsi="Calibri" w:cs="Calibri"/>
        </w:rPr>
        <w:t>ed</w:t>
      </w:r>
      <w:r w:rsidRPr="00FF0BD8">
        <w:rPr>
          <w:rFonts w:ascii="Calibri" w:hAnsi="Calibri" w:cs="Calibri"/>
        </w:rPr>
        <w:t xml:space="preserve"> that job level </w:t>
      </w:r>
      <w:r w:rsidR="00FF0BD8">
        <w:rPr>
          <w:rFonts w:ascii="Calibri" w:hAnsi="Calibri" w:cs="Calibri"/>
        </w:rPr>
        <w:t xml:space="preserve">plays a role in </w:t>
      </w:r>
      <w:r w:rsidRPr="00FF0BD8">
        <w:rPr>
          <w:rFonts w:ascii="Calibri" w:hAnsi="Calibri" w:cs="Calibri"/>
        </w:rPr>
        <w:t>moderat</w:t>
      </w:r>
      <w:r w:rsidR="00FF0BD8">
        <w:rPr>
          <w:rFonts w:ascii="Calibri" w:hAnsi="Calibri" w:cs="Calibri"/>
        </w:rPr>
        <w:t>ing</w:t>
      </w:r>
      <w:r w:rsidRPr="00FF0BD8">
        <w:rPr>
          <w:rFonts w:ascii="Calibri" w:hAnsi="Calibri" w:cs="Calibri"/>
        </w:rPr>
        <w:t xml:space="preserve"> remote productivity, with senior workers experiencing relatively less disruption than junior workers suggesting the need of different management approach.</w:t>
      </w:r>
    </w:p>
    <w:p w14:paraId="62B50161" w14:textId="2DC8A465" w:rsidR="00CD2D74" w:rsidRPr="00FF0BD8" w:rsidRDefault="00CD2D74" w:rsidP="00CD2D74">
      <w:pPr>
        <w:rPr>
          <w:rFonts w:ascii="Calibri" w:hAnsi="Calibri" w:cs="Calibri"/>
        </w:rPr>
      </w:pPr>
      <w:r w:rsidRPr="00FF0BD8">
        <w:rPr>
          <w:rFonts w:ascii="Calibri" w:hAnsi="Calibri" w:cs="Calibri"/>
        </w:rPr>
        <w:lastRenderedPageBreak/>
        <w:t xml:space="preserve">Moreover, the remote work productivity discourse goes beyond outputs and includes discussion of psychological contracts and employee perceptions. According to </w:t>
      </w:r>
      <w:proofErr w:type="spellStart"/>
      <w:r w:rsidRPr="00FF0BD8">
        <w:rPr>
          <w:rFonts w:ascii="Calibri" w:hAnsi="Calibri" w:cs="Calibri"/>
        </w:rPr>
        <w:t>Jalagat</w:t>
      </w:r>
      <w:proofErr w:type="spellEnd"/>
      <w:r w:rsidRPr="00FF0BD8">
        <w:rPr>
          <w:rFonts w:ascii="Calibri" w:hAnsi="Calibri" w:cs="Calibri"/>
        </w:rPr>
        <w:t xml:space="preserve"> and </w:t>
      </w:r>
      <w:proofErr w:type="spellStart"/>
      <w:r w:rsidRPr="00FF0BD8">
        <w:rPr>
          <w:rFonts w:ascii="Calibri" w:hAnsi="Calibri" w:cs="Calibri"/>
        </w:rPr>
        <w:t>Jalagat</w:t>
      </w:r>
      <w:proofErr w:type="spellEnd"/>
      <w:r w:rsidRPr="00FF0BD8">
        <w:rPr>
          <w:rFonts w:ascii="Calibri" w:hAnsi="Calibri" w:cs="Calibri"/>
        </w:rPr>
        <w:t xml:space="preserve"> (2019), organisations need to go past operational metrics that measure remote working arrangements and consider the impact of such arrangements on worker’s morale, trust, and perceived fairness. In tech roles in particular where creativity and cognitive engagement is important, these become intangibles that can influence commitment and performance directly. Although past studies have given us a strong understanding, there is a clear gap in the field where there has been little research on how remote work impacts people over time, specifically in the UK technology industry. However, the majority of the existing literature has either been focused on global cross sectoral tendencies or short term analytical of the pandemic. This requires a deeper, context specific investigation into how sustained remote and hybrid work models impact productivity within tech, a high skill, digitally omnibus controllable sector.</w:t>
      </w:r>
    </w:p>
    <w:p w14:paraId="3DD7DE7F" w14:textId="57038CDD" w:rsidR="00032D9E" w:rsidRPr="00FF0BD8" w:rsidRDefault="00CD2D74" w:rsidP="00CD2D74">
      <w:pPr>
        <w:rPr>
          <w:rFonts w:ascii="Calibri" w:hAnsi="Calibri" w:cs="Calibri"/>
        </w:rPr>
      </w:pPr>
      <w:r w:rsidRPr="00FF0BD8">
        <w:rPr>
          <w:rFonts w:ascii="Calibri" w:hAnsi="Calibri" w:cs="Calibri"/>
        </w:rPr>
        <w:t xml:space="preserve">From a business point of view, this </w:t>
      </w:r>
      <w:r w:rsidR="001B0BFB" w:rsidRPr="00FF0BD8">
        <w:rPr>
          <w:rFonts w:ascii="Calibri" w:hAnsi="Calibri" w:cs="Calibri"/>
        </w:rPr>
        <w:t xml:space="preserve">proposed </w:t>
      </w:r>
      <w:r w:rsidRPr="00FF0BD8">
        <w:rPr>
          <w:rFonts w:ascii="Calibri" w:hAnsi="Calibri" w:cs="Calibri"/>
        </w:rPr>
        <w:t xml:space="preserve">research has practical use. As hybrid working is now a key part of the employer value propositions of attracting and competing for digital talent, organisations must deliberate and adopt </w:t>
      </w:r>
      <w:r w:rsidR="001B0BFB" w:rsidRPr="00FF0BD8">
        <w:rPr>
          <w:rFonts w:ascii="Calibri" w:hAnsi="Calibri" w:cs="Calibri"/>
        </w:rPr>
        <w:t>evidence-based</w:t>
      </w:r>
      <w:r w:rsidRPr="00FF0BD8">
        <w:rPr>
          <w:rFonts w:ascii="Calibri" w:hAnsi="Calibri" w:cs="Calibri"/>
        </w:rPr>
        <w:t xml:space="preserve"> strategies to create productive, equitable and sustainable remote work environments. With the remote work model moving from new to normal, understanding how changes in productivity will continue to manifest will increasingly be an operational imperative rather than a strategic choice.</w:t>
      </w:r>
    </w:p>
    <w:p w14:paraId="07F229E1" w14:textId="59C66ECF" w:rsidR="00CD2D74" w:rsidRPr="00FF0BD8" w:rsidRDefault="00CD2D74" w:rsidP="00CD2D74">
      <w:pPr>
        <w:pStyle w:val="Heading1"/>
        <w:rPr>
          <w:rFonts w:ascii="Calibri" w:hAnsi="Calibri" w:cs="Calibri"/>
        </w:rPr>
      </w:pPr>
      <w:bookmarkStart w:id="1" w:name="_Toc197002286"/>
      <w:r w:rsidRPr="00FF0BD8">
        <w:rPr>
          <w:rFonts w:ascii="Calibri" w:hAnsi="Calibri" w:cs="Calibri"/>
        </w:rPr>
        <w:t>Research Question, Aim and Objectives</w:t>
      </w:r>
      <w:bookmarkEnd w:id="1"/>
    </w:p>
    <w:p w14:paraId="01456244" w14:textId="77777777" w:rsidR="00CD2D74" w:rsidRPr="00FF0BD8" w:rsidRDefault="00CD2D74" w:rsidP="00CD2D74">
      <w:pPr>
        <w:rPr>
          <w:rFonts w:ascii="Calibri" w:hAnsi="Calibri" w:cs="Calibri"/>
        </w:rPr>
      </w:pPr>
      <w:r w:rsidRPr="00FF0BD8">
        <w:rPr>
          <w:rStyle w:val="Strong"/>
          <w:rFonts w:ascii="Calibri" w:hAnsi="Calibri" w:cs="Calibri"/>
        </w:rPr>
        <w:t>Research Question</w:t>
      </w:r>
    </w:p>
    <w:p w14:paraId="2F60F8C4" w14:textId="0E3BA4E5" w:rsidR="00CD2D74" w:rsidRPr="00FF0BD8" w:rsidRDefault="00CD2D74" w:rsidP="00CD2D74">
      <w:pPr>
        <w:spacing w:before="100" w:beforeAutospacing="1" w:after="100" w:afterAutospacing="1"/>
        <w:rPr>
          <w:rFonts w:ascii="Calibri" w:hAnsi="Calibri" w:cs="Calibri"/>
        </w:rPr>
      </w:pPr>
      <w:r w:rsidRPr="00FF0BD8">
        <w:rPr>
          <w:rFonts w:ascii="Calibri" w:hAnsi="Calibri" w:cs="Calibri"/>
        </w:rPr>
        <w:t>How has the adoption of remote and hybrid working models impacted employee productivity in the UK technology sector since the COVID-19 pandemic?</w:t>
      </w:r>
    </w:p>
    <w:p w14:paraId="36343565" w14:textId="77777777" w:rsidR="00CD2D74" w:rsidRPr="00FF0BD8" w:rsidRDefault="00CD2D74" w:rsidP="00CD2D74">
      <w:pPr>
        <w:rPr>
          <w:rFonts w:ascii="Calibri" w:hAnsi="Calibri" w:cs="Calibri"/>
        </w:rPr>
      </w:pPr>
      <w:r w:rsidRPr="00FF0BD8">
        <w:rPr>
          <w:rStyle w:val="Strong"/>
          <w:rFonts w:ascii="Calibri" w:hAnsi="Calibri" w:cs="Calibri"/>
        </w:rPr>
        <w:t>Research Aim</w:t>
      </w:r>
    </w:p>
    <w:p w14:paraId="3F73ABDB" w14:textId="7B469DCE" w:rsidR="00CD2D74" w:rsidRPr="00FF0BD8" w:rsidRDefault="00CD2D74" w:rsidP="00CD2D74">
      <w:pPr>
        <w:spacing w:before="100" w:beforeAutospacing="1" w:after="100" w:afterAutospacing="1"/>
        <w:rPr>
          <w:rFonts w:ascii="Calibri" w:hAnsi="Calibri" w:cs="Calibri"/>
        </w:rPr>
      </w:pPr>
      <w:r w:rsidRPr="00FF0BD8">
        <w:rPr>
          <w:rFonts w:ascii="Calibri" w:hAnsi="Calibri" w:cs="Calibri"/>
        </w:rPr>
        <w:t>To critically evaluate the influence of post-COVID remote and hybrid working arrangements on employee productivity in the UK tech industry, with a focus on both perceived and measurable outcomes from the perspectives of employees and organisations.</w:t>
      </w:r>
    </w:p>
    <w:p w14:paraId="5394CDFE" w14:textId="77777777" w:rsidR="00CD2D74" w:rsidRPr="00FF0BD8" w:rsidRDefault="00CD2D74" w:rsidP="00CD2D74">
      <w:pPr>
        <w:rPr>
          <w:rFonts w:ascii="Calibri" w:hAnsi="Calibri" w:cs="Calibri"/>
        </w:rPr>
      </w:pPr>
      <w:r w:rsidRPr="00FF0BD8">
        <w:rPr>
          <w:rStyle w:val="Strong"/>
          <w:rFonts w:ascii="Calibri" w:hAnsi="Calibri" w:cs="Calibri"/>
        </w:rPr>
        <w:t>Research Objectives</w:t>
      </w:r>
    </w:p>
    <w:p w14:paraId="0EAF7686" w14:textId="77777777" w:rsidR="00CD2D74" w:rsidRPr="00FF0BD8" w:rsidRDefault="00CD2D74" w:rsidP="00CD2D74">
      <w:pPr>
        <w:spacing w:before="100" w:beforeAutospacing="1" w:after="100" w:afterAutospacing="1"/>
        <w:rPr>
          <w:rFonts w:ascii="Calibri" w:hAnsi="Calibri" w:cs="Calibri"/>
        </w:rPr>
      </w:pPr>
      <w:r w:rsidRPr="00FF0BD8">
        <w:rPr>
          <w:rFonts w:ascii="Calibri" w:hAnsi="Calibri" w:cs="Calibri"/>
        </w:rPr>
        <w:lastRenderedPageBreak/>
        <w:t>The research will be guided by the following SMART (Specific, Measurable, Achievable, Relevant, and Time-bound) objectives:</w:t>
      </w:r>
    </w:p>
    <w:p w14:paraId="7C629FB5" w14:textId="77777777" w:rsidR="00CD2D74" w:rsidRPr="00FF0BD8" w:rsidRDefault="00CD2D74" w:rsidP="00FF0BD8">
      <w:pPr>
        <w:numPr>
          <w:ilvl w:val="0"/>
          <w:numId w:val="1"/>
        </w:numPr>
        <w:spacing w:before="100" w:beforeAutospacing="1" w:after="100" w:afterAutospacing="1"/>
        <w:rPr>
          <w:rFonts w:ascii="Calibri" w:hAnsi="Calibri" w:cs="Calibri"/>
        </w:rPr>
      </w:pPr>
      <w:r w:rsidRPr="00FF0BD8">
        <w:rPr>
          <w:rStyle w:val="Strong"/>
          <w:rFonts w:ascii="Calibri" w:hAnsi="Calibri" w:cs="Calibri"/>
        </w:rPr>
        <w:t>To identify and examine the key organisational and employee-reported factors influencing productivity under remote and hybrid working conditions in the UK tech sector</w:t>
      </w:r>
      <w:r w:rsidRPr="00FF0BD8">
        <w:rPr>
          <w:rFonts w:ascii="Calibri" w:hAnsi="Calibri" w:cs="Calibri"/>
        </w:rPr>
        <w:br/>
        <w:t>– This will involve thematic exploration of autonomy, digital infrastructure, communication practices, and well-being as productivity determinants.</w:t>
      </w:r>
    </w:p>
    <w:p w14:paraId="6E95E953" w14:textId="77777777" w:rsidR="00CD2D74" w:rsidRPr="00FF0BD8" w:rsidRDefault="00CD2D74" w:rsidP="00FF0BD8">
      <w:pPr>
        <w:numPr>
          <w:ilvl w:val="0"/>
          <w:numId w:val="1"/>
        </w:numPr>
        <w:spacing w:before="100" w:beforeAutospacing="1" w:after="100" w:afterAutospacing="1"/>
        <w:rPr>
          <w:rFonts w:ascii="Calibri" w:hAnsi="Calibri" w:cs="Calibri"/>
        </w:rPr>
      </w:pPr>
      <w:r w:rsidRPr="00FF0BD8">
        <w:rPr>
          <w:rStyle w:val="Strong"/>
          <w:rFonts w:ascii="Calibri" w:hAnsi="Calibri" w:cs="Calibri"/>
        </w:rPr>
        <w:t>To assess the perceived benefits and challenges of remote and hybrid work on individual and team productivity across different job roles and seniority levels</w:t>
      </w:r>
      <w:r w:rsidRPr="00FF0BD8">
        <w:rPr>
          <w:rFonts w:ascii="Calibri" w:hAnsi="Calibri" w:cs="Calibri"/>
        </w:rPr>
        <w:br/>
        <w:t>– This includes a comparison of productivity patterns among junior, mid-level, and senior employees, highlighting any disparities.</w:t>
      </w:r>
    </w:p>
    <w:p w14:paraId="0824F7B0" w14:textId="77777777" w:rsidR="00CD2D74" w:rsidRPr="00FF0BD8" w:rsidRDefault="00CD2D74" w:rsidP="00FF0BD8">
      <w:pPr>
        <w:numPr>
          <w:ilvl w:val="0"/>
          <w:numId w:val="1"/>
        </w:numPr>
        <w:spacing w:before="100" w:beforeAutospacing="1" w:after="100" w:afterAutospacing="1"/>
        <w:rPr>
          <w:rFonts w:ascii="Calibri" w:hAnsi="Calibri" w:cs="Calibri"/>
        </w:rPr>
      </w:pPr>
      <w:r w:rsidRPr="00FF0BD8">
        <w:rPr>
          <w:rStyle w:val="Strong"/>
          <w:rFonts w:ascii="Calibri" w:hAnsi="Calibri" w:cs="Calibri"/>
        </w:rPr>
        <w:t>To explore the strategic approaches employed by tech firms to sustain productivity in flexible work environments post-pandemic</w:t>
      </w:r>
      <w:r w:rsidRPr="00FF0BD8">
        <w:rPr>
          <w:rFonts w:ascii="Calibri" w:hAnsi="Calibri" w:cs="Calibri"/>
        </w:rPr>
        <w:br/>
        <w:t>– This objective focuses on understanding the role of leadership, performance metrics, digital tools, and HR policies.</w:t>
      </w:r>
    </w:p>
    <w:p w14:paraId="0D3EC906" w14:textId="77777777" w:rsidR="00CD2D74" w:rsidRPr="00FF0BD8" w:rsidRDefault="00CD2D74" w:rsidP="00FF0BD8">
      <w:pPr>
        <w:numPr>
          <w:ilvl w:val="0"/>
          <w:numId w:val="1"/>
        </w:numPr>
        <w:spacing w:before="100" w:beforeAutospacing="1" w:after="100" w:afterAutospacing="1"/>
        <w:rPr>
          <w:rFonts w:ascii="Calibri" w:hAnsi="Calibri" w:cs="Calibri"/>
        </w:rPr>
      </w:pPr>
      <w:r w:rsidRPr="00FF0BD8">
        <w:rPr>
          <w:rStyle w:val="Strong"/>
          <w:rFonts w:ascii="Calibri" w:hAnsi="Calibri" w:cs="Calibri"/>
        </w:rPr>
        <w:t>To offer evidence-based recommendations for enhancing productivity in remote and hybrid work arrangements in the UK technology sector</w:t>
      </w:r>
      <w:r w:rsidRPr="00FF0BD8">
        <w:rPr>
          <w:rFonts w:ascii="Calibri" w:hAnsi="Calibri" w:cs="Calibri"/>
        </w:rPr>
        <w:br/>
        <w:t>– This final objective translates findings into practical strategies for decision-makers seeking to optimise performance in the evolving world of work.</w:t>
      </w:r>
    </w:p>
    <w:p w14:paraId="084A37D2" w14:textId="5B215CBF" w:rsidR="00CD2D74" w:rsidRPr="00FF0BD8" w:rsidRDefault="00CD2D74" w:rsidP="00CD2D74">
      <w:pPr>
        <w:pStyle w:val="Heading1"/>
        <w:rPr>
          <w:rFonts w:ascii="Calibri" w:hAnsi="Calibri" w:cs="Calibri"/>
        </w:rPr>
      </w:pPr>
      <w:bookmarkStart w:id="2" w:name="_Toc197002287"/>
      <w:r w:rsidRPr="00FF0BD8">
        <w:rPr>
          <w:rFonts w:ascii="Calibri" w:hAnsi="Calibri" w:cs="Calibri"/>
        </w:rPr>
        <w:t>Literature Review and Contextual Issues</w:t>
      </w:r>
      <w:bookmarkEnd w:id="2"/>
    </w:p>
    <w:p w14:paraId="224F2DE7" w14:textId="509B8053" w:rsidR="00B10F51" w:rsidRPr="00FF0BD8" w:rsidRDefault="00B10F51" w:rsidP="00B10F51">
      <w:pPr>
        <w:rPr>
          <w:rFonts w:ascii="Calibri" w:hAnsi="Calibri" w:cs="Calibri"/>
          <w:b/>
          <w:bCs/>
        </w:rPr>
      </w:pPr>
      <w:r w:rsidRPr="00FF0BD8">
        <w:rPr>
          <w:rFonts w:ascii="Calibri" w:hAnsi="Calibri" w:cs="Calibri"/>
          <w:b/>
          <w:bCs/>
        </w:rPr>
        <w:t>Review of Empirical Studies on Remote Work and Productivity</w:t>
      </w:r>
    </w:p>
    <w:p w14:paraId="7A454462" w14:textId="5A4EFE21" w:rsidR="00B10F51" w:rsidRPr="00FF0BD8" w:rsidRDefault="00B10F51" w:rsidP="00B10F51">
      <w:pPr>
        <w:rPr>
          <w:rFonts w:ascii="Calibri" w:hAnsi="Calibri" w:cs="Calibri"/>
        </w:rPr>
      </w:pPr>
      <w:r w:rsidRPr="00FF0BD8">
        <w:rPr>
          <w:rFonts w:ascii="Calibri" w:hAnsi="Calibri" w:cs="Calibri"/>
        </w:rPr>
        <w:t xml:space="preserve">Despite the experience of the global shift due to the COVID -19 pandemic, there is a growing body of empirical research, which has critically assessed the impact of remote work on employee productivity. New stressors and inequities have been introduced, while remote working has allowed continuity and even improvement in some work outputs. According to Farooq and Sultana (2022), with remote work it can increase productivity due to improved flexibility and time management; however, it is only successful if used by an organisation that is ready and its employees are capable to make it work. Their results reveal that companies with existing digital infrastructure and efficient support systems for execution and </w:t>
      </w:r>
      <w:r w:rsidRPr="00FF0BD8">
        <w:rPr>
          <w:rFonts w:ascii="Calibri" w:hAnsi="Calibri" w:cs="Calibri"/>
        </w:rPr>
        <w:lastRenderedPageBreak/>
        <w:t>performance management did better compared to their counterparts that did not have such supports.</w:t>
      </w:r>
    </w:p>
    <w:p w14:paraId="701E03C1" w14:textId="57607E7A" w:rsidR="00B10F51" w:rsidRPr="00FF0BD8" w:rsidRDefault="00B10F51" w:rsidP="00B10F51">
      <w:pPr>
        <w:rPr>
          <w:rFonts w:ascii="Calibri" w:hAnsi="Calibri" w:cs="Calibri"/>
        </w:rPr>
      </w:pPr>
      <w:r w:rsidRPr="00FF0BD8">
        <w:rPr>
          <w:rFonts w:ascii="Calibri" w:hAnsi="Calibri" w:cs="Calibri"/>
        </w:rPr>
        <w:t>This is further emphasized by George et al. (2022) that the remote working experience is dual. They say while some employees benefited from more autonomy and increased job satisfaction, others said their motivation and engagement decreased and could even lead to less productivity if the employee wasn’t supported by a good leader and didn’t have clear goals on what to achieve. McPhail et al.’s (2024) scoping review also reflected this dichotomy by concluding there exists significant variation in productivity outcomes by role type, sector and socio–environmental context.</w:t>
      </w:r>
    </w:p>
    <w:p w14:paraId="1E6834A8" w14:textId="7ABA8E91" w:rsidR="00B10F51" w:rsidRPr="00FF0BD8" w:rsidRDefault="00B10F51" w:rsidP="00B10F51">
      <w:pPr>
        <w:rPr>
          <w:rFonts w:ascii="Calibri" w:hAnsi="Calibri" w:cs="Calibri"/>
        </w:rPr>
      </w:pPr>
      <w:r w:rsidRPr="00FF0BD8">
        <w:rPr>
          <w:rFonts w:ascii="Calibri" w:hAnsi="Calibri" w:cs="Calibri"/>
        </w:rPr>
        <w:t xml:space="preserve">And this requires the right mindset too. Individuals with positive remote work mindset (characterized by self-discipline and autonomy) recorded much higher productivity and </w:t>
      </w:r>
      <w:r w:rsidR="00FF0BD8" w:rsidRPr="00FF0BD8">
        <w:rPr>
          <w:rFonts w:ascii="Calibri" w:hAnsi="Calibri" w:cs="Calibri"/>
        </w:rPr>
        <w:t>well-being</w:t>
      </w:r>
      <w:r w:rsidRPr="00FF0BD8">
        <w:rPr>
          <w:rFonts w:ascii="Calibri" w:hAnsi="Calibri" w:cs="Calibri"/>
        </w:rPr>
        <w:t xml:space="preserve"> than individuals who viewed remote work as isolating or distracting (Howe and Menges, 2022). Ferrara et al. (2022) also demonstrated in a systematic review that the effectiveness of remote work is mediated by </w:t>
      </w:r>
      <w:r w:rsidR="00955E9E">
        <w:rPr>
          <w:rFonts w:ascii="Calibri" w:hAnsi="Calibri" w:cs="Calibri"/>
        </w:rPr>
        <w:t>organisation</w:t>
      </w:r>
      <w:r w:rsidRPr="00FF0BD8">
        <w:rPr>
          <w:rFonts w:ascii="Calibri" w:hAnsi="Calibri" w:cs="Calibri"/>
        </w:rPr>
        <w:t>al interventions including structured communication, employee wellness initiatives, and job redesign, among others.</w:t>
      </w:r>
    </w:p>
    <w:p w14:paraId="1EB8D152" w14:textId="6831BE5A" w:rsidR="00B10F51" w:rsidRPr="00FF0BD8" w:rsidRDefault="00B10F51" w:rsidP="00B10F51">
      <w:pPr>
        <w:rPr>
          <w:rFonts w:ascii="Calibri" w:hAnsi="Calibri" w:cs="Calibri"/>
        </w:rPr>
      </w:pPr>
      <w:r w:rsidRPr="00FF0BD8">
        <w:rPr>
          <w:rFonts w:ascii="Calibri" w:hAnsi="Calibri" w:cs="Calibri"/>
        </w:rPr>
        <w:t>These conclusions are backed up by the longitudinal diary study of the support mechanisms offered by HR in Straus et al. (2023), which states that trust-based leadership and giving feedback loops are critical to keeping both engagement and the performance high in remote work. Taken altogether, these studies help reveal the situation dependent and even at times competing effects of remote work on productivity.</w:t>
      </w:r>
    </w:p>
    <w:p w14:paraId="2E018C40" w14:textId="65B80AA2" w:rsidR="00B10F51" w:rsidRPr="00FF0BD8" w:rsidRDefault="00B10F51" w:rsidP="00B10F51">
      <w:pPr>
        <w:rPr>
          <w:rFonts w:ascii="Calibri" w:hAnsi="Calibri" w:cs="Calibri"/>
          <w:b/>
          <w:bCs/>
        </w:rPr>
      </w:pPr>
      <w:r w:rsidRPr="00FF0BD8">
        <w:rPr>
          <w:rFonts w:ascii="Calibri" w:hAnsi="Calibri" w:cs="Calibri"/>
          <w:b/>
          <w:bCs/>
        </w:rPr>
        <w:t>Theoretical Frameworks: Psychological Contract, JD-R Model, and WFA Theory</w:t>
      </w:r>
    </w:p>
    <w:p w14:paraId="73443ACD" w14:textId="21634D18" w:rsidR="001B0BFB" w:rsidRPr="00FF0BD8" w:rsidRDefault="001B0BFB" w:rsidP="001B0BFB">
      <w:pPr>
        <w:jc w:val="center"/>
        <w:rPr>
          <w:rFonts w:ascii="Calibri" w:hAnsi="Calibri" w:cs="Calibri"/>
          <w:b/>
          <w:bCs/>
        </w:rPr>
      </w:pPr>
      <w:r w:rsidRPr="00FF0BD8">
        <w:rPr>
          <w:rFonts w:ascii="Calibri" w:hAnsi="Calibri" w:cs="Calibri"/>
          <w:noProof/>
        </w:rPr>
        <w:lastRenderedPageBreak/>
        <w:drawing>
          <wp:inline distT="0" distB="0" distL="0" distR="0" wp14:anchorId="0F89A924" wp14:editId="7CD41847">
            <wp:extent cx="2942590" cy="2942590"/>
            <wp:effectExtent l="152400" t="152400" r="353060" b="353060"/>
            <wp:docPr id="1"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ener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42590" cy="2942590"/>
                    </a:xfrm>
                    <a:prstGeom prst="rect">
                      <a:avLst/>
                    </a:prstGeom>
                    <a:ln>
                      <a:noFill/>
                    </a:ln>
                    <a:effectLst>
                      <a:outerShdw blurRad="292100" dist="139700" dir="2700000" algn="tl" rotWithShape="0">
                        <a:srgbClr val="333333">
                          <a:alpha val="65000"/>
                        </a:srgbClr>
                      </a:outerShdw>
                    </a:effectLst>
                  </pic:spPr>
                </pic:pic>
              </a:graphicData>
            </a:graphic>
          </wp:inline>
        </w:drawing>
      </w:r>
    </w:p>
    <w:p w14:paraId="07A607CC" w14:textId="5AD88B85" w:rsidR="001B0BFB" w:rsidRPr="00FF0BD8" w:rsidRDefault="001B0BFB" w:rsidP="001B0BFB">
      <w:pPr>
        <w:jc w:val="center"/>
        <w:rPr>
          <w:rFonts w:ascii="Calibri" w:hAnsi="Calibri" w:cs="Calibri"/>
        </w:rPr>
      </w:pPr>
      <w:r w:rsidRPr="00FF0BD8">
        <w:rPr>
          <w:rFonts w:ascii="Calibri" w:hAnsi="Calibri" w:cs="Calibri"/>
        </w:rPr>
        <w:t>Fig: Theoretical framework diagram</w:t>
      </w:r>
    </w:p>
    <w:p w14:paraId="3D18A6A4" w14:textId="553B82A6" w:rsidR="001B0BFB" w:rsidRPr="00FF0BD8" w:rsidRDefault="001B0BFB" w:rsidP="001B0BFB">
      <w:pPr>
        <w:jc w:val="center"/>
        <w:rPr>
          <w:rFonts w:ascii="Calibri" w:hAnsi="Calibri" w:cs="Calibri"/>
        </w:rPr>
      </w:pPr>
      <w:r w:rsidRPr="00FF0BD8">
        <w:rPr>
          <w:rFonts w:ascii="Calibri" w:hAnsi="Calibri" w:cs="Calibri"/>
        </w:rPr>
        <w:t>(Source: self-made)</w:t>
      </w:r>
    </w:p>
    <w:p w14:paraId="7AECE6ED" w14:textId="698BB6BD" w:rsidR="00B10F51" w:rsidRPr="00FF0BD8" w:rsidRDefault="00B10F51" w:rsidP="00B10F51">
      <w:pPr>
        <w:rPr>
          <w:rFonts w:ascii="Calibri" w:hAnsi="Calibri" w:cs="Calibri"/>
        </w:rPr>
      </w:pPr>
      <w:r w:rsidRPr="00FF0BD8">
        <w:rPr>
          <w:rFonts w:ascii="Calibri" w:hAnsi="Calibri" w:cs="Calibri"/>
        </w:rPr>
        <w:t>Remotely or hybrid working amplifies interest in basic organisational behaviour theories, such as the psychological contract theory and the Job Demands–Resources (JD–R) model, in addition to the Work from Anywhere (WFA) framework. Each offers valuable insight into understanding employee performance dynamics in flexible work environments.</w:t>
      </w:r>
    </w:p>
    <w:p w14:paraId="31EE336E" w14:textId="27951B0A" w:rsidR="00B10F51" w:rsidRPr="00FF0BD8" w:rsidRDefault="00B10F51" w:rsidP="00B10F51">
      <w:pPr>
        <w:rPr>
          <w:rFonts w:ascii="Calibri" w:hAnsi="Calibri" w:cs="Calibri"/>
        </w:rPr>
      </w:pPr>
      <w:r w:rsidRPr="00FF0BD8">
        <w:rPr>
          <w:rFonts w:ascii="Calibri" w:hAnsi="Calibri" w:cs="Calibri"/>
        </w:rPr>
        <w:t xml:space="preserve">Adekoya et al. (2022) revisits the psychological contract theory, which states that job satisfaction and productivity of employees are determined by unspoken expectations between employees and employers. In such areas, disengagement is bound to happen even when formal obligations are fulfilled, due to perceived breaches (insufficient communication and support). Based on these arguments, the researchers believe that when </w:t>
      </w:r>
      <w:r w:rsidR="00955E9E">
        <w:rPr>
          <w:rFonts w:ascii="Calibri" w:hAnsi="Calibri" w:cs="Calibri"/>
        </w:rPr>
        <w:t>organisation</w:t>
      </w:r>
      <w:r w:rsidRPr="00FF0BD8">
        <w:rPr>
          <w:rFonts w:ascii="Calibri" w:hAnsi="Calibri" w:cs="Calibri"/>
        </w:rPr>
        <w:t>s will show trust, autonomy, and empathy with their employees, the employees themselves will provide their companies with increased effort and commitment in return, thereby strengthening the cycle of productivity.</w:t>
      </w:r>
    </w:p>
    <w:p w14:paraId="2D5CE5C8" w14:textId="52A9BE1A" w:rsidR="00B10F51" w:rsidRPr="00FF0BD8" w:rsidRDefault="00B10F51" w:rsidP="00B10F51">
      <w:pPr>
        <w:rPr>
          <w:rFonts w:ascii="Calibri" w:hAnsi="Calibri" w:cs="Calibri"/>
        </w:rPr>
      </w:pPr>
      <w:r w:rsidRPr="00FF0BD8">
        <w:rPr>
          <w:rFonts w:ascii="Calibri" w:hAnsi="Calibri" w:cs="Calibri"/>
        </w:rPr>
        <w:t xml:space="preserve">According to George et al. (2022), productivity is a product of job demands (e.g., workload, emotional strain) and job resources (e.g., autonomy, support, resources). The balance between the two gets thrown off remote work: physical demand goes down while </w:t>
      </w:r>
      <w:r w:rsidRPr="00FF0BD8">
        <w:rPr>
          <w:rFonts w:ascii="Calibri" w:hAnsi="Calibri" w:cs="Calibri"/>
        </w:rPr>
        <w:lastRenderedPageBreak/>
        <w:t>psychological demand goes up – things like isolation and uncertainty. Employee productivity stayed the same or grew only where there were job resources such as peer interaction and managerial support. Choudhury et al. (2021) brings the spatial dimension to performance theory through the WFA framework. In a seminal empirical study, they showed that with geometrical flexibility accompanied by an appropriate job design, one could gain 4.4% higher productivity. This benefit came with the condition of having well-structured performance evaluation systems and digital communication infrastructure. Moreover, this model demonstrates that personal preference for work environments and decreased commute times increase cognitive bandwidth and hence better output.</w:t>
      </w:r>
    </w:p>
    <w:p w14:paraId="5FE7EBAB" w14:textId="4FD745A0" w:rsidR="00B10F51" w:rsidRPr="00FF0BD8" w:rsidRDefault="00B10F51" w:rsidP="00B10F51">
      <w:pPr>
        <w:rPr>
          <w:rFonts w:ascii="Calibri" w:hAnsi="Calibri" w:cs="Calibri"/>
        </w:rPr>
      </w:pPr>
      <w:r w:rsidRPr="00FF0BD8">
        <w:rPr>
          <w:rFonts w:ascii="Calibri" w:hAnsi="Calibri" w:cs="Calibri"/>
        </w:rPr>
        <w:t>By combining these theories</w:t>
      </w:r>
      <w:r w:rsidR="00FF0BD8">
        <w:rPr>
          <w:rFonts w:ascii="Calibri" w:hAnsi="Calibri" w:cs="Calibri"/>
        </w:rPr>
        <w:t>,</w:t>
      </w:r>
      <w:r w:rsidRPr="00FF0BD8">
        <w:rPr>
          <w:rFonts w:ascii="Calibri" w:hAnsi="Calibri" w:cs="Calibri"/>
        </w:rPr>
        <w:t xml:space="preserve"> it is possible to gain a multi-faceted understanding of productivity in the time of the remote work era where emotional, structural, and spatial combinations dictate employee performance.</w:t>
      </w:r>
    </w:p>
    <w:p w14:paraId="08DD855D" w14:textId="07706281" w:rsidR="00B10F51" w:rsidRPr="00FF0BD8" w:rsidRDefault="00B10F51" w:rsidP="00B10F51">
      <w:pPr>
        <w:rPr>
          <w:rFonts w:ascii="Calibri" w:hAnsi="Calibri" w:cs="Calibri"/>
          <w:b/>
          <w:bCs/>
        </w:rPr>
      </w:pPr>
      <w:r w:rsidRPr="00FF0BD8">
        <w:rPr>
          <w:rFonts w:ascii="Calibri" w:hAnsi="Calibri" w:cs="Calibri"/>
          <w:b/>
          <w:bCs/>
        </w:rPr>
        <w:t>Post-COVID Transformations in Productivity Patterns</w:t>
      </w:r>
    </w:p>
    <w:p w14:paraId="2D86DE88" w14:textId="358FC04E" w:rsidR="00B10F51" w:rsidRPr="00FF0BD8" w:rsidRDefault="00B10F51" w:rsidP="00B10F51">
      <w:pPr>
        <w:rPr>
          <w:rFonts w:ascii="Calibri" w:hAnsi="Calibri" w:cs="Calibri"/>
        </w:rPr>
      </w:pPr>
      <w:r w:rsidRPr="00FF0BD8">
        <w:rPr>
          <w:rFonts w:ascii="Calibri" w:hAnsi="Calibri" w:cs="Calibri"/>
        </w:rPr>
        <w:t xml:space="preserve">The COVID-19 pandemic catalysed an unprecedented shift in work arrangements, and with it, a profound transformation in productivity patterns. According to McPhail et al. (2024), employees had an initial productivity spike followed by fluctuations in the long term as they adopted to new modes of operation. During the first months, individual productivity gains could be attributed to a shorter commute, fewer interruptions and the ability to schedule the day. Initially benefits such as the ability to attract more qualified talent and reduced real estate costs made remote work a successful enterprise. Potential future research includes investigation of factors that affect productivity of remote workers: Toscano and </w:t>
      </w:r>
      <w:proofErr w:type="spellStart"/>
      <w:r w:rsidRPr="00FF0BD8">
        <w:rPr>
          <w:rFonts w:ascii="Calibri" w:hAnsi="Calibri" w:cs="Calibri"/>
        </w:rPr>
        <w:t>Zappalà</w:t>
      </w:r>
      <w:proofErr w:type="spellEnd"/>
      <w:r w:rsidRPr="00FF0BD8">
        <w:rPr>
          <w:rFonts w:ascii="Calibri" w:hAnsi="Calibri" w:cs="Calibri"/>
        </w:rPr>
        <w:t xml:space="preserve"> (2020) identified that social isolation and stress were significant predictors of reduced perceived productivity and satisfaction. Such stressors had a greater impact on employees who did not have access to social interactions or managerial feedback. This implies that psychosocial risk management is a conditional requirement for the sustainability of productivity gains in remote settings.</w:t>
      </w:r>
    </w:p>
    <w:p w14:paraId="18BDB6FA" w14:textId="3999DBB6" w:rsidR="00B10F51" w:rsidRPr="00FF0BD8" w:rsidRDefault="00B10F51" w:rsidP="00B10F51">
      <w:pPr>
        <w:rPr>
          <w:rFonts w:ascii="Calibri" w:hAnsi="Calibri" w:cs="Calibri"/>
        </w:rPr>
      </w:pPr>
      <w:r w:rsidRPr="00FF0BD8">
        <w:rPr>
          <w:rFonts w:ascii="Calibri" w:hAnsi="Calibri" w:cs="Calibri"/>
        </w:rPr>
        <w:t xml:space="preserve">However, Popovici and Popovici (2020) focus on the macro benefits of remote work—lowered overhead for office spaces, and a broader talent pool. Nevertheless, they concede that structural advantages alone do not guarantee productivity if not accompanied by conscious shifts in leadership style and work process. In his critique of the ‘hubris’ that remote work is </w:t>
      </w:r>
      <w:r w:rsidRPr="00FF0BD8">
        <w:rPr>
          <w:rFonts w:ascii="Calibri" w:hAnsi="Calibri" w:cs="Calibri"/>
        </w:rPr>
        <w:lastRenderedPageBreak/>
        <w:t>always effective, Flores (2019) notes that infrastructural (reliable Internet access) and emotional (ergonomic workspace) challenges that disproportionately affect some people groups. The early warning of digital inequality by during the pandemic was vindicated with findings in pandemic era especially in knowledge intensive sectors such as technology and finance, where home setup is essential for performance.</w:t>
      </w:r>
    </w:p>
    <w:p w14:paraId="41214ED1" w14:textId="1096E066" w:rsidR="00B10F51" w:rsidRPr="00FF0BD8" w:rsidRDefault="00B10F51" w:rsidP="00B10F51">
      <w:pPr>
        <w:rPr>
          <w:rFonts w:ascii="Calibri" w:hAnsi="Calibri" w:cs="Calibri"/>
        </w:rPr>
      </w:pPr>
      <w:r w:rsidRPr="00FF0BD8">
        <w:rPr>
          <w:rFonts w:ascii="Calibri" w:hAnsi="Calibri" w:cs="Calibri"/>
        </w:rPr>
        <w:t>The second thing that comes out of this, as remote work begins to get institutionalized, is that it is a clarion call for companies to re design their performance management systems, as well as employee support frameworks, so that they cannot just sustain and keep their productivity but in fact improve their productivity as opposed to seeing it just drop over time.</w:t>
      </w:r>
    </w:p>
    <w:p w14:paraId="71F86908" w14:textId="70A29B8D" w:rsidR="00B10F51" w:rsidRPr="00FF0BD8" w:rsidRDefault="00B10F51" w:rsidP="00B10F51">
      <w:pPr>
        <w:rPr>
          <w:rFonts w:ascii="Calibri" w:hAnsi="Calibri" w:cs="Calibri"/>
          <w:b/>
          <w:bCs/>
        </w:rPr>
      </w:pPr>
      <w:r w:rsidRPr="00FF0BD8">
        <w:rPr>
          <w:rFonts w:ascii="Calibri" w:hAnsi="Calibri" w:cs="Calibri"/>
          <w:b/>
          <w:bCs/>
        </w:rPr>
        <w:t>UK-Specific Debates on Remote and Hybrid Work</w:t>
      </w:r>
    </w:p>
    <w:p w14:paraId="40C019EC" w14:textId="795836C4" w:rsidR="00B10F51" w:rsidRPr="00FF0BD8" w:rsidRDefault="00B10F51" w:rsidP="00B10F51">
      <w:pPr>
        <w:rPr>
          <w:rFonts w:ascii="Calibri" w:hAnsi="Calibri" w:cs="Calibri"/>
        </w:rPr>
      </w:pPr>
      <w:r w:rsidRPr="00FF0BD8">
        <w:rPr>
          <w:rFonts w:ascii="Calibri" w:hAnsi="Calibri" w:cs="Calibri"/>
        </w:rPr>
        <w:t xml:space="preserve">The debate about remote and hybrid work in the UK takes its unique form against the backdrop of a country’s evolving regulatory, cultural and economic context. In the BCG study of </w:t>
      </w:r>
      <w:proofErr w:type="spellStart"/>
      <w:r w:rsidRPr="00FF0BD8">
        <w:rPr>
          <w:rFonts w:ascii="Calibri" w:hAnsi="Calibri" w:cs="Calibri"/>
        </w:rPr>
        <w:t>Dahik</w:t>
      </w:r>
      <w:proofErr w:type="spellEnd"/>
      <w:r w:rsidRPr="00FF0BD8">
        <w:rPr>
          <w:rFonts w:ascii="Calibri" w:hAnsi="Calibri" w:cs="Calibri"/>
        </w:rPr>
        <w:t xml:space="preserve"> et al. (2020), 75% of the employees in UK preferred flexible work models and 40% of them mention their increase of productivity during periods of remote work. While employer hesitancy is marked, especially in conventional sectors where performance is tied to visibility, this national optimism is at odds with the spirit of the times in the West.</w:t>
      </w:r>
    </w:p>
    <w:p w14:paraId="74A08EFE" w14:textId="6E36823B" w:rsidR="00B10F51" w:rsidRPr="00FF0BD8" w:rsidRDefault="00B10F51" w:rsidP="00B10F51">
      <w:pPr>
        <w:rPr>
          <w:rFonts w:ascii="Calibri" w:hAnsi="Calibri" w:cs="Calibri"/>
        </w:rPr>
      </w:pPr>
      <w:r w:rsidRPr="00FF0BD8">
        <w:rPr>
          <w:rFonts w:ascii="Calibri" w:hAnsi="Calibri" w:cs="Calibri"/>
        </w:rPr>
        <w:t>Chatterjee et al. (2022) suggests that the facilitation of remote work in creating organisational performance is strategically moderated by top management support and remote work policies clarity. This variance can explain productivity outcome differences in UK-based firms, in which management practices are known to be highly variable</w:t>
      </w:r>
    </w:p>
    <w:p w14:paraId="399215B3" w14:textId="1F83ADAB" w:rsidR="00B10F51" w:rsidRPr="00FF0BD8" w:rsidRDefault="00B10F51" w:rsidP="00B10F51">
      <w:pPr>
        <w:rPr>
          <w:rFonts w:ascii="Calibri" w:hAnsi="Calibri" w:cs="Calibri"/>
        </w:rPr>
      </w:pPr>
      <w:r w:rsidRPr="00FF0BD8">
        <w:rPr>
          <w:rFonts w:ascii="Calibri" w:hAnsi="Calibri" w:cs="Calibri"/>
        </w:rPr>
        <w:t xml:space="preserve">In the employer centric lens, </w:t>
      </w:r>
      <w:proofErr w:type="spellStart"/>
      <w:r w:rsidRPr="00FF0BD8">
        <w:rPr>
          <w:rFonts w:ascii="Calibri" w:hAnsi="Calibri" w:cs="Calibri"/>
        </w:rPr>
        <w:t>Pokojski</w:t>
      </w:r>
      <w:proofErr w:type="spellEnd"/>
      <w:r w:rsidRPr="00FF0BD8">
        <w:rPr>
          <w:rFonts w:ascii="Calibri" w:hAnsi="Calibri" w:cs="Calibri"/>
        </w:rPr>
        <w:t xml:space="preserve"> et al. (2022) demonstrate that out UK firms with strong remote work protocols have more efficient cost and output quality. Despite this, the researchers warn against placing excessive reliance on informal communication and absence of codified performance standards, which can ultimately erode long term gains. Hooson and Howard (2025) give statistical clarity to these debates in the Forbes Advisor report. As of late 2024, UK workers covered by the study were divided almost equally between 28 percent who worked hybrids, 13 percent who worked full time remotely, and 59 percent who were either onsite or worked in the field. However, against our expectations, hybrid employees had higher productivity during midweek days compared to Monday and weekends days, showing that remote work effectiveness depends on temporal dimensions.</w:t>
      </w:r>
    </w:p>
    <w:p w14:paraId="345739F0" w14:textId="77777777" w:rsidR="00B10F51" w:rsidRPr="00FF0BD8" w:rsidRDefault="00B10F51" w:rsidP="00B10F51">
      <w:pPr>
        <w:rPr>
          <w:rFonts w:ascii="Calibri" w:hAnsi="Calibri" w:cs="Calibri"/>
        </w:rPr>
      </w:pPr>
      <w:r w:rsidRPr="00FF0BD8">
        <w:rPr>
          <w:rFonts w:ascii="Calibri" w:hAnsi="Calibri" w:cs="Calibri"/>
        </w:rPr>
        <w:lastRenderedPageBreak/>
        <w:t>Furthermore, according to the Office for National Statistics (ONS), employers have reasons to keep the remote work policy such as improving well-being (60%), reducing overheads (43%) and increasing productivity (41%) (RIE Solutions, 2024). These statistics illustrate a merge of economic and humanistic reasons for this occurrence — which involves both productivity and employee satisfaction in their decisions.</w:t>
      </w:r>
    </w:p>
    <w:p w14:paraId="3C558F43" w14:textId="7EFA72B0" w:rsidR="00B10F51" w:rsidRPr="00FF0BD8" w:rsidRDefault="00B10F51" w:rsidP="00B10F51">
      <w:pPr>
        <w:rPr>
          <w:rFonts w:ascii="Calibri" w:hAnsi="Calibri" w:cs="Calibri"/>
          <w:b/>
          <w:bCs/>
        </w:rPr>
      </w:pPr>
      <w:r w:rsidRPr="00FF0BD8">
        <w:rPr>
          <w:rFonts w:ascii="Calibri" w:hAnsi="Calibri" w:cs="Calibri"/>
          <w:b/>
          <w:bCs/>
        </w:rPr>
        <w:t>Critical Synthesis and Research Gap</w:t>
      </w:r>
    </w:p>
    <w:p w14:paraId="306459D7" w14:textId="7D4F086B" w:rsidR="00B10F51" w:rsidRPr="00FF0BD8" w:rsidRDefault="00B10F51" w:rsidP="00B10F51">
      <w:pPr>
        <w:rPr>
          <w:rFonts w:ascii="Calibri" w:hAnsi="Calibri" w:cs="Calibri"/>
        </w:rPr>
      </w:pPr>
      <w:r w:rsidRPr="00FF0BD8">
        <w:rPr>
          <w:rFonts w:ascii="Calibri" w:hAnsi="Calibri" w:cs="Calibri"/>
        </w:rPr>
        <w:t>The available literature on remote work and productivity ranges from the individual experience to organisational strategy. Numerous studies prove remote work’s value to increase productivity, but these gains are neither automatic nor uniform. Outcomes are then mediated by mindset (Howe and Menges, 2022 or support structures (Straus et al, 2023), or job design (George et al., 2022), or leadership clarity (Chatterjee et al., 2022). These diverse findings imply that it is time to get beyond the generalizations and to focus on contextual analysis. While it is becoming widely accepted that remote and hybrid work models are here to stay, there is an important research gap about how they will impact long term productivity in the UK tech industry in particular national and sectoral contexts. While most of the existing studies are international in scope, or are sector agnostic, thus not providing deep insights into the challenges and strategies faced in high skill, innovation driven environments.</w:t>
      </w:r>
    </w:p>
    <w:p w14:paraId="264D549C" w14:textId="286D9524" w:rsidR="00B10F51" w:rsidRPr="00FF0BD8" w:rsidRDefault="00B10F51" w:rsidP="00B10F51">
      <w:pPr>
        <w:rPr>
          <w:rFonts w:ascii="Calibri" w:hAnsi="Calibri" w:cs="Calibri"/>
        </w:rPr>
      </w:pPr>
      <w:r w:rsidRPr="00FF0BD8">
        <w:rPr>
          <w:rFonts w:ascii="Calibri" w:hAnsi="Calibri" w:cs="Calibri"/>
        </w:rPr>
        <w:t>Moreover, though empirical research has started on the mental health implications of remote work, not as much research has been done on how productivity progresses over extended hybrid periods or how a company can organise itself to enable it. Yet the literature on remote productivity and engagement underrepresents the intersectional factors (i.e., age, gender, and caregiving responsibilities) that significantly influence productivity and engagement in these contexts.</w:t>
      </w:r>
    </w:p>
    <w:p w14:paraId="54682D8C" w14:textId="155D0886" w:rsidR="00CD2D74" w:rsidRPr="00FF0BD8" w:rsidRDefault="00B10F51" w:rsidP="00B10F51">
      <w:pPr>
        <w:rPr>
          <w:rFonts w:ascii="Calibri" w:hAnsi="Calibri" w:cs="Calibri"/>
        </w:rPr>
      </w:pPr>
      <w:r w:rsidRPr="00FF0BD8">
        <w:rPr>
          <w:rFonts w:ascii="Calibri" w:hAnsi="Calibri" w:cs="Calibri"/>
        </w:rPr>
        <w:t>Therefore, future research should focus on a granular, mixed methods approach that decouples the generic remote work models, and looks at how more specific productivity drivers (e.g., autonomy, feedback quality, digital literacy) interact with either remote work model to inform the UK tech sector’s adoption of remote work strategies. Such an approach would enable organisations to be more inclusive, productive and resilient remote work ecosystems.</w:t>
      </w:r>
    </w:p>
    <w:p w14:paraId="40D55DBF" w14:textId="793C23DF" w:rsidR="00B10F51" w:rsidRPr="00FF0BD8" w:rsidRDefault="00B10F51" w:rsidP="00B10F51">
      <w:pPr>
        <w:pStyle w:val="Heading1"/>
        <w:rPr>
          <w:rFonts w:ascii="Calibri" w:hAnsi="Calibri" w:cs="Calibri"/>
        </w:rPr>
      </w:pPr>
      <w:bookmarkStart w:id="3" w:name="_Toc197002288"/>
      <w:r w:rsidRPr="00FF0BD8">
        <w:rPr>
          <w:rFonts w:ascii="Calibri" w:hAnsi="Calibri" w:cs="Calibri"/>
        </w:rPr>
        <w:lastRenderedPageBreak/>
        <w:t>Methodology</w:t>
      </w:r>
      <w:bookmarkEnd w:id="3"/>
    </w:p>
    <w:p w14:paraId="01B4F536" w14:textId="5B703F73" w:rsidR="00B10F51" w:rsidRPr="00FF0BD8" w:rsidRDefault="00B10F51" w:rsidP="00B10F51">
      <w:pPr>
        <w:rPr>
          <w:rFonts w:ascii="Calibri" w:hAnsi="Calibri" w:cs="Calibri"/>
        </w:rPr>
      </w:pPr>
      <w:r w:rsidRPr="00FF0BD8">
        <w:rPr>
          <w:rFonts w:ascii="Calibri" w:hAnsi="Calibri" w:cs="Calibri"/>
        </w:rPr>
        <w:t xml:space="preserve">Using the philosophical </w:t>
      </w:r>
      <w:r w:rsidR="00955E9E">
        <w:rPr>
          <w:rFonts w:ascii="Calibri" w:hAnsi="Calibri" w:cs="Calibri"/>
        </w:rPr>
        <w:t>stance</w:t>
      </w:r>
      <w:r w:rsidRPr="00FF0BD8">
        <w:rPr>
          <w:rFonts w:ascii="Calibri" w:hAnsi="Calibri" w:cs="Calibri"/>
        </w:rPr>
        <w:t xml:space="preserve"> of interpretivism</w:t>
      </w:r>
      <w:r w:rsidR="00955E9E">
        <w:rPr>
          <w:rFonts w:ascii="Calibri" w:hAnsi="Calibri" w:cs="Calibri"/>
        </w:rPr>
        <w:t>,</w:t>
      </w:r>
      <w:r w:rsidRPr="00FF0BD8">
        <w:rPr>
          <w:rFonts w:ascii="Calibri" w:hAnsi="Calibri" w:cs="Calibri"/>
        </w:rPr>
        <w:t xml:space="preserve"> this </w:t>
      </w:r>
      <w:r w:rsidR="001B0BFB" w:rsidRPr="00FF0BD8">
        <w:rPr>
          <w:rFonts w:ascii="Calibri" w:hAnsi="Calibri" w:cs="Calibri"/>
        </w:rPr>
        <w:t xml:space="preserve">proposed </w:t>
      </w:r>
      <w:r w:rsidRPr="00FF0BD8">
        <w:rPr>
          <w:rFonts w:ascii="Calibri" w:hAnsi="Calibri" w:cs="Calibri"/>
        </w:rPr>
        <w:t xml:space="preserve">research </w:t>
      </w:r>
      <w:r w:rsidR="001B0BFB" w:rsidRPr="00FF0BD8">
        <w:rPr>
          <w:rFonts w:ascii="Calibri" w:hAnsi="Calibri" w:cs="Calibri"/>
        </w:rPr>
        <w:t>will be</w:t>
      </w:r>
      <w:r w:rsidRPr="00FF0BD8">
        <w:rPr>
          <w:rFonts w:ascii="Calibri" w:hAnsi="Calibri" w:cs="Calibri"/>
        </w:rPr>
        <w:t xml:space="preserve"> qualitatively designed using an inductive approach and a case study strategy to explore the detailed relationship between remote work practices and employee productivity within the UK technology sector. This suits for understanding the complex social realities like </w:t>
      </w:r>
      <w:r w:rsidR="00955E9E">
        <w:rPr>
          <w:rFonts w:ascii="Calibri" w:hAnsi="Calibri" w:cs="Calibri"/>
        </w:rPr>
        <w:t>organisation</w:t>
      </w:r>
      <w:r w:rsidRPr="00FF0BD8">
        <w:rPr>
          <w:rFonts w:ascii="Calibri" w:hAnsi="Calibri" w:cs="Calibri"/>
        </w:rPr>
        <w:t>al transformation and workforce experiences in the language of meaning and context instead of statistical generalization</w:t>
      </w:r>
      <w:r w:rsidR="00955E9E">
        <w:rPr>
          <w:rFonts w:ascii="Calibri" w:hAnsi="Calibri" w:cs="Calibri"/>
        </w:rPr>
        <w:t xml:space="preserve"> (</w:t>
      </w:r>
      <w:r w:rsidR="00955E9E" w:rsidRPr="00955E9E">
        <w:rPr>
          <w:rFonts w:ascii="Calibri" w:hAnsi="Calibri" w:cs="Calibri"/>
        </w:rPr>
        <w:t>Saunders</w:t>
      </w:r>
      <w:r w:rsidR="00955E9E">
        <w:rPr>
          <w:rFonts w:ascii="Calibri" w:hAnsi="Calibri" w:cs="Calibri"/>
        </w:rPr>
        <w:t xml:space="preserve"> et al., 2019)</w:t>
      </w:r>
      <w:r w:rsidRPr="00FF0BD8">
        <w:rPr>
          <w:rFonts w:ascii="Calibri" w:hAnsi="Calibri" w:cs="Calibri"/>
        </w:rPr>
        <w:t>.</w:t>
      </w:r>
    </w:p>
    <w:p w14:paraId="4419F65B" w14:textId="262845FE" w:rsidR="00B10F51" w:rsidRPr="00FF0BD8" w:rsidRDefault="00B10F51" w:rsidP="00B10F51">
      <w:pPr>
        <w:rPr>
          <w:rFonts w:ascii="Calibri" w:hAnsi="Calibri" w:cs="Calibri"/>
          <w:b/>
          <w:bCs/>
        </w:rPr>
      </w:pPr>
      <w:r w:rsidRPr="00FF0BD8">
        <w:rPr>
          <w:rFonts w:ascii="Calibri" w:hAnsi="Calibri" w:cs="Calibri"/>
          <w:b/>
          <w:bCs/>
        </w:rPr>
        <w:t>Research Philosophy: Interpretivism</w:t>
      </w:r>
    </w:p>
    <w:p w14:paraId="10C04983" w14:textId="26E0B176" w:rsidR="00B10F51" w:rsidRPr="00FF0BD8" w:rsidRDefault="00B10F51" w:rsidP="00B10F51">
      <w:pPr>
        <w:rPr>
          <w:rFonts w:ascii="Calibri" w:hAnsi="Calibri" w:cs="Calibri"/>
        </w:rPr>
      </w:pPr>
      <w:r w:rsidRPr="00FF0BD8">
        <w:rPr>
          <w:rFonts w:ascii="Calibri" w:hAnsi="Calibri" w:cs="Calibri"/>
        </w:rPr>
        <w:t xml:space="preserve">This </w:t>
      </w:r>
      <w:r w:rsidR="001B0BFB" w:rsidRPr="00FF0BD8">
        <w:rPr>
          <w:rFonts w:ascii="Calibri" w:hAnsi="Calibri" w:cs="Calibri"/>
        </w:rPr>
        <w:t xml:space="preserve">proposed </w:t>
      </w:r>
      <w:r w:rsidRPr="00FF0BD8">
        <w:rPr>
          <w:rFonts w:ascii="Calibri" w:hAnsi="Calibri" w:cs="Calibri"/>
        </w:rPr>
        <w:t>study is oriented based on the philosophical level of interpretivism, which considers reality to be socially constructed and inherently subjective. While positivism is based on observable and measurable phenomena, interpretivism focuses on understanding the meanings individuals and groups attach to the social phenomenon in its respective context (</w:t>
      </w:r>
      <w:proofErr w:type="spellStart"/>
      <w:r w:rsidRPr="00FF0BD8">
        <w:rPr>
          <w:rFonts w:ascii="Calibri" w:hAnsi="Calibri" w:cs="Calibri"/>
        </w:rPr>
        <w:t>Alharahsheh</w:t>
      </w:r>
      <w:proofErr w:type="spellEnd"/>
      <w:r w:rsidRPr="00FF0BD8">
        <w:rPr>
          <w:rFonts w:ascii="Calibri" w:hAnsi="Calibri" w:cs="Calibri"/>
        </w:rPr>
        <w:t xml:space="preserve"> &amp; Pius, 2020). In the case of remote work, employee productivity cannot be measured through the quantifiable metrics alone as it is also </w:t>
      </w:r>
      <w:r w:rsidR="00955E9E" w:rsidRPr="00FF0BD8">
        <w:rPr>
          <w:rFonts w:ascii="Calibri" w:hAnsi="Calibri" w:cs="Calibri"/>
        </w:rPr>
        <w:t>moulded</w:t>
      </w:r>
      <w:r w:rsidRPr="00FF0BD8">
        <w:rPr>
          <w:rFonts w:ascii="Calibri" w:hAnsi="Calibri" w:cs="Calibri"/>
        </w:rPr>
        <w:t xml:space="preserve"> by what people perceive, what goes on in socio – organisational dynamics and contextual experience.</w:t>
      </w:r>
    </w:p>
    <w:p w14:paraId="3BD0E47B" w14:textId="05FD1913" w:rsidR="00B10F51" w:rsidRPr="00FF0BD8" w:rsidRDefault="00B10F51" w:rsidP="00B10F51">
      <w:pPr>
        <w:rPr>
          <w:rFonts w:ascii="Calibri" w:hAnsi="Calibri" w:cs="Calibri"/>
        </w:rPr>
      </w:pPr>
      <w:r w:rsidRPr="00FF0BD8">
        <w:rPr>
          <w:rFonts w:ascii="Calibri" w:hAnsi="Calibri" w:cs="Calibri"/>
        </w:rPr>
        <w:t xml:space="preserve">According to Pham (2018), interpretivism is looking for ‘deep insights’ of human </w:t>
      </w:r>
      <w:r w:rsidR="00955E9E">
        <w:rPr>
          <w:rFonts w:ascii="Calibri" w:hAnsi="Calibri" w:cs="Calibri"/>
        </w:rPr>
        <w:t>behaviour</w:t>
      </w:r>
      <w:r w:rsidRPr="00FF0BD8">
        <w:rPr>
          <w:rFonts w:ascii="Calibri" w:hAnsi="Calibri" w:cs="Calibri"/>
        </w:rPr>
        <w:t xml:space="preserve"> in a straightforward interaction with the meanings actors give to their setting. Given the wide spread and variation in how productivity is understood across job roles, seniority levels and organisational cultures in post pandemic hybrid work environments, this is particularly relevant.</w:t>
      </w:r>
    </w:p>
    <w:p w14:paraId="65B8D006" w14:textId="33ABBD02" w:rsidR="00B10F51" w:rsidRPr="00FF0BD8" w:rsidRDefault="00B10F51" w:rsidP="00B10F51">
      <w:pPr>
        <w:rPr>
          <w:rFonts w:ascii="Calibri" w:hAnsi="Calibri" w:cs="Calibri"/>
          <w:b/>
          <w:bCs/>
        </w:rPr>
      </w:pPr>
      <w:r w:rsidRPr="00FF0BD8">
        <w:rPr>
          <w:rFonts w:ascii="Calibri" w:hAnsi="Calibri" w:cs="Calibri"/>
          <w:b/>
          <w:bCs/>
        </w:rPr>
        <w:t>Research Approach: Inductive Reasoning</w:t>
      </w:r>
    </w:p>
    <w:p w14:paraId="79881DDD" w14:textId="53C4AC32" w:rsidR="00B10F51" w:rsidRPr="00FF0BD8" w:rsidRDefault="00B10F51" w:rsidP="00B10F51">
      <w:pPr>
        <w:rPr>
          <w:rFonts w:ascii="Calibri" w:hAnsi="Calibri" w:cs="Calibri"/>
        </w:rPr>
      </w:pPr>
      <w:r w:rsidRPr="00FF0BD8">
        <w:rPr>
          <w:rFonts w:ascii="Calibri" w:hAnsi="Calibri" w:cs="Calibri"/>
        </w:rPr>
        <w:t xml:space="preserve">Following the interpretivist paradigm, this </w:t>
      </w:r>
      <w:r w:rsidR="001B0BFB" w:rsidRPr="00FF0BD8">
        <w:rPr>
          <w:rFonts w:ascii="Calibri" w:hAnsi="Calibri" w:cs="Calibri"/>
        </w:rPr>
        <w:t xml:space="preserve">proposed </w:t>
      </w:r>
      <w:r w:rsidRPr="00FF0BD8">
        <w:rPr>
          <w:rFonts w:ascii="Calibri" w:hAnsi="Calibri" w:cs="Calibri"/>
        </w:rPr>
        <w:t xml:space="preserve">study is inductive in research approach. Inductive reasoning is about building theory from the ground up as patterns and themes emerge from rich, context specific data as opposed to testing </w:t>
      </w:r>
      <w:r w:rsidR="00B82701" w:rsidRPr="00FF0BD8">
        <w:rPr>
          <w:rFonts w:ascii="Calibri" w:hAnsi="Calibri" w:cs="Calibri"/>
        </w:rPr>
        <w:t>pre-defined</w:t>
      </w:r>
      <w:r w:rsidRPr="00FF0BD8">
        <w:rPr>
          <w:rFonts w:ascii="Calibri" w:hAnsi="Calibri" w:cs="Calibri"/>
        </w:rPr>
        <w:t xml:space="preserve"> hypotheses (</w:t>
      </w:r>
      <w:proofErr w:type="spellStart"/>
      <w:r w:rsidRPr="00FF0BD8">
        <w:rPr>
          <w:rFonts w:ascii="Calibri" w:hAnsi="Calibri" w:cs="Calibri"/>
        </w:rPr>
        <w:t>Woiceshyn</w:t>
      </w:r>
      <w:proofErr w:type="spellEnd"/>
      <w:r w:rsidRPr="00FF0BD8">
        <w:rPr>
          <w:rFonts w:ascii="Calibri" w:hAnsi="Calibri" w:cs="Calibri"/>
        </w:rPr>
        <w:t xml:space="preserve"> &amp; </w:t>
      </w:r>
      <w:proofErr w:type="spellStart"/>
      <w:r w:rsidRPr="00FF0BD8">
        <w:rPr>
          <w:rFonts w:ascii="Calibri" w:hAnsi="Calibri" w:cs="Calibri"/>
        </w:rPr>
        <w:t>Daellenbach</w:t>
      </w:r>
      <w:proofErr w:type="spellEnd"/>
      <w:r w:rsidRPr="00FF0BD8">
        <w:rPr>
          <w:rFonts w:ascii="Calibri" w:hAnsi="Calibri" w:cs="Calibri"/>
        </w:rPr>
        <w:t xml:space="preserve">, 2018). In the context of an emerging or under researched area, such as the </w:t>
      </w:r>
      <w:r w:rsidR="00955E9E" w:rsidRPr="00FF0BD8">
        <w:rPr>
          <w:rFonts w:ascii="Calibri" w:hAnsi="Calibri" w:cs="Calibri"/>
        </w:rPr>
        <w:t>long-term</w:t>
      </w:r>
      <w:r w:rsidRPr="00FF0BD8">
        <w:rPr>
          <w:rFonts w:ascii="Calibri" w:hAnsi="Calibri" w:cs="Calibri"/>
        </w:rPr>
        <w:t xml:space="preserve"> implications of hybrid working in the UK tech industry, this approach is particularly useful because there may not be established theories to explain new realities.</w:t>
      </w:r>
    </w:p>
    <w:p w14:paraId="75EEA6E3" w14:textId="77777777" w:rsidR="00B10F51" w:rsidRPr="00FF0BD8" w:rsidRDefault="00B10F51" w:rsidP="00B10F51">
      <w:pPr>
        <w:rPr>
          <w:rFonts w:ascii="Calibri" w:hAnsi="Calibri" w:cs="Calibri"/>
        </w:rPr>
      </w:pPr>
      <w:r w:rsidRPr="00FF0BD8">
        <w:rPr>
          <w:rFonts w:ascii="Calibri" w:hAnsi="Calibri" w:cs="Calibri"/>
        </w:rPr>
        <w:t xml:space="preserve">According to </w:t>
      </w:r>
      <w:proofErr w:type="spellStart"/>
      <w:r w:rsidRPr="00FF0BD8">
        <w:rPr>
          <w:rFonts w:ascii="Calibri" w:hAnsi="Calibri" w:cs="Calibri"/>
        </w:rPr>
        <w:t>Azungah</w:t>
      </w:r>
      <w:proofErr w:type="spellEnd"/>
      <w:r w:rsidRPr="00FF0BD8">
        <w:rPr>
          <w:rFonts w:ascii="Calibri" w:hAnsi="Calibri" w:cs="Calibri"/>
        </w:rPr>
        <w:t xml:space="preserve"> (2018), inductive research is flexible to allow for open ended exploration in studies interested in meaning making. Unlike a deductive process which could </w:t>
      </w:r>
      <w:r w:rsidRPr="00FF0BD8">
        <w:rPr>
          <w:rFonts w:ascii="Calibri" w:hAnsi="Calibri" w:cs="Calibri"/>
        </w:rPr>
        <w:lastRenderedPageBreak/>
        <w:t>push data to fit in designated frameworks, an inductive process lets concepts be revealed organically, and thus creates a truer representation of participants’ lifeworld. From this we infer that remote work can be understood in context, that is, it can have varying effects on productivity in different organisational settings.</w:t>
      </w:r>
    </w:p>
    <w:p w14:paraId="14EFE7D7" w14:textId="1197B492" w:rsidR="00B10F51" w:rsidRPr="00FF0BD8" w:rsidRDefault="00B10F51" w:rsidP="00B10F51">
      <w:pPr>
        <w:rPr>
          <w:rFonts w:ascii="Calibri" w:hAnsi="Calibri" w:cs="Calibri"/>
          <w:b/>
          <w:bCs/>
        </w:rPr>
      </w:pPr>
      <w:r w:rsidRPr="00FF0BD8">
        <w:rPr>
          <w:rFonts w:ascii="Calibri" w:hAnsi="Calibri" w:cs="Calibri"/>
          <w:b/>
          <w:bCs/>
        </w:rPr>
        <w:t>Methodological Strategy: Case Study Design</w:t>
      </w:r>
    </w:p>
    <w:p w14:paraId="103A55E5" w14:textId="23DA727B" w:rsidR="00B10F51" w:rsidRPr="00FF0BD8" w:rsidRDefault="00B10F51" w:rsidP="00B10F51">
      <w:pPr>
        <w:rPr>
          <w:rFonts w:ascii="Calibri" w:hAnsi="Calibri" w:cs="Calibri"/>
        </w:rPr>
      </w:pPr>
      <w:r w:rsidRPr="00FF0BD8">
        <w:rPr>
          <w:rFonts w:ascii="Calibri" w:hAnsi="Calibri" w:cs="Calibri"/>
        </w:rPr>
        <w:t xml:space="preserve">This </w:t>
      </w:r>
      <w:r w:rsidR="001B0BFB" w:rsidRPr="00FF0BD8">
        <w:rPr>
          <w:rFonts w:ascii="Calibri" w:hAnsi="Calibri" w:cs="Calibri"/>
        </w:rPr>
        <w:t xml:space="preserve">proposed </w:t>
      </w:r>
      <w:r w:rsidRPr="00FF0BD8">
        <w:rPr>
          <w:rFonts w:ascii="Calibri" w:hAnsi="Calibri" w:cs="Calibri"/>
        </w:rPr>
        <w:t xml:space="preserve">research strategy is based on a qualitative case study approach aimed at exploring the phenomenon in depth within a </w:t>
      </w:r>
      <w:r w:rsidR="00FF0BD8" w:rsidRPr="00FF0BD8">
        <w:rPr>
          <w:rFonts w:ascii="Calibri" w:hAnsi="Calibri" w:cs="Calibri"/>
        </w:rPr>
        <w:t>real-world</w:t>
      </w:r>
      <w:r w:rsidRPr="00FF0BD8">
        <w:rPr>
          <w:rFonts w:ascii="Calibri" w:hAnsi="Calibri" w:cs="Calibri"/>
        </w:rPr>
        <w:t xml:space="preserve"> setting. According to Hancock, </w:t>
      </w:r>
      <w:proofErr w:type="spellStart"/>
      <w:r w:rsidRPr="00FF0BD8">
        <w:rPr>
          <w:rFonts w:ascii="Calibri" w:hAnsi="Calibri" w:cs="Calibri"/>
        </w:rPr>
        <w:t>Algozzine</w:t>
      </w:r>
      <w:proofErr w:type="spellEnd"/>
      <w:r w:rsidRPr="00FF0BD8">
        <w:rPr>
          <w:rFonts w:ascii="Calibri" w:hAnsi="Calibri" w:cs="Calibri"/>
        </w:rPr>
        <w:t>, and Lim (2021), case research based on case study research design is appropriate to grasp the “bounded systems” wherein specific phenomena take place and hence it is suitable to design and examine the ways in which productivity is formed in remote or hybrid work models in the UK tech sector.</w:t>
      </w:r>
    </w:p>
    <w:p w14:paraId="2E890C7E" w14:textId="28DCF49B" w:rsidR="00B10F51" w:rsidRPr="00FF0BD8" w:rsidRDefault="00B10F51" w:rsidP="00B10F51">
      <w:pPr>
        <w:rPr>
          <w:rFonts w:ascii="Calibri" w:hAnsi="Calibri" w:cs="Calibri"/>
        </w:rPr>
      </w:pPr>
      <w:r w:rsidRPr="00FF0BD8">
        <w:rPr>
          <w:rFonts w:ascii="Calibri" w:hAnsi="Calibri" w:cs="Calibri"/>
        </w:rPr>
        <w:t>Using the case study approach allows a thorough analysis of the organisational context, managerial practices, as well as employee perceptions without having to turn these into statistical abstractions. According to Creswell and Creswell (2017), case studies enable researchers to concentrate on “a process, event, activity, or individuals” which is very appropriate for the current research on the issues of the organisational processes and human experience in the unique post-COVID working environment. The empirical setting will be focused on a case study of selected UK based firms who have adopted hybrid or remote work models to offer a rich empirical backdrop for theory development.</w:t>
      </w:r>
    </w:p>
    <w:p w14:paraId="5725D0BB" w14:textId="449BD23B" w:rsidR="00B10F51" w:rsidRPr="00FF0BD8" w:rsidRDefault="00B10F51" w:rsidP="00B10F51">
      <w:pPr>
        <w:rPr>
          <w:rFonts w:ascii="Calibri" w:hAnsi="Calibri" w:cs="Calibri"/>
          <w:b/>
          <w:bCs/>
        </w:rPr>
      </w:pPr>
      <w:r w:rsidRPr="00FF0BD8">
        <w:rPr>
          <w:rFonts w:ascii="Calibri" w:hAnsi="Calibri" w:cs="Calibri"/>
          <w:b/>
          <w:bCs/>
        </w:rPr>
        <w:t>Data Collection Tools and Procedures</w:t>
      </w:r>
    </w:p>
    <w:p w14:paraId="14578E55" w14:textId="2D6CDE60" w:rsidR="00B10F51" w:rsidRDefault="00B10F51" w:rsidP="00B10F51">
      <w:pPr>
        <w:rPr>
          <w:rFonts w:ascii="Calibri" w:hAnsi="Calibri" w:cs="Calibri"/>
        </w:rPr>
      </w:pPr>
      <w:r w:rsidRPr="00FF0BD8">
        <w:rPr>
          <w:rFonts w:ascii="Calibri" w:hAnsi="Calibri" w:cs="Calibri"/>
        </w:rPr>
        <w:t>No surveys or structured interviews will be conducted, but the case study will make use of documentary analysis, organisational publications, internal memos, HR reports and relevant publicly accessible pieces like press releases and sustainability reports. To look for recurring themes and patterns in remote work structures, productivity metrics, employee feedback and strategic shifts in the organisations, these will be examined.</w:t>
      </w:r>
    </w:p>
    <w:p w14:paraId="62DD6A18" w14:textId="77777777" w:rsidR="00FF0BD8" w:rsidRDefault="00FF0BD8" w:rsidP="00B10F51">
      <w:pPr>
        <w:rPr>
          <w:rFonts w:ascii="Calibri" w:hAnsi="Calibri" w:cs="Calibri"/>
        </w:rPr>
      </w:pPr>
    </w:p>
    <w:p w14:paraId="124F3384" w14:textId="77777777" w:rsidR="00FF0BD8" w:rsidRDefault="00FF0BD8" w:rsidP="00B10F51">
      <w:pPr>
        <w:rPr>
          <w:rFonts w:ascii="Calibri" w:hAnsi="Calibri" w:cs="Calibri"/>
        </w:rPr>
      </w:pPr>
    </w:p>
    <w:p w14:paraId="2E2A45D3" w14:textId="77777777" w:rsidR="00FF0BD8" w:rsidRPr="00FF0BD8" w:rsidRDefault="00FF0BD8" w:rsidP="00B10F51">
      <w:pPr>
        <w:rPr>
          <w:rFonts w:ascii="Calibri" w:hAnsi="Calibri" w:cs="Calibri"/>
        </w:rPr>
      </w:pPr>
    </w:p>
    <w:p w14:paraId="0808A9A1" w14:textId="469AD326" w:rsidR="00B82701" w:rsidRPr="00FF0BD8" w:rsidRDefault="00B82701" w:rsidP="00B10F51">
      <w:pPr>
        <w:rPr>
          <w:rStyle w:val="Strong"/>
          <w:rFonts w:ascii="Calibri" w:hAnsi="Calibri" w:cs="Calibri"/>
        </w:rPr>
      </w:pPr>
      <w:r w:rsidRPr="00FF0BD8">
        <w:rPr>
          <w:rStyle w:val="Strong"/>
          <w:rFonts w:ascii="Calibri" w:hAnsi="Calibri" w:cs="Calibri"/>
        </w:rPr>
        <w:lastRenderedPageBreak/>
        <w:t>Inclusion and Exclusion Criteria Table</w:t>
      </w:r>
    </w:p>
    <w:tbl>
      <w:tblPr>
        <w:tblStyle w:val="GridTable4-Accent1"/>
        <w:tblW w:w="0" w:type="auto"/>
        <w:tblLook w:val="04A0" w:firstRow="1" w:lastRow="0" w:firstColumn="1" w:lastColumn="0" w:noHBand="0" w:noVBand="1"/>
      </w:tblPr>
      <w:tblGrid>
        <w:gridCol w:w="1782"/>
        <w:gridCol w:w="3797"/>
        <w:gridCol w:w="3437"/>
      </w:tblGrid>
      <w:tr w:rsidR="00B82701" w:rsidRPr="00FF0BD8" w14:paraId="593FBBFA" w14:textId="77777777" w:rsidTr="00B827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3720CD" w14:textId="77777777" w:rsidR="00B82701" w:rsidRPr="00FF0BD8" w:rsidRDefault="00B82701" w:rsidP="00FF0BD8">
            <w:pPr>
              <w:spacing w:line="360" w:lineRule="auto"/>
              <w:jc w:val="center"/>
              <w:rPr>
                <w:rFonts w:ascii="Calibri" w:eastAsia="Times New Roman" w:hAnsi="Calibri" w:cs="Calibri"/>
                <w:szCs w:val="24"/>
              </w:rPr>
            </w:pPr>
            <w:r w:rsidRPr="00FF0BD8">
              <w:rPr>
                <w:rFonts w:ascii="Calibri" w:eastAsia="Times New Roman" w:hAnsi="Calibri" w:cs="Calibri"/>
                <w:szCs w:val="24"/>
              </w:rPr>
              <w:t>Criteria Type</w:t>
            </w:r>
          </w:p>
        </w:tc>
        <w:tc>
          <w:tcPr>
            <w:tcW w:w="0" w:type="auto"/>
            <w:hideMark/>
          </w:tcPr>
          <w:p w14:paraId="77F2547A" w14:textId="77777777" w:rsidR="00B82701" w:rsidRPr="00FF0BD8" w:rsidRDefault="00B82701" w:rsidP="00FF0BD8">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Inclusion Criteria</w:t>
            </w:r>
          </w:p>
        </w:tc>
        <w:tc>
          <w:tcPr>
            <w:tcW w:w="0" w:type="auto"/>
            <w:hideMark/>
          </w:tcPr>
          <w:p w14:paraId="269FBDC3" w14:textId="77777777" w:rsidR="00B82701" w:rsidRPr="00FF0BD8" w:rsidRDefault="00B82701" w:rsidP="00FF0BD8">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Exclusion Criteria</w:t>
            </w:r>
          </w:p>
        </w:tc>
      </w:tr>
      <w:tr w:rsidR="00B82701" w:rsidRPr="00FF0BD8" w14:paraId="5925C719"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1B535D" w14:textId="77777777" w:rsidR="00B82701" w:rsidRPr="00FF0BD8" w:rsidRDefault="00B82701" w:rsidP="00FF0BD8">
            <w:pPr>
              <w:spacing w:line="360" w:lineRule="auto"/>
              <w:rPr>
                <w:rFonts w:ascii="Calibri" w:eastAsia="Times New Roman" w:hAnsi="Calibri" w:cs="Calibri"/>
                <w:szCs w:val="24"/>
              </w:rPr>
            </w:pPr>
            <w:r w:rsidRPr="00FF0BD8">
              <w:rPr>
                <w:rFonts w:ascii="Calibri" w:eastAsia="Times New Roman" w:hAnsi="Calibri" w:cs="Calibri"/>
                <w:szCs w:val="24"/>
              </w:rPr>
              <w:t>Sector</w:t>
            </w:r>
          </w:p>
        </w:tc>
        <w:tc>
          <w:tcPr>
            <w:tcW w:w="0" w:type="auto"/>
            <w:hideMark/>
          </w:tcPr>
          <w:p w14:paraId="1C5A060E" w14:textId="77777777" w:rsidR="00B82701" w:rsidRPr="00FF0BD8" w:rsidRDefault="00B82701" w:rsidP="00FF0BD8">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Organisations within the UK technology sector (e.g., software, IT services, digital).</w:t>
            </w:r>
          </w:p>
        </w:tc>
        <w:tc>
          <w:tcPr>
            <w:tcW w:w="0" w:type="auto"/>
            <w:hideMark/>
          </w:tcPr>
          <w:p w14:paraId="44A716E2" w14:textId="77777777" w:rsidR="00B82701" w:rsidRPr="00FF0BD8" w:rsidRDefault="00B82701" w:rsidP="00FF0BD8">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Non-tech sectors such as healthcare, retail, construction, or public administration.</w:t>
            </w:r>
          </w:p>
        </w:tc>
      </w:tr>
      <w:tr w:rsidR="00B82701" w:rsidRPr="00FF0BD8" w14:paraId="50D276F3"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1953F29C" w14:textId="77777777" w:rsidR="00B82701" w:rsidRPr="00FF0BD8" w:rsidRDefault="00B82701" w:rsidP="00FF0BD8">
            <w:pPr>
              <w:spacing w:line="360" w:lineRule="auto"/>
              <w:rPr>
                <w:rFonts w:ascii="Calibri" w:eastAsia="Times New Roman" w:hAnsi="Calibri" w:cs="Calibri"/>
                <w:szCs w:val="24"/>
              </w:rPr>
            </w:pPr>
            <w:r w:rsidRPr="00FF0BD8">
              <w:rPr>
                <w:rFonts w:ascii="Calibri" w:eastAsia="Times New Roman" w:hAnsi="Calibri" w:cs="Calibri"/>
                <w:szCs w:val="24"/>
              </w:rPr>
              <w:t>Work Model</w:t>
            </w:r>
          </w:p>
        </w:tc>
        <w:tc>
          <w:tcPr>
            <w:tcW w:w="0" w:type="auto"/>
            <w:hideMark/>
          </w:tcPr>
          <w:p w14:paraId="448F0D0F" w14:textId="77777777" w:rsidR="00B82701" w:rsidRPr="00FF0BD8" w:rsidRDefault="00B82701" w:rsidP="00FF0BD8">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Firms employing remote or hybrid work models post-COVID (2020 onwards).</w:t>
            </w:r>
          </w:p>
        </w:tc>
        <w:tc>
          <w:tcPr>
            <w:tcW w:w="0" w:type="auto"/>
            <w:hideMark/>
          </w:tcPr>
          <w:p w14:paraId="3EF4CFBE" w14:textId="77777777" w:rsidR="00B82701" w:rsidRPr="00FF0BD8" w:rsidRDefault="00B82701" w:rsidP="00FF0BD8">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Firms operating exclusively on-site or without formal remote/hybrid policies.</w:t>
            </w:r>
          </w:p>
        </w:tc>
      </w:tr>
      <w:tr w:rsidR="00B82701" w:rsidRPr="00FF0BD8" w14:paraId="0B2818B2"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2A3AB2" w14:textId="77777777" w:rsidR="00B82701" w:rsidRPr="00FF0BD8" w:rsidRDefault="00B82701" w:rsidP="00FF0BD8">
            <w:pPr>
              <w:spacing w:line="360" w:lineRule="auto"/>
              <w:rPr>
                <w:rFonts w:ascii="Calibri" w:eastAsia="Times New Roman" w:hAnsi="Calibri" w:cs="Calibri"/>
                <w:szCs w:val="24"/>
              </w:rPr>
            </w:pPr>
            <w:r w:rsidRPr="00FF0BD8">
              <w:rPr>
                <w:rFonts w:ascii="Calibri" w:eastAsia="Times New Roman" w:hAnsi="Calibri" w:cs="Calibri"/>
                <w:szCs w:val="24"/>
              </w:rPr>
              <w:t>Document Type</w:t>
            </w:r>
          </w:p>
        </w:tc>
        <w:tc>
          <w:tcPr>
            <w:tcW w:w="0" w:type="auto"/>
            <w:hideMark/>
          </w:tcPr>
          <w:p w14:paraId="301A8027" w14:textId="77777777" w:rsidR="00B82701" w:rsidRPr="00FF0BD8" w:rsidRDefault="00B82701" w:rsidP="00FF0BD8">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Internal reports (with consent), HR strategy documents, sustainability reports, public white papers.</w:t>
            </w:r>
          </w:p>
        </w:tc>
        <w:tc>
          <w:tcPr>
            <w:tcW w:w="0" w:type="auto"/>
            <w:hideMark/>
          </w:tcPr>
          <w:p w14:paraId="03B32892" w14:textId="77777777" w:rsidR="00B82701" w:rsidRPr="00FF0BD8" w:rsidRDefault="00B82701" w:rsidP="00FF0BD8">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Informal blog posts, anonymous reviews, and unverified user-generated content.</w:t>
            </w:r>
          </w:p>
        </w:tc>
      </w:tr>
      <w:tr w:rsidR="00B82701" w:rsidRPr="00FF0BD8" w14:paraId="4001CAA5"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1C482C39" w14:textId="77777777" w:rsidR="00B82701" w:rsidRPr="00FF0BD8" w:rsidRDefault="00B82701" w:rsidP="00FF0BD8">
            <w:pPr>
              <w:spacing w:line="360" w:lineRule="auto"/>
              <w:rPr>
                <w:rFonts w:ascii="Calibri" w:eastAsia="Times New Roman" w:hAnsi="Calibri" w:cs="Calibri"/>
                <w:szCs w:val="24"/>
              </w:rPr>
            </w:pPr>
            <w:r w:rsidRPr="00FF0BD8">
              <w:rPr>
                <w:rFonts w:ascii="Calibri" w:eastAsia="Times New Roman" w:hAnsi="Calibri" w:cs="Calibri"/>
                <w:szCs w:val="24"/>
              </w:rPr>
              <w:t>Geographical Scope</w:t>
            </w:r>
          </w:p>
        </w:tc>
        <w:tc>
          <w:tcPr>
            <w:tcW w:w="0" w:type="auto"/>
            <w:hideMark/>
          </w:tcPr>
          <w:p w14:paraId="17D54C18" w14:textId="77777777" w:rsidR="00B82701" w:rsidRPr="00FF0BD8" w:rsidRDefault="00B82701" w:rsidP="00FF0BD8">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UK-based organisations and operations.</w:t>
            </w:r>
          </w:p>
        </w:tc>
        <w:tc>
          <w:tcPr>
            <w:tcW w:w="0" w:type="auto"/>
            <w:hideMark/>
          </w:tcPr>
          <w:p w14:paraId="6CD4EFD6" w14:textId="77777777" w:rsidR="00B82701" w:rsidRPr="00FF0BD8" w:rsidRDefault="00B82701" w:rsidP="00FF0BD8">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International firms with no UK presence or data unrelated to the UK context.</w:t>
            </w:r>
          </w:p>
        </w:tc>
      </w:tr>
      <w:tr w:rsidR="00B82701" w:rsidRPr="00FF0BD8" w14:paraId="55B64BC0"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C7F6FB" w14:textId="77777777" w:rsidR="00B82701" w:rsidRPr="00FF0BD8" w:rsidRDefault="00B82701" w:rsidP="00FF0BD8">
            <w:pPr>
              <w:spacing w:line="360" w:lineRule="auto"/>
              <w:rPr>
                <w:rFonts w:ascii="Calibri" w:eastAsia="Times New Roman" w:hAnsi="Calibri" w:cs="Calibri"/>
                <w:szCs w:val="24"/>
              </w:rPr>
            </w:pPr>
            <w:r w:rsidRPr="00FF0BD8">
              <w:rPr>
                <w:rFonts w:ascii="Calibri" w:eastAsia="Times New Roman" w:hAnsi="Calibri" w:cs="Calibri"/>
                <w:szCs w:val="24"/>
              </w:rPr>
              <w:t>Language</w:t>
            </w:r>
          </w:p>
        </w:tc>
        <w:tc>
          <w:tcPr>
            <w:tcW w:w="0" w:type="auto"/>
            <w:hideMark/>
          </w:tcPr>
          <w:p w14:paraId="555AC942" w14:textId="77777777" w:rsidR="00B82701" w:rsidRPr="00FF0BD8" w:rsidRDefault="00B82701" w:rsidP="00FF0BD8">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English-language documents and data.</w:t>
            </w:r>
          </w:p>
        </w:tc>
        <w:tc>
          <w:tcPr>
            <w:tcW w:w="0" w:type="auto"/>
            <w:hideMark/>
          </w:tcPr>
          <w:p w14:paraId="16E7CD29" w14:textId="77777777" w:rsidR="00B82701" w:rsidRPr="00FF0BD8" w:rsidRDefault="00B82701" w:rsidP="00FF0BD8">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Documents in languages other than English.</w:t>
            </w:r>
          </w:p>
        </w:tc>
      </w:tr>
      <w:tr w:rsidR="00B82701" w:rsidRPr="00FF0BD8" w14:paraId="472ADDA8"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4D84E4E2" w14:textId="77777777" w:rsidR="00B82701" w:rsidRPr="00FF0BD8" w:rsidRDefault="00B82701" w:rsidP="00FF0BD8">
            <w:pPr>
              <w:spacing w:line="360" w:lineRule="auto"/>
              <w:rPr>
                <w:rFonts w:ascii="Calibri" w:eastAsia="Times New Roman" w:hAnsi="Calibri" w:cs="Calibri"/>
                <w:szCs w:val="24"/>
              </w:rPr>
            </w:pPr>
            <w:r w:rsidRPr="00FF0BD8">
              <w:rPr>
                <w:rFonts w:ascii="Calibri" w:eastAsia="Times New Roman" w:hAnsi="Calibri" w:cs="Calibri"/>
                <w:szCs w:val="24"/>
              </w:rPr>
              <w:t>Access and Availability</w:t>
            </w:r>
          </w:p>
        </w:tc>
        <w:tc>
          <w:tcPr>
            <w:tcW w:w="0" w:type="auto"/>
            <w:hideMark/>
          </w:tcPr>
          <w:p w14:paraId="7E4D8DA9" w14:textId="77777777" w:rsidR="00B82701" w:rsidRPr="00FF0BD8" w:rsidRDefault="00B82701" w:rsidP="00FF0BD8">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Publicly available documents or organisational data accessed with formal permission.</w:t>
            </w:r>
          </w:p>
        </w:tc>
        <w:tc>
          <w:tcPr>
            <w:tcW w:w="0" w:type="auto"/>
            <w:hideMark/>
          </w:tcPr>
          <w:p w14:paraId="00408B41" w14:textId="77777777" w:rsidR="00B82701" w:rsidRPr="00FF0BD8" w:rsidRDefault="00B82701" w:rsidP="00FF0BD8">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Confidential data accessed without permission or informal employee disclosures.</w:t>
            </w:r>
          </w:p>
        </w:tc>
      </w:tr>
    </w:tbl>
    <w:p w14:paraId="4D2697CD" w14:textId="77777777" w:rsidR="00FF0BD8" w:rsidRDefault="00FF0BD8" w:rsidP="00B10F51">
      <w:pPr>
        <w:rPr>
          <w:rStyle w:val="Strong"/>
          <w:rFonts w:ascii="Calibri" w:hAnsi="Calibri" w:cs="Calibri"/>
        </w:rPr>
      </w:pPr>
    </w:p>
    <w:p w14:paraId="197BD910" w14:textId="63EB18E3" w:rsidR="00B82701" w:rsidRPr="00FF0BD8" w:rsidRDefault="00B82701" w:rsidP="00B10F51">
      <w:pPr>
        <w:rPr>
          <w:rStyle w:val="Strong"/>
          <w:rFonts w:ascii="Calibri" w:hAnsi="Calibri" w:cs="Calibri"/>
        </w:rPr>
      </w:pPr>
      <w:r w:rsidRPr="00FF0BD8">
        <w:rPr>
          <w:rStyle w:val="Strong"/>
          <w:rFonts w:ascii="Calibri" w:hAnsi="Calibri" w:cs="Calibri"/>
        </w:rPr>
        <w:t>Keywords Table</w:t>
      </w:r>
    </w:p>
    <w:tbl>
      <w:tblPr>
        <w:tblStyle w:val="GridTable4-Accent4"/>
        <w:tblW w:w="0" w:type="auto"/>
        <w:tblLook w:val="04A0" w:firstRow="1" w:lastRow="0" w:firstColumn="1" w:lastColumn="0" w:noHBand="0" w:noVBand="1"/>
      </w:tblPr>
      <w:tblGrid>
        <w:gridCol w:w="3476"/>
        <w:gridCol w:w="5540"/>
      </w:tblGrid>
      <w:tr w:rsidR="00B82701" w:rsidRPr="00FF0BD8" w14:paraId="253D2008" w14:textId="77777777" w:rsidTr="00B827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D1CF10" w14:textId="77777777" w:rsidR="00B82701" w:rsidRPr="00FF0BD8" w:rsidRDefault="00B82701" w:rsidP="00FF0BD8">
            <w:pPr>
              <w:spacing w:line="276" w:lineRule="auto"/>
              <w:jc w:val="center"/>
              <w:rPr>
                <w:rFonts w:ascii="Calibri" w:eastAsia="Times New Roman" w:hAnsi="Calibri" w:cs="Calibri"/>
                <w:szCs w:val="24"/>
              </w:rPr>
            </w:pPr>
            <w:r w:rsidRPr="00FF0BD8">
              <w:rPr>
                <w:rFonts w:ascii="Calibri" w:eastAsia="Times New Roman" w:hAnsi="Calibri" w:cs="Calibri"/>
                <w:szCs w:val="24"/>
              </w:rPr>
              <w:t>Primary Keywords</w:t>
            </w:r>
          </w:p>
        </w:tc>
        <w:tc>
          <w:tcPr>
            <w:tcW w:w="0" w:type="auto"/>
            <w:hideMark/>
          </w:tcPr>
          <w:p w14:paraId="38014EE9" w14:textId="77777777" w:rsidR="00B82701" w:rsidRPr="00FF0BD8" w:rsidRDefault="00B82701" w:rsidP="00FF0BD8">
            <w:pPr>
              <w:spacing w:line="276"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Related Terms / Synonyms</w:t>
            </w:r>
          </w:p>
        </w:tc>
      </w:tr>
      <w:tr w:rsidR="00B82701" w:rsidRPr="00FF0BD8" w14:paraId="6552CF06"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028F26"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t>Remote work</w:t>
            </w:r>
          </w:p>
        </w:tc>
        <w:tc>
          <w:tcPr>
            <w:tcW w:w="0" w:type="auto"/>
            <w:hideMark/>
          </w:tcPr>
          <w:p w14:paraId="3E3A8025" w14:textId="77777777" w:rsidR="00B82701" w:rsidRPr="00FF0BD8" w:rsidRDefault="00B82701" w:rsidP="00FF0BD8">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Telecommuting, working from home, distributed work</w:t>
            </w:r>
          </w:p>
        </w:tc>
      </w:tr>
      <w:tr w:rsidR="00B82701" w:rsidRPr="00FF0BD8" w14:paraId="1ABAE9CA"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34DD133D"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t>Hybrid work</w:t>
            </w:r>
          </w:p>
        </w:tc>
        <w:tc>
          <w:tcPr>
            <w:tcW w:w="0" w:type="auto"/>
            <w:hideMark/>
          </w:tcPr>
          <w:p w14:paraId="2037E0E1" w14:textId="77777777" w:rsidR="00B82701" w:rsidRPr="00FF0BD8" w:rsidRDefault="00B82701" w:rsidP="00FF0BD8">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Flexible work, blended work, dual-mode work</w:t>
            </w:r>
          </w:p>
        </w:tc>
      </w:tr>
      <w:tr w:rsidR="00B82701" w:rsidRPr="00FF0BD8" w14:paraId="1E8AFE68"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A799E4"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t>Employee productivity</w:t>
            </w:r>
          </w:p>
        </w:tc>
        <w:tc>
          <w:tcPr>
            <w:tcW w:w="0" w:type="auto"/>
            <w:hideMark/>
          </w:tcPr>
          <w:p w14:paraId="2BC77973" w14:textId="77777777" w:rsidR="00B82701" w:rsidRPr="00FF0BD8" w:rsidRDefault="00B82701" w:rsidP="00FF0BD8">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Work performance, efficiency, output</w:t>
            </w:r>
          </w:p>
        </w:tc>
      </w:tr>
      <w:tr w:rsidR="00B82701" w:rsidRPr="00FF0BD8" w14:paraId="1DD2CFA3"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554E9626"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t>UK technology sector</w:t>
            </w:r>
          </w:p>
        </w:tc>
        <w:tc>
          <w:tcPr>
            <w:tcW w:w="0" w:type="auto"/>
            <w:hideMark/>
          </w:tcPr>
          <w:p w14:paraId="42E31CC0" w14:textId="77777777" w:rsidR="00B82701" w:rsidRPr="00FF0BD8" w:rsidRDefault="00B82701" w:rsidP="00FF0BD8">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UK tech industry, digital economy, IT workforce</w:t>
            </w:r>
          </w:p>
        </w:tc>
      </w:tr>
      <w:tr w:rsidR="00B82701" w:rsidRPr="00FF0BD8" w14:paraId="2DE71880"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746A8B"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t>COVID-19 workplace transformation</w:t>
            </w:r>
          </w:p>
        </w:tc>
        <w:tc>
          <w:tcPr>
            <w:tcW w:w="0" w:type="auto"/>
            <w:hideMark/>
          </w:tcPr>
          <w:p w14:paraId="7C283786" w14:textId="77777777" w:rsidR="00B82701" w:rsidRPr="00FF0BD8" w:rsidRDefault="00B82701" w:rsidP="00FF0BD8">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Post-pandemic work, COVID-driven change, remote work shift</w:t>
            </w:r>
          </w:p>
        </w:tc>
      </w:tr>
      <w:tr w:rsidR="00B82701" w:rsidRPr="00FF0BD8" w14:paraId="4733F61D"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15A3B40E"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t>Interpretivist research</w:t>
            </w:r>
          </w:p>
        </w:tc>
        <w:tc>
          <w:tcPr>
            <w:tcW w:w="0" w:type="auto"/>
            <w:hideMark/>
          </w:tcPr>
          <w:p w14:paraId="443F307D" w14:textId="77777777" w:rsidR="00B82701" w:rsidRPr="00FF0BD8" w:rsidRDefault="00B82701" w:rsidP="00FF0BD8">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Qualitative inquiry, constructivist paradigm</w:t>
            </w:r>
          </w:p>
        </w:tc>
      </w:tr>
      <w:tr w:rsidR="00B82701" w:rsidRPr="00FF0BD8" w14:paraId="17D40CE5"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75940C"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t>Case study methodology</w:t>
            </w:r>
          </w:p>
        </w:tc>
        <w:tc>
          <w:tcPr>
            <w:tcW w:w="0" w:type="auto"/>
            <w:hideMark/>
          </w:tcPr>
          <w:p w14:paraId="4CBD5E36" w14:textId="77777777" w:rsidR="00B82701" w:rsidRPr="00FF0BD8" w:rsidRDefault="00B82701" w:rsidP="00FF0BD8">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Organisational case research, bounded system exploration</w:t>
            </w:r>
          </w:p>
        </w:tc>
      </w:tr>
      <w:tr w:rsidR="00B82701" w:rsidRPr="00FF0BD8" w14:paraId="000BEC4D"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3CFF6769"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t>Thematic analysis</w:t>
            </w:r>
          </w:p>
        </w:tc>
        <w:tc>
          <w:tcPr>
            <w:tcW w:w="0" w:type="auto"/>
            <w:hideMark/>
          </w:tcPr>
          <w:p w14:paraId="2D2F0628" w14:textId="77777777" w:rsidR="00B82701" w:rsidRPr="00FF0BD8" w:rsidRDefault="00B82701" w:rsidP="00FF0BD8">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Pattern-based analysis, Braun &amp; Clarke approach</w:t>
            </w:r>
          </w:p>
        </w:tc>
      </w:tr>
      <w:tr w:rsidR="00B82701" w:rsidRPr="00FF0BD8" w14:paraId="73F39A87"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74E930"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t>Work-life balance</w:t>
            </w:r>
          </w:p>
        </w:tc>
        <w:tc>
          <w:tcPr>
            <w:tcW w:w="0" w:type="auto"/>
            <w:hideMark/>
          </w:tcPr>
          <w:p w14:paraId="7422BE83" w14:textId="77777777" w:rsidR="00B82701" w:rsidRPr="00FF0BD8" w:rsidRDefault="00B82701" w:rsidP="00FF0BD8">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Flexibility, employee wellbeing, autonomy</w:t>
            </w:r>
          </w:p>
        </w:tc>
      </w:tr>
      <w:tr w:rsidR="00B82701" w:rsidRPr="00FF0BD8" w14:paraId="5A235A53"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637C1F75" w14:textId="77777777" w:rsidR="00B82701" w:rsidRPr="00FF0BD8" w:rsidRDefault="00B82701" w:rsidP="00FF0BD8">
            <w:pPr>
              <w:spacing w:line="276" w:lineRule="auto"/>
              <w:rPr>
                <w:rFonts w:ascii="Calibri" w:eastAsia="Times New Roman" w:hAnsi="Calibri" w:cs="Calibri"/>
                <w:szCs w:val="24"/>
              </w:rPr>
            </w:pPr>
            <w:r w:rsidRPr="00FF0BD8">
              <w:rPr>
                <w:rFonts w:ascii="Calibri" w:eastAsia="Times New Roman" w:hAnsi="Calibri" w:cs="Calibri"/>
                <w:szCs w:val="24"/>
              </w:rPr>
              <w:lastRenderedPageBreak/>
              <w:t>Organisational performance</w:t>
            </w:r>
          </w:p>
        </w:tc>
        <w:tc>
          <w:tcPr>
            <w:tcW w:w="0" w:type="auto"/>
            <w:hideMark/>
          </w:tcPr>
          <w:p w14:paraId="2BCFB36E" w14:textId="77777777" w:rsidR="00B82701" w:rsidRPr="00FF0BD8" w:rsidRDefault="00B82701" w:rsidP="00FF0BD8">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Business productivity, remote work outcomes, strategy impact</w:t>
            </w:r>
          </w:p>
        </w:tc>
      </w:tr>
    </w:tbl>
    <w:p w14:paraId="11F31A04" w14:textId="77777777" w:rsidR="00B82701" w:rsidRPr="00FF0BD8" w:rsidRDefault="00B82701" w:rsidP="00B10F51">
      <w:pPr>
        <w:rPr>
          <w:rFonts w:ascii="Calibri" w:hAnsi="Calibri" w:cs="Calibri"/>
        </w:rPr>
      </w:pPr>
    </w:p>
    <w:p w14:paraId="7DFC1A5B" w14:textId="6D4A5F78" w:rsidR="00B10F51" w:rsidRPr="00FF0BD8" w:rsidRDefault="00B10F51" w:rsidP="00B10F51">
      <w:pPr>
        <w:rPr>
          <w:rFonts w:ascii="Calibri" w:hAnsi="Calibri" w:cs="Calibri"/>
        </w:rPr>
      </w:pPr>
      <w:r w:rsidRPr="00FF0BD8">
        <w:rPr>
          <w:rFonts w:ascii="Calibri" w:hAnsi="Calibri" w:cs="Calibri"/>
        </w:rPr>
        <w:t xml:space="preserve">The use of documentary sources is justified for the value they bring to light in terms of how productivity is framed and operationalised in flexible work models by organisations. McCusker and Gunaydin (2015) claimed that internal documents, as qualitative data sources, can not only unveil policy intentions but also cultural and strategic orientations. If available, secondary insights from public domain </w:t>
      </w:r>
      <w:r w:rsidR="00B82701" w:rsidRPr="00FF0BD8">
        <w:rPr>
          <w:rFonts w:ascii="Calibri" w:hAnsi="Calibri" w:cs="Calibri"/>
        </w:rPr>
        <w:t>case-based</w:t>
      </w:r>
      <w:r w:rsidRPr="00FF0BD8">
        <w:rPr>
          <w:rFonts w:ascii="Calibri" w:hAnsi="Calibri" w:cs="Calibri"/>
        </w:rPr>
        <w:t xml:space="preserve"> research will be supplemented to these.</w:t>
      </w:r>
    </w:p>
    <w:p w14:paraId="59BC2A34" w14:textId="7EDE338F" w:rsidR="00B10F51" w:rsidRPr="00FF0BD8" w:rsidRDefault="00B10F51" w:rsidP="00B10F51">
      <w:pPr>
        <w:rPr>
          <w:rFonts w:ascii="Calibri" w:hAnsi="Calibri" w:cs="Calibri"/>
          <w:b/>
          <w:bCs/>
        </w:rPr>
      </w:pPr>
      <w:r w:rsidRPr="00FF0BD8">
        <w:rPr>
          <w:rFonts w:ascii="Calibri" w:hAnsi="Calibri" w:cs="Calibri"/>
          <w:b/>
          <w:bCs/>
        </w:rPr>
        <w:t>Data analysis methods: thematic analysis using Braun &amp; Clarke Framework.</w:t>
      </w:r>
    </w:p>
    <w:p w14:paraId="3A8B2567" w14:textId="61C285E7" w:rsidR="00B10F51" w:rsidRPr="00FF0BD8" w:rsidRDefault="00B10F51" w:rsidP="00B10F51">
      <w:pPr>
        <w:rPr>
          <w:rFonts w:ascii="Calibri" w:hAnsi="Calibri" w:cs="Calibri"/>
        </w:rPr>
      </w:pPr>
      <w:r w:rsidRPr="00FF0BD8">
        <w:rPr>
          <w:rFonts w:ascii="Calibri" w:hAnsi="Calibri" w:cs="Calibri"/>
        </w:rPr>
        <w:t xml:space="preserve">Thematic analysis will be used to </w:t>
      </w:r>
      <w:r w:rsidR="001B0BFB" w:rsidRPr="00FF0BD8">
        <w:rPr>
          <w:rFonts w:ascii="Calibri" w:hAnsi="Calibri" w:cs="Calibri"/>
        </w:rPr>
        <w:t>analyse</w:t>
      </w:r>
      <w:r w:rsidRPr="00FF0BD8">
        <w:rPr>
          <w:rFonts w:ascii="Calibri" w:hAnsi="Calibri" w:cs="Calibri"/>
        </w:rPr>
        <w:t xml:space="preserve"> the data collected using the proposed six phase framework by Braun and Clarke. This entails familiarisation with the data, generation of initial codes, searching for themes, reviewing themes, defining and naming of themes, and production of the final report. Thematic analysis is a very useful approach for inductive studies because, as Armat et al. (2018) stress, it allows the identification of emergent patterns across a complex qualitative dataset.</w:t>
      </w:r>
    </w:p>
    <w:p w14:paraId="0726C37A" w14:textId="77777777" w:rsidR="00B10F51" w:rsidRPr="00FF0BD8" w:rsidRDefault="00B10F51" w:rsidP="00B10F51">
      <w:pPr>
        <w:rPr>
          <w:rFonts w:ascii="Calibri" w:hAnsi="Calibri" w:cs="Calibri"/>
        </w:rPr>
      </w:pPr>
      <w:r w:rsidRPr="00FF0BD8">
        <w:rPr>
          <w:rFonts w:ascii="Calibri" w:hAnsi="Calibri" w:cs="Calibri"/>
        </w:rPr>
        <w:t>Examples of themes could relate to employee autonomy, challenges with communication, technology enablement, managerial support, and policy clarity. These categories will be refined through thematic analysis, engaging with the data iteratively and producing a robust story that is evidence based, explaining the effect of remote work on productivity in varying organisational contexts.</w:t>
      </w:r>
    </w:p>
    <w:p w14:paraId="47D2653F" w14:textId="04F76863" w:rsidR="00B10F51" w:rsidRPr="00FF0BD8" w:rsidRDefault="00B10F51" w:rsidP="00B10F51">
      <w:pPr>
        <w:rPr>
          <w:rFonts w:ascii="Calibri" w:hAnsi="Calibri" w:cs="Calibri"/>
          <w:b/>
          <w:bCs/>
        </w:rPr>
      </w:pPr>
      <w:r w:rsidRPr="00FF0BD8">
        <w:rPr>
          <w:rFonts w:ascii="Calibri" w:hAnsi="Calibri" w:cs="Calibri"/>
          <w:b/>
          <w:bCs/>
        </w:rPr>
        <w:t>Strengths and Limitations of the Chosen Methodology</w:t>
      </w:r>
    </w:p>
    <w:p w14:paraId="546A66F7" w14:textId="27230159" w:rsidR="00B10F51" w:rsidRPr="00FF0BD8" w:rsidRDefault="00B10F51" w:rsidP="00B10F51">
      <w:pPr>
        <w:rPr>
          <w:rFonts w:ascii="Calibri" w:hAnsi="Calibri" w:cs="Calibri"/>
        </w:rPr>
      </w:pPr>
      <w:r w:rsidRPr="00FF0BD8">
        <w:rPr>
          <w:rFonts w:ascii="Calibri" w:hAnsi="Calibri" w:cs="Calibri"/>
        </w:rPr>
        <w:t xml:space="preserve">The chosen methodology has depth as a key strength. An interpretivist, inductive, </w:t>
      </w:r>
      <w:proofErr w:type="gramStart"/>
      <w:r w:rsidRPr="00FF0BD8">
        <w:rPr>
          <w:rFonts w:ascii="Calibri" w:hAnsi="Calibri" w:cs="Calibri"/>
        </w:rPr>
        <w:t>case based</w:t>
      </w:r>
      <w:proofErr w:type="gramEnd"/>
      <w:r w:rsidRPr="00FF0BD8">
        <w:rPr>
          <w:rFonts w:ascii="Calibri" w:hAnsi="Calibri" w:cs="Calibri"/>
        </w:rPr>
        <w:t xml:space="preserve"> approach is appropriate to explore the dynamic and multi layered concept of productivity in the post pandemic UK tech sector. This approach differs from surveys or experiments in that it takes into account the nuances of context by observing the realities of professionals working in hybrid work environments.</w:t>
      </w:r>
    </w:p>
    <w:p w14:paraId="10FD01C0" w14:textId="73F92D5D" w:rsidR="00B10F51" w:rsidRPr="00FF0BD8" w:rsidRDefault="00B10F51" w:rsidP="00B10F51">
      <w:pPr>
        <w:rPr>
          <w:rFonts w:ascii="Calibri" w:hAnsi="Calibri" w:cs="Calibri"/>
        </w:rPr>
      </w:pPr>
      <w:r w:rsidRPr="00FF0BD8">
        <w:rPr>
          <w:rFonts w:ascii="Calibri" w:hAnsi="Calibri" w:cs="Calibri"/>
        </w:rPr>
        <w:t xml:space="preserve">But one must also acknowledge limitations. Typically, qualitative case studies are time consuming and criticized as lacking generalisability. The availability and completeness of the materials may also constrain </w:t>
      </w:r>
      <w:r w:rsidR="00B82701" w:rsidRPr="00FF0BD8">
        <w:rPr>
          <w:rFonts w:ascii="Calibri" w:hAnsi="Calibri" w:cs="Calibri"/>
        </w:rPr>
        <w:t>document-based</w:t>
      </w:r>
      <w:r w:rsidRPr="00FF0BD8">
        <w:rPr>
          <w:rFonts w:ascii="Calibri" w:hAnsi="Calibri" w:cs="Calibri"/>
        </w:rPr>
        <w:t xml:space="preserve"> research. In addition, interpretivist research </w:t>
      </w:r>
      <w:r w:rsidRPr="00FF0BD8">
        <w:rPr>
          <w:rFonts w:ascii="Calibri" w:hAnsi="Calibri" w:cs="Calibri"/>
        </w:rPr>
        <w:lastRenderedPageBreak/>
        <w:t>has a high risk of researcher bias as it is based on subjective interpretation. According to Pham (2018), reflexivity plays a critical role in managing such risks because it necessitates the researcher to be alert to their positionality during the course of the study.</w:t>
      </w:r>
    </w:p>
    <w:p w14:paraId="03ACBC26" w14:textId="17FB84D1" w:rsidR="00B10F51" w:rsidRPr="00FF0BD8" w:rsidRDefault="00B10F51" w:rsidP="00B10F51">
      <w:pPr>
        <w:rPr>
          <w:rFonts w:ascii="Calibri" w:hAnsi="Calibri" w:cs="Calibri"/>
          <w:b/>
          <w:bCs/>
        </w:rPr>
      </w:pPr>
      <w:r w:rsidRPr="00FF0BD8">
        <w:rPr>
          <w:rFonts w:ascii="Calibri" w:hAnsi="Calibri" w:cs="Calibri"/>
          <w:b/>
          <w:bCs/>
        </w:rPr>
        <w:t>Justification of Methodology and Practical Relevance</w:t>
      </w:r>
    </w:p>
    <w:p w14:paraId="56D1641D" w14:textId="2675FF0B" w:rsidR="00B10F51" w:rsidRPr="00FF0BD8" w:rsidRDefault="00B10F51" w:rsidP="00B10F51">
      <w:pPr>
        <w:rPr>
          <w:rFonts w:ascii="Calibri" w:hAnsi="Calibri" w:cs="Calibri"/>
        </w:rPr>
      </w:pPr>
      <w:r w:rsidRPr="00FF0BD8">
        <w:rPr>
          <w:rFonts w:ascii="Calibri" w:hAnsi="Calibri" w:cs="Calibri"/>
        </w:rPr>
        <w:t xml:space="preserve">The chosen methodology </w:t>
      </w:r>
      <w:r w:rsidR="001B0BFB" w:rsidRPr="00FF0BD8">
        <w:rPr>
          <w:rFonts w:ascii="Calibri" w:hAnsi="Calibri" w:cs="Calibri"/>
        </w:rPr>
        <w:t>will be well</w:t>
      </w:r>
      <w:r w:rsidRPr="00FF0BD8">
        <w:rPr>
          <w:rFonts w:ascii="Calibri" w:hAnsi="Calibri" w:cs="Calibri"/>
        </w:rPr>
        <w:t xml:space="preserve"> suited to the main objectives of research and the complexity of the phenomenon studied. Since existing theory cannot fully explain new or evolving organisational practices, </w:t>
      </w:r>
      <w:proofErr w:type="spellStart"/>
      <w:r w:rsidRPr="00FF0BD8">
        <w:rPr>
          <w:rFonts w:ascii="Calibri" w:hAnsi="Calibri" w:cs="Calibri"/>
        </w:rPr>
        <w:t>Woiceshyn</w:t>
      </w:r>
      <w:proofErr w:type="spellEnd"/>
      <w:r w:rsidRPr="00FF0BD8">
        <w:rPr>
          <w:rFonts w:ascii="Calibri" w:hAnsi="Calibri" w:cs="Calibri"/>
        </w:rPr>
        <w:t xml:space="preserve"> and </w:t>
      </w:r>
      <w:proofErr w:type="spellStart"/>
      <w:r w:rsidRPr="00FF0BD8">
        <w:rPr>
          <w:rFonts w:ascii="Calibri" w:hAnsi="Calibri" w:cs="Calibri"/>
        </w:rPr>
        <w:t>Daellenbach</w:t>
      </w:r>
      <w:proofErr w:type="spellEnd"/>
      <w:r w:rsidRPr="00FF0BD8">
        <w:rPr>
          <w:rFonts w:ascii="Calibri" w:hAnsi="Calibri" w:cs="Calibri"/>
        </w:rPr>
        <w:t xml:space="preserve"> (2018) argue that an inductive case study design would be most appropriate. Given that hybrid work has become the norm in the wake of COVID-19, there is no theoretical consensus about how productivity gets redefined and enacted in digitally driven sectors like technology.</w:t>
      </w:r>
    </w:p>
    <w:p w14:paraId="39FA9F7A" w14:textId="77777777" w:rsidR="00B10F51" w:rsidRPr="00FF0BD8" w:rsidRDefault="00B10F51" w:rsidP="00B10F51">
      <w:pPr>
        <w:rPr>
          <w:rFonts w:ascii="Calibri" w:hAnsi="Calibri" w:cs="Calibri"/>
        </w:rPr>
      </w:pPr>
      <w:r w:rsidRPr="00FF0BD8">
        <w:rPr>
          <w:rFonts w:ascii="Calibri" w:hAnsi="Calibri" w:cs="Calibri"/>
        </w:rPr>
        <w:t>The interpretivist approach also aligns with the human focused challenges of remote work like work life boundaries, trust dynamics and digital fatigue, all of which require rich contextual understanding. The research design is case study supported by documentary evidence and thematic analysis, which remains rigorous and flexible, yet practically relevant.</w:t>
      </w:r>
    </w:p>
    <w:p w14:paraId="40817F9F" w14:textId="427F9B5D" w:rsidR="00B10F51" w:rsidRPr="00FF0BD8" w:rsidRDefault="00B10F51" w:rsidP="00B10F51">
      <w:pPr>
        <w:rPr>
          <w:rFonts w:ascii="Calibri" w:hAnsi="Calibri" w:cs="Calibri"/>
          <w:b/>
          <w:bCs/>
        </w:rPr>
      </w:pPr>
      <w:r w:rsidRPr="00FF0BD8">
        <w:rPr>
          <w:rFonts w:ascii="Calibri" w:hAnsi="Calibri" w:cs="Calibri"/>
          <w:b/>
          <w:bCs/>
        </w:rPr>
        <w:t>Resource Considerations</w:t>
      </w:r>
    </w:p>
    <w:p w14:paraId="6A6677AF" w14:textId="34781C85" w:rsidR="00B10F51" w:rsidRPr="00FF0BD8" w:rsidRDefault="00B10F51" w:rsidP="00B10F51">
      <w:pPr>
        <w:rPr>
          <w:rFonts w:ascii="Calibri" w:hAnsi="Calibri" w:cs="Calibri"/>
        </w:rPr>
      </w:pPr>
      <w:r w:rsidRPr="00FF0BD8">
        <w:rPr>
          <w:rFonts w:ascii="Calibri" w:hAnsi="Calibri" w:cs="Calibri"/>
        </w:rPr>
        <w:t>Since there is no primary data collection through interviews or surveys, the qualitative case study strategy chosen is relatively cost effective. The time needed for document gathering, data coding and iterative analysis will be the main resource. Obtaining internal company materials may be a problem, but it can be overcome by relying on publicly available sources or making formal requests to the target firms.</w:t>
      </w:r>
    </w:p>
    <w:p w14:paraId="2B370981" w14:textId="780A6989" w:rsidR="00B10F51" w:rsidRPr="00FF0BD8" w:rsidRDefault="00B10F51" w:rsidP="00B10F51">
      <w:pPr>
        <w:rPr>
          <w:rFonts w:ascii="Calibri" w:hAnsi="Calibri" w:cs="Calibri"/>
        </w:rPr>
      </w:pPr>
      <w:r w:rsidRPr="00FF0BD8">
        <w:rPr>
          <w:rFonts w:ascii="Calibri" w:hAnsi="Calibri" w:cs="Calibri"/>
        </w:rPr>
        <w:t>Thematic analysis and document interpretation is labour intensive and time management will be critical. While this approach places resource demands proportional to the potential of generating deep and actionable insights into the productivity dynamics of remote work in the UK tech sector, it does so.</w:t>
      </w:r>
    </w:p>
    <w:p w14:paraId="364E7F8B" w14:textId="74C71BE4" w:rsidR="00B10F51" w:rsidRPr="00FF0BD8" w:rsidRDefault="00B10F51" w:rsidP="00B10F51">
      <w:pPr>
        <w:pStyle w:val="Heading1"/>
        <w:rPr>
          <w:rFonts w:ascii="Calibri" w:hAnsi="Calibri" w:cs="Calibri"/>
        </w:rPr>
      </w:pPr>
      <w:bookmarkStart w:id="4" w:name="_Toc197002289"/>
      <w:r w:rsidRPr="00FF0BD8">
        <w:rPr>
          <w:rFonts w:ascii="Calibri" w:hAnsi="Calibri" w:cs="Calibri"/>
        </w:rPr>
        <w:t>Expected Outcomes</w:t>
      </w:r>
      <w:bookmarkEnd w:id="4"/>
    </w:p>
    <w:p w14:paraId="4AAF6C2C" w14:textId="43863A08" w:rsidR="00B10F51" w:rsidRPr="00FF0BD8" w:rsidRDefault="00B10F51" w:rsidP="00B10F51">
      <w:pPr>
        <w:rPr>
          <w:rFonts w:ascii="Calibri" w:hAnsi="Calibri" w:cs="Calibri"/>
        </w:rPr>
      </w:pPr>
      <w:r w:rsidRPr="00FF0BD8">
        <w:rPr>
          <w:rFonts w:ascii="Calibri" w:hAnsi="Calibri" w:cs="Calibri"/>
        </w:rPr>
        <w:t>This</w:t>
      </w:r>
      <w:r w:rsidR="001B0BFB" w:rsidRPr="00FF0BD8">
        <w:rPr>
          <w:rFonts w:ascii="Calibri" w:hAnsi="Calibri" w:cs="Calibri"/>
        </w:rPr>
        <w:t xml:space="preserve"> proposed</w:t>
      </w:r>
      <w:r w:rsidRPr="00FF0BD8">
        <w:rPr>
          <w:rFonts w:ascii="Calibri" w:hAnsi="Calibri" w:cs="Calibri"/>
        </w:rPr>
        <w:t xml:space="preserve"> study will find out how the UK’s technology sector is evolving in its remote and hybrid work models and how it affects employees’ productivity. Existing literature and industry reports have been synthesized in a critical manner to show that long term use of </w:t>
      </w:r>
      <w:r w:rsidRPr="00FF0BD8">
        <w:rPr>
          <w:rFonts w:ascii="Calibri" w:hAnsi="Calibri" w:cs="Calibri"/>
        </w:rPr>
        <w:lastRenderedPageBreak/>
        <w:t>flexible work models has delivered mixed and informative results to both organisational performance and employee experience. One of the key expected outcomes would be the development of different productivity patterns, which would be determined by the organisational policies, job roles and the level of autonomy that employees enjoy. Raj et al. (2023) found four critical organisational levers which help the firms to perform better in remote contexts including frequent communication, promotion of work-life balance, motivational initiatives, and accessible technology. Firms that were successful at maintaining or improving productivity post-COVID are expected to have strong conclusions for these variables.</w:t>
      </w:r>
    </w:p>
    <w:p w14:paraId="2ABC261B" w14:textId="13731B83" w:rsidR="00B10F51" w:rsidRPr="00FF0BD8" w:rsidRDefault="00B10F51" w:rsidP="00B10F51">
      <w:pPr>
        <w:rPr>
          <w:rFonts w:ascii="Calibri" w:hAnsi="Calibri" w:cs="Calibri"/>
        </w:rPr>
      </w:pPr>
      <w:r w:rsidRPr="00FF0BD8">
        <w:rPr>
          <w:rFonts w:ascii="Calibri" w:hAnsi="Calibri" w:cs="Calibri"/>
        </w:rPr>
        <w:t xml:space="preserve">The shift to hybrid and remote model has transformed how productivity is conceptualized and operationalized in the firms. As per Kaufman et al. (2020), organisations that employed performance-based frameworks and rolled out digital collaboration tools said that more than 40% of the employees witnessed productivity gains. This finding was however moderated by leadership effectiveness, policy clarity, as well as the availability of digital infrastructure. Thus, the research is predicted to portray the </w:t>
      </w:r>
      <w:r w:rsidR="00955E9E">
        <w:rPr>
          <w:rFonts w:ascii="Calibri" w:hAnsi="Calibri" w:cs="Calibri"/>
        </w:rPr>
        <w:t>organisation</w:t>
      </w:r>
      <w:r w:rsidRPr="00FF0BD8">
        <w:rPr>
          <w:rFonts w:ascii="Calibri" w:hAnsi="Calibri" w:cs="Calibri"/>
        </w:rPr>
        <w:t>s having structured, yet flexible systems perform better productivity wise, as compared to those whose systems are not consistent. On the national level, there is a unique background provided by the UK’s technology sector. With the value of tech in Europe of over £784 billion and more than 2.1 million people employed, therefore, it is expected that firms in the tech sector are more likely to have adopted adaptive remote work models (Higginbotham, 2024). According to the Forbes Advisor UK report, 28 percent of workers are involved in hybrid arrangements and work the most productive with midweek particularly on Tuesday (Hooson &amp; Howard, 2025). This implies that flexible hybrid models may accompany a temporal rhythm in productivity as flexibility enables peaks in focus and output.</w:t>
      </w:r>
    </w:p>
    <w:p w14:paraId="11C0276F" w14:textId="33393F87" w:rsidR="00B10F51" w:rsidRPr="00FF0BD8" w:rsidRDefault="00B10F51" w:rsidP="00B10F51">
      <w:pPr>
        <w:rPr>
          <w:rFonts w:ascii="Calibri" w:hAnsi="Calibri" w:cs="Calibri"/>
        </w:rPr>
      </w:pPr>
      <w:r w:rsidRPr="00FF0BD8">
        <w:rPr>
          <w:rFonts w:ascii="Calibri" w:hAnsi="Calibri" w:cs="Calibri"/>
        </w:rPr>
        <w:t xml:space="preserve">A second expected finding will be the strategical value of remote work for keeping and satisfying the talent. According to RIE Solutions (2024) over 78 percent of remote workers reported better work life balance and 60 percent of employers also pointed out benefits such as improved staff wellbeing. This should be combined with productivity gains, increased cost reductions, and environmental gains, all of which point to the fact that productivity is not only a functional outcome but it is closely correlated with overall employee satisfaction and organisational sustainability. But it’s not equally distributed across productivity gains. </w:t>
      </w:r>
      <w:r w:rsidRPr="00FF0BD8">
        <w:rPr>
          <w:rFonts w:ascii="Calibri" w:hAnsi="Calibri" w:cs="Calibri"/>
        </w:rPr>
        <w:lastRenderedPageBreak/>
        <w:t>According to Adekoya et al. (2022), remote work without a psychologically safe work culture, which comprises support for people’s autonomy, their inclusion and feedback, erodes trust and leads to disengagement. Finally, this conclusion is in line with what we tend to assume: employee experience and employee productivity are interlinked and organisations have to invest in culture as much as in technological infrastructure.</w:t>
      </w:r>
    </w:p>
    <w:p w14:paraId="03183C9B" w14:textId="373F8DD9" w:rsidR="00ED3F9A" w:rsidRPr="00FF0BD8" w:rsidRDefault="00ED3F9A" w:rsidP="00ED3F9A">
      <w:pPr>
        <w:pStyle w:val="Heading1"/>
        <w:rPr>
          <w:rFonts w:ascii="Calibri" w:hAnsi="Calibri" w:cs="Calibri"/>
        </w:rPr>
      </w:pPr>
      <w:bookmarkStart w:id="5" w:name="_Toc197002290"/>
      <w:r w:rsidRPr="00FF0BD8">
        <w:rPr>
          <w:rFonts w:ascii="Calibri" w:hAnsi="Calibri" w:cs="Calibri"/>
        </w:rPr>
        <w:t>Time Plan</w:t>
      </w:r>
      <w:bookmarkEnd w:id="5"/>
    </w:p>
    <w:p w14:paraId="46FA0055" w14:textId="685C990A" w:rsidR="00ED3F9A" w:rsidRPr="00FF0BD8" w:rsidRDefault="00ED3F9A" w:rsidP="00ED3F9A">
      <w:pPr>
        <w:rPr>
          <w:rFonts w:ascii="Calibri" w:hAnsi="Calibri" w:cs="Calibri"/>
        </w:rPr>
      </w:pPr>
      <w:r w:rsidRPr="00FF0BD8">
        <w:rPr>
          <w:rFonts w:ascii="Calibri" w:hAnsi="Calibri" w:cs="Calibri"/>
        </w:rPr>
        <w:t xml:space="preserve">It is necessary for the timeline of a </w:t>
      </w:r>
      <w:r w:rsidR="001B0BFB" w:rsidRPr="00FF0BD8">
        <w:rPr>
          <w:rFonts w:ascii="Calibri" w:hAnsi="Calibri" w:cs="Calibri"/>
        </w:rPr>
        <w:t xml:space="preserve">proposed </w:t>
      </w:r>
      <w:r w:rsidRPr="00FF0BD8">
        <w:rPr>
          <w:rFonts w:ascii="Calibri" w:hAnsi="Calibri" w:cs="Calibri"/>
        </w:rPr>
        <w:t>research project to be clear and realistic so that each phase of the project is carried out in a systematic order and on time. The proposed research should take about a time-frame of 16 weeks, and each key stage should take an appropriate amount of time so as to permit a thorough analysis, validation and revisions. Assuming that below table outlines the plan:</w:t>
      </w:r>
    </w:p>
    <w:tbl>
      <w:tblPr>
        <w:tblStyle w:val="GridTable4-Accent6"/>
        <w:tblW w:w="0" w:type="auto"/>
        <w:tblLook w:val="04A0" w:firstRow="1" w:lastRow="0" w:firstColumn="1" w:lastColumn="0" w:noHBand="0" w:noVBand="1"/>
      </w:tblPr>
      <w:tblGrid>
        <w:gridCol w:w="2655"/>
        <w:gridCol w:w="1215"/>
        <w:gridCol w:w="1215"/>
        <w:gridCol w:w="1215"/>
        <w:gridCol w:w="1310"/>
        <w:gridCol w:w="1406"/>
      </w:tblGrid>
      <w:tr w:rsidR="00ED3F9A" w:rsidRPr="00FF0BD8" w14:paraId="214D663E" w14:textId="77777777" w:rsidTr="00B827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624FF5" w14:textId="77777777" w:rsidR="00ED3F9A" w:rsidRPr="00FF0BD8" w:rsidRDefault="00ED3F9A" w:rsidP="00ED3F9A">
            <w:pPr>
              <w:jc w:val="center"/>
              <w:rPr>
                <w:rFonts w:ascii="Calibri" w:eastAsia="Times New Roman" w:hAnsi="Calibri" w:cs="Calibri"/>
                <w:szCs w:val="24"/>
              </w:rPr>
            </w:pPr>
            <w:r w:rsidRPr="00FF0BD8">
              <w:rPr>
                <w:rFonts w:ascii="Calibri" w:eastAsia="Times New Roman" w:hAnsi="Calibri" w:cs="Calibri"/>
                <w:szCs w:val="24"/>
              </w:rPr>
              <w:t>Activity</w:t>
            </w:r>
          </w:p>
        </w:tc>
        <w:tc>
          <w:tcPr>
            <w:tcW w:w="0" w:type="auto"/>
            <w:hideMark/>
          </w:tcPr>
          <w:p w14:paraId="1CA25B73" w14:textId="77777777" w:rsidR="00ED3F9A" w:rsidRPr="00FF0BD8" w:rsidRDefault="00ED3F9A" w:rsidP="00ED3F9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Weeks 1–2</w:t>
            </w:r>
          </w:p>
        </w:tc>
        <w:tc>
          <w:tcPr>
            <w:tcW w:w="0" w:type="auto"/>
            <w:hideMark/>
          </w:tcPr>
          <w:p w14:paraId="1B9AFE8E" w14:textId="77777777" w:rsidR="00ED3F9A" w:rsidRPr="00FF0BD8" w:rsidRDefault="00ED3F9A" w:rsidP="00ED3F9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Weeks 3–4</w:t>
            </w:r>
          </w:p>
        </w:tc>
        <w:tc>
          <w:tcPr>
            <w:tcW w:w="0" w:type="auto"/>
            <w:hideMark/>
          </w:tcPr>
          <w:p w14:paraId="242454C5" w14:textId="77777777" w:rsidR="00ED3F9A" w:rsidRPr="00FF0BD8" w:rsidRDefault="00ED3F9A" w:rsidP="00ED3F9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Weeks 5–8</w:t>
            </w:r>
          </w:p>
        </w:tc>
        <w:tc>
          <w:tcPr>
            <w:tcW w:w="0" w:type="auto"/>
            <w:hideMark/>
          </w:tcPr>
          <w:p w14:paraId="20D4D279" w14:textId="77777777" w:rsidR="00ED3F9A" w:rsidRPr="00FF0BD8" w:rsidRDefault="00ED3F9A" w:rsidP="00ED3F9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Weeks 9–12</w:t>
            </w:r>
          </w:p>
        </w:tc>
        <w:tc>
          <w:tcPr>
            <w:tcW w:w="0" w:type="auto"/>
            <w:hideMark/>
          </w:tcPr>
          <w:p w14:paraId="1F9B3BAF" w14:textId="77777777" w:rsidR="00ED3F9A" w:rsidRPr="00FF0BD8" w:rsidRDefault="00ED3F9A" w:rsidP="00ED3F9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Calibri" w:eastAsia="Times New Roman" w:hAnsi="Calibri" w:cs="Calibri"/>
                <w:szCs w:val="24"/>
              </w:rPr>
              <w:t>Weeks 13–16</w:t>
            </w:r>
          </w:p>
        </w:tc>
      </w:tr>
      <w:tr w:rsidR="00ED3F9A" w:rsidRPr="00FF0BD8" w14:paraId="70849B03"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581ECF" w14:textId="77777777" w:rsidR="00ED3F9A" w:rsidRPr="00FF0BD8" w:rsidRDefault="00ED3F9A" w:rsidP="00ED3F9A">
            <w:pPr>
              <w:rPr>
                <w:rFonts w:ascii="Calibri" w:eastAsia="Times New Roman" w:hAnsi="Calibri" w:cs="Calibri"/>
                <w:szCs w:val="24"/>
              </w:rPr>
            </w:pPr>
            <w:r w:rsidRPr="00FF0BD8">
              <w:rPr>
                <w:rFonts w:ascii="Calibri" w:eastAsia="Times New Roman" w:hAnsi="Calibri" w:cs="Calibri"/>
                <w:szCs w:val="24"/>
              </w:rPr>
              <w:t>Literature Review</w:t>
            </w:r>
          </w:p>
        </w:tc>
        <w:tc>
          <w:tcPr>
            <w:tcW w:w="0" w:type="auto"/>
            <w:hideMark/>
          </w:tcPr>
          <w:p w14:paraId="1CA2AD37"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c>
          <w:tcPr>
            <w:tcW w:w="0" w:type="auto"/>
            <w:hideMark/>
          </w:tcPr>
          <w:p w14:paraId="27DBCB6F"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c>
          <w:tcPr>
            <w:tcW w:w="0" w:type="auto"/>
            <w:hideMark/>
          </w:tcPr>
          <w:p w14:paraId="36181A7F"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p>
        </w:tc>
        <w:tc>
          <w:tcPr>
            <w:tcW w:w="0" w:type="auto"/>
            <w:hideMark/>
          </w:tcPr>
          <w:p w14:paraId="55BD4451"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0"/>
                <w:szCs w:val="20"/>
              </w:rPr>
            </w:pPr>
          </w:p>
        </w:tc>
        <w:tc>
          <w:tcPr>
            <w:tcW w:w="0" w:type="auto"/>
            <w:hideMark/>
          </w:tcPr>
          <w:p w14:paraId="58F2AA85"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0"/>
                <w:szCs w:val="20"/>
              </w:rPr>
            </w:pPr>
          </w:p>
        </w:tc>
      </w:tr>
      <w:tr w:rsidR="00ED3F9A" w:rsidRPr="00FF0BD8" w14:paraId="389F194B"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2A3BB51B" w14:textId="77777777" w:rsidR="00ED3F9A" w:rsidRPr="00FF0BD8" w:rsidRDefault="00ED3F9A" w:rsidP="00ED3F9A">
            <w:pPr>
              <w:rPr>
                <w:rFonts w:ascii="Calibri" w:eastAsia="Times New Roman" w:hAnsi="Calibri" w:cs="Calibri"/>
                <w:szCs w:val="24"/>
              </w:rPr>
            </w:pPr>
            <w:r w:rsidRPr="00FF0BD8">
              <w:rPr>
                <w:rFonts w:ascii="Calibri" w:eastAsia="Times New Roman" w:hAnsi="Calibri" w:cs="Calibri"/>
                <w:szCs w:val="24"/>
              </w:rPr>
              <w:t>Methodology Design</w:t>
            </w:r>
          </w:p>
        </w:tc>
        <w:tc>
          <w:tcPr>
            <w:tcW w:w="0" w:type="auto"/>
            <w:hideMark/>
          </w:tcPr>
          <w:p w14:paraId="4F9F9FC1"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c>
          <w:tcPr>
            <w:tcW w:w="0" w:type="auto"/>
            <w:hideMark/>
          </w:tcPr>
          <w:p w14:paraId="39C08BE0"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p>
        </w:tc>
        <w:tc>
          <w:tcPr>
            <w:tcW w:w="0" w:type="auto"/>
            <w:hideMark/>
          </w:tcPr>
          <w:p w14:paraId="2AC2E545"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c>
          <w:tcPr>
            <w:tcW w:w="0" w:type="auto"/>
            <w:hideMark/>
          </w:tcPr>
          <w:p w14:paraId="11E25A31"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c>
          <w:tcPr>
            <w:tcW w:w="0" w:type="auto"/>
            <w:hideMark/>
          </w:tcPr>
          <w:p w14:paraId="33AAC046"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r>
      <w:tr w:rsidR="00ED3F9A" w:rsidRPr="00FF0BD8" w14:paraId="0DDF71C6"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9A203F" w14:textId="77777777" w:rsidR="00ED3F9A" w:rsidRPr="00FF0BD8" w:rsidRDefault="00ED3F9A" w:rsidP="00ED3F9A">
            <w:pPr>
              <w:rPr>
                <w:rFonts w:ascii="Calibri" w:eastAsia="Times New Roman" w:hAnsi="Calibri" w:cs="Calibri"/>
                <w:szCs w:val="24"/>
              </w:rPr>
            </w:pPr>
            <w:r w:rsidRPr="00FF0BD8">
              <w:rPr>
                <w:rFonts w:ascii="Calibri" w:eastAsia="Times New Roman" w:hAnsi="Calibri" w:cs="Calibri"/>
                <w:szCs w:val="24"/>
              </w:rPr>
              <w:t>Ethics Application</w:t>
            </w:r>
          </w:p>
        </w:tc>
        <w:tc>
          <w:tcPr>
            <w:tcW w:w="0" w:type="auto"/>
            <w:hideMark/>
          </w:tcPr>
          <w:p w14:paraId="15D3EE1A"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p>
        </w:tc>
        <w:tc>
          <w:tcPr>
            <w:tcW w:w="0" w:type="auto"/>
            <w:hideMark/>
          </w:tcPr>
          <w:p w14:paraId="7E620D6B"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c>
          <w:tcPr>
            <w:tcW w:w="0" w:type="auto"/>
            <w:hideMark/>
          </w:tcPr>
          <w:p w14:paraId="12A9C7FF"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p>
        </w:tc>
        <w:tc>
          <w:tcPr>
            <w:tcW w:w="0" w:type="auto"/>
            <w:hideMark/>
          </w:tcPr>
          <w:p w14:paraId="166A3A83"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0"/>
                <w:szCs w:val="20"/>
              </w:rPr>
            </w:pPr>
          </w:p>
        </w:tc>
        <w:tc>
          <w:tcPr>
            <w:tcW w:w="0" w:type="auto"/>
            <w:hideMark/>
          </w:tcPr>
          <w:p w14:paraId="045361E6"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0"/>
                <w:szCs w:val="20"/>
              </w:rPr>
            </w:pPr>
          </w:p>
        </w:tc>
      </w:tr>
      <w:tr w:rsidR="00ED3F9A" w:rsidRPr="00FF0BD8" w14:paraId="4D35E83B"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501C7BC4" w14:textId="77777777" w:rsidR="00ED3F9A" w:rsidRPr="00FF0BD8" w:rsidRDefault="00ED3F9A" w:rsidP="00ED3F9A">
            <w:pPr>
              <w:rPr>
                <w:rFonts w:ascii="Calibri" w:eastAsia="Times New Roman" w:hAnsi="Calibri" w:cs="Calibri"/>
                <w:szCs w:val="24"/>
              </w:rPr>
            </w:pPr>
            <w:r w:rsidRPr="00FF0BD8">
              <w:rPr>
                <w:rFonts w:ascii="Calibri" w:eastAsia="Times New Roman" w:hAnsi="Calibri" w:cs="Calibri"/>
                <w:szCs w:val="24"/>
              </w:rPr>
              <w:t>Document/Data Collection</w:t>
            </w:r>
          </w:p>
        </w:tc>
        <w:tc>
          <w:tcPr>
            <w:tcW w:w="0" w:type="auto"/>
            <w:hideMark/>
          </w:tcPr>
          <w:p w14:paraId="6FC4E8F0"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p>
        </w:tc>
        <w:tc>
          <w:tcPr>
            <w:tcW w:w="0" w:type="auto"/>
            <w:hideMark/>
          </w:tcPr>
          <w:p w14:paraId="70293E1D"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c>
          <w:tcPr>
            <w:tcW w:w="0" w:type="auto"/>
            <w:hideMark/>
          </w:tcPr>
          <w:p w14:paraId="7940D358"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c>
          <w:tcPr>
            <w:tcW w:w="0" w:type="auto"/>
            <w:hideMark/>
          </w:tcPr>
          <w:p w14:paraId="46F8DE10"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p>
        </w:tc>
        <w:tc>
          <w:tcPr>
            <w:tcW w:w="0" w:type="auto"/>
            <w:hideMark/>
          </w:tcPr>
          <w:p w14:paraId="546BF8D5"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r>
      <w:tr w:rsidR="00ED3F9A" w:rsidRPr="00FF0BD8" w14:paraId="7C9FE6B1"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1B0C02" w14:textId="77777777" w:rsidR="00ED3F9A" w:rsidRPr="00FF0BD8" w:rsidRDefault="00ED3F9A" w:rsidP="00ED3F9A">
            <w:pPr>
              <w:rPr>
                <w:rFonts w:ascii="Calibri" w:eastAsia="Times New Roman" w:hAnsi="Calibri" w:cs="Calibri"/>
                <w:szCs w:val="24"/>
              </w:rPr>
            </w:pPr>
            <w:r w:rsidRPr="00FF0BD8">
              <w:rPr>
                <w:rFonts w:ascii="Calibri" w:eastAsia="Times New Roman" w:hAnsi="Calibri" w:cs="Calibri"/>
                <w:szCs w:val="24"/>
              </w:rPr>
              <w:t>Thematic Analysis</w:t>
            </w:r>
          </w:p>
        </w:tc>
        <w:tc>
          <w:tcPr>
            <w:tcW w:w="0" w:type="auto"/>
            <w:hideMark/>
          </w:tcPr>
          <w:p w14:paraId="30A863C5"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p>
        </w:tc>
        <w:tc>
          <w:tcPr>
            <w:tcW w:w="0" w:type="auto"/>
            <w:hideMark/>
          </w:tcPr>
          <w:p w14:paraId="47085B80"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0"/>
                <w:szCs w:val="20"/>
              </w:rPr>
            </w:pPr>
          </w:p>
        </w:tc>
        <w:tc>
          <w:tcPr>
            <w:tcW w:w="0" w:type="auto"/>
            <w:hideMark/>
          </w:tcPr>
          <w:p w14:paraId="26AB1CA9"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c>
          <w:tcPr>
            <w:tcW w:w="0" w:type="auto"/>
            <w:hideMark/>
          </w:tcPr>
          <w:p w14:paraId="0D774D19"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c>
          <w:tcPr>
            <w:tcW w:w="0" w:type="auto"/>
            <w:hideMark/>
          </w:tcPr>
          <w:p w14:paraId="34D5796C"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p>
        </w:tc>
      </w:tr>
      <w:tr w:rsidR="00ED3F9A" w:rsidRPr="00FF0BD8" w14:paraId="1CA9A7C6"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1D6218ED" w14:textId="77777777" w:rsidR="00ED3F9A" w:rsidRPr="00FF0BD8" w:rsidRDefault="00ED3F9A" w:rsidP="00ED3F9A">
            <w:pPr>
              <w:rPr>
                <w:rFonts w:ascii="Calibri" w:eastAsia="Times New Roman" w:hAnsi="Calibri" w:cs="Calibri"/>
                <w:szCs w:val="24"/>
              </w:rPr>
            </w:pPr>
            <w:r w:rsidRPr="00FF0BD8">
              <w:rPr>
                <w:rFonts w:ascii="Calibri" w:eastAsia="Times New Roman" w:hAnsi="Calibri" w:cs="Calibri"/>
                <w:szCs w:val="24"/>
              </w:rPr>
              <w:t>Case Study Write-up</w:t>
            </w:r>
          </w:p>
        </w:tc>
        <w:tc>
          <w:tcPr>
            <w:tcW w:w="0" w:type="auto"/>
            <w:hideMark/>
          </w:tcPr>
          <w:p w14:paraId="5763030E"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p>
        </w:tc>
        <w:tc>
          <w:tcPr>
            <w:tcW w:w="0" w:type="auto"/>
            <w:hideMark/>
          </w:tcPr>
          <w:p w14:paraId="0C790A74"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c>
          <w:tcPr>
            <w:tcW w:w="0" w:type="auto"/>
            <w:hideMark/>
          </w:tcPr>
          <w:p w14:paraId="1A92B9DE"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c>
          <w:tcPr>
            <w:tcW w:w="0" w:type="auto"/>
            <w:hideMark/>
          </w:tcPr>
          <w:p w14:paraId="09F13632"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c>
          <w:tcPr>
            <w:tcW w:w="0" w:type="auto"/>
            <w:hideMark/>
          </w:tcPr>
          <w:p w14:paraId="05B8C6A7"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p>
        </w:tc>
      </w:tr>
      <w:tr w:rsidR="00ED3F9A" w:rsidRPr="00FF0BD8" w14:paraId="16F002D4" w14:textId="77777777" w:rsidTr="00B827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9605C3" w14:textId="77777777" w:rsidR="00ED3F9A" w:rsidRPr="00FF0BD8" w:rsidRDefault="00ED3F9A" w:rsidP="00ED3F9A">
            <w:pPr>
              <w:rPr>
                <w:rFonts w:ascii="Calibri" w:eastAsia="Times New Roman" w:hAnsi="Calibri" w:cs="Calibri"/>
                <w:szCs w:val="24"/>
              </w:rPr>
            </w:pPr>
            <w:r w:rsidRPr="00FF0BD8">
              <w:rPr>
                <w:rFonts w:ascii="Calibri" w:eastAsia="Times New Roman" w:hAnsi="Calibri" w:cs="Calibri"/>
                <w:szCs w:val="24"/>
              </w:rPr>
              <w:t>Final Editing</w:t>
            </w:r>
          </w:p>
        </w:tc>
        <w:tc>
          <w:tcPr>
            <w:tcW w:w="0" w:type="auto"/>
            <w:hideMark/>
          </w:tcPr>
          <w:p w14:paraId="1D67D179"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p>
        </w:tc>
        <w:tc>
          <w:tcPr>
            <w:tcW w:w="0" w:type="auto"/>
            <w:hideMark/>
          </w:tcPr>
          <w:p w14:paraId="32DBDB4F"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0"/>
                <w:szCs w:val="20"/>
              </w:rPr>
            </w:pPr>
          </w:p>
        </w:tc>
        <w:tc>
          <w:tcPr>
            <w:tcW w:w="0" w:type="auto"/>
            <w:hideMark/>
          </w:tcPr>
          <w:p w14:paraId="37794310"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0"/>
                <w:szCs w:val="20"/>
              </w:rPr>
            </w:pPr>
          </w:p>
        </w:tc>
        <w:tc>
          <w:tcPr>
            <w:tcW w:w="0" w:type="auto"/>
            <w:hideMark/>
          </w:tcPr>
          <w:p w14:paraId="420E7CBA"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0"/>
                <w:szCs w:val="20"/>
              </w:rPr>
            </w:pPr>
          </w:p>
        </w:tc>
        <w:tc>
          <w:tcPr>
            <w:tcW w:w="0" w:type="auto"/>
            <w:hideMark/>
          </w:tcPr>
          <w:p w14:paraId="40D3C316" w14:textId="77777777" w:rsidR="00ED3F9A" w:rsidRPr="00FF0BD8" w:rsidRDefault="00ED3F9A" w:rsidP="00ED3F9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r>
      <w:tr w:rsidR="00ED3F9A" w:rsidRPr="00FF0BD8" w14:paraId="47116F78" w14:textId="77777777" w:rsidTr="00B82701">
        <w:tc>
          <w:tcPr>
            <w:cnfStyle w:val="001000000000" w:firstRow="0" w:lastRow="0" w:firstColumn="1" w:lastColumn="0" w:oddVBand="0" w:evenVBand="0" w:oddHBand="0" w:evenHBand="0" w:firstRowFirstColumn="0" w:firstRowLastColumn="0" w:lastRowFirstColumn="0" w:lastRowLastColumn="0"/>
            <w:tcW w:w="0" w:type="auto"/>
            <w:hideMark/>
          </w:tcPr>
          <w:p w14:paraId="10A93EB5" w14:textId="77777777" w:rsidR="00ED3F9A" w:rsidRPr="00FF0BD8" w:rsidRDefault="00ED3F9A" w:rsidP="00ED3F9A">
            <w:pPr>
              <w:rPr>
                <w:rFonts w:ascii="Calibri" w:eastAsia="Times New Roman" w:hAnsi="Calibri" w:cs="Calibri"/>
                <w:szCs w:val="24"/>
              </w:rPr>
            </w:pPr>
            <w:r w:rsidRPr="00FF0BD8">
              <w:rPr>
                <w:rFonts w:ascii="Calibri" w:eastAsia="Times New Roman" w:hAnsi="Calibri" w:cs="Calibri"/>
                <w:szCs w:val="24"/>
              </w:rPr>
              <w:t>Submission</w:t>
            </w:r>
          </w:p>
        </w:tc>
        <w:tc>
          <w:tcPr>
            <w:tcW w:w="0" w:type="auto"/>
            <w:hideMark/>
          </w:tcPr>
          <w:p w14:paraId="47D7685D"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p>
        </w:tc>
        <w:tc>
          <w:tcPr>
            <w:tcW w:w="0" w:type="auto"/>
            <w:hideMark/>
          </w:tcPr>
          <w:p w14:paraId="2DCBA3FC"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c>
          <w:tcPr>
            <w:tcW w:w="0" w:type="auto"/>
            <w:hideMark/>
          </w:tcPr>
          <w:p w14:paraId="785EB91C"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c>
          <w:tcPr>
            <w:tcW w:w="0" w:type="auto"/>
            <w:hideMark/>
          </w:tcPr>
          <w:p w14:paraId="64F05AB6"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0"/>
                <w:szCs w:val="20"/>
              </w:rPr>
            </w:pPr>
          </w:p>
        </w:tc>
        <w:tc>
          <w:tcPr>
            <w:tcW w:w="0" w:type="auto"/>
            <w:hideMark/>
          </w:tcPr>
          <w:p w14:paraId="73D4D58D" w14:textId="77777777" w:rsidR="00ED3F9A" w:rsidRPr="00FF0BD8" w:rsidRDefault="00ED3F9A" w:rsidP="00ED3F9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Cs w:val="24"/>
              </w:rPr>
            </w:pPr>
            <w:r w:rsidRPr="00FF0BD8">
              <w:rPr>
                <w:rFonts w:ascii="Segoe UI Symbol" w:eastAsia="Times New Roman" w:hAnsi="Segoe UI Symbol" w:cs="Segoe UI Symbol"/>
                <w:szCs w:val="24"/>
              </w:rPr>
              <w:t>✓</w:t>
            </w:r>
          </w:p>
        </w:tc>
      </w:tr>
    </w:tbl>
    <w:p w14:paraId="4F8B3399" w14:textId="77777777" w:rsidR="00ED3F9A" w:rsidRPr="00FF0BD8" w:rsidRDefault="00ED3F9A" w:rsidP="00ED3F9A">
      <w:pPr>
        <w:rPr>
          <w:rFonts w:ascii="Calibri" w:hAnsi="Calibri" w:cs="Calibri"/>
        </w:rPr>
      </w:pPr>
    </w:p>
    <w:p w14:paraId="5BBAF208" w14:textId="0D1BE27B" w:rsidR="00ED3F9A" w:rsidRPr="00FF0BD8" w:rsidRDefault="00ED3F9A" w:rsidP="00ED3F9A">
      <w:pPr>
        <w:rPr>
          <w:rFonts w:ascii="Calibri" w:hAnsi="Calibri" w:cs="Calibri"/>
        </w:rPr>
      </w:pPr>
      <w:r w:rsidRPr="00FF0BD8">
        <w:rPr>
          <w:rFonts w:ascii="Calibri" w:hAnsi="Calibri" w:cs="Calibri"/>
        </w:rPr>
        <w:t>This</w:t>
      </w:r>
      <w:r w:rsidR="001B0BFB" w:rsidRPr="00FF0BD8">
        <w:rPr>
          <w:rFonts w:ascii="Calibri" w:hAnsi="Calibri" w:cs="Calibri"/>
        </w:rPr>
        <w:t xml:space="preserve"> proposed</w:t>
      </w:r>
      <w:r w:rsidRPr="00FF0BD8">
        <w:rPr>
          <w:rFonts w:ascii="Calibri" w:hAnsi="Calibri" w:cs="Calibri"/>
        </w:rPr>
        <w:t xml:space="preserve"> plan will be monitored against each of those tasks to make sure they are progressing on time. In analysis, contingency time will be included for data access delays or refinement needs that are not foreseen.</w:t>
      </w:r>
    </w:p>
    <w:p w14:paraId="20E7A7BF" w14:textId="5E613D50" w:rsidR="00ED3F9A" w:rsidRPr="00FF0BD8" w:rsidRDefault="00ED3F9A" w:rsidP="00ED3F9A">
      <w:pPr>
        <w:pStyle w:val="Heading1"/>
        <w:rPr>
          <w:rFonts w:ascii="Calibri" w:hAnsi="Calibri" w:cs="Calibri"/>
        </w:rPr>
      </w:pPr>
      <w:bookmarkStart w:id="6" w:name="_Toc197002291"/>
      <w:r w:rsidRPr="00FF0BD8">
        <w:rPr>
          <w:rFonts w:ascii="Calibri" w:hAnsi="Calibri" w:cs="Calibri"/>
        </w:rPr>
        <w:t>Ethical Considerations</w:t>
      </w:r>
      <w:bookmarkEnd w:id="6"/>
    </w:p>
    <w:p w14:paraId="127282FA" w14:textId="4D05D0CC" w:rsidR="00ED3F9A" w:rsidRPr="00FF0BD8" w:rsidRDefault="00ED3F9A" w:rsidP="00ED3F9A">
      <w:pPr>
        <w:rPr>
          <w:rFonts w:ascii="Calibri" w:hAnsi="Calibri" w:cs="Calibri"/>
        </w:rPr>
      </w:pPr>
      <w:r w:rsidRPr="00FF0BD8">
        <w:rPr>
          <w:rFonts w:ascii="Calibri" w:hAnsi="Calibri" w:cs="Calibri"/>
        </w:rPr>
        <w:t xml:space="preserve">Research activity establishes its ethical integrity as a foundation in all that research activity is, and in the case of qualitative studies that require access to data and possibly sensitive internal processes in organisations, its existence is based fully on ethical integrity. While human participants are not directly involved in this research, ethical protocols must be seriously </w:t>
      </w:r>
      <w:r w:rsidRPr="00FF0BD8">
        <w:rPr>
          <w:rFonts w:ascii="Calibri" w:hAnsi="Calibri" w:cs="Calibri"/>
        </w:rPr>
        <w:lastRenderedPageBreak/>
        <w:t>followed to ensure that the confidentiality of company documents and reports is not compromised.</w:t>
      </w:r>
    </w:p>
    <w:p w14:paraId="4E1759CE" w14:textId="77777777" w:rsidR="00ED3F9A" w:rsidRPr="00FF0BD8" w:rsidRDefault="00ED3F9A" w:rsidP="00ED3F9A">
      <w:pPr>
        <w:rPr>
          <w:rFonts w:ascii="Calibri" w:hAnsi="Calibri" w:cs="Calibri"/>
          <w:b/>
          <w:bCs/>
        </w:rPr>
      </w:pPr>
      <w:r w:rsidRPr="00FF0BD8">
        <w:rPr>
          <w:rFonts w:ascii="Calibri" w:hAnsi="Calibri" w:cs="Calibri"/>
          <w:b/>
          <w:bCs/>
        </w:rPr>
        <w:t>Consent and Permissions</w:t>
      </w:r>
    </w:p>
    <w:p w14:paraId="6D707FDA" w14:textId="43484FBE" w:rsidR="00ED3F9A" w:rsidRPr="00FF0BD8" w:rsidRDefault="001B0BFB" w:rsidP="00ED3F9A">
      <w:pPr>
        <w:rPr>
          <w:rFonts w:ascii="Calibri" w:hAnsi="Calibri" w:cs="Calibri"/>
        </w:rPr>
      </w:pPr>
      <w:r w:rsidRPr="00FF0BD8">
        <w:rPr>
          <w:rFonts w:ascii="Calibri" w:hAnsi="Calibri" w:cs="Calibri"/>
        </w:rPr>
        <w:t>For all i</w:t>
      </w:r>
      <w:r w:rsidR="00ED3F9A" w:rsidRPr="00FF0BD8">
        <w:rPr>
          <w:rFonts w:ascii="Calibri" w:hAnsi="Calibri" w:cs="Calibri"/>
        </w:rPr>
        <w:t>nternal organisational documents or unpublished materials are used, the respective companies or data custodians will be formally asked for their permission. Open access and copyright regulations will be applied to publicly available documents (such as sustainability reports, HR strategy papers).</w:t>
      </w:r>
    </w:p>
    <w:p w14:paraId="0FE5B4C7" w14:textId="77777777" w:rsidR="00ED3F9A" w:rsidRPr="00FF0BD8" w:rsidRDefault="00ED3F9A" w:rsidP="00ED3F9A">
      <w:pPr>
        <w:rPr>
          <w:rFonts w:ascii="Calibri" w:hAnsi="Calibri" w:cs="Calibri"/>
          <w:b/>
          <w:bCs/>
        </w:rPr>
      </w:pPr>
      <w:r w:rsidRPr="00FF0BD8">
        <w:rPr>
          <w:rFonts w:ascii="Calibri" w:hAnsi="Calibri" w:cs="Calibri"/>
          <w:b/>
          <w:bCs/>
        </w:rPr>
        <w:t>Anonymity and Confidentiality</w:t>
      </w:r>
    </w:p>
    <w:p w14:paraId="24B0523A" w14:textId="57ECD98D" w:rsidR="00ED3F9A" w:rsidRPr="00FF0BD8" w:rsidRDefault="00ED3F9A" w:rsidP="00ED3F9A">
      <w:pPr>
        <w:rPr>
          <w:rFonts w:ascii="Calibri" w:hAnsi="Calibri" w:cs="Calibri"/>
        </w:rPr>
      </w:pPr>
      <w:r w:rsidRPr="00FF0BD8">
        <w:rPr>
          <w:rFonts w:ascii="Calibri" w:hAnsi="Calibri" w:cs="Calibri"/>
        </w:rPr>
        <w:t>Any company data that is used with identifiable or internal references will be anonymised unless explicit written consent is given. Reputational risk and organisational identity will be protected through pseudonymising confidential organisational strategies, names of individuals, or departments.</w:t>
      </w:r>
    </w:p>
    <w:p w14:paraId="1B4F3824" w14:textId="77777777" w:rsidR="00ED3F9A" w:rsidRPr="00FF0BD8" w:rsidRDefault="00ED3F9A" w:rsidP="00ED3F9A">
      <w:pPr>
        <w:rPr>
          <w:rFonts w:ascii="Calibri" w:hAnsi="Calibri" w:cs="Calibri"/>
          <w:b/>
          <w:bCs/>
        </w:rPr>
      </w:pPr>
      <w:r w:rsidRPr="00FF0BD8">
        <w:rPr>
          <w:rFonts w:ascii="Calibri" w:hAnsi="Calibri" w:cs="Calibri"/>
          <w:b/>
          <w:bCs/>
        </w:rPr>
        <w:t>GDPR Compliance</w:t>
      </w:r>
    </w:p>
    <w:p w14:paraId="560666CD" w14:textId="7825A9B7" w:rsidR="00ED3F9A" w:rsidRPr="00FF0BD8" w:rsidRDefault="00ED3F9A" w:rsidP="00ED3F9A">
      <w:pPr>
        <w:rPr>
          <w:rFonts w:ascii="Calibri" w:hAnsi="Calibri" w:cs="Calibri"/>
        </w:rPr>
      </w:pPr>
      <w:r w:rsidRPr="00FF0BD8">
        <w:rPr>
          <w:rFonts w:ascii="Calibri" w:hAnsi="Calibri" w:cs="Calibri"/>
        </w:rPr>
        <w:t>All the research will fully comply with the UK General Data Protection Regulation (GDPR). No personal data will be collected or stored. The documents used will be kept in a secure encrypted university system and will be deleted after the project is completed.</w:t>
      </w:r>
    </w:p>
    <w:p w14:paraId="4EA29E4A" w14:textId="77777777" w:rsidR="00ED3F9A" w:rsidRPr="00FF0BD8" w:rsidRDefault="00ED3F9A" w:rsidP="00ED3F9A">
      <w:pPr>
        <w:rPr>
          <w:rFonts w:ascii="Calibri" w:hAnsi="Calibri" w:cs="Calibri"/>
          <w:b/>
          <w:bCs/>
        </w:rPr>
      </w:pPr>
      <w:r w:rsidRPr="00FF0BD8">
        <w:rPr>
          <w:rFonts w:ascii="Calibri" w:hAnsi="Calibri" w:cs="Calibri"/>
          <w:b/>
          <w:bCs/>
        </w:rPr>
        <w:t>Right to Withdraw</w:t>
      </w:r>
    </w:p>
    <w:p w14:paraId="2E2250A4" w14:textId="2A8CF163" w:rsidR="00ED3F9A" w:rsidRPr="00FF0BD8" w:rsidRDefault="00955E9E" w:rsidP="00ED3F9A">
      <w:pPr>
        <w:rPr>
          <w:rFonts w:ascii="Calibri" w:hAnsi="Calibri" w:cs="Calibri"/>
        </w:rPr>
      </w:pPr>
      <w:r>
        <w:rPr>
          <w:rFonts w:ascii="Calibri" w:hAnsi="Calibri" w:cs="Calibri"/>
        </w:rPr>
        <w:t>Organisation</w:t>
      </w:r>
      <w:r w:rsidR="00ED3F9A" w:rsidRPr="00FF0BD8">
        <w:rPr>
          <w:rFonts w:ascii="Calibri" w:hAnsi="Calibri" w:cs="Calibri"/>
        </w:rPr>
        <w:t>s giving access to internal documentation will have the right to revoke consent of data use up to the analysis phase, but no direct participant involvement is planned. This will clarify these rights and obligations formally in advance.</w:t>
      </w:r>
    </w:p>
    <w:p w14:paraId="757C67AF" w14:textId="77777777" w:rsidR="00ED3F9A" w:rsidRPr="00FF0BD8" w:rsidRDefault="00ED3F9A" w:rsidP="00ED3F9A">
      <w:pPr>
        <w:rPr>
          <w:rFonts w:ascii="Calibri" w:hAnsi="Calibri" w:cs="Calibri"/>
          <w:b/>
          <w:bCs/>
        </w:rPr>
      </w:pPr>
      <w:r w:rsidRPr="00FF0BD8">
        <w:rPr>
          <w:rFonts w:ascii="Calibri" w:hAnsi="Calibri" w:cs="Calibri"/>
          <w:b/>
          <w:bCs/>
        </w:rPr>
        <w:t>Institutional Ethics Approval</w:t>
      </w:r>
    </w:p>
    <w:p w14:paraId="40A2A90C" w14:textId="77777777" w:rsidR="00ED3F9A" w:rsidRPr="00FF0BD8" w:rsidRDefault="00ED3F9A" w:rsidP="00ED3F9A">
      <w:pPr>
        <w:rPr>
          <w:rFonts w:ascii="Calibri" w:hAnsi="Calibri" w:cs="Calibri"/>
        </w:rPr>
      </w:pPr>
      <w:r w:rsidRPr="00FF0BD8">
        <w:rPr>
          <w:rFonts w:ascii="Calibri" w:hAnsi="Calibri" w:cs="Calibri"/>
        </w:rPr>
        <w:t>Prior to data collection, the relevant university Research Ethics Committee will be submitted an application. Before any data will be accessed or analysed, full ethical approval will be obtained to ensure that the research conforms to the institutional and academic standards of ethical practice.</w:t>
      </w:r>
    </w:p>
    <w:p w14:paraId="0A556BE4" w14:textId="4768C925" w:rsidR="00ED3F9A" w:rsidRPr="00FF0BD8" w:rsidRDefault="00ED3F9A" w:rsidP="00ED3F9A">
      <w:pPr>
        <w:pStyle w:val="Heading1"/>
        <w:rPr>
          <w:rFonts w:ascii="Calibri" w:hAnsi="Calibri" w:cs="Calibri"/>
        </w:rPr>
      </w:pPr>
      <w:bookmarkStart w:id="7" w:name="_Toc197002292"/>
      <w:r w:rsidRPr="00FF0BD8">
        <w:rPr>
          <w:rFonts w:ascii="Calibri" w:hAnsi="Calibri" w:cs="Calibri"/>
        </w:rPr>
        <w:lastRenderedPageBreak/>
        <w:t>Conclusion</w:t>
      </w:r>
      <w:bookmarkEnd w:id="7"/>
    </w:p>
    <w:p w14:paraId="7398DA31" w14:textId="1A10187D" w:rsidR="00ED3F9A" w:rsidRPr="00FF0BD8" w:rsidRDefault="00ED3F9A" w:rsidP="00ED3F9A">
      <w:pPr>
        <w:rPr>
          <w:rFonts w:ascii="Calibri" w:hAnsi="Calibri" w:cs="Calibri"/>
        </w:rPr>
      </w:pPr>
      <w:r w:rsidRPr="00FF0BD8">
        <w:rPr>
          <w:rFonts w:ascii="Calibri" w:hAnsi="Calibri" w:cs="Calibri"/>
        </w:rPr>
        <w:t>The</w:t>
      </w:r>
      <w:r w:rsidR="001B0BFB" w:rsidRPr="00FF0BD8">
        <w:rPr>
          <w:rFonts w:ascii="Calibri" w:hAnsi="Calibri" w:cs="Calibri"/>
        </w:rPr>
        <w:t xml:space="preserve"> proposed</w:t>
      </w:r>
      <w:r w:rsidRPr="00FF0BD8">
        <w:rPr>
          <w:rFonts w:ascii="Calibri" w:hAnsi="Calibri" w:cs="Calibri"/>
        </w:rPr>
        <w:t xml:space="preserve"> study outlined in this proposal proposes a qualitative case study approach to examining the productivity implications of remote and hybrid work in the UK technology sector. The research uses a flexible and context rich methodology grounded in interpretivism and an inductive approach appropriate for understanding the complexities of post-COVID workplace dynamics.</w:t>
      </w:r>
    </w:p>
    <w:p w14:paraId="0CB89FAF" w14:textId="38255F9C" w:rsidR="00B82701" w:rsidRPr="00FF0BD8" w:rsidRDefault="00ED3F9A" w:rsidP="00ED3F9A">
      <w:pPr>
        <w:rPr>
          <w:rFonts w:ascii="Calibri" w:hAnsi="Calibri" w:cs="Calibri"/>
        </w:rPr>
      </w:pPr>
      <w:r w:rsidRPr="00FF0BD8">
        <w:rPr>
          <w:rFonts w:ascii="Calibri" w:hAnsi="Calibri" w:cs="Calibri"/>
        </w:rPr>
        <w:t xml:space="preserve">The </w:t>
      </w:r>
      <w:r w:rsidR="001B0BFB" w:rsidRPr="00FF0BD8">
        <w:rPr>
          <w:rFonts w:ascii="Calibri" w:hAnsi="Calibri" w:cs="Calibri"/>
        </w:rPr>
        <w:t xml:space="preserve">proposed </w:t>
      </w:r>
      <w:r w:rsidRPr="00FF0BD8">
        <w:rPr>
          <w:rFonts w:ascii="Calibri" w:hAnsi="Calibri" w:cs="Calibri"/>
        </w:rPr>
        <w:t>study explores factors that enable and constrain productivity in flexible work environments by examining company documents and organisational practices, using thematic analysis, in a bid to offer actionable insights that can be employed for guiding practice. The</w:t>
      </w:r>
      <w:r w:rsidR="001B0BFB" w:rsidRPr="00FF0BD8">
        <w:rPr>
          <w:rFonts w:ascii="Calibri" w:hAnsi="Calibri" w:cs="Calibri"/>
        </w:rPr>
        <w:t xml:space="preserve"> proposed</w:t>
      </w:r>
      <w:r w:rsidRPr="00FF0BD8">
        <w:rPr>
          <w:rFonts w:ascii="Calibri" w:hAnsi="Calibri" w:cs="Calibri"/>
        </w:rPr>
        <w:t xml:space="preserve"> findings are expected to contribute to both academic debates by extending theory about workplace transformation and to practice by informing policy, strategy, and HR leadership in the digital economy.</w:t>
      </w:r>
    </w:p>
    <w:p w14:paraId="25E753FF" w14:textId="77777777" w:rsidR="00B82701" w:rsidRPr="00FF0BD8" w:rsidRDefault="00B82701">
      <w:pPr>
        <w:rPr>
          <w:rFonts w:ascii="Calibri" w:hAnsi="Calibri" w:cs="Calibri"/>
        </w:rPr>
      </w:pPr>
      <w:r w:rsidRPr="00FF0BD8">
        <w:rPr>
          <w:rFonts w:ascii="Calibri" w:hAnsi="Calibri" w:cs="Calibri"/>
        </w:rPr>
        <w:br w:type="page"/>
      </w:r>
    </w:p>
    <w:p w14:paraId="75C89D5C" w14:textId="11B228BE" w:rsidR="00CD2D74" w:rsidRPr="00FF0BD8" w:rsidRDefault="00B82701" w:rsidP="00B82701">
      <w:pPr>
        <w:pStyle w:val="Heading1"/>
        <w:rPr>
          <w:rFonts w:ascii="Calibri" w:hAnsi="Calibri" w:cs="Calibri"/>
        </w:rPr>
      </w:pPr>
      <w:bookmarkStart w:id="8" w:name="_Toc197002293"/>
      <w:r w:rsidRPr="00FF0BD8">
        <w:rPr>
          <w:rFonts w:ascii="Calibri" w:hAnsi="Calibri" w:cs="Calibri"/>
        </w:rPr>
        <w:lastRenderedPageBreak/>
        <w:t>References</w:t>
      </w:r>
      <w:bookmarkEnd w:id="8"/>
    </w:p>
    <w:p w14:paraId="469AB107"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Adekoya, O. D., Adisa, T. A., &amp; </w:t>
      </w:r>
      <w:proofErr w:type="spellStart"/>
      <w:r w:rsidRPr="00FF0BD8">
        <w:rPr>
          <w:rFonts w:ascii="Calibri" w:hAnsi="Calibri" w:cs="Calibri"/>
        </w:rPr>
        <w:t>Aiyenitaju</w:t>
      </w:r>
      <w:proofErr w:type="spellEnd"/>
      <w:r w:rsidRPr="00FF0BD8">
        <w:rPr>
          <w:rFonts w:ascii="Calibri" w:hAnsi="Calibri" w:cs="Calibri"/>
        </w:rPr>
        <w:t xml:space="preserve">, O. (2022). Going forward: Remote working in the post-COVID-19 era. </w:t>
      </w:r>
      <w:r w:rsidRPr="00FF0BD8">
        <w:rPr>
          <w:rStyle w:val="Emphasis"/>
          <w:rFonts w:ascii="Calibri" w:hAnsi="Calibri" w:cs="Calibri"/>
        </w:rPr>
        <w:t>Employee Relations: The International Journal, 44</w:t>
      </w:r>
      <w:r w:rsidRPr="00FF0BD8">
        <w:rPr>
          <w:rFonts w:ascii="Calibri" w:hAnsi="Calibri" w:cs="Calibri"/>
        </w:rPr>
        <w:t xml:space="preserve">(6), 1410–1427. </w:t>
      </w:r>
    </w:p>
    <w:p w14:paraId="3786260C"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Alexander, A., De Smet, A., Langstaff, M., &amp; Ravid, D. (2021). What employees are saying about the future of remote work. </w:t>
      </w:r>
      <w:r w:rsidRPr="00FF0BD8">
        <w:rPr>
          <w:rStyle w:val="Emphasis"/>
          <w:rFonts w:ascii="Calibri" w:hAnsi="Calibri" w:cs="Calibri"/>
        </w:rPr>
        <w:t>McKinsey &amp; Company</w:t>
      </w:r>
      <w:r w:rsidRPr="00FF0BD8">
        <w:rPr>
          <w:rFonts w:ascii="Calibri" w:hAnsi="Calibri" w:cs="Calibri"/>
        </w:rPr>
        <w:t xml:space="preserve">. </w:t>
      </w:r>
    </w:p>
    <w:p w14:paraId="306E5F4B" w14:textId="77777777" w:rsidR="009C2CC0" w:rsidRPr="00FF0BD8" w:rsidRDefault="009C2CC0" w:rsidP="001B0BFB">
      <w:pPr>
        <w:spacing w:before="100" w:beforeAutospacing="1" w:after="100" w:afterAutospacing="1" w:line="480" w:lineRule="auto"/>
        <w:ind w:left="720" w:hanging="720"/>
        <w:rPr>
          <w:rFonts w:ascii="Calibri" w:hAnsi="Calibri" w:cs="Calibri"/>
        </w:rPr>
      </w:pPr>
      <w:proofErr w:type="spellStart"/>
      <w:r w:rsidRPr="00FF0BD8">
        <w:rPr>
          <w:rFonts w:ascii="Calibri" w:hAnsi="Calibri" w:cs="Calibri"/>
        </w:rPr>
        <w:t>Alharahsheh</w:t>
      </w:r>
      <w:proofErr w:type="spellEnd"/>
      <w:r w:rsidRPr="00FF0BD8">
        <w:rPr>
          <w:rFonts w:ascii="Calibri" w:hAnsi="Calibri" w:cs="Calibri"/>
        </w:rPr>
        <w:t xml:space="preserve">, H. H., &amp; Pius, A. (2020). A review of key paradigms: Positivism vs interpretivism. </w:t>
      </w:r>
      <w:r w:rsidRPr="00FF0BD8">
        <w:rPr>
          <w:rStyle w:val="Emphasis"/>
          <w:rFonts w:ascii="Calibri" w:hAnsi="Calibri" w:cs="Calibri"/>
        </w:rPr>
        <w:t>Global Academic Journal of Humanities and Social Sciences</w:t>
      </w:r>
      <w:r w:rsidRPr="00FF0BD8">
        <w:rPr>
          <w:rFonts w:ascii="Calibri" w:hAnsi="Calibri" w:cs="Calibri"/>
        </w:rPr>
        <w:t xml:space="preserve">, 2(3), 39–43. </w:t>
      </w:r>
      <w:hyperlink r:id="rId11" w:tgtFrame="_new" w:history="1">
        <w:r w:rsidRPr="00FF0BD8">
          <w:rPr>
            <w:rStyle w:val="Hyperlink"/>
            <w:rFonts w:ascii="Calibri" w:hAnsi="Calibri" w:cs="Calibri"/>
          </w:rPr>
          <w:t>https://gajrc.com/media/articles/GAJHSS_23_39-43_VMGJbOK.pdf</w:t>
        </w:r>
      </w:hyperlink>
    </w:p>
    <w:p w14:paraId="154A9E49"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325699">
        <w:rPr>
          <w:rFonts w:ascii="Calibri" w:hAnsi="Calibri" w:cs="Calibri"/>
          <w:lang w:val="it-IT"/>
        </w:rPr>
        <w:t xml:space="preserve">Anakpo, G., Nqwayibana, Z., &amp; Mishi, S. (2023). </w:t>
      </w:r>
      <w:r w:rsidRPr="00FF0BD8">
        <w:rPr>
          <w:rFonts w:ascii="Calibri" w:hAnsi="Calibri" w:cs="Calibri"/>
        </w:rPr>
        <w:t xml:space="preserve">The impact of work-from-home on employee performance and productivity: A systematic review. </w:t>
      </w:r>
      <w:r w:rsidRPr="00FF0BD8">
        <w:rPr>
          <w:rStyle w:val="Emphasis"/>
          <w:rFonts w:ascii="Calibri" w:hAnsi="Calibri" w:cs="Calibri"/>
        </w:rPr>
        <w:t>Sustainability, 15</w:t>
      </w:r>
      <w:r w:rsidRPr="00FF0BD8">
        <w:rPr>
          <w:rFonts w:ascii="Calibri" w:hAnsi="Calibri" w:cs="Calibri"/>
        </w:rPr>
        <w:t xml:space="preserve">(5), 4529. </w:t>
      </w:r>
    </w:p>
    <w:p w14:paraId="6AA7086B"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Armat, M. R., </w:t>
      </w:r>
      <w:proofErr w:type="spellStart"/>
      <w:r w:rsidRPr="00FF0BD8">
        <w:rPr>
          <w:rFonts w:ascii="Calibri" w:hAnsi="Calibri" w:cs="Calibri"/>
        </w:rPr>
        <w:t>Assarroudi</w:t>
      </w:r>
      <w:proofErr w:type="spellEnd"/>
      <w:r w:rsidRPr="00FF0BD8">
        <w:rPr>
          <w:rFonts w:ascii="Calibri" w:hAnsi="Calibri" w:cs="Calibri"/>
        </w:rPr>
        <w:t xml:space="preserve">, A., Rad, M., Sharifi, H., &amp; Heydari, A. (2018). Inductive and deductive: Ambiguous labels in qualitative content analysis. </w:t>
      </w:r>
      <w:r w:rsidRPr="00FF0BD8">
        <w:rPr>
          <w:rStyle w:val="Emphasis"/>
          <w:rFonts w:ascii="Calibri" w:hAnsi="Calibri" w:cs="Calibri"/>
        </w:rPr>
        <w:t>The Qualitative Report</w:t>
      </w:r>
      <w:r w:rsidRPr="00FF0BD8">
        <w:rPr>
          <w:rFonts w:ascii="Calibri" w:hAnsi="Calibri" w:cs="Calibri"/>
        </w:rPr>
        <w:t>, 23(1), 219–221.</w:t>
      </w:r>
    </w:p>
    <w:p w14:paraId="24FAF007" w14:textId="77777777" w:rsidR="009C2CC0" w:rsidRPr="00FF0BD8" w:rsidRDefault="009C2CC0" w:rsidP="001B0BFB">
      <w:pPr>
        <w:spacing w:before="100" w:beforeAutospacing="1" w:after="100" w:afterAutospacing="1" w:line="480" w:lineRule="auto"/>
        <w:ind w:left="720" w:hanging="720"/>
        <w:rPr>
          <w:rFonts w:ascii="Calibri" w:hAnsi="Calibri" w:cs="Calibri"/>
        </w:rPr>
      </w:pPr>
      <w:proofErr w:type="spellStart"/>
      <w:r w:rsidRPr="00FF0BD8">
        <w:rPr>
          <w:rFonts w:ascii="Calibri" w:hAnsi="Calibri" w:cs="Calibri"/>
        </w:rPr>
        <w:t>Azungah</w:t>
      </w:r>
      <w:proofErr w:type="spellEnd"/>
      <w:r w:rsidRPr="00FF0BD8">
        <w:rPr>
          <w:rFonts w:ascii="Calibri" w:hAnsi="Calibri" w:cs="Calibri"/>
        </w:rPr>
        <w:t xml:space="preserve">, T. (2018). Qualitative research: Deductive and inductive approaches to data analysis. </w:t>
      </w:r>
      <w:r w:rsidRPr="00FF0BD8">
        <w:rPr>
          <w:rStyle w:val="Emphasis"/>
          <w:rFonts w:ascii="Calibri" w:hAnsi="Calibri" w:cs="Calibri"/>
        </w:rPr>
        <w:t>Qualitative Research Journal</w:t>
      </w:r>
      <w:r w:rsidRPr="00FF0BD8">
        <w:rPr>
          <w:rFonts w:ascii="Calibri" w:hAnsi="Calibri" w:cs="Calibri"/>
        </w:rPr>
        <w:t xml:space="preserve">. </w:t>
      </w:r>
      <w:hyperlink r:id="rId12" w:tgtFrame="_new" w:history="1">
        <w:r w:rsidRPr="00FF0BD8">
          <w:rPr>
            <w:rStyle w:val="Hyperlink"/>
            <w:rFonts w:ascii="Calibri" w:hAnsi="Calibri" w:cs="Calibri"/>
          </w:rPr>
          <w:t>https://doi.org/10.1108/QRJ-D-18-00035</w:t>
        </w:r>
      </w:hyperlink>
    </w:p>
    <w:p w14:paraId="49D6F962" w14:textId="4AC54E21"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Chatterjee, S., Chaudhuri, R., &amp; </w:t>
      </w:r>
      <w:proofErr w:type="spellStart"/>
      <w:r w:rsidRPr="00FF0BD8">
        <w:rPr>
          <w:rFonts w:ascii="Calibri" w:hAnsi="Calibri" w:cs="Calibri"/>
        </w:rPr>
        <w:t>Vrontis</w:t>
      </w:r>
      <w:proofErr w:type="spellEnd"/>
      <w:r w:rsidRPr="00FF0BD8">
        <w:rPr>
          <w:rFonts w:ascii="Calibri" w:hAnsi="Calibri" w:cs="Calibri"/>
        </w:rPr>
        <w:t xml:space="preserve">, D. (2022). Does remote work flexibility enhance </w:t>
      </w:r>
      <w:r w:rsidR="00955E9E">
        <w:rPr>
          <w:rFonts w:ascii="Calibri" w:hAnsi="Calibri" w:cs="Calibri"/>
        </w:rPr>
        <w:t>organisation</w:t>
      </w:r>
      <w:r w:rsidRPr="00FF0BD8">
        <w:rPr>
          <w:rFonts w:ascii="Calibri" w:hAnsi="Calibri" w:cs="Calibri"/>
        </w:rPr>
        <w:t xml:space="preserve"> performance? Moderating role of </w:t>
      </w:r>
      <w:r w:rsidR="00955E9E">
        <w:rPr>
          <w:rFonts w:ascii="Calibri" w:hAnsi="Calibri" w:cs="Calibri"/>
        </w:rPr>
        <w:t>organisation</w:t>
      </w:r>
      <w:r w:rsidRPr="00FF0BD8">
        <w:rPr>
          <w:rFonts w:ascii="Calibri" w:hAnsi="Calibri" w:cs="Calibri"/>
        </w:rPr>
        <w:t xml:space="preserve"> policy and top management support. </w:t>
      </w:r>
      <w:r w:rsidRPr="00FF0BD8">
        <w:rPr>
          <w:rStyle w:val="Emphasis"/>
          <w:rFonts w:ascii="Calibri" w:hAnsi="Calibri" w:cs="Calibri"/>
        </w:rPr>
        <w:t>Journal of Business Research, 139</w:t>
      </w:r>
      <w:r w:rsidRPr="00FF0BD8">
        <w:rPr>
          <w:rFonts w:ascii="Calibri" w:hAnsi="Calibri" w:cs="Calibri"/>
        </w:rPr>
        <w:t xml:space="preserve">, 1501–1512. </w:t>
      </w:r>
    </w:p>
    <w:p w14:paraId="572A1152"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Choudhury, P., Foroughi, C., &amp; Larson, B. (2021). Work‐from‐anywhere: The productivity effects of geographic flexibility. </w:t>
      </w:r>
      <w:r w:rsidRPr="00FF0BD8">
        <w:rPr>
          <w:rStyle w:val="Emphasis"/>
          <w:rFonts w:ascii="Calibri" w:hAnsi="Calibri" w:cs="Calibri"/>
        </w:rPr>
        <w:t>Strategic Management Journal, 42</w:t>
      </w:r>
      <w:r w:rsidRPr="00FF0BD8">
        <w:rPr>
          <w:rFonts w:ascii="Calibri" w:hAnsi="Calibri" w:cs="Calibri"/>
        </w:rPr>
        <w:t xml:space="preserve">(4), 655–683. </w:t>
      </w:r>
    </w:p>
    <w:p w14:paraId="03E76623"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lastRenderedPageBreak/>
        <w:t xml:space="preserve">Creswell, J. W., &amp; Creswell, J. D. (2017). </w:t>
      </w:r>
      <w:r w:rsidRPr="00FF0BD8">
        <w:rPr>
          <w:rStyle w:val="Emphasis"/>
          <w:rFonts w:ascii="Calibri" w:hAnsi="Calibri" w:cs="Calibri"/>
        </w:rPr>
        <w:t xml:space="preserve">Research design: Qualitative, quantitative, and mixed methods </w:t>
      </w:r>
      <w:proofErr w:type="gramStart"/>
      <w:r w:rsidRPr="00FF0BD8">
        <w:rPr>
          <w:rStyle w:val="Emphasis"/>
          <w:rFonts w:ascii="Calibri" w:hAnsi="Calibri" w:cs="Calibri"/>
        </w:rPr>
        <w:t>approaches</w:t>
      </w:r>
      <w:proofErr w:type="gramEnd"/>
      <w:r w:rsidRPr="00FF0BD8">
        <w:rPr>
          <w:rFonts w:ascii="Calibri" w:hAnsi="Calibri" w:cs="Calibri"/>
        </w:rPr>
        <w:t xml:space="preserve"> (5th ed.). Sage Publications. </w:t>
      </w:r>
      <w:hyperlink r:id="rId13" w:tgtFrame="_new" w:history="1">
        <w:r w:rsidRPr="00FF0BD8">
          <w:rPr>
            <w:rStyle w:val="Hyperlink"/>
            <w:rFonts w:ascii="Calibri" w:hAnsi="Calibri" w:cs="Calibri"/>
          </w:rPr>
          <w:t>https://www.researchgate.net/publication/320521456</w:t>
        </w:r>
      </w:hyperlink>
    </w:p>
    <w:p w14:paraId="5F45FD0B" w14:textId="77777777" w:rsidR="009C2CC0" w:rsidRPr="00FF0BD8" w:rsidRDefault="009C2CC0" w:rsidP="001B0BFB">
      <w:pPr>
        <w:spacing w:before="100" w:beforeAutospacing="1" w:after="100" w:afterAutospacing="1" w:line="480" w:lineRule="auto"/>
        <w:ind w:left="720" w:hanging="720"/>
        <w:rPr>
          <w:rFonts w:ascii="Calibri" w:hAnsi="Calibri" w:cs="Calibri"/>
        </w:rPr>
      </w:pPr>
      <w:proofErr w:type="spellStart"/>
      <w:r w:rsidRPr="00FF0BD8">
        <w:rPr>
          <w:rFonts w:ascii="Calibri" w:hAnsi="Calibri" w:cs="Calibri"/>
        </w:rPr>
        <w:t>Dahik</w:t>
      </w:r>
      <w:proofErr w:type="spellEnd"/>
      <w:r w:rsidRPr="00FF0BD8">
        <w:rPr>
          <w:rFonts w:ascii="Calibri" w:hAnsi="Calibri" w:cs="Calibri"/>
        </w:rPr>
        <w:t xml:space="preserve">, A., Lovich, D., </w:t>
      </w:r>
      <w:proofErr w:type="spellStart"/>
      <w:r w:rsidRPr="00FF0BD8">
        <w:rPr>
          <w:rFonts w:ascii="Calibri" w:hAnsi="Calibri" w:cs="Calibri"/>
        </w:rPr>
        <w:t>Kreafle</w:t>
      </w:r>
      <w:proofErr w:type="spellEnd"/>
      <w:r w:rsidRPr="00FF0BD8">
        <w:rPr>
          <w:rFonts w:ascii="Calibri" w:hAnsi="Calibri" w:cs="Calibri"/>
        </w:rPr>
        <w:t xml:space="preserve">, C., Bailey, A., Kilmann, J., Kennedy, D., </w:t>
      </w:r>
      <w:proofErr w:type="spellStart"/>
      <w:r w:rsidRPr="00FF0BD8">
        <w:rPr>
          <w:rFonts w:ascii="Calibri" w:hAnsi="Calibri" w:cs="Calibri"/>
        </w:rPr>
        <w:t>Roongta</w:t>
      </w:r>
      <w:proofErr w:type="spellEnd"/>
      <w:r w:rsidRPr="00FF0BD8">
        <w:rPr>
          <w:rFonts w:ascii="Calibri" w:hAnsi="Calibri" w:cs="Calibri"/>
        </w:rPr>
        <w:t xml:space="preserve">, P., Schuler, F., Tomlin, L., &amp; Wenstrup, J. (2020). What 12,000 employees have to say about the future of remote work. </w:t>
      </w:r>
      <w:r w:rsidRPr="00FF0BD8">
        <w:rPr>
          <w:rStyle w:val="Emphasis"/>
          <w:rFonts w:ascii="Calibri" w:hAnsi="Calibri" w:cs="Calibri"/>
        </w:rPr>
        <w:t>Boston Consulting Group</w:t>
      </w:r>
      <w:r w:rsidRPr="00FF0BD8">
        <w:rPr>
          <w:rFonts w:ascii="Calibri" w:hAnsi="Calibri" w:cs="Calibri"/>
        </w:rPr>
        <w:t xml:space="preserve">. </w:t>
      </w:r>
    </w:p>
    <w:p w14:paraId="1B096EE8"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Farooq, R., &amp; Sultana, A. (2022). The potential impact of the COVID-19 pandemic on work from home and employee productivity. </w:t>
      </w:r>
      <w:r w:rsidRPr="00FF0BD8">
        <w:rPr>
          <w:rStyle w:val="Emphasis"/>
          <w:rFonts w:ascii="Calibri" w:hAnsi="Calibri" w:cs="Calibri"/>
        </w:rPr>
        <w:t>Measuring Business Excellence, 26</w:t>
      </w:r>
      <w:r w:rsidRPr="00FF0BD8">
        <w:rPr>
          <w:rFonts w:ascii="Calibri" w:hAnsi="Calibri" w:cs="Calibri"/>
        </w:rPr>
        <w:t xml:space="preserve">(3), 308–325. </w:t>
      </w:r>
    </w:p>
    <w:p w14:paraId="53F080F0"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Ferrara, B., Pansini, M., De Vincenzi, C., Buonomo, I., &amp; </w:t>
      </w:r>
      <w:proofErr w:type="spellStart"/>
      <w:r w:rsidRPr="00FF0BD8">
        <w:rPr>
          <w:rFonts w:ascii="Calibri" w:hAnsi="Calibri" w:cs="Calibri"/>
        </w:rPr>
        <w:t>Benevene</w:t>
      </w:r>
      <w:proofErr w:type="spellEnd"/>
      <w:r w:rsidRPr="00FF0BD8">
        <w:rPr>
          <w:rFonts w:ascii="Calibri" w:hAnsi="Calibri" w:cs="Calibri"/>
        </w:rPr>
        <w:t xml:space="preserve">, P. (2022). Investigating the role of remote working on employees’ performance and well-being: An evidence-based systematic review. </w:t>
      </w:r>
      <w:r w:rsidRPr="00FF0BD8">
        <w:rPr>
          <w:rStyle w:val="Emphasis"/>
          <w:rFonts w:ascii="Calibri" w:hAnsi="Calibri" w:cs="Calibri"/>
        </w:rPr>
        <w:t>International Journal of Environmental Research and Public Health, 19</w:t>
      </w:r>
      <w:r w:rsidRPr="00FF0BD8">
        <w:rPr>
          <w:rFonts w:ascii="Calibri" w:hAnsi="Calibri" w:cs="Calibri"/>
        </w:rPr>
        <w:t xml:space="preserve">(19), 12373. </w:t>
      </w:r>
    </w:p>
    <w:p w14:paraId="4C8F5C0A"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Flores, M. F. (2019). Understanding the challenges of remote working and its impact to workers. </w:t>
      </w:r>
      <w:r w:rsidRPr="00FF0BD8">
        <w:rPr>
          <w:rStyle w:val="Emphasis"/>
          <w:rFonts w:ascii="Calibri" w:hAnsi="Calibri" w:cs="Calibri"/>
        </w:rPr>
        <w:t>International Journal of Business Marketing and Management (IJBMM), 4</w:t>
      </w:r>
      <w:r w:rsidRPr="00FF0BD8">
        <w:rPr>
          <w:rFonts w:ascii="Calibri" w:hAnsi="Calibri" w:cs="Calibri"/>
        </w:rPr>
        <w:t>(11), 40–44.</w:t>
      </w:r>
    </w:p>
    <w:p w14:paraId="32CAD834"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Galanti, T., Guidetti, G., Mazzei, E., </w:t>
      </w:r>
      <w:proofErr w:type="spellStart"/>
      <w:r w:rsidRPr="00FF0BD8">
        <w:rPr>
          <w:rFonts w:ascii="Calibri" w:hAnsi="Calibri" w:cs="Calibri"/>
        </w:rPr>
        <w:t>Zappalà</w:t>
      </w:r>
      <w:proofErr w:type="spellEnd"/>
      <w:r w:rsidRPr="00FF0BD8">
        <w:rPr>
          <w:rFonts w:ascii="Calibri" w:hAnsi="Calibri" w:cs="Calibri"/>
        </w:rPr>
        <w:t xml:space="preserve">, S., &amp; Toscano, F. (2021). Work from home during the COVID-19 outbreak: The impact on employees’ remote work productivity, engagement, and stress. </w:t>
      </w:r>
      <w:r w:rsidRPr="00FF0BD8">
        <w:rPr>
          <w:rStyle w:val="Emphasis"/>
          <w:rFonts w:ascii="Calibri" w:hAnsi="Calibri" w:cs="Calibri"/>
        </w:rPr>
        <w:t>Journal of Occupational and Environmental Medicine, 63</w:t>
      </w:r>
      <w:r w:rsidRPr="00FF0BD8">
        <w:rPr>
          <w:rFonts w:ascii="Calibri" w:hAnsi="Calibri" w:cs="Calibri"/>
        </w:rPr>
        <w:t xml:space="preserve">(7), e426–e432. </w:t>
      </w:r>
    </w:p>
    <w:p w14:paraId="2AD5244D" w14:textId="2833FD72"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lastRenderedPageBreak/>
        <w:t xml:space="preserve">George, T. J., Atwater, L. E., </w:t>
      </w:r>
      <w:proofErr w:type="spellStart"/>
      <w:r w:rsidRPr="00FF0BD8">
        <w:rPr>
          <w:rFonts w:ascii="Calibri" w:hAnsi="Calibri" w:cs="Calibri"/>
        </w:rPr>
        <w:t>Maneethai</w:t>
      </w:r>
      <w:proofErr w:type="spellEnd"/>
      <w:r w:rsidRPr="00FF0BD8">
        <w:rPr>
          <w:rFonts w:ascii="Calibri" w:hAnsi="Calibri" w:cs="Calibri"/>
        </w:rPr>
        <w:t xml:space="preserve">, D., &amp; Madera, J. M. (2022). Supporting the productivity and wellbeing of remote workers: Lessons from COVID-19. </w:t>
      </w:r>
      <w:r w:rsidR="00955E9E">
        <w:rPr>
          <w:rStyle w:val="Emphasis"/>
          <w:rFonts w:ascii="Calibri" w:hAnsi="Calibri" w:cs="Calibri"/>
        </w:rPr>
        <w:t>Organisation</w:t>
      </w:r>
      <w:r w:rsidRPr="00FF0BD8">
        <w:rPr>
          <w:rStyle w:val="Emphasis"/>
          <w:rFonts w:ascii="Calibri" w:hAnsi="Calibri" w:cs="Calibri"/>
        </w:rPr>
        <w:t>al Dynamics, 51</w:t>
      </w:r>
      <w:r w:rsidRPr="00FF0BD8">
        <w:rPr>
          <w:rFonts w:ascii="Calibri" w:hAnsi="Calibri" w:cs="Calibri"/>
        </w:rPr>
        <w:t xml:space="preserve">(2), 100869.  </w:t>
      </w:r>
    </w:p>
    <w:p w14:paraId="4DDE568B"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Hancock, D. R., </w:t>
      </w:r>
      <w:proofErr w:type="spellStart"/>
      <w:r w:rsidRPr="00FF0BD8">
        <w:rPr>
          <w:rFonts w:ascii="Calibri" w:hAnsi="Calibri" w:cs="Calibri"/>
        </w:rPr>
        <w:t>Algozzine</w:t>
      </w:r>
      <w:proofErr w:type="spellEnd"/>
      <w:r w:rsidRPr="00FF0BD8">
        <w:rPr>
          <w:rFonts w:ascii="Calibri" w:hAnsi="Calibri" w:cs="Calibri"/>
        </w:rPr>
        <w:t xml:space="preserve">, B., &amp; Lim, J. H. (2021). </w:t>
      </w:r>
      <w:r w:rsidRPr="00FF0BD8">
        <w:rPr>
          <w:rStyle w:val="Emphasis"/>
          <w:rFonts w:ascii="Calibri" w:hAnsi="Calibri" w:cs="Calibri"/>
        </w:rPr>
        <w:t>Doing case study research: A practical guide for beginning researchers</w:t>
      </w:r>
      <w:r w:rsidRPr="00FF0BD8">
        <w:rPr>
          <w:rFonts w:ascii="Calibri" w:hAnsi="Calibri" w:cs="Calibri"/>
        </w:rPr>
        <w:t xml:space="preserve"> (4th ed.). Teachers College Press. </w:t>
      </w:r>
      <w:hyperlink r:id="rId14" w:tgtFrame="_new" w:history="1">
        <w:r w:rsidRPr="00FF0BD8">
          <w:rPr>
            <w:rStyle w:val="Hyperlink"/>
            <w:rFonts w:ascii="Calibri" w:hAnsi="Calibri" w:cs="Calibri"/>
          </w:rPr>
          <w:t>https://www.academia.edu/download/53447095</w:t>
        </w:r>
      </w:hyperlink>
    </w:p>
    <w:p w14:paraId="65AAF1A7"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Higginbotham, D. (2024). </w:t>
      </w:r>
      <w:r w:rsidRPr="00FF0BD8">
        <w:rPr>
          <w:rStyle w:val="Emphasis"/>
          <w:rFonts w:ascii="Calibri" w:hAnsi="Calibri" w:cs="Calibri"/>
        </w:rPr>
        <w:t>Overview of the UK's IT industry</w:t>
      </w:r>
      <w:r w:rsidRPr="00FF0BD8">
        <w:rPr>
          <w:rFonts w:ascii="Calibri" w:hAnsi="Calibri" w:cs="Calibri"/>
        </w:rPr>
        <w:t xml:space="preserve">. Prospects.ac.uk. </w:t>
      </w:r>
      <w:hyperlink r:id="rId15" w:tgtFrame="_new" w:history="1">
        <w:r w:rsidRPr="00FF0BD8">
          <w:rPr>
            <w:rStyle w:val="Hyperlink"/>
            <w:rFonts w:ascii="Calibri" w:hAnsi="Calibri" w:cs="Calibri"/>
          </w:rPr>
          <w:t>https://www.prospects.ac.uk/jobs-and-work-experience/job-sectors/information-technology/overview-of-the-uks-it-industry</w:t>
        </w:r>
      </w:hyperlink>
    </w:p>
    <w:p w14:paraId="6A0587BB"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Hooson, M., &amp; Howard, L. (2025). </w:t>
      </w:r>
      <w:r w:rsidRPr="00FF0BD8">
        <w:rPr>
          <w:rStyle w:val="Emphasis"/>
          <w:rFonts w:ascii="Calibri" w:hAnsi="Calibri" w:cs="Calibri"/>
        </w:rPr>
        <w:t>UK remote and hybrid working statistics 2025</w:t>
      </w:r>
      <w:r w:rsidRPr="00FF0BD8">
        <w:rPr>
          <w:rFonts w:ascii="Calibri" w:hAnsi="Calibri" w:cs="Calibri"/>
        </w:rPr>
        <w:t xml:space="preserve">. Forbes Advisor UK. </w:t>
      </w:r>
      <w:hyperlink r:id="rId16" w:tgtFrame="_new" w:history="1">
        <w:r w:rsidRPr="00FF0BD8">
          <w:rPr>
            <w:rStyle w:val="Hyperlink"/>
            <w:rFonts w:ascii="Calibri" w:hAnsi="Calibri" w:cs="Calibri"/>
          </w:rPr>
          <w:t>https://www.forbes.com/uk/advisor/business/remote-work-statistics/</w:t>
        </w:r>
      </w:hyperlink>
    </w:p>
    <w:p w14:paraId="7134F8A2"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Howe, L. C., &amp; Menges, J. I. (2022). Remote work mindsets predict emotions and productivity in home office: A longitudinal study of knowledge workers during the Covid-19 pandemic. </w:t>
      </w:r>
      <w:r w:rsidRPr="00FF0BD8">
        <w:rPr>
          <w:rStyle w:val="Emphasis"/>
          <w:rFonts w:ascii="Calibri" w:hAnsi="Calibri" w:cs="Calibri"/>
        </w:rPr>
        <w:t>Human–Computer Interaction, 37</w:t>
      </w:r>
      <w:r w:rsidRPr="00FF0BD8">
        <w:rPr>
          <w:rFonts w:ascii="Calibri" w:hAnsi="Calibri" w:cs="Calibri"/>
        </w:rPr>
        <w:t xml:space="preserve">(6), 481–507. </w:t>
      </w:r>
    </w:p>
    <w:p w14:paraId="183347AE" w14:textId="77777777" w:rsidR="009C2CC0" w:rsidRPr="00FF0BD8" w:rsidRDefault="009C2CC0" w:rsidP="001B0BFB">
      <w:pPr>
        <w:spacing w:before="100" w:beforeAutospacing="1" w:after="100" w:afterAutospacing="1" w:line="480" w:lineRule="auto"/>
        <w:ind w:left="720" w:hanging="720"/>
        <w:rPr>
          <w:rFonts w:ascii="Calibri" w:hAnsi="Calibri" w:cs="Calibri"/>
        </w:rPr>
      </w:pPr>
      <w:proofErr w:type="spellStart"/>
      <w:r w:rsidRPr="00FF0BD8">
        <w:rPr>
          <w:rFonts w:ascii="Calibri" w:hAnsi="Calibri" w:cs="Calibri"/>
        </w:rPr>
        <w:t>Jalagat</w:t>
      </w:r>
      <w:proofErr w:type="spellEnd"/>
      <w:r w:rsidRPr="00FF0BD8">
        <w:rPr>
          <w:rFonts w:ascii="Calibri" w:hAnsi="Calibri" w:cs="Calibri"/>
        </w:rPr>
        <w:t xml:space="preserve">, R., &amp; </w:t>
      </w:r>
      <w:proofErr w:type="spellStart"/>
      <w:r w:rsidRPr="00FF0BD8">
        <w:rPr>
          <w:rFonts w:ascii="Calibri" w:hAnsi="Calibri" w:cs="Calibri"/>
        </w:rPr>
        <w:t>Jalagat</w:t>
      </w:r>
      <w:proofErr w:type="spellEnd"/>
      <w:r w:rsidRPr="00FF0BD8">
        <w:rPr>
          <w:rFonts w:ascii="Calibri" w:hAnsi="Calibri" w:cs="Calibri"/>
        </w:rPr>
        <w:t xml:space="preserve">, A. (2019). Rationalizing remote working concept and its implications on employee productivity. </w:t>
      </w:r>
      <w:r w:rsidRPr="00FF0BD8">
        <w:rPr>
          <w:rStyle w:val="Emphasis"/>
          <w:rFonts w:ascii="Calibri" w:hAnsi="Calibri" w:cs="Calibri"/>
        </w:rPr>
        <w:t>Global Journal of Advanced Research, 6</w:t>
      </w:r>
      <w:r w:rsidRPr="00FF0BD8">
        <w:rPr>
          <w:rFonts w:ascii="Calibri" w:hAnsi="Calibri" w:cs="Calibri"/>
        </w:rPr>
        <w:t>(3), 95–100.</w:t>
      </w:r>
    </w:p>
    <w:p w14:paraId="02519630"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Kaufman, E., Lovich, D., Bailey, A., </w:t>
      </w:r>
      <w:proofErr w:type="spellStart"/>
      <w:r w:rsidRPr="00FF0BD8">
        <w:rPr>
          <w:rFonts w:ascii="Calibri" w:hAnsi="Calibri" w:cs="Calibri"/>
        </w:rPr>
        <w:t>Messenböck</w:t>
      </w:r>
      <w:proofErr w:type="spellEnd"/>
      <w:r w:rsidRPr="00FF0BD8">
        <w:rPr>
          <w:rFonts w:ascii="Calibri" w:hAnsi="Calibri" w:cs="Calibri"/>
        </w:rPr>
        <w:t xml:space="preserve">, R., Schuler, F., &amp; Shroff, A. (2020). Remote work works – Where do we go from here. </w:t>
      </w:r>
      <w:r w:rsidRPr="00FF0BD8">
        <w:rPr>
          <w:rStyle w:val="Emphasis"/>
          <w:rFonts w:ascii="Calibri" w:hAnsi="Calibri" w:cs="Calibri"/>
        </w:rPr>
        <w:t>Boston Consulting Group</w:t>
      </w:r>
      <w:r w:rsidRPr="00FF0BD8">
        <w:rPr>
          <w:rFonts w:ascii="Calibri" w:hAnsi="Calibri" w:cs="Calibri"/>
        </w:rPr>
        <w:t xml:space="preserve">. </w:t>
      </w:r>
    </w:p>
    <w:p w14:paraId="0EFB56DA"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lastRenderedPageBreak/>
        <w:t xml:space="preserve">Kurdy, D. M., Al-Malkawi, H. A. N., &amp; Rizwan, S. (2023). The impact of remote working on employee productivity during COVID-19 in the UAE: The moderating role of job level. </w:t>
      </w:r>
      <w:r w:rsidRPr="00FF0BD8">
        <w:rPr>
          <w:rStyle w:val="Emphasis"/>
          <w:rFonts w:ascii="Calibri" w:hAnsi="Calibri" w:cs="Calibri"/>
        </w:rPr>
        <w:t>Journal of Business and Socio-economic Development, 3</w:t>
      </w:r>
      <w:r w:rsidRPr="00FF0BD8">
        <w:rPr>
          <w:rFonts w:ascii="Calibri" w:hAnsi="Calibri" w:cs="Calibri"/>
        </w:rPr>
        <w:t xml:space="preserve">(4), 339–352. </w:t>
      </w:r>
    </w:p>
    <w:p w14:paraId="5B3FB181"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McCusker, K., &amp; Gunaydin, S. (2015). Research using qualitative, quantitative or mixed methods and choice based on the research. </w:t>
      </w:r>
      <w:r w:rsidRPr="00FF0BD8">
        <w:rPr>
          <w:rStyle w:val="Emphasis"/>
          <w:rFonts w:ascii="Calibri" w:hAnsi="Calibri" w:cs="Calibri"/>
        </w:rPr>
        <w:t>Perfusion</w:t>
      </w:r>
      <w:r w:rsidRPr="00FF0BD8">
        <w:rPr>
          <w:rFonts w:ascii="Calibri" w:hAnsi="Calibri" w:cs="Calibri"/>
        </w:rPr>
        <w:t>, 30(7), 537–542.</w:t>
      </w:r>
    </w:p>
    <w:p w14:paraId="35897735"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McPhail, R., Chan, X. W., May, R., &amp; Wilkinson, A. (2024). Post-COVID remote working and its impact on people, productivity, and the planet: An exploratory scoping review. </w:t>
      </w:r>
      <w:r w:rsidRPr="00FF0BD8">
        <w:rPr>
          <w:rStyle w:val="Emphasis"/>
          <w:rFonts w:ascii="Calibri" w:hAnsi="Calibri" w:cs="Calibri"/>
        </w:rPr>
        <w:t>The International Journal of Human Resource Management, 35</w:t>
      </w:r>
      <w:r w:rsidRPr="00FF0BD8">
        <w:rPr>
          <w:rFonts w:ascii="Calibri" w:hAnsi="Calibri" w:cs="Calibri"/>
        </w:rPr>
        <w:t xml:space="preserve">(1), 154–182. </w:t>
      </w:r>
    </w:p>
    <w:p w14:paraId="75AF01D2"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Pham, L. T. M. (2018). Qualitative approach to research: A review of advantages and disadvantages of three paradigms—Positivism, interpretivism, and critical inquiry. </w:t>
      </w:r>
      <w:r w:rsidRPr="00FF0BD8">
        <w:rPr>
          <w:rStyle w:val="Emphasis"/>
          <w:rFonts w:ascii="Calibri" w:hAnsi="Calibri" w:cs="Calibri"/>
        </w:rPr>
        <w:t>University of Adelaide</w:t>
      </w:r>
      <w:r w:rsidRPr="00FF0BD8">
        <w:rPr>
          <w:rFonts w:ascii="Calibri" w:hAnsi="Calibri" w:cs="Calibri"/>
        </w:rPr>
        <w:t xml:space="preserve">. </w:t>
      </w:r>
      <w:hyperlink r:id="rId17" w:tgtFrame="_new" w:history="1">
        <w:r w:rsidRPr="00FF0BD8">
          <w:rPr>
            <w:rStyle w:val="Hyperlink"/>
            <w:rFonts w:ascii="Calibri" w:hAnsi="Calibri" w:cs="Calibri"/>
          </w:rPr>
          <w:t>https://www.researchgate.net/publication/324486854</w:t>
        </w:r>
      </w:hyperlink>
    </w:p>
    <w:p w14:paraId="55E5BFC3" w14:textId="77777777" w:rsidR="009C2CC0" w:rsidRPr="00FF0BD8" w:rsidRDefault="009C2CC0" w:rsidP="001B0BFB">
      <w:pPr>
        <w:spacing w:before="100" w:beforeAutospacing="1" w:after="100" w:afterAutospacing="1" w:line="480" w:lineRule="auto"/>
        <w:ind w:left="720" w:hanging="720"/>
        <w:rPr>
          <w:rFonts w:ascii="Calibri" w:hAnsi="Calibri" w:cs="Calibri"/>
        </w:rPr>
      </w:pPr>
      <w:proofErr w:type="spellStart"/>
      <w:r w:rsidRPr="00FF0BD8">
        <w:rPr>
          <w:rFonts w:ascii="Calibri" w:hAnsi="Calibri" w:cs="Calibri"/>
        </w:rPr>
        <w:t>Pokojski</w:t>
      </w:r>
      <w:proofErr w:type="spellEnd"/>
      <w:r w:rsidRPr="00FF0BD8">
        <w:rPr>
          <w:rFonts w:ascii="Calibri" w:hAnsi="Calibri" w:cs="Calibri"/>
        </w:rPr>
        <w:t xml:space="preserve">, Z., Kister, A., &amp; Lipowski, M. (2022). Remote work efficiency from the employers’ perspective—What’s next? </w:t>
      </w:r>
      <w:r w:rsidRPr="00FF0BD8">
        <w:rPr>
          <w:rStyle w:val="Emphasis"/>
          <w:rFonts w:ascii="Calibri" w:hAnsi="Calibri" w:cs="Calibri"/>
        </w:rPr>
        <w:t>Sustainability, 14</w:t>
      </w:r>
      <w:r w:rsidRPr="00FF0BD8">
        <w:rPr>
          <w:rFonts w:ascii="Calibri" w:hAnsi="Calibri" w:cs="Calibri"/>
        </w:rPr>
        <w:t xml:space="preserve">(7), 4220. </w:t>
      </w:r>
    </w:p>
    <w:p w14:paraId="69FA7A06" w14:textId="193C679F"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Popovici, V., &amp; Popovici, A. L. (2020). Remote work revolution: Current opportunities and challenges for </w:t>
      </w:r>
      <w:r w:rsidR="00955E9E">
        <w:rPr>
          <w:rFonts w:ascii="Calibri" w:hAnsi="Calibri" w:cs="Calibri"/>
        </w:rPr>
        <w:t>organisation</w:t>
      </w:r>
      <w:r w:rsidRPr="00FF0BD8">
        <w:rPr>
          <w:rFonts w:ascii="Calibri" w:hAnsi="Calibri" w:cs="Calibri"/>
        </w:rPr>
        <w:t xml:space="preserve">s. </w:t>
      </w:r>
      <w:r w:rsidRPr="00FF0BD8">
        <w:rPr>
          <w:rStyle w:val="Emphasis"/>
          <w:rFonts w:ascii="Calibri" w:hAnsi="Calibri" w:cs="Calibri"/>
        </w:rPr>
        <w:t>Ovidius University Annals, Economic Sciences Series, 20</w:t>
      </w:r>
      <w:r w:rsidRPr="00FF0BD8">
        <w:rPr>
          <w:rFonts w:ascii="Calibri" w:hAnsi="Calibri" w:cs="Calibri"/>
        </w:rPr>
        <w:t>(1), 468–472.</w:t>
      </w:r>
    </w:p>
    <w:p w14:paraId="49281E62"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Raj, R., Kumar, V., Sharma, N. K., Singh, S., </w:t>
      </w:r>
      <w:proofErr w:type="spellStart"/>
      <w:r w:rsidRPr="00FF0BD8">
        <w:rPr>
          <w:rFonts w:ascii="Calibri" w:hAnsi="Calibri" w:cs="Calibri"/>
        </w:rPr>
        <w:t>Mahlawat</w:t>
      </w:r>
      <w:proofErr w:type="spellEnd"/>
      <w:r w:rsidRPr="00FF0BD8">
        <w:rPr>
          <w:rFonts w:ascii="Calibri" w:hAnsi="Calibri" w:cs="Calibri"/>
        </w:rPr>
        <w:t xml:space="preserve">, S., &amp; Verma, P. (2023). The study of remote working outcome and its influence on firm performance. </w:t>
      </w:r>
      <w:r w:rsidRPr="00FF0BD8">
        <w:rPr>
          <w:rStyle w:val="Emphasis"/>
          <w:rFonts w:ascii="Calibri" w:hAnsi="Calibri" w:cs="Calibri"/>
        </w:rPr>
        <w:t>Social Sciences &amp; Humanities Open, 8</w:t>
      </w:r>
      <w:r w:rsidRPr="00FF0BD8">
        <w:rPr>
          <w:rFonts w:ascii="Calibri" w:hAnsi="Calibri" w:cs="Calibri"/>
        </w:rPr>
        <w:t xml:space="preserve">(1), 100528. </w:t>
      </w:r>
    </w:p>
    <w:p w14:paraId="23226627"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lastRenderedPageBreak/>
        <w:t xml:space="preserve">RIE Solutions. (2024, May 13). </w:t>
      </w:r>
      <w:r w:rsidRPr="00FF0BD8">
        <w:rPr>
          <w:rStyle w:val="Emphasis"/>
          <w:rFonts w:ascii="Calibri" w:hAnsi="Calibri" w:cs="Calibri"/>
        </w:rPr>
        <w:t>The future of work: Embracing the hybrid and remote working revolution in the UK</w:t>
      </w:r>
      <w:r w:rsidRPr="00FF0BD8">
        <w:rPr>
          <w:rFonts w:ascii="Calibri" w:hAnsi="Calibri" w:cs="Calibri"/>
        </w:rPr>
        <w:t xml:space="preserve">. </w:t>
      </w:r>
      <w:hyperlink r:id="rId18" w:tgtFrame="_new" w:history="1">
        <w:r w:rsidRPr="00FF0BD8">
          <w:rPr>
            <w:rStyle w:val="Hyperlink"/>
            <w:rFonts w:ascii="Calibri" w:hAnsi="Calibri" w:cs="Calibri"/>
          </w:rPr>
          <w:t>https://rie.solutions/the-future-of-work-embracing-the-hybrid-and-remote-working-revolution-in-the-uk/</w:t>
        </w:r>
      </w:hyperlink>
    </w:p>
    <w:p w14:paraId="79B5A3C1" w14:textId="77777777" w:rsidR="009C2CC0"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Sage, (2024). </w:t>
      </w:r>
      <w:r w:rsidRPr="00FF0BD8">
        <w:rPr>
          <w:rStyle w:val="Emphasis"/>
          <w:rFonts w:ascii="Calibri" w:hAnsi="Calibri" w:cs="Calibri"/>
        </w:rPr>
        <w:t>Remote working and virtual teams: How to make them work</w:t>
      </w:r>
      <w:r w:rsidRPr="00FF0BD8">
        <w:rPr>
          <w:rFonts w:ascii="Calibri" w:hAnsi="Calibri" w:cs="Calibri"/>
        </w:rPr>
        <w:t xml:space="preserve">. [online] Sage. Available at: </w:t>
      </w:r>
      <w:hyperlink r:id="rId19" w:tgtFrame="_new" w:history="1">
        <w:r w:rsidRPr="00FF0BD8">
          <w:rPr>
            <w:rStyle w:val="Hyperlink"/>
            <w:rFonts w:ascii="Calibri" w:hAnsi="Calibri" w:cs="Calibri"/>
          </w:rPr>
          <w:t>https://www.sage.com/en-gb/blog/remote-working-virtual-teams/</w:t>
        </w:r>
      </w:hyperlink>
    </w:p>
    <w:p w14:paraId="1CC201EE" w14:textId="1C68D49C" w:rsidR="00955E9E" w:rsidRPr="00FF0BD8" w:rsidRDefault="00955E9E" w:rsidP="00955E9E">
      <w:pPr>
        <w:spacing w:before="100" w:beforeAutospacing="1" w:after="100" w:afterAutospacing="1" w:line="480" w:lineRule="auto"/>
        <w:ind w:left="720" w:hanging="720"/>
        <w:rPr>
          <w:rFonts w:ascii="Calibri" w:hAnsi="Calibri" w:cs="Calibri"/>
        </w:rPr>
      </w:pPr>
      <w:r w:rsidRPr="00955E9E">
        <w:rPr>
          <w:rFonts w:ascii="Calibri" w:hAnsi="Calibri" w:cs="Calibri"/>
        </w:rPr>
        <w:t>Saunders, Lewis, P., &amp; Thornhill, A. (2019). Research</w:t>
      </w:r>
      <w:r>
        <w:rPr>
          <w:rFonts w:ascii="Calibri" w:hAnsi="Calibri" w:cs="Calibri"/>
        </w:rPr>
        <w:t xml:space="preserve"> </w:t>
      </w:r>
      <w:r w:rsidRPr="00955E9E">
        <w:rPr>
          <w:rFonts w:ascii="Calibri" w:hAnsi="Calibri" w:cs="Calibri"/>
        </w:rPr>
        <w:t xml:space="preserve">methods for business students, 8 </w:t>
      </w:r>
      <w:proofErr w:type="spellStart"/>
      <w:r w:rsidRPr="00955E9E">
        <w:rPr>
          <w:rFonts w:ascii="Calibri" w:hAnsi="Calibri" w:cs="Calibri"/>
        </w:rPr>
        <w:t>th</w:t>
      </w:r>
      <w:proofErr w:type="spellEnd"/>
      <w:r w:rsidRPr="00955E9E">
        <w:rPr>
          <w:rFonts w:ascii="Calibri" w:hAnsi="Calibri" w:cs="Calibri"/>
        </w:rPr>
        <w:t xml:space="preserve"> </w:t>
      </w:r>
      <w:proofErr w:type="spellStart"/>
      <w:r w:rsidRPr="00955E9E">
        <w:rPr>
          <w:rFonts w:ascii="Calibri" w:hAnsi="Calibri" w:cs="Calibri"/>
        </w:rPr>
        <w:t>edn</w:t>
      </w:r>
      <w:proofErr w:type="spellEnd"/>
      <w:r w:rsidRPr="00955E9E">
        <w:rPr>
          <w:rFonts w:ascii="Calibri" w:hAnsi="Calibri" w:cs="Calibri"/>
        </w:rPr>
        <w:t>. Pearson.</w:t>
      </w:r>
    </w:p>
    <w:p w14:paraId="48582F27"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Straus, E., Uhlig, L., Kühnel, J., &amp; </w:t>
      </w:r>
      <w:proofErr w:type="spellStart"/>
      <w:r w:rsidRPr="00FF0BD8">
        <w:rPr>
          <w:rFonts w:ascii="Calibri" w:hAnsi="Calibri" w:cs="Calibri"/>
        </w:rPr>
        <w:t>Korunka</w:t>
      </w:r>
      <w:proofErr w:type="spellEnd"/>
      <w:r w:rsidRPr="00FF0BD8">
        <w:rPr>
          <w:rFonts w:ascii="Calibri" w:hAnsi="Calibri" w:cs="Calibri"/>
        </w:rPr>
        <w:t xml:space="preserve">, C. (2023). Remote workers’ well-being, perceived productivity, and engagement: Which resources should HRM improve during COVID-19? A longitudinal diary study. </w:t>
      </w:r>
      <w:r w:rsidRPr="00FF0BD8">
        <w:rPr>
          <w:rStyle w:val="Emphasis"/>
          <w:rFonts w:ascii="Calibri" w:hAnsi="Calibri" w:cs="Calibri"/>
        </w:rPr>
        <w:t>The International Journal of Human Resource Management, 34</w:t>
      </w:r>
      <w:r w:rsidRPr="00FF0BD8">
        <w:rPr>
          <w:rFonts w:ascii="Calibri" w:hAnsi="Calibri" w:cs="Calibri"/>
        </w:rPr>
        <w:t xml:space="preserve">(15), 2960–2990. </w:t>
      </w:r>
    </w:p>
    <w:p w14:paraId="7A15D7BC"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Toscano, F., &amp; </w:t>
      </w:r>
      <w:proofErr w:type="spellStart"/>
      <w:r w:rsidRPr="00FF0BD8">
        <w:rPr>
          <w:rFonts w:ascii="Calibri" w:hAnsi="Calibri" w:cs="Calibri"/>
        </w:rPr>
        <w:t>Zappalà</w:t>
      </w:r>
      <w:proofErr w:type="spellEnd"/>
      <w:r w:rsidRPr="00FF0BD8">
        <w:rPr>
          <w:rFonts w:ascii="Calibri" w:hAnsi="Calibri" w:cs="Calibri"/>
        </w:rPr>
        <w:t xml:space="preserve">, S. (2020). Social isolation and stress as predictors of productivity perception and remote work satisfaction during the COVID-19 pandemic: The role of concern about the virus in a moderated double mediation. </w:t>
      </w:r>
      <w:r w:rsidRPr="00FF0BD8">
        <w:rPr>
          <w:rStyle w:val="Emphasis"/>
          <w:rFonts w:ascii="Calibri" w:hAnsi="Calibri" w:cs="Calibri"/>
        </w:rPr>
        <w:t>Sustainability, 12</w:t>
      </w:r>
      <w:r w:rsidRPr="00FF0BD8">
        <w:rPr>
          <w:rFonts w:ascii="Calibri" w:hAnsi="Calibri" w:cs="Calibri"/>
        </w:rPr>
        <w:t xml:space="preserve">(23), 9804. </w:t>
      </w:r>
    </w:p>
    <w:p w14:paraId="33024F11" w14:textId="77777777" w:rsidR="009C2CC0" w:rsidRPr="00FF0BD8" w:rsidRDefault="009C2CC0" w:rsidP="001B0BFB">
      <w:pPr>
        <w:spacing w:before="100" w:beforeAutospacing="1" w:after="100" w:afterAutospacing="1" w:line="480" w:lineRule="auto"/>
        <w:ind w:left="720" w:hanging="720"/>
        <w:rPr>
          <w:rFonts w:ascii="Calibri" w:hAnsi="Calibri" w:cs="Calibri"/>
        </w:rPr>
      </w:pPr>
      <w:r w:rsidRPr="00FF0BD8">
        <w:rPr>
          <w:rFonts w:ascii="Calibri" w:hAnsi="Calibri" w:cs="Calibri"/>
        </w:rPr>
        <w:t xml:space="preserve">Toscano, F., &amp; </w:t>
      </w:r>
      <w:proofErr w:type="spellStart"/>
      <w:r w:rsidRPr="00FF0BD8">
        <w:rPr>
          <w:rFonts w:ascii="Calibri" w:hAnsi="Calibri" w:cs="Calibri"/>
        </w:rPr>
        <w:t>Zappalà</w:t>
      </w:r>
      <w:proofErr w:type="spellEnd"/>
      <w:r w:rsidRPr="00FF0BD8">
        <w:rPr>
          <w:rFonts w:ascii="Calibri" w:hAnsi="Calibri" w:cs="Calibri"/>
        </w:rPr>
        <w:t xml:space="preserve">, S. (2021). Overall job performance, remote work engagement, living with children, and remote work productivity during the COVID-19 pandemic. </w:t>
      </w:r>
      <w:r w:rsidRPr="00FF0BD8">
        <w:rPr>
          <w:rStyle w:val="Emphasis"/>
          <w:rFonts w:ascii="Calibri" w:hAnsi="Calibri" w:cs="Calibri"/>
        </w:rPr>
        <w:t>European Journal of Psychology Open</w:t>
      </w:r>
      <w:r w:rsidRPr="00FF0BD8">
        <w:rPr>
          <w:rFonts w:ascii="Calibri" w:hAnsi="Calibri" w:cs="Calibri"/>
        </w:rPr>
        <w:t xml:space="preserve">. </w:t>
      </w:r>
    </w:p>
    <w:p w14:paraId="7AA01E1B" w14:textId="23F6EA2E" w:rsidR="009C2CC0" w:rsidRPr="00FF0BD8" w:rsidRDefault="009C2CC0" w:rsidP="001B0BFB">
      <w:pPr>
        <w:spacing w:before="100" w:beforeAutospacing="1" w:after="100" w:afterAutospacing="1" w:line="480" w:lineRule="auto"/>
        <w:ind w:left="720" w:hanging="720"/>
        <w:rPr>
          <w:rFonts w:ascii="Calibri" w:hAnsi="Calibri" w:cs="Calibri"/>
        </w:rPr>
      </w:pPr>
      <w:proofErr w:type="spellStart"/>
      <w:r w:rsidRPr="00FF0BD8">
        <w:rPr>
          <w:rFonts w:ascii="Calibri" w:hAnsi="Calibri" w:cs="Calibri"/>
        </w:rPr>
        <w:t>Woiceshyn</w:t>
      </w:r>
      <w:proofErr w:type="spellEnd"/>
      <w:r w:rsidRPr="00FF0BD8">
        <w:rPr>
          <w:rFonts w:ascii="Calibri" w:hAnsi="Calibri" w:cs="Calibri"/>
        </w:rPr>
        <w:t xml:space="preserve">, J., &amp; </w:t>
      </w:r>
      <w:proofErr w:type="spellStart"/>
      <w:r w:rsidRPr="00FF0BD8">
        <w:rPr>
          <w:rFonts w:ascii="Calibri" w:hAnsi="Calibri" w:cs="Calibri"/>
        </w:rPr>
        <w:t>Daellenbach</w:t>
      </w:r>
      <w:proofErr w:type="spellEnd"/>
      <w:r w:rsidRPr="00FF0BD8">
        <w:rPr>
          <w:rFonts w:ascii="Calibri" w:hAnsi="Calibri" w:cs="Calibri"/>
        </w:rPr>
        <w:t xml:space="preserve">, U. (2018). Evaluating inductive vs. deductive research in management studies: Implications for authors, editors, and reviewers. </w:t>
      </w:r>
      <w:r w:rsidRPr="00FF0BD8">
        <w:rPr>
          <w:rStyle w:val="Emphasis"/>
          <w:rFonts w:ascii="Calibri" w:hAnsi="Calibri" w:cs="Calibri"/>
        </w:rPr>
        <w:t xml:space="preserve">Qualitative </w:t>
      </w:r>
      <w:r w:rsidRPr="00FF0BD8">
        <w:rPr>
          <w:rStyle w:val="Emphasis"/>
          <w:rFonts w:ascii="Calibri" w:hAnsi="Calibri" w:cs="Calibri"/>
        </w:rPr>
        <w:lastRenderedPageBreak/>
        <w:t xml:space="preserve">Research in </w:t>
      </w:r>
      <w:r w:rsidR="00955E9E">
        <w:rPr>
          <w:rStyle w:val="Emphasis"/>
          <w:rFonts w:ascii="Calibri" w:hAnsi="Calibri" w:cs="Calibri"/>
        </w:rPr>
        <w:t>Organisation</w:t>
      </w:r>
      <w:r w:rsidRPr="00FF0BD8">
        <w:rPr>
          <w:rStyle w:val="Emphasis"/>
          <w:rFonts w:ascii="Calibri" w:hAnsi="Calibri" w:cs="Calibri"/>
        </w:rPr>
        <w:t>s and Management: An International Journal</w:t>
      </w:r>
      <w:r w:rsidRPr="00FF0BD8">
        <w:rPr>
          <w:rFonts w:ascii="Calibri" w:hAnsi="Calibri" w:cs="Calibri"/>
        </w:rPr>
        <w:t xml:space="preserve">. </w:t>
      </w:r>
      <w:hyperlink r:id="rId20" w:tgtFrame="_new" w:history="1">
        <w:r w:rsidRPr="00FF0BD8">
          <w:rPr>
            <w:rStyle w:val="Hyperlink"/>
            <w:rFonts w:ascii="Calibri" w:hAnsi="Calibri" w:cs="Calibri"/>
          </w:rPr>
          <w:t>https://www.researchgate.net/publication/324596659</w:t>
        </w:r>
      </w:hyperlink>
    </w:p>
    <w:p w14:paraId="51AAEF8B" w14:textId="77777777" w:rsidR="00B82701" w:rsidRPr="00FF0BD8" w:rsidRDefault="00B82701" w:rsidP="00B82701">
      <w:pPr>
        <w:pStyle w:val="NormalWeb"/>
        <w:spacing w:before="0" w:beforeAutospacing="0" w:after="160" w:afterAutospacing="0"/>
        <w:rPr>
          <w:rFonts w:ascii="Calibri" w:hAnsi="Calibri" w:cs="Calibri"/>
        </w:rPr>
      </w:pPr>
    </w:p>
    <w:p w14:paraId="216766D2" w14:textId="77777777" w:rsidR="00B82701" w:rsidRPr="00FF0BD8" w:rsidRDefault="00B82701" w:rsidP="00B82701">
      <w:pPr>
        <w:rPr>
          <w:rFonts w:ascii="Calibri" w:hAnsi="Calibri" w:cs="Calibri"/>
        </w:rPr>
      </w:pPr>
    </w:p>
    <w:sectPr w:rsidR="00B82701" w:rsidRPr="00FF0BD8" w:rsidSect="009C2CC0">
      <w:head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F97BF" w14:textId="77777777" w:rsidR="00596397" w:rsidRDefault="00596397" w:rsidP="009C2CC0">
      <w:pPr>
        <w:spacing w:after="0" w:line="240" w:lineRule="auto"/>
      </w:pPr>
      <w:r>
        <w:separator/>
      </w:r>
    </w:p>
  </w:endnote>
  <w:endnote w:type="continuationSeparator" w:id="0">
    <w:p w14:paraId="7E1F8310" w14:textId="77777777" w:rsidR="00596397" w:rsidRDefault="00596397" w:rsidP="009C2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88EE7" w14:textId="77777777" w:rsidR="00596397" w:rsidRDefault="00596397" w:rsidP="009C2CC0">
      <w:pPr>
        <w:spacing w:after="0" w:line="240" w:lineRule="auto"/>
      </w:pPr>
      <w:r>
        <w:separator/>
      </w:r>
    </w:p>
  </w:footnote>
  <w:footnote w:type="continuationSeparator" w:id="0">
    <w:p w14:paraId="1A7059D8" w14:textId="77777777" w:rsidR="00596397" w:rsidRDefault="00596397" w:rsidP="009C2C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569088"/>
      <w:docPartObj>
        <w:docPartGallery w:val="Page Numbers (Top of Page)"/>
        <w:docPartUnique/>
      </w:docPartObj>
    </w:sdtPr>
    <w:sdtEndPr>
      <w:rPr>
        <w:noProof/>
      </w:rPr>
    </w:sdtEndPr>
    <w:sdtContent>
      <w:p w14:paraId="3A98532E" w14:textId="58C2F961" w:rsidR="009C2CC0" w:rsidRDefault="009C2CC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0FE5760" w14:textId="77777777" w:rsidR="009C2CC0" w:rsidRDefault="009C2C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73CD6"/>
    <w:multiLevelType w:val="multilevel"/>
    <w:tmpl w:val="4AD42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8309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D74"/>
    <w:rsid w:val="00032D9E"/>
    <w:rsid w:val="000C4BE8"/>
    <w:rsid w:val="00123FD8"/>
    <w:rsid w:val="0012528D"/>
    <w:rsid w:val="001B0BFB"/>
    <w:rsid w:val="00211B65"/>
    <w:rsid w:val="0025305E"/>
    <w:rsid w:val="00325699"/>
    <w:rsid w:val="0034018A"/>
    <w:rsid w:val="004335AC"/>
    <w:rsid w:val="004B2D5A"/>
    <w:rsid w:val="004D2227"/>
    <w:rsid w:val="00596397"/>
    <w:rsid w:val="005B1BEB"/>
    <w:rsid w:val="00857082"/>
    <w:rsid w:val="008A2943"/>
    <w:rsid w:val="008D4432"/>
    <w:rsid w:val="00955E9E"/>
    <w:rsid w:val="009C2CC0"/>
    <w:rsid w:val="00B10F51"/>
    <w:rsid w:val="00B82701"/>
    <w:rsid w:val="00BA2820"/>
    <w:rsid w:val="00CD2D74"/>
    <w:rsid w:val="00CD2E21"/>
    <w:rsid w:val="00ED3F9A"/>
    <w:rsid w:val="00FF0BD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86AB3"/>
  <w15:chartTrackingRefBased/>
  <w15:docId w15:val="{91ED2CCA-91DE-4561-9F8A-2C4CB177B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GB"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28D"/>
    <w:rPr>
      <w:rFonts w:ascii="Times New Roman" w:hAnsi="Times New Roman"/>
      <w:sz w:val="24"/>
      <w14:ligatures w14:val="none"/>
    </w:rPr>
  </w:style>
  <w:style w:type="paragraph" w:styleId="Heading1">
    <w:name w:val="heading 1"/>
    <w:basedOn w:val="Normal"/>
    <w:next w:val="Normal"/>
    <w:link w:val="Heading1Char"/>
    <w:autoRedefine/>
    <w:uiPriority w:val="9"/>
    <w:qFormat/>
    <w:rsid w:val="0012528D"/>
    <w:pPr>
      <w:keepNext/>
      <w:keepLines/>
      <w:spacing w:before="240"/>
      <w:outlineLvl w:val="0"/>
    </w:pPr>
    <w:rPr>
      <w:rFonts w:eastAsiaTheme="majorEastAsia" w:cstheme="majorBidi"/>
      <w:b/>
      <w:kern w:val="2"/>
      <w:sz w:val="28"/>
      <w:szCs w:val="32"/>
      <w14:ligatures w14:val="standardContextual"/>
    </w:rPr>
  </w:style>
  <w:style w:type="paragraph" w:styleId="Heading2">
    <w:name w:val="heading 2"/>
    <w:basedOn w:val="Normal"/>
    <w:next w:val="Normal"/>
    <w:link w:val="Heading2Char"/>
    <w:autoRedefine/>
    <w:uiPriority w:val="9"/>
    <w:unhideWhenUsed/>
    <w:qFormat/>
    <w:rsid w:val="0012528D"/>
    <w:pPr>
      <w:keepNext/>
      <w:keepLines/>
      <w:spacing w:before="40"/>
      <w:outlineLvl w:val="1"/>
    </w:pPr>
    <w:rPr>
      <w:rFonts w:eastAsiaTheme="majorEastAsia" w:cstheme="majorBidi"/>
      <w:b/>
      <w:color w:val="000000" w:themeColor="text1"/>
      <w:kern w:val="2"/>
      <w:sz w:val="26"/>
      <w:szCs w:val="26"/>
      <w14:ligatures w14:val="standardContextual"/>
    </w:rPr>
  </w:style>
  <w:style w:type="paragraph" w:styleId="Heading3">
    <w:name w:val="heading 3"/>
    <w:basedOn w:val="Normal"/>
    <w:next w:val="Normal"/>
    <w:link w:val="Heading3Char"/>
    <w:autoRedefine/>
    <w:uiPriority w:val="9"/>
    <w:unhideWhenUsed/>
    <w:qFormat/>
    <w:rsid w:val="00CD2E21"/>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28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2528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CD2E21"/>
    <w:rPr>
      <w:rFonts w:ascii="Times New Roman" w:eastAsiaTheme="majorEastAsia" w:hAnsi="Times New Roman" w:cstheme="majorBidi"/>
      <w:b/>
      <w:color w:val="000000" w:themeColor="text1"/>
      <w:sz w:val="24"/>
      <w:szCs w:val="24"/>
    </w:rPr>
  </w:style>
  <w:style w:type="character" w:styleId="Strong">
    <w:name w:val="Strong"/>
    <w:basedOn w:val="DefaultParagraphFont"/>
    <w:uiPriority w:val="22"/>
    <w:qFormat/>
    <w:rsid w:val="00CD2D74"/>
    <w:rPr>
      <w:b/>
      <w:bCs/>
    </w:rPr>
  </w:style>
  <w:style w:type="table" w:styleId="TableGrid">
    <w:name w:val="Table Grid"/>
    <w:basedOn w:val="TableNormal"/>
    <w:uiPriority w:val="39"/>
    <w:rsid w:val="00ED3F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B8270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B8270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4">
    <w:name w:val="Grid Table 4 Accent 4"/>
    <w:basedOn w:val="TableNormal"/>
    <w:uiPriority w:val="49"/>
    <w:rsid w:val="00B8270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DefaultParagraphFont"/>
    <w:uiPriority w:val="99"/>
    <w:unhideWhenUsed/>
    <w:rsid w:val="00B82701"/>
    <w:rPr>
      <w:color w:val="0563C1" w:themeColor="hyperlink"/>
      <w:u w:val="single"/>
    </w:rPr>
  </w:style>
  <w:style w:type="paragraph" w:styleId="NormalWeb">
    <w:name w:val="Normal (Web)"/>
    <w:basedOn w:val="Normal"/>
    <w:uiPriority w:val="99"/>
    <w:unhideWhenUsed/>
    <w:rsid w:val="00B82701"/>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B82701"/>
    <w:rPr>
      <w:i/>
      <w:iCs/>
    </w:rPr>
  </w:style>
  <w:style w:type="character" w:styleId="FollowedHyperlink">
    <w:name w:val="FollowedHyperlink"/>
    <w:basedOn w:val="DefaultParagraphFont"/>
    <w:uiPriority w:val="99"/>
    <w:semiHidden/>
    <w:unhideWhenUsed/>
    <w:rsid w:val="001B0BFB"/>
    <w:rPr>
      <w:color w:val="954F72" w:themeColor="followedHyperlink"/>
      <w:u w:val="single"/>
    </w:rPr>
  </w:style>
  <w:style w:type="paragraph" w:styleId="Header">
    <w:name w:val="header"/>
    <w:basedOn w:val="Normal"/>
    <w:link w:val="HeaderChar"/>
    <w:uiPriority w:val="99"/>
    <w:unhideWhenUsed/>
    <w:rsid w:val="009C2C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CC0"/>
    <w:rPr>
      <w:rFonts w:ascii="Times New Roman" w:hAnsi="Times New Roman"/>
      <w:sz w:val="24"/>
      <w14:ligatures w14:val="none"/>
    </w:rPr>
  </w:style>
  <w:style w:type="paragraph" w:styleId="Footer">
    <w:name w:val="footer"/>
    <w:basedOn w:val="Normal"/>
    <w:link w:val="FooterChar"/>
    <w:uiPriority w:val="99"/>
    <w:unhideWhenUsed/>
    <w:rsid w:val="009C2C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CC0"/>
    <w:rPr>
      <w:rFonts w:ascii="Times New Roman" w:hAnsi="Times New Roman"/>
      <w:sz w:val="24"/>
      <w14:ligatures w14:val="none"/>
    </w:rPr>
  </w:style>
  <w:style w:type="paragraph" w:styleId="TOCHeading">
    <w:name w:val="TOC Heading"/>
    <w:basedOn w:val="Heading1"/>
    <w:next w:val="Normal"/>
    <w:uiPriority w:val="39"/>
    <w:unhideWhenUsed/>
    <w:qFormat/>
    <w:rsid w:val="009C2CC0"/>
    <w:pPr>
      <w:spacing w:after="0" w:line="259" w:lineRule="auto"/>
      <w:jc w:val="left"/>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9C2C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666808">
      <w:bodyDiv w:val="1"/>
      <w:marLeft w:val="0"/>
      <w:marRight w:val="0"/>
      <w:marTop w:val="0"/>
      <w:marBottom w:val="0"/>
      <w:divBdr>
        <w:top w:val="none" w:sz="0" w:space="0" w:color="auto"/>
        <w:left w:val="none" w:sz="0" w:space="0" w:color="auto"/>
        <w:bottom w:val="none" w:sz="0" w:space="0" w:color="auto"/>
        <w:right w:val="none" w:sz="0" w:space="0" w:color="auto"/>
      </w:divBdr>
    </w:div>
    <w:div w:id="889730206">
      <w:bodyDiv w:val="1"/>
      <w:marLeft w:val="0"/>
      <w:marRight w:val="0"/>
      <w:marTop w:val="0"/>
      <w:marBottom w:val="0"/>
      <w:divBdr>
        <w:top w:val="none" w:sz="0" w:space="0" w:color="auto"/>
        <w:left w:val="none" w:sz="0" w:space="0" w:color="auto"/>
        <w:bottom w:val="none" w:sz="0" w:space="0" w:color="auto"/>
        <w:right w:val="none" w:sz="0" w:space="0" w:color="auto"/>
      </w:divBdr>
    </w:div>
    <w:div w:id="1356615595">
      <w:bodyDiv w:val="1"/>
      <w:marLeft w:val="0"/>
      <w:marRight w:val="0"/>
      <w:marTop w:val="0"/>
      <w:marBottom w:val="0"/>
      <w:divBdr>
        <w:top w:val="none" w:sz="0" w:space="0" w:color="auto"/>
        <w:left w:val="none" w:sz="0" w:space="0" w:color="auto"/>
        <w:bottom w:val="none" w:sz="0" w:space="0" w:color="auto"/>
        <w:right w:val="none" w:sz="0" w:space="0" w:color="auto"/>
      </w:divBdr>
    </w:div>
    <w:div w:id="1694307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ublication/320521456" TargetMode="External"/><Relationship Id="rId18" Type="http://schemas.openxmlformats.org/officeDocument/2006/relationships/hyperlink" Target="https://rie.solutions/the-future-of-work-embracing-the-hybrid-and-remote-working-revolution-in-the-uk/"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108/QRJ-D-18-00035" TargetMode="External"/><Relationship Id="rId17" Type="http://schemas.openxmlformats.org/officeDocument/2006/relationships/hyperlink" Target="https://www.researchgate.net/publication/324486854" TargetMode="External"/><Relationship Id="rId2" Type="http://schemas.openxmlformats.org/officeDocument/2006/relationships/numbering" Target="numbering.xml"/><Relationship Id="rId16" Type="http://schemas.openxmlformats.org/officeDocument/2006/relationships/hyperlink" Target="https://www.forbes.com/uk/advisor/business/remote-work-statistics/" TargetMode="External"/><Relationship Id="rId20" Type="http://schemas.openxmlformats.org/officeDocument/2006/relationships/hyperlink" Target="https://www.researchgate.net/publication/3245966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ajrc.com/media/articles/GAJHSS_23_39-43_VMGJbOK.pdf" TargetMode="External"/><Relationship Id="rId5" Type="http://schemas.openxmlformats.org/officeDocument/2006/relationships/webSettings" Target="webSettings.xml"/><Relationship Id="rId15" Type="http://schemas.openxmlformats.org/officeDocument/2006/relationships/hyperlink" Target="https://www.prospects.ac.uk/jobs-and-work-experience/job-sectors/information-technology/overview-of-the-uks-it-industry"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age.com/en-gb/blog/remote-working-virtual-teams/"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www.academia.edu/download/5344709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55D2E-6E71-47BB-AC9D-3BD876CE4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6738</Words>
  <Characters>38411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dc:creator>
  <cp:keywords/>
  <dc:description/>
  <cp:lastModifiedBy>Chekuri Varun</cp:lastModifiedBy>
  <cp:revision>2</cp:revision>
  <dcterms:created xsi:type="dcterms:W3CDTF">2025-05-01T23:23:00Z</dcterms:created>
  <dcterms:modified xsi:type="dcterms:W3CDTF">2025-05-01T23:23:00Z</dcterms:modified>
</cp:coreProperties>
</file>