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732E" w:rsidRDefault="0080732E" w:rsidP="003D56A0">
      <w:pPr>
        <w:rPr>
          <w:sz w:val="48"/>
          <w:szCs w:val="48"/>
        </w:rPr>
      </w:pPr>
    </w:p>
    <w:p w:rsidR="00CC19E2" w:rsidRPr="00CC19E2" w:rsidRDefault="0080732E" w:rsidP="00CC19E2">
      <w:pPr>
        <w:rPr>
          <w:sz w:val="48"/>
          <w:szCs w:val="48"/>
        </w:rPr>
      </w:pPr>
      <w:r>
        <w:rPr>
          <w:sz w:val="48"/>
          <w:szCs w:val="48"/>
        </w:rPr>
        <w:t xml:space="preserve"> </w:t>
      </w:r>
    </w:p>
    <w:p w:rsidR="00CC19E2" w:rsidRPr="00CC19E2" w:rsidRDefault="00CC19E2" w:rsidP="00CC19E2">
      <w:pPr>
        <w:rPr>
          <w:sz w:val="48"/>
          <w:szCs w:val="48"/>
        </w:rPr>
      </w:pPr>
    </w:p>
    <w:p w:rsidR="00904330" w:rsidRDefault="00C63872" w:rsidP="003D56A0">
      <w:pPr>
        <w:rPr>
          <w:sz w:val="48"/>
          <w:szCs w:val="48"/>
        </w:rPr>
      </w:pPr>
      <w:r>
        <w:rPr>
          <w:sz w:val="48"/>
          <w:szCs w:val="48"/>
        </w:rPr>
        <w:t xml:space="preserve"> Managing</w:t>
      </w:r>
      <w:r w:rsidR="003D56A0">
        <w:rPr>
          <w:sz w:val="48"/>
          <w:szCs w:val="48"/>
        </w:rPr>
        <w:t xml:space="preserve"> people</w:t>
      </w:r>
      <w:r w:rsidR="00F229C1">
        <w:rPr>
          <w:sz w:val="48"/>
          <w:szCs w:val="48"/>
        </w:rPr>
        <w:t>:</w:t>
      </w:r>
      <w:r w:rsidR="00E07B18">
        <w:rPr>
          <w:sz w:val="48"/>
          <w:szCs w:val="48"/>
        </w:rPr>
        <w:t xml:space="preserve"> LCBB</w:t>
      </w:r>
      <w:r w:rsidR="00F229C1">
        <w:rPr>
          <w:sz w:val="48"/>
          <w:szCs w:val="48"/>
        </w:rPr>
        <w:t>5004</w:t>
      </w:r>
    </w:p>
    <w:p w:rsidR="00895218" w:rsidRDefault="00895218" w:rsidP="003D56A0">
      <w:pPr>
        <w:rPr>
          <w:sz w:val="48"/>
          <w:szCs w:val="48"/>
        </w:rPr>
      </w:pPr>
      <w:r>
        <w:rPr>
          <w:sz w:val="48"/>
          <w:szCs w:val="48"/>
        </w:rPr>
        <w:t xml:space="preserve">Assignment by </w:t>
      </w:r>
      <w:proofErr w:type="spellStart"/>
      <w:r>
        <w:rPr>
          <w:sz w:val="48"/>
          <w:szCs w:val="48"/>
        </w:rPr>
        <w:t>Aleksandar</w:t>
      </w:r>
      <w:proofErr w:type="spellEnd"/>
      <w:r>
        <w:rPr>
          <w:sz w:val="48"/>
          <w:szCs w:val="48"/>
        </w:rPr>
        <w:t xml:space="preserve"> </w:t>
      </w:r>
      <w:proofErr w:type="spellStart"/>
      <w:r>
        <w:rPr>
          <w:sz w:val="48"/>
          <w:szCs w:val="48"/>
        </w:rPr>
        <w:t>Lolov</w:t>
      </w:r>
      <w:proofErr w:type="spellEnd"/>
    </w:p>
    <w:p w:rsidR="003D14F2" w:rsidRDefault="003822ED" w:rsidP="003D56A0">
      <w:pPr>
        <w:rPr>
          <w:sz w:val="48"/>
          <w:szCs w:val="48"/>
        </w:rPr>
      </w:pPr>
      <w:r>
        <w:rPr>
          <w:sz w:val="48"/>
          <w:szCs w:val="48"/>
        </w:rPr>
        <w:t>Student ID:</w:t>
      </w:r>
      <w:r w:rsidR="0054013E">
        <w:rPr>
          <w:sz w:val="48"/>
          <w:szCs w:val="48"/>
        </w:rPr>
        <w:t>2218455</w:t>
      </w:r>
    </w:p>
    <w:p w:rsidR="008704FD" w:rsidRDefault="008704FD" w:rsidP="003D56A0">
      <w:pPr>
        <w:rPr>
          <w:sz w:val="48"/>
          <w:szCs w:val="48"/>
        </w:rPr>
      </w:pPr>
      <w:proofErr w:type="spellStart"/>
      <w:r>
        <w:rPr>
          <w:sz w:val="48"/>
          <w:szCs w:val="48"/>
        </w:rPr>
        <w:t>Lecture:</w:t>
      </w:r>
      <w:r w:rsidR="00B53DC7">
        <w:rPr>
          <w:sz w:val="48"/>
          <w:szCs w:val="48"/>
        </w:rPr>
        <w:t>Dr.Laila</w:t>
      </w:r>
      <w:proofErr w:type="spellEnd"/>
      <w:r w:rsidR="00B53DC7">
        <w:rPr>
          <w:sz w:val="48"/>
          <w:szCs w:val="48"/>
        </w:rPr>
        <w:t xml:space="preserve"> </w:t>
      </w:r>
      <w:proofErr w:type="spellStart"/>
      <w:r w:rsidR="00AB320D">
        <w:rPr>
          <w:sz w:val="48"/>
          <w:szCs w:val="48"/>
        </w:rPr>
        <w:t>Maazous</w:t>
      </w:r>
      <w:proofErr w:type="spellEnd"/>
      <w:r w:rsidR="00AB320D">
        <w:rPr>
          <w:sz w:val="48"/>
          <w:szCs w:val="48"/>
        </w:rPr>
        <w:t xml:space="preserve"> </w:t>
      </w:r>
    </w:p>
    <w:p w:rsidR="00393F64" w:rsidRDefault="00393F64" w:rsidP="003D56A0">
      <w:pPr>
        <w:rPr>
          <w:sz w:val="48"/>
          <w:szCs w:val="48"/>
        </w:rPr>
      </w:pPr>
    </w:p>
    <w:p w:rsidR="00393F64" w:rsidRDefault="00DD1645" w:rsidP="00E87335">
      <w:pPr>
        <w:pStyle w:val="ListParagraph"/>
        <w:rPr>
          <w:b/>
          <w:bCs/>
          <w:sz w:val="56"/>
          <w:szCs w:val="56"/>
        </w:rPr>
      </w:pPr>
      <w:r>
        <w:rPr>
          <w:b/>
          <w:bCs/>
          <w:sz w:val="56"/>
          <w:szCs w:val="56"/>
        </w:rPr>
        <w:t xml:space="preserve">      </w:t>
      </w:r>
      <w:r w:rsidR="003A2E17">
        <w:rPr>
          <w:b/>
          <w:bCs/>
          <w:sz w:val="56"/>
          <w:szCs w:val="56"/>
        </w:rPr>
        <w:t>Individual report</w:t>
      </w:r>
    </w:p>
    <w:p w:rsidR="003A2E17" w:rsidRDefault="00DD1645" w:rsidP="00E87335">
      <w:pPr>
        <w:pStyle w:val="ListParagraph"/>
        <w:rPr>
          <w:b/>
          <w:bCs/>
          <w:sz w:val="56"/>
          <w:szCs w:val="56"/>
        </w:rPr>
      </w:pPr>
      <w:r>
        <w:rPr>
          <w:b/>
          <w:bCs/>
          <w:sz w:val="56"/>
          <w:szCs w:val="56"/>
        </w:rPr>
        <w:t>Table of contents:</w:t>
      </w:r>
    </w:p>
    <w:p w:rsidR="00DD1645" w:rsidRDefault="00630FB7" w:rsidP="00DD1645">
      <w:pPr>
        <w:rPr>
          <w:b/>
          <w:bCs/>
          <w:sz w:val="56"/>
          <w:szCs w:val="56"/>
        </w:rPr>
      </w:pPr>
      <w:r>
        <w:rPr>
          <w:b/>
          <w:bCs/>
          <w:sz w:val="56"/>
          <w:szCs w:val="56"/>
        </w:rPr>
        <w:t>•</w:t>
      </w:r>
      <w:r w:rsidR="004D63C4">
        <w:rPr>
          <w:b/>
          <w:bCs/>
          <w:sz w:val="56"/>
          <w:szCs w:val="56"/>
        </w:rPr>
        <w:t xml:space="preserve">The Role of Technology </w:t>
      </w:r>
      <w:r w:rsidR="00122C0A">
        <w:rPr>
          <w:b/>
          <w:bCs/>
          <w:sz w:val="56"/>
          <w:szCs w:val="56"/>
        </w:rPr>
        <w:t xml:space="preserve">in </w:t>
      </w:r>
      <w:proofErr w:type="spellStart"/>
      <w:r w:rsidR="00122C0A">
        <w:rPr>
          <w:b/>
          <w:bCs/>
          <w:sz w:val="56"/>
          <w:szCs w:val="56"/>
        </w:rPr>
        <w:t>apprasing</w:t>
      </w:r>
      <w:proofErr w:type="spellEnd"/>
      <w:r w:rsidR="00122C0A">
        <w:rPr>
          <w:b/>
          <w:bCs/>
          <w:sz w:val="56"/>
          <w:szCs w:val="56"/>
        </w:rPr>
        <w:t xml:space="preserve"> </w:t>
      </w:r>
      <w:r w:rsidR="008E6BB6">
        <w:rPr>
          <w:b/>
          <w:bCs/>
          <w:sz w:val="56"/>
          <w:szCs w:val="56"/>
        </w:rPr>
        <w:t xml:space="preserve">the performance of remote workers </w:t>
      </w:r>
    </w:p>
    <w:p w:rsidR="00EC1D31" w:rsidRDefault="00EC1D31" w:rsidP="00DD1645">
      <w:pPr>
        <w:rPr>
          <w:b/>
          <w:bCs/>
          <w:sz w:val="56"/>
          <w:szCs w:val="56"/>
        </w:rPr>
      </w:pPr>
      <w:r>
        <w:rPr>
          <w:b/>
          <w:bCs/>
          <w:sz w:val="56"/>
          <w:szCs w:val="56"/>
        </w:rPr>
        <w:t>•</w:t>
      </w:r>
      <w:r w:rsidR="00C678E1">
        <w:rPr>
          <w:b/>
          <w:bCs/>
          <w:sz w:val="56"/>
          <w:szCs w:val="56"/>
        </w:rPr>
        <w:t xml:space="preserve">Identify and </w:t>
      </w:r>
      <w:r w:rsidR="00892E55">
        <w:rPr>
          <w:b/>
          <w:bCs/>
          <w:sz w:val="56"/>
          <w:szCs w:val="56"/>
        </w:rPr>
        <w:t xml:space="preserve">evaluate </w:t>
      </w:r>
      <w:r w:rsidR="00630FF6">
        <w:rPr>
          <w:b/>
          <w:bCs/>
          <w:sz w:val="56"/>
          <w:szCs w:val="56"/>
        </w:rPr>
        <w:t xml:space="preserve">four different </w:t>
      </w:r>
      <w:r w:rsidR="00991851">
        <w:rPr>
          <w:b/>
          <w:bCs/>
          <w:sz w:val="56"/>
          <w:szCs w:val="56"/>
        </w:rPr>
        <w:t xml:space="preserve">performance measurement </w:t>
      </w:r>
      <w:r w:rsidR="0090288C">
        <w:rPr>
          <w:b/>
          <w:bCs/>
          <w:sz w:val="56"/>
          <w:szCs w:val="56"/>
        </w:rPr>
        <w:t xml:space="preserve">techniques </w:t>
      </w:r>
      <w:r w:rsidR="00BB66BA">
        <w:rPr>
          <w:b/>
          <w:bCs/>
          <w:sz w:val="56"/>
          <w:szCs w:val="56"/>
        </w:rPr>
        <w:t>for remote workers</w:t>
      </w:r>
    </w:p>
    <w:p w:rsidR="00BB66BA" w:rsidRDefault="00BB66BA" w:rsidP="00DD1645">
      <w:pPr>
        <w:rPr>
          <w:b/>
          <w:bCs/>
          <w:sz w:val="56"/>
          <w:szCs w:val="56"/>
        </w:rPr>
      </w:pPr>
      <w:r>
        <w:rPr>
          <w:b/>
          <w:bCs/>
          <w:sz w:val="56"/>
          <w:szCs w:val="56"/>
        </w:rPr>
        <w:t>•</w:t>
      </w:r>
      <w:r w:rsidR="004277FB">
        <w:rPr>
          <w:b/>
          <w:bCs/>
          <w:sz w:val="56"/>
          <w:szCs w:val="56"/>
        </w:rPr>
        <w:t xml:space="preserve">Identify and evaluate four </w:t>
      </w:r>
      <w:r w:rsidR="00217F45">
        <w:rPr>
          <w:b/>
          <w:bCs/>
          <w:sz w:val="56"/>
          <w:szCs w:val="56"/>
        </w:rPr>
        <w:t xml:space="preserve">different performance </w:t>
      </w:r>
      <w:r w:rsidR="00B830A2">
        <w:rPr>
          <w:b/>
          <w:bCs/>
          <w:sz w:val="56"/>
          <w:szCs w:val="56"/>
        </w:rPr>
        <w:t xml:space="preserve">appraisal </w:t>
      </w:r>
      <w:r w:rsidR="009427DC">
        <w:rPr>
          <w:b/>
          <w:bCs/>
          <w:sz w:val="56"/>
          <w:szCs w:val="56"/>
        </w:rPr>
        <w:t>tools for remote workers.</w:t>
      </w:r>
    </w:p>
    <w:p w:rsidR="002E7A71" w:rsidRDefault="002E7A71" w:rsidP="00DD1645">
      <w:pPr>
        <w:rPr>
          <w:b/>
          <w:bCs/>
          <w:sz w:val="56"/>
          <w:szCs w:val="56"/>
        </w:rPr>
      </w:pPr>
    </w:p>
    <w:p w:rsidR="009427DC" w:rsidRPr="00B82BB6" w:rsidRDefault="000956E6" w:rsidP="00DD1645">
      <w:pPr>
        <w:rPr>
          <w:sz w:val="56"/>
          <w:szCs w:val="56"/>
        </w:rPr>
      </w:pPr>
      <w:r>
        <w:rPr>
          <w:rFonts w:ascii="Segoe UI" w:eastAsia="Times New Roman" w:hAnsi="Segoe UI" w:cs="Segoe UI"/>
          <w:color w:val="374151"/>
        </w:rPr>
        <w:t>Technology plays a pivotal role in appraising the performance of remote workers, offering a range of tools and solutions that enhance the efficiency, transparency, and fairness of the evaluation process. In the modern landscape of remote work, organizations are increasingly leveraging technology to overcome traditional challenges associated with performance appraisal</w:t>
      </w:r>
      <w:r w:rsidR="00B82BB6">
        <w:rPr>
          <w:rFonts w:ascii="Segoe UI" w:eastAsia="Times New Roman" w:hAnsi="Segoe UI" w:cs="Segoe UI"/>
          <w:color w:val="374151"/>
        </w:rPr>
        <w:t>.</w:t>
      </w:r>
      <w:r w:rsidR="00F52265">
        <w:rPr>
          <w:rFonts w:ascii="Segoe UI" w:eastAsia="Times New Roman" w:hAnsi="Segoe UI" w:cs="Segoe UI"/>
          <w:color w:val="374151"/>
        </w:rPr>
        <w:t xml:space="preserve"> </w:t>
      </w:r>
    </w:p>
    <w:p w:rsidR="0089331D" w:rsidRDefault="00AC7027" w:rsidP="00DD1645">
      <w:pPr>
        <w:rPr>
          <w:rFonts w:ascii="Segoe UI" w:eastAsia="Times New Roman" w:hAnsi="Segoe UI" w:cs="Segoe UI"/>
          <w:color w:val="374151"/>
        </w:rPr>
      </w:pPr>
      <w:r>
        <w:rPr>
          <w:rFonts w:ascii="Segoe UI" w:eastAsia="Times New Roman" w:hAnsi="Segoe UI" w:cs="Segoe UI"/>
          <w:color w:val="374151"/>
        </w:rPr>
        <w:t>One key aspect where technology proves instrumental is in the establishment of clear and measurable key performance indicators (KPIs). Through digital platforms, managers can collaboratively set expectations and goals with remote workers, ensuring alignment with overall organizational objectives. This not only provides clarity but also establishes a foundation for objective performance evaluation.</w:t>
      </w:r>
      <w:r w:rsidR="00C47C3C" w:rsidRPr="00C47C3C">
        <w:rPr>
          <w:rFonts w:ascii="Segoe UI" w:eastAsia="Times New Roman" w:hAnsi="Segoe UI" w:cs="Segoe UI"/>
          <w:color w:val="374151"/>
        </w:rPr>
        <w:t xml:space="preserve"> </w:t>
      </w:r>
      <w:r w:rsidR="00C47C3C">
        <w:rPr>
          <w:rFonts w:ascii="Segoe UI" w:eastAsia="Times New Roman" w:hAnsi="Segoe UI" w:cs="Segoe UI"/>
          <w:color w:val="374151"/>
        </w:rPr>
        <w:t>Real-time collaboration tools contribute significantly to monitoring and assessing remote worker performance. Platforms like Slack, Microsoft Teams, or Asana enable seamless communication, task tracking, and progress updates. Managers can gain insights into individual contributions, project milestones, and overall team dynamics, facilitating a more informed evaluation.</w:t>
      </w:r>
      <w:r w:rsidR="008558A0" w:rsidRPr="008558A0">
        <w:rPr>
          <w:rFonts w:ascii="Segoe UI" w:eastAsia="Times New Roman" w:hAnsi="Segoe UI" w:cs="Segoe UI"/>
          <w:color w:val="374151"/>
        </w:rPr>
        <w:t xml:space="preserve"> </w:t>
      </w:r>
      <w:r w:rsidR="008558A0">
        <w:rPr>
          <w:rFonts w:ascii="Segoe UI" w:eastAsia="Times New Roman" w:hAnsi="Segoe UI" w:cs="Segoe UI"/>
          <w:color w:val="374151"/>
        </w:rPr>
        <w:t xml:space="preserve">Data analytics and employee monitoring software further empower organizations to quantitatively </w:t>
      </w:r>
      <w:r w:rsidR="006F6287">
        <w:rPr>
          <w:rFonts w:ascii="Segoe UI" w:eastAsia="Times New Roman" w:hAnsi="Segoe UI" w:cs="Segoe UI"/>
          <w:color w:val="374151"/>
        </w:rPr>
        <w:t>analyse</w:t>
      </w:r>
      <w:r w:rsidR="008558A0">
        <w:rPr>
          <w:rFonts w:ascii="Segoe UI" w:eastAsia="Times New Roman" w:hAnsi="Segoe UI" w:cs="Segoe UI"/>
          <w:color w:val="374151"/>
        </w:rPr>
        <w:t xml:space="preserve"> remote work performance. These tools can track work hours, project completion rates, and even assess the quality of output. While ensuring accountability, this data-driven approach allows for a more nuanced understanding of an individual's contributions, beyond mere presence or absence.</w:t>
      </w:r>
      <w:r w:rsidR="006F6287" w:rsidRPr="006F6287">
        <w:rPr>
          <w:rFonts w:ascii="Segoe UI" w:eastAsia="Times New Roman" w:hAnsi="Segoe UI" w:cs="Segoe UI"/>
          <w:color w:val="374151"/>
        </w:rPr>
        <w:t xml:space="preserve"> </w:t>
      </w:r>
      <w:r w:rsidR="006F6287">
        <w:rPr>
          <w:rFonts w:ascii="Segoe UI" w:eastAsia="Times New Roman" w:hAnsi="Segoe UI" w:cs="Segoe UI"/>
          <w:color w:val="374151"/>
        </w:rPr>
        <w:t>Performance management systems integrated with customer relationship management (CRM) and project management tools provide a comprehensive overview of an employee's impact on organizational objectives. This holistic view enables managers to recognize not only quantitative metrics but also qualitative aspects such as creativity, collaboration, and adaptability.</w:t>
      </w:r>
      <w:r w:rsidR="00C34AE8" w:rsidRPr="00C34AE8">
        <w:rPr>
          <w:rFonts w:ascii="Segoe UI" w:eastAsia="Times New Roman" w:hAnsi="Segoe UI" w:cs="Segoe UI"/>
          <w:color w:val="374151"/>
        </w:rPr>
        <w:t xml:space="preserve"> </w:t>
      </w:r>
      <w:r w:rsidR="00C34AE8">
        <w:rPr>
          <w:rFonts w:ascii="Segoe UI" w:eastAsia="Times New Roman" w:hAnsi="Segoe UI" w:cs="Segoe UI"/>
          <w:color w:val="374151"/>
        </w:rPr>
        <w:t>The rise of artificial intelligence (AI) and machine learning (ML) has introduced predictive analytics into performance appraisal. By analysing historical data, these technologies can forecast potential challenges or opportunities for improvement in an employee's performance. This proactive approach allows for timely interventions and personalized development plans.</w:t>
      </w:r>
      <w:r w:rsidR="00C379FA" w:rsidRPr="00C379FA">
        <w:rPr>
          <w:rFonts w:ascii="Segoe UI" w:eastAsia="Times New Roman" w:hAnsi="Segoe UI" w:cs="Segoe UI"/>
          <w:color w:val="374151"/>
        </w:rPr>
        <w:t xml:space="preserve"> </w:t>
      </w:r>
      <w:r w:rsidR="00C379FA">
        <w:rPr>
          <w:rFonts w:ascii="Segoe UI" w:eastAsia="Times New Roman" w:hAnsi="Segoe UI" w:cs="Segoe UI"/>
          <w:color w:val="374151"/>
        </w:rPr>
        <w:t>Feedback and recognition mechanisms are essential for fostering a positive remote work culture. Technology facilitates continuous feedback loops through platforms like 360-degree feedback tools or performance review applications. Virtual recognition platforms enable colleagues and supervisors to acknowledge and appreciate remote workers' achievements, promoting motivation and engagement.</w:t>
      </w:r>
      <w:r w:rsidR="00F779B1" w:rsidRPr="00F779B1">
        <w:rPr>
          <w:rFonts w:ascii="Segoe UI" w:eastAsia="Times New Roman" w:hAnsi="Segoe UI" w:cs="Segoe UI"/>
          <w:color w:val="374151"/>
        </w:rPr>
        <w:t xml:space="preserve"> </w:t>
      </w:r>
      <w:r w:rsidR="00F779B1">
        <w:rPr>
          <w:rFonts w:ascii="Segoe UI" w:eastAsia="Times New Roman" w:hAnsi="Segoe UI" w:cs="Segoe UI"/>
          <w:color w:val="374151"/>
        </w:rPr>
        <w:t>Virtual reality (VR) and augmented reality (AR) technologies are emerging as innovative tools for immersive training and performance appraisal experiences. These technologies can simulate real-world scenarios, enabling remote workers to showcase their skills in a virtual environment. This not only enhances the evaluation process but also provides valuable insights into an employee's ability to adapt to different situations.</w:t>
      </w:r>
      <w:r w:rsidR="00EA4026" w:rsidRPr="00EA4026">
        <w:rPr>
          <w:rFonts w:ascii="Segoe UI" w:eastAsia="Times New Roman" w:hAnsi="Segoe UI" w:cs="Segoe UI"/>
          <w:color w:val="374151"/>
        </w:rPr>
        <w:t xml:space="preserve"> </w:t>
      </w:r>
      <w:proofErr w:type="spellStart"/>
      <w:r w:rsidR="00EA4026">
        <w:rPr>
          <w:rFonts w:ascii="Segoe UI" w:eastAsia="Times New Roman" w:hAnsi="Segoe UI" w:cs="Segoe UI"/>
          <w:color w:val="374151"/>
        </w:rPr>
        <w:t>Blockchain</w:t>
      </w:r>
      <w:proofErr w:type="spellEnd"/>
      <w:r w:rsidR="00EA4026">
        <w:rPr>
          <w:rFonts w:ascii="Segoe UI" w:eastAsia="Times New Roman" w:hAnsi="Segoe UI" w:cs="Segoe UI"/>
          <w:color w:val="374151"/>
        </w:rPr>
        <w:t xml:space="preserve"> technology is being explored for its potential in creating transparent and tamper-proof performance records. This ensures the integrity and authenticity of performance data, addressing concerns related to data manipulation or bias in the appraisal process.</w:t>
      </w:r>
      <w:r w:rsidR="000E6567" w:rsidRPr="000E6567">
        <w:rPr>
          <w:rFonts w:ascii="Segoe UI" w:eastAsia="Times New Roman" w:hAnsi="Segoe UI" w:cs="Segoe UI"/>
          <w:color w:val="374151"/>
        </w:rPr>
        <w:t xml:space="preserve"> </w:t>
      </w:r>
      <w:r w:rsidR="000E6567">
        <w:rPr>
          <w:rFonts w:ascii="Segoe UI" w:eastAsia="Times New Roman" w:hAnsi="Segoe UI" w:cs="Segoe UI"/>
          <w:color w:val="374151"/>
        </w:rPr>
        <w:t>Despite the myriad benefits, it's crucial to strike a balance between leveraging technology for performance appraisal and respecting the privacy and well-being of remote workers. Ethical considerations must guide the implementation of monitoring tools to avoid creating an intrusive or stressful work environment.</w:t>
      </w:r>
      <w:r w:rsidR="00D50D5C" w:rsidRPr="00D50D5C">
        <w:rPr>
          <w:rFonts w:ascii="Segoe UI" w:eastAsia="Times New Roman" w:hAnsi="Segoe UI" w:cs="Segoe UI"/>
          <w:color w:val="374151"/>
        </w:rPr>
        <w:t xml:space="preserve"> </w:t>
      </w:r>
      <w:r w:rsidR="00D50D5C">
        <w:rPr>
          <w:rFonts w:ascii="Segoe UI" w:eastAsia="Times New Roman" w:hAnsi="Segoe UI" w:cs="Segoe UI"/>
          <w:color w:val="374151"/>
        </w:rPr>
        <w:t>In conclusion, technology revolutionizes the appraisal of remote workers by providing a multifaceted approach to performance evaluation. From setting clear expectations to utilizing advanced analytics, organizations can harness the power of technology to create a fair, transparent, and effective remote performance management system.</w:t>
      </w:r>
    </w:p>
    <w:p w:rsidR="00D50D5C" w:rsidRDefault="00D50D5C" w:rsidP="00DD1645">
      <w:pPr>
        <w:rPr>
          <w:rFonts w:ascii="Segoe UI" w:eastAsia="Times New Roman" w:hAnsi="Segoe UI" w:cs="Segoe UI"/>
          <w:color w:val="374151"/>
        </w:rPr>
      </w:pPr>
    </w:p>
    <w:p w:rsidR="00D50D5C" w:rsidRDefault="00D50D5C" w:rsidP="00DD1645">
      <w:pPr>
        <w:rPr>
          <w:rFonts w:ascii="Segoe UI" w:eastAsia="Times New Roman" w:hAnsi="Segoe UI" w:cs="Segoe UI"/>
          <w:color w:val="374151"/>
        </w:rPr>
      </w:pPr>
    </w:p>
    <w:p w:rsidR="00205859" w:rsidRDefault="00731947" w:rsidP="00F03F60">
      <w:pPr>
        <w:rPr>
          <w:rFonts w:ascii="Segoe UI" w:eastAsia="Times New Roman" w:hAnsi="Segoe UI" w:cs="Segoe UI"/>
          <w:color w:val="374151"/>
        </w:rPr>
      </w:pPr>
      <w:r>
        <w:rPr>
          <w:rFonts w:ascii="Segoe UI" w:eastAsia="Times New Roman" w:hAnsi="Segoe UI" w:cs="Segoe UI"/>
          <w:color w:val="374151"/>
        </w:rPr>
        <w:t>•Implementing effective performance measurement techniques for remote workers is crucial in ensuring productivity, accountability, and overall success in a virtual work environment. Here, we'll explore and evaluate four distinct performance measurement techniques tailored for remote work scenarios.</w:t>
      </w:r>
    </w:p>
    <w:p w:rsidR="00F03F60" w:rsidRDefault="0057751C" w:rsidP="00F03F60">
      <w:pPr>
        <w:rPr>
          <w:rFonts w:ascii="Segoe UI" w:eastAsia="Times New Roman" w:hAnsi="Segoe UI" w:cs="Segoe UI"/>
          <w:color w:val="374151"/>
        </w:rPr>
      </w:pPr>
      <w:r>
        <w:rPr>
          <w:rFonts w:ascii="Segoe UI" w:eastAsia="Times New Roman" w:hAnsi="Segoe UI" w:cs="Segoe UI"/>
          <w:color w:val="374151"/>
        </w:rPr>
        <w:t xml:space="preserve"> </w:t>
      </w:r>
    </w:p>
    <w:p w:rsidR="00F03F60" w:rsidRDefault="00F03F60" w:rsidP="00F03F60">
      <w:pPr>
        <w:rPr>
          <w:rFonts w:ascii="Segoe UI" w:eastAsia="Times New Roman" w:hAnsi="Segoe UI" w:cs="Segoe UI"/>
          <w:b/>
          <w:bCs/>
          <w:color w:val="374151"/>
        </w:rPr>
      </w:pPr>
      <w:r>
        <w:rPr>
          <w:rFonts w:ascii="Segoe UI" w:eastAsia="Times New Roman" w:hAnsi="Segoe UI" w:cs="Segoe UI"/>
          <w:b/>
          <w:bCs/>
          <w:color w:val="374151"/>
        </w:rPr>
        <w:t>1.</w:t>
      </w:r>
      <w:r w:rsidR="0057751C">
        <w:rPr>
          <w:rFonts w:ascii="Segoe UI" w:eastAsia="Times New Roman" w:hAnsi="Segoe UI" w:cs="Segoe UI"/>
          <w:b/>
          <w:bCs/>
          <w:color w:val="374151"/>
        </w:rPr>
        <w:t xml:space="preserve">Key performance </w:t>
      </w:r>
      <w:r w:rsidR="003730E5">
        <w:rPr>
          <w:rFonts w:ascii="Segoe UI" w:eastAsia="Times New Roman" w:hAnsi="Segoe UI" w:cs="Segoe UI"/>
          <w:b/>
          <w:bCs/>
          <w:color w:val="374151"/>
        </w:rPr>
        <w:t>indicators</w:t>
      </w:r>
      <w:r w:rsidR="00465A4E">
        <w:rPr>
          <w:rFonts w:ascii="Segoe UI" w:eastAsia="Times New Roman" w:hAnsi="Segoe UI" w:cs="Segoe UI"/>
          <w:b/>
          <w:bCs/>
          <w:color w:val="374151"/>
        </w:rPr>
        <w:t>(KP</w:t>
      </w:r>
      <w:r w:rsidR="00AA12BB">
        <w:rPr>
          <w:rFonts w:ascii="Segoe UI" w:eastAsia="Times New Roman" w:hAnsi="Segoe UI" w:cs="Segoe UI"/>
          <w:b/>
          <w:bCs/>
          <w:color w:val="374151"/>
        </w:rPr>
        <w:t>Is)</w:t>
      </w:r>
      <w:r w:rsidR="00D36D4B">
        <w:rPr>
          <w:rFonts w:ascii="Segoe UI" w:eastAsia="Times New Roman" w:hAnsi="Segoe UI" w:cs="Segoe UI"/>
          <w:b/>
          <w:bCs/>
          <w:color w:val="374151"/>
        </w:rPr>
        <w:t xml:space="preserve"> and Goal setting</w:t>
      </w:r>
      <w:r w:rsidR="004B712C">
        <w:rPr>
          <w:rFonts w:ascii="Segoe UI" w:eastAsia="Times New Roman" w:hAnsi="Segoe UI" w:cs="Segoe UI"/>
          <w:b/>
          <w:bCs/>
          <w:color w:val="374151"/>
        </w:rPr>
        <w:t>:</w:t>
      </w:r>
    </w:p>
    <w:p w:rsidR="004B712C" w:rsidRDefault="00EE1DD7" w:rsidP="00F03F60">
      <w:pPr>
        <w:rPr>
          <w:rFonts w:ascii="Segoe UI" w:eastAsia="Times New Roman" w:hAnsi="Segoe UI" w:cs="Segoe UI"/>
          <w:color w:val="374151"/>
        </w:rPr>
      </w:pPr>
      <w:r>
        <w:rPr>
          <w:rFonts w:ascii="Segoe UI" w:eastAsia="Times New Roman" w:hAnsi="Segoe UI" w:cs="Segoe UI"/>
          <w:color w:val="374151"/>
        </w:rPr>
        <w:t>One of the fundamental approaches to measuring remote worker performance is through the establishment of clear and measurable KPIs coupled with goal-setting mechanisms. This technique involves collaboratively defining specific, measurable, achievable, relevant, and time-bound objectives. Remote workers can then align their daily tasks and projects with these goals, providing a tangible framework for performance evaluation.</w:t>
      </w:r>
    </w:p>
    <w:p w:rsidR="00FA0B74" w:rsidRDefault="00FA0B74" w:rsidP="00FA0B74">
      <w:pPr>
        <w:numPr>
          <w:ilvl w:val="0"/>
          <w:numId w:val="8"/>
        </w:numPr>
        <w:pBdr>
          <w:top w:val="single" w:sz="2" w:space="0" w:color="D9D9E3"/>
          <w:left w:val="single" w:sz="2" w:space="5" w:color="D9D9E3"/>
          <w:bottom w:val="single" w:sz="2" w:space="0" w:color="D9D9E3"/>
          <w:right w:val="single" w:sz="2" w:space="0" w:color="D9D9E3"/>
        </w:pBdr>
        <w:spacing w:after="0" w:line="240" w:lineRule="auto"/>
        <w:divId w:val="1361008250"/>
        <w:rPr>
          <w:rFonts w:ascii="Segoe UI" w:eastAsia="Times New Roman" w:hAnsi="Segoe UI" w:cs="Segoe UI"/>
          <w:color w:val="374151"/>
          <w:kern w:val="0"/>
          <w:sz w:val="24"/>
          <w:szCs w:val="24"/>
          <w14:ligatures w14:val="none"/>
        </w:rPr>
      </w:pPr>
      <w:r>
        <w:rPr>
          <w:rStyle w:val="Emphasis"/>
          <w:rFonts w:ascii="Segoe UI" w:eastAsia="Times New Roman" w:hAnsi="Segoe UI" w:cs="Segoe UI"/>
          <w:color w:val="374151"/>
          <w:bdr w:val="single" w:sz="2" w:space="0" w:color="D9D9E3" w:frame="1"/>
        </w:rPr>
        <w:t>Pros:</w:t>
      </w:r>
      <w:r>
        <w:rPr>
          <w:rFonts w:ascii="Segoe UI" w:eastAsia="Times New Roman" w:hAnsi="Segoe UI" w:cs="Segoe UI"/>
          <w:color w:val="374151"/>
        </w:rPr>
        <w:t xml:space="preserve"> This technique promotes transparency and clarity, ensuring that both managers and remote workers are on the same page regarding expectations. It allows for a straightforward assessment of whether objectives have been met.</w:t>
      </w:r>
    </w:p>
    <w:p w:rsidR="00FA0B74" w:rsidRDefault="00FA0B74" w:rsidP="00FA0B74">
      <w:pPr>
        <w:numPr>
          <w:ilvl w:val="0"/>
          <w:numId w:val="8"/>
        </w:numPr>
        <w:pBdr>
          <w:top w:val="single" w:sz="2" w:space="0" w:color="D9D9E3"/>
          <w:left w:val="single" w:sz="2" w:space="5" w:color="D9D9E3"/>
          <w:bottom w:val="single" w:sz="2" w:space="0" w:color="D9D9E3"/>
          <w:right w:val="single" w:sz="2" w:space="0" w:color="D9D9E3"/>
        </w:pBdr>
        <w:spacing w:after="0" w:line="240" w:lineRule="auto"/>
        <w:divId w:val="1361008250"/>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Cons:</w:t>
      </w:r>
      <w:r>
        <w:rPr>
          <w:rFonts w:ascii="Segoe UI" w:eastAsia="Times New Roman" w:hAnsi="Segoe UI" w:cs="Segoe UI"/>
          <w:color w:val="374151"/>
        </w:rPr>
        <w:t xml:space="preserve"> Setting appropriate KPIs can be challenging, and rigid goals may not account for the dynamic nature of remote work. Overemphasis on quantitative metrics may neglect qualitative aspects of performance.</w:t>
      </w:r>
    </w:p>
    <w:p w:rsidR="00FA0B74" w:rsidRDefault="00FA0B74" w:rsidP="00F03F60">
      <w:pPr>
        <w:rPr>
          <w:rFonts w:ascii="Segoe UI" w:eastAsia="Times New Roman" w:hAnsi="Segoe UI" w:cs="Segoe UI"/>
          <w:b/>
          <w:bCs/>
          <w:color w:val="374151"/>
          <w:sz w:val="44"/>
          <w:szCs w:val="44"/>
        </w:rPr>
      </w:pPr>
    </w:p>
    <w:p w:rsidR="00140F13" w:rsidRDefault="00140F13" w:rsidP="00F03F60">
      <w:pPr>
        <w:rPr>
          <w:rFonts w:ascii="Segoe UI" w:eastAsia="Times New Roman" w:hAnsi="Segoe UI" w:cs="Segoe UI"/>
          <w:b/>
          <w:bCs/>
          <w:color w:val="374151"/>
        </w:rPr>
      </w:pPr>
      <w:r>
        <w:rPr>
          <w:rFonts w:ascii="Segoe UI" w:eastAsia="Times New Roman" w:hAnsi="Segoe UI" w:cs="Segoe UI"/>
          <w:b/>
          <w:bCs/>
          <w:color w:val="374151"/>
        </w:rPr>
        <w:t xml:space="preserve">2.Countinues </w:t>
      </w:r>
      <w:r w:rsidR="00FA7DCD">
        <w:rPr>
          <w:rFonts w:ascii="Segoe UI" w:eastAsia="Times New Roman" w:hAnsi="Segoe UI" w:cs="Segoe UI"/>
          <w:b/>
          <w:bCs/>
          <w:color w:val="374151"/>
        </w:rPr>
        <w:t xml:space="preserve">Feedback and performance </w:t>
      </w:r>
      <w:r w:rsidR="00400702">
        <w:rPr>
          <w:rFonts w:ascii="Segoe UI" w:eastAsia="Times New Roman" w:hAnsi="Segoe UI" w:cs="Segoe UI"/>
          <w:b/>
          <w:bCs/>
          <w:color w:val="374151"/>
        </w:rPr>
        <w:t>re</w:t>
      </w:r>
      <w:r w:rsidR="00F036B0">
        <w:rPr>
          <w:rFonts w:ascii="Segoe UI" w:eastAsia="Times New Roman" w:hAnsi="Segoe UI" w:cs="Segoe UI"/>
          <w:b/>
          <w:bCs/>
          <w:color w:val="374151"/>
        </w:rPr>
        <w:t>views</w:t>
      </w:r>
      <w:r w:rsidR="001323DA">
        <w:rPr>
          <w:rFonts w:ascii="Segoe UI" w:eastAsia="Times New Roman" w:hAnsi="Segoe UI" w:cs="Segoe UI"/>
          <w:b/>
          <w:bCs/>
          <w:color w:val="374151"/>
        </w:rPr>
        <w:t>:</w:t>
      </w:r>
    </w:p>
    <w:p w:rsidR="001323DA" w:rsidRDefault="00355D3A" w:rsidP="00F03F60">
      <w:pPr>
        <w:rPr>
          <w:rFonts w:ascii="Segoe UI" w:eastAsia="Times New Roman" w:hAnsi="Segoe UI" w:cs="Segoe UI"/>
          <w:color w:val="374151"/>
        </w:rPr>
      </w:pPr>
      <w:r>
        <w:rPr>
          <w:rFonts w:ascii="Segoe UI" w:eastAsia="Times New Roman" w:hAnsi="Segoe UI" w:cs="Segoe UI"/>
          <w:color w:val="374151"/>
        </w:rPr>
        <w:t>Continuous feedback and regular performance reviews foster an ongoing dialogue between managers and remote workers. Utilizing digital platforms, such as performance management software or communication tools, enables timely feedback on individual tasks and overall contributions. This technique emphasizes real-time communication, enabling immediate adjustments and recognition of achievements.</w:t>
      </w:r>
    </w:p>
    <w:p w:rsidR="00066388" w:rsidRDefault="00066388">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divId w:val="1541895708"/>
        <w:rPr>
          <w:rFonts w:ascii="Segoe UI" w:hAnsi="Segoe UI" w:cs="Segoe UI"/>
          <w:color w:val="374151"/>
        </w:rPr>
      </w:pPr>
      <w:r>
        <w:rPr>
          <w:rFonts w:ascii="Segoe UI" w:hAnsi="Segoe UI" w:cs="Segoe UI"/>
          <w:color w:val="374151"/>
        </w:rPr>
        <w:t>Evaluation:</w:t>
      </w:r>
    </w:p>
    <w:p w:rsidR="00066388" w:rsidRDefault="00066388" w:rsidP="00066388">
      <w:pPr>
        <w:numPr>
          <w:ilvl w:val="0"/>
          <w:numId w:val="9"/>
        </w:numPr>
        <w:pBdr>
          <w:top w:val="single" w:sz="2" w:space="0" w:color="D9D9E3"/>
          <w:left w:val="single" w:sz="2" w:space="5" w:color="D9D9E3"/>
          <w:bottom w:val="single" w:sz="2" w:space="0" w:color="D9D9E3"/>
          <w:right w:val="single" w:sz="2" w:space="0" w:color="D9D9E3"/>
        </w:pBdr>
        <w:spacing w:after="0" w:line="240" w:lineRule="auto"/>
        <w:divId w:val="1541895708"/>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Pros:</w:t>
      </w:r>
      <w:r>
        <w:rPr>
          <w:rFonts w:ascii="Segoe UI" w:eastAsia="Times New Roman" w:hAnsi="Segoe UI" w:cs="Segoe UI"/>
          <w:color w:val="374151"/>
        </w:rPr>
        <w:t xml:space="preserve"> Timely feedback supports agile adaptation to changing circumstances. Regular performance reviews contribute to a culture of openness and collaboration. Acknowledging achievements promptly enhances motivation and engagement.</w:t>
      </w:r>
    </w:p>
    <w:p w:rsidR="00066388" w:rsidRDefault="00066388" w:rsidP="00066388">
      <w:pPr>
        <w:numPr>
          <w:ilvl w:val="0"/>
          <w:numId w:val="9"/>
        </w:numPr>
        <w:pBdr>
          <w:top w:val="single" w:sz="2" w:space="0" w:color="D9D9E3"/>
          <w:left w:val="single" w:sz="2" w:space="5" w:color="D9D9E3"/>
          <w:bottom w:val="single" w:sz="2" w:space="0" w:color="D9D9E3"/>
          <w:right w:val="single" w:sz="2" w:space="0" w:color="D9D9E3"/>
        </w:pBdr>
        <w:spacing w:after="0" w:line="240" w:lineRule="auto"/>
        <w:divId w:val="1541895708"/>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Cons:</w:t>
      </w:r>
      <w:r>
        <w:rPr>
          <w:rFonts w:ascii="Segoe UI" w:eastAsia="Times New Roman" w:hAnsi="Segoe UI" w:cs="Segoe UI"/>
          <w:color w:val="374151"/>
        </w:rPr>
        <w:t xml:space="preserve"> The effectiveness of this technique relies heavily on consistent communication, which can be challenging in remote settings. It may also require a cultural shift within organizations to prioritize continuous feedback.</w:t>
      </w:r>
    </w:p>
    <w:p w:rsidR="00066388" w:rsidRDefault="00066388" w:rsidP="00F03F60">
      <w:pPr>
        <w:rPr>
          <w:rFonts w:ascii="Segoe UI" w:eastAsia="Times New Roman" w:hAnsi="Segoe UI" w:cs="Segoe UI"/>
          <w:b/>
          <w:bCs/>
          <w:color w:val="374151"/>
        </w:rPr>
      </w:pPr>
    </w:p>
    <w:p w:rsidR="00066388" w:rsidRDefault="00066388" w:rsidP="00F03F60">
      <w:pPr>
        <w:rPr>
          <w:rFonts w:ascii="Segoe UI" w:eastAsia="Times New Roman" w:hAnsi="Segoe UI" w:cs="Segoe UI"/>
          <w:b/>
          <w:bCs/>
          <w:color w:val="374151"/>
        </w:rPr>
      </w:pPr>
      <w:r>
        <w:rPr>
          <w:rFonts w:ascii="Segoe UI" w:eastAsia="Times New Roman" w:hAnsi="Segoe UI" w:cs="Segoe UI"/>
          <w:b/>
          <w:bCs/>
          <w:color w:val="374151"/>
        </w:rPr>
        <w:t>3.</w:t>
      </w:r>
      <w:r w:rsidR="00DE243C">
        <w:rPr>
          <w:rFonts w:ascii="Segoe UI" w:eastAsia="Times New Roman" w:hAnsi="Segoe UI" w:cs="Segoe UI"/>
          <w:b/>
          <w:bCs/>
          <w:color w:val="374151"/>
        </w:rPr>
        <w:t xml:space="preserve">Objective date analysis </w:t>
      </w:r>
      <w:r w:rsidR="00A25225">
        <w:rPr>
          <w:rFonts w:ascii="Segoe UI" w:eastAsia="Times New Roman" w:hAnsi="Segoe UI" w:cs="Segoe UI"/>
          <w:b/>
          <w:bCs/>
          <w:color w:val="374151"/>
        </w:rPr>
        <w:t>and Analytics</w:t>
      </w:r>
      <w:r w:rsidR="00275DEC">
        <w:rPr>
          <w:rFonts w:ascii="Segoe UI" w:eastAsia="Times New Roman" w:hAnsi="Segoe UI" w:cs="Segoe UI"/>
          <w:b/>
          <w:bCs/>
          <w:color w:val="374151"/>
        </w:rPr>
        <w:t>:</w:t>
      </w:r>
    </w:p>
    <w:p w:rsidR="00C21FF8" w:rsidRDefault="00C21FF8">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divId w:val="487333221"/>
        <w:rPr>
          <w:rFonts w:ascii="Segoe UI" w:hAnsi="Segoe UI" w:cs="Segoe UI"/>
          <w:color w:val="374151"/>
        </w:rPr>
      </w:pPr>
      <w:r>
        <w:rPr>
          <w:rFonts w:ascii="Segoe UI" w:hAnsi="Segoe UI" w:cs="Segoe UI"/>
          <w:color w:val="374151"/>
        </w:rPr>
        <w:t xml:space="preserve">Leveraging data analytics tools provides a quantitative perspective on remote worker performance. These tools can track work hours, project completion rates, and other relevant metrics. By </w:t>
      </w:r>
      <w:proofErr w:type="spellStart"/>
      <w:r>
        <w:rPr>
          <w:rFonts w:ascii="Segoe UI" w:hAnsi="Segoe UI" w:cs="Segoe UI"/>
          <w:color w:val="374151"/>
        </w:rPr>
        <w:t>analyzing</w:t>
      </w:r>
      <w:proofErr w:type="spellEnd"/>
      <w:r>
        <w:rPr>
          <w:rFonts w:ascii="Segoe UI" w:hAnsi="Segoe UI" w:cs="Segoe UI"/>
          <w:color w:val="374151"/>
        </w:rPr>
        <w:t xml:space="preserve"> objective data, managers gain insights into productivity patterns, identify potential bottlenecks, and make data-driven decisions regarding performance.</w:t>
      </w:r>
    </w:p>
    <w:p w:rsidR="00C21FF8" w:rsidRDefault="00C21FF8" w:rsidP="00D9557F">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divId w:val="487333221"/>
        <w:rPr>
          <w:rFonts w:ascii="Segoe UI" w:hAnsi="Segoe UI" w:cs="Segoe UI"/>
          <w:color w:val="374151"/>
        </w:rPr>
      </w:pPr>
      <w:r>
        <w:rPr>
          <w:rFonts w:ascii="Segoe UI" w:hAnsi="Segoe UI" w:cs="Segoe UI"/>
          <w:color w:val="374151"/>
        </w:rPr>
        <w:t>Evaluation</w:t>
      </w:r>
      <w:r w:rsidR="00D9557F">
        <w:rPr>
          <w:rFonts w:ascii="Segoe UI" w:hAnsi="Segoe UI" w:cs="Segoe UI"/>
          <w:color w:val="374151"/>
        </w:rPr>
        <w:t>:</w:t>
      </w:r>
    </w:p>
    <w:p w:rsidR="00D279BB" w:rsidRDefault="00D279BB" w:rsidP="00D279BB">
      <w:pPr>
        <w:numPr>
          <w:ilvl w:val="0"/>
          <w:numId w:val="11"/>
        </w:numPr>
        <w:pBdr>
          <w:top w:val="single" w:sz="2" w:space="0" w:color="D9D9E3"/>
          <w:left w:val="single" w:sz="2" w:space="5" w:color="D9D9E3"/>
          <w:bottom w:val="single" w:sz="2" w:space="0" w:color="D9D9E3"/>
          <w:right w:val="single" w:sz="2" w:space="0" w:color="D9D9E3"/>
        </w:pBdr>
        <w:spacing w:after="0" w:line="240" w:lineRule="auto"/>
        <w:divId w:val="1506507501"/>
        <w:rPr>
          <w:rFonts w:ascii="Segoe UI" w:eastAsia="Times New Roman" w:hAnsi="Segoe UI" w:cs="Segoe UI"/>
          <w:color w:val="374151"/>
          <w:kern w:val="0"/>
          <w:sz w:val="24"/>
          <w:szCs w:val="24"/>
          <w14:ligatures w14:val="none"/>
        </w:rPr>
      </w:pPr>
      <w:r>
        <w:rPr>
          <w:rStyle w:val="Emphasis"/>
          <w:rFonts w:ascii="Segoe UI" w:eastAsia="Times New Roman" w:hAnsi="Segoe UI" w:cs="Segoe UI"/>
          <w:color w:val="374151"/>
          <w:bdr w:val="single" w:sz="2" w:space="0" w:color="D9D9E3" w:frame="1"/>
        </w:rPr>
        <w:t>Pros:</w:t>
      </w:r>
      <w:r>
        <w:rPr>
          <w:rFonts w:ascii="Segoe UI" w:eastAsia="Times New Roman" w:hAnsi="Segoe UI" w:cs="Segoe UI"/>
          <w:color w:val="374151"/>
        </w:rPr>
        <w:t xml:space="preserve"> Objective data minimizes bias in performance evaluation. Analytics provide a comprehensive overview of work patterns, enabling proactive management. This technique supports evidence-based decision-making.</w:t>
      </w:r>
    </w:p>
    <w:p w:rsidR="00D279BB" w:rsidRDefault="00D279BB" w:rsidP="00D279BB">
      <w:pPr>
        <w:numPr>
          <w:ilvl w:val="0"/>
          <w:numId w:val="11"/>
        </w:numPr>
        <w:pBdr>
          <w:top w:val="single" w:sz="2" w:space="0" w:color="D9D9E3"/>
          <w:left w:val="single" w:sz="2" w:space="5" w:color="D9D9E3"/>
          <w:bottom w:val="single" w:sz="2" w:space="0" w:color="D9D9E3"/>
          <w:right w:val="single" w:sz="2" w:space="0" w:color="D9D9E3"/>
        </w:pBdr>
        <w:spacing w:after="0" w:line="240" w:lineRule="auto"/>
        <w:divId w:val="1506507501"/>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Cons:</w:t>
      </w:r>
      <w:r>
        <w:rPr>
          <w:rFonts w:ascii="Segoe UI" w:eastAsia="Times New Roman" w:hAnsi="Segoe UI" w:cs="Segoe UI"/>
          <w:color w:val="374151"/>
        </w:rPr>
        <w:t xml:space="preserve"> Overreliance on quantitative data may overlook qualitative aspects of performance. It requires robust data privacy measures to address concerns related to monitoring.</w:t>
      </w:r>
    </w:p>
    <w:p w:rsidR="00D279BB" w:rsidRDefault="00D279BB" w:rsidP="00D9557F">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divId w:val="487333221"/>
        <w:rPr>
          <w:rFonts w:ascii="Segoe UI" w:hAnsi="Segoe UI" w:cs="Segoe UI"/>
          <w:color w:val="374151"/>
        </w:rPr>
      </w:pPr>
    </w:p>
    <w:p w:rsidR="00C21FF8" w:rsidRDefault="00C21FF8" w:rsidP="00F03F60">
      <w:pPr>
        <w:rPr>
          <w:rFonts w:ascii="Segoe UI" w:eastAsia="Times New Roman" w:hAnsi="Segoe UI" w:cs="Segoe UI"/>
          <w:b/>
          <w:bCs/>
          <w:color w:val="374151"/>
        </w:rPr>
      </w:pPr>
    </w:p>
    <w:p w:rsidR="00F036B0" w:rsidRDefault="007C7995" w:rsidP="00F03F60">
      <w:pPr>
        <w:rPr>
          <w:rFonts w:ascii="Segoe UI" w:eastAsia="Times New Roman" w:hAnsi="Segoe UI" w:cs="Segoe UI"/>
          <w:b/>
          <w:bCs/>
          <w:color w:val="374151"/>
        </w:rPr>
      </w:pPr>
      <w:r>
        <w:rPr>
          <w:rFonts w:ascii="Segoe UI" w:eastAsia="Times New Roman" w:hAnsi="Segoe UI" w:cs="Segoe UI"/>
          <w:b/>
          <w:bCs/>
          <w:color w:val="374151"/>
        </w:rPr>
        <w:t>4.360</w:t>
      </w:r>
      <w:r w:rsidR="00F830CC">
        <w:rPr>
          <w:rFonts w:ascii="Segoe UI" w:eastAsia="Times New Roman" w:hAnsi="Segoe UI" w:cs="Segoe UI"/>
          <w:b/>
          <w:bCs/>
          <w:color w:val="374151"/>
        </w:rPr>
        <w:t xml:space="preserve">-Degree </w:t>
      </w:r>
      <w:r w:rsidR="001143C2">
        <w:rPr>
          <w:rFonts w:ascii="Segoe UI" w:eastAsia="Times New Roman" w:hAnsi="Segoe UI" w:cs="Segoe UI"/>
          <w:b/>
          <w:bCs/>
          <w:color w:val="374151"/>
        </w:rPr>
        <w:t xml:space="preserve">Feedback </w:t>
      </w:r>
      <w:r w:rsidR="00FF5471">
        <w:rPr>
          <w:rFonts w:ascii="Segoe UI" w:eastAsia="Times New Roman" w:hAnsi="Segoe UI" w:cs="Segoe UI"/>
          <w:b/>
          <w:bCs/>
          <w:color w:val="374151"/>
        </w:rPr>
        <w:t>and Peer Review</w:t>
      </w:r>
      <w:r w:rsidR="00877B2E">
        <w:rPr>
          <w:rFonts w:ascii="Segoe UI" w:eastAsia="Times New Roman" w:hAnsi="Segoe UI" w:cs="Segoe UI"/>
          <w:b/>
          <w:bCs/>
          <w:color w:val="374151"/>
        </w:rPr>
        <w:t>:</w:t>
      </w:r>
    </w:p>
    <w:p w:rsidR="00D17589" w:rsidRDefault="00D17589">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divId w:val="1773354009"/>
        <w:rPr>
          <w:rFonts w:ascii="Segoe UI" w:hAnsi="Segoe UI" w:cs="Segoe UI"/>
          <w:color w:val="374151"/>
        </w:rPr>
      </w:pPr>
      <w:r>
        <w:rPr>
          <w:rFonts w:ascii="Segoe UI" w:hAnsi="Segoe UI" w:cs="Segoe UI"/>
          <w:color w:val="374151"/>
        </w:rPr>
        <w:t>360-degree feedback involves collecting input from various sources, including supervisors, peers, and subordinates. This technique provides a holistic view of an individual's performance, capturing not only managerial perspectives but also insights from colleagues who collaborate closely with remote workers. Peer reviews contribute to a more comprehensive and well-rounded performance assessment.</w:t>
      </w:r>
    </w:p>
    <w:p w:rsidR="00D17589" w:rsidRDefault="00D17589">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divId w:val="1773354009"/>
        <w:rPr>
          <w:rFonts w:ascii="Segoe UI" w:hAnsi="Segoe UI" w:cs="Segoe UI"/>
          <w:color w:val="374151"/>
        </w:rPr>
      </w:pPr>
      <w:r>
        <w:rPr>
          <w:rFonts w:ascii="Segoe UI" w:hAnsi="Segoe UI" w:cs="Segoe UI"/>
          <w:color w:val="374151"/>
        </w:rPr>
        <w:t>Evaluation:</w:t>
      </w:r>
    </w:p>
    <w:p w:rsidR="00A740E3" w:rsidRDefault="00A740E3" w:rsidP="00A740E3">
      <w:pPr>
        <w:numPr>
          <w:ilvl w:val="0"/>
          <w:numId w:val="12"/>
        </w:numPr>
        <w:pBdr>
          <w:top w:val="single" w:sz="2" w:space="0" w:color="D9D9E3"/>
          <w:left w:val="single" w:sz="2" w:space="5" w:color="D9D9E3"/>
          <w:bottom w:val="single" w:sz="2" w:space="0" w:color="D9D9E3"/>
          <w:right w:val="single" w:sz="2" w:space="0" w:color="D9D9E3"/>
        </w:pBdr>
        <w:spacing w:after="0" w:line="240" w:lineRule="auto"/>
        <w:divId w:val="701711790"/>
        <w:rPr>
          <w:rFonts w:ascii="Segoe UI" w:eastAsia="Times New Roman" w:hAnsi="Segoe UI" w:cs="Segoe UI"/>
          <w:color w:val="374151"/>
          <w:kern w:val="0"/>
          <w:sz w:val="24"/>
          <w:szCs w:val="24"/>
          <w14:ligatures w14:val="none"/>
        </w:rPr>
      </w:pPr>
      <w:r>
        <w:rPr>
          <w:rStyle w:val="Emphasis"/>
          <w:rFonts w:ascii="Segoe UI" w:eastAsia="Times New Roman" w:hAnsi="Segoe UI" w:cs="Segoe UI"/>
          <w:color w:val="374151"/>
          <w:bdr w:val="single" w:sz="2" w:space="0" w:color="D9D9E3" w:frame="1"/>
        </w:rPr>
        <w:t>Pros:</w:t>
      </w:r>
      <w:r>
        <w:rPr>
          <w:rFonts w:ascii="Segoe UI" w:eastAsia="Times New Roman" w:hAnsi="Segoe UI" w:cs="Segoe UI"/>
          <w:color w:val="374151"/>
        </w:rPr>
        <w:t xml:space="preserve"> Incorporating multiple perspectives offers a more nuanced understanding of performance. It encourages a collaborative culture and fosters team cohesion. Peer feedback can highlight interpersonal skills and teamwork.</w:t>
      </w:r>
    </w:p>
    <w:p w:rsidR="00A740E3" w:rsidRDefault="00A740E3" w:rsidP="00A740E3">
      <w:pPr>
        <w:numPr>
          <w:ilvl w:val="0"/>
          <w:numId w:val="12"/>
        </w:numPr>
        <w:pBdr>
          <w:top w:val="single" w:sz="2" w:space="0" w:color="D9D9E3"/>
          <w:left w:val="single" w:sz="2" w:space="5" w:color="D9D9E3"/>
          <w:bottom w:val="single" w:sz="2" w:space="0" w:color="D9D9E3"/>
          <w:right w:val="single" w:sz="2" w:space="0" w:color="D9D9E3"/>
        </w:pBdr>
        <w:spacing w:after="0" w:line="240" w:lineRule="auto"/>
        <w:divId w:val="701711790"/>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Cons:</w:t>
      </w:r>
      <w:r>
        <w:rPr>
          <w:rFonts w:ascii="Segoe UI" w:eastAsia="Times New Roman" w:hAnsi="Segoe UI" w:cs="Segoe UI"/>
          <w:color w:val="374151"/>
        </w:rPr>
        <w:t xml:space="preserve"> Ensuring anonymity in the feedback process is crucial to prevent bias. It may be challenging to gather timely and comprehensive input from all relevant sources.</w:t>
      </w:r>
    </w:p>
    <w:p w:rsidR="00753A0C" w:rsidRDefault="00753A0C" w:rsidP="00F03F60">
      <w:pPr>
        <w:rPr>
          <w:rFonts w:ascii="Segoe UI" w:eastAsia="Times New Roman" w:hAnsi="Segoe UI" w:cs="Segoe UI"/>
          <w:color w:val="374151"/>
        </w:rPr>
      </w:pPr>
    </w:p>
    <w:p w:rsidR="00877B2E" w:rsidRDefault="00753A0C" w:rsidP="00F03F60">
      <w:pPr>
        <w:rPr>
          <w:rFonts w:ascii="Segoe UI" w:eastAsia="Times New Roman" w:hAnsi="Segoe UI" w:cs="Segoe UI"/>
          <w:color w:val="374151"/>
        </w:rPr>
      </w:pPr>
      <w:r>
        <w:rPr>
          <w:rFonts w:ascii="Segoe UI" w:eastAsia="Times New Roman" w:hAnsi="Segoe UI" w:cs="Segoe UI"/>
          <w:color w:val="374151"/>
        </w:rPr>
        <w:t>In conclusion, choosing the most effective performance measurement techniques for remote workers depends on the organization's goals, culture, and the nature of the work. A combination of these techniques may be implemented for a well-rounded evaluation approach. Striking a balance between quantitative and qualitative assessments, fostering continuous communication, and ensuring privacy and fairness are key considerations in optimizing performance measurement for remote teams.</w:t>
      </w:r>
    </w:p>
    <w:p w:rsidR="00753A0C" w:rsidRDefault="00753A0C" w:rsidP="00F03F60">
      <w:pPr>
        <w:rPr>
          <w:rFonts w:ascii="Segoe UI" w:eastAsia="Times New Roman" w:hAnsi="Segoe UI" w:cs="Segoe UI"/>
          <w:color w:val="374151"/>
        </w:rPr>
      </w:pPr>
    </w:p>
    <w:p w:rsidR="00A4594F" w:rsidRDefault="00A4594F" w:rsidP="002221BC">
      <w:pPr>
        <w:rPr>
          <w:b/>
          <w:bCs/>
          <w:sz w:val="56"/>
          <w:szCs w:val="56"/>
        </w:rPr>
      </w:pPr>
      <w:r>
        <w:rPr>
          <w:b/>
          <w:bCs/>
          <w:sz w:val="56"/>
          <w:szCs w:val="56"/>
        </w:rPr>
        <w:t>Identify and evaluate four different performance measurement techniques for remote workers</w:t>
      </w:r>
      <w:r w:rsidR="000A6A1F">
        <w:rPr>
          <w:b/>
          <w:bCs/>
          <w:sz w:val="56"/>
          <w:szCs w:val="56"/>
        </w:rPr>
        <w:t>:</w:t>
      </w:r>
    </w:p>
    <w:p w:rsidR="000A6A1F" w:rsidRDefault="000967AD" w:rsidP="002221BC">
      <w:pPr>
        <w:rPr>
          <w:rFonts w:ascii="Segoe UI" w:eastAsia="Times New Roman" w:hAnsi="Segoe UI" w:cs="Segoe UI"/>
          <w:color w:val="374151"/>
        </w:rPr>
      </w:pPr>
      <w:r>
        <w:rPr>
          <w:rFonts w:ascii="Segoe UI" w:eastAsia="Times New Roman" w:hAnsi="Segoe UI" w:cs="Segoe UI"/>
          <w:color w:val="374151"/>
        </w:rPr>
        <w:t>Evaluating performance accurately in a remote work setting necessitates the use of specialized tools designed to overcome the challenges of distance and virtual collaboration. Here, we'll identify and evaluate four distinct performance appraisal tools tailored for remote workers.</w:t>
      </w:r>
    </w:p>
    <w:p w:rsidR="000967AD" w:rsidRPr="00FD7487" w:rsidRDefault="00DA2F43" w:rsidP="002221BC">
      <w:pPr>
        <w:rPr>
          <w:sz w:val="28"/>
          <w:szCs w:val="28"/>
        </w:rPr>
      </w:pPr>
      <w:r>
        <w:rPr>
          <w:sz w:val="28"/>
          <w:szCs w:val="28"/>
        </w:rPr>
        <w:t>1.Perfomance Management Software</w:t>
      </w:r>
    </w:p>
    <w:p w:rsidR="00980946" w:rsidRDefault="00980946" w:rsidP="002221BC">
      <w:pPr>
        <w:rPr>
          <w:rFonts w:ascii="Segoe UI" w:eastAsia="Times New Roman" w:hAnsi="Segoe UI" w:cs="Segoe UI"/>
          <w:color w:val="374151"/>
        </w:rPr>
      </w:pPr>
      <w:r>
        <w:rPr>
          <w:rFonts w:ascii="Segoe UI" w:eastAsia="Times New Roman" w:hAnsi="Segoe UI" w:cs="Segoe UI"/>
          <w:color w:val="374151"/>
        </w:rPr>
        <w:t>Performance management software, such as 15Five, allows organizations to conduct regular check-ins, set goals, and provide feedback. It facilitates continuous communication between managers and remote workers, enabling the tracking of individual and team progress. These tools often include features like goal setting, weekly check-ins, and performance reviews.</w:t>
      </w:r>
    </w:p>
    <w:p w:rsidR="00582821" w:rsidRDefault="00582821">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divId w:val="1378971762"/>
        <w:rPr>
          <w:rFonts w:ascii="Segoe UI" w:hAnsi="Segoe UI" w:cs="Segoe UI"/>
          <w:color w:val="374151"/>
        </w:rPr>
      </w:pPr>
      <w:r>
        <w:rPr>
          <w:rStyle w:val="Strong"/>
          <w:rFonts w:ascii="Segoe UI" w:hAnsi="Segoe UI" w:cs="Segoe UI"/>
          <w:color w:val="374151"/>
          <w:bdr w:val="single" w:sz="2" w:space="0" w:color="D9D9E3" w:frame="1"/>
        </w:rPr>
        <w:t>Evaluation:</w:t>
      </w:r>
    </w:p>
    <w:p w:rsidR="00582821" w:rsidRDefault="00582821" w:rsidP="00582821">
      <w:pPr>
        <w:numPr>
          <w:ilvl w:val="0"/>
          <w:numId w:val="13"/>
        </w:numPr>
        <w:pBdr>
          <w:top w:val="single" w:sz="2" w:space="0" w:color="D9D9E3"/>
          <w:left w:val="single" w:sz="2" w:space="5" w:color="D9D9E3"/>
          <w:bottom w:val="single" w:sz="2" w:space="0" w:color="D9D9E3"/>
          <w:right w:val="single" w:sz="2" w:space="0" w:color="D9D9E3"/>
        </w:pBdr>
        <w:spacing w:after="0" w:line="240" w:lineRule="auto"/>
        <w:divId w:val="1378971762"/>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Pros:</w:t>
      </w:r>
      <w:r>
        <w:rPr>
          <w:rFonts w:ascii="Segoe UI" w:eastAsia="Times New Roman" w:hAnsi="Segoe UI" w:cs="Segoe UI"/>
          <w:color w:val="374151"/>
        </w:rPr>
        <w:t xml:space="preserve"> Provides a centralized platform for performance-related activities. Enables real-time feedback and goal tracking. Enhances communication and transparency. Customizable to fit the organization's specific appraisal criteria.</w:t>
      </w:r>
    </w:p>
    <w:p w:rsidR="00FD7487" w:rsidRDefault="00582821" w:rsidP="00FD7487">
      <w:pPr>
        <w:numPr>
          <w:ilvl w:val="0"/>
          <w:numId w:val="13"/>
        </w:numPr>
        <w:pBdr>
          <w:top w:val="single" w:sz="2" w:space="0" w:color="D9D9E3"/>
          <w:left w:val="single" w:sz="2" w:space="5" w:color="D9D9E3"/>
          <w:bottom w:val="single" w:sz="2" w:space="0" w:color="D9D9E3"/>
          <w:right w:val="single" w:sz="2" w:space="0" w:color="D9D9E3"/>
        </w:pBdr>
        <w:spacing w:after="0" w:line="240" w:lineRule="auto"/>
        <w:divId w:val="1378971762"/>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Cons:</w:t>
      </w:r>
      <w:r>
        <w:rPr>
          <w:rFonts w:ascii="Segoe UI" w:eastAsia="Times New Roman" w:hAnsi="Segoe UI" w:cs="Segoe UI"/>
          <w:color w:val="374151"/>
        </w:rPr>
        <w:t xml:space="preserve"> May require a learning curve for both managers and employees. The effectiveness depends on consistent usage and engagement.</w:t>
      </w:r>
    </w:p>
    <w:p w:rsidR="00DA2F43" w:rsidRDefault="00DA2F43" w:rsidP="00DA2F43">
      <w:pPr>
        <w:pBdr>
          <w:top w:val="single" w:sz="2" w:space="0" w:color="D9D9E3"/>
          <w:left w:val="single" w:sz="2" w:space="5" w:color="D9D9E3"/>
          <w:bottom w:val="single" w:sz="2" w:space="0" w:color="D9D9E3"/>
          <w:right w:val="single" w:sz="2" w:space="0" w:color="D9D9E3"/>
        </w:pBdr>
        <w:spacing w:after="0" w:line="240" w:lineRule="auto"/>
        <w:ind w:left="720"/>
        <w:divId w:val="1378971762"/>
        <w:rPr>
          <w:rStyle w:val="Emphasis"/>
          <w:rFonts w:ascii="Segoe UI" w:eastAsia="Times New Roman" w:hAnsi="Segoe UI" w:cs="Segoe UI"/>
          <w:color w:val="374151"/>
          <w:bdr w:val="single" w:sz="2" w:space="0" w:color="D9D9E3" w:frame="1"/>
        </w:rPr>
      </w:pPr>
    </w:p>
    <w:p w:rsidR="00DA2F43" w:rsidRDefault="00DF3442" w:rsidP="00DA2F43">
      <w:pPr>
        <w:pBdr>
          <w:top w:val="single" w:sz="2" w:space="0" w:color="D9D9E3"/>
          <w:left w:val="single" w:sz="2" w:space="5" w:color="D9D9E3"/>
          <w:bottom w:val="single" w:sz="2" w:space="0" w:color="D9D9E3"/>
          <w:right w:val="single" w:sz="2" w:space="0" w:color="D9D9E3"/>
        </w:pBdr>
        <w:spacing w:after="0" w:line="240" w:lineRule="auto"/>
        <w:divId w:val="1378971762"/>
        <w:rPr>
          <w:rFonts w:ascii="Segoe UI" w:eastAsia="Times New Roman" w:hAnsi="Segoe UI" w:cs="Segoe UI"/>
          <w:i/>
          <w:iCs/>
          <w:color w:val="374151"/>
          <w:bdr w:val="single" w:sz="2" w:space="0" w:color="D9D9E3" w:frame="1"/>
        </w:rPr>
      </w:pPr>
      <w:r>
        <w:rPr>
          <w:rFonts w:ascii="Segoe UI" w:eastAsia="Times New Roman" w:hAnsi="Segoe UI" w:cs="Segoe UI"/>
          <w:i/>
          <w:iCs/>
          <w:color w:val="374151"/>
          <w:bdr w:val="single" w:sz="2" w:space="0" w:color="D9D9E3" w:frame="1"/>
        </w:rPr>
        <w:t>2.Employee Monitoring Software :</w:t>
      </w:r>
    </w:p>
    <w:p w:rsidR="00DF3442" w:rsidRDefault="00DF3442" w:rsidP="00DA2F43">
      <w:pPr>
        <w:pBdr>
          <w:top w:val="single" w:sz="2" w:space="0" w:color="D9D9E3"/>
          <w:left w:val="single" w:sz="2" w:space="5" w:color="D9D9E3"/>
          <w:bottom w:val="single" w:sz="2" w:space="0" w:color="D9D9E3"/>
          <w:right w:val="single" w:sz="2" w:space="0" w:color="D9D9E3"/>
        </w:pBdr>
        <w:spacing w:after="0" w:line="240" w:lineRule="auto"/>
        <w:divId w:val="1378971762"/>
        <w:rPr>
          <w:rFonts w:ascii="Segoe UI" w:eastAsia="Times New Roman" w:hAnsi="Segoe UI" w:cs="Segoe UI"/>
          <w:i/>
          <w:iCs/>
          <w:color w:val="374151"/>
          <w:bdr w:val="single" w:sz="2" w:space="0" w:color="D9D9E3" w:frame="1"/>
        </w:rPr>
      </w:pPr>
    </w:p>
    <w:p w:rsidR="00DF3442" w:rsidRPr="00DA2F43" w:rsidRDefault="00DF3442" w:rsidP="00DA2F43">
      <w:pPr>
        <w:pBdr>
          <w:top w:val="single" w:sz="2" w:space="0" w:color="D9D9E3"/>
          <w:left w:val="single" w:sz="2" w:space="5" w:color="D9D9E3"/>
          <w:bottom w:val="single" w:sz="2" w:space="0" w:color="D9D9E3"/>
          <w:right w:val="single" w:sz="2" w:space="0" w:color="D9D9E3"/>
        </w:pBdr>
        <w:spacing w:after="0" w:line="240" w:lineRule="auto"/>
        <w:divId w:val="1378971762"/>
        <w:rPr>
          <w:rFonts w:ascii="Segoe UI" w:eastAsia="Times New Roman" w:hAnsi="Segoe UI" w:cs="Segoe UI"/>
          <w:i/>
          <w:iCs/>
          <w:color w:val="374151"/>
          <w:bdr w:val="single" w:sz="2" w:space="0" w:color="D9D9E3" w:frame="1"/>
        </w:rPr>
      </w:pPr>
    </w:p>
    <w:p w:rsidR="00582821" w:rsidRDefault="007A0651" w:rsidP="00F03F60">
      <w:pPr>
        <w:rPr>
          <w:rFonts w:ascii="Segoe UI" w:eastAsia="Times New Roman" w:hAnsi="Segoe UI" w:cs="Segoe UI"/>
          <w:color w:val="374151"/>
        </w:rPr>
      </w:pPr>
      <w:r>
        <w:rPr>
          <w:rFonts w:ascii="Segoe UI" w:eastAsia="Times New Roman" w:hAnsi="Segoe UI" w:cs="Segoe UI"/>
          <w:color w:val="374151"/>
        </w:rPr>
        <w:t>Tools like Hub staff or Time Doctor offer comprehensive monitoring of remote workers' activities. These include time tracking, productivity analysis, and even screenshot features. Employee monitoring software aims to provide objective data on work hours, project time allocation, and overall productivity.</w:t>
      </w:r>
    </w:p>
    <w:p w:rsidR="006351F6" w:rsidRDefault="006351F6" w:rsidP="006351F6">
      <w:pPr>
        <w:numPr>
          <w:ilvl w:val="0"/>
          <w:numId w:val="14"/>
        </w:numPr>
        <w:pBdr>
          <w:top w:val="single" w:sz="2" w:space="0" w:color="D9D9E3"/>
          <w:left w:val="single" w:sz="2" w:space="5" w:color="D9D9E3"/>
          <w:bottom w:val="single" w:sz="2" w:space="0" w:color="D9D9E3"/>
          <w:right w:val="single" w:sz="2" w:space="0" w:color="D9D9E3"/>
        </w:pBdr>
        <w:spacing w:after="0" w:line="240" w:lineRule="auto"/>
        <w:divId w:val="1596129625"/>
        <w:rPr>
          <w:rFonts w:ascii="Segoe UI" w:eastAsia="Times New Roman" w:hAnsi="Segoe UI" w:cs="Segoe UI"/>
          <w:color w:val="374151"/>
          <w:kern w:val="0"/>
          <w:sz w:val="24"/>
          <w:szCs w:val="24"/>
          <w14:ligatures w14:val="none"/>
        </w:rPr>
      </w:pPr>
      <w:r>
        <w:rPr>
          <w:rStyle w:val="Emphasis"/>
          <w:rFonts w:ascii="Segoe UI" w:eastAsia="Times New Roman" w:hAnsi="Segoe UI" w:cs="Segoe UI"/>
          <w:color w:val="374151"/>
          <w:bdr w:val="single" w:sz="2" w:space="0" w:color="D9D9E3" w:frame="1"/>
        </w:rPr>
        <w:t>Pros:</w:t>
      </w:r>
      <w:r>
        <w:rPr>
          <w:rFonts w:ascii="Segoe UI" w:eastAsia="Times New Roman" w:hAnsi="Segoe UI" w:cs="Segoe UI"/>
          <w:color w:val="374151"/>
        </w:rPr>
        <w:t xml:space="preserve"> Offers quantitative insights into individual and team productivity. Helps identify potential bottlenecks and areas for improvement. Acts as a source of objective data for performance evaluation.</w:t>
      </w:r>
    </w:p>
    <w:p w:rsidR="006351F6" w:rsidRDefault="006351F6" w:rsidP="006351F6">
      <w:pPr>
        <w:numPr>
          <w:ilvl w:val="0"/>
          <w:numId w:val="14"/>
        </w:numPr>
        <w:pBdr>
          <w:top w:val="single" w:sz="2" w:space="0" w:color="D9D9E3"/>
          <w:left w:val="single" w:sz="2" w:space="5" w:color="D9D9E3"/>
          <w:bottom w:val="single" w:sz="2" w:space="0" w:color="D9D9E3"/>
          <w:right w:val="single" w:sz="2" w:space="0" w:color="D9D9E3"/>
        </w:pBdr>
        <w:spacing w:after="0" w:line="240" w:lineRule="auto"/>
        <w:divId w:val="1596129625"/>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Cons:</w:t>
      </w:r>
      <w:r>
        <w:rPr>
          <w:rFonts w:ascii="Segoe UI" w:eastAsia="Times New Roman" w:hAnsi="Segoe UI" w:cs="Segoe UI"/>
          <w:color w:val="374151"/>
        </w:rPr>
        <w:t xml:space="preserve"> Raises privacy concerns and requires transparent communication about monitoring practices. May not capture qualitative aspects of performance or the complexity of certain tasks.</w:t>
      </w:r>
    </w:p>
    <w:p w:rsidR="007A0651" w:rsidRDefault="007A0651" w:rsidP="00F03F60">
      <w:pPr>
        <w:rPr>
          <w:rFonts w:ascii="Segoe UI" w:eastAsia="Times New Roman" w:hAnsi="Segoe UI" w:cs="Segoe UI"/>
          <w:b/>
          <w:bCs/>
          <w:color w:val="374151"/>
        </w:rPr>
      </w:pPr>
    </w:p>
    <w:p w:rsidR="000A072F" w:rsidRDefault="002278C6" w:rsidP="00F03F60">
      <w:pPr>
        <w:rPr>
          <w:rFonts w:ascii="Segoe UI" w:eastAsia="Times New Roman" w:hAnsi="Segoe UI" w:cs="Segoe UI"/>
          <w:color w:val="374151"/>
        </w:rPr>
      </w:pPr>
      <w:r>
        <w:rPr>
          <w:rFonts w:ascii="Segoe UI" w:eastAsia="Times New Roman" w:hAnsi="Segoe UI" w:cs="Segoe UI"/>
          <w:b/>
          <w:bCs/>
          <w:color w:val="374151"/>
        </w:rPr>
        <w:t>3.</w:t>
      </w:r>
      <w:r>
        <w:rPr>
          <w:rFonts w:ascii="Segoe UI" w:eastAsia="Times New Roman" w:hAnsi="Segoe UI" w:cs="Segoe UI"/>
          <w:color w:val="374151"/>
        </w:rPr>
        <w:t xml:space="preserve">360 </w:t>
      </w:r>
      <w:r w:rsidR="008A6C9C">
        <w:rPr>
          <w:rFonts w:ascii="Segoe UI" w:eastAsia="Times New Roman" w:hAnsi="Segoe UI" w:cs="Segoe UI"/>
          <w:color w:val="374151"/>
        </w:rPr>
        <w:t>-</w:t>
      </w:r>
      <w:r>
        <w:rPr>
          <w:rFonts w:ascii="Segoe UI" w:eastAsia="Times New Roman" w:hAnsi="Segoe UI" w:cs="Segoe UI"/>
          <w:color w:val="374151"/>
        </w:rPr>
        <w:t xml:space="preserve">Degree </w:t>
      </w:r>
      <w:r w:rsidR="00BF60AA">
        <w:rPr>
          <w:rFonts w:ascii="Segoe UI" w:eastAsia="Times New Roman" w:hAnsi="Segoe UI" w:cs="Segoe UI"/>
          <w:color w:val="374151"/>
        </w:rPr>
        <w:t>Feedback Platform.</w:t>
      </w:r>
    </w:p>
    <w:p w:rsidR="00BF60AA" w:rsidRDefault="00BF60AA" w:rsidP="00F03F60">
      <w:pPr>
        <w:rPr>
          <w:rFonts w:ascii="Segoe UI" w:eastAsia="Times New Roman" w:hAnsi="Segoe UI" w:cs="Segoe UI"/>
          <w:color w:val="374151"/>
        </w:rPr>
      </w:pPr>
    </w:p>
    <w:p w:rsidR="00BF60AA" w:rsidRDefault="00C56A68" w:rsidP="00F03F60">
      <w:pPr>
        <w:rPr>
          <w:rFonts w:ascii="Segoe UI" w:eastAsia="Times New Roman" w:hAnsi="Segoe UI" w:cs="Segoe UI"/>
          <w:color w:val="374151"/>
        </w:rPr>
      </w:pPr>
      <w:r>
        <w:rPr>
          <w:rFonts w:ascii="Segoe UI" w:eastAsia="Times New Roman" w:hAnsi="Segoe UI" w:cs="Segoe UI"/>
          <w:color w:val="374151"/>
        </w:rPr>
        <w:t>Tools like Small Improvements or Lattice facilitate 360-degree feedback processes in a virtual environment. These platforms allow employees to receive feedback not only from supervisors but also from peers and direct reports. This holistic approach provides a more comprehensive view of an individual's performance.</w:t>
      </w:r>
    </w:p>
    <w:p w:rsidR="000C2987" w:rsidRDefault="000C2987" w:rsidP="000C2987">
      <w:pPr>
        <w:numPr>
          <w:ilvl w:val="0"/>
          <w:numId w:val="15"/>
        </w:numPr>
        <w:pBdr>
          <w:top w:val="single" w:sz="2" w:space="0" w:color="D9D9E3"/>
          <w:left w:val="single" w:sz="2" w:space="5" w:color="D9D9E3"/>
          <w:bottom w:val="single" w:sz="2" w:space="0" w:color="D9D9E3"/>
          <w:right w:val="single" w:sz="2" w:space="0" w:color="D9D9E3"/>
        </w:pBdr>
        <w:spacing w:after="0" w:line="240" w:lineRule="auto"/>
        <w:divId w:val="1245332800"/>
        <w:rPr>
          <w:rFonts w:ascii="Segoe UI" w:eastAsia="Times New Roman" w:hAnsi="Segoe UI" w:cs="Segoe UI"/>
          <w:color w:val="374151"/>
          <w:kern w:val="0"/>
          <w:sz w:val="24"/>
          <w:szCs w:val="24"/>
          <w14:ligatures w14:val="none"/>
        </w:rPr>
      </w:pPr>
      <w:r>
        <w:rPr>
          <w:rStyle w:val="Emphasis"/>
          <w:rFonts w:ascii="Segoe UI" w:eastAsia="Times New Roman" w:hAnsi="Segoe UI" w:cs="Segoe UI"/>
          <w:color w:val="374151"/>
          <w:bdr w:val="single" w:sz="2" w:space="0" w:color="D9D9E3" w:frame="1"/>
        </w:rPr>
        <w:t>Pros:</w:t>
      </w:r>
      <w:r>
        <w:rPr>
          <w:rFonts w:ascii="Segoe UI" w:eastAsia="Times New Roman" w:hAnsi="Segoe UI" w:cs="Segoe UI"/>
          <w:color w:val="374151"/>
        </w:rPr>
        <w:t xml:space="preserve"> Incorporates diverse perspectives for a well-rounded evaluation. Encourages a culture of feedback and continuous improvement. Supports both qualitative and quantitative assessments.</w:t>
      </w:r>
    </w:p>
    <w:p w:rsidR="000C2987" w:rsidRDefault="000C2987" w:rsidP="000C2987">
      <w:pPr>
        <w:numPr>
          <w:ilvl w:val="0"/>
          <w:numId w:val="15"/>
        </w:numPr>
        <w:pBdr>
          <w:top w:val="single" w:sz="2" w:space="0" w:color="D9D9E3"/>
          <w:left w:val="single" w:sz="2" w:space="5" w:color="D9D9E3"/>
          <w:bottom w:val="single" w:sz="2" w:space="0" w:color="D9D9E3"/>
          <w:right w:val="single" w:sz="2" w:space="0" w:color="D9D9E3"/>
        </w:pBdr>
        <w:spacing w:after="0" w:line="240" w:lineRule="auto"/>
        <w:divId w:val="1245332800"/>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Cons:</w:t>
      </w:r>
      <w:r>
        <w:rPr>
          <w:rFonts w:ascii="Segoe UI" w:eastAsia="Times New Roman" w:hAnsi="Segoe UI" w:cs="Segoe UI"/>
          <w:color w:val="374151"/>
        </w:rPr>
        <w:t xml:space="preserve"> Requires a culture of openness and trust for honest feedback. Implementation may be resource-intensive, involving training and cultural adjustments.</w:t>
      </w:r>
    </w:p>
    <w:p w:rsidR="00C56A68" w:rsidRDefault="00C56A68" w:rsidP="00F03F60">
      <w:pPr>
        <w:rPr>
          <w:rFonts w:ascii="Segoe UI" w:eastAsia="Times New Roman" w:hAnsi="Segoe UI" w:cs="Segoe UI"/>
          <w:color w:val="374151"/>
        </w:rPr>
      </w:pPr>
    </w:p>
    <w:p w:rsidR="0034563A" w:rsidRDefault="0034563A" w:rsidP="00F03F60">
      <w:pPr>
        <w:rPr>
          <w:rFonts w:ascii="Segoe UI" w:eastAsia="Times New Roman" w:hAnsi="Segoe UI" w:cs="Segoe UI"/>
          <w:color w:val="374151"/>
        </w:rPr>
      </w:pPr>
      <w:r>
        <w:rPr>
          <w:rFonts w:ascii="Segoe UI" w:eastAsia="Times New Roman" w:hAnsi="Segoe UI" w:cs="Segoe UI"/>
          <w:color w:val="374151"/>
        </w:rPr>
        <w:t>4.Project Management and Collaboration tools</w:t>
      </w:r>
      <w:r w:rsidR="00334585">
        <w:rPr>
          <w:rFonts w:ascii="Segoe UI" w:eastAsia="Times New Roman" w:hAnsi="Segoe UI" w:cs="Segoe UI"/>
          <w:color w:val="374151"/>
        </w:rPr>
        <w:t>.</w:t>
      </w:r>
    </w:p>
    <w:p w:rsidR="00334585" w:rsidRDefault="00F269D2" w:rsidP="00F03F60">
      <w:pPr>
        <w:rPr>
          <w:rFonts w:ascii="Segoe UI" w:eastAsia="Times New Roman" w:hAnsi="Segoe UI" w:cs="Segoe UI"/>
          <w:color w:val="374151"/>
        </w:rPr>
      </w:pPr>
      <w:r>
        <w:rPr>
          <w:rFonts w:ascii="Segoe UI" w:eastAsia="Times New Roman" w:hAnsi="Segoe UI" w:cs="Segoe UI"/>
          <w:color w:val="374151"/>
        </w:rPr>
        <w:t>Platforms like Trello, Asana, or Jira, often used for project management, can serve as indirect performance appraisal tools. These tools provide visibility into task completion, project timelines, and collaboration efforts. Integrating project management metrics into performance discussions offers a practical view of contributions.</w:t>
      </w:r>
    </w:p>
    <w:p w:rsidR="00D73C93" w:rsidRDefault="00D73C93" w:rsidP="00D73C93">
      <w:pPr>
        <w:numPr>
          <w:ilvl w:val="0"/>
          <w:numId w:val="16"/>
        </w:numPr>
        <w:pBdr>
          <w:top w:val="single" w:sz="2" w:space="0" w:color="D9D9E3"/>
          <w:left w:val="single" w:sz="2" w:space="5" w:color="D9D9E3"/>
          <w:bottom w:val="single" w:sz="2" w:space="0" w:color="D9D9E3"/>
          <w:right w:val="single" w:sz="2" w:space="0" w:color="D9D9E3"/>
        </w:pBdr>
        <w:spacing w:after="0" w:line="240" w:lineRule="auto"/>
        <w:divId w:val="660156318"/>
        <w:rPr>
          <w:rFonts w:ascii="Segoe UI" w:eastAsia="Times New Roman" w:hAnsi="Segoe UI" w:cs="Segoe UI"/>
          <w:color w:val="374151"/>
          <w:kern w:val="0"/>
          <w:sz w:val="24"/>
          <w:szCs w:val="24"/>
          <w14:ligatures w14:val="none"/>
        </w:rPr>
      </w:pPr>
      <w:r>
        <w:rPr>
          <w:rStyle w:val="Emphasis"/>
          <w:rFonts w:ascii="Segoe UI" w:eastAsia="Times New Roman" w:hAnsi="Segoe UI" w:cs="Segoe UI"/>
          <w:color w:val="374151"/>
          <w:bdr w:val="single" w:sz="2" w:space="0" w:color="D9D9E3" w:frame="1"/>
        </w:rPr>
        <w:t>Pros:</w:t>
      </w:r>
      <w:r>
        <w:rPr>
          <w:rFonts w:ascii="Segoe UI" w:eastAsia="Times New Roman" w:hAnsi="Segoe UI" w:cs="Segoe UI"/>
          <w:color w:val="374151"/>
        </w:rPr>
        <w:t xml:space="preserve"> Focuses on tangible contributions to projects and tasks. Enhances transparency and collaboration within remote teams. Aligns individual performance with broader organizational goals.</w:t>
      </w:r>
    </w:p>
    <w:p w:rsidR="00D73C93" w:rsidRDefault="00D73C93" w:rsidP="00D73C93">
      <w:pPr>
        <w:numPr>
          <w:ilvl w:val="0"/>
          <w:numId w:val="16"/>
        </w:numPr>
        <w:pBdr>
          <w:top w:val="single" w:sz="2" w:space="0" w:color="D9D9E3"/>
          <w:left w:val="single" w:sz="2" w:space="5" w:color="D9D9E3"/>
          <w:bottom w:val="single" w:sz="2" w:space="0" w:color="D9D9E3"/>
          <w:right w:val="single" w:sz="2" w:space="0" w:color="D9D9E3"/>
        </w:pBdr>
        <w:spacing w:after="0" w:line="240" w:lineRule="auto"/>
        <w:divId w:val="660156318"/>
        <w:rPr>
          <w:rFonts w:ascii="Segoe UI" w:eastAsia="Times New Roman" w:hAnsi="Segoe UI" w:cs="Segoe UI"/>
          <w:color w:val="374151"/>
        </w:rPr>
      </w:pPr>
      <w:r>
        <w:rPr>
          <w:rStyle w:val="Emphasis"/>
          <w:rFonts w:ascii="Segoe UI" w:eastAsia="Times New Roman" w:hAnsi="Segoe UI" w:cs="Segoe UI"/>
          <w:color w:val="374151"/>
          <w:bdr w:val="single" w:sz="2" w:space="0" w:color="D9D9E3" w:frame="1"/>
        </w:rPr>
        <w:t>Cons:</w:t>
      </w:r>
      <w:r>
        <w:rPr>
          <w:rFonts w:ascii="Segoe UI" w:eastAsia="Times New Roman" w:hAnsi="Segoe UI" w:cs="Segoe UI"/>
          <w:color w:val="374151"/>
        </w:rPr>
        <w:t xml:space="preserve"> Limited in assessing individual skills or </w:t>
      </w:r>
      <w:proofErr w:type="spellStart"/>
      <w:r>
        <w:rPr>
          <w:rFonts w:ascii="Segoe UI" w:eastAsia="Times New Roman" w:hAnsi="Segoe UI" w:cs="Segoe UI"/>
          <w:color w:val="374151"/>
        </w:rPr>
        <w:t>behavioral</w:t>
      </w:r>
      <w:proofErr w:type="spellEnd"/>
      <w:r>
        <w:rPr>
          <w:rFonts w:ascii="Segoe UI" w:eastAsia="Times New Roman" w:hAnsi="Segoe UI" w:cs="Segoe UI"/>
          <w:color w:val="374151"/>
        </w:rPr>
        <w:t xml:space="preserve"> aspects. May not capture the full spectrum of an employee's capabilities.</w:t>
      </w:r>
    </w:p>
    <w:p w:rsidR="00F269D2" w:rsidRDefault="00F269D2" w:rsidP="00F03F60">
      <w:pPr>
        <w:rPr>
          <w:rFonts w:ascii="Segoe UI" w:eastAsia="Times New Roman" w:hAnsi="Segoe UI" w:cs="Segoe UI"/>
          <w:color w:val="374151"/>
        </w:rPr>
      </w:pPr>
    </w:p>
    <w:p w:rsidR="00D73C93" w:rsidRDefault="006C5912" w:rsidP="00F03F60">
      <w:pPr>
        <w:rPr>
          <w:rFonts w:ascii="Segoe UI" w:eastAsia="Times New Roman" w:hAnsi="Segoe UI" w:cs="Segoe UI"/>
          <w:color w:val="374151"/>
        </w:rPr>
      </w:pPr>
      <w:r>
        <w:rPr>
          <w:rFonts w:ascii="Segoe UI" w:eastAsia="Times New Roman" w:hAnsi="Segoe UI" w:cs="Segoe UI"/>
          <w:color w:val="374151"/>
        </w:rPr>
        <w:t>In conclusion, the choice of performance appraisal tools for remote workers depends on organizational needs, culture, and the nature of work. A combination of these tools may provide a holistic approach to evaluation, balancing quantitative data with qualitative insights. Striking the right balance between monitoring productivity and respecting individual privacy is crucial for the successful implementation of these tools in a remote work context. It's essential for organizations to choose tools that align with their values, foster a positive remote work culture, and contribute to the professional growth of their remote workforce.</w:t>
      </w:r>
    </w:p>
    <w:p w:rsidR="001D6169" w:rsidRDefault="001D6169" w:rsidP="00F03F60">
      <w:pPr>
        <w:rPr>
          <w:rFonts w:ascii="Segoe UI" w:eastAsia="Times New Roman" w:hAnsi="Segoe UI" w:cs="Segoe UI"/>
          <w:color w:val="374151"/>
        </w:rPr>
      </w:pPr>
    </w:p>
    <w:p w:rsidR="001D6169" w:rsidRDefault="001D6169" w:rsidP="00F03F60">
      <w:pPr>
        <w:rPr>
          <w:rFonts w:ascii="Segoe UI" w:eastAsia="Times New Roman" w:hAnsi="Segoe UI" w:cs="Segoe UI"/>
          <w:b/>
          <w:bCs/>
          <w:color w:val="374151"/>
        </w:rPr>
      </w:pPr>
      <w:r>
        <w:rPr>
          <w:rFonts w:ascii="Segoe UI" w:eastAsia="Times New Roman" w:hAnsi="Segoe UI" w:cs="Segoe UI"/>
          <w:color w:val="374151"/>
        </w:rPr>
        <w:t xml:space="preserve"> </w:t>
      </w:r>
      <w:r w:rsidR="004071EA">
        <w:rPr>
          <w:rFonts w:ascii="Segoe UI" w:eastAsia="Times New Roman" w:hAnsi="Segoe UI" w:cs="Segoe UI"/>
          <w:b/>
          <w:bCs/>
          <w:color w:val="374151"/>
        </w:rPr>
        <w:t>Reference List by Harvard style:</w:t>
      </w:r>
    </w:p>
    <w:p w:rsidR="00B813A7" w:rsidRPr="00B813A7" w:rsidRDefault="00B813A7" w:rsidP="00B813A7">
      <w:pPr>
        <w:rPr>
          <w:b/>
          <w:bCs/>
          <w:sz w:val="56"/>
          <w:szCs w:val="56"/>
        </w:rPr>
      </w:pPr>
      <w:proofErr w:type="spellStart"/>
      <w:r w:rsidRPr="00B813A7">
        <w:rPr>
          <w:b/>
          <w:bCs/>
          <w:sz w:val="56"/>
          <w:szCs w:val="56"/>
        </w:rPr>
        <w:t>Amabile</w:t>
      </w:r>
      <w:proofErr w:type="spellEnd"/>
      <w:r w:rsidRPr="00B813A7">
        <w:rPr>
          <w:b/>
          <w:bCs/>
          <w:sz w:val="56"/>
          <w:szCs w:val="56"/>
        </w:rPr>
        <w:t xml:space="preserve">, T.M., Conti, R., Coon, H., </w:t>
      </w:r>
      <w:proofErr w:type="spellStart"/>
      <w:r w:rsidRPr="00B813A7">
        <w:rPr>
          <w:b/>
          <w:bCs/>
          <w:sz w:val="56"/>
          <w:szCs w:val="56"/>
        </w:rPr>
        <w:t>Lazenby</w:t>
      </w:r>
      <w:proofErr w:type="spellEnd"/>
      <w:r w:rsidRPr="00B813A7">
        <w:rPr>
          <w:b/>
          <w:bCs/>
          <w:sz w:val="56"/>
          <w:szCs w:val="56"/>
        </w:rPr>
        <w:t xml:space="preserve">, J., and Herron, M. (1996). ‘Assessing the Work </w:t>
      </w:r>
    </w:p>
    <w:p w:rsidR="00B813A7" w:rsidRPr="00B813A7" w:rsidRDefault="00B813A7" w:rsidP="00B813A7">
      <w:pPr>
        <w:rPr>
          <w:b/>
          <w:bCs/>
          <w:sz w:val="56"/>
          <w:szCs w:val="56"/>
        </w:rPr>
      </w:pPr>
      <w:r w:rsidRPr="00B813A7">
        <w:rPr>
          <w:b/>
          <w:bCs/>
          <w:sz w:val="56"/>
          <w:szCs w:val="56"/>
        </w:rPr>
        <w:t xml:space="preserve">Environment for Creativity’, Academy of Management, 39(5), pp. 1154-1184, JSTOR, Available at: </w:t>
      </w:r>
    </w:p>
    <w:p w:rsidR="00B813A7" w:rsidRDefault="005F20E5" w:rsidP="00B813A7">
      <w:pPr>
        <w:rPr>
          <w:b/>
          <w:bCs/>
          <w:sz w:val="56"/>
          <w:szCs w:val="56"/>
        </w:rPr>
      </w:pPr>
      <w:hyperlink r:id="rId5" w:history="1">
        <w:r w:rsidRPr="00D3746B">
          <w:rPr>
            <w:rStyle w:val="Hyperlink"/>
            <w:b/>
            <w:bCs/>
            <w:sz w:val="56"/>
            <w:szCs w:val="56"/>
          </w:rPr>
          <w:t>https://doi.org/10.2307/256995</w:t>
        </w:r>
      </w:hyperlink>
    </w:p>
    <w:p w:rsidR="00BB6DD9" w:rsidRPr="00BB6DD9" w:rsidRDefault="00BB6DD9" w:rsidP="00BB6DD9">
      <w:pPr>
        <w:rPr>
          <w:b/>
          <w:bCs/>
          <w:sz w:val="56"/>
          <w:szCs w:val="56"/>
        </w:rPr>
      </w:pPr>
      <w:r w:rsidRPr="00BB6DD9">
        <w:rPr>
          <w:b/>
          <w:bCs/>
          <w:sz w:val="56"/>
          <w:szCs w:val="56"/>
        </w:rPr>
        <w:t xml:space="preserve">Alyssa, L. (2020). The Coronavirus Pandemic’s Impact on Remote Work. </w:t>
      </w:r>
    </w:p>
    <w:p w:rsidR="005F20E5" w:rsidRDefault="00BB6DD9" w:rsidP="00B813A7">
      <w:pPr>
        <w:rPr>
          <w:b/>
          <w:bCs/>
          <w:sz w:val="56"/>
          <w:szCs w:val="56"/>
        </w:rPr>
      </w:pPr>
      <w:hyperlink r:id="rId6" w:history="1">
        <w:r w:rsidRPr="00D3746B">
          <w:rPr>
            <w:rStyle w:val="Hyperlink"/>
            <w:b/>
            <w:bCs/>
            <w:sz w:val="56"/>
            <w:szCs w:val="56"/>
          </w:rPr>
          <w:t>https://blog.employerscouncil.org/2020/07/01/the-Coronavirus-pandemics-impact-on-remote-work/</w:t>
        </w:r>
      </w:hyperlink>
    </w:p>
    <w:p w:rsidR="00BB6DD9" w:rsidRPr="00B813A7" w:rsidRDefault="00BB6DD9" w:rsidP="00B813A7">
      <w:pPr>
        <w:rPr>
          <w:b/>
          <w:bCs/>
          <w:sz w:val="56"/>
          <w:szCs w:val="56"/>
        </w:rPr>
      </w:pPr>
    </w:p>
    <w:p w:rsidR="00850FC8" w:rsidRDefault="00EB6AB6" w:rsidP="002221BC">
      <w:pPr>
        <w:rPr>
          <w:b/>
          <w:bCs/>
          <w:sz w:val="56"/>
          <w:szCs w:val="56"/>
        </w:rPr>
      </w:pPr>
      <w:proofErr w:type="spellStart"/>
      <w:r w:rsidRPr="00EB6AB6">
        <w:rPr>
          <w:b/>
          <w:bCs/>
          <w:sz w:val="56"/>
          <w:szCs w:val="56"/>
        </w:rPr>
        <w:t>Boyett</w:t>
      </w:r>
      <w:proofErr w:type="spellEnd"/>
      <w:r w:rsidRPr="00EB6AB6">
        <w:rPr>
          <w:b/>
          <w:bCs/>
          <w:sz w:val="56"/>
          <w:szCs w:val="56"/>
        </w:rPr>
        <w:t xml:space="preserve">, J.H., and Conn, H.P. (1995) Maximum Performance Management, </w:t>
      </w:r>
      <w:proofErr w:type="spellStart"/>
      <w:r w:rsidRPr="00EB6AB6">
        <w:rPr>
          <w:b/>
          <w:bCs/>
          <w:sz w:val="56"/>
          <w:szCs w:val="56"/>
        </w:rPr>
        <w:t>Glenbridge</w:t>
      </w:r>
      <w:proofErr w:type="spellEnd"/>
      <w:r w:rsidRPr="00EB6AB6">
        <w:rPr>
          <w:b/>
          <w:bCs/>
          <w:sz w:val="56"/>
          <w:szCs w:val="56"/>
        </w:rPr>
        <w:t xml:space="preserve"> Publishing,</w:t>
      </w:r>
      <w:r w:rsidR="009E17A3">
        <w:rPr>
          <w:b/>
          <w:bCs/>
          <w:sz w:val="56"/>
          <w:szCs w:val="56"/>
        </w:rPr>
        <w:t xml:space="preserve"> Oxford</w:t>
      </w:r>
    </w:p>
    <w:p w:rsidR="00E02110" w:rsidRDefault="00E02110" w:rsidP="002221BC">
      <w:pPr>
        <w:rPr>
          <w:b/>
          <w:bCs/>
          <w:sz w:val="56"/>
          <w:szCs w:val="56"/>
        </w:rPr>
      </w:pPr>
    </w:p>
    <w:p w:rsidR="00E02110" w:rsidRPr="00E02110" w:rsidRDefault="00E02110" w:rsidP="00E02110">
      <w:pPr>
        <w:rPr>
          <w:b/>
          <w:bCs/>
          <w:sz w:val="56"/>
          <w:szCs w:val="56"/>
        </w:rPr>
      </w:pPr>
      <w:r w:rsidRPr="00E02110">
        <w:rPr>
          <w:b/>
          <w:bCs/>
          <w:sz w:val="56"/>
          <w:szCs w:val="56"/>
        </w:rPr>
        <w:t xml:space="preserve">Cook, S. (2019) Making a Success of Managing and Working Remotely. Cambridgeshire, United </w:t>
      </w:r>
    </w:p>
    <w:p w:rsidR="00E02110" w:rsidRDefault="00E02110" w:rsidP="002221BC">
      <w:pPr>
        <w:rPr>
          <w:b/>
          <w:bCs/>
          <w:sz w:val="56"/>
          <w:szCs w:val="56"/>
        </w:rPr>
      </w:pPr>
      <w:r w:rsidRPr="00E02110">
        <w:rPr>
          <w:b/>
          <w:bCs/>
          <w:sz w:val="56"/>
          <w:szCs w:val="56"/>
        </w:rPr>
        <w:t>Kingdom: Ely.</w:t>
      </w:r>
    </w:p>
    <w:p w:rsidR="009E17A3" w:rsidRDefault="009E17A3" w:rsidP="002221BC">
      <w:pPr>
        <w:rPr>
          <w:b/>
          <w:bCs/>
          <w:sz w:val="56"/>
          <w:szCs w:val="56"/>
        </w:rPr>
      </w:pPr>
    </w:p>
    <w:p w:rsidR="009E17A3" w:rsidRDefault="009E17A3" w:rsidP="002221BC">
      <w:pPr>
        <w:rPr>
          <w:b/>
          <w:bCs/>
          <w:sz w:val="56"/>
          <w:szCs w:val="56"/>
        </w:rPr>
      </w:pPr>
    </w:p>
    <w:p w:rsidR="00174023" w:rsidRDefault="00174023" w:rsidP="002221BC">
      <w:pPr>
        <w:rPr>
          <w:b/>
          <w:bCs/>
          <w:sz w:val="56"/>
          <w:szCs w:val="56"/>
        </w:rPr>
      </w:pPr>
    </w:p>
    <w:p w:rsidR="004071EA" w:rsidRPr="004071EA" w:rsidRDefault="004071EA" w:rsidP="00F03F60">
      <w:pPr>
        <w:rPr>
          <w:rFonts w:ascii="Segoe UI" w:eastAsia="Times New Roman" w:hAnsi="Segoe UI" w:cs="Segoe UI"/>
          <w:b/>
          <w:bCs/>
          <w:color w:val="374151"/>
          <w:sz w:val="56"/>
          <w:szCs w:val="56"/>
        </w:rPr>
      </w:pPr>
    </w:p>
    <w:p w:rsidR="00F56DDE" w:rsidRPr="002278C6" w:rsidRDefault="00F56DDE" w:rsidP="00F03F60">
      <w:pPr>
        <w:rPr>
          <w:rFonts w:ascii="Segoe UI" w:eastAsia="Times New Roman" w:hAnsi="Segoe UI" w:cs="Segoe UI"/>
          <w:color w:val="374151"/>
        </w:rPr>
      </w:pPr>
    </w:p>
    <w:sectPr w:rsidR="00F56DDE" w:rsidRPr="002278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55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1C07D7"/>
    <w:multiLevelType w:val="hybridMultilevel"/>
    <w:tmpl w:val="A9C46340"/>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1303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0B74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3857F8"/>
    <w:multiLevelType w:val="hybridMultilevel"/>
    <w:tmpl w:val="F6E69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856AF4"/>
    <w:multiLevelType w:val="hybridMultilevel"/>
    <w:tmpl w:val="B6709BA8"/>
    <w:lvl w:ilvl="0" w:tplc="0409000F">
      <w:start w:val="1"/>
      <w:numFmt w:val="decimal"/>
      <w:lvlText w:val="%1."/>
      <w:lvlJc w:val="left"/>
      <w:pPr>
        <w:ind w:left="2745" w:hanging="360"/>
      </w:pPr>
    </w:lvl>
    <w:lvl w:ilvl="1" w:tplc="04090019" w:tentative="1">
      <w:start w:val="1"/>
      <w:numFmt w:val="lowerLetter"/>
      <w:lvlText w:val="%2."/>
      <w:lvlJc w:val="left"/>
      <w:pPr>
        <w:ind w:left="3465" w:hanging="360"/>
      </w:pPr>
    </w:lvl>
    <w:lvl w:ilvl="2" w:tplc="0409001B" w:tentative="1">
      <w:start w:val="1"/>
      <w:numFmt w:val="lowerRoman"/>
      <w:lvlText w:val="%3."/>
      <w:lvlJc w:val="right"/>
      <w:pPr>
        <w:ind w:left="4185" w:hanging="180"/>
      </w:pPr>
    </w:lvl>
    <w:lvl w:ilvl="3" w:tplc="0409000F" w:tentative="1">
      <w:start w:val="1"/>
      <w:numFmt w:val="decimal"/>
      <w:lvlText w:val="%4."/>
      <w:lvlJc w:val="left"/>
      <w:pPr>
        <w:ind w:left="4905" w:hanging="360"/>
      </w:pPr>
    </w:lvl>
    <w:lvl w:ilvl="4" w:tplc="04090019" w:tentative="1">
      <w:start w:val="1"/>
      <w:numFmt w:val="lowerLetter"/>
      <w:lvlText w:val="%5."/>
      <w:lvlJc w:val="left"/>
      <w:pPr>
        <w:ind w:left="5625" w:hanging="360"/>
      </w:pPr>
    </w:lvl>
    <w:lvl w:ilvl="5" w:tplc="0409001B" w:tentative="1">
      <w:start w:val="1"/>
      <w:numFmt w:val="lowerRoman"/>
      <w:lvlText w:val="%6."/>
      <w:lvlJc w:val="right"/>
      <w:pPr>
        <w:ind w:left="6345" w:hanging="180"/>
      </w:pPr>
    </w:lvl>
    <w:lvl w:ilvl="6" w:tplc="0409000F" w:tentative="1">
      <w:start w:val="1"/>
      <w:numFmt w:val="decimal"/>
      <w:lvlText w:val="%7."/>
      <w:lvlJc w:val="left"/>
      <w:pPr>
        <w:ind w:left="7065" w:hanging="360"/>
      </w:pPr>
    </w:lvl>
    <w:lvl w:ilvl="7" w:tplc="04090019" w:tentative="1">
      <w:start w:val="1"/>
      <w:numFmt w:val="lowerLetter"/>
      <w:lvlText w:val="%8."/>
      <w:lvlJc w:val="left"/>
      <w:pPr>
        <w:ind w:left="7785" w:hanging="360"/>
      </w:pPr>
    </w:lvl>
    <w:lvl w:ilvl="8" w:tplc="0409001B" w:tentative="1">
      <w:start w:val="1"/>
      <w:numFmt w:val="lowerRoman"/>
      <w:lvlText w:val="%9."/>
      <w:lvlJc w:val="right"/>
      <w:pPr>
        <w:ind w:left="8505" w:hanging="180"/>
      </w:pPr>
    </w:lvl>
  </w:abstractNum>
  <w:abstractNum w:abstractNumId="6" w15:restartNumberingAfterBreak="0">
    <w:nsid w:val="1C536591"/>
    <w:multiLevelType w:val="hybridMultilevel"/>
    <w:tmpl w:val="55E0D9F8"/>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DB3B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D52D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1C57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9B520B"/>
    <w:multiLevelType w:val="hybridMultilevel"/>
    <w:tmpl w:val="762843EA"/>
    <w:lvl w:ilvl="0" w:tplc="0409000F">
      <w:start w:val="1"/>
      <w:numFmt w:val="decimal"/>
      <w:lvlText w:val="%1."/>
      <w:lvlJc w:val="left"/>
      <w:pPr>
        <w:ind w:left="2199" w:hanging="360"/>
      </w:p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11" w15:restartNumberingAfterBreak="0">
    <w:nsid w:val="54C41D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C011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3F217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AB2C11"/>
    <w:multiLevelType w:val="hybridMultilevel"/>
    <w:tmpl w:val="91A038A0"/>
    <w:lvl w:ilvl="0" w:tplc="FFFFFFFF">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47338B0"/>
    <w:multiLevelType w:val="hybridMultilevel"/>
    <w:tmpl w:val="C92C1CB2"/>
    <w:lvl w:ilvl="0" w:tplc="04090001">
      <w:start w:val="1"/>
      <w:numFmt w:val="bullet"/>
      <w:lvlText w:val=""/>
      <w:lvlJc w:val="left"/>
      <w:pPr>
        <w:ind w:left="2199" w:hanging="360"/>
      </w:pPr>
      <w:rPr>
        <w:rFonts w:ascii="Symbol" w:hAnsi="Symbol" w:hint="default"/>
      </w:rPr>
    </w:lvl>
    <w:lvl w:ilvl="1" w:tplc="04090003" w:tentative="1">
      <w:start w:val="1"/>
      <w:numFmt w:val="bullet"/>
      <w:lvlText w:val="o"/>
      <w:lvlJc w:val="left"/>
      <w:pPr>
        <w:ind w:left="2919" w:hanging="360"/>
      </w:pPr>
      <w:rPr>
        <w:rFonts w:ascii="Courier New" w:hAnsi="Courier New" w:cs="Courier New" w:hint="default"/>
      </w:rPr>
    </w:lvl>
    <w:lvl w:ilvl="2" w:tplc="04090005" w:tentative="1">
      <w:start w:val="1"/>
      <w:numFmt w:val="bullet"/>
      <w:lvlText w:val=""/>
      <w:lvlJc w:val="left"/>
      <w:pPr>
        <w:ind w:left="3639" w:hanging="360"/>
      </w:pPr>
      <w:rPr>
        <w:rFonts w:ascii="Wingdings" w:hAnsi="Wingdings" w:hint="default"/>
      </w:rPr>
    </w:lvl>
    <w:lvl w:ilvl="3" w:tplc="04090001" w:tentative="1">
      <w:start w:val="1"/>
      <w:numFmt w:val="bullet"/>
      <w:lvlText w:val=""/>
      <w:lvlJc w:val="left"/>
      <w:pPr>
        <w:ind w:left="4359" w:hanging="360"/>
      </w:pPr>
      <w:rPr>
        <w:rFonts w:ascii="Symbol" w:hAnsi="Symbol" w:hint="default"/>
      </w:rPr>
    </w:lvl>
    <w:lvl w:ilvl="4" w:tplc="04090003" w:tentative="1">
      <w:start w:val="1"/>
      <w:numFmt w:val="bullet"/>
      <w:lvlText w:val="o"/>
      <w:lvlJc w:val="left"/>
      <w:pPr>
        <w:ind w:left="5079" w:hanging="360"/>
      </w:pPr>
      <w:rPr>
        <w:rFonts w:ascii="Courier New" w:hAnsi="Courier New" w:cs="Courier New" w:hint="default"/>
      </w:rPr>
    </w:lvl>
    <w:lvl w:ilvl="5" w:tplc="04090005" w:tentative="1">
      <w:start w:val="1"/>
      <w:numFmt w:val="bullet"/>
      <w:lvlText w:val=""/>
      <w:lvlJc w:val="left"/>
      <w:pPr>
        <w:ind w:left="5799" w:hanging="360"/>
      </w:pPr>
      <w:rPr>
        <w:rFonts w:ascii="Wingdings" w:hAnsi="Wingdings" w:hint="default"/>
      </w:rPr>
    </w:lvl>
    <w:lvl w:ilvl="6" w:tplc="04090001" w:tentative="1">
      <w:start w:val="1"/>
      <w:numFmt w:val="bullet"/>
      <w:lvlText w:val=""/>
      <w:lvlJc w:val="left"/>
      <w:pPr>
        <w:ind w:left="6519" w:hanging="360"/>
      </w:pPr>
      <w:rPr>
        <w:rFonts w:ascii="Symbol" w:hAnsi="Symbol" w:hint="default"/>
      </w:rPr>
    </w:lvl>
    <w:lvl w:ilvl="7" w:tplc="04090003" w:tentative="1">
      <w:start w:val="1"/>
      <w:numFmt w:val="bullet"/>
      <w:lvlText w:val="o"/>
      <w:lvlJc w:val="left"/>
      <w:pPr>
        <w:ind w:left="7239" w:hanging="360"/>
      </w:pPr>
      <w:rPr>
        <w:rFonts w:ascii="Courier New" w:hAnsi="Courier New" w:cs="Courier New" w:hint="default"/>
      </w:rPr>
    </w:lvl>
    <w:lvl w:ilvl="8" w:tplc="04090005" w:tentative="1">
      <w:start w:val="1"/>
      <w:numFmt w:val="bullet"/>
      <w:lvlText w:val=""/>
      <w:lvlJc w:val="left"/>
      <w:pPr>
        <w:ind w:left="7959" w:hanging="360"/>
      </w:pPr>
      <w:rPr>
        <w:rFonts w:ascii="Wingdings" w:hAnsi="Wingdings" w:hint="default"/>
      </w:rPr>
    </w:lvl>
  </w:abstractNum>
  <w:num w:numId="1" w16cid:durableId="1139036481">
    <w:abstractNumId w:val="15"/>
  </w:num>
  <w:num w:numId="2" w16cid:durableId="48457182">
    <w:abstractNumId w:val="10"/>
  </w:num>
  <w:num w:numId="3" w16cid:durableId="1893149098">
    <w:abstractNumId w:val="5"/>
  </w:num>
  <w:num w:numId="4" w16cid:durableId="5403829">
    <w:abstractNumId w:val="4"/>
  </w:num>
  <w:num w:numId="5" w16cid:durableId="1955817938">
    <w:abstractNumId w:val="9"/>
  </w:num>
  <w:num w:numId="6" w16cid:durableId="2112048972">
    <w:abstractNumId w:val="1"/>
  </w:num>
  <w:num w:numId="7" w16cid:durableId="271598728">
    <w:abstractNumId w:val="14"/>
  </w:num>
  <w:num w:numId="8" w16cid:durableId="952322858">
    <w:abstractNumId w:val="13"/>
  </w:num>
  <w:num w:numId="9" w16cid:durableId="758674338">
    <w:abstractNumId w:val="7"/>
  </w:num>
  <w:num w:numId="10" w16cid:durableId="1297417176">
    <w:abstractNumId w:val="6"/>
  </w:num>
  <w:num w:numId="11" w16cid:durableId="932937204">
    <w:abstractNumId w:val="12"/>
  </w:num>
  <w:num w:numId="12" w16cid:durableId="1878272607">
    <w:abstractNumId w:val="2"/>
  </w:num>
  <w:num w:numId="13" w16cid:durableId="1105266496">
    <w:abstractNumId w:val="11"/>
  </w:num>
  <w:num w:numId="14" w16cid:durableId="1307856312">
    <w:abstractNumId w:val="3"/>
  </w:num>
  <w:num w:numId="15" w16cid:durableId="2062435607">
    <w:abstractNumId w:val="8"/>
  </w:num>
  <w:num w:numId="16" w16cid:durableId="895820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330"/>
    <w:rsid w:val="000003A9"/>
    <w:rsid w:val="000034B0"/>
    <w:rsid w:val="00060844"/>
    <w:rsid w:val="00066388"/>
    <w:rsid w:val="00081473"/>
    <w:rsid w:val="000956E6"/>
    <w:rsid w:val="000967AD"/>
    <w:rsid w:val="000A072F"/>
    <w:rsid w:val="000A1FCC"/>
    <w:rsid w:val="000A6A1F"/>
    <w:rsid w:val="000C2987"/>
    <w:rsid w:val="000E6567"/>
    <w:rsid w:val="001143C2"/>
    <w:rsid w:val="00122C0A"/>
    <w:rsid w:val="001323DA"/>
    <w:rsid w:val="00134337"/>
    <w:rsid w:val="00140F13"/>
    <w:rsid w:val="0015365A"/>
    <w:rsid w:val="00174023"/>
    <w:rsid w:val="00193A5B"/>
    <w:rsid w:val="001956B8"/>
    <w:rsid w:val="001D6169"/>
    <w:rsid w:val="00205859"/>
    <w:rsid w:val="00217F45"/>
    <w:rsid w:val="002278C6"/>
    <w:rsid w:val="00237922"/>
    <w:rsid w:val="00275DEC"/>
    <w:rsid w:val="002E10E4"/>
    <w:rsid w:val="002E7A71"/>
    <w:rsid w:val="00314946"/>
    <w:rsid w:val="00334585"/>
    <w:rsid w:val="00340148"/>
    <w:rsid w:val="00343AAA"/>
    <w:rsid w:val="0034563A"/>
    <w:rsid w:val="00355D3A"/>
    <w:rsid w:val="00367C16"/>
    <w:rsid w:val="003730E5"/>
    <w:rsid w:val="003822ED"/>
    <w:rsid w:val="00393F64"/>
    <w:rsid w:val="003A2E17"/>
    <w:rsid w:val="003D14F2"/>
    <w:rsid w:val="003D56A0"/>
    <w:rsid w:val="003E50CC"/>
    <w:rsid w:val="00400702"/>
    <w:rsid w:val="004071EA"/>
    <w:rsid w:val="00413749"/>
    <w:rsid w:val="004277FB"/>
    <w:rsid w:val="00465A4E"/>
    <w:rsid w:val="004954C7"/>
    <w:rsid w:val="004B712C"/>
    <w:rsid w:val="004D63C4"/>
    <w:rsid w:val="0050114C"/>
    <w:rsid w:val="005040CC"/>
    <w:rsid w:val="0054013E"/>
    <w:rsid w:val="005531D7"/>
    <w:rsid w:val="0056740F"/>
    <w:rsid w:val="0057751C"/>
    <w:rsid w:val="00582821"/>
    <w:rsid w:val="005921BC"/>
    <w:rsid w:val="005C75BD"/>
    <w:rsid w:val="005E771D"/>
    <w:rsid w:val="005F20E5"/>
    <w:rsid w:val="00615A32"/>
    <w:rsid w:val="00620F77"/>
    <w:rsid w:val="00630FB7"/>
    <w:rsid w:val="00630FF6"/>
    <w:rsid w:val="006351F6"/>
    <w:rsid w:val="00646A9F"/>
    <w:rsid w:val="00676E50"/>
    <w:rsid w:val="006809EA"/>
    <w:rsid w:val="006967BC"/>
    <w:rsid w:val="006A294B"/>
    <w:rsid w:val="006C5912"/>
    <w:rsid w:val="006E28E9"/>
    <w:rsid w:val="006F6287"/>
    <w:rsid w:val="00704F1A"/>
    <w:rsid w:val="00710F78"/>
    <w:rsid w:val="00730CCA"/>
    <w:rsid w:val="00731947"/>
    <w:rsid w:val="00753A0C"/>
    <w:rsid w:val="007614FA"/>
    <w:rsid w:val="007849D8"/>
    <w:rsid w:val="007931C9"/>
    <w:rsid w:val="007936E1"/>
    <w:rsid w:val="007A0651"/>
    <w:rsid w:val="007C7995"/>
    <w:rsid w:val="0080732E"/>
    <w:rsid w:val="00815CBE"/>
    <w:rsid w:val="00850FC8"/>
    <w:rsid w:val="008558A0"/>
    <w:rsid w:val="00867F8F"/>
    <w:rsid w:val="008704FD"/>
    <w:rsid w:val="0087309E"/>
    <w:rsid w:val="00877B2E"/>
    <w:rsid w:val="00892E55"/>
    <w:rsid w:val="0089331D"/>
    <w:rsid w:val="00895218"/>
    <w:rsid w:val="00897583"/>
    <w:rsid w:val="008A6C9C"/>
    <w:rsid w:val="008E6BB6"/>
    <w:rsid w:val="0090288C"/>
    <w:rsid w:val="00904330"/>
    <w:rsid w:val="00927795"/>
    <w:rsid w:val="009427DC"/>
    <w:rsid w:val="00980946"/>
    <w:rsid w:val="00991851"/>
    <w:rsid w:val="009E17A3"/>
    <w:rsid w:val="00A25225"/>
    <w:rsid w:val="00A3526F"/>
    <w:rsid w:val="00A4594F"/>
    <w:rsid w:val="00A52C08"/>
    <w:rsid w:val="00A740E3"/>
    <w:rsid w:val="00AA12BB"/>
    <w:rsid w:val="00AB320D"/>
    <w:rsid w:val="00AC7027"/>
    <w:rsid w:val="00B00233"/>
    <w:rsid w:val="00B10F6D"/>
    <w:rsid w:val="00B33344"/>
    <w:rsid w:val="00B53DC7"/>
    <w:rsid w:val="00B546FF"/>
    <w:rsid w:val="00B813A7"/>
    <w:rsid w:val="00B82BB6"/>
    <w:rsid w:val="00B830A2"/>
    <w:rsid w:val="00B96D3F"/>
    <w:rsid w:val="00BA459C"/>
    <w:rsid w:val="00BB66BA"/>
    <w:rsid w:val="00BB6DD9"/>
    <w:rsid w:val="00BC4D99"/>
    <w:rsid w:val="00BF496F"/>
    <w:rsid w:val="00BF60AA"/>
    <w:rsid w:val="00C03587"/>
    <w:rsid w:val="00C21FF8"/>
    <w:rsid w:val="00C34AE8"/>
    <w:rsid w:val="00C379FA"/>
    <w:rsid w:val="00C47C3C"/>
    <w:rsid w:val="00C56A68"/>
    <w:rsid w:val="00C624AD"/>
    <w:rsid w:val="00C63872"/>
    <w:rsid w:val="00C678E1"/>
    <w:rsid w:val="00CA107F"/>
    <w:rsid w:val="00CC19E2"/>
    <w:rsid w:val="00CC5ECC"/>
    <w:rsid w:val="00CD4B1A"/>
    <w:rsid w:val="00CF6B88"/>
    <w:rsid w:val="00D17589"/>
    <w:rsid w:val="00D279BB"/>
    <w:rsid w:val="00D303A1"/>
    <w:rsid w:val="00D36D4B"/>
    <w:rsid w:val="00D50D5C"/>
    <w:rsid w:val="00D73C93"/>
    <w:rsid w:val="00D75B27"/>
    <w:rsid w:val="00D9557F"/>
    <w:rsid w:val="00DA2F43"/>
    <w:rsid w:val="00DD1645"/>
    <w:rsid w:val="00DE243C"/>
    <w:rsid w:val="00DF3442"/>
    <w:rsid w:val="00E02110"/>
    <w:rsid w:val="00E03DD4"/>
    <w:rsid w:val="00E07B18"/>
    <w:rsid w:val="00E26EE4"/>
    <w:rsid w:val="00E44DDA"/>
    <w:rsid w:val="00E80071"/>
    <w:rsid w:val="00E87335"/>
    <w:rsid w:val="00E93685"/>
    <w:rsid w:val="00EA4026"/>
    <w:rsid w:val="00EB6AB6"/>
    <w:rsid w:val="00EC1D31"/>
    <w:rsid w:val="00ED34E6"/>
    <w:rsid w:val="00EE1DD7"/>
    <w:rsid w:val="00F036B0"/>
    <w:rsid w:val="00F03F60"/>
    <w:rsid w:val="00F229C1"/>
    <w:rsid w:val="00F269D2"/>
    <w:rsid w:val="00F52265"/>
    <w:rsid w:val="00F56DDE"/>
    <w:rsid w:val="00F779B1"/>
    <w:rsid w:val="00F80222"/>
    <w:rsid w:val="00F830CC"/>
    <w:rsid w:val="00FA0B74"/>
    <w:rsid w:val="00FA7DCD"/>
    <w:rsid w:val="00FD7487"/>
    <w:rsid w:val="00FE10B2"/>
    <w:rsid w:val="00FE3229"/>
    <w:rsid w:val="00FF5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E2F37C"/>
  <w15:chartTrackingRefBased/>
  <w15:docId w15:val="{F691A2D5-5DE3-9F41-8E9D-F43CBFE2D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330"/>
    <w:pPr>
      <w:ind w:left="720"/>
      <w:contextualSpacing/>
    </w:pPr>
  </w:style>
  <w:style w:type="paragraph" w:styleId="NormalWeb">
    <w:name w:val="Normal (Web)"/>
    <w:basedOn w:val="Normal"/>
    <w:uiPriority w:val="99"/>
    <w:semiHidden/>
    <w:unhideWhenUsed/>
    <w:rsid w:val="00730CCA"/>
    <w:pPr>
      <w:spacing w:before="100" w:beforeAutospacing="1" w:after="100" w:afterAutospacing="1" w:line="240" w:lineRule="auto"/>
    </w:pPr>
    <w:rPr>
      <w:rFonts w:ascii="Times New Roman" w:hAnsi="Times New Roman" w:cs="Times New Roman"/>
      <w:kern w:val="0"/>
      <w:sz w:val="24"/>
      <w:szCs w:val="24"/>
      <w14:ligatures w14:val="none"/>
    </w:rPr>
  </w:style>
  <w:style w:type="character" w:styleId="Strong">
    <w:name w:val="Strong"/>
    <w:basedOn w:val="DefaultParagraphFont"/>
    <w:uiPriority w:val="22"/>
    <w:qFormat/>
    <w:rsid w:val="00730CCA"/>
    <w:rPr>
      <w:b/>
      <w:bCs/>
    </w:rPr>
  </w:style>
  <w:style w:type="character" w:styleId="Emphasis">
    <w:name w:val="Emphasis"/>
    <w:basedOn w:val="DefaultParagraphFont"/>
    <w:uiPriority w:val="20"/>
    <w:qFormat/>
    <w:rsid w:val="00FA0B74"/>
    <w:rPr>
      <w:i/>
      <w:iCs/>
    </w:rPr>
  </w:style>
  <w:style w:type="character" w:styleId="Hyperlink">
    <w:name w:val="Hyperlink"/>
    <w:basedOn w:val="DefaultParagraphFont"/>
    <w:uiPriority w:val="99"/>
    <w:unhideWhenUsed/>
    <w:rsid w:val="005F20E5"/>
    <w:rPr>
      <w:color w:val="0563C1" w:themeColor="hyperlink"/>
      <w:u w:val="single"/>
    </w:rPr>
  </w:style>
  <w:style w:type="character" w:styleId="UnresolvedMention">
    <w:name w:val="Unresolved Mention"/>
    <w:basedOn w:val="DefaultParagraphFont"/>
    <w:uiPriority w:val="99"/>
    <w:semiHidden/>
    <w:unhideWhenUsed/>
    <w:rsid w:val="005F20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333221">
      <w:bodyDiv w:val="1"/>
      <w:marLeft w:val="0"/>
      <w:marRight w:val="0"/>
      <w:marTop w:val="0"/>
      <w:marBottom w:val="0"/>
      <w:divBdr>
        <w:top w:val="none" w:sz="0" w:space="0" w:color="auto"/>
        <w:left w:val="none" w:sz="0" w:space="0" w:color="auto"/>
        <w:bottom w:val="none" w:sz="0" w:space="0" w:color="auto"/>
        <w:right w:val="none" w:sz="0" w:space="0" w:color="auto"/>
      </w:divBdr>
      <w:divsChild>
        <w:div w:id="1506507501">
          <w:marLeft w:val="0"/>
          <w:marRight w:val="0"/>
          <w:marTop w:val="0"/>
          <w:marBottom w:val="0"/>
          <w:divBdr>
            <w:top w:val="none" w:sz="0" w:space="0" w:color="auto"/>
            <w:left w:val="none" w:sz="0" w:space="0" w:color="auto"/>
            <w:bottom w:val="none" w:sz="0" w:space="0" w:color="auto"/>
            <w:right w:val="none" w:sz="0" w:space="0" w:color="auto"/>
          </w:divBdr>
        </w:div>
      </w:divsChild>
    </w:div>
    <w:div w:id="660156318">
      <w:bodyDiv w:val="1"/>
      <w:marLeft w:val="0"/>
      <w:marRight w:val="0"/>
      <w:marTop w:val="0"/>
      <w:marBottom w:val="0"/>
      <w:divBdr>
        <w:top w:val="none" w:sz="0" w:space="0" w:color="auto"/>
        <w:left w:val="none" w:sz="0" w:space="0" w:color="auto"/>
        <w:bottom w:val="none" w:sz="0" w:space="0" w:color="auto"/>
        <w:right w:val="none" w:sz="0" w:space="0" w:color="auto"/>
      </w:divBdr>
    </w:div>
    <w:div w:id="701711790">
      <w:bodyDiv w:val="1"/>
      <w:marLeft w:val="0"/>
      <w:marRight w:val="0"/>
      <w:marTop w:val="0"/>
      <w:marBottom w:val="0"/>
      <w:divBdr>
        <w:top w:val="none" w:sz="0" w:space="0" w:color="auto"/>
        <w:left w:val="none" w:sz="0" w:space="0" w:color="auto"/>
        <w:bottom w:val="none" w:sz="0" w:space="0" w:color="auto"/>
        <w:right w:val="none" w:sz="0" w:space="0" w:color="auto"/>
      </w:divBdr>
    </w:div>
    <w:div w:id="1245332800">
      <w:bodyDiv w:val="1"/>
      <w:marLeft w:val="0"/>
      <w:marRight w:val="0"/>
      <w:marTop w:val="0"/>
      <w:marBottom w:val="0"/>
      <w:divBdr>
        <w:top w:val="none" w:sz="0" w:space="0" w:color="auto"/>
        <w:left w:val="none" w:sz="0" w:space="0" w:color="auto"/>
        <w:bottom w:val="none" w:sz="0" w:space="0" w:color="auto"/>
        <w:right w:val="none" w:sz="0" w:space="0" w:color="auto"/>
      </w:divBdr>
    </w:div>
    <w:div w:id="1361008250">
      <w:bodyDiv w:val="1"/>
      <w:marLeft w:val="0"/>
      <w:marRight w:val="0"/>
      <w:marTop w:val="0"/>
      <w:marBottom w:val="0"/>
      <w:divBdr>
        <w:top w:val="none" w:sz="0" w:space="0" w:color="auto"/>
        <w:left w:val="none" w:sz="0" w:space="0" w:color="auto"/>
        <w:bottom w:val="none" w:sz="0" w:space="0" w:color="auto"/>
        <w:right w:val="none" w:sz="0" w:space="0" w:color="auto"/>
      </w:divBdr>
    </w:div>
    <w:div w:id="1378971762">
      <w:bodyDiv w:val="1"/>
      <w:marLeft w:val="0"/>
      <w:marRight w:val="0"/>
      <w:marTop w:val="0"/>
      <w:marBottom w:val="0"/>
      <w:divBdr>
        <w:top w:val="none" w:sz="0" w:space="0" w:color="auto"/>
        <w:left w:val="none" w:sz="0" w:space="0" w:color="auto"/>
        <w:bottom w:val="none" w:sz="0" w:space="0" w:color="auto"/>
        <w:right w:val="none" w:sz="0" w:space="0" w:color="auto"/>
      </w:divBdr>
    </w:div>
    <w:div w:id="1541895708">
      <w:bodyDiv w:val="1"/>
      <w:marLeft w:val="0"/>
      <w:marRight w:val="0"/>
      <w:marTop w:val="0"/>
      <w:marBottom w:val="0"/>
      <w:divBdr>
        <w:top w:val="none" w:sz="0" w:space="0" w:color="auto"/>
        <w:left w:val="none" w:sz="0" w:space="0" w:color="auto"/>
        <w:bottom w:val="none" w:sz="0" w:space="0" w:color="auto"/>
        <w:right w:val="none" w:sz="0" w:space="0" w:color="auto"/>
      </w:divBdr>
    </w:div>
    <w:div w:id="1596129625">
      <w:bodyDiv w:val="1"/>
      <w:marLeft w:val="0"/>
      <w:marRight w:val="0"/>
      <w:marTop w:val="0"/>
      <w:marBottom w:val="0"/>
      <w:divBdr>
        <w:top w:val="none" w:sz="0" w:space="0" w:color="auto"/>
        <w:left w:val="none" w:sz="0" w:space="0" w:color="auto"/>
        <w:bottom w:val="none" w:sz="0" w:space="0" w:color="auto"/>
        <w:right w:val="none" w:sz="0" w:space="0" w:color="auto"/>
      </w:divBdr>
    </w:div>
    <w:div w:id="1653102290">
      <w:bodyDiv w:val="1"/>
      <w:marLeft w:val="0"/>
      <w:marRight w:val="0"/>
      <w:marTop w:val="0"/>
      <w:marBottom w:val="0"/>
      <w:divBdr>
        <w:top w:val="none" w:sz="0" w:space="0" w:color="auto"/>
        <w:left w:val="none" w:sz="0" w:space="0" w:color="auto"/>
        <w:bottom w:val="none" w:sz="0" w:space="0" w:color="auto"/>
        <w:right w:val="none" w:sz="0" w:space="0" w:color="auto"/>
      </w:divBdr>
    </w:div>
    <w:div w:id="177335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blog.employerscouncil.org/2020/07/01/the-Coronavirus-pandemics-impact-on-remote-work/" TargetMode="External" /><Relationship Id="rId5" Type="http://schemas.openxmlformats.org/officeDocument/2006/relationships/hyperlink" Target="https://doi.org/10.2307/256995"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1990</Words>
  <Characters>11345</Characters>
  <Application>Microsoft Office Word</Application>
  <DocSecurity>0</DocSecurity>
  <Lines>94</Lines>
  <Paragraphs>26</Paragraphs>
  <ScaleCrop>false</ScaleCrop>
  <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Guest User</cp:lastModifiedBy>
  <cp:revision>2</cp:revision>
  <dcterms:created xsi:type="dcterms:W3CDTF">2023-12-21T23:39:00Z</dcterms:created>
  <dcterms:modified xsi:type="dcterms:W3CDTF">2023-12-21T23:39:00Z</dcterms:modified>
</cp:coreProperties>
</file>