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86E6D" w:rsidR="005E3FE3" w:rsidP="499508DA" w:rsidRDefault="005E3FE3" w14:paraId="33526116" w14:textId="3F9F0869">
      <w:pPr>
        <w:pStyle w:val="Normal"/>
        <w:spacing w:line="360" w:lineRule="auto"/>
        <w:jc w:val="both"/>
        <w:rPr>
          <w:rFonts w:ascii="Arial" w:hAnsi="Arial" w:cs="Arial"/>
          <w:b w:val="1"/>
          <w:bCs w:val="1"/>
          <w:color w:val="000000" w:themeColor="text1" w:themeTint="FF" w:themeShade="FF"/>
          <w:sz w:val="32"/>
          <w:szCs w:val="32"/>
        </w:rPr>
      </w:pPr>
      <w:r w:rsidRPr="499508DA" w:rsidR="0019835A">
        <w:rPr>
          <w:rFonts w:ascii="Arial" w:hAnsi="Arial" w:cs="Arial"/>
          <w:b w:val="1"/>
          <w:bCs w:val="1"/>
          <w:color w:val="000000" w:themeColor="text1" w:themeTint="FF" w:themeShade="FF"/>
          <w:sz w:val="32"/>
          <w:szCs w:val="32"/>
        </w:rPr>
        <w:t xml:space="preserve">                 University of Wales Trinity Saint David</w:t>
      </w:r>
    </w:p>
    <w:p w:rsidRPr="00D86E6D" w:rsidR="005E3FE3" w:rsidP="499508DA" w:rsidRDefault="005E3FE3" w14:paraId="7E42B13F" w14:textId="1F3C5DEA">
      <w:pPr>
        <w:pStyle w:val="Normal"/>
        <w:spacing w:line="360" w:lineRule="auto"/>
        <w:jc w:val="both"/>
        <w:rPr>
          <w:rFonts w:ascii="Arial" w:hAnsi="Arial" w:cs="Arial"/>
          <w:b w:val="1"/>
          <w:bCs w:val="1"/>
          <w:color w:val="000000" w:themeColor="text1" w:themeTint="FF" w:themeShade="FF"/>
          <w:sz w:val="32"/>
          <w:szCs w:val="32"/>
        </w:rPr>
      </w:pPr>
      <w:r w:rsidRPr="499508DA" w:rsidR="0019835A">
        <w:rPr>
          <w:rFonts w:ascii="Arial" w:hAnsi="Arial" w:cs="Arial"/>
          <w:b w:val="1"/>
          <w:bCs w:val="1"/>
          <w:color w:val="000000" w:themeColor="text1" w:themeTint="FF" w:themeShade="FF"/>
          <w:sz w:val="32"/>
          <w:szCs w:val="32"/>
        </w:rPr>
        <w:t>Psycholog</w:t>
      </w:r>
      <w:r w:rsidRPr="499508DA" w:rsidR="3E0E01F4">
        <w:rPr>
          <w:rFonts w:ascii="Arial" w:hAnsi="Arial" w:cs="Arial"/>
          <w:b w:val="1"/>
          <w:bCs w:val="1"/>
          <w:color w:val="000000" w:themeColor="text1" w:themeTint="FF" w:themeShade="FF"/>
          <w:sz w:val="32"/>
          <w:szCs w:val="32"/>
        </w:rPr>
        <w:t>y in Health and Social Care (LCH</w:t>
      </w:r>
      <w:r w:rsidRPr="499508DA" w:rsidR="0D50949A">
        <w:rPr>
          <w:rFonts w:ascii="Arial" w:hAnsi="Arial" w:cs="Arial"/>
          <w:b w:val="1"/>
          <w:bCs w:val="1"/>
          <w:color w:val="000000" w:themeColor="text1" w:themeTint="FF" w:themeShade="FF"/>
          <w:sz w:val="32"/>
          <w:szCs w:val="32"/>
        </w:rPr>
        <w:t>S</w:t>
      </w:r>
      <w:r w:rsidRPr="499508DA" w:rsidR="3E0E01F4">
        <w:rPr>
          <w:rFonts w:ascii="Arial" w:hAnsi="Arial" w:cs="Arial"/>
          <w:b w:val="1"/>
          <w:bCs w:val="1"/>
          <w:color w:val="000000" w:themeColor="text1" w:themeTint="FF" w:themeShade="FF"/>
          <w:sz w:val="32"/>
          <w:szCs w:val="32"/>
        </w:rPr>
        <w:t>4010</w:t>
      </w:r>
      <w:r w:rsidRPr="499508DA" w:rsidR="2BDFCE54">
        <w:rPr>
          <w:rFonts w:ascii="Arial" w:hAnsi="Arial" w:cs="Arial"/>
          <w:b w:val="1"/>
          <w:bCs w:val="1"/>
          <w:color w:val="000000" w:themeColor="text1" w:themeTint="FF" w:themeShade="FF"/>
          <w:sz w:val="32"/>
          <w:szCs w:val="32"/>
        </w:rPr>
        <w:t>_BIRM)</w:t>
      </w:r>
    </w:p>
    <w:p w:rsidRPr="00D86E6D" w:rsidR="005E3FE3" w:rsidP="499508DA" w:rsidRDefault="005E3FE3" w14:paraId="73239F20" w14:textId="6ADD34B6">
      <w:pPr>
        <w:spacing w:line="360" w:lineRule="auto"/>
        <w:jc w:val="both"/>
        <w:rPr>
          <w:rFonts w:ascii="Arial" w:hAnsi="Arial" w:cs="Arial"/>
          <w:b w:val="1"/>
          <w:bCs w:val="1"/>
          <w:color w:val="000000" w:themeColor="text1" w:themeTint="FF" w:themeShade="FF"/>
        </w:rPr>
      </w:pPr>
      <w:r w:rsidRPr="70EC283E" w:rsidR="2BDFCE54">
        <w:rPr>
          <w:rFonts w:ascii="Arial" w:hAnsi="Arial" w:cs="Arial"/>
          <w:b w:val="1"/>
          <w:bCs w:val="1"/>
          <w:color w:val="000000" w:themeColor="text1" w:themeTint="FF" w:themeShade="FF"/>
          <w:sz w:val="32"/>
          <w:szCs w:val="32"/>
        </w:rPr>
        <w:t xml:space="preserve">Psychological Theory Applied to </w:t>
      </w:r>
      <w:r w:rsidRPr="70EC283E" w:rsidR="059BBAD9">
        <w:rPr>
          <w:rFonts w:ascii="Arial" w:hAnsi="Arial" w:cs="Arial"/>
          <w:b w:val="1"/>
          <w:bCs w:val="1"/>
          <w:color w:val="000000" w:themeColor="text1" w:themeTint="FF" w:themeShade="FF"/>
          <w:sz w:val="32"/>
          <w:szCs w:val="32"/>
        </w:rPr>
        <w:t xml:space="preserve">Supporting </w:t>
      </w:r>
      <w:r w:rsidRPr="70EC283E" w:rsidR="3CC3F9EC">
        <w:rPr>
          <w:rFonts w:ascii="Arial" w:hAnsi="Arial" w:cs="Arial"/>
          <w:b w:val="1"/>
          <w:bCs w:val="1"/>
          <w:color w:val="000000" w:themeColor="text1" w:themeTint="FF" w:themeShade="FF"/>
          <w:sz w:val="32"/>
          <w:szCs w:val="32"/>
        </w:rPr>
        <w:t>O</w:t>
      </w:r>
      <w:r w:rsidRPr="70EC283E" w:rsidR="26FEC481">
        <w:rPr>
          <w:rFonts w:ascii="Arial" w:hAnsi="Arial" w:cs="Arial"/>
          <w:b w:val="1"/>
          <w:bCs w:val="1"/>
          <w:color w:val="000000" w:themeColor="text1" w:themeTint="FF" w:themeShade="FF"/>
          <w:sz w:val="32"/>
          <w:szCs w:val="32"/>
        </w:rPr>
        <w:t xml:space="preserve">lder </w:t>
      </w:r>
      <w:r w:rsidRPr="70EC283E" w:rsidR="3D137B39">
        <w:rPr>
          <w:rFonts w:ascii="Arial" w:hAnsi="Arial" w:cs="Arial"/>
          <w:b w:val="1"/>
          <w:bCs w:val="1"/>
          <w:color w:val="000000" w:themeColor="text1" w:themeTint="FF" w:themeShade="FF"/>
          <w:sz w:val="32"/>
          <w:szCs w:val="32"/>
        </w:rPr>
        <w:t>A</w:t>
      </w:r>
      <w:r w:rsidRPr="70EC283E" w:rsidR="26FEC481">
        <w:rPr>
          <w:rFonts w:ascii="Arial" w:hAnsi="Arial" w:cs="Arial"/>
          <w:b w:val="1"/>
          <w:bCs w:val="1"/>
          <w:color w:val="000000" w:themeColor="text1" w:themeTint="FF" w:themeShade="FF"/>
          <w:sz w:val="32"/>
          <w:szCs w:val="32"/>
        </w:rPr>
        <w:t>dults</w:t>
      </w:r>
      <w:r w:rsidRPr="70EC283E" w:rsidR="471B2D6F">
        <w:rPr>
          <w:rFonts w:ascii="Arial" w:hAnsi="Arial" w:cs="Arial"/>
          <w:b w:val="1"/>
          <w:bCs w:val="1"/>
          <w:color w:val="000000" w:themeColor="text1" w:themeTint="FF" w:themeShade="FF"/>
          <w:sz w:val="32"/>
          <w:szCs w:val="32"/>
        </w:rPr>
        <w:t xml:space="preserve"> with </w:t>
      </w:r>
      <w:r w:rsidRPr="70EC283E" w:rsidR="6C1ED853">
        <w:rPr>
          <w:rFonts w:ascii="Arial" w:hAnsi="Arial" w:cs="Arial"/>
          <w:b w:val="1"/>
          <w:bCs w:val="1"/>
          <w:color w:val="000000" w:themeColor="text1" w:themeTint="FF" w:themeShade="FF"/>
          <w:sz w:val="32"/>
          <w:szCs w:val="32"/>
        </w:rPr>
        <w:t>Dementia in a Care Home Setting</w:t>
      </w:r>
      <w:r w:rsidRPr="70EC283E" w:rsidR="37E8F6BD">
        <w:rPr>
          <w:rFonts w:ascii="Arial" w:hAnsi="Arial" w:cs="Arial"/>
          <w:b w:val="1"/>
          <w:bCs w:val="1"/>
          <w:color w:val="000000" w:themeColor="text1" w:themeTint="FF" w:themeShade="FF"/>
          <w:sz w:val="32"/>
          <w:szCs w:val="32"/>
        </w:rPr>
        <w:t>.</w:t>
      </w:r>
    </w:p>
    <w:p w:rsidRPr="00D86E6D" w:rsidR="005E3FE3" w:rsidP="499508DA" w:rsidRDefault="005E3FE3" w14:paraId="664381F4" w14:textId="4AF6D119">
      <w:pPr>
        <w:spacing w:line="360" w:lineRule="auto"/>
        <w:jc w:val="both"/>
        <w:rPr>
          <w:rFonts w:ascii="Arial" w:hAnsi="Arial" w:cs="Arial"/>
          <w:b w:val="1"/>
          <w:bCs w:val="1"/>
          <w:color w:val="000000" w:themeColor="text1" w:themeTint="FF" w:themeShade="FF"/>
          <w:sz w:val="32"/>
          <w:szCs w:val="32"/>
        </w:rPr>
      </w:pPr>
      <w:r w:rsidRPr="499508DA" w:rsidR="28DD0507">
        <w:rPr>
          <w:rFonts w:ascii="Arial" w:hAnsi="Arial" w:cs="Arial"/>
          <w:b w:val="1"/>
          <w:bCs w:val="1"/>
          <w:color w:val="000000" w:themeColor="text1" w:themeTint="FF" w:themeShade="FF"/>
          <w:sz w:val="32"/>
          <w:szCs w:val="32"/>
        </w:rPr>
        <w:t xml:space="preserve">                       </w:t>
      </w:r>
      <w:r w:rsidRPr="499508DA" w:rsidR="28DD0507">
        <w:rPr>
          <w:rFonts w:ascii="Arial" w:hAnsi="Arial" w:cs="Arial"/>
          <w:b w:val="1"/>
          <w:bCs w:val="1"/>
          <w:color w:val="000000" w:themeColor="text1" w:themeTint="FF" w:themeShade="FF"/>
          <w:sz w:val="32"/>
          <w:szCs w:val="32"/>
        </w:rPr>
        <w:t>Lecture</w:t>
      </w:r>
      <w:r w:rsidRPr="499508DA" w:rsidR="285DFD66">
        <w:rPr>
          <w:rFonts w:ascii="Arial" w:hAnsi="Arial" w:cs="Arial"/>
          <w:b w:val="1"/>
          <w:bCs w:val="1"/>
          <w:color w:val="000000" w:themeColor="text1" w:themeTint="FF" w:themeShade="FF"/>
          <w:sz w:val="32"/>
          <w:szCs w:val="32"/>
        </w:rPr>
        <w:t xml:space="preserve"> name: Kennedy </w:t>
      </w:r>
      <w:r w:rsidRPr="499508DA" w:rsidR="285DFD66">
        <w:rPr>
          <w:rFonts w:ascii="Arial" w:hAnsi="Arial" w:cs="Arial"/>
          <w:b w:val="1"/>
          <w:bCs w:val="1"/>
          <w:color w:val="000000" w:themeColor="text1" w:themeTint="FF" w:themeShade="FF"/>
          <w:sz w:val="32"/>
          <w:szCs w:val="32"/>
        </w:rPr>
        <w:t>Obohwemu</w:t>
      </w:r>
    </w:p>
    <w:p w:rsidRPr="00D86E6D" w:rsidR="005E3FE3" w:rsidP="499508DA" w:rsidRDefault="005E3FE3" w14:paraId="35465210" w14:textId="6D92CBBC">
      <w:pPr>
        <w:spacing w:line="360" w:lineRule="auto"/>
        <w:jc w:val="both"/>
        <w:rPr>
          <w:rFonts w:ascii="Arial" w:hAnsi="Arial" w:cs="Arial"/>
          <w:b w:val="1"/>
          <w:bCs w:val="1"/>
          <w:color w:val="000000" w:themeColor="text1" w:themeTint="FF" w:themeShade="FF"/>
          <w:sz w:val="32"/>
          <w:szCs w:val="32"/>
        </w:rPr>
      </w:pPr>
      <w:r w:rsidRPr="499508DA" w:rsidR="2020C8AC">
        <w:rPr>
          <w:rFonts w:ascii="Arial" w:hAnsi="Arial" w:cs="Arial"/>
          <w:b w:val="1"/>
          <w:bCs w:val="1"/>
          <w:color w:val="000000" w:themeColor="text1" w:themeTint="FF" w:themeShade="FF"/>
          <w:sz w:val="32"/>
          <w:szCs w:val="32"/>
        </w:rPr>
        <w:t xml:space="preserve">                         Name of student: Svetlana Spinu</w:t>
      </w:r>
    </w:p>
    <w:p w:rsidRPr="00D86E6D" w:rsidR="005E3FE3" w:rsidP="499508DA" w:rsidRDefault="005E3FE3" w14:paraId="4DD09A4F" w14:textId="6EFFEAF9">
      <w:pPr>
        <w:spacing w:line="360" w:lineRule="auto"/>
        <w:jc w:val="both"/>
        <w:rPr>
          <w:rFonts w:ascii="Arial" w:hAnsi="Arial" w:cs="Arial"/>
          <w:b w:val="1"/>
          <w:bCs w:val="1"/>
          <w:color w:val="000000" w:themeColor="text1" w:themeTint="FF" w:themeShade="FF"/>
          <w:sz w:val="32"/>
          <w:szCs w:val="32"/>
        </w:rPr>
      </w:pPr>
      <w:r w:rsidRPr="499508DA" w:rsidR="2020C8AC">
        <w:rPr>
          <w:rFonts w:ascii="Arial" w:hAnsi="Arial" w:cs="Arial"/>
          <w:b w:val="1"/>
          <w:bCs w:val="1"/>
          <w:color w:val="000000" w:themeColor="text1" w:themeTint="FF" w:themeShade="FF"/>
          <w:sz w:val="32"/>
          <w:szCs w:val="32"/>
        </w:rPr>
        <w:t xml:space="preserve">                            </w:t>
      </w:r>
      <w:r w:rsidRPr="499508DA" w:rsidR="34A3EA3E">
        <w:rPr>
          <w:rFonts w:ascii="Arial" w:hAnsi="Arial" w:cs="Arial"/>
          <w:b w:val="1"/>
          <w:bCs w:val="1"/>
          <w:color w:val="000000" w:themeColor="text1" w:themeTint="FF" w:themeShade="FF"/>
          <w:sz w:val="32"/>
          <w:szCs w:val="32"/>
        </w:rPr>
        <w:t xml:space="preserve">      </w:t>
      </w:r>
      <w:r w:rsidRPr="499508DA" w:rsidR="2020C8AC">
        <w:rPr>
          <w:rFonts w:ascii="Arial" w:hAnsi="Arial" w:cs="Arial"/>
          <w:b w:val="1"/>
          <w:bCs w:val="1"/>
          <w:color w:val="000000" w:themeColor="text1" w:themeTint="FF" w:themeShade="FF"/>
          <w:sz w:val="32"/>
          <w:szCs w:val="32"/>
        </w:rPr>
        <w:t>Student ID: 2419396</w:t>
      </w:r>
    </w:p>
    <w:p w:rsidRPr="00D86E6D" w:rsidR="005E3FE3" w:rsidP="499508DA" w:rsidRDefault="005E3FE3" w14:paraId="54349B4A" w14:textId="1312BAEF">
      <w:pPr>
        <w:pStyle w:val="Normal"/>
        <w:spacing w:line="360" w:lineRule="auto"/>
        <w:jc w:val="both"/>
        <w:rPr>
          <w:rFonts w:ascii="Arial" w:hAnsi="Arial" w:cs="Arial"/>
          <w:b w:val="1"/>
          <w:bCs w:val="1"/>
          <w:color w:val="000000" w:themeColor="text1" w:themeTint="FF" w:themeShade="FF"/>
          <w:sz w:val="32"/>
          <w:szCs w:val="32"/>
        </w:rPr>
      </w:pPr>
    </w:p>
    <w:p w:rsidRPr="00D86E6D" w:rsidR="005E3FE3" w:rsidP="499508DA" w:rsidRDefault="005E3FE3" w14:paraId="39248E86" w14:textId="7ED77A52">
      <w:pPr>
        <w:pStyle w:val="Normal"/>
        <w:spacing w:line="360" w:lineRule="auto"/>
        <w:jc w:val="both"/>
        <w:rPr>
          <w:rFonts w:ascii="Arial" w:hAnsi="Arial" w:cs="Arial"/>
          <w:b w:val="1"/>
          <w:bCs w:val="1"/>
          <w:color w:val="000000" w:themeColor="text1"/>
          <w:sz w:val="32"/>
          <w:szCs w:val="32"/>
        </w:rPr>
      </w:pPr>
      <w:r w:rsidRPr="499508DA" w:rsidR="0019835A">
        <w:rPr>
          <w:rFonts w:ascii="Arial" w:hAnsi="Arial" w:cs="Arial"/>
          <w:b w:val="1"/>
          <w:bCs w:val="1"/>
          <w:color w:val="000000" w:themeColor="text1" w:themeTint="FF" w:themeShade="FF"/>
          <w:sz w:val="32"/>
          <w:szCs w:val="32"/>
        </w:rPr>
        <w:t xml:space="preserve"> </w:t>
      </w:r>
    </w:p>
    <w:p w:rsidR="499508DA" w:rsidP="499508DA" w:rsidRDefault="499508DA" w14:paraId="3B689632" w14:textId="04A54D4C">
      <w:pPr>
        <w:pStyle w:val="Normal"/>
        <w:spacing w:line="360" w:lineRule="auto"/>
        <w:jc w:val="both"/>
        <w:rPr>
          <w:rFonts w:ascii="Arial" w:hAnsi="Arial" w:cs="Arial"/>
          <w:b w:val="1"/>
          <w:bCs w:val="1"/>
          <w:color w:val="000000" w:themeColor="text1" w:themeTint="FF" w:themeShade="FF"/>
          <w:sz w:val="32"/>
          <w:szCs w:val="32"/>
        </w:rPr>
      </w:pPr>
    </w:p>
    <w:p w:rsidR="499508DA" w:rsidP="499508DA" w:rsidRDefault="499508DA" w14:paraId="66D98510" w14:textId="4DD11F77">
      <w:pPr>
        <w:pStyle w:val="Normal"/>
        <w:spacing w:line="360" w:lineRule="auto"/>
        <w:jc w:val="both"/>
        <w:rPr>
          <w:rFonts w:ascii="Arial" w:hAnsi="Arial" w:cs="Arial"/>
          <w:b w:val="1"/>
          <w:bCs w:val="1"/>
          <w:color w:val="000000" w:themeColor="text1" w:themeTint="FF" w:themeShade="FF"/>
          <w:sz w:val="32"/>
          <w:szCs w:val="32"/>
        </w:rPr>
      </w:pPr>
    </w:p>
    <w:p w:rsidR="499508DA" w:rsidP="499508DA" w:rsidRDefault="499508DA" w14:paraId="2C57BC80" w14:textId="41D50E0C">
      <w:pPr>
        <w:pStyle w:val="Normal"/>
        <w:spacing w:line="360" w:lineRule="auto"/>
        <w:jc w:val="both"/>
        <w:rPr>
          <w:rFonts w:ascii="Arial" w:hAnsi="Arial" w:cs="Arial"/>
          <w:b w:val="1"/>
          <w:bCs w:val="1"/>
          <w:color w:val="000000" w:themeColor="text1" w:themeTint="FF" w:themeShade="FF"/>
          <w:sz w:val="32"/>
          <w:szCs w:val="32"/>
        </w:rPr>
      </w:pPr>
    </w:p>
    <w:p w:rsidRPr="00D86E6D" w:rsidR="00A614A0" w:rsidP="00D86E6D" w:rsidRDefault="00A614A0" w14:paraId="6FCEBDA0" w14:textId="77777777">
      <w:pPr>
        <w:spacing w:line="360" w:lineRule="auto"/>
        <w:jc w:val="both"/>
        <w:rPr>
          <w:rFonts w:ascii="Arial" w:hAnsi="Arial" w:cs="Arial"/>
          <w:b/>
          <w:bCs/>
          <w:color w:val="000000" w:themeColor="text1"/>
        </w:rPr>
      </w:pPr>
    </w:p>
    <w:p w:rsidRPr="00D86E6D" w:rsidR="00A614A0" w:rsidP="00D86E6D" w:rsidRDefault="00A614A0" w14:paraId="633A76C8" w14:textId="77777777">
      <w:pPr>
        <w:spacing w:line="360" w:lineRule="auto"/>
        <w:jc w:val="both"/>
        <w:rPr>
          <w:rFonts w:ascii="Arial" w:hAnsi="Arial" w:cs="Arial"/>
          <w:b/>
          <w:bCs/>
          <w:color w:val="000000" w:themeColor="text1"/>
        </w:rPr>
      </w:pPr>
    </w:p>
    <w:p w:rsidRPr="00D86E6D" w:rsidR="00A614A0" w:rsidP="00D86E6D" w:rsidRDefault="00A614A0" w14:paraId="70E7696B" w14:textId="77777777">
      <w:pPr>
        <w:spacing w:line="360" w:lineRule="auto"/>
        <w:jc w:val="both"/>
        <w:rPr>
          <w:rFonts w:ascii="Arial" w:hAnsi="Arial" w:cs="Arial"/>
          <w:b/>
          <w:bCs/>
          <w:color w:val="000000" w:themeColor="text1"/>
        </w:rPr>
      </w:pPr>
    </w:p>
    <w:p w:rsidRPr="00D86E6D" w:rsidR="00A614A0" w:rsidP="499508DA" w:rsidRDefault="00A614A0" w14:paraId="48EFE44A" w14:textId="348AB3F6">
      <w:pPr>
        <w:spacing w:line="360" w:lineRule="auto"/>
        <w:jc w:val="both"/>
        <w:rPr>
          <w:rFonts w:ascii="Arial" w:hAnsi="Arial" w:cs="Arial"/>
          <w:b w:val="1"/>
          <w:bCs w:val="1"/>
          <w:color w:val="000000" w:themeColor="text1"/>
        </w:rPr>
      </w:pPr>
      <w:r w:rsidRPr="499508DA" w:rsidR="0019835A">
        <w:rPr>
          <w:rFonts w:ascii="Arial" w:hAnsi="Arial" w:cs="Arial"/>
          <w:b w:val="1"/>
          <w:bCs w:val="1"/>
          <w:color w:val="000000" w:themeColor="text1" w:themeTint="FF" w:themeShade="FF"/>
        </w:rPr>
        <w:t xml:space="preserve">                                                  </w:t>
      </w:r>
    </w:p>
    <w:p w:rsidRPr="00D86E6D" w:rsidR="00A20EBA" w:rsidP="00D86E6D" w:rsidRDefault="00A20EBA" w14:paraId="4EF82099" w14:textId="77777777">
      <w:pPr>
        <w:spacing w:line="360" w:lineRule="auto"/>
        <w:jc w:val="both"/>
        <w:rPr>
          <w:rFonts w:ascii="Arial" w:hAnsi="Arial" w:cs="Arial"/>
          <w:color w:val="000000" w:themeColor="text1"/>
        </w:rPr>
      </w:pPr>
    </w:p>
    <w:p w:rsidRPr="00D86E6D" w:rsidR="00A20EBA" w:rsidP="00D86E6D" w:rsidRDefault="00A20EBA" w14:paraId="559BFCFA" w14:textId="77777777">
      <w:pPr>
        <w:spacing w:line="360" w:lineRule="auto"/>
        <w:jc w:val="both"/>
        <w:rPr>
          <w:rFonts w:ascii="Arial" w:hAnsi="Arial" w:cs="Arial"/>
          <w:color w:val="000000" w:themeColor="text1"/>
        </w:rPr>
      </w:pPr>
    </w:p>
    <w:p w:rsidRPr="00D86E6D" w:rsidR="00A20EBA" w:rsidP="00D86E6D" w:rsidRDefault="00A20EBA" w14:paraId="59C945F1" w14:textId="77777777">
      <w:pPr>
        <w:spacing w:line="360" w:lineRule="auto"/>
        <w:jc w:val="both"/>
        <w:rPr>
          <w:rFonts w:ascii="Arial" w:hAnsi="Arial" w:cs="Arial"/>
          <w:color w:val="000000" w:themeColor="text1"/>
        </w:rPr>
      </w:pPr>
    </w:p>
    <w:p w:rsidRPr="00D86E6D" w:rsidR="00A20EBA" w:rsidP="00D86E6D" w:rsidRDefault="00A20EBA" w14:paraId="487285A8" w14:textId="77777777">
      <w:pPr>
        <w:spacing w:line="360" w:lineRule="auto"/>
        <w:jc w:val="both"/>
        <w:rPr>
          <w:rFonts w:ascii="Arial" w:hAnsi="Arial" w:cs="Arial"/>
          <w:color w:val="000000" w:themeColor="text1"/>
        </w:rPr>
      </w:pPr>
    </w:p>
    <w:p w:rsidRPr="00D86E6D" w:rsidR="001563AA" w:rsidP="00D86E6D" w:rsidRDefault="001563AA" w14:paraId="7C8C7E0B" w14:textId="77777777">
      <w:pPr>
        <w:spacing w:line="360" w:lineRule="auto"/>
        <w:jc w:val="both"/>
        <w:rPr>
          <w:rFonts w:ascii="Arial" w:hAnsi="Arial" w:cs="Arial"/>
          <w:color w:val="000000" w:themeColor="text1"/>
        </w:rPr>
      </w:pPr>
    </w:p>
    <w:sdt>
      <w:sdtPr>
        <w:id w:val="341362660"/>
        <w:docPartObj>
          <w:docPartGallery w:val="Table of Contents"/>
          <w:docPartUnique/>
        </w:docPartObj>
        <w:rPr>
          <w:rFonts w:ascii="Arial" w:hAnsi="Arial" w:eastAsia="Calibri" w:cs="" w:eastAsiaTheme="minorAscii" w:cstheme="minorBidi"/>
          <w:b w:val="0"/>
          <w:bCs w:val="0"/>
          <w:color w:val="000000" w:themeColor="text1"/>
          <w:kern w:val="2"/>
          <w:sz w:val="22"/>
          <w:szCs w:val="22"/>
          <w:lang w:val="en-GB"/>
          <w14:ligatures w14:val="standardContextual"/>
        </w:rPr>
      </w:sdtPr>
      <w:sdtEndPr>
        <w:rPr>
          <w:rFonts w:ascii="Arial" w:hAnsi="Arial" w:eastAsia="Calibri" w:cs="" w:eastAsiaTheme="minorAscii" w:cstheme="minorBidi"/>
          <w:b w:val="0"/>
          <w:bCs w:val="0"/>
          <w:noProof/>
          <w:color w:val="000000" w:themeColor="text1" w:themeTint="FF" w:themeShade="FF"/>
          <w:sz w:val="22"/>
          <w:szCs w:val="22"/>
          <w:lang w:val="en-GB"/>
        </w:rPr>
      </w:sdtEndPr>
      <w:sdtContent>
        <w:p w:rsidRPr="00D86E6D" w:rsidR="001563AA" w:rsidP="00D86E6D" w:rsidRDefault="001563AA" w14:paraId="55257708" w14:textId="63AD4B3E">
          <w:pPr>
            <w:pStyle w:val="TOCHeading"/>
            <w:rPr>
              <w:rFonts w:ascii="Arial" w:hAnsi="Arial"/>
              <w:color w:val="000000" w:themeColor="text1"/>
              <w:sz w:val="22"/>
              <w:szCs w:val="22"/>
            </w:rPr>
          </w:pPr>
          <w:r w:rsidRPr="00D86E6D">
            <w:rPr>
              <w:rFonts w:ascii="Arial" w:hAnsi="Arial"/>
              <w:color w:val="000000" w:themeColor="text1"/>
              <w:sz w:val="22"/>
              <w:szCs w:val="22"/>
            </w:rPr>
            <w:t>Table of Contents</w:t>
          </w:r>
        </w:p>
        <w:p w:rsidRPr="00D86E6D" w:rsidR="001563AA" w:rsidP="00D86E6D" w:rsidRDefault="001563AA" w14:paraId="62CE4BB5" w14:textId="0BA6B8B8">
          <w:pPr>
            <w:pStyle w:val="TOC1"/>
            <w:tabs>
              <w:tab w:val="right" w:leader="dot" w:pos="9016"/>
            </w:tabs>
            <w:spacing w:line="360" w:lineRule="auto"/>
            <w:jc w:val="both"/>
            <w:rPr>
              <w:rFonts w:ascii="Arial" w:hAnsi="Arial" w:cs="Arial"/>
              <w:noProof/>
              <w:color w:val="000000" w:themeColor="text1"/>
            </w:rPr>
          </w:pPr>
          <w:r w:rsidRPr="00D86E6D">
            <w:rPr>
              <w:rFonts w:ascii="Arial" w:hAnsi="Arial" w:cs="Arial"/>
              <w:color w:val="000000" w:themeColor="text1"/>
            </w:rPr>
            <w:fldChar w:fldCharType="begin"/>
          </w:r>
          <w:r w:rsidRPr="00D86E6D">
            <w:rPr>
              <w:rFonts w:ascii="Arial" w:hAnsi="Arial" w:cs="Arial"/>
              <w:color w:val="000000" w:themeColor="text1"/>
            </w:rPr>
            <w:instrText xml:space="preserve"> TOC \o "1-3" \h \z \u </w:instrText>
          </w:r>
          <w:r w:rsidRPr="00D86E6D">
            <w:rPr>
              <w:rFonts w:ascii="Arial" w:hAnsi="Arial" w:cs="Arial"/>
              <w:color w:val="000000" w:themeColor="text1"/>
            </w:rPr>
            <w:fldChar w:fldCharType="separate"/>
          </w:r>
          <w:hyperlink w:history="1" w:anchor="_Toc213403803">
            <w:r w:rsidRPr="00D86E6D">
              <w:rPr>
                <w:rStyle w:val="Hyperlink"/>
                <w:rFonts w:ascii="Arial" w:hAnsi="Arial" w:cs="Arial"/>
                <w:noProof/>
                <w:color w:val="000000" w:themeColor="text1"/>
              </w:rPr>
              <w:t>1 Introduction</w:t>
            </w:r>
            <w:r w:rsidRPr="00D86E6D">
              <w:rPr>
                <w:rFonts w:ascii="Arial" w:hAnsi="Arial" w:cs="Arial"/>
                <w:noProof/>
                <w:webHidden/>
                <w:color w:val="000000" w:themeColor="text1"/>
              </w:rPr>
              <w:tab/>
            </w:r>
            <w:r w:rsidRPr="00D86E6D">
              <w:rPr>
                <w:rFonts w:ascii="Arial" w:hAnsi="Arial" w:cs="Arial"/>
                <w:noProof/>
                <w:webHidden/>
                <w:color w:val="000000" w:themeColor="text1"/>
              </w:rPr>
              <w:fldChar w:fldCharType="begin"/>
            </w:r>
            <w:r w:rsidRPr="00D86E6D">
              <w:rPr>
                <w:rFonts w:ascii="Arial" w:hAnsi="Arial" w:cs="Arial"/>
                <w:noProof/>
                <w:webHidden/>
                <w:color w:val="000000" w:themeColor="text1"/>
              </w:rPr>
              <w:instrText xml:space="preserve"> PAGEREF _Toc213403803 \h </w:instrText>
            </w:r>
            <w:r w:rsidRPr="00D86E6D">
              <w:rPr>
                <w:rFonts w:ascii="Arial" w:hAnsi="Arial" w:cs="Arial"/>
                <w:noProof/>
                <w:webHidden/>
                <w:color w:val="000000" w:themeColor="text1"/>
              </w:rPr>
            </w:r>
            <w:r w:rsidRPr="00D86E6D">
              <w:rPr>
                <w:rFonts w:ascii="Arial" w:hAnsi="Arial" w:cs="Arial"/>
                <w:noProof/>
                <w:webHidden/>
                <w:color w:val="000000" w:themeColor="text1"/>
              </w:rPr>
              <w:fldChar w:fldCharType="separate"/>
            </w:r>
            <w:r w:rsidR="00105DF9">
              <w:rPr>
                <w:rFonts w:ascii="Arial" w:hAnsi="Arial" w:cs="Arial"/>
                <w:noProof/>
                <w:webHidden/>
                <w:color w:val="000000" w:themeColor="text1"/>
              </w:rPr>
              <w:t>3</w:t>
            </w:r>
            <w:r w:rsidRPr="00D86E6D">
              <w:rPr>
                <w:rFonts w:ascii="Arial" w:hAnsi="Arial" w:cs="Arial"/>
                <w:noProof/>
                <w:webHidden/>
                <w:color w:val="000000" w:themeColor="text1"/>
              </w:rPr>
              <w:fldChar w:fldCharType="end"/>
            </w:r>
          </w:hyperlink>
        </w:p>
        <w:p w:rsidRPr="00D86E6D" w:rsidR="001563AA" w:rsidP="00D86E6D" w:rsidRDefault="001563AA" w14:paraId="1F3B4602" w14:textId="7528151E">
          <w:pPr>
            <w:pStyle w:val="TOC1"/>
            <w:tabs>
              <w:tab w:val="right" w:leader="dot" w:pos="9016"/>
            </w:tabs>
            <w:spacing w:line="360" w:lineRule="auto"/>
            <w:jc w:val="both"/>
            <w:rPr>
              <w:rFonts w:ascii="Arial" w:hAnsi="Arial" w:cs="Arial"/>
              <w:noProof/>
              <w:color w:val="000000" w:themeColor="text1"/>
            </w:rPr>
          </w:pPr>
          <w:hyperlink w:history="1" w:anchor="_Toc213403804">
            <w:r w:rsidRPr="00D86E6D">
              <w:rPr>
                <w:rStyle w:val="Hyperlink"/>
                <w:rFonts w:ascii="Arial" w:hAnsi="Arial" w:cs="Arial"/>
                <w:noProof/>
                <w:color w:val="000000" w:themeColor="text1"/>
              </w:rPr>
              <w:t>2 Erikson's Psychosocial Theory of Development</w:t>
            </w:r>
            <w:r w:rsidRPr="00D86E6D">
              <w:rPr>
                <w:rFonts w:ascii="Arial" w:hAnsi="Arial" w:cs="Arial"/>
                <w:noProof/>
                <w:webHidden/>
                <w:color w:val="000000" w:themeColor="text1"/>
              </w:rPr>
              <w:tab/>
            </w:r>
            <w:r w:rsidRPr="00D86E6D">
              <w:rPr>
                <w:rFonts w:ascii="Arial" w:hAnsi="Arial" w:cs="Arial"/>
                <w:noProof/>
                <w:webHidden/>
                <w:color w:val="000000" w:themeColor="text1"/>
              </w:rPr>
              <w:fldChar w:fldCharType="begin"/>
            </w:r>
            <w:r w:rsidRPr="00D86E6D">
              <w:rPr>
                <w:rFonts w:ascii="Arial" w:hAnsi="Arial" w:cs="Arial"/>
                <w:noProof/>
                <w:webHidden/>
                <w:color w:val="000000" w:themeColor="text1"/>
              </w:rPr>
              <w:instrText xml:space="preserve"> PAGEREF _Toc213403804 \h </w:instrText>
            </w:r>
            <w:r w:rsidRPr="00D86E6D">
              <w:rPr>
                <w:rFonts w:ascii="Arial" w:hAnsi="Arial" w:cs="Arial"/>
                <w:noProof/>
                <w:webHidden/>
                <w:color w:val="000000" w:themeColor="text1"/>
              </w:rPr>
            </w:r>
            <w:r w:rsidRPr="00D86E6D">
              <w:rPr>
                <w:rFonts w:ascii="Arial" w:hAnsi="Arial" w:cs="Arial"/>
                <w:noProof/>
                <w:webHidden/>
                <w:color w:val="000000" w:themeColor="text1"/>
              </w:rPr>
              <w:fldChar w:fldCharType="separate"/>
            </w:r>
            <w:r w:rsidR="00105DF9">
              <w:rPr>
                <w:rFonts w:ascii="Arial" w:hAnsi="Arial" w:cs="Arial"/>
                <w:noProof/>
                <w:webHidden/>
                <w:color w:val="000000" w:themeColor="text1"/>
              </w:rPr>
              <w:t>3</w:t>
            </w:r>
            <w:r w:rsidRPr="00D86E6D">
              <w:rPr>
                <w:rFonts w:ascii="Arial" w:hAnsi="Arial" w:cs="Arial"/>
                <w:noProof/>
                <w:webHidden/>
                <w:color w:val="000000" w:themeColor="text1"/>
              </w:rPr>
              <w:fldChar w:fldCharType="end"/>
            </w:r>
          </w:hyperlink>
        </w:p>
        <w:p w:rsidRPr="00D86E6D" w:rsidR="001563AA" w:rsidP="00D86E6D" w:rsidRDefault="001563AA" w14:paraId="3FF979BE" w14:textId="44514475">
          <w:pPr>
            <w:pStyle w:val="TOC1"/>
            <w:tabs>
              <w:tab w:val="right" w:leader="dot" w:pos="9016"/>
            </w:tabs>
            <w:spacing w:line="360" w:lineRule="auto"/>
            <w:jc w:val="both"/>
            <w:rPr>
              <w:rFonts w:ascii="Arial" w:hAnsi="Arial" w:cs="Arial"/>
              <w:noProof/>
              <w:color w:val="000000" w:themeColor="text1"/>
            </w:rPr>
          </w:pPr>
          <w:hyperlink w:history="1" w:anchor="_Toc213403805">
            <w:r w:rsidRPr="00D86E6D">
              <w:rPr>
                <w:rStyle w:val="Hyperlink"/>
                <w:rFonts w:ascii="Arial" w:hAnsi="Arial" w:cs="Arial"/>
                <w:noProof/>
                <w:color w:val="000000" w:themeColor="text1"/>
              </w:rPr>
              <w:t>3 Behaviourist Conditioning and Social Learning Theories</w:t>
            </w:r>
            <w:r w:rsidRPr="00D86E6D">
              <w:rPr>
                <w:rFonts w:ascii="Arial" w:hAnsi="Arial" w:cs="Arial"/>
                <w:noProof/>
                <w:webHidden/>
                <w:color w:val="000000" w:themeColor="text1"/>
              </w:rPr>
              <w:tab/>
            </w:r>
            <w:r w:rsidRPr="00D86E6D">
              <w:rPr>
                <w:rFonts w:ascii="Arial" w:hAnsi="Arial" w:cs="Arial"/>
                <w:noProof/>
                <w:webHidden/>
                <w:color w:val="000000" w:themeColor="text1"/>
              </w:rPr>
              <w:fldChar w:fldCharType="begin"/>
            </w:r>
            <w:r w:rsidRPr="00D86E6D">
              <w:rPr>
                <w:rFonts w:ascii="Arial" w:hAnsi="Arial" w:cs="Arial"/>
                <w:noProof/>
                <w:webHidden/>
                <w:color w:val="000000" w:themeColor="text1"/>
              </w:rPr>
              <w:instrText xml:space="preserve"> PAGEREF _Toc213403805 \h </w:instrText>
            </w:r>
            <w:r w:rsidRPr="00D86E6D">
              <w:rPr>
                <w:rFonts w:ascii="Arial" w:hAnsi="Arial" w:cs="Arial"/>
                <w:noProof/>
                <w:webHidden/>
                <w:color w:val="000000" w:themeColor="text1"/>
              </w:rPr>
            </w:r>
            <w:r w:rsidRPr="00D86E6D">
              <w:rPr>
                <w:rFonts w:ascii="Arial" w:hAnsi="Arial" w:cs="Arial"/>
                <w:noProof/>
                <w:webHidden/>
                <w:color w:val="000000" w:themeColor="text1"/>
              </w:rPr>
              <w:fldChar w:fldCharType="separate"/>
            </w:r>
            <w:r w:rsidR="00105DF9">
              <w:rPr>
                <w:rFonts w:ascii="Arial" w:hAnsi="Arial" w:cs="Arial"/>
                <w:noProof/>
                <w:webHidden/>
                <w:color w:val="000000" w:themeColor="text1"/>
              </w:rPr>
              <w:t>4</w:t>
            </w:r>
            <w:r w:rsidRPr="00D86E6D">
              <w:rPr>
                <w:rFonts w:ascii="Arial" w:hAnsi="Arial" w:cs="Arial"/>
                <w:noProof/>
                <w:webHidden/>
                <w:color w:val="000000" w:themeColor="text1"/>
              </w:rPr>
              <w:fldChar w:fldCharType="end"/>
            </w:r>
          </w:hyperlink>
        </w:p>
        <w:p w:rsidRPr="00D86E6D" w:rsidR="001563AA" w:rsidP="00D86E6D" w:rsidRDefault="001563AA" w14:paraId="60C03EA5" w14:textId="555BEF08">
          <w:pPr>
            <w:pStyle w:val="TOC1"/>
            <w:tabs>
              <w:tab w:val="right" w:leader="dot" w:pos="9016"/>
            </w:tabs>
            <w:spacing w:line="360" w:lineRule="auto"/>
            <w:jc w:val="both"/>
            <w:rPr>
              <w:rFonts w:ascii="Arial" w:hAnsi="Arial" w:cs="Arial"/>
              <w:noProof/>
              <w:color w:val="000000" w:themeColor="text1"/>
            </w:rPr>
          </w:pPr>
          <w:hyperlink w:history="1" w:anchor="_Toc213403806">
            <w:r w:rsidRPr="00D86E6D">
              <w:rPr>
                <w:rStyle w:val="Hyperlink"/>
                <w:rFonts w:ascii="Arial" w:hAnsi="Arial" w:cs="Arial"/>
                <w:noProof/>
                <w:color w:val="000000" w:themeColor="text1"/>
              </w:rPr>
              <w:t>4 Application to Health and Social Care: The Role of the Social Worker</w:t>
            </w:r>
            <w:r w:rsidRPr="00D86E6D">
              <w:rPr>
                <w:rFonts w:ascii="Arial" w:hAnsi="Arial" w:cs="Arial"/>
                <w:noProof/>
                <w:webHidden/>
                <w:color w:val="000000" w:themeColor="text1"/>
              </w:rPr>
              <w:tab/>
            </w:r>
            <w:r w:rsidRPr="00D86E6D">
              <w:rPr>
                <w:rFonts w:ascii="Arial" w:hAnsi="Arial" w:cs="Arial"/>
                <w:noProof/>
                <w:webHidden/>
                <w:color w:val="000000" w:themeColor="text1"/>
              </w:rPr>
              <w:fldChar w:fldCharType="begin"/>
            </w:r>
            <w:r w:rsidRPr="00D86E6D">
              <w:rPr>
                <w:rFonts w:ascii="Arial" w:hAnsi="Arial" w:cs="Arial"/>
                <w:noProof/>
                <w:webHidden/>
                <w:color w:val="000000" w:themeColor="text1"/>
              </w:rPr>
              <w:instrText xml:space="preserve"> PAGEREF _Toc213403806 \h </w:instrText>
            </w:r>
            <w:r w:rsidRPr="00D86E6D">
              <w:rPr>
                <w:rFonts w:ascii="Arial" w:hAnsi="Arial" w:cs="Arial"/>
                <w:noProof/>
                <w:webHidden/>
                <w:color w:val="000000" w:themeColor="text1"/>
              </w:rPr>
            </w:r>
            <w:r w:rsidRPr="00D86E6D">
              <w:rPr>
                <w:rFonts w:ascii="Arial" w:hAnsi="Arial" w:cs="Arial"/>
                <w:noProof/>
                <w:webHidden/>
                <w:color w:val="000000" w:themeColor="text1"/>
              </w:rPr>
              <w:fldChar w:fldCharType="separate"/>
            </w:r>
            <w:r w:rsidR="00105DF9">
              <w:rPr>
                <w:rFonts w:ascii="Arial" w:hAnsi="Arial" w:cs="Arial"/>
                <w:noProof/>
                <w:webHidden/>
                <w:color w:val="000000" w:themeColor="text1"/>
              </w:rPr>
              <w:t>4</w:t>
            </w:r>
            <w:r w:rsidRPr="00D86E6D">
              <w:rPr>
                <w:rFonts w:ascii="Arial" w:hAnsi="Arial" w:cs="Arial"/>
                <w:noProof/>
                <w:webHidden/>
                <w:color w:val="000000" w:themeColor="text1"/>
              </w:rPr>
              <w:fldChar w:fldCharType="end"/>
            </w:r>
          </w:hyperlink>
        </w:p>
        <w:p w:rsidRPr="00D86E6D" w:rsidR="001563AA" w:rsidP="00D86E6D" w:rsidRDefault="001563AA" w14:paraId="4A302ADD" w14:textId="39600310">
          <w:pPr>
            <w:pStyle w:val="TOC1"/>
            <w:tabs>
              <w:tab w:val="right" w:leader="dot" w:pos="9016"/>
            </w:tabs>
            <w:spacing w:line="360" w:lineRule="auto"/>
            <w:jc w:val="both"/>
            <w:rPr>
              <w:rFonts w:ascii="Arial" w:hAnsi="Arial" w:cs="Arial"/>
              <w:noProof/>
              <w:color w:val="000000" w:themeColor="text1"/>
            </w:rPr>
          </w:pPr>
          <w:hyperlink w:history="1" w:anchor="_Toc213403807">
            <w:r w:rsidRPr="00D86E6D">
              <w:rPr>
                <w:rStyle w:val="Hyperlink"/>
                <w:rFonts w:ascii="Arial" w:hAnsi="Arial" w:cs="Arial"/>
                <w:noProof/>
                <w:color w:val="000000" w:themeColor="text1"/>
              </w:rPr>
              <w:t>5 Challenges in Applying Theories and Strategies for Management</w:t>
            </w:r>
            <w:r w:rsidRPr="00D86E6D">
              <w:rPr>
                <w:rFonts w:ascii="Arial" w:hAnsi="Arial" w:cs="Arial"/>
                <w:noProof/>
                <w:webHidden/>
                <w:color w:val="000000" w:themeColor="text1"/>
              </w:rPr>
              <w:tab/>
            </w:r>
            <w:r w:rsidRPr="00D86E6D">
              <w:rPr>
                <w:rFonts w:ascii="Arial" w:hAnsi="Arial" w:cs="Arial"/>
                <w:noProof/>
                <w:webHidden/>
                <w:color w:val="000000" w:themeColor="text1"/>
              </w:rPr>
              <w:fldChar w:fldCharType="begin"/>
            </w:r>
            <w:r w:rsidRPr="00D86E6D">
              <w:rPr>
                <w:rFonts w:ascii="Arial" w:hAnsi="Arial" w:cs="Arial"/>
                <w:noProof/>
                <w:webHidden/>
                <w:color w:val="000000" w:themeColor="text1"/>
              </w:rPr>
              <w:instrText xml:space="preserve"> PAGEREF _Toc213403807 \h </w:instrText>
            </w:r>
            <w:r w:rsidRPr="00D86E6D">
              <w:rPr>
                <w:rFonts w:ascii="Arial" w:hAnsi="Arial" w:cs="Arial"/>
                <w:noProof/>
                <w:webHidden/>
                <w:color w:val="000000" w:themeColor="text1"/>
              </w:rPr>
            </w:r>
            <w:r w:rsidRPr="00D86E6D">
              <w:rPr>
                <w:rFonts w:ascii="Arial" w:hAnsi="Arial" w:cs="Arial"/>
                <w:noProof/>
                <w:webHidden/>
                <w:color w:val="000000" w:themeColor="text1"/>
              </w:rPr>
              <w:fldChar w:fldCharType="separate"/>
            </w:r>
            <w:r w:rsidR="00105DF9">
              <w:rPr>
                <w:rFonts w:ascii="Arial" w:hAnsi="Arial" w:cs="Arial"/>
                <w:noProof/>
                <w:webHidden/>
                <w:color w:val="000000" w:themeColor="text1"/>
              </w:rPr>
              <w:t>5</w:t>
            </w:r>
            <w:r w:rsidRPr="00D86E6D">
              <w:rPr>
                <w:rFonts w:ascii="Arial" w:hAnsi="Arial" w:cs="Arial"/>
                <w:noProof/>
                <w:webHidden/>
                <w:color w:val="000000" w:themeColor="text1"/>
              </w:rPr>
              <w:fldChar w:fldCharType="end"/>
            </w:r>
          </w:hyperlink>
        </w:p>
        <w:p w:rsidRPr="00D86E6D" w:rsidR="001563AA" w:rsidP="00D86E6D" w:rsidRDefault="001563AA" w14:paraId="34E941D8" w14:textId="5B787ACF">
          <w:pPr>
            <w:pStyle w:val="TOC1"/>
            <w:tabs>
              <w:tab w:val="right" w:leader="dot" w:pos="9016"/>
            </w:tabs>
            <w:spacing w:line="360" w:lineRule="auto"/>
            <w:jc w:val="both"/>
            <w:rPr>
              <w:rFonts w:ascii="Arial" w:hAnsi="Arial" w:cs="Arial"/>
              <w:noProof/>
              <w:color w:val="000000" w:themeColor="text1"/>
            </w:rPr>
          </w:pPr>
          <w:hyperlink w:history="1" w:anchor="_Toc213403808">
            <w:r w:rsidRPr="00D86E6D">
              <w:rPr>
                <w:rStyle w:val="Hyperlink"/>
                <w:rFonts w:ascii="Arial" w:hAnsi="Arial" w:cs="Arial"/>
                <w:noProof/>
                <w:color w:val="000000" w:themeColor="text1"/>
              </w:rPr>
              <w:t>6 Conclusion</w:t>
            </w:r>
            <w:r w:rsidRPr="00D86E6D">
              <w:rPr>
                <w:rFonts w:ascii="Arial" w:hAnsi="Arial" w:cs="Arial"/>
                <w:noProof/>
                <w:webHidden/>
                <w:color w:val="000000" w:themeColor="text1"/>
              </w:rPr>
              <w:tab/>
            </w:r>
            <w:r w:rsidRPr="00D86E6D">
              <w:rPr>
                <w:rFonts w:ascii="Arial" w:hAnsi="Arial" w:cs="Arial"/>
                <w:noProof/>
                <w:webHidden/>
                <w:color w:val="000000" w:themeColor="text1"/>
              </w:rPr>
              <w:fldChar w:fldCharType="begin"/>
            </w:r>
            <w:r w:rsidRPr="00D86E6D">
              <w:rPr>
                <w:rFonts w:ascii="Arial" w:hAnsi="Arial" w:cs="Arial"/>
                <w:noProof/>
                <w:webHidden/>
                <w:color w:val="000000" w:themeColor="text1"/>
              </w:rPr>
              <w:instrText xml:space="preserve"> PAGEREF _Toc213403808 \h </w:instrText>
            </w:r>
            <w:r w:rsidRPr="00D86E6D">
              <w:rPr>
                <w:rFonts w:ascii="Arial" w:hAnsi="Arial" w:cs="Arial"/>
                <w:noProof/>
                <w:webHidden/>
                <w:color w:val="000000" w:themeColor="text1"/>
              </w:rPr>
            </w:r>
            <w:r w:rsidRPr="00D86E6D">
              <w:rPr>
                <w:rFonts w:ascii="Arial" w:hAnsi="Arial" w:cs="Arial"/>
                <w:noProof/>
                <w:webHidden/>
                <w:color w:val="000000" w:themeColor="text1"/>
              </w:rPr>
              <w:fldChar w:fldCharType="separate"/>
            </w:r>
            <w:r w:rsidR="00105DF9">
              <w:rPr>
                <w:rFonts w:ascii="Arial" w:hAnsi="Arial" w:cs="Arial"/>
                <w:noProof/>
                <w:webHidden/>
                <w:color w:val="000000" w:themeColor="text1"/>
              </w:rPr>
              <w:t>6</w:t>
            </w:r>
            <w:r w:rsidRPr="00D86E6D">
              <w:rPr>
                <w:rFonts w:ascii="Arial" w:hAnsi="Arial" w:cs="Arial"/>
                <w:noProof/>
                <w:webHidden/>
                <w:color w:val="000000" w:themeColor="text1"/>
              </w:rPr>
              <w:fldChar w:fldCharType="end"/>
            </w:r>
          </w:hyperlink>
        </w:p>
        <w:p w:rsidRPr="00D86E6D" w:rsidR="001563AA" w:rsidP="00D86E6D" w:rsidRDefault="001563AA" w14:paraId="738FC1F9" w14:textId="48600BAE">
          <w:pPr>
            <w:pStyle w:val="TOC1"/>
            <w:tabs>
              <w:tab w:val="right" w:leader="dot" w:pos="9016"/>
            </w:tabs>
            <w:spacing w:line="360" w:lineRule="auto"/>
            <w:jc w:val="both"/>
            <w:rPr>
              <w:rFonts w:ascii="Arial" w:hAnsi="Arial" w:cs="Arial"/>
              <w:noProof/>
              <w:color w:val="000000" w:themeColor="text1"/>
            </w:rPr>
          </w:pPr>
          <w:hyperlink w:history="1" w:anchor="_Toc213403809">
            <w:r w:rsidRPr="00D86E6D">
              <w:rPr>
                <w:rStyle w:val="Hyperlink"/>
                <w:rFonts w:ascii="Arial" w:hAnsi="Arial" w:cs="Arial"/>
                <w:noProof/>
                <w:color w:val="000000" w:themeColor="text1"/>
              </w:rPr>
              <w:t>References</w:t>
            </w:r>
            <w:r w:rsidRPr="00D86E6D">
              <w:rPr>
                <w:rFonts w:ascii="Arial" w:hAnsi="Arial" w:cs="Arial"/>
                <w:noProof/>
                <w:webHidden/>
                <w:color w:val="000000" w:themeColor="text1"/>
              </w:rPr>
              <w:tab/>
            </w:r>
            <w:r w:rsidRPr="00D86E6D">
              <w:rPr>
                <w:rFonts w:ascii="Arial" w:hAnsi="Arial" w:cs="Arial"/>
                <w:noProof/>
                <w:webHidden/>
                <w:color w:val="000000" w:themeColor="text1"/>
              </w:rPr>
              <w:fldChar w:fldCharType="begin"/>
            </w:r>
            <w:r w:rsidRPr="00D86E6D">
              <w:rPr>
                <w:rFonts w:ascii="Arial" w:hAnsi="Arial" w:cs="Arial"/>
                <w:noProof/>
                <w:webHidden/>
                <w:color w:val="000000" w:themeColor="text1"/>
              </w:rPr>
              <w:instrText xml:space="preserve"> PAGEREF _Toc213403809 \h </w:instrText>
            </w:r>
            <w:r w:rsidRPr="00D86E6D">
              <w:rPr>
                <w:rFonts w:ascii="Arial" w:hAnsi="Arial" w:cs="Arial"/>
                <w:noProof/>
                <w:webHidden/>
                <w:color w:val="000000" w:themeColor="text1"/>
              </w:rPr>
            </w:r>
            <w:r w:rsidRPr="00D86E6D">
              <w:rPr>
                <w:rFonts w:ascii="Arial" w:hAnsi="Arial" w:cs="Arial"/>
                <w:noProof/>
                <w:webHidden/>
                <w:color w:val="000000" w:themeColor="text1"/>
              </w:rPr>
              <w:fldChar w:fldCharType="separate"/>
            </w:r>
            <w:r w:rsidR="00105DF9">
              <w:rPr>
                <w:rFonts w:ascii="Arial" w:hAnsi="Arial" w:cs="Arial"/>
                <w:noProof/>
                <w:webHidden/>
                <w:color w:val="000000" w:themeColor="text1"/>
              </w:rPr>
              <w:t>7</w:t>
            </w:r>
            <w:r w:rsidRPr="00D86E6D">
              <w:rPr>
                <w:rFonts w:ascii="Arial" w:hAnsi="Arial" w:cs="Arial"/>
                <w:noProof/>
                <w:webHidden/>
                <w:color w:val="000000" w:themeColor="text1"/>
              </w:rPr>
              <w:fldChar w:fldCharType="end"/>
            </w:r>
          </w:hyperlink>
        </w:p>
        <w:p w:rsidRPr="00D86E6D" w:rsidR="001563AA" w:rsidP="00D86E6D" w:rsidRDefault="001563AA" w14:paraId="19543E28" w14:textId="5328EA31">
          <w:pPr>
            <w:spacing w:line="360" w:lineRule="auto"/>
            <w:jc w:val="both"/>
            <w:rPr>
              <w:rFonts w:ascii="Arial" w:hAnsi="Arial" w:cs="Arial"/>
              <w:color w:val="000000" w:themeColor="text1"/>
            </w:rPr>
          </w:pPr>
          <w:r w:rsidRPr="00D86E6D">
            <w:rPr>
              <w:rFonts w:ascii="Arial" w:hAnsi="Arial" w:cs="Arial"/>
              <w:b/>
              <w:bCs/>
              <w:noProof/>
              <w:color w:val="000000" w:themeColor="text1"/>
            </w:rPr>
            <w:fldChar w:fldCharType="end"/>
          </w:r>
        </w:p>
      </w:sdtContent>
    </w:sdt>
    <w:p w:rsidRPr="00D86E6D" w:rsidR="001563AA" w:rsidP="00D86E6D" w:rsidRDefault="001563AA" w14:paraId="23ADAFCB" w14:textId="77777777">
      <w:pPr>
        <w:spacing w:line="360" w:lineRule="auto"/>
        <w:jc w:val="both"/>
        <w:rPr>
          <w:rFonts w:ascii="Arial" w:hAnsi="Arial" w:cs="Arial"/>
          <w:color w:val="000000" w:themeColor="text1"/>
        </w:rPr>
      </w:pPr>
    </w:p>
    <w:p w:rsidRPr="00D86E6D" w:rsidR="001563AA" w:rsidP="00D86E6D" w:rsidRDefault="001563AA" w14:paraId="208AFBD9" w14:textId="77777777">
      <w:pPr>
        <w:spacing w:line="360" w:lineRule="auto"/>
        <w:jc w:val="both"/>
        <w:rPr>
          <w:rFonts w:ascii="Arial" w:hAnsi="Arial" w:cs="Arial"/>
          <w:color w:val="000000" w:themeColor="text1"/>
        </w:rPr>
      </w:pPr>
    </w:p>
    <w:p w:rsidRPr="00D86E6D" w:rsidR="001563AA" w:rsidP="00D86E6D" w:rsidRDefault="001563AA" w14:paraId="1EF36B7C" w14:textId="77777777">
      <w:pPr>
        <w:spacing w:line="360" w:lineRule="auto"/>
        <w:jc w:val="both"/>
        <w:rPr>
          <w:rFonts w:ascii="Arial" w:hAnsi="Arial" w:cs="Arial"/>
          <w:color w:val="000000" w:themeColor="text1"/>
        </w:rPr>
      </w:pPr>
    </w:p>
    <w:p w:rsidRPr="00D86E6D" w:rsidR="001563AA" w:rsidP="00D86E6D" w:rsidRDefault="001563AA" w14:paraId="353BD1BB" w14:textId="77777777">
      <w:pPr>
        <w:spacing w:line="360" w:lineRule="auto"/>
        <w:jc w:val="both"/>
        <w:rPr>
          <w:rFonts w:ascii="Arial" w:hAnsi="Arial" w:cs="Arial"/>
          <w:color w:val="000000" w:themeColor="text1"/>
        </w:rPr>
      </w:pPr>
    </w:p>
    <w:p w:rsidRPr="00D86E6D" w:rsidR="001563AA" w:rsidP="00D86E6D" w:rsidRDefault="001563AA" w14:paraId="41BDBAF8" w14:textId="77777777">
      <w:pPr>
        <w:spacing w:line="360" w:lineRule="auto"/>
        <w:jc w:val="both"/>
        <w:rPr>
          <w:rFonts w:ascii="Arial" w:hAnsi="Arial" w:cs="Arial"/>
          <w:color w:val="000000" w:themeColor="text1"/>
        </w:rPr>
      </w:pPr>
    </w:p>
    <w:p w:rsidRPr="00D86E6D" w:rsidR="001563AA" w:rsidP="00D86E6D" w:rsidRDefault="001563AA" w14:paraId="147BFFAE" w14:textId="77777777">
      <w:pPr>
        <w:spacing w:line="360" w:lineRule="auto"/>
        <w:jc w:val="both"/>
        <w:rPr>
          <w:rFonts w:ascii="Arial" w:hAnsi="Arial" w:cs="Arial"/>
          <w:color w:val="000000" w:themeColor="text1"/>
        </w:rPr>
      </w:pPr>
    </w:p>
    <w:p w:rsidRPr="00D86E6D" w:rsidR="001563AA" w:rsidP="00D86E6D" w:rsidRDefault="001563AA" w14:paraId="5987F8D8" w14:textId="77777777">
      <w:pPr>
        <w:spacing w:line="360" w:lineRule="auto"/>
        <w:jc w:val="both"/>
        <w:rPr>
          <w:rFonts w:ascii="Arial" w:hAnsi="Arial" w:cs="Arial"/>
          <w:color w:val="000000" w:themeColor="text1"/>
        </w:rPr>
      </w:pPr>
    </w:p>
    <w:p w:rsidRPr="00D86E6D" w:rsidR="001563AA" w:rsidP="00D86E6D" w:rsidRDefault="001563AA" w14:paraId="240A1FF6" w14:textId="77777777">
      <w:pPr>
        <w:spacing w:line="360" w:lineRule="auto"/>
        <w:jc w:val="both"/>
        <w:rPr>
          <w:rFonts w:ascii="Arial" w:hAnsi="Arial" w:cs="Arial"/>
          <w:color w:val="000000" w:themeColor="text1"/>
        </w:rPr>
      </w:pPr>
    </w:p>
    <w:p w:rsidRPr="00D86E6D" w:rsidR="001563AA" w:rsidP="00D86E6D" w:rsidRDefault="001563AA" w14:paraId="204C4FA3" w14:textId="77777777">
      <w:pPr>
        <w:spacing w:line="360" w:lineRule="auto"/>
        <w:jc w:val="both"/>
        <w:rPr>
          <w:rFonts w:ascii="Arial" w:hAnsi="Arial" w:cs="Arial"/>
          <w:color w:val="000000" w:themeColor="text1"/>
        </w:rPr>
      </w:pPr>
    </w:p>
    <w:p w:rsidRPr="00D86E6D" w:rsidR="001563AA" w:rsidP="00D86E6D" w:rsidRDefault="001563AA" w14:paraId="67EFF6DC" w14:textId="77777777">
      <w:pPr>
        <w:spacing w:line="360" w:lineRule="auto"/>
        <w:jc w:val="both"/>
        <w:rPr>
          <w:rFonts w:ascii="Arial" w:hAnsi="Arial" w:cs="Arial"/>
          <w:color w:val="000000" w:themeColor="text1"/>
        </w:rPr>
      </w:pPr>
    </w:p>
    <w:p w:rsidRPr="00D86E6D" w:rsidR="001563AA" w:rsidP="00D86E6D" w:rsidRDefault="001563AA" w14:paraId="69F8D32E" w14:textId="77777777">
      <w:pPr>
        <w:spacing w:line="360" w:lineRule="auto"/>
        <w:jc w:val="both"/>
        <w:rPr>
          <w:rFonts w:ascii="Arial" w:hAnsi="Arial" w:cs="Arial"/>
          <w:color w:val="000000" w:themeColor="text1"/>
        </w:rPr>
      </w:pPr>
    </w:p>
    <w:p w:rsidRPr="00D86E6D" w:rsidR="001563AA" w:rsidP="00D86E6D" w:rsidRDefault="001563AA" w14:paraId="1E41DD98" w14:textId="77777777">
      <w:pPr>
        <w:spacing w:line="360" w:lineRule="auto"/>
        <w:jc w:val="both"/>
        <w:rPr>
          <w:rFonts w:ascii="Arial" w:hAnsi="Arial" w:cs="Arial"/>
          <w:color w:val="000000" w:themeColor="text1"/>
        </w:rPr>
      </w:pPr>
    </w:p>
    <w:p w:rsidRPr="00D86E6D" w:rsidR="001563AA" w:rsidP="00D86E6D" w:rsidRDefault="001563AA" w14:paraId="03A91CF5" w14:textId="77777777">
      <w:pPr>
        <w:spacing w:line="360" w:lineRule="auto"/>
        <w:jc w:val="both"/>
        <w:rPr>
          <w:rFonts w:ascii="Arial" w:hAnsi="Arial" w:cs="Arial"/>
          <w:color w:val="000000" w:themeColor="text1"/>
        </w:rPr>
      </w:pPr>
    </w:p>
    <w:p w:rsidRPr="00D86E6D" w:rsidR="001563AA" w:rsidP="00D86E6D" w:rsidRDefault="001563AA" w14:paraId="2BDFBD8C" w14:textId="77777777">
      <w:pPr>
        <w:spacing w:line="360" w:lineRule="auto"/>
        <w:jc w:val="both"/>
        <w:rPr>
          <w:rFonts w:ascii="Arial" w:hAnsi="Arial" w:cs="Arial"/>
          <w:color w:val="000000" w:themeColor="text1"/>
        </w:rPr>
      </w:pPr>
    </w:p>
    <w:p w:rsidRPr="00D86E6D" w:rsidR="001563AA" w:rsidP="00D86E6D" w:rsidRDefault="001563AA" w14:paraId="07AEF704" w14:textId="77777777">
      <w:pPr>
        <w:spacing w:line="360" w:lineRule="auto"/>
        <w:jc w:val="both"/>
        <w:rPr>
          <w:rFonts w:ascii="Arial" w:hAnsi="Arial" w:cs="Arial"/>
          <w:color w:val="000000" w:themeColor="text1"/>
        </w:rPr>
      </w:pPr>
    </w:p>
    <w:p w:rsidRPr="00D86E6D" w:rsidR="001563AA" w:rsidP="00D86E6D" w:rsidRDefault="001563AA" w14:paraId="4329DDCE" w14:textId="77777777">
      <w:pPr>
        <w:spacing w:line="360" w:lineRule="auto"/>
        <w:jc w:val="both"/>
        <w:rPr>
          <w:rFonts w:ascii="Arial" w:hAnsi="Arial" w:cs="Arial"/>
          <w:color w:val="000000" w:themeColor="text1"/>
        </w:rPr>
      </w:pPr>
    </w:p>
    <w:p w:rsidRPr="00D86E6D" w:rsidR="001563AA" w:rsidP="00D86E6D" w:rsidRDefault="001563AA" w14:paraId="489FAAF8" w14:textId="77777777">
      <w:pPr>
        <w:spacing w:line="360" w:lineRule="auto"/>
        <w:jc w:val="both"/>
        <w:rPr>
          <w:rFonts w:ascii="Arial" w:hAnsi="Arial" w:cs="Arial"/>
          <w:color w:val="000000" w:themeColor="text1"/>
        </w:rPr>
      </w:pPr>
    </w:p>
    <w:p w:rsidRPr="00D86E6D" w:rsidR="00A20EBA" w:rsidP="00D86E6D" w:rsidRDefault="00A20EBA" w14:paraId="7C468416" w14:textId="7FBF75E6">
      <w:pPr>
        <w:pStyle w:val="Heading1"/>
      </w:pPr>
      <w:bookmarkStart w:name="_Toc213403803" w:id="0"/>
      <w:r w:rsidR="00A20EBA">
        <w:rPr/>
        <w:t xml:space="preserve"> </w:t>
      </w:r>
      <w:r w:rsidRPr="499508DA" w:rsidR="00A20EBA">
        <w:rPr>
          <w:rFonts w:eastAsia="Calibri" w:eastAsiaTheme="minorAscii"/>
        </w:rPr>
        <w:t>Introduction</w:t>
      </w:r>
      <w:bookmarkEnd w:id="0"/>
    </w:p>
    <w:p w:rsidRPr="00D86E6D" w:rsidR="00367E17" w:rsidP="00D86E6D" w:rsidRDefault="00367E17" w14:paraId="5817D221" w14:textId="76CE77FD">
      <w:pPr>
        <w:spacing w:line="360" w:lineRule="auto"/>
        <w:jc w:val="both"/>
        <w:rPr>
          <w:rFonts w:ascii="Arial" w:hAnsi="Arial" w:cs="Arial"/>
          <w:color w:val="000000" w:themeColor="text1"/>
        </w:rPr>
      </w:pPr>
      <w:r w:rsidRPr="499508DA" w:rsidR="49D70D4E">
        <w:rPr>
          <w:rFonts w:ascii="Arial" w:hAnsi="Arial" w:cs="Arial"/>
          <w:color w:val="000000" w:themeColor="text1" w:themeTint="FF" w:themeShade="FF"/>
        </w:rPr>
        <w:t xml:space="preserve">   </w:t>
      </w:r>
      <w:r w:rsidRPr="499508DA" w:rsidR="00367E17">
        <w:rPr>
          <w:rFonts w:ascii="Arial" w:hAnsi="Arial" w:cs="Arial"/>
          <w:color w:val="000000" w:themeColor="text1" w:themeTint="FF" w:themeShade="FF"/>
        </w:rPr>
        <w:t xml:space="preserve">The process of ageing is characterised by complex psychological, emotional, and social changes that </w:t>
      </w:r>
      <w:r w:rsidRPr="499508DA" w:rsidR="00367E17">
        <w:rPr>
          <w:rFonts w:ascii="Arial" w:hAnsi="Arial" w:cs="Arial"/>
          <w:color w:val="000000" w:themeColor="text1" w:themeTint="FF" w:themeShade="FF"/>
        </w:rPr>
        <w:t>impact</w:t>
      </w:r>
      <w:r w:rsidRPr="499508DA" w:rsidR="00367E17">
        <w:rPr>
          <w:rFonts w:ascii="Arial" w:hAnsi="Arial" w:cs="Arial"/>
          <w:color w:val="000000" w:themeColor="text1" w:themeTint="FF" w:themeShade="FF"/>
        </w:rPr>
        <w:t xml:space="preserve"> how older adults adjust to illness, dependency, and transitions in care. One of the most challenging conditions associated with older adults is dementia, a progressive neurological disorder characterised by cognitive decline, memory loss, and changes in behaviour and personality</w:t>
      </w:r>
      <w:r w:rsidRPr="499508DA" w:rsidR="00BF27C1">
        <w:rPr>
          <w:rFonts w:ascii="Arial" w:hAnsi="Arial" w:cs="Arial"/>
          <w:color w:val="000000" w:themeColor="text1" w:themeTint="FF" w:themeShade="FF"/>
        </w:rPr>
        <w:t xml:space="preserve"> (Newbould et al., 2022)</w:t>
      </w:r>
      <w:r w:rsidRPr="499508DA" w:rsidR="00367E17">
        <w:rPr>
          <w:rFonts w:ascii="Arial" w:hAnsi="Arial" w:cs="Arial"/>
          <w:color w:val="000000" w:themeColor="text1" w:themeTint="FF" w:themeShade="FF"/>
        </w:rPr>
        <w:t>. In this context, social workers in care homes can apply psychological understanding in ensuring wellbeing, dignity, and person-centred care to individuals with dementia and their families. Based on this approach, this report considers how two key psychological theories-Erikson's Psychosocial Theory of Development and Behaviourist Conditioning combined with Social Learning Theory-can be applied by social workers in support of older adults aged 65 and above who are living with dementia. The discussion covers theoretical understanding, critical application within a dementia care setting, and strategies to overcome practical challenges in professional practice.</w:t>
      </w:r>
    </w:p>
    <w:p w:rsidRPr="00D86E6D" w:rsidR="00367E17" w:rsidP="00D86E6D" w:rsidRDefault="00367E17" w14:paraId="0A7A99C7" w14:textId="2263BAE8">
      <w:pPr>
        <w:pStyle w:val="Heading1"/>
      </w:pPr>
      <w:bookmarkStart w:name="_Toc213403804" w:id="1"/>
      <w:r w:rsidR="00367E17">
        <w:rPr/>
        <w:t xml:space="preserve"> Erikson's Psychosocial Theory of Development</w:t>
      </w:r>
      <w:bookmarkEnd w:id="1"/>
    </w:p>
    <w:p w:rsidRPr="00D86E6D" w:rsidR="00367E17" w:rsidP="00D86E6D" w:rsidRDefault="00367E17" w14:paraId="510AAF4E" w14:textId="11E0324A">
      <w:pPr>
        <w:spacing w:line="360" w:lineRule="auto"/>
        <w:jc w:val="both"/>
        <w:rPr>
          <w:rFonts w:ascii="Arial" w:hAnsi="Arial" w:cs="Arial"/>
          <w:color w:val="000000" w:themeColor="text1"/>
        </w:rPr>
      </w:pPr>
      <w:r w:rsidRPr="499508DA" w:rsidR="4F43997C">
        <w:rPr>
          <w:rFonts w:ascii="Arial" w:hAnsi="Arial" w:cs="Arial"/>
          <w:color w:val="000000" w:themeColor="text1" w:themeTint="FF" w:themeShade="FF"/>
        </w:rPr>
        <w:t xml:space="preserve">    </w:t>
      </w:r>
      <w:r w:rsidRPr="499508DA" w:rsidR="00367E17">
        <w:rPr>
          <w:rFonts w:ascii="Arial" w:hAnsi="Arial" w:cs="Arial"/>
          <w:color w:val="000000" w:themeColor="text1" w:themeTint="FF" w:themeShade="FF"/>
        </w:rPr>
        <w:t xml:space="preserve">Erik Erikson's Psychosocial Theory is a comprehensive theory that explains how humans develop throughout the lifespan. At each stage in Erikson's model, a psychosocial conflict occurs that contributes to the development of identity and emotional growth. The final stage of Erikson's theory </w:t>
      </w:r>
      <w:r w:rsidRPr="499508DA" w:rsidR="00073B28">
        <w:rPr>
          <w:rFonts w:ascii="Arial" w:hAnsi="Arial" w:cs="Arial"/>
          <w:color w:val="000000" w:themeColor="text1" w:themeTint="FF" w:themeShade="FF"/>
        </w:rPr>
        <w:t xml:space="preserve">is relevant </w:t>
      </w:r>
      <w:r w:rsidRPr="499508DA" w:rsidR="00367E17">
        <w:rPr>
          <w:rFonts w:ascii="Arial" w:hAnsi="Arial" w:cs="Arial"/>
          <w:color w:val="000000" w:themeColor="text1" w:themeTint="FF" w:themeShade="FF"/>
        </w:rPr>
        <w:t>to adults 65 years and older: Ego Integrity versus Despair. During this period of life, individuals reflect on their life experiences and accomplishments. Successful resolution brings a sense of integrity, acceptance, and wisdom; unsuccessful resolution brings despair, regret, and fear of death.</w:t>
      </w:r>
    </w:p>
    <w:p w:rsidRPr="00D86E6D" w:rsidR="00367E17" w:rsidP="00D86E6D" w:rsidRDefault="00367E17" w14:paraId="56CFAC98" w14:textId="49836A54">
      <w:pPr>
        <w:spacing w:line="360" w:lineRule="auto"/>
        <w:jc w:val="both"/>
        <w:rPr>
          <w:rFonts w:ascii="Arial" w:hAnsi="Arial" w:cs="Arial"/>
          <w:color w:val="000000" w:themeColor="text1"/>
        </w:rPr>
      </w:pPr>
      <w:r w:rsidRPr="499508DA" w:rsidR="00367E17">
        <w:rPr>
          <w:rFonts w:ascii="Arial" w:hAnsi="Arial" w:cs="Arial"/>
          <w:color w:val="000000" w:themeColor="text1" w:themeTint="FF" w:themeShade="FF"/>
        </w:rPr>
        <w:t xml:space="preserve">In the context of dementia, the reflective capacity to make sense of one's life story becomes </w:t>
      </w:r>
      <w:r w:rsidRPr="499508DA" w:rsidR="00367E17">
        <w:rPr>
          <w:rFonts w:ascii="Arial" w:hAnsi="Arial" w:cs="Arial"/>
          <w:color w:val="000000" w:themeColor="text1" w:themeTint="FF" w:themeShade="FF"/>
        </w:rPr>
        <w:t>considerably impaired</w:t>
      </w:r>
      <w:r w:rsidRPr="499508DA" w:rsidR="00367E17">
        <w:rPr>
          <w:rFonts w:ascii="Arial" w:hAnsi="Arial" w:cs="Arial"/>
          <w:color w:val="000000" w:themeColor="text1" w:themeTint="FF" w:themeShade="FF"/>
        </w:rPr>
        <w:t xml:space="preserve">; the ability to reach ego integrity is disrupted by memory loss, confusion, and general decline in cognition, making the older adult susceptible to frustration, emotional distress, and identity confusion. Although this level of understanding can no longer be directly applied, the knowledge of this stage is </w:t>
      </w:r>
      <w:r w:rsidRPr="499508DA" w:rsidR="00367E17">
        <w:rPr>
          <w:rFonts w:ascii="Arial" w:hAnsi="Arial" w:cs="Arial"/>
          <w:color w:val="000000" w:themeColor="text1" w:themeTint="FF" w:themeShade="FF"/>
        </w:rPr>
        <w:t>an important tool</w:t>
      </w:r>
      <w:r w:rsidRPr="499508DA" w:rsidR="00367E17">
        <w:rPr>
          <w:rFonts w:ascii="Arial" w:hAnsi="Arial" w:cs="Arial"/>
          <w:color w:val="000000" w:themeColor="text1" w:themeTint="FF" w:themeShade="FF"/>
        </w:rPr>
        <w:t xml:space="preserve"> for the social worker in </w:t>
      </w:r>
      <w:r w:rsidRPr="499508DA" w:rsidR="00367E17">
        <w:rPr>
          <w:rFonts w:ascii="Arial" w:hAnsi="Arial" w:cs="Arial"/>
          <w:color w:val="000000" w:themeColor="text1" w:themeTint="FF" w:themeShade="FF"/>
        </w:rPr>
        <w:t>facilitating</w:t>
      </w:r>
      <w:r w:rsidRPr="499508DA" w:rsidR="00367E17">
        <w:rPr>
          <w:rFonts w:ascii="Arial" w:hAnsi="Arial" w:cs="Arial"/>
          <w:color w:val="000000" w:themeColor="text1" w:themeTint="FF" w:themeShade="FF"/>
        </w:rPr>
        <w:t xml:space="preserve"> emotional adjustment and </w:t>
      </w:r>
      <w:r w:rsidRPr="499508DA" w:rsidR="00367E17">
        <w:rPr>
          <w:rFonts w:ascii="Arial" w:hAnsi="Arial" w:cs="Arial"/>
          <w:color w:val="000000" w:themeColor="text1" w:themeTint="FF" w:themeShade="FF"/>
        </w:rPr>
        <w:t>maintaining</w:t>
      </w:r>
      <w:r w:rsidRPr="499508DA" w:rsidR="00367E17">
        <w:rPr>
          <w:rFonts w:ascii="Arial" w:hAnsi="Arial" w:cs="Arial"/>
          <w:color w:val="000000" w:themeColor="text1" w:themeTint="FF" w:themeShade="FF"/>
        </w:rPr>
        <w:t xml:space="preserve"> self-identity despite cognitive loss</w:t>
      </w:r>
      <w:r w:rsidRPr="499508DA" w:rsidR="006363D7">
        <w:rPr>
          <w:rFonts w:ascii="Arial" w:hAnsi="Arial" w:cs="Arial"/>
          <w:color w:val="000000" w:themeColor="text1" w:themeTint="FF" w:themeShade="FF"/>
        </w:rPr>
        <w:t xml:space="preserve"> </w:t>
      </w:r>
      <w:r w:rsidRPr="499508DA" w:rsidR="006363D7">
        <w:rPr>
          <w:rFonts w:ascii="Arial" w:hAnsi="Arial" w:cs="Arial"/>
          <w:color w:val="000000" w:themeColor="text1" w:themeTint="FF" w:themeShade="FF"/>
        </w:rPr>
        <w:t>(</w:t>
      </w:r>
      <w:r w:rsidRPr="499508DA" w:rsidR="006363D7">
        <w:rPr>
          <w:rFonts w:ascii="Arial" w:hAnsi="Arial" w:cs="Arial"/>
          <w:color w:val="000000" w:themeColor="text1" w:themeTint="FF" w:themeShade="FF"/>
        </w:rPr>
        <w:t>Samsanovich</w:t>
      </w:r>
      <w:r w:rsidRPr="499508DA" w:rsidR="006363D7">
        <w:rPr>
          <w:rFonts w:ascii="Arial" w:hAnsi="Arial" w:cs="Arial"/>
          <w:color w:val="000000" w:themeColor="text1" w:themeTint="FF" w:themeShade="FF"/>
        </w:rPr>
        <w:t>, 2021)</w:t>
      </w:r>
      <w:r w:rsidRPr="499508DA" w:rsidR="00367E17">
        <w:rPr>
          <w:rFonts w:ascii="Arial" w:hAnsi="Arial" w:cs="Arial"/>
          <w:color w:val="000000" w:themeColor="text1" w:themeTint="FF" w:themeShade="FF"/>
        </w:rPr>
        <w:t xml:space="preserve">. The worker can help affect reconnection with significant life experiences through techniques such as reminiscence therapy, life story work, and validation approaches. Discussion of personal history, photographs, and other </w:t>
      </w:r>
      <w:r w:rsidRPr="499508DA" w:rsidR="46CF3690">
        <w:rPr>
          <w:rFonts w:ascii="Arial" w:hAnsi="Arial" w:cs="Arial"/>
          <w:color w:val="000000" w:themeColor="text1" w:themeTint="FF" w:themeShade="FF"/>
        </w:rPr>
        <w:t>familiar.</w:t>
      </w:r>
    </w:p>
    <w:p w:rsidRPr="00D86E6D" w:rsidR="00367E17" w:rsidP="00D86E6D" w:rsidRDefault="00367E17" w14:paraId="63E2F9B6" w14:textId="789CA458">
      <w:pPr>
        <w:pStyle w:val="Heading1"/>
      </w:pPr>
      <w:bookmarkStart w:name="_Toc213403805" w:id="2"/>
      <w:r w:rsidR="00367E17">
        <w:rPr/>
        <w:t>Behaviourist Conditioning and Social Learning Theories</w:t>
      </w:r>
      <w:bookmarkEnd w:id="2"/>
    </w:p>
    <w:p w:rsidRPr="00D86E6D" w:rsidR="001563AA" w:rsidP="00D86E6D" w:rsidRDefault="00367E17" w14:paraId="51A72743" w14:textId="6968F998">
      <w:pPr>
        <w:spacing w:line="360" w:lineRule="auto"/>
        <w:jc w:val="both"/>
        <w:rPr>
          <w:rFonts w:ascii="Arial" w:hAnsi="Arial" w:cs="Arial"/>
          <w:color w:val="000000" w:themeColor="text1"/>
        </w:rPr>
      </w:pPr>
      <w:r w:rsidRPr="499508DA" w:rsidR="1BD46D09">
        <w:rPr>
          <w:rFonts w:ascii="Arial" w:hAnsi="Arial" w:cs="Arial"/>
          <w:color w:val="000000" w:themeColor="text1" w:themeTint="FF" w:themeShade="FF"/>
        </w:rPr>
        <w:t xml:space="preserve">   </w:t>
      </w:r>
      <w:r w:rsidRPr="499508DA" w:rsidR="00367E17">
        <w:rPr>
          <w:rFonts w:ascii="Arial" w:hAnsi="Arial" w:cs="Arial"/>
          <w:color w:val="000000" w:themeColor="text1" w:themeTint="FF" w:themeShade="FF"/>
        </w:rPr>
        <w:t>Behavio</w:t>
      </w:r>
      <w:r w:rsidRPr="499508DA" w:rsidR="001563AA">
        <w:rPr>
          <w:rFonts w:ascii="Arial" w:hAnsi="Arial" w:cs="Arial"/>
          <w:color w:val="000000" w:themeColor="text1" w:themeTint="FF" w:themeShade="FF"/>
        </w:rPr>
        <w:t>u</w:t>
      </w:r>
      <w:r w:rsidRPr="499508DA" w:rsidR="00367E17">
        <w:rPr>
          <w:rFonts w:ascii="Arial" w:hAnsi="Arial" w:cs="Arial"/>
          <w:color w:val="000000" w:themeColor="text1" w:themeTint="FF" w:themeShade="FF"/>
        </w:rPr>
        <w:t>ral theories, based on the work of Pavlov and Skinner, among others, cent</w:t>
      </w:r>
      <w:r w:rsidRPr="499508DA" w:rsidR="001563AA">
        <w:rPr>
          <w:rFonts w:ascii="Arial" w:hAnsi="Arial" w:cs="Arial"/>
          <w:color w:val="000000" w:themeColor="text1" w:themeTint="FF" w:themeShade="FF"/>
        </w:rPr>
        <w:t>re</w:t>
      </w:r>
      <w:r w:rsidRPr="499508DA" w:rsidR="00367E17">
        <w:rPr>
          <w:rFonts w:ascii="Arial" w:hAnsi="Arial" w:cs="Arial"/>
          <w:color w:val="000000" w:themeColor="text1" w:themeTint="FF" w:themeShade="FF"/>
        </w:rPr>
        <w:t xml:space="preserve"> around observable behavio</w:t>
      </w:r>
      <w:r w:rsidRPr="499508DA" w:rsidR="001563AA">
        <w:rPr>
          <w:rFonts w:ascii="Arial" w:hAnsi="Arial" w:cs="Arial"/>
          <w:color w:val="000000" w:themeColor="text1" w:themeTint="FF" w:themeShade="FF"/>
        </w:rPr>
        <w:t>u</w:t>
      </w:r>
      <w:r w:rsidRPr="499508DA" w:rsidR="00367E17">
        <w:rPr>
          <w:rFonts w:ascii="Arial" w:hAnsi="Arial" w:cs="Arial"/>
          <w:color w:val="000000" w:themeColor="text1" w:themeTint="FF" w:themeShade="FF"/>
        </w:rPr>
        <w:t>rs and the environmental stimuli that affect them. Classical conditioning is a process where behavio</w:t>
      </w:r>
      <w:r w:rsidRPr="499508DA" w:rsidR="001563AA">
        <w:rPr>
          <w:rFonts w:ascii="Arial" w:hAnsi="Arial" w:cs="Arial"/>
          <w:color w:val="000000" w:themeColor="text1" w:themeTint="FF" w:themeShade="FF"/>
        </w:rPr>
        <w:t>u</w:t>
      </w:r>
      <w:r w:rsidRPr="499508DA" w:rsidR="00367E17">
        <w:rPr>
          <w:rFonts w:ascii="Arial" w:hAnsi="Arial" w:cs="Arial"/>
          <w:color w:val="000000" w:themeColor="text1" w:themeTint="FF" w:themeShade="FF"/>
        </w:rPr>
        <w:t xml:space="preserve">r is learned through association. For example, bathing may have become associated with distress for a person with dementia because it has previously been accompanied by discomfort or </w:t>
      </w:r>
      <w:r w:rsidRPr="499508DA" w:rsidR="00367E17">
        <w:rPr>
          <w:rFonts w:ascii="Arial" w:hAnsi="Arial" w:cs="Arial"/>
          <w:color w:val="000000" w:themeColor="text1" w:themeTint="FF" w:themeShade="FF"/>
        </w:rPr>
        <w:t>cold water</w:t>
      </w:r>
      <w:r w:rsidRPr="499508DA" w:rsidR="00367E17">
        <w:rPr>
          <w:rFonts w:ascii="Arial" w:hAnsi="Arial" w:cs="Arial"/>
          <w:color w:val="000000" w:themeColor="text1" w:themeTint="FF" w:themeShade="FF"/>
        </w:rPr>
        <w:t>. Once these associative learnings are recogni</w:t>
      </w:r>
      <w:r w:rsidRPr="499508DA" w:rsidR="0092468A">
        <w:rPr>
          <w:rFonts w:ascii="Arial" w:hAnsi="Arial" w:cs="Arial"/>
          <w:color w:val="000000" w:themeColor="text1" w:themeTint="FF" w:themeShade="FF"/>
        </w:rPr>
        <w:t>s</w:t>
      </w:r>
      <w:r w:rsidRPr="499508DA" w:rsidR="00367E17">
        <w:rPr>
          <w:rFonts w:ascii="Arial" w:hAnsi="Arial" w:cs="Arial"/>
          <w:color w:val="000000" w:themeColor="text1" w:themeTint="FF" w:themeShade="FF"/>
        </w:rPr>
        <w:t>ed, social workers and care staff can alter the environment to ensure that experiences are positive and calming and gradually replace fear responses with comfort and trust.</w:t>
      </w:r>
    </w:p>
    <w:p w:rsidRPr="00D86E6D" w:rsidR="00367E17" w:rsidP="00D86E6D" w:rsidRDefault="00367E17" w14:paraId="10ED8EBE" w14:textId="15053C87">
      <w:pPr>
        <w:spacing w:line="360" w:lineRule="auto"/>
        <w:jc w:val="both"/>
        <w:rPr>
          <w:rFonts w:ascii="Arial" w:hAnsi="Arial" w:cs="Arial"/>
          <w:color w:val="000000" w:themeColor="text1"/>
        </w:rPr>
      </w:pPr>
      <w:r w:rsidRPr="00D86E6D">
        <w:rPr>
          <w:rFonts w:ascii="Arial" w:hAnsi="Arial" w:cs="Arial"/>
          <w:color w:val="000000" w:themeColor="text1"/>
        </w:rPr>
        <w:t>Operant conditioning</w:t>
      </w:r>
      <w:r w:rsidRPr="00D86E6D" w:rsidR="00073B28">
        <w:rPr>
          <w:rFonts w:ascii="Arial" w:hAnsi="Arial" w:cs="Arial"/>
          <w:color w:val="000000" w:themeColor="text1"/>
        </w:rPr>
        <w:t>, developed by B. F. Skinner</w:t>
      </w:r>
      <w:r w:rsidRPr="00D86E6D">
        <w:rPr>
          <w:rFonts w:ascii="Arial" w:hAnsi="Arial" w:cs="Arial"/>
          <w:color w:val="000000" w:themeColor="text1"/>
        </w:rPr>
        <w:t xml:space="preserve"> is learning through reinforcement and punishment. In practice, positive reinforcement may include praise, gentle touching, or pleasurable sensory experiences, helping to promote cooperation, activity engagement, or maintenance of a routine</w:t>
      </w:r>
      <w:r w:rsidRPr="00D86E6D" w:rsidR="004E6DB2">
        <w:rPr>
          <w:rFonts w:ascii="Arial" w:hAnsi="Arial" w:cs="Arial"/>
          <w:color w:val="000000" w:themeColor="text1"/>
        </w:rPr>
        <w:t xml:space="preserve"> (Firmansyah and Saepuloh, 2022)</w:t>
      </w:r>
      <w:r w:rsidRPr="00D86E6D">
        <w:rPr>
          <w:rFonts w:ascii="Arial" w:hAnsi="Arial" w:cs="Arial"/>
          <w:color w:val="000000" w:themeColor="text1"/>
        </w:rPr>
        <w:t>. The older adult is therefore constantly secure and supported during daily interactions because the reinforcements are constant. Other approaches, such as punitive ones, will increase agitation or withdrawal; thus, humane behavio</w:t>
      </w:r>
      <w:r w:rsidRPr="00D86E6D" w:rsidR="001563AA">
        <w:rPr>
          <w:rFonts w:ascii="Arial" w:hAnsi="Arial" w:cs="Arial"/>
          <w:color w:val="000000" w:themeColor="text1"/>
        </w:rPr>
        <w:t>u</w:t>
      </w:r>
      <w:r w:rsidRPr="00D86E6D">
        <w:rPr>
          <w:rFonts w:ascii="Arial" w:hAnsi="Arial" w:cs="Arial"/>
          <w:color w:val="000000" w:themeColor="text1"/>
        </w:rPr>
        <w:t>r strategies must be employed</w:t>
      </w:r>
      <w:r w:rsidRPr="00D86E6D" w:rsidR="004E6DB2">
        <w:rPr>
          <w:rFonts w:ascii="Arial" w:hAnsi="Arial" w:cs="Arial"/>
          <w:color w:val="000000" w:themeColor="text1"/>
        </w:rPr>
        <w:t>.</w:t>
      </w:r>
    </w:p>
    <w:p w:rsidRPr="00D86E6D" w:rsidR="00227426" w:rsidP="00D86E6D" w:rsidRDefault="00227426" w14:paraId="41065D43" w14:textId="3B9EE95A">
      <w:pPr>
        <w:spacing w:line="360" w:lineRule="auto"/>
        <w:jc w:val="both"/>
        <w:rPr>
          <w:rFonts w:ascii="Arial" w:hAnsi="Arial" w:cs="Arial"/>
          <w:color w:val="000000" w:themeColor="text1"/>
        </w:rPr>
      </w:pPr>
      <w:r w:rsidRPr="00D86E6D">
        <w:rPr>
          <w:rFonts w:ascii="Arial" w:hAnsi="Arial" w:cs="Arial"/>
          <w:color w:val="000000" w:themeColor="text1"/>
        </w:rPr>
        <w:t>Social learning theory, formulated by Albert Bandura, extends behaviourism to acknowledge that people learn a great deal by observing and imitating others. While dementia impairs memory and cognition, most residents remain influenced by modelling and social cues. A state of calm, respectful, and patient behaviour on the part of care staff and social workers reduces anxiety and encourages constructive social interaction. The theory also points to the importance of self-efficacy-the belief in one's ability to achieve outcomes.</w:t>
      </w:r>
      <w:r w:rsidRPr="00D86E6D" w:rsidR="00116DE4">
        <w:rPr>
          <w:rFonts w:ascii="Arial" w:hAnsi="Arial" w:cs="Arial"/>
          <w:color w:val="000000" w:themeColor="text1"/>
        </w:rPr>
        <w:t xml:space="preserve"> (Chahrak, 2024)</w:t>
      </w:r>
      <w:r w:rsidRPr="00D86E6D">
        <w:rPr>
          <w:rFonts w:ascii="Arial" w:hAnsi="Arial" w:cs="Arial"/>
          <w:color w:val="000000" w:themeColor="text1"/>
        </w:rPr>
        <w:t xml:space="preserve"> While the progression of dementia progressively restricts cognitive control, encouraging small successes-such as completing a simple task or taking part in a familiar activity-can promote confidence and emotional stability.</w:t>
      </w:r>
    </w:p>
    <w:p w:rsidRPr="00D86E6D" w:rsidR="001563AA" w:rsidP="00D86E6D" w:rsidRDefault="00367E17" w14:paraId="23D87545" w14:textId="2ED44F8D">
      <w:pPr>
        <w:pStyle w:val="Heading1"/>
      </w:pPr>
      <w:bookmarkStart w:name="_Toc213403806" w:id="3"/>
      <w:r w:rsidR="001563AA">
        <w:rPr/>
        <w:t xml:space="preserve"> Application to Health and Social Care: The Role of the Social Worker</w:t>
      </w:r>
      <w:bookmarkEnd w:id="3"/>
    </w:p>
    <w:p w:rsidRPr="00D86E6D" w:rsidR="001563AA" w:rsidP="00D86E6D" w:rsidRDefault="001563AA" w14:paraId="590328D3" w14:textId="212116A2">
      <w:pPr>
        <w:spacing w:line="360" w:lineRule="auto"/>
        <w:jc w:val="both"/>
        <w:rPr>
          <w:rFonts w:ascii="Arial" w:hAnsi="Arial" w:cs="Arial"/>
          <w:color w:val="000000" w:themeColor="text1"/>
        </w:rPr>
      </w:pPr>
      <w:r w:rsidRPr="499508DA" w:rsidR="242989F0">
        <w:rPr>
          <w:rFonts w:ascii="Arial" w:hAnsi="Arial" w:cs="Arial"/>
          <w:color w:val="000000" w:themeColor="text1" w:themeTint="FF" w:themeShade="FF"/>
        </w:rPr>
        <w:t xml:space="preserve">    </w:t>
      </w:r>
      <w:r w:rsidRPr="499508DA" w:rsidR="001563AA">
        <w:rPr>
          <w:rFonts w:ascii="Arial" w:hAnsi="Arial" w:cs="Arial"/>
          <w:color w:val="000000" w:themeColor="text1" w:themeTint="FF" w:themeShade="FF"/>
        </w:rPr>
        <w:t>In dementia care homes, social workers are advocates, facilitators, and coordinators of holistic care. Their practice draws on psychological theories to interpret behaviour, support emotional well-being, and ensure that interventions respect the dignity and autonomy of residents.</w:t>
      </w:r>
    </w:p>
    <w:p w:rsidRPr="00D86E6D" w:rsidR="00A85675" w:rsidP="00D86E6D" w:rsidRDefault="001563AA" w14:paraId="71324754" w14:textId="0E294C65">
      <w:pPr>
        <w:spacing w:line="360" w:lineRule="auto"/>
        <w:jc w:val="both"/>
        <w:rPr>
          <w:rFonts w:ascii="Arial" w:hAnsi="Arial" w:cs="Arial"/>
          <w:color w:val="000000" w:themeColor="text1"/>
        </w:rPr>
      </w:pPr>
      <w:r w:rsidRPr="499508DA" w:rsidR="001563AA">
        <w:rPr>
          <w:rFonts w:ascii="Arial" w:hAnsi="Arial" w:cs="Arial"/>
          <w:color w:val="000000" w:themeColor="text1" w:themeTint="FF" w:themeShade="FF"/>
        </w:rPr>
        <w:t xml:space="preserve">By applying Erikson's Psychosocial Theory, social workers can evaluate the emotional needs of the residents through life story assessments and </w:t>
      </w:r>
      <w:r w:rsidRPr="499508DA" w:rsidR="001563AA">
        <w:rPr>
          <w:rFonts w:ascii="Arial" w:hAnsi="Arial" w:cs="Arial"/>
          <w:color w:val="000000" w:themeColor="text1" w:themeTint="FF" w:themeShade="FF"/>
        </w:rPr>
        <w:t>determine</w:t>
      </w:r>
      <w:r w:rsidRPr="499508DA" w:rsidR="001563AA">
        <w:rPr>
          <w:rFonts w:ascii="Arial" w:hAnsi="Arial" w:cs="Arial"/>
          <w:color w:val="000000" w:themeColor="text1" w:themeTint="FF" w:themeShade="FF"/>
        </w:rPr>
        <w:t xml:space="preserve"> at which point in their lives they are experiencing despair or a loss of identity. Such interventions as reminiscence groups, memory boxes, or personali</w:t>
      </w:r>
      <w:r w:rsidRPr="499508DA" w:rsidR="0092468A">
        <w:rPr>
          <w:rFonts w:ascii="Arial" w:hAnsi="Arial" w:cs="Arial"/>
          <w:color w:val="000000" w:themeColor="text1" w:themeTint="FF" w:themeShade="FF"/>
        </w:rPr>
        <w:t>s</w:t>
      </w:r>
      <w:r w:rsidRPr="499508DA" w:rsidR="001563AA">
        <w:rPr>
          <w:rFonts w:ascii="Arial" w:hAnsi="Arial" w:cs="Arial"/>
          <w:color w:val="000000" w:themeColor="text1" w:themeTint="FF" w:themeShade="FF"/>
        </w:rPr>
        <w:t xml:space="preserve">ed care plans will help residents reaffirm important aspects of themselves and their sense of purpose. Social workers may also </w:t>
      </w:r>
      <w:r w:rsidRPr="499508DA" w:rsidR="517C8565">
        <w:rPr>
          <w:rFonts w:ascii="Arial" w:hAnsi="Arial" w:cs="Arial"/>
          <w:color w:val="000000" w:themeColor="text1" w:themeTint="FF" w:themeShade="FF"/>
        </w:rPr>
        <w:t xml:space="preserve">collaborate </w:t>
      </w:r>
      <w:r w:rsidRPr="499508DA" w:rsidR="001563AA">
        <w:rPr>
          <w:rFonts w:ascii="Arial" w:hAnsi="Arial" w:cs="Arial"/>
          <w:color w:val="000000" w:themeColor="text1" w:themeTint="FF" w:themeShade="FF"/>
        </w:rPr>
        <w:t xml:space="preserve">with families to help </w:t>
      </w:r>
      <w:r w:rsidRPr="499508DA" w:rsidR="001563AA">
        <w:rPr>
          <w:rFonts w:ascii="Arial" w:hAnsi="Arial" w:cs="Arial"/>
          <w:color w:val="000000" w:themeColor="text1" w:themeTint="FF" w:themeShade="FF"/>
        </w:rPr>
        <w:t>maintain</w:t>
      </w:r>
      <w:r w:rsidRPr="499508DA" w:rsidR="001563AA">
        <w:rPr>
          <w:rFonts w:ascii="Arial" w:hAnsi="Arial" w:cs="Arial"/>
          <w:color w:val="000000" w:themeColor="text1" w:themeTint="FF" w:themeShade="FF"/>
        </w:rPr>
        <w:t xml:space="preserve"> relational continuity and inform relatives how dementia impacts personality and memory</w:t>
      </w:r>
      <w:r w:rsidRPr="499508DA" w:rsidR="001028FA">
        <w:rPr>
          <w:rFonts w:ascii="Arial" w:hAnsi="Arial" w:cs="Arial"/>
          <w:color w:val="000000" w:themeColor="text1" w:themeTint="FF" w:themeShade="FF"/>
        </w:rPr>
        <w:t xml:space="preserve"> (Abbasi et al., 2025)</w:t>
      </w:r>
      <w:r w:rsidRPr="499508DA" w:rsidR="001563AA">
        <w:rPr>
          <w:rFonts w:ascii="Arial" w:hAnsi="Arial" w:cs="Arial"/>
          <w:color w:val="000000" w:themeColor="text1" w:themeTint="FF" w:themeShade="FF"/>
        </w:rPr>
        <w:t xml:space="preserve">. Facilitating the participation of and the validation from the family allows social workers to promote a sense of belonging and emotional security. </w:t>
      </w:r>
    </w:p>
    <w:p w:rsidRPr="00D86E6D" w:rsidR="001563AA" w:rsidP="00D86E6D" w:rsidRDefault="001563AA" w14:paraId="7881FD32" w14:textId="62962B77">
      <w:pPr>
        <w:spacing w:line="360" w:lineRule="auto"/>
        <w:jc w:val="both"/>
        <w:rPr>
          <w:rFonts w:ascii="Arial" w:hAnsi="Arial" w:cs="Arial"/>
          <w:color w:val="000000" w:themeColor="text1"/>
        </w:rPr>
      </w:pPr>
      <w:r w:rsidRPr="00D86E6D">
        <w:rPr>
          <w:rFonts w:ascii="Arial" w:hAnsi="Arial" w:cs="Arial"/>
          <w:color w:val="000000" w:themeColor="text1"/>
        </w:rPr>
        <w:t>From the Behaviourist and Social Learning perspectives, social workers also regard challenging behaviour as a form of communicating unmet needs rather than aggression or resistance. For example, agitation may reflect pain, fear, or frustration rather than deliberate non-compliance. Social workers analyse environmental triggers and patterns to help care teams create behaviour support plans based on positive reinforcement and modelling. This would include a calm environment, reinforcement of cooperative behaviour, and staff training on positive body language and tone of voice. Moreover, social workers model empathy and patience that affects colleagues and family members to interact in a consistent, compassionate manner</w:t>
      </w:r>
      <w:r w:rsidRPr="00D86E6D" w:rsidR="00C86B8F">
        <w:rPr>
          <w:rFonts w:ascii="Arial" w:hAnsi="Arial" w:cs="Arial"/>
          <w:color w:val="000000" w:themeColor="text1"/>
        </w:rPr>
        <w:t xml:space="preserve"> (Leeder, 2022)</w:t>
      </w:r>
      <w:r w:rsidRPr="00D86E6D">
        <w:rPr>
          <w:rFonts w:ascii="Arial" w:hAnsi="Arial" w:cs="Arial"/>
          <w:color w:val="000000" w:themeColor="text1"/>
        </w:rPr>
        <w:t>.</w:t>
      </w:r>
    </w:p>
    <w:p w:rsidRPr="00D86E6D" w:rsidR="001563AA" w:rsidP="00D86E6D" w:rsidRDefault="001563AA" w14:paraId="2F5B352B" w14:textId="65D13EE9">
      <w:pPr>
        <w:spacing w:line="360" w:lineRule="auto"/>
        <w:jc w:val="both"/>
        <w:rPr>
          <w:rFonts w:ascii="Arial" w:hAnsi="Arial" w:cs="Arial"/>
          <w:color w:val="000000" w:themeColor="text1"/>
        </w:rPr>
      </w:pPr>
      <w:r w:rsidRPr="00D86E6D">
        <w:rPr>
          <w:rFonts w:ascii="Arial" w:hAnsi="Arial" w:cs="Arial"/>
          <w:color w:val="000000" w:themeColor="text1"/>
        </w:rPr>
        <w:t>Integration of these theories allows the social worker to balance emotional understanding, which derives from Erikson's model, with practical behavioural strategies taken from behaviourism and social learning. This yields a person-centred care that recogni</w:t>
      </w:r>
      <w:r w:rsidRPr="00D86E6D" w:rsidR="0092468A">
        <w:rPr>
          <w:rFonts w:ascii="Arial" w:hAnsi="Arial" w:cs="Arial"/>
          <w:color w:val="000000" w:themeColor="text1"/>
        </w:rPr>
        <w:t>s</w:t>
      </w:r>
      <w:r w:rsidRPr="00D86E6D">
        <w:rPr>
          <w:rFonts w:ascii="Arial" w:hAnsi="Arial" w:cs="Arial"/>
          <w:color w:val="000000" w:themeColor="text1"/>
        </w:rPr>
        <w:t>es both the psychological depth of aging and the observable aspects of behaviour. Such integration will improve the quality of life for residents while reducing stress for caregivers and staff.</w:t>
      </w:r>
    </w:p>
    <w:p w:rsidRPr="00D86E6D" w:rsidR="001563AA" w:rsidP="00D86E6D" w:rsidRDefault="001563AA" w14:paraId="59A7EE96" w14:textId="7EE087B9">
      <w:pPr>
        <w:pStyle w:val="Heading1"/>
      </w:pPr>
      <w:bookmarkStart w:name="_Toc213403807" w:id="4"/>
      <w:r w:rsidR="001563AA">
        <w:rPr/>
        <w:t xml:space="preserve"> Challenges in Applying Theories and Strategies for Management</w:t>
      </w:r>
      <w:bookmarkEnd w:id="4"/>
    </w:p>
    <w:p w:rsidRPr="00D86E6D" w:rsidR="00A85675" w:rsidP="00D86E6D" w:rsidRDefault="001563AA" w14:paraId="1F200795" w14:textId="04B345B7">
      <w:pPr>
        <w:spacing w:line="360" w:lineRule="auto"/>
        <w:jc w:val="both"/>
        <w:rPr>
          <w:rFonts w:ascii="Arial" w:hAnsi="Arial" w:cs="Arial"/>
          <w:color w:val="000000" w:themeColor="text1"/>
        </w:rPr>
      </w:pPr>
      <w:r w:rsidRPr="499508DA" w:rsidR="013EF4D7">
        <w:rPr>
          <w:rFonts w:ascii="Arial" w:hAnsi="Arial" w:cs="Arial"/>
          <w:color w:val="000000" w:themeColor="text1" w:themeTint="FF" w:themeShade="FF"/>
        </w:rPr>
        <w:t xml:space="preserve">    </w:t>
      </w:r>
      <w:r w:rsidRPr="499508DA" w:rsidR="001563AA">
        <w:rPr>
          <w:rFonts w:ascii="Arial" w:hAnsi="Arial" w:cs="Arial"/>
          <w:color w:val="000000" w:themeColor="text1" w:themeTint="FF" w:themeShade="FF"/>
        </w:rPr>
        <w:t xml:space="preserve">While these theories are valuable in guiding practice, it </w:t>
      </w:r>
      <w:r w:rsidRPr="499508DA" w:rsidR="164E1236">
        <w:rPr>
          <w:rFonts w:ascii="Arial" w:hAnsi="Arial" w:cs="Arial"/>
          <w:color w:val="000000" w:themeColor="text1" w:themeTint="FF" w:themeShade="FF"/>
        </w:rPr>
        <w:t>must</w:t>
      </w:r>
      <w:r w:rsidRPr="499508DA" w:rsidR="001563AA">
        <w:rPr>
          <w:rFonts w:ascii="Arial" w:hAnsi="Arial" w:cs="Arial"/>
          <w:color w:val="000000" w:themeColor="text1" w:themeTint="FF" w:themeShade="FF"/>
        </w:rPr>
        <w:t xml:space="preserve"> be considered that their application in care is subject to some limitations. The progressive aspect of dementia may well limit communication and insight; therefore, it is not always possible to involve the individual in reflective activities like reminiscence therapy. Social workers may have time constraints, large caseloads, or limited training among the care staff, which could restrict the implementation of theory-based interventions. The main challenge in applying Erikson's theory relates to the adaptation of ego integrity when a person is no longer able or cannot articulate life experiences. Social workers can apply non-verbal methods, such as music therapy, sensory stimulation, or art-based activities that </w:t>
      </w:r>
      <w:r w:rsidRPr="499508DA" w:rsidR="001563AA">
        <w:rPr>
          <w:rFonts w:ascii="Arial" w:hAnsi="Arial" w:cs="Arial"/>
          <w:color w:val="000000" w:themeColor="text1" w:themeTint="FF" w:themeShade="FF"/>
        </w:rPr>
        <w:t>facilitate</w:t>
      </w:r>
      <w:r w:rsidRPr="499508DA" w:rsidR="001563AA">
        <w:rPr>
          <w:rFonts w:ascii="Arial" w:hAnsi="Arial" w:cs="Arial"/>
          <w:color w:val="000000" w:themeColor="text1" w:themeTint="FF" w:themeShade="FF"/>
        </w:rPr>
        <w:t xml:space="preserve"> pleasant memories and feelings and allow residents to experience a sense of continuity and worth without explicit verbal reflection</w:t>
      </w:r>
      <w:r w:rsidRPr="499508DA" w:rsidR="001B11C6">
        <w:rPr>
          <w:rFonts w:ascii="Arial" w:hAnsi="Arial" w:cs="Arial"/>
          <w:color w:val="000000" w:themeColor="text1" w:themeTint="FF" w:themeShade="FF"/>
        </w:rPr>
        <w:t xml:space="preserve"> (Kumar, 2023)</w:t>
      </w:r>
      <w:r w:rsidRPr="499508DA" w:rsidR="001563AA">
        <w:rPr>
          <w:rFonts w:ascii="Arial" w:hAnsi="Arial" w:cs="Arial"/>
          <w:color w:val="000000" w:themeColor="text1" w:themeTint="FF" w:themeShade="FF"/>
        </w:rPr>
        <w:t>.</w:t>
      </w:r>
    </w:p>
    <w:p w:rsidRPr="00D86E6D" w:rsidR="00A85675" w:rsidP="00D86E6D" w:rsidRDefault="00A85675" w14:paraId="7A154082" w14:textId="77777777">
      <w:pPr>
        <w:spacing w:line="360" w:lineRule="auto"/>
        <w:jc w:val="both"/>
        <w:rPr>
          <w:rFonts w:ascii="Arial" w:hAnsi="Arial" w:cs="Arial"/>
          <w:color w:val="000000" w:themeColor="text1"/>
        </w:rPr>
      </w:pPr>
    </w:p>
    <w:p w:rsidRPr="00D86E6D" w:rsidR="00A85675" w:rsidP="00D86E6D" w:rsidRDefault="001563AA" w14:paraId="1401325D" w14:textId="211EB9DF">
      <w:pPr>
        <w:spacing w:line="360" w:lineRule="auto"/>
        <w:jc w:val="both"/>
        <w:rPr>
          <w:rFonts w:ascii="Arial" w:hAnsi="Arial" w:cs="Arial"/>
          <w:color w:val="000000" w:themeColor="text1"/>
        </w:rPr>
      </w:pPr>
      <w:r w:rsidRPr="00D86E6D">
        <w:rPr>
          <w:rFonts w:ascii="Arial" w:hAnsi="Arial" w:cs="Arial"/>
          <w:color w:val="000000" w:themeColor="text1"/>
        </w:rPr>
        <w:t>What is important from both behaviourist and social learning approaches is consistency from care staff. If reinforcement is inconsistent or if different staff respond differently to certain behaviours, then residents become confused and any progress is lost. The social worker will be able to manage this through team training, standardi</w:t>
      </w:r>
      <w:r w:rsidRPr="00D86E6D" w:rsidR="0092468A">
        <w:rPr>
          <w:rFonts w:ascii="Arial" w:hAnsi="Arial" w:cs="Arial"/>
          <w:color w:val="000000" w:themeColor="text1"/>
        </w:rPr>
        <w:t>s</w:t>
      </w:r>
      <w:r w:rsidRPr="00D86E6D">
        <w:rPr>
          <w:rFonts w:ascii="Arial" w:hAnsi="Arial" w:cs="Arial"/>
          <w:color w:val="000000" w:themeColor="text1"/>
        </w:rPr>
        <w:t>ed behavioural plans, and reflective supervision sessions that align all staff within the same positive behavioural framework. It also demands the retention of empathy and patience in situations where behaviour has become aggressive or repetitive. Social workers must balance professional boundaries with compassion through reflective practice and peer support if they are not to burn out</w:t>
      </w:r>
      <w:r w:rsidRPr="00D86E6D" w:rsidR="00BE1342">
        <w:rPr>
          <w:rFonts w:ascii="Arial" w:hAnsi="Arial" w:cs="Arial"/>
          <w:color w:val="000000" w:themeColor="text1"/>
        </w:rPr>
        <w:t xml:space="preserve"> (Rumjaun and Narod, 2025)</w:t>
      </w:r>
      <w:r w:rsidRPr="00D86E6D">
        <w:rPr>
          <w:rFonts w:ascii="Arial" w:hAnsi="Arial" w:cs="Arial"/>
          <w:color w:val="000000" w:themeColor="text1"/>
        </w:rPr>
        <w:t>.</w:t>
      </w:r>
      <w:r w:rsidRPr="00D86E6D" w:rsidR="00A85675">
        <w:rPr>
          <w:rFonts w:ascii="Arial" w:hAnsi="Arial" w:cs="Arial"/>
          <w:color w:val="000000" w:themeColor="text1"/>
        </w:rPr>
        <w:t xml:space="preserve"> </w:t>
      </w:r>
    </w:p>
    <w:p w:rsidRPr="00D86E6D" w:rsidR="00F201A3" w:rsidP="00D86E6D" w:rsidRDefault="001563AA" w14:paraId="43626788" w14:textId="706FEDA0">
      <w:pPr>
        <w:spacing w:line="360" w:lineRule="auto"/>
        <w:jc w:val="both"/>
      </w:pPr>
      <w:r w:rsidRPr="499508DA" w:rsidR="001563AA">
        <w:rPr>
          <w:rFonts w:ascii="Arial" w:hAnsi="Arial" w:cs="Arial"/>
          <w:color w:val="000000" w:themeColor="text1" w:themeTint="FF" w:themeShade="FF"/>
        </w:rPr>
        <w:t xml:space="preserve">Ethical considerations underpin the modification of behaviour. Any intervention must respect the autonomy and rights of the residents without manipulation or coercion. Social workers have a responsibility to ensure that all strategies are aligned with person-centred values, consent, and care ethics. Combining theoretical insights with ethical awareness will enable professionals to apply psychology in a responsible and sensitive way within dementia </w:t>
      </w:r>
      <w:r w:rsidRPr="499508DA" w:rsidR="2690C797">
        <w:rPr>
          <w:rFonts w:ascii="Arial" w:hAnsi="Arial" w:cs="Arial"/>
          <w:color w:val="000000" w:themeColor="text1" w:themeTint="FF" w:themeShade="FF"/>
        </w:rPr>
        <w:t xml:space="preserve">care. </w:t>
      </w:r>
    </w:p>
    <w:p w:rsidRPr="00D86E6D" w:rsidR="00F201A3" w:rsidP="499508DA" w:rsidRDefault="001563AA" w14:paraId="29442CB7" w14:textId="5F24AB2F">
      <w:pPr>
        <w:spacing w:line="360" w:lineRule="auto"/>
        <w:jc w:val="both"/>
        <w:rPr>
          <w:rFonts w:ascii="Arial" w:hAnsi="Arial" w:cs="Arial"/>
          <w:b w:val="1"/>
          <w:bCs w:val="1"/>
          <w:color w:val="000000" w:themeColor="text1" w:themeTint="FF" w:themeShade="FF"/>
        </w:rPr>
      </w:pPr>
      <w:r w:rsidRPr="499508DA" w:rsidR="2690C797">
        <w:rPr>
          <w:rFonts w:ascii="Arial" w:hAnsi="Arial" w:cs="Arial"/>
          <w:b w:val="1"/>
          <w:bCs w:val="1"/>
          <w:color w:val="000000" w:themeColor="text1" w:themeTint="FF" w:themeShade="FF"/>
        </w:rPr>
        <w:t>Conclusion</w:t>
      </w:r>
    </w:p>
    <w:p w:rsidRPr="00D86E6D" w:rsidR="00F201A3" w:rsidP="499508DA" w:rsidRDefault="001563AA" w14:paraId="494FE281" w14:textId="53FA12CF">
      <w:pPr>
        <w:spacing w:line="360" w:lineRule="auto"/>
        <w:jc w:val="both"/>
        <w:rPr>
          <w:rFonts w:ascii="Arial" w:hAnsi="Arial" w:cs="Arial"/>
          <w:color w:val="000000" w:themeColor="text1" w:themeTint="FF" w:themeShade="FF"/>
        </w:rPr>
      </w:pPr>
      <w:r w:rsidRPr="499508DA" w:rsidR="5B315C60">
        <w:rPr>
          <w:rFonts w:ascii="Arial" w:hAnsi="Arial" w:cs="Arial"/>
          <w:color w:val="000000" w:themeColor="text1" w:themeTint="FF" w:themeShade="FF"/>
        </w:rPr>
        <w:t xml:space="preserve">    Psychological theories underpin and inform the work needed to support the individual older adult with dementia within a care setting. Erikson's Psychosocial Theory sheds light on both the emotional and existential aspects of aging, enabling social workers to promote integrity, dignity, and a sense of self even in the presence of cognitive decline. Behaviourist Conditioning and Social Learning Theories provide practical means through which behaviour can be explained and moulded via empathy, consistency, and positive reinforcement (Wals, 2023). Taken together, these perspectives provide social workers with both emotional insight and practical strategies that enable them to respond holistically to the complex needs of residents. By combining reflective understanding with evidence-based behavioural approaches, social workers can create supportive, respectful, and therapeutic environments that augment the quality of life for people living with dementia. Integration of theory and practice ensures care that is effective and deeply humane, steeped in psychology, ethics, </w:t>
      </w:r>
      <w:r w:rsidRPr="499508DA" w:rsidR="6C5243FC">
        <w:rPr>
          <w:rFonts w:ascii="Arial" w:hAnsi="Arial" w:cs="Arial"/>
          <w:color w:val="000000" w:themeColor="text1" w:themeTint="FF" w:themeShade="FF"/>
        </w:rPr>
        <w:t>and</w:t>
      </w:r>
      <w:r w:rsidRPr="499508DA" w:rsidR="5B315C60">
        <w:rPr>
          <w:rFonts w:ascii="Arial" w:hAnsi="Arial" w:cs="Arial"/>
          <w:color w:val="000000" w:themeColor="text1" w:themeTint="FF" w:themeShade="FF"/>
        </w:rPr>
        <w:t xml:space="preserve"> compassion.</w:t>
      </w:r>
    </w:p>
    <w:p w:rsidRPr="00D86E6D" w:rsidR="00F201A3" w:rsidP="499508DA" w:rsidRDefault="001563AA" w14:paraId="552F70C1" w14:textId="1CD9E957">
      <w:pPr>
        <w:spacing w:line="360" w:lineRule="auto"/>
        <w:jc w:val="both"/>
        <w:rPr>
          <w:rFonts w:ascii="Arial" w:hAnsi="Arial" w:cs="Arial"/>
          <w:color w:val="000000" w:themeColor="text1" w:themeTint="FF" w:themeShade="FF"/>
        </w:rPr>
      </w:pPr>
    </w:p>
    <w:p w:rsidRPr="00D86E6D" w:rsidR="00F201A3" w:rsidP="499508DA" w:rsidRDefault="001563AA" w14:paraId="185856B5" w14:textId="78B76105">
      <w:pPr>
        <w:spacing w:line="360" w:lineRule="auto"/>
        <w:jc w:val="both"/>
        <w:rPr>
          <w:rFonts w:ascii="Arial" w:hAnsi="Arial" w:cs="Arial"/>
          <w:color w:val="000000" w:themeColor="text1" w:themeTint="FF" w:themeShade="FF"/>
        </w:rPr>
      </w:pPr>
    </w:p>
    <w:p w:rsidRPr="00D86E6D" w:rsidR="00F201A3" w:rsidP="499508DA" w:rsidRDefault="001563AA" w14:paraId="486933C3" w14:textId="65368F0F">
      <w:pPr>
        <w:spacing w:line="360" w:lineRule="auto"/>
        <w:jc w:val="both"/>
        <w:rPr>
          <w:rFonts w:ascii="Arial" w:hAnsi="Arial" w:cs="Arial"/>
          <w:color w:val="000000" w:themeColor="text1" w:themeTint="FF" w:themeShade="FF"/>
        </w:rPr>
      </w:pPr>
    </w:p>
    <w:p w:rsidRPr="00D86E6D" w:rsidR="00F201A3" w:rsidP="499508DA" w:rsidRDefault="001563AA" w14:paraId="29172EB1" w14:textId="12F087E2">
      <w:pPr>
        <w:pStyle w:val="Heading1"/>
        <w:spacing w:line="360" w:lineRule="auto"/>
      </w:pPr>
      <w:r w:rsidR="5BE18905">
        <w:rPr/>
        <w:t>References</w:t>
      </w:r>
      <w:r w:rsidR="5BE18905">
        <w:rPr/>
        <w:t xml:space="preserve"> </w:t>
      </w:r>
    </w:p>
    <w:p w:rsidRPr="00D86E6D" w:rsidR="00F201A3" w:rsidP="499508DA" w:rsidRDefault="001563AA" w14:paraId="5B18566C" w14:textId="4935C8AD">
      <w:pPr>
        <w:spacing w:line="360" w:lineRule="auto"/>
        <w:jc w:val="both"/>
        <w:rPr>
          <w:rFonts w:ascii="Arial" w:hAnsi="Arial" w:cs="Arial"/>
          <w:color w:val="000000" w:themeColor="text1" w:themeTint="FF" w:themeShade="FF"/>
        </w:rPr>
      </w:pPr>
      <w:r w:rsidRPr="499508DA" w:rsidR="5BE18905">
        <w:rPr>
          <w:rFonts w:ascii="Arial" w:hAnsi="Arial" w:cs="Arial"/>
          <w:color w:val="000000" w:themeColor="text1" w:themeTint="FF" w:themeShade="FF"/>
        </w:rPr>
        <w:t>Newbould, L., Samsi, K. and Wilberforce, M., 2022. Developing effective workforce training to support the long</w:t>
      </w:r>
      <w:r w:rsidRPr="499508DA" w:rsidR="5BE18905">
        <w:rPr>
          <w:rFonts w:ascii="Cambria Math" w:hAnsi="Cambria Math" w:cs="Cambria Math"/>
          <w:color w:val="000000" w:themeColor="text1" w:themeTint="FF" w:themeShade="FF"/>
        </w:rPr>
        <w:t>‐</w:t>
      </w:r>
      <w:r w:rsidRPr="499508DA" w:rsidR="5BE18905">
        <w:rPr>
          <w:rFonts w:ascii="Arial" w:hAnsi="Arial" w:cs="Arial"/>
          <w:color w:val="000000" w:themeColor="text1" w:themeTint="FF" w:themeShade="FF"/>
        </w:rPr>
        <w:t>term care of older adults: a review of reviews. Health &amp; Social Care in the Community, 30(6), pp.2202-2217.</w:t>
      </w:r>
    </w:p>
    <w:p w:rsidRPr="00D86E6D" w:rsidR="00F201A3" w:rsidP="499508DA" w:rsidRDefault="001563AA" w14:paraId="39761615" w14:textId="39AE8BAB">
      <w:pPr>
        <w:spacing w:line="360" w:lineRule="auto"/>
        <w:jc w:val="both"/>
        <w:rPr>
          <w:rFonts w:ascii="Arial" w:hAnsi="Arial" w:cs="Arial"/>
          <w:color w:val="000000" w:themeColor="text1" w:themeTint="FF" w:themeShade="FF"/>
        </w:rPr>
      </w:pPr>
      <w:r w:rsidRPr="499508DA" w:rsidR="5BE18905">
        <w:rPr>
          <w:rFonts w:ascii="Arial" w:hAnsi="Arial" w:cs="Arial"/>
          <w:color w:val="000000" w:themeColor="text1" w:themeTint="FF" w:themeShade="FF"/>
        </w:rPr>
        <w:t>Samsanovich, A., 2021. Theory and diversity: A descriptive study of Erikson’s psychosocial development stages.</w:t>
      </w:r>
    </w:p>
    <w:p w:rsidRPr="00D86E6D" w:rsidR="00F201A3" w:rsidP="499508DA" w:rsidRDefault="001563AA" w14:paraId="3DD78CEB" w14:textId="10749F7B">
      <w:pPr>
        <w:spacing w:line="360" w:lineRule="auto"/>
        <w:jc w:val="both"/>
        <w:rPr>
          <w:rFonts w:ascii="Arial" w:hAnsi="Arial" w:cs="Arial"/>
          <w:color w:val="000000" w:themeColor="text1" w:themeTint="FF" w:themeShade="FF"/>
        </w:rPr>
      </w:pPr>
      <w:r w:rsidRPr="499508DA" w:rsidR="5BE18905">
        <w:rPr>
          <w:rFonts w:ascii="Arial" w:hAnsi="Arial" w:cs="Arial"/>
          <w:color w:val="000000" w:themeColor="text1" w:themeTint="FF" w:themeShade="FF"/>
        </w:rPr>
        <w:t>Orenstein, G.A. and Lewis, L., 2022. Erikson's stages of psychosocial development. In StatPearls [Internet]. StatPearls Publishing.</w:t>
      </w:r>
    </w:p>
    <w:p w:rsidRPr="00D86E6D" w:rsidR="00F201A3" w:rsidP="499508DA" w:rsidRDefault="001563AA" w14:paraId="15C5D0E5" w14:textId="735D37EB">
      <w:pPr>
        <w:spacing w:line="360" w:lineRule="auto"/>
        <w:jc w:val="both"/>
        <w:rPr>
          <w:rFonts w:ascii="Arial" w:hAnsi="Arial" w:cs="Arial"/>
          <w:color w:val="000000" w:themeColor="text1" w:themeTint="FF" w:themeShade="FF"/>
        </w:rPr>
      </w:pPr>
      <w:r w:rsidRPr="499508DA" w:rsidR="5BE18905">
        <w:rPr>
          <w:rFonts w:ascii="Arial" w:hAnsi="Arial" w:cs="Arial"/>
          <w:color w:val="000000" w:themeColor="text1" w:themeTint="FF" w:themeShade="FF"/>
        </w:rPr>
        <w:t>Firmansyah, D. and Saepuloh, D., 2022. Social learning theory: Cognitive and behavioral approaches. Jurnal Ilmiah Pendidikan Holistik (JIPH), 1(3), pp.297-324.</w:t>
      </w:r>
    </w:p>
    <w:p w:rsidRPr="00D86E6D" w:rsidR="00F201A3" w:rsidP="499508DA" w:rsidRDefault="001563AA" w14:paraId="68D4CAAB" w14:textId="3A1FF8C7">
      <w:pPr>
        <w:spacing w:line="360" w:lineRule="auto"/>
        <w:jc w:val="both"/>
        <w:rPr>
          <w:rFonts w:ascii="Arial" w:hAnsi="Arial" w:cs="Arial"/>
          <w:color w:val="000000" w:themeColor="text1" w:themeTint="FF" w:themeShade="FF"/>
        </w:rPr>
      </w:pPr>
      <w:r w:rsidRPr="499508DA" w:rsidR="5BE18905">
        <w:rPr>
          <w:rFonts w:ascii="Arial" w:hAnsi="Arial" w:cs="Arial"/>
          <w:color w:val="000000" w:themeColor="text1" w:themeTint="FF" w:themeShade="FF"/>
        </w:rPr>
        <w:t>Chahrak, N., 2024. Older Adult Education in the Context of Psychological Theories of Ageing. Journal of Vasyl Stefanyk Precarpathian National University, 11(3), pp.56-67.</w:t>
      </w:r>
    </w:p>
    <w:p w:rsidRPr="00D86E6D" w:rsidR="00F201A3" w:rsidP="499508DA" w:rsidRDefault="001563AA" w14:paraId="40DCC173" w14:textId="34BB872B">
      <w:pPr>
        <w:spacing w:line="360" w:lineRule="auto"/>
        <w:jc w:val="both"/>
        <w:rPr>
          <w:rFonts w:ascii="Arial" w:hAnsi="Arial" w:cs="Arial"/>
          <w:color w:val="000000" w:themeColor="text1" w:themeTint="FF" w:themeShade="FF"/>
        </w:rPr>
      </w:pPr>
      <w:r w:rsidRPr="499508DA" w:rsidR="5BE18905">
        <w:rPr>
          <w:rFonts w:ascii="Arial" w:hAnsi="Arial" w:cs="Arial"/>
          <w:color w:val="000000" w:themeColor="text1" w:themeTint="FF" w:themeShade="FF"/>
        </w:rPr>
        <w:t>Abbasi, M., Radfar, M., Jafarizadeh, H. and Khalkhali, H., 2025. Does life story work based on Erikson's theory enhance psychological well-being in elderly residents of nursing homes? A randomized controlled trial. Geriatric Nursing, 61, pp.140-148.</w:t>
      </w:r>
    </w:p>
    <w:p w:rsidRPr="00D86E6D" w:rsidR="00F201A3" w:rsidP="499508DA" w:rsidRDefault="001563AA" w14:paraId="3E3E9930" w14:textId="073C5690">
      <w:pPr>
        <w:spacing w:line="360" w:lineRule="auto"/>
        <w:jc w:val="both"/>
        <w:rPr>
          <w:rFonts w:ascii="Arial" w:hAnsi="Arial" w:cs="Arial"/>
          <w:color w:val="000000" w:themeColor="text1" w:themeTint="FF" w:themeShade="FF"/>
        </w:rPr>
      </w:pPr>
      <w:r w:rsidRPr="499508DA" w:rsidR="5BE18905">
        <w:rPr>
          <w:rFonts w:ascii="Arial" w:hAnsi="Arial" w:cs="Arial"/>
          <w:color w:val="000000" w:themeColor="text1" w:themeTint="FF" w:themeShade="FF"/>
        </w:rPr>
        <w:t>Leeder, T.M., 2022. Behaviorism, skinner, and operant conditioning: Considerations for sport coaching practice. Strategies, 35(3), pp.27-32.</w:t>
      </w:r>
    </w:p>
    <w:p w:rsidRPr="00D86E6D" w:rsidR="00F201A3" w:rsidP="499508DA" w:rsidRDefault="001563AA" w14:paraId="7527CE83" w14:textId="32F9D9EF">
      <w:pPr>
        <w:spacing w:line="360" w:lineRule="auto"/>
        <w:jc w:val="both"/>
        <w:rPr>
          <w:rFonts w:ascii="Arial" w:hAnsi="Arial" w:cs="Arial"/>
          <w:color w:val="000000" w:themeColor="text1" w:themeTint="FF" w:themeShade="FF"/>
        </w:rPr>
      </w:pPr>
      <w:r w:rsidRPr="499508DA" w:rsidR="5BE18905">
        <w:rPr>
          <w:rFonts w:ascii="Arial" w:hAnsi="Arial" w:cs="Arial"/>
          <w:color w:val="000000" w:themeColor="text1" w:themeTint="FF" w:themeShade="FF"/>
        </w:rPr>
        <w:t>Kumar, S., 2023. DEVELOPMENTAL THEORIES IN GERIATRIC SOCIAL WORK PRACTICE: ENHANCING UNDERSTANDING AND INTERVENTION STRATEGIES. The American Journal of Interdisciplinary Innovations and Research, 5(08), pp.10-13.</w:t>
      </w:r>
    </w:p>
    <w:p w:rsidRPr="00D86E6D" w:rsidR="00F201A3" w:rsidP="499508DA" w:rsidRDefault="001563AA" w14:paraId="2404B40A" w14:textId="5752F9F5">
      <w:pPr>
        <w:spacing w:line="360" w:lineRule="auto"/>
        <w:jc w:val="both"/>
        <w:rPr>
          <w:rFonts w:ascii="Arial" w:hAnsi="Arial" w:cs="Arial"/>
          <w:color w:val="000000" w:themeColor="text1" w:themeTint="FF" w:themeShade="FF"/>
        </w:rPr>
      </w:pPr>
      <w:r w:rsidRPr="499508DA" w:rsidR="5BE18905">
        <w:rPr>
          <w:rFonts w:ascii="Arial" w:hAnsi="Arial" w:cs="Arial"/>
          <w:color w:val="000000" w:themeColor="text1" w:themeTint="FF" w:themeShade="FF"/>
        </w:rPr>
        <w:t>Rumjaun, A. and Narod, F., 2025. Social learning theory—albert bandura. In Science education in theory and practice: An introductory guide to learning theory (pp. 65-82). Cham: Springer Nature Switzerland.</w:t>
      </w:r>
    </w:p>
    <w:p w:rsidRPr="00D86E6D" w:rsidR="00F201A3" w:rsidP="499508DA" w:rsidRDefault="001563AA" w14:paraId="1A9527A6" w14:textId="103510A7">
      <w:pPr>
        <w:spacing w:line="360" w:lineRule="auto"/>
        <w:jc w:val="both"/>
        <w:rPr>
          <w:rFonts w:ascii="Arial" w:hAnsi="Arial" w:cs="Arial"/>
          <w:color w:val="000000" w:themeColor="text1" w:themeTint="FF" w:themeShade="FF"/>
        </w:rPr>
      </w:pPr>
      <w:r w:rsidRPr="499508DA" w:rsidR="5BE18905">
        <w:rPr>
          <w:rFonts w:ascii="Arial" w:hAnsi="Arial" w:cs="Arial"/>
          <w:color w:val="000000" w:themeColor="text1" w:themeTint="FF" w:themeShade="FF"/>
        </w:rPr>
        <w:t>Wals, A.E. ed., 2023. Social learning towards a sustainable world: Principles, perspectives, and praxis. Brill.</w:t>
      </w:r>
    </w:p>
    <w:p w:rsidRPr="00D86E6D" w:rsidR="00F201A3" w:rsidP="499508DA" w:rsidRDefault="001563AA" w14:paraId="114DA13F" w14:textId="77777777">
      <w:pPr>
        <w:spacing w:line="360" w:lineRule="auto"/>
        <w:jc w:val="both"/>
        <w:rPr>
          <w:rFonts w:ascii="Arial" w:hAnsi="Arial" w:cs="Arial"/>
          <w:color w:val="000000" w:themeColor="text1" w:themeTint="FF" w:themeShade="FF"/>
        </w:rPr>
      </w:pPr>
    </w:p>
    <w:p w:rsidRPr="00D86E6D" w:rsidR="00F201A3" w:rsidP="499508DA" w:rsidRDefault="001563AA" w14:paraId="2D28E24B" w14:textId="77777777">
      <w:pPr>
        <w:spacing w:line="360" w:lineRule="auto"/>
        <w:jc w:val="both"/>
        <w:rPr>
          <w:rFonts w:ascii="Arial" w:hAnsi="Arial" w:cs="Arial"/>
          <w:color w:val="000000" w:themeColor="text1" w:themeTint="FF" w:themeShade="FF"/>
        </w:rPr>
      </w:pPr>
    </w:p>
    <w:p w:rsidRPr="00D86E6D" w:rsidR="00F201A3" w:rsidP="499508DA" w:rsidRDefault="001563AA" w14:paraId="1A1863F4" w14:textId="77777777">
      <w:pPr>
        <w:spacing w:line="360" w:lineRule="auto"/>
        <w:jc w:val="both"/>
        <w:rPr>
          <w:rFonts w:ascii="Arial" w:hAnsi="Arial" w:cs="Arial"/>
          <w:b w:val="1"/>
          <w:bCs w:val="1"/>
          <w:color w:val="000000" w:themeColor="text1" w:themeTint="FF" w:themeShade="FF"/>
        </w:rPr>
      </w:pPr>
    </w:p>
    <w:p w:rsidRPr="00D86E6D" w:rsidR="00F201A3" w:rsidP="499508DA" w:rsidRDefault="001563AA" w14:paraId="68569D48" w14:textId="7898613D">
      <w:pPr>
        <w:spacing w:line="360" w:lineRule="auto"/>
        <w:jc w:val="both"/>
        <w:rPr>
          <w:rFonts w:ascii="Arial" w:hAnsi="Arial" w:cs="Arial"/>
          <w:color w:val="000000" w:themeColor="text1" w:themeTint="FF" w:themeShade="FF"/>
        </w:rPr>
      </w:pPr>
    </w:p>
    <w:p w:rsidRPr="00D86E6D" w:rsidR="00F201A3" w:rsidP="499508DA" w:rsidRDefault="001563AA" w14:paraId="5D975AA9" w14:textId="77777777">
      <w:pPr>
        <w:spacing w:line="360" w:lineRule="auto"/>
        <w:jc w:val="both"/>
        <w:rPr>
          <w:rFonts w:ascii="Arial" w:hAnsi="Arial" w:cs="Arial"/>
          <w:b w:val="1"/>
          <w:bCs w:val="1"/>
          <w:color w:val="000000" w:themeColor="text1" w:themeTint="FF" w:themeShade="FF"/>
        </w:rPr>
      </w:pPr>
    </w:p>
    <w:p w:rsidRPr="00D86E6D" w:rsidR="00F201A3" w:rsidP="499508DA" w:rsidRDefault="001563AA" w14:paraId="4BA048D9" w14:textId="600AC2A3">
      <w:pPr>
        <w:spacing w:line="360" w:lineRule="auto"/>
        <w:jc w:val="both"/>
        <w:rPr>
          <w:rFonts w:ascii="Arial" w:hAnsi="Arial" w:cs="Arial"/>
          <w:color w:val="000000" w:themeColor="text1" w:themeTint="FF" w:themeShade="FF"/>
        </w:rPr>
      </w:pPr>
    </w:p>
    <w:p w:rsidRPr="00D86E6D" w:rsidR="00F201A3" w:rsidP="499508DA" w:rsidRDefault="001563AA" w14:paraId="6E6C4256" w14:textId="43C23F5D">
      <w:pPr>
        <w:spacing w:line="360" w:lineRule="auto"/>
        <w:jc w:val="both"/>
        <w:rPr>
          <w:rFonts w:ascii="Arial" w:hAnsi="Arial" w:cs="Arial"/>
          <w:color w:val="000000" w:themeColor="text1" w:themeTint="FF" w:themeShade="FF"/>
        </w:rPr>
      </w:pPr>
    </w:p>
    <w:p w:rsidRPr="00D86E6D" w:rsidR="00F201A3" w:rsidP="499508DA" w:rsidRDefault="001563AA" w14:paraId="524A96F8" w14:textId="5F9093F3">
      <w:pPr>
        <w:spacing w:line="360" w:lineRule="auto"/>
        <w:jc w:val="both"/>
        <w:rPr>
          <w:rFonts w:ascii="Arial" w:hAnsi="Arial" w:cs="Arial"/>
          <w:color w:val="000000" w:themeColor="text1" w:themeTint="FF" w:themeShade="FF"/>
        </w:rPr>
      </w:pPr>
    </w:p>
    <w:p w:rsidRPr="00D86E6D" w:rsidR="00F201A3" w:rsidP="499508DA" w:rsidRDefault="001563AA" w14:paraId="7428A01E" w14:textId="3F102D4A">
      <w:pPr>
        <w:spacing w:line="360" w:lineRule="auto"/>
        <w:jc w:val="both"/>
        <w:rPr>
          <w:rFonts w:ascii="Arial" w:hAnsi="Arial" w:cs="Arial"/>
          <w:color w:val="000000" w:themeColor="text1" w:themeTint="FF" w:themeShade="FF"/>
        </w:rPr>
      </w:pPr>
    </w:p>
    <w:p w:rsidRPr="00D86E6D" w:rsidR="00F201A3" w:rsidP="499508DA" w:rsidRDefault="001563AA" w14:paraId="479DEAB2" w14:textId="15E36D23">
      <w:pPr>
        <w:spacing w:line="360" w:lineRule="auto"/>
        <w:jc w:val="both"/>
        <w:rPr>
          <w:rFonts w:ascii="Arial" w:hAnsi="Arial" w:cs="Arial"/>
          <w:color w:val="000000" w:themeColor="text1" w:themeTint="FF" w:themeShade="FF"/>
        </w:rPr>
      </w:pPr>
    </w:p>
    <w:p w:rsidRPr="00D86E6D" w:rsidR="00F201A3" w:rsidP="499508DA" w:rsidRDefault="001563AA" w14:paraId="7777A8F9" w14:textId="206536A1">
      <w:pPr>
        <w:spacing w:line="360" w:lineRule="auto"/>
        <w:jc w:val="both"/>
        <w:rPr>
          <w:rFonts w:ascii="Arial" w:hAnsi="Arial" w:cs="Arial"/>
          <w:color w:val="000000" w:themeColor="text1" w:themeTint="FF" w:themeShade="FF"/>
        </w:rPr>
      </w:pPr>
    </w:p>
    <w:p w:rsidRPr="00D86E6D" w:rsidR="00F201A3" w:rsidP="499508DA" w:rsidRDefault="001563AA" w14:paraId="17D53DAB" w14:textId="2ACCD693">
      <w:pPr>
        <w:spacing w:line="360" w:lineRule="auto"/>
        <w:jc w:val="both"/>
        <w:rPr>
          <w:rFonts w:ascii="Arial" w:hAnsi="Arial" w:cs="Arial"/>
          <w:color w:val="000000" w:themeColor="text1" w:themeTint="FF" w:themeShade="FF"/>
        </w:rPr>
      </w:pPr>
    </w:p>
    <w:p w:rsidRPr="00D86E6D" w:rsidR="00F201A3" w:rsidP="499508DA" w:rsidRDefault="001563AA" w14:paraId="20F96F53" w14:textId="011F9EC6">
      <w:pPr>
        <w:spacing w:line="360" w:lineRule="auto"/>
        <w:jc w:val="both"/>
        <w:rPr>
          <w:rFonts w:ascii="Arial" w:hAnsi="Arial" w:cs="Arial"/>
          <w:color w:val="000000" w:themeColor="text1" w:themeTint="FF" w:themeShade="FF"/>
        </w:rPr>
      </w:pPr>
    </w:p>
    <w:p w:rsidRPr="00D86E6D" w:rsidR="00F201A3" w:rsidP="499508DA" w:rsidRDefault="001563AA" w14:paraId="1ACC0690" w14:textId="5666EDB0">
      <w:pPr>
        <w:spacing w:line="360" w:lineRule="auto"/>
        <w:jc w:val="both"/>
        <w:rPr>
          <w:rFonts w:ascii="Arial" w:hAnsi="Arial" w:cs="Arial"/>
          <w:color w:val="000000" w:themeColor="text1" w:themeTint="FF" w:themeShade="FF"/>
        </w:rPr>
      </w:pPr>
    </w:p>
    <w:p w:rsidRPr="00D86E6D" w:rsidR="00F201A3" w:rsidP="499508DA" w:rsidRDefault="001563AA" w14:paraId="596A24D9" w14:textId="1181537E">
      <w:pPr>
        <w:spacing w:line="360" w:lineRule="auto"/>
        <w:jc w:val="both"/>
        <w:rPr>
          <w:rFonts w:ascii="Arial" w:hAnsi="Arial" w:cs="Arial"/>
          <w:color w:val="000000" w:themeColor="text1" w:themeTint="FF" w:themeShade="FF"/>
        </w:rPr>
      </w:pPr>
    </w:p>
    <w:p w:rsidRPr="00D86E6D" w:rsidR="00F201A3" w:rsidP="499508DA" w:rsidRDefault="001563AA" w14:paraId="21B35207" w14:textId="5CB53D1E">
      <w:pPr>
        <w:pStyle w:val="Normal"/>
        <w:spacing w:line="360" w:lineRule="auto"/>
        <w:jc w:val="both"/>
        <w:rPr>
          <w:rFonts w:ascii="Arial" w:hAnsi="Arial" w:cs="Arial"/>
          <w:color w:val="000000" w:themeColor="text1" w:themeTint="FF" w:themeShade="FF"/>
        </w:rPr>
      </w:pPr>
    </w:p>
    <w:p w:rsidRPr="00D86E6D" w:rsidR="00F201A3" w:rsidP="499508DA" w:rsidRDefault="001563AA" w14:paraId="20A8B0C8" w14:textId="5EC0FC99">
      <w:pPr>
        <w:pStyle w:val="Normal"/>
        <w:spacing w:line="360" w:lineRule="auto"/>
        <w:jc w:val="both"/>
        <w:rPr>
          <w:rFonts w:ascii="Arial" w:hAnsi="Arial" w:cs="Arial"/>
          <w:color w:val="000000" w:themeColor="text1" w:themeTint="FF" w:themeShade="FF"/>
        </w:rPr>
      </w:pPr>
    </w:p>
    <w:p w:rsidRPr="00D86E6D" w:rsidR="00F201A3" w:rsidP="499508DA" w:rsidRDefault="001563AA" w14:paraId="750E657C" w14:textId="7C724A8B">
      <w:pPr>
        <w:spacing w:line="360" w:lineRule="auto"/>
        <w:jc w:val="both"/>
        <w:rPr>
          <w:rFonts w:ascii="Arial" w:hAnsi="Arial" w:cs="Arial"/>
          <w:color w:val="000000" w:themeColor="text1" w:themeTint="FF" w:themeShade="FF"/>
        </w:rPr>
      </w:pPr>
    </w:p>
    <w:p w:rsidRPr="00D86E6D" w:rsidR="00F201A3" w:rsidP="00D86E6D" w:rsidRDefault="001563AA" w14:paraId="2C7DB39D" w14:textId="71F8C48B">
      <w:pPr>
        <w:spacing w:line="360" w:lineRule="auto"/>
        <w:jc w:val="both"/>
        <w:rPr>
          <w:rFonts w:ascii="Arial" w:hAnsi="Arial" w:cs="Arial"/>
          <w:color w:val="000000" w:themeColor="text1"/>
        </w:rPr>
      </w:pPr>
      <w:r w:rsidRPr="499508DA" w:rsidR="31CB6828">
        <w:rPr>
          <w:rFonts w:ascii="Arial" w:hAnsi="Arial" w:cs="Arial"/>
          <w:color w:val="000000" w:themeColor="text1" w:themeTint="FF" w:themeShade="FF"/>
        </w:rPr>
        <w:t xml:space="preserve">                                                                                                                                                </w:t>
      </w:r>
      <w:bookmarkStart w:name="_Toc213403809" w:id="6"/>
    </w:p>
    <w:p w:rsidR="31CB6828" w:rsidP="499508DA" w:rsidRDefault="31CB6828" w14:paraId="7DCA386A" w14:textId="392B6039">
      <w:pPr>
        <w:pStyle w:val="Normal"/>
        <w:suppressLineNumbers w:val="0"/>
        <w:bidi w:val="0"/>
        <w:spacing w:before="0" w:beforeAutospacing="off" w:after="160" w:afterAutospacing="off" w:line="360" w:lineRule="auto"/>
        <w:ind w:left="0" w:right="0"/>
        <w:jc w:val="both"/>
        <w:rPr>
          <w:rFonts w:ascii="Arial" w:hAnsi="Arial" w:cs="Arial"/>
          <w:color w:val="000000" w:themeColor="text1" w:themeTint="FF" w:themeShade="FF"/>
        </w:rPr>
      </w:pPr>
      <w:bookmarkEnd w:id="6"/>
      <w:r w:rsidRPr="499508DA" w:rsidR="31CB6828">
        <w:rPr>
          <w:rFonts w:ascii="Arial" w:hAnsi="Arial" w:cs="Arial"/>
          <w:color w:val="000000" w:themeColor="text1" w:themeTint="FF" w:themeShade="FF"/>
        </w:rPr>
        <w:t xml:space="preserve">                                                                                                                                                                                                                 </w:t>
      </w:r>
    </w:p>
    <w:sectPr w:rsidRPr="00D86E6D" w:rsidR="00A614A0">
      <w:footerReference w:type="default" r:id="rId7"/>
      <w:pgSz w:w="11906" w:h="16838" w:orient="portrait"/>
      <w:pgMar w:top="1440" w:right="1440" w:bottom="1440" w:left="1440" w:header="708" w:footer="708" w:gutter="0"/>
      <w:cols w:space="708"/>
      <w:docGrid w:linePitch="360"/>
      <w:headerReference w:type="default" r:id="Rabec345637ec462b"/>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367E17" w:rsidR="00CB5711" w:rsidP="00A614A0" w:rsidRDefault="00CB5711" w14:paraId="14DDBF2F" w14:textId="77777777">
      <w:pPr>
        <w:spacing w:after="0" w:line="240" w:lineRule="auto"/>
      </w:pPr>
      <w:r w:rsidRPr="00367E17">
        <w:separator/>
      </w:r>
    </w:p>
  </w:endnote>
  <w:endnote w:type="continuationSeparator" w:id="0">
    <w:p w:rsidRPr="00367E17" w:rsidR="00CB5711" w:rsidP="00A614A0" w:rsidRDefault="00CB5711" w14:paraId="7BAAECD8" w14:textId="77777777">
      <w:pPr>
        <w:spacing w:after="0" w:line="240" w:lineRule="auto"/>
      </w:pPr>
      <w:r w:rsidRPr="00367E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453577"/>
      <w:docPartObj>
        <w:docPartGallery w:val="Page Numbers (Bottom of Page)"/>
        <w:docPartUnique/>
      </w:docPartObj>
    </w:sdtPr>
    <w:sdtEndPr/>
    <w:sdtContent>
      <w:p w:rsidRPr="00367E17" w:rsidR="00A614A0" w:rsidRDefault="00A614A0" w14:paraId="2B4180DA" w14:textId="0B6E9C89">
        <w:pPr>
          <w:pStyle w:val="Footer"/>
          <w:jc w:val="center"/>
        </w:pPr>
        <w:r w:rsidRPr="00367E17">
          <w:fldChar w:fldCharType="begin"/>
        </w:r>
        <w:r w:rsidRPr="00367E17">
          <w:instrText xml:space="preserve"> PAGE   \* MERGEFORMAT </w:instrText>
        </w:r>
        <w:r w:rsidRPr="00367E17">
          <w:fldChar w:fldCharType="separate"/>
        </w:r>
        <w:r w:rsidRPr="00367E17">
          <w:t>2</w:t>
        </w:r>
        <w:r w:rsidRPr="00367E17">
          <w:fldChar w:fldCharType="end"/>
        </w:r>
      </w:p>
    </w:sdtContent>
  </w:sdt>
  <w:p w:rsidRPr="00367E17" w:rsidR="00A614A0" w:rsidRDefault="00A614A0" w14:paraId="35B7EF8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367E17" w:rsidR="00CB5711" w:rsidP="00A614A0" w:rsidRDefault="00CB5711" w14:paraId="5E4F45F8" w14:textId="77777777">
      <w:pPr>
        <w:spacing w:after="0" w:line="240" w:lineRule="auto"/>
      </w:pPr>
      <w:r w:rsidRPr="00367E17">
        <w:separator/>
      </w:r>
    </w:p>
  </w:footnote>
  <w:footnote w:type="continuationSeparator" w:id="0">
    <w:p w:rsidRPr="00367E17" w:rsidR="00CB5711" w:rsidP="00A614A0" w:rsidRDefault="00CB5711" w14:paraId="762424AF" w14:textId="77777777">
      <w:pPr>
        <w:spacing w:after="0" w:line="240" w:lineRule="auto"/>
      </w:pPr>
      <w:r w:rsidRPr="00367E17">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99508DA" w:rsidTr="499508DA" w14:paraId="0283CE3D">
      <w:trPr>
        <w:trHeight w:val="300"/>
      </w:trPr>
      <w:tc>
        <w:tcPr>
          <w:tcW w:w="3005" w:type="dxa"/>
          <w:tcMar/>
        </w:tcPr>
        <w:p w:rsidR="499508DA" w:rsidP="499508DA" w:rsidRDefault="499508DA" w14:paraId="3CD0BB58" w14:textId="1ACEB64A">
          <w:pPr>
            <w:pStyle w:val="Header"/>
            <w:bidi w:val="0"/>
            <w:ind w:left="-115"/>
            <w:jc w:val="left"/>
          </w:pPr>
        </w:p>
      </w:tc>
      <w:tc>
        <w:tcPr>
          <w:tcW w:w="3005" w:type="dxa"/>
          <w:tcMar/>
        </w:tcPr>
        <w:p w:rsidR="499508DA" w:rsidP="499508DA" w:rsidRDefault="499508DA" w14:paraId="37DCB7EC" w14:textId="680FD30F">
          <w:pPr>
            <w:pStyle w:val="Header"/>
            <w:bidi w:val="0"/>
            <w:jc w:val="center"/>
          </w:pPr>
        </w:p>
      </w:tc>
      <w:tc>
        <w:tcPr>
          <w:tcW w:w="3005" w:type="dxa"/>
          <w:tcMar/>
        </w:tcPr>
        <w:p w:rsidR="499508DA" w:rsidP="499508DA" w:rsidRDefault="499508DA" w14:paraId="5E0DD3F8" w14:textId="31E0084C">
          <w:pPr>
            <w:pStyle w:val="Header"/>
            <w:bidi w:val="0"/>
            <w:ind w:right="-115"/>
            <w:jc w:val="right"/>
          </w:pPr>
        </w:p>
      </w:tc>
    </w:tr>
  </w:tbl>
  <w:p w:rsidR="499508DA" w:rsidP="499508DA" w:rsidRDefault="499508DA" w14:paraId="4F007D77" w14:textId="20A8CA56">
    <w:pPr>
      <w:pStyle w:val="Header"/>
      <w:bidi w:val="0"/>
    </w:pPr>
  </w:p>
  <w:p w:rsidR="499508DA" w:rsidP="499508DA" w:rsidRDefault="499508DA" w14:paraId="40135F93" w14:textId="1838C51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8CC"/>
    <w:rsid w:val="00003999"/>
    <w:rsid w:val="00073B28"/>
    <w:rsid w:val="000E248E"/>
    <w:rsid w:val="001028FA"/>
    <w:rsid w:val="00105DF9"/>
    <w:rsid w:val="00116DE4"/>
    <w:rsid w:val="001563AA"/>
    <w:rsid w:val="00175B86"/>
    <w:rsid w:val="0019835A"/>
    <w:rsid w:val="001B11C6"/>
    <w:rsid w:val="001B6718"/>
    <w:rsid w:val="00227426"/>
    <w:rsid w:val="00367E17"/>
    <w:rsid w:val="00380580"/>
    <w:rsid w:val="003D3981"/>
    <w:rsid w:val="004E6DB2"/>
    <w:rsid w:val="005B5011"/>
    <w:rsid w:val="005E3FE3"/>
    <w:rsid w:val="00607095"/>
    <w:rsid w:val="00614CD6"/>
    <w:rsid w:val="006363D7"/>
    <w:rsid w:val="006B5BCC"/>
    <w:rsid w:val="007E4E27"/>
    <w:rsid w:val="008D5FE3"/>
    <w:rsid w:val="0092468A"/>
    <w:rsid w:val="009A75BA"/>
    <w:rsid w:val="00A058CC"/>
    <w:rsid w:val="00A20EBA"/>
    <w:rsid w:val="00A44D9B"/>
    <w:rsid w:val="00A614A0"/>
    <w:rsid w:val="00A85675"/>
    <w:rsid w:val="00BC2743"/>
    <w:rsid w:val="00BE1342"/>
    <w:rsid w:val="00BF27C1"/>
    <w:rsid w:val="00C86B8F"/>
    <w:rsid w:val="00CB5711"/>
    <w:rsid w:val="00D86E6D"/>
    <w:rsid w:val="00DD022B"/>
    <w:rsid w:val="00E51E46"/>
    <w:rsid w:val="00EE5307"/>
    <w:rsid w:val="00F006A2"/>
    <w:rsid w:val="00F201A3"/>
    <w:rsid w:val="00FE6A79"/>
    <w:rsid w:val="00FF5AEC"/>
    <w:rsid w:val="013EF4D7"/>
    <w:rsid w:val="059BBAD9"/>
    <w:rsid w:val="072E0F3A"/>
    <w:rsid w:val="07786757"/>
    <w:rsid w:val="0837B7C3"/>
    <w:rsid w:val="09A41B23"/>
    <w:rsid w:val="0C0E0D8B"/>
    <w:rsid w:val="0D50949A"/>
    <w:rsid w:val="0E8F82CB"/>
    <w:rsid w:val="0F06F0B9"/>
    <w:rsid w:val="0F82C63E"/>
    <w:rsid w:val="109F326D"/>
    <w:rsid w:val="13F9E5EC"/>
    <w:rsid w:val="164E1236"/>
    <w:rsid w:val="18D8328C"/>
    <w:rsid w:val="1BD46D09"/>
    <w:rsid w:val="1CC5D2AA"/>
    <w:rsid w:val="201CDC1D"/>
    <w:rsid w:val="2020C8AC"/>
    <w:rsid w:val="2049ABBA"/>
    <w:rsid w:val="216F2051"/>
    <w:rsid w:val="238F245B"/>
    <w:rsid w:val="242989F0"/>
    <w:rsid w:val="2690C797"/>
    <w:rsid w:val="26FEC481"/>
    <w:rsid w:val="285DFD66"/>
    <w:rsid w:val="28DD0507"/>
    <w:rsid w:val="2A2EF569"/>
    <w:rsid w:val="2B149D48"/>
    <w:rsid w:val="2BDFCE54"/>
    <w:rsid w:val="2BF520CE"/>
    <w:rsid w:val="2DA5C54E"/>
    <w:rsid w:val="2FA0084E"/>
    <w:rsid w:val="30DDC609"/>
    <w:rsid w:val="319C20CB"/>
    <w:rsid w:val="31CB6828"/>
    <w:rsid w:val="34A3EA3E"/>
    <w:rsid w:val="37E8F6BD"/>
    <w:rsid w:val="3A80EF87"/>
    <w:rsid w:val="3CC3F9EC"/>
    <w:rsid w:val="3D12054B"/>
    <w:rsid w:val="3D137B39"/>
    <w:rsid w:val="3D99BADD"/>
    <w:rsid w:val="3E0E01F4"/>
    <w:rsid w:val="3FB4A39F"/>
    <w:rsid w:val="4410373C"/>
    <w:rsid w:val="4507F551"/>
    <w:rsid w:val="46CF3690"/>
    <w:rsid w:val="471B2D6F"/>
    <w:rsid w:val="499508DA"/>
    <w:rsid w:val="49D70D4E"/>
    <w:rsid w:val="4D498B76"/>
    <w:rsid w:val="4ED070FD"/>
    <w:rsid w:val="4F43997C"/>
    <w:rsid w:val="4FC08ED3"/>
    <w:rsid w:val="517C8565"/>
    <w:rsid w:val="51A9CA94"/>
    <w:rsid w:val="526B8A60"/>
    <w:rsid w:val="52EFE24C"/>
    <w:rsid w:val="5A99196E"/>
    <w:rsid w:val="5B315C60"/>
    <w:rsid w:val="5BE18905"/>
    <w:rsid w:val="5E2718B4"/>
    <w:rsid w:val="5F3781DE"/>
    <w:rsid w:val="628D8F76"/>
    <w:rsid w:val="63F96FF9"/>
    <w:rsid w:val="652F9DFF"/>
    <w:rsid w:val="67A0DF43"/>
    <w:rsid w:val="68AA2968"/>
    <w:rsid w:val="6C1ED853"/>
    <w:rsid w:val="6C5243FC"/>
    <w:rsid w:val="70EC283E"/>
    <w:rsid w:val="730E2B91"/>
    <w:rsid w:val="73A79DF1"/>
    <w:rsid w:val="79387EFE"/>
    <w:rsid w:val="7C83031A"/>
    <w:rsid w:val="7CAFB2EC"/>
    <w:rsid w:val="7CE17460"/>
    <w:rsid w:val="7D2D11F2"/>
    <w:rsid w:val="7D81152F"/>
    <w:rsid w:val="7F01ABF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C5198"/>
  <w15:chartTrackingRefBased/>
  <w15:docId w15:val="{C99B288E-8B7F-4563-B060-B966DFAC4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autoRedefine/>
    <w:uiPriority w:val="9"/>
    <w:qFormat/>
    <w:rsid w:val="001563AA"/>
    <w:pPr>
      <w:keepNext/>
      <w:keepLines/>
      <w:spacing w:before="360" w:after="80" w:line="360" w:lineRule="auto"/>
      <w:jc w:val="both"/>
      <w:outlineLvl w:val="0"/>
    </w:pPr>
    <w:rPr>
      <w:rFonts w:ascii="Arial" w:hAnsi="Arial" w:cs="Arial" w:eastAsiaTheme="majorEastAsia"/>
      <w:b/>
      <w:bCs/>
      <w:color w:val="000000" w:themeColor="text1"/>
    </w:rPr>
  </w:style>
  <w:style w:type="paragraph" w:styleId="Heading2">
    <w:name w:val="heading 2"/>
    <w:basedOn w:val="Normal"/>
    <w:next w:val="Normal"/>
    <w:link w:val="Heading2Char"/>
    <w:uiPriority w:val="9"/>
    <w:semiHidden/>
    <w:unhideWhenUsed/>
    <w:qFormat/>
    <w:rsid w:val="00A058CC"/>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58C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58C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58C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58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58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58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58C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563AA"/>
    <w:rPr>
      <w:rFonts w:ascii="Arial" w:hAnsi="Arial" w:cs="Arial" w:eastAsiaTheme="majorEastAsia"/>
      <w:b/>
      <w:bCs/>
      <w:color w:val="000000" w:themeColor="text1"/>
      <w:lang w:val="en-GB"/>
    </w:rPr>
  </w:style>
  <w:style w:type="character" w:styleId="Heading2Char" w:customStyle="1">
    <w:name w:val="Heading 2 Char"/>
    <w:basedOn w:val="DefaultParagraphFont"/>
    <w:link w:val="Heading2"/>
    <w:uiPriority w:val="9"/>
    <w:semiHidden/>
    <w:rsid w:val="00A058CC"/>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A058CC"/>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A058CC"/>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A058CC"/>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A058C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058C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058C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058CC"/>
    <w:rPr>
      <w:rFonts w:eastAsiaTheme="majorEastAsia" w:cstheme="majorBidi"/>
      <w:color w:val="272727" w:themeColor="text1" w:themeTint="D8"/>
    </w:rPr>
  </w:style>
  <w:style w:type="paragraph" w:styleId="Title">
    <w:name w:val="Title"/>
    <w:basedOn w:val="Normal"/>
    <w:next w:val="Normal"/>
    <w:link w:val="TitleChar"/>
    <w:uiPriority w:val="10"/>
    <w:qFormat/>
    <w:rsid w:val="00A058C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058C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058C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058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58CC"/>
    <w:pPr>
      <w:spacing w:before="160"/>
      <w:jc w:val="center"/>
    </w:pPr>
    <w:rPr>
      <w:i/>
      <w:iCs/>
      <w:color w:val="404040" w:themeColor="text1" w:themeTint="BF"/>
    </w:rPr>
  </w:style>
  <w:style w:type="character" w:styleId="QuoteChar" w:customStyle="1">
    <w:name w:val="Quote Char"/>
    <w:basedOn w:val="DefaultParagraphFont"/>
    <w:link w:val="Quote"/>
    <w:uiPriority w:val="29"/>
    <w:rsid w:val="00A058CC"/>
    <w:rPr>
      <w:i/>
      <w:iCs/>
      <w:color w:val="404040" w:themeColor="text1" w:themeTint="BF"/>
    </w:rPr>
  </w:style>
  <w:style w:type="paragraph" w:styleId="ListParagraph">
    <w:name w:val="List Paragraph"/>
    <w:basedOn w:val="Normal"/>
    <w:uiPriority w:val="34"/>
    <w:qFormat/>
    <w:rsid w:val="00A058CC"/>
    <w:pPr>
      <w:ind w:left="720"/>
      <w:contextualSpacing/>
    </w:pPr>
  </w:style>
  <w:style w:type="character" w:styleId="IntenseEmphasis">
    <w:name w:val="Intense Emphasis"/>
    <w:basedOn w:val="DefaultParagraphFont"/>
    <w:uiPriority w:val="21"/>
    <w:qFormat/>
    <w:rsid w:val="00A058CC"/>
    <w:rPr>
      <w:i/>
      <w:iCs/>
      <w:color w:val="2F5496" w:themeColor="accent1" w:themeShade="BF"/>
    </w:rPr>
  </w:style>
  <w:style w:type="paragraph" w:styleId="IntenseQuote">
    <w:name w:val="Intense Quote"/>
    <w:basedOn w:val="Normal"/>
    <w:next w:val="Normal"/>
    <w:link w:val="IntenseQuoteChar"/>
    <w:uiPriority w:val="30"/>
    <w:qFormat/>
    <w:rsid w:val="00A058CC"/>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A058CC"/>
    <w:rPr>
      <w:i/>
      <w:iCs/>
      <w:color w:val="2F5496" w:themeColor="accent1" w:themeShade="BF"/>
    </w:rPr>
  </w:style>
  <w:style w:type="character" w:styleId="IntenseReference">
    <w:name w:val="Intense Reference"/>
    <w:basedOn w:val="DefaultParagraphFont"/>
    <w:uiPriority w:val="32"/>
    <w:qFormat/>
    <w:rsid w:val="00A058CC"/>
    <w:rPr>
      <w:b/>
      <w:bCs/>
      <w:smallCaps/>
      <w:color w:val="2F5496" w:themeColor="accent1" w:themeShade="BF"/>
      <w:spacing w:val="5"/>
    </w:rPr>
  </w:style>
  <w:style w:type="paragraph" w:styleId="Header">
    <w:name w:val="header"/>
    <w:basedOn w:val="Normal"/>
    <w:link w:val="HeaderChar"/>
    <w:uiPriority w:val="99"/>
    <w:unhideWhenUsed/>
    <w:rsid w:val="00A614A0"/>
    <w:pPr>
      <w:tabs>
        <w:tab w:val="center" w:pos="4513"/>
        <w:tab w:val="right" w:pos="9026"/>
      </w:tabs>
      <w:spacing w:after="0" w:line="240" w:lineRule="auto"/>
    </w:pPr>
  </w:style>
  <w:style w:type="character" w:styleId="HeaderChar" w:customStyle="1">
    <w:name w:val="Header Char"/>
    <w:basedOn w:val="DefaultParagraphFont"/>
    <w:link w:val="Header"/>
    <w:uiPriority w:val="99"/>
    <w:rsid w:val="00A614A0"/>
  </w:style>
  <w:style w:type="paragraph" w:styleId="Footer">
    <w:name w:val="footer"/>
    <w:basedOn w:val="Normal"/>
    <w:link w:val="FooterChar"/>
    <w:uiPriority w:val="99"/>
    <w:unhideWhenUsed/>
    <w:rsid w:val="00A614A0"/>
    <w:pPr>
      <w:tabs>
        <w:tab w:val="center" w:pos="4513"/>
        <w:tab w:val="right" w:pos="9026"/>
      </w:tabs>
      <w:spacing w:after="0" w:line="240" w:lineRule="auto"/>
    </w:pPr>
  </w:style>
  <w:style w:type="character" w:styleId="FooterChar" w:customStyle="1">
    <w:name w:val="Footer Char"/>
    <w:basedOn w:val="DefaultParagraphFont"/>
    <w:link w:val="Footer"/>
    <w:uiPriority w:val="99"/>
    <w:rsid w:val="00A614A0"/>
  </w:style>
  <w:style w:type="paragraph" w:styleId="TOCHeading">
    <w:name w:val="TOC Heading"/>
    <w:basedOn w:val="Heading1"/>
    <w:next w:val="Normal"/>
    <w:uiPriority w:val="39"/>
    <w:unhideWhenUsed/>
    <w:qFormat/>
    <w:rsid w:val="001563AA"/>
    <w:pPr>
      <w:spacing w:before="240" w:after="0"/>
      <w:outlineLvl w:val="9"/>
    </w:pPr>
    <w:rPr>
      <w:rFonts w:asciiTheme="majorHAnsi" w:hAnsiTheme="majorHAnsi"/>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563AA"/>
    <w:pPr>
      <w:spacing w:after="100"/>
    </w:pPr>
  </w:style>
  <w:style w:type="character" w:styleId="Hyperlink">
    <w:name w:val="Hyperlink"/>
    <w:basedOn w:val="DefaultParagraphFont"/>
    <w:uiPriority w:val="99"/>
    <w:unhideWhenUsed/>
    <w:rsid w:val="001563AA"/>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header.xml" Id="Rabec345637ec462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06946-F218-4038-AF19-DB98FCA56D39}">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praveenapj952@gmail.com</dc:creator>
  <keywords/>
  <dc:description/>
  <lastModifiedBy>Svetlana Spinu (2419396)</lastModifiedBy>
  <revision>4</revision>
  <dcterms:created xsi:type="dcterms:W3CDTF">2025-11-08T19:44:00.0000000Z</dcterms:created>
  <dcterms:modified xsi:type="dcterms:W3CDTF">2025-11-09T11:02:12.4973387Z</dcterms:modified>
</coreProperties>
</file>