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12044515"/>
        <w:docPartObj>
          <w:docPartGallery w:val="Cover Pages"/>
          <w:docPartUnique/>
        </w:docPartObj>
      </w:sdtPr>
      <w:sdtEndPr>
        <w:rPr>
          <w:u w:val="single"/>
        </w:rPr>
      </w:sdtEndPr>
      <w:sdtContent>
        <w:p w14:paraId="7AAD99CD" w14:textId="2832FEDC" w:rsidR="00E942BF" w:rsidRDefault="00E942BF">
          <w:r>
            <w:rPr>
              <w:noProof/>
            </w:rPr>
            <mc:AlternateContent>
              <mc:Choice Requires="wps">
                <w:drawing>
                  <wp:anchor distT="0" distB="0" distL="114300" distR="114300" simplePos="0" relativeHeight="251661312" behindDoc="0" locked="0" layoutInCell="1" allowOverlap="1" wp14:anchorId="70F23B3D" wp14:editId="4555E9F1">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2D8D05FF" w14:textId="27D895CA" w:rsidR="00E942BF" w:rsidRDefault="00E942BF">
                                    <w:pPr>
                                      <w:pStyle w:val="NoSpacing"/>
                                      <w:spacing w:after="480"/>
                                      <w:rPr>
                                        <w:i/>
                                        <w:color w:val="262626" w:themeColor="text1" w:themeTint="D9"/>
                                        <w:sz w:val="32"/>
                                        <w:szCs w:val="32"/>
                                      </w:rPr>
                                    </w:pPr>
                                    <w:r>
                                      <w:rPr>
                                        <w:i/>
                                        <w:color w:val="262626" w:themeColor="text1" w:themeTint="D9"/>
                                        <w:sz w:val="32"/>
                                        <w:szCs w:val="32"/>
                                      </w:rPr>
                                      <w:t>Leah Thomas</w:t>
                                    </w:r>
                                  </w:p>
                                </w:sdtContent>
                              </w:sdt>
                              <w:p w14:paraId="162BCC59" w14:textId="196B3E8F" w:rsidR="00E942BF" w:rsidRDefault="00E942BF">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2309644</w:t>
                                    </w:r>
                                  </w:sdtContent>
                                </w:sdt>
                                <w:r>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Pr>
                                        <w:i/>
                                        <w:color w:val="262626" w:themeColor="text1" w:themeTint="D9"/>
                                        <w:sz w:val="26"/>
                                        <w:szCs w:val="26"/>
                                      </w:rPr>
                                      <w:t>word count-14</w:t>
                                    </w:r>
                                    <w:r w:rsidR="00215D8D">
                                      <w:rPr>
                                        <w:i/>
                                        <w:color w:val="262626" w:themeColor="text1" w:themeTint="D9"/>
                                        <w:sz w:val="26"/>
                                        <w:szCs w:val="26"/>
                                      </w:rPr>
                                      <w:t>58</w:t>
                                    </w:r>
                                    <w:r>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0F23B3D"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2D8D05FF" w14:textId="27D895CA" w:rsidR="00E942BF" w:rsidRDefault="00E942BF">
                              <w:pPr>
                                <w:pStyle w:val="NoSpacing"/>
                                <w:spacing w:after="480"/>
                                <w:rPr>
                                  <w:i/>
                                  <w:color w:val="262626" w:themeColor="text1" w:themeTint="D9"/>
                                  <w:sz w:val="32"/>
                                  <w:szCs w:val="32"/>
                                </w:rPr>
                              </w:pPr>
                              <w:r>
                                <w:rPr>
                                  <w:i/>
                                  <w:color w:val="262626" w:themeColor="text1" w:themeTint="D9"/>
                                  <w:sz w:val="32"/>
                                  <w:szCs w:val="32"/>
                                </w:rPr>
                                <w:t>Leah Thomas</w:t>
                              </w:r>
                            </w:p>
                          </w:sdtContent>
                        </w:sdt>
                        <w:p w14:paraId="162BCC59" w14:textId="196B3E8F" w:rsidR="00E942BF" w:rsidRDefault="00E942BF">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2309644</w:t>
                              </w:r>
                            </w:sdtContent>
                          </w:sdt>
                          <w:r>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Pr>
                                  <w:i/>
                                  <w:color w:val="262626" w:themeColor="text1" w:themeTint="D9"/>
                                  <w:sz w:val="26"/>
                                  <w:szCs w:val="26"/>
                                </w:rPr>
                                <w:t>word count-14</w:t>
                              </w:r>
                              <w:r w:rsidR="00215D8D">
                                <w:rPr>
                                  <w:i/>
                                  <w:color w:val="262626" w:themeColor="text1" w:themeTint="D9"/>
                                  <w:sz w:val="26"/>
                                  <w:szCs w:val="26"/>
                                </w:rPr>
                                <w:t>58</w:t>
                              </w:r>
                              <w:r>
                                <w:rPr>
                                  <w:i/>
                                  <w:color w:val="262626" w:themeColor="text1" w:themeTint="D9"/>
                                  <w:sz w:val="26"/>
                                  <w:szCs w:val="26"/>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44D8618C" wp14:editId="3C231FDC">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1E3238D"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411AA382" w14:textId="4767F6B8" w:rsidR="00E942BF" w:rsidRDefault="00662FCA">
          <w:pPr>
            <w:rPr>
              <w:u w:val="single"/>
            </w:rPr>
          </w:pPr>
          <w:r>
            <w:rPr>
              <w:noProof/>
            </w:rPr>
            <mc:AlternateContent>
              <mc:Choice Requires="wps">
                <w:drawing>
                  <wp:anchor distT="0" distB="0" distL="114300" distR="114300" simplePos="0" relativeHeight="251659264" behindDoc="0" locked="0" layoutInCell="1" allowOverlap="1" wp14:anchorId="2A8A1942" wp14:editId="659645DE">
                    <wp:simplePos x="0" y="0"/>
                    <wp:positionH relativeFrom="page">
                      <wp:posOffset>533400</wp:posOffset>
                    </wp:positionH>
                    <wp:positionV relativeFrom="page">
                      <wp:posOffset>1604010</wp:posOffset>
                    </wp:positionV>
                    <wp:extent cx="5534025" cy="2724912"/>
                    <wp:effectExtent l="0" t="0" r="0" b="254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hAnsi="Arial" w:cs="Arial"/>
                                    <w:i/>
                                    <w:caps/>
                                    <w:color w:val="262626" w:themeColor="text1" w:themeTint="D9"/>
                                    <w:sz w:val="112"/>
                                    <w:szCs w:val="11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94B3B77" w14:textId="01B73359" w:rsidR="00E942BF" w:rsidRPr="00662FCA" w:rsidRDefault="00E942BF">
                                    <w:pPr>
                                      <w:pStyle w:val="NoSpacing"/>
                                      <w:spacing w:after="900"/>
                                      <w:rPr>
                                        <w:rFonts w:ascii="Arial" w:hAnsi="Arial" w:cs="Arial"/>
                                        <w:i/>
                                        <w:caps/>
                                        <w:color w:val="262626" w:themeColor="text1" w:themeTint="D9"/>
                                        <w:sz w:val="112"/>
                                        <w:szCs w:val="112"/>
                                      </w:rPr>
                                    </w:pPr>
                                    <w:r w:rsidRPr="00662FCA">
                                      <w:rPr>
                                        <w:rFonts w:ascii="Arial" w:hAnsi="Arial" w:cs="Arial"/>
                                        <w:i/>
                                        <w:caps/>
                                        <w:color w:val="262626" w:themeColor="text1" w:themeTint="D9"/>
                                        <w:sz w:val="112"/>
                                        <w:szCs w:val="112"/>
                                      </w:rPr>
                                      <w:t>The importance of study skills in Higher Education</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4635027F" w14:textId="095877FE" w:rsidR="00E942BF" w:rsidRDefault="00E942BF">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2A8A1942" id="Text Box 44" o:spid="_x0000_s1027" type="#_x0000_t202" alt="Title: Title and subtitle" style="position:absolute;margin-left:42pt;margin-top:126.3pt;width:435.75pt;height:214.55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" filled="f" stroked="f" strokeweight=".5pt">
                    <v:textbox style="mso-fit-shape-to-text:t" inset="93.6pt,,0">
                      <w:txbxContent>
                        <w:sdt>
                          <w:sdtPr>
                            <w:rPr>
                              <w:rFonts w:ascii="Arial" w:hAnsi="Arial" w:cs="Arial"/>
                              <w:i/>
                              <w:caps/>
                              <w:color w:val="262626" w:themeColor="text1" w:themeTint="D9"/>
                              <w:sz w:val="112"/>
                              <w:szCs w:val="11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94B3B77" w14:textId="01B73359" w:rsidR="00E942BF" w:rsidRPr="00662FCA" w:rsidRDefault="00E942BF">
                              <w:pPr>
                                <w:pStyle w:val="NoSpacing"/>
                                <w:spacing w:after="900"/>
                                <w:rPr>
                                  <w:rFonts w:ascii="Arial" w:hAnsi="Arial" w:cs="Arial"/>
                                  <w:i/>
                                  <w:caps/>
                                  <w:color w:val="262626" w:themeColor="text1" w:themeTint="D9"/>
                                  <w:sz w:val="112"/>
                                  <w:szCs w:val="112"/>
                                </w:rPr>
                              </w:pPr>
                              <w:r w:rsidRPr="00662FCA">
                                <w:rPr>
                                  <w:rFonts w:ascii="Arial" w:hAnsi="Arial" w:cs="Arial"/>
                                  <w:i/>
                                  <w:caps/>
                                  <w:color w:val="262626" w:themeColor="text1" w:themeTint="D9"/>
                                  <w:sz w:val="112"/>
                                  <w:szCs w:val="112"/>
                                </w:rPr>
                                <w:t>The importance of study skills in Higher Education</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4635027F" w14:textId="095877FE" w:rsidR="00E942BF" w:rsidRDefault="00E942BF">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r w:rsidR="00E942BF">
            <w:rPr>
              <w:u w:val="single"/>
            </w:rPr>
            <w:br w:type="page"/>
          </w:r>
        </w:p>
      </w:sdtContent>
    </w:sdt>
    <w:sdt>
      <w:sdtPr>
        <w:id w:val="-324357124"/>
        <w:docPartObj>
          <w:docPartGallery w:val="Cover Pages"/>
          <w:docPartUnique/>
        </w:docPartObj>
      </w:sdtPr>
      <w:sdtContent>
        <w:p w14:paraId="54A9A623" w14:textId="6E43F5E5" w:rsidR="00E942BF" w:rsidRDefault="00E942BF" w:rsidP="00E942BF"/>
        <w:p w14:paraId="0B576941" w14:textId="77777777" w:rsidR="00E942BF" w:rsidRDefault="00E942BF" w:rsidP="00E942BF">
          <w:pPr>
            <w:rPr>
              <w:u w:val="single"/>
            </w:rPr>
          </w:pPr>
          <w:r w:rsidRPr="00812ED6">
            <w:rPr>
              <w:u w:val="single"/>
            </w:rPr>
            <w:t>Table of content</w:t>
          </w:r>
          <w:r>
            <w:rPr>
              <w:u w:val="single"/>
            </w:rPr>
            <w:t xml:space="preserve">  </w:t>
          </w:r>
          <w:r w:rsidRPr="00812ED6">
            <w:t xml:space="preserve">                                                                                  </w:t>
          </w:r>
          <w:r>
            <w:t xml:space="preserve">                    </w:t>
          </w:r>
          <w:r w:rsidRPr="00812ED6">
            <w:t xml:space="preserve">Page </w:t>
          </w:r>
        </w:p>
        <w:p w14:paraId="336DA29A" w14:textId="77777777" w:rsidR="00E942BF" w:rsidRDefault="00E942BF" w:rsidP="00E942BF">
          <w:pPr>
            <w:rPr>
              <w:u w:val="single"/>
            </w:rPr>
          </w:pPr>
        </w:p>
        <w:p w14:paraId="1003CC6F" w14:textId="2C16891C" w:rsidR="00E942BF" w:rsidRDefault="00E942BF" w:rsidP="00E942BF">
          <w:r w:rsidRPr="00812ED6">
            <w:t>Introductio</w:t>
          </w:r>
          <w:r w:rsidR="00817604">
            <w:t>n                                                                                                                   2</w:t>
          </w:r>
        </w:p>
        <w:p w14:paraId="6D38CA5D" w14:textId="77777777" w:rsidR="00817604" w:rsidRDefault="00817604" w:rsidP="00E942BF"/>
        <w:p w14:paraId="70A0FC12" w14:textId="17DF5A0A" w:rsidR="00817604" w:rsidRDefault="00817604" w:rsidP="00E942BF">
          <w:r>
            <w:t>Referencing                                                                                                                    2</w:t>
          </w:r>
        </w:p>
        <w:p w14:paraId="6E8DF4FE" w14:textId="56FC996D" w:rsidR="00817604" w:rsidRDefault="00817604" w:rsidP="00E942BF"/>
        <w:p w14:paraId="3396CCD4" w14:textId="6E98605F" w:rsidR="00817604" w:rsidRDefault="00817604" w:rsidP="00E942BF">
          <w:r>
            <w:t xml:space="preserve">Critical Thinking                </w:t>
          </w:r>
          <w:r w:rsidR="00662FCA">
            <w:t xml:space="preserve">                                                                                             4</w:t>
          </w:r>
          <w:r>
            <w:t xml:space="preserve">                                                                                            </w:t>
          </w:r>
        </w:p>
        <w:p w14:paraId="7CC673AB" w14:textId="66B621A8" w:rsidR="00E942BF" w:rsidRDefault="00E942BF" w:rsidP="00E942BF"/>
        <w:p w14:paraId="743621B0" w14:textId="32B069D4" w:rsidR="00662FCA" w:rsidRDefault="00662FCA" w:rsidP="00E942BF">
          <w:r>
            <w:t>The power of reflection                                                                                               5</w:t>
          </w:r>
        </w:p>
        <w:p w14:paraId="08F86A8F" w14:textId="3D1CB782" w:rsidR="00662FCA" w:rsidRDefault="00662FCA" w:rsidP="00E942BF"/>
        <w:p w14:paraId="11B8BB9D" w14:textId="6FE15615" w:rsidR="00662FCA" w:rsidRDefault="00662FCA" w:rsidP="00E942BF">
          <w:r>
            <w:t>Academic misconduct                                                                                                  6</w:t>
          </w:r>
        </w:p>
        <w:p w14:paraId="586D6BA0" w14:textId="78C6C22C" w:rsidR="00662FCA" w:rsidRDefault="00662FCA" w:rsidP="00E942BF"/>
        <w:p w14:paraId="7C140525" w14:textId="6E9F49DB" w:rsidR="00662FCA" w:rsidRDefault="00662FCA" w:rsidP="00E942BF">
          <w:r>
            <w:t>Conclusion                                                                                                                     8</w:t>
          </w:r>
        </w:p>
        <w:p w14:paraId="55050574" w14:textId="5B39E479" w:rsidR="00662FCA" w:rsidRDefault="00662FCA" w:rsidP="00E942BF"/>
        <w:p w14:paraId="56FED8F0" w14:textId="7BB1587E" w:rsidR="00662FCA" w:rsidRDefault="00662FCA" w:rsidP="00E942BF">
          <w:r>
            <w:t>References                                                                                                                     9</w:t>
          </w:r>
        </w:p>
        <w:p w14:paraId="22300F41" w14:textId="77777777" w:rsidR="00662FCA" w:rsidRDefault="00662FCA" w:rsidP="00E942BF"/>
        <w:p w14:paraId="645073E9" w14:textId="77777777" w:rsidR="00E942BF" w:rsidRDefault="00E942BF" w:rsidP="00E942BF"/>
        <w:p w14:paraId="7D7B972B" w14:textId="77777777" w:rsidR="00E942BF" w:rsidRDefault="00E942BF" w:rsidP="00E942BF"/>
        <w:p w14:paraId="0963518C" w14:textId="77777777" w:rsidR="00E942BF" w:rsidRDefault="00E942BF" w:rsidP="00E942BF"/>
        <w:p w14:paraId="423C2454" w14:textId="77777777" w:rsidR="00E942BF" w:rsidRDefault="00E942BF" w:rsidP="00E942BF"/>
        <w:p w14:paraId="184A7466" w14:textId="77777777" w:rsidR="00E942BF" w:rsidRDefault="00E942BF" w:rsidP="00E942BF"/>
        <w:p w14:paraId="7B602446" w14:textId="77777777" w:rsidR="00E942BF" w:rsidRDefault="00E942BF" w:rsidP="00E942BF"/>
        <w:p w14:paraId="325C8C9D" w14:textId="77777777" w:rsidR="00E942BF" w:rsidRDefault="00E942BF" w:rsidP="00E942BF"/>
        <w:p w14:paraId="238B2E31" w14:textId="77777777" w:rsidR="00E942BF" w:rsidRDefault="00E942BF" w:rsidP="00E942BF"/>
        <w:p w14:paraId="2D77C865" w14:textId="77777777" w:rsidR="00E942BF" w:rsidRDefault="00E942BF" w:rsidP="00E942BF"/>
        <w:p w14:paraId="674FA62D" w14:textId="77777777" w:rsidR="00E942BF" w:rsidRDefault="00E942BF" w:rsidP="00E942BF"/>
        <w:p w14:paraId="75A7043B" w14:textId="77777777" w:rsidR="00E942BF" w:rsidRDefault="00E942BF" w:rsidP="00E942BF"/>
        <w:p w14:paraId="235A3D40" w14:textId="77777777" w:rsidR="00E942BF" w:rsidRDefault="00E942BF" w:rsidP="00E942BF"/>
        <w:p w14:paraId="57EC96CB" w14:textId="77777777" w:rsidR="00E942BF" w:rsidRDefault="00E942BF" w:rsidP="00E942BF"/>
        <w:p w14:paraId="2A61BBB8" w14:textId="77777777" w:rsidR="00E942BF" w:rsidRDefault="00E942BF" w:rsidP="00E942BF"/>
        <w:p w14:paraId="026B50BF" w14:textId="77777777" w:rsidR="00E942BF" w:rsidRDefault="00E942BF" w:rsidP="00E942BF"/>
        <w:p w14:paraId="6A056D20" w14:textId="77777777" w:rsidR="00E942BF" w:rsidRDefault="00E942BF" w:rsidP="00E942BF"/>
        <w:p w14:paraId="6D38583D" w14:textId="77777777" w:rsidR="00E942BF" w:rsidRDefault="00E942BF" w:rsidP="00E942BF"/>
        <w:p w14:paraId="6B4E4640" w14:textId="40F1CAA8" w:rsidR="00E942BF" w:rsidRDefault="00E942BF" w:rsidP="00E942BF"/>
        <w:p w14:paraId="16F86713" w14:textId="529707C9" w:rsidR="00E942BF" w:rsidRDefault="00E942BF" w:rsidP="00E942BF"/>
        <w:p w14:paraId="07129997" w14:textId="6F9AFB16" w:rsidR="00E942BF" w:rsidRDefault="00E942BF" w:rsidP="00E942BF"/>
        <w:p w14:paraId="279F74E7" w14:textId="2B5489C7" w:rsidR="00E942BF" w:rsidRDefault="00E942BF" w:rsidP="00E942BF"/>
        <w:p w14:paraId="6536522F" w14:textId="6FFBCC6F" w:rsidR="00E942BF" w:rsidRDefault="00E942BF" w:rsidP="00E942BF"/>
        <w:p w14:paraId="29DEA5BA" w14:textId="5D889D85" w:rsidR="00E942BF" w:rsidRDefault="00E942BF" w:rsidP="00E942BF"/>
        <w:p w14:paraId="5D0FE60F" w14:textId="45F9B91F" w:rsidR="00E942BF" w:rsidRDefault="00E942BF" w:rsidP="00E942BF"/>
        <w:p w14:paraId="183FB4C7" w14:textId="5F06F9F4" w:rsidR="00E942BF" w:rsidRDefault="00E942BF" w:rsidP="00E942BF"/>
        <w:p w14:paraId="29AFE04E" w14:textId="5B3CE1EE" w:rsidR="00E942BF" w:rsidRDefault="00E942BF" w:rsidP="00E942BF"/>
        <w:p w14:paraId="49B4603F" w14:textId="27DD233C" w:rsidR="00E942BF" w:rsidRDefault="00E942BF" w:rsidP="00E942BF"/>
        <w:p w14:paraId="699D802C" w14:textId="5A4B0DD8" w:rsidR="00E942BF" w:rsidRDefault="00E942BF" w:rsidP="00E942BF"/>
        <w:p w14:paraId="524AC232" w14:textId="77777777" w:rsidR="00662FCA" w:rsidRDefault="00662FCA" w:rsidP="00817604">
          <w:pPr>
            <w:pStyle w:val="paragraph"/>
            <w:spacing w:before="0" w:after="0" w:line="480" w:lineRule="auto"/>
            <w:jc w:val="both"/>
            <w:textAlignment w:val="baseline"/>
            <w:rPr>
              <w:rStyle w:val="normaltextrun"/>
              <w:rFonts w:ascii="Arial" w:hAnsi="Arial" w:cs="Arial"/>
              <w:b/>
              <w:bCs/>
              <w:color w:val="000000"/>
            </w:rPr>
          </w:pPr>
        </w:p>
        <w:p w14:paraId="0DCC6853" w14:textId="7A70BE8B" w:rsidR="00E942BF" w:rsidRPr="00817604" w:rsidRDefault="00E942BF" w:rsidP="00817604">
          <w:pPr>
            <w:pStyle w:val="paragraph"/>
            <w:spacing w:before="0" w:after="0" w:line="480" w:lineRule="auto"/>
            <w:jc w:val="both"/>
            <w:textAlignment w:val="baseline"/>
            <w:rPr>
              <w:rFonts w:ascii="Arial" w:hAnsi="Arial" w:cs="Arial"/>
              <w:sz w:val="18"/>
              <w:szCs w:val="18"/>
            </w:rPr>
          </w:pPr>
          <w:r w:rsidRPr="00817604">
            <w:rPr>
              <w:rStyle w:val="normaltextrun"/>
              <w:rFonts w:ascii="Arial" w:hAnsi="Arial" w:cs="Arial"/>
              <w:b/>
              <w:bCs/>
              <w:color w:val="000000"/>
            </w:rPr>
            <w:lastRenderedPageBreak/>
            <w:t>Introduction</w:t>
          </w:r>
          <w:r w:rsidRPr="00817604">
            <w:rPr>
              <w:rStyle w:val="eop"/>
              <w:rFonts w:ascii="Arial" w:eastAsiaTheme="majorEastAsia" w:hAnsi="Arial" w:cs="Arial"/>
              <w:color w:val="000000"/>
            </w:rPr>
            <w:t> </w:t>
          </w:r>
        </w:p>
        <w:p w14:paraId="75CB02C7" w14:textId="77777777" w:rsidR="00E942BF" w:rsidRPr="00817604" w:rsidRDefault="00E942BF" w:rsidP="00817604">
          <w:pPr>
            <w:pStyle w:val="paragraph"/>
            <w:spacing w:before="0" w:after="0" w:line="480" w:lineRule="auto"/>
            <w:jc w:val="both"/>
            <w:textAlignment w:val="baseline"/>
            <w:rPr>
              <w:rFonts w:ascii="Arial" w:hAnsi="Arial" w:cs="Arial"/>
              <w:sz w:val="18"/>
              <w:szCs w:val="18"/>
            </w:rPr>
          </w:pPr>
          <w:r w:rsidRPr="00817604">
            <w:rPr>
              <w:rStyle w:val="normaltextrun"/>
              <w:rFonts w:ascii="Arial" w:hAnsi="Arial" w:cs="Arial"/>
              <w:color w:val="000000"/>
            </w:rPr>
            <w:t xml:space="preserve"> According to Cottrell (2003), in the field of higher education, the </w:t>
          </w:r>
          <w:r w:rsidRPr="00817604">
            <w:rPr>
              <w:rStyle w:val="normaltextrun"/>
              <w:rFonts w:ascii="Arial" w:hAnsi="Arial" w:cs="Arial"/>
            </w:rPr>
            <w:t>gain</w:t>
          </w:r>
          <w:r w:rsidRPr="00817604">
            <w:rPr>
              <w:rStyle w:val="normaltextrun"/>
              <w:rFonts w:ascii="Arial" w:hAnsi="Arial" w:cs="Arial"/>
              <w:color w:val="000000"/>
            </w:rPr>
            <w:t xml:space="preserve"> and understanding of effective study skills are acknowledged as crucial components of academic success. Study skills consist of various methods aimed at teaching individuals how to practice good academic skills such as finding resources and references, critical thinking, self-reflection, and avoiding academic misconduct. As students transition to a more demanding and complex learning environment, the growing importance of mastering study skills becomes crucial. This piece of work will delve into the essential roles taught in study skills and their play in higher education, investigating the specific impact on academic performance and personal development. From enhancing information retention to time management techniques promoting efficiency, the significance of study skills in the challenges of higher education is evident. This exploration seeks to highlight why study skills are not tools for reaching academic objectives but are fundamentally essential in an individual’s knowledge and intellectual growth. This piece of work will address four essential components considered as important elements of study skills in higher education The discussion will encompass referencing, critical thinking, the power of reflection, and academic misconduct.</w:t>
          </w:r>
          <w:r w:rsidRPr="00817604">
            <w:rPr>
              <w:rStyle w:val="eop"/>
              <w:rFonts w:ascii="Arial" w:eastAsiaTheme="majorEastAsia" w:hAnsi="Arial" w:cs="Arial"/>
              <w:color w:val="000000"/>
            </w:rPr>
            <w:t> </w:t>
          </w:r>
        </w:p>
        <w:p w14:paraId="08368934" w14:textId="1F818B9D" w:rsidR="00E942BF" w:rsidRPr="00817604" w:rsidRDefault="00E942BF" w:rsidP="00817604">
          <w:pPr>
            <w:pStyle w:val="paragraph"/>
            <w:spacing w:before="0" w:after="0" w:line="480" w:lineRule="auto"/>
            <w:jc w:val="both"/>
            <w:textAlignment w:val="baseline"/>
            <w:rPr>
              <w:rFonts w:ascii="Arial" w:hAnsi="Arial" w:cs="Arial"/>
              <w:sz w:val="18"/>
              <w:szCs w:val="18"/>
            </w:rPr>
          </w:pPr>
          <w:r w:rsidRPr="00817604">
            <w:rPr>
              <w:rStyle w:val="normaltextrun"/>
              <w:rFonts w:ascii="Arial" w:hAnsi="Arial" w:cs="Arial"/>
              <w:b/>
              <w:bCs/>
              <w:color w:val="000000"/>
            </w:rPr>
            <w:t>Referencing</w:t>
          </w:r>
          <w:r w:rsidRPr="00817604">
            <w:rPr>
              <w:rStyle w:val="eop"/>
              <w:rFonts w:ascii="Arial" w:eastAsiaTheme="majorEastAsia" w:hAnsi="Arial" w:cs="Arial"/>
              <w:color w:val="000000"/>
            </w:rPr>
            <w:t> </w:t>
          </w:r>
        </w:p>
        <w:p w14:paraId="2F3A3B93" w14:textId="77777777" w:rsidR="00E942BF" w:rsidRPr="00817604" w:rsidRDefault="00E942BF" w:rsidP="00817604">
          <w:pPr>
            <w:pStyle w:val="paragraph"/>
            <w:spacing w:before="0" w:after="0" w:line="480" w:lineRule="auto"/>
            <w:jc w:val="both"/>
            <w:textAlignment w:val="baseline"/>
            <w:rPr>
              <w:rFonts w:ascii="Arial" w:hAnsi="Arial" w:cs="Arial"/>
              <w:sz w:val="18"/>
              <w:szCs w:val="18"/>
            </w:rPr>
          </w:pPr>
          <w:r w:rsidRPr="00817604">
            <w:rPr>
              <w:rStyle w:val="normaltextrun"/>
              <w:rFonts w:ascii="Arial" w:hAnsi="Arial" w:cs="Arial"/>
              <w:color w:val="000000"/>
            </w:rPr>
            <w:t xml:space="preserve"> UWTSD (2023) suggest that referencing is the act of recognizing the contributions of others in your assignment or research when you've incorporated their work. Its purpose is to enable the reader to locate the source material, facilitating their ability to review these sources independently and assess the credibility of your arguments promptly and effortlessly. Referencing establishes the connection between your </w:t>
          </w:r>
          <w:r w:rsidRPr="00817604">
            <w:rPr>
              <w:rStyle w:val="normaltextrun"/>
              <w:rFonts w:ascii="Arial" w:hAnsi="Arial" w:cs="Arial"/>
              <w:color w:val="000000"/>
            </w:rPr>
            <w:lastRenderedPageBreak/>
            <w:t>written content and the supporting evidence upon which it relies. According to Pears and Shields (2016), referencing is a fundamental aspect of academic and research efforts, infusing an individual’s work with credibility and trust. By citing reputable sources, this can validate the writers’ arguments, grounded by established knowledge and research, creating overall reliability of the work.</w:t>
          </w:r>
          <w:r w:rsidRPr="00817604">
            <w:rPr>
              <w:rStyle w:val="eop"/>
              <w:rFonts w:ascii="Arial" w:eastAsiaTheme="majorEastAsia" w:hAnsi="Arial" w:cs="Arial"/>
              <w:color w:val="000000"/>
            </w:rPr>
            <w:t> </w:t>
          </w:r>
        </w:p>
        <w:p w14:paraId="680C4C45" w14:textId="20D263F0" w:rsidR="00E942BF" w:rsidRPr="00662FCA" w:rsidRDefault="00E942BF" w:rsidP="00817604">
          <w:pPr>
            <w:pStyle w:val="paragraph"/>
            <w:spacing w:before="0" w:after="0" w:line="480" w:lineRule="auto"/>
            <w:jc w:val="both"/>
            <w:textAlignment w:val="baseline"/>
            <w:rPr>
              <w:rFonts w:ascii="Arial" w:hAnsi="Arial" w:cs="Arial"/>
              <w:color w:val="000000"/>
            </w:rPr>
          </w:pPr>
          <w:r w:rsidRPr="00817604">
            <w:rPr>
              <w:rStyle w:val="normaltextrun"/>
              <w:rFonts w:ascii="Arial" w:hAnsi="Arial" w:cs="Arial"/>
              <w:color w:val="000000"/>
            </w:rPr>
            <w:t xml:space="preserve"> Referencing not only strengthens the writers, but also serves as a nod of acknowledgment to those who have paved the way in the field. By providing clear citations, readers </w:t>
          </w:r>
          <w:r w:rsidR="00662FCA">
            <w:rPr>
              <w:rStyle w:val="normaltextrun"/>
              <w:rFonts w:ascii="Arial" w:hAnsi="Arial" w:cs="Arial"/>
              <w:color w:val="000000"/>
            </w:rPr>
            <w:t>can</w:t>
          </w:r>
          <w:r w:rsidRPr="00817604">
            <w:rPr>
              <w:rStyle w:val="normaltextrun"/>
              <w:rFonts w:ascii="Arial" w:hAnsi="Arial" w:cs="Arial"/>
              <w:color w:val="000000"/>
            </w:rPr>
            <w:t xml:space="preserve"> locate and access the sources used</w:t>
          </w:r>
          <w:r w:rsidR="00215D8D">
            <w:rPr>
              <w:rStyle w:val="normaltextrun"/>
              <w:rFonts w:ascii="Arial" w:hAnsi="Arial" w:cs="Arial"/>
              <w:color w:val="000000"/>
            </w:rPr>
            <w:t xml:space="preserve"> easily.</w:t>
          </w:r>
          <w:r w:rsidRPr="00817604">
            <w:rPr>
              <w:rStyle w:val="normaltextrun"/>
              <w:rFonts w:ascii="Arial" w:hAnsi="Arial" w:cs="Arial"/>
              <w:color w:val="000000"/>
            </w:rPr>
            <w:t xml:space="preserve"> This allows the</w:t>
          </w:r>
          <w:r w:rsidR="00215D8D">
            <w:rPr>
              <w:rStyle w:val="normaltextrun"/>
              <w:rFonts w:ascii="Arial" w:hAnsi="Arial" w:cs="Arial"/>
              <w:color w:val="000000"/>
            </w:rPr>
            <w:t xml:space="preserve"> reader</w:t>
          </w:r>
          <w:r w:rsidRPr="00817604">
            <w:rPr>
              <w:rStyle w:val="normaltextrun"/>
              <w:rFonts w:ascii="Arial" w:hAnsi="Arial" w:cs="Arial"/>
              <w:color w:val="000000"/>
            </w:rPr>
            <w:t xml:space="preserve"> to verify information </w:t>
          </w:r>
          <w:r w:rsidR="00215D8D">
            <w:rPr>
              <w:rStyle w:val="normaltextrun"/>
              <w:rFonts w:ascii="Arial" w:hAnsi="Arial" w:cs="Arial"/>
              <w:color w:val="000000"/>
            </w:rPr>
            <w:t xml:space="preserve">used </w:t>
          </w:r>
          <w:proofErr w:type="gramStart"/>
          <w:r w:rsidR="00215D8D">
            <w:rPr>
              <w:rStyle w:val="normaltextrun"/>
              <w:rFonts w:ascii="Arial" w:hAnsi="Arial" w:cs="Arial"/>
              <w:color w:val="000000"/>
            </w:rPr>
            <w:t>and</w:t>
          </w:r>
          <w:r w:rsidRPr="00817604">
            <w:rPr>
              <w:rStyle w:val="normaltextrun"/>
              <w:rFonts w:ascii="Arial" w:hAnsi="Arial" w:cs="Arial"/>
              <w:color w:val="000000"/>
            </w:rPr>
            <w:t xml:space="preserve"> also</w:t>
          </w:r>
          <w:proofErr w:type="gramEnd"/>
          <w:r w:rsidRPr="00817604">
            <w:rPr>
              <w:rStyle w:val="normaltextrun"/>
              <w:rFonts w:ascii="Arial" w:hAnsi="Arial" w:cs="Arial"/>
              <w:color w:val="000000"/>
            </w:rPr>
            <w:t xml:space="preserve"> encourages a deeper exploration of the topic, promoting a more comprehensive understanding of the subject matter. Neville (2010), likened referencing to participating in a boundless academic conversation. By referencing what others have researched, you demonstrate how your ideas link to existing knowledge.</w:t>
          </w:r>
          <w:r w:rsidRPr="00817604">
            <w:rPr>
              <w:rStyle w:val="eop"/>
              <w:rFonts w:ascii="Arial" w:eastAsiaTheme="majorEastAsia" w:hAnsi="Arial" w:cs="Arial"/>
              <w:color w:val="000000"/>
            </w:rPr>
            <w:t> </w:t>
          </w:r>
        </w:p>
        <w:p w14:paraId="3AD6D30D" w14:textId="77777777" w:rsidR="00E942BF" w:rsidRPr="00817604" w:rsidRDefault="00E942BF" w:rsidP="00817604">
          <w:pPr>
            <w:pStyle w:val="paragraph"/>
            <w:spacing w:before="0" w:after="0" w:line="480" w:lineRule="auto"/>
            <w:jc w:val="both"/>
            <w:textAlignment w:val="baseline"/>
            <w:rPr>
              <w:rFonts w:ascii="Arial" w:hAnsi="Arial" w:cs="Arial"/>
              <w:sz w:val="18"/>
              <w:szCs w:val="18"/>
            </w:rPr>
          </w:pPr>
          <w:r w:rsidRPr="00817604">
            <w:rPr>
              <w:rStyle w:val="normaltextrun"/>
              <w:rFonts w:ascii="Arial" w:hAnsi="Arial" w:cs="Arial"/>
              <w:color w:val="000000"/>
            </w:rPr>
            <w:t> An additional function of referencing is the establishment of a convincing trail of evidence. This evidential support not only reinforces the arguments but also demonstrates a thorough research process was conducted considering varied perspectives, ultimately enhancing the strength of your claims. </w:t>
          </w:r>
          <w:r w:rsidRPr="00817604">
            <w:rPr>
              <w:rStyle w:val="eop"/>
              <w:rFonts w:ascii="Arial" w:eastAsiaTheme="majorEastAsia" w:hAnsi="Arial" w:cs="Arial"/>
              <w:color w:val="000000"/>
            </w:rPr>
            <w:t> </w:t>
          </w:r>
        </w:p>
        <w:p w14:paraId="5E6B6759" w14:textId="77777777" w:rsidR="00E942BF" w:rsidRPr="00817604" w:rsidRDefault="00E942BF" w:rsidP="00817604">
          <w:pPr>
            <w:pStyle w:val="paragraph"/>
            <w:spacing w:before="0" w:after="0" w:line="480" w:lineRule="auto"/>
            <w:jc w:val="both"/>
            <w:textAlignment w:val="baseline"/>
            <w:rPr>
              <w:rFonts w:ascii="Arial" w:hAnsi="Arial" w:cs="Arial"/>
              <w:sz w:val="18"/>
              <w:szCs w:val="18"/>
            </w:rPr>
          </w:pPr>
          <w:r w:rsidRPr="00817604">
            <w:rPr>
              <w:rStyle w:val="normaltextrun"/>
              <w:rFonts w:ascii="Arial" w:hAnsi="Arial" w:cs="Arial"/>
              <w:color w:val="000000"/>
            </w:rPr>
            <w:t>Lastly, compliance with referencing guidelines and the provision of accurate citations are essential to upholding academic integrity. By following these standards, individuals will demonstrate a commitment to ethical conduct in their academia. Essentially, referencing serves as a tool that enhances the quality, reliability, and ethical understanding of academic and research work (Cottrell, 2003).</w:t>
          </w:r>
          <w:r w:rsidRPr="00817604">
            <w:rPr>
              <w:rStyle w:val="eop"/>
              <w:rFonts w:ascii="Arial" w:eastAsiaTheme="majorEastAsia" w:hAnsi="Arial" w:cs="Arial"/>
              <w:color w:val="000000"/>
            </w:rPr>
            <w:t> </w:t>
          </w:r>
        </w:p>
        <w:p w14:paraId="5968A210" w14:textId="77777777" w:rsidR="00E942BF" w:rsidRPr="00817604" w:rsidRDefault="00E942BF" w:rsidP="00817604">
          <w:pPr>
            <w:pStyle w:val="paragraph"/>
            <w:spacing w:before="0" w:after="0" w:line="480" w:lineRule="auto"/>
            <w:jc w:val="both"/>
            <w:textAlignment w:val="baseline"/>
            <w:rPr>
              <w:rStyle w:val="normaltextrun"/>
              <w:rFonts w:ascii="Arial" w:hAnsi="Arial" w:cs="Arial"/>
              <w:color w:val="000000"/>
            </w:rPr>
          </w:pPr>
        </w:p>
        <w:p w14:paraId="1E1E2CC3" w14:textId="77777777" w:rsidR="00E942BF" w:rsidRPr="00817604" w:rsidRDefault="00E942BF" w:rsidP="00817604">
          <w:pPr>
            <w:pStyle w:val="paragraph"/>
            <w:spacing w:before="0" w:after="0" w:line="480" w:lineRule="auto"/>
            <w:jc w:val="both"/>
            <w:textAlignment w:val="baseline"/>
            <w:rPr>
              <w:rFonts w:ascii="Arial" w:hAnsi="Arial" w:cs="Arial"/>
              <w:sz w:val="18"/>
              <w:szCs w:val="18"/>
            </w:rPr>
          </w:pPr>
          <w:r w:rsidRPr="00817604">
            <w:rPr>
              <w:rStyle w:val="normaltextrun"/>
              <w:rFonts w:ascii="Arial" w:hAnsi="Arial" w:cs="Arial"/>
              <w:color w:val="000000"/>
            </w:rPr>
            <w:lastRenderedPageBreak/>
            <w:t> </w:t>
          </w:r>
          <w:r w:rsidRPr="00817604">
            <w:rPr>
              <w:rStyle w:val="normaltextrun"/>
              <w:rFonts w:ascii="Arial" w:hAnsi="Arial" w:cs="Arial"/>
              <w:b/>
              <w:bCs/>
              <w:color w:val="000000"/>
            </w:rPr>
            <w:t>Critical Thinking</w:t>
          </w:r>
          <w:r w:rsidRPr="00817604">
            <w:rPr>
              <w:rStyle w:val="eop"/>
              <w:rFonts w:ascii="Arial" w:eastAsiaTheme="majorEastAsia" w:hAnsi="Arial" w:cs="Arial"/>
              <w:color w:val="000000"/>
            </w:rPr>
            <w:t> </w:t>
          </w:r>
        </w:p>
        <w:p w14:paraId="06A7EC5E" w14:textId="77777777" w:rsidR="00E942BF" w:rsidRPr="00817604" w:rsidRDefault="00E942BF" w:rsidP="00817604">
          <w:pPr>
            <w:pStyle w:val="paragraph"/>
            <w:spacing w:before="0" w:after="0" w:line="480" w:lineRule="auto"/>
            <w:jc w:val="both"/>
            <w:textAlignment w:val="baseline"/>
            <w:rPr>
              <w:rFonts w:ascii="Arial" w:hAnsi="Arial" w:cs="Arial"/>
              <w:sz w:val="18"/>
              <w:szCs w:val="18"/>
            </w:rPr>
          </w:pPr>
          <w:r w:rsidRPr="00817604">
            <w:rPr>
              <w:rStyle w:val="normaltextrun"/>
              <w:rFonts w:ascii="Arial" w:hAnsi="Arial" w:cs="Arial"/>
              <w:color w:val="000000"/>
            </w:rPr>
            <w:t> According to Moore and Parker (2021), critical thinking can be described as a disciplined process that involves actively and skilfully applying, analysing, synthesizing, and evaluating information concluded from observation, experience, reflection, reasoning, or communication. Its admirable expression is grounded in universal values that exceed subject matter divisions. Critical thinking holds paramount importance for various reasons, as stated by Paul and Elder (2006), who argue its correlation with enhanced learning outcomes. It promotes a deeper engagement with information, and improved understanding, retention, and application of knowledge. </w:t>
          </w:r>
          <w:r w:rsidRPr="00817604">
            <w:rPr>
              <w:rStyle w:val="eop"/>
              <w:rFonts w:ascii="Arial" w:eastAsiaTheme="majorEastAsia" w:hAnsi="Arial" w:cs="Arial"/>
              <w:color w:val="000000"/>
            </w:rPr>
            <w:t> </w:t>
          </w:r>
        </w:p>
        <w:p w14:paraId="7323761C" w14:textId="77777777" w:rsidR="00E942BF" w:rsidRPr="00817604" w:rsidRDefault="00E942BF" w:rsidP="00817604">
          <w:pPr>
            <w:pStyle w:val="paragraph"/>
            <w:spacing w:before="0" w:after="0" w:line="480" w:lineRule="auto"/>
            <w:jc w:val="both"/>
            <w:textAlignment w:val="baseline"/>
            <w:rPr>
              <w:rFonts w:ascii="Arial" w:hAnsi="Arial" w:cs="Arial"/>
              <w:sz w:val="18"/>
              <w:szCs w:val="18"/>
            </w:rPr>
          </w:pPr>
          <w:r w:rsidRPr="00817604">
            <w:rPr>
              <w:rStyle w:val="normaltextrun"/>
              <w:rFonts w:ascii="Arial" w:hAnsi="Arial" w:cs="Arial"/>
              <w:color w:val="000000"/>
            </w:rPr>
            <w:t xml:space="preserve">The significance of critical thinking lies in the analysis of problems, evaluation of evidence, and generation of solutions. This systematic approach improves problem-solving skills, empowering individuals to effectively address challenges across different contexts. Beyond problem analysis, critical thinking pushes individuals to objectively assess information, consider multiple perspectives, and make well-informed decisions. This skill proves priceless in both personal and professional settings where decision-making carries significant consequences. Critical thinking exceeds analysis on its own, it encompasses creative thought. Encouraging individuals to explore unfamiliar solutions, it promotes creativity and innovation in problem-solving and decision-making processes. Selvarani and Saroja (2022) suggest that there is a link between critical thinking and academic success, with students practicing critical thinking likely to excel in various academic tasks, including essay writing, research endeavours, and participatory discussions. In addition, the ability to think critically creates a mindset of continuous learning. Those engaged in critical </w:t>
          </w:r>
          <w:r w:rsidRPr="00817604">
            <w:rPr>
              <w:rStyle w:val="normaltextrun"/>
              <w:rFonts w:ascii="Arial" w:hAnsi="Arial" w:cs="Arial"/>
              <w:color w:val="000000"/>
            </w:rPr>
            <w:lastRenderedPageBreak/>
            <w:t>thinking display an incline to seek out new information, adjust their beliefs based on evidence, and adapt to circumstances throughout their learning journey.</w:t>
          </w:r>
          <w:r w:rsidRPr="00817604">
            <w:rPr>
              <w:rStyle w:val="eop"/>
              <w:rFonts w:ascii="Arial" w:eastAsiaTheme="majorEastAsia" w:hAnsi="Arial" w:cs="Arial"/>
              <w:color w:val="000000"/>
            </w:rPr>
            <w:t> </w:t>
          </w:r>
        </w:p>
        <w:p w14:paraId="32771792" w14:textId="77777777" w:rsidR="00E942BF" w:rsidRPr="00817604" w:rsidRDefault="00E942BF" w:rsidP="00817604">
          <w:pPr>
            <w:pStyle w:val="paragraph"/>
            <w:spacing w:before="0" w:after="0" w:line="480" w:lineRule="auto"/>
            <w:jc w:val="both"/>
            <w:textAlignment w:val="baseline"/>
            <w:rPr>
              <w:rFonts w:ascii="Arial" w:hAnsi="Arial" w:cs="Arial"/>
              <w:sz w:val="18"/>
              <w:szCs w:val="18"/>
            </w:rPr>
          </w:pPr>
          <w:r w:rsidRPr="00817604">
            <w:rPr>
              <w:rStyle w:val="normaltextrun"/>
              <w:rFonts w:ascii="Arial" w:hAnsi="Arial" w:cs="Arial"/>
              <w:color w:val="000000"/>
            </w:rPr>
            <w:t> </w:t>
          </w:r>
          <w:r w:rsidRPr="00817604">
            <w:rPr>
              <w:rStyle w:val="normaltextrun"/>
              <w:rFonts w:ascii="Arial" w:hAnsi="Arial" w:cs="Arial"/>
              <w:b/>
              <w:bCs/>
              <w:color w:val="000000"/>
            </w:rPr>
            <w:t>The Power of Reflection</w:t>
          </w:r>
          <w:r w:rsidRPr="00817604">
            <w:rPr>
              <w:rStyle w:val="eop"/>
              <w:rFonts w:ascii="Arial" w:eastAsiaTheme="majorEastAsia" w:hAnsi="Arial" w:cs="Arial"/>
              <w:color w:val="000000"/>
            </w:rPr>
            <w:t> </w:t>
          </w:r>
        </w:p>
        <w:p w14:paraId="1DCFF835" w14:textId="77777777" w:rsidR="00E942BF" w:rsidRPr="00817604" w:rsidRDefault="00E942BF" w:rsidP="00817604">
          <w:pPr>
            <w:pStyle w:val="paragraph"/>
            <w:spacing w:before="0" w:after="0" w:line="480" w:lineRule="auto"/>
            <w:jc w:val="both"/>
            <w:textAlignment w:val="baseline"/>
            <w:rPr>
              <w:rFonts w:ascii="Arial" w:hAnsi="Arial" w:cs="Arial"/>
              <w:sz w:val="18"/>
              <w:szCs w:val="18"/>
            </w:rPr>
          </w:pPr>
          <w:r w:rsidRPr="00817604">
            <w:rPr>
              <w:rStyle w:val="normaltextrun"/>
              <w:rFonts w:ascii="Arial" w:hAnsi="Arial" w:cs="Arial"/>
              <w:color w:val="000000"/>
            </w:rPr>
            <w:t xml:space="preserve"> According to Dishon </w:t>
          </w:r>
          <w:r w:rsidRPr="00817604">
            <w:rPr>
              <w:rStyle w:val="normaltextrun"/>
              <w:rFonts w:ascii="Arial" w:hAnsi="Arial" w:cs="Arial"/>
              <w:i/>
              <w:iCs/>
              <w:color w:val="000000"/>
            </w:rPr>
            <w:t>et al</w:t>
          </w:r>
          <w:r w:rsidRPr="00817604">
            <w:rPr>
              <w:rStyle w:val="normaltextrun"/>
              <w:rFonts w:ascii="Arial" w:hAnsi="Arial" w:cs="Arial"/>
              <w:color w:val="000000"/>
            </w:rPr>
            <w:t xml:space="preserve"> (2017), reflection holds significant importance across various elements of personal, professional, and academic life, playing a crucial role in growth and development. Exploring why reflection is important shows that it has many different meanings and influences, some of these are:</w:t>
          </w:r>
          <w:r w:rsidRPr="00817604">
            <w:rPr>
              <w:rStyle w:val="eop"/>
              <w:rFonts w:ascii="Arial" w:eastAsiaTheme="majorEastAsia" w:hAnsi="Arial" w:cs="Arial"/>
              <w:color w:val="000000"/>
            </w:rPr>
            <w:t> </w:t>
          </w:r>
        </w:p>
        <w:p w14:paraId="4E71DD9F" w14:textId="65155D2B" w:rsidR="00E942BF" w:rsidRPr="00817604" w:rsidRDefault="00E942BF" w:rsidP="00817604">
          <w:pPr>
            <w:pStyle w:val="paragraph"/>
            <w:numPr>
              <w:ilvl w:val="0"/>
              <w:numId w:val="7"/>
            </w:numPr>
            <w:spacing w:before="0" w:after="0" w:line="480" w:lineRule="auto"/>
            <w:jc w:val="both"/>
            <w:textAlignment w:val="baseline"/>
            <w:rPr>
              <w:rFonts w:ascii="Arial" w:hAnsi="Arial" w:cs="Arial"/>
              <w:sz w:val="18"/>
              <w:szCs w:val="18"/>
            </w:rPr>
          </w:pPr>
          <w:r w:rsidRPr="00817604">
            <w:rPr>
              <w:rStyle w:val="normaltextrun"/>
              <w:rFonts w:ascii="Arial" w:hAnsi="Arial" w:cs="Arial"/>
              <w:color w:val="000000"/>
            </w:rPr>
            <w:t>Personal Growth and Development: Reflection acts as a push for personal growth by offering individuals the opportunity to contrast both positive and negative experiences. It facilitates learning from mistakes, recognizing personal strengths, and pinpointing areas for improvement. This repetitive self-examination contributes to an ongoing process of self-improvement (</w:t>
          </w:r>
          <w:proofErr w:type="spellStart"/>
          <w:r w:rsidRPr="00817604">
            <w:rPr>
              <w:rStyle w:val="normaltextrun"/>
              <w:rFonts w:ascii="Arial" w:hAnsi="Arial" w:cs="Arial"/>
              <w:color w:val="000000"/>
            </w:rPr>
            <w:t>Heyler</w:t>
          </w:r>
          <w:proofErr w:type="spellEnd"/>
          <w:r w:rsidRPr="00817604">
            <w:rPr>
              <w:rStyle w:val="normaltextrun"/>
              <w:rFonts w:ascii="Arial" w:hAnsi="Arial" w:cs="Arial"/>
              <w:color w:val="000000"/>
            </w:rPr>
            <w:t>, 2015).</w:t>
          </w:r>
          <w:r w:rsidRPr="00817604">
            <w:rPr>
              <w:rStyle w:val="eop"/>
              <w:rFonts w:ascii="Arial" w:eastAsiaTheme="majorEastAsia" w:hAnsi="Arial" w:cs="Arial"/>
              <w:color w:val="000000"/>
            </w:rPr>
            <w:t> </w:t>
          </w:r>
        </w:p>
        <w:p w14:paraId="01500AD6" w14:textId="21C5E6B2" w:rsidR="00E942BF" w:rsidRPr="00817604" w:rsidRDefault="00E942BF" w:rsidP="00817604">
          <w:pPr>
            <w:pStyle w:val="paragraph"/>
            <w:numPr>
              <w:ilvl w:val="0"/>
              <w:numId w:val="7"/>
            </w:numPr>
            <w:spacing w:before="0" w:after="0" w:line="480" w:lineRule="auto"/>
            <w:jc w:val="both"/>
            <w:textAlignment w:val="baseline"/>
            <w:rPr>
              <w:rFonts w:ascii="Arial" w:hAnsi="Arial" w:cs="Arial"/>
              <w:sz w:val="18"/>
              <w:szCs w:val="18"/>
            </w:rPr>
          </w:pPr>
          <w:r w:rsidRPr="00817604">
            <w:rPr>
              <w:rStyle w:val="normaltextrun"/>
              <w:rFonts w:ascii="Arial" w:hAnsi="Arial" w:cs="Arial"/>
              <w:color w:val="000000"/>
            </w:rPr>
            <w:t>Enhanced Learning</w:t>
          </w:r>
          <w:r w:rsidRPr="00817604">
            <w:rPr>
              <w:rStyle w:val="normaltextrun"/>
              <w:rFonts w:ascii="Arial" w:hAnsi="Arial" w:cs="Arial"/>
              <w:b/>
              <w:bCs/>
              <w:color w:val="000000"/>
            </w:rPr>
            <w:t>:</w:t>
          </w:r>
          <w:r w:rsidRPr="00817604">
            <w:rPr>
              <w:rStyle w:val="normaltextrun"/>
              <w:rFonts w:ascii="Arial" w:hAnsi="Arial" w:cs="Arial"/>
              <w:color w:val="000000"/>
            </w:rPr>
            <w:t xml:space="preserve"> linked to the learning process, reflection aids individuals in consolidating their understanding of new information. By encouraging the connection of knowledge to existing concepts, it promotes the application of learning in real-world scenarios, promoting a deeper and more enduring comprehension of the subject matter (</w:t>
          </w:r>
          <w:proofErr w:type="spellStart"/>
          <w:r w:rsidRPr="00817604">
            <w:rPr>
              <w:rStyle w:val="normaltextrun"/>
              <w:rFonts w:ascii="Arial" w:hAnsi="Arial" w:cs="Arial"/>
              <w:color w:val="000000"/>
            </w:rPr>
            <w:t>Heyler</w:t>
          </w:r>
          <w:proofErr w:type="spellEnd"/>
          <w:r w:rsidRPr="00817604">
            <w:rPr>
              <w:rStyle w:val="normaltextrun"/>
              <w:rFonts w:ascii="Arial" w:hAnsi="Arial" w:cs="Arial"/>
              <w:color w:val="000000"/>
            </w:rPr>
            <w:t>, 2015).</w:t>
          </w:r>
          <w:r w:rsidRPr="00817604">
            <w:rPr>
              <w:rStyle w:val="eop"/>
              <w:rFonts w:ascii="Arial" w:eastAsiaTheme="majorEastAsia" w:hAnsi="Arial" w:cs="Arial"/>
              <w:color w:val="000000"/>
            </w:rPr>
            <w:t> </w:t>
          </w:r>
        </w:p>
        <w:p w14:paraId="76BC60B2" w14:textId="0188C33F" w:rsidR="00E942BF" w:rsidRPr="00817604" w:rsidRDefault="00E942BF" w:rsidP="00817604">
          <w:pPr>
            <w:pStyle w:val="paragraph"/>
            <w:numPr>
              <w:ilvl w:val="0"/>
              <w:numId w:val="7"/>
            </w:numPr>
            <w:spacing w:before="0" w:after="0" w:line="480" w:lineRule="auto"/>
            <w:jc w:val="both"/>
            <w:textAlignment w:val="baseline"/>
            <w:rPr>
              <w:rFonts w:ascii="Arial" w:hAnsi="Arial" w:cs="Arial"/>
              <w:sz w:val="18"/>
              <w:szCs w:val="18"/>
            </w:rPr>
          </w:pPr>
          <w:r w:rsidRPr="00817604">
            <w:rPr>
              <w:rStyle w:val="normaltextrun"/>
              <w:rFonts w:ascii="Arial" w:hAnsi="Arial" w:cs="Arial"/>
              <w:color w:val="000000"/>
            </w:rPr>
            <w:t>Improved Decision Making: Engaging in reflective practices advocates individuals to evaluate past decisions and their outcomes. Through a critical examination of the reasoning behind their choices and a thorough assessment of consequences, individuals are better equipped to make informed decisions in the future. This repetitive decision-making process contributes to a more refined and strategic approach (Heyler,2015).</w:t>
          </w:r>
          <w:r w:rsidRPr="00817604">
            <w:rPr>
              <w:rStyle w:val="eop"/>
              <w:rFonts w:ascii="Arial" w:eastAsiaTheme="majorEastAsia" w:hAnsi="Arial" w:cs="Arial"/>
              <w:color w:val="000000"/>
            </w:rPr>
            <w:t> </w:t>
          </w:r>
        </w:p>
        <w:p w14:paraId="33D68C45" w14:textId="77777777" w:rsidR="00E942BF" w:rsidRPr="00817604" w:rsidRDefault="00E942BF" w:rsidP="00817604">
          <w:pPr>
            <w:pStyle w:val="paragraph"/>
            <w:spacing w:before="0" w:after="0" w:line="480" w:lineRule="auto"/>
            <w:jc w:val="both"/>
            <w:textAlignment w:val="baseline"/>
            <w:rPr>
              <w:rFonts w:ascii="Arial" w:hAnsi="Arial" w:cs="Arial"/>
              <w:sz w:val="18"/>
              <w:szCs w:val="18"/>
            </w:rPr>
          </w:pPr>
          <w:r w:rsidRPr="00817604">
            <w:rPr>
              <w:rStyle w:val="eop"/>
              <w:rFonts w:ascii="Arial" w:eastAsiaTheme="majorEastAsia" w:hAnsi="Arial" w:cs="Arial"/>
              <w:color w:val="000000"/>
            </w:rPr>
            <w:lastRenderedPageBreak/>
            <w:t> </w:t>
          </w:r>
        </w:p>
        <w:p w14:paraId="48CFFEF8" w14:textId="1146861E" w:rsidR="00E942BF" w:rsidRPr="00817604" w:rsidRDefault="00E942BF" w:rsidP="00817604">
          <w:pPr>
            <w:pStyle w:val="paragraph"/>
            <w:numPr>
              <w:ilvl w:val="0"/>
              <w:numId w:val="7"/>
            </w:numPr>
            <w:spacing w:before="0" w:after="0" w:line="480" w:lineRule="auto"/>
            <w:jc w:val="both"/>
            <w:textAlignment w:val="baseline"/>
            <w:rPr>
              <w:rFonts w:ascii="Arial" w:hAnsi="Arial" w:cs="Arial"/>
              <w:sz w:val="18"/>
              <w:szCs w:val="18"/>
            </w:rPr>
          </w:pPr>
          <w:r w:rsidRPr="00817604">
            <w:rPr>
              <w:rStyle w:val="normaltextrun"/>
              <w:rFonts w:ascii="Arial" w:hAnsi="Arial" w:cs="Arial"/>
              <w:color w:val="000000"/>
            </w:rPr>
            <w:t>Increased Self-Awareness: Regular reflection promotes self-awareness, a foundation for understanding one's values, beliefs, and motivations. This heightened self-awareness is essential for making choices that align with personal values and goals. It contributes to a more genuine and purposeful approach in personal and professional life (</w:t>
          </w:r>
          <w:proofErr w:type="spellStart"/>
          <w:r w:rsidRPr="00817604">
            <w:rPr>
              <w:rStyle w:val="normaltextrun"/>
              <w:rFonts w:ascii="Arial" w:hAnsi="Arial" w:cs="Arial"/>
              <w:color w:val="000000"/>
            </w:rPr>
            <w:t>Heyler</w:t>
          </w:r>
          <w:proofErr w:type="spellEnd"/>
          <w:r w:rsidRPr="00817604">
            <w:rPr>
              <w:rStyle w:val="normaltextrun"/>
              <w:rFonts w:ascii="Arial" w:hAnsi="Arial" w:cs="Arial"/>
              <w:color w:val="000000"/>
            </w:rPr>
            <w:t>, 2015).</w:t>
          </w:r>
          <w:r w:rsidRPr="00817604">
            <w:rPr>
              <w:rStyle w:val="eop"/>
              <w:rFonts w:ascii="Arial" w:eastAsiaTheme="majorEastAsia" w:hAnsi="Arial" w:cs="Arial"/>
              <w:color w:val="000000"/>
            </w:rPr>
            <w:t> </w:t>
          </w:r>
        </w:p>
        <w:p w14:paraId="24A5075E" w14:textId="24C67BF4" w:rsidR="00E942BF" w:rsidRPr="00817604" w:rsidRDefault="00E942BF" w:rsidP="00817604">
          <w:pPr>
            <w:pStyle w:val="paragraph"/>
            <w:numPr>
              <w:ilvl w:val="0"/>
              <w:numId w:val="7"/>
            </w:numPr>
            <w:spacing w:before="0" w:after="0" w:line="480" w:lineRule="auto"/>
            <w:jc w:val="both"/>
            <w:textAlignment w:val="baseline"/>
            <w:rPr>
              <w:rFonts w:ascii="Arial" w:hAnsi="Arial" w:cs="Arial"/>
              <w:sz w:val="18"/>
              <w:szCs w:val="18"/>
            </w:rPr>
          </w:pPr>
          <w:r w:rsidRPr="00817604">
            <w:rPr>
              <w:rStyle w:val="normaltextrun"/>
              <w:rFonts w:ascii="Arial" w:hAnsi="Arial" w:cs="Arial"/>
              <w:color w:val="000000"/>
            </w:rPr>
            <w:t>Adaptability and Resilience: </w:t>
          </w:r>
          <w:r w:rsidRPr="00817604">
            <w:rPr>
              <w:rStyle w:val="eop"/>
              <w:rFonts w:ascii="Arial" w:eastAsiaTheme="majorEastAsia" w:hAnsi="Arial" w:cs="Arial"/>
              <w:color w:val="000000"/>
            </w:rPr>
            <w:t> </w:t>
          </w:r>
          <w:r w:rsidRPr="00817604">
            <w:rPr>
              <w:rStyle w:val="normaltextrun"/>
              <w:rFonts w:ascii="Arial" w:hAnsi="Arial" w:cs="Arial"/>
              <w:color w:val="000000"/>
            </w:rPr>
            <w:t>Reflective individuals often exhibit greater adaptability and resilience. By learning from challenges and setbacks, they develop the ability to make changes and overcome difficulties. This adaptive resilience is particularly valuable in forever-changing environments, allowing individuals to thrive in uncertain and complex environments (Helyer, 2015). </w:t>
          </w:r>
          <w:r w:rsidRPr="00817604">
            <w:rPr>
              <w:rStyle w:val="eop"/>
              <w:rFonts w:ascii="Arial" w:eastAsiaTheme="majorEastAsia" w:hAnsi="Arial" w:cs="Arial"/>
              <w:color w:val="000000"/>
            </w:rPr>
            <w:t> </w:t>
          </w:r>
        </w:p>
        <w:p w14:paraId="6A18767D" w14:textId="77777777" w:rsidR="00E942BF" w:rsidRPr="00817604" w:rsidRDefault="00E942BF" w:rsidP="00817604">
          <w:pPr>
            <w:pStyle w:val="paragraph"/>
            <w:spacing w:before="0" w:after="0" w:line="480" w:lineRule="auto"/>
            <w:jc w:val="both"/>
            <w:textAlignment w:val="baseline"/>
            <w:rPr>
              <w:rFonts w:ascii="Arial" w:hAnsi="Arial" w:cs="Arial"/>
              <w:sz w:val="18"/>
              <w:szCs w:val="18"/>
            </w:rPr>
          </w:pPr>
          <w:r w:rsidRPr="00817604">
            <w:rPr>
              <w:rStyle w:val="normaltextrun"/>
              <w:rFonts w:ascii="Arial" w:hAnsi="Arial" w:cs="Arial"/>
              <w:b/>
              <w:bCs/>
              <w:color w:val="000000"/>
            </w:rPr>
            <w:t>Academic Misconduct:</w:t>
          </w:r>
          <w:r w:rsidRPr="00817604">
            <w:rPr>
              <w:rStyle w:val="eop"/>
              <w:rFonts w:ascii="Arial" w:eastAsiaTheme="majorEastAsia" w:hAnsi="Arial" w:cs="Arial"/>
              <w:color w:val="000000"/>
            </w:rPr>
            <w:t> </w:t>
          </w:r>
        </w:p>
        <w:p w14:paraId="47869557" w14:textId="77777777" w:rsidR="00E942BF" w:rsidRPr="00817604" w:rsidRDefault="00E942BF" w:rsidP="00817604">
          <w:pPr>
            <w:pStyle w:val="paragraph"/>
            <w:spacing w:before="0" w:after="0" w:line="480" w:lineRule="auto"/>
            <w:jc w:val="both"/>
            <w:textAlignment w:val="baseline"/>
            <w:rPr>
              <w:rFonts w:ascii="Arial" w:hAnsi="Arial" w:cs="Arial"/>
              <w:sz w:val="18"/>
              <w:szCs w:val="18"/>
            </w:rPr>
          </w:pPr>
          <w:r w:rsidRPr="00817604">
            <w:rPr>
              <w:rStyle w:val="normaltextrun"/>
              <w:rFonts w:ascii="Arial" w:hAnsi="Arial" w:cs="Arial"/>
              <w:color w:val="000000"/>
            </w:rPr>
            <w:t> According to Awasthi (2019), academic misconduct constitutes a wide variety of dishonest or unethical behaviours within an academic setting, posing a significant threat to the integrity of the learning environment and violating fundamental principles of fairness and honesty in academia. This form of misconduct presents in different ways, necessitating educational institutions to establish clear policies and codes of conduct to address and prevent such behaviours effectively. Examples of academic misconduct portrayed by Awasthi (2019) can include:</w:t>
          </w:r>
          <w:r w:rsidRPr="00817604">
            <w:rPr>
              <w:rStyle w:val="eop"/>
              <w:rFonts w:ascii="Arial" w:eastAsiaTheme="majorEastAsia" w:hAnsi="Arial" w:cs="Arial"/>
              <w:color w:val="000000"/>
            </w:rPr>
            <w:t> </w:t>
          </w:r>
        </w:p>
        <w:p w14:paraId="111C1515" w14:textId="77777777" w:rsidR="00E942BF" w:rsidRPr="00817604" w:rsidRDefault="00E942BF" w:rsidP="00817604">
          <w:pPr>
            <w:pStyle w:val="paragraph"/>
            <w:numPr>
              <w:ilvl w:val="0"/>
              <w:numId w:val="6"/>
            </w:numPr>
            <w:spacing w:before="0" w:beforeAutospacing="0" w:after="0" w:afterAutospacing="0" w:line="480" w:lineRule="auto"/>
            <w:ind w:left="1080" w:firstLine="0"/>
            <w:jc w:val="both"/>
            <w:textAlignment w:val="baseline"/>
            <w:rPr>
              <w:rFonts w:ascii="Arial" w:hAnsi="Arial" w:cs="Arial"/>
            </w:rPr>
          </w:pPr>
          <w:r w:rsidRPr="00817604">
            <w:rPr>
              <w:rStyle w:val="normaltextrun"/>
              <w:rFonts w:ascii="Arial" w:hAnsi="Arial" w:cs="Arial"/>
              <w:color w:val="000000"/>
            </w:rPr>
            <w:t>Plagiarism, where an individual presents another person's work or ideas as their own without proper acknowledgment or citation,</w:t>
          </w:r>
          <w:r w:rsidRPr="00817604">
            <w:rPr>
              <w:rStyle w:val="eop"/>
              <w:rFonts w:ascii="Arial" w:eastAsiaTheme="majorEastAsia" w:hAnsi="Arial" w:cs="Arial"/>
              <w:color w:val="000000"/>
            </w:rPr>
            <w:t> </w:t>
          </w:r>
        </w:p>
        <w:p w14:paraId="7D617E5F" w14:textId="77777777" w:rsidR="00E942BF" w:rsidRPr="00817604" w:rsidRDefault="00E942BF" w:rsidP="00817604">
          <w:pPr>
            <w:pStyle w:val="paragraph"/>
            <w:numPr>
              <w:ilvl w:val="0"/>
              <w:numId w:val="6"/>
            </w:numPr>
            <w:spacing w:before="0" w:beforeAutospacing="0" w:after="0" w:afterAutospacing="0" w:line="480" w:lineRule="auto"/>
            <w:ind w:left="1080" w:firstLine="0"/>
            <w:jc w:val="both"/>
            <w:textAlignment w:val="baseline"/>
            <w:rPr>
              <w:rFonts w:ascii="Arial" w:hAnsi="Arial" w:cs="Arial"/>
            </w:rPr>
          </w:pPr>
          <w:r w:rsidRPr="00817604">
            <w:rPr>
              <w:rStyle w:val="normaltextrun"/>
              <w:rFonts w:ascii="Arial" w:hAnsi="Arial" w:cs="Arial"/>
              <w:color w:val="000000"/>
            </w:rPr>
            <w:lastRenderedPageBreak/>
            <w:t>Cheating, which involves using unauthorized materials, seeking assistance during exams or assignments, or submitting work created by someone else, often for financial compensation. </w:t>
          </w:r>
          <w:r w:rsidRPr="00817604">
            <w:rPr>
              <w:rStyle w:val="eop"/>
              <w:rFonts w:ascii="Arial" w:eastAsiaTheme="majorEastAsia" w:hAnsi="Arial" w:cs="Arial"/>
              <w:color w:val="000000"/>
            </w:rPr>
            <w:t> </w:t>
          </w:r>
        </w:p>
        <w:p w14:paraId="203A081C" w14:textId="77777777" w:rsidR="00E942BF" w:rsidRPr="00817604" w:rsidRDefault="00E942BF" w:rsidP="00817604">
          <w:pPr>
            <w:pStyle w:val="paragraph"/>
            <w:spacing w:before="0" w:after="0" w:line="480" w:lineRule="auto"/>
            <w:jc w:val="both"/>
            <w:textAlignment w:val="baseline"/>
            <w:rPr>
              <w:rFonts w:ascii="Arial" w:hAnsi="Arial" w:cs="Arial"/>
              <w:sz w:val="18"/>
              <w:szCs w:val="18"/>
            </w:rPr>
          </w:pPr>
          <w:r w:rsidRPr="00817604">
            <w:rPr>
              <w:rStyle w:val="normaltextrun"/>
              <w:rFonts w:ascii="Arial" w:hAnsi="Arial" w:cs="Arial"/>
              <w:color w:val="000000"/>
            </w:rPr>
            <w:t>Given the serious implications, academic misconduct prompts educational institutions to prioritize its resolution, recognizing its potential to undermine the educational process, devalue the achievements of honest students, and destroy trust within the academic community. </w:t>
          </w:r>
          <w:r w:rsidRPr="00817604">
            <w:rPr>
              <w:rStyle w:val="eop"/>
              <w:rFonts w:ascii="Arial" w:eastAsiaTheme="majorEastAsia" w:hAnsi="Arial" w:cs="Arial"/>
              <w:color w:val="000000"/>
            </w:rPr>
            <w:t> </w:t>
          </w:r>
        </w:p>
        <w:p w14:paraId="6D55EEEA" w14:textId="77777777" w:rsidR="00E942BF" w:rsidRPr="00817604" w:rsidRDefault="00E942BF" w:rsidP="00817604">
          <w:pPr>
            <w:pStyle w:val="paragraph"/>
            <w:spacing w:before="0" w:after="0" w:line="480" w:lineRule="auto"/>
            <w:jc w:val="both"/>
            <w:textAlignment w:val="baseline"/>
            <w:rPr>
              <w:rFonts w:ascii="Arial" w:hAnsi="Arial" w:cs="Arial"/>
              <w:sz w:val="18"/>
              <w:szCs w:val="18"/>
            </w:rPr>
          </w:pPr>
          <w:r w:rsidRPr="00817604">
            <w:rPr>
              <w:rStyle w:val="normaltextrun"/>
              <w:rFonts w:ascii="Arial" w:hAnsi="Arial" w:cs="Arial"/>
              <w:color w:val="000000"/>
            </w:rPr>
            <w:t>As highlighted by Kidwell and Kent (2008), The consequences for academic misconduct can vary, ranging from academic warnings and failing grades on specific assignments to more severe measures such as suspension or expulsion from the university or institutions. To ensure fairness and maintain the credibility of the academic environment, institutions frequently conduct thorough investigations when faced with allegations of academic misconduct. These investigations are designed to uphold a fair approach, determining the truth of claims, and implementing appropriate consequences for individuals found in violation of academic honesty. This commitment highlights the significance of adopting a culture of integrity and accountability within the academic community, reinforcing the importance of upholding ethical standards for the benefit of everyone involved in the educational process.</w:t>
          </w:r>
          <w:r w:rsidRPr="00817604">
            <w:rPr>
              <w:rStyle w:val="eop"/>
              <w:rFonts w:ascii="Arial" w:eastAsiaTheme="majorEastAsia" w:hAnsi="Arial" w:cs="Arial"/>
              <w:color w:val="000000"/>
            </w:rPr>
            <w:t> </w:t>
          </w:r>
        </w:p>
        <w:p w14:paraId="4E7AED9C" w14:textId="77777777" w:rsidR="00662FCA" w:rsidRDefault="00E942BF" w:rsidP="00817604">
          <w:pPr>
            <w:pStyle w:val="paragraph"/>
            <w:spacing w:before="0" w:after="0" w:line="480" w:lineRule="auto"/>
            <w:jc w:val="both"/>
            <w:textAlignment w:val="baseline"/>
            <w:rPr>
              <w:rStyle w:val="normaltextrun"/>
              <w:rFonts w:ascii="Arial" w:hAnsi="Arial" w:cs="Arial"/>
              <w:color w:val="000000"/>
            </w:rPr>
          </w:pPr>
          <w:r w:rsidRPr="00817604">
            <w:rPr>
              <w:rStyle w:val="normaltextrun"/>
              <w:rFonts w:ascii="Arial" w:hAnsi="Arial" w:cs="Arial"/>
              <w:color w:val="000000"/>
            </w:rPr>
            <w:t> </w:t>
          </w:r>
        </w:p>
        <w:p w14:paraId="5BC51C35" w14:textId="77777777" w:rsidR="00662FCA" w:rsidRDefault="00662FCA" w:rsidP="00817604">
          <w:pPr>
            <w:pStyle w:val="paragraph"/>
            <w:spacing w:before="0" w:after="0" w:line="480" w:lineRule="auto"/>
            <w:jc w:val="both"/>
            <w:textAlignment w:val="baseline"/>
            <w:rPr>
              <w:rStyle w:val="normaltextrun"/>
              <w:rFonts w:ascii="Arial" w:hAnsi="Arial" w:cs="Arial"/>
              <w:b/>
              <w:bCs/>
              <w:color w:val="000000"/>
            </w:rPr>
          </w:pPr>
        </w:p>
        <w:p w14:paraId="0254012F" w14:textId="77777777" w:rsidR="00662FCA" w:rsidRDefault="00662FCA" w:rsidP="00817604">
          <w:pPr>
            <w:pStyle w:val="paragraph"/>
            <w:spacing w:before="0" w:after="0" w:line="480" w:lineRule="auto"/>
            <w:jc w:val="both"/>
            <w:textAlignment w:val="baseline"/>
            <w:rPr>
              <w:rStyle w:val="normaltextrun"/>
              <w:rFonts w:ascii="Arial" w:hAnsi="Arial" w:cs="Arial"/>
              <w:b/>
              <w:bCs/>
              <w:color w:val="000000"/>
            </w:rPr>
          </w:pPr>
        </w:p>
        <w:p w14:paraId="76AF87D8" w14:textId="77777777" w:rsidR="00662FCA" w:rsidRDefault="00662FCA" w:rsidP="00817604">
          <w:pPr>
            <w:pStyle w:val="paragraph"/>
            <w:spacing w:before="0" w:after="0" w:line="480" w:lineRule="auto"/>
            <w:jc w:val="both"/>
            <w:textAlignment w:val="baseline"/>
            <w:rPr>
              <w:rStyle w:val="normaltextrun"/>
              <w:rFonts w:ascii="Arial" w:hAnsi="Arial" w:cs="Arial"/>
              <w:b/>
              <w:bCs/>
              <w:color w:val="000000"/>
            </w:rPr>
          </w:pPr>
        </w:p>
        <w:p w14:paraId="14BB718F" w14:textId="6BBE181A" w:rsidR="00E942BF" w:rsidRPr="00817604" w:rsidRDefault="00E942BF" w:rsidP="00817604">
          <w:pPr>
            <w:pStyle w:val="paragraph"/>
            <w:spacing w:before="0" w:after="0" w:line="480" w:lineRule="auto"/>
            <w:jc w:val="both"/>
            <w:textAlignment w:val="baseline"/>
            <w:rPr>
              <w:rFonts w:ascii="Arial" w:hAnsi="Arial" w:cs="Arial"/>
              <w:sz w:val="18"/>
              <w:szCs w:val="18"/>
            </w:rPr>
          </w:pPr>
          <w:r w:rsidRPr="00817604">
            <w:rPr>
              <w:rStyle w:val="normaltextrun"/>
              <w:rFonts w:ascii="Arial" w:hAnsi="Arial" w:cs="Arial"/>
              <w:b/>
              <w:bCs/>
              <w:color w:val="000000"/>
            </w:rPr>
            <w:lastRenderedPageBreak/>
            <w:t>Conclusion:</w:t>
          </w:r>
          <w:r w:rsidRPr="00817604">
            <w:rPr>
              <w:rStyle w:val="normaltextrun"/>
              <w:rFonts w:ascii="Arial" w:hAnsi="Arial" w:cs="Arial"/>
              <w:color w:val="000000"/>
            </w:rPr>
            <w:t> </w:t>
          </w:r>
          <w:r w:rsidRPr="00817604">
            <w:rPr>
              <w:rStyle w:val="eop"/>
              <w:rFonts w:ascii="Arial" w:eastAsiaTheme="majorEastAsia" w:hAnsi="Arial" w:cs="Arial"/>
              <w:color w:val="000000"/>
            </w:rPr>
            <w:t> </w:t>
          </w:r>
        </w:p>
        <w:p w14:paraId="760039D0" w14:textId="7F921B07" w:rsidR="00E942BF" w:rsidRPr="00817604" w:rsidRDefault="00E942BF" w:rsidP="00817604">
          <w:pPr>
            <w:pStyle w:val="paragraph"/>
            <w:spacing w:before="0" w:after="0" w:line="480" w:lineRule="auto"/>
            <w:jc w:val="both"/>
            <w:textAlignment w:val="baseline"/>
            <w:rPr>
              <w:rFonts w:ascii="Arial" w:hAnsi="Arial" w:cs="Arial"/>
              <w:sz w:val="18"/>
              <w:szCs w:val="18"/>
            </w:rPr>
          </w:pPr>
          <w:r w:rsidRPr="00817604">
            <w:rPr>
              <w:rStyle w:val="normaltextrun"/>
              <w:rFonts w:ascii="Arial" w:hAnsi="Arial" w:cs="Arial"/>
              <w:color w:val="000000"/>
            </w:rPr>
            <w:t xml:space="preserve">In conclusion, this exploration highlights the crucial elements of higher education, highlighting the significance of study skills, referencing, critical thinking, reflection, and academic misconduct. Effective study skills are vital for navigating the demanding learning environment, promoting academic performance, and facilitating personal development. Referencing acts as a vital link between one's work and existing literature, adding credibility, and promoting ethical academic conduct. Critical thinking extends beyond problem analysis, promoting creative thought and empowering well-informed decision-making and </w:t>
          </w:r>
          <w:r w:rsidR="00662FCA" w:rsidRPr="00817604">
            <w:rPr>
              <w:rStyle w:val="normaltextrun"/>
              <w:rFonts w:ascii="Arial" w:hAnsi="Arial" w:cs="Arial"/>
              <w:color w:val="000000"/>
            </w:rPr>
            <w:t>its</w:t>
          </w:r>
          <w:r w:rsidRPr="00817604">
            <w:rPr>
              <w:rStyle w:val="normaltextrun"/>
              <w:rFonts w:ascii="Arial" w:hAnsi="Arial" w:cs="Arial"/>
              <w:color w:val="000000"/>
            </w:rPr>
            <w:t xml:space="preserve"> correlation with academic success underscores its role in excelling in various academic tasks. Reflection acts as a push for personal growth, enhanced learning, improved decision-making, increased self-awareness, and adaptability. Its multifaceted impact is integral to individual growth across personal, professional, and academic dimensions.</w:t>
          </w:r>
          <w:r w:rsidRPr="00817604">
            <w:rPr>
              <w:rStyle w:val="eop"/>
              <w:rFonts w:ascii="Arial" w:eastAsiaTheme="majorEastAsia" w:hAnsi="Arial" w:cs="Arial"/>
              <w:color w:val="000000"/>
            </w:rPr>
            <w:t> </w:t>
          </w:r>
          <w:r w:rsidRPr="00817604">
            <w:rPr>
              <w:rStyle w:val="normaltextrun"/>
              <w:rFonts w:ascii="Arial" w:hAnsi="Arial" w:cs="Arial"/>
              <w:color w:val="000000"/>
            </w:rPr>
            <w:t> Lastly, academic misconduct, poses a serious threat to the learning environment. Institutions address and prevent such behaviours through policies, with penalties ranging from warnings to expulsion.</w:t>
          </w:r>
          <w:r w:rsidRPr="00817604">
            <w:rPr>
              <w:rStyle w:val="eop"/>
              <w:rFonts w:ascii="Arial" w:eastAsiaTheme="majorEastAsia" w:hAnsi="Arial" w:cs="Arial"/>
              <w:color w:val="000000"/>
            </w:rPr>
            <w:t> </w:t>
          </w:r>
        </w:p>
        <w:p w14:paraId="01B6C99E" w14:textId="77777777" w:rsidR="00E942BF" w:rsidRPr="00817604" w:rsidRDefault="00E942BF" w:rsidP="00817604">
          <w:pPr>
            <w:pStyle w:val="paragraph"/>
            <w:spacing w:before="0" w:beforeAutospacing="0" w:after="0" w:afterAutospacing="0" w:line="480" w:lineRule="auto"/>
            <w:ind w:left="555" w:right="555"/>
            <w:jc w:val="both"/>
            <w:textAlignment w:val="baseline"/>
            <w:rPr>
              <w:rFonts w:ascii="Arial" w:hAnsi="Arial" w:cs="Arial"/>
              <w:sz w:val="18"/>
              <w:szCs w:val="18"/>
            </w:rPr>
          </w:pPr>
          <w:r w:rsidRPr="00817604">
            <w:rPr>
              <w:rStyle w:val="eop"/>
              <w:rFonts w:ascii="Arial" w:eastAsiaTheme="majorEastAsia" w:hAnsi="Arial" w:cs="Arial"/>
            </w:rPr>
            <w:t> </w:t>
          </w:r>
        </w:p>
        <w:p w14:paraId="5C6158FC" w14:textId="77777777" w:rsidR="00E942BF" w:rsidRPr="00DE315F" w:rsidRDefault="00E942BF" w:rsidP="00E942BF">
          <w:pPr>
            <w:rPr>
              <w:u w:val="single"/>
            </w:rPr>
          </w:pPr>
        </w:p>
        <w:p w14:paraId="1D9FAA4C" w14:textId="77777777" w:rsidR="00E942BF" w:rsidRDefault="00E942BF" w:rsidP="00E942BF"/>
        <w:p w14:paraId="1154DB90" w14:textId="77777777" w:rsidR="00E942BF" w:rsidRDefault="00E942BF" w:rsidP="00E942BF"/>
        <w:p w14:paraId="7F77CE65" w14:textId="77777777" w:rsidR="00E942BF" w:rsidRDefault="00E942BF" w:rsidP="00E942BF"/>
        <w:p w14:paraId="3235E38A" w14:textId="77777777" w:rsidR="00E942BF" w:rsidRDefault="00E942BF" w:rsidP="00E942BF"/>
        <w:p w14:paraId="5866FFDF" w14:textId="77777777" w:rsidR="00E942BF" w:rsidRDefault="00E942BF" w:rsidP="00E942BF"/>
        <w:p w14:paraId="0272E695" w14:textId="77777777" w:rsidR="00E942BF" w:rsidRDefault="00E942BF" w:rsidP="00E942BF"/>
        <w:p w14:paraId="0D048A12" w14:textId="77777777" w:rsidR="00E942BF" w:rsidRDefault="00E942BF" w:rsidP="00E942BF"/>
        <w:p w14:paraId="023180E7" w14:textId="77777777" w:rsidR="00E942BF" w:rsidRDefault="00E942BF" w:rsidP="00E942BF"/>
        <w:p w14:paraId="402AD668" w14:textId="77777777" w:rsidR="00E942BF" w:rsidRDefault="00E942BF" w:rsidP="00E942BF"/>
        <w:p w14:paraId="46701CB8" w14:textId="77777777" w:rsidR="00E942BF" w:rsidRDefault="00E942BF" w:rsidP="00E942BF"/>
        <w:p w14:paraId="057849E1" w14:textId="77777777" w:rsidR="00E942BF" w:rsidRDefault="00E942BF" w:rsidP="00E942BF"/>
        <w:p w14:paraId="72B6E57F" w14:textId="77777777" w:rsidR="00E942BF" w:rsidRDefault="00E942BF" w:rsidP="00E942BF"/>
        <w:sdt>
          <w:sdtPr>
            <w:id w:val="383905828"/>
            <w:docPartObj>
              <w:docPartGallery w:val="Bibliographies"/>
              <w:docPartUnique/>
            </w:docPartObj>
          </w:sdtPr>
          <w:sdtEndPr>
            <w:rPr>
              <w:rFonts w:asciiTheme="minorHAnsi" w:eastAsiaTheme="minorHAnsi" w:hAnsiTheme="minorHAnsi" w:cstheme="minorBidi"/>
              <w:b/>
              <w:bCs/>
              <w:color w:val="auto"/>
              <w:sz w:val="24"/>
              <w:szCs w:val="24"/>
            </w:rPr>
          </w:sdtEndPr>
          <w:sdtContent>
            <w:p w14:paraId="6D8F3225" w14:textId="77777777" w:rsidR="00E942BF" w:rsidRDefault="00E942BF" w:rsidP="00E942BF">
              <w:pPr>
                <w:pStyle w:val="Heading1"/>
              </w:pPr>
              <w:r w:rsidRPr="00E02375">
                <w:t>Reference list</w:t>
              </w:r>
            </w:p>
            <w:p w14:paraId="29839CC5" w14:textId="77777777" w:rsidR="00E942BF" w:rsidRDefault="00E942BF" w:rsidP="00E942BF">
              <w:pPr>
                <w:pStyle w:val="Bibliography"/>
                <w:rPr>
                  <w:noProof/>
                </w:rPr>
              </w:pPr>
              <w:r>
                <w:rPr>
                  <w:noProof/>
                </w:rPr>
                <w:t xml:space="preserve">Awasthi, S., 2019. Plagiarism and Academic Misconduct. </w:t>
              </w:r>
              <w:r>
                <w:rPr>
                  <w:i/>
                  <w:iCs/>
                  <w:noProof/>
                </w:rPr>
                <w:t xml:space="preserve">Journal of Library &amp; Information Technology, </w:t>
              </w:r>
              <w:r>
                <w:rPr>
                  <w:noProof/>
                </w:rPr>
                <w:t xml:space="preserve">39(2), pp. 94-100 </w:t>
              </w:r>
              <w:r>
                <w:rPr>
                  <w:rFonts w:ascii="Source Sans Pro" w:hAnsi="Source Sans Pro"/>
                  <w:color w:val="3A3A3A"/>
                  <w:sz w:val="23"/>
                  <w:szCs w:val="23"/>
                  <w:shd w:val="clear" w:color="auto" w:fill="FFFFFF"/>
                </w:rPr>
                <w:t>https://doi.org/10.14429/djlit.39.2.13622</w:t>
              </w:r>
            </w:p>
            <w:p w14:paraId="3921F7A0" w14:textId="77777777" w:rsidR="00E942BF" w:rsidRPr="00E02375" w:rsidRDefault="00E942BF" w:rsidP="00E942BF"/>
            <w:p w14:paraId="67258898" w14:textId="77777777" w:rsidR="00E942BF" w:rsidRDefault="00E942BF" w:rsidP="00E942BF">
              <w:pPr>
                <w:pStyle w:val="Bibliography"/>
                <w:rPr>
                  <w:noProof/>
                </w:rPr>
              </w:pPr>
              <w:r>
                <w:rPr>
                  <w:noProof/>
                </w:rPr>
                <w:t xml:space="preserve">Cottrell, S., 2003. </w:t>
              </w:r>
              <w:r>
                <w:rPr>
                  <w:i/>
                  <w:iCs/>
                  <w:noProof/>
                </w:rPr>
                <w:t xml:space="preserve">The Study Skills Handbook. </w:t>
              </w:r>
              <w:r>
                <w:rPr>
                  <w:noProof/>
                </w:rPr>
                <w:t>2nd ed. New York: Palgrave.</w:t>
              </w:r>
            </w:p>
            <w:p w14:paraId="25F61666" w14:textId="77777777" w:rsidR="00E942BF" w:rsidRPr="00E02375" w:rsidRDefault="00E942BF" w:rsidP="00E942BF"/>
            <w:p w14:paraId="6CC5FF19" w14:textId="77777777" w:rsidR="00E942BF" w:rsidRDefault="00E942BF" w:rsidP="00E942BF">
              <w:pPr>
                <w:pStyle w:val="Bibliography"/>
                <w:rPr>
                  <w:noProof/>
                </w:rPr>
              </w:pPr>
              <w:r>
                <w:rPr>
                  <w:noProof/>
                </w:rPr>
                <w:t xml:space="preserve">Davids, U. o. W. T. S., 2023. </w:t>
              </w:r>
              <w:r>
                <w:rPr>
                  <w:i/>
                  <w:iCs/>
                  <w:noProof/>
                </w:rPr>
                <w:t xml:space="preserve">Referencing Handbook:Harvard. </w:t>
              </w:r>
              <w:r>
                <w:rPr>
                  <w:noProof/>
                </w:rPr>
                <w:t xml:space="preserve">[Online] </w:t>
              </w:r>
              <w:r>
                <w:rPr>
                  <w:noProof/>
                </w:rPr>
                <w:br/>
                <w:t xml:space="preserve">Available at: </w:t>
              </w:r>
              <w:r>
                <w:rPr>
                  <w:noProof/>
                  <w:u w:val="single"/>
                </w:rPr>
                <w:t>https://moodle.uwtsd.ac.uk/course/view.php?id=11978</w:t>
              </w:r>
              <w:r>
                <w:rPr>
                  <w:noProof/>
                </w:rPr>
                <w:br/>
                <w:t>[Accessed 07 01 2024].</w:t>
              </w:r>
            </w:p>
            <w:p w14:paraId="02D85D31" w14:textId="77777777" w:rsidR="00E942BF" w:rsidRPr="00E02375" w:rsidRDefault="00E942BF" w:rsidP="00E942BF"/>
            <w:p w14:paraId="417BE510" w14:textId="77777777" w:rsidR="00E942BF" w:rsidRDefault="00E942BF" w:rsidP="00E942BF">
              <w:pPr>
                <w:pStyle w:val="Bibliography"/>
                <w:rPr>
                  <w:noProof/>
                </w:rPr>
              </w:pPr>
              <w:r>
                <w:rPr>
                  <w:noProof/>
                </w:rPr>
                <w:t xml:space="preserve">Dishon, N., Oldmeadow, J. A., Critchley, C. &amp; Kaufman, J., 2017. </w:t>
              </w:r>
              <w:r>
                <w:rPr>
                  <w:i/>
                  <w:iCs/>
                  <w:noProof/>
                </w:rPr>
                <w:t xml:space="preserve">The Effect of Trait Self-Awareness, Self-Reflection, and Perceptions of Choice Meaningfulness on Indicators of Social Identity within a Decision-Making Context. </w:t>
              </w:r>
              <w:r>
                <w:rPr>
                  <w:noProof/>
                </w:rPr>
                <w:t xml:space="preserve">[Online] </w:t>
              </w:r>
              <w:r>
                <w:rPr>
                  <w:noProof/>
                </w:rPr>
                <w:br/>
                <w:t xml:space="preserve">Available at: </w:t>
              </w:r>
              <w:r>
                <w:rPr>
                  <w:noProof/>
                  <w:u w:val="single"/>
                </w:rPr>
                <w:t>https://www.ncbi.nlm.nih.gov/pmc/articles/PMC5714897/</w:t>
              </w:r>
              <w:r>
                <w:rPr>
                  <w:noProof/>
                </w:rPr>
                <w:br/>
                <w:t>[Accessed 10 january 2024].</w:t>
              </w:r>
            </w:p>
            <w:p w14:paraId="490F5C7F" w14:textId="77777777" w:rsidR="00E942BF" w:rsidRPr="00E02375" w:rsidRDefault="00E942BF" w:rsidP="00E942BF"/>
            <w:p w14:paraId="6D5C6221" w14:textId="77777777" w:rsidR="00E942BF" w:rsidRDefault="00E942BF" w:rsidP="00E942BF">
              <w:pPr>
                <w:pStyle w:val="Bibliography"/>
                <w:rPr>
                  <w:noProof/>
                </w:rPr>
              </w:pPr>
              <w:r>
                <w:rPr>
                  <w:noProof/>
                </w:rPr>
                <w:t xml:space="preserve">Helyer, R., 2015. Learning through reflection: the critical role of reflection in work-based learning. </w:t>
              </w:r>
              <w:r>
                <w:rPr>
                  <w:i/>
                  <w:iCs/>
                  <w:noProof/>
                </w:rPr>
                <w:t xml:space="preserve">Journal of Work-Applied Management, </w:t>
              </w:r>
              <w:r>
                <w:rPr>
                  <w:noProof/>
                </w:rPr>
                <w:t xml:space="preserve">7(1), pp. 15-27 </w:t>
              </w:r>
              <w:r w:rsidRPr="004A3BF4">
                <w:rPr>
                  <w:noProof/>
                </w:rPr>
                <w:t>https://doi.org/10.1108/JWAM-10-2015-003</w:t>
              </w:r>
            </w:p>
            <w:p w14:paraId="0C2D7EB5" w14:textId="77777777" w:rsidR="00E942BF" w:rsidRPr="00E02375" w:rsidRDefault="00E942BF" w:rsidP="00E942BF"/>
            <w:p w14:paraId="48629CD3" w14:textId="77777777" w:rsidR="00E942BF" w:rsidRPr="00046389" w:rsidRDefault="00E942BF" w:rsidP="00E942BF">
              <w:pPr>
                <w:rPr>
                  <w:rFonts w:cstheme="minorHAnsi"/>
                  <w:color w:val="3A3A3A"/>
                  <w:shd w:val="clear" w:color="auto" w:fill="FFFFFF"/>
                </w:rPr>
              </w:pPr>
              <w:r w:rsidRPr="00046389">
                <w:rPr>
                  <w:rFonts w:cstheme="minorHAnsi"/>
                  <w:color w:val="3A3A3A"/>
                  <w:shd w:val="clear" w:color="auto" w:fill="FFFFFF"/>
                </w:rPr>
                <w:t>Kidwell, L. A., &amp; Kent, J. (2008). Integrity at a Distance: A Study of Academic Misconduct among University Students on and off Campus.</w:t>
              </w:r>
              <w:r w:rsidRPr="00046389">
                <w:rPr>
                  <w:rStyle w:val="apple-converted-space"/>
                  <w:rFonts w:cstheme="minorHAnsi"/>
                  <w:color w:val="3A3A3A"/>
                  <w:shd w:val="clear" w:color="auto" w:fill="FFFFFF"/>
                </w:rPr>
                <w:t> </w:t>
              </w:r>
              <w:r w:rsidRPr="00046389">
                <w:rPr>
                  <w:rFonts w:cstheme="minorHAnsi"/>
                  <w:i/>
                  <w:iCs/>
                  <w:color w:val="3A3A3A"/>
                </w:rPr>
                <w:t>Accounting Education (London, England)</w:t>
              </w:r>
              <w:r w:rsidRPr="00046389">
                <w:rPr>
                  <w:rFonts w:cstheme="minorHAnsi"/>
                  <w:color w:val="3A3A3A"/>
                  <w:shd w:val="clear" w:color="auto" w:fill="FFFFFF"/>
                </w:rPr>
                <w:t>,</w:t>
              </w:r>
              <w:r w:rsidRPr="00046389">
                <w:rPr>
                  <w:rStyle w:val="apple-converted-space"/>
                  <w:rFonts w:cstheme="minorHAnsi"/>
                  <w:color w:val="3A3A3A"/>
                  <w:shd w:val="clear" w:color="auto" w:fill="FFFFFF"/>
                </w:rPr>
                <w:t> </w:t>
              </w:r>
              <w:r w:rsidRPr="00046389">
                <w:rPr>
                  <w:rFonts w:cstheme="minorHAnsi"/>
                  <w:i/>
                  <w:iCs/>
                  <w:color w:val="3A3A3A"/>
                </w:rPr>
                <w:t>17</w:t>
              </w:r>
              <w:r w:rsidRPr="00046389">
                <w:rPr>
                  <w:rFonts w:cstheme="minorHAnsi"/>
                  <w:color w:val="3A3A3A"/>
                  <w:shd w:val="clear" w:color="auto" w:fill="FFFFFF"/>
                </w:rPr>
                <w:t xml:space="preserve">(sup1), S3–S16. </w:t>
              </w:r>
              <w:hyperlink r:id="rId9" w:history="1">
                <w:r w:rsidRPr="00046389">
                  <w:rPr>
                    <w:rStyle w:val="Hyperlink"/>
                    <w:rFonts w:cstheme="minorHAnsi"/>
                    <w:shd w:val="clear" w:color="auto" w:fill="FFFFFF"/>
                  </w:rPr>
                  <w:t>https://doi.org/10.1080/09639280802044568</w:t>
                </w:r>
              </w:hyperlink>
            </w:p>
            <w:p w14:paraId="0A2737E7" w14:textId="77777777" w:rsidR="00E942BF" w:rsidRPr="00E02375" w:rsidRDefault="00E942BF" w:rsidP="00E942BF"/>
            <w:p w14:paraId="1D9845F4" w14:textId="77777777" w:rsidR="00E942BF" w:rsidRDefault="00E942BF" w:rsidP="00E942BF">
              <w:pPr>
                <w:pStyle w:val="Bibliography"/>
                <w:rPr>
                  <w:noProof/>
                </w:rPr>
              </w:pPr>
              <w:r>
                <w:rPr>
                  <w:noProof/>
                </w:rPr>
                <w:t xml:space="preserve">Moore, B. N. &amp; Parker, R., 2021. Critical Thinking. </w:t>
              </w:r>
              <w:r>
                <w:rPr>
                  <w:i/>
                  <w:iCs/>
                  <w:noProof/>
                </w:rPr>
                <w:t xml:space="preserve">The Nature of Critical and Creative Thought, </w:t>
              </w:r>
              <w:r>
                <w:rPr>
                  <w:noProof/>
                </w:rPr>
                <w:t>30(2), pp. 2-9.</w:t>
              </w:r>
            </w:p>
            <w:p w14:paraId="75C05B7B" w14:textId="77777777" w:rsidR="00E942BF" w:rsidRPr="00E02375" w:rsidRDefault="00E942BF" w:rsidP="00E942BF"/>
            <w:p w14:paraId="6F828693" w14:textId="77777777" w:rsidR="00E942BF" w:rsidRDefault="00E942BF" w:rsidP="00E942BF">
              <w:pPr>
                <w:pStyle w:val="Bibliography"/>
                <w:rPr>
                  <w:noProof/>
                </w:rPr>
              </w:pPr>
              <w:r>
                <w:rPr>
                  <w:noProof/>
                </w:rPr>
                <w:t xml:space="preserve">Neville, C., 2010. </w:t>
              </w:r>
              <w:r>
                <w:rPr>
                  <w:i/>
                  <w:iCs/>
                  <w:noProof/>
                </w:rPr>
                <w:t xml:space="preserve">The complete guide to referencing and avoiding plagiarism. </w:t>
              </w:r>
              <w:r>
                <w:rPr>
                  <w:noProof/>
                </w:rPr>
                <w:t>2nd ed. Maidenhead: Mcgraw-hill education.</w:t>
              </w:r>
            </w:p>
            <w:p w14:paraId="7D71B035" w14:textId="77777777" w:rsidR="00E942BF" w:rsidRPr="00E02375" w:rsidRDefault="00E942BF" w:rsidP="00E942BF"/>
            <w:p w14:paraId="0D81D65F" w14:textId="77777777" w:rsidR="00E942BF" w:rsidRDefault="00E942BF" w:rsidP="00E942BF">
              <w:pPr>
                <w:pStyle w:val="Bibliography"/>
                <w:rPr>
                  <w:noProof/>
                </w:rPr>
              </w:pPr>
              <w:r>
                <w:rPr>
                  <w:noProof/>
                </w:rPr>
                <w:t xml:space="preserve">Paul, R. &amp; Elder, L., 2006. Critical Thinking: The Nature of Critical and Creative Thought.. </w:t>
              </w:r>
              <w:r>
                <w:rPr>
                  <w:i/>
                  <w:iCs/>
                  <w:noProof/>
                </w:rPr>
                <w:t xml:space="preserve">Journal of Developmental Education, </w:t>
              </w:r>
              <w:r>
                <w:rPr>
                  <w:noProof/>
                </w:rPr>
                <w:t>30(2), pp. 34-35.</w:t>
              </w:r>
            </w:p>
            <w:p w14:paraId="4909AA64" w14:textId="77777777" w:rsidR="00E942BF" w:rsidRPr="00E02375" w:rsidRDefault="00E942BF" w:rsidP="00E942BF"/>
            <w:p w14:paraId="12DA9ACB" w14:textId="77777777" w:rsidR="00E942BF" w:rsidRDefault="00E942BF" w:rsidP="00E942BF">
              <w:pPr>
                <w:pStyle w:val="Bibliography"/>
                <w:rPr>
                  <w:noProof/>
                </w:rPr>
              </w:pPr>
              <w:r>
                <w:rPr>
                  <w:noProof/>
                </w:rPr>
                <w:t xml:space="preserve">Pears, R. &amp; Sheilds, G., 2016. </w:t>
              </w:r>
              <w:r>
                <w:rPr>
                  <w:i/>
                  <w:iCs/>
                  <w:noProof/>
                </w:rPr>
                <w:t xml:space="preserve">Cite Them Right. </w:t>
              </w:r>
              <w:r>
                <w:rPr>
                  <w:noProof/>
                </w:rPr>
                <w:t>10 ed. London: Palgrave.</w:t>
              </w:r>
            </w:p>
            <w:p w14:paraId="677116C4" w14:textId="77777777" w:rsidR="00E942BF" w:rsidRDefault="00E942BF" w:rsidP="00E942BF">
              <w:pPr>
                <w:pStyle w:val="Bibliography"/>
                <w:rPr>
                  <w:noProof/>
                </w:rPr>
              </w:pPr>
              <w:r>
                <w:rPr>
                  <w:noProof/>
                </w:rPr>
                <w:t xml:space="preserve">Santini, A., 2018. The Importance Of Referencing. </w:t>
              </w:r>
              <w:r>
                <w:rPr>
                  <w:i/>
                  <w:iCs/>
                  <w:noProof/>
                </w:rPr>
                <w:t xml:space="preserve">The journal of Critical Care Mediciine, </w:t>
              </w:r>
              <w:r>
                <w:rPr>
                  <w:noProof/>
                </w:rPr>
                <w:t>4(1), pp. 3-4.</w:t>
              </w:r>
            </w:p>
            <w:p w14:paraId="78833FCE" w14:textId="77777777" w:rsidR="00E942BF" w:rsidRPr="00E02375" w:rsidRDefault="00E942BF" w:rsidP="00E942BF"/>
            <w:p w14:paraId="5E33C389" w14:textId="77777777" w:rsidR="00E942BF" w:rsidRDefault="00E942BF" w:rsidP="00E942BF">
              <w:pPr>
                <w:pStyle w:val="Bibliography"/>
                <w:rPr>
                  <w:noProof/>
                </w:rPr>
              </w:pPr>
              <w:r>
                <w:rPr>
                  <w:noProof/>
                </w:rPr>
                <w:t xml:space="preserve">Selvarani, S. &amp; Saroja, M., 2022. Critical Thinking and Academic Achievement of Secondary School Students. </w:t>
              </w:r>
              <w:r>
                <w:rPr>
                  <w:i/>
                  <w:iCs/>
                  <w:noProof/>
                </w:rPr>
                <w:t xml:space="preserve">Journal of Positive School Psychology, </w:t>
              </w:r>
              <w:r>
                <w:rPr>
                  <w:noProof/>
                </w:rPr>
                <w:t>6(4), pp. 8168-8173.</w:t>
              </w:r>
            </w:p>
            <w:p w14:paraId="02E148CC" w14:textId="77777777" w:rsidR="00E942BF" w:rsidRDefault="00E942BF" w:rsidP="00E942BF"/>
          </w:sdtContent>
        </w:sdt>
        <w:p w14:paraId="17B26E6A" w14:textId="77777777" w:rsidR="00E942BF" w:rsidRDefault="00E942BF" w:rsidP="00E942BF"/>
        <w:p w14:paraId="334283BF" w14:textId="77777777" w:rsidR="00E942BF" w:rsidRDefault="00E942BF" w:rsidP="00E942BF"/>
        <w:p w14:paraId="19C4F973" w14:textId="77777777" w:rsidR="00E942BF" w:rsidRDefault="00E942BF" w:rsidP="00E942BF"/>
        <w:p w14:paraId="34A27A0F" w14:textId="77777777" w:rsidR="00E942BF" w:rsidRDefault="00E942BF" w:rsidP="00E942BF"/>
        <w:p w14:paraId="5E98F8C8" w14:textId="33D63F33" w:rsidR="004B7342" w:rsidRDefault="00E942BF" w:rsidP="00662FCA"/>
      </w:sdtContent>
    </w:sdt>
    <w:sectPr w:rsidR="004B7342" w:rsidSect="00812ED6">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A1916" w14:textId="77777777" w:rsidR="00E426A5" w:rsidRDefault="00E426A5" w:rsidP="00E942BF">
      <w:r>
        <w:separator/>
      </w:r>
    </w:p>
  </w:endnote>
  <w:endnote w:type="continuationSeparator" w:id="0">
    <w:p w14:paraId="6D59BF96" w14:textId="77777777" w:rsidR="00E426A5" w:rsidRDefault="00E426A5" w:rsidP="00E94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8137041"/>
      <w:docPartObj>
        <w:docPartGallery w:val="Page Numbers (Bottom of Page)"/>
        <w:docPartUnique/>
      </w:docPartObj>
    </w:sdtPr>
    <w:sdtContent>
      <w:p w14:paraId="44D927E9" w14:textId="0D3AE9F2" w:rsidR="00E942BF" w:rsidRDefault="00E942BF" w:rsidP="004D73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6CB7EE" w14:textId="77777777" w:rsidR="00E942BF" w:rsidRDefault="00E942BF" w:rsidP="00E942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4424411"/>
      <w:docPartObj>
        <w:docPartGallery w:val="Page Numbers (Bottom of Page)"/>
        <w:docPartUnique/>
      </w:docPartObj>
    </w:sdtPr>
    <w:sdtContent>
      <w:p w14:paraId="584D9E11" w14:textId="15322C69" w:rsidR="00E942BF" w:rsidRDefault="00E942BF" w:rsidP="004D73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C89D77" w14:textId="77777777" w:rsidR="00E942BF" w:rsidRDefault="00E942BF" w:rsidP="00E942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78299" w14:textId="77777777" w:rsidR="00E426A5" w:rsidRDefault="00E426A5" w:rsidP="00E942BF">
      <w:r>
        <w:separator/>
      </w:r>
    </w:p>
  </w:footnote>
  <w:footnote w:type="continuationSeparator" w:id="0">
    <w:p w14:paraId="6F318FAE" w14:textId="77777777" w:rsidR="00E426A5" w:rsidRDefault="00E426A5" w:rsidP="00E942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97AC7"/>
    <w:multiLevelType w:val="hybridMultilevel"/>
    <w:tmpl w:val="BA689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7F5CCB"/>
    <w:multiLevelType w:val="multilevel"/>
    <w:tmpl w:val="5C70B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0D1BE9"/>
    <w:multiLevelType w:val="hybridMultilevel"/>
    <w:tmpl w:val="3078B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971857"/>
    <w:multiLevelType w:val="hybridMultilevel"/>
    <w:tmpl w:val="2086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A556CC"/>
    <w:multiLevelType w:val="hybridMultilevel"/>
    <w:tmpl w:val="CF383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0177B9"/>
    <w:multiLevelType w:val="hybridMultilevel"/>
    <w:tmpl w:val="CF6AD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126DC2"/>
    <w:multiLevelType w:val="hybridMultilevel"/>
    <w:tmpl w:val="5524D15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170025372">
    <w:abstractNumId w:val="6"/>
  </w:num>
  <w:num w:numId="2" w16cid:durableId="878934532">
    <w:abstractNumId w:val="4"/>
  </w:num>
  <w:num w:numId="3" w16cid:durableId="742989929">
    <w:abstractNumId w:val="3"/>
  </w:num>
  <w:num w:numId="4" w16cid:durableId="670564669">
    <w:abstractNumId w:val="2"/>
  </w:num>
  <w:num w:numId="5" w16cid:durableId="197818412">
    <w:abstractNumId w:val="0"/>
  </w:num>
  <w:num w:numId="6" w16cid:durableId="614825153">
    <w:abstractNumId w:val="1"/>
  </w:num>
  <w:num w:numId="7" w16cid:durableId="20173450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ED6"/>
    <w:rsid w:val="00046389"/>
    <w:rsid w:val="00067818"/>
    <w:rsid w:val="00076C50"/>
    <w:rsid w:val="00157C08"/>
    <w:rsid w:val="00166E6C"/>
    <w:rsid w:val="001751F8"/>
    <w:rsid w:val="00176D43"/>
    <w:rsid w:val="001F5DE5"/>
    <w:rsid w:val="00215D8D"/>
    <w:rsid w:val="0022005B"/>
    <w:rsid w:val="002540CA"/>
    <w:rsid w:val="002E2CBF"/>
    <w:rsid w:val="002F08E6"/>
    <w:rsid w:val="00303142"/>
    <w:rsid w:val="00327913"/>
    <w:rsid w:val="003639FE"/>
    <w:rsid w:val="003D0561"/>
    <w:rsid w:val="003E205B"/>
    <w:rsid w:val="003E29E0"/>
    <w:rsid w:val="004A3BF4"/>
    <w:rsid w:val="004B2FFD"/>
    <w:rsid w:val="004B7342"/>
    <w:rsid w:val="004E371E"/>
    <w:rsid w:val="0058626C"/>
    <w:rsid w:val="005B1653"/>
    <w:rsid w:val="00604C87"/>
    <w:rsid w:val="00662FCA"/>
    <w:rsid w:val="006A1EFC"/>
    <w:rsid w:val="006C3346"/>
    <w:rsid w:val="006C7A25"/>
    <w:rsid w:val="00703E48"/>
    <w:rsid w:val="007A3B7B"/>
    <w:rsid w:val="007F01F8"/>
    <w:rsid w:val="00812ED6"/>
    <w:rsid w:val="00817604"/>
    <w:rsid w:val="00831171"/>
    <w:rsid w:val="008361AA"/>
    <w:rsid w:val="00891AD2"/>
    <w:rsid w:val="008B757A"/>
    <w:rsid w:val="008E357D"/>
    <w:rsid w:val="008F782F"/>
    <w:rsid w:val="00901D50"/>
    <w:rsid w:val="00903FE7"/>
    <w:rsid w:val="00954BE8"/>
    <w:rsid w:val="009A4113"/>
    <w:rsid w:val="00A736F9"/>
    <w:rsid w:val="00A87D28"/>
    <w:rsid w:val="00AF00DB"/>
    <w:rsid w:val="00B55DAB"/>
    <w:rsid w:val="00B731EA"/>
    <w:rsid w:val="00CE7DC1"/>
    <w:rsid w:val="00D42546"/>
    <w:rsid w:val="00D4732E"/>
    <w:rsid w:val="00DE315F"/>
    <w:rsid w:val="00E02375"/>
    <w:rsid w:val="00E426A5"/>
    <w:rsid w:val="00E930BB"/>
    <w:rsid w:val="00E942BF"/>
    <w:rsid w:val="00F72EBE"/>
    <w:rsid w:val="00FA7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DEF0F"/>
  <w15:chartTrackingRefBased/>
  <w15:docId w15:val="{DB9236E0-3ABD-224D-BB4A-FE7882B73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734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12ED6"/>
    <w:rPr>
      <w:rFonts w:eastAsiaTheme="minorEastAsia"/>
      <w:sz w:val="22"/>
      <w:szCs w:val="22"/>
      <w:lang w:val="en-US" w:eastAsia="zh-CN"/>
    </w:rPr>
  </w:style>
  <w:style w:type="character" w:customStyle="1" w:styleId="NoSpacingChar">
    <w:name w:val="No Spacing Char"/>
    <w:basedOn w:val="DefaultParagraphFont"/>
    <w:link w:val="NoSpacing"/>
    <w:uiPriority w:val="1"/>
    <w:rsid w:val="00812ED6"/>
    <w:rPr>
      <w:rFonts w:eastAsiaTheme="minorEastAsia"/>
      <w:sz w:val="22"/>
      <w:szCs w:val="22"/>
      <w:lang w:val="en-US" w:eastAsia="zh-CN"/>
    </w:rPr>
  </w:style>
  <w:style w:type="paragraph" w:styleId="NormalWeb">
    <w:name w:val="Normal (Web)"/>
    <w:basedOn w:val="Normal"/>
    <w:uiPriority w:val="99"/>
    <w:semiHidden/>
    <w:unhideWhenUsed/>
    <w:rsid w:val="004B7342"/>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4B7342"/>
  </w:style>
  <w:style w:type="character" w:customStyle="1" w:styleId="Heading1Char">
    <w:name w:val="Heading 1 Char"/>
    <w:basedOn w:val="DefaultParagraphFont"/>
    <w:link w:val="Heading1"/>
    <w:uiPriority w:val="9"/>
    <w:rsid w:val="004B73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B7342"/>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4B7342"/>
    <w:pPr>
      <w:spacing w:before="120"/>
    </w:pPr>
    <w:rPr>
      <w:rFonts w:cstheme="minorHAnsi"/>
      <w:b/>
      <w:bCs/>
      <w:i/>
      <w:iCs/>
    </w:rPr>
  </w:style>
  <w:style w:type="paragraph" w:styleId="TOC2">
    <w:name w:val="toc 2"/>
    <w:basedOn w:val="Normal"/>
    <w:next w:val="Normal"/>
    <w:autoRedefine/>
    <w:uiPriority w:val="39"/>
    <w:semiHidden/>
    <w:unhideWhenUsed/>
    <w:rsid w:val="004B7342"/>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B7342"/>
    <w:pPr>
      <w:ind w:left="480"/>
    </w:pPr>
    <w:rPr>
      <w:rFonts w:cstheme="minorHAnsi"/>
      <w:sz w:val="20"/>
      <w:szCs w:val="20"/>
    </w:rPr>
  </w:style>
  <w:style w:type="paragraph" w:styleId="TOC4">
    <w:name w:val="toc 4"/>
    <w:basedOn w:val="Normal"/>
    <w:next w:val="Normal"/>
    <w:autoRedefine/>
    <w:uiPriority w:val="39"/>
    <w:semiHidden/>
    <w:unhideWhenUsed/>
    <w:rsid w:val="004B7342"/>
    <w:pPr>
      <w:ind w:left="720"/>
    </w:pPr>
    <w:rPr>
      <w:rFonts w:cstheme="minorHAnsi"/>
      <w:sz w:val="20"/>
      <w:szCs w:val="20"/>
    </w:rPr>
  </w:style>
  <w:style w:type="paragraph" w:styleId="TOC5">
    <w:name w:val="toc 5"/>
    <w:basedOn w:val="Normal"/>
    <w:next w:val="Normal"/>
    <w:autoRedefine/>
    <w:uiPriority w:val="39"/>
    <w:semiHidden/>
    <w:unhideWhenUsed/>
    <w:rsid w:val="004B7342"/>
    <w:pPr>
      <w:ind w:left="960"/>
    </w:pPr>
    <w:rPr>
      <w:rFonts w:cstheme="minorHAnsi"/>
      <w:sz w:val="20"/>
      <w:szCs w:val="20"/>
    </w:rPr>
  </w:style>
  <w:style w:type="paragraph" w:styleId="TOC6">
    <w:name w:val="toc 6"/>
    <w:basedOn w:val="Normal"/>
    <w:next w:val="Normal"/>
    <w:autoRedefine/>
    <w:uiPriority w:val="39"/>
    <w:semiHidden/>
    <w:unhideWhenUsed/>
    <w:rsid w:val="004B7342"/>
    <w:pPr>
      <w:ind w:left="1200"/>
    </w:pPr>
    <w:rPr>
      <w:rFonts w:cstheme="minorHAnsi"/>
      <w:sz w:val="20"/>
      <w:szCs w:val="20"/>
    </w:rPr>
  </w:style>
  <w:style w:type="paragraph" w:styleId="TOC7">
    <w:name w:val="toc 7"/>
    <w:basedOn w:val="Normal"/>
    <w:next w:val="Normal"/>
    <w:autoRedefine/>
    <w:uiPriority w:val="39"/>
    <w:semiHidden/>
    <w:unhideWhenUsed/>
    <w:rsid w:val="004B7342"/>
    <w:pPr>
      <w:ind w:left="1440"/>
    </w:pPr>
    <w:rPr>
      <w:rFonts w:cstheme="minorHAnsi"/>
      <w:sz w:val="20"/>
      <w:szCs w:val="20"/>
    </w:rPr>
  </w:style>
  <w:style w:type="paragraph" w:styleId="TOC8">
    <w:name w:val="toc 8"/>
    <w:basedOn w:val="Normal"/>
    <w:next w:val="Normal"/>
    <w:autoRedefine/>
    <w:uiPriority w:val="39"/>
    <w:semiHidden/>
    <w:unhideWhenUsed/>
    <w:rsid w:val="004B7342"/>
    <w:pPr>
      <w:ind w:left="1680"/>
    </w:pPr>
    <w:rPr>
      <w:rFonts w:cstheme="minorHAnsi"/>
      <w:sz w:val="20"/>
      <w:szCs w:val="20"/>
    </w:rPr>
  </w:style>
  <w:style w:type="paragraph" w:styleId="TOC9">
    <w:name w:val="toc 9"/>
    <w:basedOn w:val="Normal"/>
    <w:next w:val="Normal"/>
    <w:autoRedefine/>
    <w:uiPriority w:val="39"/>
    <w:semiHidden/>
    <w:unhideWhenUsed/>
    <w:rsid w:val="004B7342"/>
    <w:pPr>
      <w:ind w:left="1920"/>
    </w:pPr>
    <w:rPr>
      <w:rFonts w:cstheme="minorHAnsi"/>
      <w:sz w:val="20"/>
      <w:szCs w:val="20"/>
    </w:rPr>
  </w:style>
  <w:style w:type="paragraph" w:styleId="Bibliography">
    <w:name w:val="Bibliography"/>
    <w:basedOn w:val="Normal"/>
    <w:next w:val="Normal"/>
    <w:uiPriority w:val="37"/>
    <w:unhideWhenUsed/>
    <w:rsid w:val="009A4113"/>
  </w:style>
  <w:style w:type="paragraph" w:styleId="ListParagraph">
    <w:name w:val="List Paragraph"/>
    <w:basedOn w:val="Normal"/>
    <w:uiPriority w:val="34"/>
    <w:qFormat/>
    <w:rsid w:val="001F5DE5"/>
    <w:pPr>
      <w:ind w:left="720"/>
      <w:contextualSpacing/>
    </w:pPr>
  </w:style>
  <w:style w:type="character" w:styleId="Hyperlink">
    <w:name w:val="Hyperlink"/>
    <w:basedOn w:val="DefaultParagraphFont"/>
    <w:uiPriority w:val="99"/>
    <w:unhideWhenUsed/>
    <w:rsid w:val="00046389"/>
    <w:rPr>
      <w:color w:val="0563C1" w:themeColor="hyperlink"/>
      <w:u w:val="single"/>
    </w:rPr>
  </w:style>
  <w:style w:type="character" w:styleId="UnresolvedMention">
    <w:name w:val="Unresolved Mention"/>
    <w:basedOn w:val="DefaultParagraphFont"/>
    <w:uiPriority w:val="99"/>
    <w:semiHidden/>
    <w:unhideWhenUsed/>
    <w:rsid w:val="00046389"/>
    <w:rPr>
      <w:color w:val="605E5C"/>
      <w:shd w:val="clear" w:color="auto" w:fill="E1DFDD"/>
    </w:rPr>
  </w:style>
  <w:style w:type="paragraph" w:customStyle="1" w:styleId="paragraph">
    <w:name w:val="paragraph"/>
    <w:basedOn w:val="Normal"/>
    <w:rsid w:val="00B731EA"/>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B731EA"/>
  </w:style>
  <w:style w:type="character" w:customStyle="1" w:styleId="eop">
    <w:name w:val="eop"/>
    <w:basedOn w:val="DefaultParagraphFont"/>
    <w:rsid w:val="00B731EA"/>
  </w:style>
  <w:style w:type="paragraph" w:styleId="Footer">
    <w:name w:val="footer"/>
    <w:basedOn w:val="Normal"/>
    <w:link w:val="FooterChar"/>
    <w:uiPriority w:val="99"/>
    <w:unhideWhenUsed/>
    <w:rsid w:val="00E942BF"/>
    <w:pPr>
      <w:tabs>
        <w:tab w:val="center" w:pos="4513"/>
        <w:tab w:val="right" w:pos="9026"/>
      </w:tabs>
    </w:pPr>
  </w:style>
  <w:style w:type="character" w:customStyle="1" w:styleId="FooterChar">
    <w:name w:val="Footer Char"/>
    <w:basedOn w:val="DefaultParagraphFont"/>
    <w:link w:val="Footer"/>
    <w:uiPriority w:val="99"/>
    <w:rsid w:val="00E942BF"/>
  </w:style>
  <w:style w:type="character" w:styleId="PageNumber">
    <w:name w:val="page number"/>
    <w:basedOn w:val="DefaultParagraphFont"/>
    <w:uiPriority w:val="99"/>
    <w:semiHidden/>
    <w:unhideWhenUsed/>
    <w:rsid w:val="00E942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34616">
      <w:bodyDiv w:val="1"/>
      <w:marLeft w:val="0"/>
      <w:marRight w:val="0"/>
      <w:marTop w:val="0"/>
      <w:marBottom w:val="0"/>
      <w:divBdr>
        <w:top w:val="none" w:sz="0" w:space="0" w:color="auto"/>
        <w:left w:val="none" w:sz="0" w:space="0" w:color="auto"/>
        <w:bottom w:val="none" w:sz="0" w:space="0" w:color="auto"/>
        <w:right w:val="none" w:sz="0" w:space="0" w:color="auto"/>
      </w:divBdr>
    </w:div>
    <w:div w:id="144398384">
      <w:bodyDiv w:val="1"/>
      <w:marLeft w:val="0"/>
      <w:marRight w:val="0"/>
      <w:marTop w:val="0"/>
      <w:marBottom w:val="0"/>
      <w:divBdr>
        <w:top w:val="none" w:sz="0" w:space="0" w:color="auto"/>
        <w:left w:val="none" w:sz="0" w:space="0" w:color="auto"/>
        <w:bottom w:val="none" w:sz="0" w:space="0" w:color="auto"/>
        <w:right w:val="none" w:sz="0" w:space="0" w:color="auto"/>
      </w:divBdr>
    </w:div>
    <w:div w:id="161750119">
      <w:bodyDiv w:val="1"/>
      <w:marLeft w:val="0"/>
      <w:marRight w:val="0"/>
      <w:marTop w:val="0"/>
      <w:marBottom w:val="0"/>
      <w:divBdr>
        <w:top w:val="none" w:sz="0" w:space="0" w:color="auto"/>
        <w:left w:val="none" w:sz="0" w:space="0" w:color="auto"/>
        <w:bottom w:val="none" w:sz="0" w:space="0" w:color="auto"/>
        <w:right w:val="none" w:sz="0" w:space="0" w:color="auto"/>
      </w:divBdr>
    </w:div>
    <w:div w:id="202793418">
      <w:bodyDiv w:val="1"/>
      <w:marLeft w:val="0"/>
      <w:marRight w:val="0"/>
      <w:marTop w:val="0"/>
      <w:marBottom w:val="0"/>
      <w:divBdr>
        <w:top w:val="none" w:sz="0" w:space="0" w:color="auto"/>
        <w:left w:val="none" w:sz="0" w:space="0" w:color="auto"/>
        <w:bottom w:val="none" w:sz="0" w:space="0" w:color="auto"/>
        <w:right w:val="none" w:sz="0" w:space="0" w:color="auto"/>
      </w:divBdr>
    </w:div>
    <w:div w:id="282268802">
      <w:bodyDiv w:val="1"/>
      <w:marLeft w:val="0"/>
      <w:marRight w:val="0"/>
      <w:marTop w:val="0"/>
      <w:marBottom w:val="0"/>
      <w:divBdr>
        <w:top w:val="none" w:sz="0" w:space="0" w:color="auto"/>
        <w:left w:val="none" w:sz="0" w:space="0" w:color="auto"/>
        <w:bottom w:val="none" w:sz="0" w:space="0" w:color="auto"/>
        <w:right w:val="none" w:sz="0" w:space="0" w:color="auto"/>
      </w:divBdr>
    </w:div>
    <w:div w:id="319386326">
      <w:bodyDiv w:val="1"/>
      <w:marLeft w:val="0"/>
      <w:marRight w:val="0"/>
      <w:marTop w:val="0"/>
      <w:marBottom w:val="0"/>
      <w:divBdr>
        <w:top w:val="none" w:sz="0" w:space="0" w:color="auto"/>
        <w:left w:val="none" w:sz="0" w:space="0" w:color="auto"/>
        <w:bottom w:val="none" w:sz="0" w:space="0" w:color="auto"/>
        <w:right w:val="none" w:sz="0" w:space="0" w:color="auto"/>
      </w:divBdr>
    </w:div>
    <w:div w:id="322046038">
      <w:bodyDiv w:val="1"/>
      <w:marLeft w:val="0"/>
      <w:marRight w:val="0"/>
      <w:marTop w:val="0"/>
      <w:marBottom w:val="0"/>
      <w:divBdr>
        <w:top w:val="none" w:sz="0" w:space="0" w:color="auto"/>
        <w:left w:val="none" w:sz="0" w:space="0" w:color="auto"/>
        <w:bottom w:val="none" w:sz="0" w:space="0" w:color="auto"/>
        <w:right w:val="none" w:sz="0" w:space="0" w:color="auto"/>
      </w:divBdr>
    </w:div>
    <w:div w:id="324819728">
      <w:bodyDiv w:val="1"/>
      <w:marLeft w:val="0"/>
      <w:marRight w:val="0"/>
      <w:marTop w:val="0"/>
      <w:marBottom w:val="0"/>
      <w:divBdr>
        <w:top w:val="none" w:sz="0" w:space="0" w:color="auto"/>
        <w:left w:val="none" w:sz="0" w:space="0" w:color="auto"/>
        <w:bottom w:val="none" w:sz="0" w:space="0" w:color="auto"/>
        <w:right w:val="none" w:sz="0" w:space="0" w:color="auto"/>
      </w:divBdr>
    </w:div>
    <w:div w:id="336268623">
      <w:bodyDiv w:val="1"/>
      <w:marLeft w:val="0"/>
      <w:marRight w:val="0"/>
      <w:marTop w:val="0"/>
      <w:marBottom w:val="0"/>
      <w:divBdr>
        <w:top w:val="none" w:sz="0" w:space="0" w:color="auto"/>
        <w:left w:val="none" w:sz="0" w:space="0" w:color="auto"/>
        <w:bottom w:val="none" w:sz="0" w:space="0" w:color="auto"/>
        <w:right w:val="none" w:sz="0" w:space="0" w:color="auto"/>
      </w:divBdr>
    </w:div>
    <w:div w:id="405998765">
      <w:bodyDiv w:val="1"/>
      <w:marLeft w:val="0"/>
      <w:marRight w:val="0"/>
      <w:marTop w:val="0"/>
      <w:marBottom w:val="0"/>
      <w:divBdr>
        <w:top w:val="none" w:sz="0" w:space="0" w:color="auto"/>
        <w:left w:val="none" w:sz="0" w:space="0" w:color="auto"/>
        <w:bottom w:val="none" w:sz="0" w:space="0" w:color="auto"/>
        <w:right w:val="none" w:sz="0" w:space="0" w:color="auto"/>
      </w:divBdr>
    </w:div>
    <w:div w:id="434323601">
      <w:bodyDiv w:val="1"/>
      <w:marLeft w:val="0"/>
      <w:marRight w:val="0"/>
      <w:marTop w:val="0"/>
      <w:marBottom w:val="0"/>
      <w:divBdr>
        <w:top w:val="none" w:sz="0" w:space="0" w:color="auto"/>
        <w:left w:val="none" w:sz="0" w:space="0" w:color="auto"/>
        <w:bottom w:val="none" w:sz="0" w:space="0" w:color="auto"/>
        <w:right w:val="none" w:sz="0" w:space="0" w:color="auto"/>
      </w:divBdr>
      <w:divsChild>
        <w:div w:id="920604545">
          <w:marLeft w:val="0"/>
          <w:marRight w:val="0"/>
          <w:marTop w:val="0"/>
          <w:marBottom w:val="0"/>
          <w:divBdr>
            <w:top w:val="none" w:sz="0" w:space="0" w:color="auto"/>
            <w:left w:val="none" w:sz="0" w:space="0" w:color="auto"/>
            <w:bottom w:val="none" w:sz="0" w:space="0" w:color="auto"/>
            <w:right w:val="none" w:sz="0" w:space="0" w:color="auto"/>
          </w:divBdr>
        </w:div>
        <w:div w:id="595526192">
          <w:marLeft w:val="0"/>
          <w:marRight w:val="0"/>
          <w:marTop w:val="0"/>
          <w:marBottom w:val="0"/>
          <w:divBdr>
            <w:top w:val="none" w:sz="0" w:space="0" w:color="auto"/>
            <w:left w:val="none" w:sz="0" w:space="0" w:color="auto"/>
            <w:bottom w:val="none" w:sz="0" w:space="0" w:color="auto"/>
            <w:right w:val="none" w:sz="0" w:space="0" w:color="auto"/>
          </w:divBdr>
        </w:div>
        <w:div w:id="1944144396">
          <w:marLeft w:val="0"/>
          <w:marRight w:val="0"/>
          <w:marTop w:val="0"/>
          <w:marBottom w:val="0"/>
          <w:divBdr>
            <w:top w:val="none" w:sz="0" w:space="0" w:color="auto"/>
            <w:left w:val="none" w:sz="0" w:space="0" w:color="auto"/>
            <w:bottom w:val="none" w:sz="0" w:space="0" w:color="auto"/>
            <w:right w:val="none" w:sz="0" w:space="0" w:color="auto"/>
          </w:divBdr>
        </w:div>
        <w:div w:id="1043944063">
          <w:marLeft w:val="0"/>
          <w:marRight w:val="0"/>
          <w:marTop w:val="0"/>
          <w:marBottom w:val="0"/>
          <w:divBdr>
            <w:top w:val="none" w:sz="0" w:space="0" w:color="auto"/>
            <w:left w:val="none" w:sz="0" w:space="0" w:color="auto"/>
            <w:bottom w:val="none" w:sz="0" w:space="0" w:color="auto"/>
            <w:right w:val="none" w:sz="0" w:space="0" w:color="auto"/>
          </w:divBdr>
        </w:div>
        <w:div w:id="1909416047">
          <w:marLeft w:val="0"/>
          <w:marRight w:val="0"/>
          <w:marTop w:val="0"/>
          <w:marBottom w:val="0"/>
          <w:divBdr>
            <w:top w:val="none" w:sz="0" w:space="0" w:color="auto"/>
            <w:left w:val="none" w:sz="0" w:space="0" w:color="auto"/>
            <w:bottom w:val="none" w:sz="0" w:space="0" w:color="auto"/>
            <w:right w:val="none" w:sz="0" w:space="0" w:color="auto"/>
          </w:divBdr>
        </w:div>
        <w:div w:id="626397777">
          <w:marLeft w:val="0"/>
          <w:marRight w:val="0"/>
          <w:marTop w:val="0"/>
          <w:marBottom w:val="0"/>
          <w:divBdr>
            <w:top w:val="none" w:sz="0" w:space="0" w:color="auto"/>
            <w:left w:val="none" w:sz="0" w:space="0" w:color="auto"/>
            <w:bottom w:val="none" w:sz="0" w:space="0" w:color="auto"/>
            <w:right w:val="none" w:sz="0" w:space="0" w:color="auto"/>
          </w:divBdr>
        </w:div>
        <w:div w:id="1189300329">
          <w:marLeft w:val="0"/>
          <w:marRight w:val="0"/>
          <w:marTop w:val="0"/>
          <w:marBottom w:val="0"/>
          <w:divBdr>
            <w:top w:val="none" w:sz="0" w:space="0" w:color="auto"/>
            <w:left w:val="none" w:sz="0" w:space="0" w:color="auto"/>
            <w:bottom w:val="none" w:sz="0" w:space="0" w:color="auto"/>
            <w:right w:val="none" w:sz="0" w:space="0" w:color="auto"/>
          </w:divBdr>
        </w:div>
        <w:div w:id="1936549156">
          <w:marLeft w:val="0"/>
          <w:marRight w:val="0"/>
          <w:marTop w:val="0"/>
          <w:marBottom w:val="0"/>
          <w:divBdr>
            <w:top w:val="none" w:sz="0" w:space="0" w:color="auto"/>
            <w:left w:val="none" w:sz="0" w:space="0" w:color="auto"/>
            <w:bottom w:val="none" w:sz="0" w:space="0" w:color="auto"/>
            <w:right w:val="none" w:sz="0" w:space="0" w:color="auto"/>
          </w:divBdr>
        </w:div>
        <w:div w:id="817772158">
          <w:marLeft w:val="0"/>
          <w:marRight w:val="0"/>
          <w:marTop w:val="0"/>
          <w:marBottom w:val="0"/>
          <w:divBdr>
            <w:top w:val="none" w:sz="0" w:space="0" w:color="auto"/>
            <w:left w:val="none" w:sz="0" w:space="0" w:color="auto"/>
            <w:bottom w:val="none" w:sz="0" w:space="0" w:color="auto"/>
            <w:right w:val="none" w:sz="0" w:space="0" w:color="auto"/>
          </w:divBdr>
        </w:div>
        <w:div w:id="268588692">
          <w:marLeft w:val="0"/>
          <w:marRight w:val="0"/>
          <w:marTop w:val="0"/>
          <w:marBottom w:val="0"/>
          <w:divBdr>
            <w:top w:val="none" w:sz="0" w:space="0" w:color="auto"/>
            <w:left w:val="none" w:sz="0" w:space="0" w:color="auto"/>
            <w:bottom w:val="none" w:sz="0" w:space="0" w:color="auto"/>
            <w:right w:val="none" w:sz="0" w:space="0" w:color="auto"/>
          </w:divBdr>
        </w:div>
        <w:div w:id="2106147523">
          <w:marLeft w:val="0"/>
          <w:marRight w:val="0"/>
          <w:marTop w:val="0"/>
          <w:marBottom w:val="0"/>
          <w:divBdr>
            <w:top w:val="none" w:sz="0" w:space="0" w:color="auto"/>
            <w:left w:val="none" w:sz="0" w:space="0" w:color="auto"/>
            <w:bottom w:val="none" w:sz="0" w:space="0" w:color="auto"/>
            <w:right w:val="none" w:sz="0" w:space="0" w:color="auto"/>
          </w:divBdr>
        </w:div>
        <w:div w:id="1374885394">
          <w:marLeft w:val="0"/>
          <w:marRight w:val="0"/>
          <w:marTop w:val="0"/>
          <w:marBottom w:val="0"/>
          <w:divBdr>
            <w:top w:val="none" w:sz="0" w:space="0" w:color="auto"/>
            <w:left w:val="none" w:sz="0" w:space="0" w:color="auto"/>
            <w:bottom w:val="none" w:sz="0" w:space="0" w:color="auto"/>
            <w:right w:val="none" w:sz="0" w:space="0" w:color="auto"/>
          </w:divBdr>
        </w:div>
        <w:div w:id="750547973">
          <w:marLeft w:val="0"/>
          <w:marRight w:val="0"/>
          <w:marTop w:val="0"/>
          <w:marBottom w:val="0"/>
          <w:divBdr>
            <w:top w:val="none" w:sz="0" w:space="0" w:color="auto"/>
            <w:left w:val="none" w:sz="0" w:space="0" w:color="auto"/>
            <w:bottom w:val="none" w:sz="0" w:space="0" w:color="auto"/>
            <w:right w:val="none" w:sz="0" w:space="0" w:color="auto"/>
          </w:divBdr>
        </w:div>
        <w:div w:id="180516825">
          <w:marLeft w:val="0"/>
          <w:marRight w:val="0"/>
          <w:marTop w:val="0"/>
          <w:marBottom w:val="0"/>
          <w:divBdr>
            <w:top w:val="none" w:sz="0" w:space="0" w:color="auto"/>
            <w:left w:val="none" w:sz="0" w:space="0" w:color="auto"/>
            <w:bottom w:val="none" w:sz="0" w:space="0" w:color="auto"/>
            <w:right w:val="none" w:sz="0" w:space="0" w:color="auto"/>
          </w:divBdr>
        </w:div>
        <w:div w:id="2084141625">
          <w:marLeft w:val="0"/>
          <w:marRight w:val="0"/>
          <w:marTop w:val="0"/>
          <w:marBottom w:val="0"/>
          <w:divBdr>
            <w:top w:val="none" w:sz="0" w:space="0" w:color="auto"/>
            <w:left w:val="none" w:sz="0" w:space="0" w:color="auto"/>
            <w:bottom w:val="none" w:sz="0" w:space="0" w:color="auto"/>
            <w:right w:val="none" w:sz="0" w:space="0" w:color="auto"/>
          </w:divBdr>
        </w:div>
        <w:div w:id="2078744840">
          <w:marLeft w:val="0"/>
          <w:marRight w:val="0"/>
          <w:marTop w:val="0"/>
          <w:marBottom w:val="0"/>
          <w:divBdr>
            <w:top w:val="none" w:sz="0" w:space="0" w:color="auto"/>
            <w:left w:val="none" w:sz="0" w:space="0" w:color="auto"/>
            <w:bottom w:val="none" w:sz="0" w:space="0" w:color="auto"/>
            <w:right w:val="none" w:sz="0" w:space="0" w:color="auto"/>
          </w:divBdr>
        </w:div>
        <w:div w:id="784496724">
          <w:marLeft w:val="0"/>
          <w:marRight w:val="0"/>
          <w:marTop w:val="0"/>
          <w:marBottom w:val="0"/>
          <w:divBdr>
            <w:top w:val="none" w:sz="0" w:space="0" w:color="auto"/>
            <w:left w:val="none" w:sz="0" w:space="0" w:color="auto"/>
            <w:bottom w:val="none" w:sz="0" w:space="0" w:color="auto"/>
            <w:right w:val="none" w:sz="0" w:space="0" w:color="auto"/>
          </w:divBdr>
        </w:div>
        <w:div w:id="1322470442">
          <w:marLeft w:val="0"/>
          <w:marRight w:val="0"/>
          <w:marTop w:val="0"/>
          <w:marBottom w:val="0"/>
          <w:divBdr>
            <w:top w:val="none" w:sz="0" w:space="0" w:color="auto"/>
            <w:left w:val="none" w:sz="0" w:space="0" w:color="auto"/>
            <w:bottom w:val="none" w:sz="0" w:space="0" w:color="auto"/>
            <w:right w:val="none" w:sz="0" w:space="0" w:color="auto"/>
          </w:divBdr>
        </w:div>
        <w:div w:id="8680889">
          <w:marLeft w:val="0"/>
          <w:marRight w:val="0"/>
          <w:marTop w:val="0"/>
          <w:marBottom w:val="0"/>
          <w:divBdr>
            <w:top w:val="none" w:sz="0" w:space="0" w:color="auto"/>
            <w:left w:val="none" w:sz="0" w:space="0" w:color="auto"/>
            <w:bottom w:val="none" w:sz="0" w:space="0" w:color="auto"/>
            <w:right w:val="none" w:sz="0" w:space="0" w:color="auto"/>
          </w:divBdr>
        </w:div>
        <w:div w:id="1673295763">
          <w:marLeft w:val="0"/>
          <w:marRight w:val="0"/>
          <w:marTop w:val="0"/>
          <w:marBottom w:val="0"/>
          <w:divBdr>
            <w:top w:val="none" w:sz="0" w:space="0" w:color="auto"/>
            <w:left w:val="none" w:sz="0" w:space="0" w:color="auto"/>
            <w:bottom w:val="none" w:sz="0" w:space="0" w:color="auto"/>
            <w:right w:val="none" w:sz="0" w:space="0" w:color="auto"/>
          </w:divBdr>
        </w:div>
        <w:div w:id="1998728391">
          <w:marLeft w:val="0"/>
          <w:marRight w:val="0"/>
          <w:marTop w:val="0"/>
          <w:marBottom w:val="0"/>
          <w:divBdr>
            <w:top w:val="none" w:sz="0" w:space="0" w:color="auto"/>
            <w:left w:val="none" w:sz="0" w:space="0" w:color="auto"/>
            <w:bottom w:val="none" w:sz="0" w:space="0" w:color="auto"/>
            <w:right w:val="none" w:sz="0" w:space="0" w:color="auto"/>
          </w:divBdr>
        </w:div>
        <w:div w:id="1599362549">
          <w:marLeft w:val="0"/>
          <w:marRight w:val="0"/>
          <w:marTop w:val="0"/>
          <w:marBottom w:val="0"/>
          <w:divBdr>
            <w:top w:val="none" w:sz="0" w:space="0" w:color="auto"/>
            <w:left w:val="none" w:sz="0" w:space="0" w:color="auto"/>
            <w:bottom w:val="none" w:sz="0" w:space="0" w:color="auto"/>
            <w:right w:val="none" w:sz="0" w:space="0" w:color="auto"/>
          </w:divBdr>
        </w:div>
        <w:div w:id="1218517891">
          <w:marLeft w:val="0"/>
          <w:marRight w:val="0"/>
          <w:marTop w:val="0"/>
          <w:marBottom w:val="0"/>
          <w:divBdr>
            <w:top w:val="none" w:sz="0" w:space="0" w:color="auto"/>
            <w:left w:val="none" w:sz="0" w:space="0" w:color="auto"/>
            <w:bottom w:val="none" w:sz="0" w:space="0" w:color="auto"/>
            <w:right w:val="none" w:sz="0" w:space="0" w:color="auto"/>
          </w:divBdr>
        </w:div>
        <w:div w:id="1486818686">
          <w:marLeft w:val="0"/>
          <w:marRight w:val="0"/>
          <w:marTop w:val="0"/>
          <w:marBottom w:val="0"/>
          <w:divBdr>
            <w:top w:val="none" w:sz="0" w:space="0" w:color="auto"/>
            <w:left w:val="none" w:sz="0" w:space="0" w:color="auto"/>
            <w:bottom w:val="none" w:sz="0" w:space="0" w:color="auto"/>
            <w:right w:val="none" w:sz="0" w:space="0" w:color="auto"/>
          </w:divBdr>
          <w:divsChild>
            <w:div w:id="306251090">
              <w:marLeft w:val="0"/>
              <w:marRight w:val="0"/>
              <w:marTop w:val="0"/>
              <w:marBottom w:val="0"/>
              <w:divBdr>
                <w:top w:val="none" w:sz="0" w:space="0" w:color="auto"/>
                <w:left w:val="none" w:sz="0" w:space="0" w:color="auto"/>
                <w:bottom w:val="none" w:sz="0" w:space="0" w:color="auto"/>
                <w:right w:val="none" w:sz="0" w:space="0" w:color="auto"/>
              </w:divBdr>
            </w:div>
            <w:div w:id="1176111374">
              <w:marLeft w:val="0"/>
              <w:marRight w:val="0"/>
              <w:marTop w:val="0"/>
              <w:marBottom w:val="0"/>
              <w:divBdr>
                <w:top w:val="none" w:sz="0" w:space="0" w:color="auto"/>
                <w:left w:val="none" w:sz="0" w:space="0" w:color="auto"/>
                <w:bottom w:val="none" w:sz="0" w:space="0" w:color="auto"/>
                <w:right w:val="none" w:sz="0" w:space="0" w:color="auto"/>
              </w:divBdr>
            </w:div>
            <w:div w:id="1848591595">
              <w:marLeft w:val="0"/>
              <w:marRight w:val="0"/>
              <w:marTop w:val="0"/>
              <w:marBottom w:val="0"/>
              <w:divBdr>
                <w:top w:val="none" w:sz="0" w:space="0" w:color="auto"/>
                <w:left w:val="none" w:sz="0" w:space="0" w:color="auto"/>
                <w:bottom w:val="none" w:sz="0" w:space="0" w:color="auto"/>
                <w:right w:val="none" w:sz="0" w:space="0" w:color="auto"/>
              </w:divBdr>
            </w:div>
            <w:div w:id="167869361">
              <w:marLeft w:val="0"/>
              <w:marRight w:val="0"/>
              <w:marTop w:val="0"/>
              <w:marBottom w:val="0"/>
              <w:divBdr>
                <w:top w:val="none" w:sz="0" w:space="0" w:color="auto"/>
                <w:left w:val="none" w:sz="0" w:space="0" w:color="auto"/>
                <w:bottom w:val="none" w:sz="0" w:space="0" w:color="auto"/>
                <w:right w:val="none" w:sz="0" w:space="0" w:color="auto"/>
              </w:divBdr>
            </w:div>
            <w:div w:id="1369185610">
              <w:marLeft w:val="0"/>
              <w:marRight w:val="0"/>
              <w:marTop w:val="0"/>
              <w:marBottom w:val="0"/>
              <w:divBdr>
                <w:top w:val="none" w:sz="0" w:space="0" w:color="auto"/>
                <w:left w:val="none" w:sz="0" w:space="0" w:color="auto"/>
                <w:bottom w:val="none" w:sz="0" w:space="0" w:color="auto"/>
                <w:right w:val="none" w:sz="0" w:space="0" w:color="auto"/>
              </w:divBdr>
            </w:div>
            <w:div w:id="652569583">
              <w:marLeft w:val="0"/>
              <w:marRight w:val="0"/>
              <w:marTop w:val="0"/>
              <w:marBottom w:val="0"/>
              <w:divBdr>
                <w:top w:val="none" w:sz="0" w:space="0" w:color="auto"/>
                <w:left w:val="none" w:sz="0" w:space="0" w:color="auto"/>
                <w:bottom w:val="none" w:sz="0" w:space="0" w:color="auto"/>
                <w:right w:val="none" w:sz="0" w:space="0" w:color="auto"/>
              </w:divBdr>
            </w:div>
            <w:div w:id="1164929546">
              <w:marLeft w:val="0"/>
              <w:marRight w:val="0"/>
              <w:marTop w:val="0"/>
              <w:marBottom w:val="0"/>
              <w:divBdr>
                <w:top w:val="none" w:sz="0" w:space="0" w:color="auto"/>
                <w:left w:val="none" w:sz="0" w:space="0" w:color="auto"/>
                <w:bottom w:val="none" w:sz="0" w:space="0" w:color="auto"/>
                <w:right w:val="none" w:sz="0" w:space="0" w:color="auto"/>
              </w:divBdr>
            </w:div>
            <w:div w:id="838159214">
              <w:marLeft w:val="0"/>
              <w:marRight w:val="0"/>
              <w:marTop w:val="0"/>
              <w:marBottom w:val="0"/>
              <w:divBdr>
                <w:top w:val="none" w:sz="0" w:space="0" w:color="auto"/>
                <w:left w:val="none" w:sz="0" w:space="0" w:color="auto"/>
                <w:bottom w:val="none" w:sz="0" w:space="0" w:color="auto"/>
                <w:right w:val="none" w:sz="0" w:space="0" w:color="auto"/>
              </w:divBdr>
            </w:div>
            <w:div w:id="174602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088272">
      <w:bodyDiv w:val="1"/>
      <w:marLeft w:val="0"/>
      <w:marRight w:val="0"/>
      <w:marTop w:val="0"/>
      <w:marBottom w:val="0"/>
      <w:divBdr>
        <w:top w:val="none" w:sz="0" w:space="0" w:color="auto"/>
        <w:left w:val="none" w:sz="0" w:space="0" w:color="auto"/>
        <w:bottom w:val="none" w:sz="0" w:space="0" w:color="auto"/>
        <w:right w:val="none" w:sz="0" w:space="0" w:color="auto"/>
      </w:divBdr>
    </w:div>
    <w:div w:id="662008680">
      <w:bodyDiv w:val="1"/>
      <w:marLeft w:val="0"/>
      <w:marRight w:val="0"/>
      <w:marTop w:val="0"/>
      <w:marBottom w:val="0"/>
      <w:divBdr>
        <w:top w:val="none" w:sz="0" w:space="0" w:color="auto"/>
        <w:left w:val="none" w:sz="0" w:space="0" w:color="auto"/>
        <w:bottom w:val="none" w:sz="0" w:space="0" w:color="auto"/>
        <w:right w:val="none" w:sz="0" w:space="0" w:color="auto"/>
      </w:divBdr>
    </w:div>
    <w:div w:id="688070236">
      <w:bodyDiv w:val="1"/>
      <w:marLeft w:val="0"/>
      <w:marRight w:val="0"/>
      <w:marTop w:val="0"/>
      <w:marBottom w:val="0"/>
      <w:divBdr>
        <w:top w:val="none" w:sz="0" w:space="0" w:color="auto"/>
        <w:left w:val="none" w:sz="0" w:space="0" w:color="auto"/>
        <w:bottom w:val="none" w:sz="0" w:space="0" w:color="auto"/>
        <w:right w:val="none" w:sz="0" w:space="0" w:color="auto"/>
      </w:divBdr>
    </w:div>
    <w:div w:id="702902792">
      <w:bodyDiv w:val="1"/>
      <w:marLeft w:val="0"/>
      <w:marRight w:val="0"/>
      <w:marTop w:val="0"/>
      <w:marBottom w:val="0"/>
      <w:divBdr>
        <w:top w:val="none" w:sz="0" w:space="0" w:color="auto"/>
        <w:left w:val="none" w:sz="0" w:space="0" w:color="auto"/>
        <w:bottom w:val="none" w:sz="0" w:space="0" w:color="auto"/>
        <w:right w:val="none" w:sz="0" w:space="0" w:color="auto"/>
      </w:divBdr>
    </w:div>
    <w:div w:id="703990293">
      <w:bodyDiv w:val="1"/>
      <w:marLeft w:val="0"/>
      <w:marRight w:val="0"/>
      <w:marTop w:val="0"/>
      <w:marBottom w:val="0"/>
      <w:divBdr>
        <w:top w:val="none" w:sz="0" w:space="0" w:color="auto"/>
        <w:left w:val="none" w:sz="0" w:space="0" w:color="auto"/>
        <w:bottom w:val="none" w:sz="0" w:space="0" w:color="auto"/>
        <w:right w:val="none" w:sz="0" w:space="0" w:color="auto"/>
      </w:divBdr>
    </w:div>
    <w:div w:id="758798456">
      <w:bodyDiv w:val="1"/>
      <w:marLeft w:val="0"/>
      <w:marRight w:val="0"/>
      <w:marTop w:val="0"/>
      <w:marBottom w:val="0"/>
      <w:divBdr>
        <w:top w:val="none" w:sz="0" w:space="0" w:color="auto"/>
        <w:left w:val="none" w:sz="0" w:space="0" w:color="auto"/>
        <w:bottom w:val="none" w:sz="0" w:space="0" w:color="auto"/>
        <w:right w:val="none" w:sz="0" w:space="0" w:color="auto"/>
      </w:divBdr>
    </w:div>
    <w:div w:id="832650006">
      <w:bodyDiv w:val="1"/>
      <w:marLeft w:val="0"/>
      <w:marRight w:val="0"/>
      <w:marTop w:val="0"/>
      <w:marBottom w:val="0"/>
      <w:divBdr>
        <w:top w:val="none" w:sz="0" w:space="0" w:color="auto"/>
        <w:left w:val="none" w:sz="0" w:space="0" w:color="auto"/>
        <w:bottom w:val="none" w:sz="0" w:space="0" w:color="auto"/>
        <w:right w:val="none" w:sz="0" w:space="0" w:color="auto"/>
      </w:divBdr>
    </w:div>
    <w:div w:id="881214052">
      <w:bodyDiv w:val="1"/>
      <w:marLeft w:val="0"/>
      <w:marRight w:val="0"/>
      <w:marTop w:val="0"/>
      <w:marBottom w:val="0"/>
      <w:divBdr>
        <w:top w:val="none" w:sz="0" w:space="0" w:color="auto"/>
        <w:left w:val="none" w:sz="0" w:space="0" w:color="auto"/>
        <w:bottom w:val="none" w:sz="0" w:space="0" w:color="auto"/>
        <w:right w:val="none" w:sz="0" w:space="0" w:color="auto"/>
      </w:divBdr>
    </w:div>
    <w:div w:id="893128300">
      <w:bodyDiv w:val="1"/>
      <w:marLeft w:val="0"/>
      <w:marRight w:val="0"/>
      <w:marTop w:val="0"/>
      <w:marBottom w:val="0"/>
      <w:divBdr>
        <w:top w:val="none" w:sz="0" w:space="0" w:color="auto"/>
        <w:left w:val="none" w:sz="0" w:space="0" w:color="auto"/>
        <w:bottom w:val="none" w:sz="0" w:space="0" w:color="auto"/>
        <w:right w:val="none" w:sz="0" w:space="0" w:color="auto"/>
      </w:divBdr>
    </w:div>
    <w:div w:id="975182651">
      <w:bodyDiv w:val="1"/>
      <w:marLeft w:val="0"/>
      <w:marRight w:val="0"/>
      <w:marTop w:val="0"/>
      <w:marBottom w:val="0"/>
      <w:divBdr>
        <w:top w:val="none" w:sz="0" w:space="0" w:color="auto"/>
        <w:left w:val="none" w:sz="0" w:space="0" w:color="auto"/>
        <w:bottom w:val="none" w:sz="0" w:space="0" w:color="auto"/>
        <w:right w:val="none" w:sz="0" w:space="0" w:color="auto"/>
      </w:divBdr>
      <w:divsChild>
        <w:div w:id="315769508">
          <w:marLeft w:val="0"/>
          <w:marRight w:val="0"/>
          <w:marTop w:val="0"/>
          <w:marBottom w:val="0"/>
          <w:divBdr>
            <w:top w:val="single" w:sz="2" w:space="0" w:color="D9D9E3"/>
            <w:left w:val="single" w:sz="2" w:space="0" w:color="D9D9E3"/>
            <w:bottom w:val="single" w:sz="2" w:space="0" w:color="D9D9E3"/>
            <w:right w:val="single" w:sz="2" w:space="0" w:color="D9D9E3"/>
          </w:divBdr>
          <w:divsChild>
            <w:div w:id="2019499978">
              <w:marLeft w:val="0"/>
              <w:marRight w:val="0"/>
              <w:marTop w:val="0"/>
              <w:marBottom w:val="0"/>
              <w:divBdr>
                <w:top w:val="single" w:sz="2" w:space="0" w:color="D9D9E3"/>
                <w:left w:val="single" w:sz="2" w:space="0" w:color="D9D9E3"/>
                <w:bottom w:val="single" w:sz="2" w:space="0" w:color="D9D9E3"/>
                <w:right w:val="single" w:sz="2" w:space="0" w:color="D9D9E3"/>
              </w:divBdr>
              <w:divsChild>
                <w:div w:id="1779060634">
                  <w:marLeft w:val="0"/>
                  <w:marRight w:val="0"/>
                  <w:marTop w:val="0"/>
                  <w:marBottom w:val="0"/>
                  <w:divBdr>
                    <w:top w:val="single" w:sz="2" w:space="0" w:color="D9D9E3"/>
                    <w:left w:val="single" w:sz="2" w:space="0" w:color="D9D9E3"/>
                    <w:bottom w:val="single" w:sz="2" w:space="0" w:color="D9D9E3"/>
                    <w:right w:val="single" w:sz="2" w:space="0" w:color="D9D9E3"/>
                  </w:divBdr>
                  <w:divsChild>
                    <w:div w:id="1429110766">
                      <w:marLeft w:val="0"/>
                      <w:marRight w:val="0"/>
                      <w:marTop w:val="0"/>
                      <w:marBottom w:val="0"/>
                      <w:divBdr>
                        <w:top w:val="single" w:sz="2" w:space="0" w:color="D9D9E3"/>
                        <w:left w:val="single" w:sz="2" w:space="0" w:color="D9D9E3"/>
                        <w:bottom w:val="single" w:sz="2" w:space="0" w:color="D9D9E3"/>
                        <w:right w:val="single" w:sz="2" w:space="0" w:color="D9D9E3"/>
                      </w:divBdr>
                      <w:divsChild>
                        <w:div w:id="12895060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92329089">
          <w:marLeft w:val="0"/>
          <w:marRight w:val="0"/>
          <w:marTop w:val="0"/>
          <w:marBottom w:val="0"/>
          <w:divBdr>
            <w:top w:val="single" w:sz="2" w:space="0" w:color="D9D9E3"/>
            <w:left w:val="single" w:sz="2" w:space="0" w:color="D9D9E3"/>
            <w:bottom w:val="single" w:sz="2" w:space="0" w:color="D9D9E3"/>
            <w:right w:val="single" w:sz="2" w:space="0" w:color="D9D9E3"/>
          </w:divBdr>
          <w:divsChild>
            <w:div w:id="115100676">
              <w:marLeft w:val="0"/>
              <w:marRight w:val="0"/>
              <w:marTop w:val="0"/>
              <w:marBottom w:val="0"/>
              <w:divBdr>
                <w:top w:val="single" w:sz="2" w:space="0" w:color="D9D9E3"/>
                <w:left w:val="single" w:sz="2" w:space="0" w:color="D9D9E3"/>
                <w:bottom w:val="single" w:sz="2" w:space="0" w:color="D9D9E3"/>
                <w:right w:val="single" w:sz="2" w:space="0" w:color="D9D9E3"/>
              </w:divBdr>
              <w:divsChild>
                <w:div w:id="1813598607">
                  <w:marLeft w:val="0"/>
                  <w:marRight w:val="0"/>
                  <w:marTop w:val="0"/>
                  <w:marBottom w:val="0"/>
                  <w:divBdr>
                    <w:top w:val="single" w:sz="2" w:space="0" w:color="D9D9E3"/>
                    <w:left w:val="single" w:sz="2" w:space="0" w:color="D9D9E3"/>
                    <w:bottom w:val="single" w:sz="2" w:space="0" w:color="D9D9E3"/>
                    <w:right w:val="single" w:sz="2" w:space="0" w:color="D9D9E3"/>
                  </w:divBdr>
                  <w:divsChild>
                    <w:div w:id="1644970428">
                      <w:marLeft w:val="0"/>
                      <w:marRight w:val="0"/>
                      <w:marTop w:val="0"/>
                      <w:marBottom w:val="0"/>
                      <w:divBdr>
                        <w:top w:val="single" w:sz="2" w:space="0" w:color="D9D9E3"/>
                        <w:left w:val="single" w:sz="2" w:space="0" w:color="D9D9E3"/>
                        <w:bottom w:val="single" w:sz="2" w:space="0" w:color="D9D9E3"/>
                        <w:right w:val="single" w:sz="2" w:space="0" w:color="D9D9E3"/>
                      </w:divBdr>
                      <w:divsChild>
                        <w:div w:id="5804143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06515671">
      <w:bodyDiv w:val="1"/>
      <w:marLeft w:val="0"/>
      <w:marRight w:val="0"/>
      <w:marTop w:val="0"/>
      <w:marBottom w:val="0"/>
      <w:divBdr>
        <w:top w:val="none" w:sz="0" w:space="0" w:color="auto"/>
        <w:left w:val="none" w:sz="0" w:space="0" w:color="auto"/>
        <w:bottom w:val="none" w:sz="0" w:space="0" w:color="auto"/>
        <w:right w:val="none" w:sz="0" w:space="0" w:color="auto"/>
      </w:divBdr>
    </w:div>
    <w:div w:id="1013069669">
      <w:bodyDiv w:val="1"/>
      <w:marLeft w:val="0"/>
      <w:marRight w:val="0"/>
      <w:marTop w:val="0"/>
      <w:marBottom w:val="0"/>
      <w:divBdr>
        <w:top w:val="none" w:sz="0" w:space="0" w:color="auto"/>
        <w:left w:val="none" w:sz="0" w:space="0" w:color="auto"/>
        <w:bottom w:val="none" w:sz="0" w:space="0" w:color="auto"/>
        <w:right w:val="none" w:sz="0" w:space="0" w:color="auto"/>
      </w:divBdr>
    </w:div>
    <w:div w:id="1034386098">
      <w:bodyDiv w:val="1"/>
      <w:marLeft w:val="0"/>
      <w:marRight w:val="0"/>
      <w:marTop w:val="0"/>
      <w:marBottom w:val="0"/>
      <w:divBdr>
        <w:top w:val="none" w:sz="0" w:space="0" w:color="auto"/>
        <w:left w:val="none" w:sz="0" w:space="0" w:color="auto"/>
        <w:bottom w:val="none" w:sz="0" w:space="0" w:color="auto"/>
        <w:right w:val="none" w:sz="0" w:space="0" w:color="auto"/>
      </w:divBdr>
    </w:div>
    <w:div w:id="1041516850">
      <w:bodyDiv w:val="1"/>
      <w:marLeft w:val="0"/>
      <w:marRight w:val="0"/>
      <w:marTop w:val="0"/>
      <w:marBottom w:val="0"/>
      <w:divBdr>
        <w:top w:val="none" w:sz="0" w:space="0" w:color="auto"/>
        <w:left w:val="none" w:sz="0" w:space="0" w:color="auto"/>
        <w:bottom w:val="none" w:sz="0" w:space="0" w:color="auto"/>
        <w:right w:val="none" w:sz="0" w:space="0" w:color="auto"/>
      </w:divBdr>
    </w:div>
    <w:div w:id="1171482931">
      <w:bodyDiv w:val="1"/>
      <w:marLeft w:val="0"/>
      <w:marRight w:val="0"/>
      <w:marTop w:val="0"/>
      <w:marBottom w:val="0"/>
      <w:divBdr>
        <w:top w:val="none" w:sz="0" w:space="0" w:color="auto"/>
        <w:left w:val="none" w:sz="0" w:space="0" w:color="auto"/>
        <w:bottom w:val="none" w:sz="0" w:space="0" w:color="auto"/>
        <w:right w:val="none" w:sz="0" w:space="0" w:color="auto"/>
      </w:divBdr>
    </w:div>
    <w:div w:id="1269459600">
      <w:bodyDiv w:val="1"/>
      <w:marLeft w:val="0"/>
      <w:marRight w:val="0"/>
      <w:marTop w:val="0"/>
      <w:marBottom w:val="0"/>
      <w:divBdr>
        <w:top w:val="none" w:sz="0" w:space="0" w:color="auto"/>
        <w:left w:val="none" w:sz="0" w:space="0" w:color="auto"/>
        <w:bottom w:val="none" w:sz="0" w:space="0" w:color="auto"/>
        <w:right w:val="none" w:sz="0" w:space="0" w:color="auto"/>
      </w:divBdr>
    </w:div>
    <w:div w:id="1314019209">
      <w:bodyDiv w:val="1"/>
      <w:marLeft w:val="0"/>
      <w:marRight w:val="0"/>
      <w:marTop w:val="0"/>
      <w:marBottom w:val="0"/>
      <w:divBdr>
        <w:top w:val="none" w:sz="0" w:space="0" w:color="auto"/>
        <w:left w:val="none" w:sz="0" w:space="0" w:color="auto"/>
        <w:bottom w:val="none" w:sz="0" w:space="0" w:color="auto"/>
        <w:right w:val="none" w:sz="0" w:space="0" w:color="auto"/>
      </w:divBdr>
    </w:div>
    <w:div w:id="1348363154">
      <w:bodyDiv w:val="1"/>
      <w:marLeft w:val="0"/>
      <w:marRight w:val="0"/>
      <w:marTop w:val="0"/>
      <w:marBottom w:val="0"/>
      <w:divBdr>
        <w:top w:val="none" w:sz="0" w:space="0" w:color="auto"/>
        <w:left w:val="none" w:sz="0" w:space="0" w:color="auto"/>
        <w:bottom w:val="none" w:sz="0" w:space="0" w:color="auto"/>
        <w:right w:val="none" w:sz="0" w:space="0" w:color="auto"/>
      </w:divBdr>
    </w:div>
    <w:div w:id="1369183224">
      <w:bodyDiv w:val="1"/>
      <w:marLeft w:val="0"/>
      <w:marRight w:val="0"/>
      <w:marTop w:val="0"/>
      <w:marBottom w:val="0"/>
      <w:divBdr>
        <w:top w:val="none" w:sz="0" w:space="0" w:color="auto"/>
        <w:left w:val="none" w:sz="0" w:space="0" w:color="auto"/>
        <w:bottom w:val="none" w:sz="0" w:space="0" w:color="auto"/>
        <w:right w:val="none" w:sz="0" w:space="0" w:color="auto"/>
      </w:divBdr>
    </w:div>
    <w:div w:id="1392776655">
      <w:bodyDiv w:val="1"/>
      <w:marLeft w:val="0"/>
      <w:marRight w:val="0"/>
      <w:marTop w:val="0"/>
      <w:marBottom w:val="0"/>
      <w:divBdr>
        <w:top w:val="none" w:sz="0" w:space="0" w:color="auto"/>
        <w:left w:val="none" w:sz="0" w:space="0" w:color="auto"/>
        <w:bottom w:val="none" w:sz="0" w:space="0" w:color="auto"/>
        <w:right w:val="none" w:sz="0" w:space="0" w:color="auto"/>
      </w:divBdr>
    </w:div>
    <w:div w:id="1400665427">
      <w:bodyDiv w:val="1"/>
      <w:marLeft w:val="0"/>
      <w:marRight w:val="0"/>
      <w:marTop w:val="0"/>
      <w:marBottom w:val="0"/>
      <w:divBdr>
        <w:top w:val="none" w:sz="0" w:space="0" w:color="auto"/>
        <w:left w:val="none" w:sz="0" w:space="0" w:color="auto"/>
        <w:bottom w:val="none" w:sz="0" w:space="0" w:color="auto"/>
        <w:right w:val="none" w:sz="0" w:space="0" w:color="auto"/>
      </w:divBdr>
    </w:div>
    <w:div w:id="1434587405">
      <w:bodyDiv w:val="1"/>
      <w:marLeft w:val="0"/>
      <w:marRight w:val="0"/>
      <w:marTop w:val="0"/>
      <w:marBottom w:val="0"/>
      <w:divBdr>
        <w:top w:val="none" w:sz="0" w:space="0" w:color="auto"/>
        <w:left w:val="none" w:sz="0" w:space="0" w:color="auto"/>
        <w:bottom w:val="none" w:sz="0" w:space="0" w:color="auto"/>
        <w:right w:val="none" w:sz="0" w:space="0" w:color="auto"/>
      </w:divBdr>
    </w:div>
    <w:div w:id="1602954984">
      <w:bodyDiv w:val="1"/>
      <w:marLeft w:val="0"/>
      <w:marRight w:val="0"/>
      <w:marTop w:val="0"/>
      <w:marBottom w:val="0"/>
      <w:divBdr>
        <w:top w:val="none" w:sz="0" w:space="0" w:color="auto"/>
        <w:left w:val="none" w:sz="0" w:space="0" w:color="auto"/>
        <w:bottom w:val="none" w:sz="0" w:space="0" w:color="auto"/>
        <w:right w:val="none" w:sz="0" w:space="0" w:color="auto"/>
      </w:divBdr>
    </w:div>
    <w:div w:id="1624001112">
      <w:bodyDiv w:val="1"/>
      <w:marLeft w:val="0"/>
      <w:marRight w:val="0"/>
      <w:marTop w:val="0"/>
      <w:marBottom w:val="0"/>
      <w:divBdr>
        <w:top w:val="none" w:sz="0" w:space="0" w:color="auto"/>
        <w:left w:val="none" w:sz="0" w:space="0" w:color="auto"/>
        <w:bottom w:val="none" w:sz="0" w:space="0" w:color="auto"/>
        <w:right w:val="none" w:sz="0" w:space="0" w:color="auto"/>
      </w:divBdr>
    </w:div>
    <w:div w:id="1730685944">
      <w:bodyDiv w:val="1"/>
      <w:marLeft w:val="0"/>
      <w:marRight w:val="0"/>
      <w:marTop w:val="0"/>
      <w:marBottom w:val="0"/>
      <w:divBdr>
        <w:top w:val="none" w:sz="0" w:space="0" w:color="auto"/>
        <w:left w:val="none" w:sz="0" w:space="0" w:color="auto"/>
        <w:bottom w:val="none" w:sz="0" w:space="0" w:color="auto"/>
        <w:right w:val="none" w:sz="0" w:space="0" w:color="auto"/>
      </w:divBdr>
    </w:div>
    <w:div w:id="1827699931">
      <w:bodyDiv w:val="1"/>
      <w:marLeft w:val="0"/>
      <w:marRight w:val="0"/>
      <w:marTop w:val="0"/>
      <w:marBottom w:val="0"/>
      <w:divBdr>
        <w:top w:val="none" w:sz="0" w:space="0" w:color="auto"/>
        <w:left w:val="none" w:sz="0" w:space="0" w:color="auto"/>
        <w:bottom w:val="none" w:sz="0" w:space="0" w:color="auto"/>
        <w:right w:val="none" w:sz="0" w:space="0" w:color="auto"/>
      </w:divBdr>
    </w:div>
    <w:div w:id="1844394867">
      <w:bodyDiv w:val="1"/>
      <w:marLeft w:val="0"/>
      <w:marRight w:val="0"/>
      <w:marTop w:val="0"/>
      <w:marBottom w:val="0"/>
      <w:divBdr>
        <w:top w:val="none" w:sz="0" w:space="0" w:color="auto"/>
        <w:left w:val="none" w:sz="0" w:space="0" w:color="auto"/>
        <w:bottom w:val="none" w:sz="0" w:space="0" w:color="auto"/>
        <w:right w:val="none" w:sz="0" w:space="0" w:color="auto"/>
      </w:divBdr>
    </w:div>
    <w:div w:id="2018730931">
      <w:bodyDiv w:val="1"/>
      <w:marLeft w:val="0"/>
      <w:marRight w:val="0"/>
      <w:marTop w:val="0"/>
      <w:marBottom w:val="0"/>
      <w:divBdr>
        <w:top w:val="none" w:sz="0" w:space="0" w:color="auto"/>
        <w:left w:val="none" w:sz="0" w:space="0" w:color="auto"/>
        <w:bottom w:val="none" w:sz="0" w:space="0" w:color="auto"/>
        <w:right w:val="none" w:sz="0" w:space="0" w:color="auto"/>
      </w:divBdr>
    </w:div>
    <w:div w:id="2035031486">
      <w:bodyDiv w:val="1"/>
      <w:marLeft w:val="0"/>
      <w:marRight w:val="0"/>
      <w:marTop w:val="0"/>
      <w:marBottom w:val="0"/>
      <w:divBdr>
        <w:top w:val="none" w:sz="0" w:space="0" w:color="auto"/>
        <w:left w:val="none" w:sz="0" w:space="0" w:color="auto"/>
        <w:bottom w:val="none" w:sz="0" w:space="0" w:color="auto"/>
        <w:right w:val="none" w:sz="0" w:space="0" w:color="auto"/>
      </w:divBdr>
    </w:div>
    <w:div w:id="2044549182">
      <w:bodyDiv w:val="1"/>
      <w:marLeft w:val="0"/>
      <w:marRight w:val="0"/>
      <w:marTop w:val="0"/>
      <w:marBottom w:val="0"/>
      <w:divBdr>
        <w:top w:val="none" w:sz="0" w:space="0" w:color="auto"/>
        <w:left w:val="none" w:sz="0" w:space="0" w:color="auto"/>
        <w:bottom w:val="none" w:sz="0" w:space="0" w:color="auto"/>
        <w:right w:val="none" w:sz="0" w:space="0" w:color="auto"/>
      </w:divBdr>
    </w:div>
    <w:div w:id="2052608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doi.org/10.1080/096392808020445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word count-1458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Pau06</b:Tag>
    <b:SourceType>JournalArticle</b:SourceType>
    <b:Guid>{4E12D626-E4CB-A44B-81BF-BA3CF2DB1092}</b:Guid>
    <b:LCID>en-GB</b:LCID>
    <b:Title>Critical Thinking: The Nature of Critical and Creative Thought.</b:Title>
    <b:Year>2006</b:Year>
    <b:JournalName>Journal of Developmental Education</b:JournalName>
    <b:Volume>30</b:Volume>
    <b:Issue>2</b:Issue>
    <b:Pages>34-35</b:Pages>
    <b:Author>
      <b:Author>
        <b:NameList>
          <b:Person>
            <b:Last>Paul</b:Last>
            <b:First>Richard</b:First>
          </b:Person>
          <b:Person>
            <b:Last>Elder</b:Last>
            <b:First>Linda</b:First>
          </b:Person>
        </b:NameList>
      </b:Author>
    </b:Author>
    <b:RefOrder>1</b:RefOrder>
  </b:Source>
  <b:Source>
    <b:Tag>Moo21</b:Tag>
    <b:SourceType>JournalArticle</b:SourceType>
    <b:Guid>{5E116D68-4490-DF4E-971D-50167C91D29B}</b:Guid>
    <b:Title>Critical Thinking</b:Title>
    <b:City>New York</b:City>
    <b:Publisher>McGraw-Hill Higher Education</b:Publisher>
    <b:Year>2021</b:Year>
    <b:Author>
      <b:Author>
        <b:NameList>
          <b:Person>
            <b:Last>Moore</b:Last>
            <b:Middle>Noel</b:Middle>
            <b:First>Brooke</b:First>
          </b:Person>
          <b:Person>
            <b:Last>Parker</b:Last>
            <b:First>Richard</b:First>
          </b:Person>
        </b:NameList>
      </b:Author>
    </b:Author>
    <b:LCID>en-GB</b:LCID>
    <b:JournalName>The Nature of Critical and Creative Thought</b:JournalName>
    <b:Volume>30</b:Volume>
    <b:Issue>2</b:Issue>
    <b:Pages>2-9</b:Pages>
    <b:RefOrder>2</b:RefOrder>
  </b:Source>
  <b:Source>
    <b:Tag>Dav23</b:Tag>
    <b:SourceType>DocumentFromInternetSite</b:SourceType>
    <b:Guid>{6675D660-FA89-CD46-B525-E4B438CA4253}</b:Guid>
    <b:Author>
      <b:Author>
        <b:NameList>
          <b:Person>
            <b:Last>Davids</b:Last>
            <b:First>University</b:First>
            <b:Middle>of Wales Trinity Saint</b:Middle>
          </b:Person>
        </b:NameList>
      </b:Author>
    </b:Author>
    <b:Title>Referencing Handbook:Harvard</b:Title>
    <b:Year>2023</b:Year>
    <b:Edition>1.3</b:Edition>
    <b:LCID>en-GB</b:LCID>
    <b:URL>https://moodle.uwtsd.ac.uk/course/view.php?id=11978</b:URL>
    <b:YearAccessed>2024</b:YearAccessed>
    <b:MonthAccessed>01</b:MonthAccessed>
    <b:DayAccessed>07</b:DayAccessed>
    <b:RefOrder>3</b:RefOrder>
  </b:Source>
  <b:Source>
    <b:Tag>San18</b:Tag>
    <b:SourceType>JournalArticle</b:SourceType>
    <b:Guid>{6581ECA0-D2DA-3C40-843C-EC4116E111B6}</b:Guid>
    <b:Title>The Importance Of Referencing</b:Title>
    <b:Year>2018</b:Year>
    <b:Author>
      <b:Author>
        <b:NameList>
          <b:Person>
            <b:Last>Santini</b:Last>
            <b:First>Ario</b:First>
          </b:Person>
        </b:NameList>
      </b:Author>
    </b:Author>
    <b:JournalName>The journal of Critical Care Mediciine</b:JournalName>
    <b:Volume>4</b:Volume>
    <b:Issue>1</b:Issue>
    <b:Pages>3-4</b:Pages>
    <b:RefOrder>4</b:RefOrder>
  </b:Source>
  <b:Source>
    <b:Tag>Pea16</b:Tag>
    <b:SourceType>Book</b:SourceType>
    <b:Guid>{A56E1CD3-AC35-C74E-ACC8-C98347E680C2}</b:Guid>
    <b:Title>Cite Them Right</b:Title>
    <b:Year>2016</b:Year>
    <b:City>London</b:City>
    <b:Publisher>Palgrave</b:Publisher>
    <b:Edition>10</b:Edition>
    <b:Author>
      <b:Author>
        <b:NameList>
          <b:Person>
            <b:Last>Pears</b:Last>
            <b:First>Richard</b:First>
          </b:Person>
          <b:Person>
            <b:Last>Sheilds</b:Last>
            <b:First>Graham</b:First>
          </b:Person>
        </b:NameList>
      </b:Author>
    </b:Author>
    <b:RefOrder>5</b:RefOrder>
  </b:Source>
  <b:Source>
    <b:Tag>Cot03</b:Tag>
    <b:SourceType>Book</b:SourceType>
    <b:Guid>{88510DA7-ACA8-164E-A77B-457DC2951FA3}</b:Guid>
    <b:Title>The Study Skills Handbook</b:Title>
    <b:City>New York</b:City>
    <b:Publisher>Palgrave</b:Publisher>
    <b:Year>2003</b:Year>
    <b:Edition>2nd</b:Edition>
    <b:Author>
      <b:Author>
        <b:NameList>
          <b:Person>
            <b:Last>Cottrell</b:Last>
            <b:First>Stella</b:First>
          </b:Person>
        </b:NameList>
      </b:Author>
    </b:Author>
    <b:RefOrder>6</b:RefOrder>
  </b:Source>
  <b:Source>
    <b:Tag>Nev10</b:Tag>
    <b:SourceType>Book</b:SourceType>
    <b:Guid>{CE39A140-6BD6-3044-BC41-6352BFBF9779}</b:Guid>
    <b:Title>The complete guide to referencing and avoiding plagiarism</b:Title>
    <b:City>Maidenhead</b:City>
    <b:Publisher>Mcgraw-hill education</b:Publisher>
    <b:Year>2010</b:Year>
    <b:Edition>2nd</b:Edition>
    <b:Author>
      <b:Author>
        <b:NameList>
          <b:Person>
            <b:Last>Neville</b:Last>
            <b:First>Colin</b:First>
          </b:Person>
        </b:NameList>
      </b:Author>
    </b:Author>
    <b:RefOrder>7</b:RefOrder>
  </b:Source>
  <b:Source>
    <b:Tag>Sel22</b:Tag>
    <b:SourceType>JournalArticle</b:SourceType>
    <b:Guid>{5A27067C-CD76-3942-88A5-6FB3034848B7}</b:Guid>
    <b:Title>Critical Thinking and Academic Achievement of Secondary School Students</b:Title>
    <b:Year>2022</b:Year>
    <b:JournalName>Journal of Positive School Psychology</b:JournalName>
    <b:Volume>6</b:Volume>
    <b:Issue>4</b:Issue>
    <b:Pages>8168-8173</b:Pages>
    <b:Author>
      <b:Author>
        <b:NameList>
          <b:Person>
            <b:Last>Selvarani</b:Last>
            <b:First>Sofia</b:First>
          </b:Person>
          <b:Person>
            <b:Last>Saroja</b:Last>
            <b:First>Maria</b:First>
          </b:Person>
        </b:NameList>
      </b:Author>
    </b:Author>
    <b:LCID>en-GB</b:LCID>
    <b:RefOrder>8</b:RefOrder>
  </b:Source>
  <b:Source>
    <b:Tag>Awa19</b:Tag>
    <b:SourceType>JournalArticle</b:SourceType>
    <b:Guid>{5734D11F-816B-0847-B71A-52AF52B18776}</b:Guid>
    <b:Title>Plagiarism and Academic Misconduct</b:Title>
    <b:JournalName>Journal of Library &amp; Information Technology</b:JournalName>
    <b:Year>2019</b:Year>
    <b:Volume>39</b:Volume>
    <b:Issue>2</b:Issue>
    <b:Pages>94-100</b:Pages>
    <b:Author>
      <b:Author>
        <b:NameList>
          <b:Person>
            <b:Last>Awasthi</b:Last>
            <b:First>Shipra</b:First>
          </b:Person>
        </b:NameList>
      </b:Author>
    </b:Author>
    <b:LCID>en-GB</b:LCID>
    <b:RefOrder>9</b:RefOrder>
  </b:Source>
  <b:Source>
    <b:Tag>Kid08</b:Tag>
    <b:SourceType>JournalArticle</b:SourceType>
    <b:Guid>{45EB9653-73A8-8348-A949-7A6B052CC588}</b:Guid>
    <b:Title>Integrity at a distance</b:Title>
    <b:JournalName>A Study of Academic Misconduct among University Students on and off Campus</b:JournalName>
    <b:Year>2008</b:Year>
    <b:Volume>17</b:Volume>
    <b:Issue>1</b:Issue>
    <b:Pages>3-16</b:Pages>
    <b:Author>
      <b:Author>
        <b:NameList>
          <b:Person>
            <b:Last>Kidwell</b:Last>
            <b:First>Linda</b:First>
          </b:Person>
          <b:Person>
            <b:Last>Kent</b:Last>
            <b:First>Jenny</b:First>
          </b:Person>
        </b:NameList>
      </b:Author>
    </b:Author>
    <b:RefOrder>10</b:RefOrder>
  </b:Source>
  <b:Source>
    <b:Tag>Dis17</b:Tag>
    <b:SourceType>DocumentFromInternetSite</b:SourceType>
    <b:Guid>{CF168BF8-FBB7-2143-8920-7011DCF4619F}</b:Guid>
    <b:Title>The Effect of Trait Self-Awareness, Self-Reflection, and Perceptions of Choice Meaningfulness on Indicators of Social Identity within a Decision-Making Context</b:Title>
    <b:Year>2017</b:Year>
    <b:Author>
      <b:Author>
        <b:NameList>
          <b:Person>
            <b:Last>Dishon</b:Last>
            <b:First>Noam</b:First>
          </b:Person>
          <b:Person>
            <b:Last>Oldmeadow</b:Last>
            <b:Middle>A</b:Middle>
            <b:First>Julian</b:First>
          </b:Person>
          <b:Person>
            <b:Last>Critchley</b:Last>
            <b:First>Christine</b:First>
          </b:Person>
          <b:Person>
            <b:Last>Kaufman</b:Last>
            <b:First>Jordy</b:First>
          </b:Person>
        </b:NameList>
      </b:Author>
    </b:Author>
    <b:LCID>en-GB</b:LCID>
    <b:Month>november</b:Month>
    <b:Day>30</b:Day>
    <b:URL>https://www.ncbi.nlm.nih.gov/pmc/articles/PMC5714897/</b:URL>
    <b:YearAccessed>2024</b:YearAccessed>
    <b:MonthAccessed>january</b:MonthAccessed>
    <b:DayAccessed>10</b:DayAccessed>
    <b:RefOrder>11</b:RefOrder>
  </b:Source>
  <b:Source>
    <b:Tag>Hel15</b:Tag>
    <b:SourceType>JournalArticle</b:SourceType>
    <b:Guid>{9706D074-B610-B94F-8220-74D080A1CDCE}</b:Guid>
    <b:Title>Learning through reflection: the critical role of reflection in work-based learning </b:Title>
    <b:Year>2015</b:Year>
    <b:Author>
      <b:Author>
        <b:NameList>
          <b:Person>
            <b:Last>Helyer</b:Last>
            <b:First>Ruth</b:First>
          </b:Person>
        </b:NameList>
      </b:Author>
    </b:Author>
    <b:LCID>en-GB</b:LCID>
    <b:JournalName>Journal of Work-Applied Management</b:JournalName>
    <b:Volume>7</b:Volume>
    <b:Issue>1</b:Issue>
    <b:Pages>15-27</b:Pages>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B9CC78-B401-3A49-8634-B876805DA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2103</Words>
  <Characters>11989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2309644</Company>
  <LinksUpToDate>false</LinksUpToDate>
  <CharactersWithSpaces>14064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study skills in Higher Education</dc:title>
  <dc:subject/>
  <dc:creator>Leah Thomas</dc:creator>
  <cp:keywords/>
  <dc:description/>
  <cp:lastModifiedBy>Leah Thomas</cp:lastModifiedBy>
  <cp:revision>2</cp:revision>
  <dcterms:created xsi:type="dcterms:W3CDTF">2024-01-11T19:44:00Z</dcterms:created>
  <dcterms:modified xsi:type="dcterms:W3CDTF">2024-01-11T19:44:00Z</dcterms:modified>
</cp:coreProperties>
</file>