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430C2" w14:textId="3483D215" w:rsidR="00677EBC" w:rsidRPr="00E71852" w:rsidRDefault="00440D14" w:rsidP="00440D14">
      <w:pPr>
        <w:jc w:val="center"/>
        <w:rPr>
          <w:rFonts w:ascii="Arial" w:hAnsi="Arial" w:cs="Arial"/>
          <w:b/>
          <w:bCs/>
          <w:sz w:val="28"/>
          <w:szCs w:val="28"/>
          <w:u w:val="single"/>
          <w:lang w:val="cy-GB"/>
        </w:rPr>
      </w:pPr>
      <w:r w:rsidRPr="00E71852">
        <w:rPr>
          <w:rFonts w:ascii="Arial" w:hAnsi="Arial" w:cs="Arial"/>
          <w:b/>
          <w:bCs/>
          <w:sz w:val="28"/>
          <w:szCs w:val="28"/>
          <w:u w:val="single"/>
          <w:lang w:val="cy-GB"/>
        </w:rPr>
        <w:t>Arfer Amlieithog yn y Flynyddoedd Cyn</w:t>
      </w:r>
      <w:r w:rsidR="00076316">
        <w:rPr>
          <w:rFonts w:ascii="Arial" w:hAnsi="Arial" w:cs="Arial"/>
          <w:b/>
          <w:bCs/>
          <w:sz w:val="28"/>
          <w:szCs w:val="28"/>
          <w:u w:val="single"/>
          <w:lang w:val="cy-GB"/>
        </w:rPr>
        <w:t>nar</w:t>
      </w:r>
    </w:p>
    <w:p w14:paraId="62C5D591" w14:textId="5A9F0EFD" w:rsidR="00440D14" w:rsidRDefault="00440D14" w:rsidP="00440D14">
      <w:pPr>
        <w:jc w:val="center"/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230EEEA8" w14:textId="69736A4A" w:rsidR="00440D14" w:rsidRDefault="00440D14" w:rsidP="00440D14">
      <w:pPr>
        <w:jc w:val="center"/>
        <w:rPr>
          <w:rFonts w:ascii="Arial" w:hAnsi="Arial" w:cs="Arial"/>
          <w:sz w:val="24"/>
          <w:szCs w:val="24"/>
          <w:lang w:val="cy-GB"/>
        </w:rPr>
      </w:pPr>
      <w:r w:rsidRPr="00440D14">
        <w:rPr>
          <w:rFonts w:ascii="Arial" w:hAnsi="Arial" w:cs="Arial"/>
          <w:sz w:val="24"/>
          <w:szCs w:val="24"/>
          <w:lang w:val="cy-GB"/>
        </w:rPr>
        <w:t>Datganiad AI</w:t>
      </w:r>
    </w:p>
    <w:p w14:paraId="0BC18AA1" w14:textId="3C1A13A0" w:rsidR="00440D14" w:rsidRDefault="00440D14" w:rsidP="00440D14">
      <w:pPr>
        <w:jc w:val="center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Dydw i ddim wedi defnyddio AI yn fy ngwaith.</w:t>
      </w:r>
    </w:p>
    <w:p w14:paraId="4F6FB02C" w14:textId="0AC67A07" w:rsidR="00440D14" w:rsidRDefault="00440D14" w:rsidP="00440D14">
      <w:pPr>
        <w:jc w:val="center"/>
        <w:rPr>
          <w:rFonts w:ascii="Arial" w:hAnsi="Arial" w:cs="Arial"/>
          <w:sz w:val="24"/>
          <w:szCs w:val="24"/>
          <w:lang w:val="cy-GB"/>
        </w:rPr>
      </w:pPr>
    </w:p>
    <w:p w14:paraId="5844C288" w14:textId="77777777" w:rsidR="00E71852" w:rsidRDefault="00E71852" w:rsidP="00440D14">
      <w:pPr>
        <w:jc w:val="center"/>
        <w:rPr>
          <w:rFonts w:ascii="Arial" w:hAnsi="Arial" w:cs="Arial"/>
          <w:sz w:val="24"/>
          <w:szCs w:val="24"/>
          <w:lang w:val="cy-GB"/>
        </w:rPr>
      </w:pPr>
    </w:p>
    <w:p w14:paraId="3814D609" w14:textId="77777777" w:rsidR="00E71852" w:rsidRDefault="00E71852" w:rsidP="00440D14">
      <w:pPr>
        <w:jc w:val="center"/>
        <w:rPr>
          <w:rFonts w:ascii="Arial" w:hAnsi="Arial" w:cs="Arial"/>
          <w:sz w:val="24"/>
          <w:szCs w:val="24"/>
          <w:lang w:val="cy-GB"/>
        </w:rPr>
      </w:pPr>
    </w:p>
    <w:p w14:paraId="20284535" w14:textId="77777777" w:rsidR="00E71852" w:rsidRDefault="00E71852" w:rsidP="00440D14">
      <w:pPr>
        <w:jc w:val="center"/>
        <w:rPr>
          <w:rFonts w:ascii="Arial" w:hAnsi="Arial" w:cs="Arial"/>
          <w:sz w:val="24"/>
          <w:szCs w:val="24"/>
          <w:lang w:val="cy-GB"/>
        </w:rPr>
      </w:pPr>
    </w:p>
    <w:p w14:paraId="7B44238C" w14:textId="43F3C205" w:rsidR="00440D14" w:rsidRDefault="00440D14" w:rsidP="00440D14">
      <w:pPr>
        <w:jc w:val="center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Cynnwys</w:t>
      </w:r>
    </w:p>
    <w:p w14:paraId="49DE0D53" w14:textId="66B20F81" w:rsidR="00440D14" w:rsidRDefault="00440D14" w:rsidP="00440D14">
      <w:pPr>
        <w:jc w:val="center"/>
        <w:rPr>
          <w:rFonts w:ascii="Arial" w:hAnsi="Arial" w:cs="Arial"/>
          <w:sz w:val="24"/>
          <w:szCs w:val="24"/>
          <w:lang w:val="cy-GB"/>
        </w:rPr>
      </w:pPr>
    </w:p>
    <w:p w14:paraId="5809A659" w14:textId="2E4AD983" w:rsidR="00440D14" w:rsidRDefault="00440D14" w:rsidP="00440D14">
      <w:pPr>
        <w:jc w:val="center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Darn 1: Gweithgaredd – Tudalen 1 </w:t>
      </w:r>
    </w:p>
    <w:p w14:paraId="08875321" w14:textId="4A8CD8FA" w:rsidR="00440D14" w:rsidRDefault="00440D14" w:rsidP="00440D14">
      <w:pPr>
        <w:jc w:val="center"/>
        <w:rPr>
          <w:rFonts w:ascii="Arial" w:hAnsi="Arial" w:cs="Arial"/>
          <w:sz w:val="24"/>
          <w:szCs w:val="24"/>
          <w:lang w:val="cy-GB"/>
        </w:rPr>
      </w:pPr>
    </w:p>
    <w:p w14:paraId="186CCD4F" w14:textId="401BEA93" w:rsidR="00440D14" w:rsidRDefault="00440D14" w:rsidP="00440D14">
      <w:pPr>
        <w:jc w:val="center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Darn 2: Darn ysgrifenedig – Tudalen 2-3</w:t>
      </w:r>
    </w:p>
    <w:p w14:paraId="0A02DD07" w14:textId="2AE5FDEE" w:rsidR="00440D14" w:rsidRDefault="00440D14" w:rsidP="00440D14">
      <w:pPr>
        <w:jc w:val="center"/>
        <w:rPr>
          <w:rFonts w:ascii="Arial" w:hAnsi="Arial" w:cs="Arial"/>
          <w:sz w:val="24"/>
          <w:szCs w:val="24"/>
          <w:lang w:val="cy-GB"/>
        </w:rPr>
      </w:pPr>
    </w:p>
    <w:p w14:paraId="544B69A1" w14:textId="2FA89E76" w:rsidR="00440D14" w:rsidRDefault="00440D14" w:rsidP="00440D14">
      <w:pPr>
        <w:jc w:val="center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Cyfeirnodi – Tudalen 4</w:t>
      </w:r>
    </w:p>
    <w:p w14:paraId="72D3ECD5" w14:textId="47318AA9" w:rsidR="00E71852" w:rsidRDefault="00E71852" w:rsidP="00440D14">
      <w:pPr>
        <w:jc w:val="center"/>
        <w:rPr>
          <w:rFonts w:ascii="Arial" w:hAnsi="Arial" w:cs="Arial"/>
          <w:sz w:val="24"/>
          <w:szCs w:val="24"/>
          <w:lang w:val="cy-GB"/>
        </w:rPr>
      </w:pPr>
    </w:p>
    <w:p w14:paraId="71046C92" w14:textId="77777777" w:rsidR="00E71852" w:rsidRDefault="00E71852" w:rsidP="00E71852">
      <w:pPr>
        <w:rPr>
          <w:rFonts w:ascii="Arial" w:hAnsi="Arial" w:cs="Arial"/>
          <w:sz w:val="24"/>
          <w:szCs w:val="24"/>
          <w:u w:val="single"/>
          <w:lang w:val="cy-GB"/>
        </w:rPr>
      </w:pPr>
    </w:p>
    <w:p w14:paraId="3800A969" w14:textId="77777777" w:rsidR="00E71852" w:rsidRDefault="00E71852" w:rsidP="00E71852">
      <w:pPr>
        <w:rPr>
          <w:rFonts w:ascii="Arial" w:hAnsi="Arial" w:cs="Arial"/>
          <w:sz w:val="24"/>
          <w:szCs w:val="24"/>
          <w:u w:val="single"/>
          <w:lang w:val="cy-GB"/>
        </w:rPr>
      </w:pPr>
    </w:p>
    <w:p w14:paraId="3CBAA137" w14:textId="77777777" w:rsidR="00E71852" w:rsidRDefault="00E71852" w:rsidP="00E71852">
      <w:pPr>
        <w:rPr>
          <w:rFonts w:ascii="Arial" w:hAnsi="Arial" w:cs="Arial"/>
          <w:sz w:val="24"/>
          <w:szCs w:val="24"/>
          <w:u w:val="single"/>
          <w:lang w:val="cy-GB"/>
        </w:rPr>
      </w:pPr>
    </w:p>
    <w:p w14:paraId="273B09C5" w14:textId="77777777" w:rsidR="00E71852" w:rsidRDefault="00E71852" w:rsidP="00E71852">
      <w:pPr>
        <w:rPr>
          <w:rFonts w:ascii="Arial" w:hAnsi="Arial" w:cs="Arial"/>
          <w:sz w:val="24"/>
          <w:szCs w:val="24"/>
          <w:u w:val="single"/>
          <w:lang w:val="cy-GB"/>
        </w:rPr>
      </w:pPr>
    </w:p>
    <w:p w14:paraId="52A142CB" w14:textId="1EF28144" w:rsidR="00E71852" w:rsidRDefault="00E71852" w:rsidP="00E71852">
      <w:pPr>
        <w:rPr>
          <w:rFonts w:ascii="Arial" w:hAnsi="Arial" w:cs="Arial"/>
          <w:sz w:val="24"/>
          <w:szCs w:val="24"/>
          <w:u w:val="single"/>
          <w:lang w:val="cy-GB"/>
        </w:rPr>
      </w:pPr>
      <w:r w:rsidRPr="00E71852">
        <w:rPr>
          <w:rFonts w:ascii="Arial" w:hAnsi="Arial" w:cs="Arial"/>
          <w:sz w:val="24"/>
          <w:szCs w:val="24"/>
          <w:u w:val="single"/>
          <w:lang w:val="cy-GB"/>
        </w:rPr>
        <w:t>Darn 1: Gweithgaredd sydd yn hybu ddwyieithrwydd</w:t>
      </w:r>
    </w:p>
    <w:p w14:paraId="10DCB76B" w14:textId="7FFA21C3" w:rsidR="00E71852" w:rsidRDefault="00E71852" w:rsidP="00E71852">
      <w:pPr>
        <w:rPr>
          <w:rFonts w:ascii="Arial" w:hAnsi="Arial" w:cs="Arial"/>
          <w:sz w:val="24"/>
          <w:szCs w:val="24"/>
          <w:u w:val="single"/>
          <w:lang w:val="cy-GB"/>
        </w:rPr>
      </w:pPr>
    </w:p>
    <w:p w14:paraId="39EE4195" w14:textId="0456C1D5" w:rsidR="00E71852" w:rsidRDefault="00E71852" w:rsidP="00E71852">
      <w:pPr>
        <w:rPr>
          <w:rFonts w:ascii="Arial" w:hAnsi="Arial" w:cs="Arial"/>
          <w:sz w:val="24"/>
          <w:szCs w:val="24"/>
          <w:u w:val="single"/>
          <w:lang w:val="cy-GB"/>
        </w:rPr>
      </w:pPr>
    </w:p>
    <w:p w14:paraId="0F56AD8C" w14:textId="0B4C8AEF" w:rsidR="00E71852" w:rsidRDefault="00E71852" w:rsidP="00E71852">
      <w:pPr>
        <w:rPr>
          <w:rFonts w:ascii="Arial" w:hAnsi="Arial" w:cs="Arial"/>
          <w:sz w:val="24"/>
          <w:szCs w:val="24"/>
          <w:u w:val="single"/>
          <w:lang w:val="cy-GB"/>
        </w:rPr>
      </w:pPr>
    </w:p>
    <w:p w14:paraId="127AB9B6" w14:textId="09332827" w:rsidR="00E71852" w:rsidRDefault="00E71852" w:rsidP="00E71852">
      <w:pPr>
        <w:rPr>
          <w:rFonts w:ascii="Arial" w:hAnsi="Arial" w:cs="Arial"/>
          <w:sz w:val="24"/>
          <w:szCs w:val="24"/>
          <w:u w:val="single"/>
          <w:lang w:val="cy-GB"/>
        </w:rPr>
      </w:pPr>
    </w:p>
    <w:p w14:paraId="0A981A04" w14:textId="082AC7A0" w:rsidR="00E71852" w:rsidRDefault="00E71852" w:rsidP="00E71852">
      <w:pPr>
        <w:rPr>
          <w:rFonts w:ascii="Arial" w:hAnsi="Arial" w:cs="Arial"/>
          <w:sz w:val="24"/>
          <w:szCs w:val="24"/>
          <w:u w:val="single"/>
          <w:lang w:val="cy-GB"/>
        </w:rPr>
      </w:pPr>
    </w:p>
    <w:p w14:paraId="6C38F321" w14:textId="5FD4270E" w:rsidR="00E71852" w:rsidRDefault="00E71852" w:rsidP="00E71852">
      <w:pPr>
        <w:rPr>
          <w:rFonts w:ascii="Arial" w:hAnsi="Arial" w:cs="Arial"/>
          <w:sz w:val="24"/>
          <w:szCs w:val="24"/>
          <w:u w:val="single"/>
          <w:lang w:val="cy-GB"/>
        </w:rPr>
      </w:pPr>
    </w:p>
    <w:p w14:paraId="68EB3DD8" w14:textId="23B067AE" w:rsidR="00E71852" w:rsidRDefault="00E71852" w:rsidP="00E71852">
      <w:pPr>
        <w:rPr>
          <w:rFonts w:ascii="Arial" w:hAnsi="Arial" w:cs="Arial"/>
          <w:sz w:val="24"/>
          <w:szCs w:val="24"/>
          <w:u w:val="single"/>
          <w:lang w:val="cy-GB"/>
        </w:rPr>
      </w:pPr>
    </w:p>
    <w:p w14:paraId="41863A61" w14:textId="557A6F9B" w:rsidR="00E71852" w:rsidRDefault="00E71852" w:rsidP="00E71852">
      <w:pPr>
        <w:rPr>
          <w:rFonts w:ascii="Arial" w:hAnsi="Arial" w:cs="Arial"/>
          <w:sz w:val="24"/>
          <w:szCs w:val="24"/>
          <w:u w:val="single"/>
          <w:lang w:val="cy-GB"/>
        </w:rPr>
      </w:pPr>
    </w:p>
    <w:p w14:paraId="7023F459" w14:textId="2E61EBED" w:rsidR="00E71852" w:rsidRDefault="00E71852" w:rsidP="00E71852">
      <w:pPr>
        <w:rPr>
          <w:rFonts w:ascii="Arial" w:hAnsi="Arial" w:cs="Arial"/>
          <w:sz w:val="24"/>
          <w:szCs w:val="24"/>
          <w:u w:val="single"/>
          <w:lang w:val="cy-GB"/>
        </w:rPr>
      </w:pPr>
    </w:p>
    <w:p w14:paraId="7DA4A4A8" w14:textId="22AD19D3" w:rsidR="00E71852" w:rsidRPr="00FD72EA" w:rsidRDefault="00E71852" w:rsidP="00E71852">
      <w:pPr>
        <w:rPr>
          <w:rFonts w:ascii="Arial" w:hAnsi="Arial" w:cs="Arial"/>
          <w:sz w:val="32"/>
          <w:szCs w:val="32"/>
          <w:u w:val="single"/>
          <w:lang w:val="cy-GB"/>
        </w:rPr>
      </w:pPr>
      <w:r w:rsidRPr="00FD72EA">
        <w:rPr>
          <w:rFonts w:ascii="Arial" w:hAnsi="Arial" w:cs="Arial"/>
          <w:sz w:val="32"/>
          <w:szCs w:val="32"/>
          <w:u w:val="single"/>
          <w:lang w:val="cy-GB"/>
        </w:rPr>
        <w:lastRenderedPageBreak/>
        <w:t>Darn 2: Arfer Amlieithog yn y Flynyddoedd Cyn</w:t>
      </w:r>
      <w:r w:rsidR="00076316" w:rsidRPr="00FD72EA">
        <w:rPr>
          <w:rFonts w:ascii="Arial" w:hAnsi="Arial" w:cs="Arial"/>
          <w:sz w:val="32"/>
          <w:szCs w:val="32"/>
          <w:u w:val="single"/>
          <w:lang w:val="cy-GB"/>
        </w:rPr>
        <w:t>na</w:t>
      </w:r>
    </w:p>
    <w:p w14:paraId="4F3314D4" w14:textId="77777777" w:rsidR="00FD72EA" w:rsidRDefault="00FD72EA" w:rsidP="00EA1AA1">
      <w:pPr>
        <w:rPr>
          <w:rFonts w:ascii="Arial" w:hAnsi="Arial" w:cs="Arial"/>
          <w:sz w:val="24"/>
          <w:szCs w:val="24"/>
          <w:lang w:val="cy-GB"/>
        </w:rPr>
      </w:pPr>
    </w:p>
    <w:p w14:paraId="6BB67BD1" w14:textId="0C08F887" w:rsidR="00EA1AA1" w:rsidRPr="00EA1AA1" w:rsidRDefault="006D0371" w:rsidP="005C2E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t>Yn y Deyrnas Unedig m</w:t>
      </w:r>
      <w:r w:rsidRPr="006D0371">
        <w:rPr>
          <w:rFonts w:ascii="Arial" w:hAnsi="Arial" w:cs="Arial"/>
          <w:sz w:val="24"/>
          <w:szCs w:val="24"/>
          <w:lang w:val="cy-GB"/>
        </w:rPr>
        <w:t xml:space="preserve">ae yna </w:t>
      </w:r>
      <w:r w:rsidR="00D8332A">
        <w:rPr>
          <w:rFonts w:ascii="Arial" w:hAnsi="Arial" w:cs="Arial"/>
          <w:sz w:val="24"/>
          <w:szCs w:val="24"/>
          <w:lang w:val="cy-GB"/>
        </w:rPr>
        <w:t xml:space="preserve">dros </w:t>
      </w:r>
      <w:r w:rsidRPr="006D0371">
        <w:rPr>
          <w:rFonts w:ascii="Arial" w:hAnsi="Arial" w:cs="Arial"/>
          <w:sz w:val="24"/>
          <w:szCs w:val="24"/>
          <w:lang w:val="cy-GB"/>
        </w:rPr>
        <w:t xml:space="preserve">20% o blant </w:t>
      </w:r>
      <w:r>
        <w:rPr>
          <w:rFonts w:ascii="Arial" w:hAnsi="Arial" w:cs="Arial"/>
          <w:sz w:val="24"/>
          <w:szCs w:val="24"/>
          <w:lang w:val="cy-GB"/>
        </w:rPr>
        <w:t>yn siarad neu yn d</w:t>
      </w:r>
      <w:r w:rsidR="00A85574">
        <w:rPr>
          <w:rFonts w:ascii="Arial" w:hAnsi="Arial" w:cs="Arial"/>
          <w:sz w:val="24"/>
          <w:szCs w:val="24"/>
          <w:lang w:val="cy-GB"/>
        </w:rPr>
        <w:t>d</w:t>
      </w:r>
      <w:r>
        <w:rPr>
          <w:rFonts w:ascii="Arial" w:hAnsi="Arial" w:cs="Arial"/>
          <w:sz w:val="24"/>
          <w:szCs w:val="24"/>
          <w:lang w:val="cy-GB"/>
        </w:rPr>
        <w:t xml:space="preserve">eall iaith arall i Saesneg yn eu </w:t>
      </w:r>
      <w:r w:rsidR="00D8332A">
        <w:rPr>
          <w:rFonts w:ascii="Arial" w:hAnsi="Arial" w:cs="Arial"/>
          <w:sz w:val="24"/>
          <w:szCs w:val="24"/>
          <w:lang w:val="cy-GB"/>
        </w:rPr>
        <w:t>chartrefodd</w:t>
      </w:r>
      <w:r>
        <w:rPr>
          <w:rFonts w:ascii="Arial" w:hAnsi="Arial" w:cs="Arial"/>
          <w:sz w:val="24"/>
          <w:szCs w:val="24"/>
          <w:lang w:val="cy-GB"/>
        </w:rPr>
        <w:t xml:space="preserve"> (Speech and Language, 2024). </w:t>
      </w:r>
      <w:r w:rsidR="00D8332A">
        <w:rPr>
          <w:rFonts w:ascii="Arial" w:hAnsi="Arial" w:cs="Arial"/>
          <w:sz w:val="24"/>
          <w:szCs w:val="24"/>
          <w:lang w:val="cy-GB"/>
        </w:rPr>
        <w:t>Yn ôl Baker a Wright (2011), y ddiffiniad o amlieithrwydd yw</w:t>
      </w:r>
      <w:r w:rsidR="00A85574">
        <w:rPr>
          <w:rFonts w:ascii="Arial" w:hAnsi="Arial" w:cs="Arial"/>
          <w:sz w:val="24"/>
          <w:szCs w:val="24"/>
          <w:lang w:val="cy-GB"/>
        </w:rPr>
        <w:t xml:space="preserve"> y</w:t>
      </w:r>
      <w:r w:rsidR="00D8332A">
        <w:rPr>
          <w:rFonts w:ascii="Arial" w:hAnsi="Arial" w:cs="Arial"/>
          <w:sz w:val="24"/>
          <w:szCs w:val="24"/>
          <w:lang w:val="cy-GB"/>
        </w:rPr>
        <w:t xml:space="preserve"> gallu i </w:t>
      </w:r>
      <w:r w:rsidR="00A85574">
        <w:rPr>
          <w:rFonts w:ascii="Arial" w:hAnsi="Arial" w:cs="Arial"/>
          <w:sz w:val="24"/>
          <w:szCs w:val="24"/>
          <w:lang w:val="cy-GB"/>
        </w:rPr>
        <w:t>ddefnyddio mwy na ddau iait</w:t>
      </w:r>
      <w:r w:rsidR="00EA1AA1">
        <w:rPr>
          <w:rFonts w:ascii="Arial" w:hAnsi="Arial" w:cs="Arial"/>
          <w:sz w:val="24"/>
          <w:szCs w:val="24"/>
          <w:lang w:val="cy-GB"/>
        </w:rPr>
        <w:t xml:space="preserve">h. </w:t>
      </w:r>
      <w:r w:rsidR="00EA1AA1" w:rsidRPr="00EA1AA1">
        <w:rPr>
          <w:rFonts w:ascii="Arial" w:hAnsi="Arial" w:cs="Arial"/>
          <w:sz w:val="24"/>
          <w:szCs w:val="24"/>
          <w:lang w:val="cy-GB"/>
        </w:rPr>
        <w:t>Mae'r traethawd hwn yn archwilio manteision amlochrog amlieithrwydd mewn ymarfer blynyddoedd cynnar, gan archwilio datblygiad gwybyddol, creadigrwydd, strategaethau cefnogi iaith, a chydbwysedd polisi, gan ganolbwyntio'n benodol ar y cyd-destun Cymraeg a Saesneg.</w:t>
      </w:r>
    </w:p>
    <w:p w14:paraId="37FBF25D" w14:textId="0CAD3339" w:rsidR="00713209" w:rsidRPr="00FD72EA" w:rsidRDefault="00713209" w:rsidP="005C2E5B">
      <w:pPr>
        <w:spacing w:line="360" w:lineRule="auto"/>
        <w:rPr>
          <w:rFonts w:ascii="Arial" w:hAnsi="Arial" w:cs="Arial"/>
          <w:sz w:val="24"/>
          <w:szCs w:val="24"/>
          <w:u w:val="single"/>
          <w:lang w:val="cy-GB"/>
        </w:rPr>
      </w:pPr>
      <w:r w:rsidRPr="00FD72EA">
        <w:rPr>
          <w:rFonts w:ascii="Arial" w:hAnsi="Arial" w:cs="Arial"/>
          <w:sz w:val="24"/>
          <w:szCs w:val="24"/>
          <w:u w:val="single"/>
          <w:lang w:val="cy-GB"/>
        </w:rPr>
        <w:t>Manteision Amlieithrwydd a ddwyieithrwydd:</w:t>
      </w:r>
    </w:p>
    <w:p w14:paraId="5CB0A0D8" w14:textId="5649A867" w:rsidR="004F7B55" w:rsidRDefault="00713209" w:rsidP="005C2E5B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Yn ôl Baker a Wright (2011), </w:t>
      </w:r>
      <w:r w:rsidR="00076316">
        <w:rPr>
          <w:rFonts w:ascii="Arial" w:hAnsi="Arial" w:cs="Arial"/>
          <w:sz w:val="24"/>
          <w:szCs w:val="24"/>
          <w:lang w:val="cy-GB"/>
        </w:rPr>
        <w:t xml:space="preserve">mae yn llawer o fanteision amlieithrwydd yn y flynyddoedd cynnar, credwyd bod </w:t>
      </w:r>
      <w:r>
        <w:rPr>
          <w:rFonts w:ascii="Arial" w:hAnsi="Arial" w:cs="Arial"/>
          <w:sz w:val="24"/>
          <w:szCs w:val="24"/>
          <w:lang w:val="cy-GB"/>
        </w:rPr>
        <w:t>plant sydd yn ddwyieithog yn datblygu sgiliau gweithredol uwch, er enghraiff</w:t>
      </w:r>
      <w:r w:rsidR="00AC3CCD">
        <w:rPr>
          <w:rFonts w:ascii="Arial" w:hAnsi="Arial" w:cs="Arial"/>
          <w:sz w:val="24"/>
          <w:szCs w:val="24"/>
          <w:lang w:val="cy-GB"/>
        </w:rPr>
        <w:t>t newid tasgau, rheoli sylw a gweithgareddau cof.</w:t>
      </w:r>
      <w:r w:rsidR="00076316">
        <w:rPr>
          <w:rFonts w:ascii="Arial" w:hAnsi="Arial" w:cs="Arial"/>
          <w:sz w:val="24"/>
          <w:szCs w:val="24"/>
          <w:lang w:val="cy-GB"/>
        </w:rPr>
        <w:t xml:space="preserve"> </w:t>
      </w:r>
      <w:r w:rsidR="00C924CF">
        <w:rPr>
          <w:rFonts w:ascii="Arial" w:hAnsi="Arial" w:cs="Arial"/>
          <w:sz w:val="24"/>
          <w:szCs w:val="24"/>
          <w:lang w:val="cy-GB"/>
        </w:rPr>
        <w:t>Maent yn credu hyn oherwydd mae newid rhwng tasgau yn hyfforddi’r ymennydd i reoli tasgau lluosog ac yn anwybyddu tynnu sylw (Baker a Wright, 2011). Yn ôl Bialystok, C</w:t>
      </w:r>
      <w:r w:rsidR="005120FC">
        <w:rPr>
          <w:rFonts w:ascii="Arial" w:hAnsi="Arial" w:cs="Arial"/>
          <w:sz w:val="24"/>
          <w:szCs w:val="24"/>
          <w:lang w:val="cy-GB"/>
        </w:rPr>
        <w:t>r</w:t>
      </w:r>
      <w:r w:rsidR="00C924CF">
        <w:rPr>
          <w:rFonts w:ascii="Arial" w:hAnsi="Arial" w:cs="Arial"/>
          <w:sz w:val="24"/>
          <w:szCs w:val="24"/>
          <w:lang w:val="cy-GB"/>
        </w:rPr>
        <w:t>aik a Luk (2012), mae plant sydd yn gallu siarad fwy nag un iaith yn tuedd</w:t>
      </w:r>
      <w:r w:rsidR="004F7B55">
        <w:rPr>
          <w:rFonts w:ascii="Arial" w:hAnsi="Arial" w:cs="Arial"/>
          <w:sz w:val="24"/>
          <w:szCs w:val="24"/>
          <w:lang w:val="cy-GB"/>
        </w:rPr>
        <w:t xml:space="preserve">i </w:t>
      </w:r>
      <w:r w:rsidR="004F7B55" w:rsidRPr="004F7B55">
        <w:rPr>
          <w:rFonts w:ascii="Arial" w:hAnsi="Arial" w:cs="Arial"/>
          <w:sz w:val="24"/>
          <w:szCs w:val="24"/>
          <w:lang w:val="cy-GB"/>
        </w:rPr>
        <w:t>i ddangos ymwybyddiaeth feta-ieithyddol well, sy'n golygu eu bod yn deall sut mae iaith yn gweithio</w:t>
      </w:r>
      <w:r w:rsidR="004F7B55">
        <w:rPr>
          <w:rFonts w:ascii="Arial" w:hAnsi="Arial" w:cs="Arial"/>
          <w:sz w:val="24"/>
          <w:szCs w:val="24"/>
          <w:lang w:val="cy-GB"/>
        </w:rPr>
        <w:t xml:space="preserve"> er enghraifft </w:t>
      </w:r>
      <w:r w:rsidR="004F7B55" w:rsidRPr="004F7B55">
        <w:rPr>
          <w:rFonts w:ascii="Arial" w:hAnsi="Arial" w:cs="Arial"/>
          <w:sz w:val="24"/>
          <w:szCs w:val="24"/>
          <w:lang w:val="cy-GB"/>
        </w:rPr>
        <w:t>ei strwythur, ei gramadeg a'i defnyd</w:t>
      </w:r>
      <w:r w:rsidR="004F7B55">
        <w:rPr>
          <w:rFonts w:ascii="Arial" w:hAnsi="Arial" w:cs="Arial"/>
          <w:sz w:val="24"/>
          <w:szCs w:val="24"/>
          <w:lang w:val="cy-GB"/>
        </w:rPr>
        <w:t xml:space="preserve">d. Maent yn credu bod plant amlieithog a ddwyieithog yn deall hyn </w:t>
      </w:r>
      <w:r w:rsidR="004F7B55" w:rsidRPr="004F7B55">
        <w:rPr>
          <w:rFonts w:ascii="Arial" w:hAnsi="Arial" w:cs="Arial"/>
          <w:sz w:val="24"/>
          <w:szCs w:val="24"/>
          <w:lang w:val="cy-GB"/>
        </w:rPr>
        <w:t>yn fwy dwfn na'u cyfoedion uniaith.</w:t>
      </w:r>
    </w:p>
    <w:p w14:paraId="49052F59" w14:textId="6D8E5F0A" w:rsidR="00FD72EA" w:rsidRDefault="005120FC" w:rsidP="00FD72EA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5120FC">
        <w:rPr>
          <w:rFonts w:ascii="Arial" w:hAnsi="Arial" w:cs="Arial"/>
          <w:sz w:val="24"/>
          <w:szCs w:val="24"/>
          <w:lang w:val="cy-GB"/>
        </w:rPr>
        <w:t>Yn gymdeithasol ac yn ddiwylliannol, mae amlieithrwydd yn meithrin mwy o empathi a didwylledd</w:t>
      </w:r>
      <w:r>
        <w:rPr>
          <w:rFonts w:ascii="Arial" w:hAnsi="Arial" w:cs="Arial"/>
          <w:sz w:val="24"/>
          <w:szCs w:val="24"/>
          <w:lang w:val="cy-GB"/>
        </w:rPr>
        <w:t>, yn ôl Baker a Wright (2011)</w:t>
      </w:r>
      <w:r w:rsidRPr="005120FC">
        <w:rPr>
          <w:rFonts w:ascii="Arial" w:hAnsi="Arial" w:cs="Arial"/>
          <w:sz w:val="24"/>
          <w:szCs w:val="24"/>
          <w:lang w:val="cy-GB"/>
        </w:rPr>
        <w:t xml:space="preserve">. </w:t>
      </w:r>
      <w:r>
        <w:rPr>
          <w:rFonts w:ascii="Arial" w:hAnsi="Arial" w:cs="Arial"/>
          <w:sz w:val="24"/>
          <w:szCs w:val="24"/>
          <w:lang w:val="cy-GB"/>
        </w:rPr>
        <w:t>Credwyd bod</w:t>
      </w:r>
      <w:r w:rsidRPr="005120FC">
        <w:rPr>
          <w:rFonts w:ascii="Arial" w:hAnsi="Arial" w:cs="Arial"/>
          <w:sz w:val="24"/>
          <w:szCs w:val="24"/>
          <w:lang w:val="cy-GB"/>
        </w:rPr>
        <w:t xml:space="preserve"> plant sy'n agored i fwy nag un iaith yn fwy tebygol o ddatblygu sensitifrwydd tuag at wahanol ddiwylliannau a ffyrdd o feddwl. </w:t>
      </w:r>
      <w:r w:rsidR="005C2E5B">
        <w:rPr>
          <w:rFonts w:ascii="Arial" w:hAnsi="Arial" w:cs="Arial"/>
          <w:sz w:val="24"/>
          <w:szCs w:val="24"/>
          <w:lang w:val="cy-GB"/>
        </w:rPr>
        <w:t>G</w:t>
      </w:r>
      <w:r w:rsidRPr="005120FC">
        <w:rPr>
          <w:rFonts w:ascii="Arial" w:hAnsi="Arial" w:cs="Arial"/>
          <w:sz w:val="24"/>
          <w:szCs w:val="24"/>
          <w:lang w:val="cy-GB"/>
        </w:rPr>
        <w:t>allent</w:t>
      </w:r>
      <w:r w:rsidRPr="005120FC">
        <w:rPr>
          <w:rFonts w:ascii="Arial" w:hAnsi="Arial" w:cs="Arial"/>
          <w:sz w:val="24"/>
          <w:szCs w:val="24"/>
          <w:lang w:val="cy-GB"/>
        </w:rPr>
        <w:t xml:space="preserve"> gyfathrebu ag ystod ehangach o bobl, gan eu helpu i feithrin perthnasoedd cymdeithasol amrywiol a hyrwyddo dinasyddiaeth fyd-eang o oedran ifanc.</w:t>
      </w:r>
      <w:r>
        <w:rPr>
          <w:rFonts w:ascii="Arial" w:hAnsi="Arial" w:cs="Arial"/>
          <w:sz w:val="24"/>
          <w:szCs w:val="24"/>
          <w:lang w:val="cy-GB"/>
        </w:rPr>
        <w:t xml:space="preserve"> Yn debyg i beth mae Baker a Wright (2011) yn credu, mae </w:t>
      </w:r>
      <w:bookmarkStart w:id="0" w:name="_Hlk204440677"/>
      <w:r>
        <w:rPr>
          <w:rFonts w:ascii="Arial" w:hAnsi="Arial" w:cs="Arial"/>
          <w:sz w:val="24"/>
          <w:szCs w:val="24"/>
          <w:lang w:val="cy-GB"/>
        </w:rPr>
        <w:t>Bialystok, Craik a Luk (2012</w:t>
      </w:r>
      <w:bookmarkEnd w:id="0"/>
      <w:r>
        <w:rPr>
          <w:rFonts w:ascii="Arial" w:hAnsi="Arial" w:cs="Arial"/>
          <w:sz w:val="24"/>
          <w:szCs w:val="24"/>
          <w:lang w:val="cy-GB"/>
        </w:rPr>
        <w:t xml:space="preserve">) yn ddadlau bod plant amlieithog yn </w:t>
      </w:r>
      <w:r w:rsidR="00B957A0">
        <w:rPr>
          <w:rFonts w:ascii="Arial" w:hAnsi="Arial" w:cs="Arial"/>
          <w:sz w:val="24"/>
          <w:szCs w:val="24"/>
          <w:lang w:val="cy-GB"/>
        </w:rPr>
        <w:t xml:space="preserve">berfformio’n well i gymharu </w:t>
      </w:r>
      <w:r w:rsidR="005C2E5B">
        <w:rPr>
          <w:rFonts w:ascii="Arial" w:hAnsi="Arial" w:cs="Arial"/>
          <w:sz w:val="24"/>
          <w:szCs w:val="24"/>
          <w:lang w:val="cy-GB"/>
        </w:rPr>
        <w:t>â</w:t>
      </w:r>
      <w:r w:rsidR="00B957A0">
        <w:rPr>
          <w:rFonts w:ascii="Arial" w:hAnsi="Arial" w:cs="Arial"/>
          <w:sz w:val="24"/>
          <w:szCs w:val="24"/>
          <w:lang w:val="cy-GB"/>
        </w:rPr>
        <w:t xml:space="preserve">’u cyfoedion uniaith, gan fod ei cof gwell a hyblygrwydd gwybyddol yn cyfrannu at y fantais hon. Credwyd yn y hirdymor, </w:t>
      </w:r>
      <w:r w:rsidR="00B957A0" w:rsidRPr="00B957A0">
        <w:rPr>
          <w:rFonts w:ascii="Arial" w:hAnsi="Arial" w:cs="Arial"/>
          <w:sz w:val="24"/>
          <w:szCs w:val="24"/>
          <w:lang w:val="cy-GB"/>
        </w:rPr>
        <w:t xml:space="preserve">gall bod yn rhugl mewn sawl iaith agor ystod eang o gyfleoedd addysgol a gyrfaol, yn enwedig yn ein byd sy'n gynyddol </w:t>
      </w:r>
      <w:r w:rsidR="00B957A0" w:rsidRPr="00B957A0">
        <w:rPr>
          <w:rFonts w:ascii="Arial" w:hAnsi="Arial" w:cs="Arial"/>
          <w:sz w:val="24"/>
          <w:szCs w:val="24"/>
          <w:lang w:val="cy-GB"/>
        </w:rPr>
        <w:t>gyd gysylltiedig</w:t>
      </w:r>
      <w:r w:rsidR="00B957A0">
        <w:rPr>
          <w:rFonts w:ascii="Arial" w:hAnsi="Arial" w:cs="Arial"/>
          <w:sz w:val="24"/>
          <w:szCs w:val="24"/>
          <w:lang w:val="cy-GB"/>
        </w:rPr>
        <w:t xml:space="preserve"> (</w:t>
      </w:r>
      <w:r w:rsidR="00B957A0" w:rsidRPr="00B957A0">
        <w:rPr>
          <w:rFonts w:ascii="Arial" w:hAnsi="Arial" w:cs="Arial"/>
          <w:sz w:val="24"/>
          <w:szCs w:val="24"/>
          <w:lang w:val="cy-GB"/>
        </w:rPr>
        <w:t>Bialystok, Craik a Luk</w:t>
      </w:r>
      <w:r w:rsidR="00FD72EA">
        <w:rPr>
          <w:rFonts w:ascii="Arial" w:hAnsi="Arial" w:cs="Arial"/>
          <w:sz w:val="24"/>
          <w:szCs w:val="24"/>
          <w:lang w:val="cy-GB"/>
        </w:rPr>
        <w:t xml:space="preserve">, </w:t>
      </w:r>
      <w:r w:rsidR="00B957A0" w:rsidRPr="00B957A0">
        <w:rPr>
          <w:rFonts w:ascii="Arial" w:hAnsi="Arial" w:cs="Arial"/>
          <w:sz w:val="24"/>
          <w:szCs w:val="24"/>
          <w:lang w:val="cy-GB"/>
        </w:rPr>
        <w:t>2012</w:t>
      </w:r>
      <w:r w:rsidR="00FD72EA">
        <w:rPr>
          <w:rFonts w:ascii="Arial" w:hAnsi="Arial" w:cs="Arial"/>
          <w:sz w:val="24"/>
          <w:szCs w:val="24"/>
          <w:lang w:val="cy-GB"/>
        </w:rPr>
        <w:t>)</w:t>
      </w:r>
      <w:r w:rsidR="00B957A0" w:rsidRPr="00B957A0">
        <w:rPr>
          <w:rFonts w:ascii="Arial" w:hAnsi="Arial" w:cs="Arial"/>
          <w:sz w:val="24"/>
          <w:szCs w:val="24"/>
          <w:lang w:val="cy-GB"/>
        </w:rPr>
        <w:t>.</w:t>
      </w:r>
      <w:r w:rsidR="006B36E3">
        <w:rPr>
          <w:rFonts w:ascii="Arial" w:hAnsi="Arial" w:cs="Arial"/>
          <w:sz w:val="24"/>
          <w:szCs w:val="24"/>
          <w:lang w:val="cy-GB"/>
        </w:rPr>
        <w:t xml:space="preserve"> Yn y gweithgaredd gan y myfyriwr, mae’r </w:t>
      </w:r>
      <w:r w:rsidR="006B36E3">
        <w:rPr>
          <w:rFonts w:ascii="Arial" w:hAnsi="Arial" w:cs="Arial"/>
          <w:sz w:val="24"/>
          <w:szCs w:val="24"/>
          <w:lang w:val="cy-GB"/>
        </w:rPr>
        <w:lastRenderedPageBreak/>
        <w:t>myfyriwr yn hybu ddwyieithrwydd trwy defnyddio’r Saesneg a’r Cymraeg pan yn darllen stori er mwyn hybu’r plant i siarad y ddwy iaith.</w:t>
      </w:r>
    </w:p>
    <w:p w14:paraId="2BA115D5" w14:textId="3B530658" w:rsidR="00FD72EA" w:rsidRDefault="00FD72EA" w:rsidP="00FD72EA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FD72EA">
        <w:rPr>
          <w:rFonts w:ascii="Arial" w:hAnsi="Arial" w:cs="Arial"/>
          <w:sz w:val="24"/>
          <w:szCs w:val="24"/>
          <w:lang w:val="cy-GB"/>
        </w:rPr>
        <w:t>Yn emosiynol, mae amlieithrwydd yn helpu plant i feithrin ymdeimlad cryfach o hunaniaeth. Mae siarad iaith gartref neu iaith dreftadaeth yn caniatáu iddynt gysylltu'n ddyfnach â'u teulu a'u cefndir diwylliannol. Mae hefyd yn meithrin hyder a hunan-barch wrth iddynt feistroli sgiliau cyfathrebu cymhleth o oedran cynnar</w:t>
      </w:r>
      <w:r>
        <w:rPr>
          <w:rFonts w:ascii="Arial" w:hAnsi="Arial" w:cs="Arial"/>
          <w:sz w:val="24"/>
          <w:szCs w:val="24"/>
          <w:lang w:val="cy-GB"/>
        </w:rPr>
        <w:t xml:space="preserve"> (Baker a Wright, 2011)</w:t>
      </w:r>
      <w:r w:rsidRPr="00FD72EA">
        <w:rPr>
          <w:rFonts w:ascii="Arial" w:hAnsi="Arial" w:cs="Arial"/>
          <w:sz w:val="24"/>
          <w:szCs w:val="24"/>
          <w:lang w:val="cy-GB"/>
        </w:rPr>
        <w:t>.</w:t>
      </w:r>
      <w:r w:rsidR="005C2E5B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4E02D1BE" w14:textId="4FE9F787" w:rsidR="005C2E5B" w:rsidRDefault="005C2E5B" w:rsidP="00FD72EA">
      <w:pPr>
        <w:spacing w:line="360" w:lineRule="auto"/>
        <w:rPr>
          <w:rFonts w:ascii="Arial" w:hAnsi="Arial" w:cs="Arial"/>
          <w:sz w:val="24"/>
          <w:szCs w:val="24"/>
          <w:u w:val="single"/>
          <w:lang w:val="cy-GB"/>
        </w:rPr>
      </w:pPr>
      <w:r w:rsidRPr="005C2E5B">
        <w:rPr>
          <w:rFonts w:ascii="Arial" w:hAnsi="Arial" w:cs="Arial"/>
          <w:sz w:val="24"/>
          <w:szCs w:val="24"/>
          <w:u w:val="single"/>
          <w:lang w:val="cy-GB"/>
        </w:rPr>
        <w:t>Cymraeg fel iaith ychwanegol</w:t>
      </w:r>
      <w:r w:rsidR="006432CF">
        <w:rPr>
          <w:rFonts w:ascii="Arial" w:hAnsi="Arial" w:cs="Arial"/>
          <w:sz w:val="24"/>
          <w:szCs w:val="24"/>
          <w:u w:val="single"/>
          <w:lang w:val="cy-GB"/>
        </w:rPr>
        <w:t xml:space="preserve"> (CIY)</w:t>
      </w:r>
      <w:r w:rsidRPr="005C2E5B">
        <w:rPr>
          <w:rFonts w:ascii="Arial" w:hAnsi="Arial" w:cs="Arial"/>
          <w:sz w:val="24"/>
          <w:szCs w:val="24"/>
          <w:u w:val="single"/>
          <w:lang w:val="cy-GB"/>
        </w:rPr>
        <w:t>:</w:t>
      </w:r>
    </w:p>
    <w:p w14:paraId="46AA4854" w14:textId="7C49BA2F" w:rsidR="00B331A6" w:rsidRDefault="00B37AAE" w:rsidP="00B331A6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 w:rsidRPr="00B37AAE">
        <w:rPr>
          <w:rFonts w:ascii="Arial" w:hAnsi="Arial" w:cs="Arial"/>
          <w:sz w:val="24"/>
          <w:szCs w:val="24"/>
          <w:lang w:val="cy-GB"/>
        </w:rPr>
        <w:t>Y</w:t>
      </w:r>
      <w:r>
        <w:rPr>
          <w:rFonts w:ascii="Arial" w:hAnsi="Arial" w:cs="Arial"/>
          <w:sz w:val="24"/>
          <w:szCs w:val="24"/>
          <w:lang w:val="cy-GB"/>
        </w:rPr>
        <w:t xml:space="preserve">n ôl Llywodraeth Cymru (2024), </w:t>
      </w:r>
      <w:r w:rsidR="00B331A6">
        <w:rPr>
          <w:rFonts w:ascii="Arial" w:hAnsi="Arial" w:cs="Arial"/>
          <w:sz w:val="24"/>
          <w:szCs w:val="24"/>
          <w:lang w:val="cy-GB"/>
        </w:rPr>
        <w:t>mae cyflwyno Cymraeg fel iaith ychwanegol trwy gydol blynyddoedd cynnar plentyn yn arwyddocaol tu hwnt, gan ei fod yn buddiannol i’w ddatblygiad diwylliannol ac academaidd. Fel esboniwyd gan Bialystok, Craik a Luk (2012), m</w:t>
      </w:r>
      <w:r w:rsidR="00B331A6" w:rsidRPr="00B331A6">
        <w:rPr>
          <w:rFonts w:ascii="Arial" w:hAnsi="Arial" w:cs="Arial"/>
          <w:sz w:val="24"/>
          <w:szCs w:val="24"/>
          <w:lang w:val="cy-GB"/>
        </w:rPr>
        <w:t xml:space="preserve">ae'r blynyddoedd cynnar yn gyfnod hollbwysig ar gyfer caffael iaith, ac mae plant ifanc yn arbennig o </w:t>
      </w:r>
      <w:r w:rsidR="000D3EE9">
        <w:rPr>
          <w:rFonts w:ascii="Arial" w:hAnsi="Arial" w:cs="Arial"/>
          <w:sz w:val="24"/>
          <w:szCs w:val="24"/>
          <w:lang w:val="cy-GB"/>
        </w:rPr>
        <w:t>dderbyniol</w:t>
      </w:r>
      <w:r w:rsidR="00B331A6" w:rsidRPr="00B331A6">
        <w:rPr>
          <w:rFonts w:ascii="Arial" w:hAnsi="Arial" w:cs="Arial"/>
          <w:sz w:val="24"/>
          <w:szCs w:val="24"/>
          <w:lang w:val="cy-GB"/>
        </w:rPr>
        <w:t xml:space="preserve"> i ddysgu sawl iaith.</w:t>
      </w:r>
    </w:p>
    <w:p w14:paraId="1F68D7B3" w14:textId="5AAF7BD2" w:rsidR="006D760E" w:rsidRPr="006D760E" w:rsidRDefault="006432CF" w:rsidP="006D76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t xml:space="preserve">Yn ôl Cyngor Sir Gâr (2024) mae yna nifer o ffyrdd i gefnogi plant CIY i ddatblygu eu sgiliau siarad. Un </w:t>
      </w:r>
      <w:r w:rsidR="00B84391">
        <w:rPr>
          <w:rFonts w:ascii="Arial" w:hAnsi="Arial" w:cs="Arial"/>
          <w:sz w:val="24"/>
          <w:szCs w:val="24"/>
          <w:lang w:val="cy-GB"/>
        </w:rPr>
        <w:t>awgrymiad yw i sicrhau bod yr ysgol yn ddiogel gan creu amgylchedd croesawgar</w:t>
      </w:r>
      <w:r w:rsidR="00EC482C">
        <w:rPr>
          <w:rFonts w:ascii="Arial" w:hAnsi="Arial" w:cs="Arial"/>
          <w:sz w:val="24"/>
          <w:szCs w:val="24"/>
          <w:lang w:val="cy-GB"/>
        </w:rPr>
        <w:t xml:space="preserve">. </w:t>
      </w:r>
      <w:r w:rsidR="00EC482C" w:rsidRPr="00EC482C">
        <w:rPr>
          <w:rFonts w:ascii="Arial" w:hAnsi="Arial" w:cs="Arial"/>
          <w:sz w:val="24"/>
          <w:szCs w:val="24"/>
          <w:lang w:val="cy-GB"/>
        </w:rPr>
        <w:t xml:space="preserve">Mae creu amgylchedd ysgol sy'n ddiogel ac yn groesawgar yn hanfodol i gefnogi datblygiad iaith a lles cyffredinol plant. Pan fydd dysgwyr yn teimlo'n ddiogel yn emosiynol ac wedi'u cynnwys, maent yn fwy tebygol o ymgysylltu â'r cwricwlwm a chymryd rhan weithredol mewn rhyngweithiadau yn yr ystafell ddosbarth </w:t>
      </w:r>
      <w:r w:rsidR="00EC482C">
        <w:rPr>
          <w:rFonts w:ascii="Arial" w:hAnsi="Arial" w:cs="Arial"/>
          <w:sz w:val="24"/>
          <w:szCs w:val="24"/>
          <w:lang w:val="cy-GB"/>
        </w:rPr>
        <w:t>(</w:t>
      </w:r>
      <w:r w:rsidR="00EC482C" w:rsidRPr="00EC482C">
        <w:rPr>
          <w:rFonts w:ascii="Arial" w:hAnsi="Arial" w:cs="Arial"/>
          <w:sz w:val="24"/>
          <w:szCs w:val="24"/>
          <w:lang w:val="cy-GB"/>
        </w:rPr>
        <w:t>Bialystok, Craik a Luk</w:t>
      </w:r>
      <w:r w:rsidR="00EC482C">
        <w:rPr>
          <w:rFonts w:ascii="Arial" w:hAnsi="Arial" w:cs="Arial"/>
          <w:sz w:val="24"/>
          <w:szCs w:val="24"/>
          <w:lang w:val="cy-GB"/>
        </w:rPr>
        <w:t xml:space="preserve">, </w:t>
      </w:r>
      <w:r w:rsidR="00EC482C" w:rsidRPr="00EC482C">
        <w:rPr>
          <w:rFonts w:ascii="Arial" w:hAnsi="Arial" w:cs="Arial"/>
          <w:sz w:val="24"/>
          <w:szCs w:val="24"/>
          <w:lang w:val="cy-GB"/>
        </w:rPr>
        <w:t>2012)</w:t>
      </w:r>
      <w:r w:rsidR="00EC482C">
        <w:rPr>
          <w:rFonts w:ascii="Arial" w:hAnsi="Arial" w:cs="Arial"/>
          <w:sz w:val="24"/>
          <w:szCs w:val="24"/>
          <w:lang w:val="cy-GB"/>
        </w:rPr>
        <w:t>.</w:t>
      </w:r>
      <w:r w:rsidR="006D760E">
        <w:rPr>
          <w:rFonts w:ascii="Arial" w:hAnsi="Arial" w:cs="Arial"/>
          <w:sz w:val="24"/>
          <w:szCs w:val="24"/>
          <w:lang w:val="cy-GB"/>
        </w:rPr>
        <w:t xml:space="preserve"> Credwyd Cyngor Sir Gâr (2024), bod </w:t>
      </w:r>
      <w:r w:rsidR="006D760E" w:rsidRPr="006D760E">
        <w:rPr>
          <w:rFonts w:ascii="Arial" w:hAnsi="Arial" w:cs="Arial"/>
          <w:sz w:val="24"/>
          <w:szCs w:val="24"/>
          <w:lang w:val="cy-GB"/>
        </w:rPr>
        <w:t xml:space="preserve">lleferydd clir a mesuredig yn hanfodol wrth gyfathrebu â phlant sy'n dysgu iaith ychwanegol. </w:t>
      </w:r>
      <w:r w:rsidR="006D760E">
        <w:rPr>
          <w:rFonts w:ascii="Arial" w:hAnsi="Arial" w:cs="Arial"/>
          <w:sz w:val="24"/>
          <w:szCs w:val="24"/>
          <w:lang w:val="cy-GB"/>
        </w:rPr>
        <w:t>Ddadleuwyd Cyngor Sir Gâr (2024), dyla</w:t>
      </w:r>
      <w:r w:rsidR="006D760E" w:rsidRPr="006D760E">
        <w:rPr>
          <w:rFonts w:ascii="Arial" w:hAnsi="Arial" w:cs="Arial"/>
          <w:sz w:val="24"/>
          <w:szCs w:val="24"/>
          <w:lang w:val="cy-GB"/>
        </w:rPr>
        <w:t>i addysgwyr anelu at siarad ar gyflymder naturiol a chyson, gan ynganu'n glir heb or-ddweud. Mae'r dull hwn yn cynorthwyo dealltwriaeth ac yn modelu iaith rhugl a hygyrch i ddysgwyr Saesneg fel Iaith Ychwanegol.</w:t>
      </w:r>
    </w:p>
    <w:p w14:paraId="33789569" w14:textId="1427C133" w:rsidR="006432CF" w:rsidRPr="00B331A6" w:rsidRDefault="006432CF" w:rsidP="00B331A6">
      <w:pPr>
        <w:spacing w:line="360" w:lineRule="auto"/>
        <w:rPr>
          <w:rFonts w:ascii="Arial" w:hAnsi="Arial" w:cs="Arial"/>
          <w:sz w:val="24"/>
          <w:szCs w:val="24"/>
        </w:rPr>
      </w:pPr>
    </w:p>
    <w:p w14:paraId="31EE6A50" w14:textId="0DA596B6" w:rsidR="00B37AAE" w:rsidRPr="00B37AAE" w:rsidRDefault="00B331A6" w:rsidP="00FD72EA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43A054D2" w14:textId="77777777" w:rsidR="005C2E5B" w:rsidRPr="00B37AAE" w:rsidRDefault="005C2E5B" w:rsidP="00FD72EA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</w:p>
    <w:p w14:paraId="07116FD4" w14:textId="77777777" w:rsidR="005C2E5B" w:rsidRPr="00B37AAE" w:rsidRDefault="005C2E5B" w:rsidP="00FD72EA">
      <w:pPr>
        <w:spacing w:line="360" w:lineRule="auto"/>
        <w:rPr>
          <w:rFonts w:ascii="Arial" w:hAnsi="Arial" w:cs="Arial"/>
          <w:sz w:val="24"/>
          <w:szCs w:val="24"/>
        </w:rPr>
      </w:pPr>
    </w:p>
    <w:p w14:paraId="6A8F28C7" w14:textId="5DCF60D2" w:rsidR="00B957A0" w:rsidRPr="00B957A0" w:rsidRDefault="00B957A0" w:rsidP="00B957A0">
      <w:pPr>
        <w:spacing w:line="360" w:lineRule="auto"/>
        <w:rPr>
          <w:rFonts w:ascii="Arial" w:hAnsi="Arial" w:cs="Arial"/>
          <w:sz w:val="24"/>
          <w:szCs w:val="24"/>
        </w:rPr>
      </w:pPr>
    </w:p>
    <w:p w14:paraId="434897B1" w14:textId="111C50C2" w:rsidR="005120FC" w:rsidRPr="005120FC" w:rsidRDefault="005120FC" w:rsidP="005120FC">
      <w:pPr>
        <w:spacing w:line="360" w:lineRule="auto"/>
        <w:rPr>
          <w:rFonts w:ascii="Arial" w:hAnsi="Arial" w:cs="Arial"/>
          <w:sz w:val="24"/>
          <w:szCs w:val="24"/>
        </w:rPr>
      </w:pPr>
    </w:p>
    <w:p w14:paraId="62CE5141" w14:textId="77777777" w:rsidR="005120FC" w:rsidRPr="004F7B55" w:rsidRDefault="005120FC" w:rsidP="004F7B55">
      <w:pPr>
        <w:spacing w:line="360" w:lineRule="auto"/>
        <w:rPr>
          <w:rFonts w:ascii="Arial" w:hAnsi="Arial" w:cs="Arial"/>
          <w:sz w:val="24"/>
          <w:szCs w:val="24"/>
        </w:rPr>
      </w:pPr>
    </w:p>
    <w:p w14:paraId="6B92D8D0" w14:textId="7F1778D3" w:rsidR="00713209" w:rsidRDefault="00713209" w:rsidP="00E71852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</w:p>
    <w:p w14:paraId="3227901E" w14:textId="32D0A810" w:rsidR="002F194C" w:rsidRDefault="002F194C" w:rsidP="00E71852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</w:p>
    <w:p w14:paraId="09CC4D80" w14:textId="7DC5D940" w:rsidR="002F194C" w:rsidRDefault="002F194C" w:rsidP="00E71852">
      <w:pPr>
        <w:spacing w:line="360" w:lineRule="auto"/>
        <w:rPr>
          <w:rFonts w:ascii="Arial" w:hAnsi="Arial" w:cs="Arial"/>
          <w:sz w:val="24"/>
          <w:szCs w:val="24"/>
          <w:lang w:val="cy-GB"/>
        </w:rPr>
      </w:pPr>
    </w:p>
    <w:p w14:paraId="07E586EA" w14:textId="77777777" w:rsidR="00AC3CCD" w:rsidRDefault="00AC3CCD" w:rsidP="00E71852">
      <w:pPr>
        <w:spacing w:line="360" w:lineRule="auto"/>
        <w:rPr>
          <w:rFonts w:ascii="Arial" w:hAnsi="Arial" w:cs="Arial"/>
          <w:sz w:val="24"/>
          <w:szCs w:val="24"/>
          <w:u w:val="single"/>
          <w:lang w:val="cy-GB"/>
        </w:rPr>
      </w:pPr>
    </w:p>
    <w:p w14:paraId="34AA25BA" w14:textId="77777777" w:rsidR="00AC3CCD" w:rsidRDefault="00AC3CCD" w:rsidP="00E71852">
      <w:pPr>
        <w:spacing w:line="360" w:lineRule="auto"/>
        <w:rPr>
          <w:rFonts w:ascii="Arial" w:hAnsi="Arial" w:cs="Arial"/>
          <w:sz w:val="24"/>
          <w:szCs w:val="24"/>
          <w:u w:val="single"/>
          <w:lang w:val="cy-GB"/>
        </w:rPr>
      </w:pPr>
    </w:p>
    <w:p w14:paraId="1573F943" w14:textId="77777777" w:rsidR="00AC3CCD" w:rsidRDefault="00AC3CCD" w:rsidP="00E71852">
      <w:pPr>
        <w:spacing w:line="360" w:lineRule="auto"/>
        <w:rPr>
          <w:rFonts w:ascii="Arial" w:hAnsi="Arial" w:cs="Arial"/>
          <w:sz w:val="24"/>
          <w:szCs w:val="24"/>
          <w:u w:val="single"/>
          <w:lang w:val="cy-GB"/>
        </w:rPr>
      </w:pPr>
    </w:p>
    <w:p w14:paraId="0F6918B9" w14:textId="77777777" w:rsidR="00AC3CCD" w:rsidRDefault="00AC3CCD" w:rsidP="00E71852">
      <w:pPr>
        <w:spacing w:line="360" w:lineRule="auto"/>
        <w:rPr>
          <w:rFonts w:ascii="Arial" w:hAnsi="Arial" w:cs="Arial"/>
          <w:sz w:val="24"/>
          <w:szCs w:val="24"/>
          <w:u w:val="single"/>
          <w:lang w:val="cy-GB"/>
        </w:rPr>
      </w:pPr>
    </w:p>
    <w:p w14:paraId="1267903F" w14:textId="77777777" w:rsidR="00AC3CCD" w:rsidRDefault="00AC3CCD" w:rsidP="00E71852">
      <w:pPr>
        <w:spacing w:line="360" w:lineRule="auto"/>
        <w:rPr>
          <w:rFonts w:ascii="Arial" w:hAnsi="Arial" w:cs="Arial"/>
          <w:sz w:val="24"/>
          <w:szCs w:val="24"/>
          <w:u w:val="single"/>
          <w:lang w:val="cy-GB"/>
        </w:rPr>
      </w:pPr>
    </w:p>
    <w:p w14:paraId="1726028B" w14:textId="77777777" w:rsidR="00AC3CCD" w:rsidRDefault="00AC3CCD" w:rsidP="00E71852">
      <w:pPr>
        <w:spacing w:line="360" w:lineRule="auto"/>
        <w:rPr>
          <w:rFonts w:ascii="Arial" w:hAnsi="Arial" w:cs="Arial"/>
          <w:sz w:val="24"/>
          <w:szCs w:val="24"/>
          <w:u w:val="single"/>
          <w:lang w:val="cy-GB"/>
        </w:rPr>
      </w:pPr>
    </w:p>
    <w:p w14:paraId="2A2C5D78" w14:textId="2A158898" w:rsidR="002F194C" w:rsidRDefault="002F194C" w:rsidP="00E71852">
      <w:pPr>
        <w:spacing w:line="360" w:lineRule="auto"/>
        <w:rPr>
          <w:rFonts w:ascii="Arial" w:hAnsi="Arial" w:cs="Arial"/>
          <w:sz w:val="24"/>
          <w:szCs w:val="24"/>
          <w:u w:val="single"/>
          <w:lang w:val="cy-GB"/>
        </w:rPr>
      </w:pPr>
      <w:r w:rsidRPr="002F194C">
        <w:rPr>
          <w:rFonts w:ascii="Arial" w:hAnsi="Arial" w:cs="Arial"/>
          <w:sz w:val="24"/>
          <w:szCs w:val="24"/>
          <w:u w:val="single"/>
          <w:lang w:val="cy-GB"/>
        </w:rPr>
        <w:t>Cyfeirnodi</w:t>
      </w:r>
    </w:p>
    <w:p w14:paraId="690A93E8" w14:textId="2592873E" w:rsidR="002F194C" w:rsidRDefault="002F194C" w:rsidP="002F194C">
      <w:pPr>
        <w:spacing w:line="360" w:lineRule="auto"/>
        <w:rPr>
          <w:rFonts w:ascii="Arial" w:hAnsi="Arial" w:cs="Arial"/>
          <w:sz w:val="24"/>
          <w:szCs w:val="24"/>
        </w:rPr>
      </w:pPr>
      <w:r w:rsidRPr="002F194C">
        <w:rPr>
          <w:rFonts w:ascii="Arial" w:hAnsi="Arial" w:cs="Arial"/>
          <w:sz w:val="24"/>
          <w:szCs w:val="24"/>
        </w:rPr>
        <w:t xml:space="preserve">Baker, C. and Wright, W. (2011). </w:t>
      </w:r>
      <w:r w:rsidRPr="002F194C">
        <w:rPr>
          <w:rFonts w:ascii="Arial" w:hAnsi="Arial" w:cs="Arial"/>
          <w:i/>
          <w:iCs/>
          <w:sz w:val="24"/>
          <w:szCs w:val="24"/>
        </w:rPr>
        <w:t>Foundations of bilingual education and bilingualism</w:t>
      </w:r>
      <w:r w:rsidRPr="002F194C">
        <w:rPr>
          <w:rFonts w:ascii="Arial" w:hAnsi="Arial" w:cs="Arial"/>
          <w:sz w:val="24"/>
          <w:szCs w:val="24"/>
        </w:rPr>
        <w:t>. 5th ed. Bristol: Multilingual Matters.</w:t>
      </w:r>
    </w:p>
    <w:p w14:paraId="3787C49D" w14:textId="77777777" w:rsidR="006D0371" w:rsidRDefault="006D0371" w:rsidP="006D0371">
      <w:pPr>
        <w:spacing w:line="360" w:lineRule="auto"/>
        <w:rPr>
          <w:rFonts w:ascii="Arial" w:hAnsi="Arial" w:cs="Arial"/>
          <w:sz w:val="24"/>
          <w:szCs w:val="24"/>
        </w:rPr>
      </w:pPr>
    </w:p>
    <w:p w14:paraId="19E9C868" w14:textId="70A2E4DC" w:rsidR="006D0371" w:rsidRDefault="006D0371" w:rsidP="006D0371">
      <w:pPr>
        <w:spacing w:line="360" w:lineRule="auto"/>
        <w:rPr>
          <w:rFonts w:ascii="Arial" w:hAnsi="Arial" w:cs="Arial"/>
          <w:sz w:val="24"/>
          <w:szCs w:val="24"/>
        </w:rPr>
      </w:pPr>
      <w:r w:rsidRPr="006D0371">
        <w:rPr>
          <w:rFonts w:ascii="Arial" w:hAnsi="Arial" w:cs="Arial"/>
          <w:sz w:val="24"/>
          <w:szCs w:val="24"/>
        </w:rPr>
        <w:t xml:space="preserve">Ball, J. (2010). Educational equity for children from diverse language backgrounds: mother tongue-based bilingual or multilingual education in the early years : summary. </w:t>
      </w:r>
      <w:r w:rsidRPr="006D0371">
        <w:rPr>
          <w:rFonts w:ascii="Arial" w:hAnsi="Arial" w:cs="Arial"/>
          <w:i/>
          <w:iCs/>
          <w:sz w:val="24"/>
          <w:szCs w:val="24"/>
        </w:rPr>
        <w:t>Mother Tongue-Based Bilingual and Multilingual Education in Early Childhood</w:t>
      </w:r>
      <w:r w:rsidRPr="006D0371">
        <w:rPr>
          <w:rFonts w:ascii="Arial" w:hAnsi="Arial" w:cs="Arial"/>
          <w:sz w:val="24"/>
          <w:szCs w:val="24"/>
        </w:rPr>
        <w:t>.</w:t>
      </w:r>
    </w:p>
    <w:p w14:paraId="11C5191A" w14:textId="77777777" w:rsidR="00AC3CCD" w:rsidRDefault="00AC3CCD" w:rsidP="00AC3CCD">
      <w:pPr>
        <w:spacing w:line="360" w:lineRule="auto"/>
        <w:rPr>
          <w:rFonts w:ascii="Arial" w:hAnsi="Arial" w:cs="Arial"/>
          <w:sz w:val="24"/>
          <w:szCs w:val="24"/>
        </w:rPr>
      </w:pPr>
    </w:p>
    <w:p w14:paraId="7F683BA9" w14:textId="383CDBB2" w:rsidR="00AC3CCD" w:rsidRPr="00AC3CCD" w:rsidRDefault="00AC3CCD" w:rsidP="00AC3CCD">
      <w:pPr>
        <w:spacing w:line="360" w:lineRule="auto"/>
        <w:rPr>
          <w:rFonts w:ascii="Arial" w:hAnsi="Arial" w:cs="Arial"/>
          <w:sz w:val="24"/>
          <w:szCs w:val="24"/>
        </w:rPr>
      </w:pPr>
      <w:r w:rsidRPr="00AC3CCD">
        <w:rPr>
          <w:rFonts w:ascii="Arial" w:hAnsi="Arial" w:cs="Arial"/>
          <w:sz w:val="24"/>
          <w:szCs w:val="24"/>
        </w:rPr>
        <w:t xml:space="preserve">Bialystok, E., Craik, F.I.M. and Luk, G. (2012). Bilingualism: Consequences for mind and brain. </w:t>
      </w:r>
      <w:r w:rsidRPr="00AC3CCD">
        <w:rPr>
          <w:rFonts w:ascii="Arial" w:hAnsi="Arial" w:cs="Arial"/>
          <w:i/>
          <w:iCs/>
          <w:sz w:val="24"/>
          <w:szCs w:val="24"/>
        </w:rPr>
        <w:t>Trends in Cognitive Sciences</w:t>
      </w:r>
      <w:r w:rsidRPr="00AC3CCD">
        <w:rPr>
          <w:rFonts w:ascii="Arial" w:hAnsi="Arial" w:cs="Arial"/>
          <w:sz w:val="24"/>
          <w:szCs w:val="24"/>
        </w:rPr>
        <w:t>, 16(4), pp.240–250. doi:https://doi.org/10.1016/j.tics.2012.03.001.</w:t>
      </w:r>
    </w:p>
    <w:p w14:paraId="524B235D" w14:textId="77777777" w:rsidR="00AC3CCD" w:rsidRDefault="00AC3CCD" w:rsidP="006D0371">
      <w:pPr>
        <w:spacing w:line="360" w:lineRule="auto"/>
        <w:rPr>
          <w:rFonts w:ascii="Arial" w:hAnsi="Arial" w:cs="Arial"/>
          <w:sz w:val="24"/>
          <w:szCs w:val="24"/>
        </w:rPr>
      </w:pPr>
    </w:p>
    <w:p w14:paraId="14BECEF0" w14:textId="77777777" w:rsidR="006D0371" w:rsidRDefault="006D0371" w:rsidP="006D0371">
      <w:pPr>
        <w:spacing w:line="360" w:lineRule="auto"/>
        <w:rPr>
          <w:rFonts w:ascii="Arial" w:hAnsi="Arial" w:cs="Arial"/>
          <w:sz w:val="24"/>
          <w:szCs w:val="24"/>
        </w:rPr>
      </w:pPr>
    </w:p>
    <w:p w14:paraId="0F1B4C5A" w14:textId="47C4AF43" w:rsidR="006D0371" w:rsidRDefault="006D0371" w:rsidP="006D0371">
      <w:pPr>
        <w:spacing w:line="360" w:lineRule="auto"/>
        <w:rPr>
          <w:rFonts w:ascii="Arial" w:hAnsi="Arial" w:cs="Arial"/>
          <w:sz w:val="24"/>
          <w:szCs w:val="24"/>
        </w:rPr>
      </w:pPr>
      <w:r w:rsidRPr="006D0371">
        <w:rPr>
          <w:rFonts w:ascii="Arial" w:hAnsi="Arial" w:cs="Arial"/>
          <w:sz w:val="24"/>
          <w:szCs w:val="24"/>
        </w:rPr>
        <w:lastRenderedPageBreak/>
        <w:t xml:space="preserve">Booton, S.A., Hoicka, E., O’Grady, A.M., Chan, H.Y.N. and Murphy, V.A. (2021). Children’s divergent thinking and bilingualism. </w:t>
      </w:r>
      <w:r w:rsidRPr="006D0371">
        <w:rPr>
          <w:rFonts w:ascii="Arial" w:hAnsi="Arial" w:cs="Arial"/>
          <w:i/>
          <w:iCs/>
          <w:sz w:val="24"/>
          <w:szCs w:val="24"/>
        </w:rPr>
        <w:t>Thinking Skills and Creativity</w:t>
      </w:r>
      <w:r w:rsidRPr="006D0371">
        <w:rPr>
          <w:rFonts w:ascii="Arial" w:hAnsi="Arial" w:cs="Arial"/>
          <w:sz w:val="24"/>
          <w:szCs w:val="24"/>
        </w:rPr>
        <w:t>, 41, p.100918. doi:https://doi.org/10.1016/j.tsc.2021.100918.</w:t>
      </w:r>
    </w:p>
    <w:p w14:paraId="403F4919" w14:textId="77777777" w:rsidR="006930EE" w:rsidRDefault="006930EE" w:rsidP="006930EE">
      <w:pPr>
        <w:spacing w:line="360" w:lineRule="auto"/>
        <w:rPr>
          <w:rFonts w:ascii="Arial" w:hAnsi="Arial" w:cs="Arial"/>
          <w:sz w:val="24"/>
          <w:szCs w:val="24"/>
        </w:rPr>
      </w:pPr>
    </w:p>
    <w:p w14:paraId="72E2AFE2" w14:textId="6B9FA21B" w:rsidR="006930EE" w:rsidRPr="006930EE" w:rsidRDefault="006930EE" w:rsidP="006930EE">
      <w:pPr>
        <w:spacing w:line="360" w:lineRule="auto"/>
        <w:rPr>
          <w:rFonts w:ascii="Arial" w:hAnsi="Arial" w:cs="Arial"/>
          <w:sz w:val="24"/>
          <w:szCs w:val="24"/>
        </w:rPr>
      </w:pPr>
      <w:r w:rsidRPr="006930EE">
        <w:rPr>
          <w:rFonts w:ascii="Arial" w:hAnsi="Arial" w:cs="Arial"/>
          <w:sz w:val="24"/>
          <w:szCs w:val="24"/>
        </w:rPr>
        <w:t>Cyngor Sir G</w:t>
      </w:r>
      <w:r>
        <w:rPr>
          <w:rFonts w:ascii="Arial" w:hAnsi="Arial" w:cs="Arial"/>
          <w:sz w:val="24"/>
          <w:szCs w:val="24"/>
        </w:rPr>
        <w:t>â</w:t>
      </w:r>
      <w:r w:rsidRPr="006930EE">
        <w:rPr>
          <w:rFonts w:ascii="Arial" w:hAnsi="Arial" w:cs="Arial"/>
          <w:sz w:val="24"/>
          <w:szCs w:val="24"/>
        </w:rPr>
        <w:t xml:space="preserve">r (2024). </w:t>
      </w:r>
      <w:r w:rsidRPr="006930EE">
        <w:rPr>
          <w:rFonts w:ascii="Arial" w:hAnsi="Arial" w:cs="Arial"/>
          <w:i/>
          <w:iCs/>
          <w:sz w:val="24"/>
          <w:szCs w:val="24"/>
        </w:rPr>
        <w:t>English/Welsh as an Additional Language - Carmarthenshire County Council</w:t>
      </w:r>
      <w:r w:rsidRPr="006930EE">
        <w:rPr>
          <w:rFonts w:ascii="Arial" w:hAnsi="Arial" w:cs="Arial"/>
          <w:sz w:val="24"/>
          <w:szCs w:val="24"/>
        </w:rPr>
        <w:t>. [online] Gov.wales. Available at: https://www.carmarthenshire.gov.wales/council-services/education-schools/additional-learning-needs/englishwelsh-as-an-additional-language/ [Accessed 12 Jul. 2025].</w:t>
      </w:r>
    </w:p>
    <w:p w14:paraId="5F8466D8" w14:textId="00307B84" w:rsidR="006930EE" w:rsidRDefault="006930EE" w:rsidP="006D0371">
      <w:pPr>
        <w:spacing w:line="360" w:lineRule="auto"/>
        <w:rPr>
          <w:rFonts w:ascii="Arial" w:hAnsi="Arial" w:cs="Arial"/>
          <w:sz w:val="24"/>
          <w:szCs w:val="24"/>
        </w:rPr>
      </w:pPr>
    </w:p>
    <w:p w14:paraId="5241BEC3" w14:textId="3F4011F0" w:rsidR="006930EE" w:rsidRDefault="006930EE" w:rsidP="006D0371">
      <w:pPr>
        <w:spacing w:line="360" w:lineRule="auto"/>
        <w:rPr>
          <w:rFonts w:ascii="Arial" w:hAnsi="Arial" w:cs="Arial"/>
          <w:sz w:val="24"/>
          <w:szCs w:val="24"/>
        </w:rPr>
      </w:pPr>
    </w:p>
    <w:p w14:paraId="1F6839E8" w14:textId="77777777" w:rsidR="006930EE" w:rsidRPr="006930EE" w:rsidRDefault="006930EE" w:rsidP="006930EE">
      <w:pPr>
        <w:spacing w:line="360" w:lineRule="auto"/>
        <w:rPr>
          <w:rFonts w:ascii="Arial" w:hAnsi="Arial" w:cs="Arial"/>
          <w:sz w:val="24"/>
          <w:szCs w:val="24"/>
        </w:rPr>
      </w:pPr>
      <w:r w:rsidRPr="006930EE">
        <w:rPr>
          <w:rFonts w:ascii="Arial" w:hAnsi="Arial" w:cs="Arial"/>
          <w:sz w:val="24"/>
          <w:szCs w:val="24"/>
        </w:rPr>
        <w:t xml:space="preserve">Llywodraeth Cymru (2014). </w:t>
      </w:r>
      <w:r w:rsidRPr="006930EE">
        <w:rPr>
          <w:rFonts w:ascii="Arial" w:hAnsi="Arial" w:cs="Arial"/>
          <w:i/>
          <w:iCs/>
          <w:sz w:val="24"/>
          <w:szCs w:val="24"/>
        </w:rPr>
        <w:t>Welsh as an Additional Language: Research into the level of need and current support provided to black and minority ethnic pupils with Welsh language support needs</w:t>
      </w:r>
      <w:r w:rsidRPr="006930EE">
        <w:rPr>
          <w:rFonts w:ascii="Arial" w:hAnsi="Arial" w:cs="Arial"/>
          <w:sz w:val="24"/>
          <w:szCs w:val="24"/>
        </w:rPr>
        <w:t xml:space="preserve">. [online] </w:t>
      </w:r>
      <w:r w:rsidRPr="006930EE">
        <w:rPr>
          <w:rFonts w:ascii="Arial" w:hAnsi="Arial" w:cs="Arial"/>
          <w:i/>
          <w:iCs/>
          <w:sz w:val="24"/>
          <w:szCs w:val="24"/>
        </w:rPr>
        <w:t>Llywodraeth Cymru</w:t>
      </w:r>
      <w:r w:rsidRPr="006930EE">
        <w:rPr>
          <w:rFonts w:ascii="Arial" w:hAnsi="Arial" w:cs="Arial"/>
          <w:sz w:val="24"/>
          <w:szCs w:val="24"/>
        </w:rPr>
        <w:t>. Available at: https://www.gov.wales/welsh-additional-language [Accessed 12 Jul. 2025].</w:t>
      </w:r>
    </w:p>
    <w:p w14:paraId="7025D7C1" w14:textId="77777777" w:rsidR="006D0371" w:rsidRDefault="006D0371" w:rsidP="006D0371">
      <w:pPr>
        <w:spacing w:line="360" w:lineRule="auto"/>
        <w:rPr>
          <w:rFonts w:ascii="Arial" w:hAnsi="Arial" w:cs="Arial"/>
          <w:sz w:val="24"/>
          <w:szCs w:val="24"/>
        </w:rPr>
      </w:pPr>
    </w:p>
    <w:p w14:paraId="2592DEC0" w14:textId="4360B5A8" w:rsidR="006D0371" w:rsidRPr="006D0371" w:rsidRDefault="006D0371" w:rsidP="006D0371">
      <w:pPr>
        <w:spacing w:line="360" w:lineRule="auto"/>
        <w:rPr>
          <w:rFonts w:ascii="Arial" w:hAnsi="Arial" w:cs="Arial"/>
          <w:sz w:val="24"/>
          <w:szCs w:val="24"/>
        </w:rPr>
      </w:pPr>
      <w:r w:rsidRPr="006D0371">
        <w:rPr>
          <w:rFonts w:ascii="Arial" w:hAnsi="Arial" w:cs="Arial"/>
          <w:sz w:val="24"/>
          <w:szCs w:val="24"/>
        </w:rPr>
        <w:t xml:space="preserve">Speech and Language UK (2024). </w:t>
      </w:r>
      <w:r w:rsidRPr="006D0371">
        <w:rPr>
          <w:rFonts w:ascii="Arial" w:hAnsi="Arial" w:cs="Arial"/>
          <w:i/>
          <w:iCs/>
          <w:sz w:val="24"/>
          <w:szCs w:val="24"/>
        </w:rPr>
        <w:t>Children learning more than one language</w:t>
      </w:r>
      <w:r w:rsidRPr="006D0371">
        <w:rPr>
          <w:rFonts w:ascii="Arial" w:hAnsi="Arial" w:cs="Arial"/>
          <w:sz w:val="24"/>
          <w:szCs w:val="24"/>
        </w:rPr>
        <w:t>. [online] Speech and Language UK: Changing young lives. Available at: https://speechandlanguage.org.uk/help-for-families/resource-library-for-families/children-learning-more-than-one-language/.</w:t>
      </w:r>
    </w:p>
    <w:p w14:paraId="4526ED00" w14:textId="77777777" w:rsidR="006D0371" w:rsidRPr="002F194C" w:rsidRDefault="006D0371" w:rsidP="002F194C">
      <w:pPr>
        <w:spacing w:line="360" w:lineRule="auto"/>
        <w:rPr>
          <w:rFonts w:ascii="Arial" w:hAnsi="Arial" w:cs="Arial"/>
          <w:sz w:val="24"/>
          <w:szCs w:val="24"/>
        </w:rPr>
      </w:pPr>
    </w:p>
    <w:p w14:paraId="01BD6F13" w14:textId="77777777" w:rsidR="002F194C" w:rsidRPr="002F194C" w:rsidRDefault="002F194C" w:rsidP="00E71852">
      <w:pPr>
        <w:spacing w:line="360" w:lineRule="auto"/>
        <w:rPr>
          <w:rFonts w:ascii="Arial" w:hAnsi="Arial" w:cs="Arial"/>
          <w:sz w:val="24"/>
          <w:szCs w:val="24"/>
          <w:u w:val="single"/>
          <w:lang w:val="cy-GB"/>
        </w:rPr>
      </w:pPr>
    </w:p>
    <w:sectPr w:rsidR="002F194C" w:rsidRPr="002F194C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BFCE9" w14:textId="77777777" w:rsidR="00F043DF" w:rsidRDefault="00F043DF" w:rsidP="000752F5">
      <w:pPr>
        <w:spacing w:after="0" w:line="240" w:lineRule="auto"/>
      </w:pPr>
      <w:r>
        <w:separator/>
      </w:r>
    </w:p>
  </w:endnote>
  <w:endnote w:type="continuationSeparator" w:id="0">
    <w:p w14:paraId="094A4F5A" w14:textId="77777777" w:rsidR="00F043DF" w:rsidRDefault="00F043DF" w:rsidP="00075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51398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8D5CF9" w14:textId="300F6373" w:rsidR="000752F5" w:rsidRDefault="000752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57A4F6" w14:textId="77777777" w:rsidR="000752F5" w:rsidRDefault="000752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01DD7" w14:textId="77777777" w:rsidR="00F043DF" w:rsidRDefault="00F043DF" w:rsidP="000752F5">
      <w:pPr>
        <w:spacing w:after="0" w:line="240" w:lineRule="auto"/>
      </w:pPr>
      <w:r>
        <w:separator/>
      </w:r>
    </w:p>
  </w:footnote>
  <w:footnote w:type="continuationSeparator" w:id="0">
    <w:p w14:paraId="3F77662B" w14:textId="77777777" w:rsidR="00F043DF" w:rsidRDefault="00F043DF" w:rsidP="000752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5CC13" w14:textId="4F715B56" w:rsidR="000752F5" w:rsidRDefault="000752F5">
    <w:pPr>
      <w:pStyle w:val="Header"/>
    </w:pPr>
    <w:r>
      <w:t>ECEY4010/C</w:t>
    </w:r>
    <w:r>
      <w:ptab w:relativeTo="margin" w:alignment="center" w:leader="none"/>
    </w:r>
    <w:r>
      <w:t xml:space="preserve">Geiriau: </w:t>
    </w:r>
    <w:r w:rsidR="006B36E3">
      <w:t>424</w:t>
    </w:r>
    <w:r>
      <w:ptab w:relativeTo="margin" w:alignment="right" w:leader="none"/>
    </w:r>
    <w:r>
      <w:t>2409002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EBC"/>
    <w:rsid w:val="000752F5"/>
    <w:rsid w:val="00076316"/>
    <w:rsid w:val="000D3EE9"/>
    <w:rsid w:val="002224FC"/>
    <w:rsid w:val="002F194C"/>
    <w:rsid w:val="00440D14"/>
    <w:rsid w:val="004F7B55"/>
    <w:rsid w:val="005120FC"/>
    <w:rsid w:val="005C2E5B"/>
    <w:rsid w:val="006432CF"/>
    <w:rsid w:val="00677EBC"/>
    <w:rsid w:val="006930EE"/>
    <w:rsid w:val="006B36E3"/>
    <w:rsid w:val="006D0371"/>
    <w:rsid w:val="006D760E"/>
    <w:rsid w:val="00713209"/>
    <w:rsid w:val="00A85574"/>
    <w:rsid w:val="00AC3CCD"/>
    <w:rsid w:val="00B331A6"/>
    <w:rsid w:val="00B37AAE"/>
    <w:rsid w:val="00B655C2"/>
    <w:rsid w:val="00B84391"/>
    <w:rsid w:val="00B957A0"/>
    <w:rsid w:val="00C924CF"/>
    <w:rsid w:val="00D8332A"/>
    <w:rsid w:val="00E71852"/>
    <w:rsid w:val="00EA1AA1"/>
    <w:rsid w:val="00EC482C"/>
    <w:rsid w:val="00F043DF"/>
    <w:rsid w:val="00FD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C8FD3"/>
  <w15:chartTrackingRefBased/>
  <w15:docId w15:val="{FBCDEC9A-2EAF-48A4-BB57-B59F7F13B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5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2F5"/>
  </w:style>
  <w:style w:type="paragraph" w:styleId="Footer">
    <w:name w:val="footer"/>
    <w:basedOn w:val="Normal"/>
    <w:link w:val="FooterChar"/>
    <w:uiPriority w:val="99"/>
    <w:unhideWhenUsed/>
    <w:rsid w:val="00075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2F5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A1AA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A1AA1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0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3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1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8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2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4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9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2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Liliwen Evans (2409002)</dc:creator>
  <cp:keywords/>
  <dc:description/>
  <cp:lastModifiedBy>Liliwen Evans (2409002)</cp:lastModifiedBy>
  <cp:revision>6</cp:revision>
  <dcterms:created xsi:type="dcterms:W3CDTF">2025-07-26T13:21:00Z</dcterms:created>
  <dcterms:modified xsi:type="dcterms:W3CDTF">2025-07-26T16:52:00Z</dcterms:modified>
</cp:coreProperties>
</file>