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D35DA5" w14:textId="77777777" w:rsidR="005C0830" w:rsidRPr="00E1551E" w:rsidRDefault="001834CE" w:rsidP="00E17151">
      <w:pPr>
        <w:spacing w:line="360" w:lineRule="auto"/>
        <w:rPr>
          <w:rFonts w:ascii="Arial" w:hAnsi="Arial" w:cs="Arial"/>
        </w:rPr>
      </w:pPr>
      <w:r w:rsidRPr="00E1551E">
        <w:rPr>
          <w:rFonts w:ascii="Arial" w:hAnsi="Arial" w:cs="Arial"/>
        </w:rPr>
        <w:t>Simone Somers-Yeates 1705578</w:t>
      </w:r>
    </w:p>
    <w:p w14:paraId="35BC53F1" w14:textId="77777777" w:rsidR="001834CE" w:rsidRPr="00E1551E" w:rsidRDefault="001834CE" w:rsidP="00E17151">
      <w:pPr>
        <w:spacing w:line="360" w:lineRule="auto"/>
        <w:rPr>
          <w:rFonts w:ascii="Arial" w:hAnsi="Arial" w:cs="Arial"/>
        </w:rPr>
      </w:pPr>
      <w:r w:rsidRPr="00E1551E">
        <w:rPr>
          <w:rFonts w:ascii="Arial" w:hAnsi="Arial" w:cs="Arial"/>
        </w:rPr>
        <w:t>Module 1 BMPF7003</w:t>
      </w:r>
    </w:p>
    <w:p w14:paraId="0E271797" w14:textId="77777777" w:rsidR="002A0DCE" w:rsidRPr="00E1551E" w:rsidRDefault="001834CE" w:rsidP="00E17151">
      <w:pPr>
        <w:pStyle w:val="ListParagraph"/>
        <w:numPr>
          <w:ilvl w:val="0"/>
          <w:numId w:val="3"/>
        </w:numPr>
        <w:spacing w:line="360" w:lineRule="auto"/>
        <w:rPr>
          <w:rFonts w:ascii="Arial" w:hAnsi="Arial" w:cs="Arial"/>
        </w:rPr>
      </w:pPr>
      <w:r w:rsidRPr="00E1551E">
        <w:rPr>
          <w:rFonts w:ascii="Arial" w:hAnsi="Arial" w:cs="Arial"/>
        </w:rPr>
        <w:t xml:space="preserve">Assessment Component One – a written assignment Critically evaluate a range of voice related concepts theories and models that you have recently studied, explaining their </w:t>
      </w:r>
    </w:p>
    <w:p w14:paraId="14ED0597" w14:textId="29660914" w:rsidR="00896B8E" w:rsidRPr="00E1551E" w:rsidRDefault="002472E1" w:rsidP="00E17151">
      <w:pPr>
        <w:pStyle w:val="ListParagraph"/>
        <w:numPr>
          <w:ilvl w:val="0"/>
          <w:numId w:val="3"/>
        </w:numPr>
        <w:spacing w:line="360" w:lineRule="auto"/>
        <w:rPr>
          <w:rFonts w:ascii="Arial" w:hAnsi="Arial" w:cs="Arial"/>
        </w:rPr>
      </w:pPr>
      <w:r w:rsidRPr="00E1551E">
        <w:rPr>
          <w:rFonts w:ascii="Arial" w:hAnsi="Arial" w:cs="Arial"/>
        </w:rPr>
        <w:t>Relevance</w:t>
      </w:r>
      <w:r w:rsidR="001834CE" w:rsidRPr="00E1551E">
        <w:rPr>
          <w:rFonts w:ascii="Arial" w:hAnsi="Arial" w:cs="Arial"/>
        </w:rPr>
        <w:t xml:space="preserve"> to your workplace practice and procedures, and develop a strategy for applying what you have learned to improve your practice and performance. </w:t>
      </w:r>
      <w:r w:rsidR="00CE24F5" w:rsidRPr="00E1551E">
        <w:rPr>
          <w:rFonts w:ascii="Arial" w:hAnsi="Arial" w:cs="Arial"/>
        </w:rPr>
        <w:t xml:space="preserve"> 2700 words</w:t>
      </w:r>
    </w:p>
    <w:p w14:paraId="69ADE333" w14:textId="614AF291" w:rsidR="007A64FD" w:rsidRPr="00E1551E" w:rsidRDefault="007A64FD" w:rsidP="00E17151">
      <w:pPr>
        <w:spacing w:line="360" w:lineRule="auto"/>
        <w:rPr>
          <w:rFonts w:ascii="Arial" w:hAnsi="Arial" w:cs="Arial"/>
        </w:rPr>
      </w:pPr>
    </w:p>
    <w:p w14:paraId="4EF2058D" w14:textId="589121F3" w:rsidR="007A64FD" w:rsidRPr="00E17151" w:rsidRDefault="00E17151" w:rsidP="00E17151">
      <w:pPr>
        <w:pStyle w:val="ListParagraph"/>
        <w:numPr>
          <w:ilvl w:val="0"/>
          <w:numId w:val="6"/>
        </w:numPr>
        <w:spacing w:line="360" w:lineRule="auto"/>
        <w:rPr>
          <w:rFonts w:ascii="Arial" w:hAnsi="Arial" w:cs="Arial"/>
        </w:rPr>
      </w:pPr>
      <w:r>
        <w:rPr>
          <w:rFonts w:ascii="Arial" w:hAnsi="Arial" w:cs="Arial"/>
        </w:rPr>
        <w:t>Are western traditional voice methodologies for actors unconsciously racist?</w:t>
      </w:r>
    </w:p>
    <w:p w14:paraId="667FF20F" w14:textId="77777777" w:rsidR="007A64FD" w:rsidRPr="00E1551E" w:rsidRDefault="007A64FD" w:rsidP="00E17151">
      <w:pPr>
        <w:spacing w:line="360" w:lineRule="auto"/>
        <w:rPr>
          <w:rFonts w:ascii="Arial" w:hAnsi="Arial" w:cs="Arial"/>
          <w:u w:val="single"/>
        </w:rPr>
      </w:pPr>
      <w:r w:rsidRPr="00E1551E">
        <w:rPr>
          <w:rFonts w:ascii="Arial" w:hAnsi="Arial" w:cs="Arial"/>
          <w:u w:val="single"/>
        </w:rPr>
        <w:t>Introduction</w:t>
      </w:r>
    </w:p>
    <w:p w14:paraId="5576223C" w14:textId="69F4DBF4" w:rsidR="00BB2A27" w:rsidRPr="00E1551E" w:rsidRDefault="007A64FD" w:rsidP="00E17151">
      <w:pPr>
        <w:spacing w:line="360" w:lineRule="auto"/>
        <w:rPr>
          <w:rFonts w:ascii="Arial" w:hAnsi="Arial" w:cs="Arial"/>
        </w:rPr>
      </w:pPr>
      <w:r w:rsidRPr="00E1551E">
        <w:rPr>
          <w:rFonts w:ascii="Arial" w:hAnsi="Arial" w:cs="Arial"/>
        </w:rPr>
        <w:t xml:space="preserve">During my research for the formative assignment I discovered that </w:t>
      </w:r>
      <w:r w:rsidR="007403AA" w:rsidRPr="00E1551E">
        <w:rPr>
          <w:rFonts w:ascii="Arial" w:hAnsi="Arial" w:cs="Arial"/>
        </w:rPr>
        <w:t>the education system</w:t>
      </w:r>
      <w:r w:rsidR="00ED2EC4" w:rsidRPr="00E1551E">
        <w:rPr>
          <w:rFonts w:ascii="Arial" w:hAnsi="Arial" w:cs="Arial"/>
        </w:rPr>
        <w:t xml:space="preserve">, along with </w:t>
      </w:r>
      <w:r w:rsidRPr="00E1551E">
        <w:rPr>
          <w:rFonts w:ascii="Arial" w:hAnsi="Arial" w:cs="Arial"/>
        </w:rPr>
        <w:t>some elements of traditional voice methodologies for actors</w:t>
      </w:r>
      <w:r w:rsidR="00E17151">
        <w:rPr>
          <w:rFonts w:ascii="Arial" w:hAnsi="Arial" w:cs="Arial"/>
        </w:rPr>
        <w:t>,</w:t>
      </w:r>
      <w:r w:rsidRPr="00E1551E">
        <w:rPr>
          <w:rFonts w:ascii="Arial" w:hAnsi="Arial" w:cs="Arial"/>
        </w:rPr>
        <w:t xml:space="preserve"> cou</w:t>
      </w:r>
      <w:r w:rsidR="007403AA" w:rsidRPr="00E1551E">
        <w:rPr>
          <w:rFonts w:ascii="Arial" w:hAnsi="Arial" w:cs="Arial"/>
        </w:rPr>
        <w:t xml:space="preserve">ld be considered inherently </w:t>
      </w:r>
      <w:r w:rsidRPr="00E1551E">
        <w:rPr>
          <w:rFonts w:ascii="Arial" w:hAnsi="Arial" w:cs="Arial"/>
        </w:rPr>
        <w:t xml:space="preserve">racist </w:t>
      </w:r>
      <w:sdt>
        <w:sdtPr>
          <w:rPr>
            <w:rFonts w:ascii="Arial" w:hAnsi="Arial" w:cs="Arial"/>
          </w:rPr>
          <w:id w:val="-1096170974"/>
          <w:citation/>
        </w:sdtPr>
        <w:sdtEndPr/>
        <w:sdtContent>
          <w:r w:rsidRPr="00E1551E">
            <w:rPr>
              <w:rFonts w:ascii="Arial" w:hAnsi="Arial" w:cs="Arial"/>
            </w:rPr>
            <w:fldChar w:fldCharType="begin"/>
          </w:r>
          <w:r w:rsidRPr="00E1551E">
            <w:rPr>
              <w:rFonts w:ascii="Arial" w:hAnsi="Arial" w:cs="Arial"/>
            </w:rPr>
            <w:instrText xml:space="preserve"> CITATION Amy15 \l 2057 </w:instrText>
          </w:r>
          <w:r w:rsidRPr="00E1551E">
            <w:rPr>
              <w:rFonts w:ascii="Arial" w:hAnsi="Arial" w:cs="Arial"/>
            </w:rPr>
            <w:fldChar w:fldCharType="separate"/>
          </w:r>
          <w:r w:rsidRPr="00E1551E">
            <w:rPr>
              <w:rFonts w:ascii="Arial" w:hAnsi="Arial" w:cs="Arial"/>
              <w:noProof/>
            </w:rPr>
            <w:t>(Ginther, 2015)</w:t>
          </w:r>
          <w:r w:rsidRPr="00E1551E">
            <w:rPr>
              <w:rFonts w:ascii="Arial" w:hAnsi="Arial" w:cs="Arial"/>
            </w:rPr>
            <w:fldChar w:fldCharType="end"/>
          </w:r>
        </w:sdtContent>
      </w:sdt>
      <w:r w:rsidRPr="00E1551E">
        <w:rPr>
          <w:rFonts w:ascii="Arial" w:hAnsi="Arial" w:cs="Arial"/>
        </w:rPr>
        <w:t>.</w:t>
      </w:r>
      <w:r w:rsidR="00D73533" w:rsidRPr="00E1551E">
        <w:rPr>
          <w:rFonts w:ascii="Arial" w:hAnsi="Arial" w:cs="Arial"/>
        </w:rPr>
        <w:t xml:space="preserve">  </w:t>
      </w:r>
      <w:r w:rsidR="006D52FC" w:rsidRPr="00E1551E">
        <w:rPr>
          <w:rFonts w:ascii="Arial" w:hAnsi="Arial" w:cs="Arial"/>
        </w:rPr>
        <w:t>I was shocked to find myself in the bracket of ‘</w:t>
      </w:r>
      <w:proofErr w:type="spellStart"/>
      <w:r w:rsidR="006D52FC" w:rsidRPr="00E1551E">
        <w:rPr>
          <w:rFonts w:ascii="Arial" w:hAnsi="Arial" w:cs="Arial"/>
        </w:rPr>
        <w:t>dysconsciously</w:t>
      </w:r>
      <w:proofErr w:type="spellEnd"/>
      <w:r w:rsidR="006D52FC" w:rsidRPr="00E1551E">
        <w:rPr>
          <w:rFonts w:ascii="Arial" w:hAnsi="Arial" w:cs="Arial"/>
        </w:rPr>
        <w:t xml:space="preserve"> racist’</w:t>
      </w:r>
      <w:r w:rsidR="00320A42" w:rsidRPr="00E1551E">
        <w:rPr>
          <w:rFonts w:ascii="Arial" w:hAnsi="Arial" w:cs="Arial"/>
        </w:rPr>
        <w:t xml:space="preserve"> with regard to my voice teaching</w:t>
      </w:r>
      <w:r w:rsidR="006D52FC" w:rsidRPr="00E1551E">
        <w:rPr>
          <w:rFonts w:ascii="Arial" w:hAnsi="Arial" w:cs="Arial"/>
        </w:rPr>
        <w:t xml:space="preserve">: a term </w:t>
      </w:r>
      <w:r w:rsidR="00BB2A27" w:rsidRPr="00E1551E">
        <w:rPr>
          <w:rFonts w:ascii="Arial" w:hAnsi="Arial" w:cs="Arial"/>
        </w:rPr>
        <w:t>Joyce E. King</w:t>
      </w:r>
      <w:r w:rsidR="006D52FC" w:rsidRPr="00E1551E">
        <w:rPr>
          <w:rFonts w:ascii="Arial" w:hAnsi="Arial" w:cs="Arial"/>
        </w:rPr>
        <w:t xml:space="preserve"> describes as </w:t>
      </w:r>
      <w:r w:rsidR="00BB2A27" w:rsidRPr="00E1551E">
        <w:rPr>
          <w:rFonts w:ascii="Arial" w:hAnsi="Arial" w:cs="Arial"/>
        </w:rPr>
        <w:t xml:space="preserve">an uncritical mind-set, and impaired consciousness, that tacitly accepts white norms and privileges </w:t>
      </w:r>
      <w:sdt>
        <w:sdtPr>
          <w:rPr>
            <w:rFonts w:ascii="Arial" w:hAnsi="Arial" w:cs="Arial"/>
          </w:rPr>
          <w:id w:val="-1658057713"/>
          <w:citation/>
        </w:sdtPr>
        <w:sdtEndPr/>
        <w:sdtContent>
          <w:r w:rsidR="00BB2A27" w:rsidRPr="00E1551E">
            <w:rPr>
              <w:rFonts w:ascii="Arial" w:hAnsi="Arial" w:cs="Arial"/>
            </w:rPr>
            <w:fldChar w:fldCharType="begin"/>
          </w:r>
          <w:r w:rsidR="00BB2A27" w:rsidRPr="00E1551E">
            <w:rPr>
              <w:rFonts w:ascii="Arial" w:hAnsi="Arial" w:cs="Arial"/>
            </w:rPr>
            <w:instrText xml:space="preserve"> CITATION Joy91 \l 2057 </w:instrText>
          </w:r>
          <w:r w:rsidR="00BB2A27" w:rsidRPr="00E1551E">
            <w:rPr>
              <w:rFonts w:ascii="Arial" w:hAnsi="Arial" w:cs="Arial"/>
            </w:rPr>
            <w:fldChar w:fldCharType="separate"/>
          </w:r>
          <w:r w:rsidR="00BB2A27" w:rsidRPr="00E1551E">
            <w:rPr>
              <w:rFonts w:ascii="Arial" w:hAnsi="Arial" w:cs="Arial"/>
              <w:noProof/>
            </w:rPr>
            <w:t>(King, 1991)</w:t>
          </w:r>
          <w:r w:rsidR="00BB2A27" w:rsidRPr="00E1551E">
            <w:rPr>
              <w:rFonts w:ascii="Arial" w:hAnsi="Arial" w:cs="Arial"/>
            </w:rPr>
            <w:fldChar w:fldCharType="end"/>
          </w:r>
        </w:sdtContent>
      </w:sdt>
      <w:r w:rsidR="00BB2A27" w:rsidRPr="00E1551E">
        <w:rPr>
          <w:rFonts w:ascii="Arial" w:hAnsi="Arial" w:cs="Arial"/>
        </w:rPr>
        <w:t xml:space="preserve">. </w:t>
      </w:r>
    </w:p>
    <w:p w14:paraId="300C2A25" w14:textId="25CC9EEE" w:rsidR="007A64FD" w:rsidRPr="00E1551E" w:rsidRDefault="00D73533" w:rsidP="00E17151">
      <w:pPr>
        <w:spacing w:line="360" w:lineRule="auto"/>
        <w:rPr>
          <w:rFonts w:ascii="Arial" w:hAnsi="Arial" w:cs="Arial"/>
        </w:rPr>
      </w:pPr>
      <w:r w:rsidRPr="00E1551E">
        <w:rPr>
          <w:rFonts w:ascii="Arial" w:hAnsi="Arial" w:cs="Arial"/>
        </w:rPr>
        <w:t xml:space="preserve">In this assignment I will </w:t>
      </w:r>
      <w:r w:rsidR="009F35F8" w:rsidRPr="00E1551E">
        <w:rPr>
          <w:rFonts w:ascii="Arial" w:hAnsi="Arial" w:cs="Arial"/>
        </w:rPr>
        <w:t>critically evaluate</w:t>
      </w:r>
      <w:r w:rsidRPr="00E1551E">
        <w:rPr>
          <w:rFonts w:ascii="Arial" w:hAnsi="Arial" w:cs="Arial"/>
        </w:rPr>
        <w:t xml:space="preserve"> </w:t>
      </w:r>
      <w:r w:rsidR="00ED2EC4" w:rsidRPr="00E1551E">
        <w:rPr>
          <w:rFonts w:ascii="Arial" w:hAnsi="Arial" w:cs="Arial"/>
        </w:rPr>
        <w:t>three</w:t>
      </w:r>
      <w:r w:rsidRPr="00E1551E">
        <w:rPr>
          <w:rFonts w:ascii="Arial" w:hAnsi="Arial" w:cs="Arial"/>
        </w:rPr>
        <w:t xml:space="preserve"> major </w:t>
      </w:r>
      <w:r w:rsidR="008B0C6D" w:rsidRPr="00E1551E">
        <w:rPr>
          <w:rFonts w:ascii="Arial" w:hAnsi="Arial" w:cs="Arial"/>
        </w:rPr>
        <w:t xml:space="preserve">Anglo-American </w:t>
      </w:r>
      <w:r w:rsidRPr="00E1551E">
        <w:rPr>
          <w:rFonts w:ascii="Arial" w:hAnsi="Arial" w:cs="Arial"/>
        </w:rPr>
        <w:t>voice</w:t>
      </w:r>
      <w:r w:rsidR="00ED2EC4" w:rsidRPr="00E1551E">
        <w:rPr>
          <w:rFonts w:ascii="Arial" w:hAnsi="Arial" w:cs="Arial"/>
        </w:rPr>
        <w:t xml:space="preserve"> teaching</w:t>
      </w:r>
      <w:r w:rsidRPr="00E1551E">
        <w:rPr>
          <w:rFonts w:ascii="Arial" w:hAnsi="Arial" w:cs="Arial"/>
        </w:rPr>
        <w:t xml:space="preserve"> methodologies</w:t>
      </w:r>
      <w:r w:rsidR="00ED2EC4" w:rsidRPr="00E1551E">
        <w:rPr>
          <w:rFonts w:ascii="Arial" w:hAnsi="Arial" w:cs="Arial"/>
        </w:rPr>
        <w:t xml:space="preserve"> (</w:t>
      </w:r>
      <w:r w:rsidR="00EA6285">
        <w:rPr>
          <w:rFonts w:ascii="Arial" w:hAnsi="Arial" w:cs="Arial"/>
        </w:rPr>
        <w:t xml:space="preserve">formed by </w:t>
      </w:r>
      <w:r w:rsidR="00ED2EC4" w:rsidRPr="00E1551E">
        <w:rPr>
          <w:rFonts w:ascii="Arial" w:hAnsi="Arial" w:cs="Arial"/>
        </w:rPr>
        <w:t xml:space="preserve">Patsy </w:t>
      </w:r>
      <w:proofErr w:type="spellStart"/>
      <w:r w:rsidR="00ED2EC4" w:rsidRPr="00E1551E">
        <w:rPr>
          <w:rFonts w:ascii="Arial" w:hAnsi="Arial" w:cs="Arial"/>
        </w:rPr>
        <w:t>Rodenburg</w:t>
      </w:r>
      <w:proofErr w:type="spellEnd"/>
      <w:r w:rsidR="00ED2EC4" w:rsidRPr="00E1551E">
        <w:rPr>
          <w:rFonts w:ascii="Arial" w:hAnsi="Arial" w:cs="Arial"/>
        </w:rPr>
        <w:t>, Kristin Linklater and Cicely Berry</w:t>
      </w:r>
      <w:r w:rsidR="00320A42" w:rsidRPr="00E1551E">
        <w:rPr>
          <w:rFonts w:ascii="Arial" w:hAnsi="Arial" w:cs="Arial"/>
        </w:rPr>
        <w:t>)</w:t>
      </w:r>
      <w:r w:rsidR="00ED2EC4" w:rsidRPr="00E1551E">
        <w:rPr>
          <w:rFonts w:ascii="Arial" w:hAnsi="Arial" w:cs="Arial"/>
        </w:rPr>
        <w:t xml:space="preserve"> </w:t>
      </w:r>
      <w:sdt>
        <w:sdtPr>
          <w:rPr>
            <w:rFonts w:ascii="Arial" w:hAnsi="Arial" w:cs="Arial"/>
          </w:rPr>
          <w:id w:val="-991954515"/>
          <w:citation/>
        </w:sdtPr>
        <w:sdtEndPr/>
        <w:sdtContent>
          <w:r w:rsidR="00ED2EC4" w:rsidRPr="00E1551E">
            <w:rPr>
              <w:rFonts w:ascii="Arial" w:hAnsi="Arial" w:cs="Arial"/>
            </w:rPr>
            <w:fldChar w:fldCharType="begin"/>
          </w:r>
          <w:r w:rsidR="00ED2EC4" w:rsidRPr="00E1551E">
            <w:rPr>
              <w:rFonts w:ascii="Arial" w:hAnsi="Arial" w:cs="Arial"/>
            </w:rPr>
            <w:instrText xml:space="preserve"> CITATION Tar07 \l 2057 </w:instrText>
          </w:r>
          <w:r w:rsidR="00ED2EC4" w:rsidRPr="00E1551E">
            <w:rPr>
              <w:rFonts w:ascii="Arial" w:hAnsi="Arial" w:cs="Arial"/>
            </w:rPr>
            <w:fldChar w:fldCharType="separate"/>
          </w:r>
          <w:r w:rsidR="00ED2EC4" w:rsidRPr="00E1551E">
            <w:rPr>
              <w:rFonts w:ascii="Arial" w:hAnsi="Arial" w:cs="Arial"/>
              <w:noProof/>
            </w:rPr>
            <w:t>(McAllister-Viel, 2007)</w:t>
          </w:r>
          <w:r w:rsidR="00ED2EC4" w:rsidRPr="00E1551E">
            <w:rPr>
              <w:rFonts w:ascii="Arial" w:hAnsi="Arial" w:cs="Arial"/>
            </w:rPr>
            <w:fldChar w:fldCharType="end"/>
          </w:r>
        </w:sdtContent>
      </w:sdt>
      <w:r w:rsidR="00ED2EC4" w:rsidRPr="00E1551E">
        <w:rPr>
          <w:rFonts w:ascii="Arial" w:hAnsi="Arial" w:cs="Arial"/>
        </w:rPr>
        <w:t xml:space="preserve"> through the lens of critical race theory</w:t>
      </w:r>
      <w:r w:rsidR="00AF6A18">
        <w:rPr>
          <w:rFonts w:ascii="Arial" w:hAnsi="Arial" w:cs="Arial"/>
        </w:rPr>
        <w:t xml:space="preserve"> (CRT)</w:t>
      </w:r>
      <w:r w:rsidR="00091A88" w:rsidRPr="00E1551E">
        <w:rPr>
          <w:rFonts w:ascii="Arial" w:hAnsi="Arial" w:cs="Arial"/>
        </w:rPr>
        <w:t>, in</w:t>
      </w:r>
      <w:r w:rsidR="00ED2EC4" w:rsidRPr="00E1551E">
        <w:rPr>
          <w:rFonts w:ascii="Arial" w:hAnsi="Arial" w:cs="Arial"/>
        </w:rPr>
        <w:t xml:space="preserve"> order to better understand how my teaching, as a white voice practitioner, impacts my students, and to make changes accordingly. </w:t>
      </w:r>
    </w:p>
    <w:p w14:paraId="5DB998D1" w14:textId="29F200D6" w:rsidR="00ED2EC4" w:rsidRPr="00E1551E" w:rsidRDefault="008902C7" w:rsidP="00E17151">
      <w:pPr>
        <w:spacing w:line="360" w:lineRule="auto"/>
        <w:rPr>
          <w:rFonts w:ascii="Arial" w:hAnsi="Arial" w:cs="Arial"/>
          <w:u w:val="single"/>
        </w:rPr>
      </w:pPr>
      <w:r w:rsidRPr="00E1551E">
        <w:rPr>
          <w:rFonts w:ascii="Arial" w:hAnsi="Arial" w:cs="Arial"/>
          <w:u w:val="single"/>
        </w:rPr>
        <w:t>R</w:t>
      </w:r>
      <w:r w:rsidR="00C92129" w:rsidRPr="00E1551E">
        <w:rPr>
          <w:rFonts w:ascii="Arial" w:hAnsi="Arial" w:cs="Arial"/>
          <w:u w:val="single"/>
        </w:rPr>
        <w:t>acism in the arts</w:t>
      </w:r>
      <w:r w:rsidR="00A2058D">
        <w:rPr>
          <w:rFonts w:ascii="Arial" w:hAnsi="Arial" w:cs="Arial"/>
          <w:u w:val="single"/>
        </w:rPr>
        <w:t xml:space="preserve"> and education</w:t>
      </w:r>
    </w:p>
    <w:p w14:paraId="34287FCA" w14:textId="7641FAAE" w:rsidR="00B35AFE" w:rsidRPr="00E1551E" w:rsidRDefault="008902C7" w:rsidP="00E17151">
      <w:pPr>
        <w:spacing w:line="360" w:lineRule="auto"/>
        <w:rPr>
          <w:rFonts w:ascii="Arial" w:hAnsi="Arial" w:cs="Arial"/>
          <w:noProof/>
        </w:rPr>
      </w:pPr>
      <w:r w:rsidRPr="00E1551E">
        <w:rPr>
          <w:rFonts w:ascii="Arial" w:hAnsi="Arial" w:cs="Arial"/>
        </w:rPr>
        <w:t xml:space="preserve">According to </w:t>
      </w:r>
      <w:proofErr w:type="spellStart"/>
      <w:r w:rsidRPr="00E1551E">
        <w:rPr>
          <w:rFonts w:ascii="Arial" w:hAnsi="Arial" w:cs="Arial"/>
        </w:rPr>
        <w:t>Gaztambide</w:t>
      </w:r>
      <w:proofErr w:type="spellEnd"/>
      <w:r w:rsidRPr="00E1551E">
        <w:rPr>
          <w:rFonts w:ascii="Arial" w:hAnsi="Arial" w:cs="Arial"/>
        </w:rPr>
        <w:t>-Fernandez et al</w:t>
      </w:r>
      <w:r w:rsidR="002A6AB4" w:rsidRPr="00E1551E">
        <w:rPr>
          <w:rFonts w:ascii="Arial" w:hAnsi="Arial" w:cs="Arial"/>
        </w:rPr>
        <w:t xml:space="preserve"> </w:t>
      </w:r>
      <w:sdt>
        <w:sdtPr>
          <w:rPr>
            <w:rFonts w:ascii="Arial" w:hAnsi="Arial" w:cs="Arial"/>
          </w:rPr>
          <w:id w:val="1889149425"/>
          <w:citation/>
        </w:sdtPr>
        <w:sdtEndPr/>
        <w:sdtContent>
          <w:r w:rsidR="002A6AB4" w:rsidRPr="00E1551E">
            <w:rPr>
              <w:rFonts w:ascii="Arial" w:hAnsi="Arial" w:cs="Arial"/>
            </w:rPr>
            <w:fldChar w:fldCharType="begin"/>
          </w:r>
          <w:r w:rsidR="002A6AB4" w:rsidRPr="00E1551E">
            <w:rPr>
              <w:rFonts w:ascii="Arial" w:hAnsi="Arial" w:cs="Arial"/>
            </w:rPr>
            <w:instrText xml:space="preserve">CITATION Gaz18 \n  \l 2057 </w:instrText>
          </w:r>
          <w:r w:rsidR="002A6AB4" w:rsidRPr="00E1551E">
            <w:rPr>
              <w:rFonts w:ascii="Arial" w:hAnsi="Arial" w:cs="Arial"/>
            </w:rPr>
            <w:fldChar w:fldCharType="separate"/>
          </w:r>
          <w:r w:rsidR="002A6AB4" w:rsidRPr="00E1551E">
            <w:rPr>
              <w:rFonts w:ascii="Arial" w:hAnsi="Arial" w:cs="Arial"/>
              <w:noProof/>
            </w:rPr>
            <w:t>(2018)</w:t>
          </w:r>
          <w:r w:rsidR="002A6AB4" w:rsidRPr="00E1551E">
            <w:rPr>
              <w:rFonts w:ascii="Arial" w:hAnsi="Arial" w:cs="Arial"/>
            </w:rPr>
            <w:fldChar w:fldCharType="end"/>
          </w:r>
        </w:sdtContent>
      </w:sdt>
      <w:r w:rsidRPr="00E1551E">
        <w:rPr>
          <w:rFonts w:ascii="Arial" w:hAnsi="Arial" w:cs="Arial"/>
        </w:rPr>
        <w:t xml:space="preserve">, </w:t>
      </w:r>
      <w:r w:rsidR="00C92129" w:rsidRPr="00E1551E">
        <w:rPr>
          <w:rFonts w:ascii="Arial" w:hAnsi="Arial" w:cs="Arial"/>
        </w:rPr>
        <w:t xml:space="preserve">It is difficult to hide from the fact that ‘the arts’ are </w:t>
      </w:r>
      <w:r w:rsidRPr="00E1551E">
        <w:rPr>
          <w:rFonts w:ascii="Arial" w:hAnsi="Arial" w:cs="Arial"/>
        </w:rPr>
        <w:t xml:space="preserve">dominated by white culture: </w:t>
      </w:r>
      <w:r w:rsidR="003E5DB9" w:rsidRPr="00E1551E">
        <w:rPr>
          <w:rFonts w:ascii="Arial" w:hAnsi="Arial" w:cs="Arial"/>
        </w:rPr>
        <w:t xml:space="preserve">They </w:t>
      </w:r>
      <w:r w:rsidR="00310C73" w:rsidRPr="00E1551E">
        <w:rPr>
          <w:rFonts w:ascii="Arial" w:hAnsi="Arial" w:cs="Arial"/>
        </w:rPr>
        <w:t>claim</w:t>
      </w:r>
      <w:r w:rsidR="003E5DB9" w:rsidRPr="00E1551E">
        <w:rPr>
          <w:rFonts w:ascii="Arial" w:hAnsi="Arial" w:cs="Arial"/>
        </w:rPr>
        <w:t xml:space="preserve"> that c</w:t>
      </w:r>
      <w:r w:rsidRPr="00E1551E">
        <w:rPr>
          <w:rFonts w:ascii="Arial" w:hAnsi="Arial" w:cs="Arial"/>
        </w:rPr>
        <w:t xml:space="preserve">lassical theatre goes hand in hand with Shakespeare; dance with ballet; Mozart with classical music; Picasso or Monet with </w:t>
      </w:r>
      <w:r w:rsidR="00C46741" w:rsidRPr="00E1551E">
        <w:rPr>
          <w:rFonts w:ascii="Arial" w:hAnsi="Arial" w:cs="Arial"/>
        </w:rPr>
        <w:t xml:space="preserve">fine </w:t>
      </w:r>
      <w:r w:rsidRPr="00E1551E">
        <w:rPr>
          <w:rFonts w:ascii="Arial" w:hAnsi="Arial" w:cs="Arial"/>
        </w:rPr>
        <w:t>art</w:t>
      </w:r>
      <w:r w:rsidR="00310C73" w:rsidRPr="00E1551E">
        <w:rPr>
          <w:rFonts w:ascii="Arial" w:hAnsi="Arial" w:cs="Arial"/>
        </w:rPr>
        <w:t xml:space="preserve"> (p1)</w:t>
      </w:r>
      <w:r w:rsidRPr="00E1551E">
        <w:rPr>
          <w:rFonts w:ascii="Arial" w:hAnsi="Arial" w:cs="Arial"/>
        </w:rPr>
        <w:t xml:space="preserve">. </w:t>
      </w:r>
      <w:r w:rsidR="00C46741" w:rsidRPr="00E1551E">
        <w:rPr>
          <w:rFonts w:ascii="Arial" w:hAnsi="Arial" w:cs="Arial"/>
        </w:rPr>
        <w:t xml:space="preserve">They go on to state that </w:t>
      </w:r>
      <w:r w:rsidR="00ED2EC4" w:rsidRPr="00E1551E">
        <w:rPr>
          <w:rFonts w:ascii="Arial" w:hAnsi="Arial" w:cs="Arial"/>
        </w:rPr>
        <w:t>“dominant understandings of “the arts” and what it means to be an artist are profoundly shaped by racial logics and racist assumptions</w:t>
      </w:r>
      <w:r w:rsidR="00C46741" w:rsidRPr="00E1551E">
        <w:rPr>
          <w:rFonts w:ascii="Arial" w:hAnsi="Arial" w:cs="Arial"/>
        </w:rPr>
        <w:t xml:space="preserve">” </w:t>
      </w:r>
      <w:sdt>
        <w:sdtPr>
          <w:rPr>
            <w:rFonts w:ascii="Arial" w:hAnsi="Arial" w:cs="Arial"/>
          </w:rPr>
          <w:id w:val="1344054053"/>
          <w:citation/>
        </w:sdtPr>
        <w:sdtEndPr/>
        <w:sdtContent>
          <w:r w:rsidR="00C46741" w:rsidRPr="00E1551E">
            <w:rPr>
              <w:rFonts w:ascii="Arial" w:hAnsi="Arial" w:cs="Arial"/>
            </w:rPr>
            <w:fldChar w:fldCharType="begin"/>
          </w:r>
          <w:r w:rsidR="002A6AB4" w:rsidRPr="00E1551E">
            <w:rPr>
              <w:rFonts w:ascii="Arial" w:hAnsi="Arial" w:cs="Arial"/>
            </w:rPr>
            <w:instrText xml:space="preserve">CITATION Gaz18 \p 2 \n  \y  \l 2057 </w:instrText>
          </w:r>
          <w:r w:rsidR="00C46741" w:rsidRPr="00E1551E">
            <w:rPr>
              <w:rFonts w:ascii="Arial" w:hAnsi="Arial" w:cs="Arial"/>
            </w:rPr>
            <w:fldChar w:fldCharType="separate"/>
          </w:r>
          <w:r w:rsidR="002A6AB4" w:rsidRPr="00E1551E">
            <w:rPr>
              <w:rFonts w:ascii="Arial" w:hAnsi="Arial" w:cs="Arial"/>
              <w:noProof/>
            </w:rPr>
            <w:t>(p. 2)</w:t>
          </w:r>
          <w:r w:rsidR="00C46741" w:rsidRPr="00E1551E">
            <w:rPr>
              <w:rFonts w:ascii="Arial" w:hAnsi="Arial" w:cs="Arial"/>
            </w:rPr>
            <w:fldChar w:fldCharType="end"/>
          </w:r>
        </w:sdtContent>
      </w:sdt>
      <w:r w:rsidR="00C46741" w:rsidRPr="00E1551E">
        <w:rPr>
          <w:rFonts w:ascii="Arial" w:hAnsi="Arial" w:cs="Arial"/>
        </w:rPr>
        <w:t>. When presented with the</w:t>
      </w:r>
      <w:r w:rsidR="00C15CE3" w:rsidRPr="00E1551E">
        <w:rPr>
          <w:rFonts w:ascii="Arial" w:hAnsi="Arial" w:cs="Arial"/>
        </w:rPr>
        <w:t xml:space="preserve"> examples above, it is clear to</w:t>
      </w:r>
      <w:r w:rsidR="001A3185" w:rsidRPr="00E1551E">
        <w:rPr>
          <w:rFonts w:ascii="Arial" w:hAnsi="Arial" w:cs="Arial"/>
        </w:rPr>
        <w:t xml:space="preserve"> me</w:t>
      </w:r>
      <w:r w:rsidR="00C15CE3" w:rsidRPr="00E1551E">
        <w:rPr>
          <w:rFonts w:ascii="Arial" w:hAnsi="Arial" w:cs="Arial"/>
        </w:rPr>
        <w:t xml:space="preserve"> why they have this view. As a drama school student and as a teacher, classical theatre presented one obvious choice of text; Shakespeare </w:t>
      </w:r>
      <w:r w:rsidR="00C15CE3" w:rsidRPr="00E1551E">
        <w:rPr>
          <w:rFonts w:ascii="Arial" w:hAnsi="Arial" w:cs="Arial"/>
          <w:noProof/>
        </w:rPr>
        <w:t>(Paterson, 2021; Ginther, 2015).</w:t>
      </w:r>
      <w:r w:rsidR="00B35AFE" w:rsidRPr="00E1551E">
        <w:rPr>
          <w:rFonts w:ascii="Arial" w:hAnsi="Arial" w:cs="Arial"/>
          <w:noProof/>
        </w:rPr>
        <w:t xml:space="preserve"> </w:t>
      </w:r>
      <w:r w:rsidR="00FE376D" w:rsidRPr="00E1551E">
        <w:rPr>
          <w:rFonts w:ascii="Arial" w:hAnsi="Arial" w:cs="Arial"/>
          <w:noProof/>
        </w:rPr>
        <w:t>This notion is perpetuated by the three schools of voice training, who all refer to Shakespeare in their texts</w:t>
      </w:r>
      <w:r w:rsidR="00632B8B" w:rsidRPr="00E1551E">
        <w:rPr>
          <w:rFonts w:ascii="Arial" w:hAnsi="Arial" w:cs="Arial"/>
          <w:noProof/>
        </w:rPr>
        <w:t xml:space="preserve"> </w:t>
      </w:r>
      <w:r w:rsidR="002A6AB4" w:rsidRPr="00E1551E">
        <w:rPr>
          <w:rFonts w:ascii="Arial" w:hAnsi="Arial" w:cs="Arial"/>
          <w:noProof/>
        </w:rPr>
        <w:t xml:space="preserve">(Rodenburg, 1992, pp. 5,26,40, 42, 60, 80, 104, 106, 119,230, 265; </w:t>
      </w:r>
      <w:r w:rsidR="00310C73" w:rsidRPr="00E1551E">
        <w:rPr>
          <w:rFonts w:ascii="Arial" w:hAnsi="Arial" w:cs="Arial"/>
          <w:noProof/>
        </w:rPr>
        <w:t>Linklater, 2006</w:t>
      </w:r>
      <w:r w:rsidR="003E1CD2" w:rsidRPr="00E1551E">
        <w:rPr>
          <w:rFonts w:ascii="Arial" w:hAnsi="Arial" w:cs="Arial"/>
          <w:noProof/>
        </w:rPr>
        <w:t>, pp. 352, 353, 354</w:t>
      </w:r>
      <w:r w:rsidR="00310C73" w:rsidRPr="00E1551E">
        <w:rPr>
          <w:rFonts w:ascii="Arial" w:hAnsi="Arial" w:cs="Arial"/>
          <w:noProof/>
        </w:rPr>
        <w:t xml:space="preserve">; </w:t>
      </w:r>
      <w:r w:rsidR="00FE376D" w:rsidRPr="00E1551E">
        <w:rPr>
          <w:rFonts w:ascii="Arial" w:hAnsi="Arial" w:cs="Arial"/>
          <w:noProof/>
        </w:rPr>
        <w:t>Berry, 1973</w:t>
      </w:r>
      <w:r w:rsidR="00C11D2D" w:rsidRPr="00E1551E">
        <w:rPr>
          <w:rFonts w:ascii="Arial" w:hAnsi="Arial" w:cs="Arial"/>
          <w:noProof/>
        </w:rPr>
        <w:t xml:space="preserve">, </w:t>
      </w:r>
      <w:r w:rsidR="00C11D2D" w:rsidRPr="00E1551E">
        <w:rPr>
          <w:rFonts w:ascii="Arial" w:hAnsi="Arial" w:cs="Arial"/>
          <w:noProof/>
        </w:rPr>
        <w:lastRenderedPageBreak/>
        <w:t>pp. 33, 34,93, 94, 95, 124</w:t>
      </w:r>
      <w:r w:rsidR="00FE376D" w:rsidRPr="00E1551E">
        <w:rPr>
          <w:rFonts w:ascii="Arial" w:hAnsi="Arial" w:cs="Arial"/>
          <w:noProof/>
        </w:rPr>
        <w:t xml:space="preserve">). </w:t>
      </w:r>
      <w:r w:rsidR="00716096" w:rsidRPr="00E1551E">
        <w:rPr>
          <w:rFonts w:ascii="Arial" w:hAnsi="Arial" w:cs="Arial"/>
          <w:noProof/>
        </w:rPr>
        <w:t xml:space="preserve"> This is unsurprising when you consider that Cicely Berry was the voice coach at the Royal Shakespeare Company (RSC)  for many years </w:t>
      </w:r>
      <w:sdt>
        <w:sdtPr>
          <w:rPr>
            <w:rFonts w:ascii="Arial" w:hAnsi="Arial" w:cs="Arial"/>
            <w:noProof/>
          </w:rPr>
          <w:id w:val="-1206167384"/>
          <w:citation/>
        </w:sdtPr>
        <w:sdtEndPr/>
        <w:sdtContent>
          <w:r w:rsidR="00490E97" w:rsidRPr="00E1551E">
            <w:rPr>
              <w:rFonts w:ascii="Arial" w:hAnsi="Arial" w:cs="Arial"/>
              <w:noProof/>
            </w:rPr>
            <w:fldChar w:fldCharType="begin"/>
          </w:r>
          <w:r w:rsidR="00490E97" w:rsidRPr="00E1551E">
            <w:rPr>
              <w:rFonts w:ascii="Arial" w:hAnsi="Arial" w:cs="Arial"/>
              <w:noProof/>
            </w:rPr>
            <w:instrText xml:space="preserve"> CITATION Sal82 \l 2057 </w:instrText>
          </w:r>
          <w:r w:rsidR="00490E97" w:rsidRPr="00E1551E">
            <w:rPr>
              <w:rFonts w:ascii="Arial" w:hAnsi="Arial" w:cs="Arial"/>
              <w:noProof/>
            </w:rPr>
            <w:fldChar w:fldCharType="separate"/>
          </w:r>
          <w:r w:rsidR="00490E97" w:rsidRPr="00E1551E">
            <w:rPr>
              <w:rFonts w:ascii="Arial" w:hAnsi="Arial" w:cs="Arial"/>
              <w:noProof/>
            </w:rPr>
            <w:t>(Beauman, 1982)</w:t>
          </w:r>
          <w:r w:rsidR="00490E97" w:rsidRPr="00E1551E">
            <w:rPr>
              <w:rFonts w:ascii="Arial" w:hAnsi="Arial" w:cs="Arial"/>
              <w:noProof/>
            </w:rPr>
            <w:fldChar w:fldCharType="end"/>
          </w:r>
        </w:sdtContent>
      </w:sdt>
      <w:r w:rsidR="003E1CD2" w:rsidRPr="00E1551E">
        <w:rPr>
          <w:rFonts w:ascii="Arial" w:hAnsi="Arial" w:cs="Arial"/>
          <w:noProof/>
        </w:rPr>
        <w:t>, and the importance placed on Shakespeare within the world of acting</w:t>
      </w:r>
      <w:r w:rsidR="000F5E51" w:rsidRPr="00E1551E">
        <w:rPr>
          <w:rFonts w:ascii="Arial" w:hAnsi="Arial" w:cs="Arial"/>
          <w:noProof/>
        </w:rPr>
        <w:t xml:space="preserve"> </w:t>
      </w:r>
      <w:sdt>
        <w:sdtPr>
          <w:rPr>
            <w:rFonts w:ascii="Arial" w:hAnsi="Arial" w:cs="Arial"/>
            <w:noProof/>
          </w:rPr>
          <w:id w:val="-1052834985"/>
          <w:citation/>
        </w:sdtPr>
        <w:sdtEndPr/>
        <w:sdtContent>
          <w:r w:rsidR="000F5E51" w:rsidRPr="00E1551E">
            <w:rPr>
              <w:rFonts w:ascii="Arial" w:hAnsi="Arial" w:cs="Arial"/>
              <w:noProof/>
            </w:rPr>
            <w:fldChar w:fldCharType="begin"/>
          </w:r>
          <w:r w:rsidR="000F5E51" w:rsidRPr="00E1551E">
            <w:rPr>
              <w:rFonts w:ascii="Arial" w:hAnsi="Arial" w:cs="Arial"/>
              <w:noProof/>
            </w:rPr>
            <w:instrText xml:space="preserve"> CITATION Ale21 \l 2057 </w:instrText>
          </w:r>
          <w:r w:rsidR="000F5E51" w:rsidRPr="00E1551E">
            <w:rPr>
              <w:rFonts w:ascii="Arial" w:hAnsi="Arial" w:cs="Arial"/>
              <w:noProof/>
            </w:rPr>
            <w:fldChar w:fldCharType="separate"/>
          </w:r>
          <w:r w:rsidR="000F5E51" w:rsidRPr="00E1551E">
            <w:rPr>
              <w:rFonts w:ascii="Arial" w:hAnsi="Arial" w:cs="Arial"/>
              <w:noProof/>
            </w:rPr>
            <w:t>(Paterson, 2021)</w:t>
          </w:r>
          <w:r w:rsidR="000F5E51" w:rsidRPr="00E1551E">
            <w:rPr>
              <w:rFonts w:ascii="Arial" w:hAnsi="Arial" w:cs="Arial"/>
              <w:noProof/>
            </w:rPr>
            <w:fldChar w:fldCharType="end"/>
          </w:r>
        </w:sdtContent>
      </w:sdt>
      <w:r w:rsidR="003E1CD2" w:rsidRPr="00E1551E">
        <w:rPr>
          <w:rFonts w:ascii="Arial" w:hAnsi="Arial" w:cs="Arial"/>
          <w:noProof/>
        </w:rPr>
        <w:t xml:space="preserve">: Linklater has a book dedicated to speaking Shakespeare’s text </w:t>
      </w:r>
      <w:sdt>
        <w:sdtPr>
          <w:rPr>
            <w:rFonts w:ascii="Arial" w:hAnsi="Arial" w:cs="Arial"/>
            <w:noProof/>
          </w:rPr>
          <w:id w:val="297429691"/>
          <w:citation/>
        </w:sdtPr>
        <w:sdtEndPr/>
        <w:sdtContent>
          <w:r w:rsidR="003E1CD2" w:rsidRPr="00E1551E">
            <w:rPr>
              <w:rFonts w:ascii="Arial" w:hAnsi="Arial" w:cs="Arial"/>
              <w:noProof/>
            </w:rPr>
            <w:fldChar w:fldCharType="begin"/>
          </w:r>
          <w:r w:rsidR="003E1CD2" w:rsidRPr="00E1551E">
            <w:rPr>
              <w:rFonts w:ascii="Arial" w:hAnsi="Arial" w:cs="Arial"/>
              <w:noProof/>
            </w:rPr>
            <w:instrText xml:space="preserve">CITATION Kri92 \n  \l 2057 </w:instrText>
          </w:r>
          <w:r w:rsidR="003E1CD2" w:rsidRPr="00E1551E">
            <w:rPr>
              <w:rFonts w:ascii="Arial" w:hAnsi="Arial" w:cs="Arial"/>
              <w:noProof/>
            </w:rPr>
            <w:fldChar w:fldCharType="separate"/>
          </w:r>
          <w:r w:rsidR="003E1CD2" w:rsidRPr="00E1551E">
            <w:rPr>
              <w:rFonts w:ascii="Arial" w:hAnsi="Arial" w:cs="Arial"/>
              <w:noProof/>
            </w:rPr>
            <w:t>(1992)</w:t>
          </w:r>
          <w:r w:rsidR="003E1CD2" w:rsidRPr="00E1551E">
            <w:rPr>
              <w:rFonts w:ascii="Arial" w:hAnsi="Arial" w:cs="Arial"/>
              <w:noProof/>
            </w:rPr>
            <w:fldChar w:fldCharType="end"/>
          </w:r>
        </w:sdtContent>
      </w:sdt>
      <w:r w:rsidR="00490E97" w:rsidRPr="00E1551E">
        <w:rPr>
          <w:rFonts w:ascii="Arial" w:hAnsi="Arial" w:cs="Arial"/>
          <w:noProof/>
        </w:rPr>
        <w:t>.</w:t>
      </w:r>
      <w:r w:rsidR="009F5C76" w:rsidRPr="00E1551E">
        <w:rPr>
          <w:rFonts w:ascii="Arial" w:hAnsi="Arial" w:cs="Arial"/>
          <w:noProof/>
        </w:rPr>
        <w:t xml:space="preserve"> </w:t>
      </w:r>
      <w:r w:rsidR="00EC23BB">
        <w:rPr>
          <w:rFonts w:ascii="Arial" w:hAnsi="Arial" w:cs="Arial"/>
          <w:noProof/>
        </w:rPr>
        <w:t>C</w:t>
      </w:r>
      <w:r w:rsidR="000F5E51" w:rsidRPr="00E1551E">
        <w:rPr>
          <w:rFonts w:ascii="Arial" w:hAnsi="Arial" w:cs="Arial"/>
          <w:noProof/>
        </w:rPr>
        <w:t xml:space="preserve">lassic theatre does appear to be dominated by </w:t>
      </w:r>
      <w:r w:rsidR="003E1CD2" w:rsidRPr="00E1551E">
        <w:rPr>
          <w:rFonts w:ascii="Arial" w:hAnsi="Arial" w:cs="Arial"/>
          <w:noProof/>
        </w:rPr>
        <w:t>white, male American-European</w:t>
      </w:r>
      <w:r w:rsidR="000F5E51" w:rsidRPr="00E1551E">
        <w:rPr>
          <w:rFonts w:ascii="Arial" w:hAnsi="Arial" w:cs="Arial"/>
          <w:noProof/>
        </w:rPr>
        <w:t xml:space="preserve"> voices, and the question of whether these</w:t>
      </w:r>
      <w:r w:rsidR="00B35AFE" w:rsidRPr="00E1551E">
        <w:rPr>
          <w:rFonts w:ascii="Arial" w:hAnsi="Arial" w:cs="Arial"/>
          <w:noProof/>
        </w:rPr>
        <w:t xml:space="preserve"> </w:t>
      </w:r>
      <w:r w:rsidR="000F5E51" w:rsidRPr="00E1551E">
        <w:rPr>
          <w:rFonts w:ascii="Arial" w:hAnsi="Arial" w:cs="Arial"/>
          <w:noProof/>
        </w:rPr>
        <w:t xml:space="preserve">voices </w:t>
      </w:r>
      <w:r w:rsidR="00B35AFE" w:rsidRPr="00E1551E">
        <w:rPr>
          <w:rFonts w:ascii="Arial" w:hAnsi="Arial" w:cs="Arial"/>
          <w:noProof/>
        </w:rPr>
        <w:t>are relevant in</w:t>
      </w:r>
      <w:r w:rsidR="009F5C76" w:rsidRPr="00E1551E">
        <w:rPr>
          <w:rFonts w:ascii="Arial" w:hAnsi="Arial" w:cs="Arial"/>
          <w:noProof/>
        </w:rPr>
        <w:t xml:space="preserve"> today</w:t>
      </w:r>
      <w:r w:rsidR="000F5E51" w:rsidRPr="00E1551E">
        <w:rPr>
          <w:rFonts w:ascii="Arial" w:hAnsi="Arial" w:cs="Arial"/>
          <w:noProof/>
        </w:rPr>
        <w:t>’</w:t>
      </w:r>
      <w:r w:rsidR="009F5C76" w:rsidRPr="00E1551E">
        <w:rPr>
          <w:rFonts w:ascii="Arial" w:hAnsi="Arial" w:cs="Arial"/>
          <w:noProof/>
        </w:rPr>
        <w:t>s classrooms is preva</w:t>
      </w:r>
      <w:r w:rsidR="001A3185" w:rsidRPr="00E1551E">
        <w:rPr>
          <w:rFonts w:ascii="Arial" w:hAnsi="Arial" w:cs="Arial"/>
          <w:noProof/>
        </w:rPr>
        <w:t xml:space="preserve">lent, as the pluarlity of student populations increases </w:t>
      </w:r>
      <w:sdt>
        <w:sdtPr>
          <w:rPr>
            <w:rFonts w:ascii="Arial" w:hAnsi="Arial" w:cs="Arial"/>
            <w:noProof/>
          </w:rPr>
          <w:id w:val="662895777"/>
          <w:citation/>
        </w:sdtPr>
        <w:sdtEndPr/>
        <w:sdtContent>
          <w:r w:rsidR="001A3185" w:rsidRPr="00E1551E">
            <w:rPr>
              <w:rFonts w:ascii="Arial" w:hAnsi="Arial" w:cs="Arial"/>
              <w:noProof/>
            </w:rPr>
            <w:fldChar w:fldCharType="begin"/>
          </w:r>
          <w:r w:rsidR="001A3185" w:rsidRPr="00E1551E">
            <w:rPr>
              <w:rFonts w:ascii="Arial" w:hAnsi="Arial" w:cs="Arial"/>
              <w:noProof/>
            </w:rPr>
            <w:instrText xml:space="preserve"> CITATION Gov22 \l 2057 </w:instrText>
          </w:r>
          <w:r w:rsidR="001A3185" w:rsidRPr="00E1551E">
            <w:rPr>
              <w:rFonts w:ascii="Arial" w:hAnsi="Arial" w:cs="Arial"/>
              <w:noProof/>
            </w:rPr>
            <w:fldChar w:fldCharType="separate"/>
          </w:r>
          <w:r w:rsidR="001A3185" w:rsidRPr="00E1551E">
            <w:rPr>
              <w:rFonts w:ascii="Arial" w:hAnsi="Arial" w:cs="Arial"/>
              <w:noProof/>
            </w:rPr>
            <w:t>(Gov.uk, 2022)</w:t>
          </w:r>
          <w:r w:rsidR="001A3185" w:rsidRPr="00E1551E">
            <w:rPr>
              <w:rFonts w:ascii="Arial" w:hAnsi="Arial" w:cs="Arial"/>
              <w:noProof/>
            </w:rPr>
            <w:fldChar w:fldCharType="end"/>
          </w:r>
        </w:sdtContent>
      </w:sdt>
      <w:r w:rsidR="001A3185" w:rsidRPr="00E1551E">
        <w:rPr>
          <w:rFonts w:ascii="Arial" w:hAnsi="Arial" w:cs="Arial"/>
          <w:noProof/>
        </w:rPr>
        <w:t>.</w:t>
      </w:r>
      <w:r w:rsidR="009F5C76" w:rsidRPr="00E1551E">
        <w:rPr>
          <w:rFonts w:ascii="Arial" w:hAnsi="Arial" w:cs="Arial"/>
          <w:noProof/>
        </w:rPr>
        <w:t xml:space="preserve"> </w:t>
      </w:r>
    </w:p>
    <w:p w14:paraId="0E51BC2D" w14:textId="4768AB7A" w:rsidR="00BB420C" w:rsidRDefault="00490E97" w:rsidP="00E17151">
      <w:pPr>
        <w:spacing w:line="360" w:lineRule="auto"/>
        <w:rPr>
          <w:rFonts w:ascii="Arial" w:hAnsi="Arial" w:cs="Arial"/>
          <w:noProof/>
        </w:rPr>
      </w:pPr>
      <w:r w:rsidRPr="00E1551E">
        <w:rPr>
          <w:rFonts w:ascii="Arial" w:hAnsi="Arial" w:cs="Arial"/>
          <w:noProof/>
        </w:rPr>
        <w:t>We could argue that Shakespeare’s writing is a fundamental pillar of literature, and therfore an obvious choice when</w:t>
      </w:r>
      <w:r w:rsidR="00C26D1F" w:rsidRPr="00E1551E">
        <w:rPr>
          <w:rFonts w:ascii="Arial" w:hAnsi="Arial" w:cs="Arial"/>
          <w:noProof/>
        </w:rPr>
        <w:t xml:space="preserve"> working in English, and </w:t>
      </w:r>
      <w:r w:rsidR="001B4DD7" w:rsidRPr="00E1551E">
        <w:rPr>
          <w:rFonts w:ascii="Arial" w:hAnsi="Arial" w:cs="Arial"/>
          <w:noProof/>
        </w:rPr>
        <w:t xml:space="preserve">the complexity of his language lends itself to voice work </w:t>
      </w:r>
      <w:r w:rsidR="00EA6285">
        <w:rPr>
          <w:rFonts w:ascii="Arial" w:hAnsi="Arial" w:cs="Arial"/>
          <w:noProof/>
        </w:rPr>
        <w:t>(articulation and characterisation</w:t>
      </w:r>
      <w:r w:rsidR="005B79C0" w:rsidRPr="00E1551E">
        <w:rPr>
          <w:rFonts w:ascii="Arial" w:hAnsi="Arial" w:cs="Arial"/>
          <w:noProof/>
        </w:rPr>
        <w:t>)</w:t>
      </w:r>
      <w:r w:rsidR="00EA6285">
        <w:rPr>
          <w:rFonts w:ascii="Arial" w:hAnsi="Arial" w:cs="Arial"/>
          <w:noProof/>
        </w:rPr>
        <w:t xml:space="preserve"> </w:t>
      </w:r>
      <w:sdt>
        <w:sdtPr>
          <w:rPr>
            <w:rFonts w:ascii="Arial" w:hAnsi="Arial" w:cs="Arial"/>
            <w:noProof/>
          </w:rPr>
          <w:id w:val="-201322518"/>
          <w:citation/>
        </w:sdtPr>
        <w:sdtEndPr/>
        <w:sdtContent>
          <w:r w:rsidR="00EA6285">
            <w:rPr>
              <w:rFonts w:ascii="Arial" w:hAnsi="Arial" w:cs="Arial"/>
              <w:noProof/>
            </w:rPr>
            <w:fldChar w:fldCharType="begin"/>
          </w:r>
          <w:r w:rsidR="00EA6285">
            <w:rPr>
              <w:rFonts w:ascii="Arial" w:hAnsi="Arial" w:cs="Arial"/>
              <w:noProof/>
            </w:rPr>
            <w:instrText xml:space="preserve"> CITATION Cic73 \l 2057 </w:instrText>
          </w:r>
          <w:r w:rsidR="00EA6285">
            <w:rPr>
              <w:rFonts w:ascii="Arial" w:hAnsi="Arial" w:cs="Arial"/>
              <w:noProof/>
            </w:rPr>
            <w:fldChar w:fldCharType="separate"/>
          </w:r>
          <w:r w:rsidR="00EA6285" w:rsidRPr="00EA6285">
            <w:rPr>
              <w:rFonts w:ascii="Arial" w:hAnsi="Arial" w:cs="Arial"/>
              <w:noProof/>
            </w:rPr>
            <w:t>(Berry, 1973)</w:t>
          </w:r>
          <w:r w:rsidR="00EA6285">
            <w:rPr>
              <w:rFonts w:ascii="Arial" w:hAnsi="Arial" w:cs="Arial"/>
              <w:noProof/>
            </w:rPr>
            <w:fldChar w:fldCharType="end"/>
          </w:r>
        </w:sdtContent>
      </w:sdt>
      <w:r w:rsidR="00586AAF">
        <w:rPr>
          <w:rFonts w:ascii="Arial" w:hAnsi="Arial" w:cs="Arial"/>
          <w:noProof/>
        </w:rPr>
        <w:t>.</w:t>
      </w:r>
      <w:r w:rsidR="004C54D0" w:rsidRPr="00E1551E">
        <w:rPr>
          <w:rFonts w:ascii="Arial" w:hAnsi="Arial" w:cs="Arial"/>
          <w:noProof/>
        </w:rPr>
        <w:t xml:space="preserve"> Shakespeare is also considered </w:t>
      </w:r>
      <w:r w:rsidR="00586AAF">
        <w:rPr>
          <w:rFonts w:ascii="Arial" w:hAnsi="Arial" w:cs="Arial"/>
          <w:noProof/>
        </w:rPr>
        <w:t>a</w:t>
      </w:r>
      <w:r w:rsidR="00D91ABE">
        <w:rPr>
          <w:rFonts w:ascii="Arial" w:hAnsi="Arial" w:cs="Arial"/>
          <w:noProof/>
        </w:rPr>
        <w:t>n</w:t>
      </w:r>
      <w:r w:rsidR="00586AAF">
        <w:rPr>
          <w:rFonts w:ascii="Arial" w:hAnsi="Arial" w:cs="Arial"/>
          <w:noProof/>
        </w:rPr>
        <w:t xml:space="preserve"> </w:t>
      </w:r>
      <w:r w:rsidR="00D91ABE">
        <w:rPr>
          <w:rFonts w:ascii="Arial" w:hAnsi="Arial" w:cs="Arial"/>
          <w:noProof/>
        </w:rPr>
        <w:t>essential</w:t>
      </w:r>
      <w:r w:rsidR="004C54D0" w:rsidRPr="00E1551E">
        <w:rPr>
          <w:rFonts w:ascii="Arial" w:hAnsi="Arial" w:cs="Arial"/>
          <w:noProof/>
        </w:rPr>
        <w:t xml:space="preserve"> a</w:t>
      </w:r>
      <w:r w:rsidR="00584820">
        <w:rPr>
          <w:rFonts w:ascii="Arial" w:hAnsi="Arial" w:cs="Arial"/>
          <w:noProof/>
        </w:rPr>
        <w:t xml:space="preserve">venue of study for an actor, </w:t>
      </w:r>
      <w:r w:rsidR="00584820">
        <w:rPr>
          <w:rFonts w:ascii="Arial" w:hAnsi="Arial" w:cs="Arial"/>
        </w:rPr>
        <w:t xml:space="preserve">and </w:t>
      </w:r>
      <w:r w:rsidR="00D91ABE">
        <w:rPr>
          <w:rFonts w:ascii="Arial" w:hAnsi="Arial" w:cs="Arial"/>
        </w:rPr>
        <w:t xml:space="preserve">taking in to consideration </w:t>
      </w:r>
      <w:r w:rsidR="00584820">
        <w:rPr>
          <w:rFonts w:ascii="Arial" w:hAnsi="Arial" w:cs="Arial"/>
        </w:rPr>
        <w:t xml:space="preserve">the expectations from within the performing-arts industry is </w:t>
      </w:r>
      <w:r w:rsidR="00D91ABE">
        <w:rPr>
          <w:rFonts w:ascii="Arial" w:hAnsi="Arial" w:cs="Arial"/>
        </w:rPr>
        <w:t>crucial</w:t>
      </w:r>
      <w:r w:rsidR="00BB420C">
        <w:rPr>
          <w:rFonts w:ascii="Arial" w:hAnsi="Arial" w:cs="Arial"/>
        </w:rPr>
        <w:t xml:space="preserve"> to their learning</w:t>
      </w:r>
      <w:r w:rsidR="00586AAF">
        <w:rPr>
          <w:rFonts w:ascii="Arial" w:hAnsi="Arial" w:cs="Arial"/>
        </w:rPr>
        <w:t xml:space="preserve"> </w:t>
      </w:r>
      <w:sdt>
        <w:sdtPr>
          <w:rPr>
            <w:rFonts w:ascii="Arial" w:hAnsi="Arial" w:cs="Arial"/>
          </w:rPr>
          <w:id w:val="1135840523"/>
          <w:citation/>
        </w:sdtPr>
        <w:sdtEndPr/>
        <w:sdtContent>
          <w:r w:rsidR="00586AAF">
            <w:rPr>
              <w:rFonts w:ascii="Arial" w:hAnsi="Arial" w:cs="Arial"/>
            </w:rPr>
            <w:fldChar w:fldCharType="begin"/>
          </w:r>
          <w:r w:rsidR="00586AAF">
            <w:rPr>
              <w:rFonts w:ascii="Arial" w:hAnsi="Arial" w:cs="Arial"/>
            </w:rPr>
            <w:instrText xml:space="preserve"> CITATION Dar192 \l 2057 </w:instrText>
          </w:r>
          <w:r w:rsidR="00586AAF">
            <w:rPr>
              <w:rFonts w:ascii="Arial" w:hAnsi="Arial" w:cs="Arial"/>
            </w:rPr>
            <w:fldChar w:fldCharType="separate"/>
          </w:r>
          <w:r w:rsidR="00586AAF" w:rsidRPr="00586AAF">
            <w:rPr>
              <w:rFonts w:ascii="Arial" w:hAnsi="Arial" w:cs="Arial"/>
              <w:noProof/>
            </w:rPr>
            <w:t>(Oram, 2019)</w:t>
          </w:r>
          <w:r w:rsidR="00586AAF">
            <w:rPr>
              <w:rFonts w:ascii="Arial" w:hAnsi="Arial" w:cs="Arial"/>
            </w:rPr>
            <w:fldChar w:fldCharType="end"/>
          </w:r>
        </w:sdtContent>
      </w:sdt>
      <w:r w:rsidR="00586AAF">
        <w:rPr>
          <w:rFonts w:ascii="Arial" w:hAnsi="Arial" w:cs="Arial"/>
        </w:rPr>
        <w:t>.</w:t>
      </w:r>
      <w:r w:rsidR="00586AAF">
        <w:rPr>
          <w:rFonts w:ascii="Arial" w:hAnsi="Arial" w:cs="Arial"/>
          <w:noProof/>
        </w:rPr>
        <w:t xml:space="preserve"> </w:t>
      </w:r>
      <w:r w:rsidR="00C26D1F" w:rsidRPr="00E1551E">
        <w:rPr>
          <w:rFonts w:ascii="Arial" w:hAnsi="Arial" w:cs="Arial"/>
          <w:noProof/>
        </w:rPr>
        <w:t>However, a</w:t>
      </w:r>
      <w:r w:rsidR="009F5C76" w:rsidRPr="00E1551E">
        <w:rPr>
          <w:rFonts w:ascii="Arial" w:hAnsi="Arial" w:cs="Arial"/>
          <w:noProof/>
        </w:rPr>
        <w:t xml:space="preserve">ccording to Hooks </w:t>
      </w:r>
      <w:sdt>
        <w:sdtPr>
          <w:rPr>
            <w:rFonts w:ascii="Arial" w:hAnsi="Arial" w:cs="Arial"/>
            <w:noProof/>
          </w:rPr>
          <w:id w:val="-866067397"/>
          <w:citation/>
        </w:sdtPr>
        <w:sdtEndPr/>
        <w:sdtContent>
          <w:r w:rsidR="009F5C76" w:rsidRPr="00E1551E">
            <w:rPr>
              <w:rFonts w:ascii="Arial" w:hAnsi="Arial" w:cs="Arial"/>
              <w:noProof/>
            </w:rPr>
            <w:fldChar w:fldCharType="begin"/>
          </w:r>
          <w:r w:rsidR="009F5C76" w:rsidRPr="00E1551E">
            <w:rPr>
              <w:rFonts w:ascii="Arial" w:hAnsi="Arial" w:cs="Arial"/>
              <w:noProof/>
            </w:rPr>
            <w:instrText xml:space="preserve">CITATION Hoo13 \n  \l 2057 </w:instrText>
          </w:r>
          <w:r w:rsidR="009F5C76" w:rsidRPr="00E1551E">
            <w:rPr>
              <w:rFonts w:ascii="Arial" w:hAnsi="Arial" w:cs="Arial"/>
              <w:noProof/>
            </w:rPr>
            <w:fldChar w:fldCharType="separate"/>
          </w:r>
          <w:r w:rsidR="009F5C76" w:rsidRPr="00E1551E">
            <w:rPr>
              <w:rFonts w:ascii="Arial" w:hAnsi="Arial" w:cs="Arial"/>
              <w:noProof/>
            </w:rPr>
            <w:t>(2013)</w:t>
          </w:r>
          <w:r w:rsidR="009F5C76" w:rsidRPr="00E1551E">
            <w:rPr>
              <w:rFonts w:ascii="Arial" w:hAnsi="Arial" w:cs="Arial"/>
              <w:noProof/>
            </w:rPr>
            <w:fldChar w:fldCharType="end"/>
          </w:r>
        </w:sdtContent>
      </w:sdt>
      <w:r w:rsidR="009F5C76" w:rsidRPr="00E1551E">
        <w:rPr>
          <w:rFonts w:ascii="Arial" w:hAnsi="Arial" w:cs="Arial"/>
          <w:noProof/>
        </w:rPr>
        <w:t xml:space="preserve">, all teachers are responsible for enforcing and maintaining dominator culture until they are prepared to accept that to teach without </w:t>
      </w:r>
      <w:r w:rsidR="005B79C0" w:rsidRPr="00E1551E">
        <w:rPr>
          <w:rFonts w:ascii="Arial" w:hAnsi="Arial" w:cs="Arial"/>
          <w:noProof/>
        </w:rPr>
        <w:t>bias means to re-learn.</w:t>
      </w:r>
      <w:r w:rsidR="00586AAF">
        <w:rPr>
          <w:rFonts w:ascii="Arial" w:hAnsi="Arial" w:cs="Arial"/>
          <w:noProof/>
        </w:rPr>
        <w:t xml:space="preserve"> </w:t>
      </w:r>
      <w:r w:rsidR="00320A42" w:rsidRPr="00E1551E">
        <w:rPr>
          <w:rFonts w:ascii="Arial" w:hAnsi="Arial" w:cs="Arial"/>
          <w:noProof/>
        </w:rPr>
        <w:t xml:space="preserve">Grady </w:t>
      </w:r>
      <w:sdt>
        <w:sdtPr>
          <w:rPr>
            <w:rFonts w:ascii="Arial" w:hAnsi="Arial" w:cs="Arial"/>
            <w:noProof/>
          </w:rPr>
          <w:id w:val="-1355802080"/>
          <w:citation/>
        </w:sdtPr>
        <w:sdtEndPr/>
        <w:sdtContent>
          <w:r w:rsidR="00320A42" w:rsidRPr="00E1551E">
            <w:rPr>
              <w:rFonts w:ascii="Arial" w:hAnsi="Arial" w:cs="Arial"/>
              <w:noProof/>
            </w:rPr>
            <w:fldChar w:fldCharType="begin"/>
          </w:r>
          <w:r w:rsidR="00320A42" w:rsidRPr="00E1551E">
            <w:rPr>
              <w:rFonts w:ascii="Arial" w:hAnsi="Arial" w:cs="Arial"/>
              <w:noProof/>
            </w:rPr>
            <w:instrText xml:space="preserve">CITATION Gra00 \n  \l 2057 </w:instrText>
          </w:r>
          <w:r w:rsidR="00320A42" w:rsidRPr="00E1551E">
            <w:rPr>
              <w:rFonts w:ascii="Arial" w:hAnsi="Arial" w:cs="Arial"/>
              <w:noProof/>
            </w:rPr>
            <w:fldChar w:fldCharType="separate"/>
          </w:r>
          <w:r w:rsidR="00320A42" w:rsidRPr="00E1551E">
            <w:rPr>
              <w:rFonts w:ascii="Arial" w:hAnsi="Arial" w:cs="Arial"/>
              <w:noProof/>
            </w:rPr>
            <w:t>(2000)</w:t>
          </w:r>
          <w:r w:rsidR="00320A42" w:rsidRPr="00E1551E">
            <w:rPr>
              <w:rFonts w:ascii="Arial" w:hAnsi="Arial" w:cs="Arial"/>
              <w:noProof/>
            </w:rPr>
            <w:fldChar w:fldCharType="end"/>
          </w:r>
        </w:sdtContent>
      </w:sdt>
      <w:r w:rsidR="00320A42" w:rsidRPr="00E1551E">
        <w:rPr>
          <w:rFonts w:ascii="Arial" w:hAnsi="Arial" w:cs="Arial"/>
          <w:noProof/>
        </w:rPr>
        <w:t xml:space="preserve"> claims that a</w:t>
      </w:r>
      <w:r w:rsidR="005B79C0" w:rsidRPr="00E1551E">
        <w:rPr>
          <w:rFonts w:ascii="Arial" w:hAnsi="Arial" w:cs="Arial"/>
          <w:noProof/>
        </w:rPr>
        <w:t xml:space="preserve">s teachers our work is inevitably laced with our assumptions about how we interpret the world, and so we must </w:t>
      </w:r>
      <w:r w:rsidR="00EF21E1" w:rsidRPr="00E1551E">
        <w:rPr>
          <w:rFonts w:ascii="Arial" w:hAnsi="Arial" w:cs="Arial"/>
          <w:noProof/>
        </w:rPr>
        <w:t>take responsibilty</w:t>
      </w:r>
      <w:r w:rsidR="005B79C0" w:rsidRPr="00E1551E">
        <w:rPr>
          <w:rFonts w:ascii="Arial" w:hAnsi="Arial" w:cs="Arial"/>
          <w:noProof/>
        </w:rPr>
        <w:t xml:space="preserve"> for these assumptions. </w:t>
      </w:r>
      <w:r w:rsidR="00BB420C">
        <w:rPr>
          <w:rFonts w:ascii="Arial" w:hAnsi="Arial" w:cs="Arial"/>
          <w:noProof/>
        </w:rPr>
        <w:t>Constantine</w:t>
      </w:r>
      <w:r w:rsidR="00B66602">
        <w:rPr>
          <w:rFonts w:ascii="Arial" w:hAnsi="Arial" w:cs="Arial"/>
          <w:noProof/>
        </w:rPr>
        <w:t xml:space="preserve"> states that</w:t>
      </w:r>
      <w:r w:rsidR="00BB420C">
        <w:rPr>
          <w:rFonts w:ascii="Arial" w:hAnsi="Arial" w:cs="Arial"/>
          <w:noProof/>
        </w:rPr>
        <w:t xml:space="preserve"> </w:t>
      </w:r>
    </w:p>
    <w:p w14:paraId="70ACBFB2" w14:textId="77777777" w:rsidR="00BB420C" w:rsidRPr="00BB420C" w:rsidRDefault="00BB420C" w:rsidP="00E17151">
      <w:pPr>
        <w:spacing w:line="360" w:lineRule="auto"/>
        <w:ind w:left="567" w:right="567"/>
        <w:rPr>
          <w:rFonts w:ascii="Arial" w:hAnsi="Arial" w:cs="Arial"/>
        </w:rPr>
      </w:pPr>
      <w:r w:rsidRPr="00BB420C">
        <w:rPr>
          <w:rFonts w:ascii="Arial" w:hAnsi="Arial" w:cs="Arial"/>
        </w:rPr>
        <w:t xml:space="preserve">Imposing Eurocentric practices and beliefs as universal standards or norms and ignoring the cultural heritage of other groups, (whether or not as a conscious step to extinguish this heritage) is a form of cultural racism. </w:t>
      </w:r>
      <w:sdt>
        <w:sdtPr>
          <w:rPr>
            <w:rFonts w:ascii="Arial" w:hAnsi="Arial" w:cs="Arial"/>
          </w:rPr>
          <w:id w:val="1809516104"/>
          <w:citation/>
        </w:sdtPr>
        <w:sdtEndPr/>
        <w:sdtContent>
          <w:r w:rsidRPr="00BB420C">
            <w:rPr>
              <w:rFonts w:ascii="Arial" w:hAnsi="Arial" w:cs="Arial"/>
            </w:rPr>
            <w:fldChar w:fldCharType="begin"/>
          </w:r>
          <w:r>
            <w:rPr>
              <w:rFonts w:ascii="Arial" w:hAnsi="Arial" w:cs="Arial"/>
            </w:rPr>
            <w:instrText xml:space="preserve">CITATION Mad061 \p 5 \n  \l 2057 </w:instrText>
          </w:r>
          <w:r w:rsidRPr="00BB420C">
            <w:rPr>
              <w:rFonts w:ascii="Arial" w:hAnsi="Arial" w:cs="Arial"/>
            </w:rPr>
            <w:fldChar w:fldCharType="separate"/>
          </w:r>
          <w:r w:rsidRPr="00BB420C">
            <w:rPr>
              <w:rFonts w:ascii="Arial" w:hAnsi="Arial" w:cs="Arial"/>
              <w:noProof/>
            </w:rPr>
            <w:t>(2006, p. 5)</w:t>
          </w:r>
          <w:r w:rsidRPr="00BB420C">
            <w:rPr>
              <w:rFonts w:ascii="Arial" w:hAnsi="Arial" w:cs="Arial"/>
            </w:rPr>
            <w:fldChar w:fldCharType="end"/>
          </w:r>
        </w:sdtContent>
      </w:sdt>
      <w:r w:rsidRPr="00BB420C">
        <w:rPr>
          <w:rFonts w:ascii="Arial" w:hAnsi="Arial" w:cs="Arial"/>
        </w:rPr>
        <w:t>.</w:t>
      </w:r>
    </w:p>
    <w:p w14:paraId="53E1140E" w14:textId="2BF91971" w:rsidR="001C197C" w:rsidRPr="00E1551E" w:rsidRDefault="009F5C76" w:rsidP="00E17151">
      <w:pPr>
        <w:spacing w:line="360" w:lineRule="auto"/>
        <w:rPr>
          <w:rFonts w:ascii="Arial" w:hAnsi="Arial" w:cs="Arial"/>
          <w:noProof/>
        </w:rPr>
      </w:pPr>
      <w:r w:rsidRPr="00E1551E">
        <w:rPr>
          <w:rFonts w:ascii="Arial" w:hAnsi="Arial" w:cs="Arial"/>
          <w:noProof/>
        </w:rPr>
        <w:t>It is not always possible as a teacher, to change the curriculum, but we are a</w:t>
      </w:r>
      <w:r w:rsidR="001A3185" w:rsidRPr="00E1551E">
        <w:rPr>
          <w:rFonts w:ascii="Arial" w:hAnsi="Arial" w:cs="Arial"/>
          <w:noProof/>
        </w:rPr>
        <w:t>ble to reframe and re-contextual</w:t>
      </w:r>
      <w:r w:rsidRPr="00E1551E">
        <w:rPr>
          <w:rFonts w:ascii="Arial" w:hAnsi="Arial" w:cs="Arial"/>
          <w:noProof/>
        </w:rPr>
        <w:t xml:space="preserve">ise what we teach. </w:t>
      </w:r>
    </w:p>
    <w:p w14:paraId="368B2984" w14:textId="5ECD6B47" w:rsidR="008B0C6D" w:rsidRPr="00E1551E" w:rsidRDefault="00490E97" w:rsidP="00E17151">
      <w:pPr>
        <w:spacing w:line="360" w:lineRule="auto"/>
        <w:rPr>
          <w:rFonts w:ascii="Arial" w:hAnsi="Arial" w:cs="Arial"/>
        </w:rPr>
      </w:pPr>
      <w:r w:rsidRPr="00E1551E">
        <w:rPr>
          <w:rFonts w:ascii="Arial" w:hAnsi="Arial" w:cs="Arial"/>
          <w:noProof/>
        </w:rPr>
        <w:t>Having researched classic writers from non-white backgrounds, I realise there a</w:t>
      </w:r>
      <w:r w:rsidR="00320A42" w:rsidRPr="00E1551E">
        <w:rPr>
          <w:rFonts w:ascii="Arial" w:hAnsi="Arial" w:cs="Arial"/>
          <w:noProof/>
        </w:rPr>
        <w:t>re alternatives, albeit</w:t>
      </w:r>
      <w:r w:rsidR="00C26D1F" w:rsidRPr="00E1551E">
        <w:rPr>
          <w:rFonts w:ascii="Arial" w:hAnsi="Arial" w:cs="Arial"/>
          <w:noProof/>
        </w:rPr>
        <w:t xml:space="preserve"> more difficult to source</w:t>
      </w:r>
      <w:r w:rsidR="00867443" w:rsidRPr="00E1551E">
        <w:rPr>
          <w:rFonts w:ascii="Arial" w:hAnsi="Arial" w:cs="Arial"/>
          <w:noProof/>
        </w:rPr>
        <w:t xml:space="preserve">. </w:t>
      </w:r>
      <w:r w:rsidRPr="00E1551E">
        <w:rPr>
          <w:rFonts w:ascii="Arial" w:hAnsi="Arial" w:cs="Arial"/>
          <w:noProof/>
        </w:rPr>
        <w:t xml:space="preserve">I will try to </w:t>
      </w:r>
      <w:r w:rsidR="001C197C" w:rsidRPr="00E1551E">
        <w:rPr>
          <w:rFonts w:ascii="Arial" w:hAnsi="Arial" w:cs="Arial"/>
          <w:noProof/>
        </w:rPr>
        <w:t>diversify my sources, using</w:t>
      </w:r>
      <w:r w:rsidRPr="00E1551E">
        <w:rPr>
          <w:rFonts w:ascii="Arial" w:hAnsi="Arial" w:cs="Arial"/>
          <w:noProof/>
        </w:rPr>
        <w:t xml:space="preserve"> non-white, female writers in my classes </w:t>
      </w:r>
      <w:r w:rsidR="00C26D1F" w:rsidRPr="00E1551E">
        <w:rPr>
          <w:rFonts w:ascii="Arial" w:hAnsi="Arial" w:cs="Arial"/>
          <w:noProof/>
        </w:rPr>
        <w:t>where</w:t>
      </w:r>
      <w:r w:rsidR="00F9419D" w:rsidRPr="00E1551E">
        <w:rPr>
          <w:rFonts w:ascii="Arial" w:hAnsi="Arial" w:cs="Arial"/>
          <w:noProof/>
        </w:rPr>
        <w:t xml:space="preserve">ver possible, and if I do </w:t>
      </w:r>
      <w:r w:rsidR="00C26D1F" w:rsidRPr="00E1551E">
        <w:rPr>
          <w:rFonts w:ascii="Arial" w:hAnsi="Arial" w:cs="Arial"/>
          <w:noProof/>
        </w:rPr>
        <w:t xml:space="preserve">use Shakespeare, I will </w:t>
      </w:r>
      <w:r w:rsidR="00F9419D" w:rsidRPr="00E1551E">
        <w:rPr>
          <w:rFonts w:ascii="Arial" w:hAnsi="Arial" w:cs="Arial"/>
          <w:noProof/>
        </w:rPr>
        <w:t>try to contextualise</w:t>
      </w:r>
      <w:r w:rsidR="00C26D1F" w:rsidRPr="00E1551E">
        <w:rPr>
          <w:rFonts w:ascii="Arial" w:hAnsi="Arial" w:cs="Arial"/>
          <w:noProof/>
        </w:rPr>
        <w:t xml:space="preserve"> </w:t>
      </w:r>
      <w:r w:rsidR="00F9419D" w:rsidRPr="00E1551E">
        <w:rPr>
          <w:rFonts w:ascii="Arial" w:hAnsi="Arial" w:cs="Arial"/>
          <w:noProof/>
        </w:rPr>
        <w:t>it within the</w:t>
      </w:r>
      <w:r w:rsidR="00C26D1F" w:rsidRPr="00E1551E">
        <w:rPr>
          <w:rFonts w:ascii="Arial" w:hAnsi="Arial" w:cs="Arial"/>
          <w:noProof/>
        </w:rPr>
        <w:t xml:space="preserve"> wider picture</w:t>
      </w:r>
      <w:r w:rsidR="00586AAF">
        <w:rPr>
          <w:rFonts w:ascii="Arial" w:hAnsi="Arial" w:cs="Arial"/>
          <w:noProof/>
        </w:rPr>
        <w:t xml:space="preserve">, and address </w:t>
      </w:r>
      <w:r w:rsidR="00013A9F">
        <w:rPr>
          <w:rFonts w:ascii="Arial" w:hAnsi="Arial" w:cs="Arial"/>
          <w:noProof/>
        </w:rPr>
        <w:t>the dominance of his work within classic literature</w:t>
      </w:r>
      <w:r w:rsidR="00C26D1F" w:rsidRPr="00E1551E">
        <w:rPr>
          <w:rFonts w:ascii="Arial" w:hAnsi="Arial" w:cs="Arial"/>
          <w:noProof/>
        </w:rPr>
        <w:t xml:space="preserve">. </w:t>
      </w:r>
      <w:r w:rsidR="00852131" w:rsidRPr="00E1551E">
        <w:rPr>
          <w:rFonts w:ascii="Arial" w:hAnsi="Arial" w:cs="Arial"/>
          <w:noProof/>
        </w:rPr>
        <w:t xml:space="preserve">Another option is to </w:t>
      </w:r>
      <w:r w:rsidR="0081186F" w:rsidRPr="00E1551E">
        <w:rPr>
          <w:rFonts w:ascii="Arial" w:hAnsi="Arial" w:cs="Arial"/>
          <w:noProof/>
        </w:rPr>
        <w:t>ask</w:t>
      </w:r>
      <w:r w:rsidR="00852131" w:rsidRPr="00E1551E">
        <w:rPr>
          <w:rFonts w:ascii="Arial" w:hAnsi="Arial" w:cs="Arial"/>
          <w:noProof/>
        </w:rPr>
        <w:t xml:space="preserve"> my students to so</w:t>
      </w:r>
      <w:r w:rsidR="002A6AB4" w:rsidRPr="00E1551E">
        <w:rPr>
          <w:rFonts w:ascii="Arial" w:hAnsi="Arial" w:cs="Arial"/>
          <w:noProof/>
        </w:rPr>
        <w:t>urc</w:t>
      </w:r>
      <w:r w:rsidR="009333FC" w:rsidRPr="00E1551E">
        <w:rPr>
          <w:rFonts w:ascii="Arial" w:hAnsi="Arial" w:cs="Arial"/>
          <w:noProof/>
        </w:rPr>
        <w:t xml:space="preserve">e their own material, with an explanation as to why, in order </w:t>
      </w:r>
      <w:r w:rsidR="000F5E51" w:rsidRPr="00E1551E">
        <w:rPr>
          <w:rFonts w:ascii="Arial" w:hAnsi="Arial" w:cs="Arial"/>
          <w:noProof/>
        </w:rPr>
        <w:t xml:space="preserve">to </w:t>
      </w:r>
      <w:r w:rsidR="0081186F" w:rsidRPr="00E1551E">
        <w:rPr>
          <w:rFonts w:ascii="Arial" w:hAnsi="Arial" w:cs="Arial"/>
          <w:noProof/>
        </w:rPr>
        <w:t>encourage</w:t>
      </w:r>
      <w:r w:rsidR="00823404" w:rsidRPr="00E1551E">
        <w:rPr>
          <w:rFonts w:ascii="Arial" w:hAnsi="Arial" w:cs="Arial"/>
          <w:noProof/>
        </w:rPr>
        <w:t xml:space="preserve"> a more critical mindset</w:t>
      </w:r>
      <w:r w:rsidR="002C4855">
        <w:rPr>
          <w:rFonts w:ascii="Arial" w:hAnsi="Arial" w:cs="Arial"/>
          <w:noProof/>
        </w:rPr>
        <w:t>.</w:t>
      </w:r>
    </w:p>
    <w:p w14:paraId="6ACFBB99" w14:textId="13C4818D" w:rsidR="00823404" w:rsidRPr="00E1551E" w:rsidRDefault="009333FC" w:rsidP="00E17151">
      <w:pPr>
        <w:spacing w:line="360" w:lineRule="auto"/>
        <w:rPr>
          <w:rFonts w:ascii="Arial" w:hAnsi="Arial" w:cs="Arial"/>
          <w:noProof/>
        </w:rPr>
      </w:pPr>
      <w:r w:rsidRPr="00E1551E">
        <w:rPr>
          <w:rFonts w:ascii="Arial" w:hAnsi="Arial" w:cs="Arial"/>
          <w:noProof/>
        </w:rPr>
        <w:t xml:space="preserve">Giroux </w:t>
      </w:r>
      <w:sdt>
        <w:sdtPr>
          <w:rPr>
            <w:rFonts w:ascii="Arial" w:hAnsi="Arial" w:cs="Arial"/>
            <w:noProof/>
          </w:rPr>
          <w:id w:val="1135911827"/>
          <w:citation/>
        </w:sdtPr>
        <w:sdtEndPr/>
        <w:sdtContent>
          <w:r w:rsidR="00FE1A0A" w:rsidRPr="00E1551E">
            <w:rPr>
              <w:rFonts w:ascii="Arial" w:hAnsi="Arial" w:cs="Arial"/>
              <w:noProof/>
            </w:rPr>
            <w:fldChar w:fldCharType="begin"/>
          </w:r>
          <w:r w:rsidR="00FE1A0A" w:rsidRPr="00E1551E">
            <w:rPr>
              <w:rFonts w:ascii="Arial" w:hAnsi="Arial" w:cs="Arial"/>
              <w:noProof/>
            </w:rPr>
            <w:instrText xml:space="preserve">CITATION Hen20 \n  \l 2057 </w:instrText>
          </w:r>
          <w:r w:rsidR="00FE1A0A" w:rsidRPr="00E1551E">
            <w:rPr>
              <w:rFonts w:ascii="Arial" w:hAnsi="Arial" w:cs="Arial"/>
              <w:noProof/>
            </w:rPr>
            <w:fldChar w:fldCharType="separate"/>
          </w:r>
          <w:r w:rsidR="00FE1A0A" w:rsidRPr="00E1551E">
            <w:rPr>
              <w:rFonts w:ascii="Arial" w:hAnsi="Arial" w:cs="Arial"/>
              <w:noProof/>
            </w:rPr>
            <w:t>(2020)</w:t>
          </w:r>
          <w:r w:rsidR="00FE1A0A" w:rsidRPr="00E1551E">
            <w:rPr>
              <w:rFonts w:ascii="Arial" w:hAnsi="Arial" w:cs="Arial"/>
              <w:noProof/>
            </w:rPr>
            <w:fldChar w:fldCharType="end"/>
          </w:r>
        </w:sdtContent>
      </w:sdt>
      <w:r w:rsidR="008B0C6D" w:rsidRPr="00E1551E">
        <w:rPr>
          <w:rFonts w:ascii="Arial" w:hAnsi="Arial" w:cs="Arial"/>
          <w:noProof/>
        </w:rPr>
        <w:t xml:space="preserve"> </w:t>
      </w:r>
      <w:r w:rsidR="00823404" w:rsidRPr="00E1551E">
        <w:rPr>
          <w:rFonts w:ascii="Arial" w:hAnsi="Arial" w:cs="Arial"/>
          <w:noProof/>
        </w:rPr>
        <w:t>is a proponent of ‘critical pedagogy’</w:t>
      </w:r>
      <w:r w:rsidR="00FE1A0A" w:rsidRPr="00E1551E">
        <w:rPr>
          <w:rFonts w:ascii="Arial" w:hAnsi="Arial" w:cs="Arial"/>
          <w:noProof/>
        </w:rPr>
        <w:t>, and he proposes that educators encourage students to critique structures of power and oppression. He states</w:t>
      </w:r>
    </w:p>
    <w:p w14:paraId="7B07A375" w14:textId="2A135851" w:rsidR="00852131" w:rsidRPr="00E1551E" w:rsidRDefault="00823404" w:rsidP="00E17151">
      <w:pPr>
        <w:spacing w:line="360" w:lineRule="auto"/>
        <w:ind w:left="567" w:right="567"/>
        <w:rPr>
          <w:rFonts w:ascii="Arial" w:hAnsi="Arial" w:cs="Arial"/>
          <w:noProof/>
        </w:rPr>
      </w:pPr>
      <w:r w:rsidRPr="00E1551E">
        <w:rPr>
          <w:rFonts w:ascii="Arial" w:hAnsi="Arial" w:cs="Arial"/>
          <w:noProof/>
        </w:rPr>
        <w:t>we are there not merely to produce knowledge…but also to be self critical ourselves and learn from the forms of knowledge produced as they come from the class, from our students, from the community, and from their texts</w:t>
      </w:r>
      <w:r w:rsidR="001C197C" w:rsidRPr="00E1551E">
        <w:rPr>
          <w:rFonts w:ascii="Arial" w:hAnsi="Arial" w:cs="Arial"/>
          <w:noProof/>
        </w:rPr>
        <w:t xml:space="preserve"> </w:t>
      </w:r>
      <w:sdt>
        <w:sdtPr>
          <w:rPr>
            <w:rFonts w:ascii="Arial" w:hAnsi="Arial" w:cs="Arial"/>
            <w:noProof/>
          </w:rPr>
          <w:id w:val="309909444"/>
          <w:citation/>
        </w:sdtPr>
        <w:sdtEndPr/>
        <w:sdtContent>
          <w:r w:rsidRPr="00E1551E">
            <w:rPr>
              <w:rFonts w:ascii="Arial" w:hAnsi="Arial" w:cs="Arial"/>
              <w:noProof/>
            </w:rPr>
            <w:fldChar w:fldCharType="begin"/>
          </w:r>
          <w:r w:rsidRPr="00E1551E">
            <w:rPr>
              <w:rFonts w:ascii="Arial" w:hAnsi="Arial" w:cs="Arial"/>
              <w:noProof/>
            </w:rPr>
            <w:instrText xml:space="preserve">CITATION Gir05 \p 131 \n  \y  \l 2057 </w:instrText>
          </w:r>
          <w:r w:rsidRPr="00E1551E">
            <w:rPr>
              <w:rFonts w:ascii="Arial" w:hAnsi="Arial" w:cs="Arial"/>
              <w:noProof/>
            </w:rPr>
            <w:fldChar w:fldCharType="separate"/>
          </w:r>
          <w:r w:rsidRPr="00E1551E">
            <w:rPr>
              <w:rFonts w:ascii="Arial" w:hAnsi="Arial" w:cs="Arial"/>
              <w:noProof/>
            </w:rPr>
            <w:t>(p. 131)</w:t>
          </w:r>
          <w:r w:rsidRPr="00E1551E">
            <w:rPr>
              <w:rFonts w:ascii="Arial" w:hAnsi="Arial" w:cs="Arial"/>
              <w:noProof/>
            </w:rPr>
            <w:fldChar w:fldCharType="end"/>
          </w:r>
        </w:sdtContent>
      </w:sdt>
      <w:r w:rsidRPr="00E1551E">
        <w:rPr>
          <w:rFonts w:ascii="Arial" w:hAnsi="Arial" w:cs="Arial"/>
          <w:noProof/>
        </w:rPr>
        <w:t>.</w:t>
      </w:r>
    </w:p>
    <w:p w14:paraId="117B91D2" w14:textId="6C8FA623" w:rsidR="003A1D28" w:rsidRDefault="00852131" w:rsidP="00E17151">
      <w:pPr>
        <w:spacing w:line="360" w:lineRule="auto"/>
        <w:rPr>
          <w:rFonts w:ascii="Arial" w:hAnsi="Arial" w:cs="Arial"/>
        </w:rPr>
      </w:pPr>
      <w:r w:rsidRPr="00E1551E">
        <w:rPr>
          <w:rFonts w:ascii="Arial" w:hAnsi="Arial" w:cs="Arial"/>
          <w:noProof/>
        </w:rPr>
        <w:lastRenderedPageBreak/>
        <w:t>Ladson-Billings</w:t>
      </w:r>
      <w:r w:rsidR="00FE1A0A" w:rsidRPr="00E1551E">
        <w:rPr>
          <w:rFonts w:ascii="Arial" w:hAnsi="Arial" w:cs="Arial"/>
          <w:noProof/>
        </w:rPr>
        <w:t xml:space="preserve"> </w:t>
      </w:r>
      <w:r w:rsidR="008B0C6D" w:rsidRPr="00E1551E">
        <w:rPr>
          <w:rFonts w:ascii="Arial" w:hAnsi="Arial" w:cs="Arial"/>
          <w:noProof/>
        </w:rPr>
        <w:t>claims</w:t>
      </w:r>
      <w:r w:rsidR="00FE1A0A" w:rsidRPr="00E1551E">
        <w:rPr>
          <w:rFonts w:ascii="Arial" w:hAnsi="Arial" w:cs="Arial"/>
          <w:noProof/>
        </w:rPr>
        <w:t xml:space="preserve"> that</w:t>
      </w:r>
      <w:r w:rsidRPr="00E1551E">
        <w:rPr>
          <w:rFonts w:ascii="Arial" w:hAnsi="Arial" w:cs="Arial"/>
          <w:noProof/>
        </w:rPr>
        <w:t xml:space="preserve"> one way to counter the perpetuation of white dominance through power structures within the education system, is if </w:t>
      </w:r>
      <w:r w:rsidRPr="00E1551E">
        <w:rPr>
          <w:rFonts w:ascii="Arial" w:hAnsi="Arial" w:cs="Arial"/>
        </w:rPr>
        <w:t>“consistently marginalized students are positioned into a place of normativity- that is, that they become subjects in the instructional process, not mere objects”</w:t>
      </w:r>
      <w:sdt>
        <w:sdtPr>
          <w:rPr>
            <w:rFonts w:ascii="Arial" w:hAnsi="Arial" w:cs="Arial"/>
          </w:rPr>
          <w:id w:val="-334222782"/>
          <w:citation/>
        </w:sdtPr>
        <w:sdtEndPr/>
        <w:sdtContent>
          <w:r w:rsidRPr="00E1551E">
            <w:rPr>
              <w:rFonts w:ascii="Arial" w:hAnsi="Arial" w:cs="Arial"/>
            </w:rPr>
            <w:fldChar w:fldCharType="begin"/>
          </w:r>
          <w:r w:rsidRPr="00E1551E">
            <w:rPr>
              <w:rFonts w:ascii="Arial" w:hAnsi="Arial" w:cs="Arial"/>
            </w:rPr>
            <w:instrText xml:space="preserve">CITATION Lad14 \p 76 \n  \l 2057 </w:instrText>
          </w:r>
          <w:r w:rsidRPr="00E1551E">
            <w:rPr>
              <w:rFonts w:ascii="Arial" w:hAnsi="Arial" w:cs="Arial"/>
            </w:rPr>
            <w:fldChar w:fldCharType="separate"/>
          </w:r>
          <w:r w:rsidRPr="00E1551E">
            <w:rPr>
              <w:rFonts w:ascii="Arial" w:hAnsi="Arial" w:cs="Arial"/>
              <w:noProof/>
            </w:rPr>
            <w:t xml:space="preserve"> (2021, p. 76)</w:t>
          </w:r>
          <w:r w:rsidRPr="00E1551E">
            <w:rPr>
              <w:rFonts w:ascii="Arial" w:hAnsi="Arial" w:cs="Arial"/>
            </w:rPr>
            <w:fldChar w:fldCharType="end"/>
          </w:r>
        </w:sdtContent>
      </w:sdt>
      <w:r w:rsidRPr="00E1551E">
        <w:rPr>
          <w:rFonts w:ascii="Arial" w:hAnsi="Arial" w:cs="Arial"/>
        </w:rPr>
        <w:t xml:space="preserve">. </w:t>
      </w:r>
      <w:r w:rsidR="00E37EA5" w:rsidRPr="00E1551E">
        <w:rPr>
          <w:rFonts w:ascii="Arial" w:hAnsi="Arial" w:cs="Arial"/>
        </w:rPr>
        <w:t xml:space="preserve">Daron </w:t>
      </w:r>
      <w:proofErr w:type="spellStart"/>
      <w:r w:rsidR="00E37EA5" w:rsidRPr="00E1551E">
        <w:rPr>
          <w:rFonts w:ascii="Arial" w:hAnsi="Arial" w:cs="Arial"/>
        </w:rPr>
        <w:t>Oram</w:t>
      </w:r>
      <w:proofErr w:type="spellEnd"/>
      <w:r w:rsidR="00E37EA5" w:rsidRPr="00E1551E">
        <w:rPr>
          <w:rFonts w:ascii="Arial" w:hAnsi="Arial" w:cs="Arial"/>
        </w:rPr>
        <w:t xml:space="preserve">, senior voice lecturer at Royal Central School of Speech and Drama (RCSSD), describes the complete restructuring of their voice courses to enable a shift in power dynamics, a more critical pedagogy and to make steps to address systemic racism within the conservatoire </w:t>
      </w:r>
      <w:sdt>
        <w:sdtPr>
          <w:rPr>
            <w:rFonts w:ascii="Arial" w:hAnsi="Arial" w:cs="Arial"/>
          </w:rPr>
          <w:id w:val="-1947451915"/>
          <w:citation/>
        </w:sdtPr>
        <w:sdtEndPr/>
        <w:sdtContent>
          <w:r w:rsidR="00E37EA5" w:rsidRPr="00E1551E">
            <w:rPr>
              <w:rFonts w:ascii="Arial" w:hAnsi="Arial" w:cs="Arial"/>
            </w:rPr>
            <w:fldChar w:fldCharType="begin"/>
          </w:r>
          <w:r w:rsidR="00E37EA5" w:rsidRPr="00E1551E">
            <w:rPr>
              <w:rFonts w:ascii="Arial" w:hAnsi="Arial" w:cs="Arial"/>
            </w:rPr>
            <w:instrText xml:space="preserve"> CITATION Dar20 \l 2057 </w:instrText>
          </w:r>
          <w:r w:rsidR="00E37EA5" w:rsidRPr="00E1551E">
            <w:rPr>
              <w:rFonts w:ascii="Arial" w:hAnsi="Arial" w:cs="Arial"/>
            </w:rPr>
            <w:fldChar w:fldCharType="separate"/>
          </w:r>
          <w:r w:rsidR="00E37EA5" w:rsidRPr="00E1551E">
            <w:rPr>
              <w:rFonts w:ascii="Arial" w:hAnsi="Arial" w:cs="Arial"/>
              <w:noProof/>
            </w:rPr>
            <w:t>(Oram, 2020)</w:t>
          </w:r>
          <w:r w:rsidR="00E37EA5" w:rsidRPr="00E1551E">
            <w:rPr>
              <w:rFonts w:ascii="Arial" w:hAnsi="Arial" w:cs="Arial"/>
            </w:rPr>
            <w:fldChar w:fldCharType="end"/>
          </w:r>
        </w:sdtContent>
      </w:sdt>
      <w:r w:rsidR="00E37EA5" w:rsidRPr="00E1551E">
        <w:rPr>
          <w:rFonts w:ascii="Arial" w:hAnsi="Arial" w:cs="Arial"/>
        </w:rPr>
        <w:t xml:space="preserve">. He </w:t>
      </w:r>
      <w:r w:rsidR="003B0BBB">
        <w:rPr>
          <w:rFonts w:ascii="Arial" w:hAnsi="Arial" w:cs="Arial"/>
        </w:rPr>
        <w:t>takes</w:t>
      </w:r>
      <w:r w:rsidR="00712631">
        <w:rPr>
          <w:rFonts w:ascii="Arial" w:hAnsi="Arial" w:cs="Arial"/>
        </w:rPr>
        <w:t xml:space="preserve"> a heuristic approach to </w:t>
      </w:r>
      <w:r w:rsidR="003B0BBB">
        <w:rPr>
          <w:rFonts w:ascii="Arial" w:hAnsi="Arial" w:cs="Arial"/>
        </w:rPr>
        <w:t xml:space="preserve">transforming his </w:t>
      </w:r>
      <w:r w:rsidR="00712631">
        <w:rPr>
          <w:rFonts w:ascii="Arial" w:hAnsi="Arial" w:cs="Arial"/>
        </w:rPr>
        <w:t>teaching</w:t>
      </w:r>
      <w:r w:rsidR="00EF486B">
        <w:rPr>
          <w:rFonts w:ascii="Arial" w:hAnsi="Arial" w:cs="Arial"/>
        </w:rPr>
        <w:t xml:space="preserve">, following </w:t>
      </w:r>
      <w:r w:rsidR="00276399">
        <w:rPr>
          <w:rFonts w:ascii="Arial" w:hAnsi="Arial" w:cs="Arial"/>
        </w:rPr>
        <w:t xml:space="preserve">the six stages of </w:t>
      </w:r>
      <w:proofErr w:type="spellStart"/>
      <w:r w:rsidR="00EF486B">
        <w:rPr>
          <w:rFonts w:ascii="Arial" w:hAnsi="Arial" w:cs="Arial"/>
        </w:rPr>
        <w:t>Moustaka’s</w:t>
      </w:r>
      <w:proofErr w:type="spellEnd"/>
      <w:r w:rsidR="00EF486B">
        <w:rPr>
          <w:rFonts w:ascii="Arial" w:hAnsi="Arial" w:cs="Arial"/>
        </w:rPr>
        <w:t xml:space="preserve"> </w:t>
      </w:r>
      <w:r w:rsidR="00276399">
        <w:rPr>
          <w:rFonts w:ascii="Arial" w:hAnsi="Arial" w:cs="Arial"/>
        </w:rPr>
        <w:t>heuristic methodology</w:t>
      </w:r>
      <w:r w:rsidR="00EF486B">
        <w:rPr>
          <w:rFonts w:ascii="Arial" w:hAnsi="Arial" w:cs="Arial"/>
        </w:rPr>
        <w:t xml:space="preserve"> </w:t>
      </w:r>
      <w:sdt>
        <w:sdtPr>
          <w:rPr>
            <w:rFonts w:ascii="Arial" w:hAnsi="Arial" w:cs="Arial"/>
          </w:rPr>
          <w:id w:val="-798687761"/>
          <w:citation/>
        </w:sdtPr>
        <w:sdtEndPr/>
        <w:sdtContent>
          <w:r w:rsidR="00276399">
            <w:rPr>
              <w:rFonts w:ascii="Arial" w:hAnsi="Arial" w:cs="Arial"/>
            </w:rPr>
            <w:fldChar w:fldCharType="begin"/>
          </w:r>
          <w:r w:rsidR="00276399">
            <w:rPr>
              <w:rFonts w:ascii="Arial" w:hAnsi="Arial" w:cs="Arial"/>
            </w:rPr>
            <w:instrText xml:space="preserve">CITATION Cla901 \n  \l 2057 </w:instrText>
          </w:r>
          <w:r w:rsidR="00276399">
            <w:rPr>
              <w:rFonts w:ascii="Arial" w:hAnsi="Arial" w:cs="Arial"/>
            </w:rPr>
            <w:fldChar w:fldCharType="separate"/>
          </w:r>
          <w:r w:rsidR="00276399" w:rsidRPr="00276399">
            <w:rPr>
              <w:rFonts w:ascii="Arial" w:hAnsi="Arial" w:cs="Arial"/>
              <w:noProof/>
            </w:rPr>
            <w:t>(1990)</w:t>
          </w:r>
          <w:r w:rsidR="00276399">
            <w:rPr>
              <w:rFonts w:ascii="Arial" w:hAnsi="Arial" w:cs="Arial"/>
            </w:rPr>
            <w:fldChar w:fldCharType="end"/>
          </w:r>
        </w:sdtContent>
      </w:sdt>
      <w:r w:rsidR="00276399">
        <w:rPr>
          <w:rFonts w:ascii="Arial" w:hAnsi="Arial" w:cs="Arial"/>
        </w:rPr>
        <w:t xml:space="preserve"> (see appendix 2), which allows the participant to </w:t>
      </w:r>
      <w:r w:rsidR="003B0BBB">
        <w:rPr>
          <w:rFonts w:ascii="Arial" w:hAnsi="Arial" w:cs="Arial"/>
        </w:rPr>
        <w:t>“surrender to the</w:t>
      </w:r>
      <w:r w:rsidR="00276399">
        <w:rPr>
          <w:rFonts w:ascii="Arial" w:hAnsi="Arial" w:cs="Arial"/>
        </w:rPr>
        <w:t xml:space="preserve"> researc</w:t>
      </w:r>
      <w:r w:rsidR="003B0BBB">
        <w:rPr>
          <w:rFonts w:ascii="Arial" w:hAnsi="Arial" w:cs="Arial"/>
        </w:rPr>
        <w:t xml:space="preserve">h” </w:t>
      </w:r>
      <w:sdt>
        <w:sdtPr>
          <w:rPr>
            <w:rFonts w:ascii="Arial" w:hAnsi="Arial" w:cs="Arial"/>
          </w:rPr>
          <w:id w:val="-304850999"/>
          <w:citation/>
        </w:sdtPr>
        <w:sdtEndPr/>
        <w:sdtContent>
          <w:r w:rsidR="003B0BBB">
            <w:rPr>
              <w:rFonts w:ascii="Arial" w:hAnsi="Arial" w:cs="Arial"/>
            </w:rPr>
            <w:fldChar w:fldCharType="begin"/>
          </w:r>
          <w:r w:rsidR="003B0BBB">
            <w:rPr>
              <w:rFonts w:ascii="Arial" w:hAnsi="Arial" w:cs="Arial"/>
            </w:rPr>
            <w:instrText xml:space="preserve">CITATION Dar192 \p 3 \l 2057 </w:instrText>
          </w:r>
          <w:r w:rsidR="003B0BBB">
            <w:rPr>
              <w:rFonts w:ascii="Arial" w:hAnsi="Arial" w:cs="Arial"/>
            </w:rPr>
            <w:fldChar w:fldCharType="separate"/>
          </w:r>
          <w:r w:rsidR="003B0BBB" w:rsidRPr="003B0BBB">
            <w:rPr>
              <w:rFonts w:ascii="Arial" w:hAnsi="Arial" w:cs="Arial"/>
              <w:noProof/>
            </w:rPr>
            <w:t>(Oram, 2019, p. 3)</w:t>
          </w:r>
          <w:r w:rsidR="003B0BBB">
            <w:rPr>
              <w:rFonts w:ascii="Arial" w:hAnsi="Arial" w:cs="Arial"/>
            </w:rPr>
            <w:fldChar w:fldCharType="end"/>
          </w:r>
        </w:sdtContent>
      </w:sdt>
      <w:r w:rsidR="00276399">
        <w:rPr>
          <w:rFonts w:ascii="Arial" w:hAnsi="Arial" w:cs="Arial"/>
        </w:rPr>
        <w:t xml:space="preserve"> and go through a transformative experience</w:t>
      </w:r>
      <w:r w:rsidR="003B0BBB">
        <w:rPr>
          <w:rFonts w:ascii="Arial" w:hAnsi="Arial" w:cs="Arial"/>
        </w:rPr>
        <w:t xml:space="preserve">; ultimately </w:t>
      </w:r>
      <w:r w:rsidR="00712631">
        <w:rPr>
          <w:rFonts w:ascii="Arial" w:hAnsi="Arial" w:cs="Arial"/>
        </w:rPr>
        <w:t xml:space="preserve">he reflects upon his teaching, and his role as a white male, and engages in a dialogue with students to generate a reflective, critical approach to teaching.  </w:t>
      </w:r>
      <w:r w:rsidR="00E37EA5">
        <w:rPr>
          <w:rFonts w:ascii="Arial" w:hAnsi="Arial" w:cs="Arial"/>
        </w:rPr>
        <w:t xml:space="preserve">He </w:t>
      </w:r>
      <w:r w:rsidR="003A1D28">
        <w:rPr>
          <w:rFonts w:ascii="Arial" w:hAnsi="Arial" w:cs="Arial"/>
        </w:rPr>
        <w:t xml:space="preserve">contradicts </w:t>
      </w:r>
      <w:r w:rsidR="00E37EA5">
        <w:rPr>
          <w:rFonts w:ascii="Arial" w:hAnsi="Arial" w:cs="Arial"/>
        </w:rPr>
        <w:t>Ladson-Billings</w:t>
      </w:r>
      <w:r w:rsidR="003A1D28">
        <w:rPr>
          <w:rFonts w:ascii="Arial" w:hAnsi="Arial" w:cs="Arial"/>
        </w:rPr>
        <w:t xml:space="preserve">, citing </w:t>
      </w:r>
      <w:proofErr w:type="spellStart"/>
      <w:r w:rsidR="003A1D28">
        <w:rPr>
          <w:rFonts w:ascii="Arial" w:hAnsi="Arial" w:cs="Arial"/>
        </w:rPr>
        <w:t>Laenui</w:t>
      </w:r>
      <w:proofErr w:type="spellEnd"/>
      <w:r w:rsidR="003A1D28">
        <w:rPr>
          <w:rFonts w:ascii="Arial" w:hAnsi="Arial" w:cs="Arial"/>
        </w:rPr>
        <w:t>, who claims that decolonisation includes revaluating the power structures in place before putting colonised people into positions of power. He claims that preparing students to challenge the type-casting and stereotyping of the industry would make steps to d</w:t>
      </w:r>
      <w:r w:rsidR="00382A08">
        <w:rPr>
          <w:rFonts w:ascii="Arial" w:hAnsi="Arial" w:cs="Arial"/>
        </w:rPr>
        <w:t xml:space="preserve">ismantle the power structures and challenge the status-quo. </w:t>
      </w:r>
    </w:p>
    <w:p w14:paraId="7F3EB173" w14:textId="082314BC" w:rsidR="00086E05" w:rsidRPr="00E1551E" w:rsidRDefault="00382A08" w:rsidP="00E17151">
      <w:pPr>
        <w:spacing w:line="360" w:lineRule="auto"/>
        <w:rPr>
          <w:rFonts w:ascii="Arial" w:hAnsi="Arial" w:cs="Arial"/>
        </w:rPr>
      </w:pPr>
      <w:r>
        <w:rPr>
          <w:rFonts w:ascii="Arial" w:hAnsi="Arial" w:cs="Arial"/>
        </w:rPr>
        <w:t>With these ideas in mind, it seems that creating a critical discourse between students and teacher, and promoting a heuristic pedagogy could begin to dissemble the traditional power dynamics</w:t>
      </w:r>
      <w:r w:rsidR="00AB40EF">
        <w:rPr>
          <w:rFonts w:ascii="Arial" w:hAnsi="Arial" w:cs="Arial"/>
        </w:rPr>
        <w:t>; this would</w:t>
      </w:r>
      <w:r>
        <w:rPr>
          <w:rFonts w:ascii="Arial" w:hAnsi="Arial" w:cs="Arial"/>
        </w:rPr>
        <w:t xml:space="preserve"> encourage students to develop confidence in their ability to </w:t>
      </w:r>
      <w:r w:rsidR="00AB40EF">
        <w:rPr>
          <w:rFonts w:ascii="Arial" w:hAnsi="Arial" w:cs="Arial"/>
        </w:rPr>
        <w:t>promote</w:t>
      </w:r>
      <w:r>
        <w:rPr>
          <w:rFonts w:ascii="Arial" w:hAnsi="Arial" w:cs="Arial"/>
        </w:rPr>
        <w:t xml:space="preserve"> their own ideas, which would </w:t>
      </w:r>
      <w:r w:rsidR="00AB40EF">
        <w:rPr>
          <w:rFonts w:ascii="Arial" w:hAnsi="Arial" w:cs="Arial"/>
        </w:rPr>
        <w:t>enable them to</w:t>
      </w:r>
      <w:r>
        <w:rPr>
          <w:rFonts w:ascii="Arial" w:hAnsi="Arial" w:cs="Arial"/>
        </w:rPr>
        <w:t xml:space="preserve"> </w:t>
      </w:r>
      <w:r w:rsidR="00AB40EF">
        <w:rPr>
          <w:rFonts w:ascii="Arial" w:hAnsi="Arial" w:cs="Arial"/>
        </w:rPr>
        <w:t>challenge the industry</w:t>
      </w:r>
      <w:r>
        <w:rPr>
          <w:rFonts w:ascii="Arial" w:hAnsi="Arial" w:cs="Arial"/>
        </w:rPr>
        <w:t xml:space="preserve">. </w:t>
      </w:r>
      <w:r w:rsidR="00AB40EF">
        <w:rPr>
          <w:rFonts w:ascii="Arial" w:hAnsi="Arial" w:cs="Arial"/>
        </w:rPr>
        <w:t>One way to do this would be to ask</w:t>
      </w:r>
      <w:r w:rsidR="00413D96" w:rsidRPr="00E1551E">
        <w:rPr>
          <w:rFonts w:ascii="Arial" w:hAnsi="Arial" w:cs="Arial"/>
        </w:rPr>
        <w:t xml:space="preserve"> students to research</w:t>
      </w:r>
      <w:r w:rsidR="00CE3407" w:rsidRPr="00E1551E">
        <w:rPr>
          <w:rFonts w:ascii="Arial" w:hAnsi="Arial" w:cs="Arial"/>
        </w:rPr>
        <w:t xml:space="preserve"> not only texts, but also</w:t>
      </w:r>
      <w:r w:rsidR="00413D96" w:rsidRPr="00E1551E">
        <w:rPr>
          <w:rFonts w:ascii="Arial" w:hAnsi="Arial" w:cs="Arial"/>
        </w:rPr>
        <w:t xml:space="preserve"> </w:t>
      </w:r>
      <w:r w:rsidR="00C779A5" w:rsidRPr="00E1551E">
        <w:rPr>
          <w:rFonts w:ascii="Arial" w:hAnsi="Arial" w:cs="Arial"/>
        </w:rPr>
        <w:t xml:space="preserve">their own choice of </w:t>
      </w:r>
      <w:r w:rsidR="00413D96" w:rsidRPr="00E1551E">
        <w:rPr>
          <w:rFonts w:ascii="Arial" w:hAnsi="Arial" w:cs="Arial"/>
        </w:rPr>
        <w:t xml:space="preserve">voice methodologies, (encouraging them to </w:t>
      </w:r>
      <w:r w:rsidR="001C197C" w:rsidRPr="00E1551E">
        <w:rPr>
          <w:rFonts w:ascii="Arial" w:hAnsi="Arial" w:cs="Arial"/>
        </w:rPr>
        <w:t>investigate approaches from different cultures</w:t>
      </w:r>
      <w:r w:rsidR="00413D96" w:rsidRPr="00E1551E">
        <w:rPr>
          <w:rFonts w:ascii="Arial" w:hAnsi="Arial" w:cs="Arial"/>
        </w:rPr>
        <w:t xml:space="preserve">) </w:t>
      </w:r>
      <w:r w:rsidR="00AB40EF">
        <w:rPr>
          <w:rFonts w:ascii="Arial" w:hAnsi="Arial" w:cs="Arial"/>
        </w:rPr>
        <w:t xml:space="preserve">offering them the opportunity to </w:t>
      </w:r>
      <w:r w:rsidR="00C3577C">
        <w:rPr>
          <w:rFonts w:ascii="Arial" w:hAnsi="Arial" w:cs="Arial"/>
        </w:rPr>
        <w:t xml:space="preserve">reject what does not work for them. </w:t>
      </w:r>
    </w:p>
    <w:p w14:paraId="4CBE1488" w14:textId="65A5DE47" w:rsidR="000C48FB" w:rsidRPr="00E1551E" w:rsidRDefault="006D5060" w:rsidP="00E17151">
      <w:pPr>
        <w:spacing w:line="360" w:lineRule="auto"/>
        <w:rPr>
          <w:rFonts w:ascii="Arial" w:hAnsi="Arial" w:cs="Arial"/>
        </w:rPr>
      </w:pPr>
      <w:r w:rsidRPr="00E1551E">
        <w:rPr>
          <w:rFonts w:ascii="Arial" w:hAnsi="Arial" w:cs="Arial"/>
        </w:rPr>
        <w:t xml:space="preserve">Perhaps it is worth noting at this point, that the three major voice methodologists I am </w:t>
      </w:r>
      <w:r w:rsidR="001C197C" w:rsidRPr="00E1551E">
        <w:rPr>
          <w:rFonts w:ascii="Arial" w:hAnsi="Arial" w:cs="Arial"/>
        </w:rPr>
        <w:t>investigating</w:t>
      </w:r>
      <w:r w:rsidRPr="00E1551E">
        <w:rPr>
          <w:rFonts w:ascii="Arial" w:hAnsi="Arial" w:cs="Arial"/>
        </w:rPr>
        <w:t xml:space="preserve"> here</w:t>
      </w:r>
      <w:r w:rsidR="00B03CB7" w:rsidRPr="00E1551E">
        <w:rPr>
          <w:rFonts w:ascii="Arial" w:hAnsi="Arial" w:cs="Arial"/>
        </w:rPr>
        <w:t>,</w:t>
      </w:r>
      <w:r w:rsidRPr="00E1551E">
        <w:rPr>
          <w:rFonts w:ascii="Arial" w:hAnsi="Arial" w:cs="Arial"/>
        </w:rPr>
        <w:t xml:space="preserve"> are white women. </w:t>
      </w:r>
      <w:r w:rsidR="00021C10" w:rsidRPr="00E1551E">
        <w:rPr>
          <w:rFonts w:ascii="Arial" w:hAnsi="Arial" w:cs="Arial"/>
        </w:rPr>
        <w:t xml:space="preserve"> Their voice methods have formed the major part of my vocal education, along with Barbara Houseman and Jo </w:t>
      </w:r>
      <w:proofErr w:type="spellStart"/>
      <w:r w:rsidR="00021C10" w:rsidRPr="00E1551E">
        <w:rPr>
          <w:rFonts w:ascii="Arial" w:hAnsi="Arial" w:cs="Arial"/>
        </w:rPr>
        <w:t>Estill</w:t>
      </w:r>
      <w:proofErr w:type="spellEnd"/>
      <w:r w:rsidR="00021C10" w:rsidRPr="00E1551E">
        <w:rPr>
          <w:rFonts w:ascii="Arial" w:hAnsi="Arial" w:cs="Arial"/>
        </w:rPr>
        <w:t xml:space="preserve"> (who are also white women)</w:t>
      </w:r>
      <w:r w:rsidR="001D29E6" w:rsidRPr="00E1551E">
        <w:rPr>
          <w:rFonts w:ascii="Arial" w:hAnsi="Arial" w:cs="Arial"/>
        </w:rPr>
        <w:t xml:space="preserve">. </w:t>
      </w:r>
      <w:r w:rsidR="008003E2" w:rsidRPr="00E1551E">
        <w:rPr>
          <w:rFonts w:ascii="Arial" w:hAnsi="Arial" w:cs="Arial"/>
        </w:rPr>
        <w:t xml:space="preserve"> Although addressing the methods of delivery can begin to shift power dynamics and narratives within the classroom, I can’t help but notice that these western voice methodologies still dominate </w:t>
      </w:r>
      <w:r w:rsidR="000C48FB" w:rsidRPr="00E1551E">
        <w:rPr>
          <w:rFonts w:ascii="Arial" w:hAnsi="Arial" w:cs="Arial"/>
        </w:rPr>
        <w:t xml:space="preserve">the field of acting. </w:t>
      </w:r>
      <w:r w:rsidR="001D29E6" w:rsidRPr="00E1551E">
        <w:rPr>
          <w:rFonts w:ascii="Arial" w:hAnsi="Arial" w:cs="Arial"/>
        </w:rPr>
        <w:t xml:space="preserve">To continue to advocate their schools of thought unquestioningly seems irresponsible, and yet alternatives have </w:t>
      </w:r>
      <w:r w:rsidR="00867443" w:rsidRPr="00E1551E">
        <w:rPr>
          <w:rFonts w:ascii="Arial" w:hAnsi="Arial" w:cs="Arial"/>
        </w:rPr>
        <w:t xml:space="preserve">proved </w:t>
      </w:r>
      <w:r w:rsidR="002F29D0" w:rsidRPr="00E1551E">
        <w:rPr>
          <w:rFonts w:ascii="Arial" w:hAnsi="Arial" w:cs="Arial"/>
        </w:rPr>
        <w:t xml:space="preserve">difficult </w:t>
      </w:r>
      <w:r w:rsidR="008B0C6D" w:rsidRPr="00E1551E">
        <w:rPr>
          <w:rFonts w:ascii="Arial" w:hAnsi="Arial" w:cs="Arial"/>
        </w:rPr>
        <w:t>to find.</w:t>
      </w:r>
    </w:p>
    <w:p w14:paraId="2911740F" w14:textId="201B6CEC" w:rsidR="00371936" w:rsidRPr="00E1551E" w:rsidRDefault="00EA7F7D" w:rsidP="00E17151">
      <w:pPr>
        <w:spacing w:line="360" w:lineRule="auto"/>
        <w:rPr>
          <w:rFonts w:ascii="Arial" w:hAnsi="Arial" w:cs="Arial"/>
        </w:rPr>
      </w:pPr>
      <w:proofErr w:type="spellStart"/>
      <w:r w:rsidRPr="00E1551E">
        <w:rPr>
          <w:rFonts w:ascii="Arial" w:hAnsi="Arial" w:cs="Arial"/>
        </w:rPr>
        <w:t>Mcallister-Viel</w:t>
      </w:r>
      <w:proofErr w:type="spellEnd"/>
      <w:r w:rsidRPr="00E1551E">
        <w:rPr>
          <w:rFonts w:ascii="Arial" w:hAnsi="Arial" w:cs="Arial"/>
        </w:rPr>
        <w:t xml:space="preserve"> </w:t>
      </w:r>
      <w:sdt>
        <w:sdtPr>
          <w:rPr>
            <w:rFonts w:ascii="Arial" w:hAnsi="Arial" w:cs="Arial"/>
          </w:rPr>
          <w:id w:val="-321590710"/>
          <w:citation/>
        </w:sdtPr>
        <w:sdtEndPr/>
        <w:sdtContent>
          <w:r w:rsidRPr="00E1551E">
            <w:rPr>
              <w:rFonts w:ascii="Arial" w:hAnsi="Arial" w:cs="Arial"/>
            </w:rPr>
            <w:fldChar w:fldCharType="begin"/>
          </w:r>
          <w:r w:rsidRPr="00E1551E">
            <w:rPr>
              <w:rFonts w:ascii="Arial" w:hAnsi="Arial" w:cs="Arial"/>
            </w:rPr>
            <w:instrText xml:space="preserve">CITATION Tar07 \n  \l 2057 </w:instrText>
          </w:r>
          <w:r w:rsidRPr="00E1551E">
            <w:rPr>
              <w:rFonts w:ascii="Arial" w:hAnsi="Arial" w:cs="Arial"/>
            </w:rPr>
            <w:fldChar w:fldCharType="separate"/>
          </w:r>
          <w:r w:rsidRPr="00E1551E">
            <w:rPr>
              <w:rFonts w:ascii="Arial" w:hAnsi="Arial" w:cs="Arial"/>
              <w:noProof/>
            </w:rPr>
            <w:t>(2007)</w:t>
          </w:r>
          <w:r w:rsidRPr="00E1551E">
            <w:rPr>
              <w:rFonts w:ascii="Arial" w:hAnsi="Arial" w:cs="Arial"/>
            </w:rPr>
            <w:fldChar w:fldCharType="end"/>
          </w:r>
        </w:sdtContent>
      </w:sdt>
      <w:r w:rsidRPr="00E1551E">
        <w:rPr>
          <w:rFonts w:ascii="Arial" w:hAnsi="Arial" w:cs="Arial"/>
        </w:rPr>
        <w:t xml:space="preserve"> discusses the impact that working as a teacher in South Korea has had on her </w:t>
      </w:r>
      <w:r w:rsidR="00D22544" w:rsidRPr="00E1551E">
        <w:rPr>
          <w:rFonts w:ascii="Arial" w:hAnsi="Arial" w:cs="Arial"/>
        </w:rPr>
        <w:t>work</w:t>
      </w:r>
      <w:r w:rsidR="00371936" w:rsidRPr="00E1551E">
        <w:rPr>
          <w:rFonts w:ascii="Arial" w:hAnsi="Arial" w:cs="Arial"/>
        </w:rPr>
        <w:t xml:space="preserve">, as </w:t>
      </w:r>
      <w:r w:rsidR="00A15419" w:rsidRPr="00E1551E">
        <w:rPr>
          <w:rFonts w:ascii="Arial" w:hAnsi="Arial" w:cs="Arial"/>
        </w:rPr>
        <w:t xml:space="preserve">she considers the differences between Anglo-American methods and traditional Korean </w:t>
      </w:r>
      <w:proofErr w:type="spellStart"/>
      <w:r w:rsidR="00A15419" w:rsidRPr="00E1551E">
        <w:rPr>
          <w:rFonts w:ascii="Arial" w:hAnsi="Arial" w:cs="Arial"/>
        </w:rPr>
        <w:t>P’ansori</w:t>
      </w:r>
      <w:proofErr w:type="spellEnd"/>
      <w:r w:rsidR="00A15419" w:rsidRPr="00E1551E">
        <w:rPr>
          <w:rFonts w:ascii="Arial" w:hAnsi="Arial" w:cs="Arial"/>
        </w:rPr>
        <w:t xml:space="preserve"> singing</w:t>
      </w:r>
      <w:r w:rsidRPr="00E1551E">
        <w:rPr>
          <w:rFonts w:ascii="Arial" w:hAnsi="Arial" w:cs="Arial"/>
        </w:rPr>
        <w:t xml:space="preserve">. </w:t>
      </w:r>
      <w:r w:rsidR="005F0F3F" w:rsidRPr="00E1551E">
        <w:rPr>
          <w:rFonts w:ascii="Arial" w:hAnsi="Arial" w:cs="Arial"/>
        </w:rPr>
        <w:t xml:space="preserve">She </w:t>
      </w:r>
      <w:r w:rsidR="007A7C15" w:rsidRPr="00E1551E">
        <w:rPr>
          <w:rFonts w:ascii="Arial" w:hAnsi="Arial" w:cs="Arial"/>
        </w:rPr>
        <w:t>also</w:t>
      </w:r>
      <w:r w:rsidR="00505C47" w:rsidRPr="00E1551E">
        <w:rPr>
          <w:rFonts w:ascii="Arial" w:hAnsi="Arial" w:cs="Arial"/>
        </w:rPr>
        <w:t xml:space="preserve"> describe</w:t>
      </w:r>
      <w:r w:rsidR="007A7C15" w:rsidRPr="00E1551E">
        <w:rPr>
          <w:rFonts w:ascii="Arial" w:hAnsi="Arial" w:cs="Arial"/>
        </w:rPr>
        <w:t>s</w:t>
      </w:r>
      <w:r w:rsidR="00505C47" w:rsidRPr="00E1551E">
        <w:rPr>
          <w:rFonts w:ascii="Arial" w:hAnsi="Arial" w:cs="Arial"/>
        </w:rPr>
        <w:t xml:space="preserve"> her use of</w:t>
      </w:r>
      <w:r w:rsidR="005F0F3F" w:rsidRPr="00E1551E">
        <w:rPr>
          <w:rFonts w:ascii="Arial" w:hAnsi="Arial" w:cs="Arial"/>
        </w:rPr>
        <w:t xml:space="preserve"> Hatha Yogic breath work within her teaching</w:t>
      </w:r>
      <w:r w:rsidR="00505C47" w:rsidRPr="00E1551E">
        <w:rPr>
          <w:rFonts w:ascii="Arial" w:hAnsi="Arial" w:cs="Arial"/>
        </w:rPr>
        <w:t xml:space="preserve">, </w:t>
      </w:r>
      <w:r w:rsidR="007A7C15" w:rsidRPr="00E1551E">
        <w:rPr>
          <w:rFonts w:ascii="Arial" w:hAnsi="Arial" w:cs="Arial"/>
        </w:rPr>
        <w:t xml:space="preserve">which is </w:t>
      </w:r>
      <w:r w:rsidR="00C06BAD" w:rsidRPr="00E1551E">
        <w:rPr>
          <w:rFonts w:ascii="Arial" w:hAnsi="Arial" w:cs="Arial"/>
        </w:rPr>
        <w:t xml:space="preserve">not uncommon </w:t>
      </w:r>
      <w:sdt>
        <w:sdtPr>
          <w:rPr>
            <w:rFonts w:ascii="Arial" w:hAnsi="Arial" w:cs="Arial"/>
          </w:rPr>
          <w:id w:val="1836101266"/>
          <w:citation/>
        </w:sdtPr>
        <w:sdtEndPr/>
        <w:sdtContent>
          <w:r w:rsidR="00C06BAD" w:rsidRPr="00E1551E">
            <w:rPr>
              <w:rFonts w:ascii="Arial" w:hAnsi="Arial" w:cs="Arial"/>
            </w:rPr>
            <w:fldChar w:fldCharType="begin"/>
          </w:r>
          <w:r w:rsidR="00C06BAD" w:rsidRPr="00E1551E">
            <w:rPr>
              <w:rFonts w:ascii="Arial" w:hAnsi="Arial" w:cs="Arial"/>
            </w:rPr>
            <w:instrText xml:space="preserve"> CITATION Kri06 \l 2057 </w:instrText>
          </w:r>
          <w:r w:rsidR="00C06BAD" w:rsidRPr="00E1551E">
            <w:rPr>
              <w:rFonts w:ascii="Arial" w:hAnsi="Arial" w:cs="Arial"/>
            </w:rPr>
            <w:fldChar w:fldCharType="separate"/>
          </w:r>
          <w:r w:rsidR="00C06BAD" w:rsidRPr="00E1551E">
            <w:rPr>
              <w:rFonts w:ascii="Arial" w:hAnsi="Arial" w:cs="Arial"/>
              <w:noProof/>
            </w:rPr>
            <w:t>(Linklater, 2006)</w:t>
          </w:r>
          <w:r w:rsidR="00C06BAD" w:rsidRPr="00E1551E">
            <w:rPr>
              <w:rFonts w:ascii="Arial" w:hAnsi="Arial" w:cs="Arial"/>
            </w:rPr>
            <w:fldChar w:fldCharType="end"/>
          </w:r>
        </w:sdtContent>
      </w:sdt>
      <w:r w:rsidR="00C06BAD" w:rsidRPr="00E1551E">
        <w:rPr>
          <w:rFonts w:ascii="Arial" w:hAnsi="Arial" w:cs="Arial"/>
        </w:rPr>
        <w:t>.</w:t>
      </w:r>
      <w:r w:rsidR="00505C47" w:rsidRPr="00E1551E">
        <w:rPr>
          <w:rFonts w:ascii="Arial" w:hAnsi="Arial" w:cs="Arial"/>
        </w:rPr>
        <w:t xml:space="preserve"> </w:t>
      </w:r>
      <w:r w:rsidR="00CC6750" w:rsidRPr="00E1551E">
        <w:rPr>
          <w:rFonts w:ascii="Arial" w:hAnsi="Arial" w:cs="Arial"/>
        </w:rPr>
        <w:t xml:space="preserve">She </w:t>
      </w:r>
      <w:r w:rsidRPr="00E1551E">
        <w:rPr>
          <w:rFonts w:ascii="Arial" w:hAnsi="Arial" w:cs="Arial"/>
        </w:rPr>
        <w:t>opens up a discou</w:t>
      </w:r>
      <w:r w:rsidR="00F944B0" w:rsidRPr="00E1551E">
        <w:rPr>
          <w:rFonts w:ascii="Arial" w:hAnsi="Arial" w:cs="Arial"/>
        </w:rPr>
        <w:t>rs</w:t>
      </w:r>
      <w:r w:rsidR="007A7C15" w:rsidRPr="00E1551E">
        <w:rPr>
          <w:rFonts w:ascii="Arial" w:hAnsi="Arial" w:cs="Arial"/>
        </w:rPr>
        <w:t xml:space="preserve">e for </w:t>
      </w:r>
      <w:r w:rsidR="007A7C15" w:rsidRPr="00E1551E">
        <w:rPr>
          <w:rFonts w:ascii="Arial" w:hAnsi="Arial" w:cs="Arial"/>
        </w:rPr>
        <w:lastRenderedPageBreak/>
        <w:t xml:space="preserve">cross-cultural knowledge which is </w:t>
      </w:r>
      <w:r w:rsidR="004C54D0" w:rsidRPr="00E1551E">
        <w:rPr>
          <w:rFonts w:ascii="Arial" w:hAnsi="Arial" w:cs="Arial"/>
        </w:rPr>
        <w:t>an avenue that I am particularly interested in</w:t>
      </w:r>
      <w:r w:rsidR="005F0F3F" w:rsidRPr="00E1551E">
        <w:rPr>
          <w:rFonts w:ascii="Arial" w:hAnsi="Arial" w:cs="Arial"/>
        </w:rPr>
        <w:t xml:space="preserve"> exploring</w:t>
      </w:r>
      <w:r w:rsidR="004C54D0" w:rsidRPr="00E1551E">
        <w:rPr>
          <w:rFonts w:ascii="Arial" w:hAnsi="Arial" w:cs="Arial"/>
        </w:rPr>
        <w:t>: researching practices from different cultures and trying to incorporate them into my teaching.</w:t>
      </w:r>
    </w:p>
    <w:p w14:paraId="1F5899A7" w14:textId="77777777" w:rsidR="00505C47" w:rsidRPr="00E1551E" w:rsidRDefault="00505C47" w:rsidP="00E17151">
      <w:pPr>
        <w:spacing w:line="360" w:lineRule="auto"/>
        <w:rPr>
          <w:rFonts w:ascii="Arial" w:hAnsi="Arial" w:cs="Arial"/>
        </w:rPr>
      </w:pPr>
    </w:p>
    <w:p w14:paraId="5EEC41DE" w14:textId="77777777" w:rsidR="00ED2EC4" w:rsidRPr="00E1551E" w:rsidRDefault="00ED2EC4" w:rsidP="00E17151">
      <w:pPr>
        <w:spacing w:line="360" w:lineRule="auto"/>
        <w:rPr>
          <w:rFonts w:ascii="Arial" w:hAnsi="Arial" w:cs="Arial"/>
          <w:u w:val="single"/>
        </w:rPr>
      </w:pPr>
      <w:r w:rsidRPr="00E1551E">
        <w:rPr>
          <w:rFonts w:ascii="Arial" w:hAnsi="Arial" w:cs="Arial"/>
          <w:u w:val="single"/>
        </w:rPr>
        <w:t>Liberal Humanism in voice texts</w:t>
      </w:r>
    </w:p>
    <w:p w14:paraId="098C6D7C" w14:textId="707C99DA" w:rsidR="00F05F21" w:rsidRPr="00E1551E" w:rsidRDefault="00ED2EC4" w:rsidP="00E17151">
      <w:pPr>
        <w:spacing w:line="360" w:lineRule="auto"/>
        <w:rPr>
          <w:rFonts w:ascii="Arial" w:hAnsi="Arial" w:cs="Arial"/>
        </w:rPr>
      </w:pPr>
      <w:proofErr w:type="spellStart"/>
      <w:r w:rsidRPr="00E1551E">
        <w:rPr>
          <w:rFonts w:ascii="Arial" w:hAnsi="Arial" w:cs="Arial"/>
        </w:rPr>
        <w:t>Ginther</w:t>
      </w:r>
      <w:proofErr w:type="spellEnd"/>
      <w:r w:rsidRPr="00E1551E">
        <w:rPr>
          <w:rFonts w:ascii="Arial" w:hAnsi="Arial" w:cs="Arial"/>
        </w:rPr>
        <w:t xml:space="preserve"> (2015) describes the</w:t>
      </w:r>
      <w:r w:rsidR="00A15419" w:rsidRPr="00E1551E">
        <w:rPr>
          <w:rFonts w:ascii="Arial" w:hAnsi="Arial" w:cs="Arial"/>
        </w:rPr>
        <w:t xml:space="preserve"> Anglo-American</w:t>
      </w:r>
      <w:r w:rsidRPr="00E1551E">
        <w:rPr>
          <w:rFonts w:ascii="Arial" w:hAnsi="Arial" w:cs="Arial"/>
        </w:rPr>
        <w:t xml:space="preserve"> methodologies as having liberal humanist underpinnings (p 47), a philosophy which is criticised by many for its presupposed assumptions</w:t>
      </w:r>
      <w:r w:rsidR="007B01C2" w:rsidRPr="00E1551E">
        <w:rPr>
          <w:rFonts w:ascii="Arial" w:hAnsi="Arial" w:cs="Arial"/>
        </w:rPr>
        <w:t xml:space="preserve"> </w:t>
      </w:r>
      <w:r w:rsidR="001446ED" w:rsidRPr="00E1551E">
        <w:rPr>
          <w:rFonts w:ascii="Arial" w:hAnsi="Arial" w:cs="Arial"/>
          <w:noProof/>
        </w:rPr>
        <w:t>(Giroux, 2020; Zamudio et al, 2011)</w:t>
      </w:r>
      <w:r w:rsidRPr="00E1551E">
        <w:rPr>
          <w:rFonts w:ascii="Arial" w:hAnsi="Arial" w:cs="Arial"/>
        </w:rPr>
        <w:t xml:space="preserve">.  The liberal humanist notion that we are all human and therefore the same </w:t>
      </w:r>
      <w:sdt>
        <w:sdtPr>
          <w:rPr>
            <w:rFonts w:ascii="Arial" w:hAnsi="Arial" w:cs="Arial"/>
          </w:rPr>
          <w:id w:val="-2006590330"/>
          <w:citation/>
        </w:sdtPr>
        <w:sdtEndPr/>
        <w:sdtContent>
          <w:r w:rsidRPr="00E1551E">
            <w:rPr>
              <w:rFonts w:ascii="Arial" w:hAnsi="Arial" w:cs="Arial"/>
            </w:rPr>
            <w:fldChar w:fldCharType="begin"/>
          </w:r>
          <w:r w:rsidRPr="00E1551E">
            <w:rPr>
              <w:rFonts w:ascii="Arial" w:hAnsi="Arial" w:cs="Arial"/>
            </w:rPr>
            <w:instrText xml:space="preserve">CITATION Hoo03 \p 109 \l 2057 </w:instrText>
          </w:r>
          <w:r w:rsidRPr="00E1551E">
            <w:rPr>
              <w:rFonts w:ascii="Arial" w:hAnsi="Arial" w:cs="Arial"/>
            </w:rPr>
            <w:fldChar w:fldCharType="separate"/>
          </w:r>
          <w:r w:rsidRPr="00E1551E">
            <w:rPr>
              <w:rFonts w:ascii="Arial" w:hAnsi="Arial" w:cs="Arial"/>
              <w:noProof/>
            </w:rPr>
            <w:t>(Hooks, 2003, p. 109)</w:t>
          </w:r>
          <w:r w:rsidRPr="00E1551E">
            <w:rPr>
              <w:rFonts w:ascii="Arial" w:hAnsi="Arial" w:cs="Arial"/>
            </w:rPr>
            <w:fldChar w:fldCharType="end"/>
          </w:r>
        </w:sdtContent>
      </w:sdt>
      <w:r w:rsidRPr="00E1551E">
        <w:rPr>
          <w:rFonts w:ascii="Arial" w:hAnsi="Arial" w:cs="Arial"/>
        </w:rPr>
        <w:t xml:space="preserve">, is contested by </w:t>
      </w:r>
      <w:proofErr w:type="spellStart"/>
      <w:r w:rsidRPr="00E1551E">
        <w:rPr>
          <w:rFonts w:ascii="Arial" w:hAnsi="Arial" w:cs="Arial"/>
        </w:rPr>
        <w:t>Mcallister-Viel</w:t>
      </w:r>
      <w:proofErr w:type="spellEnd"/>
      <w:r w:rsidRPr="00E1551E">
        <w:rPr>
          <w:rFonts w:ascii="Arial" w:hAnsi="Arial" w:cs="Arial"/>
        </w:rPr>
        <w:t xml:space="preserve"> (2007) who states that the body is </w:t>
      </w:r>
      <w:r w:rsidR="00767C91" w:rsidRPr="00E1551E">
        <w:rPr>
          <w:rFonts w:ascii="Arial" w:hAnsi="Arial" w:cs="Arial"/>
        </w:rPr>
        <w:t>an unreliable</w:t>
      </w:r>
      <w:r w:rsidRPr="00E1551E">
        <w:rPr>
          <w:rFonts w:ascii="Arial" w:hAnsi="Arial" w:cs="Arial"/>
        </w:rPr>
        <w:t xml:space="preserve"> site for learning</w:t>
      </w:r>
      <w:r w:rsidR="00767C91" w:rsidRPr="00E1551E">
        <w:rPr>
          <w:rFonts w:ascii="Arial" w:hAnsi="Arial" w:cs="Arial"/>
        </w:rPr>
        <w:t xml:space="preserve">, </w:t>
      </w:r>
      <w:r w:rsidRPr="00E1551E">
        <w:rPr>
          <w:rFonts w:ascii="Arial" w:hAnsi="Arial" w:cs="Arial"/>
        </w:rPr>
        <w:t>as we all face different socio-cultural influ</w:t>
      </w:r>
      <w:r w:rsidR="00BB2A27" w:rsidRPr="00E1551E">
        <w:rPr>
          <w:rFonts w:ascii="Arial" w:hAnsi="Arial" w:cs="Arial"/>
        </w:rPr>
        <w:t xml:space="preserve">ences and environmental factors, and democratizing </w:t>
      </w:r>
      <w:r w:rsidR="00EA2D14" w:rsidRPr="00E1551E">
        <w:rPr>
          <w:rFonts w:ascii="Arial" w:hAnsi="Arial" w:cs="Arial"/>
        </w:rPr>
        <w:t xml:space="preserve">the body ignores these factors. </w:t>
      </w:r>
      <w:r w:rsidR="00F05F21" w:rsidRPr="00E1551E">
        <w:rPr>
          <w:rFonts w:ascii="Arial" w:hAnsi="Arial" w:cs="Arial"/>
        </w:rPr>
        <w:t>This</w:t>
      </w:r>
      <w:r w:rsidR="00FE625B" w:rsidRPr="00E1551E">
        <w:rPr>
          <w:rFonts w:ascii="Arial" w:hAnsi="Arial" w:cs="Arial"/>
        </w:rPr>
        <w:t xml:space="preserve"> notion </w:t>
      </w:r>
      <w:r w:rsidR="00F05F21" w:rsidRPr="00E1551E">
        <w:rPr>
          <w:rFonts w:ascii="Arial" w:hAnsi="Arial" w:cs="Arial"/>
        </w:rPr>
        <w:t xml:space="preserve">is </w:t>
      </w:r>
      <w:r w:rsidR="00FE625B" w:rsidRPr="00E1551E">
        <w:rPr>
          <w:rFonts w:ascii="Arial" w:hAnsi="Arial" w:cs="Arial"/>
        </w:rPr>
        <w:t xml:space="preserve">echoed by </w:t>
      </w:r>
      <w:proofErr w:type="spellStart"/>
      <w:r w:rsidR="00FE625B" w:rsidRPr="00E1551E">
        <w:rPr>
          <w:rFonts w:ascii="Arial" w:hAnsi="Arial" w:cs="Arial"/>
        </w:rPr>
        <w:t>Zamudio</w:t>
      </w:r>
      <w:proofErr w:type="spellEnd"/>
      <w:r w:rsidR="00FE625B" w:rsidRPr="00E1551E">
        <w:rPr>
          <w:rFonts w:ascii="Arial" w:hAnsi="Arial" w:cs="Arial"/>
        </w:rPr>
        <w:t xml:space="preserve"> et al (2011), who claim that liberalism fails to consider the fact that multiple power dynamics mean that some people are freer than others. </w:t>
      </w:r>
    </w:p>
    <w:p w14:paraId="0A4D2590" w14:textId="4AC9F837" w:rsidR="00D22544" w:rsidRPr="00E1551E" w:rsidRDefault="00BB2A27" w:rsidP="00E17151">
      <w:pPr>
        <w:spacing w:line="360" w:lineRule="auto"/>
        <w:rPr>
          <w:rFonts w:ascii="Arial" w:hAnsi="Arial" w:cs="Arial"/>
        </w:rPr>
      </w:pPr>
      <w:proofErr w:type="spellStart"/>
      <w:r w:rsidRPr="00E1551E">
        <w:rPr>
          <w:rFonts w:ascii="Arial" w:hAnsi="Arial" w:cs="Arial"/>
        </w:rPr>
        <w:t>Rodenburg</w:t>
      </w:r>
      <w:proofErr w:type="spellEnd"/>
      <w:r w:rsidRPr="00E1551E">
        <w:rPr>
          <w:rFonts w:ascii="Arial" w:hAnsi="Arial" w:cs="Arial"/>
        </w:rPr>
        <w:t xml:space="preserve"> </w:t>
      </w:r>
      <w:sdt>
        <w:sdtPr>
          <w:rPr>
            <w:rFonts w:ascii="Arial" w:hAnsi="Arial" w:cs="Arial"/>
          </w:rPr>
          <w:id w:val="-258224251"/>
          <w:citation/>
        </w:sdtPr>
        <w:sdtEndPr/>
        <w:sdtContent>
          <w:r w:rsidRPr="00E1551E">
            <w:rPr>
              <w:rFonts w:ascii="Arial" w:hAnsi="Arial" w:cs="Arial"/>
            </w:rPr>
            <w:fldChar w:fldCharType="begin"/>
          </w:r>
          <w:r w:rsidR="00FE050D" w:rsidRPr="00E1551E">
            <w:rPr>
              <w:rFonts w:ascii="Arial" w:hAnsi="Arial" w:cs="Arial"/>
            </w:rPr>
            <w:instrText xml:space="preserve">CITATION Pat92 \n  \l 2057 </w:instrText>
          </w:r>
          <w:r w:rsidRPr="00E1551E">
            <w:rPr>
              <w:rFonts w:ascii="Arial" w:hAnsi="Arial" w:cs="Arial"/>
            </w:rPr>
            <w:fldChar w:fldCharType="separate"/>
          </w:r>
          <w:r w:rsidR="00FE050D" w:rsidRPr="00E1551E">
            <w:rPr>
              <w:rFonts w:ascii="Arial" w:hAnsi="Arial" w:cs="Arial"/>
              <w:noProof/>
            </w:rPr>
            <w:t>(1992)</w:t>
          </w:r>
          <w:r w:rsidRPr="00E1551E">
            <w:rPr>
              <w:rFonts w:ascii="Arial" w:hAnsi="Arial" w:cs="Arial"/>
            </w:rPr>
            <w:fldChar w:fldCharType="end"/>
          </w:r>
        </w:sdtContent>
      </w:sdt>
      <w:r w:rsidR="00FE050D" w:rsidRPr="00E1551E">
        <w:rPr>
          <w:rFonts w:ascii="Arial" w:hAnsi="Arial" w:cs="Arial"/>
        </w:rPr>
        <w:t>, Linklater</w:t>
      </w:r>
      <w:r w:rsidR="002068BA" w:rsidRPr="00E1551E">
        <w:rPr>
          <w:rFonts w:ascii="Arial" w:hAnsi="Arial" w:cs="Arial"/>
        </w:rPr>
        <w:t xml:space="preserve"> </w:t>
      </w:r>
      <w:r w:rsidR="007A7C15" w:rsidRPr="00E1551E">
        <w:rPr>
          <w:rFonts w:ascii="Arial" w:hAnsi="Arial" w:cs="Arial"/>
          <w:noProof/>
        </w:rPr>
        <w:t>(1992; 2006)</w:t>
      </w:r>
      <w:r w:rsidR="00FE050D" w:rsidRPr="00E1551E">
        <w:rPr>
          <w:rFonts w:ascii="Arial" w:hAnsi="Arial" w:cs="Arial"/>
        </w:rPr>
        <w:t xml:space="preserve"> and Berry</w:t>
      </w:r>
      <w:sdt>
        <w:sdtPr>
          <w:rPr>
            <w:rFonts w:ascii="Arial" w:hAnsi="Arial" w:cs="Arial"/>
          </w:rPr>
          <w:id w:val="-1118453399"/>
          <w:citation/>
        </w:sdtPr>
        <w:sdtEndPr/>
        <w:sdtContent>
          <w:r w:rsidR="002068BA" w:rsidRPr="00E1551E">
            <w:rPr>
              <w:rFonts w:ascii="Arial" w:hAnsi="Arial" w:cs="Arial"/>
            </w:rPr>
            <w:fldChar w:fldCharType="begin"/>
          </w:r>
          <w:r w:rsidR="002068BA" w:rsidRPr="00E1551E">
            <w:rPr>
              <w:rFonts w:ascii="Arial" w:hAnsi="Arial" w:cs="Arial"/>
            </w:rPr>
            <w:instrText xml:space="preserve">CITATION Cic73 \n  \l 2057 </w:instrText>
          </w:r>
          <w:r w:rsidR="002068BA" w:rsidRPr="00E1551E">
            <w:rPr>
              <w:rFonts w:ascii="Arial" w:hAnsi="Arial" w:cs="Arial"/>
            </w:rPr>
            <w:fldChar w:fldCharType="separate"/>
          </w:r>
          <w:r w:rsidR="002068BA" w:rsidRPr="00E1551E">
            <w:rPr>
              <w:rFonts w:ascii="Arial" w:hAnsi="Arial" w:cs="Arial"/>
              <w:noProof/>
            </w:rPr>
            <w:t xml:space="preserve"> (1973)</w:t>
          </w:r>
          <w:r w:rsidR="002068BA" w:rsidRPr="00E1551E">
            <w:rPr>
              <w:rFonts w:ascii="Arial" w:hAnsi="Arial" w:cs="Arial"/>
            </w:rPr>
            <w:fldChar w:fldCharType="end"/>
          </w:r>
        </w:sdtContent>
      </w:sdt>
      <w:r w:rsidR="00FE050D" w:rsidRPr="00E1551E">
        <w:rPr>
          <w:rFonts w:ascii="Arial" w:hAnsi="Arial" w:cs="Arial"/>
        </w:rPr>
        <w:t xml:space="preserve"> use words like “natural”, “neutral” and “standard”</w:t>
      </w:r>
      <w:r w:rsidR="002068BA" w:rsidRPr="00E1551E">
        <w:rPr>
          <w:rFonts w:ascii="Arial" w:hAnsi="Arial" w:cs="Arial"/>
        </w:rPr>
        <w:t xml:space="preserve"> throughout their texts,</w:t>
      </w:r>
      <w:r w:rsidR="00F05F21" w:rsidRPr="00E1551E">
        <w:rPr>
          <w:rFonts w:ascii="Arial" w:hAnsi="Arial" w:cs="Arial"/>
        </w:rPr>
        <w:t xml:space="preserve"> which </w:t>
      </w:r>
      <w:proofErr w:type="spellStart"/>
      <w:r w:rsidR="00C06BAD" w:rsidRPr="00E1551E">
        <w:rPr>
          <w:rFonts w:ascii="Arial" w:hAnsi="Arial" w:cs="Arial"/>
        </w:rPr>
        <w:t>Ginther</w:t>
      </w:r>
      <w:proofErr w:type="spellEnd"/>
      <w:r w:rsidR="00C06BAD" w:rsidRPr="00E1551E">
        <w:rPr>
          <w:rFonts w:ascii="Arial" w:hAnsi="Arial" w:cs="Arial"/>
        </w:rPr>
        <w:t xml:space="preserve"> </w:t>
      </w:r>
      <w:sdt>
        <w:sdtPr>
          <w:rPr>
            <w:rFonts w:ascii="Arial" w:hAnsi="Arial" w:cs="Arial"/>
          </w:rPr>
          <w:id w:val="-1853644119"/>
          <w:citation/>
        </w:sdtPr>
        <w:sdtEndPr/>
        <w:sdtContent>
          <w:r w:rsidR="00C06BAD" w:rsidRPr="00E1551E">
            <w:rPr>
              <w:rFonts w:ascii="Arial" w:hAnsi="Arial" w:cs="Arial"/>
            </w:rPr>
            <w:fldChar w:fldCharType="begin"/>
          </w:r>
          <w:r w:rsidR="00C06BAD" w:rsidRPr="00E1551E">
            <w:rPr>
              <w:rFonts w:ascii="Arial" w:hAnsi="Arial" w:cs="Arial"/>
            </w:rPr>
            <w:instrText xml:space="preserve">CITATION Amy15 \n  \l 2057 </w:instrText>
          </w:r>
          <w:r w:rsidR="00C06BAD" w:rsidRPr="00E1551E">
            <w:rPr>
              <w:rFonts w:ascii="Arial" w:hAnsi="Arial" w:cs="Arial"/>
            </w:rPr>
            <w:fldChar w:fldCharType="separate"/>
          </w:r>
          <w:r w:rsidR="00C06BAD" w:rsidRPr="00E1551E">
            <w:rPr>
              <w:rFonts w:ascii="Arial" w:hAnsi="Arial" w:cs="Arial"/>
              <w:noProof/>
            </w:rPr>
            <w:t>(2015)</w:t>
          </w:r>
          <w:r w:rsidR="00C06BAD" w:rsidRPr="00E1551E">
            <w:rPr>
              <w:rFonts w:ascii="Arial" w:hAnsi="Arial" w:cs="Arial"/>
            </w:rPr>
            <w:fldChar w:fldCharType="end"/>
          </w:r>
        </w:sdtContent>
      </w:sdt>
      <w:r w:rsidR="00C06BAD" w:rsidRPr="00E1551E">
        <w:rPr>
          <w:rFonts w:ascii="Arial" w:hAnsi="Arial" w:cs="Arial"/>
        </w:rPr>
        <w:t xml:space="preserve"> contests as making</w:t>
      </w:r>
      <w:r w:rsidR="00E144D9" w:rsidRPr="00E1551E">
        <w:rPr>
          <w:rFonts w:ascii="Arial" w:hAnsi="Arial" w:cs="Arial"/>
        </w:rPr>
        <w:t xml:space="preserve"> assumptions about the practitioner</w:t>
      </w:r>
      <w:r w:rsidR="00D22544" w:rsidRPr="00E1551E">
        <w:rPr>
          <w:rFonts w:ascii="Arial" w:hAnsi="Arial" w:cs="Arial"/>
        </w:rPr>
        <w:t xml:space="preserve">. </w:t>
      </w:r>
      <w:r w:rsidR="002C4855">
        <w:rPr>
          <w:rFonts w:ascii="Arial" w:hAnsi="Arial" w:cs="Arial"/>
        </w:rPr>
        <w:t>I have found other problematic phrases such as</w:t>
      </w:r>
      <w:r w:rsidR="00C06BAD" w:rsidRPr="00E1551E">
        <w:rPr>
          <w:rFonts w:ascii="Arial" w:hAnsi="Arial" w:cs="Arial"/>
        </w:rPr>
        <w:t xml:space="preserve"> “as a society” </w:t>
      </w:r>
      <w:sdt>
        <w:sdtPr>
          <w:rPr>
            <w:rFonts w:ascii="Arial" w:hAnsi="Arial" w:cs="Arial"/>
          </w:rPr>
          <w:id w:val="-1509276975"/>
          <w:citation/>
        </w:sdtPr>
        <w:sdtEndPr/>
        <w:sdtContent>
          <w:r w:rsidR="00C06BAD" w:rsidRPr="00E1551E">
            <w:rPr>
              <w:rFonts w:ascii="Arial" w:hAnsi="Arial" w:cs="Arial"/>
            </w:rPr>
            <w:fldChar w:fldCharType="begin"/>
          </w:r>
          <w:r w:rsidR="00C06BAD" w:rsidRPr="00E1551E">
            <w:rPr>
              <w:rFonts w:ascii="Arial" w:hAnsi="Arial" w:cs="Arial"/>
            </w:rPr>
            <w:instrText xml:space="preserve">CITATION Pat92 \p 37 \l 2057 </w:instrText>
          </w:r>
          <w:r w:rsidR="00C06BAD" w:rsidRPr="00E1551E">
            <w:rPr>
              <w:rFonts w:ascii="Arial" w:hAnsi="Arial" w:cs="Arial"/>
            </w:rPr>
            <w:fldChar w:fldCharType="separate"/>
          </w:r>
          <w:r w:rsidR="00C06BAD" w:rsidRPr="00E1551E">
            <w:rPr>
              <w:rFonts w:ascii="Arial" w:hAnsi="Arial" w:cs="Arial"/>
              <w:noProof/>
            </w:rPr>
            <w:t>(Rodenburg, 1992, p. 37)</w:t>
          </w:r>
          <w:r w:rsidR="00C06BAD" w:rsidRPr="00E1551E">
            <w:rPr>
              <w:rFonts w:ascii="Arial" w:hAnsi="Arial" w:cs="Arial"/>
            </w:rPr>
            <w:fldChar w:fldCharType="end"/>
          </w:r>
        </w:sdtContent>
      </w:sdt>
      <w:r w:rsidR="00C06BAD" w:rsidRPr="00E1551E">
        <w:rPr>
          <w:rFonts w:ascii="Arial" w:hAnsi="Arial" w:cs="Arial"/>
        </w:rPr>
        <w:t xml:space="preserve">  and </w:t>
      </w:r>
      <w:r w:rsidR="009C48E4" w:rsidRPr="00E1551E">
        <w:rPr>
          <w:rFonts w:ascii="Arial" w:hAnsi="Arial" w:cs="Arial"/>
        </w:rPr>
        <w:t xml:space="preserve">“human experience” </w:t>
      </w:r>
      <w:sdt>
        <w:sdtPr>
          <w:rPr>
            <w:rFonts w:ascii="Arial" w:hAnsi="Arial" w:cs="Arial"/>
          </w:rPr>
          <w:id w:val="860176675"/>
          <w:citation/>
        </w:sdtPr>
        <w:sdtEndPr/>
        <w:sdtContent>
          <w:r w:rsidR="009C48E4" w:rsidRPr="00E1551E">
            <w:rPr>
              <w:rFonts w:ascii="Arial" w:hAnsi="Arial" w:cs="Arial"/>
            </w:rPr>
            <w:fldChar w:fldCharType="begin"/>
          </w:r>
          <w:r w:rsidR="009C48E4" w:rsidRPr="00E1551E">
            <w:rPr>
              <w:rFonts w:ascii="Arial" w:hAnsi="Arial" w:cs="Arial"/>
            </w:rPr>
            <w:instrText xml:space="preserve">CITATION Kri06 \p 3 \l 2057 </w:instrText>
          </w:r>
          <w:r w:rsidR="009C48E4" w:rsidRPr="00E1551E">
            <w:rPr>
              <w:rFonts w:ascii="Arial" w:hAnsi="Arial" w:cs="Arial"/>
            </w:rPr>
            <w:fldChar w:fldCharType="separate"/>
          </w:r>
          <w:r w:rsidR="009C48E4" w:rsidRPr="00E1551E">
            <w:rPr>
              <w:rFonts w:ascii="Arial" w:hAnsi="Arial" w:cs="Arial"/>
              <w:noProof/>
            </w:rPr>
            <w:t>(Linklater, 2006, p. 3)</w:t>
          </w:r>
          <w:r w:rsidR="009C48E4" w:rsidRPr="00E1551E">
            <w:rPr>
              <w:rFonts w:ascii="Arial" w:hAnsi="Arial" w:cs="Arial"/>
            </w:rPr>
            <w:fldChar w:fldCharType="end"/>
          </w:r>
        </w:sdtContent>
      </w:sdt>
      <w:r w:rsidR="009C48E4" w:rsidRPr="00E1551E">
        <w:rPr>
          <w:rFonts w:ascii="Arial" w:hAnsi="Arial" w:cs="Arial"/>
        </w:rPr>
        <w:t xml:space="preserve">. </w:t>
      </w:r>
      <w:r w:rsidR="00C3577C">
        <w:rPr>
          <w:rFonts w:ascii="Arial" w:hAnsi="Arial" w:cs="Arial"/>
        </w:rPr>
        <w:t xml:space="preserve">She claims that they speak to an American- Eurocentric audience, and </w:t>
      </w:r>
      <w:r w:rsidR="0065547E" w:rsidRPr="00E1551E">
        <w:rPr>
          <w:rFonts w:ascii="Arial" w:hAnsi="Arial" w:cs="Arial"/>
        </w:rPr>
        <w:t xml:space="preserve">cites Giroux who “asks us to acknowledge that the humanist subject historically has been White and is based on rationale that has come from Eurocentric epistemologies” </w:t>
      </w:r>
      <w:sdt>
        <w:sdtPr>
          <w:rPr>
            <w:rFonts w:ascii="Arial" w:hAnsi="Arial" w:cs="Arial"/>
          </w:rPr>
          <w:id w:val="-846477501"/>
          <w:citation/>
        </w:sdtPr>
        <w:sdtEndPr/>
        <w:sdtContent>
          <w:r w:rsidR="0065547E" w:rsidRPr="00E1551E">
            <w:rPr>
              <w:rFonts w:ascii="Arial" w:hAnsi="Arial" w:cs="Arial"/>
            </w:rPr>
            <w:fldChar w:fldCharType="begin"/>
          </w:r>
          <w:r w:rsidR="0065547E" w:rsidRPr="00E1551E">
            <w:rPr>
              <w:rFonts w:ascii="Arial" w:hAnsi="Arial" w:cs="Arial"/>
            </w:rPr>
            <w:instrText xml:space="preserve">CITATION Amy15 \p 48 \n  \l 2057 </w:instrText>
          </w:r>
          <w:r w:rsidR="0065547E" w:rsidRPr="00E1551E">
            <w:rPr>
              <w:rFonts w:ascii="Arial" w:hAnsi="Arial" w:cs="Arial"/>
            </w:rPr>
            <w:fldChar w:fldCharType="separate"/>
          </w:r>
          <w:r w:rsidR="0065547E" w:rsidRPr="00E1551E">
            <w:rPr>
              <w:rFonts w:ascii="Arial" w:hAnsi="Arial" w:cs="Arial"/>
              <w:noProof/>
            </w:rPr>
            <w:t>(2015, p. 48)</w:t>
          </w:r>
          <w:r w:rsidR="0065547E" w:rsidRPr="00E1551E">
            <w:rPr>
              <w:rFonts w:ascii="Arial" w:hAnsi="Arial" w:cs="Arial"/>
            </w:rPr>
            <w:fldChar w:fldCharType="end"/>
          </w:r>
        </w:sdtContent>
      </w:sdt>
      <w:r w:rsidR="0065547E" w:rsidRPr="00E1551E">
        <w:rPr>
          <w:rFonts w:ascii="Arial" w:hAnsi="Arial" w:cs="Arial"/>
        </w:rPr>
        <w:t>.</w:t>
      </w:r>
      <w:r w:rsidR="00C06BAD" w:rsidRPr="00E1551E">
        <w:rPr>
          <w:rFonts w:ascii="Arial" w:hAnsi="Arial" w:cs="Arial"/>
        </w:rPr>
        <w:t xml:space="preserve"> </w:t>
      </w:r>
    </w:p>
    <w:p w14:paraId="779C9E7D" w14:textId="1AE564C4" w:rsidR="00BB101A" w:rsidRDefault="00371936" w:rsidP="00E17151">
      <w:pPr>
        <w:spacing w:line="360" w:lineRule="auto"/>
        <w:rPr>
          <w:rFonts w:ascii="Arial" w:hAnsi="Arial" w:cs="Arial"/>
        </w:rPr>
      </w:pPr>
      <w:r w:rsidRPr="00E1551E">
        <w:rPr>
          <w:rFonts w:ascii="Arial" w:hAnsi="Arial" w:cs="Arial"/>
        </w:rPr>
        <w:t xml:space="preserve">With these ideas in mind, re-framing these methods appears essential. I can no-longer teach these methodologies as if they are the only schools of thought, albeit the only ones I </w:t>
      </w:r>
      <w:r w:rsidR="00A2058D">
        <w:rPr>
          <w:rFonts w:ascii="Arial" w:hAnsi="Arial" w:cs="Arial"/>
        </w:rPr>
        <w:t>am currently familiar with.</w:t>
      </w:r>
      <w:r w:rsidRPr="00E1551E">
        <w:rPr>
          <w:rFonts w:ascii="Arial" w:hAnsi="Arial" w:cs="Arial"/>
        </w:rPr>
        <w:t xml:space="preserve"> I will need to frame these methods as </w:t>
      </w:r>
      <w:r w:rsidR="00331B81">
        <w:rPr>
          <w:rFonts w:ascii="Arial" w:hAnsi="Arial" w:cs="Arial"/>
        </w:rPr>
        <w:t>potential methods</w:t>
      </w:r>
      <w:r w:rsidRPr="00E1551E">
        <w:rPr>
          <w:rFonts w:ascii="Arial" w:hAnsi="Arial" w:cs="Arial"/>
        </w:rPr>
        <w:t xml:space="preserve"> or ideas, and I do feel that it is important that I begin to research alternative avenues</w:t>
      </w:r>
      <w:r w:rsidR="00E14686" w:rsidRPr="00E1551E">
        <w:rPr>
          <w:rFonts w:ascii="Arial" w:hAnsi="Arial" w:cs="Arial"/>
        </w:rPr>
        <w:t>, so that I can facilitate learning from varied sources</w:t>
      </w:r>
      <w:r w:rsidRPr="00E1551E">
        <w:rPr>
          <w:rFonts w:ascii="Arial" w:hAnsi="Arial" w:cs="Arial"/>
        </w:rPr>
        <w:t xml:space="preserve">. </w:t>
      </w:r>
      <w:r w:rsidR="001445E1" w:rsidRPr="00E1551E">
        <w:rPr>
          <w:rFonts w:ascii="Arial" w:hAnsi="Arial" w:cs="Arial"/>
        </w:rPr>
        <w:t xml:space="preserve"> </w:t>
      </w:r>
      <w:proofErr w:type="spellStart"/>
      <w:r w:rsidR="001445E1" w:rsidRPr="00E1551E">
        <w:rPr>
          <w:rFonts w:ascii="Arial" w:hAnsi="Arial" w:cs="Arial"/>
        </w:rPr>
        <w:t>P’ansori</w:t>
      </w:r>
      <w:proofErr w:type="spellEnd"/>
      <w:r w:rsidR="001445E1" w:rsidRPr="00E1551E">
        <w:rPr>
          <w:rFonts w:ascii="Arial" w:hAnsi="Arial" w:cs="Arial"/>
        </w:rPr>
        <w:t xml:space="preserve"> singing is an avenue I would like to explore further, </w:t>
      </w:r>
      <w:r w:rsidR="00EC23BB">
        <w:rPr>
          <w:rFonts w:ascii="Arial" w:hAnsi="Arial" w:cs="Arial"/>
        </w:rPr>
        <w:t xml:space="preserve">due to its holistic </w:t>
      </w:r>
      <w:r w:rsidR="002914FD">
        <w:rPr>
          <w:rFonts w:ascii="Arial" w:hAnsi="Arial" w:cs="Arial"/>
        </w:rPr>
        <w:t>attributes.</w:t>
      </w:r>
      <w:r w:rsidR="001445E1" w:rsidRPr="00E1551E">
        <w:rPr>
          <w:rFonts w:ascii="Arial" w:hAnsi="Arial" w:cs="Arial"/>
        </w:rPr>
        <w:t xml:space="preserve"> I would also like to discover some African vocal pedagogies, which have proved harder to find thus far. </w:t>
      </w:r>
      <w:r w:rsidR="00CC6750" w:rsidRPr="00E1551E">
        <w:rPr>
          <w:rFonts w:ascii="Arial" w:hAnsi="Arial" w:cs="Arial"/>
        </w:rPr>
        <w:t xml:space="preserve">Context </w:t>
      </w:r>
      <w:r w:rsidR="00A2058D">
        <w:rPr>
          <w:rFonts w:ascii="Arial" w:hAnsi="Arial" w:cs="Arial"/>
        </w:rPr>
        <w:t>will be a consideration</w:t>
      </w:r>
      <w:r w:rsidR="00CC6750" w:rsidRPr="00E1551E">
        <w:rPr>
          <w:rFonts w:ascii="Arial" w:hAnsi="Arial" w:cs="Arial"/>
        </w:rPr>
        <w:t xml:space="preserve">, as appropriating from other cultures is a risk. Linklater </w:t>
      </w:r>
      <w:r w:rsidR="00421974" w:rsidRPr="00E1551E">
        <w:rPr>
          <w:rFonts w:ascii="Arial" w:hAnsi="Arial" w:cs="Arial"/>
        </w:rPr>
        <w:t xml:space="preserve">unabashedly describes her appropriation from many different sources, including yoga </w:t>
      </w:r>
      <w:sdt>
        <w:sdtPr>
          <w:rPr>
            <w:rFonts w:ascii="Arial" w:hAnsi="Arial" w:cs="Arial"/>
          </w:rPr>
          <w:id w:val="1889758558"/>
          <w:citation/>
        </w:sdtPr>
        <w:sdtEndPr/>
        <w:sdtContent>
          <w:r w:rsidR="00421974" w:rsidRPr="00E1551E">
            <w:rPr>
              <w:rFonts w:ascii="Arial" w:hAnsi="Arial" w:cs="Arial"/>
            </w:rPr>
            <w:fldChar w:fldCharType="begin"/>
          </w:r>
          <w:r w:rsidR="00421974" w:rsidRPr="00E1551E">
            <w:rPr>
              <w:rFonts w:ascii="Arial" w:hAnsi="Arial" w:cs="Arial"/>
            </w:rPr>
            <w:instrText xml:space="preserve">CITATION Kri06 \p 3 \n  \l 2057 </w:instrText>
          </w:r>
          <w:r w:rsidR="00421974" w:rsidRPr="00E1551E">
            <w:rPr>
              <w:rFonts w:ascii="Arial" w:hAnsi="Arial" w:cs="Arial"/>
            </w:rPr>
            <w:fldChar w:fldCharType="separate"/>
          </w:r>
          <w:r w:rsidR="00421974" w:rsidRPr="00E1551E">
            <w:rPr>
              <w:rFonts w:ascii="Arial" w:hAnsi="Arial" w:cs="Arial"/>
              <w:noProof/>
            </w:rPr>
            <w:t>(2006, p. 3)</w:t>
          </w:r>
          <w:r w:rsidR="00421974" w:rsidRPr="00E1551E">
            <w:rPr>
              <w:rFonts w:ascii="Arial" w:hAnsi="Arial" w:cs="Arial"/>
            </w:rPr>
            <w:fldChar w:fldCharType="end"/>
          </w:r>
        </w:sdtContent>
      </w:sdt>
      <w:r w:rsidR="00421974" w:rsidRPr="00E1551E">
        <w:rPr>
          <w:rFonts w:ascii="Arial" w:hAnsi="Arial" w:cs="Arial"/>
        </w:rPr>
        <w:t xml:space="preserve">, which, when observed through the lens of </w:t>
      </w:r>
      <w:r w:rsidR="00BB101A">
        <w:rPr>
          <w:rFonts w:ascii="Arial" w:hAnsi="Arial" w:cs="Arial"/>
        </w:rPr>
        <w:t>CRT</w:t>
      </w:r>
      <w:r w:rsidR="00421974" w:rsidRPr="00E1551E">
        <w:rPr>
          <w:rFonts w:ascii="Arial" w:hAnsi="Arial" w:cs="Arial"/>
        </w:rPr>
        <w:t xml:space="preserve">, could be </w:t>
      </w:r>
      <w:r w:rsidR="00BB101A">
        <w:rPr>
          <w:rFonts w:ascii="Arial" w:hAnsi="Arial" w:cs="Arial"/>
        </w:rPr>
        <w:t xml:space="preserve">considered problematic. </w:t>
      </w:r>
      <w:r w:rsidR="00013A9F">
        <w:rPr>
          <w:rFonts w:ascii="Arial" w:hAnsi="Arial" w:cs="Arial"/>
        </w:rPr>
        <w:t>When considering the ten</w:t>
      </w:r>
      <w:r w:rsidR="002C4855">
        <w:rPr>
          <w:rFonts w:ascii="Arial" w:hAnsi="Arial" w:cs="Arial"/>
        </w:rPr>
        <w:t>e</w:t>
      </w:r>
      <w:r w:rsidR="00013A9F">
        <w:rPr>
          <w:rFonts w:ascii="Arial" w:hAnsi="Arial" w:cs="Arial"/>
        </w:rPr>
        <w:t>ts of CRT (see appendix 1),</w:t>
      </w:r>
      <w:r w:rsidR="00BB101A">
        <w:rPr>
          <w:rFonts w:ascii="Arial" w:hAnsi="Arial" w:cs="Arial"/>
        </w:rPr>
        <w:t xml:space="preserve"> voice and counter-storytelling</w:t>
      </w:r>
      <w:r w:rsidR="00013A9F">
        <w:rPr>
          <w:rFonts w:ascii="Arial" w:hAnsi="Arial" w:cs="Arial"/>
        </w:rPr>
        <w:t xml:space="preserve"> stands out</w:t>
      </w:r>
      <w:r w:rsidR="002C4855">
        <w:rPr>
          <w:rFonts w:ascii="Arial" w:hAnsi="Arial" w:cs="Arial"/>
        </w:rPr>
        <w:t xml:space="preserve"> in this context</w:t>
      </w:r>
      <w:r w:rsidR="00BB101A">
        <w:rPr>
          <w:rFonts w:ascii="Arial" w:hAnsi="Arial" w:cs="Arial"/>
        </w:rPr>
        <w:t xml:space="preserve"> </w:t>
      </w:r>
      <w:sdt>
        <w:sdtPr>
          <w:rPr>
            <w:rFonts w:ascii="Arial" w:hAnsi="Arial" w:cs="Arial"/>
          </w:rPr>
          <w:id w:val="1494375059"/>
          <w:citation/>
        </w:sdtPr>
        <w:sdtEndPr/>
        <w:sdtContent>
          <w:r w:rsidR="00BB101A" w:rsidRPr="00E1551E">
            <w:rPr>
              <w:rFonts w:ascii="Arial" w:hAnsi="Arial" w:cs="Arial"/>
            </w:rPr>
            <w:fldChar w:fldCharType="begin"/>
          </w:r>
          <w:r w:rsidR="00BB101A" w:rsidRPr="00E1551E">
            <w:rPr>
              <w:rFonts w:ascii="Arial" w:hAnsi="Arial" w:cs="Arial"/>
            </w:rPr>
            <w:instrText xml:space="preserve"> CITATION Tow \l 2057 </w:instrText>
          </w:r>
          <w:r w:rsidR="00BB101A" w:rsidRPr="00E1551E">
            <w:rPr>
              <w:rFonts w:ascii="Arial" w:hAnsi="Arial" w:cs="Arial"/>
            </w:rPr>
            <w:fldChar w:fldCharType="separate"/>
          </w:r>
          <w:r w:rsidR="00BB101A" w:rsidRPr="00E1551E">
            <w:rPr>
              <w:rFonts w:ascii="Arial" w:hAnsi="Arial" w:cs="Arial"/>
              <w:noProof/>
            </w:rPr>
            <w:t>(Bush, 2021)</w:t>
          </w:r>
          <w:r w:rsidR="00BB101A" w:rsidRPr="00E1551E">
            <w:rPr>
              <w:rFonts w:ascii="Arial" w:hAnsi="Arial" w:cs="Arial"/>
            </w:rPr>
            <w:fldChar w:fldCharType="end"/>
          </w:r>
        </w:sdtContent>
      </w:sdt>
      <w:r w:rsidR="00BB101A">
        <w:rPr>
          <w:rFonts w:ascii="Arial" w:hAnsi="Arial" w:cs="Arial"/>
        </w:rPr>
        <w:t xml:space="preserve">: </w:t>
      </w:r>
      <w:r w:rsidR="00BB101A" w:rsidRPr="00E1551E">
        <w:rPr>
          <w:rFonts w:ascii="Arial" w:hAnsi="Arial" w:cs="Arial"/>
        </w:rPr>
        <w:t xml:space="preserve">According to Bush, this tenet highlights whose stories are being told, whose voices are considered genuine, and how those stories are interpreted. He highlights the importance of “legitimizing the voice of the racially </w:t>
      </w:r>
      <w:proofErr w:type="spellStart"/>
      <w:r w:rsidR="00BB101A" w:rsidRPr="00E1551E">
        <w:rPr>
          <w:rFonts w:ascii="Arial" w:hAnsi="Arial" w:cs="Arial"/>
        </w:rPr>
        <w:t>minoritized</w:t>
      </w:r>
      <w:proofErr w:type="spellEnd"/>
      <w:r w:rsidR="00BB101A" w:rsidRPr="00E1551E">
        <w:rPr>
          <w:rFonts w:ascii="Arial" w:hAnsi="Arial" w:cs="Arial"/>
        </w:rPr>
        <w:t xml:space="preserve"> [sic] through amplification and countering deficit-framed narratives”</w:t>
      </w:r>
      <w:sdt>
        <w:sdtPr>
          <w:rPr>
            <w:rFonts w:ascii="Arial" w:hAnsi="Arial" w:cs="Arial"/>
          </w:rPr>
          <w:id w:val="-1937051426"/>
          <w:citation/>
        </w:sdtPr>
        <w:sdtEndPr/>
        <w:sdtContent>
          <w:r w:rsidR="00BB101A" w:rsidRPr="00E1551E">
            <w:rPr>
              <w:rFonts w:ascii="Arial" w:hAnsi="Arial" w:cs="Arial"/>
            </w:rPr>
            <w:fldChar w:fldCharType="begin"/>
          </w:r>
          <w:r w:rsidR="00BB101A" w:rsidRPr="00E1551E">
            <w:rPr>
              <w:rFonts w:ascii="Arial" w:hAnsi="Arial" w:cs="Arial"/>
            </w:rPr>
            <w:instrText xml:space="preserve">CITATION Tow \p 7 \n  \l 2057 </w:instrText>
          </w:r>
          <w:r w:rsidR="00BB101A" w:rsidRPr="00E1551E">
            <w:rPr>
              <w:rFonts w:ascii="Arial" w:hAnsi="Arial" w:cs="Arial"/>
            </w:rPr>
            <w:fldChar w:fldCharType="separate"/>
          </w:r>
          <w:r w:rsidR="00BB101A" w:rsidRPr="00E1551E">
            <w:rPr>
              <w:rFonts w:ascii="Arial" w:hAnsi="Arial" w:cs="Arial"/>
              <w:noProof/>
            </w:rPr>
            <w:t xml:space="preserve"> (2021, p. 7)</w:t>
          </w:r>
          <w:r w:rsidR="00BB101A" w:rsidRPr="00E1551E">
            <w:rPr>
              <w:rFonts w:ascii="Arial" w:hAnsi="Arial" w:cs="Arial"/>
            </w:rPr>
            <w:fldChar w:fldCharType="end"/>
          </w:r>
        </w:sdtContent>
      </w:sdt>
      <w:r w:rsidR="00BB101A" w:rsidRPr="00E1551E">
        <w:rPr>
          <w:rFonts w:ascii="Arial" w:hAnsi="Arial" w:cs="Arial"/>
        </w:rPr>
        <w:t>.</w:t>
      </w:r>
      <w:r w:rsidR="00A6768E">
        <w:rPr>
          <w:rFonts w:ascii="Arial" w:hAnsi="Arial" w:cs="Arial"/>
        </w:rPr>
        <w:t xml:space="preserve"> </w:t>
      </w:r>
      <w:r w:rsidR="002914FD">
        <w:rPr>
          <w:rFonts w:ascii="Arial" w:hAnsi="Arial" w:cs="Arial"/>
        </w:rPr>
        <w:t xml:space="preserve">Linklater contradicts this notion by appropriating </w:t>
      </w:r>
      <w:r w:rsidR="002914FD">
        <w:rPr>
          <w:rFonts w:ascii="Arial" w:hAnsi="Arial" w:cs="Arial"/>
        </w:rPr>
        <w:lastRenderedPageBreak/>
        <w:t xml:space="preserve">content from different cultures. </w:t>
      </w:r>
      <w:r w:rsidR="00A6768E">
        <w:rPr>
          <w:rFonts w:ascii="Arial" w:hAnsi="Arial" w:cs="Arial"/>
        </w:rPr>
        <w:t xml:space="preserve">This </w:t>
      </w:r>
      <w:r w:rsidR="002914FD">
        <w:rPr>
          <w:rFonts w:ascii="Arial" w:hAnsi="Arial" w:cs="Arial"/>
        </w:rPr>
        <w:t xml:space="preserve">tenet </w:t>
      </w:r>
      <w:r w:rsidR="00A6768E">
        <w:rPr>
          <w:rFonts w:ascii="Arial" w:hAnsi="Arial" w:cs="Arial"/>
        </w:rPr>
        <w:t>reiterates to me, the importance of providing context to what we teach, and redressing the tra</w:t>
      </w:r>
      <w:r w:rsidR="002C4855">
        <w:rPr>
          <w:rFonts w:ascii="Arial" w:hAnsi="Arial" w:cs="Arial"/>
        </w:rPr>
        <w:t>ditional teacher-pupil dynamic.</w:t>
      </w:r>
    </w:p>
    <w:p w14:paraId="3A96312F" w14:textId="4E7927FB" w:rsidR="009F35F8" w:rsidRPr="00BB101A" w:rsidRDefault="009F35F8" w:rsidP="00E17151">
      <w:pPr>
        <w:spacing w:line="360" w:lineRule="auto"/>
        <w:rPr>
          <w:rFonts w:ascii="Arial" w:hAnsi="Arial" w:cs="Arial"/>
        </w:rPr>
      </w:pPr>
      <w:r w:rsidRPr="00E1551E">
        <w:rPr>
          <w:rFonts w:ascii="Arial" w:hAnsi="Arial" w:cs="Arial"/>
          <w:u w:val="single"/>
        </w:rPr>
        <w:t>C</w:t>
      </w:r>
      <w:r w:rsidR="00716096" w:rsidRPr="00E1551E">
        <w:rPr>
          <w:rFonts w:ascii="Arial" w:hAnsi="Arial" w:cs="Arial"/>
          <w:u w:val="single"/>
        </w:rPr>
        <w:t xml:space="preserve">ritical </w:t>
      </w:r>
      <w:r w:rsidRPr="00E1551E">
        <w:rPr>
          <w:rFonts w:ascii="Arial" w:hAnsi="Arial" w:cs="Arial"/>
          <w:u w:val="single"/>
        </w:rPr>
        <w:t>R</w:t>
      </w:r>
      <w:r w:rsidR="00716096" w:rsidRPr="00E1551E">
        <w:rPr>
          <w:rFonts w:ascii="Arial" w:hAnsi="Arial" w:cs="Arial"/>
          <w:u w:val="single"/>
        </w:rPr>
        <w:t xml:space="preserve">ace </w:t>
      </w:r>
      <w:r w:rsidRPr="00E1551E">
        <w:rPr>
          <w:rFonts w:ascii="Arial" w:hAnsi="Arial" w:cs="Arial"/>
          <w:u w:val="single"/>
        </w:rPr>
        <w:t>T</w:t>
      </w:r>
      <w:r w:rsidR="00716096" w:rsidRPr="00E1551E">
        <w:rPr>
          <w:rFonts w:ascii="Arial" w:hAnsi="Arial" w:cs="Arial"/>
          <w:u w:val="single"/>
        </w:rPr>
        <w:t>heory</w:t>
      </w:r>
    </w:p>
    <w:p w14:paraId="2A736CF9" w14:textId="4329E4B6" w:rsidR="004057EF" w:rsidRPr="00E1551E" w:rsidRDefault="00A6768E" w:rsidP="00E17151">
      <w:pPr>
        <w:spacing w:line="360" w:lineRule="auto"/>
        <w:rPr>
          <w:rFonts w:ascii="Arial" w:hAnsi="Arial" w:cs="Arial"/>
        </w:rPr>
      </w:pPr>
      <w:r>
        <w:rPr>
          <w:rFonts w:ascii="Arial" w:hAnsi="Arial" w:cs="Arial"/>
        </w:rPr>
        <w:t>The tenet regarding</w:t>
      </w:r>
      <w:r w:rsidR="00013A9F">
        <w:rPr>
          <w:rFonts w:ascii="Arial" w:hAnsi="Arial" w:cs="Arial"/>
        </w:rPr>
        <w:t xml:space="preserve"> v</w:t>
      </w:r>
      <w:r w:rsidR="004057EF" w:rsidRPr="00E1551E">
        <w:rPr>
          <w:rFonts w:ascii="Arial" w:hAnsi="Arial" w:cs="Arial"/>
        </w:rPr>
        <w:t xml:space="preserve">oice and counter-storytelling </w:t>
      </w:r>
      <w:r w:rsidR="00AC487F" w:rsidRPr="00E1551E">
        <w:rPr>
          <w:rFonts w:ascii="Arial" w:hAnsi="Arial" w:cs="Arial"/>
        </w:rPr>
        <w:t>is relevant</w:t>
      </w:r>
      <w:r w:rsidR="00317F81" w:rsidRPr="00E1551E">
        <w:rPr>
          <w:rFonts w:ascii="Arial" w:hAnsi="Arial" w:cs="Arial"/>
        </w:rPr>
        <w:t xml:space="preserve"> both figuratively and literally</w:t>
      </w:r>
      <w:r>
        <w:rPr>
          <w:rFonts w:ascii="Arial" w:hAnsi="Arial" w:cs="Arial"/>
        </w:rPr>
        <w:t xml:space="preserve"> in the context of this assignment</w:t>
      </w:r>
      <w:r w:rsidR="00317F81" w:rsidRPr="00E1551E">
        <w:rPr>
          <w:rFonts w:ascii="Arial" w:hAnsi="Arial" w:cs="Arial"/>
        </w:rPr>
        <w:t>:</w:t>
      </w:r>
      <w:r w:rsidR="00AC487F" w:rsidRPr="00E1551E">
        <w:rPr>
          <w:rFonts w:ascii="Arial" w:hAnsi="Arial" w:cs="Arial"/>
        </w:rPr>
        <w:t xml:space="preserve"> </w:t>
      </w:r>
      <w:r w:rsidR="00317F81" w:rsidRPr="00E1551E">
        <w:rPr>
          <w:rFonts w:ascii="Arial" w:hAnsi="Arial" w:cs="Arial"/>
        </w:rPr>
        <w:t>giving ‘voice’ to my students within the context of the education system</w:t>
      </w:r>
      <w:r w:rsidR="00916B08" w:rsidRPr="00E1551E">
        <w:rPr>
          <w:rFonts w:ascii="Arial" w:hAnsi="Arial" w:cs="Arial"/>
        </w:rPr>
        <w:t xml:space="preserve"> by </w:t>
      </w:r>
      <w:r w:rsidR="00E14686" w:rsidRPr="00E1551E">
        <w:rPr>
          <w:rFonts w:ascii="Arial" w:hAnsi="Arial" w:cs="Arial"/>
        </w:rPr>
        <w:t xml:space="preserve">re-framing the content I provide, and tackling </w:t>
      </w:r>
      <w:r w:rsidR="00916B08" w:rsidRPr="00E1551E">
        <w:rPr>
          <w:rFonts w:ascii="Arial" w:hAnsi="Arial" w:cs="Arial"/>
        </w:rPr>
        <w:t>power dynamics</w:t>
      </w:r>
      <w:r w:rsidR="00317F81" w:rsidRPr="00E1551E">
        <w:rPr>
          <w:rFonts w:ascii="Arial" w:hAnsi="Arial" w:cs="Arial"/>
        </w:rPr>
        <w:t xml:space="preserve">, but also embracing their different voices as actors. For my formative assignment I researched the use of Received Pronunciation </w:t>
      </w:r>
      <w:r w:rsidR="00916B08" w:rsidRPr="00E1551E">
        <w:rPr>
          <w:rFonts w:ascii="Arial" w:hAnsi="Arial" w:cs="Arial"/>
        </w:rPr>
        <w:t xml:space="preserve">(RP) </w:t>
      </w:r>
      <w:r w:rsidR="00317F81" w:rsidRPr="00E1551E">
        <w:rPr>
          <w:rFonts w:ascii="Arial" w:hAnsi="Arial" w:cs="Arial"/>
        </w:rPr>
        <w:t xml:space="preserve">as a standard accent within drama school voice teaching departments, and its detrimental </w:t>
      </w:r>
      <w:r w:rsidR="00A65001" w:rsidRPr="00E1551E">
        <w:rPr>
          <w:rFonts w:ascii="Arial" w:hAnsi="Arial" w:cs="Arial"/>
        </w:rPr>
        <w:t>effects</w:t>
      </w:r>
      <w:r w:rsidR="00317F81" w:rsidRPr="00E1551E">
        <w:rPr>
          <w:rFonts w:ascii="Arial" w:hAnsi="Arial" w:cs="Arial"/>
        </w:rPr>
        <w:t xml:space="preserve"> on students from pluralistic backgrounds</w:t>
      </w:r>
      <w:r w:rsidR="00A65001" w:rsidRPr="00E1551E">
        <w:rPr>
          <w:rFonts w:ascii="Arial" w:hAnsi="Arial" w:cs="Arial"/>
        </w:rPr>
        <w:t xml:space="preserve"> </w:t>
      </w:r>
      <w:sdt>
        <w:sdtPr>
          <w:rPr>
            <w:rFonts w:ascii="Arial" w:hAnsi="Arial" w:cs="Arial"/>
          </w:rPr>
          <w:id w:val="-1641796394"/>
          <w:citation/>
        </w:sdtPr>
        <w:sdtEndPr/>
        <w:sdtContent>
          <w:r w:rsidR="00E14686" w:rsidRPr="00E1551E">
            <w:rPr>
              <w:rFonts w:ascii="Arial" w:hAnsi="Arial" w:cs="Arial"/>
            </w:rPr>
            <w:fldChar w:fldCharType="begin"/>
          </w:r>
          <w:r w:rsidR="00E14686" w:rsidRPr="00E1551E">
            <w:rPr>
              <w:rFonts w:ascii="Arial" w:hAnsi="Arial" w:cs="Arial"/>
            </w:rPr>
            <w:instrText xml:space="preserve"> CITATION Dar192 \l 2057 </w:instrText>
          </w:r>
          <w:r w:rsidR="00E14686" w:rsidRPr="00E1551E">
            <w:rPr>
              <w:rFonts w:ascii="Arial" w:hAnsi="Arial" w:cs="Arial"/>
            </w:rPr>
            <w:fldChar w:fldCharType="separate"/>
          </w:r>
          <w:r w:rsidR="00E14686" w:rsidRPr="00E1551E">
            <w:rPr>
              <w:rFonts w:ascii="Arial" w:hAnsi="Arial" w:cs="Arial"/>
              <w:noProof/>
            </w:rPr>
            <w:t>(Oram, 2019)</w:t>
          </w:r>
          <w:r w:rsidR="00E14686" w:rsidRPr="00E1551E">
            <w:rPr>
              <w:rFonts w:ascii="Arial" w:hAnsi="Arial" w:cs="Arial"/>
            </w:rPr>
            <w:fldChar w:fldCharType="end"/>
          </w:r>
        </w:sdtContent>
      </w:sdt>
      <w:r w:rsidR="00E14686" w:rsidRPr="00E1551E">
        <w:rPr>
          <w:rFonts w:ascii="Arial" w:hAnsi="Arial" w:cs="Arial"/>
        </w:rPr>
        <w:t xml:space="preserve">. </w:t>
      </w:r>
      <w:r w:rsidR="00A65001" w:rsidRPr="00E1551E">
        <w:rPr>
          <w:rFonts w:ascii="Arial" w:hAnsi="Arial" w:cs="Arial"/>
        </w:rPr>
        <w:t xml:space="preserve">This </w:t>
      </w:r>
      <w:r w:rsidR="00CB02DF">
        <w:rPr>
          <w:rFonts w:ascii="Arial" w:hAnsi="Arial" w:cs="Arial"/>
        </w:rPr>
        <w:t>element of CRT</w:t>
      </w:r>
      <w:r w:rsidR="00A65001" w:rsidRPr="00E1551E">
        <w:rPr>
          <w:rFonts w:ascii="Arial" w:hAnsi="Arial" w:cs="Arial"/>
        </w:rPr>
        <w:t xml:space="preserve"> outlines the importance of giving minority groups the opportunity to be heard</w:t>
      </w:r>
      <w:r w:rsidR="0056280F" w:rsidRPr="00E1551E">
        <w:rPr>
          <w:rFonts w:ascii="Arial" w:hAnsi="Arial" w:cs="Arial"/>
        </w:rPr>
        <w:t>, and</w:t>
      </w:r>
      <w:r w:rsidR="00A65001" w:rsidRPr="00E1551E">
        <w:rPr>
          <w:rFonts w:ascii="Arial" w:hAnsi="Arial" w:cs="Arial"/>
        </w:rPr>
        <w:t xml:space="preserve"> toning down </w:t>
      </w:r>
      <w:r w:rsidR="0056280F" w:rsidRPr="00E1551E">
        <w:rPr>
          <w:rFonts w:ascii="Arial" w:hAnsi="Arial" w:cs="Arial"/>
        </w:rPr>
        <w:t xml:space="preserve">an accent </w:t>
      </w:r>
      <w:r w:rsidR="00A65001" w:rsidRPr="00E1551E">
        <w:rPr>
          <w:rFonts w:ascii="Arial" w:hAnsi="Arial" w:cs="Arial"/>
        </w:rPr>
        <w:t>or adhering</w:t>
      </w:r>
      <w:r w:rsidR="002D7228" w:rsidRPr="00E1551E">
        <w:rPr>
          <w:rFonts w:ascii="Arial" w:hAnsi="Arial" w:cs="Arial"/>
        </w:rPr>
        <w:t xml:space="preserve"> to a level of ‘whiteness’</w:t>
      </w:r>
      <w:r w:rsidR="0056280F" w:rsidRPr="00E1551E">
        <w:rPr>
          <w:rFonts w:ascii="Arial" w:hAnsi="Arial" w:cs="Arial"/>
        </w:rPr>
        <w:t xml:space="preserve"> contradicts these values</w:t>
      </w:r>
      <w:r w:rsidR="002D7228" w:rsidRPr="00E1551E">
        <w:rPr>
          <w:rFonts w:ascii="Arial" w:hAnsi="Arial" w:cs="Arial"/>
        </w:rPr>
        <w:t xml:space="preserve">. My research uncovered the deliberate use of RP as a tool for dominance </w:t>
      </w:r>
      <w:sdt>
        <w:sdtPr>
          <w:rPr>
            <w:rFonts w:ascii="Arial" w:hAnsi="Arial" w:cs="Arial"/>
          </w:rPr>
          <w:id w:val="1514035515"/>
          <w:citation/>
        </w:sdtPr>
        <w:sdtEndPr/>
        <w:sdtContent>
          <w:r w:rsidR="002D7228" w:rsidRPr="00E1551E">
            <w:rPr>
              <w:rFonts w:ascii="Arial" w:hAnsi="Arial" w:cs="Arial"/>
            </w:rPr>
            <w:fldChar w:fldCharType="begin"/>
          </w:r>
          <w:r w:rsidR="002D7228" w:rsidRPr="00E1551E">
            <w:rPr>
              <w:rFonts w:ascii="Arial" w:hAnsi="Arial" w:cs="Arial"/>
            </w:rPr>
            <w:instrText xml:space="preserve"> CITATION Ale21 \l 2057 </w:instrText>
          </w:r>
          <w:r w:rsidR="002D7228" w:rsidRPr="00E1551E">
            <w:rPr>
              <w:rFonts w:ascii="Arial" w:hAnsi="Arial" w:cs="Arial"/>
            </w:rPr>
            <w:fldChar w:fldCharType="separate"/>
          </w:r>
          <w:r w:rsidR="002D7228" w:rsidRPr="00E1551E">
            <w:rPr>
              <w:rFonts w:ascii="Arial" w:hAnsi="Arial" w:cs="Arial"/>
              <w:noProof/>
            </w:rPr>
            <w:t>(Paterson, 2021)</w:t>
          </w:r>
          <w:r w:rsidR="002D7228" w:rsidRPr="00E1551E">
            <w:rPr>
              <w:rFonts w:ascii="Arial" w:hAnsi="Arial" w:cs="Arial"/>
            </w:rPr>
            <w:fldChar w:fldCharType="end"/>
          </w:r>
        </w:sdtContent>
      </w:sdt>
      <w:r w:rsidR="0086728A" w:rsidRPr="00E1551E">
        <w:rPr>
          <w:rFonts w:ascii="Arial" w:hAnsi="Arial" w:cs="Arial"/>
        </w:rPr>
        <w:t xml:space="preserve">, and how its history needs to </w:t>
      </w:r>
      <w:r w:rsidR="002C4855">
        <w:rPr>
          <w:rFonts w:ascii="Arial" w:hAnsi="Arial" w:cs="Arial"/>
        </w:rPr>
        <w:t xml:space="preserve">be considered when teaching it. </w:t>
      </w:r>
      <w:proofErr w:type="spellStart"/>
      <w:r w:rsidR="00916B08" w:rsidRPr="00E1551E">
        <w:rPr>
          <w:rFonts w:ascii="Arial" w:hAnsi="Arial" w:cs="Arial"/>
        </w:rPr>
        <w:t>Oram</w:t>
      </w:r>
      <w:proofErr w:type="spellEnd"/>
      <w:r w:rsidR="00916B08" w:rsidRPr="00E1551E">
        <w:rPr>
          <w:rFonts w:ascii="Arial" w:hAnsi="Arial" w:cs="Arial"/>
        </w:rPr>
        <w:t xml:space="preserve"> </w:t>
      </w:r>
      <w:sdt>
        <w:sdtPr>
          <w:rPr>
            <w:rFonts w:ascii="Arial" w:hAnsi="Arial" w:cs="Arial"/>
          </w:rPr>
          <w:id w:val="-305851791"/>
          <w:citation/>
        </w:sdtPr>
        <w:sdtEndPr/>
        <w:sdtContent>
          <w:r w:rsidR="00421974" w:rsidRPr="00E1551E">
            <w:rPr>
              <w:rFonts w:ascii="Arial" w:hAnsi="Arial" w:cs="Arial"/>
            </w:rPr>
            <w:fldChar w:fldCharType="begin"/>
          </w:r>
          <w:r w:rsidR="00421974" w:rsidRPr="00E1551E">
            <w:rPr>
              <w:rFonts w:ascii="Arial" w:hAnsi="Arial" w:cs="Arial"/>
            </w:rPr>
            <w:instrText xml:space="preserve">CITATION Dar20 \n  \l 2057 </w:instrText>
          </w:r>
          <w:r w:rsidR="00421974" w:rsidRPr="00E1551E">
            <w:rPr>
              <w:rFonts w:ascii="Arial" w:hAnsi="Arial" w:cs="Arial"/>
            </w:rPr>
            <w:fldChar w:fldCharType="separate"/>
          </w:r>
          <w:r w:rsidR="00421974" w:rsidRPr="00E1551E">
            <w:rPr>
              <w:rFonts w:ascii="Arial" w:hAnsi="Arial" w:cs="Arial"/>
              <w:noProof/>
            </w:rPr>
            <w:t>(2020)</w:t>
          </w:r>
          <w:r w:rsidR="00421974" w:rsidRPr="00E1551E">
            <w:rPr>
              <w:rFonts w:ascii="Arial" w:hAnsi="Arial" w:cs="Arial"/>
            </w:rPr>
            <w:fldChar w:fldCharType="end"/>
          </w:r>
        </w:sdtContent>
      </w:sdt>
      <w:r w:rsidR="00421974" w:rsidRPr="00E1551E">
        <w:rPr>
          <w:rFonts w:ascii="Arial" w:hAnsi="Arial" w:cs="Arial"/>
        </w:rPr>
        <w:t xml:space="preserve"> </w:t>
      </w:r>
      <w:r w:rsidR="00916B08" w:rsidRPr="00E1551E">
        <w:rPr>
          <w:rFonts w:ascii="Arial" w:hAnsi="Arial" w:cs="Arial"/>
        </w:rPr>
        <w:t xml:space="preserve">describes actors </w:t>
      </w:r>
      <w:r w:rsidR="00952924" w:rsidRPr="00E1551E">
        <w:rPr>
          <w:rFonts w:ascii="Arial" w:hAnsi="Arial" w:cs="Arial"/>
        </w:rPr>
        <w:t xml:space="preserve">with ‘regional’ accents </w:t>
      </w:r>
      <w:r w:rsidR="00916B08" w:rsidRPr="00E1551E">
        <w:rPr>
          <w:rFonts w:ascii="Arial" w:hAnsi="Arial" w:cs="Arial"/>
        </w:rPr>
        <w:t>being asked to articulate more clearly in order to be understoo</w:t>
      </w:r>
      <w:r w:rsidR="00952924" w:rsidRPr="00E1551E">
        <w:rPr>
          <w:rFonts w:ascii="Arial" w:hAnsi="Arial" w:cs="Arial"/>
        </w:rPr>
        <w:t>d, and the implicit assumption that that means trying</w:t>
      </w:r>
      <w:r w:rsidR="00916B08" w:rsidRPr="00E1551E">
        <w:rPr>
          <w:rFonts w:ascii="Arial" w:hAnsi="Arial" w:cs="Arial"/>
        </w:rPr>
        <w:t xml:space="preserve"> to sound more RP</w:t>
      </w:r>
      <w:r>
        <w:rPr>
          <w:rFonts w:ascii="Arial" w:hAnsi="Arial" w:cs="Arial"/>
        </w:rPr>
        <w:t>. This tenet reinforces</w:t>
      </w:r>
      <w:r w:rsidR="00D71BE4" w:rsidRPr="00E1551E">
        <w:rPr>
          <w:rFonts w:ascii="Arial" w:hAnsi="Arial" w:cs="Arial"/>
        </w:rPr>
        <w:t xml:space="preserve"> the notion that ‘standardising’ accents </w:t>
      </w:r>
      <w:r w:rsidR="00D71BE4" w:rsidRPr="00E1551E">
        <w:rPr>
          <w:rFonts w:ascii="Arial" w:hAnsi="Arial" w:cs="Arial"/>
          <w:noProof/>
        </w:rPr>
        <w:t xml:space="preserve">(Oram, 2019; Paterson, 2021) preserves stereotypes </w:t>
      </w:r>
      <w:r w:rsidR="00C3577C">
        <w:rPr>
          <w:rFonts w:ascii="Arial" w:hAnsi="Arial" w:cs="Arial"/>
          <w:noProof/>
        </w:rPr>
        <w:t>and perpetuates white dominance.</w:t>
      </w:r>
    </w:p>
    <w:p w14:paraId="300894D2" w14:textId="59D3B0C4" w:rsidR="007E6EA6" w:rsidRDefault="007E6EA6" w:rsidP="00E17151">
      <w:pPr>
        <w:spacing w:line="360" w:lineRule="auto"/>
        <w:rPr>
          <w:rFonts w:ascii="Arial" w:hAnsi="Arial" w:cs="Arial"/>
          <w:noProof/>
        </w:rPr>
      </w:pPr>
      <w:r w:rsidRPr="00E1551E">
        <w:rPr>
          <w:rFonts w:ascii="Arial" w:hAnsi="Arial" w:cs="Arial"/>
          <w:noProof/>
        </w:rPr>
        <w:t xml:space="preserve">Rodenburg discusses articulation and phonetics in her book </w:t>
      </w:r>
      <w:sdt>
        <w:sdtPr>
          <w:rPr>
            <w:rFonts w:ascii="Arial" w:hAnsi="Arial" w:cs="Arial"/>
            <w:noProof/>
          </w:rPr>
          <w:id w:val="-383943671"/>
          <w:citation/>
        </w:sdtPr>
        <w:sdtEndPr/>
        <w:sdtContent>
          <w:r w:rsidR="00EA770D" w:rsidRPr="00E1551E">
            <w:rPr>
              <w:rFonts w:ascii="Arial" w:hAnsi="Arial" w:cs="Arial"/>
              <w:noProof/>
            </w:rPr>
            <w:fldChar w:fldCharType="begin"/>
          </w:r>
          <w:r w:rsidR="00EA770D" w:rsidRPr="00E1551E">
            <w:rPr>
              <w:rFonts w:ascii="Arial" w:hAnsi="Arial" w:cs="Arial"/>
              <w:noProof/>
            </w:rPr>
            <w:instrText xml:space="preserve">CITATION Pat92 \p 227-250 \n  \l 2057 </w:instrText>
          </w:r>
          <w:r w:rsidR="00EA770D" w:rsidRPr="00E1551E">
            <w:rPr>
              <w:rFonts w:ascii="Arial" w:hAnsi="Arial" w:cs="Arial"/>
              <w:noProof/>
            </w:rPr>
            <w:fldChar w:fldCharType="separate"/>
          </w:r>
          <w:r w:rsidR="00EA770D" w:rsidRPr="00E1551E">
            <w:rPr>
              <w:rFonts w:ascii="Arial" w:hAnsi="Arial" w:cs="Arial"/>
              <w:noProof/>
            </w:rPr>
            <w:t>(1992, pp. 227-250)</w:t>
          </w:r>
          <w:r w:rsidR="00EA770D" w:rsidRPr="00E1551E">
            <w:rPr>
              <w:rFonts w:ascii="Arial" w:hAnsi="Arial" w:cs="Arial"/>
              <w:noProof/>
            </w:rPr>
            <w:fldChar w:fldCharType="end"/>
          </w:r>
        </w:sdtContent>
      </w:sdt>
      <w:r w:rsidRPr="00E1551E">
        <w:rPr>
          <w:rFonts w:ascii="Arial" w:hAnsi="Arial" w:cs="Arial"/>
          <w:noProof/>
        </w:rPr>
        <w:t xml:space="preserve">, </w:t>
      </w:r>
      <w:r w:rsidR="00EA770D" w:rsidRPr="00E1551E">
        <w:rPr>
          <w:rFonts w:ascii="Arial" w:hAnsi="Arial" w:cs="Arial"/>
          <w:noProof/>
        </w:rPr>
        <w:t>and specifies that she will be using RP sounds (p235). Is there an implicit assumption that RP is the standard measure for accents?</w:t>
      </w:r>
      <w:r w:rsidR="00AD69D9" w:rsidRPr="00E1551E">
        <w:rPr>
          <w:rFonts w:ascii="Arial" w:hAnsi="Arial" w:cs="Arial"/>
          <w:noProof/>
        </w:rPr>
        <w:t xml:space="preserve"> If so, this poses problems: according to Ocampo-Guzman et al</w:t>
      </w:r>
      <w:r w:rsidR="00953748" w:rsidRPr="00E1551E">
        <w:rPr>
          <w:rFonts w:ascii="Arial" w:hAnsi="Arial" w:cs="Arial"/>
          <w:noProof/>
        </w:rPr>
        <w:t>,</w:t>
      </w:r>
      <w:r w:rsidR="00AD69D9" w:rsidRPr="00E1551E">
        <w:rPr>
          <w:rFonts w:ascii="Arial" w:hAnsi="Arial" w:cs="Arial"/>
          <w:noProof/>
        </w:rPr>
        <w:t xml:space="preserve"> standardising an accent can “shut down an inherent part of the individual’s identity and diminish </w:t>
      </w:r>
      <w:r w:rsidR="00E47A91" w:rsidRPr="00E1551E">
        <w:rPr>
          <w:rFonts w:ascii="Arial" w:hAnsi="Arial" w:cs="Arial"/>
          <w:noProof/>
        </w:rPr>
        <w:t>[them]</w:t>
      </w:r>
      <w:r w:rsidR="00AD69D9" w:rsidRPr="00E1551E">
        <w:rPr>
          <w:rFonts w:ascii="Arial" w:hAnsi="Arial" w:cs="Arial"/>
          <w:noProof/>
        </w:rPr>
        <w:t xml:space="preserve">” </w:t>
      </w:r>
      <w:sdt>
        <w:sdtPr>
          <w:rPr>
            <w:rFonts w:ascii="Arial" w:hAnsi="Arial" w:cs="Arial"/>
            <w:noProof/>
          </w:rPr>
          <w:id w:val="-1634467757"/>
          <w:citation/>
        </w:sdtPr>
        <w:sdtEndPr/>
        <w:sdtContent>
          <w:r w:rsidR="00AD69D9" w:rsidRPr="00E1551E">
            <w:rPr>
              <w:rFonts w:ascii="Arial" w:hAnsi="Arial" w:cs="Arial"/>
              <w:noProof/>
            </w:rPr>
            <w:fldChar w:fldCharType="begin"/>
          </w:r>
          <w:r w:rsidR="00AD69D9" w:rsidRPr="00E1551E">
            <w:rPr>
              <w:rFonts w:ascii="Arial" w:hAnsi="Arial" w:cs="Arial"/>
              <w:noProof/>
            </w:rPr>
            <w:instrText xml:space="preserve">CITATION Esp09 \p 152 \n  \l 2057 </w:instrText>
          </w:r>
          <w:r w:rsidR="00AD69D9" w:rsidRPr="00E1551E">
            <w:rPr>
              <w:rFonts w:ascii="Arial" w:hAnsi="Arial" w:cs="Arial"/>
              <w:noProof/>
            </w:rPr>
            <w:fldChar w:fldCharType="separate"/>
          </w:r>
          <w:r w:rsidR="00AD69D9" w:rsidRPr="00E1551E">
            <w:rPr>
              <w:rFonts w:ascii="Arial" w:hAnsi="Arial" w:cs="Arial"/>
              <w:noProof/>
            </w:rPr>
            <w:t>(2009, p. 152)</w:t>
          </w:r>
          <w:r w:rsidR="00AD69D9" w:rsidRPr="00E1551E">
            <w:rPr>
              <w:rFonts w:ascii="Arial" w:hAnsi="Arial" w:cs="Arial"/>
              <w:noProof/>
            </w:rPr>
            <w:fldChar w:fldCharType="end"/>
          </w:r>
        </w:sdtContent>
      </w:sdt>
      <w:r w:rsidR="002C4855">
        <w:rPr>
          <w:rFonts w:ascii="Arial" w:hAnsi="Arial" w:cs="Arial"/>
          <w:noProof/>
        </w:rPr>
        <w:t xml:space="preserve">. </w:t>
      </w:r>
      <w:r w:rsidR="00AD69D9" w:rsidRPr="00E1551E">
        <w:rPr>
          <w:rFonts w:ascii="Arial" w:hAnsi="Arial" w:cs="Arial"/>
          <w:noProof/>
        </w:rPr>
        <w:t xml:space="preserve">It is arguable that she must choose one accent as an example and that RP is widely known, however when one considers the history of RP, there is a clear lineage to its colonial past </w:t>
      </w:r>
      <w:r w:rsidR="00E47A91" w:rsidRPr="00E1551E">
        <w:rPr>
          <w:rFonts w:ascii="Arial" w:hAnsi="Arial" w:cs="Arial"/>
          <w:noProof/>
        </w:rPr>
        <w:t xml:space="preserve">and its use as a tool for dominance </w:t>
      </w:r>
      <w:sdt>
        <w:sdtPr>
          <w:rPr>
            <w:rFonts w:ascii="Arial" w:hAnsi="Arial" w:cs="Arial"/>
            <w:noProof/>
          </w:rPr>
          <w:id w:val="1281921044"/>
          <w:citation/>
        </w:sdtPr>
        <w:sdtEndPr/>
        <w:sdtContent>
          <w:r w:rsidR="00E47A91" w:rsidRPr="00E1551E">
            <w:rPr>
              <w:rFonts w:ascii="Arial" w:hAnsi="Arial" w:cs="Arial"/>
              <w:noProof/>
            </w:rPr>
            <w:fldChar w:fldCharType="begin"/>
          </w:r>
          <w:r w:rsidR="00E47A91" w:rsidRPr="00E1551E">
            <w:rPr>
              <w:rFonts w:ascii="Arial" w:hAnsi="Arial" w:cs="Arial"/>
              <w:noProof/>
            </w:rPr>
            <w:instrText xml:space="preserve"> CITATION Joh21 \l 2057 </w:instrText>
          </w:r>
          <w:r w:rsidR="00E47A91" w:rsidRPr="00E1551E">
            <w:rPr>
              <w:rFonts w:ascii="Arial" w:hAnsi="Arial" w:cs="Arial"/>
              <w:noProof/>
            </w:rPr>
            <w:fldChar w:fldCharType="separate"/>
          </w:r>
          <w:r w:rsidR="00E47A91" w:rsidRPr="00E1551E">
            <w:rPr>
              <w:rFonts w:ascii="Arial" w:hAnsi="Arial" w:cs="Arial"/>
              <w:noProof/>
            </w:rPr>
            <w:t>(Fisher, 2021)</w:t>
          </w:r>
          <w:r w:rsidR="00E47A91" w:rsidRPr="00E1551E">
            <w:rPr>
              <w:rFonts w:ascii="Arial" w:hAnsi="Arial" w:cs="Arial"/>
              <w:noProof/>
            </w:rPr>
            <w:fldChar w:fldCharType="end"/>
          </w:r>
        </w:sdtContent>
      </w:sdt>
      <w:r w:rsidR="00E47A91" w:rsidRPr="00E1551E">
        <w:rPr>
          <w:rFonts w:ascii="Arial" w:hAnsi="Arial" w:cs="Arial"/>
          <w:noProof/>
        </w:rPr>
        <w:t xml:space="preserve">, and to ignore this factor is irresponsible at best. </w:t>
      </w:r>
    </w:p>
    <w:p w14:paraId="52D0563F" w14:textId="4C2AF294" w:rsidR="00E17151" w:rsidRPr="00E17151" w:rsidRDefault="00E17151" w:rsidP="00E17151">
      <w:pPr>
        <w:spacing w:line="360" w:lineRule="auto"/>
        <w:rPr>
          <w:rFonts w:ascii="Arial" w:hAnsi="Arial" w:cs="Arial"/>
          <w:noProof/>
          <w:u w:val="single"/>
        </w:rPr>
      </w:pPr>
      <w:r w:rsidRPr="00E17151">
        <w:rPr>
          <w:rFonts w:ascii="Arial" w:hAnsi="Arial" w:cs="Arial"/>
          <w:noProof/>
          <w:u w:val="single"/>
        </w:rPr>
        <w:t>Conclusion</w:t>
      </w:r>
    </w:p>
    <w:p w14:paraId="6241F5F8" w14:textId="48C8FD11" w:rsidR="002A0DCE" w:rsidRDefault="00404AB4" w:rsidP="00E17151">
      <w:pPr>
        <w:spacing w:line="360" w:lineRule="auto"/>
        <w:rPr>
          <w:rFonts w:ascii="Arial" w:hAnsi="Arial" w:cs="Arial"/>
        </w:rPr>
      </w:pPr>
      <w:proofErr w:type="spellStart"/>
      <w:r w:rsidRPr="00E1551E">
        <w:rPr>
          <w:rFonts w:ascii="Arial" w:hAnsi="Arial" w:cs="Arial"/>
        </w:rPr>
        <w:t>Rodenburg</w:t>
      </w:r>
      <w:proofErr w:type="spellEnd"/>
      <w:r w:rsidRPr="00E1551E">
        <w:rPr>
          <w:rFonts w:ascii="Arial" w:hAnsi="Arial" w:cs="Arial"/>
        </w:rPr>
        <w:t xml:space="preserve"> makes many inclusive statements throughout her book to do with class and accent prejudice (p 62), race and multi-culturalism (p 10, 55, 6, 130, 154).  She certainly tries to speak to and include a diverse audience, and gives examples of working within diverse environments. </w:t>
      </w:r>
      <w:r w:rsidR="007959D1" w:rsidRPr="00E1551E">
        <w:rPr>
          <w:rFonts w:ascii="Arial" w:hAnsi="Arial" w:cs="Arial"/>
        </w:rPr>
        <w:t>However, t</w:t>
      </w:r>
      <w:r w:rsidRPr="00E1551E">
        <w:rPr>
          <w:rFonts w:ascii="Arial" w:hAnsi="Arial" w:cs="Arial"/>
        </w:rPr>
        <w:t xml:space="preserve">he liberal humanist assumptions noted by </w:t>
      </w:r>
      <w:proofErr w:type="spellStart"/>
      <w:r w:rsidRPr="00E1551E">
        <w:rPr>
          <w:rFonts w:ascii="Arial" w:hAnsi="Arial" w:cs="Arial"/>
        </w:rPr>
        <w:t>Ginther</w:t>
      </w:r>
      <w:proofErr w:type="spellEnd"/>
      <w:r w:rsidRPr="00E1551E">
        <w:rPr>
          <w:rFonts w:ascii="Arial" w:hAnsi="Arial" w:cs="Arial"/>
        </w:rPr>
        <w:t xml:space="preserve"> </w:t>
      </w:r>
      <w:sdt>
        <w:sdtPr>
          <w:rPr>
            <w:rFonts w:ascii="Arial" w:hAnsi="Arial" w:cs="Arial"/>
          </w:rPr>
          <w:id w:val="2068064465"/>
          <w:citation/>
        </w:sdtPr>
        <w:sdtEndPr/>
        <w:sdtContent>
          <w:r w:rsidRPr="00E1551E">
            <w:rPr>
              <w:rFonts w:ascii="Arial" w:hAnsi="Arial" w:cs="Arial"/>
            </w:rPr>
            <w:fldChar w:fldCharType="begin"/>
          </w:r>
          <w:r w:rsidRPr="00E1551E">
            <w:rPr>
              <w:rFonts w:ascii="Arial" w:hAnsi="Arial" w:cs="Arial"/>
            </w:rPr>
            <w:instrText xml:space="preserve">CITATION Amy15 \n  \l 2057 </w:instrText>
          </w:r>
          <w:r w:rsidRPr="00E1551E">
            <w:rPr>
              <w:rFonts w:ascii="Arial" w:hAnsi="Arial" w:cs="Arial"/>
            </w:rPr>
            <w:fldChar w:fldCharType="separate"/>
          </w:r>
          <w:r w:rsidRPr="00E1551E">
            <w:rPr>
              <w:rFonts w:ascii="Arial" w:hAnsi="Arial" w:cs="Arial"/>
              <w:noProof/>
            </w:rPr>
            <w:t>(2015)</w:t>
          </w:r>
          <w:r w:rsidRPr="00E1551E">
            <w:rPr>
              <w:rFonts w:ascii="Arial" w:hAnsi="Arial" w:cs="Arial"/>
            </w:rPr>
            <w:fldChar w:fldCharType="end"/>
          </w:r>
        </w:sdtContent>
      </w:sdt>
      <w:r w:rsidR="007959D1" w:rsidRPr="00E1551E">
        <w:rPr>
          <w:rFonts w:ascii="Arial" w:hAnsi="Arial" w:cs="Arial"/>
        </w:rPr>
        <w:t xml:space="preserve"> are u</w:t>
      </w:r>
      <w:r w:rsidR="00C06BAD" w:rsidRPr="00E1551E">
        <w:rPr>
          <w:rFonts w:ascii="Arial" w:hAnsi="Arial" w:cs="Arial"/>
        </w:rPr>
        <w:t xml:space="preserve">ndeniable. </w:t>
      </w:r>
      <w:r w:rsidR="0086728A" w:rsidRPr="00E1551E">
        <w:rPr>
          <w:rFonts w:ascii="Arial" w:hAnsi="Arial" w:cs="Arial"/>
        </w:rPr>
        <w:t>S</w:t>
      </w:r>
      <w:r w:rsidR="007959D1" w:rsidRPr="00E1551E">
        <w:rPr>
          <w:rFonts w:ascii="Arial" w:hAnsi="Arial" w:cs="Arial"/>
        </w:rPr>
        <w:t xml:space="preserve">he displays a level of </w:t>
      </w:r>
      <w:r w:rsidRPr="00E1551E">
        <w:rPr>
          <w:rFonts w:ascii="Arial" w:hAnsi="Arial" w:cs="Arial"/>
        </w:rPr>
        <w:t>tacit acceptance of cert</w:t>
      </w:r>
      <w:r w:rsidR="002A0DCE" w:rsidRPr="00E1551E">
        <w:rPr>
          <w:rFonts w:ascii="Arial" w:hAnsi="Arial" w:cs="Arial"/>
        </w:rPr>
        <w:t>ain white norms; for example her</w:t>
      </w:r>
      <w:r w:rsidRPr="00E1551E">
        <w:rPr>
          <w:rFonts w:ascii="Arial" w:hAnsi="Arial" w:cs="Arial"/>
        </w:rPr>
        <w:t xml:space="preserve"> use of classic </w:t>
      </w:r>
      <w:r w:rsidR="00C3577C" w:rsidRPr="00E1551E">
        <w:rPr>
          <w:rFonts w:ascii="Arial" w:hAnsi="Arial" w:cs="Arial"/>
        </w:rPr>
        <w:t xml:space="preserve">western </w:t>
      </w:r>
      <w:r w:rsidRPr="00E1551E">
        <w:rPr>
          <w:rFonts w:ascii="Arial" w:hAnsi="Arial" w:cs="Arial"/>
        </w:rPr>
        <w:t>literature, which extends beyond her extensive use of Shakespea</w:t>
      </w:r>
      <w:r w:rsidR="007959D1" w:rsidRPr="00E1551E">
        <w:rPr>
          <w:rFonts w:ascii="Arial" w:hAnsi="Arial" w:cs="Arial"/>
        </w:rPr>
        <w:t>re (as noted previously</w:t>
      </w:r>
      <w:r w:rsidRPr="00E1551E">
        <w:rPr>
          <w:rFonts w:ascii="Arial" w:hAnsi="Arial" w:cs="Arial"/>
        </w:rPr>
        <w:t>) to Wordsworth (p 142), Shaw (p62,</w:t>
      </w:r>
      <w:r w:rsidR="002A0DCE" w:rsidRPr="00E1551E">
        <w:rPr>
          <w:rFonts w:ascii="Arial" w:hAnsi="Arial" w:cs="Arial"/>
        </w:rPr>
        <w:t xml:space="preserve"> 252, 244), Ibsen (p70) and</w:t>
      </w:r>
      <w:r w:rsidRPr="00E1551E">
        <w:rPr>
          <w:rFonts w:ascii="Arial" w:hAnsi="Arial" w:cs="Arial"/>
        </w:rPr>
        <w:t xml:space="preserve"> other white, male, American</w:t>
      </w:r>
      <w:r w:rsidR="0086728A" w:rsidRPr="00E1551E">
        <w:rPr>
          <w:rFonts w:ascii="Arial" w:hAnsi="Arial" w:cs="Arial"/>
        </w:rPr>
        <w:t>-European</w:t>
      </w:r>
      <w:r w:rsidRPr="00E1551E">
        <w:rPr>
          <w:rFonts w:ascii="Arial" w:hAnsi="Arial" w:cs="Arial"/>
        </w:rPr>
        <w:t xml:space="preserve"> </w:t>
      </w:r>
      <w:r w:rsidR="002A0DCE" w:rsidRPr="00E1551E">
        <w:rPr>
          <w:rFonts w:ascii="Arial" w:hAnsi="Arial" w:cs="Arial"/>
        </w:rPr>
        <w:t>writers and practitioners. Similarly, Linklater</w:t>
      </w:r>
      <w:sdt>
        <w:sdtPr>
          <w:rPr>
            <w:rFonts w:ascii="Arial" w:hAnsi="Arial" w:cs="Arial"/>
          </w:rPr>
          <w:id w:val="1076623054"/>
          <w:citation/>
        </w:sdtPr>
        <w:sdtEndPr/>
        <w:sdtContent>
          <w:r w:rsidR="00F22EFE" w:rsidRPr="00E1551E">
            <w:rPr>
              <w:rFonts w:ascii="Arial" w:hAnsi="Arial" w:cs="Arial"/>
            </w:rPr>
            <w:fldChar w:fldCharType="begin"/>
          </w:r>
          <w:r w:rsidR="00F22EFE" w:rsidRPr="00E1551E">
            <w:rPr>
              <w:rFonts w:ascii="Arial" w:hAnsi="Arial" w:cs="Arial"/>
            </w:rPr>
            <w:instrText xml:space="preserve">CITATION Kri06 \p "352, 353, 354" \n  \l 2057 </w:instrText>
          </w:r>
          <w:r w:rsidR="00F22EFE" w:rsidRPr="00E1551E">
            <w:rPr>
              <w:rFonts w:ascii="Arial" w:hAnsi="Arial" w:cs="Arial"/>
            </w:rPr>
            <w:fldChar w:fldCharType="separate"/>
          </w:r>
          <w:r w:rsidR="00F22EFE" w:rsidRPr="00E1551E">
            <w:rPr>
              <w:rFonts w:ascii="Arial" w:hAnsi="Arial" w:cs="Arial"/>
              <w:noProof/>
            </w:rPr>
            <w:t xml:space="preserve"> (2006, pp. 352, 353, 354)</w:t>
          </w:r>
          <w:r w:rsidR="00F22EFE" w:rsidRPr="00E1551E">
            <w:rPr>
              <w:rFonts w:ascii="Arial" w:hAnsi="Arial" w:cs="Arial"/>
            </w:rPr>
            <w:fldChar w:fldCharType="end"/>
          </w:r>
        </w:sdtContent>
      </w:sdt>
      <w:r w:rsidR="002A0DCE" w:rsidRPr="00E1551E">
        <w:rPr>
          <w:rFonts w:ascii="Arial" w:hAnsi="Arial" w:cs="Arial"/>
        </w:rPr>
        <w:t xml:space="preserve"> and Berry </w:t>
      </w:r>
      <w:sdt>
        <w:sdtPr>
          <w:rPr>
            <w:rFonts w:ascii="Arial" w:hAnsi="Arial" w:cs="Arial"/>
          </w:rPr>
          <w:id w:val="-89086695"/>
          <w:citation/>
        </w:sdtPr>
        <w:sdtEndPr/>
        <w:sdtContent>
          <w:r w:rsidR="00F22EFE" w:rsidRPr="00E1551E">
            <w:rPr>
              <w:rFonts w:ascii="Arial" w:hAnsi="Arial" w:cs="Arial"/>
            </w:rPr>
            <w:fldChar w:fldCharType="begin"/>
          </w:r>
          <w:r w:rsidR="00F22EFE" w:rsidRPr="00E1551E">
            <w:rPr>
              <w:rFonts w:ascii="Arial" w:hAnsi="Arial" w:cs="Arial"/>
            </w:rPr>
            <w:instrText xml:space="preserve">CITATION Cic73 \p 80-122 \n  \l 2057 </w:instrText>
          </w:r>
          <w:r w:rsidR="00F22EFE" w:rsidRPr="00E1551E">
            <w:rPr>
              <w:rFonts w:ascii="Arial" w:hAnsi="Arial" w:cs="Arial"/>
            </w:rPr>
            <w:fldChar w:fldCharType="separate"/>
          </w:r>
          <w:r w:rsidR="00F22EFE" w:rsidRPr="00E1551E">
            <w:rPr>
              <w:rFonts w:ascii="Arial" w:hAnsi="Arial" w:cs="Arial"/>
              <w:noProof/>
            </w:rPr>
            <w:t>(1973, pp. 80-122)</w:t>
          </w:r>
          <w:r w:rsidR="00F22EFE" w:rsidRPr="00E1551E">
            <w:rPr>
              <w:rFonts w:ascii="Arial" w:hAnsi="Arial" w:cs="Arial"/>
            </w:rPr>
            <w:fldChar w:fldCharType="end"/>
          </w:r>
        </w:sdtContent>
      </w:sdt>
      <w:r w:rsidR="00F22EFE" w:rsidRPr="00E1551E">
        <w:rPr>
          <w:rFonts w:ascii="Arial" w:hAnsi="Arial" w:cs="Arial"/>
        </w:rPr>
        <w:t xml:space="preserve"> </w:t>
      </w:r>
      <w:r w:rsidR="002A0DCE" w:rsidRPr="00E1551E">
        <w:rPr>
          <w:rFonts w:ascii="Arial" w:hAnsi="Arial" w:cs="Arial"/>
        </w:rPr>
        <w:t xml:space="preserve">exhibit </w:t>
      </w:r>
      <w:r w:rsidR="002C368C">
        <w:rPr>
          <w:rFonts w:ascii="Arial" w:hAnsi="Arial" w:cs="Arial"/>
        </w:rPr>
        <w:t xml:space="preserve">these </w:t>
      </w:r>
      <w:r w:rsidR="002914FD">
        <w:rPr>
          <w:rFonts w:ascii="Arial" w:hAnsi="Arial" w:cs="Arial"/>
        </w:rPr>
        <w:t>assumptions.</w:t>
      </w:r>
      <w:r w:rsidR="002914FD" w:rsidRPr="00E1551E">
        <w:rPr>
          <w:rFonts w:ascii="Arial" w:hAnsi="Arial" w:cs="Arial"/>
        </w:rPr>
        <w:t xml:space="preserve"> Their</w:t>
      </w:r>
      <w:r w:rsidR="006D0AF2" w:rsidRPr="00E1551E">
        <w:rPr>
          <w:rFonts w:ascii="Arial" w:hAnsi="Arial" w:cs="Arial"/>
        </w:rPr>
        <w:t xml:space="preserve"> examples of </w:t>
      </w:r>
      <w:r w:rsidR="006D0AF2" w:rsidRPr="00E1551E">
        <w:rPr>
          <w:rFonts w:ascii="Arial" w:hAnsi="Arial" w:cs="Arial"/>
        </w:rPr>
        <w:lastRenderedPageBreak/>
        <w:t xml:space="preserve">‘standard literature’ </w:t>
      </w:r>
      <w:r w:rsidR="0086728A" w:rsidRPr="00E1551E">
        <w:rPr>
          <w:rFonts w:ascii="Arial" w:hAnsi="Arial" w:cs="Arial"/>
        </w:rPr>
        <w:t>sil</w:t>
      </w:r>
      <w:r w:rsidR="002A0DCE" w:rsidRPr="00E1551E">
        <w:rPr>
          <w:rFonts w:ascii="Arial" w:hAnsi="Arial" w:cs="Arial"/>
        </w:rPr>
        <w:t xml:space="preserve">ence voices from other cultures and </w:t>
      </w:r>
      <w:r w:rsidR="002914FD">
        <w:rPr>
          <w:rFonts w:ascii="Arial" w:hAnsi="Arial" w:cs="Arial"/>
        </w:rPr>
        <w:t xml:space="preserve">therefore </w:t>
      </w:r>
      <w:r w:rsidR="002A0DCE" w:rsidRPr="00E1551E">
        <w:rPr>
          <w:rFonts w:ascii="Arial" w:hAnsi="Arial" w:cs="Arial"/>
        </w:rPr>
        <w:t>perpetuate white dominance.</w:t>
      </w:r>
    </w:p>
    <w:p w14:paraId="3E1203BF" w14:textId="112BB7C4" w:rsidR="00F57437" w:rsidRPr="00E1551E" w:rsidRDefault="00CD1847" w:rsidP="00E17151">
      <w:pPr>
        <w:spacing w:line="360" w:lineRule="auto"/>
        <w:rPr>
          <w:rFonts w:ascii="Arial" w:hAnsi="Arial" w:cs="Arial"/>
        </w:rPr>
      </w:pPr>
      <w:r>
        <w:rPr>
          <w:rFonts w:ascii="Arial" w:hAnsi="Arial" w:cs="Arial"/>
        </w:rPr>
        <w:t xml:space="preserve">These assumptions are not exclusive to these voice methodologists, as </w:t>
      </w:r>
      <w:proofErr w:type="spellStart"/>
      <w:r>
        <w:rPr>
          <w:rFonts w:ascii="Arial" w:hAnsi="Arial" w:cs="Arial"/>
        </w:rPr>
        <w:t>Gaztambide</w:t>
      </w:r>
      <w:proofErr w:type="spellEnd"/>
      <w:r>
        <w:rPr>
          <w:rFonts w:ascii="Arial" w:hAnsi="Arial" w:cs="Arial"/>
        </w:rPr>
        <w:t xml:space="preserve"> </w:t>
      </w:r>
      <w:proofErr w:type="spellStart"/>
      <w:r>
        <w:rPr>
          <w:rFonts w:ascii="Arial" w:hAnsi="Arial" w:cs="Arial"/>
        </w:rPr>
        <w:t>Ferndandez</w:t>
      </w:r>
      <w:proofErr w:type="spellEnd"/>
      <w:r>
        <w:rPr>
          <w:rFonts w:ascii="Arial" w:hAnsi="Arial" w:cs="Arial"/>
        </w:rPr>
        <w:t xml:space="preserve"> et al stated previously (2018); they are widespread and pre-dominantly unchallenged, and that is where the problem lies. I believe that I have a responsibility, as a white teacher, to challenge the assumptions that put white people in the forefront of the arts</w:t>
      </w:r>
      <w:r w:rsidR="00830275" w:rsidRPr="00E1551E">
        <w:rPr>
          <w:rFonts w:ascii="Arial" w:hAnsi="Arial" w:cs="Arial"/>
        </w:rPr>
        <w:t>.</w:t>
      </w:r>
      <w:r w:rsidR="00F57437" w:rsidRPr="00E1551E">
        <w:rPr>
          <w:rFonts w:ascii="Arial" w:hAnsi="Arial" w:cs="Arial"/>
        </w:rPr>
        <w:t xml:space="preserve"> </w:t>
      </w:r>
      <w:r w:rsidR="00830275" w:rsidRPr="00E1551E">
        <w:rPr>
          <w:rFonts w:ascii="Arial" w:hAnsi="Arial" w:cs="Arial"/>
        </w:rPr>
        <w:t>However, i</w:t>
      </w:r>
      <w:r w:rsidR="00952924" w:rsidRPr="00E1551E">
        <w:rPr>
          <w:rFonts w:ascii="Arial" w:hAnsi="Arial" w:cs="Arial"/>
          <w:noProof/>
        </w:rPr>
        <w:t xml:space="preserve">t is worth considering </w:t>
      </w:r>
      <w:r w:rsidR="00952924" w:rsidRPr="00E1551E">
        <w:rPr>
          <w:rFonts w:ascii="Arial" w:hAnsi="Arial" w:cs="Arial"/>
        </w:rPr>
        <w:t>Bush’s statement, that “while diversity statements and strategic plans are a start, disrupting the status quo toward antiracism must involve accountability—otherwise, it is only a performance</w:t>
      </w:r>
      <w:r w:rsidR="00A6768E">
        <w:rPr>
          <w:rFonts w:ascii="Arial" w:hAnsi="Arial" w:cs="Arial"/>
        </w:rPr>
        <w:t>”</w:t>
      </w:r>
      <w:sdt>
        <w:sdtPr>
          <w:rPr>
            <w:rFonts w:ascii="Arial" w:hAnsi="Arial" w:cs="Arial"/>
          </w:rPr>
          <w:id w:val="482054751"/>
          <w:citation/>
        </w:sdtPr>
        <w:sdtEndPr/>
        <w:sdtContent>
          <w:r w:rsidR="00952924" w:rsidRPr="00E1551E">
            <w:rPr>
              <w:rFonts w:ascii="Arial" w:hAnsi="Arial" w:cs="Arial"/>
            </w:rPr>
            <w:fldChar w:fldCharType="begin"/>
          </w:r>
          <w:r w:rsidR="00952924" w:rsidRPr="00E1551E">
            <w:rPr>
              <w:rFonts w:ascii="Arial" w:hAnsi="Arial" w:cs="Arial"/>
            </w:rPr>
            <w:instrText xml:space="preserve">CITATION Tow \p s7 \n  \l 2057 </w:instrText>
          </w:r>
          <w:r w:rsidR="00952924" w:rsidRPr="00E1551E">
            <w:rPr>
              <w:rFonts w:ascii="Arial" w:hAnsi="Arial" w:cs="Arial"/>
            </w:rPr>
            <w:fldChar w:fldCharType="separate"/>
          </w:r>
          <w:r w:rsidR="00952924" w:rsidRPr="00E1551E">
            <w:rPr>
              <w:rFonts w:ascii="Arial" w:hAnsi="Arial" w:cs="Arial"/>
              <w:noProof/>
            </w:rPr>
            <w:t xml:space="preserve"> (2021, p. s7)</w:t>
          </w:r>
          <w:r w:rsidR="00952924" w:rsidRPr="00E1551E">
            <w:rPr>
              <w:rFonts w:ascii="Arial" w:hAnsi="Arial" w:cs="Arial"/>
            </w:rPr>
            <w:fldChar w:fldCharType="end"/>
          </w:r>
        </w:sdtContent>
      </w:sdt>
      <w:r w:rsidR="00952924" w:rsidRPr="00E1551E">
        <w:rPr>
          <w:rFonts w:ascii="Arial" w:hAnsi="Arial" w:cs="Arial"/>
        </w:rPr>
        <w:t xml:space="preserve">. This sounds </w:t>
      </w:r>
      <w:r w:rsidR="00C4514F">
        <w:rPr>
          <w:rFonts w:ascii="Arial" w:hAnsi="Arial" w:cs="Arial"/>
        </w:rPr>
        <w:t>akin to</w:t>
      </w:r>
      <w:r w:rsidR="00952924" w:rsidRPr="00E1551E">
        <w:rPr>
          <w:rFonts w:ascii="Arial" w:hAnsi="Arial" w:cs="Arial"/>
        </w:rPr>
        <w:t xml:space="preserve"> </w:t>
      </w:r>
      <w:proofErr w:type="spellStart"/>
      <w:r w:rsidR="00952924" w:rsidRPr="00E1551E">
        <w:rPr>
          <w:rFonts w:ascii="Arial" w:hAnsi="Arial" w:cs="Arial"/>
        </w:rPr>
        <w:t>Laenui’s</w:t>
      </w:r>
      <w:proofErr w:type="spellEnd"/>
      <w:r w:rsidR="00952924" w:rsidRPr="00E1551E">
        <w:rPr>
          <w:rFonts w:ascii="Arial" w:hAnsi="Arial" w:cs="Arial"/>
        </w:rPr>
        <w:t xml:space="preserve"> fourth stage of decolonisation; a term described as “surface accommodation”, where any remnants of culture that have survived previous stages of decolonization are “tolerated as an exhibition of the colonial regimes sense of leniency” </w:t>
      </w:r>
      <w:sdt>
        <w:sdtPr>
          <w:rPr>
            <w:rFonts w:ascii="Arial" w:hAnsi="Arial" w:cs="Arial"/>
          </w:rPr>
          <w:id w:val="-695692176"/>
          <w:citation/>
        </w:sdtPr>
        <w:sdtEndPr/>
        <w:sdtContent>
          <w:r w:rsidR="00952924" w:rsidRPr="00E1551E">
            <w:rPr>
              <w:rFonts w:ascii="Arial" w:hAnsi="Arial" w:cs="Arial"/>
            </w:rPr>
            <w:fldChar w:fldCharType="begin"/>
          </w:r>
          <w:r w:rsidR="00952924" w:rsidRPr="00E1551E">
            <w:rPr>
              <w:rFonts w:ascii="Arial" w:hAnsi="Arial" w:cs="Arial"/>
            </w:rPr>
            <w:instrText xml:space="preserve">CITATION Lae00 \p 1 \l 2057 </w:instrText>
          </w:r>
          <w:r w:rsidR="00952924" w:rsidRPr="00E1551E">
            <w:rPr>
              <w:rFonts w:ascii="Arial" w:hAnsi="Arial" w:cs="Arial"/>
            </w:rPr>
            <w:fldChar w:fldCharType="separate"/>
          </w:r>
          <w:r w:rsidR="00952924" w:rsidRPr="00E1551E">
            <w:rPr>
              <w:rFonts w:ascii="Arial" w:hAnsi="Arial" w:cs="Arial"/>
              <w:noProof/>
            </w:rPr>
            <w:t>(Laenui, 2000, p. 1)</w:t>
          </w:r>
          <w:r w:rsidR="00952924" w:rsidRPr="00E1551E">
            <w:rPr>
              <w:rFonts w:ascii="Arial" w:hAnsi="Arial" w:cs="Arial"/>
            </w:rPr>
            <w:fldChar w:fldCharType="end"/>
          </w:r>
        </w:sdtContent>
      </w:sdt>
      <w:r w:rsidR="004D74F2">
        <w:rPr>
          <w:rFonts w:ascii="Arial" w:hAnsi="Arial" w:cs="Arial"/>
        </w:rPr>
        <w:t xml:space="preserve">. </w:t>
      </w:r>
      <w:r w:rsidR="005E23B6" w:rsidRPr="00E1551E">
        <w:rPr>
          <w:rFonts w:ascii="Arial" w:hAnsi="Arial" w:cs="Arial"/>
        </w:rPr>
        <w:t>Presenting</w:t>
      </w:r>
      <w:r w:rsidR="00F57437" w:rsidRPr="00E1551E">
        <w:rPr>
          <w:rFonts w:ascii="Arial" w:hAnsi="Arial" w:cs="Arial"/>
        </w:rPr>
        <w:t xml:space="preserve"> a teaching strategy </w:t>
      </w:r>
      <w:r w:rsidR="004D74F2">
        <w:rPr>
          <w:rFonts w:ascii="Arial" w:hAnsi="Arial" w:cs="Arial"/>
        </w:rPr>
        <w:t>carries a sense of irony when considering Bush’s statement</w:t>
      </w:r>
      <w:r w:rsidR="00F57437" w:rsidRPr="00E1551E">
        <w:rPr>
          <w:rFonts w:ascii="Arial" w:hAnsi="Arial" w:cs="Arial"/>
        </w:rPr>
        <w:t xml:space="preserve">, however it seems that providing accountability for my </w:t>
      </w:r>
      <w:r w:rsidR="005E23B6" w:rsidRPr="00E1551E">
        <w:rPr>
          <w:rFonts w:ascii="Arial" w:hAnsi="Arial" w:cs="Arial"/>
        </w:rPr>
        <w:t xml:space="preserve">strategy is crucial to its validity. </w:t>
      </w:r>
    </w:p>
    <w:p w14:paraId="215B4AF8" w14:textId="3947CC50" w:rsidR="00D00396" w:rsidRPr="00E1551E" w:rsidRDefault="00952924" w:rsidP="00E17151">
      <w:pPr>
        <w:spacing w:line="360" w:lineRule="auto"/>
        <w:rPr>
          <w:rFonts w:ascii="Arial" w:hAnsi="Arial" w:cs="Arial"/>
        </w:rPr>
      </w:pPr>
      <w:r w:rsidRPr="00E1551E">
        <w:rPr>
          <w:rFonts w:ascii="Arial" w:hAnsi="Arial" w:cs="Arial"/>
        </w:rPr>
        <w:t>How can I</w:t>
      </w:r>
      <w:r w:rsidR="00575A6E" w:rsidRPr="00E1551E">
        <w:rPr>
          <w:rFonts w:ascii="Arial" w:hAnsi="Arial" w:cs="Arial"/>
        </w:rPr>
        <w:t xml:space="preserve"> myself provide accountabilit</w:t>
      </w:r>
      <w:r w:rsidR="00715684" w:rsidRPr="00E1551E">
        <w:rPr>
          <w:rFonts w:ascii="Arial" w:hAnsi="Arial" w:cs="Arial"/>
        </w:rPr>
        <w:t xml:space="preserve">y, and to whom? </w:t>
      </w:r>
      <w:r w:rsidR="00FC227A" w:rsidRPr="00E1551E">
        <w:rPr>
          <w:rFonts w:ascii="Arial" w:hAnsi="Arial" w:cs="Arial"/>
        </w:rPr>
        <w:t xml:space="preserve">Elmore </w:t>
      </w:r>
      <w:sdt>
        <w:sdtPr>
          <w:rPr>
            <w:rFonts w:ascii="Arial" w:hAnsi="Arial" w:cs="Arial"/>
          </w:rPr>
          <w:id w:val="-2106722181"/>
          <w:citation/>
        </w:sdtPr>
        <w:sdtEndPr/>
        <w:sdtContent>
          <w:r w:rsidR="00FC227A" w:rsidRPr="00E1551E">
            <w:rPr>
              <w:rFonts w:ascii="Arial" w:hAnsi="Arial" w:cs="Arial"/>
            </w:rPr>
            <w:fldChar w:fldCharType="begin"/>
          </w:r>
          <w:r w:rsidR="00FC227A" w:rsidRPr="00E1551E">
            <w:rPr>
              <w:rFonts w:ascii="Arial" w:hAnsi="Arial" w:cs="Arial"/>
            </w:rPr>
            <w:instrText xml:space="preserve">CITATION Ric05 \n  \l 2057 </w:instrText>
          </w:r>
          <w:r w:rsidR="00FC227A" w:rsidRPr="00E1551E">
            <w:rPr>
              <w:rFonts w:ascii="Arial" w:hAnsi="Arial" w:cs="Arial"/>
            </w:rPr>
            <w:fldChar w:fldCharType="separate"/>
          </w:r>
          <w:r w:rsidR="00FC227A" w:rsidRPr="00E1551E">
            <w:rPr>
              <w:rFonts w:ascii="Arial" w:hAnsi="Arial" w:cs="Arial"/>
              <w:noProof/>
            </w:rPr>
            <w:t>(2005)</w:t>
          </w:r>
          <w:r w:rsidR="00FC227A" w:rsidRPr="00E1551E">
            <w:rPr>
              <w:rFonts w:ascii="Arial" w:hAnsi="Arial" w:cs="Arial"/>
            </w:rPr>
            <w:fldChar w:fldCharType="end"/>
          </w:r>
        </w:sdtContent>
      </w:sdt>
      <w:r w:rsidR="00FC227A" w:rsidRPr="00E1551E">
        <w:rPr>
          <w:rFonts w:ascii="Arial" w:hAnsi="Arial" w:cs="Arial"/>
        </w:rPr>
        <w:t xml:space="preserve"> discusses the levels of accountability,</w:t>
      </w:r>
      <w:r w:rsidR="001D6791" w:rsidRPr="00E1551E">
        <w:rPr>
          <w:rFonts w:ascii="Arial" w:hAnsi="Arial" w:cs="Arial"/>
        </w:rPr>
        <w:t xml:space="preserve"> from an</w:t>
      </w:r>
      <w:r w:rsidR="00FC227A" w:rsidRPr="00E1551E">
        <w:rPr>
          <w:rFonts w:ascii="Arial" w:hAnsi="Arial" w:cs="Arial"/>
        </w:rPr>
        <w:t xml:space="preserve"> individual</w:t>
      </w:r>
      <w:r w:rsidR="00A16047" w:rsidRPr="00E1551E">
        <w:rPr>
          <w:rFonts w:ascii="Arial" w:hAnsi="Arial" w:cs="Arial"/>
        </w:rPr>
        <w:t>’s core values to an</w:t>
      </w:r>
      <w:r w:rsidR="00FC227A" w:rsidRPr="00E1551E">
        <w:rPr>
          <w:rFonts w:ascii="Arial" w:hAnsi="Arial" w:cs="Arial"/>
        </w:rPr>
        <w:t xml:space="preserve"> organisation as a whole, and claims that schools with higher levels of internal accountability </w:t>
      </w:r>
      <w:r w:rsidR="00A16047" w:rsidRPr="00E1551E">
        <w:rPr>
          <w:rFonts w:ascii="Arial" w:hAnsi="Arial" w:cs="Arial"/>
        </w:rPr>
        <w:t xml:space="preserve">(beginning with the individual) </w:t>
      </w:r>
      <w:r w:rsidR="00FC227A" w:rsidRPr="00E1551E">
        <w:rPr>
          <w:rFonts w:ascii="Arial" w:hAnsi="Arial" w:cs="Arial"/>
        </w:rPr>
        <w:t>are more succes</w:t>
      </w:r>
      <w:r w:rsidR="001D6791" w:rsidRPr="00E1551E">
        <w:rPr>
          <w:rFonts w:ascii="Arial" w:hAnsi="Arial" w:cs="Arial"/>
        </w:rPr>
        <w:t>sful at exercising control over</w:t>
      </w:r>
      <w:r w:rsidR="00FC227A" w:rsidRPr="00E1551E">
        <w:rPr>
          <w:rFonts w:ascii="Arial" w:hAnsi="Arial" w:cs="Arial"/>
        </w:rPr>
        <w:t xml:space="preserve"> curriculum and student p</w:t>
      </w:r>
      <w:r w:rsidR="001D6791" w:rsidRPr="00E1551E">
        <w:rPr>
          <w:rFonts w:ascii="Arial" w:hAnsi="Arial" w:cs="Arial"/>
        </w:rPr>
        <w:t>erformance.</w:t>
      </w:r>
      <w:r w:rsidR="004D74F2">
        <w:rPr>
          <w:rFonts w:ascii="Arial" w:hAnsi="Arial" w:cs="Arial"/>
        </w:rPr>
        <w:t xml:space="preserve"> W</w:t>
      </w:r>
      <w:r w:rsidR="001D6791" w:rsidRPr="00E1551E">
        <w:rPr>
          <w:rFonts w:ascii="Arial" w:hAnsi="Arial" w:cs="Arial"/>
        </w:rPr>
        <w:t xml:space="preserve">ith this in mind, perhaps my accountability must start with myself and my own core values. </w:t>
      </w:r>
      <w:r w:rsidR="004D74F2">
        <w:rPr>
          <w:rFonts w:ascii="Arial" w:hAnsi="Arial" w:cs="Arial"/>
        </w:rPr>
        <w:t xml:space="preserve">As a freelance voice tutor, my work is sporadic, and I feel a sense of frustration that my strategy to implement my findings is reminiscent of what </w:t>
      </w:r>
      <w:proofErr w:type="spellStart"/>
      <w:r w:rsidR="004D74F2">
        <w:rPr>
          <w:rFonts w:ascii="Arial" w:hAnsi="Arial" w:cs="Arial"/>
        </w:rPr>
        <w:t>Laenui</w:t>
      </w:r>
      <w:proofErr w:type="spellEnd"/>
      <w:r w:rsidR="004D74F2">
        <w:rPr>
          <w:rFonts w:ascii="Arial" w:hAnsi="Arial" w:cs="Arial"/>
        </w:rPr>
        <w:t xml:space="preserve"> describes as “surface accommodation”</w:t>
      </w:r>
      <w:r w:rsidR="00933D42">
        <w:rPr>
          <w:rFonts w:ascii="Arial" w:hAnsi="Arial" w:cs="Arial"/>
        </w:rPr>
        <w:t xml:space="preserve"> </w:t>
      </w:r>
      <w:sdt>
        <w:sdtPr>
          <w:rPr>
            <w:rFonts w:ascii="Arial" w:hAnsi="Arial" w:cs="Arial"/>
          </w:rPr>
          <w:id w:val="-520390038"/>
          <w:citation/>
        </w:sdtPr>
        <w:sdtEndPr/>
        <w:sdtContent>
          <w:r w:rsidR="00933D42">
            <w:rPr>
              <w:rFonts w:ascii="Arial" w:hAnsi="Arial" w:cs="Arial"/>
            </w:rPr>
            <w:fldChar w:fldCharType="begin"/>
          </w:r>
          <w:r w:rsidR="00933D42">
            <w:rPr>
              <w:rFonts w:ascii="Arial" w:hAnsi="Arial" w:cs="Arial"/>
            </w:rPr>
            <w:instrText xml:space="preserve">CITATION Lae00 \p 1 \n  \l 2057 </w:instrText>
          </w:r>
          <w:r w:rsidR="00933D42">
            <w:rPr>
              <w:rFonts w:ascii="Arial" w:hAnsi="Arial" w:cs="Arial"/>
            </w:rPr>
            <w:fldChar w:fldCharType="separate"/>
          </w:r>
          <w:r w:rsidR="00933D42" w:rsidRPr="00933D42">
            <w:rPr>
              <w:rFonts w:ascii="Arial" w:hAnsi="Arial" w:cs="Arial"/>
              <w:noProof/>
            </w:rPr>
            <w:t>(2000, p. 1)</w:t>
          </w:r>
          <w:r w:rsidR="00933D42">
            <w:rPr>
              <w:rFonts w:ascii="Arial" w:hAnsi="Arial" w:cs="Arial"/>
            </w:rPr>
            <w:fldChar w:fldCharType="end"/>
          </w:r>
        </w:sdtContent>
      </w:sdt>
      <w:r w:rsidR="004D74F2">
        <w:rPr>
          <w:rFonts w:ascii="Arial" w:hAnsi="Arial" w:cs="Arial"/>
        </w:rPr>
        <w:t xml:space="preserve">, as I am currently unable to implement much of it. I feel eager to find work in a college or university and implement these ideas. In the meantime I will continue my research, </w:t>
      </w:r>
      <w:r w:rsidR="00490E25" w:rsidRPr="00E1551E">
        <w:rPr>
          <w:rFonts w:ascii="Arial" w:hAnsi="Arial" w:cs="Arial"/>
        </w:rPr>
        <w:t>and I believe that sharing what I have uncovered in this project is an essential part of my strategy</w:t>
      </w:r>
      <w:r w:rsidR="004F19E6" w:rsidRPr="00E1551E">
        <w:rPr>
          <w:rFonts w:ascii="Arial" w:hAnsi="Arial" w:cs="Arial"/>
        </w:rPr>
        <w:t>, moving forwards</w:t>
      </w:r>
      <w:r w:rsidR="00490E25" w:rsidRPr="00E1551E">
        <w:rPr>
          <w:rFonts w:ascii="Arial" w:hAnsi="Arial" w:cs="Arial"/>
        </w:rPr>
        <w:t xml:space="preserve">. </w:t>
      </w:r>
      <w:r w:rsidR="0081186F" w:rsidRPr="00E1551E">
        <w:rPr>
          <w:rFonts w:ascii="Arial" w:hAnsi="Arial" w:cs="Arial"/>
        </w:rPr>
        <w:t xml:space="preserve"> </w:t>
      </w:r>
    </w:p>
    <w:p w14:paraId="4B23D8B3" w14:textId="38AEB15F" w:rsidR="001D6791" w:rsidRPr="00E1551E" w:rsidRDefault="004D5518" w:rsidP="00E17151">
      <w:pPr>
        <w:spacing w:line="360" w:lineRule="auto"/>
        <w:rPr>
          <w:rFonts w:ascii="Arial" w:hAnsi="Arial" w:cs="Arial"/>
        </w:rPr>
      </w:pPr>
      <w:r>
        <w:rPr>
          <w:rFonts w:ascii="Arial" w:hAnsi="Arial" w:cs="Arial"/>
        </w:rPr>
        <w:t>Here is a summary of the information I have discovered</w:t>
      </w:r>
      <w:r w:rsidR="00490E25" w:rsidRPr="00E1551E">
        <w:rPr>
          <w:rFonts w:ascii="Arial" w:hAnsi="Arial" w:cs="Arial"/>
        </w:rPr>
        <w:t xml:space="preserve"> </w:t>
      </w:r>
      <w:r w:rsidR="001D6791" w:rsidRPr="00E1551E">
        <w:rPr>
          <w:rFonts w:ascii="Arial" w:hAnsi="Arial" w:cs="Arial"/>
        </w:rPr>
        <w:t>which will impact my teaching:</w:t>
      </w:r>
    </w:p>
    <w:p w14:paraId="04C92747" w14:textId="4276AA20" w:rsidR="00ED742A" w:rsidRPr="00584820" w:rsidRDefault="001D6791" w:rsidP="00E17151">
      <w:pPr>
        <w:pStyle w:val="ListParagraph"/>
        <w:numPr>
          <w:ilvl w:val="0"/>
          <w:numId w:val="4"/>
        </w:numPr>
        <w:spacing w:line="360" w:lineRule="auto"/>
        <w:rPr>
          <w:rFonts w:ascii="Arial" w:hAnsi="Arial" w:cs="Arial"/>
        </w:rPr>
      </w:pPr>
      <w:r w:rsidRPr="00E1551E">
        <w:rPr>
          <w:rFonts w:ascii="Arial" w:hAnsi="Arial" w:cs="Arial"/>
        </w:rPr>
        <w:t xml:space="preserve">Providing a context for the methodologies and texts I teach is a </w:t>
      </w:r>
      <w:r w:rsidR="00FF5A6C" w:rsidRPr="00E1551E">
        <w:rPr>
          <w:rFonts w:ascii="Arial" w:hAnsi="Arial" w:cs="Arial"/>
        </w:rPr>
        <w:t>crucial area of responsibility: Sharing why I have chosen a particular writer or methodology within the socio-cultural environment is a necessary step towards discontinuing the white, American-Eurocentric narrative</w:t>
      </w:r>
      <w:r w:rsidR="008C291D" w:rsidRPr="00E1551E">
        <w:rPr>
          <w:rFonts w:ascii="Arial" w:hAnsi="Arial" w:cs="Arial"/>
        </w:rPr>
        <w:t xml:space="preserve"> </w:t>
      </w:r>
      <w:sdt>
        <w:sdtPr>
          <w:rPr>
            <w:rFonts w:ascii="Arial" w:hAnsi="Arial" w:cs="Arial"/>
          </w:rPr>
          <w:id w:val="-2024694440"/>
          <w:citation/>
        </w:sdtPr>
        <w:sdtEndPr/>
        <w:sdtContent>
          <w:r w:rsidR="008C291D" w:rsidRPr="00E1551E">
            <w:rPr>
              <w:rFonts w:ascii="Arial" w:hAnsi="Arial" w:cs="Arial"/>
            </w:rPr>
            <w:fldChar w:fldCharType="begin"/>
          </w:r>
          <w:r w:rsidR="008C291D" w:rsidRPr="00E1551E">
            <w:rPr>
              <w:rFonts w:ascii="Arial" w:hAnsi="Arial" w:cs="Arial"/>
            </w:rPr>
            <w:instrText xml:space="preserve"> CITATION Hoo13 \l 2057 </w:instrText>
          </w:r>
          <w:r w:rsidR="008C291D" w:rsidRPr="00E1551E">
            <w:rPr>
              <w:rFonts w:ascii="Arial" w:hAnsi="Arial" w:cs="Arial"/>
            </w:rPr>
            <w:fldChar w:fldCharType="separate"/>
          </w:r>
          <w:r w:rsidR="008C291D" w:rsidRPr="00E1551E">
            <w:rPr>
              <w:rFonts w:ascii="Arial" w:hAnsi="Arial" w:cs="Arial"/>
              <w:noProof/>
            </w:rPr>
            <w:t>(Hooks, 2013)</w:t>
          </w:r>
          <w:r w:rsidR="008C291D" w:rsidRPr="00E1551E">
            <w:rPr>
              <w:rFonts w:ascii="Arial" w:hAnsi="Arial" w:cs="Arial"/>
            </w:rPr>
            <w:fldChar w:fldCharType="end"/>
          </w:r>
        </w:sdtContent>
      </w:sdt>
      <w:r w:rsidR="00FF5A6C" w:rsidRPr="00E1551E">
        <w:rPr>
          <w:rFonts w:ascii="Arial" w:hAnsi="Arial" w:cs="Arial"/>
        </w:rPr>
        <w:t xml:space="preserve">. </w:t>
      </w:r>
      <w:r w:rsidR="00331B81">
        <w:rPr>
          <w:rFonts w:ascii="Arial" w:hAnsi="Arial" w:cs="Arial"/>
        </w:rPr>
        <w:t xml:space="preserve">If I am to use Shakespeare’s text, I will need to outline </w:t>
      </w:r>
      <w:r w:rsidR="00584820">
        <w:rPr>
          <w:rFonts w:ascii="Arial" w:hAnsi="Arial" w:cs="Arial"/>
        </w:rPr>
        <w:t>why his work has dominated classic literature, and what that means in the socio-cultural landscape.</w:t>
      </w:r>
    </w:p>
    <w:p w14:paraId="1F3D5C8E" w14:textId="77777777" w:rsidR="00ED742A" w:rsidRPr="00E1551E" w:rsidRDefault="00ED742A" w:rsidP="00E17151">
      <w:pPr>
        <w:pStyle w:val="ListParagraph"/>
        <w:spacing w:line="360" w:lineRule="auto"/>
        <w:rPr>
          <w:rFonts w:ascii="Arial" w:hAnsi="Arial" w:cs="Arial"/>
        </w:rPr>
      </w:pPr>
    </w:p>
    <w:p w14:paraId="75F2C6EB" w14:textId="7488DB09" w:rsidR="00A40F03" w:rsidRDefault="00FF5A6C" w:rsidP="00E17151">
      <w:pPr>
        <w:pStyle w:val="ListParagraph"/>
        <w:numPr>
          <w:ilvl w:val="0"/>
          <w:numId w:val="4"/>
        </w:numPr>
        <w:spacing w:line="360" w:lineRule="auto"/>
        <w:rPr>
          <w:rFonts w:ascii="Arial" w:hAnsi="Arial" w:cs="Arial"/>
        </w:rPr>
      </w:pPr>
      <w:r w:rsidRPr="00E1551E">
        <w:rPr>
          <w:rFonts w:ascii="Arial" w:hAnsi="Arial" w:cs="Arial"/>
        </w:rPr>
        <w:lastRenderedPageBreak/>
        <w:t>I will try to source writers from female, non-</w:t>
      </w:r>
      <w:r w:rsidR="007C52E6" w:rsidRPr="00E1551E">
        <w:rPr>
          <w:rFonts w:ascii="Arial" w:hAnsi="Arial" w:cs="Arial"/>
        </w:rPr>
        <w:t>white authors wherever possible</w:t>
      </w:r>
      <w:r w:rsidRPr="00E1551E">
        <w:rPr>
          <w:rFonts w:ascii="Arial" w:hAnsi="Arial" w:cs="Arial"/>
        </w:rPr>
        <w:t xml:space="preserve"> </w:t>
      </w:r>
      <w:r w:rsidR="00A40F03">
        <w:rPr>
          <w:rFonts w:ascii="Arial" w:hAnsi="Arial" w:cs="Arial"/>
        </w:rPr>
        <w:t xml:space="preserve">when providing texts. </w:t>
      </w:r>
      <w:r w:rsidR="00A40F03" w:rsidRPr="00E1551E">
        <w:rPr>
          <w:rFonts w:ascii="Arial" w:hAnsi="Arial" w:cs="Arial"/>
          <w:noProof/>
        </w:rPr>
        <w:t xml:space="preserve">Grady provides some useful resources in her book Drama and Diversity </w:t>
      </w:r>
      <w:sdt>
        <w:sdtPr>
          <w:rPr>
            <w:rFonts w:ascii="Arial" w:hAnsi="Arial" w:cs="Arial"/>
            <w:noProof/>
          </w:rPr>
          <w:id w:val="-586618950"/>
          <w:citation/>
        </w:sdtPr>
        <w:sdtEndPr/>
        <w:sdtContent>
          <w:r w:rsidR="00A40F03" w:rsidRPr="00E1551E">
            <w:rPr>
              <w:rFonts w:ascii="Arial" w:hAnsi="Arial" w:cs="Arial"/>
              <w:noProof/>
            </w:rPr>
            <w:fldChar w:fldCharType="begin"/>
          </w:r>
          <w:r w:rsidR="00A40F03" w:rsidRPr="00E1551E">
            <w:rPr>
              <w:rFonts w:ascii="Arial" w:hAnsi="Arial" w:cs="Arial"/>
              <w:noProof/>
            </w:rPr>
            <w:instrText xml:space="preserve">CITATION Gra00 \p 47 \n  \l 2057 </w:instrText>
          </w:r>
          <w:r w:rsidR="00A40F03" w:rsidRPr="00E1551E">
            <w:rPr>
              <w:rFonts w:ascii="Arial" w:hAnsi="Arial" w:cs="Arial"/>
              <w:noProof/>
            </w:rPr>
            <w:fldChar w:fldCharType="separate"/>
          </w:r>
          <w:r w:rsidR="00A40F03" w:rsidRPr="00E1551E">
            <w:rPr>
              <w:rFonts w:ascii="Arial" w:hAnsi="Arial" w:cs="Arial"/>
              <w:noProof/>
            </w:rPr>
            <w:t>(2000, p. 47)</w:t>
          </w:r>
          <w:r w:rsidR="00A40F03" w:rsidRPr="00E1551E">
            <w:rPr>
              <w:rFonts w:ascii="Arial" w:hAnsi="Arial" w:cs="Arial"/>
              <w:noProof/>
            </w:rPr>
            <w:fldChar w:fldCharType="end"/>
          </w:r>
        </w:sdtContent>
      </w:sdt>
      <w:r w:rsidR="00A40F03">
        <w:rPr>
          <w:rFonts w:ascii="Arial" w:hAnsi="Arial" w:cs="Arial"/>
          <w:noProof/>
        </w:rPr>
        <w:t>.</w:t>
      </w:r>
    </w:p>
    <w:p w14:paraId="3157FB4B" w14:textId="77777777" w:rsidR="00A40F03" w:rsidRPr="00A40F03" w:rsidRDefault="00A40F03" w:rsidP="00E17151">
      <w:pPr>
        <w:pStyle w:val="ListParagraph"/>
        <w:spacing w:line="360" w:lineRule="auto"/>
        <w:rPr>
          <w:rFonts w:ascii="Arial" w:hAnsi="Arial" w:cs="Arial"/>
        </w:rPr>
      </w:pPr>
    </w:p>
    <w:p w14:paraId="620DF732" w14:textId="4110E826" w:rsidR="00ED742A" w:rsidRPr="00E1551E" w:rsidRDefault="00FF5A6C" w:rsidP="00E17151">
      <w:pPr>
        <w:pStyle w:val="ListParagraph"/>
        <w:numPr>
          <w:ilvl w:val="0"/>
          <w:numId w:val="4"/>
        </w:numPr>
        <w:spacing w:line="360" w:lineRule="auto"/>
        <w:rPr>
          <w:rFonts w:ascii="Arial" w:hAnsi="Arial" w:cs="Arial"/>
        </w:rPr>
      </w:pPr>
      <w:r w:rsidRPr="00E1551E">
        <w:rPr>
          <w:rFonts w:ascii="Arial" w:hAnsi="Arial" w:cs="Arial"/>
        </w:rPr>
        <w:t xml:space="preserve">I </w:t>
      </w:r>
      <w:r w:rsidR="004F19E6" w:rsidRPr="00E1551E">
        <w:rPr>
          <w:rFonts w:ascii="Arial" w:hAnsi="Arial" w:cs="Arial"/>
        </w:rPr>
        <w:t>will</w:t>
      </w:r>
      <w:r w:rsidRPr="00E1551E">
        <w:rPr>
          <w:rFonts w:ascii="Arial" w:hAnsi="Arial" w:cs="Arial"/>
        </w:rPr>
        <w:t xml:space="preserve"> begin</w:t>
      </w:r>
      <w:r w:rsidR="004F19E6" w:rsidRPr="00E1551E">
        <w:rPr>
          <w:rFonts w:ascii="Arial" w:hAnsi="Arial" w:cs="Arial"/>
        </w:rPr>
        <w:t xml:space="preserve"> to research</w:t>
      </w:r>
      <w:r w:rsidRPr="00E1551E">
        <w:rPr>
          <w:rFonts w:ascii="Arial" w:hAnsi="Arial" w:cs="Arial"/>
        </w:rPr>
        <w:t xml:space="preserve"> voice methodologies from culture</w:t>
      </w:r>
      <w:r w:rsidR="00ED742A" w:rsidRPr="00E1551E">
        <w:rPr>
          <w:rFonts w:ascii="Arial" w:hAnsi="Arial" w:cs="Arial"/>
        </w:rPr>
        <w:t>s outside of America and Europe. I have not, until this point, considered the idea that there are other methodologies worth researching, as the main western methodologies have dominated</w:t>
      </w:r>
      <w:r w:rsidR="00842F6B" w:rsidRPr="00E1551E">
        <w:rPr>
          <w:rFonts w:ascii="Arial" w:hAnsi="Arial" w:cs="Arial"/>
        </w:rPr>
        <w:t xml:space="preserve"> </w:t>
      </w:r>
      <w:r w:rsidR="003E67C1">
        <w:rPr>
          <w:rFonts w:ascii="Arial" w:hAnsi="Arial" w:cs="Arial"/>
        </w:rPr>
        <w:t xml:space="preserve">my view </w:t>
      </w:r>
      <w:sdt>
        <w:sdtPr>
          <w:rPr>
            <w:rFonts w:ascii="Arial" w:hAnsi="Arial" w:cs="Arial"/>
          </w:rPr>
          <w:id w:val="1172377282"/>
          <w:citation/>
        </w:sdtPr>
        <w:sdtEndPr/>
        <w:sdtContent>
          <w:r w:rsidR="00842F6B" w:rsidRPr="00E1551E">
            <w:rPr>
              <w:rFonts w:ascii="Arial" w:hAnsi="Arial" w:cs="Arial"/>
            </w:rPr>
            <w:fldChar w:fldCharType="begin"/>
          </w:r>
          <w:r w:rsidR="00842F6B" w:rsidRPr="00E1551E">
            <w:rPr>
              <w:rFonts w:ascii="Arial" w:hAnsi="Arial" w:cs="Arial"/>
            </w:rPr>
            <w:instrText xml:space="preserve"> CITATION Tar07 \l 2057 </w:instrText>
          </w:r>
          <w:r w:rsidR="00842F6B" w:rsidRPr="00E1551E">
            <w:rPr>
              <w:rFonts w:ascii="Arial" w:hAnsi="Arial" w:cs="Arial"/>
            </w:rPr>
            <w:fldChar w:fldCharType="separate"/>
          </w:r>
          <w:r w:rsidR="00842F6B" w:rsidRPr="00E1551E">
            <w:rPr>
              <w:rFonts w:ascii="Arial" w:hAnsi="Arial" w:cs="Arial"/>
              <w:noProof/>
            </w:rPr>
            <w:t>(McAllister-Viel, 2007)</w:t>
          </w:r>
          <w:r w:rsidR="00842F6B" w:rsidRPr="00E1551E">
            <w:rPr>
              <w:rFonts w:ascii="Arial" w:hAnsi="Arial" w:cs="Arial"/>
            </w:rPr>
            <w:fldChar w:fldCharType="end"/>
          </w:r>
        </w:sdtContent>
      </w:sdt>
      <w:r w:rsidR="00ED742A" w:rsidRPr="00E1551E">
        <w:rPr>
          <w:rFonts w:ascii="Arial" w:hAnsi="Arial" w:cs="Arial"/>
        </w:rPr>
        <w:t xml:space="preserve">.  I now see that there is huge value in diversifying </w:t>
      </w:r>
      <w:r w:rsidR="00425471">
        <w:rPr>
          <w:rFonts w:ascii="Arial" w:hAnsi="Arial" w:cs="Arial"/>
        </w:rPr>
        <w:t>and expanding my knowledge</w:t>
      </w:r>
      <w:r w:rsidR="00ED742A" w:rsidRPr="00E1551E">
        <w:rPr>
          <w:rFonts w:ascii="Arial" w:hAnsi="Arial" w:cs="Arial"/>
        </w:rPr>
        <w:t xml:space="preserve"> to inclu</w:t>
      </w:r>
      <w:r w:rsidR="004F19E6" w:rsidRPr="00E1551E">
        <w:rPr>
          <w:rFonts w:ascii="Arial" w:hAnsi="Arial" w:cs="Arial"/>
        </w:rPr>
        <w:t xml:space="preserve">de methods from other cultures, </w:t>
      </w:r>
      <w:r w:rsidR="00425471">
        <w:rPr>
          <w:rFonts w:ascii="Arial" w:hAnsi="Arial" w:cs="Arial"/>
        </w:rPr>
        <w:t>to create a dynamic and broad database from which to facilitate learning. I have started by</w:t>
      </w:r>
      <w:r w:rsidR="004F19E6" w:rsidRPr="00E1551E">
        <w:rPr>
          <w:rFonts w:ascii="Arial" w:hAnsi="Arial" w:cs="Arial"/>
        </w:rPr>
        <w:t xml:space="preserve"> booking an introdu</w:t>
      </w:r>
      <w:r w:rsidR="00425471">
        <w:rPr>
          <w:rFonts w:ascii="Arial" w:hAnsi="Arial" w:cs="Arial"/>
        </w:rPr>
        <w:t xml:space="preserve">ctory class in </w:t>
      </w:r>
      <w:proofErr w:type="spellStart"/>
      <w:r w:rsidR="00425471">
        <w:rPr>
          <w:rFonts w:ascii="Arial" w:hAnsi="Arial" w:cs="Arial"/>
        </w:rPr>
        <w:t>P’ansori</w:t>
      </w:r>
      <w:proofErr w:type="spellEnd"/>
      <w:r w:rsidR="00425471">
        <w:rPr>
          <w:rFonts w:ascii="Arial" w:hAnsi="Arial" w:cs="Arial"/>
        </w:rPr>
        <w:t xml:space="preserve"> singing, and researching African-American </w:t>
      </w:r>
      <w:r w:rsidR="002C368C">
        <w:rPr>
          <w:rFonts w:ascii="Arial" w:hAnsi="Arial" w:cs="Arial"/>
        </w:rPr>
        <w:t xml:space="preserve">singing </w:t>
      </w:r>
      <w:r w:rsidR="00425471">
        <w:rPr>
          <w:rFonts w:ascii="Arial" w:hAnsi="Arial" w:cs="Arial"/>
        </w:rPr>
        <w:t xml:space="preserve">teacher, Lena </w:t>
      </w:r>
      <w:proofErr w:type="spellStart"/>
      <w:r w:rsidR="00425471">
        <w:rPr>
          <w:rFonts w:ascii="Arial" w:hAnsi="Arial" w:cs="Arial"/>
        </w:rPr>
        <w:t>Mclin</w:t>
      </w:r>
      <w:proofErr w:type="spellEnd"/>
      <w:r w:rsidR="00425471">
        <w:rPr>
          <w:rFonts w:ascii="Arial" w:hAnsi="Arial" w:cs="Arial"/>
        </w:rPr>
        <w:t xml:space="preserve">. </w:t>
      </w:r>
    </w:p>
    <w:p w14:paraId="69389057" w14:textId="77777777" w:rsidR="00ED742A" w:rsidRPr="00E1551E" w:rsidRDefault="00ED742A" w:rsidP="00E17151">
      <w:pPr>
        <w:pStyle w:val="ListParagraph"/>
        <w:spacing w:line="360" w:lineRule="auto"/>
        <w:rPr>
          <w:rFonts w:ascii="Arial" w:hAnsi="Arial" w:cs="Arial"/>
        </w:rPr>
      </w:pPr>
    </w:p>
    <w:p w14:paraId="78B8AA3A" w14:textId="739499F9" w:rsidR="00276F34" w:rsidRPr="00425471" w:rsidRDefault="00FF5A6C" w:rsidP="00E17151">
      <w:pPr>
        <w:pStyle w:val="ListParagraph"/>
        <w:numPr>
          <w:ilvl w:val="0"/>
          <w:numId w:val="4"/>
        </w:numPr>
        <w:spacing w:line="360" w:lineRule="auto"/>
        <w:rPr>
          <w:rFonts w:ascii="Arial" w:hAnsi="Arial" w:cs="Arial"/>
        </w:rPr>
      </w:pPr>
      <w:r w:rsidRPr="00425471">
        <w:rPr>
          <w:rFonts w:ascii="Arial" w:hAnsi="Arial" w:cs="Arial"/>
        </w:rPr>
        <w:t xml:space="preserve">Engaging in a </w:t>
      </w:r>
      <w:r w:rsidR="00E30D36">
        <w:rPr>
          <w:rFonts w:ascii="Arial" w:hAnsi="Arial" w:cs="Arial"/>
        </w:rPr>
        <w:t>reflective teaching practice,</w:t>
      </w:r>
      <w:r w:rsidRPr="00425471">
        <w:rPr>
          <w:rFonts w:ascii="Arial" w:hAnsi="Arial" w:cs="Arial"/>
        </w:rPr>
        <w:t xml:space="preserve"> and </w:t>
      </w:r>
      <w:r w:rsidR="004F19E6" w:rsidRPr="00425471">
        <w:rPr>
          <w:rFonts w:ascii="Arial" w:hAnsi="Arial" w:cs="Arial"/>
        </w:rPr>
        <w:t>adopting a more</w:t>
      </w:r>
      <w:r w:rsidRPr="00425471">
        <w:rPr>
          <w:rFonts w:ascii="Arial" w:hAnsi="Arial" w:cs="Arial"/>
        </w:rPr>
        <w:t xml:space="preserve"> critical pedagogy appear to be logical steps in dismantling the systems of oppression present within the education system</w:t>
      </w:r>
      <w:r w:rsidR="008C291D" w:rsidRPr="00425471">
        <w:rPr>
          <w:rFonts w:ascii="Arial" w:hAnsi="Arial" w:cs="Arial"/>
        </w:rPr>
        <w:t xml:space="preserve"> </w:t>
      </w:r>
      <w:sdt>
        <w:sdtPr>
          <w:id w:val="1680550688"/>
          <w:citation/>
        </w:sdtPr>
        <w:sdtEndPr/>
        <w:sdtContent>
          <w:r w:rsidR="008C291D" w:rsidRPr="00425471">
            <w:rPr>
              <w:rFonts w:ascii="Arial" w:hAnsi="Arial" w:cs="Arial"/>
            </w:rPr>
            <w:fldChar w:fldCharType="begin"/>
          </w:r>
          <w:r w:rsidR="008C291D" w:rsidRPr="00425471">
            <w:rPr>
              <w:rFonts w:ascii="Arial" w:hAnsi="Arial" w:cs="Arial"/>
            </w:rPr>
            <w:instrText xml:space="preserve"> CITATION Hen20 \l 2057 </w:instrText>
          </w:r>
          <w:r w:rsidR="008C291D" w:rsidRPr="00425471">
            <w:rPr>
              <w:rFonts w:ascii="Arial" w:hAnsi="Arial" w:cs="Arial"/>
            </w:rPr>
            <w:fldChar w:fldCharType="separate"/>
          </w:r>
          <w:r w:rsidR="008C291D" w:rsidRPr="00425471">
            <w:rPr>
              <w:rFonts w:ascii="Arial" w:hAnsi="Arial" w:cs="Arial"/>
              <w:noProof/>
            </w:rPr>
            <w:t>(Giroux, 2020)</w:t>
          </w:r>
          <w:r w:rsidR="008C291D" w:rsidRPr="00425471">
            <w:rPr>
              <w:rFonts w:ascii="Arial" w:hAnsi="Arial" w:cs="Arial"/>
            </w:rPr>
            <w:fldChar w:fldCharType="end"/>
          </w:r>
        </w:sdtContent>
      </w:sdt>
      <w:r w:rsidR="00E1551E" w:rsidRPr="00425471">
        <w:rPr>
          <w:rFonts w:ascii="Arial" w:hAnsi="Arial" w:cs="Arial"/>
        </w:rPr>
        <w:t xml:space="preserve">. </w:t>
      </w:r>
      <w:r w:rsidR="00276F34" w:rsidRPr="00425471">
        <w:rPr>
          <w:rFonts w:ascii="Arial" w:hAnsi="Arial" w:cs="Arial"/>
        </w:rPr>
        <w:t>Asking students to research and provide their own</w:t>
      </w:r>
      <w:r w:rsidR="008C291D" w:rsidRPr="00425471">
        <w:rPr>
          <w:rFonts w:ascii="Arial" w:hAnsi="Arial" w:cs="Arial"/>
        </w:rPr>
        <w:t xml:space="preserve"> material (from texts to methodologies)</w:t>
      </w:r>
      <w:r w:rsidR="007C52E6" w:rsidRPr="00425471">
        <w:rPr>
          <w:rFonts w:ascii="Arial" w:hAnsi="Arial" w:cs="Arial"/>
        </w:rPr>
        <w:t xml:space="preserve"> whenever possible</w:t>
      </w:r>
      <w:r w:rsidR="008C291D" w:rsidRPr="00425471">
        <w:rPr>
          <w:rFonts w:ascii="Arial" w:hAnsi="Arial" w:cs="Arial"/>
        </w:rPr>
        <w:t xml:space="preserve">, </w:t>
      </w:r>
      <w:r w:rsidR="007C52E6" w:rsidRPr="00425471">
        <w:rPr>
          <w:rFonts w:ascii="Arial" w:hAnsi="Arial" w:cs="Arial"/>
        </w:rPr>
        <w:t xml:space="preserve">and encouraging </w:t>
      </w:r>
      <w:r w:rsidR="00101A7F">
        <w:rPr>
          <w:rFonts w:ascii="Arial" w:hAnsi="Arial" w:cs="Arial"/>
        </w:rPr>
        <w:t xml:space="preserve">them </w:t>
      </w:r>
      <w:r w:rsidR="00CD1847">
        <w:rPr>
          <w:rFonts w:ascii="Arial" w:hAnsi="Arial" w:cs="Arial"/>
        </w:rPr>
        <w:t xml:space="preserve">to </w:t>
      </w:r>
      <w:r w:rsidR="00842F6B" w:rsidRPr="00425471">
        <w:rPr>
          <w:rFonts w:ascii="Arial" w:hAnsi="Arial" w:cs="Arial"/>
        </w:rPr>
        <w:t>challen</w:t>
      </w:r>
      <w:r w:rsidR="007C52E6" w:rsidRPr="00425471">
        <w:rPr>
          <w:rFonts w:ascii="Arial" w:hAnsi="Arial" w:cs="Arial"/>
        </w:rPr>
        <w:t xml:space="preserve">ge </w:t>
      </w:r>
      <w:r w:rsidR="008C291D" w:rsidRPr="00425471">
        <w:rPr>
          <w:rFonts w:ascii="Arial" w:hAnsi="Arial" w:cs="Arial"/>
        </w:rPr>
        <w:t>power dynamic</w:t>
      </w:r>
      <w:r w:rsidR="007C52E6" w:rsidRPr="00425471">
        <w:rPr>
          <w:rFonts w:ascii="Arial" w:hAnsi="Arial" w:cs="Arial"/>
        </w:rPr>
        <w:t>s</w:t>
      </w:r>
      <w:r w:rsidR="00CD1847">
        <w:rPr>
          <w:rFonts w:ascii="Arial" w:hAnsi="Arial" w:cs="Arial"/>
        </w:rPr>
        <w:t>, think for themselves and generate their own work</w:t>
      </w:r>
      <w:r w:rsidR="00101A7F">
        <w:rPr>
          <w:rFonts w:ascii="Arial" w:hAnsi="Arial" w:cs="Arial"/>
        </w:rPr>
        <w:t xml:space="preserve"> could give them the tools to challenge the performing-arts industry. </w:t>
      </w:r>
    </w:p>
    <w:p w14:paraId="3DEFF6AE" w14:textId="77777777" w:rsidR="00E1551E" w:rsidRPr="00E1551E" w:rsidRDefault="00E1551E" w:rsidP="00E17151">
      <w:pPr>
        <w:pStyle w:val="ListParagraph"/>
        <w:spacing w:line="360" w:lineRule="auto"/>
        <w:rPr>
          <w:rFonts w:ascii="Arial" w:hAnsi="Arial" w:cs="Arial"/>
        </w:rPr>
      </w:pPr>
    </w:p>
    <w:p w14:paraId="53DE7A7C" w14:textId="065CA84B" w:rsidR="00E1551E" w:rsidRPr="00E1551E" w:rsidRDefault="00E1551E" w:rsidP="00E17151">
      <w:pPr>
        <w:pStyle w:val="ListParagraph"/>
        <w:numPr>
          <w:ilvl w:val="0"/>
          <w:numId w:val="4"/>
        </w:numPr>
        <w:spacing w:line="360" w:lineRule="auto"/>
        <w:rPr>
          <w:rFonts w:ascii="Arial" w:hAnsi="Arial" w:cs="Arial"/>
        </w:rPr>
      </w:pPr>
      <w:r w:rsidRPr="00E1551E">
        <w:rPr>
          <w:rFonts w:ascii="Arial" w:hAnsi="Arial" w:cs="Arial"/>
        </w:rPr>
        <w:t>I will continue to re-evaluate my work and my belief systems in order to maintain a non-complacent, critical approach to my teaching</w:t>
      </w:r>
      <w:r w:rsidR="003E67C1">
        <w:rPr>
          <w:rFonts w:ascii="Arial" w:hAnsi="Arial" w:cs="Arial"/>
        </w:rPr>
        <w:t>.</w:t>
      </w:r>
    </w:p>
    <w:p w14:paraId="3F519A47" w14:textId="77777777" w:rsidR="00E1551E" w:rsidRPr="00E1551E" w:rsidRDefault="00E1551E" w:rsidP="00E17151">
      <w:pPr>
        <w:pStyle w:val="ListParagraph"/>
        <w:spacing w:line="360" w:lineRule="auto"/>
        <w:rPr>
          <w:rFonts w:ascii="Arial" w:hAnsi="Arial" w:cs="Arial"/>
        </w:rPr>
      </w:pPr>
    </w:p>
    <w:p w14:paraId="282A3445" w14:textId="68DE8422" w:rsidR="003E67C1" w:rsidRPr="003E67C1" w:rsidRDefault="00842F6B" w:rsidP="00E17151">
      <w:pPr>
        <w:pStyle w:val="ListParagraph"/>
        <w:numPr>
          <w:ilvl w:val="0"/>
          <w:numId w:val="4"/>
        </w:numPr>
        <w:spacing w:line="360" w:lineRule="auto"/>
        <w:rPr>
          <w:rFonts w:ascii="Arial" w:hAnsi="Arial" w:cs="Arial"/>
        </w:rPr>
      </w:pPr>
      <w:r w:rsidRPr="003E67C1">
        <w:rPr>
          <w:rFonts w:ascii="Arial" w:hAnsi="Arial" w:cs="Arial"/>
        </w:rPr>
        <w:t>Upholding my beliefs and values with regard to CRT in education are an essential step in providing accountability</w:t>
      </w:r>
      <w:r w:rsidR="00E1551E" w:rsidRPr="003E67C1">
        <w:rPr>
          <w:rFonts w:ascii="Arial" w:hAnsi="Arial" w:cs="Arial"/>
        </w:rPr>
        <w:t xml:space="preserve"> </w:t>
      </w:r>
      <w:sdt>
        <w:sdtPr>
          <w:id w:val="2144379322"/>
          <w:citation/>
        </w:sdtPr>
        <w:sdtEndPr/>
        <w:sdtContent>
          <w:r w:rsidR="00E1551E" w:rsidRPr="003E67C1">
            <w:rPr>
              <w:rFonts w:ascii="Arial" w:hAnsi="Arial" w:cs="Arial"/>
            </w:rPr>
            <w:fldChar w:fldCharType="begin"/>
          </w:r>
          <w:r w:rsidR="00E1551E" w:rsidRPr="003E67C1">
            <w:rPr>
              <w:rFonts w:ascii="Arial" w:hAnsi="Arial" w:cs="Arial"/>
            </w:rPr>
            <w:instrText xml:space="preserve"> CITATION Ric05 \l 2057 </w:instrText>
          </w:r>
          <w:r w:rsidR="00E1551E" w:rsidRPr="003E67C1">
            <w:rPr>
              <w:rFonts w:ascii="Arial" w:hAnsi="Arial" w:cs="Arial"/>
            </w:rPr>
            <w:fldChar w:fldCharType="separate"/>
          </w:r>
          <w:r w:rsidR="00E1551E" w:rsidRPr="003E67C1">
            <w:rPr>
              <w:rFonts w:ascii="Arial" w:hAnsi="Arial" w:cs="Arial"/>
              <w:noProof/>
            </w:rPr>
            <w:t>(Elmore, 2005)</w:t>
          </w:r>
          <w:r w:rsidR="00E1551E" w:rsidRPr="003E67C1">
            <w:rPr>
              <w:rFonts w:ascii="Arial" w:hAnsi="Arial" w:cs="Arial"/>
            </w:rPr>
            <w:fldChar w:fldCharType="end"/>
          </w:r>
        </w:sdtContent>
      </w:sdt>
      <w:r w:rsidRPr="003E67C1">
        <w:rPr>
          <w:rFonts w:ascii="Arial" w:hAnsi="Arial" w:cs="Arial"/>
        </w:rPr>
        <w:t>, and I feel it is important to share these findings with any instituti</w:t>
      </w:r>
      <w:r w:rsidR="003E67C1" w:rsidRPr="003E67C1">
        <w:rPr>
          <w:rFonts w:ascii="Arial" w:hAnsi="Arial" w:cs="Arial"/>
        </w:rPr>
        <w:t xml:space="preserve">on I may work in in the future. </w:t>
      </w:r>
      <w:proofErr w:type="spellStart"/>
      <w:r w:rsidR="005C0830" w:rsidRPr="003E67C1">
        <w:rPr>
          <w:rFonts w:ascii="Arial" w:hAnsi="Arial" w:cs="Arial"/>
        </w:rPr>
        <w:t>Oram</w:t>
      </w:r>
      <w:proofErr w:type="spellEnd"/>
      <w:r w:rsidR="005C0830" w:rsidRPr="003E67C1">
        <w:rPr>
          <w:rFonts w:ascii="Arial" w:hAnsi="Arial" w:cs="Arial"/>
        </w:rPr>
        <w:t xml:space="preserve"> states that “Every layer of organizational structure and decision-making needs examining for conscious and unconscious bias” </w:t>
      </w:r>
      <w:sdt>
        <w:sdtPr>
          <w:id w:val="-497505650"/>
          <w:citation/>
        </w:sdtPr>
        <w:sdtEndPr/>
        <w:sdtContent>
          <w:r w:rsidR="005C0830" w:rsidRPr="003E67C1">
            <w:rPr>
              <w:rFonts w:ascii="Arial" w:hAnsi="Arial" w:cs="Arial"/>
            </w:rPr>
            <w:fldChar w:fldCharType="begin"/>
          </w:r>
          <w:r w:rsidR="005C0830" w:rsidRPr="003E67C1">
            <w:rPr>
              <w:rFonts w:ascii="Arial" w:hAnsi="Arial" w:cs="Arial"/>
            </w:rPr>
            <w:instrText xml:space="preserve">CITATION Dar192 \p 6 \n  \l 2057 </w:instrText>
          </w:r>
          <w:r w:rsidR="005C0830" w:rsidRPr="003E67C1">
            <w:rPr>
              <w:rFonts w:ascii="Arial" w:hAnsi="Arial" w:cs="Arial"/>
            </w:rPr>
            <w:fldChar w:fldCharType="separate"/>
          </w:r>
          <w:r w:rsidR="005C0830" w:rsidRPr="003E67C1">
            <w:rPr>
              <w:rFonts w:ascii="Arial" w:hAnsi="Arial" w:cs="Arial"/>
              <w:noProof/>
            </w:rPr>
            <w:t>(2019, p. 6)</w:t>
          </w:r>
          <w:r w:rsidR="005C0830" w:rsidRPr="003E67C1">
            <w:rPr>
              <w:rFonts w:ascii="Arial" w:hAnsi="Arial" w:cs="Arial"/>
            </w:rPr>
            <w:fldChar w:fldCharType="end"/>
          </w:r>
        </w:sdtContent>
      </w:sdt>
      <w:r w:rsidR="00E1551E" w:rsidRPr="003E67C1">
        <w:rPr>
          <w:rFonts w:ascii="Arial" w:hAnsi="Arial" w:cs="Arial"/>
        </w:rPr>
        <w:t>.</w:t>
      </w:r>
      <w:r w:rsidR="003E67C1" w:rsidRPr="003E67C1">
        <w:rPr>
          <w:rFonts w:ascii="Arial" w:hAnsi="Arial" w:cs="Arial"/>
        </w:rPr>
        <w:t xml:space="preserve"> </w:t>
      </w:r>
      <w:r w:rsidR="009279E9">
        <w:rPr>
          <w:rFonts w:ascii="Arial" w:hAnsi="Arial" w:cs="Arial"/>
        </w:rPr>
        <w:t xml:space="preserve">Creating a dialogue between students, teachers and the institution, with regular feedback about how and what we teach would enable a level of accountability </w:t>
      </w:r>
      <w:sdt>
        <w:sdtPr>
          <w:rPr>
            <w:rFonts w:ascii="Arial" w:hAnsi="Arial" w:cs="Arial"/>
          </w:rPr>
          <w:id w:val="756559526"/>
          <w:citation/>
        </w:sdtPr>
        <w:sdtEndPr/>
        <w:sdtContent>
          <w:r w:rsidR="009279E9">
            <w:rPr>
              <w:rFonts w:ascii="Arial" w:hAnsi="Arial" w:cs="Arial"/>
            </w:rPr>
            <w:fldChar w:fldCharType="begin"/>
          </w:r>
          <w:r w:rsidR="009279E9">
            <w:rPr>
              <w:rFonts w:ascii="Arial" w:hAnsi="Arial" w:cs="Arial"/>
            </w:rPr>
            <w:instrText xml:space="preserve"> CITATION Ric05 \l 2057 </w:instrText>
          </w:r>
          <w:r w:rsidR="009279E9">
            <w:rPr>
              <w:rFonts w:ascii="Arial" w:hAnsi="Arial" w:cs="Arial"/>
            </w:rPr>
            <w:fldChar w:fldCharType="separate"/>
          </w:r>
          <w:r w:rsidR="009279E9" w:rsidRPr="009279E9">
            <w:rPr>
              <w:rFonts w:ascii="Arial" w:hAnsi="Arial" w:cs="Arial"/>
              <w:noProof/>
            </w:rPr>
            <w:t>(Elmore, 2005)</w:t>
          </w:r>
          <w:r w:rsidR="009279E9">
            <w:rPr>
              <w:rFonts w:ascii="Arial" w:hAnsi="Arial" w:cs="Arial"/>
            </w:rPr>
            <w:fldChar w:fldCharType="end"/>
          </w:r>
        </w:sdtContent>
      </w:sdt>
      <w:r w:rsidR="009279E9">
        <w:rPr>
          <w:rFonts w:ascii="Arial" w:hAnsi="Arial" w:cs="Arial"/>
        </w:rPr>
        <w:t xml:space="preserve">. </w:t>
      </w:r>
      <w:r w:rsidR="003E67C1" w:rsidRPr="003E67C1">
        <w:rPr>
          <w:rFonts w:ascii="Arial" w:hAnsi="Arial" w:cs="Arial"/>
          <w:noProof/>
        </w:rPr>
        <w:t xml:space="preserve">Bush </w:t>
      </w:r>
      <w:sdt>
        <w:sdtPr>
          <w:id w:val="-2011446104"/>
          <w:citation/>
        </w:sdtPr>
        <w:sdtEndPr/>
        <w:sdtContent>
          <w:r w:rsidR="003E67C1" w:rsidRPr="003E67C1">
            <w:rPr>
              <w:rFonts w:ascii="Arial" w:hAnsi="Arial" w:cs="Arial"/>
            </w:rPr>
            <w:fldChar w:fldCharType="begin"/>
          </w:r>
          <w:r w:rsidR="003E67C1" w:rsidRPr="003E67C1">
            <w:rPr>
              <w:rFonts w:ascii="Arial" w:hAnsi="Arial" w:cs="Arial"/>
            </w:rPr>
            <w:instrText xml:space="preserve">CITATION Tow \n  \l 2057 </w:instrText>
          </w:r>
          <w:r w:rsidR="003E67C1" w:rsidRPr="003E67C1">
            <w:rPr>
              <w:rFonts w:ascii="Arial" w:hAnsi="Arial" w:cs="Arial"/>
            </w:rPr>
            <w:fldChar w:fldCharType="separate"/>
          </w:r>
          <w:r w:rsidR="003E67C1" w:rsidRPr="003E67C1">
            <w:rPr>
              <w:rFonts w:ascii="Arial" w:hAnsi="Arial" w:cs="Arial"/>
              <w:noProof/>
            </w:rPr>
            <w:t>(2021)</w:t>
          </w:r>
          <w:r w:rsidR="003E67C1" w:rsidRPr="003E67C1">
            <w:rPr>
              <w:rFonts w:ascii="Arial" w:hAnsi="Arial" w:cs="Arial"/>
            </w:rPr>
            <w:fldChar w:fldCharType="end"/>
          </w:r>
        </w:sdtContent>
      </w:sdt>
      <w:r w:rsidR="003E67C1" w:rsidRPr="003E67C1">
        <w:rPr>
          <w:rFonts w:ascii="Arial" w:hAnsi="Arial" w:cs="Arial"/>
          <w:noProof/>
        </w:rPr>
        <w:t xml:space="preserve"> reiterates that racism extends to those who contribute to racist systems and structures not only actively, but by refusing, through inaction, to dismantle systems through which some benefit and others are oppressed</w:t>
      </w:r>
      <w:r w:rsidR="003E67C1" w:rsidRPr="003E67C1">
        <w:rPr>
          <w:rFonts w:ascii="Arial" w:hAnsi="Arial" w:cs="Arial"/>
        </w:rPr>
        <w:t>.</w:t>
      </w:r>
    </w:p>
    <w:p w14:paraId="7E04E867" w14:textId="2961CE0B" w:rsidR="00ED742A" w:rsidRDefault="00ED742A" w:rsidP="00E17151">
      <w:pPr>
        <w:pStyle w:val="ListParagraph"/>
        <w:spacing w:line="360" w:lineRule="auto"/>
        <w:rPr>
          <w:rFonts w:ascii="Arial" w:hAnsi="Arial" w:cs="Arial"/>
        </w:rPr>
      </w:pPr>
    </w:p>
    <w:p w14:paraId="3F6E79EA" w14:textId="77777777" w:rsidR="00835CCD" w:rsidRDefault="00835CCD" w:rsidP="00E17151">
      <w:pPr>
        <w:pStyle w:val="ListParagraph"/>
        <w:spacing w:line="360" w:lineRule="auto"/>
        <w:rPr>
          <w:rFonts w:ascii="Arial" w:hAnsi="Arial" w:cs="Arial"/>
        </w:rPr>
      </w:pPr>
    </w:p>
    <w:p w14:paraId="0C47E279" w14:textId="77777777" w:rsidR="00835CCD" w:rsidRDefault="00835CCD" w:rsidP="00E17151">
      <w:pPr>
        <w:pStyle w:val="ListParagraph"/>
        <w:spacing w:line="360" w:lineRule="auto"/>
        <w:rPr>
          <w:rFonts w:ascii="Arial" w:hAnsi="Arial" w:cs="Arial"/>
        </w:rPr>
      </w:pPr>
    </w:p>
    <w:p w14:paraId="3CC7F4FA" w14:textId="77777777" w:rsidR="00835CCD" w:rsidRDefault="00835CCD" w:rsidP="00E17151">
      <w:pPr>
        <w:pStyle w:val="ListParagraph"/>
        <w:spacing w:line="360" w:lineRule="auto"/>
        <w:rPr>
          <w:rFonts w:ascii="Arial" w:hAnsi="Arial" w:cs="Arial"/>
        </w:rPr>
      </w:pPr>
    </w:p>
    <w:p w14:paraId="6032D3BA" w14:textId="5DB81A69" w:rsidR="00326E26" w:rsidRPr="00E1551E" w:rsidRDefault="00326E26" w:rsidP="00E17151">
      <w:pPr>
        <w:spacing w:line="360" w:lineRule="auto"/>
        <w:rPr>
          <w:rFonts w:ascii="Arial" w:hAnsi="Arial" w:cs="Arial"/>
        </w:rPr>
      </w:pPr>
      <w:r w:rsidRPr="00E1551E">
        <w:rPr>
          <w:rFonts w:ascii="Arial" w:hAnsi="Arial" w:cs="Arial"/>
        </w:rPr>
        <w:t xml:space="preserve">2. Assessment Component Two – reflective review </w:t>
      </w:r>
    </w:p>
    <w:p w14:paraId="18F16475" w14:textId="77777777" w:rsidR="00326E26" w:rsidRPr="00E1551E" w:rsidRDefault="00326E26" w:rsidP="00E17151">
      <w:pPr>
        <w:spacing w:line="360" w:lineRule="auto"/>
        <w:rPr>
          <w:rFonts w:ascii="Arial" w:hAnsi="Arial" w:cs="Arial"/>
        </w:rPr>
      </w:pPr>
      <w:r w:rsidRPr="00E1551E">
        <w:rPr>
          <w:rFonts w:ascii="Arial" w:hAnsi="Arial" w:cs="Arial"/>
        </w:rPr>
        <w:t xml:space="preserve">a) Reflect on your recent learning experience, and the value of learning you have acquired. Assess your current competences and identify future development needs in the context of you work place/voice studio/classroom. </w:t>
      </w:r>
    </w:p>
    <w:p w14:paraId="7FA7A6D4" w14:textId="77777777" w:rsidR="00326E26" w:rsidRPr="00E1551E" w:rsidRDefault="00326E26" w:rsidP="00E17151">
      <w:pPr>
        <w:spacing w:line="360" w:lineRule="auto"/>
        <w:rPr>
          <w:rFonts w:ascii="Arial" w:hAnsi="Arial" w:cs="Arial"/>
        </w:rPr>
      </w:pPr>
      <w:r w:rsidRPr="00E1551E">
        <w:rPr>
          <w:rFonts w:ascii="Arial" w:hAnsi="Arial" w:cs="Arial"/>
        </w:rPr>
        <w:t>b) Devise a detailed personal development plan which incorporates identified areas for development, objectives, activities to be undertaken, methods, resources review periods and timescales.    1800 words</w:t>
      </w:r>
    </w:p>
    <w:p w14:paraId="5E0DFD6D" w14:textId="13488569" w:rsidR="00835CCD" w:rsidRDefault="00835CCD" w:rsidP="00E17151">
      <w:pPr>
        <w:pStyle w:val="ListParagraph"/>
        <w:spacing w:line="360" w:lineRule="auto"/>
        <w:rPr>
          <w:rFonts w:ascii="Arial" w:hAnsi="Arial" w:cs="Arial"/>
        </w:rPr>
      </w:pPr>
    </w:p>
    <w:p w14:paraId="3A420ED2" w14:textId="349912CE" w:rsidR="00835CCD" w:rsidRDefault="00D56BA3" w:rsidP="00E17151">
      <w:pPr>
        <w:spacing w:line="360" w:lineRule="auto"/>
        <w:rPr>
          <w:rFonts w:ascii="Arial" w:hAnsi="Arial" w:cs="Arial"/>
        </w:rPr>
      </w:pPr>
      <w:r>
        <w:rPr>
          <w:rFonts w:ascii="Arial" w:hAnsi="Arial" w:cs="Arial"/>
        </w:rPr>
        <w:t xml:space="preserve">Embarking on this research has been a fascinating and eye-opening journey. </w:t>
      </w:r>
      <w:r w:rsidR="003C271E">
        <w:rPr>
          <w:rFonts w:ascii="Arial" w:hAnsi="Arial" w:cs="Arial"/>
        </w:rPr>
        <w:t xml:space="preserve">Beginning this research, I had a vague awareness of the systems of oppression in place, but delving deeper has changed my perception, not just of my role as a teacher, but as a member of society. </w:t>
      </w:r>
      <w:r>
        <w:rPr>
          <w:rFonts w:ascii="Arial" w:hAnsi="Arial" w:cs="Arial"/>
        </w:rPr>
        <w:t xml:space="preserve">To discover that </w:t>
      </w:r>
      <w:r w:rsidR="002D1211">
        <w:rPr>
          <w:rFonts w:ascii="Arial" w:hAnsi="Arial" w:cs="Arial"/>
        </w:rPr>
        <w:t>I, myself have exhibited what Joyce. E King describes as ‘</w:t>
      </w:r>
      <w:proofErr w:type="spellStart"/>
      <w:r w:rsidR="002D1211">
        <w:rPr>
          <w:rFonts w:ascii="Arial" w:hAnsi="Arial" w:cs="Arial"/>
        </w:rPr>
        <w:t>dysconscious</w:t>
      </w:r>
      <w:proofErr w:type="spellEnd"/>
      <w:r w:rsidR="002D1211">
        <w:rPr>
          <w:rFonts w:ascii="Arial" w:hAnsi="Arial" w:cs="Arial"/>
        </w:rPr>
        <w:t xml:space="preserve"> racism’ </w:t>
      </w:r>
      <w:sdt>
        <w:sdtPr>
          <w:rPr>
            <w:rFonts w:ascii="Arial" w:hAnsi="Arial" w:cs="Arial"/>
          </w:rPr>
          <w:id w:val="35863041"/>
          <w:citation/>
        </w:sdtPr>
        <w:sdtEndPr/>
        <w:sdtContent>
          <w:r w:rsidR="002D1211">
            <w:rPr>
              <w:rFonts w:ascii="Arial" w:hAnsi="Arial" w:cs="Arial"/>
            </w:rPr>
            <w:fldChar w:fldCharType="begin"/>
          </w:r>
          <w:r w:rsidR="002D1211">
            <w:rPr>
              <w:rFonts w:ascii="Arial" w:hAnsi="Arial" w:cs="Arial"/>
            </w:rPr>
            <w:instrText xml:space="preserve">CITATION Joy91 \n  \l 2057 </w:instrText>
          </w:r>
          <w:r w:rsidR="002D1211">
            <w:rPr>
              <w:rFonts w:ascii="Arial" w:hAnsi="Arial" w:cs="Arial"/>
            </w:rPr>
            <w:fldChar w:fldCharType="separate"/>
          </w:r>
          <w:r w:rsidR="002D1211" w:rsidRPr="002D1211">
            <w:rPr>
              <w:rFonts w:ascii="Arial" w:hAnsi="Arial" w:cs="Arial"/>
              <w:noProof/>
            </w:rPr>
            <w:t>(1991)</w:t>
          </w:r>
          <w:r w:rsidR="002D1211">
            <w:rPr>
              <w:rFonts w:ascii="Arial" w:hAnsi="Arial" w:cs="Arial"/>
            </w:rPr>
            <w:fldChar w:fldCharType="end"/>
          </w:r>
        </w:sdtContent>
      </w:sdt>
      <w:r w:rsidR="002D1211">
        <w:rPr>
          <w:rFonts w:ascii="Arial" w:hAnsi="Arial" w:cs="Arial"/>
        </w:rPr>
        <w:t xml:space="preserve"> was a humbling blow, and has provided me with a sense of responsibility to affect change. </w:t>
      </w:r>
    </w:p>
    <w:p w14:paraId="6F7334D0" w14:textId="489A2FF2" w:rsidR="003C271E" w:rsidRDefault="003C271E" w:rsidP="00E17151">
      <w:pPr>
        <w:spacing w:line="360" w:lineRule="auto"/>
        <w:rPr>
          <w:rFonts w:ascii="Arial" w:hAnsi="Arial" w:cs="Arial"/>
        </w:rPr>
      </w:pPr>
      <w:r>
        <w:rPr>
          <w:rFonts w:ascii="Arial" w:hAnsi="Arial" w:cs="Arial"/>
        </w:rPr>
        <w:t xml:space="preserve">The challenge has been to maintain a focus on these voice methodologies and how I teach them, as there was a temptation to widen my focus to how CRT affects the entire arts industry and beyond </w:t>
      </w:r>
      <w:r w:rsidRPr="003C271E">
        <w:rPr>
          <w:rFonts w:ascii="Arial" w:hAnsi="Arial" w:cs="Arial"/>
          <w:noProof/>
        </w:rPr>
        <w:t>(Gaztambide-Fernandez</w:t>
      </w:r>
      <w:r>
        <w:rPr>
          <w:rFonts w:ascii="Arial" w:hAnsi="Arial" w:cs="Arial"/>
          <w:noProof/>
        </w:rPr>
        <w:t xml:space="preserve"> et al</w:t>
      </w:r>
      <w:r w:rsidRPr="003C271E">
        <w:rPr>
          <w:rFonts w:ascii="Arial" w:hAnsi="Arial" w:cs="Arial"/>
          <w:noProof/>
        </w:rPr>
        <w:t>, 2018)</w:t>
      </w:r>
      <w:r w:rsidR="000E3B25">
        <w:rPr>
          <w:rFonts w:ascii="Arial" w:hAnsi="Arial" w:cs="Arial"/>
        </w:rPr>
        <w:t xml:space="preserve">. </w:t>
      </w:r>
      <w:r w:rsidR="00BC5398">
        <w:rPr>
          <w:rFonts w:ascii="Arial" w:hAnsi="Arial" w:cs="Arial"/>
        </w:rPr>
        <w:t xml:space="preserve">Additionally, I have felt </w:t>
      </w:r>
      <w:r w:rsidR="00101A7F">
        <w:rPr>
          <w:rFonts w:ascii="Arial" w:hAnsi="Arial" w:cs="Arial"/>
        </w:rPr>
        <w:t xml:space="preserve">a sense of </w:t>
      </w:r>
      <w:r w:rsidR="00615514">
        <w:rPr>
          <w:rFonts w:ascii="Arial" w:hAnsi="Arial" w:cs="Arial"/>
        </w:rPr>
        <w:t xml:space="preserve">inferiority, or </w:t>
      </w:r>
      <w:r w:rsidR="00101A7F">
        <w:rPr>
          <w:rFonts w:ascii="Arial" w:hAnsi="Arial" w:cs="Arial"/>
        </w:rPr>
        <w:t>imposter syndrome</w:t>
      </w:r>
      <w:r w:rsidR="00615514">
        <w:rPr>
          <w:rFonts w:ascii="Arial" w:hAnsi="Arial" w:cs="Arial"/>
        </w:rPr>
        <w:t xml:space="preserve"> </w:t>
      </w:r>
      <w:r w:rsidR="00615514" w:rsidRPr="00615514">
        <w:rPr>
          <w:rFonts w:ascii="Arial" w:hAnsi="Arial" w:cs="Arial"/>
          <w:noProof/>
        </w:rPr>
        <w:t>(Bothello,</w:t>
      </w:r>
      <w:r w:rsidR="00615514">
        <w:rPr>
          <w:rFonts w:ascii="Arial" w:hAnsi="Arial" w:cs="Arial"/>
          <w:noProof/>
        </w:rPr>
        <w:t xml:space="preserve"> J., &amp; Roulet, T.J.,</w:t>
      </w:r>
      <w:r w:rsidR="00615514" w:rsidRPr="00615514">
        <w:rPr>
          <w:rFonts w:ascii="Arial" w:hAnsi="Arial" w:cs="Arial"/>
          <w:noProof/>
        </w:rPr>
        <w:t xml:space="preserve"> 2019)</w:t>
      </w:r>
      <w:r w:rsidR="00615514">
        <w:rPr>
          <w:rFonts w:ascii="Arial" w:hAnsi="Arial" w:cs="Arial"/>
        </w:rPr>
        <w:t xml:space="preserve"> at attempting to challenge such</w:t>
      </w:r>
      <w:r w:rsidR="00101A7F">
        <w:rPr>
          <w:rFonts w:ascii="Arial" w:hAnsi="Arial" w:cs="Arial"/>
        </w:rPr>
        <w:t xml:space="preserve"> </w:t>
      </w:r>
      <w:r w:rsidR="009E1A00">
        <w:rPr>
          <w:rFonts w:ascii="Arial" w:hAnsi="Arial" w:cs="Arial"/>
        </w:rPr>
        <w:t>canonical</w:t>
      </w:r>
      <w:r w:rsidR="00101A7F">
        <w:rPr>
          <w:rFonts w:ascii="Arial" w:hAnsi="Arial" w:cs="Arial"/>
        </w:rPr>
        <w:t xml:space="preserve"> </w:t>
      </w:r>
      <w:r w:rsidR="00615514">
        <w:rPr>
          <w:rFonts w:ascii="Arial" w:hAnsi="Arial" w:cs="Arial"/>
        </w:rPr>
        <w:t>practices</w:t>
      </w:r>
      <w:r w:rsidR="00101A7F">
        <w:rPr>
          <w:rFonts w:ascii="Arial" w:hAnsi="Arial" w:cs="Arial"/>
        </w:rPr>
        <w:t xml:space="preserve"> as </w:t>
      </w:r>
      <w:r w:rsidR="00615514">
        <w:rPr>
          <w:rFonts w:ascii="Arial" w:hAnsi="Arial" w:cs="Arial"/>
        </w:rPr>
        <w:t>Shakespeare</w:t>
      </w:r>
      <w:r w:rsidR="00101A7F">
        <w:rPr>
          <w:rFonts w:ascii="Arial" w:hAnsi="Arial" w:cs="Arial"/>
        </w:rPr>
        <w:t xml:space="preserve"> </w:t>
      </w:r>
      <w:r w:rsidR="00615514">
        <w:rPr>
          <w:rFonts w:ascii="Arial" w:hAnsi="Arial" w:cs="Arial"/>
        </w:rPr>
        <w:t>in the arts industry</w:t>
      </w:r>
      <w:r w:rsidR="00101A7F">
        <w:rPr>
          <w:rFonts w:ascii="Arial" w:hAnsi="Arial" w:cs="Arial"/>
        </w:rPr>
        <w:t xml:space="preserve">: will students and teachers alike, discard this notion as irrelevant considering what trainee actors </w:t>
      </w:r>
      <w:r w:rsidR="00615514">
        <w:rPr>
          <w:rFonts w:ascii="Arial" w:hAnsi="Arial" w:cs="Arial"/>
        </w:rPr>
        <w:t>are expected</w:t>
      </w:r>
      <w:r w:rsidR="00101A7F">
        <w:rPr>
          <w:rFonts w:ascii="Arial" w:hAnsi="Arial" w:cs="Arial"/>
        </w:rPr>
        <w:t xml:space="preserve"> to </w:t>
      </w:r>
      <w:r w:rsidR="00615514">
        <w:rPr>
          <w:rFonts w:ascii="Arial" w:hAnsi="Arial" w:cs="Arial"/>
        </w:rPr>
        <w:t xml:space="preserve">be prepared for in the industry, from a lowly teacher such as I? </w:t>
      </w:r>
      <w:r w:rsidR="001465EC">
        <w:rPr>
          <w:rFonts w:ascii="Arial" w:hAnsi="Arial" w:cs="Arial"/>
          <w:noProof/>
        </w:rPr>
        <w:t>Noting Chrousos &amp; Mentis</w:t>
      </w:r>
      <w:r w:rsidR="001465EC" w:rsidRPr="001465EC">
        <w:rPr>
          <w:rFonts w:ascii="Arial" w:hAnsi="Arial" w:cs="Arial"/>
          <w:noProof/>
        </w:rPr>
        <w:t xml:space="preserve"> </w:t>
      </w:r>
      <w:r w:rsidR="001465EC">
        <w:rPr>
          <w:rFonts w:ascii="Arial" w:hAnsi="Arial" w:cs="Arial"/>
          <w:noProof/>
        </w:rPr>
        <w:t>(</w:t>
      </w:r>
      <w:r w:rsidR="001465EC" w:rsidRPr="001465EC">
        <w:rPr>
          <w:rFonts w:ascii="Arial" w:hAnsi="Arial" w:cs="Arial"/>
          <w:noProof/>
        </w:rPr>
        <w:t>2020)</w:t>
      </w:r>
      <w:r w:rsidR="001465EC">
        <w:rPr>
          <w:rFonts w:ascii="Arial" w:hAnsi="Arial" w:cs="Arial"/>
          <w:noProof/>
        </w:rPr>
        <w:t xml:space="preserve">, who state that levels of imposter syndrome in higher education settings are higher in women and under-represented racial and ethnic minorities, </w:t>
      </w:r>
      <w:r w:rsidR="001465EC">
        <w:rPr>
          <w:rFonts w:ascii="Arial" w:hAnsi="Arial" w:cs="Arial"/>
        </w:rPr>
        <w:t xml:space="preserve">I hold firm to my resolve: it is not a huge leap to surmise that this is a direct result of white male dominance within the education system. </w:t>
      </w:r>
    </w:p>
    <w:p w14:paraId="50208853" w14:textId="774B1842" w:rsidR="00485872" w:rsidRDefault="001477F2" w:rsidP="00E17151">
      <w:pPr>
        <w:spacing w:line="360" w:lineRule="auto"/>
        <w:rPr>
          <w:rFonts w:ascii="Arial" w:hAnsi="Arial" w:cs="Arial"/>
        </w:rPr>
      </w:pPr>
      <w:r>
        <w:rPr>
          <w:rFonts w:ascii="Arial" w:hAnsi="Arial" w:cs="Arial"/>
        </w:rPr>
        <w:t xml:space="preserve">Reflection forms an essential part of a critical pedagogy, and heuristic methodology </w:t>
      </w:r>
      <w:sdt>
        <w:sdtPr>
          <w:rPr>
            <w:rFonts w:ascii="Arial" w:hAnsi="Arial" w:cs="Arial"/>
          </w:rPr>
          <w:id w:val="-1075518874"/>
          <w:citation/>
        </w:sdtPr>
        <w:sdtEndPr/>
        <w:sdtContent>
          <w:r>
            <w:rPr>
              <w:rFonts w:ascii="Arial" w:hAnsi="Arial" w:cs="Arial"/>
            </w:rPr>
            <w:fldChar w:fldCharType="begin"/>
          </w:r>
          <w:r>
            <w:rPr>
              <w:rFonts w:ascii="Arial" w:hAnsi="Arial" w:cs="Arial"/>
            </w:rPr>
            <w:instrText xml:space="preserve"> CITATION Cla90 \l 2057 </w:instrText>
          </w:r>
          <w:r>
            <w:rPr>
              <w:rFonts w:ascii="Arial" w:hAnsi="Arial" w:cs="Arial"/>
            </w:rPr>
            <w:fldChar w:fldCharType="separate"/>
          </w:r>
          <w:r w:rsidRPr="00883668">
            <w:rPr>
              <w:rFonts w:ascii="Arial" w:hAnsi="Arial" w:cs="Arial"/>
              <w:noProof/>
            </w:rPr>
            <w:t>(Moustakas, 1990)</w:t>
          </w:r>
          <w:r>
            <w:rPr>
              <w:rFonts w:ascii="Arial" w:hAnsi="Arial" w:cs="Arial"/>
            </w:rPr>
            <w:fldChar w:fldCharType="end"/>
          </w:r>
        </w:sdtContent>
      </w:sdt>
      <w:r>
        <w:rPr>
          <w:rFonts w:ascii="Arial" w:hAnsi="Arial" w:cs="Arial"/>
        </w:rPr>
        <w:t>, both of which appear to be essential in deconstructing the systems of oppression in place.</w:t>
      </w:r>
      <w:r w:rsidR="006A28C1">
        <w:rPr>
          <w:rFonts w:ascii="Arial" w:hAnsi="Arial" w:cs="Arial"/>
        </w:rPr>
        <w:t xml:space="preserve"> </w:t>
      </w:r>
      <w:r w:rsidR="008076E9">
        <w:rPr>
          <w:rFonts w:ascii="Arial" w:hAnsi="Arial" w:cs="Arial"/>
        </w:rPr>
        <w:t xml:space="preserve">In the spirit of my research into CRT, I note that </w:t>
      </w:r>
      <w:r w:rsidR="00883668">
        <w:rPr>
          <w:rFonts w:ascii="Arial" w:hAnsi="Arial" w:cs="Arial"/>
        </w:rPr>
        <w:t xml:space="preserve">the dominant </w:t>
      </w:r>
      <w:r w:rsidR="008076E9">
        <w:rPr>
          <w:rFonts w:ascii="Arial" w:hAnsi="Arial" w:cs="Arial"/>
        </w:rPr>
        <w:t xml:space="preserve">models of reflection are proposed by white men, and I consider Hebert, who “cautions against an uncritical adoption of reflective models, stressing that in doing so, the very spirit of reflective practice can be undermined” </w:t>
      </w:r>
      <w:sdt>
        <w:sdtPr>
          <w:rPr>
            <w:rFonts w:ascii="Arial" w:hAnsi="Arial" w:cs="Arial"/>
          </w:rPr>
          <w:id w:val="1929849281"/>
          <w:citation/>
        </w:sdtPr>
        <w:sdtEndPr/>
        <w:sdtContent>
          <w:r w:rsidR="008076E9">
            <w:rPr>
              <w:rFonts w:ascii="Arial" w:hAnsi="Arial" w:cs="Arial"/>
            </w:rPr>
            <w:fldChar w:fldCharType="begin"/>
          </w:r>
          <w:r w:rsidR="008076E9">
            <w:rPr>
              <w:rFonts w:ascii="Arial" w:hAnsi="Arial" w:cs="Arial"/>
            </w:rPr>
            <w:instrText xml:space="preserve">CITATION Cri15 \p 361 \n  \l 2057 </w:instrText>
          </w:r>
          <w:r w:rsidR="008076E9">
            <w:rPr>
              <w:rFonts w:ascii="Arial" w:hAnsi="Arial" w:cs="Arial"/>
            </w:rPr>
            <w:fldChar w:fldCharType="separate"/>
          </w:r>
          <w:r w:rsidR="008076E9" w:rsidRPr="008076E9">
            <w:rPr>
              <w:rFonts w:ascii="Arial" w:hAnsi="Arial" w:cs="Arial"/>
              <w:noProof/>
            </w:rPr>
            <w:t>(2015, p. 361)</w:t>
          </w:r>
          <w:r w:rsidR="008076E9">
            <w:rPr>
              <w:rFonts w:ascii="Arial" w:hAnsi="Arial" w:cs="Arial"/>
            </w:rPr>
            <w:fldChar w:fldCharType="end"/>
          </w:r>
        </w:sdtContent>
      </w:sdt>
      <w:r w:rsidR="008076E9">
        <w:rPr>
          <w:rFonts w:ascii="Arial" w:hAnsi="Arial" w:cs="Arial"/>
        </w:rPr>
        <w:t>.</w:t>
      </w:r>
      <w:r w:rsidR="000B1E4A">
        <w:rPr>
          <w:rFonts w:ascii="Arial" w:hAnsi="Arial" w:cs="Arial"/>
        </w:rPr>
        <w:t xml:space="preserve"> </w:t>
      </w:r>
      <w:r w:rsidR="002C3761">
        <w:rPr>
          <w:rFonts w:ascii="Arial" w:hAnsi="Arial" w:cs="Arial"/>
        </w:rPr>
        <w:t xml:space="preserve">With this in mind, I have </w:t>
      </w:r>
      <w:r w:rsidR="009E1A00">
        <w:rPr>
          <w:rFonts w:ascii="Arial" w:hAnsi="Arial" w:cs="Arial"/>
        </w:rPr>
        <w:t xml:space="preserve">decided to combine </w:t>
      </w:r>
      <w:r w:rsidR="000B1E4A">
        <w:rPr>
          <w:rFonts w:ascii="Arial" w:hAnsi="Arial" w:cs="Arial"/>
        </w:rPr>
        <w:t xml:space="preserve">models of reflection: The simplicity of </w:t>
      </w:r>
      <w:proofErr w:type="spellStart"/>
      <w:r w:rsidR="003D011D">
        <w:rPr>
          <w:rFonts w:ascii="Arial" w:hAnsi="Arial" w:cs="Arial"/>
        </w:rPr>
        <w:t>Borton’s</w:t>
      </w:r>
      <w:proofErr w:type="spellEnd"/>
      <w:r w:rsidR="000B1E4A">
        <w:rPr>
          <w:rFonts w:ascii="Arial" w:hAnsi="Arial" w:cs="Arial"/>
        </w:rPr>
        <w:t xml:space="preserve"> </w:t>
      </w:r>
      <w:sdt>
        <w:sdtPr>
          <w:rPr>
            <w:rFonts w:ascii="Arial" w:hAnsi="Arial" w:cs="Arial"/>
          </w:rPr>
          <w:id w:val="-627708314"/>
          <w:citation/>
        </w:sdtPr>
        <w:sdtEndPr/>
        <w:sdtContent>
          <w:r w:rsidR="006A28C1">
            <w:rPr>
              <w:rFonts w:ascii="Arial" w:hAnsi="Arial" w:cs="Arial"/>
            </w:rPr>
            <w:fldChar w:fldCharType="begin"/>
          </w:r>
          <w:r w:rsidR="003D011D">
            <w:rPr>
              <w:rFonts w:ascii="Arial" w:hAnsi="Arial" w:cs="Arial"/>
            </w:rPr>
            <w:instrText xml:space="preserve">CITATION Bor70 \n  \l 2057 </w:instrText>
          </w:r>
          <w:r w:rsidR="006A28C1">
            <w:rPr>
              <w:rFonts w:ascii="Arial" w:hAnsi="Arial" w:cs="Arial"/>
            </w:rPr>
            <w:fldChar w:fldCharType="separate"/>
          </w:r>
          <w:r w:rsidR="003D011D" w:rsidRPr="003D011D">
            <w:rPr>
              <w:rFonts w:ascii="Arial" w:hAnsi="Arial" w:cs="Arial"/>
              <w:noProof/>
            </w:rPr>
            <w:t>(1970)</w:t>
          </w:r>
          <w:r w:rsidR="006A28C1">
            <w:rPr>
              <w:rFonts w:ascii="Arial" w:hAnsi="Arial" w:cs="Arial"/>
            </w:rPr>
            <w:fldChar w:fldCharType="end"/>
          </w:r>
        </w:sdtContent>
      </w:sdt>
      <w:r w:rsidR="003D011D">
        <w:rPr>
          <w:rFonts w:ascii="Arial" w:hAnsi="Arial" w:cs="Arial"/>
        </w:rPr>
        <w:t xml:space="preserve"> approach enables the process to be broke</w:t>
      </w:r>
      <w:r w:rsidR="009E1A00">
        <w:rPr>
          <w:rFonts w:ascii="Arial" w:hAnsi="Arial" w:cs="Arial"/>
        </w:rPr>
        <w:t>n down into three stages; and</w:t>
      </w:r>
      <w:r w:rsidR="003D011D">
        <w:rPr>
          <w:rFonts w:ascii="Arial" w:hAnsi="Arial" w:cs="Arial"/>
        </w:rPr>
        <w:t xml:space="preserve"> I will incorporate Kolb’s ‘Active Experimentation’ </w:t>
      </w:r>
      <w:sdt>
        <w:sdtPr>
          <w:rPr>
            <w:rFonts w:ascii="Arial" w:hAnsi="Arial" w:cs="Arial"/>
          </w:rPr>
          <w:id w:val="-2002583713"/>
          <w:citation/>
        </w:sdtPr>
        <w:sdtEndPr/>
        <w:sdtContent>
          <w:r w:rsidR="003D011D">
            <w:rPr>
              <w:rFonts w:ascii="Arial" w:hAnsi="Arial" w:cs="Arial"/>
            </w:rPr>
            <w:fldChar w:fldCharType="begin"/>
          </w:r>
          <w:r w:rsidR="003D011D">
            <w:rPr>
              <w:rFonts w:ascii="Arial" w:hAnsi="Arial" w:cs="Arial"/>
            </w:rPr>
            <w:instrText xml:space="preserve">CITATION Dav84 \n  \l 2057 </w:instrText>
          </w:r>
          <w:r w:rsidR="003D011D">
            <w:rPr>
              <w:rFonts w:ascii="Arial" w:hAnsi="Arial" w:cs="Arial"/>
            </w:rPr>
            <w:fldChar w:fldCharType="separate"/>
          </w:r>
          <w:r w:rsidR="003D011D" w:rsidRPr="003D011D">
            <w:rPr>
              <w:rFonts w:ascii="Arial" w:hAnsi="Arial" w:cs="Arial"/>
              <w:noProof/>
            </w:rPr>
            <w:t>(1984)</w:t>
          </w:r>
          <w:r w:rsidR="003D011D">
            <w:rPr>
              <w:rFonts w:ascii="Arial" w:hAnsi="Arial" w:cs="Arial"/>
            </w:rPr>
            <w:fldChar w:fldCharType="end"/>
          </w:r>
        </w:sdtContent>
      </w:sdt>
      <w:r w:rsidR="003D011D">
        <w:rPr>
          <w:rFonts w:ascii="Arial" w:hAnsi="Arial" w:cs="Arial"/>
        </w:rPr>
        <w:t xml:space="preserve"> </w:t>
      </w:r>
      <w:r w:rsidR="003D011D">
        <w:rPr>
          <w:rFonts w:ascii="Arial" w:hAnsi="Arial" w:cs="Arial"/>
        </w:rPr>
        <w:lastRenderedPageBreak/>
        <w:t xml:space="preserve">into the mix, as it aligns with my research, that </w:t>
      </w:r>
      <w:r w:rsidR="008C0C3A">
        <w:rPr>
          <w:rFonts w:ascii="Arial" w:hAnsi="Arial" w:cs="Arial"/>
        </w:rPr>
        <w:t>stresses</w:t>
      </w:r>
      <w:r w:rsidR="009E1A00">
        <w:rPr>
          <w:rFonts w:ascii="Arial" w:hAnsi="Arial" w:cs="Arial"/>
        </w:rPr>
        <w:t xml:space="preserve"> an importance on </w:t>
      </w:r>
      <w:r w:rsidR="008C0C3A">
        <w:rPr>
          <w:rFonts w:ascii="Arial" w:hAnsi="Arial" w:cs="Arial"/>
        </w:rPr>
        <w:t xml:space="preserve">avoiding strategizing, and instead </w:t>
      </w:r>
      <w:r w:rsidR="009E1A00">
        <w:rPr>
          <w:rFonts w:ascii="Arial" w:hAnsi="Arial" w:cs="Arial"/>
        </w:rPr>
        <w:t>putt</w:t>
      </w:r>
      <w:r w:rsidR="008C0C3A">
        <w:rPr>
          <w:rFonts w:ascii="Arial" w:hAnsi="Arial" w:cs="Arial"/>
        </w:rPr>
        <w:t>ing</w:t>
      </w:r>
      <w:r w:rsidR="009E1A00">
        <w:rPr>
          <w:rFonts w:ascii="Arial" w:hAnsi="Arial" w:cs="Arial"/>
        </w:rPr>
        <w:t xml:space="preserve"> research into practice </w:t>
      </w:r>
      <w:sdt>
        <w:sdtPr>
          <w:rPr>
            <w:rFonts w:ascii="Arial" w:hAnsi="Arial" w:cs="Arial"/>
          </w:rPr>
          <w:id w:val="168457254"/>
          <w:citation/>
        </w:sdtPr>
        <w:sdtEndPr/>
        <w:sdtContent>
          <w:r w:rsidR="009E1A00">
            <w:rPr>
              <w:rFonts w:ascii="Arial" w:hAnsi="Arial" w:cs="Arial"/>
            </w:rPr>
            <w:fldChar w:fldCharType="begin"/>
          </w:r>
          <w:r w:rsidR="009E1A00">
            <w:rPr>
              <w:rFonts w:ascii="Arial" w:hAnsi="Arial" w:cs="Arial"/>
            </w:rPr>
            <w:instrText xml:space="preserve"> CITATION Tow \l 2057 </w:instrText>
          </w:r>
          <w:r w:rsidR="009E1A00">
            <w:rPr>
              <w:rFonts w:ascii="Arial" w:hAnsi="Arial" w:cs="Arial"/>
            </w:rPr>
            <w:fldChar w:fldCharType="separate"/>
          </w:r>
          <w:r w:rsidR="009E1A00" w:rsidRPr="009E1A00">
            <w:rPr>
              <w:rFonts w:ascii="Arial" w:hAnsi="Arial" w:cs="Arial"/>
              <w:noProof/>
            </w:rPr>
            <w:t>(Bush, 2021)</w:t>
          </w:r>
          <w:r w:rsidR="009E1A00">
            <w:rPr>
              <w:rFonts w:ascii="Arial" w:hAnsi="Arial" w:cs="Arial"/>
            </w:rPr>
            <w:fldChar w:fldCharType="end"/>
          </w:r>
        </w:sdtContent>
      </w:sdt>
      <w:r w:rsidR="009E1A00">
        <w:rPr>
          <w:rFonts w:ascii="Arial" w:hAnsi="Arial" w:cs="Arial"/>
        </w:rPr>
        <w:t>.</w:t>
      </w:r>
    </w:p>
    <w:p w14:paraId="3900FD73" w14:textId="6A15CB30" w:rsidR="009E1A00" w:rsidRPr="008C0C3A" w:rsidRDefault="009E1A00" w:rsidP="00E17151">
      <w:pPr>
        <w:spacing w:line="360" w:lineRule="auto"/>
        <w:rPr>
          <w:rFonts w:ascii="Arial" w:hAnsi="Arial" w:cs="Arial"/>
          <w:u w:val="single"/>
        </w:rPr>
      </w:pPr>
      <w:r w:rsidRPr="008C0C3A">
        <w:rPr>
          <w:rFonts w:ascii="Arial" w:hAnsi="Arial" w:cs="Arial"/>
          <w:u w:val="single"/>
        </w:rPr>
        <w:t>What?</w:t>
      </w:r>
    </w:p>
    <w:p w14:paraId="072FC70E" w14:textId="42768509" w:rsidR="00CF727A" w:rsidRDefault="008C0C3A" w:rsidP="00E17151">
      <w:pPr>
        <w:spacing w:line="360" w:lineRule="auto"/>
        <w:rPr>
          <w:rFonts w:ascii="Arial" w:hAnsi="Arial" w:cs="Arial"/>
        </w:rPr>
      </w:pPr>
      <w:r>
        <w:rPr>
          <w:rFonts w:ascii="Arial" w:hAnsi="Arial" w:cs="Arial"/>
        </w:rPr>
        <w:t xml:space="preserve">My interest in this area of research began with a talk from Rocky </w:t>
      </w:r>
      <w:proofErr w:type="spellStart"/>
      <w:r>
        <w:rPr>
          <w:rFonts w:ascii="Arial" w:hAnsi="Arial" w:cs="Arial"/>
        </w:rPr>
        <w:t>S</w:t>
      </w:r>
      <w:r w:rsidR="00EA507C">
        <w:rPr>
          <w:rFonts w:ascii="Arial" w:hAnsi="Arial" w:cs="Arial"/>
        </w:rPr>
        <w:t>ansom</w:t>
      </w:r>
      <w:proofErr w:type="spellEnd"/>
      <w:r w:rsidR="00EA507C">
        <w:rPr>
          <w:rFonts w:ascii="Arial" w:hAnsi="Arial" w:cs="Arial"/>
        </w:rPr>
        <w:t xml:space="preserve"> </w:t>
      </w:r>
      <w:r w:rsidR="00E30D36">
        <w:rPr>
          <w:rFonts w:ascii="Arial" w:hAnsi="Arial" w:cs="Arial"/>
        </w:rPr>
        <w:t xml:space="preserve">(voice coach, author and professor) </w:t>
      </w:r>
      <w:r w:rsidR="00EA507C">
        <w:rPr>
          <w:rFonts w:ascii="Arial" w:hAnsi="Arial" w:cs="Arial"/>
        </w:rPr>
        <w:t xml:space="preserve">where he discussed the importance of contextualising accent work, and the issues around ‘standardising’ accents. I must admit, that my initial response was to question the relevance of what he was saying: I considered what actors were required to learn at drama school, and whether or not they would care for this contextualisation: Surely they would simply want to be prepared for the industry in the most relevant way, and that this information was superfluous to that aim? </w:t>
      </w:r>
      <w:r w:rsidR="00EA7024">
        <w:rPr>
          <w:rFonts w:ascii="Arial" w:hAnsi="Arial" w:cs="Arial"/>
        </w:rPr>
        <w:t>I considered how I would raise these issues with my own students, and realised that I had in fact already done this with one student: I was asked to help “neutralise” a student’s Welsh accent to diversify his casting. When we began lessons, I explained that ‘neutralising’ really meant “trying to sound more RP”. I explained that RP was the dominant accent of white, elites, and that although I would teach him to adjust his accent, that his native accent was no less relevant. I realise now that this was in line with the research I have carried out; however if I was faced with this situation again, I would have a better understanding of the situation and would provide a more comprehensive explanation</w:t>
      </w:r>
      <w:r w:rsidR="002E0628">
        <w:rPr>
          <w:rFonts w:ascii="Arial" w:hAnsi="Arial" w:cs="Arial"/>
        </w:rPr>
        <w:t>.</w:t>
      </w:r>
    </w:p>
    <w:p w14:paraId="700B18CD" w14:textId="0B90FFD5" w:rsidR="001C4953" w:rsidRDefault="00E92C59" w:rsidP="00E17151">
      <w:pPr>
        <w:spacing w:line="360" w:lineRule="auto"/>
        <w:rPr>
          <w:rFonts w:ascii="Arial" w:hAnsi="Arial" w:cs="Arial"/>
        </w:rPr>
      </w:pPr>
      <w:r>
        <w:rPr>
          <w:rFonts w:ascii="Arial" w:hAnsi="Arial" w:cs="Arial"/>
        </w:rPr>
        <w:t xml:space="preserve">After reading Amy </w:t>
      </w:r>
      <w:proofErr w:type="spellStart"/>
      <w:r>
        <w:rPr>
          <w:rFonts w:ascii="Arial" w:hAnsi="Arial" w:cs="Arial"/>
        </w:rPr>
        <w:t>Ginther’s</w:t>
      </w:r>
      <w:proofErr w:type="spellEnd"/>
      <w:r>
        <w:rPr>
          <w:rFonts w:ascii="Arial" w:hAnsi="Arial" w:cs="Arial"/>
        </w:rPr>
        <w:t xml:space="preserve"> paper </w:t>
      </w:r>
      <w:r w:rsidR="00886253">
        <w:rPr>
          <w:rFonts w:ascii="Arial" w:hAnsi="Arial" w:cs="Arial"/>
        </w:rPr>
        <w:t xml:space="preserve"> in which she criticises</w:t>
      </w:r>
      <w:r>
        <w:rPr>
          <w:rFonts w:ascii="Arial" w:hAnsi="Arial" w:cs="Arial"/>
        </w:rPr>
        <w:t xml:space="preserve"> the liberal humanism</w:t>
      </w:r>
      <w:r w:rsidR="00886253">
        <w:rPr>
          <w:rFonts w:ascii="Arial" w:hAnsi="Arial" w:cs="Arial"/>
        </w:rPr>
        <w:t xml:space="preserve"> underpinning </w:t>
      </w:r>
      <w:r>
        <w:rPr>
          <w:rFonts w:ascii="Arial" w:hAnsi="Arial" w:cs="Arial"/>
        </w:rPr>
        <w:t xml:space="preserve">the voice methodologies of Patsy </w:t>
      </w:r>
      <w:proofErr w:type="spellStart"/>
      <w:r>
        <w:rPr>
          <w:rFonts w:ascii="Arial" w:hAnsi="Arial" w:cs="Arial"/>
        </w:rPr>
        <w:t>Rodenburg</w:t>
      </w:r>
      <w:proofErr w:type="spellEnd"/>
      <w:r>
        <w:rPr>
          <w:rFonts w:ascii="Arial" w:hAnsi="Arial" w:cs="Arial"/>
        </w:rPr>
        <w:t>, Kristin Linklater, and Cicely Berry</w:t>
      </w:r>
      <w:r w:rsidR="00BC19BC">
        <w:rPr>
          <w:rFonts w:ascii="Arial" w:hAnsi="Arial" w:cs="Arial"/>
        </w:rPr>
        <w:t xml:space="preserve"> </w:t>
      </w:r>
      <w:sdt>
        <w:sdtPr>
          <w:rPr>
            <w:rFonts w:ascii="Arial" w:hAnsi="Arial" w:cs="Arial"/>
          </w:rPr>
          <w:id w:val="-1530639442"/>
          <w:citation/>
        </w:sdtPr>
        <w:sdtEndPr/>
        <w:sdtContent>
          <w:r w:rsidR="00BC19BC">
            <w:rPr>
              <w:rFonts w:ascii="Arial" w:hAnsi="Arial" w:cs="Arial"/>
            </w:rPr>
            <w:fldChar w:fldCharType="begin"/>
          </w:r>
          <w:r w:rsidR="00BC19BC">
            <w:rPr>
              <w:rFonts w:ascii="Arial" w:hAnsi="Arial" w:cs="Arial"/>
            </w:rPr>
            <w:instrText xml:space="preserve"> CITATION Amy15 \l 2057 </w:instrText>
          </w:r>
          <w:r w:rsidR="00BC19BC">
            <w:rPr>
              <w:rFonts w:ascii="Arial" w:hAnsi="Arial" w:cs="Arial"/>
            </w:rPr>
            <w:fldChar w:fldCharType="separate"/>
          </w:r>
          <w:r w:rsidR="00BC19BC" w:rsidRPr="00E92C59">
            <w:rPr>
              <w:rFonts w:ascii="Arial" w:hAnsi="Arial" w:cs="Arial"/>
              <w:noProof/>
            </w:rPr>
            <w:t>(Ginther, 2015)</w:t>
          </w:r>
          <w:r w:rsidR="00BC19BC">
            <w:rPr>
              <w:rFonts w:ascii="Arial" w:hAnsi="Arial" w:cs="Arial"/>
            </w:rPr>
            <w:fldChar w:fldCharType="end"/>
          </w:r>
        </w:sdtContent>
      </w:sdt>
      <w:r>
        <w:rPr>
          <w:rFonts w:ascii="Arial" w:hAnsi="Arial" w:cs="Arial"/>
        </w:rPr>
        <w:t>, I decided to critically evaluate their texts through the lens of CRT. This felt quite</w:t>
      </w:r>
      <w:r w:rsidR="00BC19BC">
        <w:rPr>
          <w:rFonts w:ascii="Arial" w:hAnsi="Arial" w:cs="Arial"/>
        </w:rPr>
        <w:t xml:space="preserve"> overwhelming to me initially, and I struggled to know where to start. </w:t>
      </w:r>
      <w:r w:rsidR="001C4953">
        <w:rPr>
          <w:rFonts w:ascii="Arial" w:hAnsi="Arial" w:cs="Arial"/>
        </w:rPr>
        <w:t>I</w:t>
      </w:r>
      <w:r w:rsidR="0052416D">
        <w:rPr>
          <w:rFonts w:ascii="Arial" w:hAnsi="Arial" w:cs="Arial"/>
        </w:rPr>
        <w:t xml:space="preserve"> began by researching Critical R</w:t>
      </w:r>
      <w:r w:rsidR="001C4953">
        <w:rPr>
          <w:rFonts w:ascii="Arial" w:hAnsi="Arial" w:cs="Arial"/>
        </w:rPr>
        <w:t>ace Theory in education</w:t>
      </w:r>
      <w:r w:rsidR="0052416D">
        <w:rPr>
          <w:rFonts w:ascii="Arial" w:hAnsi="Arial" w:cs="Arial"/>
        </w:rPr>
        <w:t xml:space="preserve">, which was </w:t>
      </w:r>
      <w:r w:rsidR="00523199">
        <w:rPr>
          <w:rFonts w:ascii="Arial" w:hAnsi="Arial" w:cs="Arial"/>
        </w:rPr>
        <w:t xml:space="preserve">an area I had not </w:t>
      </w:r>
      <w:r w:rsidR="00BC19BC">
        <w:rPr>
          <w:rFonts w:ascii="Arial" w:hAnsi="Arial" w:cs="Arial"/>
        </w:rPr>
        <w:t xml:space="preserve">previously </w:t>
      </w:r>
      <w:r w:rsidR="00886253">
        <w:rPr>
          <w:rFonts w:ascii="Arial" w:hAnsi="Arial" w:cs="Arial"/>
        </w:rPr>
        <w:t>investigated</w:t>
      </w:r>
      <w:r w:rsidR="00523199">
        <w:rPr>
          <w:rFonts w:ascii="Arial" w:hAnsi="Arial" w:cs="Arial"/>
        </w:rPr>
        <w:t>. My first task was to try to understand the tenets of CRT</w:t>
      </w:r>
      <w:r w:rsidR="002705C1">
        <w:rPr>
          <w:rFonts w:ascii="Arial" w:hAnsi="Arial" w:cs="Arial"/>
        </w:rPr>
        <w:t xml:space="preserve">, so I read as much as possible, and </w:t>
      </w:r>
      <w:r w:rsidR="0079274C">
        <w:rPr>
          <w:rFonts w:ascii="Arial" w:hAnsi="Arial" w:cs="Arial"/>
        </w:rPr>
        <w:t>found it difficult to ‘tear myself away’ from some of the papers, as I was so engrossed in the topic.  After gleaning a better understanding of CRT and the structures of oppression, I</w:t>
      </w:r>
      <w:r w:rsidR="00523199">
        <w:rPr>
          <w:rFonts w:ascii="Arial" w:hAnsi="Arial" w:cs="Arial"/>
        </w:rPr>
        <w:t xml:space="preserve"> </w:t>
      </w:r>
      <w:r w:rsidR="0079274C">
        <w:rPr>
          <w:rFonts w:ascii="Arial" w:hAnsi="Arial" w:cs="Arial"/>
        </w:rPr>
        <w:t xml:space="preserve">tried </w:t>
      </w:r>
      <w:r w:rsidR="00523199">
        <w:rPr>
          <w:rFonts w:ascii="Arial" w:hAnsi="Arial" w:cs="Arial"/>
        </w:rPr>
        <w:t xml:space="preserve">to focus my research into arts education. </w:t>
      </w:r>
      <w:r w:rsidR="0079274C">
        <w:rPr>
          <w:rFonts w:ascii="Arial" w:hAnsi="Arial" w:cs="Arial"/>
        </w:rPr>
        <w:t xml:space="preserve">I yet again found myself humbled by what I discovered; having previously assumed that the liberalism exhibited in </w:t>
      </w:r>
      <w:r w:rsidR="003948F1">
        <w:rPr>
          <w:rFonts w:ascii="Arial" w:hAnsi="Arial" w:cs="Arial"/>
        </w:rPr>
        <w:t>the arts</w:t>
      </w:r>
      <w:r w:rsidR="0079274C">
        <w:rPr>
          <w:rFonts w:ascii="Arial" w:hAnsi="Arial" w:cs="Arial"/>
        </w:rPr>
        <w:t xml:space="preserve"> was inclusive, I realised that I was not only wrong, but exhibiting ‘</w:t>
      </w:r>
      <w:proofErr w:type="spellStart"/>
      <w:r w:rsidR="0079274C">
        <w:rPr>
          <w:rFonts w:ascii="Arial" w:hAnsi="Arial" w:cs="Arial"/>
        </w:rPr>
        <w:t>dysconscious</w:t>
      </w:r>
      <w:proofErr w:type="spellEnd"/>
      <w:r w:rsidR="0079274C">
        <w:rPr>
          <w:rFonts w:ascii="Arial" w:hAnsi="Arial" w:cs="Arial"/>
        </w:rPr>
        <w:t>’ racism</w:t>
      </w:r>
      <w:r w:rsidR="0022591E">
        <w:rPr>
          <w:rFonts w:ascii="Arial" w:hAnsi="Arial" w:cs="Arial"/>
        </w:rPr>
        <w:t xml:space="preserve"> </w:t>
      </w:r>
      <w:sdt>
        <w:sdtPr>
          <w:rPr>
            <w:rFonts w:ascii="Arial" w:hAnsi="Arial" w:cs="Arial"/>
          </w:rPr>
          <w:id w:val="1600988439"/>
          <w:citation/>
        </w:sdtPr>
        <w:sdtEndPr/>
        <w:sdtContent>
          <w:r w:rsidR="0022591E">
            <w:rPr>
              <w:rFonts w:ascii="Arial" w:hAnsi="Arial" w:cs="Arial"/>
            </w:rPr>
            <w:fldChar w:fldCharType="begin"/>
          </w:r>
          <w:r w:rsidR="0022591E">
            <w:rPr>
              <w:rFonts w:ascii="Arial" w:hAnsi="Arial" w:cs="Arial"/>
            </w:rPr>
            <w:instrText xml:space="preserve"> CITATION Joy91 \l 2057 </w:instrText>
          </w:r>
          <w:r w:rsidR="0022591E">
            <w:rPr>
              <w:rFonts w:ascii="Arial" w:hAnsi="Arial" w:cs="Arial"/>
            </w:rPr>
            <w:fldChar w:fldCharType="separate"/>
          </w:r>
          <w:r w:rsidR="0022591E" w:rsidRPr="0022591E">
            <w:rPr>
              <w:rFonts w:ascii="Arial" w:hAnsi="Arial" w:cs="Arial"/>
              <w:noProof/>
            </w:rPr>
            <w:t>(King, 1991)</w:t>
          </w:r>
          <w:r w:rsidR="0022591E">
            <w:rPr>
              <w:rFonts w:ascii="Arial" w:hAnsi="Arial" w:cs="Arial"/>
            </w:rPr>
            <w:fldChar w:fldCharType="end"/>
          </w:r>
        </w:sdtContent>
      </w:sdt>
      <w:r w:rsidR="0022591E">
        <w:rPr>
          <w:rFonts w:ascii="Arial" w:hAnsi="Arial" w:cs="Arial"/>
        </w:rPr>
        <w:t>. The following quote forced me to reconsider what I had previously taken for granted:</w:t>
      </w:r>
    </w:p>
    <w:p w14:paraId="76DE1639" w14:textId="1D70F0B1" w:rsidR="003948F1" w:rsidRDefault="003948F1" w:rsidP="00E17151">
      <w:pPr>
        <w:spacing w:line="360" w:lineRule="auto"/>
        <w:ind w:left="567" w:right="567"/>
        <w:rPr>
          <w:rFonts w:ascii="Arial" w:hAnsi="Arial" w:cs="Arial"/>
          <w:noProof/>
        </w:rPr>
      </w:pPr>
      <w:r>
        <w:rPr>
          <w:rFonts w:ascii="Arial" w:hAnsi="Arial" w:cs="Arial"/>
        </w:rPr>
        <w:t xml:space="preserve">The </w:t>
      </w:r>
      <w:proofErr w:type="spellStart"/>
      <w:r>
        <w:rPr>
          <w:rFonts w:ascii="Arial" w:hAnsi="Arial" w:cs="Arial"/>
        </w:rPr>
        <w:t>color</w:t>
      </w:r>
      <w:proofErr w:type="spellEnd"/>
      <w:r>
        <w:rPr>
          <w:rFonts w:ascii="Arial" w:hAnsi="Arial" w:cs="Arial"/>
        </w:rPr>
        <w:t xml:space="preserve"> blind notion that treats artistic talents as naturally occurring phenomenon that is not dependant on race ignores the ways in which racial privilege shapes what counts as talent and how talent comes to be recognized </w:t>
      </w:r>
      <w:r w:rsidR="0022591E" w:rsidRPr="0022591E">
        <w:rPr>
          <w:rFonts w:ascii="Arial" w:hAnsi="Arial" w:cs="Arial"/>
          <w:noProof/>
        </w:rPr>
        <w:t>(Gaztambide-Fernandez</w:t>
      </w:r>
      <w:r w:rsidR="0022591E">
        <w:rPr>
          <w:rFonts w:ascii="Arial" w:hAnsi="Arial" w:cs="Arial"/>
          <w:noProof/>
        </w:rPr>
        <w:t xml:space="preserve"> et al</w:t>
      </w:r>
      <w:r w:rsidR="0022591E" w:rsidRPr="0022591E">
        <w:rPr>
          <w:rFonts w:ascii="Arial" w:hAnsi="Arial" w:cs="Arial"/>
          <w:noProof/>
        </w:rPr>
        <w:t>, 2018, p. 3)</w:t>
      </w:r>
    </w:p>
    <w:p w14:paraId="0A9FED69" w14:textId="7A7AEB6C" w:rsidR="0022591E" w:rsidRDefault="00BC19BC" w:rsidP="00E17151">
      <w:pPr>
        <w:spacing w:line="360" w:lineRule="auto"/>
        <w:ind w:right="567"/>
        <w:rPr>
          <w:rFonts w:ascii="Arial" w:hAnsi="Arial" w:cs="Arial"/>
          <w:noProof/>
        </w:rPr>
      </w:pPr>
      <w:r>
        <w:rPr>
          <w:rFonts w:ascii="Arial" w:hAnsi="Arial" w:cs="Arial"/>
          <w:noProof/>
        </w:rPr>
        <w:lastRenderedPageBreak/>
        <w:t>Discovering these new perspectives was both humbling and liberating, and gave me the confidence to begin critically evaluating</w:t>
      </w:r>
      <w:r w:rsidR="00F76418">
        <w:rPr>
          <w:rFonts w:ascii="Arial" w:hAnsi="Arial" w:cs="Arial"/>
          <w:noProof/>
        </w:rPr>
        <w:t xml:space="preserve"> the voice teaching literature ‘through the lens’ of CRT.</w:t>
      </w:r>
    </w:p>
    <w:p w14:paraId="57DA7D70" w14:textId="4929E778" w:rsidR="002E0628" w:rsidRDefault="002E0628" w:rsidP="00E17151">
      <w:pPr>
        <w:spacing w:line="360" w:lineRule="auto"/>
        <w:ind w:right="567"/>
        <w:rPr>
          <w:rFonts w:ascii="Arial" w:hAnsi="Arial" w:cs="Arial"/>
          <w:noProof/>
        </w:rPr>
      </w:pPr>
      <w:r>
        <w:rPr>
          <w:rFonts w:ascii="Arial" w:hAnsi="Arial" w:cs="Arial"/>
          <w:noProof/>
        </w:rPr>
        <w:t xml:space="preserve">Using some of the research from my formative assignment, I was able to pinpoint some obvious areas of contention in the texts; the use of RP and Shakespeare, along with other classic western writers; liberal humanist assumptions, and appropriating from other cultures. I was then able to combine what I found with my research into CRT in education, and begin to formulate a strategy to apply what I had discovered into my own teaching practice. </w:t>
      </w:r>
    </w:p>
    <w:p w14:paraId="7EBE70B9" w14:textId="7E8160ED" w:rsidR="00E92C59" w:rsidRPr="00E92C59" w:rsidRDefault="00E92C59" w:rsidP="00E17151">
      <w:pPr>
        <w:spacing w:line="360" w:lineRule="auto"/>
        <w:ind w:right="567"/>
        <w:rPr>
          <w:rFonts w:ascii="Arial" w:hAnsi="Arial" w:cs="Arial"/>
          <w:noProof/>
          <w:u w:val="single"/>
        </w:rPr>
      </w:pPr>
      <w:r w:rsidRPr="00E92C59">
        <w:rPr>
          <w:rFonts w:ascii="Arial" w:hAnsi="Arial" w:cs="Arial"/>
          <w:noProof/>
          <w:u w:val="single"/>
        </w:rPr>
        <w:t>So What?</w:t>
      </w:r>
    </w:p>
    <w:p w14:paraId="49CD1408" w14:textId="5D0CE17D" w:rsidR="00021C10" w:rsidRDefault="002E0628" w:rsidP="00E17151">
      <w:pPr>
        <w:spacing w:line="360" w:lineRule="auto"/>
        <w:ind w:right="567"/>
        <w:rPr>
          <w:rFonts w:ascii="Arial" w:hAnsi="Arial" w:cs="Arial"/>
          <w:noProof/>
        </w:rPr>
      </w:pPr>
      <w:r>
        <w:rPr>
          <w:rFonts w:ascii="Arial" w:hAnsi="Arial" w:cs="Arial"/>
        </w:rPr>
        <w:t xml:space="preserve">My initial feelings on embarking on this research were a sense of awe at what I had uncovered. </w:t>
      </w:r>
      <w:r w:rsidR="00035971">
        <w:rPr>
          <w:rFonts w:ascii="Arial" w:hAnsi="Arial" w:cs="Arial"/>
        </w:rPr>
        <w:t>To suddenly become aware of the levels of cultural and institutional subordination, and to find myself unconsciously reinforcing these ideals was, at times,</w:t>
      </w:r>
      <w:r w:rsidR="002D39E1">
        <w:rPr>
          <w:rFonts w:ascii="Arial" w:hAnsi="Arial" w:cs="Arial"/>
        </w:rPr>
        <w:t xml:space="preserve"> overwhelming;</w:t>
      </w:r>
      <w:r w:rsidR="00035971">
        <w:rPr>
          <w:rFonts w:ascii="Arial" w:hAnsi="Arial" w:cs="Arial"/>
        </w:rPr>
        <w:t xml:space="preserve"> </w:t>
      </w:r>
      <w:r w:rsidR="002D39E1">
        <w:rPr>
          <w:rFonts w:ascii="Arial" w:hAnsi="Arial" w:cs="Arial"/>
        </w:rPr>
        <w:t>it was</w:t>
      </w:r>
      <w:r w:rsidR="00035971">
        <w:rPr>
          <w:rFonts w:ascii="Arial" w:hAnsi="Arial" w:cs="Arial"/>
        </w:rPr>
        <w:t xml:space="preserve"> simultaneously laced with a sense of relief that I was now able </w:t>
      </w:r>
      <w:r w:rsidR="009232BC">
        <w:rPr>
          <w:rFonts w:ascii="Arial" w:hAnsi="Arial" w:cs="Arial"/>
        </w:rPr>
        <w:t>to see clearly</w:t>
      </w:r>
      <w:r w:rsidR="00035971">
        <w:rPr>
          <w:rFonts w:ascii="Arial" w:hAnsi="Arial" w:cs="Arial"/>
        </w:rPr>
        <w:t xml:space="preserve"> something I had previously been unaware of. With this new perspective came a sense of responsibility to pro-actively make steps to address my role. </w:t>
      </w:r>
      <w:r w:rsidR="002D39E1">
        <w:rPr>
          <w:rFonts w:ascii="Arial" w:hAnsi="Arial" w:cs="Arial"/>
        </w:rPr>
        <w:t>In spite of my</w:t>
      </w:r>
      <w:r w:rsidR="009232BC">
        <w:rPr>
          <w:rFonts w:ascii="Arial" w:hAnsi="Arial" w:cs="Arial"/>
        </w:rPr>
        <w:t xml:space="preserve"> feelings of overwhelm at the scale of what I was discovering</w:t>
      </w:r>
      <w:r w:rsidR="002D39E1">
        <w:rPr>
          <w:rFonts w:ascii="Arial" w:hAnsi="Arial" w:cs="Arial"/>
        </w:rPr>
        <w:t xml:space="preserve">, I considered </w:t>
      </w:r>
      <w:r w:rsidR="009232BC">
        <w:rPr>
          <w:rFonts w:ascii="Arial" w:hAnsi="Arial" w:cs="Arial"/>
        </w:rPr>
        <w:t xml:space="preserve">Dewhurst and </w:t>
      </w:r>
      <w:proofErr w:type="spellStart"/>
      <w:r w:rsidR="009232BC">
        <w:rPr>
          <w:rFonts w:ascii="Arial" w:hAnsi="Arial" w:cs="Arial"/>
        </w:rPr>
        <w:t>Hendrick</w:t>
      </w:r>
      <w:r w:rsidR="002D39E1">
        <w:rPr>
          <w:rFonts w:ascii="Arial" w:hAnsi="Arial" w:cs="Arial"/>
        </w:rPr>
        <w:t>’s</w:t>
      </w:r>
      <w:proofErr w:type="spellEnd"/>
      <w:r w:rsidR="009232BC">
        <w:rPr>
          <w:rFonts w:ascii="Arial" w:hAnsi="Arial" w:cs="Arial"/>
        </w:rPr>
        <w:t xml:space="preserve"> </w:t>
      </w:r>
      <w:r w:rsidR="002D39E1">
        <w:rPr>
          <w:rFonts w:ascii="Arial" w:hAnsi="Arial" w:cs="Arial"/>
          <w:noProof/>
        </w:rPr>
        <w:t>(</w:t>
      </w:r>
      <w:r w:rsidR="002D39E1" w:rsidRPr="002D39E1">
        <w:rPr>
          <w:rFonts w:ascii="Arial" w:hAnsi="Arial" w:cs="Arial"/>
          <w:noProof/>
        </w:rPr>
        <w:t>2018)</w:t>
      </w:r>
      <w:r w:rsidR="002D39E1">
        <w:rPr>
          <w:rFonts w:ascii="Arial" w:hAnsi="Arial" w:cs="Arial"/>
          <w:noProof/>
        </w:rPr>
        <w:t xml:space="preserve"> claim that the deep-rooted nature of racism is not insurmountable, and that CRT can be used to transform the landscape. </w:t>
      </w:r>
    </w:p>
    <w:p w14:paraId="7EAA0A29" w14:textId="43B9248A" w:rsidR="002D39E1" w:rsidRDefault="00A3027F" w:rsidP="00E17151">
      <w:pPr>
        <w:spacing w:line="360" w:lineRule="auto"/>
        <w:ind w:right="567"/>
        <w:rPr>
          <w:rFonts w:ascii="Arial" w:hAnsi="Arial" w:cs="Arial"/>
          <w:noProof/>
        </w:rPr>
      </w:pPr>
      <w:r>
        <w:rPr>
          <w:rFonts w:ascii="Arial" w:hAnsi="Arial" w:cs="Arial"/>
          <w:noProof/>
        </w:rPr>
        <w:t xml:space="preserve">This </w:t>
      </w:r>
      <w:r w:rsidR="00215F8A">
        <w:rPr>
          <w:rFonts w:ascii="Arial" w:hAnsi="Arial" w:cs="Arial"/>
          <w:noProof/>
        </w:rPr>
        <w:t>provided me with hope; following the tenets of CRT allowed me to analyse my voice teaching,</w:t>
      </w:r>
      <w:r w:rsidR="005E6C31">
        <w:rPr>
          <w:rFonts w:ascii="Arial" w:hAnsi="Arial" w:cs="Arial"/>
          <w:noProof/>
        </w:rPr>
        <w:t xml:space="preserve"> and I often considered the following question, in reference to Borton’s “So what?” </w:t>
      </w:r>
      <w:sdt>
        <w:sdtPr>
          <w:rPr>
            <w:rFonts w:ascii="Arial" w:hAnsi="Arial" w:cs="Arial"/>
            <w:noProof/>
          </w:rPr>
          <w:id w:val="-1617365354"/>
          <w:citation/>
        </w:sdtPr>
        <w:sdtEndPr/>
        <w:sdtContent>
          <w:r w:rsidR="005E6C31">
            <w:rPr>
              <w:rFonts w:ascii="Arial" w:hAnsi="Arial" w:cs="Arial"/>
              <w:noProof/>
            </w:rPr>
            <w:fldChar w:fldCharType="begin"/>
          </w:r>
          <w:r w:rsidR="005E6C31">
            <w:rPr>
              <w:rFonts w:ascii="Arial" w:hAnsi="Arial" w:cs="Arial"/>
              <w:noProof/>
            </w:rPr>
            <w:instrText xml:space="preserve">CITATION Bor70 \n  \l 2057 </w:instrText>
          </w:r>
          <w:r w:rsidR="005E6C31">
            <w:rPr>
              <w:rFonts w:ascii="Arial" w:hAnsi="Arial" w:cs="Arial"/>
              <w:noProof/>
            </w:rPr>
            <w:fldChar w:fldCharType="separate"/>
          </w:r>
          <w:r w:rsidR="005E6C31" w:rsidRPr="00215F8A">
            <w:rPr>
              <w:rFonts w:ascii="Arial" w:hAnsi="Arial" w:cs="Arial"/>
              <w:noProof/>
            </w:rPr>
            <w:t>(1970)</w:t>
          </w:r>
          <w:r w:rsidR="005E6C31">
            <w:rPr>
              <w:rFonts w:ascii="Arial" w:hAnsi="Arial" w:cs="Arial"/>
              <w:noProof/>
            </w:rPr>
            <w:fldChar w:fldCharType="end"/>
          </w:r>
        </w:sdtContent>
      </w:sdt>
      <w:r w:rsidR="005E6C31">
        <w:rPr>
          <w:rFonts w:ascii="Arial" w:hAnsi="Arial" w:cs="Arial"/>
          <w:noProof/>
        </w:rPr>
        <w:t xml:space="preserve">: “How can I affect change?” </w:t>
      </w:r>
      <w:r w:rsidR="001F21B1">
        <w:rPr>
          <w:rFonts w:ascii="Arial" w:hAnsi="Arial" w:cs="Arial"/>
          <w:noProof/>
        </w:rPr>
        <w:t>Reflecting on my work and my core values are crucial aspects of transforming my teaching</w:t>
      </w:r>
      <w:sdt>
        <w:sdtPr>
          <w:rPr>
            <w:rFonts w:ascii="Arial" w:hAnsi="Arial" w:cs="Arial"/>
            <w:noProof/>
          </w:rPr>
          <w:id w:val="-1631008026"/>
          <w:citation/>
        </w:sdtPr>
        <w:sdtEndPr/>
        <w:sdtContent>
          <w:r w:rsidR="001F21B1">
            <w:rPr>
              <w:rFonts w:ascii="Arial" w:hAnsi="Arial" w:cs="Arial"/>
              <w:noProof/>
            </w:rPr>
            <w:fldChar w:fldCharType="begin"/>
          </w:r>
          <w:r w:rsidR="001F21B1">
            <w:rPr>
              <w:rFonts w:ascii="Arial" w:hAnsi="Arial" w:cs="Arial"/>
              <w:noProof/>
            </w:rPr>
            <w:instrText xml:space="preserve"> CITATION Gir05 \l 2057 </w:instrText>
          </w:r>
          <w:r w:rsidR="001F21B1">
            <w:rPr>
              <w:rFonts w:ascii="Arial" w:hAnsi="Arial" w:cs="Arial"/>
              <w:noProof/>
            </w:rPr>
            <w:fldChar w:fldCharType="separate"/>
          </w:r>
          <w:r w:rsidR="001F21B1">
            <w:rPr>
              <w:rFonts w:ascii="Arial" w:hAnsi="Arial" w:cs="Arial"/>
              <w:noProof/>
            </w:rPr>
            <w:t xml:space="preserve"> </w:t>
          </w:r>
          <w:r w:rsidR="001F21B1" w:rsidRPr="001F21B1">
            <w:rPr>
              <w:rFonts w:ascii="Arial" w:hAnsi="Arial" w:cs="Arial"/>
              <w:noProof/>
            </w:rPr>
            <w:t>(Giroux, 2005)</w:t>
          </w:r>
          <w:r w:rsidR="001F21B1">
            <w:rPr>
              <w:rFonts w:ascii="Arial" w:hAnsi="Arial" w:cs="Arial"/>
              <w:noProof/>
            </w:rPr>
            <w:fldChar w:fldCharType="end"/>
          </w:r>
        </w:sdtContent>
      </w:sdt>
      <w:r w:rsidR="00CE79FE">
        <w:rPr>
          <w:rFonts w:ascii="Arial" w:hAnsi="Arial" w:cs="Arial"/>
          <w:noProof/>
        </w:rPr>
        <w:t xml:space="preserve">,  and in line with Bush’s </w:t>
      </w:r>
      <w:sdt>
        <w:sdtPr>
          <w:rPr>
            <w:rFonts w:ascii="Arial" w:hAnsi="Arial" w:cs="Arial"/>
            <w:noProof/>
          </w:rPr>
          <w:id w:val="2065906567"/>
          <w:citation/>
        </w:sdtPr>
        <w:sdtEndPr/>
        <w:sdtContent>
          <w:r w:rsidR="00CE79FE">
            <w:rPr>
              <w:rFonts w:ascii="Arial" w:hAnsi="Arial" w:cs="Arial"/>
              <w:noProof/>
            </w:rPr>
            <w:fldChar w:fldCharType="begin"/>
          </w:r>
          <w:r w:rsidR="00CE79FE">
            <w:rPr>
              <w:rFonts w:ascii="Arial" w:hAnsi="Arial" w:cs="Arial"/>
              <w:noProof/>
            </w:rPr>
            <w:instrText xml:space="preserve">CITATION Tow \n  \l 2057 </w:instrText>
          </w:r>
          <w:r w:rsidR="00CE79FE">
            <w:rPr>
              <w:rFonts w:ascii="Arial" w:hAnsi="Arial" w:cs="Arial"/>
              <w:noProof/>
            </w:rPr>
            <w:fldChar w:fldCharType="separate"/>
          </w:r>
          <w:r w:rsidR="00CE79FE" w:rsidRPr="00CE79FE">
            <w:rPr>
              <w:rFonts w:ascii="Arial" w:hAnsi="Arial" w:cs="Arial"/>
              <w:noProof/>
            </w:rPr>
            <w:t>(2021)</w:t>
          </w:r>
          <w:r w:rsidR="00CE79FE">
            <w:rPr>
              <w:rFonts w:ascii="Arial" w:hAnsi="Arial" w:cs="Arial"/>
              <w:noProof/>
            </w:rPr>
            <w:fldChar w:fldCharType="end"/>
          </w:r>
        </w:sdtContent>
      </w:sdt>
      <w:r w:rsidR="00CE79FE">
        <w:rPr>
          <w:rFonts w:ascii="Arial" w:hAnsi="Arial" w:cs="Arial"/>
          <w:noProof/>
        </w:rPr>
        <w:t xml:space="preserve"> notion that although strategic plans are a start, </w:t>
      </w:r>
      <w:r w:rsidR="00064CF9">
        <w:rPr>
          <w:rFonts w:ascii="Arial" w:hAnsi="Arial" w:cs="Arial"/>
          <w:noProof/>
        </w:rPr>
        <w:t xml:space="preserve">one must provide accountability </w:t>
      </w:r>
      <w:r w:rsidR="00CE79FE">
        <w:rPr>
          <w:rFonts w:ascii="Arial" w:hAnsi="Arial" w:cs="Arial"/>
          <w:noProof/>
        </w:rPr>
        <w:t xml:space="preserve">and take action, I found Kolb’s ‘active experimentation’ </w:t>
      </w:r>
      <w:sdt>
        <w:sdtPr>
          <w:rPr>
            <w:rFonts w:ascii="Arial" w:hAnsi="Arial" w:cs="Arial"/>
            <w:noProof/>
          </w:rPr>
          <w:id w:val="2018109859"/>
          <w:citation/>
        </w:sdtPr>
        <w:sdtEndPr/>
        <w:sdtContent>
          <w:r w:rsidR="00CE79FE">
            <w:rPr>
              <w:rFonts w:ascii="Arial" w:hAnsi="Arial" w:cs="Arial"/>
              <w:noProof/>
            </w:rPr>
            <w:fldChar w:fldCharType="begin"/>
          </w:r>
          <w:r w:rsidR="00CE79FE">
            <w:rPr>
              <w:rFonts w:ascii="Arial" w:hAnsi="Arial" w:cs="Arial"/>
              <w:noProof/>
            </w:rPr>
            <w:instrText xml:space="preserve">CITATION Dav84 \n  \l 2057 </w:instrText>
          </w:r>
          <w:r w:rsidR="00CE79FE">
            <w:rPr>
              <w:rFonts w:ascii="Arial" w:hAnsi="Arial" w:cs="Arial"/>
              <w:noProof/>
            </w:rPr>
            <w:fldChar w:fldCharType="separate"/>
          </w:r>
          <w:r w:rsidR="00CE79FE" w:rsidRPr="001F21B1">
            <w:rPr>
              <w:rFonts w:ascii="Arial" w:hAnsi="Arial" w:cs="Arial"/>
              <w:noProof/>
            </w:rPr>
            <w:t>(1984)</w:t>
          </w:r>
          <w:r w:rsidR="00CE79FE">
            <w:rPr>
              <w:rFonts w:ascii="Arial" w:hAnsi="Arial" w:cs="Arial"/>
              <w:noProof/>
            </w:rPr>
            <w:fldChar w:fldCharType="end"/>
          </w:r>
        </w:sdtContent>
      </w:sdt>
      <w:r w:rsidR="00CE79FE">
        <w:rPr>
          <w:rFonts w:ascii="Arial" w:hAnsi="Arial" w:cs="Arial"/>
          <w:noProof/>
        </w:rPr>
        <w:t xml:space="preserve"> to be </w:t>
      </w:r>
      <w:r w:rsidR="005E6C31">
        <w:rPr>
          <w:rFonts w:ascii="Arial" w:hAnsi="Arial" w:cs="Arial"/>
          <w:noProof/>
        </w:rPr>
        <w:t xml:space="preserve">both </w:t>
      </w:r>
      <w:r w:rsidR="00CE79FE">
        <w:rPr>
          <w:rFonts w:ascii="Arial" w:hAnsi="Arial" w:cs="Arial"/>
          <w:noProof/>
        </w:rPr>
        <w:t>inspiring</w:t>
      </w:r>
      <w:r w:rsidR="005E6C31">
        <w:rPr>
          <w:rFonts w:ascii="Arial" w:hAnsi="Arial" w:cs="Arial"/>
          <w:noProof/>
        </w:rPr>
        <w:t xml:space="preserve"> and reassuring</w:t>
      </w:r>
      <w:r w:rsidR="00CE79FE">
        <w:rPr>
          <w:rFonts w:ascii="Arial" w:hAnsi="Arial" w:cs="Arial"/>
          <w:noProof/>
        </w:rPr>
        <w:t xml:space="preserve">. </w:t>
      </w:r>
    </w:p>
    <w:p w14:paraId="53E8C761" w14:textId="4DE7CA8F" w:rsidR="00886253" w:rsidRPr="00886253" w:rsidRDefault="00886253" w:rsidP="00E17151">
      <w:pPr>
        <w:spacing w:line="360" w:lineRule="auto"/>
        <w:ind w:right="567"/>
        <w:rPr>
          <w:rFonts w:ascii="Arial" w:hAnsi="Arial" w:cs="Arial"/>
          <w:noProof/>
          <w:u w:val="single"/>
        </w:rPr>
      </w:pPr>
      <w:r w:rsidRPr="00886253">
        <w:rPr>
          <w:rFonts w:ascii="Arial" w:hAnsi="Arial" w:cs="Arial"/>
          <w:noProof/>
          <w:u w:val="single"/>
        </w:rPr>
        <w:t>Now What?</w:t>
      </w:r>
    </w:p>
    <w:p w14:paraId="086C0269" w14:textId="14BFE227" w:rsidR="00225106" w:rsidRPr="00E1551E" w:rsidRDefault="00315716" w:rsidP="00E17151">
      <w:pPr>
        <w:spacing w:line="360" w:lineRule="auto"/>
        <w:rPr>
          <w:rFonts w:ascii="Arial" w:hAnsi="Arial" w:cs="Arial"/>
        </w:rPr>
      </w:pPr>
      <w:r>
        <w:rPr>
          <w:rFonts w:ascii="Arial" w:hAnsi="Arial" w:cs="Arial"/>
        </w:rPr>
        <w:t xml:space="preserve">‘My eyes have been opened’ by my research into CRT and my main concern at this point is that as a freelance tutor, I feel unable to implement much of what I have learned. One of the key aspects of my strategy is that I must share </w:t>
      </w:r>
      <w:r w:rsidR="00E56E99">
        <w:rPr>
          <w:rFonts w:ascii="Arial" w:hAnsi="Arial" w:cs="Arial"/>
        </w:rPr>
        <w:t>this</w:t>
      </w:r>
      <w:r>
        <w:rPr>
          <w:rFonts w:ascii="Arial" w:hAnsi="Arial" w:cs="Arial"/>
        </w:rPr>
        <w:t xml:space="preserve"> knowledge and take action to avoid making empty </w:t>
      </w:r>
      <w:r w:rsidR="00547CEC">
        <w:rPr>
          <w:rFonts w:ascii="Arial" w:hAnsi="Arial" w:cs="Arial"/>
        </w:rPr>
        <w:t xml:space="preserve">gestures </w:t>
      </w:r>
      <w:sdt>
        <w:sdtPr>
          <w:rPr>
            <w:rFonts w:ascii="Arial" w:hAnsi="Arial" w:cs="Arial"/>
          </w:rPr>
          <w:id w:val="-1604640374"/>
          <w:citation/>
        </w:sdtPr>
        <w:sdtEndPr/>
        <w:sdtContent>
          <w:r>
            <w:rPr>
              <w:rFonts w:ascii="Arial" w:hAnsi="Arial" w:cs="Arial"/>
            </w:rPr>
            <w:fldChar w:fldCharType="begin"/>
          </w:r>
          <w:r>
            <w:rPr>
              <w:rFonts w:ascii="Arial" w:hAnsi="Arial" w:cs="Arial"/>
            </w:rPr>
            <w:instrText xml:space="preserve"> CITATION Lae00 \l 2057 </w:instrText>
          </w:r>
          <w:r>
            <w:rPr>
              <w:rFonts w:ascii="Arial" w:hAnsi="Arial" w:cs="Arial"/>
            </w:rPr>
            <w:fldChar w:fldCharType="separate"/>
          </w:r>
          <w:r w:rsidRPr="00315716">
            <w:rPr>
              <w:rFonts w:ascii="Arial" w:hAnsi="Arial" w:cs="Arial"/>
              <w:noProof/>
            </w:rPr>
            <w:t>(Laenui, 2000)</w:t>
          </w:r>
          <w:r>
            <w:rPr>
              <w:rFonts w:ascii="Arial" w:hAnsi="Arial" w:cs="Arial"/>
            </w:rPr>
            <w:fldChar w:fldCharType="end"/>
          </w:r>
        </w:sdtContent>
      </w:sdt>
      <w:r w:rsidR="00547CEC">
        <w:rPr>
          <w:rFonts w:ascii="Arial" w:hAnsi="Arial" w:cs="Arial"/>
        </w:rPr>
        <w:t xml:space="preserve">. </w:t>
      </w:r>
      <w:r w:rsidR="00E56E99">
        <w:rPr>
          <w:rFonts w:ascii="Arial" w:hAnsi="Arial" w:cs="Arial"/>
        </w:rPr>
        <w:t>I feel it is crucial to continue my research to give myself the best chance of making adequate changes, and to implement what I can, when I can</w:t>
      </w:r>
      <w:r w:rsidR="00547CEC">
        <w:rPr>
          <w:rFonts w:ascii="Arial" w:hAnsi="Arial" w:cs="Arial"/>
        </w:rPr>
        <w:t xml:space="preserve"> </w:t>
      </w:r>
      <w:sdt>
        <w:sdtPr>
          <w:rPr>
            <w:rFonts w:ascii="Arial" w:hAnsi="Arial" w:cs="Arial"/>
          </w:rPr>
          <w:id w:val="-919859612"/>
          <w:citation/>
        </w:sdtPr>
        <w:sdtEndPr/>
        <w:sdtContent>
          <w:r w:rsidR="00547CEC">
            <w:rPr>
              <w:rFonts w:ascii="Arial" w:hAnsi="Arial" w:cs="Arial"/>
            </w:rPr>
            <w:fldChar w:fldCharType="begin"/>
          </w:r>
          <w:r w:rsidR="00547CEC">
            <w:rPr>
              <w:rFonts w:ascii="Arial" w:hAnsi="Arial" w:cs="Arial"/>
            </w:rPr>
            <w:instrText xml:space="preserve"> CITATION Dav84 \l 2057 </w:instrText>
          </w:r>
          <w:r w:rsidR="00547CEC">
            <w:rPr>
              <w:rFonts w:ascii="Arial" w:hAnsi="Arial" w:cs="Arial"/>
            </w:rPr>
            <w:fldChar w:fldCharType="separate"/>
          </w:r>
          <w:r w:rsidR="00547CEC" w:rsidRPr="00547CEC">
            <w:rPr>
              <w:rFonts w:ascii="Arial" w:hAnsi="Arial" w:cs="Arial"/>
              <w:noProof/>
            </w:rPr>
            <w:t>(Kolb, 1984)</w:t>
          </w:r>
          <w:r w:rsidR="00547CEC">
            <w:rPr>
              <w:rFonts w:ascii="Arial" w:hAnsi="Arial" w:cs="Arial"/>
            </w:rPr>
            <w:fldChar w:fldCharType="end"/>
          </w:r>
        </w:sdtContent>
      </w:sdt>
      <w:r w:rsidR="00E56E99">
        <w:rPr>
          <w:rFonts w:ascii="Arial" w:hAnsi="Arial" w:cs="Arial"/>
        </w:rPr>
        <w:t xml:space="preserve">. </w:t>
      </w:r>
    </w:p>
    <w:p w14:paraId="14A56EB3" w14:textId="77777777" w:rsidR="00FE2B7A" w:rsidRPr="00F23A64" w:rsidRDefault="00FE2B7A" w:rsidP="00E17151">
      <w:pPr>
        <w:spacing w:line="360" w:lineRule="auto"/>
        <w:rPr>
          <w:rFonts w:ascii="Arial" w:hAnsi="Arial" w:cs="Arial"/>
          <w:u w:val="single"/>
        </w:rPr>
      </w:pPr>
    </w:p>
    <w:p w14:paraId="09A5A006" w14:textId="1AF025DE" w:rsidR="00091A88" w:rsidRDefault="00F23A64" w:rsidP="00E17151">
      <w:pPr>
        <w:spacing w:line="360" w:lineRule="auto"/>
        <w:rPr>
          <w:rFonts w:ascii="Arial" w:hAnsi="Arial" w:cs="Arial"/>
          <w:u w:val="single"/>
        </w:rPr>
      </w:pPr>
      <w:r w:rsidRPr="00F23A64">
        <w:rPr>
          <w:rFonts w:ascii="Arial" w:hAnsi="Arial" w:cs="Arial"/>
          <w:u w:val="single"/>
        </w:rPr>
        <w:lastRenderedPageBreak/>
        <w:t>Personal Development Plan</w:t>
      </w:r>
    </w:p>
    <w:p w14:paraId="09E965AE" w14:textId="77777777" w:rsidR="00F23A64" w:rsidRDefault="00F23A64" w:rsidP="00E17151">
      <w:pPr>
        <w:spacing w:line="360" w:lineRule="auto"/>
        <w:rPr>
          <w:rFonts w:ascii="Arial" w:hAnsi="Arial" w:cs="Arial"/>
          <w:u w:val="single"/>
        </w:rPr>
      </w:pPr>
    </w:p>
    <w:tbl>
      <w:tblPr>
        <w:tblStyle w:val="TableGrid"/>
        <w:tblW w:w="0" w:type="auto"/>
        <w:tblLook w:val="04A0" w:firstRow="1" w:lastRow="0" w:firstColumn="1" w:lastColumn="0" w:noHBand="0" w:noVBand="1"/>
      </w:tblPr>
      <w:tblGrid>
        <w:gridCol w:w="4508"/>
        <w:gridCol w:w="4508"/>
      </w:tblGrid>
      <w:tr w:rsidR="00F23A64" w14:paraId="18CD10FC" w14:textId="77777777" w:rsidTr="00F23A64">
        <w:tc>
          <w:tcPr>
            <w:tcW w:w="4508" w:type="dxa"/>
          </w:tcPr>
          <w:p w14:paraId="30553E3A" w14:textId="77777777" w:rsidR="00F23A64" w:rsidRPr="00F23A64" w:rsidRDefault="00F23A64" w:rsidP="00E17151">
            <w:pPr>
              <w:spacing w:line="360" w:lineRule="auto"/>
              <w:rPr>
                <w:rFonts w:ascii="Arial" w:hAnsi="Arial" w:cs="Arial"/>
                <w:b/>
              </w:rPr>
            </w:pPr>
            <w:r w:rsidRPr="00F23A64">
              <w:rPr>
                <w:rFonts w:ascii="Arial" w:hAnsi="Arial" w:cs="Arial"/>
                <w:b/>
              </w:rPr>
              <w:t>Why am I doing this course?</w:t>
            </w:r>
          </w:p>
          <w:p w14:paraId="7B8A4FD1" w14:textId="0E10A9F8" w:rsidR="00F23A64" w:rsidRPr="00F23A64" w:rsidRDefault="00F23A64" w:rsidP="00E17151">
            <w:pPr>
              <w:spacing w:line="360" w:lineRule="auto"/>
              <w:rPr>
                <w:rFonts w:ascii="Arial" w:hAnsi="Arial" w:cs="Arial"/>
              </w:rPr>
            </w:pPr>
          </w:p>
        </w:tc>
        <w:tc>
          <w:tcPr>
            <w:tcW w:w="4508" w:type="dxa"/>
          </w:tcPr>
          <w:p w14:paraId="22F54279" w14:textId="3FCA5E93" w:rsidR="004A149D" w:rsidRDefault="004A149D" w:rsidP="00E17151">
            <w:pPr>
              <w:spacing w:line="360" w:lineRule="auto"/>
              <w:rPr>
                <w:rFonts w:ascii="Arial" w:hAnsi="Arial" w:cs="Arial"/>
              </w:rPr>
            </w:pPr>
            <w:r>
              <w:rPr>
                <w:rFonts w:ascii="Arial" w:hAnsi="Arial" w:cs="Arial"/>
              </w:rPr>
              <w:t>As an actor who has transitioned into teaching, I ‘fell’ into voice teaching and find I have a passion for it. I want to expand my knowledge in this area</w:t>
            </w:r>
            <w:r w:rsidR="00132C6A">
              <w:rPr>
                <w:rFonts w:ascii="Arial" w:hAnsi="Arial" w:cs="Arial"/>
              </w:rPr>
              <w:t xml:space="preserve">, and improve my teaching, and eventually find a teaching job within a university. </w:t>
            </w:r>
          </w:p>
          <w:p w14:paraId="0424F4B9" w14:textId="1EC0D66F" w:rsidR="004A149D" w:rsidRPr="004A149D" w:rsidRDefault="006D3E3E" w:rsidP="00E17151">
            <w:pPr>
              <w:spacing w:line="360" w:lineRule="auto"/>
              <w:rPr>
                <w:rFonts w:ascii="Arial" w:hAnsi="Arial" w:cs="Arial"/>
              </w:rPr>
            </w:pPr>
            <w:r>
              <w:rPr>
                <w:rFonts w:ascii="Arial" w:hAnsi="Arial" w:cs="Arial"/>
              </w:rPr>
              <w:t xml:space="preserve">Having found myself teaching accent and resonance and projection classes, I noticed gaps in my knowledge; I wanted to research areas of voice pedagogy that would bridge these gaps and improve the quality of my teaching. </w:t>
            </w:r>
          </w:p>
        </w:tc>
      </w:tr>
      <w:tr w:rsidR="00F23A64" w14:paraId="08A587D5" w14:textId="77777777" w:rsidTr="00F23A64">
        <w:tc>
          <w:tcPr>
            <w:tcW w:w="4508" w:type="dxa"/>
          </w:tcPr>
          <w:p w14:paraId="0E115ABB" w14:textId="53BA6E89" w:rsidR="00F23A64" w:rsidRPr="00F23A64" w:rsidRDefault="00F23A64" w:rsidP="00E17151">
            <w:pPr>
              <w:spacing w:line="360" w:lineRule="auto"/>
              <w:rPr>
                <w:rFonts w:ascii="Arial" w:hAnsi="Arial" w:cs="Arial"/>
                <w:b/>
              </w:rPr>
            </w:pPr>
            <w:r w:rsidRPr="00F23A64">
              <w:rPr>
                <w:rFonts w:ascii="Arial" w:hAnsi="Arial" w:cs="Arial"/>
                <w:b/>
              </w:rPr>
              <w:t>What is the direct benefit to me?</w:t>
            </w:r>
          </w:p>
        </w:tc>
        <w:tc>
          <w:tcPr>
            <w:tcW w:w="4508" w:type="dxa"/>
          </w:tcPr>
          <w:p w14:paraId="7BE27CD9" w14:textId="7F638564" w:rsidR="00F23A64" w:rsidRDefault="00132C6A" w:rsidP="00E17151">
            <w:pPr>
              <w:spacing w:line="360" w:lineRule="auto"/>
              <w:rPr>
                <w:rFonts w:ascii="Arial" w:hAnsi="Arial" w:cs="Arial"/>
              </w:rPr>
            </w:pPr>
            <w:r>
              <w:rPr>
                <w:rFonts w:ascii="Arial" w:hAnsi="Arial" w:cs="Arial"/>
              </w:rPr>
              <w:t xml:space="preserve">I felt drawn to the research aspect of the course as it is an area I am un-versed in, and I feel </w:t>
            </w:r>
            <w:r w:rsidR="00202D78">
              <w:rPr>
                <w:rFonts w:ascii="Arial" w:hAnsi="Arial" w:cs="Arial"/>
              </w:rPr>
              <w:t xml:space="preserve">it </w:t>
            </w:r>
            <w:r>
              <w:rPr>
                <w:rFonts w:ascii="Arial" w:hAnsi="Arial" w:cs="Arial"/>
              </w:rPr>
              <w:t xml:space="preserve">could develop my confidence. </w:t>
            </w:r>
          </w:p>
          <w:p w14:paraId="4AD280D7" w14:textId="79606390" w:rsidR="00132C6A" w:rsidRPr="00132C6A" w:rsidRDefault="00132C6A" w:rsidP="00E17151">
            <w:pPr>
              <w:spacing w:line="360" w:lineRule="auto"/>
              <w:rPr>
                <w:rFonts w:ascii="Arial" w:hAnsi="Arial" w:cs="Arial"/>
              </w:rPr>
            </w:pPr>
            <w:r>
              <w:rPr>
                <w:rFonts w:ascii="Arial" w:hAnsi="Arial" w:cs="Arial"/>
              </w:rPr>
              <w:t>The overriding aim in undertaking this course was to consolidate my vocal knowledge in order to improve my chances of finding work within a college or university.</w:t>
            </w:r>
          </w:p>
        </w:tc>
      </w:tr>
      <w:tr w:rsidR="00F23A64" w14:paraId="40A5D9F4" w14:textId="77777777" w:rsidTr="00F23A64">
        <w:tc>
          <w:tcPr>
            <w:tcW w:w="4508" w:type="dxa"/>
          </w:tcPr>
          <w:p w14:paraId="35639F8C" w14:textId="3ADC7982" w:rsidR="00F23A64" w:rsidRDefault="00F23A64" w:rsidP="00E17151">
            <w:pPr>
              <w:spacing w:line="360" w:lineRule="auto"/>
              <w:rPr>
                <w:rFonts w:ascii="Arial" w:hAnsi="Arial" w:cs="Arial"/>
                <w:b/>
              </w:rPr>
            </w:pPr>
            <w:r>
              <w:rPr>
                <w:rFonts w:ascii="Arial" w:hAnsi="Arial" w:cs="Arial"/>
                <w:b/>
              </w:rPr>
              <w:t>Developmental area</w:t>
            </w:r>
          </w:p>
          <w:p w14:paraId="48120FFB" w14:textId="77777777" w:rsidR="00132C6A" w:rsidRDefault="00132C6A" w:rsidP="00E17151">
            <w:pPr>
              <w:spacing w:line="360" w:lineRule="auto"/>
              <w:rPr>
                <w:rFonts w:ascii="Arial" w:hAnsi="Arial" w:cs="Arial"/>
                <w:b/>
              </w:rPr>
            </w:pPr>
          </w:p>
          <w:p w14:paraId="5158B40B" w14:textId="627490AA" w:rsidR="00F23A64" w:rsidRPr="00F23A64" w:rsidRDefault="00132C6A" w:rsidP="00E17151">
            <w:pPr>
              <w:pStyle w:val="ListParagraph"/>
              <w:numPr>
                <w:ilvl w:val="0"/>
                <w:numId w:val="5"/>
              </w:numPr>
              <w:spacing w:line="360" w:lineRule="auto"/>
              <w:rPr>
                <w:rFonts w:ascii="Arial" w:hAnsi="Arial" w:cs="Arial"/>
                <w:b/>
              </w:rPr>
            </w:pPr>
            <w:r>
              <w:rPr>
                <w:rFonts w:ascii="Arial" w:hAnsi="Arial" w:cs="Arial"/>
                <w:b/>
              </w:rPr>
              <w:t>Research voice methodologies from various cultures</w:t>
            </w:r>
          </w:p>
        </w:tc>
        <w:tc>
          <w:tcPr>
            <w:tcW w:w="4508" w:type="dxa"/>
          </w:tcPr>
          <w:p w14:paraId="2CDEBC53" w14:textId="77777777" w:rsidR="00F23A64" w:rsidRDefault="00132C6A" w:rsidP="00E17151">
            <w:pPr>
              <w:spacing w:line="360" w:lineRule="auto"/>
              <w:rPr>
                <w:rFonts w:ascii="Arial" w:hAnsi="Arial" w:cs="Arial"/>
                <w:b/>
              </w:rPr>
            </w:pPr>
            <w:r w:rsidRPr="00132C6A">
              <w:rPr>
                <w:rFonts w:ascii="Arial" w:hAnsi="Arial" w:cs="Arial"/>
                <w:b/>
              </w:rPr>
              <w:t>Action</w:t>
            </w:r>
          </w:p>
          <w:p w14:paraId="77EB8B93" w14:textId="77777777" w:rsidR="00132C6A" w:rsidRDefault="00132C6A" w:rsidP="00E17151">
            <w:pPr>
              <w:spacing w:line="360" w:lineRule="auto"/>
              <w:rPr>
                <w:rFonts w:ascii="Arial" w:hAnsi="Arial" w:cs="Arial"/>
                <w:b/>
              </w:rPr>
            </w:pPr>
          </w:p>
          <w:p w14:paraId="04335B36" w14:textId="6EC83A81" w:rsidR="00132C6A" w:rsidRDefault="005669CF" w:rsidP="00E17151">
            <w:pPr>
              <w:spacing w:line="360" w:lineRule="auto"/>
              <w:rPr>
                <w:rFonts w:ascii="Arial" w:hAnsi="Arial" w:cs="Arial"/>
              </w:rPr>
            </w:pPr>
            <w:r>
              <w:rPr>
                <w:rFonts w:ascii="Arial" w:hAnsi="Arial" w:cs="Arial"/>
              </w:rPr>
              <w:t>I want to expand my knowledge of voice methodologies to include those from cultures outside of America and the United kingdom, in order to facilitate cross-cultural learning from a diverse spectrum of sources.</w:t>
            </w:r>
            <w:r w:rsidR="00EE2C28">
              <w:rPr>
                <w:rFonts w:ascii="Arial" w:hAnsi="Arial" w:cs="Arial"/>
              </w:rPr>
              <w:t xml:space="preserve"> </w:t>
            </w:r>
          </w:p>
          <w:p w14:paraId="4677CED3" w14:textId="1B7012A3" w:rsidR="005669CF" w:rsidRDefault="005669CF" w:rsidP="00E17151">
            <w:pPr>
              <w:spacing w:line="360" w:lineRule="auto"/>
              <w:rPr>
                <w:rFonts w:ascii="Arial" w:hAnsi="Arial" w:cs="Arial"/>
              </w:rPr>
            </w:pPr>
            <w:r>
              <w:rPr>
                <w:rFonts w:ascii="Arial" w:hAnsi="Arial" w:cs="Arial"/>
              </w:rPr>
              <w:t xml:space="preserve">I have an introductory lesson in </w:t>
            </w:r>
            <w:proofErr w:type="spellStart"/>
            <w:r>
              <w:rPr>
                <w:rFonts w:ascii="Arial" w:hAnsi="Arial" w:cs="Arial"/>
              </w:rPr>
              <w:t>P’Ansori</w:t>
            </w:r>
            <w:proofErr w:type="spellEnd"/>
            <w:r>
              <w:rPr>
                <w:rFonts w:ascii="Arial" w:hAnsi="Arial" w:cs="Arial"/>
              </w:rPr>
              <w:t xml:space="preserve"> singing booked</w:t>
            </w:r>
            <w:r w:rsidR="00E86458">
              <w:rPr>
                <w:rFonts w:ascii="Arial" w:hAnsi="Arial" w:cs="Arial"/>
              </w:rPr>
              <w:t xml:space="preserve"> for </w:t>
            </w:r>
            <w:proofErr w:type="spellStart"/>
            <w:r w:rsidR="00E86458">
              <w:rPr>
                <w:rFonts w:ascii="Arial" w:hAnsi="Arial" w:cs="Arial"/>
              </w:rPr>
              <w:t>june</w:t>
            </w:r>
            <w:proofErr w:type="spellEnd"/>
            <w:r w:rsidR="00E86458">
              <w:rPr>
                <w:rFonts w:ascii="Arial" w:hAnsi="Arial" w:cs="Arial"/>
              </w:rPr>
              <w:t xml:space="preserve"> 1st</w:t>
            </w:r>
            <w:r>
              <w:rPr>
                <w:rFonts w:ascii="Arial" w:hAnsi="Arial" w:cs="Arial"/>
              </w:rPr>
              <w:t>, and I will continue to research other methodologies.</w:t>
            </w:r>
          </w:p>
          <w:p w14:paraId="52FFF6A4" w14:textId="1639FE3B" w:rsidR="005669CF" w:rsidRPr="005669CF" w:rsidRDefault="00315754" w:rsidP="00315754">
            <w:pPr>
              <w:spacing w:line="360" w:lineRule="auto"/>
              <w:rPr>
                <w:rFonts w:ascii="Arial" w:hAnsi="Arial" w:cs="Arial"/>
                <w:b/>
              </w:rPr>
            </w:pPr>
            <w:r>
              <w:rPr>
                <w:rFonts w:ascii="Arial" w:hAnsi="Arial" w:cs="Arial"/>
                <w:b/>
              </w:rPr>
              <w:t>Timescale</w:t>
            </w:r>
            <w:r w:rsidR="005669CF" w:rsidRPr="005669CF">
              <w:rPr>
                <w:rFonts w:ascii="Arial" w:hAnsi="Arial" w:cs="Arial"/>
                <w:b/>
              </w:rPr>
              <w:t xml:space="preserve">: </w:t>
            </w:r>
            <w:r>
              <w:rPr>
                <w:rFonts w:ascii="Arial" w:hAnsi="Arial" w:cs="Arial"/>
                <w:b/>
              </w:rPr>
              <w:t>WBL 30 credit module</w:t>
            </w:r>
          </w:p>
        </w:tc>
      </w:tr>
      <w:tr w:rsidR="00F23A64" w14:paraId="4D5B9407" w14:textId="77777777" w:rsidTr="00F23A64">
        <w:tc>
          <w:tcPr>
            <w:tcW w:w="4508" w:type="dxa"/>
          </w:tcPr>
          <w:p w14:paraId="35A74074" w14:textId="661A5AF8" w:rsidR="00F23A64" w:rsidRPr="005669CF" w:rsidRDefault="005669CF" w:rsidP="00E17151">
            <w:pPr>
              <w:pStyle w:val="ListParagraph"/>
              <w:numPr>
                <w:ilvl w:val="0"/>
                <w:numId w:val="5"/>
              </w:numPr>
              <w:spacing w:line="360" w:lineRule="auto"/>
              <w:rPr>
                <w:rFonts w:ascii="Arial" w:hAnsi="Arial" w:cs="Arial"/>
                <w:b/>
              </w:rPr>
            </w:pPr>
            <w:r w:rsidRPr="005669CF">
              <w:rPr>
                <w:rFonts w:ascii="Arial" w:hAnsi="Arial" w:cs="Arial"/>
                <w:b/>
              </w:rPr>
              <w:lastRenderedPageBreak/>
              <w:t xml:space="preserve">Research </w:t>
            </w:r>
            <w:r w:rsidR="00202D78">
              <w:rPr>
                <w:rFonts w:ascii="Arial" w:hAnsi="Arial" w:cs="Arial"/>
                <w:b/>
              </w:rPr>
              <w:t>pluralistic</w:t>
            </w:r>
            <w:r w:rsidRPr="005669CF">
              <w:rPr>
                <w:rFonts w:ascii="Arial" w:hAnsi="Arial" w:cs="Arial"/>
                <w:b/>
              </w:rPr>
              <w:t xml:space="preserve"> writers</w:t>
            </w:r>
          </w:p>
        </w:tc>
        <w:tc>
          <w:tcPr>
            <w:tcW w:w="4508" w:type="dxa"/>
          </w:tcPr>
          <w:p w14:paraId="0E76BFCF" w14:textId="447A0BCA" w:rsidR="00F23A64" w:rsidRDefault="00770F73" w:rsidP="00E17151">
            <w:pPr>
              <w:spacing w:line="360" w:lineRule="auto"/>
              <w:rPr>
                <w:rFonts w:ascii="Arial" w:hAnsi="Arial" w:cs="Arial"/>
              </w:rPr>
            </w:pPr>
            <w:r>
              <w:rPr>
                <w:rFonts w:ascii="Arial" w:hAnsi="Arial" w:cs="Arial"/>
              </w:rPr>
              <w:t xml:space="preserve">I will continue to research writers that are female and/ or non-white in order to discontinue the dominance of white males in this field. </w:t>
            </w:r>
          </w:p>
          <w:p w14:paraId="6C6081AC" w14:textId="7AFBCA61" w:rsidR="00770F73" w:rsidRPr="00C23EFC" w:rsidRDefault="00315754" w:rsidP="00E17151">
            <w:pPr>
              <w:spacing w:line="360" w:lineRule="auto"/>
              <w:rPr>
                <w:rFonts w:ascii="Arial" w:hAnsi="Arial" w:cs="Arial"/>
                <w:b/>
              </w:rPr>
            </w:pPr>
            <w:r>
              <w:rPr>
                <w:rFonts w:ascii="Arial" w:hAnsi="Arial" w:cs="Arial"/>
                <w:b/>
              </w:rPr>
              <w:t>Timescale</w:t>
            </w:r>
            <w:r w:rsidR="00770F73" w:rsidRPr="00C23EFC">
              <w:rPr>
                <w:rFonts w:ascii="Arial" w:hAnsi="Arial" w:cs="Arial"/>
                <w:b/>
              </w:rPr>
              <w:t>: April 28</w:t>
            </w:r>
            <w:r w:rsidR="00770F73" w:rsidRPr="00C23EFC">
              <w:rPr>
                <w:rFonts w:ascii="Arial" w:hAnsi="Arial" w:cs="Arial"/>
                <w:b/>
                <w:vertAlign w:val="superscript"/>
              </w:rPr>
              <w:t>th</w:t>
            </w:r>
            <w:r w:rsidR="00770F73" w:rsidRPr="00C23EFC">
              <w:rPr>
                <w:rFonts w:ascii="Arial" w:hAnsi="Arial" w:cs="Arial"/>
                <w:b/>
              </w:rPr>
              <w:t xml:space="preserve"> 2022</w:t>
            </w:r>
            <w:r w:rsidR="00C23EFC">
              <w:rPr>
                <w:rFonts w:ascii="Arial" w:hAnsi="Arial" w:cs="Arial"/>
                <w:b/>
              </w:rPr>
              <w:t xml:space="preserve"> (my next class)</w:t>
            </w:r>
            <w:r>
              <w:rPr>
                <w:rFonts w:ascii="Arial" w:hAnsi="Arial" w:cs="Arial"/>
                <w:b/>
              </w:rPr>
              <w:t>, and going forwards</w:t>
            </w:r>
          </w:p>
        </w:tc>
      </w:tr>
      <w:tr w:rsidR="00770F73" w14:paraId="2D2467B7" w14:textId="77777777" w:rsidTr="00F23A64">
        <w:tc>
          <w:tcPr>
            <w:tcW w:w="4508" w:type="dxa"/>
          </w:tcPr>
          <w:p w14:paraId="30F84F49" w14:textId="75CB8E96" w:rsidR="00770F73" w:rsidRPr="005669CF" w:rsidRDefault="00770F73" w:rsidP="00E17151">
            <w:pPr>
              <w:pStyle w:val="ListParagraph"/>
              <w:numPr>
                <w:ilvl w:val="0"/>
                <w:numId w:val="5"/>
              </w:numPr>
              <w:spacing w:line="360" w:lineRule="auto"/>
              <w:rPr>
                <w:rFonts w:ascii="Arial" w:hAnsi="Arial" w:cs="Arial"/>
                <w:b/>
              </w:rPr>
            </w:pPr>
            <w:r>
              <w:rPr>
                <w:rFonts w:ascii="Arial" w:hAnsi="Arial" w:cs="Arial"/>
                <w:b/>
              </w:rPr>
              <w:t>Research heuristic methodology and critical pedagogy</w:t>
            </w:r>
            <w:r w:rsidR="00FE6DC8">
              <w:rPr>
                <w:rFonts w:ascii="Arial" w:hAnsi="Arial" w:cs="Arial"/>
                <w:b/>
              </w:rPr>
              <w:t xml:space="preserve"> and create a strategy</w:t>
            </w:r>
          </w:p>
        </w:tc>
        <w:tc>
          <w:tcPr>
            <w:tcW w:w="4508" w:type="dxa"/>
          </w:tcPr>
          <w:p w14:paraId="6EE17551" w14:textId="77777777" w:rsidR="00315754" w:rsidRDefault="00770F73" w:rsidP="00E17151">
            <w:pPr>
              <w:spacing w:line="360" w:lineRule="auto"/>
              <w:rPr>
                <w:rFonts w:ascii="Arial" w:hAnsi="Arial" w:cs="Arial"/>
              </w:rPr>
            </w:pPr>
            <w:r>
              <w:rPr>
                <w:rFonts w:ascii="Arial" w:hAnsi="Arial" w:cs="Arial"/>
              </w:rPr>
              <w:t>I feel I need to continue to research heuristic methodology and critical pedagogy in order to better prepare myself to teach in an</w:t>
            </w:r>
            <w:r w:rsidR="00315754">
              <w:rPr>
                <w:rFonts w:ascii="Arial" w:hAnsi="Arial" w:cs="Arial"/>
              </w:rPr>
              <w:t xml:space="preserve"> effective and inclusive manner.</w:t>
            </w:r>
          </w:p>
          <w:p w14:paraId="7971A22B" w14:textId="2DFB6DA9" w:rsidR="00315754" w:rsidRPr="00315754" w:rsidRDefault="00315754" w:rsidP="00E17151">
            <w:pPr>
              <w:spacing w:line="360" w:lineRule="auto"/>
              <w:rPr>
                <w:rFonts w:ascii="Arial" w:hAnsi="Arial" w:cs="Arial"/>
                <w:b/>
              </w:rPr>
            </w:pPr>
            <w:r w:rsidRPr="00315754">
              <w:rPr>
                <w:rFonts w:ascii="Arial" w:hAnsi="Arial" w:cs="Arial"/>
                <w:b/>
              </w:rPr>
              <w:t>Timescale:</w:t>
            </w:r>
            <w:r>
              <w:rPr>
                <w:rFonts w:ascii="Arial" w:hAnsi="Arial" w:cs="Arial"/>
                <w:b/>
              </w:rPr>
              <w:t xml:space="preserve"> ongoing</w:t>
            </w:r>
          </w:p>
          <w:p w14:paraId="389E9629" w14:textId="771B56E5" w:rsidR="00770F73" w:rsidRDefault="00770F73" w:rsidP="00E17151">
            <w:pPr>
              <w:spacing w:line="360" w:lineRule="auto"/>
              <w:rPr>
                <w:rFonts w:ascii="Arial" w:hAnsi="Arial" w:cs="Arial"/>
              </w:rPr>
            </w:pPr>
            <w:r>
              <w:rPr>
                <w:rFonts w:ascii="Arial" w:hAnsi="Arial" w:cs="Arial"/>
              </w:rPr>
              <w:t xml:space="preserve"> I will create a teaching strategy in orde</w:t>
            </w:r>
            <w:r w:rsidR="00EE2C28">
              <w:rPr>
                <w:rFonts w:ascii="Arial" w:hAnsi="Arial" w:cs="Arial"/>
              </w:rPr>
              <w:t>r to provide myself with accountability</w:t>
            </w:r>
            <w:r w:rsidR="00E86458">
              <w:rPr>
                <w:rFonts w:ascii="Arial" w:hAnsi="Arial" w:cs="Arial"/>
              </w:rPr>
              <w:t xml:space="preserve"> </w:t>
            </w:r>
            <w:sdt>
              <w:sdtPr>
                <w:rPr>
                  <w:rFonts w:ascii="Arial" w:hAnsi="Arial" w:cs="Arial"/>
                </w:rPr>
                <w:id w:val="-641967576"/>
                <w:citation/>
              </w:sdtPr>
              <w:sdtEndPr/>
              <w:sdtContent>
                <w:r w:rsidR="00E86458">
                  <w:rPr>
                    <w:rFonts w:ascii="Arial" w:hAnsi="Arial" w:cs="Arial"/>
                  </w:rPr>
                  <w:fldChar w:fldCharType="begin"/>
                </w:r>
                <w:r w:rsidR="00E86458">
                  <w:rPr>
                    <w:rFonts w:ascii="Arial" w:hAnsi="Arial" w:cs="Arial"/>
                  </w:rPr>
                  <w:instrText xml:space="preserve"> CITATION Ric05 \l 2057 </w:instrText>
                </w:r>
                <w:r w:rsidR="00E86458">
                  <w:rPr>
                    <w:rFonts w:ascii="Arial" w:hAnsi="Arial" w:cs="Arial"/>
                  </w:rPr>
                  <w:fldChar w:fldCharType="separate"/>
                </w:r>
                <w:r w:rsidR="00E86458" w:rsidRPr="00E86458">
                  <w:rPr>
                    <w:rFonts w:ascii="Arial" w:hAnsi="Arial" w:cs="Arial"/>
                    <w:noProof/>
                  </w:rPr>
                  <w:t>(Elmore, 2005)</w:t>
                </w:r>
                <w:r w:rsidR="00E86458">
                  <w:rPr>
                    <w:rFonts w:ascii="Arial" w:hAnsi="Arial" w:cs="Arial"/>
                  </w:rPr>
                  <w:fldChar w:fldCharType="end"/>
                </w:r>
              </w:sdtContent>
            </w:sdt>
            <w:r w:rsidR="00EE2C28">
              <w:rPr>
                <w:rFonts w:ascii="Arial" w:hAnsi="Arial" w:cs="Arial"/>
              </w:rPr>
              <w:t>.</w:t>
            </w:r>
          </w:p>
          <w:p w14:paraId="41066383" w14:textId="4B77266A" w:rsidR="00770F73" w:rsidRPr="001F4C8A" w:rsidRDefault="00315754" w:rsidP="00315754">
            <w:pPr>
              <w:spacing w:line="360" w:lineRule="auto"/>
              <w:rPr>
                <w:rFonts w:ascii="Arial" w:hAnsi="Arial" w:cs="Arial"/>
                <w:b/>
              </w:rPr>
            </w:pPr>
            <w:r>
              <w:rPr>
                <w:rFonts w:ascii="Arial" w:hAnsi="Arial" w:cs="Arial"/>
                <w:b/>
              </w:rPr>
              <w:t>Timescale</w:t>
            </w:r>
            <w:r w:rsidR="00770F73" w:rsidRPr="001F4C8A">
              <w:rPr>
                <w:rFonts w:ascii="Arial" w:hAnsi="Arial" w:cs="Arial"/>
                <w:b/>
              </w:rPr>
              <w:t xml:space="preserve">: </w:t>
            </w:r>
            <w:r>
              <w:rPr>
                <w:rFonts w:ascii="Arial" w:hAnsi="Arial" w:cs="Arial"/>
                <w:b/>
              </w:rPr>
              <w:t>WBL 30 credit module</w:t>
            </w:r>
          </w:p>
        </w:tc>
      </w:tr>
      <w:tr w:rsidR="00770F73" w14:paraId="51E10D2A" w14:textId="77777777" w:rsidTr="00F23A64">
        <w:tc>
          <w:tcPr>
            <w:tcW w:w="4508" w:type="dxa"/>
          </w:tcPr>
          <w:p w14:paraId="26B7DDF3" w14:textId="5A5E9471" w:rsidR="00770F73" w:rsidRDefault="00EE2C28" w:rsidP="00E17151">
            <w:pPr>
              <w:pStyle w:val="ListParagraph"/>
              <w:numPr>
                <w:ilvl w:val="0"/>
                <w:numId w:val="5"/>
              </w:numPr>
              <w:spacing w:line="360" w:lineRule="auto"/>
              <w:rPr>
                <w:rFonts w:ascii="Arial" w:hAnsi="Arial" w:cs="Arial"/>
                <w:b/>
              </w:rPr>
            </w:pPr>
            <w:r>
              <w:rPr>
                <w:rFonts w:ascii="Arial" w:hAnsi="Arial" w:cs="Arial"/>
                <w:b/>
              </w:rPr>
              <w:t xml:space="preserve">Consolidate all of the above into an effective teaching practice </w:t>
            </w:r>
          </w:p>
        </w:tc>
        <w:tc>
          <w:tcPr>
            <w:tcW w:w="4508" w:type="dxa"/>
          </w:tcPr>
          <w:p w14:paraId="10E15BF1" w14:textId="51C636AE" w:rsidR="00770F73" w:rsidRDefault="001F4C8A" w:rsidP="00E17151">
            <w:pPr>
              <w:spacing w:line="360" w:lineRule="auto"/>
              <w:rPr>
                <w:rFonts w:ascii="Arial" w:hAnsi="Arial" w:cs="Arial"/>
              </w:rPr>
            </w:pPr>
            <w:r>
              <w:rPr>
                <w:rFonts w:ascii="Arial" w:hAnsi="Arial" w:cs="Arial"/>
              </w:rPr>
              <w:t>I would like to consolidate all of my research into an effective, critical pedagogy.</w:t>
            </w:r>
          </w:p>
          <w:p w14:paraId="6F4F889C" w14:textId="77777777" w:rsidR="001F4C8A" w:rsidRDefault="00315754" w:rsidP="00315754">
            <w:pPr>
              <w:spacing w:line="360" w:lineRule="auto"/>
              <w:rPr>
                <w:rFonts w:ascii="Arial" w:hAnsi="Arial" w:cs="Arial"/>
                <w:b/>
              </w:rPr>
            </w:pPr>
            <w:r>
              <w:rPr>
                <w:rFonts w:ascii="Arial" w:hAnsi="Arial" w:cs="Arial"/>
                <w:b/>
              </w:rPr>
              <w:t>Timescale</w:t>
            </w:r>
            <w:r w:rsidR="001F4C8A" w:rsidRPr="001F4C8A">
              <w:rPr>
                <w:rFonts w:ascii="Arial" w:hAnsi="Arial" w:cs="Arial"/>
                <w:b/>
              </w:rPr>
              <w:t>:</w:t>
            </w:r>
            <w:r w:rsidR="005A62DA">
              <w:rPr>
                <w:rFonts w:ascii="Arial" w:hAnsi="Arial" w:cs="Arial"/>
                <w:b/>
              </w:rPr>
              <w:t xml:space="preserve"> </w:t>
            </w:r>
            <w:r>
              <w:rPr>
                <w:rFonts w:ascii="Arial" w:hAnsi="Arial" w:cs="Arial"/>
                <w:b/>
              </w:rPr>
              <w:t>WBL 30 credit module</w:t>
            </w:r>
          </w:p>
          <w:p w14:paraId="22FA5318" w14:textId="77777777" w:rsidR="00315754" w:rsidRDefault="00315754" w:rsidP="00315754">
            <w:pPr>
              <w:spacing w:line="360" w:lineRule="auto"/>
              <w:rPr>
                <w:rFonts w:ascii="Arial" w:hAnsi="Arial" w:cs="Arial"/>
              </w:rPr>
            </w:pPr>
            <w:r>
              <w:rPr>
                <w:rFonts w:ascii="Arial" w:hAnsi="Arial" w:cs="Arial"/>
              </w:rPr>
              <w:t>I would also like to find a teaching role within a college or university and implement my findings.</w:t>
            </w:r>
          </w:p>
          <w:p w14:paraId="76CA81C3" w14:textId="229B4F8E" w:rsidR="00315754" w:rsidRPr="00315754" w:rsidRDefault="00315754" w:rsidP="004F68D9">
            <w:pPr>
              <w:spacing w:line="360" w:lineRule="auto"/>
              <w:rPr>
                <w:rFonts w:ascii="Arial" w:hAnsi="Arial" w:cs="Arial"/>
                <w:b/>
              </w:rPr>
            </w:pPr>
            <w:r w:rsidRPr="00315754">
              <w:rPr>
                <w:rFonts w:ascii="Arial" w:hAnsi="Arial" w:cs="Arial"/>
                <w:b/>
              </w:rPr>
              <w:t>Timescale:</w:t>
            </w:r>
            <w:r>
              <w:rPr>
                <w:rFonts w:ascii="Arial" w:hAnsi="Arial" w:cs="Arial"/>
                <w:b/>
              </w:rPr>
              <w:t xml:space="preserve"> O</w:t>
            </w:r>
            <w:r w:rsidRPr="00315754">
              <w:rPr>
                <w:rFonts w:ascii="Arial" w:hAnsi="Arial" w:cs="Arial"/>
                <w:b/>
              </w:rPr>
              <w:t>ngoing</w:t>
            </w:r>
            <w:r>
              <w:rPr>
                <w:rFonts w:ascii="Arial" w:hAnsi="Arial" w:cs="Arial"/>
                <w:b/>
              </w:rPr>
              <w:t xml:space="preserve"> </w:t>
            </w:r>
          </w:p>
        </w:tc>
      </w:tr>
      <w:tr w:rsidR="00FE6DC8" w14:paraId="457D5FA8" w14:textId="77777777" w:rsidTr="00F23A64">
        <w:tc>
          <w:tcPr>
            <w:tcW w:w="4508" w:type="dxa"/>
          </w:tcPr>
          <w:p w14:paraId="6B088648" w14:textId="78527E48" w:rsidR="00FE6DC8" w:rsidRDefault="00FE6DC8" w:rsidP="00E17151">
            <w:pPr>
              <w:pStyle w:val="ListParagraph"/>
              <w:numPr>
                <w:ilvl w:val="0"/>
                <w:numId w:val="5"/>
              </w:numPr>
              <w:spacing w:line="360" w:lineRule="auto"/>
              <w:rPr>
                <w:rFonts w:ascii="Arial" w:hAnsi="Arial" w:cs="Arial"/>
                <w:b/>
              </w:rPr>
            </w:pPr>
            <w:r>
              <w:rPr>
                <w:rFonts w:ascii="Arial" w:hAnsi="Arial" w:cs="Arial"/>
                <w:b/>
              </w:rPr>
              <w:t>Continue to research and share my findings</w:t>
            </w:r>
          </w:p>
        </w:tc>
        <w:tc>
          <w:tcPr>
            <w:tcW w:w="4508" w:type="dxa"/>
          </w:tcPr>
          <w:p w14:paraId="28BC4A16" w14:textId="6422E63D" w:rsidR="00EB5C8F" w:rsidRDefault="00FE6DC8" w:rsidP="00E17151">
            <w:pPr>
              <w:spacing w:line="360" w:lineRule="auto"/>
              <w:rPr>
                <w:rFonts w:ascii="Arial" w:hAnsi="Arial" w:cs="Arial"/>
              </w:rPr>
            </w:pPr>
            <w:r>
              <w:rPr>
                <w:rFonts w:ascii="Arial" w:hAnsi="Arial" w:cs="Arial"/>
              </w:rPr>
              <w:t>I will continue to research CRT in education</w:t>
            </w:r>
            <w:r w:rsidR="00EB5C8F">
              <w:rPr>
                <w:rFonts w:ascii="Arial" w:hAnsi="Arial" w:cs="Arial"/>
              </w:rPr>
              <w:t>.</w:t>
            </w:r>
          </w:p>
          <w:p w14:paraId="6CF6EACC" w14:textId="6B52C09B" w:rsidR="00FE6DC8" w:rsidRDefault="00FE6DC8" w:rsidP="00E17151">
            <w:pPr>
              <w:spacing w:line="360" w:lineRule="auto"/>
              <w:rPr>
                <w:rFonts w:ascii="Arial" w:hAnsi="Arial" w:cs="Arial"/>
              </w:rPr>
            </w:pPr>
            <w:r>
              <w:rPr>
                <w:rFonts w:ascii="Arial" w:hAnsi="Arial" w:cs="Arial"/>
              </w:rPr>
              <w:t xml:space="preserve">A crucial part of my development is to share my findings; I will investigate the possibility of providing </w:t>
            </w:r>
            <w:r w:rsidR="00EB5C8F">
              <w:rPr>
                <w:rFonts w:ascii="Arial" w:hAnsi="Arial" w:cs="Arial"/>
              </w:rPr>
              <w:t>teachers with classes</w:t>
            </w:r>
            <w:r w:rsidR="00202D78">
              <w:rPr>
                <w:rFonts w:ascii="Arial" w:hAnsi="Arial" w:cs="Arial"/>
              </w:rPr>
              <w:t xml:space="preserve"> on decolonising their teaching, and discuss my perspective with any potential employers.</w:t>
            </w:r>
          </w:p>
          <w:p w14:paraId="41145E95" w14:textId="4846897A" w:rsidR="00EB5C8F" w:rsidRPr="00EB5C8F" w:rsidRDefault="00315754" w:rsidP="00315754">
            <w:pPr>
              <w:spacing w:line="360" w:lineRule="auto"/>
              <w:rPr>
                <w:rFonts w:ascii="Arial" w:hAnsi="Arial" w:cs="Arial"/>
                <w:b/>
              </w:rPr>
            </w:pPr>
            <w:r>
              <w:rPr>
                <w:rFonts w:ascii="Arial" w:hAnsi="Arial" w:cs="Arial"/>
                <w:b/>
              </w:rPr>
              <w:t>Timescale</w:t>
            </w:r>
            <w:r w:rsidR="00EB5C8F" w:rsidRPr="00EB5C8F">
              <w:rPr>
                <w:rFonts w:ascii="Arial" w:hAnsi="Arial" w:cs="Arial"/>
                <w:b/>
              </w:rPr>
              <w:t>:</w:t>
            </w:r>
            <w:r w:rsidR="00202D78">
              <w:rPr>
                <w:rFonts w:ascii="Arial" w:hAnsi="Arial" w:cs="Arial"/>
                <w:b/>
              </w:rPr>
              <w:t xml:space="preserve"> </w:t>
            </w:r>
            <w:r w:rsidR="004F68D9">
              <w:rPr>
                <w:rFonts w:ascii="Arial" w:hAnsi="Arial" w:cs="Arial"/>
                <w:b/>
              </w:rPr>
              <w:t>Ongoing- dependent on finding interest</w:t>
            </w:r>
            <w:bookmarkStart w:id="0" w:name="_GoBack"/>
            <w:bookmarkEnd w:id="0"/>
          </w:p>
        </w:tc>
      </w:tr>
    </w:tbl>
    <w:p w14:paraId="59EE883F" w14:textId="5A72FB2B" w:rsidR="00F23A64" w:rsidRPr="00F23A64" w:rsidRDefault="00F23A64" w:rsidP="00E17151">
      <w:pPr>
        <w:spacing w:line="360" w:lineRule="auto"/>
        <w:rPr>
          <w:rFonts w:ascii="Arial" w:hAnsi="Arial" w:cs="Arial"/>
          <w:u w:val="single"/>
        </w:rPr>
      </w:pPr>
    </w:p>
    <w:p w14:paraId="5CC1DE27" w14:textId="77777777" w:rsidR="00261611" w:rsidRPr="00E1551E" w:rsidRDefault="00261611" w:rsidP="00E17151">
      <w:pPr>
        <w:spacing w:line="360" w:lineRule="auto"/>
        <w:rPr>
          <w:rFonts w:ascii="Arial" w:hAnsi="Arial" w:cs="Arial"/>
        </w:rPr>
      </w:pPr>
    </w:p>
    <w:p w14:paraId="147462E0" w14:textId="77777777" w:rsidR="00261611" w:rsidRPr="00E1551E" w:rsidRDefault="00261611" w:rsidP="00E17151">
      <w:pPr>
        <w:spacing w:line="360" w:lineRule="auto"/>
        <w:rPr>
          <w:rFonts w:ascii="Arial" w:hAnsi="Arial" w:cs="Arial"/>
        </w:rPr>
      </w:pPr>
    </w:p>
    <w:p w14:paraId="22521500" w14:textId="77777777" w:rsidR="00C53793" w:rsidRPr="00E1551E" w:rsidRDefault="00C53793" w:rsidP="00E17151">
      <w:pPr>
        <w:pStyle w:val="Heading1"/>
        <w:spacing w:line="360" w:lineRule="auto"/>
        <w:jc w:val="center"/>
        <w:rPr>
          <w:rFonts w:ascii="Arial" w:hAnsi="Arial" w:cs="Arial"/>
          <w:sz w:val="22"/>
          <w:szCs w:val="22"/>
        </w:rPr>
      </w:pPr>
    </w:p>
    <w:p w14:paraId="5001E3A5" w14:textId="28C280BB" w:rsidR="00261611" w:rsidRPr="00E1551E" w:rsidRDefault="00261611" w:rsidP="00E17151">
      <w:pPr>
        <w:pStyle w:val="Heading1"/>
        <w:spacing w:line="360" w:lineRule="auto"/>
        <w:jc w:val="center"/>
        <w:rPr>
          <w:rFonts w:ascii="Arial" w:hAnsi="Arial" w:cs="Arial"/>
        </w:rPr>
      </w:pPr>
      <w:r w:rsidRPr="00E1551E">
        <w:rPr>
          <w:rFonts w:ascii="Arial" w:hAnsi="Arial" w:cs="Arial"/>
        </w:rPr>
        <w:t>Appendices</w:t>
      </w:r>
    </w:p>
    <w:p w14:paraId="5B42F02D" w14:textId="77777777" w:rsidR="00261611" w:rsidRPr="00E1551E" w:rsidRDefault="00261611" w:rsidP="00E17151">
      <w:pPr>
        <w:spacing w:line="360" w:lineRule="auto"/>
        <w:rPr>
          <w:rFonts w:ascii="Arial" w:hAnsi="Arial" w:cs="Arial"/>
          <w:lang w:val="en-US"/>
        </w:rPr>
      </w:pPr>
    </w:p>
    <w:p w14:paraId="3204DA2C" w14:textId="77777777" w:rsidR="00261611" w:rsidRPr="00E1551E" w:rsidRDefault="00261611" w:rsidP="00E17151">
      <w:pPr>
        <w:spacing w:line="360" w:lineRule="auto"/>
        <w:rPr>
          <w:rFonts w:ascii="Arial" w:hAnsi="Arial" w:cs="Arial"/>
          <w:lang w:val="en-US"/>
        </w:rPr>
      </w:pPr>
    </w:p>
    <w:p w14:paraId="41FC542D" w14:textId="4E9B1F4F" w:rsidR="00C53793" w:rsidRPr="00E1551E" w:rsidRDefault="00C53793" w:rsidP="00E17151">
      <w:pPr>
        <w:pStyle w:val="ListParagraph"/>
        <w:numPr>
          <w:ilvl w:val="0"/>
          <w:numId w:val="2"/>
        </w:numPr>
        <w:spacing w:line="360" w:lineRule="auto"/>
        <w:rPr>
          <w:rFonts w:ascii="Arial" w:hAnsi="Arial" w:cs="Arial"/>
        </w:rPr>
      </w:pPr>
      <w:r w:rsidRPr="00E1551E">
        <w:rPr>
          <w:rFonts w:ascii="Arial" w:hAnsi="Arial" w:cs="Arial"/>
        </w:rPr>
        <w:t>There are five major components or tenets of CRT: (1) the notion that racism is ordinary and not aberrational; (2) the idea of an interest convergence; (3) the social construction of race; (4) the idea of storytelling and counter-storytelling; and (5) the notion that whites have actually been recipients of civil rights legislation.</w:t>
      </w:r>
      <w:sdt>
        <w:sdtPr>
          <w:rPr>
            <w:rFonts w:ascii="Arial" w:hAnsi="Arial" w:cs="Arial"/>
          </w:rPr>
          <w:id w:val="-55940414"/>
          <w:citation/>
        </w:sdtPr>
        <w:sdtEndPr/>
        <w:sdtContent>
          <w:r w:rsidRPr="00E1551E">
            <w:rPr>
              <w:rFonts w:ascii="Arial" w:hAnsi="Arial" w:cs="Arial"/>
            </w:rPr>
            <w:fldChar w:fldCharType="begin"/>
          </w:r>
          <w:r w:rsidR="001C6148" w:rsidRPr="00E1551E">
            <w:rPr>
              <w:rFonts w:ascii="Arial" w:hAnsi="Arial" w:cs="Arial"/>
            </w:rPr>
            <w:instrText xml:space="preserve">CITATION Har09 \p 6 \l 2057 </w:instrText>
          </w:r>
          <w:r w:rsidRPr="00E1551E">
            <w:rPr>
              <w:rFonts w:ascii="Arial" w:hAnsi="Arial" w:cs="Arial"/>
            </w:rPr>
            <w:fldChar w:fldCharType="separate"/>
          </w:r>
          <w:r w:rsidR="001C6148" w:rsidRPr="00E1551E">
            <w:rPr>
              <w:rFonts w:ascii="Arial" w:hAnsi="Arial" w:cs="Arial"/>
              <w:noProof/>
            </w:rPr>
            <w:t xml:space="preserve"> (Hartlep, 2009, p. 6)</w:t>
          </w:r>
          <w:r w:rsidRPr="00E1551E">
            <w:rPr>
              <w:rFonts w:ascii="Arial" w:hAnsi="Arial" w:cs="Arial"/>
            </w:rPr>
            <w:fldChar w:fldCharType="end"/>
          </w:r>
        </w:sdtContent>
      </w:sdt>
    </w:p>
    <w:p w14:paraId="58083D70" w14:textId="040D6891" w:rsidR="00C53793" w:rsidRDefault="00C53793" w:rsidP="00E17151">
      <w:pPr>
        <w:spacing w:line="360" w:lineRule="auto"/>
        <w:ind w:left="284"/>
      </w:pPr>
    </w:p>
    <w:p w14:paraId="39FF6AED" w14:textId="51594622" w:rsidR="00276399" w:rsidRPr="00E30D36" w:rsidRDefault="00276399" w:rsidP="00E17151">
      <w:pPr>
        <w:pStyle w:val="ListParagraph"/>
        <w:numPr>
          <w:ilvl w:val="0"/>
          <w:numId w:val="2"/>
        </w:numPr>
        <w:spacing w:line="360" w:lineRule="auto"/>
        <w:rPr>
          <w:rFonts w:ascii="Arial" w:hAnsi="Arial" w:cs="Arial"/>
        </w:rPr>
      </w:pPr>
      <w:r w:rsidRPr="00E30D36">
        <w:rPr>
          <w:rFonts w:ascii="Arial" w:hAnsi="Arial" w:cs="Arial"/>
        </w:rPr>
        <w:t xml:space="preserve">“Clark </w:t>
      </w:r>
      <w:proofErr w:type="spellStart"/>
      <w:r w:rsidRPr="00E30D36">
        <w:rPr>
          <w:rFonts w:ascii="Arial" w:hAnsi="Arial" w:cs="Arial"/>
        </w:rPr>
        <w:t>Moustaka’s</w:t>
      </w:r>
      <w:proofErr w:type="spellEnd"/>
      <w:r w:rsidRPr="00E30D36">
        <w:rPr>
          <w:rFonts w:ascii="Arial" w:hAnsi="Arial" w:cs="Arial"/>
        </w:rPr>
        <w:t xml:space="preserve"> Heuristic methodology comprises of six stages: “initial engagement”, “immersion”</w:t>
      </w:r>
      <w:r w:rsidR="00E30D36">
        <w:rPr>
          <w:rFonts w:ascii="Arial" w:hAnsi="Arial" w:cs="Arial"/>
        </w:rPr>
        <w:t>,</w:t>
      </w:r>
      <w:r w:rsidRPr="00E30D36">
        <w:rPr>
          <w:rFonts w:ascii="Arial" w:hAnsi="Arial" w:cs="Arial"/>
        </w:rPr>
        <w:t xml:space="preserve"> </w:t>
      </w:r>
      <w:r w:rsidR="00E30D36">
        <w:rPr>
          <w:rFonts w:ascii="Arial" w:hAnsi="Arial" w:cs="Arial"/>
        </w:rPr>
        <w:t>“</w:t>
      </w:r>
      <w:r w:rsidRPr="00E30D36">
        <w:rPr>
          <w:rFonts w:ascii="Arial" w:hAnsi="Arial" w:cs="Arial"/>
        </w:rPr>
        <w:t>illumination”, “incubation</w:t>
      </w:r>
      <w:r w:rsidR="00E30D36">
        <w:rPr>
          <w:rFonts w:ascii="Arial" w:hAnsi="Arial" w:cs="Arial"/>
        </w:rPr>
        <w:t xml:space="preserve">”, </w:t>
      </w:r>
      <w:r w:rsidRPr="00E30D36">
        <w:rPr>
          <w:rFonts w:ascii="Arial" w:hAnsi="Arial" w:cs="Arial"/>
        </w:rPr>
        <w:t xml:space="preserve">“explication and “creative synthesis”” </w:t>
      </w:r>
      <w:sdt>
        <w:sdtPr>
          <w:rPr>
            <w:rFonts w:ascii="Arial" w:hAnsi="Arial" w:cs="Arial"/>
          </w:rPr>
          <w:id w:val="-386805830"/>
          <w:citation/>
        </w:sdtPr>
        <w:sdtEndPr/>
        <w:sdtContent>
          <w:r w:rsidRPr="00E30D36">
            <w:rPr>
              <w:rFonts w:ascii="Arial" w:hAnsi="Arial" w:cs="Arial"/>
            </w:rPr>
            <w:fldChar w:fldCharType="begin"/>
          </w:r>
          <w:r w:rsidRPr="00E30D36">
            <w:rPr>
              <w:rFonts w:ascii="Arial" w:hAnsi="Arial" w:cs="Arial"/>
            </w:rPr>
            <w:instrText xml:space="preserve">CITATION Dar192 \p 3 \l 2057 </w:instrText>
          </w:r>
          <w:r w:rsidRPr="00E30D36">
            <w:rPr>
              <w:rFonts w:ascii="Arial" w:hAnsi="Arial" w:cs="Arial"/>
            </w:rPr>
            <w:fldChar w:fldCharType="separate"/>
          </w:r>
          <w:r w:rsidRPr="00E30D36">
            <w:rPr>
              <w:rFonts w:ascii="Arial" w:hAnsi="Arial" w:cs="Arial"/>
              <w:noProof/>
            </w:rPr>
            <w:t>(Oram, 2019, p. 3)</w:t>
          </w:r>
          <w:r w:rsidRPr="00E30D36">
            <w:rPr>
              <w:rFonts w:ascii="Arial" w:hAnsi="Arial" w:cs="Arial"/>
            </w:rPr>
            <w:fldChar w:fldCharType="end"/>
          </w:r>
        </w:sdtContent>
      </w:sdt>
    </w:p>
    <w:p w14:paraId="48D1459F" w14:textId="12A9917F" w:rsidR="00261611" w:rsidRDefault="00261611" w:rsidP="00E17151">
      <w:pPr>
        <w:pStyle w:val="ListParagraph"/>
        <w:spacing w:line="360" w:lineRule="auto"/>
        <w:rPr>
          <w:lang w:val="en-US"/>
        </w:rPr>
      </w:pPr>
    </w:p>
    <w:p w14:paraId="5E478FE0" w14:textId="77777777" w:rsidR="00835CCD" w:rsidRDefault="00835CCD" w:rsidP="00E17151">
      <w:pPr>
        <w:pStyle w:val="ListParagraph"/>
        <w:spacing w:line="360" w:lineRule="auto"/>
        <w:rPr>
          <w:lang w:val="en-US"/>
        </w:rPr>
      </w:pPr>
    </w:p>
    <w:p w14:paraId="7A6761BB" w14:textId="77777777" w:rsidR="00835CCD" w:rsidRDefault="00835CCD" w:rsidP="00E17151">
      <w:pPr>
        <w:pStyle w:val="ListParagraph"/>
        <w:spacing w:line="360" w:lineRule="auto"/>
        <w:rPr>
          <w:lang w:val="en-US"/>
        </w:rPr>
      </w:pPr>
    </w:p>
    <w:p w14:paraId="6B1D4F92" w14:textId="77777777" w:rsidR="00835CCD" w:rsidRDefault="00835CCD" w:rsidP="00E17151">
      <w:pPr>
        <w:pStyle w:val="ListParagraph"/>
        <w:spacing w:line="360" w:lineRule="auto"/>
        <w:rPr>
          <w:lang w:val="en-US"/>
        </w:rPr>
      </w:pPr>
    </w:p>
    <w:p w14:paraId="7CAD3375" w14:textId="77777777" w:rsidR="00B94C50" w:rsidRDefault="00B94C50" w:rsidP="00E17151">
      <w:pPr>
        <w:pStyle w:val="ListParagraph"/>
        <w:spacing w:line="360" w:lineRule="auto"/>
        <w:rPr>
          <w:lang w:val="en-US"/>
        </w:rPr>
      </w:pPr>
    </w:p>
    <w:sdt>
      <w:sdtPr>
        <w:rPr>
          <w:rFonts w:asciiTheme="minorHAnsi" w:eastAsiaTheme="minorHAnsi" w:hAnsiTheme="minorHAnsi" w:cstheme="minorBidi"/>
          <w:color w:val="auto"/>
          <w:sz w:val="22"/>
          <w:szCs w:val="22"/>
          <w:lang w:val="en-GB"/>
        </w:rPr>
        <w:id w:val="-318881274"/>
        <w:docPartObj>
          <w:docPartGallery w:val="Bibliographies"/>
          <w:docPartUnique/>
        </w:docPartObj>
      </w:sdtPr>
      <w:sdtEndPr/>
      <w:sdtContent>
        <w:p w14:paraId="491A636E" w14:textId="36E47C43" w:rsidR="00B94C50" w:rsidRDefault="00B94C50" w:rsidP="00E17151">
          <w:pPr>
            <w:pStyle w:val="Heading1"/>
            <w:spacing w:line="360" w:lineRule="auto"/>
          </w:pPr>
          <w:r>
            <w:t>References</w:t>
          </w:r>
        </w:p>
        <w:sdt>
          <w:sdtPr>
            <w:id w:val="-573587230"/>
            <w:bibliography/>
          </w:sdtPr>
          <w:sdtEndPr/>
          <w:sdtContent>
            <w:p w14:paraId="4145D362" w14:textId="77777777" w:rsidR="00B94C50" w:rsidRDefault="00B94C50" w:rsidP="00E17151">
              <w:pPr>
                <w:pStyle w:val="Bibliography"/>
                <w:spacing w:line="360" w:lineRule="auto"/>
                <w:rPr>
                  <w:noProof/>
                  <w:sz w:val="24"/>
                  <w:szCs w:val="24"/>
                  <w:lang w:val="en-US"/>
                </w:rPr>
              </w:pPr>
              <w:r>
                <w:fldChar w:fldCharType="begin"/>
              </w:r>
              <w:r>
                <w:instrText xml:space="preserve"> BIBLIOGRAPHY </w:instrText>
              </w:r>
              <w:r>
                <w:fldChar w:fldCharType="separate"/>
              </w:r>
              <w:r>
                <w:rPr>
                  <w:noProof/>
                  <w:lang w:val="en-US"/>
                </w:rPr>
                <w:t xml:space="preserve">Andrew James Hartley, K. D. C. B., 2021. Pedagogy: De-colonizing Shakespeare on stage. In: K. p. Peter Kirwan, ed. </w:t>
              </w:r>
              <w:r>
                <w:rPr>
                  <w:i/>
                  <w:iCs/>
                  <w:noProof/>
                  <w:lang w:val="en-US"/>
                </w:rPr>
                <w:t xml:space="preserve">The Arden research Book of Shakespeare and Contemporary Performance. </w:t>
              </w:r>
              <w:r>
                <w:rPr>
                  <w:noProof/>
                  <w:lang w:val="en-US"/>
                </w:rPr>
                <w:t>London: Bloomsbury, p. 171.</w:t>
              </w:r>
            </w:p>
            <w:p w14:paraId="2ECB2F8B" w14:textId="77777777" w:rsidR="00B94C50" w:rsidRDefault="00B94C50" w:rsidP="00E17151">
              <w:pPr>
                <w:pStyle w:val="Bibliography"/>
                <w:spacing w:line="360" w:lineRule="auto"/>
                <w:rPr>
                  <w:noProof/>
                  <w:lang w:val="en-US"/>
                </w:rPr>
              </w:pPr>
              <w:r>
                <w:rPr>
                  <w:noProof/>
                  <w:lang w:val="en-US"/>
                </w:rPr>
                <w:t xml:space="preserve">Beauman, S., 1982. </w:t>
              </w:r>
              <w:r>
                <w:rPr>
                  <w:i/>
                  <w:iCs/>
                  <w:noProof/>
                  <w:lang w:val="en-US"/>
                </w:rPr>
                <w:t xml:space="preserve">Royal Shakespeare Company: A History of Ten Decades. </w:t>
              </w:r>
              <w:r>
                <w:rPr>
                  <w:noProof/>
                  <w:lang w:val="en-US"/>
                </w:rPr>
                <w:t>first ed. Oxford: Oxford University Press.</w:t>
              </w:r>
            </w:p>
            <w:p w14:paraId="43EBB246" w14:textId="77777777" w:rsidR="00B94C50" w:rsidRDefault="00B94C50" w:rsidP="00E17151">
              <w:pPr>
                <w:pStyle w:val="Bibliography"/>
                <w:spacing w:line="360" w:lineRule="auto"/>
                <w:rPr>
                  <w:noProof/>
                  <w:lang w:val="en-US"/>
                </w:rPr>
              </w:pPr>
              <w:r>
                <w:rPr>
                  <w:noProof/>
                  <w:lang w:val="en-US"/>
                </w:rPr>
                <w:t xml:space="preserve">Berry, C., 1973. </w:t>
              </w:r>
              <w:r>
                <w:rPr>
                  <w:i/>
                  <w:iCs/>
                  <w:noProof/>
                  <w:lang w:val="en-US"/>
                </w:rPr>
                <w:t xml:space="preserve">Voice and the Actor. </w:t>
              </w:r>
              <w:r>
                <w:rPr>
                  <w:noProof/>
                  <w:lang w:val="en-US"/>
                </w:rPr>
                <w:t>1 ed. London: George G. Harrap &amp; CO. LTD.</w:t>
              </w:r>
            </w:p>
            <w:p w14:paraId="44230BE9" w14:textId="0DD31B34" w:rsidR="00B94C50" w:rsidRDefault="00B94C50" w:rsidP="00E17151">
              <w:pPr>
                <w:pStyle w:val="Bibliography"/>
                <w:spacing w:line="360" w:lineRule="auto"/>
                <w:rPr>
                  <w:noProof/>
                  <w:lang w:val="en-US"/>
                </w:rPr>
              </w:pPr>
              <w:r>
                <w:rPr>
                  <w:noProof/>
                  <w:lang w:val="en-US"/>
                </w:rPr>
                <w:t xml:space="preserve">Borton, t., 1970. </w:t>
              </w:r>
              <w:r>
                <w:rPr>
                  <w:i/>
                  <w:iCs/>
                  <w:noProof/>
                  <w:lang w:val="en-US"/>
                </w:rPr>
                <w:t xml:space="preserve">Reach, Touch and teach: student concerns and process education. </w:t>
              </w:r>
              <w:r w:rsidR="00ED7181">
                <w:rPr>
                  <w:noProof/>
                  <w:lang w:val="en-US"/>
                </w:rPr>
                <w:t>first</w:t>
              </w:r>
              <w:r>
                <w:rPr>
                  <w:noProof/>
                  <w:lang w:val="en-US"/>
                </w:rPr>
                <w:t xml:space="preserve"> ed. New York: McGraw-Hill Paperbacks.</w:t>
              </w:r>
            </w:p>
            <w:p w14:paraId="0F8CB361" w14:textId="77777777" w:rsidR="00B94C50" w:rsidRDefault="00B94C50" w:rsidP="00E17151">
              <w:pPr>
                <w:pStyle w:val="Bibliography"/>
                <w:spacing w:line="360" w:lineRule="auto"/>
                <w:rPr>
                  <w:noProof/>
                  <w:lang w:val="en-US"/>
                </w:rPr>
              </w:pPr>
              <w:r>
                <w:rPr>
                  <w:noProof/>
                  <w:lang w:val="en-US"/>
                </w:rPr>
                <w:t xml:space="preserve">Bothello, J. &amp;. R. T., 2019. The Imposter Syndrome, or the Mis-Representation of Self in Academic Life. </w:t>
              </w:r>
              <w:r>
                <w:rPr>
                  <w:i/>
                  <w:iCs/>
                  <w:noProof/>
                  <w:lang w:val="en-US"/>
                </w:rPr>
                <w:t xml:space="preserve">Journal of Management Studies, </w:t>
              </w:r>
              <w:r>
                <w:rPr>
                  <w:noProof/>
                  <w:lang w:val="en-US"/>
                </w:rPr>
                <w:t>56(4), pp. 854-861.</w:t>
              </w:r>
            </w:p>
            <w:p w14:paraId="23CA3987" w14:textId="77777777" w:rsidR="00B94C50" w:rsidRDefault="00B94C50" w:rsidP="00E17151">
              <w:pPr>
                <w:pStyle w:val="Bibliography"/>
                <w:spacing w:line="360" w:lineRule="auto"/>
                <w:rPr>
                  <w:noProof/>
                  <w:lang w:val="en-US"/>
                </w:rPr>
              </w:pPr>
              <w:r>
                <w:rPr>
                  <w:noProof/>
                  <w:lang w:val="en-US"/>
                </w:rPr>
                <w:lastRenderedPageBreak/>
                <w:t xml:space="preserve">Bush, A. A., 2021. Towards Anti-racsim: Using Critical race Theory as a Tool to Disrupt the Staus Quo in Health Professions Education. </w:t>
              </w:r>
              <w:r>
                <w:rPr>
                  <w:i/>
                  <w:iCs/>
                  <w:noProof/>
                  <w:lang w:val="en-US"/>
                </w:rPr>
                <w:t xml:space="preserve">Academic Medicine, </w:t>
              </w:r>
              <w:r>
                <w:rPr>
                  <w:noProof/>
                  <w:lang w:val="en-US"/>
                </w:rPr>
                <w:t>96(11s), pp. s6-s8.</w:t>
              </w:r>
            </w:p>
            <w:p w14:paraId="200DA6BE" w14:textId="6C81685F" w:rsidR="00B94C50" w:rsidRDefault="00B94C50" w:rsidP="00E17151">
              <w:pPr>
                <w:pStyle w:val="Bibliography"/>
                <w:spacing w:line="360" w:lineRule="auto"/>
                <w:rPr>
                  <w:noProof/>
                  <w:lang w:val="en-US"/>
                </w:rPr>
              </w:pPr>
              <w:r>
                <w:rPr>
                  <w:noProof/>
                  <w:lang w:val="en-US"/>
                </w:rPr>
                <w:t xml:space="preserve">Constantine, M. G. D. W. S., 2006. </w:t>
              </w:r>
              <w:r>
                <w:rPr>
                  <w:i/>
                  <w:iCs/>
                  <w:noProof/>
                  <w:lang w:val="en-US"/>
                </w:rPr>
                <w:t xml:space="preserve">Addressing Racism: Facilitating cultural competence in menatl health and educational settings. </w:t>
              </w:r>
              <w:r w:rsidR="00ED7181">
                <w:rPr>
                  <w:noProof/>
                  <w:lang w:val="en-US"/>
                </w:rPr>
                <w:t>Fir</w:t>
              </w:r>
              <w:r>
                <w:rPr>
                  <w:noProof/>
                  <w:lang w:val="en-US"/>
                </w:rPr>
                <w:t>st ed. New Jersey: John Wiley &amp; Sons Inc.</w:t>
              </w:r>
            </w:p>
            <w:p w14:paraId="46C2916D" w14:textId="77777777" w:rsidR="00B94C50" w:rsidRDefault="00B94C50" w:rsidP="00E17151">
              <w:pPr>
                <w:pStyle w:val="Bibliography"/>
                <w:spacing w:line="360" w:lineRule="auto"/>
                <w:rPr>
                  <w:noProof/>
                  <w:lang w:val="en-US"/>
                </w:rPr>
              </w:pPr>
              <w:r>
                <w:rPr>
                  <w:noProof/>
                  <w:lang w:val="en-US"/>
                </w:rPr>
                <w:t xml:space="preserve">Elmore, R. F., 2005. Accountable Leadership. </w:t>
              </w:r>
              <w:r>
                <w:rPr>
                  <w:i/>
                  <w:iCs/>
                  <w:noProof/>
                  <w:lang w:val="en-US"/>
                </w:rPr>
                <w:t xml:space="preserve">The Educational Forum, </w:t>
              </w:r>
              <w:r>
                <w:rPr>
                  <w:noProof/>
                  <w:lang w:val="en-US"/>
                </w:rPr>
                <w:t>69(2), pp. 134-142.</w:t>
              </w:r>
            </w:p>
            <w:p w14:paraId="3151EA99" w14:textId="77777777" w:rsidR="00B94C50" w:rsidRDefault="00B94C50" w:rsidP="00E17151">
              <w:pPr>
                <w:pStyle w:val="Bibliography"/>
                <w:spacing w:line="360" w:lineRule="auto"/>
                <w:rPr>
                  <w:noProof/>
                  <w:lang w:val="en-US"/>
                </w:rPr>
              </w:pPr>
              <w:r>
                <w:rPr>
                  <w:noProof/>
                  <w:lang w:val="en-US"/>
                </w:rPr>
                <w:t xml:space="preserve">Espinosa, M. a. A. O.-G., 2009. Identity Politics and the training of Latino actors. In: E. M. a. L. T. Renaud, ed. </w:t>
              </w:r>
              <w:r>
                <w:rPr>
                  <w:i/>
                  <w:iCs/>
                  <w:noProof/>
                  <w:lang w:val="en-US"/>
                </w:rPr>
                <w:t xml:space="preserve">The Politics of American Actor Training. </w:t>
              </w:r>
              <w:r>
                <w:rPr>
                  <w:noProof/>
                  <w:lang w:val="en-US"/>
                </w:rPr>
                <w:t>New York: Routledge, pp. 150-161.</w:t>
              </w:r>
            </w:p>
            <w:p w14:paraId="2EA1CDEB" w14:textId="77777777" w:rsidR="00B94C50" w:rsidRDefault="00B94C50" w:rsidP="00E17151">
              <w:pPr>
                <w:pStyle w:val="Bibliography"/>
                <w:spacing w:line="360" w:lineRule="auto"/>
                <w:rPr>
                  <w:noProof/>
                  <w:lang w:val="en-US"/>
                </w:rPr>
              </w:pPr>
              <w:r>
                <w:rPr>
                  <w:noProof/>
                  <w:lang w:val="en-US"/>
                </w:rPr>
                <w:t xml:space="preserve">Fisher, J. H., 2021. </w:t>
              </w:r>
              <w:r>
                <w:rPr>
                  <w:i/>
                  <w:iCs/>
                  <w:noProof/>
                  <w:lang w:val="en-US"/>
                </w:rPr>
                <w:t xml:space="preserve">The Emergence of Standard English. </w:t>
              </w:r>
              <w:r>
                <w:rPr>
                  <w:noProof/>
                  <w:lang w:val="en-US"/>
                </w:rPr>
                <w:t>Kentucky: University Press of Kentucky.</w:t>
              </w:r>
            </w:p>
            <w:p w14:paraId="10657E26" w14:textId="77777777" w:rsidR="00B94C50" w:rsidRDefault="00B94C50" w:rsidP="00E17151">
              <w:pPr>
                <w:pStyle w:val="Bibliography"/>
                <w:spacing w:line="360" w:lineRule="auto"/>
                <w:rPr>
                  <w:noProof/>
                  <w:lang w:val="en-US"/>
                </w:rPr>
              </w:pPr>
              <w:r>
                <w:rPr>
                  <w:noProof/>
                  <w:lang w:val="en-US"/>
                </w:rPr>
                <w:t xml:space="preserve">Gay, G., 1977. Changing Conceptions of Multicultural Education. </w:t>
              </w:r>
              <w:r>
                <w:rPr>
                  <w:i/>
                  <w:iCs/>
                  <w:noProof/>
                  <w:lang w:val="en-US"/>
                </w:rPr>
                <w:t xml:space="preserve">Educational Perspectives, </w:t>
              </w:r>
              <w:r>
                <w:rPr>
                  <w:noProof/>
                  <w:lang w:val="en-US"/>
                </w:rPr>
                <w:t>16(4), pp. 4-9.</w:t>
              </w:r>
            </w:p>
            <w:p w14:paraId="20A5401D" w14:textId="77777777" w:rsidR="00B94C50" w:rsidRDefault="00B94C50" w:rsidP="00E17151">
              <w:pPr>
                <w:pStyle w:val="Bibliography"/>
                <w:spacing w:line="360" w:lineRule="auto"/>
                <w:rPr>
                  <w:noProof/>
                  <w:lang w:val="en-US"/>
                </w:rPr>
              </w:pPr>
              <w:r>
                <w:rPr>
                  <w:noProof/>
                  <w:lang w:val="en-US"/>
                </w:rPr>
                <w:t xml:space="preserve">Gaztambide-Fernandez, R. K. A. M. C. 2. S. B., 2018. The Arts as White Property: An Introduction to Race, Racism, and the Arts in Education. In: R. K. A. M. C. 2. S. B. Gaztambide-Fernandez, ed. </w:t>
              </w:r>
              <w:r>
                <w:rPr>
                  <w:i/>
                  <w:iCs/>
                  <w:noProof/>
                  <w:lang w:val="en-US"/>
                </w:rPr>
                <w:t xml:space="preserve">The Palgrave Handbook of Race and the Arts in Education. </w:t>
              </w:r>
              <w:r>
                <w:rPr>
                  <w:noProof/>
                  <w:lang w:val="en-US"/>
                </w:rPr>
                <w:t>Switzerland: Palgrave Macmillan, pp. 1-32.</w:t>
              </w:r>
            </w:p>
            <w:p w14:paraId="7E9956DF" w14:textId="77777777" w:rsidR="00B94C50" w:rsidRDefault="00B94C50" w:rsidP="00E17151">
              <w:pPr>
                <w:pStyle w:val="Bibliography"/>
                <w:spacing w:line="360" w:lineRule="auto"/>
                <w:rPr>
                  <w:noProof/>
                  <w:lang w:val="en-US"/>
                </w:rPr>
              </w:pPr>
              <w:r>
                <w:rPr>
                  <w:noProof/>
                  <w:lang w:val="en-US"/>
                </w:rPr>
                <w:t xml:space="preserve">Ginther, A. M., 2015. Dysconscious Racism in mainstream British voice pedagogy and it's potential effects of students from pluralistic backgrounds un UK drama conservatories. </w:t>
              </w:r>
              <w:r>
                <w:rPr>
                  <w:i/>
                  <w:iCs/>
                  <w:noProof/>
                  <w:lang w:val="en-US"/>
                </w:rPr>
                <w:t xml:space="preserve">Voice and Speech Review, </w:t>
              </w:r>
              <w:r>
                <w:rPr>
                  <w:noProof/>
                  <w:lang w:val="en-US"/>
                </w:rPr>
                <w:t>9(1), pp. 41-60.</w:t>
              </w:r>
            </w:p>
            <w:p w14:paraId="5BA6AE02" w14:textId="77777777" w:rsidR="00B94C50" w:rsidRDefault="00B94C50" w:rsidP="00E17151">
              <w:pPr>
                <w:pStyle w:val="Bibliography"/>
                <w:spacing w:line="360" w:lineRule="auto"/>
                <w:rPr>
                  <w:noProof/>
                  <w:lang w:val="en-US"/>
                </w:rPr>
              </w:pPr>
              <w:r>
                <w:rPr>
                  <w:noProof/>
                  <w:lang w:val="en-US"/>
                </w:rPr>
                <w:t xml:space="preserve">Giroux, H., 2005. </w:t>
              </w:r>
              <w:r>
                <w:rPr>
                  <w:i/>
                  <w:iCs/>
                  <w:noProof/>
                  <w:lang w:val="en-US"/>
                </w:rPr>
                <w:t xml:space="preserve">Border Crossings: Cultural Workers and the Politics of Education. </w:t>
              </w:r>
              <w:r>
                <w:rPr>
                  <w:noProof/>
                  <w:lang w:val="en-US"/>
                </w:rPr>
                <w:t>2nd ed. Oxon: Routledge.</w:t>
              </w:r>
            </w:p>
            <w:p w14:paraId="246E6C74" w14:textId="77777777" w:rsidR="00B94C50" w:rsidRDefault="00B94C50" w:rsidP="00E17151">
              <w:pPr>
                <w:pStyle w:val="Bibliography"/>
                <w:spacing w:line="360" w:lineRule="auto"/>
                <w:rPr>
                  <w:noProof/>
                  <w:lang w:val="en-US"/>
                </w:rPr>
              </w:pPr>
              <w:r>
                <w:rPr>
                  <w:noProof/>
                  <w:lang w:val="en-US"/>
                </w:rPr>
                <w:t xml:space="preserve">Giroux, H. A., 2020. </w:t>
              </w:r>
              <w:r>
                <w:rPr>
                  <w:i/>
                  <w:iCs/>
                  <w:noProof/>
                  <w:lang w:val="en-US"/>
                </w:rPr>
                <w:t xml:space="preserve">On Critical pedagogy:. </w:t>
              </w:r>
              <w:r>
                <w:rPr>
                  <w:noProof/>
                  <w:lang w:val="en-US"/>
                </w:rPr>
                <w:t>2nd ed. London: Bloomsbury Academic.</w:t>
              </w:r>
            </w:p>
            <w:p w14:paraId="3B435CEE" w14:textId="77777777" w:rsidR="00B94C50" w:rsidRDefault="00B94C50" w:rsidP="00E17151">
              <w:pPr>
                <w:pStyle w:val="Bibliography"/>
                <w:spacing w:line="360" w:lineRule="auto"/>
                <w:rPr>
                  <w:noProof/>
                  <w:lang w:val="en-US"/>
                </w:rPr>
              </w:pPr>
              <w:r>
                <w:rPr>
                  <w:noProof/>
                  <w:lang w:val="en-US"/>
                </w:rPr>
                <w:t xml:space="preserve">Gov.uk, 2022. </w:t>
              </w:r>
              <w:r>
                <w:rPr>
                  <w:i/>
                  <w:iCs/>
                  <w:noProof/>
                  <w:lang w:val="en-US"/>
                </w:rPr>
                <w:t xml:space="preserve">Entry Rates into Higher Education. </w:t>
              </w:r>
              <w:r>
                <w:rPr>
                  <w:noProof/>
                  <w:lang w:val="en-US"/>
                </w:rPr>
                <w:t xml:space="preserve">[Online] </w:t>
              </w:r>
              <w:r>
                <w:rPr>
                  <w:noProof/>
                  <w:lang w:val="en-US"/>
                </w:rPr>
                <w:br/>
                <w:t xml:space="preserve">Available at: </w:t>
              </w:r>
              <w:r>
                <w:rPr>
                  <w:noProof/>
                  <w:u w:val="single"/>
                  <w:lang w:val="en-US"/>
                </w:rPr>
                <w:t>https://www.ethnicity-facts-figures.service.gov.uk/education-skills-and-training/higher-education/entry-rates-into-higher-education/latest</w:t>
              </w:r>
              <w:r>
                <w:rPr>
                  <w:noProof/>
                  <w:lang w:val="en-US"/>
                </w:rPr>
                <w:br/>
                <w:t>[Accessed 15 March 2022].</w:t>
              </w:r>
            </w:p>
            <w:p w14:paraId="2250F88B" w14:textId="77777777" w:rsidR="00B94C50" w:rsidRDefault="00B94C50" w:rsidP="00E17151">
              <w:pPr>
                <w:pStyle w:val="Bibliography"/>
                <w:spacing w:line="360" w:lineRule="auto"/>
                <w:rPr>
                  <w:noProof/>
                  <w:lang w:val="en-US"/>
                </w:rPr>
              </w:pPr>
              <w:r>
                <w:rPr>
                  <w:noProof/>
                  <w:lang w:val="en-US"/>
                </w:rPr>
                <w:t xml:space="preserve">Grady, S., 2000. </w:t>
              </w:r>
              <w:r>
                <w:rPr>
                  <w:i/>
                  <w:iCs/>
                  <w:noProof/>
                  <w:lang w:val="en-US"/>
                </w:rPr>
                <w:t xml:space="preserve">Drama and Diversity. </w:t>
              </w:r>
              <w:r>
                <w:rPr>
                  <w:noProof/>
                  <w:lang w:val="en-US"/>
                </w:rPr>
                <w:t>first ed. Portsmouth: Heinemann.</w:t>
              </w:r>
            </w:p>
            <w:p w14:paraId="175BBD6C" w14:textId="77777777" w:rsidR="00B94C50" w:rsidRDefault="00B94C50" w:rsidP="00E17151">
              <w:pPr>
                <w:pStyle w:val="Bibliography"/>
                <w:spacing w:line="360" w:lineRule="auto"/>
                <w:rPr>
                  <w:noProof/>
                  <w:lang w:val="en-US"/>
                </w:rPr>
              </w:pPr>
              <w:r>
                <w:rPr>
                  <w:noProof/>
                  <w:lang w:val="en-US"/>
                </w:rPr>
                <w:t xml:space="preserve">Hartlep, N. D., 2009. </w:t>
              </w:r>
              <w:r>
                <w:rPr>
                  <w:i/>
                  <w:iCs/>
                  <w:noProof/>
                  <w:lang w:val="en-US"/>
                </w:rPr>
                <w:t xml:space="preserve">Critical Race Theory: An Examination of its Past, Present, and Future Implications, </w:t>
              </w:r>
              <w:r>
                <w:rPr>
                  <w:noProof/>
                  <w:lang w:val="en-US"/>
                </w:rPr>
                <w:t>Wisconsin: Eric.</w:t>
              </w:r>
            </w:p>
            <w:p w14:paraId="357E924E" w14:textId="77777777" w:rsidR="00B94C50" w:rsidRDefault="00B94C50" w:rsidP="00E17151">
              <w:pPr>
                <w:pStyle w:val="Bibliography"/>
                <w:spacing w:line="360" w:lineRule="auto"/>
                <w:rPr>
                  <w:noProof/>
                  <w:lang w:val="en-US"/>
                </w:rPr>
              </w:pPr>
              <w:r>
                <w:rPr>
                  <w:noProof/>
                  <w:lang w:val="en-US"/>
                </w:rPr>
                <w:t xml:space="preserve">Hebert, C., 2015. Knowing and/ or experiencing: a critical examination of the reflective models of John Dewey and Donald Schon. </w:t>
              </w:r>
              <w:r>
                <w:rPr>
                  <w:i/>
                  <w:iCs/>
                  <w:noProof/>
                  <w:lang w:val="en-US"/>
                </w:rPr>
                <w:t xml:space="preserve">International and Mutlidisciplinary Persepcetives, </w:t>
              </w:r>
              <w:r>
                <w:rPr>
                  <w:noProof/>
                  <w:lang w:val="en-US"/>
                </w:rPr>
                <w:t>16(3), pp. 361-371.</w:t>
              </w:r>
            </w:p>
            <w:p w14:paraId="53BF8B68" w14:textId="77777777" w:rsidR="00B94C50" w:rsidRDefault="00B94C50" w:rsidP="00E17151">
              <w:pPr>
                <w:pStyle w:val="Bibliography"/>
                <w:spacing w:line="360" w:lineRule="auto"/>
                <w:rPr>
                  <w:noProof/>
                  <w:lang w:val="en-US"/>
                </w:rPr>
              </w:pPr>
              <w:r>
                <w:rPr>
                  <w:noProof/>
                  <w:lang w:val="en-US"/>
                </w:rPr>
                <w:t xml:space="preserve">Hooks, b., 2003. </w:t>
              </w:r>
              <w:r>
                <w:rPr>
                  <w:i/>
                  <w:iCs/>
                  <w:noProof/>
                  <w:lang w:val="en-US"/>
                </w:rPr>
                <w:t xml:space="preserve">Teaching Community: A Pedagogy of Hope. </w:t>
              </w:r>
              <w:r>
                <w:rPr>
                  <w:noProof/>
                  <w:lang w:val="en-US"/>
                </w:rPr>
                <w:t>first ed. London: Taylor and francis.</w:t>
              </w:r>
            </w:p>
            <w:p w14:paraId="76540326" w14:textId="77777777" w:rsidR="00B94C50" w:rsidRDefault="00B94C50" w:rsidP="00E17151">
              <w:pPr>
                <w:pStyle w:val="Bibliography"/>
                <w:spacing w:line="360" w:lineRule="auto"/>
                <w:rPr>
                  <w:noProof/>
                  <w:lang w:val="en-US"/>
                </w:rPr>
              </w:pPr>
              <w:r>
                <w:rPr>
                  <w:noProof/>
                  <w:lang w:val="en-US"/>
                </w:rPr>
                <w:lastRenderedPageBreak/>
                <w:t xml:space="preserve">Hooks, B., 2013. </w:t>
              </w:r>
              <w:r>
                <w:rPr>
                  <w:i/>
                  <w:iCs/>
                  <w:noProof/>
                  <w:lang w:val="en-US"/>
                </w:rPr>
                <w:t xml:space="preserve">Teaching critical Thinking: Practical Wisdom. </w:t>
              </w:r>
              <w:r>
                <w:rPr>
                  <w:noProof/>
                  <w:lang w:val="en-US"/>
                </w:rPr>
                <w:t>First ed. New York: Routledge.</w:t>
              </w:r>
            </w:p>
            <w:p w14:paraId="1009B800" w14:textId="77777777" w:rsidR="00B94C50" w:rsidRDefault="00B94C50" w:rsidP="00E17151">
              <w:pPr>
                <w:pStyle w:val="Bibliography"/>
                <w:spacing w:line="360" w:lineRule="auto"/>
                <w:rPr>
                  <w:noProof/>
                  <w:lang w:val="en-US"/>
                </w:rPr>
              </w:pPr>
              <w:r>
                <w:rPr>
                  <w:noProof/>
                  <w:lang w:val="en-US"/>
                </w:rPr>
                <w:t xml:space="preserve">Houseman, B., 2002. </w:t>
              </w:r>
              <w:r>
                <w:rPr>
                  <w:i/>
                  <w:iCs/>
                  <w:noProof/>
                  <w:lang w:val="en-US"/>
                </w:rPr>
                <w:t xml:space="preserve">finding your voice. </w:t>
              </w:r>
              <w:r>
                <w:rPr>
                  <w:noProof/>
                  <w:lang w:val="en-US"/>
                </w:rPr>
                <w:t>London: Nick hern Books Ltd.</w:t>
              </w:r>
            </w:p>
            <w:p w14:paraId="5FE4A0C1" w14:textId="77777777" w:rsidR="00B94C50" w:rsidRDefault="00B94C50" w:rsidP="00E17151">
              <w:pPr>
                <w:pStyle w:val="Bibliography"/>
                <w:spacing w:line="360" w:lineRule="auto"/>
                <w:rPr>
                  <w:noProof/>
                  <w:lang w:val="en-US"/>
                </w:rPr>
              </w:pPr>
              <w:r>
                <w:rPr>
                  <w:noProof/>
                  <w:lang w:val="en-US"/>
                </w:rPr>
                <w:t xml:space="preserve">King, J. E., 1991. Dysconscious Racsim: Ideology, Identity and the Miseducation of Teachers. </w:t>
              </w:r>
              <w:r>
                <w:rPr>
                  <w:i/>
                  <w:iCs/>
                  <w:noProof/>
                  <w:lang w:val="en-US"/>
                </w:rPr>
                <w:t xml:space="preserve">The Journal of Negro education, </w:t>
              </w:r>
              <w:r>
                <w:rPr>
                  <w:noProof/>
                  <w:lang w:val="en-US"/>
                </w:rPr>
                <w:t>60(2), pp. 133-146.</w:t>
              </w:r>
            </w:p>
            <w:p w14:paraId="60F7F443" w14:textId="5083273B" w:rsidR="00B94C50" w:rsidRDefault="00B94C50" w:rsidP="00E17151">
              <w:pPr>
                <w:pStyle w:val="Bibliography"/>
                <w:spacing w:line="360" w:lineRule="auto"/>
                <w:rPr>
                  <w:noProof/>
                  <w:lang w:val="en-US"/>
                </w:rPr>
              </w:pPr>
              <w:r>
                <w:rPr>
                  <w:noProof/>
                  <w:lang w:val="en-US"/>
                </w:rPr>
                <w:t xml:space="preserve">Kolb, D. A., 1984. </w:t>
              </w:r>
              <w:r>
                <w:rPr>
                  <w:i/>
                  <w:iCs/>
                  <w:noProof/>
                  <w:lang w:val="en-US"/>
                </w:rPr>
                <w:t xml:space="preserve">Experiential learning: Experience as the source of Learning and Development. </w:t>
              </w:r>
              <w:r w:rsidR="00ED7181">
                <w:rPr>
                  <w:noProof/>
                  <w:lang w:val="en-US"/>
                </w:rPr>
                <w:t>first</w:t>
              </w:r>
              <w:r>
                <w:rPr>
                  <w:noProof/>
                  <w:lang w:val="en-US"/>
                </w:rPr>
                <w:t xml:space="preserve"> ed. Englewood Cliffs: Prentice-hall.</w:t>
              </w:r>
            </w:p>
            <w:p w14:paraId="23629A9D" w14:textId="50E03A1F" w:rsidR="00B94C50" w:rsidRDefault="00B94C50" w:rsidP="00E17151">
              <w:pPr>
                <w:pStyle w:val="Bibliography"/>
                <w:spacing w:line="360" w:lineRule="auto"/>
                <w:rPr>
                  <w:noProof/>
                  <w:lang w:val="en-US"/>
                </w:rPr>
              </w:pPr>
              <w:r>
                <w:rPr>
                  <w:noProof/>
                  <w:lang w:val="en-US"/>
                </w:rPr>
                <w:t xml:space="preserve">Ladson-Billings, G., 2021. </w:t>
              </w:r>
              <w:r>
                <w:rPr>
                  <w:i/>
                  <w:iCs/>
                  <w:noProof/>
                  <w:lang w:val="en-US"/>
                </w:rPr>
                <w:t xml:space="preserve">Culturally Relevant Pedagogy: Asking a Different Question. </w:t>
              </w:r>
              <w:r w:rsidR="00ED7181">
                <w:rPr>
                  <w:noProof/>
                  <w:lang w:val="en-US"/>
                </w:rPr>
                <w:t>first</w:t>
              </w:r>
              <w:r>
                <w:rPr>
                  <w:noProof/>
                  <w:lang w:val="en-US"/>
                </w:rPr>
                <w:t xml:space="preserve"> ed. New York: Teachers College Press.</w:t>
              </w:r>
            </w:p>
            <w:p w14:paraId="18D23E92" w14:textId="77777777" w:rsidR="00B94C50" w:rsidRDefault="00B94C50" w:rsidP="00E17151">
              <w:pPr>
                <w:pStyle w:val="Bibliography"/>
                <w:spacing w:line="360" w:lineRule="auto"/>
                <w:rPr>
                  <w:noProof/>
                  <w:lang w:val="en-US"/>
                </w:rPr>
              </w:pPr>
              <w:r>
                <w:rPr>
                  <w:noProof/>
                  <w:lang w:val="en-US"/>
                </w:rPr>
                <w:t xml:space="preserve">Laenui, P., 2000. Processes of Decolonization. </w:t>
              </w:r>
              <w:r>
                <w:rPr>
                  <w:i/>
                  <w:iCs/>
                  <w:noProof/>
                  <w:lang w:val="en-US"/>
                </w:rPr>
                <w:t xml:space="preserve">Reclaiming Indigenous Voice and Vision, </w:t>
              </w:r>
              <w:r>
                <w:rPr>
                  <w:noProof/>
                  <w:lang w:val="en-US"/>
                </w:rPr>
                <w:t>pp. 150-160.</w:t>
              </w:r>
            </w:p>
            <w:p w14:paraId="54B73018" w14:textId="77777777" w:rsidR="00B94C50" w:rsidRDefault="00B94C50" w:rsidP="00E17151">
              <w:pPr>
                <w:pStyle w:val="Bibliography"/>
                <w:spacing w:line="360" w:lineRule="auto"/>
                <w:rPr>
                  <w:noProof/>
                  <w:lang w:val="en-US"/>
                </w:rPr>
              </w:pPr>
              <w:r>
                <w:rPr>
                  <w:noProof/>
                  <w:lang w:val="en-US"/>
                </w:rPr>
                <w:t xml:space="preserve">Linklater, K., 1992. </w:t>
              </w:r>
              <w:r>
                <w:rPr>
                  <w:i/>
                  <w:iCs/>
                  <w:noProof/>
                  <w:lang w:val="en-US"/>
                </w:rPr>
                <w:t xml:space="preserve">Freeing Shakespeare's Voice. </w:t>
              </w:r>
              <w:r>
                <w:rPr>
                  <w:noProof/>
                  <w:lang w:val="en-US"/>
                </w:rPr>
                <w:t>1 ed. New York: Theatre Communications group.</w:t>
              </w:r>
            </w:p>
            <w:p w14:paraId="12BCE662" w14:textId="77777777" w:rsidR="00B94C50" w:rsidRDefault="00B94C50" w:rsidP="00E17151">
              <w:pPr>
                <w:pStyle w:val="Bibliography"/>
                <w:spacing w:line="360" w:lineRule="auto"/>
                <w:rPr>
                  <w:noProof/>
                  <w:lang w:val="en-US"/>
                </w:rPr>
              </w:pPr>
              <w:r>
                <w:rPr>
                  <w:noProof/>
                  <w:lang w:val="en-US"/>
                </w:rPr>
                <w:t xml:space="preserve">Linklater, K., 2006. </w:t>
              </w:r>
              <w:r>
                <w:rPr>
                  <w:i/>
                  <w:iCs/>
                  <w:noProof/>
                  <w:lang w:val="en-US"/>
                </w:rPr>
                <w:t xml:space="preserve">Freeing the Natural Voice. </w:t>
              </w:r>
              <w:r>
                <w:rPr>
                  <w:noProof/>
                  <w:lang w:val="en-US"/>
                </w:rPr>
                <w:t>2nd ed. London: Nick Hern Books.</w:t>
              </w:r>
            </w:p>
            <w:p w14:paraId="73DEF306" w14:textId="77777777" w:rsidR="00B94C50" w:rsidRDefault="00B94C50" w:rsidP="00E17151">
              <w:pPr>
                <w:pStyle w:val="Bibliography"/>
                <w:spacing w:line="360" w:lineRule="auto"/>
                <w:rPr>
                  <w:noProof/>
                  <w:lang w:val="en-US"/>
                </w:rPr>
              </w:pPr>
              <w:r>
                <w:rPr>
                  <w:noProof/>
                  <w:lang w:val="en-US"/>
                </w:rPr>
                <w:t xml:space="preserve">Marit Dewhurst, K. H., 2018. Decentering Whiteness and Undoing Racism in Art Museum Education. In: R. g. B. S. C. 2. Amelia M. Kraehe, ed. </w:t>
              </w:r>
              <w:r>
                <w:rPr>
                  <w:i/>
                  <w:iCs/>
                  <w:noProof/>
                  <w:lang w:val="en-US"/>
                </w:rPr>
                <w:t xml:space="preserve">The Palgrave Handbook of Race and the Arts in Education. </w:t>
              </w:r>
              <w:r>
                <w:rPr>
                  <w:noProof/>
                  <w:lang w:val="en-US"/>
                </w:rPr>
                <w:t>New York: Palgrave Macmillan, pp. 451- 467.</w:t>
              </w:r>
            </w:p>
            <w:p w14:paraId="4B1E1A93" w14:textId="77777777" w:rsidR="00B94C50" w:rsidRDefault="00B94C50" w:rsidP="00E17151">
              <w:pPr>
                <w:pStyle w:val="Bibliography"/>
                <w:spacing w:line="360" w:lineRule="auto"/>
                <w:rPr>
                  <w:noProof/>
                  <w:lang w:val="en-US"/>
                </w:rPr>
              </w:pPr>
              <w:r>
                <w:rPr>
                  <w:noProof/>
                  <w:lang w:val="en-US"/>
                </w:rPr>
                <w:t xml:space="preserve">McAllister-Viel, T., 2007. Speaking with an International Voice?. </w:t>
              </w:r>
              <w:r>
                <w:rPr>
                  <w:i/>
                  <w:iCs/>
                  <w:noProof/>
                  <w:lang w:val="en-US"/>
                </w:rPr>
                <w:t xml:space="preserve">Contemporary theatre Review, </w:t>
              </w:r>
              <w:r>
                <w:rPr>
                  <w:noProof/>
                  <w:lang w:val="en-US"/>
                </w:rPr>
                <w:t>17(1), pp. 97-106.</w:t>
              </w:r>
            </w:p>
            <w:p w14:paraId="5CEE5ABC" w14:textId="77777777" w:rsidR="00B94C50" w:rsidRDefault="00B94C50" w:rsidP="00E17151">
              <w:pPr>
                <w:pStyle w:val="Bibliography"/>
                <w:spacing w:line="360" w:lineRule="auto"/>
                <w:rPr>
                  <w:noProof/>
                  <w:lang w:val="en-US"/>
                </w:rPr>
              </w:pPr>
              <w:r>
                <w:rPr>
                  <w:noProof/>
                  <w:lang w:val="en-US"/>
                </w:rPr>
                <w:t xml:space="preserve">Mentis, G. P. C. &amp;. A.-F. A., 2020. Imposter syndrome threatens diversity. </w:t>
              </w:r>
              <w:r>
                <w:rPr>
                  <w:i/>
                  <w:iCs/>
                  <w:noProof/>
                  <w:lang w:val="en-US"/>
                </w:rPr>
                <w:t xml:space="preserve">Science, </w:t>
              </w:r>
              <w:r>
                <w:rPr>
                  <w:noProof/>
                  <w:lang w:val="en-US"/>
                </w:rPr>
                <w:t>367(6479), pp. 749-750.</w:t>
              </w:r>
            </w:p>
            <w:p w14:paraId="3F1BB643" w14:textId="77777777" w:rsidR="00B94C50" w:rsidRDefault="00B94C50" w:rsidP="00E17151">
              <w:pPr>
                <w:pStyle w:val="Bibliography"/>
                <w:spacing w:line="360" w:lineRule="auto"/>
                <w:rPr>
                  <w:noProof/>
                  <w:lang w:val="en-US"/>
                </w:rPr>
              </w:pPr>
              <w:r>
                <w:rPr>
                  <w:noProof/>
                  <w:lang w:val="en-US"/>
                </w:rPr>
                <w:t xml:space="preserve">Moustakas, C., 1990. </w:t>
              </w:r>
              <w:r>
                <w:rPr>
                  <w:i/>
                  <w:iCs/>
                  <w:noProof/>
                  <w:lang w:val="en-US"/>
                </w:rPr>
                <w:t xml:space="preserve">Design, Methodology and Applications. </w:t>
              </w:r>
              <w:r>
                <w:rPr>
                  <w:noProof/>
                  <w:lang w:val="en-US"/>
                </w:rPr>
                <w:t>1 ed. California: SAGE Publications.</w:t>
              </w:r>
            </w:p>
            <w:p w14:paraId="252C0B9F" w14:textId="77777777" w:rsidR="00B94C50" w:rsidRDefault="00B94C50" w:rsidP="00E17151">
              <w:pPr>
                <w:pStyle w:val="Bibliography"/>
                <w:spacing w:line="360" w:lineRule="auto"/>
                <w:rPr>
                  <w:noProof/>
                  <w:lang w:val="en-US"/>
                </w:rPr>
              </w:pPr>
              <w:r>
                <w:rPr>
                  <w:noProof/>
                  <w:lang w:val="en-US"/>
                </w:rPr>
                <w:t xml:space="preserve">Moustakas, C., 1990. </w:t>
              </w:r>
              <w:r>
                <w:rPr>
                  <w:i/>
                  <w:iCs/>
                  <w:noProof/>
                  <w:lang w:val="en-US"/>
                </w:rPr>
                <w:t xml:space="preserve">Heuristic Research: Design, Methodology and Applications. </w:t>
              </w:r>
              <w:r>
                <w:rPr>
                  <w:noProof/>
                  <w:lang w:val="en-US"/>
                </w:rPr>
                <w:t>1 ed. California: SAGE Publications.</w:t>
              </w:r>
            </w:p>
            <w:p w14:paraId="25C6A017" w14:textId="77777777" w:rsidR="00B94C50" w:rsidRDefault="00B94C50" w:rsidP="00E17151">
              <w:pPr>
                <w:pStyle w:val="Bibliography"/>
                <w:spacing w:line="360" w:lineRule="auto"/>
                <w:rPr>
                  <w:noProof/>
                  <w:lang w:val="en-US"/>
                </w:rPr>
              </w:pPr>
              <w:r>
                <w:rPr>
                  <w:noProof/>
                  <w:lang w:val="en-US"/>
                </w:rPr>
                <w:t xml:space="preserve">Oram, D., 2019. De-colonizing listening: Toward an Equitable approach to speech training for the actor. </w:t>
              </w:r>
              <w:r>
                <w:rPr>
                  <w:i/>
                  <w:iCs/>
                  <w:noProof/>
                  <w:lang w:val="en-US"/>
                </w:rPr>
                <w:t xml:space="preserve">Voice and Speech Review, </w:t>
              </w:r>
              <w:r>
                <w:rPr>
                  <w:noProof/>
                  <w:lang w:val="en-US"/>
                </w:rPr>
                <w:t>13(3), pp. 279-297.</w:t>
              </w:r>
            </w:p>
            <w:p w14:paraId="4FF85737" w14:textId="77777777" w:rsidR="00B94C50" w:rsidRDefault="00B94C50" w:rsidP="00E17151">
              <w:pPr>
                <w:pStyle w:val="Bibliography"/>
                <w:spacing w:line="360" w:lineRule="auto"/>
                <w:rPr>
                  <w:noProof/>
                  <w:lang w:val="en-US"/>
                </w:rPr>
              </w:pPr>
              <w:r>
                <w:rPr>
                  <w:noProof/>
                  <w:lang w:val="en-US"/>
                </w:rPr>
                <w:t xml:space="preserve">Oram, D., 2020. Decentering listening: Towards an Anti-discriminatory approach to accent and dialect training fro the actor. </w:t>
              </w:r>
              <w:r>
                <w:rPr>
                  <w:i/>
                  <w:iCs/>
                  <w:noProof/>
                  <w:lang w:val="en-US"/>
                </w:rPr>
                <w:t xml:space="preserve">Voice and Speech review, </w:t>
              </w:r>
              <w:r>
                <w:rPr>
                  <w:noProof/>
                  <w:lang w:val="en-US"/>
                </w:rPr>
                <w:t>15(1), pp. 6-26.</w:t>
              </w:r>
            </w:p>
            <w:p w14:paraId="0536B00D" w14:textId="77777777" w:rsidR="00B94C50" w:rsidRDefault="00B94C50" w:rsidP="00E17151">
              <w:pPr>
                <w:pStyle w:val="Bibliography"/>
                <w:spacing w:line="360" w:lineRule="auto"/>
                <w:rPr>
                  <w:noProof/>
                  <w:lang w:val="en-US"/>
                </w:rPr>
              </w:pPr>
              <w:r>
                <w:rPr>
                  <w:noProof/>
                  <w:lang w:val="en-US"/>
                </w:rPr>
                <w:t xml:space="preserve">Paterson, A., 2021. How should Shakespeare sound? Actors and the journey from OP to RP. In: A. Lee, ed. </w:t>
              </w:r>
              <w:r>
                <w:rPr>
                  <w:i/>
                  <w:iCs/>
                  <w:noProof/>
                  <w:lang w:val="en-US"/>
                </w:rPr>
                <w:t xml:space="preserve">Shakespeare and Accentism. </w:t>
              </w:r>
              <w:r>
                <w:rPr>
                  <w:noProof/>
                  <w:lang w:val="en-US"/>
                </w:rPr>
                <w:t>New York: Routledge.</w:t>
              </w:r>
            </w:p>
            <w:p w14:paraId="1E0C98C0" w14:textId="77777777" w:rsidR="00B94C50" w:rsidRDefault="00B94C50" w:rsidP="00E17151">
              <w:pPr>
                <w:pStyle w:val="Bibliography"/>
                <w:spacing w:line="360" w:lineRule="auto"/>
                <w:rPr>
                  <w:noProof/>
                  <w:lang w:val="en-US"/>
                </w:rPr>
              </w:pPr>
              <w:r>
                <w:rPr>
                  <w:noProof/>
                  <w:lang w:val="en-US"/>
                </w:rPr>
                <w:t xml:space="preserve">Rodenburg, P., 1992. </w:t>
              </w:r>
              <w:r>
                <w:rPr>
                  <w:i/>
                  <w:iCs/>
                  <w:noProof/>
                  <w:lang w:val="en-US"/>
                </w:rPr>
                <w:t xml:space="preserve">The Right To Speak. </w:t>
              </w:r>
              <w:r>
                <w:rPr>
                  <w:noProof/>
                  <w:lang w:val="en-US"/>
                </w:rPr>
                <w:t>first ed. London: Methuen Drama.</w:t>
              </w:r>
            </w:p>
            <w:p w14:paraId="644CAFCD" w14:textId="77777777" w:rsidR="00B94C50" w:rsidRDefault="00B94C50" w:rsidP="00E17151">
              <w:pPr>
                <w:pStyle w:val="Bibliography"/>
                <w:spacing w:line="360" w:lineRule="auto"/>
                <w:rPr>
                  <w:noProof/>
                  <w:lang w:val="en-US"/>
                </w:rPr>
              </w:pPr>
              <w:r>
                <w:rPr>
                  <w:noProof/>
                  <w:lang w:val="en-US"/>
                </w:rPr>
                <w:lastRenderedPageBreak/>
                <w:t xml:space="preserve">Ruben A. Gaztambide-Fernandez, A. S. &amp;. C. D., 2013. "Talent" and the Misrecognition of Social Advantage in Specialized Arts Education. </w:t>
              </w:r>
              <w:r>
                <w:rPr>
                  <w:i/>
                  <w:iCs/>
                  <w:noProof/>
                  <w:lang w:val="en-US"/>
                </w:rPr>
                <w:t xml:space="preserve">Roeper Review, </w:t>
              </w:r>
              <w:r>
                <w:rPr>
                  <w:noProof/>
                  <w:lang w:val="en-US"/>
                </w:rPr>
                <w:t>35(2), pp. 124-135.</w:t>
              </w:r>
            </w:p>
            <w:p w14:paraId="6D013232" w14:textId="77777777" w:rsidR="00B94C50" w:rsidRDefault="00B94C50" w:rsidP="00E17151">
              <w:pPr>
                <w:pStyle w:val="Bibliography"/>
                <w:spacing w:line="360" w:lineRule="auto"/>
                <w:rPr>
                  <w:noProof/>
                  <w:lang w:val="en-US"/>
                </w:rPr>
              </w:pPr>
              <w:r>
                <w:rPr>
                  <w:noProof/>
                  <w:lang w:val="en-US"/>
                </w:rPr>
                <w:t xml:space="preserve">Tan, M. C. C., 2019. Training Actors' Voices: towards in intercultural/ interdisciplinary approach, by tara McAllister-Viel Routledge. </w:t>
              </w:r>
              <w:r>
                <w:rPr>
                  <w:i/>
                  <w:iCs/>
                  <w:noProof/>
                  <w:lang w:val="en-US"/>
                </w:rPr>
                <w:t xml:space="preserve">Theatre, Dance and Performance Training, </w:t>
              </w:r>
              <w:r>
                <w:rPr>
                  <w:noProof/>
                  <w:lang w:val="en-US"/>
                </w:rPr>
                <w:t>10(3), pp. 466-468.</w:t>
              </w:r>
            </w:p>
            <w:p w14:paraId="61EFA97D" w14:textId="77777777" w:rsidR="00B94C50" w:rsidRDefault="00B94C50" w:rsidP="00E17151">
              <w:pPr>
                <w:pStyle w:val="Bibliography"/>
                <w:spacing w:line="360" w:lineRule="auto"/>
                <w:rPr>
                  <w:noProof/>
                  <w:lang w:val="en-US"/>
                </w:rPr>
              </w:pPr>
              <w:r>
                <w:rPr>
                  <w:noProof/>
                  <w:lang w:val="en-US"/>
                </w:rPr>
                <w:t xml:space="preserve">Yousefi, Z. Y. A. K. N., 2015. Liberal Humanism and Its Effect on the Various Contemporary Educational approaches. </w:t>
              </w:r>
              <w:r>
                <w:rPr>
                  <w:i/>
                  <w:iCs/>
                  <w:noProof/>
                  <w:lang w:val="en-US"/>
                </w:rPr>
                <w:t xml:space="preserve">International Education Studies, </w:t>
              </w:r>
              <w:r>
                <w:rPr>
                  <w:noProof/>
                  <w:lang w:val="en-US"/>
                </w:rPr>
                <w:t>8(3), pp. 103-113.</w:t>
              </w:r>
            </w:p>
            <w:p w14:paraId="42460E08" w14:textId="77777777" w:rsidR="00B94C50" w:rsidRDefault="00B94C50" w:rsidP="00E17151">
              <w:pPr>
                <w:pStyle w:val="Bibliography"/>
                <w:spacing w:line="360" w:lineRule="auto"/>
                <w:rPr>
                  <w:noProof/>
                  <w:lang w:val="en-US"/>
                </w:rPr>
              </w:pPr>
              <w:r>
                <w:rPr>
                  <w:noProof/>
                  <w:lang w:val="en-US"/>
                </w:rPr>
                <w:t xml:space="preserve">Zamudio, M. R. C. R. F. B. J. L., 2011. Critical race Thoery Critique of Liberalism. In: </w:t>
              </w:r>
              <w:r>
                <w:rPr>
                  <w:i/>
                  <w:iCs/>
                  <w:noProof/>
                  <w:lang w:val="en-US"/>
                </w:rPr>
                <w:t xml:space="preserve">Critical race Theory Matters: education and Ideology. </w:t>
              </w:r>
              <w:r>
                <w:rPr>
                  <w:noProof/>
                  <w:lang w:val="en-US"/>
                </w:rPr>
                <w:t>1 ed. New York: Taylor and Francis, pp. 15-20.</w:t>
              </w:r>
            </w:p>
            <w:p w14:paraId="146546CF" w14:textId="149518C8" w:rsidR="00B94C50" w:rsidRDefault="00B94C50" w:rsidP="00E17151">
              <w:pPr>
                <w:spacing w:line="360" w:lineRule="auto"/>
              </w:pPr>
              <w:r>
                <w:rPr>
                  <w:b/>
                  <w:bCs/>
                  <w:noProof/>
                </w:rPr>
                <w:fldChar w:fldCharType="end"/>
              </w:r>
            </w:p>
          </w:sdtContent>
        </w:sdt>
      </w:sdtContent>
    </w:sdt>
    <w:p w14:paraId="1B9C0764" w14:textId="77777777" w:rsidR="00B94C50" w:rsidRDefault="00B94C50" w:rsidP="00E17151">
      <w:pPr>
        <w:pStyle w:val="ListParagraph"/>
        <w:spacing w:line="360" w:lineRule="auto"/>
        <w:rPr>
          <w:lang w:val="en-US"/>
        </w:rPr>
      </w:pPr>
    </w:p>
    <w:p w14:paraId="55D12EB4" w14:textId="77777777" w:rsidR="00835CCD" w:rsidRDefault="00835CCD" w:rsidP="00E17151">
      <w:pPr>
        <w:pStyle w:val="ListParagraph"/>
        <w:spacing w:line="360" w:lineRule="auto"/>
        <w:rPr>
          <w:lang w:val="en-US"/>
        </w:rPr>
      </w:pPr>
    </w:p>
    <w:p w14:paraId="54F9949E" w14:textId="77777777" w:rsidR="00835CCD" w:rsidRDefault="00835CCD" w:rsidP="00E17151">
      <w:pPr>
        <w:pStyle w:val="ListParagraph"/>
        <w:spacing w:line="360" w:lineRule="auto"/>
        <w:rPr>
          <w:lang w:val="en-US"/>
        </w:rPr>
      </w:pPr>
    </w:p>
    <w:p w14:paraId="05C75A74" w14:textId="77777777" w:rsidR="00835CCD" w:rsidRDefault="00835CCD" w:rsidP="00E17151">
      <w:pPr>
        <w:pStyle w:val="ListParagraph"/>
        <w:spacing w:line="360" w:lineRule="auto"/>
        <w:rPr>
          <w:lang w:val="en-US"/>
        </w:rPr>
      </w:pPr>
    </w:p>
    <w:p w14:paraId="4BE5BA94" w14:textId="77777777" w:rsidR="00835CCD" w:rsidRDefault="00835CCD" w:rsidP="00E17151">
      <w:pPr>
        <w:pStyle w:val="ListParagraph"/>
        <w:spacing w:line="360" w:lineRule="auto"/>
        <w:rPr>
          <w:lang w:val="en-US"/>
        </w:rPr>
      </w:pPr>
    </w:p>
    <w:p w14:paraId="4733A093" w14:textId="77777777" w:rsidR="00835CCD" w:rsidRDefault="00835CCD" w:rsidP="00E17151">
      <w:pPr>
        <w:pStyle w:val="ListParagraph"/>
        <w:spacing w:line="360" w:lineRule="auto"/>
        <w:rPr>
          <w:lang w:val="en-US"/>
        </w:rPr>
      </w:pPr>
    </w:p>
    <w:p w14:paraId="22A3F4F5" w14:textId="77777777" w:rsidR="00835CCD" w:rsidRDefault="00835CCD" w:rsidP="00E17151">
      <w:pPr>
        <w:pStyle w:val="ListParagraph"/>
        <w:spacing w:line="360" w:lineRule="auto"/>
        <w:rPr>
          <w:lang w:val="en-US"/>
        </w:rPr>
      </w:pPr>
    </w:p>
    <w:p w14:paraId="06F90E69" w14:textId="77777777" w:rsidR="00835CCD" w:rsidRDefault="00835CCD" w:rsidP="00E17151">
      <w:pPr>
        <w:pStyle w:val="ListParagraph"/>
        <w:spacing w:line="360" w:lineRule="auto"/>
        <w:rPr>
          <w:lang w:val="en-US"/>
        </w:rPr>
      </w:pPr>
    </w:p>
    <w:p w14:paraId="1BAA767D" w14:textId="77777777" w:rsidR="00835CCD" w:rsidRDefault="00835CCD" w:rsidP="00E17151">
      <w:pPr>
        <w:pStyle w:val="ListParagraph"/>
        <w:spacing w:line="360" w:lineRule="auto"/>
        <w:rPr>
          <w:lang w:val="en-US"/>
        </w:rPr>
      </w:pPr>
    </w:p>
    <w:p w14:paraId="7590508E" w14:textId="77777777" w:rsidR="00835CCD" w:rsidRDefault="00835CCD" w:rsidP="00E17151">
      <w:pPr>
        <w:pStyle w:val="ListParagraph"/>
        <w:spacing w:line="360" w:lineRule="auto"/>
        <w:rPr>
          <w:lang w:val="en-US"/>
        </w:rPr>
      </w:pPr>
    </w:p>
    <w:p w14:paraId="3C6F4BCD" w14:textId="77777777" w:rsidR="00835CCD" w:rsidRDefault="00835CCD" w:rsidP="00E17151">
      <w:pPr>
        <w:pStyle w:val="ListParagraph"/>
        <w:spacing w:line="360" w:lineRule="auto"/>
        <w:rPr>
          <w:lang w:val="en-US"/>
        </w:rPr>
      </w:pPr>
    </w:p>
    <w:p w14:paraId="14BBC6D3" w14:textId="77777777" w:rsidR="00835CCD" w:rsidRDefault="00835CCD" w:rsidP="00E17151">
      <w:pPr>
        <w:pStyle w:val="ListParagraph"/>
        <w:spacing w:line="360" w:lineRule="auto"/>
        <w:rPr>
          <w:lang w:val="en-US"/>
        </w:rPr>
      </w:pPr>
    </w:p>
    <w:p w14:paraId="02C74DD8" w14:textId="77777777" w:rsidR="00835CCD" w:rsidRDefault="00835CCD" w:rsidP="00E17151">
      <w:pPr>
        <w:pStyle w:val="ListParagraph"/>
        <w:spacing w:line="360" w:lineRule="auto"/>
        <w:rPr>
          <w:lang w:val="en-US"/>
        </w:rPr>
      </w:pPr>
    </w:p>
    <w:p w14:paraId="33020BFF" w14:textId="77777777" w:rsidR="00835CCD" w:rsidRDefault="00835CCD" w:rsidP="00E17151">
      <w:pPr>
        <w:pStyle w:val="ListParagraph"/>
        <w:spacing w:line="360" w:lineRule="auto"/>
        <w:rPr>
          <w:lang w:val="en-US"/>
        </w:rPr>
      </w:pPr>
    </w:p>
    <w:p w14:paraId="7092F5C6" w14:textId="77777777" w:rsidR="00835CCD" w:rsidRDefault="00835CCD" w:rsidP="00E17151">
      <w:pPr>
        <w:pStyle w:val="ListParagraph"/>
        <w:spacing w:line="360" w:lineRule="auto"/>
        <w:rPr>
          <w:lang w:val="en-US"/>
        </w:rPr>
      </w:pPr>
    </w:p>
    <w:p w14:paraId="50EBB05A" w14:textId="77777777" w:rsidR="00835CCD" w:rsidRDefault="00835CCD" w:rsidP="00E17151">
      <w:pPr>
        <w:pStyle w:val="ListParagraph"/>
        <w:spacing w:line="360" w:lineRule="auto"/>
        <w:rPr>
          <w:lang w:val="en-US"/>
        </w:rPr>
      </w:pPr>
    </w:p>
    <w:p w14:paraId="7CD95D9C" w14:textId="77777777" w:rsidR="00835CCD" w:rsidRDefault="00835CCD" w:rsidP="00E17151">
      <w:pPr>
        <w:pStyle w:val="ListParagraph"/>
        <w:spacing w:line="360" w:lineRule="auto"/>
        <w:rPr>
          <w:lang w:val="en-US"/>
        </w:rPr>
      </w:pPr>
    </w:p>
    <w:p w14:paraId="39E91F9C" w14:textId="77777777" w:rsidR="00835CCD" w:rsidRPr="00261611" w:rsidRDefault="00835CCD" w:rsidP="00E17151">
      <w:pPr>
        <w:pStyle w:val="ListParagraph"/>
        <w:spacing w:line="360" w:lineRule="auto"/>
        <w:rPr>
          <w:lang w:val="en-US"/>
        </w:rPr>
      </w:pPr>
    </w:p>
    <w:sectPr w:rsidR="00835CCD" w:rsidRPr="002616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966E5"/>
    <w:multiLevelType w:val="hybridMultilevel"/>
    <w:tmpl w:val="0FC41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3979AD"/>
    <w:multiLevelType w:val="hybridMultilevel"/>
    <w:tmpl w:val="4B743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124AA"/>
    <w:multiLevelType w:val="hybridMultilevel"/>
    <w:tmpl w:val="6526D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4364E5"/>
    <w:multiLevelType w:val="hybridMultilevel"/>
    <w:tmpl w:val="AC2C7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283C75"/>
    <w:multiLevelType w:val="hybridMultilevel"/>
    <w:tmpl w:val="65E6C69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774A2C7B"/>
    <w:multiLevelType w:val="hybridMultilevel"/>
    <w:tmpl w:val="22464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4CE"/>
    <w:rsid w:val="00013A9F"/>
    <w:rsid w:val="00021C10"/>
    <w:rsid w:val="00027978"/>
    <w:rsid w:val="000337A5"/>
    <w:rsid w:val="00035971"/>
    <w:rsid w:val="00063FF3"/>
    <w:rsid w:val="00064CF9"/>
    <w:rsid w:val="00086E05"/>
    <w:rsid w:val="00091A88"/>
    <w:rsid w:val="000B1E4A"/>
    <w:rsid w:val="000B25B8"/>
    <w:rsid w:val="000B7F20"/>
    <w:rsid w:val="000C48FB"/>
    <w:rsid w:val="000E3B25"/>
    <w:rsid w:val="000F5E51"/>
    <w:rsid w:val="00101A7F"/>
    <w:rsid w:val="00132C6A"/>
    <w:rsid w:val="001445E1"/>
    <w:rsid w:val="001446ED"/>
    <w:rsid w:val="001465EC"/>
    <w:rsid w:val="001477F2"/>
    <w:rsid w:val="001834CE"/>
    <w:rsid w:val="0018529F"/>
    <w:rsid w:val="001941D8"/>
    <w:rsid w:val="001A3185"/>
    <w:rsid w:val="001B4DD7"/>
    <w:rsid w:val="001C197C"/>
    <w:rsid w:val="001C4953"/>
    <w:rsid w:val="001C6148"/>
    <w:rsid w:val="001D29E6"/>
    <w:rsid w:val="001D6791"/>
    <w:rsid w:val="001F21B1"/>
    <w:rsid w:val="001F41B6"/>
    <w:rsid w:val="001F4C8A"/>
    <w:rsid w:val="001F6346"/>
    <w:rsid w:val="00202D78"/>
    <w:rsid w:val="002068BA"/>
    <w:rsid w:val="00210556"/>
    <w:rsid w:val="002128A9"/>
    <w:rsid w:val="00215F8A"/>
    <w:rsid w:val="00225106"/>
    <w:rsid w:val="0022591E"/>
    <w:rsid w:val="002472E1"/>
    <w:rsid w:val="00261611"/>
    <w:rsid w:val="002705C1"/>
    <w:rsid w:val="00276399"/>
    <w:rsid w:val="00276F34"/>
    <w:rsid w:val="00284B40"/>
    <w:rsid w:val="002914FD"/>
    <w:rsid w:val="00292B34"/>
    <w:rsid w:val="002A0DCE"/>
    <w:rsid w:val="002A6AB4"/>
    <w:rsid w:val="002C368C"/>
    <w:rsid w:val="002C3761"/>
    <w:rsid w:val="002C4855"/>
    <w:rsid w:val="002D1211"/>
    <w:rsid w:val="002D39E1"/>
    <w:rsid w:val="002D7228"/>
    <w:rsid w:val="002E0628"/>
    <w:rsid w:val="002F0EBD"/>
    <w:rsid w:val="002F29D0"/>
    <w:rsid w:val="002F3ACD"/>
    <w:rsid w:val="002F5CEB"/>
    <w:rsid w:val="00310C73"/>
    <w:rsid w:val="003137B2"/>
    <w:rsid w:val="00315716"/>
    <w:rsid w:val="00315754"/>
    <w:rsid w:val="00317F81"/>
    <w:rsid w:val="00320A42"/>
    <w:rsid w:val="00326E26"/>
    <w:rsid w:val="00331B81"/>
    <w:rsid w:val="003510B7"/>
    <w:rsid w:val="00363400"/>
    <w:rsid w:val="00371049"/>
    <w:rsid w:val="00371936"/>
    <w:rsid w:val="00382A08"/>
    <w:rsid w:val="003948F1"/>
    <w:rsid w:val="003A1D28"/>
    <w:rsid w:val="003B0BBB"/>
    <w:rsid w:val="003C271E"/>
    <w:rsid w:val="003C6D97"/>
    <w:rsid w:val="003D011D"/>
    <w:rsid w:val="003E1CD2"/>
    <w:rsid w:val="003E5DB9"/>
    <w:rsid w:val="003E5E67"/>
    <w:rsid w:val="003E67C1"/>
    <w:rsid w:val="00404AB4"/>
    <w:rsid w:val="004057EF"/>
    <w:rsid w:val="00413D96"/>
    <w:rsid w:val="00421974"/>
    <w:rsid w:val="00425471"/>
    <w:rsid w:val="00485872"/>
    <w:rsid w:val="00490E25"/>
    <w:rsid w:val="00490E97"/>
    <w:rsid w:val="004A149D"/>
    <w:rsid w:val="004A4457"/>
    <w:rsid w:val="004C54D0"/>
    <w:rsid w:val="004D5518"/>
    <w:rsid w:val="004D74F2"/>
    <w:rsid w:val="004F19E6"/>
    <w:rsid w:val="004F68D9"/>
    <w:rsid w:val="00505C47"/>
    <w:rsid w:val="00515377"/>
    <w:rsid w:val="00523199"/>
    <w:rsid w:val="0052416D"/>
    <w:rsid w:val="00547CEC"/>
    <w:rsid w:val="00550E86"/>
    <w:rsid w:val="0056280F"/>
    <w:rsid w:val="005669CF"/>
    <w:rsid w:val="00570C14"/>
    <w:rsid w:val="00573A01"/>
    <w:rsid w:val="00575A6E"/>
    <w:rsid w:val="00584820"/>
    <w:rsid w:val="00586AAF"/>
    <w:rsid w:val="005A62DA"/>
    <w:rsid w:val="005B79C0"/>
    <w:rsid w:val="005C0830"/>
    <w:rsid w:val="005E23B6"/>
    <w:rsid w:val="005E6C31"/>
    <w:rsid w:val="005F0F3F"/>
    <w:rsid w:val="00615514"/>
    <w:rsid w:val="00632B8B"/>
    <w:rsid w:val="0065547E"/>
    <w:rsid w:val="00664084"/>
    <w:rsid w:val="006A28C1"/>
    <w:rsid w:val="006D0AF2"/>
    <w:rsid w:val="006D3E3E"/>
    <w:rsid w:val="006D5060"/>
    <w:rsid w:val="006D52FC"/>
    <w:rsid w:val="006F3726"/>
    <w:rsid w:val="00712631"/>
    <w:rsid w:val="00715684"/>
    <w:rsid w:val="00716096"/>
    <w:rsid w:val="007403AA"/>
    <w:rsid w:val="007522FE"/>
    <w:rsid w:val="007560C2"/>
    <w:rsid w:val="00767C91"/>
    <w:rsid w:val="00770F73"/>
    <w:rsid w:val="007846A7"/>
    <w:rsid w:val="0079274C"/>
    <w:rsid w:val="007959D1"/>
    <w:rsid w:val="007A64FD"/>
    <w:rsid w:val="007A7C15"/>
    <w:rsid w:val="007B01C2"/>
    <w:rsid w:val="007C52E6"/>
    <w:rsid w:val="007E6EA6"/>
    <w:rsid w:val="008003E2"/>
    <w:rsid w:val="008076E9"/>
    <w:rsid w:val="0081186F"/>
    <w:rsid w:val="00823404"/>
    <w:rsid w:val="0082447A"/>
    <w:rsid w:val="00830275"/>
    <w:rsid w:val="00835CCD"/>
    <w:rsid w:val="00842F6B"/>
    <w:rsid w:val="00852131"/>
    <w:rsid w:val="0085642A"/>
    <w:rsid w:val="0086728A"/>
    <w:rsid w:val="00867443"/>
    <w:rsid w:val="00882957"/>
    <w:rsid w:val="00883668"/>
    <w:rsid w:val="00886253"/>
    <w:rsid w:val="008902C7"/>
    <w:rsid w:val="00894FFE"/>
    <w:rsid w:val="00896B8E"/>
    <w:rsid w:val="008B0C6D"/>
    <w:rsid w:val="008C0C3A"/>
    <w:rsid w:val="008C291D"/>
    <w:rsid w:val="0090435D"/>
    <w:rsid w:val="00916B08"/>
    <w:rsid w:val="009232BC"/>
    <w:rsid w:val="009279E9"/>
    <w:rsid w:val="0093012B"/>
    <w:rsid w:val="009333FC"/>
    <w:rsid w:val="00933D42"/>
    <w:rsid w:val="00952924"/>
    <w:rsid w:val="00953748"/>
    <w:rsid w:val="00954C43"/>
    <w:rsid w:val="009B50CD"/>
    <w:rsid w:val="009C48E4"/>
    <w:rsid w:val="009E1A00"/>
    <w:rsid w:val="009F35F8"/>
    <w:rsid w:val="009F59D8"/>
    <w:rsid w:val="009F5C76"/>
    <w:rsid w:val="00A07209"/>
    <w:rsid w:val="00A15419"/>
    <w:rsid w:val="00A16047"/>
    <w:rsid w:val="00A2058D"/>
    <w:rsid w:val="00A3027F"/>
    <w:rsid w:val="00A40F03"/>
    <w:rsid w:val="00A65001"/>
    <w:rsid w:val="00A6768E"/>
    <w:rsid w:val="00AA43C7"/>
    <w:rsid w:val="00AB40EF"/>
    <w:rsid w:val="00AC487F"/>
    <w:rsid w:val="00AD42BF"/>
    <w:rsid w:val="00AD69D9"/>
    <w:rsid w:val="00AF6A18"/>
    <w:rsid w:val="00B03CB7"/>
    <w:rsid w:val="00B25B21"/>
    <w:rsid w:val="00B35AFE"/>
    <w:rsid w:val="00B66602"/>
    <w:rsid w:val="00B93914"/>
    <w:rsid w:val="00B94C50"/>
    <w:rsid w:val="00BB101A"/>
    <w:rsid w:val="00BB2A27"/>
    <w:rsid w:val="00BB420C"/>
    <w:rsid w:val="00BC19BC"/>
    <w:rsid w:val="00BC5398"/>
    <w:rsid w:val="00C06BAD"/>
    <w:rsid w:val="00C11D2D"/>
    <w:rsid w:val="00C13215"/>
    <w:rsid w:val="00C15CE3"/>
    <w:rsid w:val="00C23EFC"/>
    <w:rsid w:val="00C26D1F"/>
    <w:rsid w:val="00C3577C"/>
    <w:rsid w:val="00C4514F"/>
    <w:rsid w:val="00C46741"/>
    <w:rsid w:val="00C53793"/>
    <w:rsid w:val="00C779A5"/>
    <w:rsid w:val="00C825BE"/>
    <w:rsid w:val="00C92129"/>
    <w:rsid w:val="00CB02DF"/>
    <w:rsid w:val="00CC6750"/>
    <w:rsid w:val="00CD1847"/>
    <w:rsid w:val="00CE24F5"/>
    <w:rsid w:val="00CE3407"/>
    <w:rsid w:val="00CE79FE"/>
    <w:rsid w:val="00CF6652"/>
    <w:rsid w:val="00CF727A"/>
    <w:rsid w:val="00D00396"/>
    <w:rsid w:val="00D22544"/>
    <w:rsid w:val="00D44096"/>
    <w:rsid w:val="00D56BA3"/>
    <w:rsid w:val="00D71BE4"/>
    <w:rsid w:val="00D73533"/>
    <w:rsid w:val="00D91ABE"/>
    <w:rsid w:val="00DB4750"/>
    <w:rsid w:val="00E144D9"/>
    <w:rsid w:val="00E14686"/>
    <w:rsid w:val="00E1551E"/>
    <w:rsid w:val="00E17151"/>
    <w:rsid w:val="00E30D36"/>
    <w:rsid w:val="00E37EA5"/>
    <w:rsid w:val="00E44A18"/>
    <w:rsid w:val="00E47A91"/>
    <w:rsid w:val="00E56E99"/>
    <w:rsid w:val="00E86458"/>
    <w:rsid w:val="00E92C59"/>
    <w:rsid w:val="00EA2D14"/>
    <w:rsid w:val="00EA507C"/>
    <w:rsid w:val="00EA6285"/>
    <w:rsid w:val="00EA7024"/>
    <w:rsid w:val="00EA770D"/>
    <w:rsid w:val="00EA7F7D"/>
    <w:rsid w:val="00EB5C8F"/>
    <w:rsid w:val="00EC23BB"/>
    <w:rsid w:val="00ED2EC4"/>
    <w:rsid w:val="00ED7181"/>
    <w:rsid w:val="00ED742A"/>
    <w:rsid w:val="00EE2C28"/>
    <w:rsid w:val="00EF1D83"/>
    <w:rsid w:val="00EF21E1"/>
    <w:rsid w:val="00EF486B"/>
    <w:rsid w:val="00EF673A"/>
    <w:rsid w:val="00F05F21"/>
    <w:rsid w:val="00F22EFE"/>
    <w:rsid w:val="00F23A64"/>
    <w:rsid w:val="00F5566B"/>
    <w:rsid w:val="00F563F6"/>
    <w:rsid w:val="00F57437"/>
    <w:rsid w:val="00F708BA"/>
    <w:rsid w:val="00F76418"/>
    <w:rsid w:val="00F82D80"/>
    <w:rsid w:val="00F9419D"/>
    <w:rsid w:val="00F944B0"/>
    <w:rsid w:val="00FC227A"/>
    <w:rsid w:val="00FE050D"/>
    <w:rsid w:val="00FE1A0A"/>
    <w:rsid w:val="00FE2B7A"/>
    <w:rsid w:val="00FE376D"/>
    <w:rsid w:val="00FE625B"/>
    <w:rsid w:val="00FE6DC8"/>
    <w:rsid w:val="00FF5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1F640"/>
  <w15:chartTrackingRefBased/>
  <w15:docId w15:val="{1D6641BE-9EB4-4421-9A00-79227D7C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2EC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EC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D2EC4"/>
  </w:style>
  <w:style w:type="character" w:styleId="Emphasis">
    <w:name w:val="Emphasis"/>
    <w:basedOn w:val="DefaultParagraphFont"/>
    <w:uiPriority w:val="20"/>
    <w:qFormat/>
    <w:rsid w:val="009F35F8"/>
    <w:rPr>
      <w:i/>
      <w:iCs/>
    </w:rPr>
  </w:style>
  <w:style w:type="paragraph" w:styleId="ListParagraph">
    <w:name w:val="List Paragraph"/>
    <w:basedOn w:val="Normal"/>
    <w:uiPriority w:val="34"/>
    <w:qFormat/>
    <w:rsid w:val="00261611"/>
    <w:pPr>
      <w:ind w:left="720"/>
      <w:contextualSpacing/>
    </w:pPr>
  </w:style>
  <w:style w:type="table" w:styleId="TableGrid">
    <w:name w:val="Table Grid"/>
    <w:basedOn w:val="TableNormal"/>
    <w:uiPriority w:val="39"/>
    <w:rsid w:val="00F23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2501">
      <w:bodyDiv w:val="1"/>
      <w:marLeft w:val="0"/>
      <w:marRight w:val="0"/>
      <w:marTop w:val="0"/>
      <w:marBottom w:val="0"/>
      <w:divBdr>
        <w:top w:val="none" w:sz="0" w:space="0" w:color="auto"/>
        <w:left w:val="none" w:sz="0" w:space="0" w:color="auto"/>
        <w:bottom w:val="none" w:sz="0" w:space="0" w:color="auto"/>
        <w:right w:val="none" w:sz="0" w:space="0" w:color="auto"/>
      </w:divBdr>
    </w:div>
    <w:div w:id="45181377">
      <w:bodyDiv w:val="1"/>
      <w:marLeft w:val="0"/>
      <w:marRight w:val="0"/>
      <w:marTop w:val="0"/>
      <w:marBottom w:val="0"/>
      <w:divBdr>
        <w:top w:val="none" w:sz="0" w:space="0" w:color="auto"/>
        <w:left w:val="none" w:sz="0" w:space="0" w:color="auto"/>
        <w:bottom w:val="none" w:sz="0" w:space="0" w:color="auto"/>
        <w:right w:val="none" w:sz="0" w:space="0" w:color="auto"/>
      </w:divBdr>
    </w:div>
    <w:div w:id="52051104">
      <w:bodyDiv w:val="1"/>
      <w:marLeft w:val="0"/>
      <w:marRight w:val="0"/>
      <w:marTop w:val="0"/>
      <w:marBottom w:val="0"/>
      <w:divBdr>
        <w:top w:val="none" w:sz="0" w:space="0" w:color="auto"/>
        <w:left w:val="none" w:sz="0" w:space="0" w:color="auto"/>
        <w:bottom w:val="none" w:sz="0" w:space="0" w:color="auto"/>
        <w:right w:val="none" w:sz="0" w:space="0" w:color="auto"/>
      </w:divBdr>
    </w:div>
    <w:div w:id="64107806">
      <w:bodyDiv w:val="1"/>
      <w:marLeft w:val="0"/>
      <w:marRight w:val="0"/>
      <w:marTop w:val="0"/>
      <w:marBottom w:val="0"/>
      <w:divBdr>
        <w:top w:val="none" w:sz="0" w:space="0" w:color="auto"/>
        <w:left w:val="none" w:sz="0" w:space="0" w:color="auto"/>
        <w:bottom w:val="none" w:sz="0" w:space="0" w:color="auto"/>
        <w:right w:val="none" w:sz="0" w:space="0" w:color="auto"/>
      </w:divBdr>
    </w:div>
    <w:div w:id="66155790">
      <w:bodyDiv w:val="1"/>
      <w:marLeft w:val="0"/>
      <w:marRight w:val="0"/>
      <w:marTop w:val="0"/>
      <w:marBottom w:val="0"/>
      <w:divBdr>
        <w:top w:val="none" w:sz="0" w:space="0" w:color="auto"/>
        <w:left w:val="none" w:sz="0" w:space="0" w:color="auto"/>
        <w:bottom w:val="none" w:sz="0" w:space="0" w:color="auto"/>
        <w:right w:val="none" w:sz="0" w:space="0" w:color="auto"/>
      </w:divBdr>
    </w:div>
    <w:div w:id="67920481">
      <w:bodyDiv w:val="1"/>
      <w:marLeft w:val="0"/>
      <w:marRight w:val="0"/>
      <w:marTop w:val="0"/>
      <w:marBottom w:val="0"/>
      <w:divBdr>
        <w:top w:val="none" w:sz="0" w:space="0" w:color="auto"/>
        <w:left w:val="none" w:sz="0" w:space="0" w:color="auto"/>
        <w:bottom w:val="none" w:sz="0" w:space="0" w:color="auto"/>
        <w:right w:val="none" w:sz="0" w:space="0" w:color="auto"/>
      </w:divBdr>
    </w:div>
    <w:div w:id="70852407">
      <w:bodyDiv w:val="1"/>
      <w:marLeft w:val="0"/>
      <w:marRight w:val="0"/>
      <w:marTop w:val="0"/>
      <w:marBottom w:val="0"/>
      <w:divBdr>
        <w:top w:val="none" w:sz="0" w:space="0" w:color="auto"/>
        <w:left w:val="none" w:sz="0" w:space="0" w:color="auto"/>
        <w:bottom w:val="none" w:sz="0" w:space="0" w:color="auto"/>
        <w:right w:val="none" w:sz="0" w:space="0" w:color="auto"/>
      </w:divBdr>
    </w:div>
    <w:div w:id="91973580">
      <w:bodyDiv w:val="1"/>
      <w:marLeft w:val="0"/>
      <w:marRight w:val="0"/>
      <w:marTop w:val="0"/>
      <w:marBottom w:val="0"/>
      <w:divBdr>
        <w:top w:val="none" w:sz="0" w:space="0" w:color="auto"/>
        <w:left w:val="none" w:sz="0" w:space="0" w:color="auto"/>
        <w:bottom w:val="none" w:sz="0" w:space="0" w:color="auto"/>
        <w:right w:val="none" w:sz="0" w:space="0" w:color="auto"/>
      </w:divBdr>
    </w:div>
    <w:div w:id="113915460">
      <w:bodyDiv w:val="1"/>
      <w:marLeft w:val="0"/>
      <w:marRight w:val="0"/>
      <w:marTop w:val="0"/>
      <w:marBottom w:val="0"/>
      <w:divBdr>
        <w:top w:val="none" w:sz="0" w:space="0" w:color="auto"/>
        <w:left w:val="none" w:sz="0" w:space="0" w:color="auto"/>
        <w:bottom w:val="none" w:sz="0" w:space="0" w:color="auto"/>
        <w:right w:val="none" w:sz="0" w:space="0" w:color="auto"/>
      </w:divBdr>
    </w:div>
    <w:div w:id="139619389">
      <w:bodyDiv w:val="1"/>
      <w:marLeft w:val="0"/>
      <w:marRight w:val="0"/>
      <w:marTop w:val="0"/>
      <w:marBottom w:val="0"/>
      <w:divBdr>
        <w:top w:val="none" w:sz="0" w:space="0" w:color="auto"/>
        <w:left w:val="none" w:sz="0" w:space="0" w:color="auto"/>
        <w:bottom w:val="none" w:sz="0" w:space="0" w:color="auto"/>
        <w:right w:val="none" w:sz="0" w:space="0" w:color="auto"/>
      </w:divBdr>
    </w:div>
    <w:div w:id="139998997">
      <w:bodyDiv w:val="1"/>
      <w:marLeft w:val="0"/>
      <w:marRight w:val="0"/>
      <w:marTop w:val="0"/>
      <w:marBottom w:val="0"/>
      <w:divBdr>
        <w:top w:val="none" w:sz="0" w:space="0" w:color="auto"/>
        <w:left w:val="none" w:sz="0" w:space="0" w:color="auto"/>
        <w:bottom w:val="none" w:sz="0" w:space="0" w:color="auto"/>
        <w:right w:val="none" w:sz="0" w:space="0" w:color="auto"/>
      </w:divBdr>
    </w:div>
    <w:div w:id="146097571">
      <w:bodyDiv w:val="1"/>
      <w:marLeft w:val="0"/>
      <w:marRight w:val="0"/>
      <w:marTop w:val="0"/>
      <w:marBottom w:val="0"/>
      <w:divBdr>
        <w:top w:val="none" w:sz="0" w:space="0" w:color="auto"/>
        <w:left w:val="none" w:sz="0" w:space="0" w:color="auto"/>
        <w:bottom w:val="none" w:sz="0" w:space="0" w:color="auto"/>
        <w:right w:val="none" w:sz="0" w:space="0" w:color="auto"/>
      </w:divBdr>
    </w:div>
    <w:div w:id="147476222">
      <w:bodyDiv w:val="1"/>
      <w:marLeft w:val="0"/>
      <w:marRight w:val="0"/>
      <w:marTop w:val="0"/>
      <w:marBottom w:val="0"/>
      <w:divBdr>
        <w:top w:val="none" w:sz="0" w:space="0" w:color="auto"/>
        <w:left w:val="none" w:sz="0" w:space="0" w:color="auto"/>
        <w:bottom w:val="none" w:sz="0" w:space="0" w:color="auto"/>
        <w:right w:val="none" w:sz="0" w:space="0" w:color="auto"/>
      </w:divBdr>
    </w:div>
    <w:div w:id="147601290">
      <w:bodyDiv w:val="1"/>
      <w:marLeft w:val="0"/>
      <w:marRight w:val="0"/>
      <w:marTop w:val="0"/>
      <w:marBottom w:val="0"/>
      <w:divBdr>
        <w:top w:val="none" w:sz="0" w:space="0" w:color="auto"/>
        <w:left w:val="none" w:sz="0" w:space="0" w:color="auto"/>
        <w:bottom w:val="none" w:sz="0" w:space="0" w:color="auto"/>
        <w:right w:val="none" w:sz="0" w:space="0" w:color="auto"/>
      </w:divBdr>
    </w:div>
    <w:div w:id="159010450">
      <w:bodyDiv w:val="1"/>
      <w:marLeft w:val="0"/>
      <w:marRight w:val="0"/>
      <w:marTop w:val="0"/>
      <w:marBottom w:val="0"/>
      <w:divBdr>
        <w:top w:val="none" w:sz="0" w:space="0" w:color="auto"/>
        <w:left w:val="none" w:sz="0" w:space="0" w:color="auto"/>
        <w:bottom w:val="none" w:sz="0" w:space="0" w:color="auto"/>
        <w:right w:val="none" w:sz="0" w:space="0" w:color="auto"/>
      </w:divBdr>
    </w:div>
    <w:div w:id="164515660">
      <w:bodyDiv w:val="1"/>
      <w:marLeft w:val="0"/>
      <w:marRight w:val="0"/>
      <w:marTop w:val="0"/>
      <w:marBottom w:val="0"/>
      <w:divBdr>
        <w:top w:val="none" w:sz="0" w:space="0" w:color="auto"/>
        <w:left w:val="none" w:sz="0" w:space="0" w:color="auto"/>
        <w:bottom w:val="none" w:sz="0" w:space="0" w:color="auto"/>
        <w:right w:val="none" w:sz="0" w:space="0" w:color="auto"/>
      </w:divBdr>
    </w:div>
    <w:div w:id="182481102">
      <w:bodyDiv w:val="1"/>
      <w:marLeft w:val="0"/>
      <w:marRight w:val="0"/>
      <w:marTop w:val="0"/>
      <w:marBottom w:val="0"/>
      <w:divBdr>
        <w:top w:val="none" w:sz="0" w:space="0" w:color="auto"/>
        <w:left w:val="none" w:sz="0" w:space="0" w:color="auto"/>
        <w:bottom w:val="none" w:sz="0" w:space="0" w:color="auto"/>
        <w:right w:val="none" w:sz="0" w:space="0" w:color="auto"/>
      </w:divBdr>
    </w:div>
    <w:div w:id="195166213">
      <w:bodyDiv w:val="1"/>
      <w:marLeft w:val="0"/>
      <w:marRight w:val="0"/>
      <w:marTop w:val="0"/>
      <w:marBottom w:val="0"/>
      <w:divBdr>
        <w:top w:val="none" w:sz="0" w:space="0" w:color="auto"/>
        <w:left w:val="none" w:sz="0" w:space="0" w:color="auto"/>
        <w:bottom w:val="none" w:sz="0" w:space="0" w:color="auto"/>
        <w:right w:val="none" w:sz="0" w:space="0" w:color="auto"/>
      </w:divBdr>
    </w:div>
    <w:div w:id="207256323">
      <w:bodyDiv w:val="1"/>
      <w:marLeft w:val="0"/>
      <w:marRight w:val="0"/>
      <w:marTop w:val="0"/>
      <w:marBottom w:val="0"/>
      <w:divBdr>
        <w:top w:val="none" w:sz="0" w:space="0" w:color="auto"/>
        <w:left w:val="none" w:sz="0" w:space="0" w:color="auto"/>
        <w:bottom w:val="none" w:sz="0" w:space="0" w:color="auto"/>
        <w:right w:val="none" w:sz="0" w:space="0" w:color="auto"/>
      </w:divBdr>
    </w:div>
    <w:div w:id="216093902">
      <w:bodyDiv w:val="1"/>
      <w:marLeft w:val="0"/>
      <w:marRight w:val="0"/>
      <w:marTop w:val="0"/>
      <w:marBottom w:val="0"/>
      <w:divBdr>
        <w:top w:val="none" w:sz="0" w:space="0" w:color="auto"/>
        <w:left w:val="none" w:sz="0" w:space="0" w:color="auto"/>
        <w:bottom w:val="none" w:sz="0" w:space="0" w:color="auto"/>
        <w:right w:val="none" w:sz="0" w:space="0" w:color="auto"/>
      </w:divBdr>
    </w:div>
    <w:div w:id="251402571">
      <w:bodyDiv w:val="1"/>
      <w:marLeft w:val="0"/>
      <w:marRight w:val="0"/>
      <w:marTop w:val="0"/>
      <w:marBottom w:val="0"/>
      <w:divBdr>
        <w:top w:val="none" w:sz="0" w:space="0" w:color="auto"/>
        <w:left w:val="none" w:sz="0" w:space="0" w:color="auto"/>
        <w:bottom w:val="none" w:sz="0" w:space="0" w:color="auto"/>
        <w:right w:val="none" w:sz="0" w:space="0" w:color="auto"/>
      </w:divBdr>
    </w:div>
    <w:div w:id="251472799">
      <w:bodyDiv w:val="1"/>
      <w:marLeft w:val="0"/>
      <w:marRight w:val="0"/>
      <w:marTop w:val="0"/>
      <w:marBottom w:val="0"/>
      <w:divBdr>
        <w:top w:val="none" w:sz="0" w:space="0" w:color="auto"/>
        <w:left w:val="none" w:sz="0" w:space="0" w:color="auto"/>
        <w:bottom w:val="none" w:sz="0" w:space="0" w:color="auto"/>
        <w:right w:val="none" w:sz="0" w:space="0" w:color="auto"/>
      </w:divBdr>
    </w:div>
    <w:div w:id="283656865">
      <w:bodyDiv w:val="1"/>
      <w:marLeft w:val="0"/>
      <w:marRight w:val="0"/>
      <w:marTop w:val="0"/>
      <w:marBottom w:val="0"/>
      <w:divBdr>
        <w:top w:val="none" w:sz="0" w:space="0" w:color="auto"/>
        <w:left w:val="none" w:sz="0" w:space="0" w:color="auto"/>
        <w:bottom w:val="none" w:sz="0" w:space="0" w:color="auto"/>
        <w:right w:val="none" w:sz="0" w:space="0" w:color="auto"/>
      </w:divBdr>
    </w:div>
    <w:div w:id="287473520">
      <w:bodyDiv w:val="1"/>
      <w:marLeft w:val="0"/>
      <w:marRight w:val="0"/>
      <w:marTop w:val="0"/>
      <w:marBottom w:val="0"/>
      <w:divBdr>
        <w:top w:val="none" w:sz="0" w:space="0" w:color="auto"/>
        <w:left w:val="none" w:sz="0" w:space="0" w:color="auto"/>
        <w:bottom w:val="none" w:sz="0" w:space="0" w:color="auto"/>
        <w:right w:val="none" w:sz="0" w:space="0" w:color="auto"/>
      </w:divBdr>
    </w:div>
    <w:div w:id="319965773">
      <w:bodyDiv w:val="1"/>
      <w:marLeft w:val="0"/>
      <w:marRight w:val="0"/>
      <w:marTop w:val="0"/>
      <w:marBottom w:val="0"/>
      <w:divBdr>
        <w:top w:val="none" w:sz="0" w:space="0" w:color="auto"/>
        <w:left w:val="none" w:sz="0" w:space="0" w:color="auto"/>
        <w:bottom w:val="none" w:sz="0" w:space="0" w:color="auto"/>
        <w:right w:val="none" w:sz="0" w:space="0" w:color="auto"/>
      </w:divBdr>
    </w:div>
    <w:div w:id="325939284">
      <w:bodyDiv w:val="1"/>
      <w:marLeft w:val="0"/>
      <w:marRight w:val="0"/>
      <w:marTop w:val="0"/>
      <w:marBottom w:val="0"/>
      <w:divBdr>
        <w:top w:val="none" w:sz="0" w:space="0" w:color="auto"/>
        <w:left w:val="none" w:sz="0" w:space="0" w:color="auto"/>
        <w:bottom w:val="none" w:sz="0" w:space="0" w:color="auto"/>
        <w:right w:val="none" w:sz="0" w:space="0" w:color="auto"/>
      </w:divBdr>
    </w:div>
    <w:div w:id="330722449">
      <w:bodyDiv w:val="1"/>
      <w:marLeft w:val="0"/>
      <w:marRight w:val="0"/>
      <w:marTop w:val="0"/>
      <w:marBottom w:val="0"/>
      <w:divBdr>
        <w:top w:val="none" w:sz="0" w:space="0" w:color="auto"/>
        <w:left w:val="none" w:sz="0" w:space="0" w:color="auto"/>
        <w:bottom w:val="none" w:sz="0" w:space="0" w:color="auto"/>
        <w:right w:val="none" w:sz="0" w:space="0" w:color="auto"/>
      </w:divBdr>
    </w:div>
    <w:div w:id="335572867">
      <w:bodyDiv w:val="1"/>
      <w:marLeft w:val="0"/>
      <w:marRight w:val="0"/>
      <w:marTop w:val="0"/>
      <w:marBottom w:val="0"/>
      <w:divBdr>
        <w:top w:val="none" w:sz="0" w:space="0" w:color="auto"/>
        <w:left w:val="none" w:sz="0" w:space="0" w:color="auto"/>
        <w:bottom w:val="none" w:sz="0" w:space="0" w:color="auto"/>
        <w:right w:val="none" w:sz="0" w:space="0" w:color="auto"/>
      </w:divBdr>
    </w:div>
    <w:div w:id="345907304">
      <w:bodyDiv w:val="1"/>
      <w:marLeft w:val="0"/>
      <w:marRight w:val="0"/>
      <w:marTop w:val="0"/>
      <w:marBottom w:val="0"/>
      <w:divBdr>
        <w:top w:val="none" w:sz="0" w:space="0" w:color="auto"/>
        <w:left w:val="none" w:sz="0" w:space="0" w:color="auto"/>
        <w:bottom w:val="none" w:sz="0" w:space="0" w:color="auto"/>
        <w:right w:val="none" w:sz="0" w:space="0" w:color="auto"/>
      </w:divBdr>
    </w:div>
    <w:div w:id="361169090">
      <w:bodyDiv w:val="1"/>
      <w:marLeft w:val="0"/>
      <w:marRight w:val="0"/>
      <w:marTop w:val="0"/>
      <w:marBottom w:val="0"/>
      <w:divBdr>
        <w:top w:val="none" w:sz="0" w:space="0" w:color="auto"/>
        <w:left w:val="none" w:sz="0" w:space="0" w:color="auto"/>
        <w:bottom w:val="none" w:sz="0" w:space="0" w:color="auto"/>
        <w:right w:val="none" w:sz="0" w:space="0" w:color="auto"/>
      </w:divBdr>
    </w:div>
    <w:div w:id="420569730">
      <w:bodyDiv w:val="1"/>
      <w:marLeft w:val="0"/>
      <w:marRight w:val="0"/>
      <w:marTop w:val="0"/>
      <w:marBottom w:val="0"/>
      <w:divBdr>
        <w:top w:val="none" w:sz="0" w:space="0" w:color="auto"/>
        <w:left w:val="none" w:sz="0" w:space="0" w:color="auto"/>
        <w:bottom w:val="none" w:sz="0" w:space="0" w:color="auto"/>
        <w:right w:val="none" w:sz="0" w:space="0" w:color="auto"/>
      </w:divBdr>
    </w:div>
    <w:div w:id="433208792">
      <w:bodyDiv w:val="1"/>
      <w:marLeft w:val="0"/>
      <w:marRight w:val="0"/>
      <w:marTop w:val="0"/>
      <w:marBottom w:val="0"/>
      <w:divBdr>
        <w:top w:val="none" w:sz="0" w:space="0" w:color="auto"/>
        <w:left w:val="none" w:sz="0" w:space="0" w:color="auto"/>
        <w:bottom w:val="none" w:sz="0" w:space="0" w:color="auto"/>
        <w:right w:val="none" w:sz="0" w:space="0" w:color="auto"/>
      </w:divBdr>
    </w:div>
    <w:div w:id="440224010">
      <w:bodyDiv w:val="1"/>
      <w:marLeft w:val="0"/>
      <w:marRight w:val="0"/>
      <w:marTop w:val="0"/>
      <w:marBottom w:val="0"/>
      <w:divBdr>
        <w:top w:val="none" w:sz="0" w:space="0" w:color="auto"/>
        <w:left w:val="none" w:sz="0" w:space="0" w:color="auto"/>
        <w:bottom w:val="none" w:sz="0" w:space="0" w:color="auto"/>
        <w:right w:val="none" w:sz="0" w:space="0" w:color="auto"/>
      </w:divBdr>
    </w:div>
    <w:div w:id="447046320">
      <w:bodyDiv w:val="1"/>
      <w:marLeft w:val="0"/>
      <w:marRight w:val="0"/>
      <w:marTop w:val="0"/>
      <w:marBottom w:val="0"/>
      <w:divBdr>
        <w:top w:val="none" w:sz="0" w:space="0" w:color="auto"/>
        <w:left w:val="none" w:sz="0" w:space="0" w:color="auto"/>
        <w:bottom w:val="none" w:sz="0" w:space="0" w:color="auto"/>
        <w:right w:val="none" w:sz="0" w:space="0" w:color="auto"/>
      </w:divBdr>
    </w:div>
    <w:div w:id="459884526">
      <w:bodyDiv w:val="1"/>
      <w:marLeft w:val="0"/>
      <w:marRight w:val="0"/>
      <w:marTop w:val="0"/>
      <w:marBottom w:val="0"/>
      <w:divBdr>
        <w:top w:val="none" w:sz="0" w:space="0" w:color="auto"/>
        <w:left w:val="none" w:sz="0" w:space="0" w:color="auto"/>
        <w:bottom w:val="none" w:sz="0" w:space="0" w:color="auto"/>
        <w:right w:val="none" w:sz="0" w:space="0" w:color="auto"/>
      </w:divBdr>
    </w:div>
    <w:div w:id="474571003">
      <w:bodyDiv w:val="1"/>
      <w:marLeft w:val="0"/>
      <w:marRight w:val="0"/>
      <w:marTop w:val="0"/>
      <w:marBottom w:val="0"/>
      <w:divBdr>
        <w:top w:val="none" w:sz="0" w:space="0" w:color="auto"/>
        <w:left w:val="none" w:sz="0" w:space="0" w:color="auto"/>
        <w:bottom w:val="none" w:sz="0" w:space="0" w:color="auto"/>
        <w:right w:val="none" w:sz="0" w:space="0" w:color="auto"/>
      </w:divBdr>
    </w:div>
    <w:div w:id="487675048">
      <w:bodyDiv w:val="1"/>
      <w:marLeft w:val="0"/>
      <w:marRight w:val="0"/>
      <w:marTop w:val="0"/>
      <w:marBottom w:val="0"/>
      <w:divBdr>
        <w:top w:val="none" w:sz="0" w:space="0" w:color="auto"/>
        <w:left w:val="none" w:sz="0" w:space="0" w:color="auto"/>
        <w:bottom w:val="none" w:sz="0" w:space="0" w:color="auto"/>
        <w:right w:val="none" w:sz="0" w:space="0" w:color="auto"/>
      </w:divBdr>
    </w:div>
    <w:div w:id="497576906">
      <w:bodyDiv w:val="1"/>
      <w:marLeft w:val="0"/>
      <w:marRight w:val="0"/>
      <w:marTop w:val="0"/>
      <w:marBottom w:val="0"/>
      <w:divBdr>
        <w:top w:val="none" w:sz="0" w:space="0" w:color="auto"/>
        <w:left w:val="none" w:sz="0" w:space="0" w:color="auto"/>
        <w:bottom w:val="none" w:sz="0" w:space="0" w:color="auto"/>
        <w:right w:val="none" w:sz="0" w:space="0" w:color="auto"/>
      </w:divBdr>
    </w:div>
    <w:div w:id="542328050">
      <w:bodyDiv w:val="1"/>
      <w:marLeft w:val="0"/>
      <w:marRight w:val="0"/>
      <w:marTop w:val="0"/>
      <w:marBottom w:val="0"/>
      <w:divBdr>
        <w:top w:val="none" w:sz="0" w:space="0" w:color="auto"/>
        <w:left w:val="none" w:sz="0" w:space="0" w:color="auto"/>
        <w:bottom w:val="none" w:sz="0" w:space="0" w:color="auto"/>
        <w:right w:val="none" w:sz="0" w:space="0" w:color="auto"/>
      </w:divBdr>
    </w:div>
    <w:div w:id="546529048">
      <w:bodyDiv w:val="1"/>
      <w:marLeft w:val="0"/>
      <w:marRight w:val="0"/>
      <w:marTop w:val="0"/>
      <w:marBottom w:val="0"/>
      <w:divBdr>
        <w:top w:val="none" w:sz="0" w:space="0" w:color="auto"/>
        <w:left w:val="none" w:sz="0" w:space="0" w:color="auto"/>
        <w:bottom w:val="none" w:sz="0" w:space="0" w:color="auto"/>
        <w:right w:val="none" w:sz="0" w:space="0" w:color="auto"/>
      </w:divBdr>
    </w:div>
    <w:div w:id="560554090">
      <w:bodyDiv w:val="1"/>
      <w:marLeft w:val="0"/>
      <w:marRight w:val="0"/>
      <w:marTop w:val="0"/>
      <w:marBottom w:val="0"/>
      <w:divBdr>
        <w:top w:val="none" w:sz="0" w:space="0" w:color="auto"/>
        <w:left w:val="none" w:sz="0" w:space="0" w:color="auto"/>
        <w:bottom w:val="none" w:sz="0" w:space="0" w:color="auto"/>
        <w:right w:val="none" w:sz="0" w:space="0" w:color="auto"/>
      </w:divBdr>
    </w:div>
    <w:div w:id="564417293">
      <w:bodyDiv w:val="1"/>
      <w:marLeft w:val="0"/>
      <w:marRight w:val="0"/>
      <w:marTop w:val="0"/>
      <w:marBottom w:val="0"/>
      <w:divBdr>
        <w:top w:val="none" w:sz="0" w:space="0" w:color="auto"/>
        <w:left w:val="none" w:sz="0" w:space="0" w:color="auto"/>
        <w:bottom w:val="none" w:sz="0" w:space="0" w:color="auto"/>
        <w:right w:val="none" w:sz="0" w:space="0" w:color="auto"/>
      </w:divBdr>
    </w:div>
    <w:div w:id="567694173">
      <w:bodyDiv w:val="1"/>
      <w:marLeft w:val="0"/>
      <w:marRight w:val="0"/>
      <w:marTop w:val="0"/>
      <w:marBottom w:val="0"/>
      <w:divBdr>
        <w:top w:val="none" w:sz="0" w:space="0" w:color="auto"/>
        <w:left w:val="none" w:sz="0" w:space="0" w:color="auto"/>
        <w:bottom w:val="none" w:sz="0" w:space="0" w:color="auto"/>
        <w:right w:val="none" w:sz="0" w:space="0" w:color="auto"/>
      </w:divBdr>
    </w:div>
    <w:div w:id="577176463">
      <w:bodyDiv w:val="1"/>
      <w:marLeft w:val="0"/>
      <w:marRight w:val="0"/>
      <w:marTop w:val="0"/>
      <w:marBottom w:val="0"/>
      <w:divBdr>
        <w:top w:val="none" w:sz="0" w:space="0" w:color="auto"/>
        <w:left w:val="none" w:sz="0" w:space="0" w:color="auto"/>
        <w:bottom w:val="none" w:sz="0" w:space="0" w:color="auto"/>
        <w:right w:val="none" w:sz="0" w:space="0" w:color="auto"/>
      </w:divBdr>
    </w:div>
    <w:div w:id="579102838">
      <w:bodyDiv w:val="1"/>
      <w:marLeft w:val="0"/>
      <w:marRight w:val="0"/>
      <w:marTop w:val="0"/>
      <w:marBottom w:val="0"/>
      <w:divBdr>
        <w:top w:val="none" w:sz="0" w:space="0" w:color="auto"/>
        <w:left w:val="none" w:sz="0" w:space="0" w:color="auto"/>
        <w:bottom w:val="none" w:sz="0" w:space="0" w:color="auto"/>
        <w:right w:val="none" w:sz="0" w:space="0" w:color="auto"/>
      </w:divBdr>
    </w:div>
    <w:div w:id="589461207">
      <w:bodyDiv w:val="1"/>
      <w:marLeft w:val="0"/>
      <w:marRight w:val="0"/>
      <w:marTop w:val="0"/>
      <w:marBottom w:val="0"/>
      <w:divBdr>
        <w:top w:val="none" w:sz="0" w:space="0" w:color="auto"/>
        <w:left w:val="none" w:sz="0" w:space="0" w:color="auto"/>
        <w:bottom w:val="none" w:sz="0" w:space="0" w:color="auto"/>
        <w:right w:val="none" w:sz="0" w:space="0" w:color="auto"/>
      </w:divBdr>
    </w:div>
    <w:div w:id="590236624">
      <w:bodyDiv w:val="1"/>
      <w:marLeft w:val="0"/>
      <w:marRight w:val="0"/>
      <w:marTop w:val="0"/>
      <w:marBottom w:val="0"/>
      <w:divBdr>
        <w:top w:val="none" w:sz="0" w:space="0" w:color="auto"/>
        <w:left w:val="none" w:sz="0" w:space="0" w:color="auto"/>
        <w:bottom w:val="none" w:sz="0" w:space="0" w:color="auto"/>
        <w:right w:val="none" w:sz="0" w:space="0" w:color="auto"/>
      </w:divBdr>
    </w:div>
    <w:div w:id="599487434">
      <w:bodyDiv w:val="1"/>
      <w:marLeft w:val="0"/>
      <w:marRight w:val="0"/>
      <w:marTop w:val="0"/>
      <w:marBottom w:val="0"/>
      <w:divBdr>
        <w:top w:val="none" w:sz="0" w:space="0" w:color="auto"/>
        <w:left w:val="none" w:sz="0" w:space="0" w:color="auto"/>
        <w:bottom w:val="none" w:sz="0" w:space="0" w:color="auto"/>
        <w:right w:val="none" w:sz="0" w:space="0" w:color="auto"/>
      </w:divBdr>
    </w:div>
    <w:div w:id="603198192">
      <w:bodyDiv w:val="1"/>
      <w:marLeft w:val="0"/>
      <w:marRight w:val="0"/>
      <w:marTop w:val="0"/>
      <w:marBottom w:val="0"/>
      <w:divBdr>
        <w:top w:val="none" w:sz="0" w:space="0" w:color="auto"/>
        <w:left w:val="none" w:sz="0" w:space="0" w:color="auto"/>
        <w:bottom w:val="none" w:sz="0" w:space="0" w:color="auto"/>
        <w:right w:val="none" w:sz="0" w:space="0" w:color="auto"/>
      </w:divBdr>
    </w:div>
    <w:div w:id="611858273">
      <w:bodyDiv w:val="1"/>
      <w:marLeft w:val="0"/>
      <w:marRight w:val="0"/>
      <w:marTop w:val="0"/>
      <w:marBottom w:val="0"/>
      <w:divBdr>
        <w:top w:val="none" w:sz="0" w:space="0" w:color="auto"/>
        <w:left w:val="none" w:sz="0" w:space="0" w:color="auto"/>
        <w:bottom w:val="none" w:sz="0" w:space="0" w:color="auto"/>
        <w:right w:val="none" w:sz="0" w:space="0" w:color="auto"/>
      </w:divBdr>
    </w:div>
    <w:div w:id="650838659">
      <w:bodyDiv w:val="1"/>
      <w:marLeft w:val="0"/>
      <w:marRight w:val="0"/>
      <w:marTop w:val="0"/>
      <w:marBottom w:val="0"/>
      <w:divBdr>
        <w:top w:val="none" w:sz="0" w:space="0" w:color="auto"/>
        <w:left w:val="none" w:sz="0" w:space="0" w:color="auto"/>
        <w:bottom w:val="none" w:sz="0" w:space="0" w:color="auto"/>
        <w:right w:val="none" w:sz="0" w:space="0" w:color="auto"/>
      </w:divBdr>
    </w:div>
    <w:div w:id="655257740">
      <w:bodyDiv w:val="1"/>
      <w:marLeft w:val="0"/>
      <w:marRight w:val="0"/>
      <w:marTop w:val="0"/>
      <w:marBottom w:val="0"/>
      <w:divBdr>
        <w:top w:val="none" w:sz="0" w:space="0" w:color="auto"/>
        <w:left w:val="none" w:sz="0" w:space="0" w:color="auto"/>
        <w:bottom w:val="none" w:sz="0" w:space="0" w:color="auto"/>
        <w:right w:val="none" w:sz="0" w:space="0" w:color="auto"/>
      </w:divBdr>
    </w:div>
    <w:div w:id="660890346">
      <w:bodyDiv w:val="1"/>
      <w:marLeft w:val="0"/>
      <w:marRight w:val="0"/>
      <w:marTop w:val="0"/>
      <w:marBottom w:val="0"/>
      <w:divBdr>
        <w:top w:val="none" w:sz="0" w:space="0" w:color="auto"/>
        <w:left w:val="none" w:sz="0" w:space="0" w:color="auto"/>
        <w:bottom w:val="none" w:sz="0" w:space="0" w:color="auto"/>
        <w:right w:val="none" w:sz="0" w:space="0" w:color="auto"/>
      </w:divBdr>
    </w:div>
    <w:div w:id="666521939">
      <w:bodyDiv w:val="1"/>
      <w:marLeft w:val="0"/>
      <w:marRight w:val="0"/>
      <w:marTop w:val="0"/>
      <w:marBottom w:val="0"/>
      <w:divBdr>
        <w:top w:val="none" w:sz="0" w:space="0" w:color="auto"/>
        <w:left w:val="none" w:sz="0" w:space="0" w:color="auto"/>
        <w:bottom w:val="none" w:sz="0" w:space="0" w:color="auto"/>
        <w:right w:val="none" w:sz="0" w:space="0" w:color="auto"/>
      </w:divBdr>
    </w:div>
    <w:div w:id="675033607">
      <w:bodyDiv w:val="1"/>
      <w:marLeft w:val="0"/>
      <w:marRight w:val="0"/>
      <w:marTop w:val="0"/>
      <w:marBottom w:val="0"/>
      <w:divBdr>
        <w:top w:val="none" w:sz="0" w:space="0" w:color="auto"/>
        <w:left w:val="none" w:sz="0" w:space="0" w:color="auto"/>
        <w:bottom w:val="none" w:sz="0" w:space="0" w:color="auto"/>
        <w:right w:val="none" w:sz="0" w:space="0" w:color="auto"/>
      </w:divBdr>
    </w:div>
    <w:div w:id="697437103">
      <w:bodyDiv w:val="1"/>
      <w:marLeft w:val="0"/>
      <w:marRight w:val="0"/>
      <w:marTop w:val="0"/>
      <w:marBottom w:val="0"/>
      <w:divBdr>
        <w:top w:val="none" w:sz="0" w:space="0" w:color="auto"/>
        <w:left w:val="none" w:sz="0" w:space="0" w:color="auto"/>
        <w:bottom w:val="none" w:sz="0" w:space="0" w:color="auto"/>
        <w:right w:val="none" w:sz="0" w:space="0" w:color="auto"/>
      </w:divBdr>
    </w:div>
    <w:div w:id="701905173">
      <w:bodyDiv w:val="1"/>
      <w:marLeft w:val="0"/>
      <w:marRight w:val="0"/>
      <w:marTop w:val="0"/>
      <w:marBottom w:val="0"/>
      <w:divBdr>
        <w:top w:val="none" w:sz="0" w:space="0" w:color="auto"/>
        <w:left w:val="none" w:sz="0" w:space="0" w:color="auto"/>
        <w:bottom w:val="none" w:sz="0" w:space="0" w:color="auto"/>
        <w:right w:val="none" w:sz="0" w:space="0" w:color="auto"/>
      </w:divBdr>
    </w:div>
    <w:div w:id="701976864">
      <w:bodyDiv w:val="1"/>
      <w:marLeft w:val="0"/>
      <w:marRight w:val="0"/>
      <w:marTop w:val="0"/>
      <w:marBottom w:val="0"/>
      <w:divBdr>
        <w:top w:val="none" w:sz="0" w:space="0" w:color="auto"/>
        <w:left w:val="none" w:sz="0" w:space="0" w:color="auto"/>
        <w:bottom w:val="none" w:sz="0" w:space="0" w:color="auto"/>
        <w:right w:val="none" w:sz="0" w:space="0" w:color="auto"/>
      </w:divBdr>
    </w:div>
    <w:div w:id="725687785">
      <w:bodyDiv w:val="1"/>
      <w:marLeft w:val="0"/>
      <w:marRight w:val="0"/>
      <w:marTop w:val="0"/>
      <w:marBottom w:val="0"/>
      <w:divBdr>
        <w:top w:val="none" w:sz="0" w:space="0" w:color="auto"/>
        <w:left w:val="none" w:sz="0" w:space="0" w:color="auto"/>
        <w:bottom w:val="none" w:sz="0" w:space="0" w:color="auto"/>
        <w:right w:val="none" w:sz="0" w:space="0" w:color="auto"/>
      </w:divBdr>
    </w:div>
    <w:div w:id="732695992">
      <w:bodyDiv w:val="1"/>
      <w:marLeft w:val="0"/>
      <w:marRight w:val="0"/>
      <w:marTop w:val="0"/>
      <w:marBottom w:val="0"/>
      <w:divBdr>
        <w:top w:val="none" w:sz="0" w:space="0" w:color="auto"/>
        <w:left w:val="none" w:sz="0" w:space="0" w:color="auto"/>
        <w:bottom w:val="none" w:sz="0" w:space="0" w:color="auto"/>
        <w:right w:val="none" w:sz="0" w:space="0" w:color="auto"/>
      </w:divBdr>
    </w:div>
    <w:div w:id="734740909">
      <w:bodyDiv w:val="1"/>
      <w:marLeft w:val="0"/>
      <w:marRight w:val="0"/>
      <w:marTop w:val="0"/>
      <w:marBottom w:val="0"/>
      <w:divBdr>
        <w:top w:val="none" w:sz="0" w:space="0" w:color="auto"/>
        <w:left w:val="none" w:sz="0" w:space="0" w:color="auto"/>
        <w:bottom w:val="none" w:sz="0" w:space="0" w:color="auto"/>
        <w:right w:val="none" w:sz="0" w:space="0" w:color="auto"/>
      </w:divBdr>
    </w:div>
    <w:div w:id="764619150">
      <w:bodyDiv w:val="1"/>
      <w:marLeft w:val="0"/>
      <w:marRight w:val="0"/>
      <w:marTop w:val="0"/>
      <w:marBottom w:val="0"/>
      <w:divBdr>
        <w:top w:val="none" w:sz="0" w:space="0" w:color="auto"/>
        <w:left w:val="none" w:sz="0" w:space="0" w:color="auto"/>
        <w:bottom w:val="none" w:sz="0" w:space="0" w:color="auto"/>
        <w:right w:val="none" w:sz="0" w:space="0" w:color="auto"/>
      </w:divBdr>
    </w:div>
    <w:div w:id="780758141">
      <w:bodyDiv w:val="1"/>
      <w:marLeft w:val="0"/>
      <w:marRight w:val="0"/>
      <w:marTop w:val="0"/>
      <w:marBottom w:val="0"/>
      <w:divBdr>
        <w:top w:val="none" w:sz="0" w:space="0" w:color="auto"/>
        <w:left w:val="none" w:sz="0" w:space="0" w:color="auto"/>
        <w:bottom w:val="none" w:sz="0" w:space="0" w:color="auto"/>
        <w:right w:val="none" w:sz="0" w:space="0" w:color="auto"/>
      </w:divBdr>
    </w:div>
    <w:div w:id="783690815">
      <w:bodyDiv w:val="1"/>
      <w:marLeft w:val="0"/>
      <w:marRight w:val="0"/>
      <w:marTop w:val="0"/>
      <w:marBottom w:val="0"/>
      <w:divBdr>
        <w:top w:val="none" w:sz="0" w:space="0" w:color="auto"/>
        <w:left w:val="none" w:sz="0" w:space="0" w:color="auto"/>
        <w:bottom w:val="none" w:sz="0" w:space="0" w:color="auto"/>
        <w:right w:val="none" w:sz="0" w:space="0" w:color="auto"/>
      </w:divBdr>
    </w:div>
    <w:div w:id="785809195">
      <w:bodyDiv w:val="1"/>
      <w:marLeft w:val="0"/>
      <w:marRight w:val="0"/>
      <w:marTop w:val="0"/>
      <w:marBottom w:val="0"/>
      <w:divBdr>
        <w:top w:val="none" w:sz="0" w:space="0" w:color="auto"/>
        <w:left w:val="none" w:sz="0" w:space="0" w:color="auto"/>
        <w:bottom w:val="none" w:sz="0" w:space="0" w:color="auto"/>
        <w:right w:val="none" w:sz="0" w:space="0" w:color="auto"/>
      </w:divBdr>
    </w:div>
    <w:div w:id="787240266">
      <w:bodyDiv w:val="1"/>
      <w:marLeft w:val="0"/>
      <w:marRight w:val="0"/>
      <w:marTop w:val="0"/>
      <w:marBottom w:val="0"/>
      <w:divBdr>
        <w:top w:val="none" w:sz="0" w:space="0" w:color="auto"/>
        <w:left w:val="none" w:sz="0" w:space="0" w:color="auto"/>
        <w:bottom w:val="none" w:sz="0" w:space="0" w:color="auto"/>
        <w:right w:val="none" w:sz="0" w:space="0" w:color="auto"/>
      </w:divBdr>
    </w:div>
    <w:div w:id="800541970">
      <w:bodyDiv w:val="1"/>
      <w:marLeft w:val="0"/>
      <w:marRight w:val="0"/>
      <w:marTop w:val="0"/>
      <w:marBottom w:val="0"/>
      <w:divBdr>
        <w:top w:val="none" w:sz="0" w:space="0" w:color="auto"/>
        <w:left w:val="none" w:sz="0" w:space="0" w:color="auto"/>
        <w:bottom w:val="none" w:sz="0" w:space="0" w:color="auto"/>
        <w:right w:val="none" w:sz="0" w:space="0" w:color="auto"/>
      </w:divBdr>
    </w:div>
    <w:div w:id="804272071">
      <w:bodyDiv w:val="1"/>
      <w:marLeft w:val="0"/>
      <w:marRight w:val="0"/>
      <w:marTop w:val="0"/>
      <w:marBottom w:val="0"/>
      <w:divBdr>
        <w:top w:val="none" w:sz="0" w:space="0" w:color="auto"/>
        <w:left w:val="none" w:sz="0" w:space="0" w:color="auto"/>
        <w:bottom w:val="none" w:sz="0" w:space="0" w:color="auto"/>
        <w:right w:val="none" w:sz="0" w:space="0" w:color="auto"/>
      </w:divBdr>
    </w:div>
    <w:div w:id="854466413">
      <w:bodyDiv w:val="1"/>
      <w:marLeft w:val="0"/>
      <w:marRight w:val="0"/>
      <w:marTop w:val="0"/>
      <w:marBottom w:val="0"/>
      <w:divBdr>
        <w:top w:val="none" w:sz="0" w:space="0" w:color="auto"/>
        <w:left w:val="none" w:sz="0" w:space="0" w:color="auto"/>
        <w:bottom w:val="none" w:sz="0" w:space="0" w:color="auto"/>
        <w:right w:val="none" w:sz="0" w:space="0" w:color="auto"/>
      </w:divBdr>
    </w:div>
    <w:div w:id="860975851">
      <w:bodyDiv w:val="1"/>
      <w:marLeft w:val="0"/>
      <w:marRight w:val="0"/>
      <w:marTop w:val="0"/>
      <w:marBottom w:val="0"/>
      <w:divBdr>
        <w:top w:val="none" w:sz="0" w:space="0" w:color="auto"/>
        <w:left w:val="none" w:sz="0" w:space="0" w:color="auto"/>
        <w:bottom w:val="none" w:sz="0" w:space="0" w:color="auto"/>
        <w:right w:val="none" w:sz="0" w:space="0" w:color="auto"/>
      </w:divBdr>
    </w:div>
    <w:div w:id="869300348">
      <w:bodyDiv w:val="1"/>
      <w:marLeft w:val="0"/>
      <w:marRight w:val="0"/>
      <w:marTop w:val="0"/>
      <w:marBottom w:val="0"/>
      <w:divBdr>
        <w:top w:val="none" w:sz="0" w:space="0" w:color="auto"/>
        <w:left w:val="none" w:sz="0" w:space="0" w:color="auto"/>
        <w:bottom w:val="none" w:sz="0" w:space="0" w:color="auto"/>
        <w:right w:val="none" w:sz="0" w:space="0" w:color="auto"/>
      </w:divBdr>
    </w:div>
    <w:div w:id="899173064">
      <w:bodyDiv w:val="1"/>
      <w:marLeft w:val="0"/>
      <w:marRight w:val="0"/>
      <w:marTop w:val="0"/>
      <w:marBottom w:val="0"/>
      <w:divBdr>
        <w:top w:val="none" w:sz="0" w:space="0" w:color="auto"/>
        <w:left w:val="none" w:sz="0" w:space="0" w:color="auto"/>
        <w:bottom w:val="none" w:sz="0" w:space="0" w:color="auto"/>
        <w:right w:val="none" w:sz="0" w:space="0" w:color="auto"/>
      </w:divBdr>
    </w:div>
    <w:div w:id="911697169">
      <w:bodyDiv w:val="1"/>
      <w:marLeft w:val="0"/>
      <w:marRight w:val="0"/>
      <w:marTop w:val="0"/>
      <w:marBottom w:val="0"/>
      <w:divBdr>
        <w:top w:val="none" w:sz="0" w:space="0" w:color="auto"/>
        <w:left w:val="none" w:sz="0" w:space="0" w:color="auto"/>
        <w:bottom w:val="none" w:sz="0" w:space="0" w:color="auto"/>
        <w:right w:val="none" w:sz="0" w:space="0" w:color="auto"/>
      </w:divBdr>
    </w:div>
    <w:div w:id="931088519">
      <w:bodyDiv w:val="1"/>
      <w:marLeft w:val="0"/>
      <w:marRight w:val="0"/>
      <w:marTop w:val="0"/>
      <w:marBottom w:val="0"/>
      <w:divBdr>
        <w:top w:val="none" w:sz="0" w:space="0" w:color="auto"/>
        <w:left w:val="none" w:sz="0" w:space="0" w:color="auto"/>
        <w:bottom w:val="none" w:sz="0" w:space="0" w:color="auto"/>
        <w:right w:val="none" w:sz="0" w:space="0" w:color="auto"/>
      </w:divBdr>
    </w:div>
    <w:div w:id="939603117">
      <w:bodyDiv w:val="1"/>
      <w:marLeft w:val="0"/>
      <w:marRight w:val="0"/>
      <w:marTop w:val="0"/>
      <w:marBottom w:val="0"/>
      <w:divBdr>
        <w:top w:val="none" w:sz="0" w:space="0" w:color="auto"/>
        <w:left w:val="none" w:sz="0" w:space="0" w:color="auto"/>
        <w:bottom w:val="none" w:sz="0" w:space="0" w:color="auto"/>
        <w:right w:val="none" w:sz="0" w:space="0" w:color="auto"/>
      </w:divBdr>
    </w:div>
    <w:div w:id="952634726">
      <w:bodyDiv w:val="1"/>
      <w:marLeft w:val="0"/>
      <w:marRight w:val="0"/>
      <w:marTop w:val="0"/>
      <w:marBottom w:val="0"/>
      <w:divBdr>
        <w:top w:val="none" w:sz="0" w:space="0" w:color="auto"/>
        <w:left w:val="none" w:sz="0" w:space="0" w:color="auto"/>
        <w:bottom w:val="none" w:sz="0" w:space="0" w:color="auto"/>
        <w:right w:val="none" w:sz="0" w:space="0" w:color="auto"/>
      </w:divBdr>
    </w:div>
    <w:div w:id="960263871">
      <w:bodyDiv w:val="1"/>
      <w:marLeft w:val="0"/>
      <w:marRight w:val="0"/>
      <w:marTop w:val="0"/>
      <w:marBottom w:val="0"/>
      <w:divBdr>
        <w:top w:val="none" w:sz="0" w:space="0" w:color="auto"/>
        <w:left w:val="none" w:sz="0" w:space="0" w:color="auto"/>
        <w:bottom w:val="none" w:sz="0" w:space="0" w:color="auto"/>
        <w:right w:val="none" w:sz="0" w:space="0" w:color="auto"/>
      </w:divBdr>
    </w:div>
    <w:div w:id="963198624">
      <w:bodyDiv w:val="1"/>
      <w:marLeft w:val="0"/>
      <w:marRight w:val="0"/>
      <w:marTop w:val="0"/>
      <w:marBottom w:val="0"/>
      <w:divBdr>
        <w:top w:val="none" w:sz="0" w:space="0" w:color="auto"/>
        <w:left w:val="none" w:sz="0" w:space="0" w:color="auto"/>
        <w:bottom w:val="none" w:sz="0" w:space="0" w:color="auto"/>
        <w:right w:val="none" w:sz="0" w:space="0" w:color="auto"/>
      </w:divBdr>
    </w:div>
    <w:div w:id="973024451">
      <w:bodyDiv w:val="1"/>
      <w:marLeft w:val="0"/>
      <w:marRight w:val="0"/>
      <w:marTop w:val="0"/>
      <w:marBottom w:val="0"/>
      <w:divBdr>
        <w:top w:val="none" w:sz="0" w:space="0" w:color="auto"/>
        <w:left w:val="none" w:sz="0" w:space="0" w:color="auto"/>
        <w:bottom w:val="none" w:sz="0" w:space="0" w:color="auto"/>
        <w:right w:val="none" w:sz="0" w:space="0" w:color="auto"/>
      </w:divBdr>
    </w:div>
    <w:div w:id="998192912">
      <w:bodyDiv w:val="1"/>
      <w:marLeft w:val="0"/>
      <w:marRight w:val="0"/>
      <w:marTop w:val="0"/>
      <w:marBottom w:val="0"/>
      <w:divBdr>
        <w:top w:val="none" w:sz="0" w:space="0" w:color="auto"/>
        <w:left w:val="none" w:sz="0" w:space="0" w:color="auto"/>
        <w:bottom w:val="none" w:sz="0" w:space="0" w:color="auto"/>
        <w:right w:val="none" w:sz="0" w:space="0" w:color="auto"/>
      </w:divBdr>
    </w:div>
    <w:div w:id="1013917657">
      <w:bodyDiv w:val="1"/>
      <w:marLeft w:val="0"/>
      <w:marRight w:val="0"/>
      <w:marTop w:val="0"/>
      <w:marBottom w:val="0"/>
      <w:divBdr>
        <w:top w:val="none" w:sz="0" w:space="0" w:color="auto"/>
        <w:left w:val="none" w:sz="0" w:space="0" w:color="auto"/>
        <w:bottom w:val="none" w:sz="0" w:space="0" w:color="auto"/>
        <w:right w:val="none" w:sz="0" w:space="0" w:color="auto"/>
      </w:divBdr>
    </w:div>
    <w:div w:id="1017393693">
      <w:bodyDiv w:val="1"/>
      <w:marLeft w:val="0"/>
      <w:marRight w:val="0"/>
      <w:marTop w:val="0"/>
      <w:marBottom w:val="0"/>
      <w:divBdr>
        <w:top w:val="none" w:sz="0" w:space="0" w:color="auto"/>
        <w:left w:val="none" w:sz="0" w:space="0" w:color="auto"/>
        <w:bottom w:val="none" w:sz="0" w:space="0" w:color="auto"/>
        <w:right w:val="none" w:sz="0" w:space="0" w:color="auto"/>
      </w:divBdr>
    </w:div>
    <w:div w:id="1018585785">
      <w:bodyDiv w:val="1"/>
      <w:marLeft w:val="0"/>
      <w:marRight w:val="0"/>
      <w:marTop w:val="0"/>
      <w:marBottom w:val="0"/>
      <w:divBdr>
        <w:top w:val="none" w:sz="0" w:space="0" w:color="auto"/>
        <w:left w:val="none" w:sz="0" w:space="0" w:color="auto"/>
        <w:bottom w:val="none" w:sz="0" w:space="0" w:color="auto"/>
        <w:right w:val="none" w:sz="0" w:space="0" w:color="auto"/>
      </w:divBdr>
    </w:div>
    <w:div w:id="1021934768">
      <w:bodyDiv w:val="1"/>
      <w:marLeft w:val="0"/>
      <w:marRight w:val="0"/>
      <w:marTop w:val="0"/>
      <w:marBottom w:val="0"/>
      <w:divBdr>
        <w:top w:val="none" w:sz="0" w:space="0" w:color="auto"/>
        <w:left w:val="none" w:sz="0" w:space="0" w:color="auto"/>
        <w:bottom w:val="none" w:sz="0" w:space="0" w:color="auto"/>
        <w:right w:val="none" w:sz="0" w:space="0" w:color="auto"/>
      </w:divBdr>
    </w:div>
    <w:div w:id="1025670715">
      <w:bodyDiv w:val="1"/>
      <w:marLeft w:val="0"/>
      <w:marRight w:val="0"/>
      <w:marTop w:val="0"/>
      <w:marBottom w:val="0"/>
      <w:divBdr>
        <w:top w:val="none" w:sz="0" w:space="0" w:color="auto"/>
        <w:left w:val="none" w:sz="0" w:space="0" w:color="auto"/>
        <w:bottom w:val="none" w:sz="0" w:space="0" w:color="auto"/>
        <w:right w:val="none" w:sz="0" w:space="0" w:color="auto"/>
      </w:divBdr>
    </w:div>
    <w:div w:id="1025987101">
      <w:bodyDiv w:val="1"/>
      <w:marLeft w:val="0"/>
      <w:marRight w:val="0"/>
      <w:marTop w:val="0"/>
      <w:marBottom w:val="0"/>
      <w:divBdr>
        <w:top w:val="none" w:sz="0" w:space="0" w:color="auto"/>
        <w:left w:val="none" w:sz="0" w:space="0" w:color="auto"/>
        <w:bottom w:val="none" w:sz="0" w:space="0" w:color="auto"/>
        <w:right w:val="none" w:sz="0" w:space="0" w:color="auto"/>
      </w:divBdr>
    </w:div>
    <w:div w:id="1083532413">
      <w:bodyDiv w:val="1"/>
      <w:marLeft w:val="0"/>
      <w:marRight w:val="0"/>
      <w:marTop w:val="0"/>
      <w:marBottom w:val="0"/>
      <w:divBdr>
        <w:top w:val="none" w:sz="0" w:space="0" w:color="auto"/>
        <w:left w:val="none" w:sz="0" w:space="0" w:color="auto"/>
        <w:bottom w:val="none" w:sz="0" w:space="0" w:color="auto"/>
        <w:right w:val="none" w:sz="0" w:space="0" w:color="auto"/>
      </w:divBdr>
    </w:div>
    <w:div w:id="1092436605">
      <w:bodyDiv w:val="1"/>
      <w:marLeft w:val="0"/>
      <w:marRight w:val="0"/>
      <w:marTop w:val="0"/>
      <w:marBottom w:val="0"/>
      <w:divBdr>
        <w:top w:val="none" w:sz="0" w:space="0" w:color="auto"/>
        <w:left w:val="none" w:sz="0" w:space="0" w:color="auto"/>
        <w:bottom w:val="none" w:sz="0" w:space="0" w:color="auto"/>
        <w:right w:val="none" w:sz="0" w:space="0" w:color="auto"/>
      </w:divBdr>
    </w:div>
    <w:div w:id="1094017766">
      <w:bodyDiv w:val="1"/>
      <w:marLeft w:val="0"/>
      <w:marRight w:val="0"/>
      <w:marTop w:val="0"/>
      <w:marBottom w:val="0"/>
      <w:divBdr>
        <w:top w:val="none" w:sz="0" w:space="0" w:color="auto"/>
        <w:left w:val="none" w:sz="0" w:space="0" w:color="auto"/>
        <w:bottom w:val="none" w:sz="0" w:space="0" w:color="auto"/>
        <w:right w:val="none" w:sz="0" w:space="0" w:color="auto"/>
      </w:divBdr>
    </w:div>
    <w:div w:id="1110853389">
      <w:bodyDiv w:val="1"/>
      <w:marLeft w:val="0"/>
      <w:marRight w:val="0"/>
      <w:marTop w:val="0"/>
      <w:marBottom w:val="0"/>
      <w:divBdr>
        <w:top w:val="none" w:sz="0" w:space="0" w:color="auto"/>
        <w:left w:val="none" w:sz="0" w:space="0" w:color="auto"/>
        <w:bottom w:val="none" w:sz="0" w:space="0" w:color="auto"/>
        <w:right w:val="none" w:sz="0" w:space="0" w:color="auto"/>
      </w:divBdr>
    </w:div>
    <w:div w:id="1120415275">
      <w:bodyDiv w:val="1"/>
      <w:marLeft w:val="0"/>
      <w:marRight w:val="0"/>
      <w:marTop w:val="0"/>
      <w:marBottom w:val="0"/>
      <w:divBdr>
        <w:top w:val="none" w:sz="0" w:space="0" w:color="auto"/>
        <w:left w:val="none" w:sz="0" w:space="0" w:color="auto"/>
        <w:bottom w:val="none" w:sz="0" w:space="0" w:color="auto"/>
        <w:right w:val="none" w:sz="0" w:space="0" w:color="auto"/>
      </w:divBdr>
    </w:div>
    <w:div w:id="1120681284">
      <w:bodyDiv w:val="1"/>
      <w:marLeft w:val="0"/>
      <w:marRight w:val="0"/>
      <w:marTop w:val="0"/>
      <w:marBottom w:val="0"/>
      <w:divBdr>
        <w:top w:val="none" w:sz="0" w:space="0" w:color="auto"/>
        <w:left w:val="none" w:sz="0" w:space="0" w:color="auto"/>
        <w:bottom w:val="none" w:sz="0" w:space="0" w:color="auto"/>
        <w:right w:val="none" w:sz="0" w:space="0" w:color="auto"/>
      </w:divBdr>
    </w:div>
    <w:div w:id="1128934026">
      <w:bodyDiv w:val="1"/>
      <w:marLeft w:val="0"/>
      <w:marRight w:val="0"/>
      <w:marTop w:val="0"/>
      <w:marBottom w:val="0"/>
      <w:divBdr>
        <w:top w:val="none" w:sz="0" w:space="0" w:color="auto"/>
        <w:left w:val="none" w:sz="0" w:space="0" w:color="auto"/>
        <w:bottom w:val="none" w:sz="0" w:space="0" w:color="auto"/>
        <w:right w:val="none" w:sz="0" w:space="0" w:color="auto"/>
      </w:divBdr>
    </w:div>
    <w:div w:id="1131511154">
      <w:bodyDiv w:val="1"/>
      <w:marLeft w:val="0"/>
      <w:marRight w:val="0"/>
      <w:marTop w:val="0"/>
      <w:marBottom w:val="0"/>
      <w:divBdr>
        <w:top w:val="none" w:sz="0" w:space="0" w:color="auto"/>
        <w:left w:val="none" w:sz="0" w:space="0" w:color="auto"/>
        <w:bottom w:val="none" w:sz="0" w:space="0" w:color="auto"/>
        <w:right w:val="none" w:sz="0" w:space="0" w:color="auto"/>
      </w:divBdr>
    </w:div>
    <w:div w:id="1149518786">
      <w:bodyDiv w:val="1"/>
      <w:marLeft w:val="0"/>
      <w:marRight w:val="0"/>
      <w:marTop w:val="0"/>
      <w:marBottom w:val="0"/>
      <w:divBdr>
        <w:top w:val="none" w:sz="0" w:space="0" w:color="auto"/>
        <w:left w:val="none" w:sz="0" w:space="0" w:color="auto"/>
        <w:bottom w:val="none" w:sz="0" w:space="0" w:color="auto"/>
        <w:right w:val="none" w:sz="0" w:space="0" w:color="auto"/>
      </w:divBdr>
    </w:div>
    <w:div w:id="1157648680">
      <w:bodyDiv w:val="1"/>
      <w:marLeft w:val="0"/>
      <w:marRight w:val="0"/>
      <w:marTop w:val="0"/>
      <w:marBottom w:val="0"/>
      <w:divBdr>
        <w:top w:val="none" w:sz="0" w:space="0" w:color="auto"/>
        <w:left w:val="none" w:sz="0" w:space="0" w:color="auto"/>
        <w:bottom w:val="none" w:sz="0" w:space="0" w:color="auto"/>
        <w:right w:val="none" w:sz="0" w:space="0" w:color="auto"/>
      </w:divBdr>
    </w:div>
    <w:div w:id="1157720459">
      <w:bodyDiv w:val="1"/>
      <w:marLeft w:val="0"/>
      <w:marRight w:val="0"/>
      <w:marTop w:val="0"/>
      <w:marBottom w:val="0"/>
      <w:divBdr>
        <w:top w:val="none" w:sz="0" w:space="0" w:color="auto"/>
        <w:left w:val="none" w:sz="0" w:space="0" w:color="auto"/>
        <w:bottom w:val="none" w:sz="0" w:space="0" w:color="auto"/>
        <w:right w:val="none" w:sz="0" w:space="0" w:color="auto"/>
      </w:divBdr>
    </w:div>
    <w:div w:id="1159466232">
      <w:bodyDiv w:val="1"/>
      <w:marLeft w:val="0"/>
      <w:marRight w:val="0"/>
      <w:marTop w:val="0"/>
      <w:marBottom w:val="0"/>
      <w:divBdr>
        <w:top w:val="none" w:sz="0" w:space="0" w:color="auto"/>
        <w:left w:val="none" w:sz="0" w:space="0" w:color="auto"/>
        <w:bottom w:val="none" w:sz="0" w:space="0" w:color="auto"/>
        <w:right w:val="none" w:sz="0" w:space="0" w:color="auto"/>
      </w:divBdr>
    </w:div>
    <w:div w:id="1171916530">
      <w:bodyDiv w:val="1"/>
      <w:marLeft w:val="0"/>
      <w:marRight w:val="0"/>
      <w:marTop w:val="0"/>
      <w:marBottom w:val="0"/>
      <w:divBdr>
        <w:top w:val="none" w:sz="0" w:space="0" w:color="auto"/>
        <w:left w:val="none" w:sz="0" w:space="0" w:color="auto"/>
        <w:bottom w:val="none" w:sz="0" w:space="0" w:color="auto"/>
        <w:right w:val="none" w:sz="0" w:space="0" w:color="auto"/>
      </w:divBdr>
    </w:div>
    <w:div w:id="1180050907">
      <w:bodyDiv w:val="1"/>
      <w:marLeft w:val="0"/>
      <w:marRight w:val="0"/>
      <w:marTop w:val="0"/>
      <w:marBottom w:val="0"/>
      <w:divBdr>
        <w:top w:val="none" w:sz="0" w:space="0" w:color="auto"/>
        <w:left w:val="none" w:sz="0" w:space="0" w:color="auto"/>
        <w:bottom w:val="none" w:sz="0" w:space="0" w:color="auto"/>
        <w:right w:val="none" w:sz="0" w:space="0" w:color="auto"/>
      </w:divBdr>
    </w:div>
    <w:div w:id="1187064699">
      <w:bodyDiv w:val="1"/>
      <w:marLeft w:val="0"/>
      <w:marRight w:val="0"/>
      <w:marTop w:val="0"/>
      <w:marBottom w:val="0"/>
      <w:divBdr>
        <w:top w:val="none" w:sz="0" w:space="0" w:color="auto"/>
        <w:left w:val="none" w:sz="0" w:space="0" w:color="auto"/>
        <w:bottom w:val="none" w:sz="0" w:space="0" w:color="auto"/>
        <w:right w:val="none" w:sz="0" w:space="0" w:color="auto"/>
      </w:divBdr>
    </w:div>
    <w:div w:id="1212620663">
      <w:bodyDiv w:val="1"/>
      <w:marLeft w:val="0"/>
      <w:marRight w:val="0"/>
      <w:marTop w:val="0"/>
      <w:marBottom w:val="0"/>
      <w:divBdr>
        <w:top w:val="none" w:sz="0" w:space="0" w:color="auto"/>
        <w:left w:val="none" w:sz="0" w:space="0" w:color="auto"/>
        <w:bottom w:val="none" w:sz="0" w:space="0" w:color="auto"/>
        <w:right w:val="none" w:sz="0" w:space="0" w:color="auto"/>
      </w:divBdr>
    </w:div>
    <w:div w:id="1214654597">
      <w:bodyDiv w:val="1"/>
      <w:marLeft w:val="0"/>
      <w:marRight w:val="0"/>
      <w:marTop w:val="0"/>
      <w:marBottom w:val="0"/>
      <w:divBdr>
        <w:top w:val="none" w:sz="0" w:space="0" w:color="auto"/>
        <w:left w:val="none" w:sz="0" w:space="0" w:color="auto"/>
        <w:bottom w:val="none" w:sz="0" w:space="0" w:color="auto"/>
        <w:right w:val="none" w:sz="0" w:space="0" w:color="auto"/>
      </w:divBdr>
    </w:div>
    <w:div w:id="1229269446">
      <w:bodyDiv w:val="1"/>
      <w:marLeft w:val="0"/>
      <w:marRight w:val="0"/>
      <w:marTop w:val="0"/>
      <w:marBottom w:val="0"/>
      <w:divBdr>
        <w:top w:val="none" w:sz="0" w:space="0" w:color="auto"/>
        <w:left w:val="none" w:sz="0" w:space="0" w:color="auto"/>
        <w:bottom w:val="none" w:sz="0" w:space="0" w:color="auto"/>
        <w:right w:val="none" w:sz="0" w:space="0" w:color="auto"/>
      </w:divBdr>
    </w:div>
    <w:div w:id="1255439632">
      <w:bodyDiv w:val="1"/>
      <w:marLeft w:val="0"/>
      <w:marRight w:val="0"/>
      <w:marTop w:val="0"/>
      <w:marBottom w:val="0"/>
      <w:divBdr>
        <w:top w:val="none" w:sz="0" w:space="0" w:color="auto"/>
        <w:left w:val="none" w:sz="0" w:space="0" w:color="auto"/>
        <w:bottom w:val="none" w:sz="0" w:space="0" w:color="auto"/>
        <w:right w:val="none" w:sz="0" w:space="0" w:color="auto"/>
      </w:divBdr>
    </w:div>
    <w:div w:id="1282151054">
      <w:bodyDiv w:val="1"/>
      <w:marLeft w:val="0"/>
      <w:marRight w:val="0"/>
      <w:marTop w:val="0"/>
      <w:marBottom w:val="0"/>
      <w:divBdr>
        <w:top w:val="none" w:sz="0" w:space="0" w:color="auto"/>
        <w:left w:val="none" w:sz="0" w:space="0" w:color="auto"/>
        <w:bottom w:val="none" w:sz="0" w:space="0" w:color="auto"/>
        <w:right w:val="none" w:sz="0" w:space="0" w:color="auto"/>
      </w:divBdr>
    </w:div>
    <w:div w:id="1284076143">
      <w:bodyDiv w:val="1"/>
      <w:marLeft w:val="0"/>
      <w:marRight w:val="0"/>
      <w:marTop w:val="0"/>
      <w:marBottom w:val="0"/>
      <w:divBdr>
        <w:top w:val="none" w:sz="0" w:space="0" w:color="auto"/>
        <w:left w:val="none" w:sz="0" w:space="0" w:color="auto"/>
        <w:bottom w:val="none" w:sz="0" w:space="0" w:color="auto"/>
        <w:right w:val="none" w:sz="0" w:space="0" w:color="auto"/>
      </w:divBdr>
    </w:div>
    <w:div w:id="1286233435">
      <w:bodyDiv w:val="1"/>
      <w:marLeft w:val="0"/>
      <w:marRight w:val="0"/>
      <w:marTop w:val="0"/>
      <w:marBottom w:val="0"/>
      <w:divBdr>
        <w:top w:val="none" w:sz="0" w:space="0" w:color="auto"/>
        <w:left w:val="none" w:sz="0" w:space="0" w:color="auto"/>
        <w:bottom w:val="none" w:sz="0" w:space="0" w:color="auto"/>
        <w:right w:val="none" w:sz="0" w:space="0" w:color="auto"/>
      </w:divBdr>
    </w:div>
    <w:div w:id="1290238749">
      <w:bodyDiv w:val="1"/>
      <w:marLeft w:val="0"/>
      <w:marRight w:val="0"/>
      <w:marTop w:val="0"/>
      <w:marBottom w:val="0"/>
      <w:divBdr>
        <w:top w:val="none" w:sz="0" w:space="0" w:color="auto"/>
        <w:left w:val="none" w:sz="0" w:space="0" w:color="auto"/>
        <w:bottom w:val="none" w:sz="0" w:space="0" w:color="auto"/>
        <w:right w:val="none" w:sz="0" w:space="0" w:color="auto"/>
      </w:divBdr>
    </w:div>
    <w:div w:id="1297950012">
      <w:bodyDiv w:val="1"/>
      <w:marLeft w:val="0"/>
      <w:marRight w:val="0"/>
      <w:marTop w:val="0"/>
      <w:marBottom w:val="0"/>
      <w:divBdr>
        <w:top w:val="none" w:sz="0" w:space="0" w:color="auto"/>
        <w:left w:val="none" w:sz="0" w:space="0" w:color="auto"/>
        <w:bottom w:val="none" w:sz="0" w:space="0" w:color="auto"/>
        <w:right w:val="none" w:sz="0" w:space="0" w:color="auto"/>
      </w:divBdr>
    </w:div>
    <w:div w:id="1303076667">
      <w:bodyDiv w:val="1"/>
      <w:marLeft w:val="0"/>
      <w:marRight w:val="0"/>
      <w:marTop w:val="0"/>
      <w:marBottom w:val="0"/>
      <w:divBdr>
        <w:top w:val="none" w:sz="0" w:space="0" w:color="auto"/>
        <w:left w:val="none" w:sz="0" w:space="0" w:color="auto"/>
        <w:bottom w:val="none" w:sz="0" w:space="0" w:color="auto"/>
        <w:right w:val="none" w:sz="0" w:space="0" w:color="auto"/>
      </w:divBdr>
    </w:div>
    <w:div w:id="1330980798">
      <w:bodyDiv w:val="1"/>
      <w:marLeft w:val="0"/>
      <w:marRight w:val="0"/>
      <w:marTop w:val="0"/>
      <w:marBottom w:val="0"/>
      <w:divBdr>
        <w:top w:val="none" w:sz="0" w:space="0" w:color="auto"/>
        <w:left w:val="none" w:sz="0" w:space="0" w:color="auto"/>
        <w:bottom w:val="none" w:sz="0" w:space="0" w:color="auto"/>
        <w:right w:val="none" w:sz="0" w:space="0" w:color="auto"/>
      </w:divBdr>
    </w:div>
    <w:div w:id="1334067776">
      <w:bodyDiv w:val="1"/>
      <w:marLeft w:val="0"/>
      <w:marRight w:val="0"/>
      <w:marTop w:val="0"/>
      <w:marBottom w:val="0"/>
      <w:divBdr>
        <w:top w:val="none" w:sz="0" w:space="0" w:color="auto"/>
        <w:left w:val="none" w:sz="0" w:space="0" w:color="auto"/>
        <w:bottom w:val="none" w:sz="0" w:space="0" w:color="auto"/>
        <w:right w:val="none" w:sz="0" w:space="0" w:color="auto"/>
      </w:divBdr>
    </w:div>
    <w:div w:id="1339848037">
      <w:bodyDiv w:val="1"/>
      <w:marLeft w:val="0"/>
      <w:marRight w:val="0"/>
      <w:marTop w:val="0"/>
      <w:marBottom w:val="0"/>
      <w:divBdr>
        <w:top w:val="none" w:sz="0" w:space="0" w:color="auto"/>
        <w:left w:val="none" w:sz="0" w:space="0" w:color="auto"/>
        <w:bottom w:val="none" w:sz="0" w:space="0" w:color="auto"/>
        <w:right w:val="none" w:sz="0" w:space="0" w:color="auto"/>
      </w:divBdr>
    </w:div>
    <w:div w:id="1342078957">
      <w:bodyDiv w:val="1"/>
      <w:marLeft w:val="0"/>
      <w:marRight w:val="0"/>
      <w:marTop w:val="0"/>
      <w:marBottom w:val="0"/>
      <w:divBdr>
        <w:top w:val="none" w:sz="0" w:space="0" w:color="auto"/>
        <w:left w:val="none" w:sz="0" w:space="0" w:color="auto"/>
        <w:bottom w:val="none" w:sz="0" w:space="0" w:color="auto"/>
        <w:right w:val="none" w:sz="0" w:space="0" w:color="auto"/>
      </w:divBdr>
    </w:div>
    <w:div w:id="1350180109">
      <w:bodyDiv w:val="1"/>
      <w:marLeft w:val="0"/>
      <w:marRight w:val="0"/>
      <w:marTop w:val="0"/>
      <w:marBottom w:val="0"/>
      <w:divBdr>
        <w:top w:val="none" w:sz="0" w:space="0" w:color="auto"/>
        <w:left w:val="none" w:sz="0" w:space="0" w:color="auto"/>
        <w:bottom w:val="none" w:sz="0" w:space="0" w:color="auto"/>
        <w:right w:val="none" w:sz="0" w:space="0" w:color="auto"/>
      </w:divBdr>
    </w:div>
    <w:div w:id="1379470505">
      <w:bodyDiv w:val="1"/>
      <w:marLeft w:val="0"/>
      <w:marRight w:val="0"/>
      <w:marTop w:val="0"/>
      <w:marBottom w:val="0"/>
      <w:divBdr>
        <w:top w:val="none" w:sz="0" w:space="0" w:color="auto"/>
        <w:left w:val="none" w:sz="0" w:space="0" w:color="auto"/>
        <w:bottom w:val="none" w:sz="0" w:space="0" w:color="auto"/>
        <w:right w:val="none" w:sz="0" w:space="0" w:color="auto"/>
      </w:divBdr>
    </w:div>
    <w:div w:id="1379664582">
      <w:bodyDiv w:val="1"/>
      <w:marLeft w:val="0"/>
      <w:marRight w:val="0"/>
      <w:marTop w:val="0"/>
      <w:marBottom w:val="0"/>
      <w:divBdr>
        <w:top w:val="none" w:sz="0" w:space="0" w:color="auto"/>
        <w:left w:val="none" w:sz="0" w:space="0" w:color="auto"/>
        <w:bottom w:val="none" w:sz="0" w:space="0" w:color="auto"/>
        <w:right w:val="none" w:sz="0" w:space="0" w:color="auto"/>
      </w:divBdr>
    </w:div>
    <w:div w:id="1381513602">
      <w:bodyDiv w:val="1"/>
      <w:marLeft w:val="0"/>
      <w:marRight w:val="0"/>
      <w:marTop w:val="0"/>
      <w:marBottom w:val="0"/>
      <w:divBdr>
        <w:top w:val="none" w:sz="0" w:space="0" w:color="auto"/>
        <w:left w:val="none" w:sz="0" w:space="0" w:color="auto"/>
        <w:bottom w:val="none" w:sz="0" w:space="0" w:color="auto"/>
        <w:right w:val="none" w:sz="0" w:space="0" w:color="auto"/>
      </w:divBdr>
    </w:div>
    <w:div w:id="1382942978">
      <w:bodyDiv w:val="1"/>
      <w:marLeft w:val="0"/>
      <w:marRight w:val="0"/>
      <w:marTop w:val="0"/>
      <w:marBottom w:val="0"/>
      <w:divBdr>
        <w:top w:val="none" w:sz="0" w:space="0" w:color="auto"/>
        <w:left w:val="none" w:sz="0" w:space="0" w:color="auto"/>
        <w:bottom w:val="none" w:sz="0" w:space="0" w:color="auto"/>
        <w:right w:val="none" w:sz="0" w:space="0" w:color="auto"/>
      </w:divBdr>
    </w:div>
    <w:div w:id="1386023895">
      <w:bodyDiv w:val="1"/>
      <w:marLeft w:val="0"/>
      <w:marRight w:val="0"/>
      <w:marTop w:val="0"/>
      <w:marBottom w:val="0"/>
      <w:divBdr>
        <w:top w:val="none" w:sz="0" w:space="0" w:color="auto"/>
        <w:left w:val="none" w:sz="0" w:space="0" w:color="auto"/>
        <w:bottom w:val="none" w:sz="0" w:space="0" w:color="auto"/>
        <w:right w:val="none" w:sz="0" w:space="0" w:color="auto"/>
      </w:divBdr>
    </w:div>
    <w:div w:id="1390617537">
      <w:bodyDiv w:val="1"/>
      <w:marLeft w:val="0"/>
      <w:marRight w:val="0"/>
      <w:marTop w:val="0"/>
      <w:marBottom w:val="0"/>
      <w:divBdr>
        <w:top w:val="none" w:sz="0" w:space="0" w:color="auto"/>
        <w:left w:val="none" w:sz="0" w:space="0" w:color="auto"/>
        <w:bottom w:val="none" w:sz="0" w:space="0" w:color="auto"/>
        <w:right w:val="none" w:sz="0" w:space="0" w:color="auto"/>
      </w:divBdr>
    </w:div>
    <w:div w:id="1409156826">
      <w:bodyDiv w:val="1"/>
      <w:marLeft w:val="0"/>
      <w:marRight w:val="0"/>
      <w:marTop w:val="0"/>
      <w:marBottom w:val="0"/>
      <w:divBdr>
        <w:top w:val="none" w:sz="0" w:space="0" w:color="auto"/>
        <w:left w:val="none" w:sz="0" w:space="0" w:color="auto"/>
        <w:bottom w:val="none" w:sz="0" w:space="0" w:color="auto"/>
        <w:right w:val="none" w:sz="0" w:space="0" w:color="auto"/>
      </w:divBdr>
    </w:div>
    <w:div w:id="1410468701">
      <w:bodyDiv w:val="1"/>
      <w:marLeft w:val="0"/>
      <w:marRight w:val="0"/>
      <w:marTop w:val="0"/>
      <w:marBottom w:val="0"/>
      <w:divBdr>
        <w:top w:val="none" w:sz="0" w:space="0" w:color="auto"/>
        <w:left w:val="none" w:sz="0" w:space="0" w:color="auto"/>
        <w:bottom w:val="none" w:sz="0" w:space="0" w:color="auto"/>
        <w:right w:val="none" w:sz="0" w:space="0" w:color="auto"/>
      </w:divBdr>
    </w:div>
    <w:div w:id="1440683519">
      <w:bodyDiv w:val="1"/>
      <w:marLeft w:val="0"/>
      <w:marRight w:val="0"/>
      <w:marTop w:val="0"/>
      <w:marBottom w:val="0"/>
      <w:divBdr>
        <w:top w:val="none" w:sz="0" w:space="0" w:color="auto"/>
        <w:left w:val="none" w:sz="0" w:space="0" w:color="auto"/>
        <w:bottom w:val="none" w:sz="0" w:space="0" w:color="auto"/>
        <w:right w:val="none" w:sz="0" w:space="0" w:color="auto"/>
      </w:divBdr>
    </w:div>
    <w:div w:id="1453985031">
      <w:bodyDiv w:val="1"/>
      <w:marLeft w:val="0"/>
      <w:marRight w:val="0"/>
      <w:marTop w:val="0"/>
      <w:marBottom w:val="0"/>
      <w:divBdr>
        <w:top w:val="none" w:sz="0" w:space="0" w:color="auto"/>
        <w:left w:val="none" w:sz="0" w:space="0" w:color="auto"/>
        <w:bottom w:val="none" w:sz="0" w:space="0" w:color="auto"/>
        <w:right w:val="none" w:sz="0" w:space="0" w:color="auto"/>
      </w:divBdr>
    </w:div>
    <w:div w:id="1454059396">
      <w:bodyDiv w:val="1"/>
      <w:marLeft w:val="0"/>
      <w:marRight w:val="0"/>
      <w:marTop w:val="0"/>
      <w:marBottom w:val="0"/>
      <w:divBdr>
        <w:top w:val="none" w:sz="0" w:space="0" w:color="auto"/>
        <w:left w:val="none" w:sz="0" w:space="0" w:color="auto"/>
        <w:bottom w:val="none" w:sz="0" w:space="0" w:color="auto"/>
        <w:right w:val="none" w:sz="0" w:space="0" w:color="auto"/>
      </w:divBdr>
    </w:div>
    <w:div w:id="1454783207">
      <w:bodyDiv w:val="1"/>
      <w:marLeft w:val="0"/>
      <w:marRight w:val="0"/>
      <w:marTop w:val="0"/>
      <w:marBottom w:val="0"/>
      <w:divBdr>
        <w:top w:val="none" w:sz="0" w:space="0" w:color="auto"/>
        <w:left w:val="none" w:sz="0" w:space="0" w:color="auto"/>
        <w:bottom w:val="none" w:sz="0" w:space="0" w:color="auto"/>
        <w:right w:val="none" w:sz="0" w:space="0" w:color="auto"/>
      </w:divBdr>
    </w:div>
    <w:div w:id="1465733205">
      <w:bodyDiv w:val="1"/>
      <w:marLeft w:val="0"/>
      <w:marRight w:val="0"/>
      <w:marTop w:val="0"/>
      <w:marBottom w:val="0"/>
      <w:divBdr>
        <w:top w:val="none" w:sz="0" w:space="0" w:color="auto"/>
        <w:left w:val="none" w:sz="0" w:space="0" w:color="auto"/>
        <w:bottom w:val="none" w:sz="0" w:space="0" w:color="auto"/>
        <w:right w:val="none" w:sz="0" w:space="0" w:color="auto"/>
      </w:divBdr>
    </w:div>
    <w:div w:id="1478449839">
      <w:bodyDiv w:val="1"/>
      <w:marLeft w:val="0"/>
      <w:marRight w:val="0"/>
      <w:marTop w:val="0"/>
      <w:marBottom w:val="0"/>
      <w:divBdr>
        <w:top w:val="none" w:sz="0" w:space="0" w:color="auto"/>
        <w:left w:val="none" w:sz="0" w:space="0" w:color="auto"/>
        <w:bottom w:val="none" w:sz="0" w:space="0" w:color="auto"/>
        <w:right w:val="none" w:sz="0" w:space="0" w:color="auto"/>
      </w:divBdr>
    </w:div>
    <w:div w:id="1506238626">
      <w:bodyDiv w:val="1"/>
      <w:marLeft w:val="0"/>
      <w:marRight w:val="0"/>
      <w:marTop w:val="0"/>
      <w:marBottom w:val="0"/>
      <w:divBdr>
        <w:top w:val="none" w:sz="0" w:space="0" w:color="auto"/>
        <w:left w:val="none" w:sz="0" w:space="0" w:color="auto"/>
        <w:bottom w:val="none" w:sz="0" w:space="0" w:color="auto"/>
        <w:right w:val="none" w:sz="0" w:space="0" w:color="auto"/>
      </w:divBdr>
    </w:div>
    <w:div w:id="1510483085">
      <w:bodyDiv w:val="1"/>
      <w:marLeft w:val="0"/>
      <w:marRight w:val="0"/>
      <w:marTop w:val="0"/>
      <w:marBottom w:val="0"/>
      <w:divBdr>
        <w:top w:val="none" w:sz="0" w:space="0" w:color="auto"/>
        <w:left w:val="none" w:sz="0" w:space="0" w:color="auto"/>
        <w:bottom w:val="none" w:sz="0" w:space="0" w:color="auto"/>
        <w:right w:val="none" w:sz="0" w:space="0" w:color="auto"/>
      </w:divBdr>
    </w:div>
    <w:div w:id="1510827171">
      <w:bodyDiv w:val="1"/>
      <w:marLeft w:val="0"/>
      <w:marRight w:val="0"/>
      <w:marTop w:val="0"/>
      <w:marBottom w:val="0"/>
      <w:divBdr>
        <w:top w:val="none" w:sz="0" w:space="0" w:color="auto"/>
        <w:left w:val="none" w:sz="0" w:space="0" w:color="auto"/>
        <w:bottom w:val="none" w:sz="0" w:space="0" w:color="auto"/>
        <w:right w:val="none" w:sz="0" w:space="0" w:color="auto"/>
      </w:divBdr>
    </w:div>
    <w:div w:id="1538011232">
      <w:bodyDiv w:val="1"/>
      <w:marLeft w:val="0"/>
      <w:marRight w:val="0"/>
      <w:marTop w:val="0"/>
      <w:marBottom w:val="0"/>
      <w:divBdr>
        <w:top w:val="none" w:sz="0" w:space="0" w:color="auto"/>
        <w:left w:val="none" w:sz="0" w:space="0" w:color="auto"/>
        <w:bottom w:val="none" w:sz="0" w:space="0" w:color="auto"/>
        <w:right w:val="none" w:sz="0" w:space="0" w:color="auto"/>
      </w:divBdr>
    </w:div>
    <w:div w:id="1584028519">
      <w:bodyDiv w:val="1"/>
      <w:marLeft w:val="0"/>
      <w:marRight w:val="0"/>
      <w:marTop w:val="0"/>
      <w:marBottom w:val="0"/>
      <w:divBdr>
        <w:top w:val="none" w:sz="0" w:space="0" w:color="auto"/>
        <w:left w:val="none" w:sz="0" w:space="0" w:color="auto"/>
        <w:bottom w:val="none" w:sz="0" w:space="0" w:color="auto"/>
        <w:right w:val="none" w:sz="0" w:space="0" w:color="auto"/>
      </w:divBdr>
    </w:div>
    <w:div w:id="1584994188">
      <w:bodyDiv w:val="1"/>
      <w:marLeft w:val="0"/>
      <w:marRight w:val="0"/>
      <w:marTop w:val="0"/>
      <w:marBottom w:val="0"/>
      <w:divBdr>
        <w:top w:val="none" w:sz="0" w:space="0" w:color="auto"/>
        <w:left w:val="none" w:sz="0" w:space="0" w:color="auto"/>
        <w:bottom w:val="none" w:sz="0" w:space="0" w:color="auto"/>
        <w:right w:val="none" w:sz="0" w:space="0" w:color="auto"/>
      </w:divBdr>
    </w:div>
    <w:div w:id="1586527351">
      <w:bodyDiv w:val="1"/>
      <w:marLeft w:val="0"/>
      <w:marRight w:val="0"/>
      <w:marTop w:val="0"/>
      <w:marBottom w:val="0"/>
      <w:divBdr>
        <w:top w:val="none" w:sz="0" w:space="0" w:color="auto"/>
        <w:left w:val="none" w:sz="0" w:space="0" w:color="auto"/>
        <w:bottom w:val="none" w:sz="0" w:space="0" w:color="auto"/>
        <w:right w:val="none" w:sz="0" w:space="0" w:color="auto"/>
      </w:divBdr>
    </w:div>
    <w:div w:id="1615937390">
      <w:bodyDiv w:val="1"/>
      <w:marLeft w:val="0"/>
      <w:marRight w:val="0"/>
      <w:marTop w:val="0"/>
      <w:marBottom w:val="0"/>
      <w:divBdr>
        <w:top w:val="none" w:sz="0" w:space="0" w:color="auto"/>
        <w:left w:val="none" w:sz="0" w:space="0" w:color="auto"/>
        <w:bottom w:val="none" w:sz="0" w:space="0" w:color="auto"/>
        <w:right w:val="none" w:sz="0" w:space="0" w:color="auto"/>
      </w:divBdr>
    </w:div>
    <w:div w:id="1628584868">
      <w:bodyDiv w:val="1"/>
      <w:marLeft w:val="0"/>
      <w:marRight w:val="0"/>
      <w:marTop w:val="0"/>
      <w:marBottom w:val="0"/>
      <w:divBdr>
        <w:top w:val="none" w:sz="0" w:space="0" w:color="auto"/>
        <w:left w:val="none" w:sz="0" w:space="0" w:color="auto"/>
        <w:bottom w:val="none" w:sz="0" w:space="0" w:color="auto"/>
        <w:right w:val="none" w:sz="0" w:space="0" w:color="auto"/>
      </w:divBdr>
    </w:div>
    <w:div w:id="1639799249">
      <w:bodyDiv w:val="1"/>
      <w:marLeft w:val="0"/>
      <w:marRight w:val="0"/>
      <w:marTop w:val="0"/>
      <w:marBottom w:val="0"/>
      <w:divBdr>
        <w:top w:val="none" w:sz="0" w:space="0" w:color="auto"/>
        <w:left w:val="none" w:sz="0" w:space="0" w:color="auto"/>
        <w:bottom w:val="none" w:sz="0" w:space="0" w:color="auto"/>
        <w:right w:val="none" w:sz="0" w:space="0" w:color="auto"/>
      </w:divBdr>
    </w:div>
    <w:div w:id="1641764063">
      <w:bodyDiv w:val="1"/>
      <w:marLeft w:val="0"/>
      <w:marRight w:val="0"/>
      <w:marTop w:val="0"/>
      <w:marBottom w:val="0"/>
      <w:divBdr>
        <w:top w:val="none" w:sz="0" w:space="0" w:color="auto"/>
        <w:left w:val="none" w:sz="0" w:space="0" w:color="auto"/>
        <w:bottom w:val="none" w:sz="0" w:space="0" w:color="auto"/>
        <w:right w:val="none" w:sz="0" w:space="0" w:color="auto"/>
      </w:divBdr>
    </w:div>
    <w:div w:id="1649895179">
      <w:bodyDiv w:val="1"/>
      <w:marLeft w:val="0"/>
      <w:marRight w:val="0"/>
      <w:marTop w:val="0"/>
      <w:marBottom w:val="0"/>
      <w:divBdr>
        <w:top w:val="none" w:sz="0" w:space="0" w:color="auto"/>
        <w:left w:val="none" w:sz="0" w:space="0" w:color="auto"/>
        <w:bottom w:val="none" w:sz="0" w:space="0" w:color="auto"/>
        <w:right w:val="none" w:sz="0" w:space="0" w:color="auto"/>
      </w:divBdr>
    </w:div>
    <w:div w:id="1657605159">
      <w:bodyDiv w:val="1"/>
      <w:marLeft w:val="0"/>
      <w:marRight w:val="0"/>
      <w:marTop w:val="0"/>
      <w:marBottom w:val="0"/>
      <w:divBdr>
        <w:top w:val="none" w:sz="0" w:space="0" w:color="auto"/>
        <w:left w:val="none" w:sz="0" w:space="0" w:color="auto"/>
        <w:bottom w:val="none" w:sz="0" w:space="0" w:color="auto"/>
        <w:right w:val="none" w:sz="0" w:space="0" w:color="auto"/>
      </w:divBdr>
    </w:div>
    <w:div w:id="1664820732">
      <w:bodyDiv w:val="1"/>
      <w:marLeft w:val="0"/>
      <w:marRight w:val="0"/>
      <w:marTop w:val="0"/>
      <w:marBottom w:val="0"/>
      <w:divBdr>
        <w:top w:val="none" w:sz="0" w:space="0" w:color="auto"/>
        <w:left w:val="none" w:sz="0" w:space="0" w:color="auto"/>
        <w:bottom w:val="none" w:sz="0" w:space="0" w:color="auto"/>
        <w:right w:val="none" w:sz="0" w:space="0" w:color="auto"/>
      </w:divBdr>
    </w:div>
    <w:div w:id="1676345461">
      <w:bodyDiv w:val="1"/>
      <w:marLeft w:val="0"/>
      <w:marRight w:val="0"/>
      <w:marTop w:val="0"/>
      <w:marBottom w:val="0"/>
      <w:divBdr>
        <w:top w:val="none" w:sz="0" w:space="0" w:color="auto"/>
        <w:left w:val="none" w:sz="0" w:space="0" w:color="auto"/>
        <w:bottom w:val="none" w:sz="0" w:space="0" w:color="auto"/>
        <w:right w:val="none" w:sz="0" w:space="0" w:color="auto"/>
      </w:divBdr>
    </w:div>
    <w:div w:id="1691178992">
      <w:bodyDiv w:val="1"/>
      <w:marLeft w:val="0"/>
      <w:marRight w:val="0"/>
      <w:marTop w:val="0"/>
      <w:marBottom w:val="0"/>
      <w:divBdr>
        <w:top w:val="none" w:sz="0" w:space="0" w:color="auto"/>
        <w:left w:val="none" w:sz="0" w:space="0" w:color="auto"/>
        <w:bottom w:val="none" w:sz="0" w:space="0" w:color="auto"/>
        <w:right w:val="none" w:sz="0" w:space="0" w:color="auto"/>
      </w:divBdr>
    </w:div>
    <w:div w:id="1700859668">
      <w:bodyDiv w:val="1"/>
      <w:marLeft w:val="0"/>
      <w:marRight w:val="0"/>
      <w:marTop w:val="0"/>
      <w:marBottom w:val="0"/>
      <w:divBdr>
        <w:top w:val="none" w:sz="0" w:space="0" w:color="auto"/>
        <w:left w:val="none" w:sz="0" w:space="0" w:color="auto"/>
        <w:bottom w:val="none" w:sz="0" w:space="0" w:color="auto"/>
        <w:right w:val="none" w:sz="0" w:space="0" w:color="auto"/>
      </w:divBdr>
    </w:div>
    <w:div w:id="1702588844">
      <w:bodyDiv w:val="1"/>
      <w:marLeft w:val="0"/>
      <w:marRight w:val="0"/>
      <w:marTop w:val="0"/>
      <w:marBottom w:val="0"/>
      <w:divBdr>
        <w:top w:val="none" w:sz="0" w:space="0" w:color="auto"/>
        <w:left w:val="none" w:sz="0" w:space="0" w:color="auto"/>
        <w:bottom w:val="none" w:sz="0" w:space="0" w:color="auto"/>
        <w:right w:val="none" w:sz="0" w:space="0" w:color="auto"/>
      </w:divBdr>
    </w:div>
    <w:div w:id="1706757927">
      <w:bodyDiv w:val="1"/>
      <w:marLeft w:val="0"/>
      <w:marRight w:val="0"/>
      <w:marTop w:val="0"/>
      <w:marBottom w:val="0"/>
      <w:divBdr>
        <w:top w:val="none" w:sz="0" w:space="0" w:color="auto"/>
        <w:left w:val="none" w:sz="0" w:space="0" w:color="auto"/>
        <w:bottom w:val="none" w:sz="0" w:space="0" w:color="auto"/>
        <w:right w:val="none" w:sz="0" w:space="0" w:color="auto"/>
      </w:divBdr>
    </w:div>
    <w:div w:id="1712266222">
      <w:bodyDiv w:val="1"/>
      <w:marLeft w:val="0"/>
      <w:marRight w:val="0"/>
      <w:marTop w:val="0"/>
      <w:marBottom w:val="0"/>
      <w:divBdr>
        <w:top w:val="none" w:sz="0" w:space="0" w:color="auto"/>
        <w:left w:val="none" w:sz="0" w:space="0" w:color="auto"/>
        <w:bottom w:val="none" w:sz="0" w:space="0" w:color="auto"/>
        <w:right w:val="none" w:sz="0" w:space="0" w:color="auto"/>
      </w:divBdr>
    </w:div>
    <w:div w:id="1720930158">
      <w:bodyDiv w:val="1"/>
      <w:marLeft w:val="0"/>
      <w:marRight w:val="0"/>
      <w:marTop w:val="0"/>
      <w:marBottom w:val="0"/>
      <w:divBdr>
        <w:top w:val="none" w:sz="0" w:space="0" w:color="auto"/>
        <w:left w:val="none" w:sz="0" w:space="0" w:color="auto"/>
        <w:bottom w:val="none" w:sz="0" w:space="0" w:color="auto"/>
        <w:right w:val="none" w:sz="0" w:space="0" w:color="auto"/>
      </w:divBdr>
    </w:div>
    <w:div w:id="1723481551">
      <w:bodyDiv w:val="1"/>
      <w:marLeft w:val="0"/>
      <w:marRight w:val="0"/>
      <w:marTop w:val="0"/>
      <w:marBottom w:val="0"/>
      <w:divBdr>
        <w:top w:val="none" w:sz="0" w:space="0" w:color="auto"/>
        <w:left w:val="none" w:sz="0" w:space="0" w:color="auto"/>
        <w:bottom w:val="none" w:sz="0" w:space="0" w:color="auto"/>
        <w:right w:val="none" w:sz="0" w:space="0" w:color="auto"/>
      </w:divBdr>
    </w:div>
    <w:div w:id="1743018079">
      <w:bodyDiv w:val="1"/>
      <w:marLeft w:val="0"/>
      <w:marRight w:val="0"/>
      <w:marTop w:val="0"/>
      <w:marBottom w:val="0"/>
      <w:divBdr>
        <w:top w:val="none" w:sz="0" w:space="0" w:color="auto"/>
        <w:left w:val="none" w:sz="0" w:space="0" w:color="auto"/>
        <w:bottom w:val="none" w:sz="0" w:space="0" w:color="auto"/>
        <w:right w:val="none" w:sz="0" w:space="0" w:color="auto"/>
      </w:divBdr>
    </w:div>
    <w:div w:id="1748260749">
      <w:bodyDiv w:val="1"/>
      <w:marLeft w:val="0"/>
      <w:marRight w:val="0"/>
      <w:marTop w:val="0"/>
      <w:marBottom w:val="0"/>
      <w:divBdr>
        <w:top w:val="none" w:sz="0" w:space="0" w:color="auto"/>
        <w:left w:val="none" w:sz="0" w:space="0" w:color="auto"/>
        <w:bottom w:val="none" w:sz="0" w:space="0" w:color="auto"/>
        <w:right w:val="none" w:sz="0" w:space="0" w:color="auto"/>
      </w:divBdr>
    </w:div>
    <w:div w:id="1750033148">
      <w:bodyDiv w:val="1"/>
      <w:marLeft w:val="0"/>
      <w:marRight w:val="0"/>
      <w:marTop w:val="0"/>
      <w:marBottom w:val="0"/>
      <w:divBdr>
        <w:top w:val="none" w:sz="0" w:space="0" w:color="auto"/>
        <w:left w:val="none" w:sz="0" w:space="0" w:color="auto"/>
        <w:bottom w:val="none" w:sz="0" w:space="0" w:color="auto"/>
        <w:right w:val="none" w:sz="0" w:space="0" w:color="auto"/>
      </w:divBdr>
    </w:div>
    <w:div w:id="1789156436">
      <w:bodyDiv w:val="1"/>
      <w:marLeft w:val="0"/>
      <w:marRight w:val="0"/>
      <w:marTop w:val="0"/>
      <w:marBottom w:val="0"/>
      <w:divBdr>
        <w:top w:val="none" w:sz="0" w:space="0" w:color="auto"/>
        <w:left w:val="none" w:sz="0" w:space="0" w:color="auto"/>
        <w:bottom w:val="none" w:sz="0" w:space="0" w:color="auto"/>
        <w:right w:val="none" w:sz="0" w:space="0" w:color="auto"/>
      </w:divBdr>
    </w:div>
    <w:div w:id="1803644905">
      <w:bodyDiv w:val="1"/>
      <w:marLeft w:val="0"/>
      <w:marRight w:val="0"/>
      <w:marTop w:val="0"/>
      <w:marBottom w:val="0"/>
      <w:divBdr>
        <w:top w:val="none" w:sz="0" w:space="0" w:color="auto"/>
        <w:left w:val="none" w:sz="0" w:space="0" w:color="auto"/>
        <w:bottom w:val="none" w:sz="0" w:space="0" w:color="auto"/>
        <w:right w:val="none" w:sz="0" w:space="0" w:color="auto"/>
      </w:divBdr>
    </w:div>
    <w:div w:id="1804888084">
      <w:bodyDiv w:val="1"/>
      <w:marLeft w:val="0"/>
      <w:marRight w:val="0"/>
      <w:marTop w:val="0"/>
      <w:marBottom w:val="0"/>
      <w:divBdr>
        <w:top w:val="none" w:sz="0" w:space="0" w:color="auto"/>
        <w:left w:val="none" w:sz="0" w:space="0" w:color="auto"/>
        <w:bottom w:val="none" w:sz="0" w:space="0" w:color="auto"/>
        <w:right w:val="none" w:sz="0" w:space="0" w:color="auto"/>
      </w:divBdr>
    </w:div>
    <w:div w:id="1805152684">
      <w:bodyDiv w:val="1"/>
      <w:marLeft w:val="0"/>
      <w:marRight w:val="0"/>
      <w:marTop w:val="0"/>
      <w:marBottom w:val="0"/>
      <w:divBdr>
        <w:top w:val="none" w:sz="0" w:space="0" w:color="auto"/>
        <w:left w:val="none" w:sz="0" w:space="0" w:color="auto"/>
        <w:bottom w:val="none" w:sz="0" w:space="0" w:color="auto"/>
        <w:right w:val="none" w:sz="0" w:space="0" w:color="auto"/>
      </w:divBdr>
    </w:div>
    <w:div w:id="1836843261">
      <w:bodyDiv w:val="1"/>
      <w:marLeft w:val="0"/>
      <w:marRight w:val="0"/>
      <w:marTop w:val="0"/>
      <w:marBottom w:val="0"/>
      <w:divBdr>
        <w:top w:val="none" w:sz="0" w:space="0" w:color="auto"/>
        <w:left w:val="none" w:sz="0" w:space="0" w:color="auto"/>
        <w:bottom w:val="none" w:sz="0" w:space="0" w:color="auto"/>
        <w:right w:val="none" w:sz="0" w:space="0" w:color="auto"/>
      </w:divBdr>
    </w:div>
    <w:div w:id="1842969140">
      <w:bodyDiv w:val="1"/>
      <w:marLeft w:val="0"/>
      <w:marRight w:val="0"/>
      <w:marTop w:val="0"/>
      <w:marBottom w:val="0"/>
      <w:divBdr>
        <w:top w:val="none" w:sz="0" w:space="0" w:color="auto"/>
        <w:left w:val="none" w:sz="0" w:space="0" w:color="auto"/>
        <w:bottom w:val="none" w:sz="0" w:space="0" w:color="auto"/>
        <w:right w:val="none" w:sz="0" w:space="0" w:color="auto"/>
      </w:divBdr>
    </w:div>
    <w:div w:id="1869415181">
      <w:bodyDiv w:val="1"/>
      <w:marLeft w:val="0"/>
      <w:marRight w:val="0"/>
      <w:marTop w:val="0"/>
      <w:marBottom w:val="0"/>
      <w:divBdr>
        <w:top w:val="none" w:sz="0" w:space="0" w:color="auto"/>
        <w:left w:val="none" w:sz="0" w:space="0" w:color="auto"/>
        <w:bottom w:val="none" w:sz="0" w:space="0" w:color="auto"/>
        <w:right w:val="none" w:sz="0" w:space="0" w:color="auto"/>
      </w:divBdr>
    </w:div>
    <w:div w:id="1884126315">
      <w:bodyDiv w:val="1"/>
      <w:marLeft w:val="0"/>
      <w:marRight w:val="0"/>
      <w:marTop w:val="0"/>
      <w:marBottom w:val="0"/>
      <w:divBdr>
        <w:top w:val="none" w:sz="0" w:space="0" w:color="auto"/>
        <w:left w:val="none" w:sz="0" w:space="0" w:color="auto"/>
        <w:bottom w:val="none" w:sz="0" w:space="0" w:color="auto"/>
        <w:right w:val="none" w:sz="0" w:space="0" w:color="auto"/>
      </w:divBdr>
    </w:div>
    <w:div w:id="1932591597">
      <w:bodyDiv w:val="1"/>
      <w:marLeft w:val="0"/>
      <w:marRight w:val="0"/>
      <w:marTop w:val="0"/>
      <w:marBottom w:val="0"/>
      <w:divBdr>
        <w:top w:val="none" w:sz="0" w:space="0" w:color="auto"/>
        <w:left w:val="none" w:sz="0" w:space="0" w:color="auto"/>
        <w:bottom w:val="none" w:sz="0" w:space="0" w:color="auto"/>
        <w:right w:val="none" w:sz="0" w:space="0" w:color="auto"/>
      </w:divBdr>
    </w:div>
    <w:div w:id="1970358792">
      <w:bodyDiv w:val="1"/>
      <w:marLeft w:val="0"/>
      <w:marRight w:val="0"/>
      <w:marTop w:val="0"/>
      <w:marBottom w:val="0"/>
      <w:divBdr>
        <w:top w:val="none" w:sz="0" w:space="0" w:color="auto"/>
        <w:left w:val="none" w:sz="0" w:space="0" w:color="auto"/>
        <w:bottom w:val="none" w:sz="0" w:space="0" w:color="auto"/>
        <w:right w:val="none" w:sz="0" w:space="0" w:color="auto"/>
      </w:divBdr>
    </w:div>
    <w:div w:id="1991978965">
      <w:bodyDiv w:val="1"/>
      <w:marLeft w:val="0"/>
      <w:marRight w:val="0"/>
      <w:marTop w:val="0"/>
      <w:marBottom w:val="0"/>
      <w:divBdr>
        <w:top w:val="none" w:sz="0" w:space="0" w:color="auto"/>
        <w:left w:val="none" w:sz="0" w:space="0" w:color="auto"/>
        <w:bottom w:val="none" w:sz="0" w:space="0" w:color="auto"/>
        <w:right w:val="none" w:sz="0" w:space="0" w:color="auto"/>
      </w:divBdr>
    </w:div>
    <w:div w:id="1992057668">
      <w:bodyDiv w:val="1"/>
      <w:marLeft w:val="0"/>
      <w:marRight w:val="0"/>
      <w:marTop w:val="0"/>
      <w:marBottom w:val="0"/>
      <w:divBdr>
        <w:top w:val="none" w:sz="0" w:space="0" w:color="auto"/>
        <w:left w:val="none" w:sz="0" w:space="0" w:color="auto"/>
        <w:bottom w:val="none" w:sz="0" w:space="0" w:color="auto"/>
        <w:right w:val="none" w:sz="0" w:space="0" w:color="auto"/>
      </w:divBdr>
    </w:div>
    <w:div w:id="2016763937">
      <w:bodyDiv w:val="1"/>
      <w:marLeft w:val="0"/>
      <w:marRight w:val="0"/>
      <w:marTop w:val="0"/>
      <w:marBottom w:val="0"/>
      <w:divBdr>
        <w:top w:val="none" w:sz="0" w:space="0" w:color="auto"/>
        <w:left w:val="none" w:sz="0" w:space="0" w:color="auto"/>
        <w:bottom w:val="none" w:sz="0" w:space="0" w:color="auto"/>
        <w:right w:val="none" w:sz="0" w:space="0" w:color="auto"/>
      </w:divBdr>
    </w:div>
    <w:div w:id="2036223169">
      <w:bodyDiv w:val="1"/>
      <w:marLeft w:val="0"/>
      <w:marRight w:val="0"/>
      <w:marTop w:val="0"/>
      <w:marBottom w:val="0"/>
      <w:divBdr>
        <w:top w:val="none" w:sz="0" w:space="0" w:color="auto"/>
        <w:left w:val="none" w:sz="0" w:space="0" w:color="auto"/>
        <w:bottom w:val="none" w:sz="0" w:space="0" w:color="auto"/>
        <w:right w:val="none" w:sz="0" w:space="0" w:color="auto"/>
      </w:divBdr>
    </w:div>
    <w:div w:id="2045907745">
      <w:bodyDiv w:val="1"/>
      <w:marLeft w:val="0"/>
      <w:marRight w:val="0"/>
      <w:marTop w:val="0"/>
      <w:marBottom w:val="0"/>
      <w:divBdr>
        <w:top w:val="none" w:sz="0" w:space="0" w:color="auto"/>
        <w:left w:val="none" w:sz="0" w:space="0" w:color="auto"/>
        <w:bottom w:val="none" w:sz="0" w:space="0" w:color="auto"/>
        <w:right w:val="none" w:sz="0" w:space="0" w:color="auto"/>
      </w:divBdr>
    </w:div>
    <w:div w:id="2051806678">
      <w:bodyDiv w:val="1"/>
      <w:marLeft w:val="0"/>
      <w:marRight w:val="0"/>
      <w:marTop w:val="0"/>
      <w:marBottom w:val="0"/>
      <w:divBdr>
        <w:top w:val="none" w:sz="0" w:space="0" w:color="auto"/>
        <w:left w:val="none" w:sz="0" w:space="0" w:color="auto"/>
        <w:bottom w:val="none" w:sz="0" w:space="0" w:color="auto"/>
        <w:right w:val="none" w:sz="0" w:space="0" w:color="auto"/>
      </w:divBdr>
    </w:div>
    <w:div w:id="2061392491">
      <w:bodyDiv w:val="1"/>
      <w:marLeft w:val="0"/>
      <w:marRight w:val="0"/>
      <w:marTop w:val="0"/>
      <w:marBottom w:val="0"/>
      <w:divBdr>
        <w:top w:val="none" w:sz="0" w:space="0" w:color="auto"/>
        <w:left w:val="none" w:sz="0" w:space="0" w:color="auto"/>
        <w:bottom w:val="none" w:sz="0" w:space="0" w:color="auto"/>
        <w:right w:val="none" w:sz="0" w:space="0" w:color="auto"/>
      </w:divBdr>
    </w:div>
    <w:div w:id="2061704901">
      <w:bodyDiv w:val="1"/>
      <w:marLeft w:val="0"/>
      <w:marRight w:val="0"/>
      <w:marTop w:val="0"/>
      <w:marBottom w:val="0"/>
      <w:divBdr>
        <w:top w:val="none" w:sz="0" w:space="0" w:color="auto"/>
        <w:left w:val="none" w:sz="0" w:space="0" w:color="auto"/>
        <w:bottom w:val="none" w:sz="0" w:space="0" w:color="auto"/>
        <w:right w:val="none" w:sz="0" w:space="0" w:color="auto"/>
      </w:divBdr>
    </w:div>
    <w:div w:id="2069567987">
      <w:bodyDiv w:val="1"/>
      <w:marLeft w:val="0"/>
      <w:marRight w:val="0"/>
      <w:marTop w:val="0"/>
      <w:marBottom w:val="0"/>
      <w:divBdr>
        <w:top w:val="none" w:sz="0" w:space="0" w:color="auto"/>
        <w:left w:val="none" w:sz="0" w:space="0" w:color="auto"/>
        <w:bottom w:val="none" w:sz="0" w:space="0" w:color="auto"/>
        <w:right w:val="none" w:sz="0" w:space="0" w:color="auto"/>
      </w:divBdr>
    </w:div>
    <w:div w:id="2079553676">
      <w:bodyDiv w:val="1"/>
      <w:marLeft w:val="0"/>
      <w:marRight w:val="0"/>
      <w:marTop w:val="0"/>
      <w:marBottom w:val="0"/>
      <w:divBdr>
        <w:top w:val="none" w:sz="0" w:space="0" w:color="auto"/>
        <w:left w:val="none" w:sz="0" w:space="0" w:color="auto"/>
        <w:bottom w:val="none" w:sz="0" w:space="0" w:color="auto"/>
        <w:right w:val="none" w:sz="0" w:space="0" w:color="auto"/>
      </w:divBdr>
    </w:div>
    <w:div w:id="2082752246">
      <w:bodyDiv w:val="1"/>
      <w:marLeft w:val="0"/>
      <w:marRight w:val="0"/>
      <w:marTop w:val="0"/>
      <w:marBottom w:val="0"/>
      <w:divBdr>
        <w:top w:val="none" w:sz="0" w:space="0" w:color="auto"/>
        <w:left w:val="none" w:sz="0" w:space="0" w:color="auto"/>
        <w:bottom w:val="none" w:sz="0" w:space="0" w:color="auto"/>
        <w:right w:val="none" w:sz="0" w:space="0" w:color="auto"/>
      </w:divBdr>
    </w:div>
    <w:div w:id="2083335605">
      <w:bodyDiv w:val="1"/>
      <w:marLeft w:val="0"/>
      <w:marRight w:val="0"/>
      <w:marTop w:val="0"/>
      <w:marBottom w:val="0"/>
      <w:divBdr>
        <w:top w:val="none" w:sz="0" w:space="0" w:color="auto"/>
        <w:left w:val="none" w:sz="0" w:space="0" w:color="auto"/>
        <w:bottom w:val="none" w:sz="0" w:space="0" w:color="auto"/>
        <w:right w:val="none" w:sz="0" w:space="0" w:color="auto"/>
      </w:divBdr>
    </w:div>
    <w:div w:id="2095123635">
      <w:bodyDiv w:val="1"/>
      <w:marLeft w:val="0"/>
      <w:marRight w:val="0"/>
      <w:marTop w:val="0"/>
      <w:marBottom w:val="0"/>
      <w:divBdr>
        <w:top w:val="none" w:sz="0" w:space="0" w:color="auto"/>
        <w:left w:val="none" w:sz="0" w:space="0" w:color="auto"/>
        <w:bottom w:val="none" w:sz="0" w:space="0" w:color="auto"/>
        <w:right w:val="none" w:sz="0" w:space="0" w:color="auto"/>
      </w:divBdr>
    </w:div>
    <w:div w:id="2114201274">
      <w:bodyDiv w:val="1"/>
      <w:marLeft w:val="0"/>
      <w:marRight w:val="0"/>
      <w:marTop w:val="0"/>
      <w:marBottom w:val="0"/>
      <w:divBdr>
        <w:top w:val="none" w:sz="0" w:space="0" w:color="auto"/>
        <w:left w:val="none" w:sz="0" w:space="0" w:color="auto"/>
        <w:bottom w:val="none" w:sz="0" w:space="0" w:color="auto"/>
        <w:right w:val="none" w:sz="0" w:space="0" w:color="auto"/>
      </w:divBdr>
    </w:div>
    <w:div w:id="212438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Amy15</b:Tag>
    <b:SourceType>JournalArticle</b:SourceType>
    <b:Guid>{324E39C5-A2F8-487F-ADB9-B36F44FC1C44}</b:Guid>
    <b:Author>
      <b:Author>
        <b:NameList>
          <b:Person>
            <b:Last>Ginther</b:Last>
            <b:First>Amy</b:First>
            <b:Middle>Mihyang</b:Middle>
          </b:Person>
        </b:NameList>
      </b:Author>
    </b:Author>
    <b:Title>Dysconscious Racism in mainstream British voice pedagogy and it's potential effects of students from pluralistic backgrounds un UK drama conservatories</b:Title>
    <b:JournalName>Voice and Speech Review</b:JournalName>
    <b:Year>2015</b:Year>
    <b:Pages>41-60</b:Pages>
    <b:Volume>9</b:Volume>
    <b:Issue>1</b:Issue>
    <b:RefOrder>1</b:RefOrder>
  </b:Source>
  <b:Source>
    <b:Tag>Tar07</b:Tag>
    <b:SourceType>JournalArticle</b:SourceType>
    <b:Guid>{EC49E149-B14D-45B3-B0F0-2F1ED8B2AD67}</b:Guid>
    <b:Author>
      <b:Author>
        <b:NameList>
          <b:Person>
            <b:Last>McAllister-Viel</b:Last>
            <b:First>Tara</b:First>
          </b:Person>
        </b:NameList>
      </b:Author>
    </b:Author>
    <b:Title>Speaking with an International Voice?</b:Title>
    <b:JournalName>Contemporary theatre Review</b:JournalName>
    <b:Year>2007</b:Year>
    <b:Pages>97-106</b:Pages>
    <b:Volume>17</b:Volume>
    <b:Issue>1</b:Issue>
    <b:RefOrder>3</b:RefOrder>
  </b:Source>
  <b:Source>
    <b:Tag>You15</b:Tag>
    <b:SourceType>JournalArticle</b:SourceType>
    <b:Guid>{86E9574B-E37D-411A-B28B-0AF304CA8AFE}</b:Guid>
    <b:Author>
      <b:Author>
        <b:NameList>
          <b:Person>
            <b:Last>Yousefi</b:Last>
            <b:First>Zargham,</b:First>
            <b:Middle>Yousefy, Alireza, Keshtiaray, Narges</b:Middle>
          </b:Person>
        </b:NameList>
      </b:Author>
    </b:Author>
    <b:Title>Liberal Humanism and Its Effect on the Various Contemporary Educational approaches</b:Title>
    <b:JournalName>International Education Studies</b:JournalName>
    <b:Year>2015</b:Year>
    <b:Pages>103-113</b:Pages>
    <b:Volume>8</b:Volume>
    <b:Issue>3</b:Issue>
    <b:RefOrder>32</b:RefOrder>
  </b:Source>
  <b:Source>
    <b:Tag>Hoo13</b:Tag>
    <b:SourceType>Book</b:SourceType>
    <b:Guid>{5572BEA7-C63F-4DA8-A8FF-DDA401B88042}</b:Guid>
    <b:Title>Teaching critical Thinking: Practical Wisdom</b:Title>
    <b:Year>2013</b:Year>
    <b:Author>
      <b:Author>
        <b:NameList>
          <b:Person>
            <b:Last>Hooks</b:Last>
            <b:First>Bell</b:First>
          </b:Person>
        </b:NameList>
      </b:Author>
    </b:Author>
    <b:City>New York</b:City>
    <b:Publisher>Routledge</b:Publisher>
    <b:Edition>First</b:Edition>
    <b:RefOrder>11</b:RefOrder>
  </b:Source>
  <b:Source>
    <b:Tag>Gaz18</b:Tag>
    <b:SourceType>BookSection</b:SourceType>
    <b:Guid>{254E4316-40EB-4CC7-8357-564C94831AF1}</b:Guid>
    <b:Title>The Arts as White Property: An Introduction to Race, Racism, and the Arts in Education</b:Title>
    <b:Year>2018</b:Year>
    <b:City>Switzerland</b:City>
    <b:Publisher>Palgrave Macmillan</b:Publisher>
    <b:Author>
      <b:Author>
        <b:NameList>
          <b:Person>
            <b:Last>Gaztambide-Fernandez</b:Last>
            <b:First>Ruben,</b:First>
            <b:Middle>Kraehe, Amelia M., Carpenter 2nd, Stephen B.</b:Middle>
          </b:Person>
        </b:NameList>
      </b:Author>
      <b:Editor>
        <b:NameList>
          <b:Person>
            <b:Last>Gaztambide-Fernandez</b:Last>
            <b:First>Ruben,</b:First>
            <b:Middle>Kraehe, Amelia M., Carpenter 2nd, Stephen B.</b:Middle>
          </b:Person>
        </b:NameList>
      </b:Editor>
    </b:Author>
    <b:BookTitle>The Palgrave Handbook of Race and the Arts in Education</b:BookTitle>
    <b:Pages>1-32</b:Pages>
    <b:RefOrder>4</b:RefOrder>
  </b:Source>
  <b:Source>
    <b:Tag>Hoo03</b:Tag>
    <b:SourceType>Book</b:SourceType>
    <b:Guid>{8F91716E-DC59-4638-A666-167450B4D929}</b:Guid>
    <b:Title> Teaching Community: A Pedagogy of Hope</b:Title>
    <b:Year>2003</b:Year>
    <b:City>London</b:City>
    <b:Publisher>Taylor and francis</b:Publisher>
    <b:Author>
      <b:Author>
        <b:NameList>
          <b:Person>
            <b:Last>Hooks</b:Last>
            <b:First>bell</b:First>
          </b:Person>
        </b:NameList>
      </b:Author>
    </b:Author>
    <b:Edition>first</b:Edition>
    <b:RefOrder>20</b:RefOrder>
  </b:Source>
  <b:Source>
    <b:Tag>Joy91</b:Tag>
    <b:SourceType>JournalArticle</b:SourceType>
    <b:Guid>{2221C368-4948-4DD4-AE46-B48A06FBF856}</b:Guid>
    <b:Title>Dysconscious Racsim: Ideology, Identity and the Miseducation of Teachers</b:Title>
    <b:Year>1991</b:Year>
    <b:Author>
      <b:Author>
        <b:NameList>
          <b:Person>
            <b:Last>King</b:Last>
            <b:First>Joyce</b:First>
            <b:Middle>E.</b:Middle>
          </b:Person>
        </b:NameList>
      </b:Author>
    </b:Author>
    <b:JournalName>The Journal of Negro education</b:JournalName>
    <b:Pages>133-146</b:Pages>
    <b:Volume>60</b:Volume>
    <b:Issue>2</b:Issue>
    <b:RefOrder>2</b:RefOrder>
  </b:Source>
  <b:Source>
    <b:Tag>Pat92</b:Tag>
    <b:SourceType>Book</b:SourceType>
    <b:Guid>{8F385B10-CFBE-4365-B340-CC7DD1AF407C}</b:Guid>
    <b:Title>The Right To Speak</b:Title>
    <b:Year>1992</b:Year>
    <b:Author>
      <b:Author>
        <b:NameList>
          <b:Person>
            <b:Last>Rodenburg</b:Last>
            <b:First>Patsy</b:First>
          </b:Person>
        </b:NameList>
      </b:Author>
    </b:Author>
    <b:City>London</b:City>
    <b:Publisher>Methuen Drama</b:Publisher>
    <b:Edition>first</b:Edition>
    <b:RefOrder>21</b:RefOrder>
  </b:Source>
  <b:Source>
    <b:Tag>Tow</b:Tag>
    <b:SourceType>JournalArticle</b:SourceType>
    <b:Guid>{168F8513-608F-4C9D-B87B-44EB74C1ECD9}</b:Guid>
    <b:Title>Towards Anti-racsim: Using Critical race Theory as a Tool to Disrupt the Staus Quo in Health Professions Education</b:Title>
    <b:Author>
      <b:Author>
        <b:NameList>
          <b:Person>
            <b:Last>Bush</b:Last>
            <b:First>Antonio</b:First>
            <b:Middle>A.</b:Middle>
          </b:Person>
        </b:NameList>
      </b:Author>
    </b:Author>
    <b:JournalName>Academic Medicine</b:JournalName>
    <b:Year>2021</b:Year>
    <b:Pages>s6-s8</b:Pages>
    <b:Volume>96</b:Volume>
    <b:Issue>11s</b:Issue>
    <b:RefOrder>22</b:RefOrder>
  </b:Source>
  <b:Source>
    <b:Tag>Dar192</b:Tag>
    <b:SourceType>JournalArticle</b:SourceType>
    <b:Guid>{625125BC-F7B6-4E21-8EE6-AED0792DC579}</b:Guid>
    <b:Title>De-colonizing listening: Toward an Equitable approach to speech training for the actor</b:Title>
    <b:Year>2019</b:Year>
    <b:Author>
      <b:Author>
        <b:NameList>
          <b:Person>
            <b:Last>Oram</b:Last>
            <b:First>Daron</b:First>
          </b:Person>
        </b:NameList>
      </b:Author>
    </b:Author>
    <b:JournalName>Voice and Speech Review</b:JournalName>
    <b:Pages>279-297</b:Pages>
    <b:Volume>13</b:Volume>
    <b:Issue>3</b:Issue>
    <b:RefOrder>10</b:RefOrder>
  </b:Source>
  <b:Source>
    <b:Tag>Dar20</b:Tag>
    <b:SourceType>JournalArticle</b:SourceType>
    <b:Guid>{31CE1E27-7B71-48D7-9009-546FB83EA5DB}</b:Guid>
    <b:Title>Decentering listening: Towards an Anti-discriminatory approach to accent and dialect training fro the actor</b:Title>
    <b:Year>2020</b:Year>
    <b:Pages>6-26</b:Pages>
    <b:Author>
      <b:Author>
        <b:NameList>
          <b:Person>
            <b:Last>Oram</b:Last>
            <b:First>Daron</b:First>
          </b:Person>
        </b:NameList>
      </b:Author>
    </b:Author>
    <b:JournalName>Voice and Speech review</b:JournalName>
    <b:Volume>15</b:Volume>
    <b:Issue>1</b:Issue>
    <b:RefOrder>17</b:RefOrder>
  </b:Source>
  <b:Source>
    <b:Tag>Bar02</b:Tag>
    <b:SourceType>Book</b:SourceType>
    <b:Guid>{06ADAF92-3A07-40E1-AC80-D8B886F9498B}</b:Guid>
    <b:Author>
      <b:Author>
        <b:NameList>
          <b:Person>
            <b:Last>Houseman</b:Last>
            <b:First>Barbara</b:First>
          </b:Person>
        </b:NameList>
      </b:Author>
    </b:Author>
    <b:Title>finding your voice</b:Title>
    <b:Year>2002</b:Year>
    <b:City>London</b:City>
    <b:Publisher>Nick hern Books Ltd</b:Publisher>
    <b:RefOrder>33</b:RefOrder>
  </b:Source>
  <b:Source>
    <b:Tag>Kri92</b:Tag>
    <b:SourceType>Book</b:SourceType>
    <b:Guid>{21CA0593-0C0E-4B55-8810-E9AE941C9D65}</b:Guid>
    <b:Author>
      <b:Author>
        <b:NameList>
          <b:Person>
            <b:Last>Linklater</b:Last>
            <b:First>Kristin</b:First>
          </b:Person>
        </b:NameList>
      </b:Author>
    </b:Author>
    <b:Title>Freeing Shakespeare's Voice</b:Title>
    <b:Year>1992</b:Year>
    <b:City>New York</b:City>
    <b:Publisher>Theatre Communications group</b:Publisher>
    <b:Edition>1</b:Edition>
    <b:RefOrder>7</b:RefOrder>
  </b:Source>
  <b:Source>
    <b:Tag>Ale21</b:Tag>
    <b:SourceType>BookSection</b:SourceType>
    <b:Guid>{F44FDD97-41B3-4552-B19C-93A2295F9C83}</b:Guid>
    <b:Author>
      <b:Author>
        <b:NameList>
          <b:Person>
            <b:Last>Paterson</b:Last>
            <b:First>Alec</b:First>
          </b:Person>
        </b:NameList>
      </b:Author>
      <b:Editor>
        <b:NameList>
          <b:Person>
            <b:Last>Lee</b:Last>
            <b:First>Adele</b:First>
          </b:Person>
        </b:NameList>
      </b:Editor>
    </b:Author>
    <b:Title>How should Shakespeare sound? Actors and the journey from OP to RP</b:Title>
    <b:BookTitle>Shakespeare and Accentism</b:BookTitle>
    <b:Year>2021</b:Year>
    <b:City>New York</b:City>
    <b:Publisher>Routledge</b:Publisher>
    <b:RefOrder>6</b:RefOrder>
  </b:Source>
  <b:Source>
    <b:Tag>Cic73</b:Tag>
    <b:SourceType>Book</b:SourceType>
    <b:Guid>{4569138F-9EDE-4154-B5E9-EA81F6E2702C}</b:Guid>
    <b:Author>
      <b:Author>
        <b:NameList>
          <b:Person>
            <b:Last>Berry</b:Last>
            <b:First>Cicely</b:First>
          </b:Person>
        </b:NameList>
      </b:Author>
    </b:Author>
    <b:Title>Voice and the Actor</b:Title>
    <b:Year>1973</b:Year>
    <b:City>London</b:City>
    <b:Publisher>George G. Harrap &amp; CO. LTD</b:Publisher>
    <b:Edition>1</b:Edition>
    <b:RefOrder>9</b:RefOrder>
  </b:Source>
  <b:Source>
    <b:Tag>Hen20</b:Tag>
    <b:SourceType>Book</b:SourceType>
    <b:Guid>{444CEE3A-B7A5-4734-963C-6E49016D6498}</b:Guid>
    <b:Title>On Critical pedagogy:</b:Title>
    <b:Year>2020</b:Year>
    <b:City>London</b:City>
    <b:Publisher>Bloomsbury Academic</b:Publisher>
    <b:Author>
      <b:Author>
        <b:NameList>
          <b:Person>
            <b:Last>Giroux</b:Last>
            <b:First>Henry</b:First>
            <b:Middle>A.</b:Middle>
          </b:Person>
        </b:NameList>
      </b:Author>
    </b:Author>
    <b:Edition>2nd</b:Edition>
    <b:RefOrder>14</b:RefOrder>
  </b:Source>
  <b:Source>
    <b:Tag>Sal82</b:Tag>
    <b:SourceType>Book</b:SourceType>
    <b:Guid>{3C54A329-E0BF-4FB4-AA17-FF2C358EB18F}</b:Guid>
    <b:Title>Royal Shakespeare Company: A History of Ten Decades</b:Title>
    <b:Year>1982</b:Year>
    <b:City>Oxford</b:City>
    <b:Publisher>Oxford University Press</b:Publisher>
    <b:Author>
      <b:Author>
        <b:NameList>
          <b:Person>
            <b:Last>Beauman</b:Last>
            <b:First>Sally</b:First>
          </b:Person>
        </b:NameList>
      </b:Author>
    </b:Author>
    <b:Edition>first</b:Edition>
    <b:RefOrder>5</b:RefOrder>
  </b:Source>
  <b:Source>
    <b:Tag>Gay77</b:Tag>
    <b:SourceType>JournalArticle</b:SourceType>
    <b:Guid>{18370106-99FF-4193-9764-C079DE36C72C}</b:Guid>
    <b:Author>
      <b:Author>
        <b:NameList>
          <b:Person>
            <b:Last>Gay</b:Last>
            <b:First>Geneva</b:First>
          </b:Person>
        </b:NameList>
      </b:Author>
    </b:Author>
    <b:Title>Changing Conceptions of Multicultural Education</b:Title>
    <b:JournalName>Educational Perspectives</b:JournalName>
    <b:Year>1977</b:Year>
    <b:Pages>4-9</b:Pages>
    <b:Volume>16</b:Volume>
    <b:Issue>4</b:Issue>
    <b:RefOrder>34</b:RefOrder>
  </b:Source>
  <b:Source>
    <b:Tag>Gra00</b:Tag>
    <b:SourceType>Book</b:SourceType>
    <b:Guid>{C6C69F81-8DDE-4484-9A78-41DEAFBD3DE4}</b:Guid>
    <b:Title>Drama and Diversity</b:Title>
    <b:Year>2000</b:Year>
    <b:Author>
      <b:Author>
        <b:NameList>
          <b:Person>
            <b:Last>Grady</b:Last>
            <b:First>Sharon</b:First>
          </b:Person>
        </b:NameList>
      </b:Author>
    </b:Author>
    <b:City>Portsmouth</b:City>
    <b:Publisher>Heinemann</b:Publisher>
    <b:Edition>first</b:Edition>
    <b:RefOrder>12</b:RefOrder>
  </b:Source>
  <b:Source>
    <b:Tag>Lad14</b:Tag>
    <b:SourceType>Book</b:SourceType>
    <b:Guid>{443327D4-4702-411C-89C0-2F20688178C7}</b:Guid>
    <b:Author>
      <b:Author>
        <b:NameList>
          <b:Person>
            <b:Last>Ladson-Billings</b:Last>
            <b:First>Gloria</b:First>
          </b:Person>
        </b:NameList>
      </b:Author>
    </b:Author>
    <b:Year>2021</b:Year>
    <b:Title>Culturally Relevant Pedagogy: Asking a Different Question</b:Title>
    <b:City>New York</b:City>
    <b:Publisher>Teachers College Press</b:Publisher>
    <b:Edition>1</b:Edition>
    <b:RefOrder>16</b:RefOrder>
  </b:Source>
  <b:Source>
    <b:Tag>Gov22</b:Tag>
    <b:SourceType>InternetSite</b:SourceType>
    <b:Guid>{89A096DE-C31C-4A29-80CC-B9F73F508023}</b:Guid>
    <b:Title>Entry Rates into Higher Education</b:Title>
    <b:Year>2022</b:Year>
    <b:Author>
      <b:Author>
        <b:Corporate>Gov.uk</b:Corporate>
      </b:Author>
    </b:Author>
    <b:YearAccessed>2022</b:YearAccessed>
    <b:MonthAccessed>March</b:MonthAccessed>
    <b:DayAccessed>15</b:DayAccessed>
    <b:URL>https://www.ethnicity-facts-figures.service.gov.uk/education-skills-and-training/higher-education/entry-rates-into-higher-education/latest</b:URL>
    <b:RefOrder>8</b:RefOrder>
  </b:Source>
  <b:Source>
    <b:Tag>Har09</b:Tag>
    <b:SourceType>Report</b:SourceType>
    <b:Guid>{1F429ACB-751D-4AA8-A33B-022A59196B2B}</b:Guid>
    <b:Title>Critical Race Theory: An Examination of its Past, Present, and Future Implications</b:Title>
    <b:Year>2009</b:Year>
    <b:Author>
      <b:Author>
        <b:NameList>
          <b:Person>
            <b:Last>Hartlep</b:Last>
            <b:First>Nicholas</b:First>
            <b:Middle>Daniel</b:Middle>
          </b:Person>
        </b:NameList>
      </b:Author>
    </b:Author>
    <b:City>Wisconsin</b:City>
    <b:Publisher>Eric</b:Publisher>
    <b:RefOrder>31</b:RefOrder>
  </b:Source>
  <b:Source>
    <b:Tag>Mar11</b:Tag>
    <b:SourceType>BookSection</b:SourceType>
    <b:Guid>{04547E7D-8C6D-420D-8BB6-E9D0B4598CD8}</b:Guid>
    <b:Title>Critical race Thoery Critique of Liberalism</b:Title>
    <b:Year>2011</b:Year>
    <b:Publisher>Taylor and Francis</b:Publisher>
    <b:City>New York</b:City>
    <b:Edition>1</b:Edition>
    <b:Author>
      <b:Author>
        <b:NameList>
          <b:Person>
            <b:Last>Zamudio</b:Last>
            <b:First>Margaret,</b:First>
            <b:Middle>Russell, Christopher, Rios, Francisco, Bridgeman, Jacquelyn L.</b:Middle>
          </b:Person>
        </b:NameList>
      </b:Author>
    </b:Author>
    <b:BookTitle>Critical race Theory Matters: education and Ideology</b:BookTitle>
    <b:Pages>15-20</b:Pages>
    <b:RefOrder>35</b:RefOrder>
  </b:Source>
  <b:Source>
    <b:Tag>Gir05</b:Tag>
    <b:SourceType>Book</b:SourceType>
    <b:Guid>{5E63B974-0D33-436F-8525-4B6BDBA00933}</b:Guid>
    <b:Title>Border Crossings: Cultural Workers and the Politics of Education</b:Title>
    <b:Year>2005</b:Year>
    <b:City>Oxon</b:City>
    <b:Publisher>Routledge</b:Publisher>
    <b:Author>
      <b:Author>
        <b:NameList>
          <b:Person>
            <b:Last>Giroux</b:Last>
            <b:First>Henry</b:First>
          </b:Person>
        </b:NameList>
      </b:Author>
    </b:Author>
    <b:Edition>2nd</b:Edition>
    <b:RefOrder>15</b:RefOrder>
  </b:Source>
  <b:Source>
    <b:Tag>Mar19</b:Tag>
    <b:SourceType>JournalArticle</b:SourceType>
    <b:Guid>{0617193C-0A16-42A7-806A-C7AC409BC67B}</b:Guid>
    <b:Title>Training Actors' Voices: towards in intercultural/ interdisciplinary approach, by tara McAllister-Viel Routledge</b:Title>
    <b:Year>2019</b:Year>
    <b:Author>
      <b:Author>
        <b:NameList>
          <b:Person>
            <b:Last>Tan</b:Last>
            <b:First>Marcus</b:First>
            <b:Middle>Cheng Chye</b:Middle>
          </b:Person>
        </b:NameList>
      </b:Author>
    </b:Author>
    <b:JournalName>Theatre, Dance and Performance Training</b:JournalName>
    <b:Pages>466-468</b:Pages>
    <b:Volume>10</b:Volume>
    <b:Issue>3</b:Issue>
    <b:RefOrder>36</b:RefOrder>
  </b:Source>
  <b:Source>
    <b:Tag>Lae00</b:Tag>
    <b:SourceType>JournalArticle</b:SourceType>
    <b:Guid>{2893BBE6-0504-40B4-933A-BC11C715291B}</b:Guid>
    <b:Title>Processes of Decolonization</b:Title>
    <b:Year>2000</b:Year>
    <b:Author>
      <b:Author>
        <b:NameList>
          <b:Person>
            <b:Last>Laenui</b:Last>
            <b:First>Poka</b:First>
          </b:Person>
        </b:NameList>
      </b:Author>
    </b:Author>
    <b:JournalName>Reclaiming Indigenous Voice and Vision</b:JournalName>
    <b:Pages>150-160</b:Pages>
    <b:RefOrder>25</b:RefOrder>
  </b:Source>
  <b:Source>
    <b:Tag>And21</b:Tag>
    <b:SourceType>BookSection</b:SourceType>
    <b:Guid>{CF5FD290-78DE-44EA-8D58-F300B20992F9}</b:Guid>
    <b:Title>Pedagogy: De-colonizing Shakespeare on stage</b:Title>
    <b:Year>2021</b:Year>
    <b:Pages>171</b:Pages>
    <b:Author>
      <b:Author>
        <b:NameList>
          <b:Person>
            <b:Last>Andrew James Hartley</b:Last>
            <b:First>Kaja</b:First>
            <b:Middle>Dunn, Christopher Berry</b:Middle>
          </b:Person>
        </b:NameList>
      </b:Author>
      <b:Editor>
        <b:NameList>
          <b:Person>
            <b:Last>Peter Kirwan</b:Last>
            <b:First>Kathryn</b:First>
            <b:Middle>prince</b:Middle>
          </b:Person>
        </b:NameList>
      </b:Editor>
    </b:Author>
    <b:BookTitle>The Arden research Book of Shakespeare and Contemporary Performance</b:BookTitle>
    <b:City>London</b:City>
    <b:Publisher>Bloomsbury</b:Publisher>
    <b:RefOrder>37</b:RefOrder>
  </b:Source>
  <b:Source>
    <b:Tag>Esp09</b:Tag>
    <b:SourceType>BookSection</b:SourceType>
    <b:Guid>{C632D609-40AF-4BD0-A755-EB9C18ACBA74}</b:Guid>
    <b:Author>
      <b:Author>
        <b:NameList>
          <b:Person>
            <b:Last>Espinosa</b:Last>
            <b:First>Micha,</b:First>
            <b:Middle>and Antonio Ocampo-Guzman</b:Middle>
          </b:Person>
        </b:NameList>
      </b:Author>
      <b:Editor>
        <b:NameList>
          <b:Person>
            <b:Last>Renaud</b:Last>
            <b:First>Ellen</b:First>
            <b:Middle>Margolis and Lissa T.</b:Middle>
          </b:Person>
        </b:NameList>
      </b:Editor>
    </b:Author>
    <b:Title>Identity Politics and the training of Latino actors</b:Title>
    <b:Year>2009</b:Year>
    <b:City>New York</b:City>
    <b:Publisher>Routledge</b:Publisher>
    <b:BookTitle>The Politics of American Actor Training</b:BookTitle>
    <b:Pages>150-161</b:Pages>
    <b:RefOrder>23</b:RefOrder>
  </b:Source>
  <b:Source>
    <b:Tag>Joh21</b:Tag>
    <b:SourceType>Book</b:SourceType>
    <b:Guid>{4D068A9F-190E-4A3A-B8EA-FD2728598935}</b:Guid>
    <b:Title>The Emergence of Standard English</b:Title>
    <b:Year>2021</b:Year>
    <b:Author>
      <b:Author>
        <b:NameList>
          <b:Person>
            <b:Last>Fisher</b:Last>
            <b:First>John</b:First>
            <b:Middle>H.</b:Middle>
          </b:Person>
        </b:NameList>
      </b:Author>
    </b:Author>
    <b:City>Kentucky</b:City>
    <b:Publisher>University Press of Kentucky</b:Publisher>
    <b:RefOrder>24</b:RefOrder>
  </b:Source>
  <b:Source>
    <b:Tag>Kri06</b:Tag>
    <b:SourceType>Book</b:SourceType>
    <b:Guid>{A56D3314-03C6-4116-BB86-79B945C474CA}</b:Guid>
    <b:Author>
      <b:Author>
        <b:NameList>
          <b:Person>
            <b:Last>Linklater</b:Last>
            <b:First>Kristin</b:First>
          </b:Person>
        </b:NameList>
      </b:Author>
    </b:Author>
    <b:Title>Freeing the Natural Voice</b:Title>
    <b:Year>2006</b:Year>
    <b:City>London</b:City>
    <b:Publisher>Nick Hern Books</b:Publisher>
    <b:Edition>2nd</b:Edition>
    <b:RefOrder>19</b:RefOrder>
  </b:Source>
  <b:Source>
    <b:Tag>Ric05</b:Tag>
    <b:SourceType>JournalArticle</b:SourceType>
    <b:Guid>{0EE13B6F-AC4E-4B43-80FD-3286084E1D66}</b:Guid>
    <b:Title>Accountable Leadership</b:Title>
    <b:Year>2005</b:Year>
    <b:Author>
      <b:Author>
        <b:NameList>
          <b:Person>
            <b:Last>Elmore</b:Last>
            <b:First>Richard</b:First>
            <b:Middle>F.</b:Middle>
          </b:Person>
        </b:NameList>
      </b:Author>
    </b:Author>
    <b:JournalName>The Educational Forum</b:JournalName>
    <b:Pages>134-142</b:Pages>
    <b:Volume>69</b:Volume>
    <b:Issue>2</b:Issue>
    <b:RefOrder>26</b:RefOrder>
  </b:Source>
  <b:Source>
    <b:Tag>Mad061</b:Tag>
    <b:SourceType>Book</b:SourceType>
    <b:Guid>{F4ADB47C-6402-465D-8CB8-F7A8EA0C0395}</b:Guid>
    <b:Author>
      <b:Author>
        <b:NameList>
          <b:Person>
            <b:Last>Constantine</b:Last>
            <b:First>Madonna</b:First>
            <b:Middle>G, Derald Wing Sue</b:Middle>
          </b:Person>
        </b:NameList>
      </b:Author>
    </b:Author>
    <b:Title>Addressing Racism: Facilitating cultural competence in menatl health and educational settings</b:Title>
    <b:Year>2006</b:Year>
    <b:City>New Jersey</b:City>
    <b:Publisher>John Wiley &amp; Sons Inc</b:Publisher>
    <b:Edition>1st</b:Edition>
    <b:RefOrder>13</b:RefOrder>
  </b:Source>
  <b:Source>
    <b:Tag>Cri15</b:Tag>
    <b:SourceType>JournalArticle</b:SourceType>
    <b:Guid>{4437910E-9D96-41EF-A96E-A881FDE43465}</b:Guid>
    <b:Author>
      <b:Author>
        <b:NameList>
          <b:Person>
            <b:Last>Hebert</b:Last>
            <b:First>Cristyne</b:First>
          </b:Person>
        </b:NameList>
      </b:Author>
    </b:Author>
    <b:Title>Knowing and/ or experiencing: a critical examination of the reflective models of John Dewey and Donald Schon</b:Title>
    <b:JournalName>International and Mutlidisciplinary Persepcetives</b:JournalName>
    <b:Year>2015</b:Year>
    <b:Pages>361-371</b:Pages>
    <b:Volume>16</b:Volume>
    <b:Issue>3</b:Issue>
    <b:RefOrder>28</b:RefOrder>
  </b:Source>
  <b:Source>
    <b:Tag>Bot19</b:Tag>
    <b:SourceType>JournalArticle</b:SourceType>
    <b:Guid>{CBD7EC91-801F-4241-8308-6A878C824DF9}</b:Guid>
    <b:Author>
      <b:Author>
        <b:NameList>
          <b:Person>
            <b:Last>Bothello</b:Last>
            <b:First>J.</b:First>
            <b:Middle>&amp; Roulet, T.J</b:Middle>
          </b:Person>
        </b:NameList>
      </b:Author>
    </b:Author>
    <b:Title>The Imposter Syndrome, or the Mis-Representation of Self in Academic Life</b:Title>
    <b:JournalName>Journal of Management Studies</b:JournalName>
    <b:Year>2019</b:Year>
    <b:Pages>854-861</b:Pages>
    <b:Volume>56</b:Volume>
    <b:Issue>4</b:Issue>
    <b:RefOrder>38</b:RefOrder>
  </b:Source>
  <b:Source>
    <b:Tag>Geo20</b:Tag>
    <b:SourceType>JournalArticle</b:SourceType>
    <b:Guid>{806CAB25-8092-4602-8A75-BD959838ECED}</b:Guid>
    <b:Author>
      <b:Author>
        <b:NameList>
          <b:Person>
            <b:Last>Mentis</b:Last>
            <b:First>George</b:First>
            <b:Middle>P. Chrousos &amp; Alexios-Fotios A.</b:Middle>
          </b:Person>
        </b:NameList>
      </b:Author>
    </b:Author>
    <b:Title>Imposter syndrome threatens diversity</b:Title>
    <b:JournalName>Science</b:JournalName>
    <b:Year>2020</b:Year>
    <b:Pages>749-750</b:Pages>
    <b:Volume>367</b:Volume>
    <b:Issue>6479</b:Issue>
    <b:RefOrder>39</b:RefOrder>
  </b:Source>
  <b:Source>
    <b:Tag>Cla90</b:Tag>
    <b:SourceType>Book</b:SourceType>
    <b:Guid>{F514E220-1B9B-4194-8CAE-AE8659243AB2}</b:Guid>
    <b:Title>Heuristic Research: Design, Methodology and Applications</b:Title>
    <b:Year>1990</b:Year>
    <b:Author>
      <b:Author>
        <b:NameList>
          <b:Person>
            <b:Last>Moustakas</b:Last>
            <b:First>Clark</b:First>
          </b:Person>
        </b:NameList>
      </b:Author>
    </b:Author>
    <b:City>California</b:City>
    <b:Publisher>SAGE Publications</b:Publisher>
    <b:Edition>1</b:Edition>
    <b:RefOrder>27</b:RefOrder>
  </b:Source>
  <b:Source>
    <b:Tag>Bor70</b:Tag>
    <b:SourceType>Book</b:SourceType>
    <b:Guid>{985796D8-F0E0-49E6-B85A-A9B975B01E26}</b:Guid>
    <b:Author>
      <b:Author>
        <b:NameList>
          <b:Person>
            <b:Last>Borton</b:Last>
            <b:First>terry</b:First>
          </b:Person>
        </b:NameList>
      </b:Author>
    </b:Author>
    <b:Title>Reach, Touch and teach: student concerns and process education</b:Title>
    <b:Year>1970</b:Year>
    <b:City>New York</b:City>
    <b:Publisher>McGraw-Hill Paperbacks</b:Publisher>
    <b:Edition>1</b:Edition>
    <b:RefOrder>29</b:RefOrder>
  </b:Source>
  <b:Source>
    <b:Tag>Dav84</b:Tag>
    <b:SourceType>Book</b:SourceType>
    <b:Guid>{FAAE9915-9300-4D08-B217-A8208C87B0E4}</b:Guid>
    <b:Author>
      <b:Author>
        <b:NameList>
          <b:Person>
            <b:Last>Kolb</b:Last>
            <b:First>David</b:First>
            <b:Middle>A.</b:Middle>
          </b:Person>
        </b:NameList>
      </b:Author>
    </b:Author>
    <b:Title>Experiential learning: Experience as the source of Learning and Development</b:Title>
    <b:Year>1984</b:Year>
    <b:City>Englewood Cliffs</b:City>
    <b:Publisher>Prentice-hall</b:Publisher>
    <b:Edition>1</b:Edition>
    <b:RefOrder>30</b:RefOrder>
  </b:Source>
  <b:Source>
    <b:Tag>Cla901</b:Tag>
    <b:SourceType>Book</b:SourceType>
    <b:Guid>{7BEDE862-91F0-468F-99E9-B619E0F96FC8}</b:Guid>
    <b:Author>
      <b:Author>
        <b:NameList>
          <b:Person>
            <b:Last>Moustakas</b:Last>
            <b:First>Clark</b:First>
          </b:Person>
        </b:NameList>
      </b:Author>
    </b:Author>
    <b:Title>Design, Methodology and Applications</b:Title>
    <b:Year>1990</b:Year>
    <b:City>California</b:City>
    <b:Publisher>SAGE Publications</b:Publisher>
    <b:Edition>1</b:Edition>
    <b:RefOrder>18</b:RefOrder>
  </b:Source>
  <b:Source>
    <b:Tag>Rub13</b:Tag>
    <b:SourceType>JournalArticle</b:SourceType>
    <b:Guid>{0D458853-7AE7-43E3-BF73-FF0CFE13B06D}</b:Guid>
    <b:Title>"Talent" and the Misrecognition of Social Advantage in Specialized Arts Education</b:Title>
    <b:Year>2013</b:Year>
    <b:Author>
      <b:Author>
        <b:NameList>
          <b:Person>
            <b:Last>Ruben A. Gaztambide-Fernandez</b:Last>
            <b:First>Adam</b:First>
            <b:Middle>Saifer &amp; Chandni Desai</b:Middle>
          </b:Person>
        </b:NameList>
      </b:Author>
    </b:Author>
    <b:JournalName>Roeper Review</b:JournalName>
    <b:Pages>124-135</b:Pages>
    <b:Volume>35</b:Volume>
    <b:Issue>2</b:Issue>
    <b:RefOrder>40</b:RefOrder>
  </b:Source>
  <b:Source>
    <b:Tag>Mar18</b:Tag>
    <b:SourceType>BookSection</b:SourceType>
    <b:Guid>{F2D1C0CB-B067-4CA0-A648-3DE011DBC4CD}</b:Guid>
    <b:Title>Decentering Whiteness and Undoing Racism in Art Museum Education</b:Title>
    <b:Year>2018</b:Year>
    <b:Pages>451- 467</b:Pages>
    <b:Author>
      <b:Author>
        <b:NameList>
          <b:Person>
            <b:Last>Marit Dewhurst</b:Last>
            <b:First>Keonna</b:First>
            <b:Middle>Hendrick</b:Middle>
          </b:Person>
        </b:NameList>
      </b:Author>
      <b:Editor>
        <b:NameList>
          <b:Person>
            <b:Last>Amelia M. Kraehe</b:Last>
            <b:First>Ruben</b:First>
            <b:Middle>gaztambide-Fernandez, B. Stephen Carpenter 2nd</b:Middle>
          </b:Person>
        </b:NameList>
      </b:Editor>
    </b:Author>
    <b:BookTitle>The Palgrave Handbook of Race and the Arts in Education</b:BookTitle>
    <b:City>New York</b:City>
    <b:Publisher>Palgrave Macmillan</b:Publisher>
    <b:RefOrder>41</b:RefOrder>
  </b:Source>
</b:Sources>
</file>

<file path=customXml/itemProps1.xml><?xml version="1.0" encoding="utf-8"?>
<ds:datastoreItem xmlns:ds="http://schemas.openxmlformats.org/officeDocument/2006/customXml" ds:itemID="{B3D9B650-0301-47B5-9BCF-0B6FF0B41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9354</TotalTime>
  <Pages>16</Pages>
  <Words>5618</Words>
  <Characters>32027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somers-yeates</dc:creator>
  <cp:keywords/>
  <dc:description/>
  <cp:lastModifiedBy>simone somers-yeates</cp:lastModifiedBy>
  <cp:revision>52</cp:revision>
  <dcterms:created xsi:type="dcterms:W3CDTF">2022-03-29T09:07:00Z</dcterms:created>
  <dcterms:modified xsi:type="dcterms:W3CDTF">2022-04-13T19:13:00Z</dcterms:modified>
</cp:coreProperties>
</file>