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3C956" w14:textId="6B30288F" w:rsidR="006E1481" w:rsidRDefault="00F25F26">
      <w:r>
        <w:rPr>
          <w:noProof/>
          <w:lang w:val="bg-BG" w:eastAsia="bg-BG"/>
        </w:rPr>
        <w:drawing>
          <wp:inline distT="0" distB="0" distL="0" distR="0" wp14:anchorId="770BB8F7" wp14:editId="17C3CDD9">
            <wp:extent cx="2859405" cy="1146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1146175"/>
                    </a:xfrm>
                    <a:prstGeom prst="rect">
                      <a:avLst/>
                    </a:prstGeom>
                    <a:noFill/>
                  </pic:spPr>
                </pic:pic>
              </a:graphicData>
            </a:graphic>
          </wp:inline>
        </w:drawing>
      </w:r>
    </w:p>
    <w:p w14:paraId="453F94E6" w14:textId="77777777" w:rsidR="006E1481" w:rsidRDefault="006E1481"/>
    <w:p w14:paraId="33401F49" w14:textId="77777777" w:rsidR="006E1481" w:rsidRDefault="006E1481"/>
    <w:p w14:paraId="5697470B" w14:textId="77777777" w:rsidR="00F25F26" w:rsidRPr="00C2275C" w:rsidRDefault="00F25F26" w:rsidP="00F25F26">
      <w:pPr>
        <w:pStyle w:val="Title"/>
        <w:jc w:val="center"/>
        <w:rPr>
          <w:sz w:val="40"/>
          <w:szCs w:val="40"/>
        </w:rPr>
      </w:pPr>
      <w:proofErr w:type="spellStart"/>
      <w:r w:rsidRPr="00C2275C">
        <w:rPr>
          <w:sz w:val="40"/>
          <w:szCs w:val="40"/>
        </w:rPr>
        <w:t>Programme</w:t>
      </w:r>
      <w:proofErr w:type="spellEnd"/>
      <w:r w:rsidRPr="00C2275C">
        <w:rPr>
          <w:sz w:val="40"/>
          <w:szCs w:val="40"/>
        </w:rPr>
        <w:t>:</w:t>
      </w:r>
    </w:p>
    <w:p w14:paraId="048D56E7" w14:textId="77777777" w:rsidR="00F25F26" w:rsidRDefault="00F25F26" w:rsidP="00F25F26">
      <w:pPr>
        <w:pStyle w:val="Title"/>
        <w:jc w:val="center"/>
        <w:rPr>
          <w:sz w:val="40"/>
          <w:szCs w:val="40"/>
        </w:rPr>
      </w:pPr>
      <w:r w:rsidRPr="00C2275C">
        <w:rPr>
          <w:sz w:val="40"/>
          <w:szCs w:val="40"/>
        </w:rPr>
        <w:t>BA Business Management</w:t>
      </w:r>
    </w:p>
    <w:p w14:paraId="3D4B9098" w14:textId="77777777" w:rsidR="00F25F26" w:rsidRPr="00C2275C" w:rsidRDefault="00F25F26" w:rsidP="00F25F26"/>
    <w:p w14:paraId="16F6E54C" w14:textId="77777777" w:rsidR="00F25F26" w:rsidRPr="00C2275C" w:rsidRDefault="00F25F26" w:rsidP="00F25F26">
      <w:pPr>
        <w:pStyle w:val="Title"/>
        <w:jc w:val="center"/>
        <w:rPr>
          <w:sz w:val="40"/>
          <w:szCs w:val="40"/>
        </w:rPr>
      </w:pPr>
      <w:r w:rsidRPr="00C2275C">
        <w:rPr>
          <w:sz w:val="40"/>
          <w:szCs w:val="40"/>
        </w:rPr>
        <w:t>Module:</w:t>
      </w:r>
    </w:p>
    <w:p w14:paraId="18C7526E" w14:textId="77777777" w:rsidR="00F25F26" w:rsidRPr="006E1A35" w:rsidRDefault="00F25F26" w:rsidP="00F25F26">
      <w:pPr>
        <w:pStyle w:val="Title"/>
        <w:jc w:val="center"/>
        <w:rPr>
          <w:sz w:val="40"/>
          <w:szCs w:val="40"/>
        </w:rPr>
      </w:pPr>
      <w:r w:rsidRPr="006E1A35">
        <w:rPr>
          <w:sz w:val="40"/>
          <w:szCs w:val="40"/>
        </w:rPr>
        <w:t>Community Engagement</w:t>
      </w:r>
    </w:p>
    <w:p w14:paraId="31B1F3D1" w14:textId="77777777" w:rsidR="00F25F26" w:rsidRPr="006E1A35" w:rsidRDefault="00F25F26" w:rsidP="00F25F26">
      <w:pPr>
        <w:pStyle w:val="Title"/>
        <w:jc w:val="center"/>
        <w:rPr>
          <w:sz w:val="40"/>
          <w:szCs w:val="40"/>
        </w:rPr>
      </w:pPr>
    </w:p>
    <w:p w14:paraId="12E37910" w14:textId="77777777" w:rsidR="00F25F26" w:rsidRPr="006E1A35" w:rsidRDefault="00F25F26" w:rsidP="00F25F26">
      <w:pPr>
        <w:pStyle w:val="Title"/>
        <w:jc w:val="center"/>
        <w:rPr>
          <w:color w:val="auto"/>
          <w:sz w:val="40"/>
          <w:szCs w:val="40"/>
        </w:rPr>
      </w:pPr>
      <w:r w:rsidRPr="006E1A35">
        <w:rPr>
          <w:color w:val="auto"/>
          <w:sz w:val="40"/>
          <w:szCs w:val="40"/>
        </w:rPr>
        <w:t>LCBB4002</w:t>
      </w:r>
    </w:p>
    <w:p w14:paraId="3BA81003" w14:textId="77777777" w:rsidR="00F25F26" w:rsidRDefault="00F25F26" w:rsidP="00F25F26">
      <w:pPr>
        <w:pStyle w:val="Title"/>
        <w:jc w:val="center"/>
      </w:pPr>
    </w:p>
    <w:p w14:paraId="397B1B95" w14:textId="77777777" w:rsidR="00F25F26" w:rsidRPr="006E1A35" w:rsidRDefault="00F25F26" w:rsidP="00F25F26">
      <w:pPr>
        <w:pStyle w:val="Title"/>
        <w:jc w:val="center"/>
        <w:rPr>
          <w:bCs/>
          <w:sz w:val="28"/>
          <w:szCs w:val="28"/>
        </w:rPr>
      </w:pPr>
      <w:r>
        <w:rPr>
          <w:bCs/>
          <w:sz w:val="28"/>
          <w:szCs w:val="28"/>
        </w:rPr>
        <w:t>Assignment 2</w:t>
      </w:r>
    </w:p>
    <w:p w14:paraId="3DFD044B" w14:textId="77777777" w:rsidR="006E1481" w:rsidRDefault="006E1481"/>
    <w:p w14:paraId="2E9A83BE" w14:textId="77777777" w:rsidR="006E1481" w:rsidRDefault="006E1481"/>
    <w:p w14:paraId="78BCE956" w14:textId="77777777" w:rsidR="006E1481" w:rsidRDefault="006E1481"/>
    <w:p w14:paraId="58BC56A4" w14:textId="77777777" w:rsidR="00F25F26" w:rsidRDefault="00F25F26" w:rsidP="00F25F26"/>
    <w:p w14:paraId="10CFEFF6" w14:textId="77777777" w:rsidR="00F25F26" w:rsidRDefault="00F25F26" w:rsidP="00F25F26"/>
    <w:p w14:paraId="28DEA242" w14:textId="77777777" w:rsidR="00F25F26" w:rsidRDefault="00F25F26" w:rsidP="00F25F26"/>
    <w:p w14:paraId="4FC96386" w14:textId="77777777" w:rsidR="00F25F26" w:rsidRDefault="00F25F26" w:rsidP="00F25F26"/>
    <w:p w14:paraId="3FED3BA0" w14:textId="77777777" w:rsidR="00F25F26" w:rsidRDefault="00F25F26" w:rsidP="00F25F26"/>
    <w:p w14:paraId="18E31020" w14:textId="77777777" w:rsidR="00F25F26" w:rsidRDefault="00F25F26" w:rsidP="00F25F26"/>
    <w:p w14:paraId="6F5316D3" w14:textId="77777777" w:rsidR="00F25F26" w:rsidRDefault="00F25F26" w:rsidP="00F25F26"/>
    <w:p w14:paraId="1E218F43" w14:textId="77777777" w:rsidR="00F25F26" w:rsidRDefault="00F25F26" w:rsidP="00F25F26"/>
    <w:p w14:paraId="4658D052" w14:textId="0FA76E9B" w:rsidR="00F25F26" w:rsidRDefault="00F25F26" w:rsidP="00F25F26">
      <w:r>
        <w:t xml:space="preserve">Lecturer: </w:t>
      </w:r>
      <w:proofErr w:type="spellStart"/>
      <w:r>
        <w:t>Dr</w:t>
      </w:r>
      <w:proofErr w:type="spellEnd"/>
      <w:r>
        <w:t xml:space="preserve"> Molly Jack</w:t>
      </w:r>
    </w:p>
    <w:p w14:paraId="583CAFE1" w14:textId="77777777" w:rsidR="00F25F26" w:rsidRDefault="00F25F26" w:rsidP="00F25F26">
      <w:r>
        <w:t xml:space="preserve">Student: </w:t>
      </w:r>
      <w:proofErr w:type="spellStart"/>
      <w:r>
        <w:t>Miroslava</w:t>
      </w:r>
      <w:proofErr w:type="spellEnd"/>
      <w:r>
        <w:t xml:space="preserve"> Todorova </w:t>
      </w:r>
      <w:proofErr w:type="spellStart"/>
      <w:r>
        <w:t>Velkova</w:t>
      </w:r>
      <w:proofErr w:type="spellEnd"/>
    </w:p>
    <w:p w14:paraId="025075DE" w14:textId="2B343FA1" w:rsidR="006E1481" w:rsidRDefault="00F25F26" w:rsidP="00F25F26">
      <w:r>
        <w:t>Student number: 2125655</w:t>
      </w:r>
    </w:p>
    <w:p w14:paraId="63C66F3B" w14:textId="77777777" w:rsidR="006E1481" w:rsidRDefault="006E1481"/>
    <w:p w14:paraId="0B2D3221" w14:textId="0AFF8DF4" w:rsidR="00F25F26" w:rsidRDefault="00F25F26"/>
    <w:sdt>
      <w:sdtPr>
        <w:rPr>
          <w:rFonts w:ascii="Times New Roman" w:eastAsiaTheme="minorHAnsi" w:hAnsi="Times New Roman" w:cstheme="minorBidi"/>
          <w:color w:val="auto"/>
          <w:sz w:val="24"/>
          <w:szCs w:val="22"/>
        </w:rPr>
        <w:id w:val="-1883469009"/>
        <w:docPartObj>
          <w:docPartGallery w:val="Table of Contents"/>
          <w:docPartUnique/>
        </w:docPartObj>
      </w:sdtPr>
      <w:sdtEndPr>
        <w:rPr>
          <w:b/>
          <w:bCs/>
          <w:noProof/>
        </w:rPr>
      </w:sdtEndPr>
      <w:sdtContent>
        <w:p w14:paraId="1F0AEDF4" w14:textId="77777777" w:rsidR="00EF75E0" w:rsidRDefault="00EF75E0">
          <w:pPr>
            <w:pStyle w:val="TOCHeading"/>
          </w:pPr>
          <w:r>
            <w:t>Table of Contents</w:t>
          </w:r>
        </w:p>
        <w:p w14:paraId="015768F6" w14:textId="5D7B8050" w:rsidR="0035142D" w:rsidRDefault="00EF75E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1239820" w:history="1">
            <w:r w:rsidR="0035142D" w:rsidRPr="00CA0216">
              <w:rPr>
                <w:rStyle w:val="Hyperlink"/>
                <w:noProof/>
              </w:rPr>
              <w:t>Introduction</w:t>
            </w:r>
            <w:r w:rsidR="0035142D">
              <w:rPr>
                <w:noProof/>
                <w:webHidden/>
              </w:rPr>
              <w:tab/>
            </w:r>
            <w:r w:rsidR="0035142D">
              <w:rPr>
                <w:noProof/>
                <w:webHidden/>
              </w:rPr>
              <w:fldChar w:fldCharType="begin"/>
            </w:r>
            <w:r w:rsidR="0035142D">
              <w:rPr>
                <w:noProof/>
                <w:webHidden/>
              </w:rPr>
              <w:instrText xml:space="preserve"> PAGEREF _Toc111239820 \h </w:instrText>
            </w:r>
            <w:r w:rsidR="0035142D">
              <w:rPr>
                <w:noProof/>
                <w:webHidden/>
              </w:rPr>
            </w:r>
            <w:r w:rsidR="0035142D">
              <w:rPr>
                <w:noProof/>
                <w:webHidden/>
              </w:rPr>
              <w:fldChar w:fldCharType="separate"/>
            </w:r>
            <w:r w:rsidR="003D522E">
              <w:rPr>
                <w:noProof/>
                <w:webHidden/>
              </w:rPr>
              <w:t>1</w:t>
            </w:r>
            <w:r w:rsidR="0035142D">
              <w:rPr>
                <w:noProof/>
                <w:webHidden/>
              </w:rPr>
              <w:fldChar w:fldCharType="end"/>
            </w:r>
          </w:hyperlink>
        </w:p>
        <w:p w14:paraId="11624524" w14:textId="2A302F81" w:rsidR="0035142D" w:rsidRDefault="003A6904">
          <w:pPr>
            <w:pStyle w:val="TOC1"/>
            <w:tabs>
              <w:tab w:val="right" w:leader="dot" w:pos="9350"/>
            </w:tabs>
            <w:rPr>
              <w:rFonts w:asciiTheme="minorHAnsi" w:eastAsiaTheme="minorEastAsia" w:hAnsiTheme="minorHAnsi"/>
              <w:noProof/>
              <w:sz w:val="22"/>
            </w:rPr>
          </w:pPr>
          <w:hyperlink w:anchor="_Toc111239821" w:history="1">
            <w:r w:rsidR="0035142D" w:rsidRPr="00CA0216">
              <w:rPr>
                <w:rStyle w:val="Hyperlink"/>
                <w:noProof/>
              </w:rPr>
              <w:t>Reflection on Community Engagement</w:t>
            </w:r>
            <w:r w:rsidR="0035142D">
              <w:rPr>
                <w:noProof/>
                <w:webHidden/>
              </w:rPr>
              <w:tab/>
            </w:r>
            <w:r w:rsidR="0035142D">
              <w:rPr>
                <w:noProof/>
                <w:webHidden/>
              </w:rPr>
              <w:fldChar w:fldCharType="begin"/>
            </w:r>
            <w:r w:rsidR="0035142D">
              <w:rPr>
                <w:noProof/>
                <w:webHidden/>
              </w:rPr>
              <w:instrText xml:space="preserve"> PAGEREF _Toc111239821 \h </w:instrText>
            </w:r>
            <w:r w:rsidR="0035142D">
              <w:rPr>
                <w:noProof/>
                <w:webHidden/>
              </w:rPr>
            </w:r>
            <w:r w:rsidR="0035142D">
              <w:rPr>
                <w:noProof/>
                <w:webHidden/>
              </w:rPr>
              <w:fldChar w:fldCharType="separate"/>
            </w:r>
            <w:r w:rsidR="003D522E">
              <w:rPr>
                <w:noProof/>
                <w:webHidden/>
              </w:rPr>
              <w:t>2</w:t>
            </w:r>
            <w:r w:rsidR="0035142D">
              <w:rPr>
                <w:noProof/>
                <w:webHidden/>
              </w:rPr>
              <w:fldChar w:fldCharType="end"/>
            </w:r>
          </w:hyperlink>
        </w:p>
        <w:p w14:paraId="02032A29" w14:textId="009623AB" w:rsidR="0035142D" w:rsidRDefault="003A6904">
          <w:pPr>
            <w:pStyle w:val="TOC1"/>
            <w:tabs>
              <w:tab w:val="right" w:leader="dot" w:pos="9350"/>
            </w:tabs>
            <w:rPr>
              <w:rFonts w:asciiTheme="minorHAnsi" w:eastAsiaTheme="minorEastAsia" w:hAnsiTheme="minorHAnsi"/>
              <w:noProof/>
              <w:sz w:val="22"/>
            </w:rPr>
          </w:pPr>
          <w:hyperlink w:anchor="_Toc111239822" w:history="1">
            <w:r w:rsidR="0035142D" w:rsidRPr="00CA0216">
              <w:rPr>
                <w:rStyle w:val="Hyperlink"/>
                <w:noProof/>
              </w:rPr>
              <w:t>Conclusion</w:t>
            </w:r>
            <w:r w:rsidR="0035142D">
              <w:rPr>
                <w:noProof/>
                <w:webHidden/>
              </w:rPr>
              <w:tab/>
            </w:r>
            <w:r w:rsidR="0035142D">
              <w:rPr>
                <w:noProof/>
                <w:webHidden/>
              </w:rPr>
              <w:fldChar w:fldCharType="begin"/>
            </w:r>
            <w:r w:rsidR="0035142D">
              <w:rPr>
                <w:noProof/>
                <w:webHidden/>
              </w:rPr>
              <w:instrText xml:space="preserve"> PAGEREF _Toc111239822 \h </w:instrText>
            </w:r>
            <w:r w:rsidR="0035142D">
              <w:rPr>
                <w:noProof/>
                <w:webHidden/>
              </w:rPr>
            </w:r>
            <w:r w:rsidR="0035142D">
              <w:rPr>
                <w:noProof/>
                <w:webHidden/>
              </w:rPr>
              <w:fldChar w:fldCharType="separate"/>
            </w:r>
            <w:r w:rsidR="003D522E">
              <w:rPr>
                <w:noProof/>
                <w:webHidden/>
              </w:rPr>
              <w:t>7</w:t>
            </w:r>
            <w:r w:rsidR="0035142D">
              <w:rPr>
                <w:noProof/>
                <w:webHidden/>
              </w:rPr>
              <w:fldChar w:fldCharType="end"/>
            </w:r>
          </w:hyperlink>
        </w:p>
        <w:p w14:paraId="4E7508B9" w14:textId="1508CB04" w:rsidR="0035142D" w:rsidRDefault="003A6904">
          <w:pPr>
            <w:pStyle w:val="TOC1"/>
            <w:tabs>
              <w:tab w:val="right" w:leader="dot" w:pos="9350"/>
            </w:tabs>
            <w:rPr>
              <w:rFonts w:asciiTheme="minorHAnsi" w:eastAsiaTheme="minorEastAsia" w:hAnsiTheme="minorHAnsi"/>
              <w:noProof/>
              <w:sz w:val="22"/>
            </w:rPr>
          </w:pPr>
          <w:hyperlink w:anchor="_Toc111239823" w:history="1">
            <w:r w:rsidR="0035142D" w:rsidRPr="00CA0216">
              <w:rPr>
                <w:rStyle w:val="Hyperlink"/>
                <w:noProof/>
              </w:rPr>
              <w:t>References</w:t>
            </w:r>
            <w:r w:rsidR="0035142D">
              <w:rPr>
                <w:noProof/>
                <w:webHidden/>
              </w:rPr>
              <w:tab/>
            </w:r>
            <w:r w:rsidR="0035142D">
              <w:rPr>
                <w:noProof/>
                <w:webHidden/>
              </w:rPr>
              <w:fldChar w:fldCharType="begin"/>
            </w:r>
            <w:r w:rsidR="0035142D">
              <w:rPr>
                <w:noProof/>
                <w:webHidden/>
              </w:rPr>
              <w:instrText xml:space="preserve"> PAGEREF _Toc111239823 \h </w:instrText>
            </w:r>
            <w:r w:rsidR="0035142D">
              <w:rPr>
                <w:noProof/>
                <w:webHidden/>
              </w:rPr>
            </w:r>
            <w:r w:rsidR="0035142D">
              <w:rPr>
                <w:noProof/>
                <w:webHidden/>
              </w:rPr>
              <w:fldChar w:fldCharType="separate"/>
            </w:r>
            <w:r w:rsidR="003D522E">
              <w:rPr>
                <w:noProof/>
                <w:webHidden/>
              </w:rPr>
              <w:t>8</w:t>
            </w:r>
            <w:r w:rsidR="0035142D">
              <w:rPr>
                <w:noProof/>
                <w:webHidden/>
              </w:rPr>
              <w:fldChar w:fldCharType="end"/>
            </w:r>
          </w:hyperlink>
        </w:p>
        <w:p w14:paraId="7ADC8EA4" w14:textId="77777777" w:rsidR="00EF75E0" w:rsidRDefault="00EF75E0">
          <w:r>
            <w:rPr>
              <w:b/>
              <w:bCs/>
              <w:noProof/>
            </w:rPr>
            <w:fldChar w:fldCharType="end"/>
          </w:r>
        </w:p>
      </w:sdtContent>
    </w:sdt>
    <w:p w14:paraId="7A59122D" w14:textId="77777777" w:rsidR="00EF75E0" w:rsidRDefault="00EF75E0"/>
    <w:p w14:paraId="461B3811" w14:textId="77777777" w:rsidR="00EF75E0" w:rsidRDefault="00EF75E0"/>
    <w:p w14:paraId="1D42B76C" w14:textId="77777777" w:rsidR="00EF75E0" w:rsidRDefault="00EF75E0"/>
    <w:p w14:paraId="23837C82" w14:textId="77777777" w:rsidR="00EF75E0" w:rsidRDefault="00EF75E0"/>
    <w:p w14:paraId="064C4BA4" w14:textId="77777777" w:rsidR="00EF75E0" w:rsidRDefault="00EF75E0"/>
    <w:p w14:paraId="37FE7FD6" w14:textId="77777777" w:rsidR="00EF75E0" w:rsidRDefault="00EF75E0"/>
    <w:p w14:paraId="397B037E" w14:textId="77777777" w:rsidR="00EF75E0" w:rsidRDefault="00EF75E0"/>
    <w:p w14:paraId="3F41CEF1" w14:textId="77777777" w:rsidR="00EF75E0" w:rsidRDefault="00EF75E0"/>
    <w:p w14:paraId="5AACC90B" w14:textId="77777777" w:rsidR="00EF75E0" w:rsidRDefault="00EF75E0"/>
    <w:p w14:paraId="31A98E81" w14:textId="77777777" w:rsidR="00EF75E0" w:rsidRDefault="00EF75E0"/>
    <w:p w14:paraId="50CCA6BB" w14:textId="77777777" w:rsidR="00EF75E0" w:rsidRDefault="00EF75E0"/>
    <w:p w14:paraId="562532CB" w14:textId="77777777" w:rsidR="00EF75E0" w:rsidRDefault="00EF75E0"/>
    <w:p w14:paraId="6C1A6DEF" w14:textId="77777777" w:rsidR="00EF75E0" w:rsidRDefault="00EF75E0"/>
    <w:p w14:paraId="4CF86202" w14:textId="77777777" w:rsidR="00EF75E0" w:rsidRDefault="00EF75E0"/>
    <w:p w14:paraId="6FD4CE0D" w14:textId="77777777" w:rsidR="00EF75E0" w:rsidRDefault="00EF75E0"/>
    <w:p w14:paraId="51F1B511" w14:textId="77777777" w:rsidR="00EF75E0" w:rsidRDefault="00EF75E0"/>
    <w:p w14:paraId="40BC4031" w14:textId="77777777" w:rsidR="00EF75E0" w:rsidRDefault="00EF75E0"/>
    <w:p w14:paraId="10F76AAD" w14:textId="77777777" w:rsidR="00EF75E0" w:rsidRDefault="00EF75E0" w:rsidP="00411865">
      <w:pPr>
        <w:jc w:val="center"/>
      </w:pPr>
    </w:p>
    <w:p w14:paraId="7EC41E46" w14:textId="77777777" w:rsidR="00EF75E0" w:rsidRDefault="00EF75E0"/>
    <w:p w14:paraId="44CA62CF" w14:textId="77777777" w:rsidR="00EF75E0" w:rsidRDefault="00EF75E0"/>
    <w:p w14:paraId="233D70F3" w14:textId="77777777" w:rsidR="00EF75E0" w:rsidRDefault="00EF75E0"/>
    <w:p w14:paraId="0722D447" w14:textId="77777777" w:rsidR="00EF75E0" w:rsidRDefault="00EF75E0"/>
    <w:p w14:paraId="5E364B88" w14:textId="77777777" w:rsidR="00411865" w:rsidRDefault="00411865" w:rsidP="00847102">
      <w:pPr>
        <w:pStyle w:val="Heading1"/>
        <w:spacing w:line="360" w:lineRule="auto"/>
        <w:sectPr w:rsidR="00411865" w:rsidSect="00F25F26">
          <w:footerReference w:type="default" r:id="rId9"/>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360"/>
        </w:sectPr>
      </w:pPr>
    </w:p>
    <w:p w14:paraId="63FC92E5" w14:textId="77777777" w:rsidR="006E1481" w:rsidRDefault="006E1481" w:rsidP="00847102">
      <w:pPr>
        <w:pStyle w:val="Heading1"/>
        <w:spacing w:line="360" w:lineRule="auto"/>
      </w:pPr>
      <w:bookmarkStart w:id="0" w:name="_Toc111239820"/>
      <w:r>
        <w:lastRenderedPageBreak/>
        <w:t>Introduction</w:t>
      </w:r>
      <w:bookmarkEnd w:id="0"/>
    </w:p>
    <w:p w14:paraId="6B9C4A02" w14:textId="77777777" w:rsidR="006E1481" w:rsidRDefault="006E1481" w:rsidP="00847102">
      <w:pPr>
        <w:spacing w:line="360" w:lineRule="auto"/>
      </w:pPr>
      <w:r w:rsidRPr="006E1481">
        <w:t xml:space="preserve">In order to solve factors confronting those people's wellbeing, </w:t>
      </w:r>
      <w:r>
        <w:t>community</w:t>
      </w:r>
      <w:r w:rsidRPr="006E1481">
        <w:t xml:space="preserve"> engagement is the procedure of collaborating with and through organizations of people who are connected by geography, a shared interest, or other circumstances</w:t>
      </w:r>
      <w:r w:rsidR="00E55A97">
        <w:t xml:space="preserve"> (Carthy, 2019)</w:t>
      </w:r>
      <w:r w:rsidRPr="006E1481">
        <w:t>. It is a potent tool for bringing about social and environmental adjustments that will enhance the community and its members' wellbeing. It frequently incorporates coalitions and collaborations that enable to secure funding, cultural representations, alter partner dynamics, and function as catalysts for altering policies, programs, and procedures.</w:t>
      </w:r>
      <w:r w:rsidR="007F17E1">
        <w:t xml:space="preserve"> </w:t>
      </w:r>
      <w:r w:rsidR="007F17E1" w:rsidRPr="007F17E1">
        <w:t>Community involvement, also known as political participation or public engagement, is the act of actively working to improve one's local community</w:t>
      </w:r>
      <w:r w:rsidR="00E55A97">
        <w:t xml:space="preserve"> (Sand, 2021)</w:t>
      </w:r>
      <w:r w:rsidR="007F17E1" w:rsidRPr="007F17E1">
        <w:t>.</w:t>
      </w:r>
      <w:r w:rsidR="00403F28">
        <w:t xml:space="preserve"> </w:t>
      </w:r>
      <w:r w:rsidR="00403F28" w:rsidRPr="00403F28">
        <w:t>Community involvement was defined and assessed in this introspective study by embracing concepts and standards that make it possible for an individual or group to interact with stakeholders from a variety of institutions. The ways in which one might foster imaginative and rational problem-solving through the cultivation and assessment of interpersonal skills are also highlighted.</w:t>
      </w:r>
    </w:p>
    <w:p w14:paraId="65D0215D" w14:textId="77777777" w:rsidR="00403F28" w:rsidRDefault="00403F28" w:rsidP="00847102">
      <w:pPr>
        <w:spacing w:line="360" w:lineRule="auto"/>
      </w:pPr>
    </w:p>
    <w:p w14:paraId="7C9CE9B0" w14:textId="77777777" w:rsidR="00403F28" w:rsidRDefault="00403F28" w:rsidP="00847102">
      <w:pPr>
        <w:spacing w:line="360" w:lineRule="auto"/>
      </w:pPr>
    </w:p>
    <w:p w14:paraId="2ABDFD46" w14:textId="77777777" w:rsidR="00403F28" w:rsidRDefault="00403F28" w:rsidP="00847102">
      <w:pPr>
        <w:spacing w:line="360" w:lineRule="auto"/>
      </w:pPr>
    </w:p>
    <w:p w14:paraId="55AA357A" w14:textId="77777777" w:rsidR="00403F28" w:rsidRDefault="00403F28" w:rsidP="00847102">
      <w:pPr>
        <w:spacing w:line="360" w:lineRule="auto"/>
      </w:pPr>
    </w:p>
    <w:p w14:paraId="7DD27B5C" w14:textId="77777777" w:rsidR="00403F28" w:rsidRDefault="00403F28" w:rsidP="00847102">
      <w:pPr>
        <w:spacing w:line="360" w:lineRule="auto"/>
      </w:pPr>
    </w:p>
    <w:p w14:paraId="0ED363CC" w14:textId="77777777" w:rsidR="00403F28" w:rsidRDefault="00403F28" w:rsidP="00847102">
      <w:pPr>
        <w:spacing w:line="360" w:lineRule="auto"/>
      </w:pPr>
    </w:p>
    <w:p w14:paraId="5EA847D3" w14:textId="77777777" w:rsidR="00403F28" w:rsidRDefault="00403F28" w:rsidP="00847102">
      <w:pPr>
        <w:spacing w:line="360" w:lineRule="auto"/>
      </w:pPr>
    </w:p>
    <w:p w14:paraId="78D844C3" w14:textId="77777777" w:rsidR="00403F28" w:rsidRDefault="00403F28" w:rsidP="00847102">
      <w:pPr>
        <w:spacing w:line="360" w:lineRule="auto"/>
      </w:pPr>
    </w:p>
    <w:p w14:paraId="1BD2E840" w14:textId="77777777" w:rsidR="00403F28" w:rsidRDefault="00403F28" w:rsidP="00847102">
      <w:pPr>
        <w:spacing w:line="360" w:lineRule="auto"/>
      </w:pPr>
    </w:p>
    <w:p w14:paraId="05249906" w14:textId="77777777" w:rsidR="00403F28" w:rsidRDefault="00403F28" w:rsidP="00847102">
      <w:pPr>
        <w:spacing w:line="360" w:lineRule="auto"/>
      </w:pPr>
    </w:p>
    <w:p w14:paraId="680F3060" w14:textId="77777777" w:rsidR="00403F28" w:rsidRDefault="00403F28" w:rsidP="00847102">
      <w:pPr>
        <w:spacing w:line="360" w:lineRule="auto"/>
      </w:pPr>
    </w:p>
    <w:p w14:paraId="29BFD1BB" w14:textId="77777777" w:rsidR="00403F28" w:rsidRDefault="00403F28" w:rsidP="00847102">
      <w:pPr>
        <w:spacing w:line="360" w:lineRule="auto"/>
      </w:pPr>
    </w:p>
    <w:p w14:paraId="3EDDBA44" w14:textId="77777777" w:rsidR="00403F28" w:rsidRDefault="00CC7C74" w:rsidP="00CC7C74">
      <w:pPr>
        <w:pStyle w:val="Heading1"/>
        <w:spacing w:line="360" w:lineRule="auto"/>
      </w:pPr>
      <w:bookmarkStart w:id="1" w:name="_Toc111239821"/>
      <w:r>
        <w:lastRenderedPageBreak/>
        <w:t>Reflection on Community Engagement</w:t>
      </w:r>
      <w:bookmarkEnd w:id="1"/>
    </w:p>
    <w:p w14:paraId="5B3F998B" w14:textId="77777777" w:rsidR="00CC7C74" w:rsidRDefault="00CC7C74" w:rsidP="00CC7C74">
      <w:pPr>
        <w:spacing w:line="360" w:lineRule="auto"/>
      </w:pPr>
      <w:r w:rsidRPr="00CC7C74">
        <w:t>Participa</w:t>
      </w:r>
      <w:r w:rsidR="00077C23">
        <w:t xml:space="preserve">tion in leadership within </w:t>
      </w:r>
      <w:r w:rsidRPr="00CC7C74">
        <w:t>one's local community, as well as volunteer service, are among the most important f</w:t>
      </w:r>
      <w:r w:rsidR="00E55A97">
        <w:t>orms of community involvement</w:t>
      </w:r>
      <w:r w:rsidRPr="00CC7C74">
        <w:t xml:space="preserve">. Having someone willing to provide a hand to those in need is crucial, since there are others in our own community </w:t>
      </w:r>
      <w:r w:rsidR="00E55A97">
        <w:t>who might use some assistance. My p</w:t>
      </w:r>
      <w:r w:rsidRPr="00CC7C74">
        <w:t>articipation in community activities guarantees that</w:t>
      </w:r>
      <w:r w:rsidR="00E55A97">
        <w:t xml:space="preserve"> I along with the</w:t>
      </w:r>
      <w:r w:rsidRPr="00CC7C74">
        <w:t xml:space="preserve"> people are pulling together to address issues. I can't expect to see the improvements I want to see if I don't work toward them myself</w:t>
      </w:r>
      <w:r w:rsidR="00A24161">
        <w:t xml:space="preserve"> (Dussan, 2021)</w:t>
      </w:r>
      <w:r w:rsidRPr="00CC7C74">
        <w:t>.</w:t>
      </w:r>
      <w:r w:rsidR="00077C23">
        <w:t xml:space="preserve"> </w:t>
      </w:r>
      <w:r w:rsidR="00077C23" w:rsidRPr="00077C23">
        <w:t xml:space="preserve">Community involvement is essential for the smooth operation of democracies in the twenty-first century, </w:t>
      </w:r>
      <w:r w:rsidR="00E55A97">
        <w:t xml:space="preserve">due </w:t>
      </w:r>
      <w:r w:rsidR="00077C23" w:rsidRPr="00077C23">
        <w:t>to the worldwide trend of increasing public participation. Community participation is not only preferable, but also important and feasible, as it is likely to result in more fair, sustainable public choices and enhance the health and wellbeing of surrounding communities. This is why participation in the public sphere is crucial for private citizens, nonprofits, and governmental bodies alike.</w:t>
      </w:r>
    </w:p>
    <w:p w14:paraId="31F25758" w14:textId="77777777" w:rsidR="006469C1" w:rsidRDefault="006469C1" w:rsidP="00CC7C74">
      <w:pPr>
        <w:spacing w:line="360" w:lineRule="auto"/>
      </w:pPr>
      <w:r w:rsidRPr="006469C1">
        <w:t>My awareness and comprehension of issues have both risen thanks to my involvement in the community, which also enables individuals and groups to have a voice in the choices that influence their lives, as well as those of their towns, cities, and neighborhoods. It enables people of the community</w:t>
      </w:r>
      <w:r w:rsidR="00E55A97">
        <w:t xml:space="preserve"> including me</w:t>
      </w:r>
      <w:r w:rsidRPr="006469C1">
        <w:t xml:space="preserve"> to participate in public decision-making procedures, and it informs and educates communities on policy problems that have an effect on their day-to-day lives. By providing feedback, community involvement makes it possible for the government and other public decision-making institutions to listen, and as a result, I am able to demonstrate the influence of my contribution to the community. Therefore, community involvement results in partnerships between public institutions and communities that are richer, more robust, and marked by an increased level of trust.</w:t>
      </w:r>
    </w:p>
    <w:p w14:paraId="390D8963" w14:textId="77777777" w:rsidR="009F26A6" w:rsidRDefault="00E55A97" w:rsidP="00CC7C74">
      <w:pPr>
        <w:spacing w:line="360" w:lineRule="auto"/>
      </w:pPr>
      <w:r>
        <w:t>I have seen the c</w:t>
      </w:r>
      <w:r w:rsidR="009F26A6" w:rsidRPr="00823264">
        <w:t>ompanies have historically only paid attention to four types of stakeholders: shareholders, workers, consumers, and regulators. However, this definition is expanding to include more interested parties. Businesses today interact with a wider range of stakeholders than ever before, including locals, community organizers, environmentalists, activists, and members of citizen groups and non-governmental organizations (NGOs)</w:t>
      </w:r>
      <w:r w:rsidR="00A24161">
        <w:t xml:space="preserve"> (</w:t>
      </w:r>
      <w:proofErr w:type="spellStart"/>
      <w:r w:rsidR="00A24161">
        <w:t>Greenburger</w:t>
      </w:r>
      <w:proofErr w:type="spellEnd"/>
      <w:r w:rsidR="00A24161">
        <w:t>, 2019)</w:t>
      </w:r>
      <w:r w:rsidR="009F26A6">
        <w:t xml:space="preserve">. </w:t>
      </w:r>
      <w:r>
        <w:t>My</w:t>
      </w:r>
      <w:r w:rsidR="009F26A6" w:rsidRPr="008672E2">
        <w:t xml:space="preserve"> decision-making, legitimacy, and competitiveness can all benefit from community participation in community affairs by increasing the company's access to local knowledge, decreasing the </w:t>
      </w:r>
      <w:r w:rsidR="009F26A6" w:rsidRPr="008672E2">
        <w:lastRenderedPageBreak/>
        <w:t>likelihood of conflict, increasing the number of qualified applicants, and decreasing the number of days an issue is delayed before being resolved.</w:t>
      </w:r>
    </w:p>
    <w:p w14:paraId="575C5A34" w14:textId="77777777" w:rsidR="00D22D03" w:rsidRDefault="00E55A97" w:rsidP="00CC7C74">
      <w:pPr>
        <w:spacing w:line="360" w:lineRule="auto"/>
      </w:pPr>
      <w:r>
        <w:t xml:space="preserve">Coca Cola is a multi-national FMCG company. </w:t>
      </w:r>
      <w:r w:rsidR="00BC10DD">
        <w:t>Coca</w:t>
      </w:r>
      <w:r w:rsidR="00D22D03" w:rsidRPr="00D22D03">
        <w:t xml:space="preserve"> Cola's </w:t>
      </w:r>
      <w:r w:rsidR="00BC10DD">
        <w:t>dedication to help</w:t>
      </w:r>
      <w:r w:rsidR="00D22D03" w:rsidRPr="00D22D03">
        <w:t xml:space="preserve"> people in different parts </w:t>
      </w:r>
      <w:r w:rsidR="00B95D9B">
        <w:t>of the world is inspiring. Coca</w:t>
      </w:r>
      <w:r w:rsidR="00D22D03" w:rsidRPr="00D22D03">
        <w:t xml:space="preserve"> Cola's </w:t>
      </w:r>
      <w:r w:rsidR="00B95D9B">
        <w:t>community engagement</w:t>
      </w:r>
      <w:r w:rsidR="00D22D03" w:rsidRPr="00D22D03">
        <w:t xml:space="preserve"> project has helped me realize that the corporation is committed to fostering a brighter future for the places where its employees and customers live and work. Coca-Cola, like many other corporations, relies heavily on community involvement to achieve its corporate goals, much like government agencies do. I personally believe this gives Coca Cola the chance to make a real, observable difference in the places where they do business and in the company itself.</w:t>
      </w:r>
    </w:p>
    <w:p w14:paraId="0CFD626C" w14:textId="77777777" w:rsidR="00077C23" w:rsidRDefault="00077C23" w:rsidP="00CC7C74">
      <w:pPr>
        <w:spacing w:line="360" w:lineRule="auto"/>
      </w:pPr>
      <w:r>
        <w:rPr>
          <w:noProof/>
          <w:lang w:val="bg-BG" w:eastAsia="bg-BG"/>
        </w:rPr>
        <w:drawing>
          <wp:inline distT="0" distB="0" distL="0" distR="0" wp14:anchorId="4708CE41" wp14:editId="37DD643D">
            <wp:extent cx="5943600" cy="24136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413635"/>
                    </a:xfrm>
                    <a:prstGeom prst="rect">
                      <a:avLst/>
                    </a:prstGeom>
                  </pic:spPr>
                </pic:pic>
              </a:graphicData>
            </a:graphic>
          </wp:inline>
        </w:drawing>
      </w:r>
    </w:p>
    <w:p w14:paraId="6FB5816E" w14:textId="77777777" w:rsidR="00B95D9B" w:rsidRDefault="00B95D9B" w:rsidP="00B95D9B">
      <w:pPr>
        <w:spacing w:line="360" w:lineRule="auto"/>
        <w:jc w:val="center"/>
      </w:pPr>
      <w:r w:rsidRPr="00A24161">
        <w:rPr>
          <w:b/>
        </w:rPr>
        <w:t>Figure:</w:t>
      </w:r>
      <w:r>
        <w:t xml:space="preserve"> Community Engagement of Coca Cola.</w:t>
      </w:r>
    </w:p>
    <w:p w14:paraId="21333BA5" w14:textId="77777777" w:rsidR="00A24161" w:rsidRDefault="00A24161" w:rsidP="00B95D9B">
      <w:pPr>
        <w:spacing w:line="360" w:lineRule="auto"/>
        <w:jc w:val="center"/>
      </w:pPr>
      <w:r w:rsidRPr="00A24161">
        <w:rPr>
          <w:b/>
        </w:rPr>
        <w:t>Source:</w:t>
      </w:r>
      <w:r>
        <w:t xml:space="preserve"> Coca Cola (2022).</w:t>
      </w:r>
    </w:p>
    <w:p w14:paraId="4583E4F5" w14:textId="77777777" w:rsidR="008672E2" w:rsidRDefault="004B22D5" w:rsidP="00CC7C74">
      <w:pPr>
        <w:spacing w:line="360" w:lineRule="auto"/>
      </w:pPr>
      <w:r>
        <w:t>I think Coca Cola is quite successful as a company in terms of making their stakeholders participate in community engagement. As I have observed, Coca Cola has been trying to become a part of the daily of the people within its community</w:t>
      </w:r>
      <w:r w:rsidR="00A24161">
        <w:t xml:space="preserve"> (Coca Cola, 2022)</w:t>
      </w:r>
      <w:r>
        <w:t>. Social campaigns like these provide an extra boost for coca cola to enhance the participation of the stakeholders.</w:t>
      </w:r>
      <w:r w:rsidR="002F565C">
        <w:t xml:space="preserve"> </w:t>
      </w:r>
      <w:r w:rsidR="009F26A6" w:rsidRPr="009F26A6">
        <w:t xml:space="preserve">The stakeholder groups' impact on the roles and duties of organizations is growing, and this is having a profound effect on the way organizations operate. Environmental activism, the pursuit of comprehensive quality management, the idea of sustainable development, ethics, and organizational learning all </w:t>
      </w:r>
      <w:bookmarkStart w:id="2" w:name="_GoBack"/>
      <w:bookmarkEnd w:id="2"/>
      <w:r w:rsidR="009F26A6" w:rsidRPr="009F26A6">
        <w:t xml:space="preserve">play significant roles in this process. Communications professionals need a deep understanding of </w:t>
      </w:r>
      <w:r w:rsidR="009F26A6" w:rsidRPr="009F26A6">
        <w:lastRenderedPageBreak/>
        <w:t>the complexity of stakeholder interactions since different stakeholders may see these challenges quite differently from the organization.</w:t>
      </w:r>
      <w:r w:rsidR="002F565C">
        <w:t xml:space="preserve"> </w:t>
      </w:r>
    </w:p>
    <w:p w14:paraId="6FF377CC" w14:textId="77777777" w:rsidR="009A7E6A" w:rsidRDefault="008C77CB" w:rsidP="008C77CB">
      <w:pPr>
        <w:spacing w:line="360" w:lineRule="auto"/>
      </w:pPr>
      <w:r>
        <w:t>Online community involvement allows more individuals</w:t>
      </w:r>
      <w:r w:rsidR="00E55A97">
        <w:t xml:space="preserve"> like me</w:t>
      </w:r>
      <w:r>
        <w:t xml:space="preserve"> to </w:t>
      </w:r>
      <w:r w:rsidR="00E55A97">
        <w:t>share</w:t>
      </w:r>
      <w:r>
        <w:t xml:space="preserve"> their </w:t>
      </w:r>
      <w:r w:rsidR="00E55A97">
        <w:t>opinion</w:t>
      </w:r>
      <w:r>
        <w:t xml:space="preserve">, at their convenience, than conventional, face-to-face interaction, which has a smaller participant pool. For </w:t>
      </w:r>
      <w:r w:rsidR="00E55A97">
        <w:t>me,</w:t>
      </w:r>
      <w:r>
        <w:t xml:space="preserve"> to feel secure contributing thoughtfully to problems that directly affect </w:t>
      </w:r>
      <w:r w:rsidR="00E55A97">
        <w:t>our</w:t>
      </w:r>
      <w:r>
        <w:t xml:space="preserve"> lives, there has to be a dedicated digital engagement area that goes beyond the confines of social media and employs stringent methods of data protection</w:t>
      </w:r>
      <w:r w:rsidR="00A24161">
        <w:t xml:space="preserve"> (Akland, 2017)</w:t>
      </w:r>
      <w:r>
        <w:t xml:space="preserve">. </w:t>
      </w:r>
      <w:r w:rsidR="00E55A97">
        <w:t>My participation</w:t>
      </w:r>
      <w:r>
        <w:t xml:space="preserve"> in the early phases of a project online can lead to better attention later on. It can also help </w:t>
      </w:r>
      <w:r w:rsidR="00E55A97">
        <w:t>me and the organization</w:t>
      </w:r>
      <w:r>
        <w:t xml:space="preserve"> save money when dealing with the costs associated with traveling to an in-person meeting. </w:t>
      </w:r>
    </w:p>
    <w:p w14:paraId="6A47C36B" w14:textId="77777777" w:rsidR="005920EF" w:rsidRDefault="005920EF" w:rsidP="008C77CB">
      <w:pPr>
        <w:spacing w:line="360" w:lineRule="auto"/>
      </w:pPr>
      <w:r w:rsidRPr="005920EF">
        <w:t xml:space="preserve">Participation in an online community can help </w:t>
      </w:r>
      <w:r>
        <w:t xml:space="preserve">me </w:t>
      </w:r>
      <w:r w:rsidRPr="005920EF">
        <w:t xml:space="preserve">bring to light the topics that are truly important to the community. Even while a certain organization may tackle a group of problems in a certain manner, it is possible that they are not always able to recognize associated problems that are perhaps less obvious but are at least as essential, if not more so, to the community. By opening up the dialogue, </w:t>
      </w:r>
      <w:r>
        <w:t>I</w:t>
      </w:r>
      <w:r w:rsidRPr="005920EF">
        <w:t xml:space="preserve"> may make it possible for these underlying objectives and experiences to come to the forefront, which will result in better decisions being made for everyone involved. This could involve looking further than the survey.</w:t>
      </w:r>
    </w:p>
    <w:p w14:paraId="5E20D8E1" w14:textId="77777777" w:rsidR="00D339E5" w:rsidRDefault="00D339E5" w:rsidP="00CC7C74">
      <w:pPr>
        <w:spacing w:line="360" w:lineRule="auto"/>
      </w:pPr>
      <w:r>
        <w:t>I personally think s</w:t>
      </w:r>
      <w:r w:rsidRPr="00D339E5">
        <w:t xml:space="preserve">ocial media is the best channel for communicating with </w:t>
      </w:r>
      <w:r>
        <w:t>the stakeholders for community engagement</w:t>
      </w:r>
      <w:r w:rsidRPr="00D339E5">
        <w:t xml:space="preserve">. </w:t>
      </w:r>
      <w:r>
        <w:t>I</w:t>
      </w:r>
      <w:r w:rsidR="002F565C">
        <w:t xml:space="preserve"> understand that b</w:t>
      </w:r>
      <w:r w:rsidR="002F565C" w:rsidRPr="002F565C">
        <w:t>uilding a supportive, trusted, and devoted following on social media requires engaging with your audience there. Although the rapid evolution and complexity of the social media landscape might be intimidating, one constant is the medium's fundamental goal: human connection</w:t>
      </w:r>
      <w:r w:rsidR="00A24161">
        <w:t xml:space="preserve"> (</w:t>
      </w:r>
      <w:proofErr w:type="spellStart"/>
      <w:r w:rsidR="00A24161">
        <w:t>Zulfikar</w:t>
      </w:r>
      <w:proofErr w:type="spellEnd"/>
      <w:r w:rsidR="00A24161">
        <w:t xml:space="preserve"> and </w:t>
      </w:r>
      <w:proofErr w:type="spellStart"/>
      <w:r w:rsidR="00A24161">
        <w:t>Mujiburrahman</w:t>
      </w:r>
      <w:proofErr w:type="spellEnd"/>
      <w:r w:rsidR="00A24161">
        <w:t>, 2017)</w:t>
      </w:r>
      <w:r w:rsidR="002F565C" w:rsidRPr="002F565C">
        <w:t xml:space="preserve">. </w:t>
      </w:r>
      <w:r w:rsidR="002F565C">
        <w:t xml:space="preserve">I think it has become easier for everyone to increase community participation and maximum stakeholder participation by using internet and social media. I have personally experienced several companies and government organizations </w:t>
      </w:r>
      <w:r>
        <w:t>successfully using social media to engage their stakeholders. Strategies for engaging community in social media are shown below:</w:t>
      </w:r>
    </w:p>
    <w:p w14:paraId="2D2D16FE" w14:textId="77777777" w:rsidR="00D339E5" w:rsidRDefault="00D339E5" w:rsidP="004F0295">
      <w:pPr>
        <w:pStyle w:val="ListParagraph"/>
        <w:numPr>
          <w:ilvl w:val="0"/>
          <w:numId w:val="1"/>
        </w:numPr>
        <w:spacing w:line="360" w:lineRule="auto"/>
      </w:pPr>
      <w:r w:rsidRPr="004F0295">
        <w:rPr>
          <w:b/>
        </w:rPr>
        <w:t>Establishing Authentic Brand Voice:</w:t>
      </w:r>
      <w:r>
        <w:t xml:space="preserve"> </w:t>
      </w:r>
      <w:r w:rsidRPr="00D339E5">
        <w:t xml:space="preserve">Creating a unique voice for </w:t>
      </w:r>
      <w:r w:rsidR="009A7E6A">
        <w:t>the</w:t>
      </w:r>
      <w:r w:rsidRPr="00D339E5">
        <w:t xml:space="preserve"> business on social media is crucial because it helps people connect with </w:t>
      </w:r>
      <w:r w:rsidR="009A7E6A">
        <w:t>the</w:t>
      </w:r>
      <w:r w:rsidRPr="00D339E5">
        <w:t xml:space="preserve"> product or service on a more personal level. As a result, individuals will relate better to </w:t>
      </w:r>
      <w:r w:rsidR="009A7E6A">
        <w:t>my</w:t>
      </w:r>
      <w:r w:rsidRPr="00D339E5">
        <w:t xml:space="preserve"> brand and be more likely to interact with or comment favorably about </w:t>
      </w:r>
      <w:r w:rsidR="009A7E6A">
        <w:t>my</w:t>
      </w:r>
      <w:r w:rsidRPr="00D339E5">
        <w:t xml:space="preserve"> business. </w:t>
      </w:r>
      <w:r w:rsidR="009A7E6A">
        <w:t>I</w:t>
      </w:r>
      <w:r w:rsidRPr="00D339E5">
        <w:t xml:space="preserve"> find this four-part methodology, subdivided into tone, character, language, and purpose, to be incredibly useful as we lead </w:t>
      </w:r>
      <w:r w:rsidR="009A7E6A">
        <w:lastRenderedPageBreak/>
        <w:t>the</w:t>
      </w:r>
      <w:r w:rsidRPr="00D339E5">
        <w:t xml:space="preserve"> customers through the process of developing their own unique brand voice, one that is consistent with the company's values and goal.</w:t>
      </w:r>
    </w:p>
    <w:p w14:paraId="35D7CD4A" w14:textId="77777777" w:rsidR="00D339E5" w:rsidRDefault="00D339E5" w:rsidP="004F0295">
      <w:pPr>
        <w:pStyle w:val="ListParagraph"/>
        <w:numPr>
          <w:ilvl w:val="0"/>
          <w:numId w:val="1"/>
        </w:numPr>
        <w:spacing w:line="360" w:lineRule="auto"/>
      </w:pPr>
      <w:r w:rsidRPr="004F0295">
        <w:rPr>
          <w:b/>
        </w:rPr>
        <w:t>Fostering Personal and Long-term Relationships:</w:t>
      </w:r>
      <w:r>
        <w:t xml:space="preserve"> </w:t>
      </w:r>
      <w:r w:rsidR="00343DA5" w:rsidRPr="00343DA5">
        <w:t>Consumers value genuine connections and are interested in the individuals who are driving their favorite brands and businesses. As a matter of fact, one of the predicted major developments for 2021 is the rise of brands that are more approachable and relatable</w:t>
      </w:r>
      <w:r w:rsidR="00A24161">
        <w:t xml:space="preserve"> (Sand, 2021)</w:t>
      </w:r>
      <w:r w:rsidR="00343DA5" w:rsidRPr="00343DA5">
        <w:t xml:space="preserve">. Spending time and money cultivating connections with </w:t>
      </w:r>
      <w:r w:rsidR="009A7E6A">
        <w:t>the</w:t>
      </w:r>
      <w:r w:rsidR="00343DA5" w:rsidRPr="00343DA5">
        <w:t xml:space="preserve"> target demographic increases client loyalty, which in turn boosts sales.</w:t>
      </w:r>
    </w:p>
    <w:p w14:paraId="32EB6082" w14:textId="77777777" w:rsidR="00343DA5" w:rsidRDefault="00343DA5" w:rsidP="004F0295">
      <w:pPr>
        <w:pStyle w:val="ListParagraph"/>
        <w:numPr>
          <w:ilvl w:val="0"/>
          <w:numId w:val="1"/>
        </w:numPr>
        <w:spacing w:line="360" w:lineRule="auto"/>
      </w:pPr>
      <w:r w:rsidRPr="004F0295">
        <w:rPr>
          <w:b/>
        </w:rPr>
        <w:t>Transparent Channel to Communicate with Audiences:</w:t>
      </w:r>
      <w:r>
        <w:t xml:space="preserve"> </w:t>
      </w:r>
      <w:r w:rsidRPr="00343DA5">
        <w:t>The use of social media platforms may be regarded as one of the most important instruments for providing excellent customer service. Brands now have the option to directly engage with their target audiences and consumers thanks to the platforms provided by social media. In addition, the more back-and-forth interactions you have, the higher your engagement levels are going to be on social media.</w:t>
      </w:r>
    </w:p>
    <w:p w14:paraId="0AE21FCA" w14:textId="77777777" w:rsidR="00073A37" w:rsidRDefault="00073A37" w:rsidP="004F0295">
      <w:pPr>
        <w:pStyle w:val="ListParagraph"/>
        <w:numPr>
          <w:ilvl w:val="0"/>
          <w:numId w:val="1"/>
        </w:numPr>
        <w:spacing w:line="360" w:lineRule="auto"/>
      </w:pPr>
      <w:r w:rsidRPr="004F0295">
        <w:rPr>
          <w:b/>
        </w:rPr>
        <w:t xml:space="preserve">Increase Website Traffic, Referral Rates, and Sales Leads: </w:t>
      </w:r>
      <w:r w:rsidRPr="00073A37">
        <w:t>Research has proven that the more active a business is on social media, the more people will visit their website, which in turn will increase referrals and sales leads. Engaging in regular and fruitful conversation with site visitors is a key factor in the success of any online business</w:t>
      </w:r>
      <w:r w:rsidR="00A24161">
        <w:t xml:space="preserve"> (Carthy, 2019)</w:t>
      </w:r>
      <w:r w:rsidRPr="00073A37">
        <w:t>. Customers that follow company social media accounts and find the information to be valuable are also more likely to recommend the business to others. And last, interested customers make for an engaged audience. Customers are more likely to return to businesses with whom they have already dealt.</w:t>
      </w:r>
    </w:p>
    <w:p w14:paraId="1FEA4394" w14:textId="77777777" w:rsidR="00666128" w:rsidRDefault="00C255F6" w:rsidP="00CC7C74">
      <w:pPr>
        <w:spacing w:line="360" w:lineRule="auto"/>
      </w:pPr>
      <w:r w:rsidRPr="00C255F6">
        <w:t xml:space="preserve">I believe that effective community participation may manifest itself in a variety of ways, from community-based participatory research to outreach that is sensitive to other cultures. </w:t>
      </w:r>
      <w:r w:rsidR="009A7E6A">
        <w:t xml:space="preserve">I have </w:t>
      </w:r>
      <w:proofErr w:type="spellStart"/>
      <w:r w:rsidR="009A7E6A">
        <w:t>recnized</w:t>
      </w:r>
      <w:proofErr w:type="spellEnd"/>
      <w:r w:rsidRPr="00C255F6">
        <w:t xml:space="preserve"> the variety that exists within local and indigenous cultures is essential to having productive and respectful interactions with such groups</w:t>
      </w:r>
      <w:r w:rsidR="00A24161">
        <w:t xml:space="preserve"> (McNaughton, 2019)</w:t>
      </w:r>
      <w:r w:rsidRPr="00C255F6">
        <w:t>. I always used to wonder how this interaction could be beneficial to both sides, but gradually I realized that the primary purpose of it is to learn directly from the members of the community not only their requirements, but also their areas of interest. I have to be adaptable and willing to engage with uncertainty and complexity. Any kind of involvement in the community requires continual communication that is both clear and consistent.</w:t>
      </w:r>
    </w:p>
    <w:p w14:paraId="792F4B45" w14:textId="77777777" w:rsidR="00A13DBE" w:rsidRDefault="00A13DBE" w:rsidP="00A13DBE">
      <w:pPr>
        <w:spacing w:line="360" w:lineRule="auto"/>
      </w:pPr>
      <w:r>
        <w:lastRenderedPageBreak/>
        <w:t>During the process of formulating and putting into action a strategic plan pertaining to diversity, equity, and inclusion in my community, it is crucial to have everyone who lives here involved. When I am structuring my engagement approach at both the institution and the operational levels, the three domains that I take into consideration are as follows:</w:t>
      </w:r>
    </w:p>
    <w:p w14:paraId="26679359" w14:textId="77777777" w:rsidR="00A13DBE" w:rsidRDefault="00A13DBE" w:rsidP="00A13DBE">
      <w:pPr>
        <w:spacing w:line="360" w:lineRule="auto"/>
      </w:pPr>
      <w:r>
        <w:t>When</w:t>
      </w:r>
      <w:r w:rsidR="009A7E6A">
        <w:t xml:space="preserve"> I design</w:t>
      </w:r>
      <w:r>
        <w:t xml:space="preserve"> programs that are targeted at addressing various constituent groups on the organization, it is important</w:t>
      </w:r>
      <w:r w:rsidR="009A7E6A">
        <w:t xml:space="preserve"> for me</w:t>
      </w:r>
      <w:r>
        <w:t xml:space="preserve"> to work in collaboration with organizational leaders, component groups, and advisory groups. This will be helpful to my decision making and will raise the likelihood of my engagement activities being successful by increasing the number of people that come, participate, and get involved</w:t>
      </w:r>
      <w:r w:rsidR="00A24161">
        <w:t xml:space="preserve"> (Dussan, 2021)</w:t>
      </w:r>
      <w:r>
        <w:t>.</w:t>
      </w:r>
      <w:r w:rsidR="009A7E6A">
        <w:t xml:space="preserve"> </w:t>
      </w:r>
      <w:r>
        <w:t>A significant amount of difference may also be brought about in terms of the outcome by acquiring new knowledge regarding the optimal time and method for communicating with members of different groups and subgroups. I should be conscious of the peak hours and availability of commuter participants, custodial workers or health care professionals, adjunct professionals up for tenure review in order to demonstrate inclusiveness and improve both the process and the outcomes.</w:t>
      </w:r>
    </w:p>
    <w:p w14:paraId="6E8C8BC8" w14:textId="77777777" w:rsidR="005920EF" w:rsidRDefault="005920EF" w:rsidP="00A13DBE">
      <w:pPr>
        <w:spacing w:line="360" w:lineRule="auto"/>
      </w:pPr>
    </w:p>
    <w:p w14:paraId="20DB5851" w14:textId="77777777" w:rsidR="005920EF" w:rsidRDefault="005920EF" w:rsidP="00A13DBE">
      <w:pPr>
        <w:spacing w:line="360" w:lineRule="auto"/>
      </w:pPr>
    </w:p>
    <w:p w14:paraId="19D7DB31" w14:textId="77777777" w:rsidR="005920EF" w:rsidRDefault="005920EF" w:rsidP="00A13DBE">
      <w:pPr>
        <w:spacing w:line="360" w:lineRule="auto"/>
      </w:pPr>
    </w:p>
    <w:p w14:paraId="0900B062" w14:textId="77777777" w:rsidR="009A7E6A" w:rsidRDefault="009A7E6A" w:rsidP="00A13DBE">
      <w:pPr>
        <w:spacing w:line="360" w:lineRule="auto"/>
      </w:pPr>
    </w:p>
    <w:p w14:paraId="7A7B614F" w14:textId="77777777" w:rsidR="009A7E6A" w:rsidRDefault="009A7E6A" w:rsidP="00A13DBE">
      <w:pPr>
        <w:spacing w:line="360" w:lineRule="auto"/>
      </w:pPr>
    </w:p>
    <w:p w14:paraId="6A511F5D" w14:textId="77777777" w:rsidR="009A7E6A" w:rsidRDefault="009A7E6A" w:rsidP="00A13DBE">
      <w:pPr>
        <w:spacing w:line="360" w:lineRule="auto"/>
      </w:pPr>
    </w:p>
    <w:p w14:paraId="452D22CE" w14:textId="77777777" w:rsidR="009A7E6A" w:rsidRDefault="009A7E6A" w:rsidP="00A13DBE">
      <w:pPr>
        <w:spacing w:line="360" w:lineRule="auto"/>
      </w:pPr>
    </w:p>
    <w:p w14:paraId="6F9D0184" w14:textId="77777777" w:rsidR="009A7E6A" w:rsidRDefault="009A7E6A" w:rsidP="00A13DBE">
      <w:pPr>
        <w:spacing w:line="360" w:lineRule="auto"/>
      </w:pPr>
    </w:p>
    <w:p w14:paraId="75500622" w14:textId="77777777" w:rsidR="009A7E6A" w:rsidRDefault="009A7E6A" w:rsidP="00A13DBE">
      <w:pPr>
        <w:spacing w:line="360" w:lineRule="auto"/>
      </w:pPr>
    </w:p>
    <w:p w14:paraId="1A0836D2" w14:textId="77777777" w:rsidR="009A7E6A" w:rsidRDefault="009A7E6A" w:rsidP="00A13DBE">
      <w:pPr>
        <w:spacing w:line="360" w:lineRule="auto"/>
      </w:pPr>
    </w:p>
    <w:p w14:paraId="482BE27E" w14:textId="77777777" w:rsidR="005920EF" w:rsidRDefault="005920EF" w:rsidP="00A13DBE">
      <w:pPr>
        <w:spacing w:line="360" w:lineRule="auto"/>
      </w:pPr>
    </w:p>
    <w:p w14:paraId="569CCB32" w14:textId="77777777" w:rsidR="000A56BF" w:rsidRDefault="005D2CFD" w:rsidP="00A33FE5">
      <w:pPr>
        <w:pStyle w:val="Heading1"/>
        <w:spacing w:line="360" w:lineRule="auto"/>
      </w:pPr>
      <w:bookmarkStart w:id="3" w:name="_Toc111239822"/>
      <w:r>
        <w:lastRenderedPageBreak/>
        <w:t>Conclusion</w:t>
      </w:r>
      <w:bookmarkEnd w:id="3"/>
    </w:p>
    <w:p w14:paraId="582C2BAF" w14:textId="77777777" w:rsidR="005D2CFD" w:rsidRDefault="005D2CFD" w:rsidP="00A33FE5">
      <w:pPr>
        <w:spacing w:line="360" w:lineRule="auto"/>
      </w:pPr>
      <w:r>
        <w:t xml:space="preserve">Community engagement is the key for the organizations these days in order to keep all the stakeholders more interactive with the organization. I have previously discussed about Coca Cola’s community engagement campaigns. In the first new global brand platform for the Coke Trademark in the past five years, Coca-Cola is encouraging people all over the globe to appreciate the actual wonder that mankind has. The brand concept known as "Real Magic" is founded on the idea that magic can be found in unanticipated moments of connection that transform the ordinary into the exceptional. This is an age-old truth that seems more pertinent than ever in today's hyper connected but divided world. When individuals get together, true magic occurs because there is more that we have in common with one another than what differentiates us from one another. The past few years have caused disruptions in every facet of life, which has provided Coca-Cola with an option that only comes around once in a generation: either return to a simplistic, black-and-white viewpoint of the world, or contribute to making the world a better place. The goal of the campaign is to start a movement that will choose to conduct business in a manner that is more humane by valuing each of our individual viewpoints. Participation in online communities has the potential to reveal hidden concerns. Organizations </w:t>
      </w:r>
      <w:r w:rsidR="00A33FE5">
        <w:t>should</w:t>
      </w:r>
      <w:r>
        <w:t xml:space="preserve"> focus on the most obvious problems and miss the ones that are as, if not more, significant to the public.</w:t>
      </w:r>
    </w:p>
    <w:p w14:paraId="3194AF58" w14:textId="77777777" w:rsidR="0066281D" w:rsidRDefault="0066281D" w:rsidP="00A33FE5">
      <w:pPr>
        <w:spacing w:line="360" w:lineRule="auto"/>
      </w:pPr>
    </w:p>
    <w:p w14:paraId="3017837C" w14:textId="77777777" w:rsidR="0066281D" w:rsidRDefault="0066281D" w:rsidP="00A33FE5">
      <w:pPr>
        <w:spacing w:line="360" w:lineRule="auto"/>
      </w:pPr>
    </w:p>
    <w:p w14:paraId="111BEE96" w14:textId="77777777" w:rsidR="0066281D" w:rsidRDefault="0066281D" w:rsidP="00A33FE5">
      <w:pPr>
        <w:spacing w:line="360" w:lineRule="auto"/>
      </w:pPr>
    </w:p>
    <w:p w14:paraId="779CAF5B" w14:textId="77777777" w:rsidR="0066281D" w:rsidRDefault="0066281D" w:rsidP="00A33FE5">
      <w:pPr>
        <w:spacing w:line="360" w:lineRule="auto"/>
      </w:pPr>
    </w:p>
    <w:p w14:paraId="51001F1B" w14:textId="77777777" w:rsidR="0066281D" w:rsidRDefault="0066281D" w:rsidP="00A33FE5">
      <w:pPr>
        <w:spacing w:line="360" w:lineRule="auto"/>
      </w:pPr>
    </w:p>
    <w:p w14:paraId="0CB64220" w14:textId="77777777" w:rsidR="0066281D" w:rsidRDefault="0066281D" w:rsidP="00A33FE5">
      <w:pPr>
        <w:spacing w:line="360" w:lineRule="auto"/>
      </w:pPr>
    </w:p>
    <w:p w14:paraId="47138E01" w14:textId="77777777" w:rsidR="0066281D" w:rsidRDefault="0066281D" w:rsidP="00A33FE5">
      <w:pPr>
        <w:spacing w:line="360" w:lineRule="auto"/>
      </w:pPr>
    </w:p>
    <w:p w14:paraId="543BA809" w14:textId="77777777" w:rsidR="0066281D" w:rsidRDefault="0066281D" w:rsidP="00A33FE5">
      <w:pPr>
        <w:spacing w:line="360" w:lineRule="auto"/>
      </w:pPr>
    </w:p>
    <w:p w14:paraId="0FAA3BC9" w14:textId="77777777" w:rsidR="0066281D" w:rsidRDefault="0066281D" w:rsidP="00A33FE5">
      <w:pPr>
        <w:spacing w:line="360" w:lineRule="auto"/>
      </w:pPr>
    </w:p>
    <w:p w14:paraId="10C451AF" w14:textId="77777777" w:rsidR="0066281D" w:rsidRDefault="0066281D" w:rsidP="00A33FE5">
      <w:pPr>
        <w:spacing w:line="360" w:lineRule="auto"/>
      </w:pPr>
    </w:p>
    <w:p w14:paraId="567E5AE0" w14:textId="77777777" w:rsidR="0066281D" w:rsidRDefault="0066281D" w:rsidP="00E55A97">
      <w:pPr>
        <w:pStyle w:val="Heading1"/>
        <w:spacing w:line="360" w:lineRule="auto"/>
      </w:pPr>
      <w:bookmarkStart w:id="4" w:name="_Toc111239823"/>
      <w:r>
        <w:lastRenderedPageBreak/>
        <w:t>References</w:t>
      </w:r>
      <w:bookmarkEnd w:id="4"/>
    </w:p>
    <w:p w14:paraId="487114F9" w14:textId="77777777" w:rsidR="00E55A97" w:rsidRDefault="00E55A97" w:rsidP="00A33FE5">
      <w:pPr>
        <w:spacing w:line="360" w:lineRule="auto"/>
        <w:rPr>
          <w:rStyle w:val="selectable"/>
          <w:color w:val="000000"/>
        </w:rPr>
      </w:pPr>
      <w:r>
        <w:rPr>
          <w:rStyle w:val="selectable"/>
          <w:color w:val="000000"/>
        </w:rPr>
        <w:t xml:space="preserve">Akland, G., 2017. Community Engagement: A Model for Stakeholder Partnership. </w:t>
      </w:r>
      <w:r>
        <w:rPr>
          <w:rStyle w:val="selectable"/>
          <w:i/>
          <w:iCs/>
          <w:color w:val="000000"/>
        </w:rPr>
        <w:t>Journal of Community Engagement</w:t>
      </w:r>
      <w:r>
        <w:rPr>
          <w:rStyle w:val="selectable"/>
          <w:color w:val="000000"/>
        </w:rPr>
        <w:t>, 4(1).</w:t>
      </w:r>
    </w:p>
    <w:p w14:paraId="353E66E1" w14:textId="77777777" w:rsidR="00433D30" w:rsidRDefault="00E55A97" w:rsidP="00E55A97">
      <w:pPr>
        <w:spacing w:line="360" w:lineRule="auto"/>
        <w:rPr>
          <w:rStyle w:val="selectable"/>
          <w:color w:val="000000"/>
        </w:rPr>
      </w:pPr>
      <w:r>
        <w:rPr>
          <w:rStyle w:val="selectable"/>
          <w:color w:val="000000"/>
        </w:rPr>
        <w:t xml:space="preserve">Carthy, M., 2019. The Community Engagement Portfolio: Documenting Faculty Community Engagement. </w:t>
      </w:r>
      <w:r>
        <w:rPr>
          <w:rStyle w:val="selectable"/>
          <w:i/>
          <w:iCs/>
          <w:color w:val="000000"/>
        </w:rPr>
        <w:t>Journal of Scholarly Engagement</w:t>
      </w:r>
      <w:r>
        <w:rPr>
          <w:rStyle w:val="selectable"/>
          <w:color w:val="000000"/>
        </w:rPr>
        <w:t>, 2(1).</w:t>
      </w:r>
    </w:p>
    <w:p w14:paraId="35FD9816" w14:textId="77777777" w:rsidR="00E55A97" w:rsidRDefault="00E55A97" w:rsidP="00A33FE5">
      <w:pPr>
        <w:spacing w:line="360" w:lineRule="auto"/>
        <w:rPr>
          <w:rStyle w:val="selectable"/>
          <w:color w:val="000000"/>
        </w:rPr>
      </w:pPr>
      <w:r>
        <w:rPr>
          <w:rStyle w:val="selectable"/>
          <w:color w:val="000000"/>
        </w:rPr>
        <w:t xml:space="preserve">Dussan, K., 2021. Higher Education Institution Research Dissemination and Utilization through the Lens of Community Engagement. </w:t>
      </w:r>
      <w:r>
        <w:rPr>
          <w:rStyle w:val="selectable"/>
          <w:i/>
          <w:iCs/>
          <w:color w:val="000000"/>
        </w:rPr>
        <w:t>ASEAN Journal of Community Engagement</w:t>
      </w:r>
      <w:r>
        <w:rPr>
          <w:rStyle w:val="selectable"/>
          <w:color w:val="000000"/>
        </w:rPr>
        <w:t>, 5(2).</w:t>
      </w:r>
    </w:p>
    <w:p w14:paraId="5CC04F5E" w14:textId="77777777" w:rsidR="00E55A97" w:rsidRDefault="00E55A97" w:rsidP="00A33FE5">
      <w:pPr>
        <w:spacing w:line="360" w:lineRule="auto"/>
        <w:rPr>
          <w:rStyle w:val="selectable"/>
          <w:color w:val="000000"/>
        </w:rPr>
      </w:pPr>
      <w:r>
        <w:rPr>
          <w:rStyle w:val="selectable"/>
          <w:color w:val="000000"/>
        </w:rPr>
        <w:t xml:space="preserve">Greenberger, S., 2019. The Community Engagement Portfolio: Documenting Faculty Community Engagement. </w:t>
      </w:r>
      <w:r>
        <w:rPr>
          <w:rStyle w:val="selectable"/>
          <w:i/>
          <w:iCs/>
          <w:color w:val="000000"/>
        </w:rPr>
        <w:t>Journal of Scholarly Engagement</w:t>
      </w:r>
      <w:r>
        <w:rPr>
          <w:rStyle w:val="selectable"/>
          <w:color w:val="000000"/>
        </w:rPr>
        <w:t>, 2(1).</w:t>
      </w:r>
    </w:p>
    <w:p w14:paraId="58B1BF02" w14:textId="77777777" w:rsidR="00E55A97" w:rsidRDefault="00E55A97" w:rsidP="00A33FE5">
      <w:pPr>
        <w:spacing w:line="360" w:lineRule="auto"/>
        <w:rPr>
          <w:rStyle w:val="selectable"/>
          <w:color w:val="000000"/>
        </w:rPr>
      </w:pPr>
      <w:r>
        <w:rPr>
          <w:rStyle w:val="selectable"/>
          <w:color w:val="000000"/>
        </w:rPr>
        <w:t xml:space="preserve">McNaughton, M., 2019. Reflective Practice. </w:t>
      </w:r>
      <w:r>
        <w:rPr>
          <w:rStyle w:val="selectable"/>
          <w:i/>
          <w:iCs/>
          <w:color w:val="000000"/>
        </w:rPr>
        <w:t>Reflective Practice for Academic and Professional Purpose</w:t>
      </w:r>
      <w:r>
        <w:rPr>
          <w:rStyle w:val="selectable"/>
          <w:color w:val="000000"/>
        </w:rPr>
        <w:t xml:space="preserve">, 14(6), </w:t>
      </w:r>
      <w:proofErr w:type="spellStart"/>
      <w:r>
        <w:rPr>
          <w:rStyle w:val="selectable"/>
          <w:color w:val="000000"/>
        </w:rPr>
        <w:t>p.ebi-ebi</w:t>
      </w:r>
      <w:proofErr w:type="spellEnd"/>
      <w:r>
        <w:rPr>
          <w:rStyle w:val="selectable"/>
          <w:color w:val="000000"/>
        </w:rPr>
        <w:t>.</w:t>
      </w:r>
    </w:p>
    <w:p w14:paraId="35F9A537" w14:textId="77777777" w:rsidR="00433D30" w:rsidRDefault="00433D30" w:rsidP="00A33FE5">
      <w:pPr>
        <w:spacing w:line="360" w:lineRule="auto"/>
      </w:pPr>
      <w:r>
        <w:rPr>
          <w:rStyle w:val="selectable"/>
          <w:color w:val="000000"/>
        </w:rPr>
        <w:t xml:space="preserve">The Coca-Cola Company. 2022. </w:t>
      </w:r>
      <w:r>
        <w:rPr>
          <w:rStyle w:val="selectable"/>
          <w:i/>
          <w:iCs/>
          <w:color w:val="000000"/>
        </w:rPr>
        <w:t>The Coca-Cola Company: Refresh the World. Make a Difference</w:t>
      </w:r>
      <w:r>
        <w:rPr>
          <w:rStyle w:val="selectable"/>
          <w:color w:val="000000"/>
        </w:rPr>
        <w:t>. [online] Available at: &lt;https://www.coca-colacompany.com/&gt; [Accessed 12 August 2022].</w:t>
      </w:r>
    </w:p>
    <w:p w14:paraId="454401A0" w14:textId="77777777" w:rsidR="00E55A97" w:rsidRDefault="00E55A97" w:rsidP="00A33FE5">
      <w:pPr>
        <w:spacing w:line="360" w:lineRule="auto"/>
        <w:rPr>
          <w:rStyle w:val="selectable"/>
          <w:color w:val="000000"/>
        </w:rPr>
      </w:pPr>
      <w:r>
        <w:rPr>
          <w:rStyle w:val="selectable"/>
          <w:color w:val="000000"/>
        </w:rPr>
        <w:t xml:space="preserve">Sand, J., 2021. Achieving Community Objectives: The Role of Community Engagement and Communication. </w:t>
      </w:r>
      <w:r>
        <w:rPr>
          <w:rStyle w:val="selectable"/>
          <w:i/>
          <w:iCs/>
          <w:color w:val="000000"/>
        </w:rPr>
        <w:t>ASEAN Journal of Community Engagement</w:t>
      </w:r>
      <w:r>
        <w:rPr>
          <w:rStyle w:val="selectable"/>
          <w:color w:val="000000"/>
        </w:rPr>
        <w:t>, 5(2).</w:t>
      </w:r>
    </w:p>
    <w:p w14:paraId="5CFF3E60" w14:textId="77777777" w:rsidR="00E55A97" w:rsidRDefault="00E55A97" w:rsidP="00A33FE5">
      <w:pPr>
        <w:spacing w:line="360" w:lineRule="auto"/>
        <w:rPr>
          <w:rStyle w:val="selectable"/>
          <w:color w:val="000000"/>
        </w:rPr>
      </w:pPr>
      <w:r>
        <w:rPr>
          <w:rStyle w:val="selectable"/>
          <w:color w:val="000000"/>
        </w:rPr>
        <w:t xml:space="preserve">Zulfikar, T. and </w:t>
      </w:r>
      <w:proofErr w:type="spellStart"/>
      <w:r>
        <w:rPr>
          <w:rStyle w:val="selectable"/>
          <w:color w:val="000000"/>
        </w:rPr>
        <w:t>Mujiburrahman</w:t>
      </w:r>
      <w:proofErr w:type="spellEnd"/>
      <w:r>
        <w:rPr>
          <w:rStyle w:val="selectable"/>
          <w:color w:val="000000"/>
        </w:rPr>
        <w:t xml:space="preserve">, 2017. Understanding own teaching: becoming reflective teachers through reflective journals. </w:t>
      </w:r>
      <w:r>
        <w:rPr>
          <w:rStyle w:val="selectable"/>
          <w:i/>
          <w:iCs/>
          <w:color w:val="000000"/>
        </w:rPr>
        <w:t>Reflective Practice</w:t>
      </w:r>
      <w:r>
        <w:rPr>
          <w:rStyle w:val="selectable"/>
          <w:color w:val="000000"/>
        </w:rPr>
        <w:t>, 19(1), pp.1-13.</w:t>
      </w:r>
    </w:p>
    <w:sectPr w:rsidR="00E55A97" w:rsidSect="00F25F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704C7" w14:textId="77777777" w:rsidR="003A6904" w:rsidRDefault="003A6904" w:rsidP="00411865">
      <w:pPr>
        <w:spacing w:after="0" w:line="240" w:lineRule="auto"/>
      </w:pPr>
      <w:r>
        <w:separator/>
      </w:r>
    </w:p>
  </w:endnote>
  <w:endnote w:type="continuationSeparator" w:id="0">
    <w:p w14:paraId="2981D9CE" w14:textId="77777777" w:rsidR="003A6904" w:rsidRDefault="003A6904" w:rsidP="00411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egoe UI">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22434" w14:textId="621B4384" w:rsidR="003D522E" w:rsidRDefault="003D522E">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8</w:t>
    </w:r>
    <w:r>
      <w:rPr>
        <w:caps/>
        <w:noProof/>
        <w:color w:val="5B9BD5" w:themeColor="accent1"/>
      </w:rPr>
      <w:fldChar w:fldCharType="end"/>
    </w:r>
  </w:p>
  <w:p w14:paraId="0F2F6A7F" w14:textId="77777777" w:rsidR="00411865" w:rsidRDefault="00411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988DC" w14:textId="77777777" w:rsidR="003A6904" w:rsidRDefault="003A6904" w:rsidP="00411865">
      <w:pPr>
        <w:spacing w:after="0" w:line="240" w:lineRule="auto"/>
      </w:pPr>
      <w:r>
        <w:separator/>
      </w:r>
    </w:p>
  </w:footnote>
  <w:footnote w:type="continuationSeparator" w:id="0">
    <w:p w14:paraId="26FEDC6D" w14:textId="77777777" w:rsidR="003A6904" w:rsidRDefault="003A6904" w:rsidP="004118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23445"/>
    <w:multiLevelType w:val="hybridMultilevel"/>
    <w:tmpl w:val="04325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8602BC"/>
    <w:multiLevelType w:val="hybridMultilevel"/>
    <w:tmpl w:val="11BA4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00377B"/>
    <w:multiLevelType w:val="hybridMultilevel"/>
    <w:tmpl w:val="FC749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D57"/>
    <w:rsid w:val="00073A37"/>
    <w:rsid w:val="00077C23"/>
    <w:rsid w:val="000A56BF"/>
    <w:rsid w:val="0010460E"/>
    <w:rsid w:val="0018524C"/>
    <w:rsid w:val="001D4D57"/>
    <w:rsid w:val="002A5F26"/>
    <w:rsid w:val="002F565C"/>
    <w:rsid w:val="00343DA5"/>
    <w:rsid w:val="0035142D"/>
    <w:rsid w:val="003A6904"/>
    <w:rsid w:val="003D522E"/>
    <w:rsid w:val="00403F28"/>
    <w:rsid w:val="00411865"/>
    <w:rsid w:val="00433D30"/>
    <w:rsid w:val="00464B84"/>
    <w:rsid w:val="00481C3E"/>
    <w:rsid w:val="004B22D5"/>
    <w:rsid w:val="004E5EAD"/>
    <w:rsid w:val="004E7D78"/>
    <w:rsid w:val="004F0295"/>
    <w:rsid w:val="00527A43"/>
    <w:rsid w:val="0057260B"/>
    <w:rsid w:val="005920EF"/>
    <w:rsid w:val="005D2CFD"/>
    <w:rsid w:val="006469C1"/>
    <w:rsid w:val="0066281D"/>
    <w:rsid w:val="00666128"/>
    <w:rsid w:val="006E1481"/>
    <w:rsid w:val="006F3C0B"/>
    <w:rsid w:val="007F17E1"/>
    <w:rsid w:val="00823264"/>
    <w:rsid w:val="00847102"/>
    <w:rsid w:val="008672E2"/>
    <w:rsid w:val="008C77CB"/>
    <w:rsid w:val="009A7E6A"/>
    <w:rsid w:val="009F26A6"/>
    <w:rsid w:val="00A13DBE"/>
    <w:rsid w:val="00A2131D"/>
    <w:rsid w:val="00A24161"/>
    <w:rsid w:val="00A33FE5"/>
    <w:rsid w:val="00A55D7D"/>
    <w:rsid w:val="00A652CE"/>
    <w:rsid w:val="00AA459E"/>
    <w:rsid w:val="00B95D9B"/>
    <w:rsid w:val="00BC10DD"/>
    <w:rsid w:val="00BD74E9"/>
    <w:rsid w:val="00C255F6"/>
    <w:rsid w:val="00CB1131"/>
    <w:rsid w:val="00CC7C74"/>
    <w:rsid w:val="00D1665C"/>
    <w:rsid w:val="00D22D03"/>
    <w:rsid w:val="00D339E5"/>
    <w:rsid w:val="00E55A97"/>
    <w:rsid w:val="00EF75E0"/>
    <w:rsid w:val="00F25F26"/>
    <w:rsid w:val="00F65099"/>
    <w:rsid w:val="00F940A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39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131"/>
    <w:pPr>
      <w:jc w:val="both"/>
    </w:pPr>
    <w:rPr>
      <w:rFonts w:ascii="Times New Roman" w:hAnsi="Times New Roman"/>
      <w:sz w:val="24"/>
    </w:rPr>
  </w:style>
  <w:style w:type="paragraph" w:styleId="Heading1">
    <w:name w:val="heading 1"/>
    <w:basedOn w:val="Normal"/>
    <w:next w:val="Normal"/>
    <w:link w:val="Heading1Char"/>
    <w:autoRedefine/>
    <w:uiPriority w:val="9"/>
    <w:qFormat/>
    <w:rsid w:val="00F940AE"/>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semiHidden/>
    <w:unhideWhenUsed/>
    <w:qFormat/>
    <w:rsid w:val="004E7D78"/>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481C3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0A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4E7D78"/>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481C3E"/>
    <w:rPr>
      <w:rFonts w:ascii="Times New Roman" w:eastAsiaTheme="majorEastAsia" w:hAnsi="Times New Roman" w:cstheme="majorBidi"/>
      <w:color w:val="1F4D78" w:themeColor="accent1" w:themeShade="7F"/>
      <w:sz w:val="24"/>
      <w:szCs w:val="24"/>
    </w:rPr>
  </w:style>
  <w:style w:type="paragraph" w:styleId="ListParagraph">
    <w:name w:val="List Paragraph"/>
    <w:basedOn w:val="Normal"/>
    <w:uiPriority w:val="34"/>
    <w:qFormat/>
    <w:rsid w:val="004F0295"/>
    <w:pPr>
      <w:ind w:left="720"/>
      <w:contextualSpacing/>
    </w:pPr>
  </w:style>
  <w:style w:type="character" w:customStyle="1" w:styleId="selectable">
    <w:name w:val="selectable"/>
    <w:basedOn w:val="DefaultParagraphFont"/>
    <w:rsid w:val="0066281D"/>
  </w:style>
  <w:style w:type="paragraph" w:styleId="TOCHeading">
    <w:name w:val="TOC Heading"/>
    <w:basedOn w:val="Heading1"/>
    <w:next w:val="Normal"/>
    <w:uiPriority w:val="39"/>
    <w:unhideWhenUsed/>
    <w:qFormat/>
    <w:rsid w:val="00EF75E0"/>
    <w:pPr>
      <w:jc w:val="left"/>
      <w:outlineLvl w:val="9"/>
    </w:pPr>
    <w:rPr>
      <w:rFonts w:asciiTheme="majorHAnsi" w:hAnsiTheme="majorHAnsi"/>
      <w:b w:val="0"/>
    </w:rPr>
  </w:style>
  <w:style w:type="paragraph" w:styleId="TOC1">
    <w:name w:val="toc 1"/>
    <w:basedOn w:val="Normal"/>
    <w:next w:val="Normal"/>
    <w:autoRedefine/>
    <w:uiPriority w:val="39"/>
    <w:unhideWhenUsed/>
    <w:rsid w:val="00EF75E0"/>
    <w:pPr>
      <w:spacing w:after="100"/>
    </w:pPr>
  </w:style>
  <w:style w:type="character" w:styleId="Hyperlink">
    <w:name w:val="Hyperlink"/>
    <w:basedOn w:val="DefaultParagraphFont"/>
    <w:uiPriority w:val="99"/>
    <w:unhideWhenUsed/>
    <w:rsid w:val="00EF75E0"/>
    <w:rPr>
      <w:color w:val="0563C1" w:themeColor="hyperlink"/>
      <w:u w:val="single"/>
    </w:rPr>
  </w:style>
  <w:style w:type="paragraph" w:styleId="Header">
    <w:name w:val="header"/>
    <w:basedOn w:val="Normal"/>
    <w:link w:val="HeaderChar"/>
    <w:uiPriority w:val="99"/>
    <w:unhideWhenUsed/>
    <w:rsid w:val="004118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865"/>
    <w:rPr>
      <w:rFonts w:ascii="Times New Roman" w:hAnsi="Times New Roman"/>
      <w:sz w:val="24"/>
    </w:rPr>
  </w:style>
  <w:style w:type="paragraph" w:styleId="Footer">
    <w:name w:val="footer"/>
    <w:basedOn w:val="Normal"/>
    <w:link w:val="FooterChar"/>
    <w:uiPriority w:val="99"/>
    <w:unhideWhenUsed/>
    <w:rsid w:val="004118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865"/>
    <w:rPr>
      <w:rFonts w:ascii="Times New Roman" w:hAnsi="Times New Roman"/>
      <w:sz w:val="24"/>
    </w:rPr>
  </w:style>
  <w:style w:type="paragraph" w:styleId="Title">
    <w:name w:val="Title"/>
    <w:basedOn w:val="Normal"/>
    <w:next w:val="Normal"/>
    <w:link w:val="TitleChar"/>
    <w:uiPriority w:val="10"/>
    <w:qFormat/>
    <w:rsid w:val="00F25F26"/>
    <w:pPr>
      <w:spacing w:after="0"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F25F26"/>
    <w:rPr>
      <w:rFonts w:ascii="Times New Roman" w:eastAsiaTheme="majorEastAsia" w:hAnsi="Times New Roman" w:cstheme="majorBidi"/>
      <w:b/>
      <w:color w:val="000000" w:themeColor="text1"/>
      <w:spacing w:val="-10"/>
      <w:kern w:val="28"/>
      <w:sz w:val="56"/>
      <w:szCs w:val="56"/>
    </w:rPr>
  </w:style>
  <w:style w:type="paragraph" w:styleId="BalloonText">
    <w:name w:val="Balloon Text"/>
    <w:basedOn w:val="Normal"/>
    <w:link w:val="BalloonTextChar"/>
    <w:uiPriority w:val="99"/>
    <w:semiHidden/>
    <w:unhideWhenUsed/>
    <w:rsid w:val="003D5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2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B8D56-4C4A-4575-A42B-87A3FF6D7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2022-08-12T20:05:00Z</dcterms:created>
  <dcterms:modified xsi:type="dcterms:W3CDTF">2022-08-29T13:52:00Z</dcterms:modified>
</cp:coreProperties>
</file>