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AA69B" w14:textId="77777777" w:rsidR="00AE2C8A" w:rsidRPr="00FD41B7" w:rsidRDefault="00AE2C8A" w:rsidP="00FD41B7">
      <w:pPr>
        <w:jc w:val="center"/>
        <w:rPr>
          <w:rFonts w:ascii="Arial" w:hAnsi="Arial" w:cs="Arial"/>
          <w:b/>
          <w:bCs/>
          <w:sz w:val="24"/>
          <w:szCs w:val="24"/>
        </w:rPr>
      </w:pPr>
      <w:r w:rsidRPr="00FD41B7">
        <w:rPr>
          <w:rFonts w:ascii="Arial" w:hAnsi="Arial" w:cs="Arial"/>
          <w:b/>
          <w:bCs/>
          <w:sz w:val="24"/>
          <w:szCs w:val="24"/>
        </w:rPr>
        <w:t>NSEDA Assignment A – Staff Solution</w:t>
      </w:r>
    </w:p>
    <w:p w14:paraId="1916AC5E" w14:textId="77777777" w:rsidR="00AE2C8A" w:rsidRPr="00FD41B7" w:rsidRDefault="00AE2C8A" w:rsidP="00AE2C8A">
      <w:pPr>
        <w:rPr>
          <w:rFonts w:ascii="Arial" w:hAnsi="Arial" w:cs="Arial"/>
          <w:sz w:val="24"/>
          <w:szCs w:val="24"/>
        </w:rPr>
      </w:pPr>
      <w:r w:rsidRPr="00FD41B7">
        <w:rPr>
          <w:rFonts w:ascii="Arial" w:hAnsi="Arial" w:cs="Arial"/>
          <w:sz w:val="24"/>
          <w:szCs w:val="24"/>
        </w:rPr>
        <w:t xml:space="preserve">This is an indicative staff solution. </w:t>
      </w:r>
      <w:proofErr w:type="gramStart"/>
      <w:r w:rsidRPr="00FD41B7">
        <w:rPr>
          <w:rFonts w:ascii="Arial" w:hAnsi="Arial" w:cs="Arial"/>
          <w:sz w:val="24"/>
          <w:szCs w:val="24"/>
        </w:rPr>
        <w:t>Credit equivalent scientifically defensible approaches,</w:t>
      </w:r>
      <w:proofErr w:type="gramEnd"/>
      <w:r w:rsidRPr="00FD41B7">
        <w:rPr>
          <w:rFonts w:ascii="Arial" w:hAnsi="Arial" w:cs="Arial"/>
          <w:sz w:val="24"/>
          <w:szCs w:val="24"/>
        </w:rPr>
        <w:t xml:space="preserve"> provided assumptions are stated and calculations are internally consistent. The assignment brief and dossier define a Cs-137 Gammacell-220R incident with original activity 240 TBq on 12 May 1994, incident date 14 October 2024, a 12% self-absorption factor, an initial attenuated phase at about 1.2 m, a forward-lean phase at about 0.9 m, and recorded dosimetry of EPD dose 22.4 mSv, peak EPD dose-rate 2000 mSv h^-1, and TLD dose 41.6 mSv. </w:t>
      </w:r>
    </w:p>
    <w:p w14:paraId="15DF5968" w14:textId="77777777" w:rsidR="00AE2C8A" w:rsidRPr="00FD41B7" w:rsidRDefault="00FD41B7" w:rsidP="00AE2C8A">
      <w:pPr>
        <w:rPr>
          <w:rFonts w:ascii="Arial" w:hAnsi="Arial" w:cs="Arial"/>
          <w:sz w:val="24"/>
          <w:szCs w:val="24"/>
        </w:rPr>
      </w:pPr>
      <w:r w:rsidRPr="00FD41B7">
        <w:rPr>
          <w:rFonts w:ascii="Arial" w:hAnsi="Arial" w:cs="Arial"/>
          <w:sz w:val="24"/>
          <w:szCs w:val="24"/>
        </w:rPr>
        <w:pict w14:anchorId="12B1C8B3">
          <v:rect id="_x0000_i1025" style="width:0;height:1.5pt" o:hralign="center" o:hrstd="t" o:hr="t" fillcolor="#a0a0a0" stroked="f"/>
        </w:pict>
      </w:r>
    </w:p>
    <w:p w14:paraId="3475BAA8" w14:textId="77777777" w:rsidR="00AE2C8A" w:rsidRPr="00FD41B7" w:rsidRDefault="00AE2C8A" w:rsidP="00AE2C8A">
      <w:pPr>
        <w:rPr>
          <w:rFonts w:ascii="Arial" w:hAnsi="Arial" w:cs="Arial"/>
          <w:sz w:val="24"/>
          <w:szCs w:val="24"/>
        </w:rPr>
      </w:pPr>
      <w:r w:rsidRPr="00FD41B7">
        <w:rPr>
          <w:rFonts w:ascii="Arial" w:hAnsi="Arial" w:cs="Arial"/>
          <w:sz w:val="24"/>
          <w:szCs w:val="24"/>
        </w:rPr>
        <w:t>Key indicative numerical answers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30"/>
        <w:gridCol w:w="2739"/>
        <w:gridCol w:w="3357"/>
      </w:tblGrid>
      <w:tr w:rsidR="00AE2C8A" w:rsidRPr="00FD41B7" w14:paraId="3065E982" w14:textId="77777777">
        <w:trPr>
          <w:tblHeader/>
          <w:tblCellSpacing w:w="15" w:type="dxa"/>
        </w:trPr>
        <w:tc>
          <w:tcPr>
            <w:tcW w:w="0" w:type="auto"/>
            <w:vAlign w:val="center"/>
            <w:hideMark/>
          </w:tcPr>
          <w:p w14:paraId="23868AA3" w14:textId="77777777" w:rsidR="00AE2C8A" w:rsidRPr="00FD41B7" w:rsidRDefault="00AE2C8A" w:rsidP="00AE2C8A">
            <w:pPr>
              <w:rPr>
                <w:rFonts w:ascii="Arial" w:hAnsi="Arial" w:cs="Arial"/>
                <w:sz w:val="24"/>
                <w:szCs w:val="24"/>
              </w:rPr>
            </w:pPr>
            <w:r w:rsidRPr="00FD41B7">
              <w:rPr>
                <w:rFonts w:ascii="Arial" w:hAnsi="Arial" w:cs="Arial"/>
                <w:sz w:val="24"/>
                <w:szCs w:val="24"/>
              </w:rPr>
              <w:t>Quantity</w:t>
            </w:r>
          </w:p>
        </w:tc>
        <w:tc>
          <w:tcPr>
            <w:tcW w:w="0" w:type="auto"/>
            <w:vAlign w:val="center"/>
            <w:hideMark/>
          </w:tcPr>
          <w:p w14:paraId="7B814D41" w14:textId="77777777" w:rsidR="00AE2C8A" w:rsidRPr="00FD41B7" w:rsidRDefault="00AE2C8A" w:rsidP="00AE2C8A">
            <w:pPr>
              <w:rPr>
                <w:rFonts w:ascii="Arial" w:hAnsi="Arial" w:cs="Arial"/>
                <w:sz w:val="24"/>
                <w:szCs w:val="24"/>
              </w:rPr>
            </w:pPr>
            <w:r w:rsidRPr="00FD41B7">
              <w:rPr>
                <w:rFonts w:ascii="Arial" w:hAnsi="Arial" w:cs="Arial"/>
                <w:sz w:val="24"/>
                <w:szCs w:val="24"/>
              </w:rPr>
              <w:t>Indicative value</w:t>
            </w:r>
          </w:p>
        </w:tc>
        <w:tc>
          <w:tcPr>
            <w:tcW w:w="0" w:type="auto"/>
            <w:vAlign w:val="center"/>
            <w:hideMark/>
          </w:tcPr>
          <w:p w14:paraId="2A7D9FBD" w14:textId="77777777" w:rsidR="00AE2C8A" w:rsidRPr="00FD41B7" w:rsidRDefault="00AE2C8A" w:rsidP="00AE2C8A">
            <w:pPr>
              <w:rPr>
                <w:rFonts w:ascii="Arial" w:hAnsi="Arial" w:cs="Arial"/>
                <w:sz w:val="24"/>
                <w:szCs w:val="24"/>
              </w:rPr>
            </w:pPr>
            <w:r w:rsidRPr="00FD41B7">
              <w:rPr>
                <w:rFonts w:ascii="Arial" w:hAnsi="Arial" w:cs="Arial"/>
                <w:sz w:val="24"/>
                <w:szCs w:val="24"/>
              </w:rPr>
              <w:t>Marker note</w:t>
            </w:r>
          </w:p>
        </w:tc>
      </w:tr>
      <w:tr w:rsidR="00AE2C8A" w:rsidRPr="00FD41B7" w14:paraId="44A608AE" w14:textId="77777777">
        <w:trPr>
          <w:tblCellSpacing w:w="15" w:type="dxa"/>
        </w:trPr>
        <w:tc>
          <w:tcPr>
            <w:tcW w:w="0" w:type="auto"/>
            <w:vAlign w:val="center"/>
            <w:hideMark/>
          </w:tcPr>
          <w:p w14:paraId="50BBDD84" w14:textId="77777777" w:rsidR="00AE2C8A" w:rsidRPr="00FD41B7" w:rsidRDefault="00AE2C8A" w:rsidP="00AE2C8A">
            <w:pPr>
              <w:rPr>
                <w:rFonts w:ascii="Arial" w:hAnsi="Arial" w:cs="Arial"/>
                <w:sz w:val="24"/>
                <w:szCs w:val="24"/>
              </w:rPr>
            </w:pPr>
            <w:r w:rsidRPr="00FD41B7">
              <w:rPr>
                <w:rFonts w:ascii="Arial" w:hAnsi="Arial" w:cs="Arial"/>
                <w:sz w:val="24"/>
                <w:szCs w:val="24"/>
              </w:rPr>
              <w:t>Source activity on 14 Oct 2024</w:t>
            </w:r>
          </w:p>
        </w:tc>
        <w:tc>
          <w:tcPr>
            <w:tcW w:w="0" w:type="auto"/>
            <w:vAlign w:val="center"/>
            <w:hideMark/>
          </w:tcPr>
          <w:p w14:paraId="522E011F" w14:textId="77777777" w:rsidR="00AE2C8A" w:rsidRPr="00FD41B7" w:rsidRDefault="00AE2C8A" w:rsidP="00AE2C8A">
            <w:pPr>
              <w:rPr>
                <w:rFonts w:ascii="Arial" w:hAnsi="Arial" w:cs="Arial"/>
                <w:sz w:val="24"/>
                <w:szCs w:val="24"/>
              </w:rPr>
            </w:pPr>
            <w:r w:rsidRPr="00FD41B7">
              <w:rPr>
                <w:rFonts w:ascii="Arial" w:hAnsi="Arial" w:cs="Arial"/>
                <w:sz w:val="24"/>
                <w:szCs w:val="24"/>
              </w:rPr>
              <w:t>≈ 119 TBq</w:t>
            </w:r>
          </w:p>
        </w:tc>
        <w:tc>
          <w:tcPr>
            <w:tcW w:w="0" w:type="auto"/>
            <w:vAlign w:val="center"/>
            <w:hideMark/>
          </w:tcPr>
          <w:p w14:paraId="49EDD8E1" w14:textId="77777777" w:rsidR="00AE2C8A" w:rsidRPr="00FD41B7" w:rsidRDefault="00AE2C8A" w:rsidP="00AE2C8A">
            <w:pPr>
              <w:rPr>
                <w:rFonts w:ascii="Arial" w:hAnsi="Arial" w:cs="Arial"/>
                <w:sz w:val="24"/>
                <w:szCs w:val="24"/>
              </w:rPr>
            </w:pPr>
            <w:r w:rsidRPr="00FD41B7">
              <w:rPr>
                <w:rFonts w:ascii="Arial" w:hAnsi="Arial" w:cs="Arial"/>
                <w:sz w:val="24"/>
                <w:szCs w:val="24"/>
              </w:rPr>
              <w:t>Accept about 118–120 TBq depending on elapsed-time rounding and half-life used</w:t>
            </w:r>
          </w:p>
        </w:tc>
      </w:tr>
      <w:tr w:rsidR="00AE2C8A" w:rsidRPr="00FD41B7" w14:paraId="06B2941A" w14:textId="77777777">
        <w:trPr>
          <w:tblCellSpacing w:w="15" w:type="dxa"/>
        </w:trPr>
        <w:tc>
          <w:tcPr>
            <w:tcW w:w="0" w:type="auto"/>
            <w:vAlign w:val="center"/>
            <w:hideMark/>
          </w:tcPr>
          <w:p w14:paraId="30A7C5FE" w14:textId="77777777" w:rsidR="00AE2C8A" w:rsidRPr="00FD41B7" w:rsidRDefault="00AE2C8A" w:rsidP="00AE2C8A">
            <w:pPr>
              <w:rPr>
                <w:rFonts w:ascii="Arial" w:hAnsi="Arial" w:cs="Arial"/>
                <w:sz w:val="24"/>
                <w:szCs w:val="24"/>
              </w:rPr>
            </w:pPr>
            <w:r w:rsidRPr="00FD41B7">
              <w:rPr>
                <w:rFonts w:ascii="Arial" w:hAnsi="Arial" w:cs="Arial"/>
                <w:sz w:val="24"/>
                <w:szCs w:val="24"/>
              </w:rPr>
              <w:t>Dose rate at 1 m using Cs-137 gamma constant, before self-absorption</w:t>
            </w:r>
          </w:p>
        </w:tc>
        <w:tc>
          <w:tcPr>
            <w:tcW w:w="0" w:type="auto"/>
            <w:vAlign w:val="center"/>
            <w:hideMark/>
          </w:tcPr>
          <w:p w14:paraId="2F635F64" w14:textId="77777777" w:rsidR="00AE2C8A" w:rsidRPr="00FD41B7" w:rsidRDefault="00AE2C8A" w:rsidP="00AE2C8A">
            <w:pPr>
              <w:rPr>
                <w:rFonts w:ascii="Arial" w:hAnsi="Arial" w:cs="Arial"/>
                <w:sz w:val="24"/>
                <w:szCs w:val="24"/>
              </w:rPr>
            </w:pPr>
            <w:r w:rsidRPr="00FD41B7">
              <w:rPr>
                <w:rFonts w:ascii="Arial" w:hAnsi="Arial" w:cs="Arial"/>
                <w:sz w:val="24"/>
                <w:szCs w:val="24"/>
              </w:rPr>
              <w:t>≈ 9.5 Sv h^-1</w:t>
            </w:r>
          </w:p>
        </w:tc>
        <w:tc>
          <w:tcPr>
            <w:tcW w:w="0" w:type="auto"/>
            <w:vAlign w:val="center"/>
            <w:hideMark/>
          </w:tcPr>
          <w:p w14:paraId="124F4910" w14:textId="77777777" w:rsidR="00AE2C8A" w:rsidRPr="00FD41B7" w:rsidRDefault="00AE2C8A" w:rsidP="00AE2C8A">
            <w:pPr>
              <w:rPr>
                <w:rFonts w:ascii="Arial" w:hAnsi="Arial" w:cs="Arial"/>
                <w:sz w:val="24"/>
                <w:szCs w:val="24"/>
              </w:rPr>
            </w:pPr>
            <w:r w:rsidRPr="00FD41B7">
              <w:rPr>
                <w:rFonts w:ascii="Arial" w:hAnsi="Arial" w:cs="Arial"/>
                <w:sz w:val="24"/>
                <w:szCs w:val="24"/>
              </w:rPr>
              <w:t>Assumes Γ ≈ 0.08 mSv m^2 GBq^-1 h^-1</w:t>
            </w:r>
          </w:p>
        </w:tc>
      </w:tr>
      <w:tr w:rsidR="00AE2C8A" w:rsidRPr="00FD41B7" w14:paraId="4EA4E4EE" w14:textId="77777777">
        <w:trPr>
          <w:tblCellSpacing w:w="15" w:type="dxa"/>
        </w:trPr>
        <w:tc>
          <w:tcPr>
            <w:tcW w:w="0" w:type="auto"/>
            <w:vAlign w:val="center"/>
            <w:hideMark/>
          </w:tcPr>
          <w:p w14:paraId="0BE86025" w14:textId="77777777" w:rsidR="00AE2C8A" w:rsidRPr="00FD41B7" w:rsidRDefault="00AE2C8A" w:rsidP="00AE2C8A">
            <w:pPr>
              <w:rPr>
                <w:rFonts w:ascii="Arial" w:hAnsi="Arial" w:cs="Arial"/>
                <w:sz w:val="24"/>
                <w:szCs w:val="24"/>
              </w:rPr>
            </w:pPr>
            <w:r w:rsidRPr="00FD41B7">
              <w:rPr>
                <w:rFonts w:ascii="Arial" w:hAnsi="Arial" w:cs="Arial"/>
                <w:sz w:val="24"/>
                <w:szCs w:val="24"/>
              </w:rPr>
              <w:t>Dose rate at 1 m after 12% self-absorption</w:t>
            </w:r>
          </w:p>
        </w:tc>
        <w:tc>
          <w:tcPr>
            <w:tcW w:w="0" w:type="auto"/>
            <w:vAlign w:val="center"/>
            <w:hideMark/>
          </w:tcPr>
          <w:p w14:paraId="6CBD35D8" w14:textId="77777777" w:rsidR="00AE2C8A" w:rsidRPr="00FD41B7" w:rsidRDefault="00AE2C8A" w:rsidP="00AE2C8A">
            <w:pPr>
              <w:rPr>
                <w:rFonts w:ascii="Arial" w:hAnsi="Arial" w:cs="Arial"/>
                <w:sz w:val="24"/>
                <w:szCs w:val="24"/>
              </w:rPr>
            </w:pPr>
            <w:r w:rsidRPr="00FD41B7">
              <w:rPr>
                <w:rFonts w:ascii="Arial" w:hAnsi="Arial" w:cs="Arial"/>
                <w:sz w:val="24"/>
                <w:szCs w:val="24"/>
              </w:rPr>
              <w:t>≈ 8.4 Sv h^-1</w:t>
            </w:r>
          </w:p>
        </w:tc>
        <w:tc>
          <w:tcPr>
            <w:tcW w:w="0" w:type="auto"/>
            <w:vAlign w:val="center"/>
            <w:hideMark/>
          </w:tcPr>
          <w:p w14:paraId="31C78778" w14:textId="77777777" w:rsidR="00AE2C8A" w:rsidRPr="00FD41B7" w:rsidRDefault="00AE2C8A" w:rsidP="00AE2C8A">
            <w:pPr>
              <w:rPr>
                <w:rFonts w:ascii="Arial" w:hAnsi="Arial" w:cs="Arial"/>
                <w:sz w:val="24"/>
                <w:szCs w:val="24"/>
              </w:rPr>
            </w:pPr>
            <w:r w:rsidRPr="00FD41B7">
              <w:rPr>
                <w:rFonts w:ascii="Arial" w:hAnsi="Arial" w:cs="Arial"/>
                <w:sz w:val="24"/>
                <w:szCs w:val="24"/>
              </w:rPr>
              <w:t>0.88 multiplier applied to the 1 m value</w:t>
            </w:r>
          </w:p>
        </w:tc>
      </w:tr>
      <w:tr w:rsidR="00AE2C8A" w:rsidRPr="00FD41B7" w14:paraId="664EAC75" w14:textId="77777777">
        <w:trPr>
          <w:tblCellSpacing w:w="15" w:type="dxa"/>
        </w:trPr>
        <w:tc>
          <w:tcPr>
            <w:tcW w:w="0" w:type="auto"/>
            <w:vAlign w:val="center"/>
            <w:hideMark/>
          </w:tcPr>
          <w:p w14:paraId="26EF4C3D" w14:textId="77777777" w:rsidR="00AE2C8A" w:rsidRPr="00FD41B7" w:rsidRDefault="00AE2C8A" w:rsidP="00AE2C8A">
            <w:pPr>
              <w:rPr>
                <w:rFonts w:ascii="Arial" w:hAnsi="Arial" w:cs="Arial"/>
                <w:sz w:val="24"/>
                <w:szCs w:val="24"/>
              </w:rPr>
            </w:pPr>
            <w:r w:rsidRPr="00FD41B7">
              <w:rPr>
                <w:rFonts w:ascii="Arial" w:hAnsi="Arial" w:cs="Arial"/>
                <w:sz w:val="24"/>
                <w:szCs w:val="24"/>
              </w:rPr>
              <w:t>Initial inspection phase (1.2 m, attenuated)</w:t>
            </w:r>
          </w:p>
        </w:tc>
        <w:tc>
          <w:tcPr>
            <w:tcW w:w="0" w:type="auto"/>
            <w:vAlign w:val="center"/>
            <w:hideMark/>
          </w:tcPr>
          <w:p w14:paraId="454C8877" w14:textId="77777777" w:rsidR="00AE2C8A" w:rsidRPr="00FD41B7" w:rsidRDefault="00AE2C8A" w:rsidP="00AE2C8A">
            <w:pPr>
              <w:rPr>
                <w:rFonts w:ascii="Arial" w:hAnsi="Arial" w:cs="Arial"/>
                <w:sz w:val="24"/>
                <w:szCs w:val="24"/>
              </w:rPr>
            </w:pPr>
            <w:r w:rsidRPr="00FD41B7">
              <w:rPr>
                <w:rFonts w:ascii="Arial" w:hAnsi="Arial" w:cs="Arial"/>
                <w:sz w:val="24"/>
                <w:szCs w:val="24"/>
              </w:rPr>
              <w:t>≈ 0.3–1.2 Sv h^-1</w:t>
            </w:r>
          </w:p>
        </w:tc>
        <w:tc>
          <w:tcPr>
            <w:tcW w:w="0" w:type="auto"/>
            <w:vAlign w:val="center"/>
            <w:hideMark/>
          </w:tcPr>
          <w:p w14:paraId="241C21F0" w14:textId="77777777" w:rsidR="00AE2C8A" w:rsidRPr="00FD41B7" w:rsidRDefault="00AE2C8A" w:rsidP="00AE2C8A">
            <w:pPr>
              <w:rPr>
                <w:rFonts w:ascii="Arial" w:hAnsi="Arial" w:cs="Arial"/>
                <w:sz w:val="24"/>
                <w:szCs w:val="24"/>
              </w:rPr>
            </w:pPr>
            <w:r w:rsidRPr="00FD41B7">
              <w:rPr>
                <w:rFonts w:ascii="Arial" w:hAnsi="Arial" w:cs="Arial"/>
                <w:sz w:val="24"/>
                <w:szCs w:val="24"/>
              </w:rPr>
              <w:t>Corresponds to 5–20% of nominal field at 1.2 m</w:t>
            </w:r>
          </w:p>
        </w:tc>
      </w:tr>
      <w:tr w:rsidR="00AE2C8A" w:rsidRPr="00FD41B7" w14:paraId="2E794DFA" w14:textId="77777777">
        <w:trPr>
          <w:tblCellSpacing w:w="15" w:type="dxa"/>
        </w:trPr>
        <w:tc>
          <w:tcPr>
            <w:tcW w:w="0" w:type="auto"/>
            <w:vAlign w:val="center"/>
            <w:hideMark/>
          </w:tcPr>
          <w:p w14:paraId="733AEE26" w14:textId="77777777" w:rsidR="00AE2C8A" w:rsidRPr="00FD41B7" w:rsidRDefault="00AE2C8A" w:rsidP="00AE2C8A">
            <w:pPr>
              <w:rPr>
                <w:rFonts w:ascii="Arial" w:hAnsi="Arial" w:cs="Arial"/>
                <w:sz w:val="24"/>
                <w:szCs w:val="24"/>
              </w:rPr>
            </w:pPr>
            <w:r w:rsidRPr="00FD41B7">
              <w:rPr>
                <w:rFonts w:ascii="Arial" w:hAnsi="Arial" w:cs="Arial"/>
                <w:sz w:val="24"/>
                <w:szCs w:val="24"/>
              </w:rPr>
              <w:t>Forward-lean phase (0.9 m, less attenuated)</w:t>
            </w:r>
          </w:p>
        </w:tc>
        <w:tc>
          <w:tcPr>
            <w:tcW w:w="0" w:type="auto"/>
            <w:vAlign w:val="center"/>
            <w:hideMark/>
          </w:tcPr>
          <w:p w14:paraId="36CF2C5B" w14:textId="77777777" w:rsidR="00AE2C8A" w:rsidRPr="00FD41B7" w:rsidRDefault="00AE2C8A" w:rsidP="00AE2C8A">
            <w:pPr>
              <w:rPr>
                <w:rFonts w:ascii="Arial" w:hAnsi="Arial" w:cs="Arial"/>
                <w:sz w:val="24"/>
                <w:szCs w:val="24"/>
              </w:rPr>
            </w:pPr>
            <w:r w:rsidRPr="00FD41B7">
              <w:rPr>
                <w:rFonts w:ascii="Arial" w:hAnsi="Arial" w:cs="Arial"/>
                <w:sz w:val="24"/>
                <w:szCs w:val="24"/>
              </w:rPr>
              <w:t>≈ 2.0 Sv h^-1</w:t>
            </w:r>
          </w:p>
        </w:tc>
        <w:tc>
          <w:tcPr>
            <w:tcW w:w="0" w:type="auto"/>
            <w:vAlign w:val="center"/>
            <w:hideMark/>
          </w:tcPr>
          <w:p w14:paraId="44E55EF9" w14:textId="77777777" w:rsidR="00AE2C8A" w:rsidRPr="00FD41B7" w:rsidRDefault="00AE2C8A" w:rsidP="00AE2C8A">
            <w:pPr>
              <w:rPr>
                <w:rFonts w:ascii="Arial" w:hAnsi="Arial" w:cs="Arial"/>
                <w:sz w:val="24"/>
                <w:szCs w:val="24"/>
              </w:rPr>
            </w:pPr>
            <w:r w:rsidRPr="00FD41B7">
              <w:rPr>
                <w:rFonts w:ascii="Arial" w:hAnsi="Arial" w:cs="Arial"/>
                <w:sz w:val="24"/>
                <w:szCs w:val="24"/>
              </w:rPr>
              <w:t>Consistent with recorded EPD peak dose-rate</w:t>
            </w:r>
          </w:p>
        </w:tc>
      </w:tr>
      <w:tr w:rsidR="00AE2C8A" w:rsidRPr="00FD41B7" w14:paraId="62B91C1F" w14:textId="77777777">
        <w:trPr>
          <w:tblCellSpacing w:w="15" w:type="dxa"/>
        </w:trPr>
        <w:tc>
          <w:tcPr>
            <w:tcW w:w="0" w:type="auto"/>
            <w:vAlign w:val="center"/>
            <w:hideMark/>
          </w:tcPr>
          <w:p w14:paraId="7EB12949" w14:textId="77777777" w:rsidR="00AE2C8A" w:rsidRPr="00FD41B7" w:rsidRDefault="00AE2C8A" w:rsidP="00AE2C8A">
            <w:pPr>
              <w:rPr>
                <w:rFonts w:ascii="Arial" w:hAnsi="Arial" w:cs="Arial"/>
                <w:sz w:val="24"/>
                <w:szCs w:val="24"/>
              </w:rPr>
            </w:pPr>
            <w:r w:rsidRPr="00FD41B7">
              <w:rPr>
                <w:rFonts w:ascii="Arial" w:hAnsi="Arial" w:cs="Arial"/>
                <w:sz w:val="24"/>
                <w:szCs w:val="24"/>
              </w:rPr>
              <w:t>Whole-body effective dose estimate</w:t>
            </w:r>
          </w:p>
        </w:tc>
        <w:tc>
          <w:tcPr>
            <w:tcW w:w="0" w:type="auto"/>
            <w:vAlign w:val="center"/>
            <w:hideMark/>
          </w:tcPr>
          <w:p w14:paraId="6D89E1EF" w14:textId="77777777" w:rsidR="00AE2C8A" w:rsidRPr="00FD41B7" w:rsidRDefault="00AE2C8A" w:rsidP="00AE2C8A">
            <w:pPr>
              <w:rPr>
                <w:rFonts w:ascii="Arial" w:hAnsi="Arial" w:cs="Arial"/>
                <w:sz w:val="24"/>
                <w:szCs w:val="24"/>
              </w:rPr>
            </w:pPr>
            <w:proofErr w:type="gramStart"/>
            <w:r w:rsidRPr="00FD41B7">
              <w:rPr>
                <w:rFonts w:ascii="Arial" w:hAnsi="Arial" w:cs="Arial"/>
                <w:sz w:val="24"/>
                <w:szCs w:val="24"/>
              </w:rPr>
              <w:t>Typically</w:t>
            </w:r>
            <w:proofErr w:type="gramEnd"/>
            <w:r w:rsidRPr="00FD41B7">
              <w:rPr>
                <w:rFonts w:ascii="Arial" w:hAnsi="Arial" w:cs="Arial"/>
                <w:sz w:val="24"/>
                <w:szCs w:val="24"/>
              </w:rPr>
              <w:t xml:space="preserve"> ~15–25 mSv central; broader defensible range ~8–35 mSv</w:t>
            </w:r>
          </w:p>
        </w:tc>
        <w:tc>
          <w:tcPr>
            <w:tcW w:w="0" w:type="auto"/>
            <w:vAlign w:val="center"/>
            <w:hideMark/>
          </w:tcPr>
          <w:p w14:paraId="5DAD76F2" w14:textId="77777777" w:rsidR="00AE2C8A" w:rsidRPr="00FD41B7" w:rsidRDefault="00AE2C8A" w:rsidP="00AE2C8A">
            <w:pPr>
              <w:rPr>
                <w:rFonts w:ascii="Arial" w:hAnsi="Arial" w:cs="Arial"/>
                <w:sz w:val="24"/>
                <w:szCs w:val="24"/>
              </w:rPr>
            </w:pPr>
            <w:r w:rsidRPr="00FD41B7">
              <w:rPr>
                <w:rFonts w:ascii="Arial" w:hAnsi="Arial" w:cs="Arial"/>
                <w:sz w:val="24"/>
                <w:szCs w:val="24"/>
              </w:rPr>
              <w:t>Reward justified assumptions more than exact numerical match</w:t>
            </w:r>
          </w:p>
        </w:tc>
      </w:tr>
    </w:tbl>
    <w:p w14:paraId="7278B4EA" w14:textId="77777777" w:rsidR="00AE2C8A" w:rsidRPr="00FD41B7" w:rsidRDefault="00AE2C8A" w:rsidP="00AE2C8A">
      <w:pPr>
        <w:rPr>
          <w:rFonts w:ascii="Arial" w:hAnsi="Arial" w:cs="Arial"/>
          <w:sz w:val="24"/>
          <w:szCs w:val="24"/>
        </w:rPr>
      </w:pPr>
      <w:r w:rsidRPr="00FD41B7">
        <w:rPr>
          <w:rFonts w:ascii="Arial" w:hAnsi="Arial" w:cs="Arial"/>
          <w:sz w:val="24"/>
          <w:szCs w:val="24"/>
        </w:rPr>
        <w:t xml:space="preserve">These headline values are already consistent with the uploaded A staff solution and with the Cs-137 gamma-constant approach used across the assignment set. </w:t>
      </w:r>
    </w:p>
    <w:p w14:paraId="1BC1652E" w14:textId="77777777" w:rsidR="00AE2C8A" w:rsidRPr="00FD41B7" w:rsidRDefault="00FD41B7" w:rsidP="00AE2C8A">
      <w:pPr>
        <w:rPr>
          <w:rFonts w:ascii="Arial" w:hAnsi="Arial" w:cs="Arial"/>
          <w:sz w:val="24"/>
          <w:szCs w:val="24"/>
        </w:rPr>
      </w:pPr>
      <w:r w:rsidRPr="00FD41B7">
        <w:rPr>
          <w:rFonts w:ascii="Arial" w:hAnsi="Arial" w:cs="Arial"/>
          <w:sz w:val="24"/>
          <w:szCs w:val="24"/>
        </w:rPr>
        <w:pict w14:anchorId="496D36F8">
          <v:rect id="_x0000_i1026" style="width:0;height:1.5pt" o:hralign="center" o:hrstd="t" o:hr="t" fillcolor="#a0a0a0" stroked="f"/>
        </w:pict>
      </w:r>
    </w:p>
    <w:p w14:paraId="6553460A" w14:textId="77777777" w:rsidR="00AE2C8A" w:rsidRPr="00FD41B7" w:rsidRDefault="00AE2C8A" w:rsidP="00AE2C8A">
      <w:pPr>
        <w:rPr>
          <w:rFonts w:ascii="Arial" w:hAnsi="Arial" w:cs="Arial"/>
          <w:sz w:val="24"/>
          <w:szCs w:val="24"/>
        </w:rPr>
      </w:pPr>
      <w:r w:rsidRPr="00FD41B7">
        <w:rPr>
          <w:rFonts w:ascii="Arial" w:hAnsi="Arial" w:cs="Arial"/>
          <w:sz w:val="24"/>
          <w:szCs w:val="24"/>
        </w:rPr>
        <w:t>1. Framing expected from a good report</w:t>
      </w:r>
    </w:p>
    <w:p w14:paraId="46B2CD8A" w14:textId="77777777" w:rsidR="00AE2C8A" w:rsidRPr="00FD41B7" w:rsidRDefault="00AE2C8A" w:rsidP="00AE2C8A">
      <w:pPr>
        <w:numPr>
          <w:ilvl w:val="0"/>
          <w:numId w:val="11"/>
        </w:numPr>
        <w:rPr>
          <w:rFonts w:ascii="Arial" w:hAnsi="Arial" w:cs="Arial"/>
          <w:sz w:val="24"/>
          <w:szCs w:val="24"/>
        </w:rPr>
      </w:pPr>
      <w:r w:rsidRPr="00FD41B7">
        <w:rPr>
          <w:rFonts w:ascii="Arial" w:hAnsi="Arial" w:cs="Arial"/>
          <w:sz w:val="24"/>
          <w:szCs w:val="24"/>
        </w:rPr>
        <w:t xml:space="preserve">The strongest submissions will read as a single scientific investigation rather than a sequence of short answers. </w:t>
      </w:r>
    </w:p>
    <w:p w14:paraId="54841427" w14:textId="77777777" w:rsidR="00AE2C8A" w:rsidRPr="00FD41B7" w:rsidRDefault="00AE2C8A" w:rsidP="00AE2C8A">
      <w:pPr>
        <w:numPr>
          <w:ilvl w:val="0"/>
          <w:numId w:val="11"/>
        </w:numPr>
        <w:rPr>
          <w:rFonts w:ascii="Arial" w:hAnsi="Arial" w:cs="Arial"/>
          <w:sz w:val="24"/>
          <w:szCs w:val="24"/>
        </w:rPr>
      </w:pPr>
      <w:r w:rsidRPr="00FD41B7">
        <w:rPr>
          <w:rFonts w:ascii="Arial" w:hAnsi="Arial" w:cs="Arial"/>
          <w:sz w:val="24"/>
          <w:szCs w:val="24"/>
        </w:rPr>
        <w:t xml:space="preserve">Students should identify and justify simplifying assumptions, especially: </w:t>
      </w:r>
    </w:p>
    <w:p w14:paraId="6A060105" w14:textId="77777777" w:rsidR="00AE2C8A" w:rsidRPr="00FD41B7" w:rsidRDefault="00AE2C8A" w:rsidP="00AE2C8A">
      <w:pPr>
        <w:numPr>
          <w:ilvl w:val="1"/>
          <w:numId w:val="11"/>
        </w:numPr>
        <w:rPr>
          <w:rFonts w:ascii="Arial" w:hAnsi="Arial" w:cs="Arial"/>
          <w:sz w:val="24"/>
          <w:szCs w:val="24"/>
        </w:rPr>
      </w:pPr>
      <w:r w:rsidRPr="00FD41B7">
        <w:rPr>
          <w:rFonts w:ascii="Arial" w:hAnsi="Arial" w:cs="Arial"/>
          <w:sz w:val="24"/>
          <w:szCs w:val="24"/>
        </w:rPr>
        <w:t xml:space="preserve">point-source treatment, </w:t>
      </w:r>
    </w:p>
    <w:p w14:paraId="03620964" w14:textId="77777777" w:rsidR="00AE2C8A" w:rsidRPr="00FD41B7" w:rsidRDefault="00AE2C8A" w:rsidP="00AE2C8A">
      <w:pPr>
        <w:numPr>
          <w:ilvl w:val="1"/>
          <w:numId w:val="11"/>
        </w:numPr>
        <w:rPr>
          <w:rFonts w:ascii="Arial" w:hAnsi="Arial" w:cs="Arial"/>
          <w:sz w:val="24"/>
          <w:szCs w:val="24"/>
        </w:rPr>
      </w:pPr>
      <w:r w:rsidRPr="00FD41B7">
        <w:rPr>
          <w:rFonts w:ascii="Arial" w:hAnsi="Arial" w:cs="Arial"/>
          <w:sz w:val="24"/>
          <w:szCs w:val="24"/>
        </w:rPr>
        <w:t xml:space="preserve">inverse-square behaviour, </w:t>
      </w:r>
    </w:p>
    <w:p w14:paraId="630EFC5F" w14:textId="77777777" w:rsidR="00AE2C8A" w:rsidRPr="00FD41B7" w:rsidRDefault="00AE2C8A" w:rsidP="00AE2C8A">
      <w:pPr>
        <w:numPr>
          <w:ilvl w:val="1"/>
          <w:numId w:val="11"/>
        </w:numPr>
        <w:rPr>
          <w:rFonts w:ascii="Arial" w:hAnsi="Arial" w:cs="Arial"/>
          <w:sz w:val="24"/>
          <w:szCs w:val="24"/>
        </w:rPr>
      </w:pPr>
      <w:r w:rsidRPr="00FD41B7">
        <w:rPr>
          <w:rFonts w:ascii="Arial" w:hAnsi="Arial" w:cs="Arial"/>
          <w:sz w:val="24"/>
          <w:szCs w:val="24"/>
        </w:rPr>
        <w:lastRenderedPageBreak/>
        <w:t xml:space="preserve">use of a tabulated gamma constant, </w:t>
      </w:r>
    </w:p>
    <w:p w14:paraId="50F4A772" w14:textId="77777777" w:rsidR="00AE2C8A" w:rsidRPr="00FD41B7" w:rsidRDefault="00AE2C8A" w:rsidP="00AE2C8A">
      <w:pPr>
        <w:numPr>
          <w:ilvl w:val="1"/>
          <w:numId w:val="11"/>
        </w:numPr>
        <w:rPr>
          <w:rFonts w:ascii="Arial" w:hAnsi="Arial" w:cs="Arial"/>
          <w:sz w:val="24"/>
          <w:szCs w:val="24"/>
        </w:rPr>
      </w:pPr>
      <w:r w:rsidRPr="00FD41B7">
        <w:rPr>
          <w:rFonts w:ascii="Arial" w:hAnsi="Arial" w:cs="Arial"/>
          <w:sz w:val="24"/>
          <w:szCs w:val="24"/>
        </w:rPr>
        <w:t xml:space="preserve">representative attenuation factors. </w:t>
      </w:r>
    </w:p>
    <w:p w14:paraId="54C89F92" w14:textId="77777777" w:rsidR="00AE2C8A" w:rsidRPr="00FD41B7" w:rsidRDefault="00AE2C8A" w:rsidP="00AE2C8A">
      <w:pPr>
        <w:numPr>
          <w:ilvl w:val="0"/>
          <w:numId w:val="11"/>
        </w:numPr>
        <w:rPr>
          <w:rFonts w:ascii="Arial" w:hAnsi="Arial" w:cs="Arial"/>
          <w:sz w:val="24"/>
          <w:szCs w:val="24"/>
        </w:rPr>
      </w:pPr>
      <w:r w:rsidRPr="00FD41B7">
        <w:rPr>
          <w:rFonts w:ascii="Arial" w:hAnsi="Arial" w:cs="Arial"/>
          <w:sz w:val="24"/>
          <w:szCs w:val="24"/>
        </w:rPr>
        <w:t xml:space="preserve">Numerical agreement with the recorded dosimeter values does not need to be exact. The key test is whether the estimate is of the right order and scientifically defended. </w:t>
      </w:r>
    </w:p>
    <w:p w14:paraId="2F9E981B" w14:textId="77777777" w:rsidR="00AE2C8A" w:rsidRPr="00FD41B7" w:rsidRDefault="00AE2C8A" w:rsidP="00AE2C8A">
      <w:pPr>
        <w:numPr>
          <w:ilvl w:val="0"/>
          <w:numId w:val="11"/>
        </w:numPr>
        <w:rPr>
          <w:rFonts w:ascii="Arial" w:hAnsi="Arial" w:cs="Arial"/>
          <w:sz w:val="24"/>
          <w:szCs w:val="24"/>
        </w:rPr>
      </w:pPr>
      <w:r w:rsidRPr="00FD41B7">
        <w:rPr>
          <w:rFonts w:ascii="Arial" w:hAnsi="Arial" w:cs="Arial"/>
          <w:sz w:val="24"/>
          <w:szCs w:val="24"/>
        </w:rPr>
        <w:t xml:space="preserve">Because the scenario involves an abnormal access geometry through an opened drawer and displaced internal structure, students should be credited for recognising that the field is highly position dependent and strongly affected by posture, line-of-sight and partial shielding. The assignment dossier and existing A solution both support that interpretation. </w:t>
      </w:r>
    </w:p>
    <w:p w14:paraId="723E0525" w14:textId="77777777" w:rsidR="00AE2C8A" w:rsidRPr="00FD41B7" w:rsidRDefault="00FD41B7" w:rsidP="00AE2C8A">
      <w:pPr>
        <w:rPr>
          <w:rFonts w:ascii="Arial" w:hAnsi="Arial" w:cs="Arial"/>
          <w:sz w:val="24"/>
          <w:szCs w:val="24"/>
        </w:rPr>
      </w:pPr>
      <w:r w:rsidRPr="00FD41B7">
        <w:rPr>
          <w:rFonts w:ascii="Arial" w:hAnsi="Arial" w:cs="Arial"/>
          <w:sz w:val="24"/>
          <w:szCs w:val="24"/>
        </w:rPr>
        <w:pict w14:anchorId="7DE2ADEB">
          <v:rect id="_x0000_i1027" style="width:0;height:1.5pt" o:hralign="center" o:hrstd="t" o:hr="t" fillcolor="#a0a0a0" stroked="f"/>
        </w:pict>
      </w:r>
    </w:p>
    <w:p w14:paraId="50584544" w14:textId="77777777" w:rsidR="00AE2C8A" w:rsidRPr="00FD41B7" w:rsidRDefault="00AE2C8A" w:rsidP="00AE2C8A">
      <w:pPr>
        <w:rPr>
          <w:rFonts w:ascii="Arial" w:hAnsi="Arial" w:cs="Arial"/>
          <w:sz w:val="24"/>
          <w:szCs w:val="24"/>
        </w:rPr>
      </w:pPr>
      <w:r w:rsidRPr="00FD41B7">
        <w:rPr>
          <w:rFonts w:ascii="Arial" w:hAnsi="Arial" w:cs="Arial"/>
          <w:sz w:val="24"/>
          <w:szCs w:val="24"/>
        </w:rPr>
        <w:t>2. Worked scientific solution</w:t>
      </w:r>
    </w:p>
    <w:p w14:paraId="65662009" w14:textId="77777777" w:rsidR="00AE2C8A" w:rsidRPr="00FD41B7" w:rsidRDefault="00AE2C8A" w:rsidP="00AE2C8A">
      <w:pPr>
        <w:rPr>
          <w:rFonts w:ascii="Arial" w:hAnsi="Arial" w:cs="Arial"/>
          <w:sz w:val="24"/>
          <w:szCs w:val="24"/>
        </w:rPr>
      </w:pPr>
      <w:r w:rsidRPr="00FD41B7">
        <w:rPr>
          <w:rFonts w:ascii="Arial" w:hAnsi="Arial" w:cs="Arial"/>
          <w:sz w:val="24"/>
          <w:szCs w:val="24"/>
        </w:rPr>
        <w:t>2.1 Suitability of Caesium-137 for the irradiator</w:t>
      </w:r>
    </w:p>
    <w:p w14:paraId="19E7ED69" w14:textId="77777777" w:rsidR="00AE2C8A" w:rsidRPr="00FD41B7" w:rsidRDefault="00AE2C8A" w:rsidP="00AE2C8A">
      <w:pPr>
        <w:numPr>
          <w:ilvl w:val="0"/>
          <w:numId w:val="12"/>
        </w:numPr>
        <w:rPr>
          <w:rFonts w:ascii="Arial" w:hAnsi="Arial" w:cs="Arial"/>
          <w:sz w:val="24"/>
          <w:szCs w:val="24"/>
        </w:rPr>
      </w:pPr>
      <w:r w:rsidRPr="00FD41B7">
        <w:rPr>
          <w:rFonts w:ascii="Arial" w:hAnsi="Arial" w:cs="Arial"/>
          <w:sz w:val="24"/>
          <w:szCs w:val="24"/>
        </w:rPr>
        <w:t xml:space="preserve">Cs-137 has a relatively long half-life, about 30.17 years, so source replacement frequency is low and output decays slowly enough for long service use. </w:t>
      </w:r>
    </w:p>
    <w:p w14:paraId="718B9D73" w14:textId="77777777" w:rsidR="00AE2C8A" w:rsidRPr="00FD41B7" w:rsidRDefault="00AE2C8A" w:rsidP="00AE2C8A">
      <w:pPr>
        <w:numPr>
          <w:ilvl w:val="0"/>
          <w:numId w:val="12"/>
        </w:numPr>
        <w:rPr>
          <w:rFonts w:ascii="Arial" w:hAnsi="Arial" w:cs="Arial"/>
          <w:sz w:val="24"/>
          <w:szCs w:val="24"/>
        </w:rPr>
      </w:pPr>
      <w:r w:rsidRPr="00FD41B7">
        <w:rPr>
          <w:rFonts w:ascii="Arial" w:hAnsi="Arial" w:cs="Arial"/>
          <w:sz w:val="24"/>
          <w:szCs w:val="24"/>
        </w:rPr>
        <w:t xml:space="preserve">It emits a penetrating gamma photon at about 662 keV via Ba-137m, making it suitable for blood and research irradiation where a stable, penetrating gamma field is required. </w:t>
      </w:r>
    </w:p>
    <w:p w14:paraId="1424297C" w14:textId="77777777" w:rsidR="00AE2C8A" w:rsidRPr="00FD41B7" w:rsidRDefault="00AE2C8A" w:rsidP="00AE2C8A">
      <w:pPr>
        <w:numPr>
          <w:ilvl w:val="0"/>
          <w:numId w:val="12"/>
        </w:numPr>
        <w:rPr>
          <w:rFonts w:ascii="Arial" w:hAnsi="Arial" w:cs="Arial"/>
          <w:sz w:val="24"/>
          <w:szCs w:val="24"/>
        </w:rPr>
      </w:pPr>
      <w:r w:rsidRPr="00FD41B7">
        <w:rPr>
          <w:rFonts w:ascii="Arial" w:hAnsi="Arial" w:cs="Arial"/>
          <w:sz w:val="24"/>
          <w:szCs w:val="24"/>
        </w:rPr>
        <w:t xml:space="preserve">It can be incorporated into compact sealed source pencils within a heavily shielded irradiator. </w:t>
      </w:r>
    </w:p>
    <w:p w14:paraId="4A583251" w14:textId="77777777" w:rsidR="00AE2C8A" w:rsidRPr="00FD41B7" w:rsidRDefault="00AE2C8A" w:rsidP="00AE2C8A">
      <w:pPr>
        <w:numPr>
          <w:ilvl w:val="0"/>
          <w:numId w:val="12"/>
        </w:numPr>
        <w:rPr>
          <w:rFonts w:ascii="Arial" w:hAnsi="Arial" w:cs="Arial"/>
          <w:sz w:val="24"/>
          <w:szCs w:val="24"/>
        </w:rPr>
      </w:pPr>
      <w:r w:rsidRPr="00FD41B7">
        <w:rPr>
          <w:rFonts w:ascii="Arial" w:hAnsi="Arial" w:cs="Arial"/>
          <w:sz w:val="24"/>
          <w:szCs w:val="24"/>
        </w:rPr>
        <w:t xml:space="preserve">Sensible limitations may also be mentioned: </w:t>
      </w:r>
      <w:proofErr w:type="spellStart"/>
      <w:r w:rsidRPr="00FD41B7">
        <w:rPr>
          <w:rFonts w:ascii="Arial" w:hAnsi="Arial" w:cs="Arial"/>
          <w:sz w:val="24"/>
          <w:szCs w:val="24"/>
        </w:rPr>
        <w:t>CsCl</w:t>
      </w:r>
      <w:proofErr w:type="spellEnd"/>
      <w:r w:rsidRPr="00FD41B7">
        <w:rPr>
          <w:rFonts w:ascii="Arial" w:hAnsi="Arial" w:cs="Arial"/>
          <w:sz w:val="24"/>
          <w:szCs w:val="24"/>
        </w:rPr>
        <w:t xml:space="preserve">-based sources raise security and contamination concerns if containment is breached, and that is one reason why some facilities have historically moved toward alternative technologies. The uploaded A solution explicitly allows that sort of balanced comment. </w:t>
      </w:r>
    </w:p>
    <w:p w14:paraId="348F3713" w14:textId="77777777" w:rsidR="00AE2C8A" w:rsidRPr="00FD41B7" w:rsidRDefault="00AE2C8A" w:rsidP="00AE2C8A">
      <w:pPr>
        <w:rPr>
          <w:rFonts w:ascii="Arial" w:hAnsi="Arial" w:cs="Arial"/>
          <w:sz w:val="24"/>
          <w:szCs w:val="24"/>
        </w:rPr>
      </w:pPr>
      <w:r w:rsidRPr="00FD41B7">
        <w:rPr>
          <w:rFonts w:ascii="Arial" w:hAnsi="Arial" w:cs="Arial"/>
          <w:sz w:val="24"/>
          <w:szCs w:val="24"/>
        </w:rPr>
        <w:t>2.2 Decay-corrected activity on the incident date</w:t>
      </w:r>
    </w:p>
    <w:p w14:paraId="7540B216" w14:textId="77777777" w:rsidR="00AE2C8A" w:rsidRPr="00FD41B7" w:rsidRDefault="00AE2C8A" w:rsidP="00AE2C8A">
      <w:pPr>
        <w:rPr>
          <w:rFonts w:ascii="Arial" w:hAnsi="Arial" w:cs="Arial"/>
          <w:sz w:val="24"/>
          <w:szCs w:val="24"/>
        </w:rPr>
      </w:pPr>
      <w:r w:rsidRPr="00FD41B7">
        <w:rPr>
          <w:rFonts w:ascii="Arial" w:hAnsi="Arial" w:cs="Arial"/>
          <w:sz w:val="24"/>
          <w:szCs w:val="24"/>
        </w:rPr>
        <w:t>Given:</w:t>
      </w:r>
    </w:p>
    <w:p w14:paraId="4DFCDC32" w14:textId="639FB676" w:rsidR="00AE2C8A" w:rsidRPr="00FD41B7" w:rsidRDefault="00FD41B7" w:rsidP="00AE2C8A">
      <w:pPr>
        <w:numPr>
          <w:ilvl w:val="0"/>
          <w:numId w:val="13"/>
        </w:numPr>
        <w:rPr>
          <w:rFonts w:ascii="Arial" w:hAnsi="Arial" w:cs="Arial"/>
          <w:sz w:val="24"/>
          <w:szCs w:val="24"/>
        </w:rPr>
      </w:pPr>
      <m:oMath>
        <m:sSub>
          <m:sSubPr>
            <m:ctrlPr>
              <w:rPr>
                <w:rFonts w:ascii="Cambria Math" w:hAnsi="Cambria Math" w:cs="Arial"/>
                <w:sz w:val="24"/>
                <w:szCs w:val="24"/>
              </w:rPr>
            </m:ctrlPr>
          </m:sSubPr>
          <m:e>
            <m:r>
              <w:rPr>
                <w:rFonts w:ascii="Cambria Math" w:hAnsi="Cambria Math" w:cs="Arial"/>
                <w:sz w:val="24"/>
                <w:szCs w:val="24"/>
              </w:rPr>
              <m:t>A</m:t>
            </m:r>
          </m:e>
          <m:sub>
            <m:r>
              <w:rPr>
                <w:rFonts w:ascii="Cambria Math" w:hAnsi="Cambria Math" w:cs="Arial"/>
                <w:sz w:val="24"/>
                <w:szCs w:val="24"/>
              </w:rPr>
              <m:t>0</m:t>
            </m:r>
          </m:sub>
        </m:sSub>
        <m:r>
          <w:rPr>
            <w:rFonts w:ascii="Cambria Math" w:hAnsi="Cambria Math" w:cs="Arial"/>
            <w:sz w:val="24"/>
            <w:szCs w:val="24"/>
          </w:rPr>
          <m:t>=240</m:t>
        </m:r>
      </m:oMath>
      <w:r w:rsidR="00AE2C8A" w:rsidRPr="00FD41B7">
        <w:rPr>
          <w:rFonts w:ascii="Arial" w:hAnsi="Arial" w:cs="Arial"/>
          <w:sz w:val="24"/>
          <w:szCs w:val="24"/>
        </w:rPr>
        <w:t xml:space="preserve">TBq on 12 May 1994 </w:t>
      </w:r>
    </w:p>
    <w:p w14:paraId="78983AB5" w14:textId="77777777" w:rsidR="00AE2C8A" w:rsidRPr="00FD41B7" w:rsidRDefault="00AE2C8A" w:rsidP="00AE2C8A">
      <w:pPr>
        <w:numPr>
          <w:ilvl w:val="0"/>
          <w:numId w:val="13"/>
        </w:numPr>
        <w:rPr>
          <w:rFonts w:ascii="Arial" w:hAnsi="Arial" w:cs="Arial"/>
          <w:sz w:val="24"/>
          <w:szCs w:val="24"/>
        </w:rPr>
      </w:pPr>
      <w:r w:rsidRPr="00FD41B7">
        <w:rPr>
          <w:rFonts w:ascii="Arial" w:hAnsi="Arial" w:cs="Arial"/>
          <w:sz w:val="24"/>
          <w:szCs w:val="24"/>
        </w:rPr>
        <w:t xml:space="preserve">Incident date = 14 October 2024 </w:t>
      </w:r>
    </w:p>
    <w:p w14:paraId="03113C13" w14:textId="13A7C08A" w:rsidR="00AE2C8A" w:rsidRPr="00FD41B7" w:rsidRDefault="00AE2C8A" w:rsidP="00AE2C8A">
      <w:pPr>
        <w:numPr>
          <w:ilvl w:val="0"/>
          <w:numId w:val="13"/>
        </w:numPr>
        <w:rPr>
          <w:rFonts w:ascii="Arial" w:hAnsi="Arial" w:cs="Arial"/>
          <w:sz w:val="24"/>
          <w:szCs w:val="24"/>
        </w:rPr>
      </w:pPr>
      <m:oMath>
        <m:r>
          <w:rPr>
            <w:rFonts w:ascii="Cambria Math" w:hAnsi="Cambria Math" w:cs="Arial"/>
            <w:sz w:val="24"/>
            <w:szCs w:val="24"/>
          </w:rPr>
          <m:t>t≈30.43</m:t>
        </m:r>
      </m:oMath>
      <w:r w:rsidRPr="00FD41B7">
        <w:rPr>
          <w:rFonts w:ascii="Arial" w:hAnsi="Arial" w:cs="Arial"/>
          <w:sz w:val="24"/>
          <w:szCs w:val="24"/>
        </w:rPr>
        <w:t xml:space="preserve">y </w:t>
      </w:r>
    </w:p>
    <w:p w14:paraId="473A645E" w14:textId="2B0D9C48" w:rsidR="00AE2C8A" w:rsidRPr="00FD41B7" w:rsidRDefault="00FD41B7" w:rsidP="00AE2C8A">
      <w:pPr>
        <w:numPr>
          <w:ilvl w:val="0"/>
          <w:numId w:val="13"/>
        </w:numPr>
        <w:rPr>
          <w:rFonts w:ascii="Arial" w:hAnsi="Arial" w:cs="Arial"/>
          <w:sz w:val="24"/>
          <w:szCs w:val="24"/>
        </w:rPr>
      </w:pPr>
      <m:oMath>
        <m:sSub>
          <m:sSubPr>
            <m:ctrlPr>
              <w:rPr>
                <w:rFonts w:ascii="Cambria Math" w:hAnsi="Cambria Math" w:cs="Arial"/>
                <w:sz w:val="24"/>
                <w:szCs w:val="24"/>
              </w:rPr>
            </m:ctrlPr>
          </m:sSubPr>
          <m:e>
            <m:r>
              <w:rPr>
                <w:rFonts w:ascii="Cambria Math" w:hAnsi="Cambria Math" w:cs="Arial"/>
                <w:sz w:val="24"/>
                <w:szCs w:val="24"/>
              </w:rPr>
              <m:t>T</m:t>
            </m:r>
          </m:e>
          <m:sub>
            <m:r>
              <w:rPr>
                <w:rFonts w:ascii="Cambria Math" w:hAnsi="Cambria Math" w:cs="Arial"/>
                <w:sz w:val="24"/>
                <w:szCs w:val="24"/>
              </w:rPr>
              <m:t>1</m:t>
            </m:r>
            <m:r>
              <m:rPr>
                <m:sty m:val="p"/>
              </m:rPr>
              <w:rPr>
                <w:rFonts w:ascii="Cambria Math" w:hAnsi="Cambria Math" w:cs="Arial"/>
                <w:sz w:val="24"/>
                <w:szCs w:val="24"/>
              </w:rPr>
              <m:t>/</m:t>
            </m:r>
            <m:r>
              <w:rPr>
                <w:rFonts w:ascii="Cambria Math" w:hAnsi="Cambria Math" w:cs="Arial"/>
                <w:sz w:val="24"/>
                <w:szCs w:val="24"/>
              </w:rPr>
              <m:t>2</m:t>
            </m:r>
          </m:sub>
        </m:sSub>
        <m:r>
          <w:rPr>
            <w:rFonts w:ascii="Cambria Math" w:hAnsi="Cambria Math" w:cs="Arial"/>
            <w:sz w:val="24"/>
            <w:szCs w:val="24"/>
          </w:rPr>
          <m:t>(</m:t>
        </m:r>
        <m:r>
          <m:rPr>
            <m:nor/>
          </m:rPr>
          <w:rPr>
            <w:rFonts w:ascii="Arial" w:hAnsi="Arial" w:cs="Arial"/>
            <w:sz w:val="24"/>
            <w:szCs w:val="24"/>
          </w:rPr>
          <m:t>Cs-137</m:t>
        </m:r>
        <m:r>
          <w:rPr>
            <w:rFonts w:ascii="Cambria Math" w:hAnsi="Cambria Math" w:cs="Arial"/>
            <w:sz w:val="24"/>
            <w:szCs w:val="24"/>
          </w:rPr>
          <m:t>)≈30.17</m:t>
        </m:r>
      </m:oMath>
      <w:r w:rsidR="00AE2C8A" w:rsidRPr="00FD41B7">
        <w:rPr>
          <w:rFonts w:ascii="Arial" w:hAnsi="Arial" w:cs="Arial"/>
          <w:sz w:val="24"/>
          <w:szCs w:val="24"/>
        </w:rPr>
        <w:t xml:space="preserve">y </w:t>
      </w:r>
    </w:p>
    <w:p w14:paraId="26293E39" w14:textId="77777777" w:rsidR="00AE2C8A" w:rsidRPr="00FD41B7" w:rsidRDefault="00AE2C8A" w:rsidP="00AE2C8A">
      <w:pPr>
        <w:rPr>
          <w:rFonts w:ascii="Arial" w:hAnsi="Arial" w:cs="Arial"/>
          <w:sz w:val="24"/>
          <w:szCs w:val="24"/>
        </w:rPr>
      </w:pPr>
      <w:r w:rsidRPr="00FD41B7">
        <w:rPr>
          <w:rFonts w:ascii="Arial" w:hAnsi="Arial" w:cs="Arial"/>
          <w:sz w:val="24"/>
          <w:szCs w:val="24"/>
        </w:rPr>
        <w:t>Use:</w:t>
      </w:r>
    </w:p>
    <w:p w14:paraId="1744D38C" w14:textId="739537B7" w:rsidR="00AE2C8A" w:rsidRPr="00FD41B7" w:rsidRDefault="00AE2C8A" w:rsidP="00AE2C8A">
      <w:pPr>
        <w:rPr>
          <w:rFonts w:ascii="Arial" w:hAnsi="Arial" w:cs="Arial"/>
          <w:sz w:val="24"/>
          <w:szCs w:val="24"/>
        </w:rPr>
      </w:pPr>
      <m:oMathPara>
        <m:oMath>
          <m:r>
            <w:rPr>
              <w:rFonts w:ascii="Cambria Math" w:hAnsi="Cambria Math" w:cs="Arial"/>
              <w:sz w:val="24"/>
              <w:szCs w:val="24"/>
            </w:rPr>
            <w:lastRenderedPageBreak/>
            <m:t>A=</m:t>
          </m:r>
          <m:sSub>
            <m:sSubPr>
              <m:ctrlPr>
                <w:rPr>
                  <w:rFonts w:ascii="Cambria Math" w:hAnsi="Cambria Math" w:cs="Arial"/>
                  <w:sz w:val="24"/>
                  <w:szCs w:val="24"/>
                </w:rPr>
              </m:ctrlPr>
            </m:sSubPr>
            <m:e>
              <m:r>
                <w:rPr>
                  <w:rFonts w:ascii="Cambria Math" w:hAnsi="Cambria Math" w:cs="Arial"/>
                  <w:sz w:val="24"/>
                  <w:szCs w:val="24"/>
                </w:rPr>
                <m:t>A</m:t>
              </m:r>
            </m:e>
            <m:sub>
              <m:r>
                <w:rPr>
                  <w:rFonts w:ascii="Cambria Math" w:hAnsi="Cambria Math" w:cs="Arial"/>
                  <w:sz w:val="24"/>
                  <w:szCs w:val="24"/>
                </w:rPr>
                <m:t>0</m:t>
              </m:r>
            </m:sub>
          </m:sSub>
          <m:r>
            <w:rPr>
              <w:rFonts w:ascii="Cambria Math" w:hAnsi="Cambria Math" w:cs="Arial"/>
              <w:sz w:val="24"/>
              <w:szCs w:val="24"/>
            </w:rPr>
            <m:t>×</m:t>
          </m:r>
          <m:sSup>
            <m:sSupPr>
              <m:ctrlPr>
                <w:rPr>
                  <w:rFonts w:ascii="Cambria Math" w:hAnsi="Cambria Math" w:cs="Arial"/>
                  <w:sz w:val="24"/>
                  <w:szCs w:val="24"/>
                </w:rPr>
              </m:ctrlPr>
            </m:sSupPr>
            <m:e>
              <m:r>
                <w:rPr>
                  <w:rFonts w:ascii="Cambria Math" w:hAnsi="Cambria Math" w:cs="Arial"/>
                  <w:sz w:val="24"/>
                  <w:szCs w:val="24"/>
                </w:rPr>
                <m:t>2</m:t>
              </m:r>
            </m:e>
            <m:sup>
              <m:r>
                <w:rPr>
                  <w:rFonts w:ascii="Cambria Math" w:hAnsi="Cambria Math" w:cs="Arial"/>
                  <w:sz w:val="24"/>
                  <w:szCs w:val="24"/>
                </w:rPr>
                <m:t>-t</m:t>
              </m:r>
              <m:r>
                <m:rPr>
                  <m:sty m:val="p"/>
                </m:rPr>
                <w:rPr>
                  <w:rFonts w:ascii="Cambria Math" w:hAnsi="Cambria Math" w:cs="Arial"/>
                  <w:sz w:val="24"/>
                  <w:szCs w:val="24"/>
                </w:rPr>
                <m:t>/</m:t>
              </m:r>
              <m:sSub>
                <m:sSubPr>
                  <m:ctrlPr>
                    <w:rPr>
                      <w:rFonts w:ascii="Cambria Math" w:hAnsi="Cambria Math" w:cs="Arial"/>
                      <w:sz w:val="24"/>
                      <w:szCs w:val="24"/>
                    </w:rPr>
                  </m:ctrlPr>
                </m:sSubPr>
                <m:e>
                  <m:r>
                    <w:rPr>
                      <w:rFonts w:ascii="Cambria Math" w:hAnsi="Cambria Math" w:cs="Arial"/>
                      <w:sz w:val="24"/>
                      <w:szCs w:val="24"/>
                    </w:rPr>
                    <m:t>T</m:t>
                  </m:r>
                </m:e>
                <m:sub>
                  <m:r>
                    <w:rPr>
                      <w:rFonts w:ascii="Cambria Math" w:hAnsi="Cambria Math" w:cs="Arial"/>
                      <w:sz w:val="24"/>
                      <w:szCs w:val="24"/>
                    </w:rPr>
                    <m:t>1</m:t>
                  </m:r>
                  <m:r>
                    <m:rPr>
                      <m:sty m:val="p"/>
                    </m:rPr>
                    <w:rPr>
                      <w:rFonts w:ascii="Cambria Math" w:hAnsi="Cambria Math" w:cs="Arial"/>
                      <w:sz w:val="24"/>
                      <w:szCs w:val="24"/>
                    </w:rPr>
                    <m:t>/</m:t>
                  </m:r>
                  <m:r>
                    <w:rPr>
                      <w:rFonts w:ascii="Cambria Math" w:hAnsi="Cambria Math" w:cs="Arial"/>
                      <w:sz w:val="24"/>
                      <w:szCs w:val="24"/>
                    </w:rPr>
                    <m:t>2</m:t>
                  </m:r>
                </m:sub>
              </m:sSub>
            </m:sup>
          </m:sSup>
          <m:r>
            <m:rPr>
              <m:sty m:val="p"/>
            </m:rPr>
            <w:rPr>
              <w:rFonts w:ascii="Cambria Math" w:hAnsi="Cambria Math" w:cs="Arial"/>
              <w:sz w:val="24"/>
              <w:szCs w:val="24"/>
            </w:rPr>
            <w:br/>
          </m:r>
        </m:oMath>
        <m:oMath>
          <m:r>
            <w:rPr>
              <w:rFonts w:ascii="Cambria Math" w:hAnsi="Cambria Math" w:cs="Arial"/>
              <w:sz w:val="24"/>
              <w:szCs w:val="24"/>
            </w:rPr>
            <m:t>A=240×</m:t>
          </m:r>
          <m:sSup>
            <m:sSupPr>
              <m:ctrlPr>
                <w:rPr>
                  <w:rFonts w:ascii="Cambria Math" w:hAnsi="Cambria Math" w:cs="Arial"/>
                  <w:sz w:val="24"/>
                  <w:szCs w:val="24"/>
                </w:rPr>
              </m:ctrlPr>
            </m:sSupPr>
            <m:e>
              <m:r>
                <w:rPr>
                  <w:rFonts w:ascii="Cambria Math" w:hAnsi="Cambria Math" w:cs="Arial"/>
                  <w:sz w:val="24"/>
                  <w:szCs w:val="24"/>
                </w:rPr>
                <m:t>2</m:t>
              </m:r>
            </m:e>
            <m:sup>
              <m:r>
                <w:rPr>
                  <w:rFonts w:ascii="Cambria Math" w:hAnsi="Cambria Math" w:cs="Arial"/>
                  <w:sz w:val="24"/>
                  <w:szCs w:val="24"/>
                </w:rPr>
                <m:t>-30.43</m:t>
              </m:r>
              <m:r>
                <m:rPr>
                  <m:sty m:val="p"/>
                </m:rPr>
                <w:rPr>
                  <w:rFonts w:ascii="Cambria Math" w:hAnsi="Cambria Math" w:cs="Arial"/>
                  <w:sz w:val="24"/>
                  <w:szCs w:val="24"/>
                </w:rPr>
                <m:t>/</m:t>
              </m:r>
              <m:r>
                <w:rPr>
                  <w:rFonts w:ascii="Cambria Math" w:hAnsi="Cambria Math" w:cs="Arial"/>
                  <w:sz w:val="24"/>
                  <w:szCs w:val="24"/>
                </w:rPr>
                <m:t>30.17</m:t>
              </m:r>
            </m:sup>
          </m:sSup>
          <m:r>
            <m:rPr>
              <m:sty m:val="p"/>
            </m:rPr>
            <w:rPr>
              <w:rFonts w:ascii="Cambria Math" w:hAnsi="Cambria Math" w:cs="Arial"/>
              <w:sz w:val="24"/>
              <w:szCs w:val="24"/>
            </w:rPr>
            <w:br/>
          </m:r>
        </m:oMath>
        <m:oMath>
          <m:f>
            <m:fPr>
              <m:ctrlPr>
                <w:rPr>
                  <w:rFonts w:ascii="Cambria Math" w:hAnsi="Cambria Math" w:cs="Arial"/>
                  <w:sz w:val="24"/>
                  <w:szCs w:val="24"/>
                </w:rPr>
              </m:ctrlPr>
            </m:fPr>
            <m:num>
              <m:r>
                <w:rPr>
                  <w:rFonts w:ascii="Cambria Math" w:hAnsi="Cambria Math" w:cs="Arial"/>
                  <w:sz w:val="24"/>
                  <w:szCs w:val="24"/>
                </w:rPr>
                <m:t>30.43</m:t>
              </m:r>
            </m:num>
            <m:den>
              <m:r>
                <w:rPr>
                  <w:rFonts w:ascii="Cambria Math" w:hAnsi="Cambria Math" w:cs="Arial"/>
                  <w:sz w:val="24"/>
                  <w:szCs w:val="24"/>
                </w:rPr>
                <m:t>30.17</m:t>
              </m:r>
            </m:den>
          </m:f>
          <m:r>
            <w:rPr>
              <w:rFonts w:ascii="Cambria Math" w:hAnsi="Cambria Math" w:cs="Arial"/>
              <w:sz w:val="24"/>
              <w:szCs w:val="24"/>
            </w:rPr>
            <m:t>≈1.009</m:t>
          </m:r>
          <m:r>
            <w:rPr>
              <w:rFonts w:ascii="Cambria Math" w:hAnsi="Cambria Math" w:cs="Arial"/>
              <w:sz w:val="24"/>
              <w:szCs w:val="24"/>
            </w:rPr>
            <w:br/>
          </m:r>
        </m:oMath>
        <m:oMath>
          <m:sSup>
            <m:sSupPr>
              <m:ctrlPr>
                <w:rPr>
                  <w:rFonts w:ascii="Cambria Math" w:hAnsi="Cambria Math" w:cs="Arial"/>
                  <w:sz w:val="24"/>
                  <w:szCs w:val="24"/>
                </w:rPr>
              </m:ctrlPr>
            </m:sSupPr>
            <m:e>
              <m:r>
                <w:rPr>
                  <w:rFonts w:ascii="Cambria Math" w:hAnsi="Cambria Math" w:cs="Arial"/>
                  <w:sz w:val="24"/>
                  <w:szCs w:val="24"/>
                </w:rPr>
                <m:t>2</m:t>
              </m:r>
            </m:e>
            <m:sup>
              <m:r>
                <w:rPr>
                  <w:rFonts w:ascii="Cambria Math" w:hAnsi="Cambria Math" w:cs="Arial"/>
                  <w:sz w:val="24"/>
                  <w:szCs w:val="24"/>
                </w:rPr>
                <m:t>-1.009</m:t>
              </m:r>
            </m:sup>
          </m:sSup>
          <m:r>
            <w:rPr>
              <w:rFonts w:ascii="Cambria Math" w:hAnsi="Cambria Math" w:cs="Arial"/>
              <w:sz w:val="24"/>
              <w:szCs w:val="24"/>
            </w:rPr>
            <m:t>≈0.497</m:t>
          </m:r>
          <m:r>
            <w:rPr>
              <w:rFonts w:ascii="Cambria Math" w:hAnsi="Cambria Math" w:cs="Arial"/>
              <w:sz w:val="24"/>
              <w:szCs w:val="24"/>
            </w:rPr>
            <w:br/>
          </m:r>
        </m:oMath>
        <m:oMath>
          <m:r>
            <w:rPr>
              <w:rFonts w:ascii="Cambria Math" w:hAnsi="Cambria Math" w:cs="Arial"/>
              <w:sz w:val="24"/>
              <w:szCs w:val="24"/>
            </w:rPr>
            <m:t>A≈240×0.497≈119</m:t>
          </m:r>
          <m:r>
            <m:rPr>
              <m:nor/>
            </m:rPr>
            <w:rPr>
              <w:rFonts w:ascii="Arial" w:hAnsi="Arial" w:cs="Arial"/>
              <w:sz w:val="24"/>
              <w:szCs w:val="24"/>
            </w:rPr>
            <m:t xml:space="preserve"> TBq</m:t>
          </m:r>
          <m:r>
            <m:rPr>
              <m:sty m:val="p"/>
            </m:rPr>
            <w:rPr>
              <w:rFonts w:ascii="Cambria Math" w:hAnsi="Cambria Math" w:cs="Arial"/>
              <w:sz w:val="24"/>
              <w:szCs w:val="24"/>
            </w:rPr>
            <w:br/>
          </m:r>
        </m:oMath>
      </m:oMathPara>
    </w:p>
    <w:p w14:paraId="4674563C" w14:textId="77777777" w:rsidR="00AE2C8A" w:rsidRPr="00FD41B7" w:rsidRDefault="00AE2C8A" w:rsidP="00AE2C8A">
      <w:pPr>
        <w:rPr>
          <w:rFonts w:ascii="Arial" w:hAnsi="Arial" w:cs="Arial"/>
          <w:sz w:val="24"/>
          <w:szCs w:val="24"/>
        </w:rPr>
      </w:pPr>
      <w:proofErr w:type="gramStart"/>
      <w:r w:rsidRPr="00FD41B7">
        <w:rPr>
          <w:rFonts w:ascii="Arial" w:hAnsi="Arial" w:cs="Arial"/>
          <w:sz w:val="24"/>
          <w:szCs w:val="24"/>
        </w:rPr>
        <w:t>So</w:t>
      </w:r>
      <w:proofErr w:type="gramEnd"/>
      <w:r w:rsidRPr="00FD41B7">
        <w:rPr>
          <w:rFonts w:ascii="Arial" w:hAnsi="Arial" w:cs="Arial"/>
          <w:sz w:val="24"/>
          <w:szCs w:val="24"/>
        </w:rPr>
        <w:t xml:space="preserve"> the source activity on 14 October 2024 is about 119 TBq. Accept about 118–120 TBq depending on rounding. This matches the uploaded A solution. </w:t>
      </w:r>
    </w:p>
    <w:p w14:paraId="781D145C" w14:textId="77777777" w:rsidR="00AE2C8A" w:rsidRPr="00FD41B7" w:rsidRDefault="00AE2C8A" w:rsidP="00AE2C8A">
      <w:pPr>
        <w:rPr>
          <w:rFonts w:ascii="Arial" w:hAnsi="Arial" w:cs="Arial"/>
          <w:sz w:val="24"/>
          <w:szCs w:val="24"/>
        </w:rPr>
      </w:pPr>
      <w:r w:rsidRPr="00FD41B7">
        <w:rPr>
          <w:rFonts w:ascii="Arial" w:hAnsi="Arial" w:cs="Arial"/>
          <w:sz w:val="24"/>
          <w:szCs w:val="24"/>
        </w:rPr>
        <w:t>2.3 Unshielded dose-rate at 1 m</w:t>
      </w:r>
    </w:p>
    <w:p w14:paraId="0EA30217" w14:textId="77777777" w:rsidR="00AE2C8A" w:rsidRPr="00FD41B7" w:rsidRDefault="00AE2C8A" w:rsidP="00AE2C8A">
      <w:pPr>
        <w:rPr>
          <w:rFonts w:ascii="Arial" w:hAnsi="Arial" w:cs="Arial"/>
          <w:sz w:val="24"/>
          <w:szCs w:val="24"/>
        </w:rPr>
      </w:pPr>
      <w:r w:rsidRPr="00FD41B7">
        <w:rPr>
          <w:rFonts w:ascii="Arial" w:hAnsi="Arial" w:cs="Arial"/>
          <w:sz w:val="24"/>
          <w:szCs w:val="24"/>
        </w:rPr>
        <w:t>Using a tabulated Cs-137 gamma constant:</w:t>
      </w:r>
    </w:p>
    <w:p w14:paraId="1E93D8CA" w14:textId="529CAA1B" w:rsidR="00AE2C8A" w:rsidRPr="00FD41B7" w:rsidRDefault="00AE2C8A" w:rsidP="00AE2C8A">
      <w:pPr>
        <w:rPr>
          <w:rFonts w:ascii="Arial" w:hAnsi="Arial" w:cs="Arial"/>
          <w:sz w:val="24"/>
          <w:szCs w:val="24"/>
        </w:rPr>
      </w:pPr>
      <m:oMathPara>
        <m:oMath>
          <m:r>
            <m:rPr>
              <m:sty m:val="p"/>
            </m:rPr>
            <w:rPr>
              <w:rFonts w:ascii="Cambria Math" w:hAnsi="Cambria Math" w:cs="Arial"/>
              <w:sz w:val="24"/>
              <w:szCs w:val="24"/>
            </w:rPr>
            <m:t>Γ</m:t>
          </m:r>
          <m:r>
            <w:rPr>
              <w:rFonts w:ascii="Cambria Math" w:hAnsi="Cambria Math" w:cs="Arial"/>
              <w:sz w:val="24"/>
              <w:szCs w:val="24"/>
            </w:rPr>
            <m:t>≈0.08</m:t>
          </m:r>
          <m:sSup>
            <m:sSupPr>
              <m:ctrlPr>
                <w:rPr>
                  <w:rFonts w:ascii="Cambria Math" w:hAnsi="Cambria Math" w:cs="Arial"/>
                  <w:sz w:val="24"/>
                  <w:szCs w:val="24"/>
                </w:rPr>
              </m:ctrlPr>
            </m:sSupPr>
            <m:e>
              <m:r>
                <m:rPr>
                  <m:nor/>
                </m:rPr>
                <w:rPr>
                  <w:rFonts w:ascii="Arial" w:hAnsi="Arial" w:cs="Arial"/>
                  <w:sz w:val="24"/>
                  <w:szCs w:val="24"/>
                </w:rPr>
                <m:t xml:space="preserve"> mSv m</m:t>
              </m:r>
            </m:e>
            <m:sup>
              <m:r>
                <w:rPr>
                  <w:rFonts w:ascii="Cambria Math" w:hAnsi="Cambria Math" w:cs="Arial"/>
                  <w:sz w:val="24"/>
                  <w:szCs w:val="24"/>
                </w:rPr>
                <m:t>2</m:t>
              </m:r>
            </m:sup>
          </m:sSup>
          <m:sSup>
            <m:sSupPr>
              <m:ctrlPr>
                <w:rPr>
                  <w:rFonts w:ascii="Cambria Math" w:hAnsi="Cambria Math" w:cs="Arial"/>
                  <w:sz w:val="24"/>
                  <w:szCs w:val="24"/>
                </w:rPr>
              </m:ctrlPr>
            </m:sSupPr>
            <m:e>
              <m:r>
                <m:rPr>
                  <m:nor/>
                </m:rPr>
                <w:rPr>
                  <w:rFonts w:ascii="Arial" w:hAnsi="Arial" w:cs="Arial"/>
                  <w:sz w:val="24"/>
                  <w:szCs w:val="24"/>
                </w:rPr>
                <m:t xml:space="preserve"> GBq</m:t>
              </m:r>
            </m:e>
            <m:sup>
              <m:r>
                <w:rPr>
                  <w:rFonts w:ascii="Cambria Math" w:hAnsi="Cambria Math" w:cs="Arial"/>
                  <w:sz w:val="24"/>
                  <w:szCs w:val="24"/>
                </w:rPr>
                <m:t>-1</m:t>
              </m:r>
            </m:sup>
          </m:sSup>
          <m:sSup>
            <m:sSupPr>
              <m:ctrlPr>
                <w:rPr>
                  <w:rFonts w:ascii="Cambria Math" w:hAnsi="Cambria Math" w:cs="Arial"/>
                  <w:sz w:val="24"/>
                  <w:szCs w:val="24"/>
                </w:rPr>
              </m:ctrlPr>
            </m:sSupPr>
            <m:e>
              <m:r>
                <m:rPr>
                  <m:nor/>
                </m:rPr>
                <w:rPr>
                  <w:rFonts w:ascii="Arial" w:hAnsi="Arial" w:cs="Arial"/>
                  <w:sz w:val="24"/>
                  <w:szCs w:val="24"/>
                </w:rPr>
                <m:t xml:space="preserve"> h</m:t>
              </m:r>
            </m:e>
            <m:sup>
              <m:r>
                <w:rPr>
                  <w:rFonts w:ascii="Cambria Math" w:hAnsi="Cambria Math" w:cs="Arial"/>
                  <w:sz w:val="24"/>
                  <w:szCs w:val="24"/>
                </w:rPr>
                <m:t>-1</m:t>
              </m:r>
            </m:sup>
          </m:sSup>
          <m:r>
            <m:rPr>
              <m:sty m:val="p"/>
            </m:rPr>
            <w:rPr>
              <w:rFonts w:ascii="Cambria Math" w:hAnsi="Cambria Math" w:cs="Arial"/>
              <w:sz w:val="24"/>
              <w:szCs w:val="24"/>
            </w:rPr>
            <w:br/>
          </m:r>
        </m:oMath>
      </m:oMathPara>
    </w:p>
    <w:p w14:paraId="28F08C36" w14:textId="77777777" w:rsidR="00AE2C8A" w:rsidRPr="00FD41B7" w:rsidRDefault="00AE2C8A" w:rsidP="00AE2C8A">
      <w:pPr>
        <w:rPr>
          <w:rFonts w:ascii="Arial" w:hAnsi="Arial" w:cs="Arial"/>
          <w:sz w:val="24"/>
          <w:szCs w:val="24"/>
        </w:rPr>
      </w:pPr>
      <w:r w:rsidRPr="00FD41B7">
        <w:rPr>
          <w:rFonts w:ascii="Arial" w:hAnsi="Arial" w:cs="Arial"/>
          <w:sz w:val="24"/>
          <w:szCs w:val="24"/>
        </w:rPr>
        <w:t>Convert activity:</w:t>
      </w:r>
    </w:p>
    <w:p w14:paraId="2F3FAA64" w14:textId="3E4327C8" w:rsidR="00AE2C8A" w:rsidRPr="00FD41B7" w:rsidRDefault="00AE2C8A" w:rsidP="00AE2C8A">
      <w:pPr>
        <w:rPr>
          <w:rFonts w:ascii="Arial" w:hAnsi="Arial" w:cs="Arial"/>
          <w:sz w:val="24"/>
          <w:szCs w:val="24"/>
        </w:rPr>
      </w:pPr>
      <m:oMathPara>
        <m:oMath>
          <m:r>
            <w:rPr>
              <w:rFonts w:ascii="Cambria Math" w:hAnsi="Cambria Math" w:cs="Arial"/>
              <w:sz w:val="24"/>
              <w:szCs w:val="24"/>
            </w:rPr>
            <m:t>119</m:t>
          </m:r>
          <m:r>
            <m:rPr>
              <m:nor/>
            </m:rPr>
            <w:rPr>
              <w:rFonts w:ascii="Arial" w:hAnsi="Arial" w:cs="Arial"/>
              <w:sz w:val="24"/>
              <w:szCs w:val="24"/>
            </w:rPr>
            <m:t xml:space="preserve"> TBq</m:t>
          </m:r>
          <m:r>
            <w:rPr>
              <w:rFonts w:ascii="Cambria Math" w:hAnsi="Cambria Math" w:cs="Arial"/>
              <w:sz w:val="24"/>
              <w:szCs w:val="24"/>
            </w:rPr>
            <m:t>=</m:t>
          </m:r>
          <m:r>
            <m:rPr>
              <m:sty m:val="p"/>
            </m:rPr>
            <w:rPr>
              <w:rFonts w:ascii="Cambria Math" w:hAnsi="Cambria Math" w:cs="Arial"/>
              <w:sz w:val="24"/>
              <w:szCs w:val="24"/>
            </w:rPr>
            <m:t>119,000</m:t>
          </m:r>
          <m:r>
            <m:rPr>
              <m:nor/>
            </m:rPr>
            <w:rPr>
              <w:rFonts w:ascii="Arial" w:hAnsi="Arial" w:cs="Arial"/>
              <w:sz w:val="24"/>
              <w:szCs w:val="24"/>
            </w:rPr>
            <m:t xml:space="preserve"> GBq</m:t>
          </m:r>
          <m:r>
            <m:rPr>
              <m:sty m:val="p"/>
            </m:rPr>
            <w:rPr>
              <w:rFonts w:ascii="Cambria Math" w:hAnsi="Cambria Math" w:cs="Arial"/>
              <w:sz w:val="24"/>
              <w:szCs w:val="24"/>
            </w:rPr>
            <w:br/>
          </m:r>
        </m:oMath>
      </m:oMathPara>
    </w:p>
    <w:p w14:paraId="38788FB3" w14:textId="77777777" w:rsidR="00AE2C8A" w:rsidRPr="00FD41B7" w:rsidRDefault="00AE2C8A" w:rsidP="00AE2C8A">
      <w:pPr>
        <w:rPr>
          <w:rFonts w:ascii="Arial" w:hAnsi="Arial" w:cs="Arial"/>
          <w:sz w:val="24"/>
          <w:szCs w:val="24"/>
        </w:rPr>
      </w:pPr>
      <w:r w:rsidRPr="00FD41B7">
        <w:rPr>
          <w:rFonts w:ascii="Arial" w:hAnsi="Arial" w:cs="Arial"/>
          <w:sz w:val="24"/>
          <w:szCs w:val="24"/>
        </w:rPr>
        <w:t>Then:</w:t>
      </w:r>
    </w:p>
    <w:p w14:paraId="042DA9E9" w14:textId="4CA6CE23" w:rsidR="00AE2C8A" w:rsidRPr="00FD41B7" w:rsidRDefault="00FD41B7" w:rsidP="00AE2C8A">
      <w:pPr>
        <w:rPr>
          <w:rFonts w:ascii="Arial" w:hAnsi="Arial" w:cs="Arial"/>
          <w:sz w:val="24"/>
          <w:szCs w:val="24"/>
        </w:rPr>
      </w:pPr>
      <m:oMathPara>
        <m:oMath>
          <m:acc>
            <m:accPr>
              <m:chr m:val="̇"/>
              <m:ctrlPr>
                <w:rPr>
                  <w:rFonts w:ascii="Cambria Math" w:hAnsi="Cambria Math" w:cs="Arial"/>
                  <w:sz w:val="24"/>
                  <w:szCs w:val="24"/>
                </w:rPr>
              </m:ctrlPr>
            </m:accPr>
            <m:e>
              <m:r>
                <w:rPr>
                  <w:rFonts w:ascii="Cambria Math" w:hAnsi="Cambria Math" w:cs="Arial"/>
                  <w:sz w:val="24"/>
                  <w:szCs w:val="24"/>
                </w:rPr>
                <m:t>H</m:t>
              </m:r>
            </m:e>
          </m:acc>
          <m:r>
            <w:rPr>
              <w:rFonts w:ascii="Cambria Math" w:hAnsi="Cambria Math" w:cs="Arial"/>
              <w:sz w:val="24"/>
              <w:szCs w:val="24"/>
            </w:rPr>
            <m:t>(1</m:t>
          </m:r>
          <m:r>
            <m:rPr>
              <m:nor/>
            </m:rPr>
            <w:rPr>
              <w:rFonts w:ascii="Arial" w:hAnsi="Arial" w:cs="Arial"/>
              <w:sz w:val="24"/>
              <w:szCs w:val="24"/>
            </w:rPr>
            <m:t xml:space="preserve"> m</m:t>
          </m:r>
          <m:r>
            <w:rPr>
              <w:rFonts w:ascii="Cambria Math" w:hAnsi="Cambria Math" w:cs="Arial"/>
              <w:sz w:val="24"/>
              <w:szCs w:val="24"/>
            </w:rPr>
            <m:t>)=</m:t>
          </m:r>
          <m:r>
            <m:rPr>
              <m:sty m:val="p"/>
            </m:rPr>
            <w:rPr>
              <w:rFonts w:ascii="Cambria Math" w:hAnsi="Cambria Math" w:cs="Arial"/>
              <w:sz w:val="24"/>
              <w:szCs w:val="24"/>
            </w:rPr>
            <m:t>Γ</m:t>
          </m:r>
          <m:r>
            <w:rPr>
              <w:rFonts w:ascii="Cambria Math" w:hAnsi="Cambria Math" w:cs="Arial"/>
              <w:sz w:val="24"/>
              <w:szCs w:val="24"/>
            </w:rPr>
            <m:t>A</m:t>
          </m:r>
          <m:r>
            <w:rPr>
              <w:rFonts w:ascii="Cambria Math" w:hAnsi="Cambria Math" w:cs="Arial"/>
              <w:sz w:val="24"/>
              <w:szCs w:val="24"/>
            </w:rPr>
            <w:br/>
          </m:r>
        </m:oMath>
        <m:oMath>
          <m:acc>
            <m:accPr>
              <m:chr m:val="̇"/>
              <m:ctrlPr>
                <w:rPr>
                  <w:rFonts w:ascii="Cambria Math" w:hAnsi="Cambria Math" w:cs="Arial"/>
                  <w:sz w:val="24"/>
                  <w:szCs w:val="24"/>
                </w:rPr>
              </m:ctrlPr>
            </m:accPr>
            <m:e>
              <m:r>
                <w:rPr>
                  <w:rFonts w:ascii="Cambria Math" w:hAnsi="Cambria Math" w:cs="Arial"/>
                  <w:sz w:val="24"/>
                  <w:szCs w:val="24"/>
                </w:rPr>
                <m:t>H</m:t>
              </m:r>
            </m:e>
          </m:acc>
          <m:r>
            <w:rPr>
              <w:rFonts w:ascii="Cambria Math" w:hAnsi="Cambria Math" w:cs="Arial"/>
              <w:sz w:val="24"/>
              <w:szCs w:val="24"/>
            </w:rPr>
            <m:t>(1</m:t>
          </m:r>
          <m:r>
            <m:rPr>
              <m:nor/>
            </m:rPr>
            <w:rPr>
              <w:rFonts w:ascii="Arial" w:hAnsi="Arial" w:cs="Arial"/>
              <w:sz w:val="24"/>
              <w:szCs w:val="24"/>
            </w:rPr>
            <m:t xml:space="preserve"> m</m:t>
          </m:r>
          <m:r>
            <w:rPr>
              <w:rFonts w:ascii="Cambria Math" w:hAnsi="Cambria Math" w:cs="Arial"/>
              <w:sz w:val="24"/>
              <w:szCs w:val="24"/>
            </w:rPr>
            <m:t>)≈0.08×</m:t>
          </m:r>
          <m:r>
            <m:rPr>
              <m:sty m:val="p"/>
            </m:rPr>
            <w:rPr>
              <w:rFonts w:ascii="Cambria Math" w:hAnsi="Cambria Math" w:cs="Arial"/>
              <w:sz w:val="24"/>
              <w:szCs w:val="24"/>
            </w:rPr>
            <m:t>119,000</m:t>
          </m:r>
          <m:sSup>
            <m:sSupPr>
              <m:ctrlPr>
                <w:rPr>
                  <w:rFonts w:ascii="Cambria Math" w:hAnsi="Cambria Math" w:cs="Arial"/>
                  <w:sz w:val="24"/>
                  <w:szCs w:val="24"/>
                </w:rPr>
              </m:ctrlPr>
            </m:sSupPr>
            <m:e>
              <m:r>
                <m:rPr>
                  <m:nor/>
                </m:rPr>
                <w:rPr>
                  <w:rFonts w:ascii="Arial" w:hAnsi="Arial" w:cs="Arial"/>
                  <w:sz w:val="24"/>
                  <w:szCs w:val="24"/>
                </w:rPr>
                <m:t xml:space="preserve"> mSv h</m:t>
              </m:r>
            </m:e>
            <m:sup>
              <m:r>
                <w:rPr>
                  <w:rFonts w:ascii="Cambria Math" w:hAnsi="Cambria Math" w:cs="Arial"/>
                  <w:sz w:val="24"/>
                  <w:szCs w:val="24"/>
                </w:rPr>
                <m:t>-1</m:t>
              </m:r>
            </m:sup>
          </m:sSup>
          <m:r>
            <m:rPr>
              <m:sty m:val="p"/>
            </m:rPr>
            <w:rPr>
              <w:rFonts w:ascii="Cambria Math" w:hAnsi="Cambria Math" w:cs="Arial"/>
              <w:sz w:val="24"/>
              <w:szCs w:val="24"/>
            </w:rPr>
            <w:br/>
          </m:r>
        </m:oMath>
        <m:oMath>
          <m:acc>
            <m:accPr>
              <m:chr m:val="̇"/>
              <m:ctrlPr>
                <w:rPr>
                  <w:rFonts w:ascii="Cambria Math" w:hAnsi="Cambria Math" w:cs="Arial"/>
                  <w:sz w:val="24"/>
                  <w:szCs w:val="24"/>
                </w:rPr>
              </m:ctrlPr>
            </m:accPr>
            <m:e>
              <m:r>
                <w:rPr>
                  <w:rFonts w:ascii="Cambria Math" w:hAnsi="Cambria Math" w:cs="Arial"/>
                  <w:sz w:val="24"/>
                  <w:szCs w:val="24"/>
                </w:rPr>
                <m:t>H</m:t>
              </m:r>
            </m:e>
          </m:acc>
          <m:r>
            <w:rPr>
              <w:rFonts w:ascii="Cambria Math" w:hAnsi="Cambria Math" w:cs="Arial"/>
              <w:sz w:val="24"/>
              <w:szCs w:val="24"/>
            </w:rPr>
            <m:t>(1</m:t>
          </m:r>
          <m:r>
            <m:rPr>
              <m:nor/>
            </m:rPr>
            <w:rPr>
              <w:rFonts w:ascii="Arial" w:hAnsi="Arial" w:cs="Arial"/>
              <w:sz w:val="24"/>
              <w:szCs w:val="24"/>
            </w:rPr>
            <m:t xml:space="preserve"> m</m:t>
          </m:r>
          <m:r>
            <w:rPr>
              <w:rFonts w:ascii="Cambria Math" w:hAnsi="Cambria Math" w:cs="Arial"/>
              <w:sz w:val="24"/>
              <w:szCs w:val="24"/>
            </w:rPr>
            <m:t>)≈9520</m:t>
          </m:r>
          <m:sSup>
            <m:sSupPr>
              <m:ctrlPr>
                <w:rPr>
                  <w:rFonts w:ascii="Cambria Math" w:hAnsi="Cambria Math" w:cs="Arial"/>
                  <w:sz w:val="24"/>
                  <w:szCs w:val="24"/>
                </w:rPr>
              </m:ctrlPr>
            </m:sSupPr>
            <m:e>
              <m:r>
                <m:rPr>
                  <m:nor/>
                </m:rPr>
                <w:rPr>
                  <w:rFonts w:ascii="Arial" w:hAnsi="Arial" w:cs="Arial"/>
                  <w:sz w:val="24"/>
                  <w:szCs w:val="24"/>
                </w:rPr>
                <m:t xml:space="preserve"> mSv h</m:t>
              </m:r>
            </m:e>
            <m:sup>
              <m:r>
                <w:rPr>
                  <w:rFonts w:ascii="Cambria Math" w:hAnsi="Cambria Math" w:cs="Arial"/>
                  <w:sz w:val="24"/>
                  <w:szCs w:val="24"/>
                </w:rPr>
                <m:t>-1</m:t>
              </m:r>
            </m:sup>
          </m:sSup>
          <m:r>
            <w:rPr>
              <w:rFonts w:ascii="Cambria Math" w:hAnsi="Cambria Math" w:cs="Arial"/>
              <w:sz w:val="24"/>
              <w:szCs w:val="24"/>
            </w:rPr>
            <m:t>≈9.5</m:t>
          </m:r>
          <m:sSup>
            <m:sSupPr>
              <m:ctrlPr>
                <w:rPr>
                  <w:rFonts w:ascii="Cambria Math" w:hAnsi="Cambria Math" w:cs="Arial"/>
                  <w:sz w:val="24"/>
                  <w:szCs w:val="24"/>
                </w:rPr>
              </m:ctrlPr>
            </m:sSupPr>
            <m:e>
              <m:r>
                <m:rPr>
                  <m:nor/>
                </m:rPr>
                <w:rPr>
                  <w:rFonts w:ascii="Arial" w:hAnsi="Arial" w:cs="Arial"/>
                  <w:sz w:val="24"/>
                  <w:szCs w:val="24"/>
                </w:rPr>
                <m:t xml:space="preserve"> Sv h</m:t>
              </m:r>
            </m:e>
            <m:sup>
              <m:r>
                <w:rPr>
                  <w:rFonts w:ascii="Cambria Math" w:hAnsi="Cambria Math" w:cs="Arial"/>
                  <w:sz w:val="24"/>
                  <w:szCs w:val="24"/>
                </w:rPr>
                <m:t>-1</m:t>
              </m:r>
            </m:sup>
          </m:sSup>
          <m:r>
            <m:rPr>
              <m:sty m:val="p"/>
            </m:rPr>
            <w:rPr>
              <w:rFonts w:ascii="Cambria Math" w:hAnsi="Cambria Math" w:cs="Arial"/>
              <w:sz w:val="24"/>
              <w:szCs w:val="24"/>
            </w:rPr>
            <w:br/>
          </m:r>
        </m:oMath>
      </m:oMathPara>
    </w:p>
    <w:p w14:paraId="66DC07FD" w14:textId="77777777" w:rsidR="00AE2C8A" w:rsidRPr="00FD41B7" w:rsidRDefault="00AE2C8A" w:rsidP="00AE2C8A">
      <w:pPr>
        <w:rPr>
          <w:rFonts w:ascii="Arial" w:hAnsi="Arial" w:cs="Arial"/>
          <w:sz w:val="24"/>
          <w:szCs w:val="24"/>
        </w:rPr>
      </w:pPr>
      <w:r w:rsidRPr="00FD41B7">
        <w:rPr>
          <w:rFonts w:ascii="Arial" w:hAnsi="Arial" w:cs="Arial"/>
          <w:sz w:val="24"/>
          <w:szCs w:val="24"/>
        </w:rPr>
        <w:t>The dossier states that the C-188 pencil arrangement causes an approximately 12% reduction in exit flux due to self-shielding. Apply that as a simple multiplier:</w:t>
      </w:r>
    </w:p>
    <w:p w14:paraId="222B6588" w14:textId="0839B131" w:rsidR="00AE2C8A" w:rsidRPr="00FD41B7" w:rsidRDefault="00FD41B7" w:rsidP="00AE2C8A">
      <w:pPr>
        <w:rPr>
          <w:rFonts w:ascii="Arial" w:hAnsi="Arial" w:cs="Arial"/>
          <w:sz w:val="24"/>
          <w:szCs w:val="24"/>
        </w:rPr>
      </w:pPr>
      <m:oMathPara>
        <m:oMath>
          <m:acc>
            <m:accPr>
              <m:chr m:val="̇"/>
              <m:ctrlPr>
                <w:rPr>
                  <w:rFonts w:ascii="Cambria Math" w:hAnsi="Cambria Math" w:cs="Arial"/>
                  <w:sz w:val="24"/>
                  <w:szCs w:val="24"/>
                </w:rPr>
              </m:ctrlPr>
            </m:accPr>
            <m:e>
              <m:r>
                <w:rPr>
                  <w:rFonts w:ascii="Cambria Math" w:hAnsi="Cambria Math" w:cs="Arial"/>
                  <w:sz w:val="24"/>
                  <w:szCs w:val="24"/>
                </w:rPr>
                <m:t>H</m:t>
              </m:r>
            </m:e>
          </m:acc>
          <m:r>
            <w:rPr>
              <w:rFonts w:ascii="Cambria Math" w:hAnsi="Cambria Math" w:cs="Arial"/>
              <w:sz w:val="24"/>
              <w:szCs w:val="24"/>
            </w:rPr>
            <m:t>(1</m:t>
          </m:r>
          <m:r>
            <m:rPr>
              <m:nor/>
            </m:rPr>
            <w:rPr>
              <w:rFonts w:ascii="Arial" w:hAnsi="Arial" w:cs="Arial"/>
              <w:sz w:val="24"/>
              <w:szCs w:val="24"/>
            </w:rPr>
            <m:t xml:space="preserve"> m, effective</m:t>
          </m:r>
          <m:r>
            <w:rPr>
              <w:rFonts w:ascii="Cambria Math" w:hAnsi="Cambria Math" w:cs="Arial"/>
              <w:sz w:val="24"/>
              <w:szCs w:val="24"/>
            </w:rPr>
            <m:t>)≈0.88×9.52≈8.38</m:t>
          </m:r>
          <m:sSup>
            <m:sSupPr>
              <m:ctrlPr>
                <w:rPr>
                  <w:rFonts w:ascii="Cambria Math" w:hAnsi="Cambria Math" w:cs="Arial"/>
                  <w:sz w:val="24"/>
                  <w:szCs w:val="24"/>
                </w:rPr>
              </m:ctrlPr>
            </m:sSupPr>
            <m:e>
              <m:r>
                <m:rPr>
                  <m:nor/>
                </m:rPr>
                <w:rPr>
                  <w:rFonts w:ascii="Arial" w:hAnsi="Arial" w:cs="Arial"/>
                  <w:sz w:val="24"/>
                  <w:szCs w:val="24"/>
                </w:rPr>
                <m:t xml:space="preserve"> Sv h</m:t>
              </m:r>
            </m:e>
            <m:sup>
              <m:r>
                <w:rPr>
                  <w:rFonts w:ascii="Cambria Math" w:hAnsi="Cambria Math" w:cs="Arial"/>
                  <w:sz w:val="24"/>
                  <w:szCs w:val="24"/>
                </w:rPr>
                <m:t>-1</m:t>
              </m:r>
            </m:sup>
          </m:sSup>
          <m:r>
            <m:rPr>
              <m:sty m:val="p"/>
            </m:rPr>
            <w:rPr>
              <w:rFonts w:ascii="Cambria Math" w:hAnsi="Cambria Math" w:cs="Arial"/>
              <w:sz w:val="24"/>
              <w:szCs w:val="24"/>
            </w:rPr>
            <w:br/>
          </m:r>
        </m:oMath>
      </m:oMathPara>
    </w:p>
    <w:p w14:paraId="75E2C61B" w14:textId="77777777" w:rsidR="00AE2C8A" w:rsidRPr="00FD41B7" w:rsidRDefault="00AE2C8A" w:rsidP="00AE2C8A">
      <w:pPr>
        <w:rPr>
          <w:rFonts w:ascii="Arial" w:hAnsi="Arial" w:cs="Arial"/>
          <w:sz w:val="24"/>
          <w:szCs w:val="24"/>
        </w:rPr>
      </w:pPr>
      <w:proofErr w:type="gramStart"/>
      <w:r w:rsidRPr="00FD41B7">
        <w:rPr>
          <w:rFonts w:ascii="Arial" w:hAnsi="Arial" w:cs="Arial"/>
          <w:sz w:val="24"/>
          <w:szCs w:val="24"/>
        </w:rPr>
        <w:t>So</w:t>
      </w:r>
      <w:proofErr w:type="gramEnd"/>
      <w:r w:rsidRPr="00FD41B7">
        <w:rPr>
          <w:rFonts w:ascii="Arial" w:hAnsi="Arial" w:cs="Arial"/>
          <w:sz w:val="24"/>
          <w:szCs w:val="24"/>
        </w:rPr>
        <w:t xml:space="preserve"> a suitable nominal anchor value for subsequent calculations is about 8.4 Sv h^-1 at 1 m after self-absorption. This is exactly the approach used in the existing A staff solution. </w:t>
      </w:r>
    </w:p>
    <w:p w14:paraId="17D6E063" w14:textId="77777777" w:rsidR="00AE2C8A" w:rsidRPr="00FD41B7" w:rsidRDefault="00AE2C8A" w:rsidP="00AE2C8A">
      <w:pPr>
        <w:rPr>
          <w:rFonts w:ascii="Arial" w:hAnsi="Arial" w:cs="Arial"/>
          <w:sz w:val="24"/>
          <w:szCs w:val="24"/>
        </w:rPr>
      </w:pPr>
      <w:r w:rsidRPr="00FD41B7">
        <w:rPr>
          <w:rFonts w:ascii="Arial" w:hAnsi="Arial" w:cs="Arial"/>
          <w:sz w:val="24"/>
          <w:szCs w:val="24"/>
        </w:rPr>
        <w:t>2.4 Dose-rate during the initial inspection phase</w:t>
      </w:r>
    </w:p>
    <w:p w14:paraId="296B0311" w14:textId="77777777" w:rsidR="00AE2C8A" w:rsidRPr="00FD41B7" w:rsidRDefault="00AE2C8A" w:rsidP="00AE2C8A">
      <w:pPr>
        <w:rPr>
          <w:rFonts w:ascii="Arial" w:hAnsi="Arial" w:cs="Arial"/>
          <w:sz w:val="24"/>
          <w:szCs w:val="24"/>
        </w:rPr>
      </w:pPr>
      <w:r w:rsidRPr="00FD41B7">
        <w:rPr>
          <w:rFonts w:ascii="Arial" w:hAnsi="Arial" w:cs="Arial"/>
          <w:sz w:val="24"/>
          <w:szCs w:val="24"/>
        </w:rPr>
        <w:t>The dossier reconstruction indicates:</w:t>
      </w:r>
    </w:p>
    <w:p w14:paraId="0961797F" w14:textId="77777777" w:rsidR="00AE2C8A" w:rsidRPr="00FD41B7" w:rsidRDefault="00AE2C8A" w:rsidP="00AE2C8A">
      <w:pPr>
        <w:numPr>
          <w:ilvl w:val="0"/>
          <w:numId w:val="14"/>
        </w:numPr>
        <w:rPr>
          <w:rFonts w:ascii="Arial" w:hAnsi="Arial" w:cs="Arial"/>
          <w:sz w:val="24"/>
          <w:szCs w:val="24"/>
        </w:rPr>
      </w:pPr>
      <w:r w:rsidRPr="00FD41B7">
        <w:rPr>
          <w:rFonts w:ascii="Arial" w:hAnsi="Arial" w:cs="Arial"/>
          <w:sz w:val="24"/>
          <w:szCs w:val="24"/>
        </w:rPr>
        <w:t xml:space="preserve">distance ≈ 1.2 m, </w:t>
      </w:r>
    </w:p>
    <w:p w14:paraId="7B7EBA33" w14:textId="77777777" w:rsidR="00AE2C8A" w:rsidRPr="00FD41B7" w:rsidRDefault="00AE2C8A" w:rsidP="00AE2C8A">
      <w:pPr>
        <w:numPr>
          <w:ilvl w:val="0"/>
          <w:numId w:val="14"/>
        </w:numPr>
        <w:rPr>
          <w:rFonts w:ascii="Arial" w:hAnsi="Arial" w:cs="Arial"/>
          <w:sz w:val="24"/>
          <w:szCs w:val="24"/>
        </w:rPr>
      </w:pPr>
      <w:r w:rsidRPr="00FD41B7">
        <w:rPr>
          <w:rFonts w:ascii="Arial" w:hAnsi="Arial" w:cs="Arial"/>
          <w:sz w:val="24"/>
          <w:szCs w:val="24"/>
        </w:rPr>
        <w:t xml:space="preserve">duration of order 1–2 min, </w:t>
      </w:r>
    </w:p>
    <w:p w14:paraId="47BA3827" w14:textId="77777777" w:rsidR="00AE2C8A" w:rsidRPr="00FD41B7" w:rsidRDefault="00AE2C8A" w:rsidP="00AE2C8A">
      <w:pPr>
        <w:numPr>
          <w:ilvl w:val="0"/>
          <w:numId w:val="14"/>
        </w:numPr>
        <w:rPr>
          <w:rFonts w:ascii="Arial" w:hAnsi="Arial" w:cs="Arial"/>
          <w:sz w:val="24"/>
          <w:szCs w:val="24"/>
        </w:rPr>
      </w:pPr>
      <w:r w:rsidRPr="00FD41B7">
        <w:rPr>
          <w:rFonts w:ascii="Arial" w:hAnsi="Arial" w:cs="Arial"/>
          <w:sz w:val="24"/>
          <w:szCs w:val="24"/>
        </w:rPr>
        <w:t xml:space="preserve">torso field significantly attenuated, </w:t>
      </w:r>
    </w:p>
    <w:p w14:paraId="4E09134C" w14:textId="77777777" w:rsidR="00AE2C8A" w:rsidRPr="00FD41B7" w:rsidRDefault="00AE2C8A" w:rsidP="00AE2C8A">
      <w:pPr>
        <w:numPr>
          <w:ilvl w:val="0"/>
          <w:numId w:val="14"/>
        </w:numPr>
        <w:rPr>
          <w:rFonts w:ascii="Arial" w:hAnsi="Arial" w:cs="Arial"/>
          <w:sz w:val="24"/>
          <w:szCs w:val="24"/>
        </w:rPr>
      </w:pPr>
      <w:r w:rsidRPr="00FD41B7">
        <w:rPr>
          <w:rFonts w:ascii="Arial" w:hAnsi="Arial" w:cs="Arial"/>
          <w:sz w:val="24"/>
          <w:szCs w:val="24"/>
        </w:rPr>
        <w:t xml:space="preserve">and an indicative reconstruction that the attenuated field during the initial inspection was about 10% of the unshielded dose-rate during the short-duration exposure, while the current A staff solution allows a broader 5–20% range for marker flexibility. </w:t>
      </w:r>
    </w:p>
    <w:p w14:paraId="4D36305D" w14:textId="77777777" w:rsidR="00AE2C8A" w:rsidRPr="00FD41B7" w:rsidRDefault="00AE2C8A" w:rsidP="00AE2C8A">
      <w:pPr>
        <w:rPr>
          <w:rFonts w:ascii="Arial" w:hAnsi="Arial" w:cs="Arial"/>
          <w:sz w:val="24"/>
          <w:szCs w:val="24"/>
        </w:rPr>
      </w:pPr>
      <w:r w:rsidRPr="00FD41B7">
        <w:rPr>
          <w:rFonts w:ascii="Arial" w:hAnsi="Arial" w:cs="Arial"/>
          <w:sz w:val="24"/>
          <w:szCs w:val="24"/>
        </w:rPr>
        <w:t>Nominal field at 1.2 m by inverse square:</w:t>
      </w:r>
    </w:p>
    <w:p w14:paraId="32EA2CE3" w14:textId="254F4651" w:rsidR="00AE2C8A" w:rsidRPr="00FD41B7" w:rsidRDefault="00FD41B7" w:rsidP="00AE2C8A">
      <w:pPr>
        <w:rPr>
          <w:rFonts w:ascii="Arial" w:hAnsi="Arial" w:cs="Arial"/>
          <w:sz w:val="24"/>
          <w:szCs w:val="24"/>
        </w:rPr>
      </w:pPr>
      <m:oMathPara>
        <m:oMath>
          <m:sSub>
            <m:sSubPr>
              <m:ctrlPr>
                <w:rPr>
                  <w:rFonts w:ascii="Cambria Math" w:hAnsi="Cambria Math" w:cs="Arial"/>
                  <w:sz w:val="24"/>
                  <w:szCs w:val="24"/>
                </w:rPr>
              </m:ctrlPr>
            </m:sSubPr>
            <m:e>
              <m:acc>
                <m:accPr>
                  <m:chr m:val="̇"/>
                  <m:ctrlPr>
                    <w:rPr>
                      <w:rFonts w:ascii="Cambria Math" w:hAnsi="Cambria Math" w:cs="Arial"/>
                      <w:sz w:val="24"/>
                      <w:szCs w:val="24"/>
                    </w:rPr>
                  </m:ctrlPr>
                </m:accPr>
                <m:e>
                  <m:r>
                    <w:rPr>
                      <w:rFonts w:ascii="Cambria Math" w:hAnsi="Cambria Math" w:cs="Arial"/>
                      <w:sz w:val="24"/>
                      <w:szCs w:val="24"/>
                    </w:rPr>
                    <m:t>H</m:t>
                  </m:r>
                </m:e>
              </m:acc>
            </m:e>
            <m:sub>
              <m:r>
                <m:rPr>
                  <m:nor/>
                </m:rPr>
                <w:rPr>
                  <w:rFonts w:ascii="Arial" w:hAnsi="Arial" w:cs="Arial"/>
                  <w:sz w:val="24"/>
                  <w:szCs w:val="24"/>
                </w:rPr>
                <m:t>nominal</m:t>
              </m:r>
            </m:sub>
          </m:sSub>
          <m:r>
            <w:rPr>
              <w:rFonts w:ascii="Cambria Math" w:hAnsi="Cambria Math" w:cs="Arial"/>
              <w:sz w:val="24"/>
              <w:szCs w:val="24"/>
            </w:rPr>
            <m:t>(1.2</m:t>
          </m:r>
          <m:r>
            <m:rPr>
              <m:nor/>
            </m:rPr>
            <w:rPr>
              <w:rFonts w:ascii="Arial" w:hAnsi="Arial" w:cs="Arial"/>
              <w:sz w:val="24"/>
              <w:szCs w:val="24"/>
            </w:rPr>
            <m:t xml:space="preserve"> m</m:t>
          </m:r>
          <m:r>
            <w:rPr>
              <w:rFonts w:ascii="Cambria Math" w:hAnsi="Cambria Math" w:cs="Arial"/>
              <w:sz w:val="24"/>
              <w:szCs w:val="24"/>
            </w:rPr>
            <m:t>)=</m:t>
          </m:r>
          <m:f>
            <m:fPr>
              <m:ctrlPr>
                <w:rPr>
                  <w:rFonts w:ascii="Cambria Math" w:hAnsi="Cambria Math" w:cs="Arial"/>
                  <w:sz w:val="24"/>
                  <w:szCs w:val="24"/>
                </w:rPr>
              </m:ctrlPr>
            </m:fPr>
            <m:num>
              <m:r>
                <w:rPr>
                  <w:rFonts w:ascii="Cambria Math" w:hAnsi="Cambria Math" w:cs="Arial"/>
                  <w:sz w:val="24"/>
                  <w:szCs w:val="24"/>
                </w:rPr>
                <m:t>8.38</m:t>
              </m:r>
            </m:num>
            <m:den>
              <m:sSup>
                <m:sSupPr>
                  <m:ctrlPr>
                    <w:rPr>
                      <w:rFonts w:ascii="Cambria Math" w:hAnsi="Cambria Math" w:cs="Arial"/>
                      <w:sz w:val="24"/>
                      <w:szCs w:val="24"/>
                    </w:rPr>
                  </m:ctrlPr>
                </m:sSupPr>
                <m:e>
                  <m:r>
                    <w:rPr>
                      <w:rFonts w:ascii="Cambria Math" w:hAnsi="Cambria Math" w:cs="Arial"/>
                      <w:sz w:val="24"/>
                      <w:szCs w:val="24"/>
                    </w:rPr>
                    <m:t>1.2</m:t>
                  </m:r>
                </m:e>
                <m:sup>
                  <m:r>
                    <w:rPr>
                      <w:rFonts w:ascii="Cambria Math" w:hAnsi="Cambria Math" w:cs="Arial"/>
                      <w:sz w:val="24"/>
                      <w:szCs w:val="24"/>
                    </w:rPr>
                    <m:t>2</m:t>
                  </m:r>
                </m:sup>
              </m:sSup>
            </m:den>
          </m:f>
          <m:r>
            <m:rPr>
              <m:sty m:val="p"/>
            </m:rPr>
            <w:rPr>
              <w:rFonts w:ascii="Cambria Math" w:hAnsi="Cambria Math" w:cs="Arial"/>
              <w:sz w:val="24"/>
              <w:szCs w:val="24"/>
            </w:rPr>
            <w:br/>
          </m:r>
        </m:oMath>
        <m:oMath>
          <m:sSub>
            <m:sSubPr>
              <m:ctrlPr>
                <w:rPr>
                  <w:rFonts w:ascii="Cambria Math" w:hAnsi="Cambria Math" w:cs="Arial"/>
                  <w:sz w:val="24"/>
                  <w:szCs w:val="24"/>
                </w:rPr>
              </m:ctrlPr>
            </m:sSubPr>
            <m:e>
              <m:acc>
                <m:accPr>
                  <m:chr m:val="̇"/>
                  <m:ctrlPr>
                    <w:rPr>
                      <w:rFonts w:ascii="Cambria Math" w:hAnsi="Cambria Math" w:cs="Arial"/>
                      <w:sz w:val="24"/>
                      <w:szCs w:val="24"/>
                    </w:rPr>
                  </m:ctrlPr>
                </m:accPr>
                <m:e>
                  <m:r>
                    <w:rPr>
                      <w:rFonts w:ascii="Cambria Math" w:hAnsi="Cambria Math" w:cs="Arial"/>
                      <w:sz w:val="24"/>
                      <w:szCs w:val="24"/>
                    </w:rPr>
                    <m:t>H</m:t>
                  </m:r>
                </m:e>
              </m:acc>
            </m:e>
            <m:sub>
              <m:r>
                <m:rPr>
                  <m:nor/>
                </m:rPr>
                <w:rPr>
                  <w:rFonts w:ascii="Arial" w:hAnsi="Arial" w:cs="Arial"/>
                  <w:sz w:val="24"/>
                  <w:szCs w:val="24"/>
                </w:rPr>
                <m:t>nominal</m:t>
              </m:r>
            </m:sub>
          </m:sSub>
          <m:r>
            <w:rPr>
              <w:rFonts w:ascii="Cambria Math" w:hAnsi="Cambria Math" w:cs="Arial"/>
              <w:sz w:val="24"/>
              <w:szCs w:val="24"/>
            </w:rPr>
            <m:t>(1.2</m:t>
          </m:r>
          <m:r>
            <m:rPr>
              <m:nor/>
            </m:rPr>
            <w:rPr>
              <w:rFonts w:ascii="Arial" w:hAnsi="Arial" w:cs="Arial"/>
              <w:sz w:val="24"/>
              <w:szCs w:val="24"/>
            </w:rPr>
            <m:t xml:space="preserve"> m</m:t>
          </m:r>
          <m:r>
            <w:rPr>
              <w:rFonts w:ascii="Cambria Math" w:hAnsi="Cambria Math" w:cs="Arial"/>
              <w:sz w:val="24"/>
              <w:szCs w:val="24"/>
            </w:rPr>
            <m:t>)=</m:t>
          </m:r>
          <m:f>
            <m:fPr>
              <m:ctrlPr>
                <w:rPr>
                  <w:rFonts w:ascii="Cambria Math" w:hAnsi="Cambria Math" w:cs="Arial"/>
                  <w:sz w:val="24"/>
                  <w:szCs w:val="24"/>
                </w:rPr>
              </m:ctrlPr>
            </m:fPr>
            <m:num>
              <m:r>
                <w:rPr>
                  <w:rFonts w:ascii="Cambria Math" w:hAnsi="Cambria Math" w:cs="Arial"/>
                  <w:sz w:val="24"/>
                  <w:szCs w:val="24"/>
                </w:rPr>
                <m:t>8.38</m:t>
              </m:r>
            </m:num>
            <m:den>
              <m:r>
                <w:rPr>
                  <w:rFonts w:ascii="Cambria Math" w:hAnsi="Cambria Math" w:cs="Arial"/>
                  <w:sz w:val="24"/>
                  <w:szCs w:val="24"/>
                </w:rPr>
                <m:t>1.44</m:t>
              </m:r>
            </m:den>
          </m:f>
          <m:r>
            <w:rPr>
              <w:rFonts w:ascii="Cambria Math" w:hAnsi="Cambria Math" w:cs="Arial"/>
              <w:sz w:val="24"/>
              <w:szCs w:val="24"/>
            </w:rPr>
            <m:t>≈5.82</m:t>
          </m:r>
          <m:sSup>
            <m:sSupPr>
              <m:ctrlPr>
                <w:rPr>
                  <w:rFonts w:ascii="Cambria Math" w:hAnsi="Cambria Math" w:cs="Arial"/>
                  <w:sz w:val="24"/>
                  <w:szCs w:val="24"/>
                </w:rPr>
              </m:ctrlPr>
            </m:sSupPr>
            <m:e>
              <m:r>
                <m:rPr>
                  <m:nor/>
                </m:rPr>
                <w:rPr>
                  <w:rFonts w:ascii="Arial" w:hAnsi="Arial" w:cs="Arial"/>
                  <w:sz w:val="24"/>
                  <w:szCs w:val="24"/>
                </w:rPr>
                <m:t xml:space="preserve"> Sv h</m:t>
              </m:r>
            </m:e>
            <m:sup>
              <m:r>
                <w:rPr>
                  <w:rFonts w:ascii="Cambria Math" w:hAnsi="Cambria Math" w:cs="Arial"/>
                  <w:sz w:val="24"/>
                  <w:szCs w:val="24"/>
                </w:rPr>
                <m:t>-1</m:t>
              </m:r>
            </m:sup>
          </m:sSup>
          <m:r>
            <m:rPr>
              <m:sty m:val="p"/>
            </m:rPr>
            <w:rPr>
              <w:rFonts w:ascii="Cambria Math" w:hAnsi="Cambria Math" w:cs="Arial"/>
              <w:sz w:val="24"/>
              <w:szCs w:val="24"/>
            </w:rPr>
            <w:br/>
          </m:r>
        </m:oMath>
      </m:oMathPara>
    </w:p>
    <w:p w14:paraId="5CC8D6C8" w14:textId="77777777" w:rsidR="00AE2C8A" w:rsidRPr="00FD41B7" w:rsidRDefault="00AE2C8A" w:rsidP="00AE2C8A">
      <w:pPr>
        <w:rPr>
          <w:rFonts w:ascii="Arial" w:hAnsi="Arial" w:cs="Arial"/>
          <w:sz w:val="24"/>
          <w:szCs w:val="24"/>
        </w:rPr>
      </w:pPr>
      <w:r w:rsidRPr="00FD41B7">
        <w:rPr>
          <w:rFonts w:ascii="Arial" w:hAnsi="Arial" w:cs="Arial"/>
          <w:sz w:val="24"/>
          <w:szCs w:val="24"/>
        </w:rPr>
        <w:t>Apply a representative attenuation band of 5–20%:</w:t>
      </w:r>
    </w:p>
    <w:p w14:paraId="1FE49A17" w14:textId="037C048A" w:rsidR="00AE2C8A" w:rsidRPr="00FD41B7" w:rsidRDefault="00FD41B7" w:rsidP="00AE2C8A">
      <w:pPr>
        <w:rPr>
          <w:rFonts w:ascii="Arial" w:hAnsi="Arial" w:cs="Arial"/>
          <w:sz w:val="24"/>
          <w:szCs w:val="24"/>
        </w:rPr>
      </w:pPr>
      <m:oMathPara>
        <m:oMath>
          <m:sSub>
            <m:sSubPr>
              <m:ctrlPr>
                <w:rPr>
                  <w:rFonts w:ascii="Cambria Math" w:hAnsi="Cambria Math" w:cs="Arial"/>
                  <w:sz w:val="24"/>
                  <w:szCs w:val="24"/>
                </w:rPr>
              </m:ctrlPr>
            </m:sSubPr>
            <m:e>
              <m:acc>
                <m:accPr>
                  <m:chr m:val="̇"/>
                  <m:ctrlPr>
                    <w:rPr>
                      <w:rFonts w:ascii="Cambria Math" w:hAnsi="Cambria Math" w:cs="Arial"/>
                      <w:sz w:val="24"/>
                      <w:szCs w:val="24"/>
                    </w:rPr>
                  </m:ctrlPr>
                </m:accPr>
                <m:e>
                  <m:r>
                    <w:rPr>
                      <w:rFonts w:ascii="Cambria Math" w:hAnsi="Cambria Math" w:cs="Arial"/>
                      <w:sz w:val="24"/>
                      <w:szCs w:val="24"/>
                    </w:rPr>
                    <m:t>H</m:t>
                  </m:r>
                </m:e>
              </m:acc>
            </m:e>
            <m:sub>
              <m:r>
                <m:rPr>
                  <m:nor/>
                </m:rPr>
                <w:rPr>
                  <w:rFonts w:ascii="Arial" w:hAnsi="Arial" w:cs="Arial"/>
                  <w:sz w:val="24"/>
                  <w:szCs w:val="24"/>
                </w:rPr>
                <m:t>initial</m:t>
              </m:r>
            </m:sub>
          </m:sSub>
          <m:r>
            <w:rPr>
              <w:rFonts w:ascii="Cambria Math" w:hAnsi="Cambria Math" w:cs="Arial"/>
              <w:sz w:val="24"/>
              <w:szCs w:val="24"/>
            </w:rPr>
            <m:t>≈0.05×5.82</m:t>
          </m:r>
          <m:r>
            <m:rPr>
              <m:nor/>
            </m:rPr>
            <w:rPr>
              <w:rFonts w:ascii="Arial" w:hAnsi="Arial" w:cs="Arial"/>
              <w:sz w:val="24"/>
              <w:szCs w:val="24"/>
            </w:rPr>
            <m:t xml:space="preserve"> to </m:t>
          </m:r>
          <m:r>
            <w:rPr>
              <w:rFonts w:ascii="Cambria Math" w:hAnsi="Cambria Math" w:cs="Arial"/>
              <w:sz w:val="24"/>
              <w:szCs w:val="24"/>
            </w:rPr>
            <m:t>0.20×5.82</m:t>
          </m:r>
          <m:r>
            <w:rPr>
              <w:rFonts w:ascii="Cambria Math" w:hAnsi="Cambria Math" w:cs="Arial"/>
              <w:sz w:val="24"/>
              <w:szCs w:val="24"/>
            </w:rPr>
            <w:br/>
          </m:r>
        </m:oMath>
        <m:oMath>
          <m:sSub>
            <m:sSubPr>
              <m:ctrlPr>
                <w:rPr>
                  <w:rFonts w:ascii="Cambria Math" w:hAnsi="Cambria Math" w:cs="Arial"/>
                  <w:sz w:val="24"/>
                  <w:szCs w:val="24"/>
                </w:rPr>
              </m:ctrlPr>
            </m:sSubPr>
            <m:e>
              <m:acc>
                <m:accPr>
                  <m:chr m:val="̇"/>
                  <m:ctrlPr>
                    <w:rPr>
                      <w:rFonts w:ascii="Cambria Math" w:hAnsi="Cambria Math" w:cs="Arial"/>
                      <w:sz w:val="24"/>
                      <w:szCs w:val="24"/>
                    </w:rPr>
                  </m:ctrlPr>
                </m:accPr>
                <m:e>
                  <m:r>
                    <w:rPr>
                      <w:rFonts w:ascii="Cambria Math" w:hAnsi="Cambria Math" w:cs="Arial"/>
                      <w:sz w:val="24"/>
                      <w:szCs w:val="24"/>
                    </w:rPr>
                    <m:t>H</m:t>
                  </m:r>
                </m:e>
              </m:acc>
            </m:e>
            <m:sub>
              <m:r>
                <m:rPr>
                  <m:nor/>
                </m:rPr>
                <w:rPr>
                  <w:rFonts w:ascii="Arial" w:hAnsi="Arial" w:cs="Arial"/>
                  <w:sz w:val="24"/>
                  <w:szCs w:val="24"/>
                </w:rPr>
                <m:t>initial</m:t>
              </m:r>
            </m:sub>
          </m:sSub>
          <m:r>
            <w:rPr>
              <w:rFonts w:ascii="Cambria Math" w:hAnsi="Cambria Math" w:cs="Arial"/>
              <w:sz w:val="24"/>
              <w:szCs w:val="24"/>
            </w:rPr>
            <m:t>≈0.29</m:t>
          </m:r>
          <m:r>
            <m:rPr>
              <m:nor/>
            </m:rPr>
            <w:rPr>
              <w:rFonts w:ascii="Arial" w:hAnsi="Arial" w:cs="Arial"/>
              <w:sz w:val="24"/>
              <w:szCs w:val="24"/>
            </w:rPr>
            <m:t xml:space="preserve"> to </m:t>
          </m:r>
          <m:r>
            <w:rPr>
              <w:rFonts w:ascii="Cambria Math" w:hAnsi="Cambria Math" w:cs="Arial"/>
              <w:sz w:val="24"/>
              <w:szCs w:val="24"/>
            </w:rPr>
            <m:t>1.16</m:t>
          </m:r>
          <m:sSup>
            <m:sSupPr>
              <m:ctrlPr>
                <w:rPr>
                  <w:rFonts w:ascii="Cambria Math" w:hAnsi="Cambria Math" w:cs="Arial"/>
                  <w:sz w:val="24"/>
                  <w:szCs w:val="24"/>
                </w:rPr>
              </m:ctrlPr>
            </m:sSupPr>
            <m:e>
              <m:r>
                <m:rPr>
                  <m:nor/>
                </m:rPr>
                <w:rPr>
                  <w:rFonts w:ascii="Arial" w:hAnsi="Arial" w:cs="Arial"/>
                  <w:sz w:val="24"/>
                  <w:szCs w:val="24"/>
                </w:rPr>
                <m:t xml:space="preserve"> Sv h</m:t>
              </m:r>
            </m:e>
            <m:sup>
              <m:r>
                <w:rPr>
                  <w:rFonts w:ascii="Cambria Math" w:hAnsi="Cambria Math" w:cs="Arial"/>
                  <w:sz w:val="24"/>
                  <w:szCs w:val="24"/>
                </w:rPr>
                <m:t>-1</m:t>
              </m:r>
            </m:sup>
          </m:sSup>
          <m:r>
            <m:rPr>
              <m:sty m:val="p"/>
            </m:rPr>
            <w:rPr>
              <w:rFonts w:ascii="Cambria Math" w:hAnsi="Cambria Math" w:cs="Arial"/>
              <w:sz w:val="24"/>
              <w:szCs w:val="24"/>
            </w:rPr>
            <w:br/>
          </m:r>
        </m:oMath>
      </m:oMathPara>
    </w:p>
    <w:p w14:paraId="1FF81942" w14:textId="77777777" w:rsidR="00AE2C8A" w:rsidRPr="00FD41B7" w:rsidRDefault="00AE2C8A" w:rsidP="00AE2C8A">
      <w:pPr>
        <w:rPr>
          <w:rFonts w:ascii="Arial" w:hAnsi="Arial" w:cs="Arial"/>
          <w:sz w:val="24"/>
          <w:szCs w:val="24"/>
        </w:rPr>
      </w:pPr>
      <w:proofErr w:type="gramStart"/>
      <w:r w:rsidRPr="00FD41B7">
        <w:rPr>
          <w:rFonts w:ascii="Arial" w:hAnsi="Arial" w:cs="Arial"/>
          <w:sz w:val="24"/>
          <w:szCs w:val="24"/>
        </w:rPr>
        <w:t>So</w:t>
      </w:r>
      <w:proofErr w:type="gramEnd"/>
      <w:r w:rsidRPr="00FD41B7">
        <w:rPr>
          <w:rFonts w:ascii="Arial" w:hAnsi="Arial" w:cs="Arial"/>
          <w:sz w:val="24"/>
          <w:szCs w:val="24"/>
        </w:rPr>
        <w:t xml:space="preserve"> a defensible dose-rate band is about 0.3–1.2 Sv h^-1.</w:t>
      </w:r>
    </w:p>
    <w:p w14:paraId="0BEDB599" w14:textId="77777777" w:rsidR="00AE2C8A" w:rsidRPr="00FD41B7" w:rsidRDefault="00AE2C8A" w:rsidP="00AE2C8A">
      <w:pPr>
        <w:rPr>
          <w:rFonts w:ascii="Arial" w:hAnsi="Arial" w:cs="Arial"/>
          <w:sz w:val="24"/>
          <w:szCs w:val="24"/>
        </w:rPr>
      </w:pPr>
      <w:r w:rsidRPr="00FD41B7">
        <w:rPr>
          <w:rFonts w:ascii="Arial" w:hAnsi="Arial" w:cs="Arial"/>
          <w:sz w:val="24"/>
          <w:szCs w:val="24"/>
        </w:rPr>
        <w:t>A sensible central estimate is around 10% of nominal:</w:t>
      </w:r>
    </w:p>
    <w:p w14:paraId="395C6009" w14:textId="1BADC625" w:rsidR="00AE2C8A" w:rsidRPr="00FD41B7" w:rsidRDefault="00AE2C8A" w:rsidP="00AE2C8A">
      <w:pPr>
        <w:rPr>
          <w:rFonts w:ascii="Arial" w:hAnsi="Arial" w:cs="Arial"/>
          <w:sz w:val="24"/>
          <w:szCs w:val="24"/>
        </w:rPr>
      </w:pPr>
      <m:oMathPara>
        <m:oMath>
          <m:r>
            <w:rPr>
              <w:rFonts w:ascii="Cambria Math" w:hAnsi="Cambria Math" w:cs="Arial"/>
              <w:sz w:val="24"/>
              <w:szCs w:val="24"/>
            </w:rPr>
            <m:t>0.10×5.82≈0.58</m:t>
          </m:r>
          <m:sSup>
            <m:sSupPr>
              <m:ctrlPr>
                <w:rPr>
                  <w:rFonts w:ascii="Cambria Math" w:hAnsi="Cambria Math" w:cs="Arial"/>
                  <w:sz w:val="24"/>
                  <w:szCs w:val="24"/>
                </w:rPr>
              </m:ctrlPr>
            </m:sSupPr>
            <m:e>
              <m:r>
                <m:rPr>
                  <m:nor/>
                </m:rPr>
                <w:rPr>
                  <w:rFonts w:ascii="Arial" w:hAnsi="Arial" w:cs="Arial"/>
                  <w:sz w:val="24"/>
                  <w:szCs w:val="24"/>
                </w:rPr>
                <m:t xml:space="preserve"> Sv h</m:t>
              </m:r>
            </m:e>
            <m:sup>
              <m:r>
                <w:rPr>
                  <w:rFonts w:ascii="Cambria Math" w:hAnsi="Cambria Math" w:cs="Arial"/>
                  <w:sz w:val="24"/>
                  <w:szCs w:val="24"/>
                </w:rPr>
                <m:t>-1</m:t>
              </m:r>
            </m:sup>
          </m:sSup>
          <m:r>
            <m:rPr>
              <m:sty m:val="p"/>
            </m:rPr>
            <w:rPr>
              <w:rFonts w:ascii="Cambria Math" w:hAnsi="Cambria Math" w:cs="Arial"/>
              <w:sz w:val="24"/>
              <w:szCs w:val="24"/>
            </w:rPr>
            <w:br/>
          </m:r>
        </m:oMath>
      </m:oMathPara>
    </w:p>
    <w:p w14:paraId="27DD0E9D" w14:textId="77777777" w:rsidR="00AE2C8A" w:rsidRPr="00FD41B7" w:rsidRDefault="00AE2C8A" w:rsidP="00AE2C8A">
      <w:pPr>
        <w:rPr>
          <w:rFonts w:ascii="Arial" w:hAnsi="Arial" w:cs="Arial"/>
          <w:sz w:val="24"/>
          <w:szCs w:val="24"/>
        </w:rPr>
      </w:pPr>
      <w:r w:rsidRPr="00FD41B7">
        <w:rPr>
          <w:rFonts w:ascii="Arial" w:hAnsi="Arial" w:cs="Arial"/>
          <w:sz w:val="24"/>
          <w:szCs w:val="24"/>
        </w:rPr>
        <w:t>For an exposure of about 1.5 minutes:</w:t>
      </w:r>
    </w:p>
    <w:p w14:paraId="6686729A" w14:textId="10E189D7" w:rsidR="00AE2C8A" w:rsidRPr="00FD41B7" w:rsidRDefault="00AE2C8A" w:rsidP="00AE2C8A">
      <w:pPr>
        <w:rPr>
          <w:rFonts w:ascii="Arial" w:hAnsi="Arial" w:cs="Arial"/>
          <w:sz w:val="24"/>
          <w:szCs w:val="24"/>
        </w:rPr>
      </w:pPr>
      <m:oMathPara>
        <m:oMath>
          <m:r>
            <w:rPr>
              <w:rFonts w:ascii="Cambria Math" w:hAnsi="Cambria Math" w:cs="Arial"/>
              <w:sz w:val="24"/>
              <w:szCs w:val="24"/>
            </w:rPr>
            <m:t>0.58×</m:t>
          </m:r>
          <m:f>
            <m:fPr>
              <m:ctrlPr>
                <w:rPr>
                  <w:rFonts w:ascii="Cambria Math" w:hAnsi="Cambria Math" w:cs="Arial"/>
                  <w:sz w:val="24"/>
                  <w:szCs w:val="24"/>
                </w:rPr>
              </m:ctrlPr>
            </m:fPr>
            <m:num>
              <m:r>
                <w:rPr>
                  <w:rFonts w:ascii="Cambria Math" w:hAnsi="Cambria Math" w:cs="Arial"/>
                  <w:sz w:val="24"/>
                  <w:szCs w:val="24"/>
                </w:rPr>
                <m:t>90</m:t>
              </m:r>
            </m:num>
            <m:den>
              <m:r>
                <w:rPr>
                  <w:rFonts w:ascii="Cambria Math" w:hAnsi="Cambria Math" w:cs="Arial"/>
                  <w:sz w:val="24"/>
                  <w:szCs w:val="24"/>
                </w:rPr>
                <m:t>3600</m:t>
              </m:r>
            </m:den>
          </m:f>
          <m:r>
            <w:rPr>
              <w:rFonts w:ascii="Cambria Math" w:hAnsi="Cambria Math" w:cs="Arial"/>
              <w:sz w:val="24"/>
              <w:szCs w:val="24"/>
            </w:rPr>
            <m:t>≈0.0145</m:t>
          </m:r>
          <m:r>
            <m:rPr>
              <m:nor/>
            </m:rPr>
            <w:rPr>
              <w:rFonts w:ascii="Arial" w:hAnsi="Arial" w:cs="Arial"/>
              <w:sz w:val="24"/>
              <w:szCs w:val="24"/>
            </w:rPr>
            <m:t xml:space="preserve"> Sv</m:t>
          </m:r>
          <m:r>
            <w:rPr>
              <w:rFonts w:ascii="Cambria Math" w:hAnsi="Cambria Math" w:cs="Arial"/>
              <w:sz w:val="24"/>
              <w:szCs w:val="24"/>
            </w:rPr>
            <m:t>=14.5</m:t>
          </m:r>
          <m:r>
            <m:rPr>
              <m:nor/>
            </m:rPr>
            <w:rPr>
              <w:rFonts w:ascii="Arial" w:hAnsi="Arial" w:cs="Arial"/>
              <w:sz w:val="24"/>
              <w:szCs w:val="24"/>
            </w:rPr>
            <m:t xml:space="preserve"> mSv</m:t>
          </m:r>
          <m:r>
            <m:rPr>
              <m:sty m:val="p"/>
            </m:rPr>
            <w:rPr>
              <w:rFonts w:ascii="Cambria Math" w:hAnsi="Cambria Math" w:cs="Arial"/>
              <w:sz w:val="24"/>
              <w:szCs w:val="24"/>
            </w:rPr>
            <w:br/>
          </m:r>
        </m:oMath>
      </m:oMathPara>
    </w:p>
    <w:p w14:paraId="4EE7686B" w14:textId="77777777" w:rsidR="00AE2C8A" w:rsidRPr="00FD41B7" w:rsidRDefault="00AE2C8A" w:rsidP="00AE2C8A">
      <w:pPr>
        <w:rPr>
          <w:rFonts w:ascii="Arial" w:hAnsi="Arial" w:cs="Arial"/>
          <w:sz w:val="24"/>
          <w:szCs w:val="24"/>
        </w:rPr>
      </w:pPr>
      <w:r w:rsidRPr="00FD41B7">
        <w:rPr>
          <w:rFonts w:ascii="Arial" w:hAnsi="Arial" w:cs="Arial"/>
          <w:sz w:val="24"/>
          <w:szCs w:val="24"/>
        </w:rPr>
        <w:t xml:space="preserve">That is a very reasonable central contribution from the initial phase. </w:t>
      </w:r>
    </w:p>
    <w:p w14:paraId="1E9DAEFC" w14:textId="77777777" w:rsidR="00AE2C8A" w:rsidRPr="00FD41B7" w:rsidRDefault="00AE2C8A" w:rsidP="00AE2C8A">
      <w:pPr>
        <w:rPr>
          <w:rFonts w:ascii="Arial" w:hAnsi="Arial" w:cs="Arial"/>
          <w:sz w:val="24"/>
          <w:szCs w:val="24"/>
        </w:rPr>
      </w:pPr>
      <w:r w:rsidRPr="00FD41B7">
        <w:rPr>
          <w:rFonts w:ascii="Arial" w:hAnsi="Arial" w:cs="Arial"/>
          <w:sz w:val="24"/>
          <w:szCs w:val="24"/>
        </w:rPr>
        <w:t>2.5 Dose-rate during the forward-lean phase</w:t>
      </w:r>
    </w:p>
    <w:p w14:paraId="224EB26B" w14:textId="77777777" w:rsidR="00AE2C8A" w:rsidRPr="00FD41B7" w:rsidRDefault="00AE2C8A" w:rsidP="00AE2C8A">
      <w:pPr>
        <w:rPr>
          <w:rFonts w:ascii="Arial" w:hAnsi="Arial" w:cs="Arial"/>
          <w:sz w:val="24"/>
          <w:szCs w:val="24"/>
        </w:rPr>
      </w:pPr>
      <w:r w:rsidRPr="00FD41B7">
        <w:rPr>
          <w:rFonts w:ascii="Arial" w:hAnsi="Arial" w:cs="Arial"/>
          <w:sz w:val="24"/>
          <w:szCs w:val="24"/>
        </w:rPr>
        <w:t>The dossier reconstruction indicates:</w:t>
      </w:r>
    </w:p>
    <w:p w14:paraId="401F878A" w14:textId="77777777" w:rsidR="00AE2C8A" w:rsidRPr="00FD41B7" w:rsidRDefault="00AE2C8A" w:rsidP="00AE2C8A">
      <w:pPr>
        <w:numPr>
          <w:ilvl w:val="0"/>
          <w:numId w:val="15"/>
        </w:numPr>
        <w:rPr>
          <w:rFonts w:ascii="Arial" w:hAnsi="Arial" w:cs="Arial"/>
          <w:sz w:val="24"/>
          <w:szCs w:val="24"/>
        </w:rPr>
      </w:pPr>
      <w:r w:rsidRPr="00FD41B7">
        <w:rPr>
          <w:rFonts w:ascii="Arial" w:hAnsi="Arial" w:cs="Arial"/>
          <w:sz w:val="24"/>
          <w:szCs w:val="24"/>
        </w:rPr>
        <w:t xml:space="preserve">distance ≈ 0.9 m, </w:t>
      </w:r>
    </w:p>
    <w:p w14:paraId="149F9CB7" w14:textId="77777777" w:rsidR="00AE2C8A" w:rsidRPr="00FD41B7" w:rsidRDefault="00AE2C8A" w:rsidP="00AE2C8A">
      <w:pPr>
        <w:numPr>
          <w:ilvl w:val="0"/>
          <w:numId w:val="15"/>
        </w:numPr>
        <w:rPr>
          <w:rFonts w:ascii="Arial" w:hAnsi="Arial" w:cs="Arial"/>
          <w:sz w:val="24"/>
          <w:szCs w:val="24"/>
        </w:rPr>
      </w:pPr>
      <w:r w:rsidRPr="00FD41B7">
        <w:rPr>
          <w:rFonts w:ascii="Arial" w:hAnsi="Arial" w:cs="Arial"/>
          <w:sz w:val="24"/>
          <w:szCs w:val="24"/>
        </w:rPr>
        <w:t xml:space="preserve">short-duration exposure of about 5–10 s, </w:t>
      </w:r>
    </w:p>
    <w:p w14:paraId="4A4BDB51" w14:textId="77777777" w:rsidR="00AE2C8A" w:rsidRPr="00FD41B7" w:rsidRDefault="00AE2C8A" w:rsidP="00AE2C8A">
      <w:pPr>
        <w:numPr>
          <w:ilvl w:val="0"/>
          <w:numId w:val="15"/>
        </w:numPr>
        <w:rPr>
          <w:rFonts w:ascii="Arial" w:hAnsi="Arial" w:cs="Arial"/>
          <w:sz w:val="24"/>
          <w:szCs w:val="24"/>
        </w:rPr>
      </w:pPr>
      <w:r w:rsidRPr="00FD41B7">
        <w:rPr>
          <w:rFonts w:ascii="Arial" w:hAnsi="Arial" w:cs="Arial"/>
          <w:sz w:val="24"/>
          <w:szCs w:val="24"/>
        </w:rPr>
        <w:t xml:space="preserve">less obstructed shine path than during the initial phase, </w:t>
      </w:r>
    </w:p>
    <w:p w14:paraId="5B298D2A" w14:textId="77777777" w:rsidR="00AE2C8A" w:rsidRPr="00FD41B7" w:rsidRDefault="00AE2C8A" w:rsidP="00AE2C8A">
      <w:pPr>
        <w:numPr>
          <w:ilvl w:val="0"/>
          <w:numId w:val="15"/>
        </w:numPr>
        <w:rPr>
          <w:rFonts w:ascii="Arial" w:hAnsi="Arial" w:cs="Arial"/>
          <w:sz w:val="24"/>
          <w:szCs w:val="24"/>
        </w:rPr>
      </w:pPr>
      <w:r w:rsidRPr="00FD41B7">
        <w:rPr>
          <w:rFonts w:ascii="Arial" w:hAnsi="Arial" w:cs="Arial"/>
          <w:sz w:val="24"/>
          <w:szCs w:val="24"/>
        </w:rPr>
        <w:t xml:space="preserve">recorded maximum EPD dose-rate = 2000 mSv h^-1 = 2.0 Sv h^-1. </w:t>
      </w:r>
    </w:p>
    <w:p w14:paraId="64195CD2" w14:textId="77777777" w:rsidR="00AE2C8A" w:rsidRPr="00FD41B7" w:rsidRDefault="00AE2C8A" w:rsidP="00AE2C8A">
      <w:pPr>
        <w:rPr>
          <w:rFonts w:ascii="Arial" w:hAnsi="Arial" w:cs="Arial"/>
          <w:sz w:val="24"/>
          <w:szCs w:val="24"/>
        </w:rPr>
      </w:pPr>
      <w:r w:rsidRPr="00FD41B7">
        <w:rPr>
          <w:rFonts w:ascii="Arial" w:hAnsi="Arial" w:cs="Arial"/>
          <w:sz w:val="24"/>
          <w:szCs w:val="24"/>
        </w:rPr>
        <w:t>Nominal field at 0.9 m by inverse square:</w:t>
      </w:r>
    </w:p>
    <w:p w14:paraId="3C0AD8F4" w14:textId="0401E949" w:rsidR="00AE2C8A" w:rsidRPr="00FD41B7" w:rsidRDefault="00FD41B7" w:rsidP="00AE2C8A">
      <w:pPr>
        <w:rPr>
          <w:rFonts w:ascii="Arial" w:hAnsi="Arial" w:cs="Arial"/>
          <w:sz w:val="24"/>
          <w:szCs w:val="24"/>
        </w:rPr>
      </w:pPr>
      <m:oMathPara>
        <m:oMath>
          <m:sSub>
            <m:sSubPr>
              <m:ctrlPr>
                <w:rPr>
                  <w:rFonts w:ascii="Cambria Math" w:hAnsi="Cambria Math" w:cs="Arial"/>
                  <w:sz w:val="24"/>
                  <w:szCs w:val="24"/>
                </w:rPr>
              </m:ctrlPr>
            </m:sSubPr>
            <m:e>
              <m:acc>
                <m:accPr>
                  <m:chr m:val="̇"/>
                  <m:ctrlPr>
                    <w:rPr>
                      <w:rFonts w:ascii="Cambria Math" w:hAnsi="Cambria Math" w:cs="Arial"/>
                      <w:sz w:val="24"/>
                      <w:szCs w:val="24"/>
                    </w:rPr>
                  </m:ctrlPr>
                </m:accPr>
                <m:e>
                  <m:r>
                    <w:rPr>
                      <w:rFonts w:ascii="Cambria Math" w:hAnsi="Cambria Math" w:cs="Arial"/>
                      <w:sz w:val="24"/>
                      <w:szCs w:val="24"/>
                    </w:rPr>
                    <m:t>H</m:t>
                  </m:r>
                </m:e>
              </m:acc>
            </m:e>
            <m:sub>
              <m:r>
                <m:rPr>
                  <m:nor/>
                </m:rPr>
                <w:rPr>
                  <w:rFonts w:ascii="Arial" w:hAnsi="Arial" w:cs="Arial"/>
                  <w:sz w:val="24"/>
                  <w:szCs w:val="24"/>
                </w:rPr>
                <m:t>nominal</m:t>
              </m:r>
            </m:sub>
          </m:sSub>
          <m:r>
            <w:rPr>
              <w:rFonts w:ascii="Cambria Math" w:hAnsi="Cambria Math" w:cs="Arial"/>
              <w:sz w:val="24"/>
              <w:szCs w:val="24"/>
            </w:rPr>
            <m:t>(0.9</m:t>
          </m:r>
          <m:r>
            <m:rPr>
              <m:nor/>
            </m:rPr>
            <w:rPr>
              <w:rFonts w:ascii="Arial" w:hAnsi="Arial" w:cs="Arial"/>
              <w:sz w:val="24"/>
              <w:szCs w:val="24"/>
            </w:rPr>
            <m:t xml:space="preserve"> m</m:t>
          </m:r>
          <m:r>
            <w:rPr>
              <w:rFonts w:ascii="Cambria Math" w:hAnsi="Cambria Math" w:cs="Arial"/>
              <w:sz w:val="24"/>
              <w:szCs w:val="24"/>
            </w:rPr>
            <m:t>)=</m:t>
          </m:r>
          <m:f>
            <m:fPr>
              <m:ctrlPr>
                <w:rPr>
                  <w:rFonts w:ascii="Cambria Math" w:hAnsi="Cambria Math" w:cs="Arial"/>
                  <w:sz w:val="24"/>
                  <w:szCs w:val="24"/>
                </w:rPr>
              </m:ctrlPr>
            </m:fPr>
            <m:num>
              <m:r>
                <w:rPr>
                  <w:rFonts w:ascii="Cambria Math" w:hAnsi="Cambria Math" w:cs="Arial"/>
                  <w:sz w:val="24"/>
                  <w:szCs w:val="24"/>
                </w:rPr>
                <m:t>8.38</m:t>
              </m:r>
            </m:num>
            <m:den>
              <m:sSup>
                <m:sSupPr>
                  <m:ctrlPr>
                    <w:rPr>
                      <w:rFonts w:ascii="Cambria Math" w:hAnsi="Cambria Math" w:cs="Arial"/>
                      <w:sz w:val="24"/>
                      <w:szCs w:val="24"/>
                    </w:rPr>
                  </m:ctrlPr>
                </m:sSupPr>
                <m:e>
                  <m:r>
                    <w:rPr>
                      <w:rFonts w:ascii="Cambria Math" w:hAnsi="Cambria Math" w:cs="Arial"/>
                      <w:sz w:val="24"/>
                      <w:szCs w:val="24"/>
                    </w:rPr>
                    <m:t>0.9</m:t>
                  </m:r>
                </m:e>
                <m:sup>
                  <m:r>
                    <w:rPr>
                      <w:rFonts w:ascii="Cambria Math" w:hAnsi="Cambria Math" w:cs="Arial"/>
                      <w:sz w:val="24"/>
                      <w:szCs w:val="24"/>
                    </w:rPr>
                    <m:t>2</m:t>
                  </m:r>
                </m:sup>
              </m:sSup>
            </m:den>
          </m:f>
          <m:r>
            <m:rPr>
              <m:sty m:val="p"/>
            </m:rPr>
            <w:rPr>
              <w:rFonts w:ascii="Cambria Math" w:hAnsi="Cambria Math" w:cs="Arial"/>
              <w:sz w:val="24"/>
              <w:szCs w:val="24"/>
            </w:rPr>
            <w:br/>
          </m:r>
        </m:oMath>
        <m:oMath>
          <m:sSub>
            <m:sSubPr>
              <m:ctrlPr>
                <w:rPr>
                  <w:rFonts w:ascii="Cambria Math" w:hAnsi="Cambria Math" w:cs="Arial"/>
                  <w:sz w:val="24"/>
                  <w:szCs w:val="24"/>
                </w:rPr>
              </m:ctrlPr>
            </m:sSubPr>
            <m:e>
              <m:acc>
                <m:accPr>
                  <m:chr m:val="̇"/>
                  <m:ctrlPr>
                    <w:rPr>
                      <w:rFonts w:ascii="Cambria Math" w:hAnsi="Cambria Math" w:cs="Arial"/>
                      <w:sz w:val="24"/>
                      <w:szCs w:val="24"/>
                    </w:rPr>
                  </m:ctrlPr>
                </m:accPr>
                <m:e>
                  <m:r>
                    <w:rPr>
                      <w:rFonts w:ascii="Cambria Math" w:hAnsi="Cambria Math" w:cs="Arial"/>
                      <w:sz w:val="24"/>
                      <w:szCs w:val="24"/>
                    </w:rPr>
                    <m:t>H</m:t>
                  </m:r>
                </m:e>
              </m:acc>
            </m:e>
            <m:sub>
              <m:r>
                <m:rPr>
                  <m:nor/>
                </m:rPr>
                <w:rPr>
                  <w:rFonts w:ascii="Arial" w:hAnsi="Arial" w:cs="Arial"/>
                  <w:sz w:val="24"/>
                  <w:szCs w:val="24"/>
                </w:rPr>
                <m:t>nominal</m:t>
              </m:r>
            </m:sub>
          </m:sSub>
          <m:r>
            <w:rPr>
              <w:rFonts w:ascii="Cambria Math" w:hAnsi="Cambria Math" w:cs="Arial"/>
              <w:sz w:val="24"/>
              <w:szCs w:val="24"/>
            </w:rPr>
            <m:t>(0.9</m:t>
          </m:r>
          <m:r>
            <m:rPr>
              <m:nor/>
            </m:rPr>
            <w:rPr>
              <w:rFonts w:ascii="Arial" w:hAnsi="Arial" w:cs="Arial"/>
              <w:sz w:val="24"/>
              <w:szCs w:val="24"/>
            </w:rPr>
            <m:t xml:space="preserve"> m</m:t>
          </m:r>
          <m:r>
            <w:rPr>
              <w:rFonts w:ascii="Cambria Math" w:hAnsi="Cambria Math" w:cs="Arial"/>
              <w:sz w:val="24"/>
              <w:szCs w:val="24"/>
            </w:rPr>
            <m:t>)=</m:t>
          </m:r>
          <m:f>
            <m:fPr>
              <m:ctrlPr>
                <w:rPr>
                  <w:rFonts w:ascii="Cambria Math" w:hAnsi="Cambria Math" w:cs="Arial"/>
                  <w:sz w:val="24"/>
                  <w:szCs w:val="24"/>
                </w:rPr>
              </m:ctrlPr>
            </m:fPr>
            <m:num>
              <m:r>
                <w:rPr>
                  <w:rFonts w:ascii="Cambria Math" w:hAnsi="Cambria Math" w:cs="Arial"/>
                  <w:sz w:val="24"/>
                  <w:szCs w:val="24"/>
                </w:rPr>
                <m:t>8.38</m:t>
              </m:r>
            </m:num>
            <m:den>
              <m:r>
                <w:rPr>
                  <w:rFonts w:ascii="Cambria Math" w:hAnsi="Cambria Math" w:cs="Arial"/>
                  <w:sz w:val="24"/>
                  <w:szCs w:val="24"/>
                </w:rPr>
                <m:t>0.81</m:t>
              </m:r>
            </m:den>
          </m:f>
          <m:r>
            <w:rPr>
              <w:rFonts w:ascii="Cambria Math" w:hAnsi="Cambria Math" w:cs="Arial"/>
              <w:sz w:val="24"/>
              <w:szCs w:val="24"/>
            </w:rPr>
            <m:t>≈10.35</m:t>
          </m:r>
          <m:sSup>
            <m:sSupPr>
              <m:ctrlPr>
                <w:rPr>
                  <w:rFonts w:ascii="Cambria Math" w:hAnsi="Cambria Math" w:cs="Arial"/>
                  <w:sz w:val="24"/>
                  <w:szCs w:val="24"/>
                </w:rPr>
              </m:ctrlPr>
            </m:sSupPr>
            <m:e>
              <m:r>
                <m:rPr>
                  <m:nor/>
                </m:rPr>
                <w:rPr>
                  <w:rFonts w:ascii="Arial" w:hAnsi="Arial" w:cs="Arial"/>
                  <w:sz w:val="24"/>
                  <w:szCs w:val="24"/>
                </w:rPr>
                <m:t xml:space="preserve"> Sv h</m:t>
              </m:r>
            </m:e>
            <m:sup>
              <m:r>
                <w:rPr>
                  <w:rFonts w:ascii="Cambria Math" w:hAnsi="Cambria Math" w:cs="Arial"/>
                  <w:sz w:val="24"/>
                  <w:szCs w:val="24"/>
                </w:rPr>
                <m:t>-1</m:t>
              </m:r>
            </m:sup>
          </m:sSup>
          <m:r>
            <m:rPr>
              <m:sty m:val="p"/>
            </m:rPr>
            <w:rPr>
              <w:rFonts w:ascii="Cambria Math" w:hAnsi="Cambria Math" w:cs="Arial"/>
              <w:sz w:val="24"/>
              <w:szCs w:val="24"/>
            </w:rPr>
            <w:br/>
          </m:r>
        </m:oMath>
      </m:oMathPara>
    </w:p>
    <w:p w14:paraId="0731DB5E" w14:textId="77777777" w:rsidR="00AE2C8A" w:rsidRPr="00FD41B7" w:rsidRDefault="00AE2C8A" w:rsidP="00AE2C8A">
      <w:pPr>
        <w:rPr>
          <w:rFonts w:ascii="Arial" w:hAnsi="Arial" w:cs="Arial"/>
          <w:sz w:val="24"/>
          <w:szCs w:val="24"/>
        </w:rPr>
      </w:pPr>
      <w:r w:rsidRPr="00FD41B7">
        <w:rPr>
          <w:rFonts w:ascii="Arial" w:hAnsi="Arial" w:cs="Arial"/>
          <w:sz w:val="24"/>
          <w:szCs w:val="24"/>
        </w:rPr>
        <w:t>The recorded maximum EPD dose-rate was:</w:t>
      </w:r>
    </w:p>
    <w:p w14:paraId="1EB946A5" w14:textId="470DBE2F" w:rsidR="00AE2C8A" w:rsidRPr="00FD41B7" w:rsidRDefault="00AE2C8A" w:rsidP="00AE2C8A">
      <w:pPr>
        <w:rPr>
          <w:rFonts w:ascii="Arial" w:hAnsi="Arial" w:cs="Arial"/>
          <w:sz w:val="24"/>
          <w:szCs w:val="24"/>
        </w:rPr>
      </w:pPr>
      <m:oMathPara>
        <m:oMath>
          <m:r>
            <w:rPr>
              <w:rFonts w:ascii="Cambria Math" w:hAnsi="Cambria Math" w:cs="Arial"/>
              <w:sz w:val="24"/>
              <w:szCs w:val="24"/>
            </w:rPr>
            <m:t>2.0</m:t>
          </m:r>
          <m:sSup>
            <m:sSupPr>
              <m:ctrlPr>
                <w:rPr>
                  <w:rFonts w:ascii="Cambria Math" w:hAnsi="Cambria Math" w:cs="Arial"/>
                  <w:sz w:val="24"/>
                  <w:szCs w:val="24"/>
                </w:rPr>
              </m:ctrlPr>
            </m:sSupPr>
            <m:e>
              <m:r>
                <m:rPr>
                  <m:nor/>
                </m:rPr>
                <w:rPr>
                  <w:rFonts w:ascii="Arial" w:hAnsi="Arial" w:cs="Arial"/>
                  <w:sz w:val="24"/>
                  <w:szCs w:val="24"/>
                </w:rPr>
                <m:t xml:space="preserve"> Sv h</m:t>
              </m:r>
            </m:e>
            <m:sup>
              <m:r>
                <w:rPr>
                  <w:rFonts w:ascii="Cambria Math" w:hAnsi="Cambria Math" w:cs="Arial"/>
                  <w:sz w:val="24"/>
                  <w:szCs w:val="24"/>
                </w:rPr>
                <m:t>-1</m:t>
              </m:r>
            </m:sup>
          </m:sSup>
          <m:r>
            <m:rPr>
              <m:sty m:val="p"/>
            </m:rPr>
            <w:rPr>
              <w:rFonts w:ascii="Cambria Math" w:hAnsi="Cambria Math" w:cs="Arial"/>
              <w:sz w:val="24"/>
              <w:szCs w:val="24"/>
            </w:rPr>
            <w:br/>
          </m:r>
        </m:oMath>
      </m:oMathPara>
    </w:p>
    <w:p w14:paraId="44D7E2D6" w14:textId="77777777" w:rsidR="00AE2C8A" w:rsidRPr="00FD41B7" w:rsidRDefault="00AE2C8A" w:rsidP="00AE2C8A">
      <w:pPr>
        <w:rPr>
          <w:rFonts w:ascii="Arial" w:hAnsi="Arial" w:cs="Arial"/>
          <w:sz w:val="24"/>
          <w:szCs w:val="24"/>
        </w:rPr>
      </w:pPr>
      <w:r w:rsidRPr="00FD41B7">
        <w:rPr>
          <w:rFonts w:ascii="Arial" w:hAnsi="Arial" w:cs="Arial"/>
          <w:sz w:val="24"/>
          <w:szCs w:val="24"/>
        </w:rPr>
        <w:t>This corresponds to:</w:t>
      </w:r>
    </w:p>
    <w:p w14:paraId="2925FCBE" w14:textId="162C2405" w:rsidR="00AE2C8A" w:rsidRPr="00FD41B7" w:rsidRDefault="00FD41B7" w:rsidP="00AE2C8A">
      <w:pPr>
        <w:rPr>
          <w:rFonts w:ascii="Arial" w:hAnsi="Arial" w:cs="Arial"/>
          <w:sz w:val="24"/>
          <w:szCs w:val="24"/>
        </w:rPr>
      </w:pPr>
      <m:oMathPara>
        <m:oMath>
          <m:f>
            <m:fPr>
              <m:ctrlPr>
                <w:rPr>
                  <w:rFonts w:ascii="Cambria Math" w:hAnsi="Cambria Math" w:cs="Arial"/>
                  <w:sz w:val="24"/>
                  <w:szCs w:val="24"/>
                </w:rPr>
              </m:ctrlPr>
            </m:fPr>
            <m:num>
              <m:r>
                <w:rPr>
                  <w:rFonts w:ascii="Cambria Math" w:hAnsi="Cambria Math" w:cs="Arial"/>
                  <w:sz w:val="24"/>
                  <w:szCs w:val="24"/>
                </w:rPr>
                <m:t>2.0</m:t>
              </m:r>
            </m:num>
            <m:den>
              <m:r>
                <w:rPr>
                  <w:rFonts w:ascii="Cambria Math" w:hAnsi="Cambria Math" w:cs="Arial"/>
                  <w:sz w:val="24"/>
                  <w:szCs w:val="24"/>
                </w:rPr>
                <m:t>10.35</m:t>
              </m:r>
            </m:den>
          </m:f>
          <m:r>
            <w:rPr>
              <w:rFonts w:ascii="Cambria Math" w:hAnsi="Cambria Math" w:cs="Arial"/>
              <w:sz w:val="24"/>
              <w:szCs w:val="24"/>
            </w:rPr>
            <m:t>≈0.19</m:t>
          </m:r>
          <m:r>
            <w:rPr>
              <w:rFonts w:ascii="Cambria Math" w:hAnsi="Cambria Math" w:cs="Arial"/>
              <w:sz w:val="24"/>
              <w:szCs w:val="24"/>
            </w:rPr>
            <w:br/>
          </m:r>
        </m:oMath>
      </m:oMathPara>
    </w:p>
    <w:p w14:paraId="315DC610" w14:textId="77777777" w:rsidR="00AE2C8A" w:rsidRPr="00FD41B7" w:rsidRDefault="00AE2C8A" w:rsidP="00AE2C8A">
      <w:pPr>
        <w:rPr>
          <w:rFonts w:ascii="Arial" w:hAnsi="Arial" w:cs="Arial"/>
          <w:sz w:val="24"/>
          <w:szCs w:val="24"/>
        </w:rPr>
      </w:pPr>
      <w:proofErr w:type="gramStart"/>
      <w:r w:rsidRPr="00FD41B7">
        <w:rPr>
          <w:rFonts w:ascii="Arial" w:hAnsi="Arial" w:cs="Arial"/>
          <w:sz w:val="24"/>
          <w:szCs w:val="24"/>
        </w:rPr>
        <w:lastRenderedPageBreak/>
        <w:t>So</w:t>
      </w:r>
      <w:proofErr w:type="gramEnd"/>
      <w:r w:rsidRPr="00FD41B7">
        <w:rPr>
          <w:rFonts w:ascii="Arial" w:hAnsi="Arial" w:cs="Arial"/>
          <w:sz w:val="24"/>
          <w:szCs w:val="24"/>
        </w:rPr>
        <w:t xml:space="preserve"> the peak observed rate is about 19% of the nominal field at 0.9 m, which is entirely consistent with the narrative that the operator moved into a much less obstructed, but still not fully unshielded, shine path. The uploaded A staff solution makes this exact comparison. </w:t>
      </w:r>
    </w:p>
    <w:p w14:paraId="758420C3" w14:textId="77777777" w:rsidR="00AE2C8A" w:rsidRPr="00FD41B7" w:rsidRDefault="00AE2C8A" w:rsidP="00AE2C8A">
      <w:pPr>
        <w:rPr>
          <w:rFonts w:ascii="Arial" w:hAnsi="Arial" w:cs="Arial"/>
          <w:sz w:val="24"/>
          <w:szCs w:val="24"/>
        </w:rPr>
      </w:pPr>
      <w:r w:rsidRPr="00FD41B7">
        <w:rPr>
          <w:rFonts w:ascii="Arial" w:hAnsi="Arial" w:cs="Arial"/>
          <w:sz w:val="24"/>
          <w:szCs w:val="24"/>
        </w:rPr>
        <w:t>For a representative 7.5 s exposure:</w:t>
      </w:r>
    </w:p>
    <w:p w14:paraId="68E9C795" w14:textId="23E76454" w:rsidR="00AE2C8A" w:rsidRPr="00FD41B7" w:rsidRDefault="00AE2C8A" w:rsidP="00AE2C8A">
      <w:pPr>
        <w:rPr>
          <w:rFonts w:ascii="Arial" w:hAnsi="Arial" w:cs="Arial"/>
          <w:sz w:val="24"/>
          <w:szCs w:val="24"/>
        </w:rPr>
      </w:pPr>
      <m:oMathPara>
        <m:oMath>
          <m:r>
            <w:rPr>
              <w:rFonts w:ascii="Cambria Math" w:hAnsi="Cambria Math" w:cs="Arial"/>
              <w:sz w:val="24"/>
              <w:szCs w:val="24"/>
            </w:rPr>
            <m:t>2.0×</m:t>
          </m:r>
          <m:f>
            <m:fPr>
              <m:ctrlPr>
                <w:rPr>
                  <w:rFonts w:ascii="Cambria Math" w:hAnsi="Cambria Math" w:cs="Arial"/>
                  <w:sz w:val="24"/>
                  <w:szCs w:val="24"/>
                </w:rPr>
              </m:ctrlPr>
            </m:fPr>
            <m:num>
              <m:r>
                <w:rPr>
                  <w:rFonts w:ascii="Cambria Math" w:hAnsi="Cambria Math" w:cs="Arial"/>
                  <w:sz w:val="24"/>
                  <w:szCs w:val="24"/>
                </w:rPr>
                <m:t>7.5</m:t>
              </m:r>
            </m:num>
            <m:den>
              <m:r>
                <w:rPr>
                  <w:rFonts w:ascii="Cambria Math" w:hAnsi="Cambria Math" w:cs="Arial"/>
                  <w:sz w:val="24"/>
                  <w:szCs w:val="24"/>
                </w:rPr>
                <m:t>3600</m:t>
              </m:r>
            </m:den>
          </m:f>
          <m:r>
            <w:rPr>
              <w:rFonts w:ascii="Cambria Math" w:hAnsi="Cambria Math" w:cs="Arial"/>
              <w:sz w:val="24"/>
              <w:szCs w:val="24"/>
            </w:rPr>
            <m:t>≈0.0042</m:t>
          </m:r>
          <m:r>
            <m:rPr>
              <m:nor/>
            </m:rPr>
            <w:rPr>
              <w:rFonts w:ascii="Arial" w:hAnsi="Arial" w:cs="Arial"/>
              <w:sz w:val="24"/>
              <w:szCs w:val="24"/>
            </w:rPr>
            <m:t xml:space="preserve"> Sv</m:t>
          </m:r>
          <m:r>
            <w:rPr>
              <w:rFonts w:ascii="Cambria Math" w:hAnsi="Cambria Math" w:cs="Arial"/>
              <w:sz w:val="24"/>
              <w:szCs w:val="24"/>
            </w:rPr>
            <m:t>=4.2</m:t>
          </m:r>
          <m:r>
            <m:rPr>
              <m:nor/>
            </m:rPr>
            <w:rPr>
              <w:rFonts w:ascii="Arial" w:hAnsi="Arial" w:cs="Arial"/>
              <w:sz w:val="24"/>
              <w:szCs w:val="24"/>
            </w:rPr>
            <m:t xml:space="preserve"> mSv</m:t>
          </m:r>
          <m:r>
            <m:rPr>
              <m:sty m:val="p"/>
            </m:rPr>
            <w:rPr>
              <w:rFonts w:ascii="Cambria Math" w:hAnsi="Cambria Math" w:cs="Arial"/>
              <w:sz w:val="24"/>
              <w:szCs w:val="24"/>
            </w:rPr>
            <w:br/>
          </m:r>
        </m:oMath>
      </m:oMathPara>
    </w:p>
    <w:p w14:paraId="6B9A8AF3" w14:textId="77777777" w:rsidR="00AE2C8A" w:rsidRPr="00FD41B7" w:rsidRDefault="00AE2C8A" w:rsidP="00AE2C8A">
      <w:pPr>
        <w:rPr>
          <w:rFonts w:ascii="Arial" w:hAnsi="Arial" w:cs="Arial"/>
          <w:sz w:val="24"/>
          <w:szCs w:val="24"/>
        </w:rPr>
      </w:pPr>
      <w:proofErr w:type="gramStart"/>
      <w:r w:rsidRPr="00FD41B7">
        <w:rPr>
          <w:rFonts w:ascii="Arial" w:hAnsi="Arial" w:cs="Arial"/>
          <w:sz w:val="24"/>
          <w:szCs w:val="24"/>
        </w:rPr>
        <w:t>So</w:t>
      </w:r>
      <w:proofErr w:type="gramEnd"/>
      <w:r w:rsidRPr="00FD41B7">
        <w:rPr>
          <w:rFonts w:ascii="Arial" w:hAnsi="Arial" w:cs="Arial"/>
          <w:sz w:val="24"/>
          <w:szCs w:val="24"/>
        </w:rPr>
        <w:t xml:space="preserve"> a reasonable dose contribution from this phase is of order 4 mSv, though sensible answers could vary depending on chosen exposure duration. </w:t>
      </w:r>
    </w:p>
    <w:p w14:paraId="22D174BB" w14:textId="77777777" w:rsidR="00AE2C8A" w:rsidRPr="00FD41B7" w:rsidRDefault="00AE2C8A" w:rsidP="00AE2C8A">
      <w:pPr>
        <w:rPr>
          <w:rFonts w:ascii="Arial" w:hAnsi="Arial" w:cs="Arial"/>
          <w:sz w:val="24"/>
          <w:szCs w:val="24"/>
        </w:rPr>
      </w:pPr>
      <w:r w:rsidRPr="00FD41B7">
        <w:rPr>
          <w:rFonts w:ascii="Arial" w:hAnsi="Arial" w:cs="Arial"/>
          <w:sz w:val="24"/>
          <w:szCs w:val="24"/>
        </w:rPr>
        <w:t>2.6 Effective dose estimate</w:t>
      </w:r>
    </w:p>
    <w:p w14:paraId="5877E580" w14:textId="77777777" w:rsidR="00AE2C8A" w:rsidRPr="00FD41B7" w:rsidRDefault="00AE2C8A" w:rsidP="00AE2C8A">
      <w:pPr>
        <w:rPr>
          <w:rFonts w:ascii="Arial" w:hAnsi="Arial" w:cs="Arial"/>
          <w:sz w:val="24"/>
          <w:szCs w:val="24"/>
        </w:rPr>
      </w:pPr>
      <w:r w:rsidRPr="00FD41B7">
        <w:rPr>
          <w:rFonts w:ascii="Arial" w:hAnsi="Arial" w:cs="Arial"/>
          <w:sz w:val="24"/>
          <w:szCs w:val="24"/>
        </w:rPr>
        <w:t>A useful central worked example is:</w:t>
      </w:r>
    </w:p>
    <w:p w14:paraId="0AAC48DA" w14:textId="77777777" w:rsidR="00AE2C8A" w:rsidRPr="00FD41B7" w:rsidRDefault="00AE2C8A" w:rsidP="00AE2C8A">
      <w:pPr>
        <w:numPr>
          <w:ilvl w:val="0"/>
          <w:numId w:val="16"/>
        </w:numPr>
        <w:rPr>
          <w:rFonts w:ascii="Arial" w:hAnsi="Arial" w:cs="Arial"/>
          <w:sz w:val="24"/>
          <w:szCs w:val="24"/>
        </w:rPr>
      </w:pPr>
      <w:r w:rsidRPr="00FD41B7">
        <w:rPr>
          <w:rFonts w:ascii="Arial" w:hAnsi="Arial" w:cs="Arial"/>
          <w:sz w:val="24"/>
          <w:szCs w:val="24"/>
        </w:rPr>
        <w:t xml:space="preserve">inspection phase: 1.5 min at 0.58 Sv h^-1 </w:t>
      </w:r>
    </w:p>
    <w:p w14:paraId="0E739583" w14:textId="77777777" w:rsidR="00AE2C8A" w:rsidRPr="00FD41B7" w:rsidRDefault="00AE2C8A" w:rsidP="00AE2C8A">
      <w:pPr>
        <w:numPr>
          <w:ilvl w:val="0"/>
          <w:numId w:val="16"/>
        </w:numPr>
        <w:rPr>
          <w:rFonts w:ascii="Arial" w:hAnsi="Arial" w:cs="Arial"/>
          <w:sz w:val="24"/>
          <w:szCs w:val="24"/>
        </w:rPr>
      </w:pPr>
      <w:r w:rsidRPr="00FD41B7">
        <w:rPr>
          <w:rFonts w:ascii="Arial" w:hAnsi="Arial" w:cs="Arial"/>
          <w:sz w:val="24"/>
          <w:szCs w:val="24"/>
        </w:rPr>
        <w:t xml:space="preserve">forward-lean phase: 7.5 s at 2.0 Sv h^-1 </w:t>
      </w:r>
    </w:p>
    <w:p w14:paraId="033B6C8E" w14:textId="77777777" w:rsidR="00AE2C8A" w:rsidRPr="00FD41B7" w:rsidRDefault="00AE2C8A" w:rsidP="00AE2C8A">
      <w:pPr>
        <w:rPr>
          <w:rFonts w:ascii="Arial" w:hAnsi="Arial" w:cs="Arial"/>
          <w:sz w:val="24"/>
          <w:szCs w:val="24"/>
        </w:rPr>
      </w:pPr>
      <w:r w:rsidRPr="00FD41B7">
        <w:rPr>
          <w:rFonts w:ascii="Arial" w:hAnsi="Arial" w:cs="Arial"/>
          <w:sz w:val="24"/>
          <w:szCs w:val="24"/>
        </w:rPr>
        <w:t>Initial phase dose:</w:t>
      </w:r>
    </w:p>
    <w:p w14:paraId="19C02C46" w14:textId="60F55880" w:rsidR="00AE2C8A" w:rsidRPr="00FD41B7" w:rsidRDefault="00AE2C8A" w:rsidP="00AE2C8A">
      <w:pPr>
        <w:rPr>
          <w:rFonts w:ascii="Arial" w:hAnsi="Arial" w:cs="Arial"/>
          <w:sz w:val="24"/>
          <w:szCs w:val="24"/>
        </w:rPr>
      </w:pPr>
      <m:oMathPara>
        <m:oMath>
          <m:r>
            <w:rPr>
              <w:rFonts w:ascii="Cambria Math" w:hAnsi="Cambria Math" w:cs="Arial"/>
              <w:sz w:val="24"/>
              <w:szCs w:val="24"/>
            </w:rPr>
            <m:t>0.58×</m:t>
          </m:r>
          <m:f>
            <m:fPr>
              <m:ctrlPr>
                <w:rPr>
                  <w:rFonts w:ascii="Cambria Math" w:hAnsi="Cambria Math" w:cs="Arial"/>
                  <w:sz w:val="24"/>
                  <w:szCs w:val="24"/>
                </w:rPr>
              </m:ctrlPr>
            </m:fPr>
            <m:num>
              <m:r>
                <w:rPr>
                  <w:rFonts w:ascii="Cambria Math" w:hAnsi="Cambria Math" w:cs="Arial"/>
                  <w:sz w:val="24"/>
                  <w:szCs w:val="24"/>
                </w:rPr>
                <m:t>1.5</m:t>
              </m:r>
            </m:num>
            <m:den>
              <m:r>
                <w:rPr>
                  <w:rFonts w:ascii="Cambria Math" w:hAnsi="Cambria Math" w:cs="Arial"/>
                  <w:sz w:val="24"/>
                  <w:szCs w:val="24"/>
                </w:rPr>
                <m:t>60</m:t>
              </m:r>
            </m:den>
          </m:f>
          <m:r>
            <w:rPr>
              <w:rFonts w:ascii="Cambria Math" w:hAnsi="Cambria Math" w:cs="Arial"/>
              <w:sz w:val="24"/>
              <w:szCs w:val="24"/>
            </w:rPr>
            <m:t>≈0.0145</m:t>
          </m:r>
          <m:r>
            <m:rPr>
              <m:nor/>
            </m:rPr>
            <w:rPr>
              <w:rFonts w:ascii="Arial" w:hAnsi="Arial" w:cs="Arial"/>
              <w:sz w:val="24"/>
              <w:szCs w:val="24"/>
            </w:rPr>
            <m:t xml:space="preserve"> Sv</m:t>
          </m:r>
          <m:r>
            <w:rPr>
              <w:rFonts w:ascii="Cambria Math" w:hAnsi="Cambria Math" w:cs="Arial"/>
              <w:sz w:val="24"/>
              <w:szCs w:val="24"/>
            </w:rPr>
            <m:t>=14.5</m:t>
          </m:r>
          <m:r>
            <m:rPr>
              <m:nor/>
            </m:rPr>
            <w:rPr>
              <w:rFonts w:ascii="Arial" w:hAnsi="Arial" w:cs="Arial"/>
              <w:sz w:val="24"/>
              <w:szCs w:val="24"/>
            </w:rPr>
            <m:t xml:space="preserve"> mSv</m:t>
          </m:r>
          <m:r>
            <m:rPr>
              <m:sty m:val="p"/>
            </m:rPr>
            <w:rPr>
              <w:rFonts w:ascii="Cambria Math" w:hAnsi="Cambria Math" w:cs="Arial"/>
              <w:sz w:val="24"/>
              <w:szCs w:val="24"/>
            </w:rPr>
            <w:br/>
          </m:r>
        </m:oMath>
      </m:oMathPara>
    </w:p>
    <w:p w14:paraId="7C6F451B" w14:textId="77777777" w:rsidR="00AE2C8A" w:rsidRPr="00FD41B7" w:rsidRDefault="00AE2C8A" w:rsidP="00AE2C8A">
      <w:pPr>
        <w:rPr>
          <w:rFonts w:ascii="Arial" w:hAnsi="Arial" w:cs="Arial"/>
          <w:sz w:val="24"/>
          <w:szCs w:val="24"/>
        </w:rPr>
      </w:pPr>
      <w:r w:rsidRPr="00FD41B7">
        <w:rPr>
          <w:rFonts w:ascii="Arial" w:hAnsi="Arial" w:cs="Arial"/>
          <w:sz w:val="24"/>
          <w:szCs w:val="24"/>
        </w:rPr>
        <w:t>Forward-lean dose:</w:t>
      </w:r>
    </w:p>
    <w:p w14:paraId="53BB1F2F" w14:textId="67C108AA" w:rsidR="00AE2C8A" w:rsidRPr="00FD41B7" w:rsidRDefault="00AE2C8A" w:rsidP="00AE2C8A">
      <w:pPr>
        <w:rPr>
          <w:rFonts w:ascii="Arial" w:hAnsi="Arial" w:cs="Arial"/>
          <w:sz w:val="24"/>
          <w:szCs w:val="24"/>
        </w:rPr>
      </w:pPr>
      <m:oMathPara>
        <m:oMath>
          <m:r>
            <w:rPr>
              <w:rFonts w:ascii="Cambria Math" w:hAnsi="Cambria Math" w:cs="Arial"/>
              <w:sz w:val="24"/>
              <w:szCs w:val="24"/>
            </w:rPr>
            <m:t>2.0×</m:t>
          </m:r>
          <m:f>
            <m:fPr>
              <m:ctrlPr>
                <w:rPr>
                  <w:rFonts w:ascii="Cambria Math" w:hAnsi="Cambria Math" w:cs="Arial"/>
                  <w:sz w:val="24"/>
                  <w:szCs w:val="24"/>
                </w:rPr>
              </m:ctrlPr>
            </m:fPr>
            <m:num>
              <m:r>
                <w:rPr>
                  <w:rFonts w:ascii="Cambria Math" w:hAnsi="Cambria Math" w:cs="Arial"/>
                  <w:sz w:val="24"/>
                  <w:szCs w:val="24"/>
                </w:rPr>
                <m:t>7.5</m:t>
              </m:r>
            </m:num>
            <m:den>
              <m:r>
                <w:rPr>
                  <w:rFonts w:ascii="Cambria Math" w:hAnsi="Cambria Math" w:cs="Arial"/>
                  <w:sz w:val="24"/>
                  <w:szCs w:val="24"/>
                </w:rPr>
                <m:t>3600</m:t>
              </m:r>
            </m:den>
          </m:f>
          <m:r>
            <w:rPr>
              <w:rFonts w:ascii="Cambria Math" w:hAnsi="Cambria Math" w:cs="Arial"/>
              <w:sz w:val="24"/>
              <w:szCs w:val="24"/>
            </w:rPr>
            <m:t>≈0.0042</m:t>
          </m:r>
          <m:r>
            <m:rPr>
              <m:nor/>
            </m:rPr>
            <w:rPr>
              <w:rFonts w:ascii="Arial" w:hAnsi="Arial" w:cs="Arial"/>
              <w:sz w:val="24"/>
              <w:szCs w:val="24"/>
            </w:rPr>
            <m:t xml:space="preserve"> Sv</m:t>
          </m:r>
          <m:r>
            <w:rPr>
              <w:rFonts w:ascii="Cambria Math" w:hAnsi="Cambria Math" w:cs="Arial"/>
              <w:sz w:val="24"/>
              <w:szCs w:val="24"/>
            </w:rPr>
            <m:t>=4.2</m:t>
          </m:r>
          <m:r>
            <m:rPr>
              <m:nor/>
            </m:rPr>
            <w:rPr>
              <w:rFonts w:ascii="Arial" w:hAnsi="Arial" w:cs="Arial"/>
              <w:sz w:val="24"/>
              <w:szCs w:val="24"/>
            </w:rPr>
            <m:t xml:space="preserve"> mSv</m:t>
          </m:r>
          <m:r>
            <m:rPr>
              <m:sty m:val="p"/>
            </m:rPr>
            <w:rPr>
              <w:rFonts w:ascii="Cambria Math" w:hAnsi="Cambria Math" w:cs="Arial"/>
              <w:sz w:val="24"/>
              <w:szCs w:val="24"/>
            </w:rPr>
            <w:br/>
          </m:r>
        </m:oMath>
      </m:oMathPara>
    </w:p>
    <w:p w14:paraId="4CA82A03" w14:textId="77777777" w:rsidR="00AE2C8A" w:rsidRPr="00FD41B7" w:rsidRDefault="00AE2C8A" w:rsidP="00AE2C8A">
      <w:pPr>
        <w:rPr>
          <w:rFonts w:ascii="Arial" w:hAnsi="Arial" w:cs="Arial"/>
          <w:sz w:val="24"/>
          <w:szCs w:val="24"/>
        </w:rPr>
      </w:pPr>
      <w:r w:rsidRPr="00FD41B7">
        <w:rPr>
          <w:rFonts w:ascii="Arial" w:hAnsi="Arial" w:cs="Arial"/>
          <w:sz w:val="24"/>
          <w:szCs w:val="24"/>
        </w:rPr>
        <w:t>Total:</w:t>
      </w:r>
    </w:p>
    <w:p w14:paraId="6A608A0E" w14:textId="71CA167B" w:rsidR="00AE2C8A" w:rsidRPr="00FD41B7" w:rsidRDefault="00AE2C8A" w:rsidP="00AE2C8A">
      <w:pPr>
        <w:rPr>
          <w:rFonts w:ascii="Arial" w:hAnsi="Arial" w:cs="Arial"/>
          <w:sz w:val="24"/>
          <w:szCs w:val="24"/>
        </w:rPr>
      </w:pPr>
      <m:oMathPara>
        <m:oMath>
          <m:r>
            <w:rPr>
              <w:rFonts w:ascii="Cambria Math" w:hAnsi="Cambria Math" w:cs="Arial"/>
              <w:sz w:val="24"/>
              <w:szCs w:val="24"/>
            </w:rPr>
            <m:t>≈18.7</m:t>
          </m:r>
          <m:r>
            <m:rPr>
              <m:nor/>
            </m:rPr>
            <w:rPr>
              <w:rFonts w:ascii="Arial" w:hAnsi="Arial" w:cs="Arial"/>
              <w:sz w:val="24"/>
              <w:szCs w:val="24"/>
            </w:rPr>
            <m:t xml:space="preserve"> mSv</m:t>
          </m:r>
          <m:r>
            <m:rPr>
              <m:sty m:val="p"/>
            </m:rPr>
            <w:rPr>
              <w:rFonts w:ascii="Cambria Math" w:hAnsi="Cambria Math" w:cs="Arial"/>
              <w:sz w:val="24"/>
              <w:szCs w:val="24"/>
            </w:rPr>
            <w:br/>
          </m:r>
        </m:oMath>
      </m:oMathPara>
    </w:p>
    <w:p w14:paraId="149D3A8B" w14:textId="77777777" w:rsidR="00AE2C8A" w:rsidRPr="00FD41B7" w:rsidRDefault="00AE2C8A" w:rsidP="00AE2C8A">
      <w:pPr>
        <w:rPr>
          <w:rFonts w:ascii="Arial" w:hAnsi="Arial" w:cs="Arial"/>
          <w:sz w:val="24"/>
          <w:szCs w:val="24"/>
        </w:rPr>
      </w:pPr>
      <w:r w:rsidRPr="00FD41B7">
        <w:rPr>
          <w:rFonts w:ascii="Arial" w:hAnsi="Arial" w:cs="Arial"/>
          <w:sz w:val="24"/>
          <w:szCs w:val="24"/>
        </w:rPr>
        <w:t xml:space="preserve">That gives a good central estimate. Indicative interpretation for markers: a good report will usually land near 15–25 mSv, while a broader range around 8–35 mSv can still be acceptable where assumptions are explicit and internally consistent. This is directly consistent with the uploaded A staff solution. </w:t>
      </w:r>
    </w:p>
    <w:p w14:paraId="6EDB98D8" w14:textId="77777777" w:rsidR="00AE2C8A" w:rsidRPr="00FD41B7" w:rsidRDefault="00FD41B7" w:rsidP="00AE2C8A">
      <w:pPr>
        <w:rPr>
          <w:rFonts w:ascii="Arial" w:hAnsi="Arial" w:cs="Arial"/>
          <w:sz w:val="24"/>
          <w:szCs w:val="24"/>
        </w:rPr>
      </w:pPr>
      <w:r w:rsidRPr="00FD41B7">
        <w:rPr>
          <w:rFonts w:ascii="Arial" w:hAnsi="Arial" w:cs="Arial"/>
          <w:sz w:val="24"/>
          <w:szCs w:val="24"/>
        </w:rPr>
        <w:pict w14:anchorId="7C370ACD">
          <v:rect id="_x0000_i1028" style="width:0;height:1.5pt" o:hralign="center" o:hrstd="t" o:hr="t" fillcolor="#a0a0a0" stroked="f"/>
        </w:pict>
      </w:r>
    </w:p>
    <w:p w14:paraId="79839911" w14:textId="77777777" w:rsidR="00AE2C8A" w:rsidRPr="00FD41B7" w:rsidRDefault="00AE2C8A" w:rsidP="00AE2C8A">
      <w:pPr>
        <w:rPr>
          <w:rFonts w:ascii="Arial" w:hAnsi="Arial" w:cs="Arial"/>
          <w:sz w:val="24"/>
          <w:szCs w:val="24"/>
        </w:rPr>
      </w:pPr>
      <w:r w:rsidRPr="00FD41B7">
        <w:rPr>
          <w:rFonts w:ascii="Arial" w:hAnsi="Arial" w:cs="Arial"/>
          <w:sz w:val="24"/>
          <w:szCs w:val="24"/>
        </w:rPr>
        <w:t>3. Comparison with recorded dosimetry</w:t>
      </w:r>
    </w:p>
    <w:p w14:paraId="48941218" w14:textId="77777777" w:rsidR="00AE2C8A" w:rsidRPr="00FD41B7" w:rsidRDefault="00AE2C8A" w:rsidP="00AE2C8A">
      <w:pPr>
        <w:rPr>
          <w:rFonts w:ascii="Arial" w:hAnsi="Arial" w:cs="Arial"/>
          <w:sz w:val="24"/>
          <w:szCs w:val="24"/>
        </w:rPr>
      </w:pPr>
      <w:r w:rsidRPr="00FD41B7">
        <w:rPr>
          <w:rFonts w:ascii="Arial" w:hAnsi="Arial" w:cs="Arial"/>
          <w:sz w:val="24"/>
          <w:szCs w:val="24"/>
        </w:rPr>
        <w:t>Recorded values are:</w:t>
      </w:r>
    </w:p>
    <w:p w14:paraId="7386F25D" w14:textId="77777777" w:rsidR="00AE2C8A" w:rsidRPr="00FD41B7" w:rsidRDefault="00AE2C8A" w:rsidP="00AE2C8A">
      <w:pPr>
        <w:numPr>
          <w:ilvl w:val="0"/>
          <w:numId w:val="17"/>
        </w:numPr>
        <w:rPr>
          <w:rFonts w:ascii="Arial" w:hAnsi="Arial" w:cs="Arial"/>
          <w:sz w:val="24"/>
          <w:szCs w:val="24"/>
        </w:rPr>
      </w:pPr>
      <w:r w:rsidRPr="00FD41B7">
        <w:rPr>
          <w:rFonts w:ascii="Arial" w:hAnsi="Arial" w:cs="Arial"/>
          <w:sz w:val="24"/>
          <w:szCs w:val="24"/>
        </w:rPr>
        <w:t xml:space="preserve">EPD dose = 22.4 mSv </w:t>
      </w:r>
    </w:p>
    <w:p w14:paraId="1B0CDD36" w14:textId="77777777" w:rsidR="00AE2C8A" w:rsidRPr="00FD41B7" w:rsidRDefault="00AE2C8A" w:rsidP="00AE2C8A">
      <w:pPr>
        <w:numPr>
          <w:ilvl w:val="0"/>
          <w:numId w:val="17"/>
        </w:numPr>
        <w:rPr>
          <w:rFonts w:ascii="Arial" w:hAnsi="Arial" w:cs="Arial"/>
          <w:sz w:val="24"/>
          <w:szCs w:val="24"/>
        </w:rPr>
      </w:pPr>
      <w:r w:rsidRPr="00FD41B7">
        <w:rPr>
          <w:rFonts w:ascii="Arial" w:hAnsi="Arial" w:cs="Arial"/>
          <w:sz w:val="24"/>
          <w:szCs w:val="24"/>
        </w:rPr>
        <w:t xml:space="preserve">peak EPD dose-rate = 2000 mSv h^-1 </w:t>
      </w:r>
    </w:p>
    <w:p w14:paraId="578F2B2B" w14:textId="77777777" w:rsidR="00AE2C8A" w:rsidRPr="00FD41B7" w:rsidRDefault="00AE2C8A" w:rsidP="00AE2C8A">
      <w:pPr>
        <w:numPr>
          <w:ilvl w:val="0"/>
          <w:numId w:val="17"/>
        </w:numPr>
        <w:rPr>
          <w:rFonts w:ascii="Arial" w:hAnsi="Arial" w:cs="Arial"/>
          <w:sz w:val="24"/>
          <w:szCs w:val="24"/>
        </w:rPr>
      </w:pPr>
      <w:r w:rsidRPr="00FD41B7">
        <w:rPr>
          <w:rFonts w:ascii="Arial" w:hAnsi="Arial" w:cs="Arial"/>
          <w:sz w:val="24"/>
          <w:szCs w:val="24"/>
        </w:rPr>
        <w:t xml:space="preserve">urgent TLD result = 41.6 mSv. </w:t>
      </w:r>
    </w:p>
    <w:p w14:paraId="2A78068F" w14:textId="77777777" w:rsidR="00AE2C8A" w:rsidRPr="00FD41B7" w:rsidRDefault="00AE2C8A" w:rsidP="00AE2C8A">
      <w:pPr>
        <w:rPr>
          <w:rFonts w:ascii="Arial" w:hAnsi="Arial" w:cs="Arial"/>
          <w:sz w:val="24"/>
          <w:szCs w:val="24"/>
        </w:rPr>
      </w:pPr>
      <w:r w:rsidRPr="00FD41B7">
        <w:rPr>
          <w:rFonts w:ascii="Arial" w:hAnsi="Arial" w:cs="Arial"/>
          <w:sz w:val="24"/>
          <w:szCs w:val="24"/>
        </w:rPr>
        <w:lastRenderedPageBreak/>
        <w:t>A student estimate close to the EPD value is entirely plausible. The TLD being larger than the EPD is not a problem and gives students something meaningful to discuss. Credit discussion of:</w:t>
      </w:r>
    </w:p>
    <w:p w14:paraId="59A0720A" w14:textId="77777777" w:rsidR="00AE2C8A" w:rsidRPr="00FD41B7" w:rsidRDefault="00AE2C8A" w:rsidP="00AE2C8A">
      <w:pPr>
        <w:numPr>
          <w:ilvl w:val="0"/>
          <w:numId w:val="18"/>
        </w:numPr>
        <w:rPr>
          <w:rFonts w:ascii="Arial" w:hAnsi="Arial" w:cs="Arial"/>
          <w:sz w:val="24"/>
          <w:szCs w:val="24"/>
        </w:rPr>
      </w:pPr>
      <w:r w:rsidRPr="00FD41B7">
        <w:rPr>
          <w:rFonts w:ascii="Arial" w:hAnsi="Arial" w:cs="Arial"/>
          <w:sz w:val="24"/>
          <w:szCs w:val="24"/>
        </w:rPr>
        <w:t xml:space="preserve">non-uniform field geometry, </w:t>
      </w:r>
    </w:p>
    <w:p w14:paraId="7B43DE85" w14:textId="77777777" w:rsidR="00AE2C8A" w:rsidRPr="00FD41B7" w:rsidRDefault="00AE2C8A" w:rsidP="00AE2C8A">
      <w:pPr>
        <w:numPr>
          <w:ilvl w:val="0"/>
          <w:numId w:val="18"/>
        </w:numPr>
        <w:rPr>
          <w:rFonts w:ascii="Arial" w:hAnsi="Arial" w:cs="Arial"/>
          <w:sz w:val="24"/>
          <w:szCs w:val="24"/>
        </w:rPr>
      </w:pPr>
      <w:r w:rsidRPr="00FD41B7">
        <w:rPr>
          <w:rFonts w:ascii="Arial" w:hAnsi="Arial" w:cs="Arial"/>
          <w:sz w:val="24"/>
          <w:szCs w:val="24"/>
        </w:rPr>
        <w:t xml:space="preserve">dosimeter location difference, chest EPD versus waist TLD, </w:t>
      </w:r>
    </w:p>
    <w:p w14:paraId="75BC7BF0" w14:textId="77777777" w:rsidR="00AE2C8A" w:rsidRPr="00FD41B7" w:rsidRDefault="00AE2C8A" w:rsidP="00AE2C8A">
      <w:pPr>
        <w:numPr>
          <w:ilvl w:val="0"/>
          <w:numId w:val="18"/>
        </w:numPr>
        <w:rPr>
          <w:rFonts w:ascii="Arial" w:hAnsi="Arial" w:cs="Arial"/>
          <w:sz w:val="24"/>
          <w:szCs w:val="24"/>
        </w:rPr>
      </w:pPr>
      <w:r w:rsidRPr="00FD41B7">
        <w:rPr>
          <w:rFonts w:ascii="Arial" w:hAnsi="Arial" w:cs="Arial"/>
          <w:sz w:val="24"/>
          <w:szCs w:val="24"/>
        </w:rPr>
        <w:t xml:space="preserve">torso rotation during the forward lean, </w:t>
      </w:r>
    </w:p>
    <w:p w14:paraId="5AEBAE7B" w14:textId="77777777" w:rsidR="00AE2C8A" w:rsidRPr="00FD41B7" w:rsidRDefault="00AE2C8A" w:rsidP="00AE2C8A">
      <w:pPr>
        <w:numPr>
          <w:ilvl w:val="0"/>
          <w:numId w:val="18"/>
        </w:numPr>
        <w:rPr>
          <w:rFonts w:ascii="Arial" w:hAnsi="Arial" w:cs="Arial"/>
          <w:sz w:val="24"/>
          <w:szCs w:val="24"/>
        </w:rPr>
      </w:pPr>
      <w:r w:rsidRPr="00FD41B7">
        <w:rPr>
          <w:rFonts w:ascii="Arial" w:hAnsi="Arial" w:cs="Arial"/>
          <w:sz w:val="24"/>
          <w:szCs w:val="24"/>
        </w:rPr>
        <w:t xml:space="preserve">attenuation by drawer and source housing, </w:t>
      </w:r>
    </w:p>
    <w:p w14:paraId="1E918E1C" w14:textId="77777777" w:rsidR="00AE2C8A" w:rsidRPr="00FD41B7" w:rsidRDefault="00AE2C8A" w:rsidP="00AE2C8A">
      <w:pPr>
        <w:numPr>
          <w:ilvl w:val="0"/>
          <w:numId w:val="18"/>
        </w:numPr>
        <w:rPr>
          <w:rFonts w:ascii="Arial" w:hAnsi="Arial" w:cs="Arial"/>
          <w:sz w:val="24"/>
          <w:szCs w:val="24"/>
        </w:rPr>
      </w:pPr>
      <w:r w:rsidRPr="00FD41B7">
        <w:rPr>
          <w:rFonts w:ascii="Arial" w:hAnsi="Arial" w:cs="Arial"/>
          <w:sz w:val="24"/>
          <w:szCs w:val="24"/>
        </w:rPr>
        <w:t xml:space="preserve">time structure of exposure, </w:t>
      </w:r>
    </w:p>
    <w:p w14:paraId="51059173" w14:textId="77777777" w:rsidR="00AE2C8A" w:rsidRPr="00FD41B7" w:rsidRDefault="00AE2C8A" w:rsidP="00AE2C8A">
      <w:pPr>
        <w:numPr>
          <w:ilvl w:val="0"/>
          <w:numId w:val="18"/>
        </w:numPr>
        <w:rPr>
          <w:rFonts w:ascii="Arial" w:hAnsi="Arial" w:cs="Arial"/>
          <w:sz w:val="24"/>
          <w:szCs w:val="24"/>
        </w:rPr>
      </w:pPr>
      <w:r w:rsidRPr="00FD41B7">
        <w:rPr>
          <w:rFonts w:ascii="Arial" w:hAnsi="Arial" w:cs="Arial"/>
          <w:sz w:val="24"/>
          <w:szCs w:val="24"/>
        </w:rPr>
        <w:t xml:space="preserve">possible response limitations of an electronic dosimeter in a rapidly varying shine field. </w:t>
      </w:r>
    </w:p>
    <w:p w14:paraId="5DA9DB57" w14:textId="77777777" w:rsidR="00AE2C8A" w:rsidRPr="00FD41B7" w:rsidRDefault="00AE2C8A" w:rsidP="00AE2C8A">
      <w:pPr>
        <w:rPr>
          <w:rFonts w:ascii="Arial" w:hAnsi="Arial" w:cs="Arial"/>
          <w:sz w:val="24"/>
          <w:szCs w:val="24"/>
        </w:rPr>
      </w:pPr>
      <w:r w:rsidRPr="00FD41B7">
        <w:rPr>
          <w:rFonts w:ascii="Arial" w:hAnsi="Arial" w:cs="Arial"/>
          <w:sz w:val="24"/>
          <w:szCs w:val="24"/>
        </w:rPr>
        <w:t xml:space="preserve">The most convincing answers explain discrepancy qualitatively rather than forcing exact numerical agreement. That is exactly the marker-facing philosophy of the A solution. </w:t>
      </w:r>
    </w:p>
    <w:p w14:paraId="58508E64" w14:textId="77777777" w:rsidR="00AE2C8A" w:rsidRPr="00FD41B7" w:rsidRDefault="00FD41B7" w:rsidP="00AE2C8A">
      <w:pPr>
        <w:rPr>
          <w:rFonts w:ascii="Arial" w:hAnsi="Arial" w:cs="Arial"/>
          <w:sz w:val="24"/>
          <w:szCs w:val="24"/>
        </w:rPr>
      </w:pPr>
      <w:r w:rsidRPr="00FD41B7">
        <w:rPr>
          <w:rFonts w:ascii="Arial" w:hAnsi="Arial" w:cs="Arial"/>
          <w:sz w:val="24"/>
          <w:szCs w:val="24"/>
        </w:rPr>
        <w:pict w14:anchorId="66A6532E">
          <v:rect id="_x0000_i1029" style="width:0;height:1.5pt" o:hralign="center" o:hrstd="t" o:hr="t" fillcolor="#a0a0a0" stroked="f"/>
        </w:pict>
      </w:r>
    </w:p>
    <w:p w14:paraId="257380D9" w14:textId="77777777" w:rsidR="00AE2C8A" w:rsidRPr="00FD41B7" w:rsidRDefault="00AE2C8A" w:rsidP="00AE2C8A">
      <w:pPr>
        <w:rPr>
          <w:rFonts w:ascii="Arial" w:hAnsi="Arial" w:cs="Arial"/>
          <w:sz w:val="24"/>
          <w:szCs w:val="24"/>
        </w:rPr>
      </w:pPr>
      <w:r w:rsidRPr="00FD41B7">
        <w:rPr>
          <w:rFonts w:ascii="Arial" w:hAnsi="Arial" w:cs="Arial"/>
          <w:sz w:val="24"/>
          <w:szCs w:val="24"/>
        </w:rPr>
        <w:t>4. Health implications</w:t>
      </w:r>
    </w:p>
    <w:p w14:paraId="5B22DB99" w14:textId="77777777" w:rsidR="00AE2C8A" w:rsidRPr="00FD41B7" w:rsidRDefault="00AE2C8A" w:rsidP="00AE2C8A">
      <w:pPr>
        <w:rPr>
          <w:rFonts w:ascii="Arial" w:hAnsi="Arial" w:cs="Arial"/>
          <w:sz w:val="24"/>
          <w:szCs w:val="24"/>
        </w:rPr>
      </w:pPr>
      <w:r w:rsidRPr="00FD41B7">
        <w:rPr>
          <w:rFonts w:ascii="Arial" w:hAnsi="Arial" w:cs="Arial"/>
          <w:sz w:val="24"/>
          <w:szCs w:val="24"/>
        </w:rPr>
        <w:t xml:space="preserve">An effective dose of a few tens of millisievert is well above normal occupational expectations and above the annual effective dose limit for most workers under routine conditions, but it is below the threshold for deterministic whole-body acute radiation syndrome. No prompt tissue reactions would normally be expected from whole-body doses of this order. The main radiological consequence is increased stochastic risk, principally cancer risk, together with the need for formal investigation, dose reconstruction, regulatory reporting and occupational health follow-up. Students should avoid overstating acute health effects. Reward balanced discussion. These points are all present in the uploaded A solution. </w:t>
      </w:r>
    </w:p>
    <w:p w14:paraId="634F6375" w14:textId="77777777" w:rsidR="00AE2C8A" w:rsidRPr="00FD41B7" w:rsidRDefault="00FD41B7" w:rsidP="00AE2C8A">
      <w:pPr>
        <w:rPr>
          <w:rFonts w:ascii="Arial" w:hAnsi="Arial" w:cs="Arial"/>
          <w:sz w:val="24"/>
          <w:szCs w:val="24"/>
        </w:rPr>
      </w:pPr>
      <w:r w:rsidRPr="00FD41B7">
        <w:rPr>
          <w:rFonts w:ascii="Arial" w:hAnsi="Arial" w:cs="Arial"/>
          <w:sz w:val="24"/>
          <w:szCs w:val="24"/>
        </w:rPr>
        <w:pict w14:anchorId="15D1FD88">
          <v:rect id="_x0000_i1030" style="width:0;height:1.5pt" o:hralign="center" o:hrstd="t" o:hr="t" fillcolor="#a0a0a0" stroked="f"/>
        </w:pict>
      </w:r>
    </w:p>
    <w:p w14:paraId="77A76867" w14:textId="77777777" w:rsidR="00AE2C8A" w:rsidRPr="00FD41B7" w:rsidRDefault="00AE2C8A" w:rsidP="00AE2C8A">
      <w:pPr>
        <w:rPr>
          <w:rFonts w:ascii="Arial" w:hAnsi="Arial" w:cs="Arial"/>
          <w:sz w:val="24"/>
          <w:szCs w:val="24"/>
        </w:rPr>
      </w:pPr>
      <w:r w:rsidRPr="00FD41B7">
        <w:rPr>
          <w:rFonts w:ascii="Arial" w:hAnsi="Arial" w:cs="Arial"/>
          <w:sz w:val="24"/>
          <w:szCs w:val="24"/>
        </w:rPr>
        <w:t>5. IRR17 compliance issues likely to be discussed</w:t>
      </w:r>
    </w:p>
    <w:p w14:paraId="6C5D1CA5" w14:textId="77777777" w:rsidR="00AE2C8A" w:rsidRPr="00FD41B7" w:rsidRDefault="00AE2C8A" w:rsidP="00AE2C8A">
      <w:pPr>
        <w:rPr>
          <w:rFonts w:ascii="Arial" w:hAnsi="Arial" w:cs="Arial"/>
          <w:sz w:val="24"/>
          <w:szCs w:val="24"/>
        </w:rPr>
      </w:pPr>
      <w:r w:rsidRPr="00FD41B7">
        <w:rPr>
          <w:rFonts w:ascii="Arial" w:hAnsi="Arial" w:cs="Arial"/>
          <w:sz w:val="24"/>
          <w:szCs w:val="24"/>
        </w:rPr>
        <w:t>Likely issues include:</w:t>
      </w:r>
    </w:p>
    <w:p w14:paraId="4B20CF11" w14:textId="77777777" w:rsidR="00AE2C8A" w:rsidRPr="00FD41B7" w:rsidRDefault="00AE2C8A" w:rsidP="00AE2C8A">
      <w:pPr>
        <w:numPr>
          <w:ilvl w:val="0"/>
          <w:numId w:val="19"/>
        </w:numPr>
        <w:rPr>
          <w:rFonts w:ascii="Arial" w:hAnsi="Arial" w:cs="Arial"/>
          <w:sz w:val="24"/>
          <w:szCs w:val="24"/>
        </w:rPr>
      </w:pPr>
      <w:r w:rsidRPr="00FD41B7">
        <w:rPr>
          <w:rFonts w:ascii="Arial" w:hAnsi="Arial" w:cs="Arial"/>
          <w:sz w:val="24"/>
          <w:szCs w:val="24"/>
        </w:rPr>
        <w:t xml:space="preserve">Failure to maintain engineering controls and safety features in an efficient state, in efficient working order and in good repair, given the bypassed interlock and developing mechanical fault. </w:t>
      </w:r>
    </w:p>
    <w:p w14:paraId="44B49305" w14:textId="77777777" w:rsidR="00AE2C8A" w:rsidRPr="00FD41B7" w:rsidRDefault="00AE2C8A" w:rsidP="00AE2C8A">
      <w:pPr>
        <w:numPr>
          <w:ilvl w:val="0"/>
          <w:numId w:val="19"/>
        </w:numPr>
        <w:rPr>
          <w:rFonts w:ascii="Arial" w:hAnsi="Arial" w:cs="Arial"/>
          <w:sz w:val="24"/>
          <w:szCs w:val="24"/>
        </w:rPr>
      </w:pPr>
      <w:r w:rsidRPr="00FD41B7">
        <w:rPr>
          <w:rFonts w:ascii="Arial" w:hAnsi="Arial" w:cs="Arial"/>
          <w:sz w:val="24"/>
          <w:szCs w:val="24"/>
        </w:rPr>
        <w:t xml:space="preserve">Deficient local rules, written arrangements or fault-finding guidance, because the operator followed a flowchart that assumed the shutter was closed when that assumption had been invalidated by the bypass. </w:t>
      </w:r>
    </w:p>
    <w:p w14:paraId="5E790A78" w14:textId="77777777" w:rsidR="00AE2C8A" w:rsidRPr="00FD41B7" w:rsidRDefault="00AE2C8A" w:rsidP="00AE2C8A">
      <w:pPr>
        <w:numPr>
          <w:ilvl w:val="0"/>
          <w:numId w:val="19"/>
        </w:numPr>
        <w:rPr>
          <w:rFonts w:ascii="Arial" w:hAnsi="Arial" w:cs="Arial"/>
          <w:sz w:val="24"/>
          <w:szCs w:val="24"/>
        </w:rPr>
      </w:pPr>
      <w:r w:rsidRPr="00FD41B7">
        <w:rPr>
          <w:rFonts w:ascii="Arial" w:hAnsi="Arial" w:cs="Arial"/>
          <w:sz w:val="24"/>
          <w:szCs w:val="24"/>
        </w:rPr>
        <w:t xml:space="preserve">Failure adequately to restrict exposure so far as reasonably practicable and poor control of access during an abnormal condition. </w:t>
      </w:r>
    </w:p>
    <w:p w14:paraId="64938DC2" w14:textId="77777777" w:rsidR="00AE2C8A" w:rsidRPr="00FD41B7" w:rsidRDefault="00AE2C8A" w:rsidP="00AE2C8A">
      <w:pPr>
        <w:numPr>
          <w:ilvl w:val="0"/>
          <w:numId w:val="19"/>
        </w:numPr>
        <w:rPr>
          <w:rFonts w:ascii="Arial" w:hAnsi="Arial" w:cs="Arial"/>
          <w:sz w:val="24"/>
          <w:szCs w:val="24"/>
        </w:rPr>
      </w:pPr>
      <w:r w:rsidRPr="00FD41B7">
        <w:rPr>
          <w:rFonts w:ascii="Arial" w:hAnsi="Arial" w:cs="Arial"/>
          <w:sz w:val="24"/>
          <w:szCs w:val="24"/>
        </w:rPr>
        <w:lastRenderedPageBreak/>
        <w:t xml:space="preserve">Likely deficiencies in risk assessment, temporary modification control, supervision, and possibly training or authorisation arrangements for fault investigation. </w:t>
      </w:r>
    </w:p>
    <w:p w14:paraId="0BB24876" w14:textId="77777777" w:rsidR="00AE2C8A" w:rsidRPr="00FD41B7" w:rsidRDefault="00AE2C8A" w:rsidP="00AE2C8A">
      <w:pPr>
        <w:numPr>
          <w:ilvl w:val="0"/>
          <w:numId w:val="19"/>
        </w:numPr>
        <w:rPr>
          <w:rFonts w:ascii="Arial" w:hAnsi="Arial" w:cs="Arial"/>
          <w:sz w:val="24"/>
          <w:szCs w:val="24"/>
        </w:rPr>
      </w:pPr>
      <w:r w:rsidRPr="00FD41B7">
        <w:rPr>
          <w:rFonts w:ascii="Arial" w:hAnsi="Arial" w:cs="Arial"/>
          <w:sz w:val="24"/>
          <w:szCs w:val="24"/>
        </w:rPr>
        <w:t xml:space="preserve">Dose investigation and external notification were appropriate given the seriousness of the event. </w:t>
      </w:r>
    </w:p>
    <w:p w14:paraId="51928971" w14:textId="77777777" w:rsidR="00AE2C8A" w:rsidRPr="00FD41B7" w:rsidRDefault="00AE2C8A" w:rsidP="00AE2C8A">
      <w:pPr>
        <w:rPr>
          <w:rFonts w:ascii="Arial" w:hAnsi="Arial" w:cs="Arial"/>
          <w:sz w:val="24"/>
          <w:szCs w:val="24"/>
        </w:rPr>
      </w:pPr>
      <w:r w:rsidRPr="00FD41B7">
        <w:rPr>
          <w:rFonts w:ascii="Arial" w:hAnsi="Arial" w:cs="Arial"/>
          <w:sz w:val="24"/>
          <w:szCs w:val="24"/>
        </w:rPr>
        <w:t xml:space="preserve">These are all explicitly supported by the uploaded A staff solution. </w:t>
      </w:r>
    </w:p>
    <w:p w14:paraId="7DAFA530" w14:textId="77777777" w:rsidR="00AE2C8A" w:rsidRPr="00FD41B7" w:rsidRDefault="00FD41B7" w:rsidP="00AE2C8A">
      <w:pPr>
        <w:rPr>
          <w:rFonts w:ascii="Arial" w:hAnsi="Arial" w:cs="Arial"/>
          <w:sz w:val="24"/>
          <w:szCs w:val="24"/>
        </w:rPr>
      </w:pPr>
      <w:r w:rsidRPr="00FD41B7">
        <w:rPr>
          <w:rFonts w:ascii="Arial" w:hAnsi="Arial" w:cs="Arial"/>
          <w:sz w:val="24"/>
          <w:szCs w:val="24"/>
        </w:rPr>
        <w:pict w14:anchorId="33F7FA83">
          <v:rect id="_x0000_i1031" style="width:0;height:1.5pt" o:hralign="center" o:hrstd="t" o:hr="t" fillcolor="#a0a0a0" stroked="f"/>
        </w:pict>
      </w:r>
    </w:p>
    <w:p w14:paraId="56612D47" w14:textId="77777777" w:rsidR="00AE2C8A" w:rsidRPr="00FD41B7" w:rsidRDefault="00AE2C8A" w:rsidP="00AE2C8A">
      <w:pPr>
        <w:rPr>
          <w:rFonts w:ascii="Arial" w:hAnsi="Arial" w:cs="Arial"/>
          <w:sz w:val="24"/>
          <w:szCs w:val="24"/>
        </w:rPr>
      </w:pPr>
      <w:r w:rsidRPr="00FD41B7">
        <w:rPr>
          <w:rFonts w:ascii="Arial" w:hAnsi="Arial" w:cs="Arial"/>
          <w:sz w:val="24"/>
          <w:szCs w:val="24"/>
        </w:rPr>
        <w:t>6. ONR SAP evaluation – indicative points</w:t>
      </w:r>
    </w:p>
    <w:p w14:paraId="6912ECF5" w14:textId="77777777" w:rsidR="00AE2C8A" w:rsidRPr="00FD41B7" w:rsidRDefault="00AE2C8A" w:rsidP="00AE2C8A">
      <w:pPr>
        <w:rPr>
          <w:rFonts w:ascii="Arial" w:hAnsi="Arial" w:cs="Arial"/>
          <w:sz w:val="24"/>
          <w:szCs w:val="24"/>
        </w:rPr>
      </w:pPr>
      <w:r w:rsidRPr="00FD41B7">
        <w:rPr>
          <w:rFonts w:ascii="Arial" w:hAnsi="Arial" w:cs="Arial"/>
          <w:sz w:val="24"/>
          <w:szCs w:val="24"/>
        </w:rPr>
        <w:t>Students are asked to evaluate the event against EKP.5 Defence in Depth and two other SAPs of their choice. Award according to the SAPs they name, but typical themes likely to be relevant are:</w:t>
      </w:r>
    </w:p>
    <w:p w14:paraId="16196FFD" w14:textId="77777777" w:rsidR="00AE2C8A" w:rsidRPr="00FD41B7" w:rsidRDefault="00AE2C8A" w:rsidP="00AE2C8A">
      <w:pPr>
        <w:rPr>
          <w:rFonts w:ascii="Arial" w:hAnsi="Arial" w:cs="Arial"/>
          <w:sz w:val="24"/>
          <w:szCs w:val="24"/>
        </w:rPr>
      </w:pPr>
      <w:r w:rsidRPr="00FD41B7">
        <w:rPr>
          <w:rFonts w:ascii="Arial" w:hAnsi="Arial" w:cs="Arial"/>
          <w:sz w:val="24"/>
          <w:szCs w:val="24"/>
        </w:rPr>
        <w:t>EKP.5 Defence in Depth</w:t>
      </w:r>
    </w:p>
    <w:p w14:paraId="68E9EF7C" w14:textId="77777777" w:rsidR="00AE2C8A" w:rsidRPr="00FD41B7" w:rsidRDefault="00AE2C8A" w:rsidP="00AE2C8A">
      <w:pPr>
        <w:rPr>
          <w:rFonts w:ascii="Arial" w:hAnsi="Arial" w:cs="Arial"/>
          <w:sz w:val="24"/>
          <w:szCs w:val="24"/>
        </w:rPr>
      </w:pPr>
      <w:r w:rsidRPr="00FD41B7">
        <w:rPr>
          <w:rFonts w:ascii="Arial" w:hAnsi="Arial" w:cs="Arial"/>
          <w:sz w:val="24"/>
          <w:szCs w:val="24"/>
        </w:rPr>
        <w:t xml:space="preserve">Defence in depth was compromised because a degraded mechanical condition, an uncontrolled long-term interlock bypass, and fault-recovery logic that no longer reflected the true plant state combined to permit unsafe access. This is clearly a multiple-layer failure, not a single isolated error. </w:t>
      </w:r>
    </w:p>
    <w:p w14:paraId="71955930" w14:textId="77777777" w:rsidR="00AE2C8A" w:rsidRPr="00FD41B7" w:rsidRDefault="00AE2C8A" w:rsidP="00AE2C8A">
      <w:pPr>
        <w:rPr>
          <w:rFonts w:ascii="Arial" w:hAnsi="Arial" w:cs="Arial"/>
          <w:sz w:val="24"/>
          <w:szCs w:val="24"/>
        </w:rPr>
      </w:pPr>
      <w:r w:rsidRPr="00FD41B7">
        <w:rPr>
          <w:rFonts w:ascii="Arial" w:hAnsi="Arial" w:cs="Arial"/>
          <w:sz w:val="24"/>
          <w:szCs w:val="24"/>
        </w:rPr>
        <w:t>Engineering safety features / fault response</w:t>
      </w:r>
    </w:p>
    <w:p w14:paraId="098B6AEC" w14:textId="77777777" w:rsidR="00AE2C8A" w:rsidRPr="00FD41B7" w:rsidRDefault="00AE2C8A" w:rsidP="00AE2C8A">
      <w:pPr>
        <w:rPr>
          <w:rFonts w:ascii="Arial" w:hAnsi="Arial" w:cs="Arial"/>
          <w:sz w:val="24"/>
          <w:szCs w:val="24"/>
        </w:rPr>
      </w:pPr>
      <w:r w:rsidRPr="00FD41B7">
        <w:rPr>
          <w:rFonts w:ascii="Arial" w:hAnsi="Arial" w:cs="Arial"/>
          <w:sz w:val="24"/>
          <w:szCs w:val="24"/>
        </w:rPr>
        <w:t xml:space="preserve">Engineering safety features should be robust, should not be trivially bypassed, and should fail safe. A position error should have driven a conservative lockout state, not a permissive recovery condition that assumed a protective barrier was present. The A material explicitly points toward that judgement. </w:t>
      </w:r>
    </w:p>
    <w:p w14:paraId="4491832D" w14:textId="77777777" w:rsidR="00AE2C8A" w:rsidRPr="00FD41B7" w:rsidRDefault="00AE2C8A" w:rsidP="00AE2C8A">
      <w:pPr>
        <w:rPr>
          <w:rFonts w:ascii="Arial" w:hAnsi="Arial" w:cs="Arial"/>
          <w:sz w:val="24"/>
          <w:szCs w:val="24"/>
        </w:rPr>
      </w:pPr>
      <w:r w:rsidRPr="00FD41B7">
        <w:rPr>
          <w:rFonts w:ascii="Arial" w:hAnsi="Arial" w:cs="Arial"/>
          <w:sz w:val="24"/>
          <w:szCs w:val="24"/>
        </w:rPr>
        <w:t>Maintenance / temporary modification control / human factors</w:t>
      </w:r>
    </w:p>
    <w:p w14:paraId="1D622BF8" w14:textId="77777777" w:rsidR="00AE2C8A" w:rsidRPr="00FD41B7" w:rsidRDefault="00AE2C8A" w:rsidP="00AE2C8A">
      <w:pPr>
        <w:rPr>
          <w:rFonts w:ascii="Arial" w:hAnsi="Arial" w:cs="Arial"/>
          <w:sz w:val="24"/>
          <w:szCs w:val="24"/>
        </w:rPr>
      </w:pPr>
      <w:r w:rsidRPr="00FD41B7">
        <w:rPr>
          <w:rFonts w:ascii="Arial" w:hAnsi="Arial" w:cs="Arial"/>
          <w:sz w:val="24"/>
          <w:szCs w:val="24"/>
        </w:rPr>
        <w:t xml:space="preserve">Temporary modifications should be formally controlled, time-limited and independently checked before return to service. Human factors are also central: procedures should not rely on a hidden assumption that can be invalidated by a modification or fault, and operators should not be guided into a source-adjacent inspection path under ambiguous plant conditions. </w:t>
      </w:r>
    </w:p>
    <w:p w14:paraId="5A3D7BAB" w14:textId="77777777" w:rsidR="00AE2C8A" w:rsidRPr="00FD41B7" w:rsidRDefault="00FD41B7" w:rsidP="00AE2C8A">
      <w:pPr>
        <w:rPr>
          <w:rFonts w:ascii="Arial" w:hAnsi="Arial" w:cs="Arial"/>
          <w:sz w:val="24"/>
          <w:szCs w:val="24"/>
        </w:rPr>
      </w:pPr>
      <w:r w:rsidRPr="00FD41B7">
        <w:rPr>
          <w:rFonts w:ascii="Arial" w:hAnsi="Arial" w:cs="Arial"/>
          <w:sz w:val="24"/>
          <w:szCs w:val="24"/>
        </w:rPr>
        <w:pict w14:anchorId="4B523E98">
          <v:rect id="_x0000_i1032" style="width:0;height:1.5pt" o:hralign="center" o:hrstd="t" o:hr="t" fillcolor="#a0a0a0" stroked="f"/>
        </w:pict>
      </w:r>
    </w:p>
    <w:p w14:paraId="03BE4044" w14:textId="77777777" w:rsidR="00AE2C8A" w:rsidRPr="00FD41B7" w:rsidRDefault="00AE2C8A" w:rsidP="00AE2C8A">
      <w:pPr>
        <w:rPr>
          <w:rFonts w:ascii="Arial" w:hAnsi="Arial" w:cs="Arial"/>
          <w:sz w:val="24"/>
          <w:szCs w:val="24"/>
        </w:rPr>
      </w:pPr>
      <w:r w:rsidRPr="00FD41B7">
        <w:rPr>
          <w:rFonts w:ascii="Arial" w:hAnsi="Arial" w:cs="Arial"/>
          <w:sz w:val="24"/>
          <w:szCs w:val="24"/>
        </w:rPr>
        <w:t>7. Proportionate ALARP improvements</w:t>
      </w:r>
    </w:p>
    <w:p w14:paraId="34B42ED2" w14:textId="77777777" w:rsidR="00AE2C8A" w:rsidRPr="00FD41B7" w:rsidRDefault="00AE2C8A" w:rsidP="00AE2C8A">
      <w:pPr>
        <w:rPr>
          <w:rFonts w:ascii="Arial" w:hAnsi="Arial" w:cs="Arial"/>
          <w:sz w:val="24"/>
          <w:szCs w:val="24"/>
        </w:rPr>
      </w:pPr>
      <w:r w:rsidRPr="00FD41B7">
        <w:rPr>
          <w:rFonts w:ascii="Arial" w:hAnsi="Arial" w:cs="Arial"/>
          <w:sz w:val="24"/>
          <w:szCs w:val="24"/>
        </w:rPr>
        <w:t>Credit any proportionate, risk-reducing improvements justified in practical ALARP terms. Indicative points include:</w:t>
      </w:r>
    </w:p>
    <w:p w14:paraId="7F74F804" w14:textId="77777777" w:rsidR="00AE2C8A" w:rsidRPr="00FD41B7" w:rsidRDefault="00AE2C8A" w:rsidP="00AE2C8A">
      <w:pPr>
        <w:numPr>
          <w:ilvl w:val="0"/>
          <w:numId w:val="20"/>
        </w:numPr>
        <w:rPr>
          <w:rFonts w:ascii="Arial" w:hAnsi="Arial" w:cs="Arial"/>
          <w:sz w:val="24"/>
          <w:szCs w:val="24"/>
        </w:rPr>
      </w:pPr>
      <w:r w:rsidRPr="00FD41B7">
        <w:rPr>
          <w:rFonts w:ascii="Arial" w:hAnsi="Arial" w:cs="Arial"/>
          <w:sz w:val="24"/>
          <w:szCs w:val="24"/>
        </w:rPr>
        <w:t xml:space="preserve">Remove the interlock bypass immediately and introduce strict control of temporary modifications, including sign-off, expiry date and independent verification before return to service. </w:t>
      </w:r>
    </w:p>
    <w:p w14:paraId="455BA777" w14:textId="77777777" w:rsidR="00AE2C8A" w:rsidRPr="00FD41B7" w:rsidRDefault="00AE2C8A" w:rsidP="00AE2C8A">
      <w:pPr>
        <w:numPr>
          <w:ilvl w:val="0"/>
          <w:numId w:val="20"/>
        </w:numPr>
        <w:rPr>
          <w:rFonts w:ascii="Arial" w:hAnsi="Arial" w:cs="Arial"/>
          <w:sz w:val="24"/>
          <w:szCs w:val="24"/>
        </w:rPr>
      </w:pPr>
      <w:r w:rsidRPr="00FD41B7">
        <w:rPr>
          <w:rFonts w:ascii="Arial" w:hAnsi="Arial" w:cs="Arial"/>
          <w:sz w:val="24"/>
          <w:szCs w:val="24"/>
        </w:rPr>
        <w:t xml:space="preserve">Redesign the logic so any position error or disagreement between rotor and shutter status causes a lockout to a demonstrably safe state. </w:t>
      </w:r>
    </w:p>
    <w:p w14:paraId="68345D5D" w14:textId="77777777" w:rsidR="00AE2C8A" w:rsidRPr="00FD41B7" w:rsidRDefault="00AE2C8A" w:rsidP="00AE2C8A">
      <w:pPr>
        <w:numPr>
          <w:ilvl w:val="0"/>
          <w:numId w:val="20"/>
        </w:numPr>
        <w:rPr>
          <w:rFonts w:ascii="Arial" w:hAnsi="Arial" w:cs="Arial"/>
          <w:sz w:val="24"/>
          <w:szCs w:val="24"/>
        </w:rPr>
      </w:pPr>
      <w:r w:rsidRPr="00FD41B7">
        <w:rPr>
          <w:rFonts w:ascii="Arial" w:hAnsi="Arial" w:cs="Arial"/>
          <w:sz w:val="24"/>
          <w:szCs w:val="24"/>
        </w:rPr>
        <w:lastRenderedPageBreak/>
        <w:t xml:space="preserve">Install or improve positive position indication for rotor and shutter status so incomplete shielding cannot be mistaken for normal condition. </w:t>
      </w:r>
    </w:p>
    <w:p w14:paraId="3BEEB085" w14:textId="77777777" w:rsidR="00AE2C8A" w:rsidRPr="00FD41B7" w:rsidRDefault="00AE2C8A" w:rsidP="00AE2C8A">
      <w:pPr>
        <w:numPr>
          <w:ilvl w:val="0"/>
          <w:numId w:val="20"/>
        </w:numPr>
        <w:rPr>
          <w:rFonts w:ascii="Arial" w:hAnsi="Arial" w:cs="Arial"/>
          <w:sz w:val="24"/>
          <w:szCs w:val="24"/>
        </w:rPr>
      </w:pPr>
      <w:r w:rsidRPr="00FD41B7">
        <w:rPr>
          <w:rFonts w:ascii="Arial" w:hAnsi="Arial" w:cs="Arial"/>
          <w:sz w:val="24"/>
          <w:szCs w:val="24"/>
        </w:rPr>
        <w:t xml:space="preserve">Strengthen preventive maintenance on the drive system, especially motor brushes, carbon dust accumulation and worm-gear condition. </w:t>
      </w:r>
    </w:p>
    <w:p w14:paraId="4EF6C232" w14:textId="77777777" w:rsidR="00AE2C8A" w:rsidRPr="00FD41B7" w:rsidRDefault="00AE2C8A" w:rsidP="00AE2C8A">
      <w:pPr>
        <w:numPr>
          <w:ilvl w:val="0"/>
          <w:numId w:val="20"/>
        </w:numPr>
        <w:rPr>
          <w:rFonts w:ascii="Arial" w:hAnsi="Arial" w:cs="Arial"/>
          <w:sz w:val="24"/>
          <w:szCs w:val="24"/>
        </w:rPr>
      </w:pPr>
      <w:r w:rsidRPr="00FD41B7">
        <w:rPr>
          <w:rFonts w:ascii="Arial" w:hAnsi="Arial" w:cs="Arial"/>
          <w:sz w:val="24"/>
          <w:szCs w:val="24"/>
        </w:rPr>
        <w:t xml:space="preserve">Revise local rules and fault-finding instructions so abnormal conditions trigger escalation to authorised maintenance or radiation protection personnel rather than operator inspection near the source path. </w:t>
      </w:r>
    </w:p>
    <w:p w14:paraId="6B84D6DF" w14:textId="77777777" w:rsidR="00AE2C8A" w:rsidRPr="00FD41B7" w:rsidRDefault="00AE2C8A" w:rsidP="00AE2C8A">
      <w:pPr>
        <w:numPr>
          <w:ilvl w:val="0"/>
          <w:numId w:val="20"/>
        </w:numPr>
        <w:rPr>
          <w:rFonts w:ascii="Arial" w:hAnsi="Arial" w:cs="Arial"/>
          <w:sz w:val="24"/>
          <w:szCs w:val="24"/>
        </w:rPr>
      </w:pPr>
      <w:r w:rsidRPr="00FD41B7">
        <w:rPr>
          <w:rFonts w:ascii="Arial" w:hAnsi="Arial" w:cs="Arial"/>
          <w:sz w:val="24"/>
          <w:szCs w:val="24"/>
        </w:rPr>
        <w:t xml:space="preserve">Review dosimetry arrangements for fault work and abnormal conditions, including alarm set-points and task-specific active monitoring where appropriate. </w:t>
      </w:r>
    </w:p>
    <w:p w14:paraId="623419A1" w14:textId="77777777" w:rsidR="00AE2C8A" w:rsidRPr="00FD41B7" w:rsidRDefault="00AE2C8A" w:rsidP="00AE2C8A">
      <w:pPr>
        <w:rPr>
          <w:rFonts w:ascii="Arial" w:hAnsi="Arial" w:cs="Arial"/>
          <w:sz w:val="24"/>
          <w:szCs w:val="24"/>
        </w:rPr>
      </w:pPr>
      <w:r w:rsidRPr="00FD41B7">
        <w:rPr>
          <w:rFonts w:ascii="Arial" w:hAnsi="Arial" w:cs="Arial"/>
          <w:sz w:val="24"/>
          <w:szCs w:val="24"/>
        </w:rPr>
        <w:t xml:space="preserve">Any proposed improvement should be justified in terms of significant risk reduction for modest engineering or administrative effort, consistent with ALARP. This is all directly in line with the existing A staff solution. </w:t>
      </w:r>
    </w:p>
    <w:p w14:paraId="03C80FA2" w14:textId="77777777" w:rsidR="00AE2C8A" w:rsidRPr="00FD41B7" w:rsidRDefault="00FD41B7" w:rsidP="00AE2C8A">
      <w:pPr>
        <w:rPr>
          <w:rFonts w:ascii="Arial" w:hAnsi="Arial" w:cs="Arial"/>
          <w:sz w:val="24"/>
          <w:szCs w:val="24"/>
        </w:rPr>
      </w:pPr>
      <w:r w:rsidRPr="00FD41B7">
        <w:rPr>
          <w:rFonts w:ascii="Arial" w:hAnsi="Arial" w:cs="Arial"/>
          <w:sz w:val="24"/>
          <w:szCs w:val="24"/>
        </w:rPr>
        <w:pict w14:anchorId="2D38203E">
          <v:rect id="_x0000_i1033" style="width:0;height:1.5pt" o:hralign="center" o:hrstd="t" o:hr="t" fillcolor="#a0a0a0" stroked="f"/>
        </w:pict>
      </w:r>
    </w:p>
    <w:p w14:paraId="2D0C5AAC" w14:textId="77777777" w:rsidR="00AE2C8A" w:rsidRPr="00FD41B7" w:rsidRDefault="00AE2C8A" w:rsidP="00AE2C8A">
      <w:pPr>
        <w:rPr>
          <w:rFonts w:ascii="Arial" w:hAnsi="Arial" w:cs="Arial"/>
          <w:sz w:val="24"/>
          <w:szCs w:val="24"/>
        </w:rPr>
      </w:pPr>
      <w:r w:rsidRPr="00FD41B7">
        <w:rPr>
          <w:rFonts w:ascii="Arial" w:hAnsi="Arial" w:cs="Arial"/>
          <w:sz w:val="24"/>
          <w:szCs w:val="24"/>
        </w:rPr>
        <w:t>8. Marker guidance on common errors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15"/>
        <w:gridCol w:w="6311"/>
      </w:tblGrid>
      <w:tr w:rsidR="00AE2C8A" w:rsidRPr="00FD41B7" w14:paraId="43D6FBC1" w14:textId="77777777">
        <w:trPr>
          <w:tblHeader/>
          <w:tblCellSpacing w:w="15" w:type="dxa"/>
        </w:trPr>
        <w:tc>
          <w:tcPr>
            <w:tcW w:w="0" w:type="auto"/>
            <w:vAlign w:val="center"/>
            <w:hideMark/>
          </w:tcPr>
          <w:p w14:paraId="4DFF4164" w14:textId="77777777" w:rsidR="00AE2C8A" w:rsidRPr="00FD41B7" w:rsidRDefault="00AE2C8A" w:rsidP="00AE2C8A">
            <w:pPr>
              <w:rPr>
                <w:rFonts w:ascii="Arial" w:hAnsi="Arial" w:cs="Arial"/>
                <w:sz w:val="24"/>
                <w:szCs w:val="24"/>
              </w:rPr>
            </w:pPr>
            <w:r w:rsidRPr="00FD41B7">
              <w:rPr>
                <w:rFonts w:ascii="Arial" w:hAnsi="Arial" w:cs="Arial"/>
                <w:sz w:val="24"/>
                <w:szCs w:val="24"/>
              </w:rPr>
              <w:t>Common issue</w:t>
            </w:r>
          </w:p>
        </w:tc>
        <w:tc>
          <w:tcPr>
            <w:tcW w:w="0" w:type="auto"/>
            <w:vAlign w:val="center"/>
            <w:hideMark/>
          </w:tcPr>
          <w:p w14:paraId="547C690D" w14:textId="77777777" w:rsidR="00AE2C8A" w:rsidRPr="00FD41B7" w:rsidRDefault="00AE2C8A" w:rsidP="00AE2C8A">
            <w:pPr>
              <w:rPr>
                <w:rFonts w:ascii="Arial" w:hAnsi="Arial" w:cs="Arial"/>
                <w:sz w:val="24"/>
                <w:szCs w:val="24"/>
              </w:rPr>
            </w:pPr>
            <w:r w:rsidRPr="00FD41B7">
              <w:rPr>
                <w:rFonts w:ascii="Arial" w:hAnsi="Arial" w:cs="Arial"/>
                <w:sz w:val="24"/>
                <w:szCs w:val="24"/>
              </w:rPr>
              <w:t>How to treat it</w:t>
            </w:r>
          </w:p>
        </w:tc>
      </w:tr>
      <w:tr w:rsidR="00AE2C8A" w:rsidRPr="00FD41B7" w14:paraId="30530EFD" w14:textId="77777777">
        <w:trPr>
          <w:tblCellSpacing w:w="15" w:type="dxa"/>
        </w:trPr>
        <w:tc>
          <w:tcPr>
            <w:tcW w:w="0" w:type="auto"/>
            <w:vAlign w:val="center"/>
            <w:hideMark/>
          </w:tcPr>
          <w:p w14:paraId="2984E166" w14:textId="77777777" w:rsidR="00AE2C8A" w:rsidRPr="00FD41B7" w:rsidRDefault="00AE2C8A" w:rsidP="00AE2C8A">
            <w:pPr>
              <w:rPr>
                <w:rFonts w:ascii="Arial" w:hAnsi="Arial" w:cs="Arial"/>
                <w:sz w:val="24"/>
                <w:szCs w:val="24"/>
              </w:rPr>
            </w:pPr>
            <w:r w:rsidRPr="00FD41B7">
              <w:rPr>
                <w:rFonts w:ascii="Arial" w:hAnsi="Arial" w:cs="Arial"/>
                <w:sz w:val="24"/>
                <w:szCs w:val="24"/>
              </w:rPr>
              <w:t>Double-counting gamma yield</w:t>
            </w:r>
          </w:p>
        </w:tc>
        <w:tc>
          <w:tcPr>
            <w:tcW w:w="0" w:type="auto"/>
            <w:vAlign w:val="center"/>
            <w:hideMark/>
          </w:tcPr>
          <w:p w14:paraId="69C7C810" w14:textId="77777777" w:rsidR="00AE2C8A" w:rsidRPr="00FD41B7" w:rsidRDefault="00AE2C8A" w:rsidP="00AE2C8A">
            <w:pPr>
              <w:rPr>
                <w:rFonts w:ascii="Arial" w:hAnsi="Arial" w:cs="Arial"/>
                <w:sz w:val="24"/>
                <w:szCs w:val="24"/>
              </w:rPr>
            </w:pPr>
            <w:r w:rsidRPr="00FD41B7">
              <w:rPr>
                <w:rFonts w:ascii="Arial" w:hAnsi="Arial" w:cs="Arial"/>
                <w:sz w:val="24"/>
                <w:szCs w:val="24"/>
              </w:rPr>
              <w:t>If the student uses a tabulated Cs-137 gamma constant, they should not additionally multiply by a branching ratio</w:t>
            </w:r>
          </w:p>
        </w:tc>
      </w:tr>
      <w:tr w:rsidR="00AE2C8A" w:rsidRPr="00FD41B7" w14:paraId="12EBB478" w14:textId="77777777">
        <w:trPr>
          <w:tblCellSpacing w:w="15" w:type="dxa"/>
        </w:trPr>
        <w:tc>
          <w:tcPr>
            <w:tcW w:w="0" w:type="auto"/>
            <w:vAlign w:val="center"/>
            <w:hideMark/>
          </w:tcPr>
          <w:p w14:paraId="7D72DF71" w14:textId="77777777" w:rsidR="00AE2C8A" w:rsidRPr="00FD41B7" w:rsidRDefault="00AE2C8A" w:rsidP="00AE2C8A">
            <w:pPr>
              <w:rPr>
                <w:rFonts w:ascii="Arial" w:hAnsi="Arial" w:cs="Arial"/>
                <w:sz w:val="24"/>
                <w:szCs w:val="24"/>
              </w:rPr>
            </w:pPr>
            <w:r w:rsidRPr="00FD41B7">
              <w:rPr>
                <w:rFonts w:ascii="Arial" w:hAnsi="Arial" w:cs="Arial"/>
                <w:sz w:val="24"/>
                <w:szCs w:val="24"/>
              </w:rPr>
              <w:t>Omitting self-absorption</w:t>
            </w:r>
          </w:p>
        </w:tc>
        <w:tc>
          <w:tcPr>
            <w:tcW w:w="0" w:type="auto"/>
            <w:vAlign w:val="center"/>
            <w:hideMark/>
          </w:tcPr>
          <w:p w14:paraId="3AF2E298" w14:textId="77777777" w:rsidR="00AE2C8A" w:rsidRPr="00FD41B7" w:rsidRDefault="00AE2C8A" w:rsidP="00AE2C8A">
            <w:pPr>
              <w:rPr>
                <w:rFonts w:ascii="Arial" w:hAnsi="Arial" w:cs="Arial"/>
                <w:sz w:val="24"/>
                <w:szCs w:val="24"/>
              </w:rPr>
            </w:pPr>
            <w:r w:rsidRPr="00FD41B7">
              <w:rPr>
                <w:rFonts w:ascii="Arial" w:hAnsi="Arial" w:cs="Arial"/>
                <w:sz w:val="24"/>
                <w:szCs w:val="24"/>
              </w:rPr>
              <w:t>This should lose some method marks, but not invalidate an otherwise coherent report</w:t>
            </w:r>
          </w:p>
        </w:tc>
      </w:tr>
      <w:tr w:rsidR="00AE2C8A" w:rsidRPr="00FD41B7" w14:paraId="1E0D0921" w14:textId="77777777">
        <w:trPr>
          <w:tblCellSpacing w:w="15" w:type="dxa"/>
        </w:trPr>
        <w:tc>
          <w:tcPr>
            <w:tcW w:w="0" w:type="auto"/>
            <w:vAlign w:val="center"/>
            <w:hideMark/>
          </w:tcPr>
          <w:p w14:paraId="77770B80" w14:textId="77777777" w:rsidR="00AE2C8A" w:rsidRPr="00FD41B7" w:rsidRDefault="00AE2C8A" w:rsidP="00AE2C8A">
            <w:pPr>
              <w:rPr>
                <w:rFonts w:ascii="Arial" w:hAnsi="Arial" w:cs="Arial"/>
                <w:sz w:val="24"/>
                <w:szCs w:val="24"/>
              </w:rPr>
            </w:pPr>
            <w:r w:rsidRPr="00FD41B7">
              <w:rPr>
                <w:rFonts w:ascii="Arial" w:hAnsi="Arial" w:cs="Arial"/>
                <w:sz w:val="24"/>
                <w:szCs w:val="24"/>
              </w:rPr>
              <w:t>Treating the attenuation range as exact</w:t>
            </w:r>
          </w:p>
        </w:tc>
        <w:tc>
          <w:tcPr>
            <w:tcW w:w="0" w:type="auto"/>
            <w:vAlign w:val="center"/>
            <w:hideMark/>
          </w:tcPr>
          <w:p w14:paraId="2D011846" w14:textId="77777777" w:rsidR="00AE2C8A" w:rsidRPr="00FD41B7" w:rsidRDefault="00AE2C8A" w:rsidP="00AE2C8A">
            <w:pPr>
              <w:rPr>
                <w:rFonts w:ascii="Arial" w:hAnsi="Arial" w:cs="Arial"/>
                <w:sz w:val="24"/>
                <w:szCs w:val="24"/>
              </w:rPr>
            </w:pPr>
            <w:r w:rsidRPr="00FD41B7">
              <w:rPr>
                <w:rFonts w:ascii="Arial" w:hAnsi="Arial" w:cs="Arial"/>
                <w:sz w:val="24"/>
                <w:szCs w:val="24"/>
              </w:rPr>
              <w:t>Accept any justified representative value; do not over-penalise because the brief intentionally contains uncertainty</w:t>
            </w:r>
          </w:p>
        </w:tc>
      </w:tr>
      <w:tr w:rsidR="00AE2C8A" w:rsidRPr="00FD41B7" w14:paraId="63C9BF65" w14:textId="77777777">
        <w:trPr>
          <w:tblCellSpacing w:w="15" w:type="dxa"/>
        </w:trPr>
        <w:tc>
          <w:tcPr>
            <w:tcW w:w="0" w:type="auto"/>
            <w:vAlign w:val="center"/>
            <w:hideMark/>
          </w:tcPr>
          <w:p w14:paraId="7523E657" w14:textId="77777777" w:rsidR="00AE2C8A" w:rsidRPr="00FD41B7" w:rsidRDefault="00AE2C8A" w:rsidP="00AE2C8A">
            <w:pPr>
              <w:rPr>
                <w:rFonts w:ascii="Arial" w:hAnsi="Arial" w:cs="Arial"/>
                <w:sz w:val="24"/>
                <w:szCs w:val="24"/>
              </w:rPr>
            </w:pPr>
            <w:r w:rsidRPr="00FD41B7">
              <w:rPr>
                <w:rFonts w:ascii="Arial" w:hAnsi="Arial" w:cs="Arial"/>
                <w:sz w:val="24"/>
                <w:szCs w:val="24"/>
              </w:rPr>
              <w:t>Ignoring geometry and posture</w:t>
            </w:r>
          </w:p>
        </w:tc>
        <w:tc>
          <w:tcPr>
            <w:tcW w:w="0" w:type="auto"/>
            <w:vAlign w:val="center"/>
            <w:hideMark/>
          </w:tcPr>
          <w:p w14:paraId="7D489003" w14:textId="77777777" w:rsidR="00AE2C8A" w:rsidRPr="00FD41B7" w:rsidRDefault="00AE2C8A" w:rsidP="00AE2C8A">
            <w:pPr>
              <w:rPr>
                <w:rFonts w:ascii="Arial" w:hAnsi="Arial" w:cs="Arial"/>
                <w:sz w:val="24"/>
                <w:szCs w:val="24"/>
              </w:rPr>
            </w:pPr>
            <w:r w:rsidRPr="00FD41B7">
              <w:rPr>
                <w:rFonts w:ascii="Arial" w:hAnsi="Arial" w:cs="Arial"/>
                <w:sz w:val="24"/>
                <w:szCs w:val="24"/>
              </w:rPr>
              <w:t>This should lose judgement marks because non-uniform field interpretation is central</w:t>
            </w:r>
          </w:p>
        </w:tc>
      </w:tr>
      <w:tr w:rsidR="00AE2C8A" w:rsidRPr="00FD41B7" w14:paraId="2747C36A" w14:textId="77777777">
        <w:trPr>
          <w:tblCellSpacing w:w="15" w:type="dxa"/>
        </w:trPr>
        <w:tc>
          <w:tcPr>
            <w:tcW w:w="0" w:type="auto"/>
            <w:vAlign w:val="center"/>
            <w:hideMark/>
          </w:tcPr>
          <w:p w14:paraId="4DC06CB8" w14:textId="77777777" w:rsidR="00AE2C8A" w:rsidRPr="00FD41B7" w:rsidRDefault="00AE2C8A" w:rsidP="00AE2C8A">
            <w:pPr>
              <w:rPr>
                <w:rFonts w:ascii="Arial" w:hAnsi="Arial" w:cs="Arial"/>
                <w:sz w:val="24"/>
                <w:szCs w:val="24"/>
              </w:rPr>
            </w:pPr>
            <w:r w:rsidRPr="00FD41B7">
              <w:rPr>
                <w:rFonts w:ascii="Arial" w:hAnsi="Arial" w:cs="Arial"/>
                <w:sz w:val="24"/>
                <w:szCs w:val="24"/>
              </w:rPr>
              <w:t>Overclaiming acute deterministic injury</w:t>
            </w:r>
          </w:p>
        </w:tc>
        <w:tc>
          <w:tcPr>
            <w:tcW w:w="0" w:type="auto"/>
            <w:vAlign w:val="center"/>
            <w:hideMark/>
          </w:tcPr>
          <w:p w14:paraId="6A179F51" w14:textId="77777777" w:rsidR="00AE2C8A" w:rsidRPr="00FD41B7" w:rsidRDefault="00AE2C8A" w:rsidP="00AE2C8A">
            <w:pPr>
              <w:rPr>
                <w:rFonts w:ascii="Arial" w:hAnsi="Arial" w:cs="Arial"/>
                <w:sz w:val="24"/>
                <w:szCs w:val="24"/>
              </w:rPr>
            </w:pPr>
            <w:r w:rsidRPr="00FD41B7">
              <w:rPr>
                <w:rFonts w:ascii="Arial" w:hAnsi="Arial" w:cs="Arial"/>
                <w:sz w:val="24"/>
                <w:szCs w:val="24"/>
              </w:rPr>
              <w:t>Reports suggesting whole-body acute radiation syndrome at a few tens of millisievert should be corrected</w:t>
            </w:r>
          </w:p>
        </w:tc>
      </w:tr>
      <w:tr w:rsidR="00AE2C8A" w:rsidRPr="00FD41B7" w14:paraId="5B5A4571" w14:textId="77777777">
        <w:trPr>
          <w:tblCellSpacing w:w="15" w:type="dxa"/>
        </w:trPr>
        <w:tc>
          <w:tcPr>
            <w:tcW w:w="0" w:type="auto"/>
            <w:vAlign w:val="center"/>
            <w:hideMark/>
          </w:tcPr>
          <w:p w14:paraId="07207CF2" w14:textId="77777777" w:rsidR="00AE2C8A" w:rsidRPr="00FD41B7" w:rsidRDefault="00AE2C8A" w:rsidP="00AE2C8A">
            <w:pPr>
              <w:rPr>
                <w:rFonts w:ascii="Arial" w:hAnsi="Arial" w:cs="Arial"/>
                <w:sz w:val="24"/>
                <w:szCs w:val="24"/>
              </w:rPr>
            </w:pPr>
            <w:r w:rsidRPr="00FD41B7">
              <w:rPr>
                <w:rFonts w:ascii="Arial" w:hAnsi="Arial" w:cs="Arial"/>
                <w:sz w:val="24"/>
                <w:szCs w:val="24"/>
              </w:rPr>
              <w:t>Excessive legal quotation</w:t>
            </w:r>
          </w:p>
        </w:tc>
        <w:tc>
          <w:tcPr>
            <w:tcW w:w="0" w:type="auto"/>
            <w:vAlign w:val="center"/>
            <w:hideMark/>
          </w:tcPr>
          <w:p w14:paraId="046615AD" w14:textId="77777777" w:rsidR="00AE2C8A" w:rsidRPr="00FD41B7" w:rsidRDefault="00AE2C8A" w:rsidP="00AE2C8A">
            <w:pPr>
              <w:rPr>
                <w:rFonts w:ascii="Arial" w:hAnsi="Arial" w:cs="Arial"/>
                <w:sz w:val="24"/>
                <w:szCs w:val="24"/>
              </w:rPr>
            </w:pPr>
            <w:r w:rsidRPr="00FD41B7">
              <w:rPr>
                <w:rFonts w:ascii="Arial" w:hAnsi="Arial" w:cs="Arial"/>
                <w:sz w:val="24"/>
                <w:szCs w:val="24"/>
              </w:rPr>
              <w:t>Reward application of IRR17 to the event more than reproduced regulation text</w:t>
            </w:r>
          </w:p>
        </w:tc>
      </w:tr>
    </w:tbl>
    <w:p w14:paraId="3126F7B6" w14:textId="77777777" w:rsidR="00AE2C8A" w:rsidRPr="00FD41B7" w:rsidRDefault="00AE2C8A" w:rsidP="00AE2C8A">
      <w:pPr>
        <w:rPr>
          <w:rFonts w:ascii="Arial" w:hAnsi="Arial" w:cs="Arial"/>
          <w:sz w:val="24"/>
          <w:szCs w:val="24"/>
        </w:rPr>
      </w:pPr>
      <w:r w:rsidRPr="00FD41B7">
        <w:rPr>
          <w:rFonts w:ascii="Arial" w:hAnsi="Arial" w:cs="Arial"/>
          <w:sz w:val="24"/>
          <w:szCs w:val="24"/>
        </w:rPr>
        <w:t xml:space="preserve">These common-error points are directly consistent with the uploaded A solution and are useful for keeping marking stable. </w:t>
      </w:r>
    </w:p>
    <w:p w14:paraId="3EF9DE07" w14:textId="77777777" w:rsidR="00AE2C8A" w:rsidRPr="00FD41B7" w:rsidRDefault="00FD41B7" w:rsidP="00AE2C8A">
      <w:pPr>
        <w:rPr>
          <w:rFonts w:ascii="Arial" w:hAnsi="Arial" w:cs="Arial"/>
          <w:sz w:val="24"/>
          <w:szCs w:val="24"/>
        </w:rPr>
      </w:pPr>
      <w:r w:rsidRPr="00FD41B7">
        <w:rPr>
          <w:rFonts w:ascii="Arial" w:hAnsi="Arial" w:cs="Arial"/>
          <w:sz w:val="24"/>
          <w:szCs w:val="24"/>
        </w:rPr>
        <w:pict w14:anchorId="5D39A7E3">
          <v:rect id="_x0000_i1034" style="width:0;height:1.5pt" o:hralign="center" o:hrstd="t" o:hr="t" fillcolor="#a0a0a0" stroked="f"/>
        </w:pict>
      </w:r>
    </w:p>
    <w:p w14:paraId="12C79560" w14:textId="77777777" w:rsidR="00AE2C8A" w:rsidRPr="00FD41B7" w:rsidRDefault="00AE2C8A" w:rsidP="00AE2C8A">
      <w:pPr>
        <w:rPr>
          <w:rFonts w:ascii="Arial" w:hAnsi="Arial" w:cs="Arial"/>
          <w:sz w:val="24"/>
          <w:szCs w:val="24"/>
        </w:rPr>
      </w:pPr>
      <w:r w:rsidRPr="00FD41B7">
        <w:rPr>
          <w:rFonts w:ascii="Arial" w:hAnsi="Arial" w:cs="Arial"/>
          <w:sz w:val="24"/>
          <w:szCs w:val="24"/>
        </w:rPr>
        <w:t>9. Indicative concluding judgement</w:t>
      </w:r>
    </w:p>
    <w:p w14:paraId="0DBA4DC2" w14:textId="77777777" w:rsidR="00AE2C8A" w:rsidRPr="00FD41B7" w:rsidRDefault="00AE2C8A" w:rsidP="00AE2C8A">
      <w:pPr>
        <w:rPr>
          <w:rFonts w:ascii="Arial" w:hAnsi="Arial" w:cs="Arial"/>
          <w:sz w:val="24"/>
          <w:szCs w:val="24"/>
        </w:rPr>
      </w:pPr>
      <w:r w:rsidRPr="00FD41B7">
        <w:rPr>
          <w:rFonts w:ascii="Arial" w:hAnsi="Arial" w:cs="Arial"/>
          <w:sz w:val="24"/>
          <w:szCs w:val="24"/>
        </w:rPr>
        <w:t xml:space="preserve">A strong student conclusion would state that the incident arose from a combination of degraded mechanical performance, an uncontrolled long-term bypass of a safety-related interlock, and fault-recovery logic that no longer reflected the true plant state. </w:t>
      </w:r>
      <w:r w:rsidRPr="00FD41B7">
        <w:rPr>
          <w:rFonts w:ascii="Arial" w:hAnsi="Arial" w:cs="Arial"/>
          <w:sz w:val="24"/>
          <w:szCs w:val="24"/>
        </w:rPr>
        <w:lastRenderedPageBreak/>
        <w:t xml:space="preserve">The resulting exposure was significant and clearly above routine occupational </w:t>
      </w:r>
      <w:proofErr w:type="gramStart"/>
      <w:r w:rsidRPr="00FD41B7">
        <w:rPr>
          <w:rFonts w:ascii="Arial" w:hAnsi="Arial" w:cs="Arial"/>
          <w:sz w:val="24"/>
          <w:szCs w:val="24"/>
        </w:rPr>
        <w:t>expectations, but</w:t>
      </w:r>
      <w:proofErr w:type="gramEnd"/>
      <w:r w:rsidRPr="00FD41B7">
        <w:rPr>
          <w:rFonts w:ascii="Arial" w:hAnsi="Arial" w:cs="Arial"/>
          <w:sz w:val="24"/>
          <w:szCs w:val="24"/>
        </w:rPr>
        <w:t xml:space="preserve"> not expected to cause deterministic whole-body injury. Nevertheless, it represented a serious radiological protection failure and a clear breach of good nuclear safety practice in the engineering, procedural and supervisory controls that should govern access to irradiator plant. This concluding judgement is directly aligned with the uploaded A staff solution.</w:t>
      </w:r>
    </w:p>
    <w:p w14:paraId="0E0A93AC" w14:textId="77777777" w:rsidR="007B0F1F" w:rsidRPr="00FD41B7" w:rsidRDefault="007B0F1F" w:rsidP="00AE2C8A">
      <w:pPr>
        <w:rPr>
          <w:rFonts w:ascii="Arial" w:hAnsi="Arial" w:cs="Arial"/>
          <w:sz w:val="24"/>
          <w:szCs w:val="24"/>
        </w:rPr>
      </w:pPr>
    </w:p>
    <w:sectPr w:rsidR="007B0F1F" w:rsidRPr="00FD41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C5E23"/>
    <w:multiLevelType w:val="multilevel"/>
    <w:tmpl w:val="57606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8175D9"/>
    <w:multiLevelType w:val="multilevel"/>
    <w:tmpl w:val="A04284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5617B7"/>
    <w:multiLevelType w:val="multilevel"/>
    <w:tmpl w:val="06A40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E25442"/>
    <w:multiLevelType w:val="multilevel"/>
    <w:tmpl w:val="3E128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94689A"/>
    <w:multiLevelType w:val="multilevel"/>
    <w:tmpl w:val="43161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A7303F"/>
    <w:multiLevelType w:val="multilevel"/>
    <w:tmpl w:val="33884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605404"/>
    <w:multiLevelType w:val="multilevel"/>
    <w:tmpl w:val="B9742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B914EF"/>
    <w:multiLevelType w:val="multilevel"/>
    <w:tmpl w:val="8CCC0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977F2B"/>
    <w:multiLevelType w:val="multilevel"/>
    <w:tmpl w:val="B6D6D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D840F3"/>
    <w:multiLevelType w:val="multilevel"/>
    <w:tmpl w:val="FD02C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136231"/>
    <w:multiLevelType w:val="multilevel"/>
    <w:tmpl w:val="70DE6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7D2F12"/>
    <w:multiLevelType w:val="multilevel"/>
    <w:tmpl w:val="0AC81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7D5A83"/>
    <w:multiLevelType w:val="multilevel"/>
    <w:tmpl w:val="55D41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A4344E"/>
    <w:multiLevelType w:val="multilevel"/>
    <w:tmpl w:val="9E6E7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744AE7"/>
    <w:multiLevelType w:val="multilevel"/>
    <w:tmpl w:val="8EB8A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B60A88"/>
    <w:multiLevelType w:val="multilevel"/>
    <w:tmpl w:val="596CE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F025E7"/>
    <w:multiLevelType w:val="multilevel"/>
    <w:tmpl w:val="6AE43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EF2908"/>
    <w:multiLevelType w:val="multilevel"/>
    <w:tmpl w:val="C9AC5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CA1774"/>
    <w:multiLevelType w:val="multilevel"/>
    <w:tmpl w:val="EBB656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747C03"/>
    <w:multiLevelType w:val="multilevel"/>
    <w:tmpl w:val="C71E8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5191064">
    <w:abstractNumId w:val="18"/>
  </w:num>
  <w:num w:numId="2" w16cid:durableId="2111968719">
    <w:abstractNumId w:val="11"/>
  </w:num>
  <w:num w:numId="3" w16cid:durableId="659043153">
    <w:abstractNumId w:val="7"/>
  </w:num>
  <w:num w:numId="4" w16cid:durableId="1797990424">
    <w:abstractNumId w:val="17"/>
  </w:num>
  <w:num w:numId="5" w16cid:durableId="2032878625">
    <w:abstractNumId w:val="12"/>
  </w:num>
  <w:num w:numId="6" w16cid:durableId="948584442">
    <w:abstractNumId w:val="15"/>
  </w:num>
  <w:num w:numId="7" w16cid:durableId="287051698">
    <w:abstractNumId w:val="3"/>
  </w:num>
  <w:num w:numId="8" w16cid:durableId="1606765795">
    <w:abstractNumId w:val="16"/>
  </w:num>
  <w:num w:numId="9" w16cid:durableId="1060208495">
    <w:abstractNumId w:val="5"/>
  </w:num>
  <w:num w:numId="10" w16cid:durableId="289290722">
    <w:abstractNumId w:val="2"/>
  </w:num>
  <w:num w:numId="11" w16cid:durableId="1347173092">
    <w:abstractNumId w:val="1"/>
  </w:num>
  <w:num w:numId="12" w16cid:durableId="1459763631">
    <w:abstractNumId w:val="19"/>
  </w:num>
  <w:num w:numId="13" w16cid:durableId="1601597783">
    <w:abstractNumId w:val="8"/>
  </w:num>
  <w:num w:numId="14" w16cid:durableId="1747922034">
    <w:abstractNumId w:val="4"/>
  </w:num>
  <w:num w:numId="15" w16cid:durableId="825246788">
    <w:abstractNumId w:val="13"/>
  </w:num>
  <w:num w:numId="16" w16cid:durableId="93475230">
    <w:abstractNumId w:val="0"/>
  </w:num>
  <w:num w:numId="17" w16cid:durableId="1029718245">
    <w:abstractNumId w:val="6"/>
  </w:num>
  <w:num w:numId="18" w16cid:durableId="1651204544">
    <w:abstractNumId w:val="9"/>
  </w:num>
  <w:num w:numId="19" w16cid:durableId="475880005">
    <w:abstractNumId w:val="14"/>
  </w:num>
  <w:num w:numId="20" w16cid:durableId="20430941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B62"/>
    <w:rsid w:val="00273FE2"/>
    <w:rsid w:val="00395B62"/>
    <w:rsid w:val="007B0F1F"/>
    <w:rsid w:val="00A6414C"/>
    <w:rsid w:val="00AE2C8A"/>
    <w:rsid w:val="00B42579"/>
    <w:rsid w:val="00D35B34"/>
    <w:rsid w:val="00DE5B90"/>
    <w:rsid w:val="00E16CEA"/>
    <w:rsid w:val="00FD41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044D1FC8"/>
  <w15:chartTrackingRefBased/>
  <w15:docId w15:val="{12B74E3F-00D0-4DC9-B721-CF9D509E1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5B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5B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5B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5B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5B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5B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5B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5B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5B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5B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5B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5B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5B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5B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5B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5B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5B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5B62"/>
    <w:rPr>
      <w:rFonts w:eastAsiaTheme="majorEastAsia" w:cstheme="majorBidi"/>
      <w:color w:val="272727" w:themeColor="text1" w:themeTint="D8"/>
    </w:rPr>
  </w:style>
  <w:style w:type="paragraph" w:styleId="Title">
    <w:name w:val="Title"/>
    <w:basedOn w:val="Normal"/>
    <w:next w:val="Normal"/>
    <w:link w:val="TitleChar"/>
    <w:uiPriority w:val="10"/>
    <w:qFormat/>
    <w:rsid w:val="00395B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5B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5B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5B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5B62"/>
    <w:pPr>
      <w:spacing w:before="160"/>
      <w:jc w:val="center"/>
    </w:pPr>
    <w:rPr>
      <w:i/>
      <w:iCs/>
      <w:color w:val="404040" w:themeColor="text1" w:themeTint="BF"/>
    </w:rPr>
  </w:style>
  <w:style w:type="character" w:customStyle="1" w:styleId="QuoteChar">
    <w:name w:val="Quote Char"/>
    <w:basedOn w:val="DefaultParagraphFont"/>
    <w:link w:val="Quote"/>
    <w:uiPriority w:val="29"/>
    <w:rsid w:val="00395B62"/>
    <w:rPr>
      <w:i/>
      <w:iCs/>
      <w:color w:val="404040" w:themeColor="text1" w:themeTint="BF"/>
    </w:rPr>
  </w:style>
  <w:style w:type="paragraph" w:styleId="ListParagraph">
    <w:name w:val="List Paragraph"/>
    <w:basedOn w:val="Normal"/>
    <w:uiPriority w:val="34"/>
    <w:qFormat/>
    <w:rsid w:val="00395B62"/>
    <w:pPr>
      <w:ind w:left="720"/>
      <w:contextualSpacing/>
    </w:pPr>
  </w:style>
  <w:style w:type="character" w:styleId="IntenseEmphasis">
    <w:name w:val="Intense Emphasis"/>
    <w:basedOn w:val="DefaultParagraphFont"/>
    <w:uiPriority w:val="21"/>
    <w:qFormat/>
    <w:rsid w:val="00395B62"/>
    <w:rPr>
      <w:i/>
      <w:iCs/>
      <w:color w:val="0F4761" w:themeColor="accent1" w:themeShade="BF"/>
    </w:rPr>
  </w:style>
  <w:style w:type="paragraph" w:styleId="IntenseQuote">
    <w:name w:val="Intense Quote"/>
    <w:basedOn w:val="Normal"/>
    <w:next w:val="Normal"/>
    <w:link w:val="IntenseQuoteChar"/>
    <w:uiPriority w:val="30"/>
    <w:qFormat/>
    <w:rsid w:val="00395B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5B62"/>
    <w:rPr>
      <w:i/>
      <w:iCs/>
      <w:color w:val="0F4761" w:themeColor="accent1" w:themeShade="BF"/>
    </w:rPr>
  </w:style>
  <w:style w:type="character" w:styleId="IntenseReference">
    <w:name w:val="Intense Reference"/>
    <w:basedOn w:val="DefaultParagraphFont"/>
    <w:uiPriority w:val="32"/>
    <w:qFormat/>
    <w:rsid w:val="00395B6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2006</Words>
  <Characters>11661</Characters>
  <Application>Microsoft Office Word</Application>
  <DocSecurity>0</DocSecurity>
  <Lines>306</Lines>
  <Paragraphs>189</Paragraphs>
  <ScaleCrop>false</ScaleCrop>
  <Company/>
  <LinksUpToDate>false</LinksUpToDate>
  <CharactersWithSpaces>13478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Holloway</dc:creator>
  <cp:keywords/>
  <dc:description/>
  <cp:lastModifiedBy>Holloway, Ian Dr (NAVY PEOPLE-NUC PHYS MGR)</cp:lastModifiedBy>
  <cp:revision>4</cp:revision>
  <dcterms:created xsi:type="dcterms:W3CDTF">2026-03-23T18:16:00Z</dcterms:created>
  <dcterms:modified xsi:type="dcterms:W3CDTF">2026-03-26T14:46:00Z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8a60473-494b-4586-a1bb-b0e663054676_Enabled">
    <vt:lpwstr>true</vt:lpwstr>
  </property>
  <property fmtid="{D5CDD505-2E9C-101B-9397-08002B2CF9AE}" pid="3" name="MSIP_Label_d8a60473-494b-4586-a1bb-b0e663054676_SetDate">
    <vt:lpwstr>2026-03-26T14:45:38Z</vt:lpwstr>
  </property>
  <property fmtid="{D5CDD505-2E9C-101B-9397-08002B2CF9AE}" pid="4" name="MSIP_Label_d8a60473-494b-4586-a1bb-b0e663054676_Method">
    <vt:lpwstr>Privileged</vt:lpwstr>
  </property>
  <property fmtid="{D5CDD505-2E9C-101B-9397-08002B2CF9AE}" pid="5" name="MSIP_Label_d8a60473-494b-4586-a1bb-b0e663054676_Name">
    <vt:lpwstr>MOD-1-O-‘UNMARKED’</vt:lpwstr>
  </property>
  <property fmtid="{D5CDD505-2E9C-101B-9397-08002B2CF9AE}" pid="6" name="MSIP_Label_d8a60473-494b-4586-a1bb-b0e663054676_SiteId">
    <vt:lpwstr>be7760ed-5953-484b-ae95-d0a16dfa09e5</vt:lpwstr>
  </property>
  <property fmtid="{D5CDD505-2E9C-101B-9397-08002B2CF9AE}" pid="7" name="MSIP_Label_d8a60473-494b-4586-a1bb-b0e663054676_ActionId">
    <vt:lpwstr>518a2880-9be2-4838-bb06-95925808f97a</vt:lpwstr>
  </property>
  <property fmtid="{D5CDD505-2E9C-101B-9397-08002B2CF9AE}" pid="8" name="MSIP_Label_d8a60473-494b-4586-a1bb-b0e663054676_ContentBits">
    <vt:lpwstr>0</vt:lpwstr>
  </property>
  <property fmtid="{D5CDD505-2E9C-101B-9397-08002B2CF9AE}" pid="9" name="MSIP_Label_d8a60473-494b-4586-a1bb-b0e663054676_Tag">
    <vt:lpwstr>10, 0, 1, 1</vt:lpwstr>
  </property>
</Properties>
</file>