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4D82" w:rsidRDefault="00F24D82" w:rsidP="00F24D82"/>
    <w:p w:rsidR="00F24D82" w:rsidRDefault="00F24D82" w:rsidP="00F24D82">
      <w:pPr>
        <w:jc w:val="center"/>
        <w:rPr>
          <w:rFonts w:ascii="Arial" w:hAnsi="Arial" w:cs="Arial"/>
          <w:sz w:val="56"/>
          <w:szCs w:val="56"/>
        </w:rPr>
      </w:pPr>
      <w:r>
        <w:rPr>
          <w:rFonts w:ascii="Arial" w:hAnsi="Arial" w:cs="Arial"/>
          <w:sz w:val="56"/>
          <w:szCs w:val="56"/>
        </w:rPr>
        <w:t>Task 1</w:t>
      </w:r>
    </w:p>
    <w:p w:rsidR="00F24D82" w:rsidRDefault="00F24D82" w:rsidP="00F24D82">
      <w:pPr>
        <w:jc w:val="center"/>
        <w:rPr>
          <w:rFonts w:ascii="Arial" w:hAnsi="Arial" w:cs="Arial"/>
          <w:sz w:val="56"/>
          <w:szCs w:val="56"/>
        </w:rPr>
      </w:pPr>
      <w:r>
        <w:rPr>
          <w:rFonts w:ascii="Arial" w:hAnsi="Arial" w:cs="Arial"/>
          <w:sz w:val="56"/>
          <w:szCs w:val="56"/>
        </w:rPr>
        <w:t xml:space="preserve"> Simeon </w:t>
      </w:r>
      <w:proofErr w:type="spellStart"/>
      <w:r>
        <w:rPr>
          <w:rFonts w:ascii="Arial" w:hAnsi="Arial" w:cs="Arial"/>
          <w:sz w:val="56"/>
          <w:szCs w:val="56"/>
        </w:rPr>
        <w:t>Petev</w:t>
      </w:r>
      <w:proofErr w:type="spellEnd"/>
      <w:r>
        <w:rPr>
          <w:rFonts w:ascii="Arial" w:hAnsi="Arial" w:cs="Arial"/>
          <w:sz w:val="56"/>
          <w:szCs w:val="56"/>
        </w:rPr>
        <w:t xml:space="preserve"> Yunakov</w:t>
      </w:r>
    </w:p>
    <w:p w:rsidR="00F24D82" w:rsidRDefault="00F24D82" w:rsidP="00F24D82">
      <w:pPr>
        <w:jc w:val="center"/>
        <w:rPr>
          <w:rFonts w:ascii="Arial" w:hAnsi="Arial" w:cs="Arial"/>
          <w:sz w:val="56"/>
          <w:szCs w:val="56"/>
        </w:rPr>
      </w:pPr>
      <w:r>
        <w:rPr>
          <w:rFonts w:ascii="Arial" w:hAnsi="Arial" w:cs="Arial"/>
          <w:sz w:val="56"/>
          <w:szCs w:val="56"/>
        </w:rPr>
        <w:t>No: 1816555</w:t>
      </w:r>
    </w:p>
    <w:p w:rsidR="00F24D82" w:rsidRDefault="00F24D82" w:rsidP="00F24D82">
      <w:pPr>
        <w:jc w:val="center"/>
        <w:rPr>
          <w:rFonts w:ascii="Arial" w:hAnsi="Arial" w:cs="Arial"/>
          <w:sz w:val="56"/>
          <w:szCs w:val="56"/>
        </w:rPr>
      </w:pPr>
      <w:r>
        <w:rPr>
          <w:rFonts w:ascii="Arial" w:hAnsi="Arial" w:cs="Arial"/>
          <w:sz w:val="56"/>
          <w:szCs w:val="56"/>
        </w:rPr>
        <w:t xml:space="preserve">Effective Team working and Communication </w:t>
      </w:r>
    </w:p>
    <w:p w:rsidR="00F24D82" w:rsidRDefault="00F24D82" w:rsidP="00F24D82">
      <w:pPr>
        <w:jc w:val="center"/>
        <w:rPr>
          <w:rFonts w:ascii="Arial" w:hAnsi="Arial" w:cs="Arial"/>
          <w:sz w:val="56"/>
          <w:szCs w:val="56"/>
        </w:rPr>
      </w:pPr>
      <w:r>
        <w:rPr>
          <w:rFonts w:ascii="Arial" w:hAnsi="Arial" w:cs="Arial"/>
          <w:sz w:val="56"/>
          <w:szCs w:val="56"/>
        </w:rPr>
        <w:t>BMSW402</w:t>
      </w:r>
    </w:p>
    <w:p w:rsidR="00F24D82" w:rsidRDefault="00F24D82" w:rsidP="00F24D82">
      <w:pPr>
        <w:jc w:val="center"/>
        <w:rPr>
          <w:rFonts w:ascii="Arial" w:hAnsi="Arial" w:cs="Arial"/>
          <w:sz w:val="56"/>
          <w:szCs w:val="56"/>
        </w:rPr>
      </w:pPr>
      <w:r>
        <w:rPr>
          <w:rFonts w:ascii="Arial" w:hAnsi="Arial" w:cs="Arial"/>
          <w:sz w:val="56"/>
          <w:szCs w:val="56"/>
        </w:rPr>
        <w:t xml:space="preserve">Benedict Maher </w:t>
      </w:r>
    </w:p>
    <w:p w:rsidR="00F24D82" w:rsidRDefault="00F24D82" w:rsidP="00F24D82">
      <w:pPr>
        <w:jc w:val="center"/>
        <w:rPr>
          <w:rFonts w:ascii="Arial" w:hAnsi="Arial" w:cs="Arial"/>
          <w:sz w:val="56"/>
          <w:szCs w:val="56"/>
        </w:rPr>
      </w:pPr>
    </w:p>
    <w:p w:rsidR="00F24D82" w:rsidRDefault="00F24D82" w:rsidP="00F24D82">
      <w:pPr>
        <w:jc w:val="center"/>
        <w:rPr>
          <w:rFonts w:ascii="Arial" w:hAnsi="Arial" w:cs="Arial"/>
          <w:sz w:val="56"/>
          <w:szCs w:val="56"/>
        </w:rPr>
      </w:pPr>
    </w:p>
    <w:p w:rsidR="00F24D82" w:rsidRDefault="00F24D82" w:rsidP="00F24D82">
      <w:pPr>
        <w:jc w:val="center"/>
        <w:rPr>
          <w:rFonts w:ascii="Arial" w:hAnsi="Arial" w:cs="Arial"/>
          <w:sz w:val="56"/>
          <w:szCs w:val="56"/>
        </w:rPr>
      </w:pPr>
    </w:p>
    <w:p w:rsidR="00F24D82" w:rsidRDefault="00F24D82" w:rsidP="00F24D82">
      <w:pPr>
        <w:jc w:val="center"/>
        <w:rPr>
          <w:rFonts w:ascii="Arial" w:hAnsi="Arial" w:cs="Arial"/>
          <w:sz w:val="56"/>
          <w:szCs w:val="56"/>
        </w:rPr>
      </w:pPr>
    </w:p>
    <w:p w:rsidR="00F24D82" w:rsidRDefault="00F24D82" w:rsidP="00F24D82">
      <w:pPr>
        <w:jc w:val="center"/>
        <w:rPr>
          <w:rFonts w:ascii="Arial" w:hAnsi="Arial" w:cs="Arial"/>
          <w:sz w:val="56"/>
          <w:szCs w:val="56"/>
        </w:rPr>
      </w:pPr>
    </w:p>
    <w:p w:rsidR="00F24D82" w:rsidRDefault="00F24D82" w:rsidP="00F24D82">
      <w:pPr>
        <w:jc w:val="center"/>
        <w:rPr>
          <w:rFonts w:ascii="Arial" w:hAnsi="Arial" w:cs="Arial"/>
          <w:sz w:val="56"/>
          <w:szCs w:val="56"/>
        </w:rPr>
      </w:pPr>
    </w:p>
    <w:p w:rsidR="00F24D82" w:rsidRPr="00F24D82" w:rsidRDefault="00F24D82" w:rsidP="00F24D82">
      <w:pPr>
        <w:jc w:val="center"/>
        <w:rPr>
          <w:rFonts w:ascii="Arial" w:hAnsi="Arial" w:cs="Arial"/>
          <w:sz w:val="56"/>
          <w:szCs w:val="56"/>
        </w:rPr>
      </w:pPr>
    </w:p>
    <w:p w:rsidR="00F24D82" w:rsidRDefault="00F24D82" w:rsidP="00F24D82"/>
    <w:p w:rsidR="00F24D82" w:rsidRPr="00F24D82" w:rsidRDefault="00F24D82" w:rsidP="00F24D82">
      <w:pPr>
        <w:jc w:val="center"/>
        <w:rPr>
          <w:rFonts w:ascii="Arial" w:hAnsi="Arial" w:cs="Arial"/>
          <w:sz w:val="56"/>
          <w:szCs w:val="56"/>
        </w:rPr>
      </w:pPr>
      <w:r>
        <w:rPr>
          <w:rFonts w:ascii="Arial" w:hAnsi="Arial" w:cs="Arial"/>
          <w:sz w:val="56"/>
          <w:szCs w:val="56"/>
        </w:rPr>
        <w:t>20.08.2019</w:t>
      </w:r>
    </w:p>
    <w:p w:rsidR="00F24D82" w:rsidRDefault="00F24D82" w:rsidP="00F24D82"/>
    <w:p w:rsidR="00F24D82" w:rsidRPr="00F24D82" w:rsidRDefault="00F24D82" w:rsidP="00F24D82">
      <w:r w:rsidRPr="00F24D82">
        <w:lastRenderedPageBreak/>
        <w:t>Nowadays the business requires, not only to be a good team player, but it seeks individuals with good communication skills to be successful for the position. Based on the author's own experiences and research on the topic of communication skills, each individual has to communicate effectivel</w:t>
      </w:r>
      <w:r>
        <w:t>y to be a good team player.</w:t>
      </w:r>
    </w:p>
    <w:p w:rsidR="00F24D82" w:rsidRPr="00F24D82" w:rsidRDefault="00F24D82" w:rsidP="00F24D82"/>
    <w:p w:rsidR="00F24D82" w:rsidRPr="00F24D82" w:rsidRDefault="00F24D82" w:rsidP="00F24D82">
      <w:r w:rsidRPr="00F24D82">
        <w:t>To further support this view, the author shares its own professional experience with the following example: Working as a Food and Beverage supervisor involves a lot of meetings, time management and depending on the event coordinating with various departments. Once, I had to speak to an experienced member of staff to delegate a task to the team which had to be done. The task involved many contractors to ensure the success of the event.</w:t>
      </w:r>
    </w:p>
    <w:p w:rsidR="00F24D82" w:rsidRPr="00F24D82" w:rsidRDefault="00F24D82" w:rsidP="00F24D82"/>
    <w:p w:rsidR="00F24D82" w:rsidRPr="00F24D82" w:rsidRDefault="00F24D82" w:rsidP="00F24D82">
      <w:r w:rsidRPr="00F24D82">
        <w:t>The employee and I met to discuss the plan of action during a face-to-face meeting. In it, I described the project’s workflow and what could be done to achieve it. As I was taking care of another event during the presented one, to ensure that the event is running smoothly I have sent a text message via a messaging app in the work chat of my colleagues wondering whether they have performed a specific task accordingly. However, I did not receive any reply from them during and after the event. I had to review my own words I have sent to them. At first glance, the message sounded okay, but later on, I realised it may have upset my colleagues as it failed to deliver the emotion of mine leading to negatively interpreting my words.</w:t>
      </w:r>
    </w:p>
    <w:p w:rsidR="00F24D82" w:rsidRPr="00F24D82" w:rsidRDefault="00F24D82" w:rsidP="00F24D82">
      <w:r w:rsidRPr="00F24D82">
        <w:t>On the following day, this escalated at the department's meeting as my wording sounded rude, bossy and not team-oriented. However, the issue was easily resolved when the team and I spoke about it in person. The situation took this course due to the lack of good and clear communication skills and experience of communicating effectively at the working place [SAGE Publications Inc. (2017)].</w:t>
      </w:r>
    </w:p>
    <w:p w:rsidR="00F24D82" w:rsidRPr="00F24D82" w:rsidRDefault="00F24D82" w:rsidP="00F24D82"/>
    <w:p w:rsidR="00F24D82" w:rsidRPr="00F24D82" w:rsidRDefault="00F24D82" w:rsidP="00F24D82">
      <w:pPr>
        <w:rPr>
          <w:b/>
          <w:bCs/>
        </w:rPr>
      </w:pPr>
      <w:r w:rsidRPr="00F24D82">
        <w:t>Communication at the workplace</w:t>
      </w:r>
    </w:p>
    <w:p w:rsidR="00F24D82" w:rsidRPr="00F24D82" w:rsidRDefault="00F24D82" w:rsidP="00F24D82">
      <w:r w:rsidRPr="00F24D82">
        <w:t>This has taught me that the verbal and non-verbal communication are equally important factors to take into consideration when speaking effectively. Since then I have learned to think from the other’s perspective and address the messages I sent to my co-workers, colleagues, friends and family. This was straightened even more by the module I am now able to find resolution and put the theory into practice in the future. This holds for verbal communication as well.</w:t>
      </w:r>
    </w:p>
    <w:p w:rsidR="00F24D82" w:rsidRPr="00F24D82" w:rsidRDefault="00F24D82" w:rsidP="00F24D82"/>
    <w:p w:rsidR="00F24D82" w:rsidRPr="00F24D82" w:rsidRDefault="00F24D82" w:rsidP="00F24D82">
      <w:r w:rsidRPr="00F24D82">
        <w:t>Communication can be expressed in a couple of ways, however, the most distinctive ones are verbal and non-verbal communication. Verbal communication involves a situation in which the individual shares to express thoughts, ideas and other information, by using words (e.g. face-to-face, speaking over the phone, presenting, etc.) and written through emails, text messages, notes and more. (Dyle</w:t>
      </w:r>
      <w:proofErr w:type="gramStart"/>
      <w:r w:rsidRPr="00F24D82">
        <w:t>,2019</w:t>
      </w:r>
      <w:proofErr w:type="gramEnd"/>
      <w:r w:rsidRPr="00F24D82">
        <w:t>,) </w:t>
      </w:r>
    </w:p>
    <w:p w:rsidR="00F24D82" w:rsidRPr="00F24D82" w:rsidRDefault="00F24D82" w:rsidP="00F24D82"/>
    <w:p w:rsidR="00F24D82" w:rsidRPr="00F24D82" w:rsidRDefault="00F24D82" w:rsidP="00F24D82">
      <w:r w:rsidRPr="00F24D82">
        <w:t xml:space="preserve">In contrast, non-verbal communication is not expressed through words, but it is shared through mediums, such as body language and body movement. (Nierenberg and </w:t>
      </w:r>
      <w:proofErr w:type="spellStart"/>
      <w:r w:rsidRPr="00F24D82">
        <w:t>Clero</w:t>
      </w:r>
      <w:proofErr w:type="spellEnd"/>
      <w:r w:rsidRPr="00F24D82">
        <w:t xml:space="preserve">, 1997) This includes, but it is not limited to eye contact, facial expressions, gestures, distance as well as tone and pitch of </w:t>
      </w:r>
      <w:r w:rsidRPr="00F24D82">
        <w:lastRenderedPageBreak/>
        <w:t>the voice (Dyle</w:t>
      </w:r>
      <w:proofErr w:type="gramStart"/>
      <w:r w:rsidRPr="00F24D82">
        <w:t>,2019</w:t>
      </w:r>
      <w:proofErr w:type="gramEnd"/>
      <w:r w:rsidRPr="00F24D82">
        <w:t>,). I used non-verbal communication to gain more information about the person I am speaking to through their body language and movement (clenching fingers, crossing their hands or standing in a non-welcoming or hostile position (</w:t>
      </w:r>
      <w:proofErr w:type="spellStart"/>
      <w:r w:rsidRPr="00F24D82">
        <w:t>Genard</w:t>
      </w:r>
      <w:proofErr w:type="spellEnd"/>
      <w:r w:rsidRPr="00F24D82">
        <w:t xml:space="preserve"> 2017</w:t>
      </w:r>
      <w:proofErr w:type="gramStart"/>
      <w:r w:rsidRPr="00F24D82">
        <w:t>,p.1</w:t>
      </w:r>
      <w:proofErr w:type="gramEnd"/>
      <w:r w:rsidRPr="00F24D82">
        <w:t>) (Dyle,2019,) </w:t>
      </w:r>
    </w:p>
    <w:p w:rsidR="00F24D82" w:rsidRPr="00F24D82" w:rsidRDefault="00F24D82" w:rsidP="00F24D82"/>
    <w:p w:rsidR="00F24D82" w:rsidRPr="00F24D82" w:rsidRDefault="00F24D82" w:rsidP="00F24D82">
      <w:r w:rsidRPr="00F24D82">
        <w:t>Our lives are woven from the exchange of information and with each passing moment, the knitting becomes more and denser as we communicate REF. In the modern business world, there is an increasing need to find new ways of communicat</w:t>
      </w:r>
      <w:r>
        <w:t>ing and understanding people</w:t>
      </w:r>
      <w:r w:rsidRPr="00F24D82">
        <w:t>. One of the ways to communicate in business surroundings is a valuable knowledge of silent communicatio</w:t>
      </w:r>
      <w:r>
        <w:t>n and its adjective diversity</w:t>
      </w:r>
      <w:r w:rsidRPr="00F24D82">
        <w:t>. </w:t>
      </w:r>
    </w:p>
    <w:p w:rsidR="00F24D82" w:rsidRPr="00F24D82" w:rsidRDefault="00F24D82" w:rsidP="00F24D82">
      <w:pPr>
        <w:rPr>
          <w:b/>
          <w:bCs/>
        </w:rPr>
      </w:pPr>
      <w:r>
        <w:t>Outcomes of learni</w:t>
      </w:r>
      <w:r w:rsidRPr="00F24D82">
        <w:t>ng in class</w:t>
      </w:r>
    </w:p>
    <w:p w:rsidR="00F24D82" w:rsidRPr="00F24D82" w:rsidRDefault="00F24D82" w:rsidP="00F24D82">
      <w:r w:rsidRPr="00F24D82">
        <w:t>Throughout this semester, I learned how to improve my communication skills to be a better communicator. I have learned that my body language can speak way more than what I have thought. With the knowledge I gained, I am now taking into consideration how my non-verbal communication (body language) can be perceived. I have also realised I have missed many opportunities due to the lack of knowledge about this science of talking. Paying attention to verbal communication is equally important as sometimes people with different cultural background might misunderstand the messages or codes that have been sent to them simply because of the structure of the words put together (Morgan,201712/pg.247-269) This raises the importance of learning how to communicate effectively both verbally and non-verbally.</w:t>
      </w:r>
    </w:p>
    <w:p w:rsidR="00F24D82" w:rsidRPr="00F24D82" w:rsidRDefault="00F24D82" w:rsidP="00F24D82"/>
    <w:p w:rsidR="00F24D82" w:rsidRPr="00F24D82" w:rsidRDefault="00F24D82" w:rsidP="00F24D82">
      <w:pPr>
        <w:rPr>
          <w:b/>
          <w:bCs/>
        </w:rPr>
      </w:pPr>
      <w:r w:rsidRPr="00F24D82">
        <w:t>Listening as part of the communication</w:t>
      </w:r>
    </w:p>
    <w:p w:rsidR="00F24D82" w:rsidRPr="00F24D82" w:rsidRDefault="00F24D82" w:rsidP="00F24D82">
      <w:r w:rsidRPr="00F24D82">
        <w:t>Among the other important communication skills, listening takes an important part of the communication. Being a good listener is important in terms of gaining and analysing verbal communication effectively. By being an active listener, I have been able to understand more about what people are saying and further provide an accurate answer or feedback. [SAGE Publications Inc., (2017)].</w:t>
      </w:r>
    </w:p>
    <w:p w:rsidR="00F24D82" w:rsidRPr="00F24D82" w:rsidRDefault="00F24D82" w:rsidP="00F24D82"/>
    <w:p w:rsidR="00F24D82" w:rsidRPr="00F24D82" w:rsidRDefault="00F24D82" w:rsidP="00F24D82">
      <w:r w:rsidRPr="00F24D82">
        <w:t xml:space="preserve">This skill is of great importance in our fast-paced world, for instance when someone is listening to somebody he/she may stop listening which is a prerequisite of irritation of both parties. This also applies to me, however, I have been working on my listening skills at work to utilise my duties and responsibilities. For me, an active listener would make sure no interruption of the speech of the other party happens, ask questions when appropriate, express its point of view and encourage the other party to continue talking. (Mendoza, 2019). With this, the listening party ensures the presence </w:t>
      </w:r>
      <w:proofErr w:type="gramStart"/>
      <w:r w:rsidRPr="00F24D82">
        <w:t>of</w:t>
      </w:r>
      <w:proofErr w:type="gramEnd"/>
      <w:r w:rsidRPr="00F24D82">
        <w:t xml:space="preserve"> the other by appreciating their time and willingness to speak.</w:t>
      </w:r>
    </w:p>
    <w:p w:rsidR="00F24D82" w:rsidRPr="00F24D82" w:rsidRDefault="00F24D82" w:rsidP="00F24D82"/>
    <w:p w:rsidR="00F24D82" w:rsidRPr="00F24D82" w:rsidRDefault="00F24D82" w:rsidP="00F24D82">
      <w:r w:rsidRPr="00F24D82">
        <w:t xml:space="preserve">Here is another example of my professional background giving insights why active listening is important: On staff meeting, colleagues often are interrupting each other which causes negative atmosphere in the room, especially when the topic or point of the meeting is a problem at the workplace. Our manager has arranged a meeting for our department since there were personal problems between two of my colleagues which has escalated to the rest of the team over time. When the team arrived for the meeting my manager began the meeting by taking all the cell phones that we possessed and kindly asked “What is the problem that arises and how can it be solved?” </w:t>
      </w:r>
      <w:r w:rsidRPr="00F24D82">
        <w:lastRenderedPageBreak/>
        <w:t>after the questions been asked the main people started talking over each other, as well as other co-workers, were talking to each other not relating to the topic. A Difficulty arose when the manager couldn’t take the word from certain people in the team and got annoyed. Later on, he had to discuss the topic with the only two people involved in the situation.</w:t>
      </w:r>
    </w:p>
    <w:p w:rsidR="00F24D82" w:rsidRPr="00F24D82" w:rsidRDefault="00F24D82" w:rsidP="00F24D82"/>
    <w:p w:rsidR="00F24D82" w:rsidRPr="00F24D82" w:rsidRDefault="00F24D82" w:rsidP="00F24D82">
      <w:r w:rsidRPr="00F24D82">
        <w:t>Based on the example shown above and the knowledge I have gained in my classroom and the read literature I believe that being a good listener demonstrates your professionalism. I understood that being a good listener is someone who asks, when appropriate and takes into account everything being said to individually or collectively achieve a given task.</w:t>
      </w:r>
    </w:p>
    <w:p w:rsidR="00F24D82" w:rsidRPr="00F24D82" w:rsidRDefault="00F24D82" w:rsidP="00F24D82"/>
    <w:p w:rsidR="00F24D82" w:rsidRPr="00F24D82" w:rsidRDefault="00F24D82" w:rsidP="00F24D82">
      <w:pPr>
        <w:rPr>
          <w:b/>
          <w:bCs/>
        </w:rPr>
      </w:pPr>
      <w:r w:rsidRPr="00F24D82">
        <w:t>The link between teamwork and communication </w:t>
      </w:r>
    </w:p>
    <w:p w:rsidR="00F24D82" w:rsidRPr="00F24D82" w:rsidRDefault="00F24D82" w:rsidP="00F24D82">
      <w:r w:rsidRPr="00F24D82">
        <w:t>Communication and internal interaction are part of the foundational fa</w:t>
      </w:r>
      <w:r>
        <w:t>ctors of working with others</w:t>
      </w:r>
      <w:r w:rsidRPr="00F24D82">
        <w:t>. Teamwork paves the way for students and professionals to communicate freely with each other and to form and develo</w:t>
      </w:r>
      <w:r>
        <w:t>p their communication skills</w:t>
      </w:r>
      <w:r w:rsidRPr="00F24D82">
        <w:t>. By building a stable environment in which the disadvantages of some are offset by the experience and knowledge of others and in turn, it is a prerequisite for the formation of e</w:t>
      </w:r>
      <w:r>
        <w:t>thics, trust and cooperation</w:t>
      </w:r>
      <w:r w:rsidRPr="00F24D82">
        <w:t>. For instance, the team organizational approach requires good interpersonal relationships and understanding REF. Distinctive features of teamwork are affiliated behaviour, mutual resp</w:t>
      </w:r>
      <w:r>
        <w:t>ect, responsibility and more</w:t>
      </w:r>
      <w:r w:rsidRPr="00F24D82">
        <w:t>.</w:t>
      </w:r>
    </w:p>
    <w:p w:rsidR="00F24D82" w:rsidRPr="00F24D82" w:rsidRDefault="00F24D82" w:rsidP="00F24D82"/>
    <w:p w:rsidR="00F24D82" w:rsidRPr="00F24D82" w:rsidRDefault="00F24D82" w:rsidP="00F24D82">
      <w:r w:rsidRPr="00F24D82">
        <w:t> Often times, team members united by a clear goal or idea to achieve their common goals easily compared to the others, which fail to make one step furthe</w:t>
      </w:r>
      <w:r>
        <w:t>r in the group communication</w:t>
      </w:r>
      <w:r w:rsidRPr="00F24D82">
        <w:t>. A team that is running a lively exchange of knowledge and information discusses issues openly resolves them in a timely manner. With teamwork, the individuals communicate their ideas effectively and if needed could defend their position versus other teams, but also to respect the opinion of its participants, give open feedback, exercise and a</w:t>
      </w:r>
      <w:r>
        <w:t>ccept constructive criticism</w:t>
      </w:r>
      <w:r w:rsidRPr="00F24D82">
        <w:t>. In this sense, good interpersonal communication is a prerequisite for buildin</w:t>
      </w:r>
      <w:r>
        <w:t>g an effective working team.</w:t>
      </w:r>
    </w:p>
    <w:p w:rsidR="00F24D82" w:rsidRPr="00F24D82" w:rsidRDefault="00F24D82" w:rsidP="00F24D82">
      <w:pPr>
        <w:rPr>
          <w:b/>
          <w:bCs/>
        </w:rPr>
      </w:pPr>
      <w:r w:rsidRPr="00F24D82">
        <w:t>Areas to work on </w:t>
      </w:r>
    </w:p>
    <w:p w:rsidR="00F24D82" w:rsidRPr="00F24D82" w:rsidRDefault="00F24D82" w:rsidP="00F24D82"/>
    <w:p w:rsidR="00F24D82" w:rsidRPr="00F24D82" w:rsidRDefault="00F24D82" w:rsidP="00F24D82">
      <w:r w:rsidRPr="00F24D82">
        <w:t>Depending on the work environment, communication can be improved in the workplace. Throughout the course and based on the author's experiences, communication at work can be improved through building work relationships with other colleagues that we do not usually communicate with through one-to-one discussions and more after-work activities to understand the others, such as:</w:t>
      </w:r>
    </w:p>
    <w:p w:rsidR="00F24D82" w:rsidRPr="00F24D82" w:rsidRDefault="00F24D82" w:rsidP="00F24D82"/>
    <w:p w:rsidR="00F24D82" w:rsidRPr="00F24D82" w:rsidRDefault="00F24D82" w:rsidP="00F24D82">
      <w:r w:rsidRPr="00F24D82">
        <w:t>Employers can create teams which include people from different departments of the company and conduct work events by bringing together employees who do not normally contact each other at work. The more connections between employees, managers and departments are built, the more effecti</w:t>
      </w:r>
      <w:r>
        <w:t>ve the communication will be.</w:t>
      </w:r>
    </w:p>
    <w:p w:rsidR="00F24D82" w:rsidRPr="00F24D82" w:rsidRDefault="00F24D82" w:rsidP="00F24D82"/>
    <w:p w:rsidR="00F24D82" w:rsidRPr="00F24D82" w:rsidRDefault="00F24D82" w:rsidP="00F24D82">
      <w:r w:rsidRPr="00F24D82">
        <w:lastRenderedPageBreak/>
        <w:t>Reorganizing the workflow. Managers can elevate teambuilding and communication to even greater heights by adding team members to projects they are keen on working instead with other departments they normally would not to. This approach will minimize the 'we versus them' distinction between different departments and will encourage open communication and working together to achieve one common goal - the growth an</w:t>
      </w:r>
      <w:r>
        <w:t>d development of the company</w:t>
      </w:r>
      <w:r w:rsidRPr="00F24D82">
        <w:t>.</w:t>
      </w:r>
    </w:p>
    <w:p w:rsidR="00F24D82" w:rsidRPr="00F24D82" w:rsidRDefault="00F24D82" w:rsidP="00F24D82"/>
    <w:p w:rsidR="00F24D82" w:rsidRPr="00F24D82" w:rsidRDefault="00F24D82" w:rsidP="00F24D82">
      <w:r w:rsidRPr="00F24D82">
        <w:t>Listen and learn. Setting unified standards for everyone and listening to them. Honesty could provide incentives for success stories of employees by listening to them as an idea freely. When someone wants to see a change in something, be the first to make it and set a personal example by sharing why and how this could be beneficial. This does not mean that every idea has to be transformed into a plan and executed or criticized. Listening is usually much more useful for building relationships among employees and management.</w:t>
      </w:r>
    </w:p>
    <w:p w:rsidR="00F24D82" w:rsidRPr="00F24D82" w:rsidRDefault="00F24D82" w:rsidP="00F24D82">
      <w:r w:rsidRPr="00F24D82">
        <w:rPr>
          <w:b/>
          <w:bCs/>
        </w:rPr>
        <w:t> </w:t>
      </w:r>
    </w:p>
    <w:p w:rsidR="00F24D82" w:rsidRPr="00F24D82" w:rsidRDefault="00F24D82" w:rsidP="00F24D82">
      <w:pPr>
        <w:rPr>
          <w:b/>
          <w:bCs/>
        </w:rPr>
      </w:pPr>
      <w:r w:rsidRPr="00F24D82">
        <w:t>Conclusion</w:t>
      </w:r>
    </w:p>
    <w:p w:rsidR="00F24D82" w:rsidRPr="00F24D82" w:rsidRDefault="00F24D82" w:rsidP="00F24D82">
      <w:pPr>
        <w:rPr>
          <w:sz w:val="24"/>
        </w:rPr>
      </w:pPr>
      <w:r w:rsidRPr="00F24D82">
        <w:rPr>
          <w:sz w:val="24"/>
        </w:rPr>
        <w:t xml:space="preserve">Communication is the understanding and exchange of </w:t>
      </w:r>
      <w:r>
        <w:rPr>
          <w:sz w:val="24"/>
        </w:rPr>
        <w:t>ideas, points of view, and more between people. In</w:t>
      </w:r>
      <w:r w:rsidRPr="00F24D82">
        <w:rPr>
          <w:sz w:val="24"/>
        </w:rPr>
        <w:t xml:space="preserve"> The communication process has a sender who sends messages and a recipient who receives them. And a shared understanding develops. Effective communication means being able to communicate verbally and nonverbally. And words and body are important. It is important to use non-verbal communication effectively and understand body language through different gestures. Verbal language and language the body is an integral part of effective communication. The body language helps us the understanding that comes with verbal lang</w:t>
      </w:r>
      <w:r>
        <w:rPr>
          <w:sz w:val="24"/>
        </w:rPr>
        <w:t xml:space="preserve">uage </w:t>
      </w:r>
      <w:r w:rsidRPr="00F24D82">
        <w:rPr>
          <w:sz w:val="24"/>
        </w:rPr>
        <w:t>barriers to communication are also overlooked. Let us know what they represent us allows us to get to know our own barriers. Non-violent communication is essential to ensure that our communication with others is harmonious and full of respect.</w:t>
      </w:r>
    </w:p>
    <w:p w:rsidR="00F24D82" w:rsidRPr="00F24D82" w:rsidRDefault="00F24D82" w:rsidP="00F24D82">
      <w:r w:rsidRPr="00F24D82">
        <w:br/>
      </w:r>
      <w:r w:rsidRPr="00F24D82">
        <w:br/>
      </w:r>
      <w:r w:rsidRPr="00F24D82">
        <w:br/>
      </w:r>
      <w:r w:rsidRPr="00F24D82">
        <w:br/>
      </w:r>
      <w:r w:rsidRPr="00F24D82">
        <w:br/>
      </w:r>
      <w:r w:rsidRPr="00F24D82">
        <w:br/>
      </w:r>
      <w:r w:rsidRPr="00F24D82">
        <w:br/>
      </w:r>
      <w:r w:rsidRPr="00F24D82">
        <w:br/>
      </w:r>
      <w:r w:rsidRPr="00F24D82">
        <w:br/>
      </w:r>
    </w:p>
    <w:p w:rsidR="00F24D82" w:rsidRDefault="00F24D82" w:rsidP="00F24D82"/>
    <w:p w:rsidR="00F24D82" w:rsidRDefault="00F24D82" w:rsidP="00F24D82"/>
    <w:p w:rsidR="00F24D82" w:rsidRDefault="00F24D82" w:rsidP="00F24D82"/>
    <w:p w:rsidR="00F24D82" w:rsidRDefault="00F24D82" w:rsidP="00F24D82"/>
    <w:p w:rsidR="00F24D82" w:rsidRDefault="00F24D82" w:rsidP="00F24D82"/>
    <w:p w:rsidR="00F24D82" w:rsidRPr="00F24D82" w:rsidRDefault="00F24D82" w:rsidP="00F24D82">
      <w:pPr>
        <w:rPr>
          <w:b/>
          <w:bCs/>
        </w:rPr>
      </w:pPr>
      <w:r w:rsidRPr="00F24D82">
        <w:lastRenderedPageBreak/>
        <w:t>References</w:t>
      </w:r>
    </w:p>
    <w:p w:rsidR="00F24D82" w:rsidRPr="00F24D82" w:rsidRDefault="00F24D82" w:rsidP="00F24D82"/>
    <w:p w:rsidR="00F24D82" w:rsidRPr="00F24D82" w:rsidRDefault="00F24D82" w:rsidP="00F24D82">
      <w:r w:rsidRPr="00F24D82">
        <w:rPr>
          <w:b/>
          <w:bCs/>
        </w:rPr>
        <w:t>Doyle A. (2019) ‘Nonverbal Communication Skills List and Example’</w:t>
      </w:r>
      <w:r w:rsidRPr="00F24D82">
        <w:rPr>
          <w:b/>
          <w:bCs/>
          <w:i/>
          <w:iCs/>
        </w:rPr>
        <w:t xml:space="preserve"> (Skills and Keywords), </w:t>
      </w:r>
      <w:r w:rsidRPr="00F24D82">
        <w:rPr>
          <w:b/>
          <w:bCs/>
        </w:rPr>
        <w:t>[online], Available at:</w:t>
      </w:r>
      <w:hyperlink r:id="rId4" w:history="1">
        <w:r w:rsidRPr="00F24D82">
          <w:rPr>
            <w:rStyle w:val="Hyperlink"/>
            <w:b/>
            <w:bCs/>
          </w:rPr>
          <w:t xml:space="preserve"> https://www.thebalancecareers.com/nonverbal-communication-skills-2059693</w:t>
        </w:r>
      </w:hyperlink>
      <w:r w:rsidRPr="00F24D82">
        <w:rPr>
          <w:b/>
          <w:bCs/>
        </w:rPr>
        <w:t xml:space="preserve"> [Accessed on 15.08.2019]</w:t>
      </w:r>
    </w:p>
    <w:p w:rsidR="00F24D82" w:rsidRPr="00F24D82" w:rsidRDefault="00F24D82" w:rsidP="00F24D82">
      <w:proofErr w:type="spellStart"/>
      <w:r w:rsidRPr="00F24D82">
        <w:rPr>
          <w:b/>
          <w:bCs/>
        </w:rPr>
        <w:t>Genarrd</w:t>
      </w:r>
      <w:proofErr w:type="spellEnd"/>
      <w:r w:rsidRPr="00F24D82">
        <w:rPr>
          <w:b/>
          <w:bCs/>
        </w:rPr>
        <w:t xml:space="preserve"> G. (2017) ‘Native body language: 7 Deadly Sins of Nonverbal communication’ </w:t>
      </w:r>
      <w:r w:rsidRPr="00F24D82">
        <w:rPr>
          <w:b/>
          <w:bCs/>
          <w:i/>
          <w:iCs/>
        </w:rPr>
        <w:t xml:space="preserve">Speak for Success! </w:t>
      </w:r>
      <w:r w:rsidRPr="00F24D82">
        <w:rPr>
          <w:b/>
          <w:bCs/>
        </w:rPr>
        <w:t>[</w:t>
      </w:r>
      <w:proofErr w:type="gramStart"/>
      <w:r w:rsidRPr="00F24D82">
        <w:rPr>
          <w:b/>
          <w:bCs/>
        </w:rPr>
        <w:t>online</w:t>
      </w:r>
      <w:proofErr w:type="gramEnd"/>
      <w:r w:rsidRPr="00F24D82">
        <w:rPr>
          <w:b/>
          <w:bCs/>
        </w:rPr>
        <w:t>]</w:t>
      </w:r>
      <w:r w:rsidRPr="00F24D82">
        <w:rPr>
          <w:b/>
          <w:bCs/>
          <w:i/>
          <w:iCs/>
        </w:rPr>
        <w:t xml:space="preserve"> </w:t>
      </w:r>
      <w:r w:rsidRPr="00F24D82">
        <w:rPr>
          <w:b/>
          <w:bCs/>
        </w:rPr>
        <w:t>Available at</w:t>
      </w:r>
      <w:proofErr w:type="gramStart"/>
      <w:r w:rsidRPr="00F24D82">
        <w:rPr>
          <w:b/>
          <w:bCs/>
        </w:rPr>
        <w:t>:</w:t>
      </w:r>
      <w:proofErr w:type="gramEnd"/>
      <w:r w:rsidRPr="00F24D82">
        <w:fldChar w:fldCharType="begin"/>
      </w:r>
      <w:r w:rsidRPr="00F24D82">
        <w:instrText xml:space="preserve"> HYPERLINK "https://www.genardmethod.com/blog/negative-body-language-7-deadly-sins-of-nonverbal-communication" </w:instrText>
      </w:r>
      <w:r w:rsidRPr="00F24D82">
        <w:fldChar w:fldCharType="separate"/>
      </w:r>
      <w:r w:rsidRPr="00F24D82">
        <w:rPr>
          <w:rStyle w:val="Hyperlink"/>
          <w:b/>
          <w:bCs/>
        </w:rPr>
        <w:t>https://www.genardmethod.com/blog/negative-body-language-7-deadly-sins-of-nonverbal-communication</w:t>
      </w:r>
      <w:r w:rsidRPr="00F24D82">
        <w:fldChar w:fldCharType="end"/>
      </w:r>
      <w:r w:rsidRPr="00F24D82">
        <w:rPr>
          <w:b/>
          <w:bCs/>
        </w:rPr>
        <w:t xml:space="preserve"> [Accessed on 20.08.2019]</w:t>
      </w:r>
    </w:p>
    <w:p w:rsidR="00F24D82" w:rsidRPr="00F24D82" w:rsidRDefault="00F24D82" w:rsidP="00F24D82">
      <w:proofErr w:type="spellStart"/>
      <w:r w:rsidRPr="00F24D82">
        <w:rPr>
          <w:b/>
          <w:bCs/>
        </w:rPr>
        <w:t>Hingst</w:t>
      </w:r>
      <w:proofErr w:type="spellEnd"/>
      <w:r w:rsidRPr="00F24D82">
        <w:rPr>
          <w:b/>
          <w:bCs/>
        </w:rPr>
        <w:t>, J. (2018). Learning Active Listening Skills. [</w:t>
      </w:r>
      <w:proofErr w:type="gramStart"/>
      <w:r w:rsidRPr="00F24D82">
        <w:rPr>
          <w:b/>
          <w:bCs/>
        </w:rPr>
        <w:t>online</w:t>
      </w:r>
      <w:proofErr w:type="gramEnd"/>
      <w:r w:rsidRPr="00F24D82">
        <w:rPr>
          <w:b/>
          <w:bCs/>
        </w:rPr>
        <w:t>] 32(280), pp.18,20-23. Available at:</w:t>
      </w:r>
      <w:hyperlink r:id="rId5" w:history="1">
        <w:r w:rsidRPr="00F24D82">
          <w:rPr>
            <w:rStyle w:val="Hyperlink"/>
            <w:b/>
            <w:bCs/>
          </w:rPr>
          <w:t xml:space="preserve"> https://search.proquest.com/docview/2129409411?accountid=130472</w:t>
        </w:r>
      </w:hyperlink>
      <w:r w:rsidRPr="00F24D82">
        <w:rPr>
          <w:b/>
          <w:bCs/>
        </w:rPr>
        <w:t>  [Accessed 21 Aug. 2019].</w:t>
      </w:r>
    </w:p>
    <w:p w:rsidR="00F24D82" w:rsidRPr="00F24D82" w:rsidRDefault="00F24D82" w:rsidP="00F24D82">
      <w:proofErr w:type="spellStart"/>
      <w:r w:rsidRPr="00F24D82">
        <w:rPr>
          <w:b/>
          <w:bCs/>
        </w:rPr>
        <w:t>Maund</w:t>
      </w:r>
      <w:proofErr w:type="spellEnd"/>
      <w:r w:rsidRPr="00F24D82">
        <w:rPr>
          <w:b/>
          <w:bCs/>
        </w:rPr>
        <w:t xml:space="preserve">, A., </w:t>
      </w:r>
      <w:proofErr w:type="spellStart"/>
      <w:r w:rsidRPr="00F24D82">
        <w:rPr>
          <w:b/>
          <w:bCs/>
        </w:rPr>
        <w:t>Schriek</w:t>
      </w:r>
      <w:proofErr w:type="spellEnd"/>
      <w:r w:rsidRPr="00F24D82">
        <w:rPr>
          <w:b/>
          <w:bCs/>
        </w:rPr>
        <w:t xml:space="preserve">, M. and </w:t>
      </w:r>
      <w:proofErr w:type="spellStart"/>
      <w:r w:rsidRPr="00F24D82">
        <w:rPr>
          <w:b/>
          <w:bCs/>
        </w:rPr>
        <w:t>Tinkler</w:t>
      </w:r>
      <w:proofErr w:type="spellEnd"/>
      <w:r w:rsidRPr="00F24D82">
        <w:rPr>
          <w:b/>
          <w:bCs/>
        </w:rPr>
        <w:t xml:space="preserve">, P. (2017). </w:t>
      </w:r>
      <w:r w:rsidRPr="00F24D82">
        <w:rPr>
          <w:b/>
          <w:bCs/>
          <w:i/>
          <w:iCs/>
        </w:rPr>
        <w:t>Certificate in higher education</w:t>
      </w:r>
      <w:r w:rsidRPr="00F24D82">
        <w:rPr>
          <w:b/>
          <w:bCs/>
        </w:rPr>
        <w:t>. 1st ed. SAGE Publications Inc., pp.45-87.</w:t>
      </w:r>
    </w:p>
    <w:p w:rsidR="00F24D82" w:rsidRPr="00F24D82" w:rsidRDefault="00F24D82" w:rsidP="00F24D82">
      <w:proofErr w:type="spellStart"/>
      <w:r w:rsidRPr="00F24D82">
        <w:rPr>
          <w:b/>
          <w:bCs/>
        </w:rPr>
        <w:t>Mberia</w:t>
      </w:r>
      <w:proofErr w:type="spellEnd"/>
      <w:r w:rsidRPr="00F24D82">
        <w:rPr>
          <w:b/>
          <w:bCs/>
        </w:rPr>
        <w:t>, H. (2011) “Communication Training Module”, International Journal of Humanities and Social Science, 1(20), 231-255.</w:t>
      </w:r>
    </w:p>
    <w:p w:rsidR="00F24D82" w:rsidRPr="00F24D82" w:rsidRDefault="00F24D82" w:rsidP="00F24D82">
      <w:r w:rsidRPr="00F24D82">
        <w:rPr>
          <w:b/>
          <w:bCs/>
        </w:rPr>
        <w:t xml:space="preserve">Mendoza, C. (2019). </w:t>
      </w:r>
      <w:r w:rsidRPr="00F24D82">
        <w:rPr>
          <w:b/>
          <w:bCs/>
          <w:i/>
          <w:iCs/>
        </w:rPr>
        <w:t>What Is Active Listening (+9 Skills to Become a Better Listener)</w:t>
      </w:r>
      <w:r w:rsidRPr="00F24D82">
        <w:rPr>
          <w:b/>
          <w:bCs/>
        </w:rPr>
        <w:t>. [</w:t>
      </w:r>
      <w:proofErr w:type="gramStart"/>
      <w:r w:rsidRPr="00F24D82">
        <w:rPr>
          <w:b/>
          <w:bCs/>
        </w:rPr>
        <w:t>online</w:t>
      </w:r>
      <w:proofErr w:type="gramEnd"/>
      <w:r w:rsidRPr="00F24D82">
        <w:rPr>
          <w:b/>
          <w:bCs/>
        </w:rPr>
        <w:t xml:space="preserve">] Business </w:t>
      </w:r>
      <w:proofErr w:type="spellStart"/>
      <w:r w:rsidRPr="00F24D82">
        <w:rPr>
          <w:b/>
          <w:bCs/>
        </w:rPr>
        <w:t>Envato</w:t>
      </w:r>
      <w:proofErr w:type="spellEnd"/>
      <w:r w:rsidRPr="00F24D82">
        <w:rPr>
          <w:b/>
          <w:bCs/>
        </w:rPr>
        <w:t xml:space="preserve"> Tuts+. Available at:</w:t>
      </w:r>
      <w:hyperlink r:id="rId6" w:history="1">
        <w:r w:rsidRPr="00F24D82">
          <w:rPr>
            <w:rStyle w:val="Hyperlink"/>
            <w:b/>
            <w:bCs/>
          </w:rPr>
          <w:t xml:space="preserve"> https://business.tutsplus.com/tutorials/what-is-active-listening--cms-32288</w:t>
        </w:r>
      </w:hyperlink>
      <w:r w:rsidRPr="00F24D82">
        <w:rPr>
          <w:b/>
          <w:bCs/>
        </w:rPr>
        <w:t xml:space="preserve"> [Accessed 20 Aug. 2019].</w:t>
      </w:r>
    </w:p>
    <w:p w:rsidR="00F24D82" w:rsidRPr="00F24D82" w:rsidRDefault="00F24D82" w:rsidP="00F24D82">
      <w:r w:rsidRPr="00F24D82">
        <w:rPr>
          <w:b/>
          <w:bCs/>
        </w:rPr>
        <w:t xml:space="preserve">Morgan, P., (2017). </w:t>
      </w:r>
      <w:r w:rsidRPr="00F24D82">
        <w:rPr>
          <w:b/>
          <w:bCs/>
          <w:i/>
          <w:iCs/>
        </w:rPr>
        <w:t>The Business Student’s Guide to Study and Employability.</w:t>
      </w:r>
      <w:r w:rsidRPr="00F24D82">
        <w:rPr>
          <w:b/>
          <w:bCs/>
        </w:rPr>
        <w:t xml:space="preserve"> 1st ed. SAGE Publications Ltd., pp.242-270</w:t>
      </w:r>
    </w:p>
    <w:p w:rsidR="001C6F31" w:rsidRDefault="00BD1856"/>
    <w:p w:rsidR="00F24D82" w:rsidRDefault="00F24D82"/>
    <w:p w:rsidR="00F24D82" w:rsidRDefault="00F24D82"/>
    <w:p w:rsidR="00F24D82" w:rsidRDefault="00F24D82"/>
    <w:p w:rsidR="00F24D82" w:rsidRDefault="00F24D82"/>
    <w:p w:rsidR="00F24D82" w:rsidRDefault="00F24D82"/>
    <w:p w:rsidR="00F24D82" w:rsidRDefault="00F24D82"/>
    <w:p w:rsidR="00F24D82" w:rsidRDefault="00F24D82"/>
    <w:p w:rsidR="00F24D82" w:rsidRDefault="00F24D82"/>
    <w:p w:rsidR="00F24D82" w:rsidRDefault="00F24D82"/>
    <w:p w:rsidR="00F24D82" w:rsidRDefault="00F24D82"/>
    <w:p w:rsidR="00F24D82" w:rsidRDefault="00F24D82"/>
    <w:p w:rsidR="00F24D82" w:rsidRDefault="00F24D82"/>
    <w:p w:rsidR="00F24D82" w:rsidRDefault="00F24D82"/>
    <w:p w:rsidR="00F24D82" w:rsidRDefault="00F24D82"/>
    <w:p w:rsidR="00F24D82" w:rsidRDefault="00F24D82"/>
    <w:p w:rsidR="00F24D82" w:rsidRDefault="00F24D82">
      <w:pPr>
        <w:rPr>
          <w:rFonts w:ascii="Arial" w:hAnsi="Arial" w:cs="Arial"/>
          <w:sz w:val="56"/>
          <w:szCs w:val="56"/>
        </w:rPr>
      </w:pPr>
      <w:r w:rsidRPr="00F24D82">
        <w:rPr>
          <w:rFonts w:ascii="Arial" w:hAnsi="Arial" w:cs="Arial"/>
          <w:sz w:val="56"/>
          <w:szCs w:val="56"/>
        </w:rPr>
        <w:t xml:space="preserve">Appendix </w:t>
      </w:r>
    </w:p>
    <w:p w:rsidR="00F24D82" w:rsidRDefault="00F24D82">
      <w:pPr>
        <w:rPr>
          <w:rFonts w:ascii="Arial" w:hAnsi="Arial" w:cs="Arial"/>
          <w:sz w:val="56"/>
          <w:szCs w:val="56"/>
        </w:rPr>
      </w:pPr>
      <w:r w:rsidRPr="00F24D82">
        <w:rPr>
          <w:rFonts w:ascii="Arial" w:hAnsi="Arial" w:cs="Arial"/>
          <w:noProof/>
          <w:sz w:val="56"/>
          <w:szCs w:val="56"/>
          <w:lang w:eastAsia="en-GB"/>
        </w:rPr>
        <w:drawing>
          <wp:inline distT="0" distB="0" distL="0" distR="0">
            <wp:extent cx="5320649" cy="7527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10800000">
                      <a:off x="0" y="0"/>
                      <a:ext cx="5325204" cy="7534369"/>
                    </a:xfrm>
                    <a:prstGeom prst="rect">
                      <a:avLst/>
                    </a:prstGeom>
                    <a:noFill/>
                    <a:ln>
                      <a:noFill/>
                    </a:ln>
                  </pic:spPr>
                </pic:pic>
              </a:graphicData>
            </a:graphic>
          </wp:inline>
        </w:drawing>
      </w:r>
    </w:p>
    <w:p w:rsidR="00BD1856" w:rsidRDefault="00BD1856">
      <w:pPr>
        <w:rPr>
          <w:rFonts w:ascii="Arial" w:hAnsi="Arial" w:cs="Arial"/>
          <w:sz w:val="56"/>
          <w:szCs w:val="56"/>
        </w:rPr>
      </w:pPr>
      <w:r w:rsidRPr="00BD1856">
        <w:rPr>
          <w:rFonts w:ascii="Arial" w:hAnsi="Arial" w:cs="Arial"/>
          <w:noProof/>
          <w:sz w:val="56"/>
          <w:szCs w:val="56"/>
          <w:lang w:eastAsia="en-GB"/>
        </w:rPr>
        <w:lastRenderedPageBreak/>
        <w:drawing>
          <wp:inline distT="0" distB="0" distL="0" distR="0">
            <wp:extent cx="5731510" cy="8109231"/>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0800000">
                      <a:off x="0" y="0"/>
                      <a:ext cx="5731510" cy="8109231"/>
                    </a:xfrm>
                    <a:prstGeom prst="rect">
                      <a:avLst/>
                    </a:prstGeom>
                    <a:noFill/>
                    <a:ln>
                      <a:noFill/>
                    </a:ln>
                  </pic:spPr>
                </pic:pic>
              </a:graphicData>
            </a:graphic>
          </wp:inline>
        </w:drawing>
      </w:r>
    </w:p>
    <w:p w:rsidR="00BD1856" w:rsidRDefault="00BD1856">
      <w:pPr>
        <w:rPr>
          <w:rFonts w:ascii="Arial" w:hAnsi="Arial" w:cs="Arial"/>
          <w:sz w:val="56"/>
          <w:szCs w:val="56"/>
        </w:rPr>
      </w:pPr>
    </w:p>
    <w:p w:rsidR="00BD1856" w:rsidRDefault="00BD1856">
      <w:pPr>
        <w:rPr>
          <w:rFonts w:ascii="Arial" w:hAnsi="Arial" w:cs="Arial"/>
          <w:sz w:val="56"/>
          <w:szCs w:val="56"/>
        </w:rPr>
      </w:pPr>
      <w:r w:rsidRPr="00BD1856">
        <w:rPr>
          <w:rFonts w:ascii="Arial" w:hAnsi="Arial" w:cs="Arial"/>
          <w:noProof/>
          <w:sz w:val="56"/>
          <w:szCs w:val="56"/>
          <w:lang w:eastAsia="en-GB"/>
        </w:rPr>
        <w:lastRenderedPageBreak/>
        <w:drawing>
          <wp:inline distT="0" distB="0" distL="0" distR="0">
            <wp:extent cx="5731510" cy="8109231"/>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0800000">
                      <a:off x="0" y="0"/>
                      <a:ext cx="5731510" cy="8109231"/>
                    </a:xfrm>
                    <a:prstGeom prst="rect">
                      <a:avLst/>
                    </a:prstGeom>
                    <a:noFill/>
                    <a:ln>
                      <a:noFill/>
                    </a:ln>
                  </pic:spPr>
                </pic:pic>
              </a:graphicData>
            </a:graphic>
          </wp:inline>
        </w:drawing>
      </w:r>
    </w:p>
    <w:p w:rsidR="00BD1856" w:rsidRDefault="00BD1856">
      <w:pPr>
        <w:rPr>
          <w:rFonts w:ascii="Arial" w:hAnsi="Arial" w:cs="Arial"/>
          <w:sz w:val="56"/>
          <w:szCs w:val="56"/>
        </w:rPr>
      </w:pPr>
    </w:p>
    <w:p w:rsidR="00BD1856" w:rsidRPr="00F24D82" w:rsidRDefault="00BD1856">
      <w:pPr>
        <w:rPr>
          <w:rFonts w:ascii="Arial" w:hAnsi="Arial" w:cs="Arial"/>
          <w:sz w:val="56"/>
          <w:szCs w:val="56"/>
        </w:rPr>
      </w:pPr>
      <w:bookmarkStart w:id="0" w:name="_GoBack"/>
      <w:r w:rsidRPr="00BD1856">
        <w:rPr>
          <w:rFonts w:ascii="Arial" w:hAnsi="Arial" w:cs="Arial"/>
          <w:noProof/>
          <w:sz w:val="56"/>
          <w:szCs w:val="56"/>
          <w:lang w:eastAsia="en-GB"/>
        </w:rPr>
        <w:lastRenderedPageBreak/>
        <w:drawing>
          <wp:inline distT="0" distB="0" distL="0" distR="0">
            <wp:extent cx="5731510" cy="8109231"/>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10800000">
                      <a:off x="0" y="0"/>
                      <a:ext cx="5731510" cy="8109231"/>
                    </a:xfrm>
                    <a:prstGeom prst="rect">
                      <a:avLst/>
                    </a:prstGeom>
                    <a:noFill/>
                    <a:ln>
                      <a:noFill/>
                    </a:ln>
                  </pic:spPr>
                </pic:pic>
              </a:graphicData>
            </a:graphic>
          </wp:inline>
        </w:drawing>
      </w:r>
      <w:bookmarkEnd w:id="0"/>
    </w:p>
    <w:sectPr w:rsidR="00BD1856" w:rsidRPr="00F24D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4D82"/>
    <w:rsid w:val="00A57CD0"/>
    <w:rsid w:val="00B1432C"/>
    <w:rsid w:val="00BD1856"/>
    <w:rsid w:val="00F24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E15A4"/>
  <w15:chartTrackingRefBased/>
  <w15:docId w15:val="{49D39F02-9750-46AD-B9A3-B8CD2B090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4D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2269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webSettings" Target="web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usiness.tutsplus.com/tutorials/what-is-active-listening--cms-32288" TargetMode="External"/><Relationship Id="rId11" Type="http://schemas.openxmlformats.org/officeDocument/2006/relationships/fontTable" Target="fontTable.xml"/><Relationship Id="rId5" Type="http://schemas.openxmlformats.org/officeDocument/2006/relationships/hyperlink" Target="https://search.proquest.com/docview/2129409411?accountid=130472" TargetMode="External"/><Relationship Id="rId10" Type="http://schemas.openxmlformats.org/officeDocument/2006/relationships/image" Target="media/image4.emf"/><Relationship Id="rId4" Type="http://schemas.openxmlformats.org/officeDocument/2006/relationships/hyperlink" Target="https://www.thebalancecareers.com/nonverbal-communication-skills-2059693" TargetMode="Externa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10</Pages>
  <Words>1913</Words>
  <Characters>10905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Simeon Yunakov (1816555)</dc:creator>
  <cp:keywords/>
  <dc:description/>
  <cp:lastModifiedBy>Simeon Yunakov (1816555)</cp:lastModifiedBy>
  <cp:revision>1</cp:revision>
  <dcterms:created xsi:type="dcterms:W3CDTF">2019-08-27T15:52:00Z</dcterms:created>
  <dcterms:modified xsi:type="dcterms:W3CDTF">2019-08-27T16:05:00Z</dcterms:modified>
</cp:coreProperties>
</file>