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958A9" w:rsidRPr="00847A10" w:rsidRDefault="001958A9" w:rsidP="001958A9">
      <w:pPr>
        <w:spacing w:after="0" w:line="240" w:lineRule="auto"/>
        <w:ind w:left="-180" w:right="-334"/>
        <w:rPr>
          <w:rFonts w:ascii="Georgia" w:eastAsia="SimSun" w:hAnsi="Georgia" w:cs="Times New Roman"/>
          <w:color w:val="000000"/>
          <w:sz w:val="21"/>
          <w:szCs w:val="21"/>
          <w:lang w:eastAsia="zh-CN"/>
        </w:rPr>
      </w:pPr>
      <w:bookmarkStart w:id="0" w:name="_GoBack"/>
      <w:bookmarkEnd w:id="0"/>
      <w:r w:rsidRPr="00847A10">
        <w:rPr>
          <w:rFonts w:ascii="Georgia" w:eastAsia="SimSun" w:hAnsi="Georgia" w:cs="Times New Roman"/>
          <w:noProof/>
          <w:color w:val="000000"/>
          <w:sz w:val="21"/>
          <w:szCs w:val="21"/>
          <w:lang w:eastAsia="en-GB"/>
        </w:rPr>
        <w:drawing>
          <wp:inline distT="0" distB="0" distL="0" distR="0">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1958A9" w:rsidRPr="00847A10" w:rsidRDefault="001958A9" w:rsidP="001958A9">
      <w:pPr>
        <w:spacing w:after="0" w:line="240" w:lineRule="auto"/>
        <w:ind w:left="-180" w:right="-334"/>
        <w:rPr>
          <w:rFonts w:ascii="Georgia" w:eastAsia="SimSun" w:hAnsi="Georgia" w:cs="Times New Roman"/>
          <w:color w:val="000000"/>
          <w:sz w:val="21"/>
          <w:szCs w:val="21"/>
          <w:lang w:eastAsia="zh-CN"/>
        </w:rPr>
      </w:pPr>
    </w:p>
    <w:p w:rsidR="001958A9" w:rsidRPr="00847A10" w:rsidRDefault="001958A9" w:rsidP="001958A9">
      <w:pPr>
        <w:spacing w:after="0" w:line="240" w:lineRule="auto"/>
        <w:ind w:left="-180" w:right="-334"/>
        <w:rPr>
          <w:rFonts w:ascii="Georgia" w:eastAsia="SimSun" w:hAnsi="Georgia" w:cs="Times New Roman"/>
          <w:color w:val="000000"/>
          <w:sz w:val="21"/>
          <w:szCs w:val="21"/>
          <w:lang w:eastAsia="zh-CN"/>
        </w:rPr>
      </w:pPr>
    </w:p>
    <w:p w:rsidR="001958A9" w:rsidRPr="00847A10" w:rsidRDefault="001958A9" w:rsidP="001958A9">
      <w:pPr>
        <w:spacing w:after="0" w:line="240" w:lineRule="auto"/>
        <w:ind w:left="-180" w:right="-334"/>
        <w:jc w:val="center"/>
        <w:rPr>
          <w:rFonts w:ascii="Arial" w:eastAsia="SimSun" w:hAnsi="Arial" w:cs="Arial"/>
          <w:b/>
          <w:color w:val="000000"/>
          <w:sz w:val="28"/>
          <w:szCs w:val="28"/>
          <w:lang w:val="cy-GB" w:eastAsia="zh-CN"/>
        </w:rPr>
      </w:pPr>
      <w:r w:rsidRPr="00847A10">
        <w:rPr>
          <w:rFonts w:ascii="Arial" w:eastAsia="SimSun" w:hAnsi="Arial" w:cs="Arial"/>
          <w:b/>
          <w:color w:val="000000"/>
          <w:sz w:val="28"/>
          <w:szCs w:val="28"/>
          <w:lang w:val="cy-GB" w:eastAsia="zh-CN"/>
        </w:rPr>
        <w:t xml:space="preserve">Postgraduate/Distance Learning </w:t>
      </w:r>
    </w:p>
    <w:p w:rsidR="001958A9" w:rsidRPr="00847A10" w:rsidRDefault="001958A9" w:rsidP="001958A9">
      <w:pPr>
        <w:spacing w:after="0" w:line="240" w:lineRule="auto"/>
        <w:ind w:left="-180" w:right="-334"/>
        <w:jc w:val="center"/>
        <w:rPr>
          <w:rFonts w:ascii="Arial" w:eastAsia="SimSun" w:hAnsi="Arial" w:cs="Arial"/>
          <w:b/>
          <w:color w:val="000000"/>
          <w:sz w:val="28"/>
          <w:szCs w:val="28"/>
          <w:lang w:eastAsia="zh-CN"/>
        </w:rPr>
      </w:pPr>
      <w:r w:rsidRPr="00847A10">
        <w:rPr>
          <w:rFonts w:ascii="Arial" w:eastAsia="SimSun" w:hAnsi="Arial" w:cs="Arial"/>
          <w:b/>
          <w:color w:val="000000"/>
          <w:sz w:val="28"/>
          <w:szCs w:val="28"/>
          <w:lang w:val="cy-GB" w:eastAsia="zh-CN"/>
        </w:rPr>
        <w:t>Assignment coversheet &amp; feedback form</w:t>
      </w:r>
    </w:p>
    <w:p w:rsidR="001958A9" w:rsidRPr="00847A10" w:rsidRDefault="001958A9" w:rsidP="001958A9">
      <w:pPr>
        <w:rPr>
          <w:rFonts w:ascii="Arial" w:hAnsi="Arial" w:cs="Arial"/>
          <w:sz w:val="28"/>
          <w:szCs w:val="28"/>
          <w:lang w:val="cy-GB"/>
        </w:rPr>
      </w:pPr>
    </w:p>
    <w:p w:rsidR="001958A9" w:rsidRPr="00847A10" w:rsidRDefault="001958A9" w:rsidP="001958A9">
      <w:pPr>
        <w:keepNext/>
        <w:spacing w:after="0" w:line="240" w:lineRule="auto"/>
        <w:ind w:left="720"/>
        <w:jc w:val="center"/>
        <w:outlineLvl w:val="2"/>
        <w:rPr>
          <w:rFonts w:ascii="Tahoma" w:eastAsia="SimSun" w:hAnsi="Tahoma" w:cs="Tahoma"/>
          <w:b/>
          <w:bCs/>
          <w:sz w:val="20"/>
          <w:szCs w:val="20"/>
          <w:lang w:val="cy-GB" w:eastAsia="zh-CN"/>
        </w:rPr>
      </w:pPr>
      <w:r w:rsidRPr="00847A10">
        <w:rPr>
          <w:rFonts w:ascii="Tahoma" w:eastAsia="SimSun" w:hAnsi="Tahoma" w:cs="Tahoma"/>
          <w:b/>
          <w:bCs/>
          <w:sz w:val="20"/>
          <w:szCs w:val="20"/>
          <w:lang w:val="cy-GB" w:eastAsia="zh-CN"/>
        </w:rPr>
        <w:t>THIS SHEET MUST BE THE FIRST PAGE OF THE ASSIGNMENT YOU ARE SUBMITTING  (DO NOT SEND AS A SEPARATE FILE)</w:t>
      </w:r>
    </w:p>
    <w:p w:rsidR="001958A9" w:rsidRPr="00847A10" w:rsidRDefault="001958A9" w:rsidP="001958A9">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2266"/>
        <w:gridCol w:w="1802"/>
      </w:tblGrid>
      <w:tr w:rsidR="001958A9" w:rsidRPr="00847A10" w:rsidTr="0017028E">
        <w:trPr>
          <w:trHeight w:val="614"/>
        </w:trPr>
        <w:tc>
          <w:tcPr>
            <w:tcW w:w="8856" w:type="dxa"/>
            <w:gridSpan w:val="3"/>
            <w:tcBorders>
              <w:top w:val="single" w:sz="4" w:space="0" w:color="000000"/>
              <w:left w:val="single" w:sz="4" w:space="0" w:color="000000"/>
              <w:bottom w:val="single" w:sz="4" w:space="0" w:color="000000"/>
              <w:right w:val="single" w:sz="4" w:space="0" w:color="000000"/>
            </w:tcBorders>
            <w:hideMark/>
          </w:tcPr>
          <w:p w:rsidR="001958A9" w:rsidRPr="00847A10" w:rsidRDefault="001958A9" w:rsidP="0017028E">
            <w:pPr>
              <w:spacing w:after="0" w:line="240" w:lineRule="auto"/>
              <w:ind w:right="34"/>
              <w:rPr>
                <w:rFonts w:ascii="Arial" w:eastAsia="SimSun" w:hAnsi="Arial" w:cs="Arial"/>
                <w:color w:val="000000"/>
                <w:lang w:eastAsia="zh-CN"/>
              </w:rPr>
            </w:pPr>
            <w:r w:rsidRPr="00847A10">
              <w:rPr>
                <w:rFonts w:ascii="Arial" w:eastAsia="SimSun" w:hAnsi="Arial" w:cs="Arial"/>
                <w:b/>
                <w:color w:val="000000"/>
                <w:lang w:eastAsia="zh-CN"/>
              </w:rPr>
              <w:t>For completion by the student</w:t>
            </w:r>
            <w:r w:rsidRPr="00847A10">
              <w:rPr>
                <w:rFonts w:ascii="Arial" w:eastAsia="SimSun" w:hAnsi="Arial" w:cs="Arial"/>
                <w:color w:val="000000"/>
                <w:lang w:eastAsia="zh-CN"/>
              </w:rPr>
              <w:t>:</w:t>
            </w:r>
          </w:p>
        </w:tc>
      </w:tr>
      <w:tr w:rsidR="001958A9" w:rsidRPr="00847A10" w:rsidTr="0017028E">
        <w:trPr>
          <w:trHeight w:val="718"/>
        </w:trPr>
        <w:tc>
          <w:tcPr>
            <w:tcW w:w="8856" w:type="dxa"/>
            <w:gridSpan w:val="3"/>
            <w:tcBorders>
              <w:top w:val="single" w:sz="4" w:space="0" w:color="000000"/>
              <w:left w:val="single" w:sz="4" w:space="0" w:color="000000"/>
              <w:bottom w:val="single" w:sz="4" w:space="0" w:color="000000"/>
              <w:right w:val="single" w:sz="4" w:space="0" w:color="000000"/>
            </w:tcBorders>
          </w:tcPr>
          <w:p w:rsidR="001958A9" w:rsidRPr="00847A10" w:rsidRDefault="001958A9" w:rsidP="0017028E">
            <w:pPr>
              <w:spacing w:after="0" w:line="240" w:lineRule="auto"/>
              <w:ind w:right="34"/>
              <w:rPr>
                <w:rFonts w:ascii="Arial" w:eastAsia="SimSun" w:hAnsi="Arial" w:cs="Arial"/>
                <w:color w:val="000000"/>
                <w:lang w:eastAsia="zh-CN"/>
              </w:rPr>
            </w:pPr>
            <w:r w:rsidRPr="00847A10">
              <w:rPr>
                <w:rFonts w:ascii="Arial" w:eastAsia="SimSun" w:hAnsi="Arial" w:cs="Arial"/>
                <w:color w:val="000000"/>
                <w:lang w:eastAsia="zh-CN"/>
              </w:rPr>
              <w:t xml:space="preserve">Student Name:                    </w:t>
            </w:r>
            <w:r>
              <w:rPr>
                <w:rFonts w:ascii="Arial" w:eastAsia="SimSun" w:hAnsi="Arial" w:cs="Arial"/>
                <w:color w:val="000000"/>
                <w:lang w:eastAsia="zh-CN"/>
              </w:rPr>
              <w:t>Stephanie AW Bradley</w:t>
            </w:r>
          </w:p>
          <w:p w:rsidR="001958A9" w:rsidRPr="00847A10" w:rsidRDefault="001958A9" w:rsidP="0017028E">
            <w:pPr>
              <w:spacing w:after="0" w:line="240" w:lineRule="auto"/>
              <w:ind w:right="34"/>
              <w:rPr>
                <w:rFonts w:ascii="Arial" w:eastAsia="SimSun" w:hAnsi="Arial" w:cs="Arial"/>
                <w:color w:val="000000"/>
                <w:lang w:eastAsia="zh-CN"/>
              </w:rPr>
            </w:pPr>
          </w:p>
          <w:p w:rsidR="001958A9" w:rsidRPr="00847A10" w:rsidRDefault="001958A9" w:rsidP="0017028E">
            <w:pPr>
              <w:spacing w:after="0" w:line="240" w:lineRule="auto"/>
              <w:ind w:right="34"/>
              <w:rPr>
                <w:rFonts w:ascii="Arial" w:eastAsia="SimSun" w:hAnsi="Arial" w:cs="Arial"/>
                <w:color w:val="000000"/>
                <w:lang w:eastAsia="zh-CN"/>
              </w:rPr>
            </w:pPr>
            <w:r w:rsidRPr="00847A10">
              <w:rPr>
                <w:rFonts w:ascii="Arial" w:eastAsia="SimSun" w:hAnsi="Arial" w:cs="Arial"/>
                <w:color w:val="000000"/>
                <w:lang w:eastAsia="zh-CN"/>
              </w:rPr>
              <w:t xml:space="preserve">Student </w:t>
            </w:r>
            <w:r w:rsidRPr="00847A10">
              <w:rPr>
                <w:rFonts w:ascii="Arial" w:eastAsia="SimSun" w:hAnsi="Arial" w:cs="Arial"/>
                <w:bCs/>
                <w:color w:val="000000"/>
                <w:u w:val="single"/>
                <w:lang w:eastAsia="zh-CN"/>
              </w:rPr>
              <w:t>University</w:t>
            </w:r>
            <w:r w:rsidRPr="00847A10">
              <w:rPr>
                <w:rFonts w:ascii="Arial" w:eastAsia="SimSun" w:hAnsi="Arial" w:cs="Arial"/>
                <w:color w:val="000000"/>
                <w:u w:val="single"/>
                <w:lang w:eastAsia="zh-CN"/>
              </w:rPr>
              <w:t xml:space="preserve"> </w:t>
            </w:r>
            <w:r w:rsidRPr="00847A10">
              <w:rPr>
                <w:rFonts w:ascii="Arial" w:eastAsia="SimSun" w:hAnsi="Arial" w:cs="Arial"/>
                <w:color w:val="000000"/>
                <w:lang w:eastAsia="zh-CN"/>
              </w:rPr>
              <w:t xml:space="preserve">Email: </w:t>
            </w:r>
            <w:r>
              <w:rPr>
                <w:rFonts w:ascii="Arial" w:eastAsia="SimSun" w:hAnsi="Arial" w:cs="Arial"/>
                <w:color w:val="000000"/>
                <w:lang w:eastAsia="zh-CN"/>
              </w:rPr>
              <w:t>25000970@student.uwtsd.ac.uk</w:t>
            </w:r>
          </w:p>
        </w:tc>
      </w:tr>
      <w:tr w:rsidR="001958A9" w:rsidRPr="00847A10" w:rsidTr="0017028E">
        <w:trPr>
          <w:trHeight w:val="849"/>
        </w:trPr>
        <w:tc>
          <w:tcPr>
            <w:tcW w:w="4788" w:type="dxa"/>
            <w:tcBorders>
              <w:top w:val="single" w:sz="4" w:space="0" w:color="000000"/>
              <w:left w:val="single" w:sz="4" w:space="0" w:color="000000"/>
              <w:bottom w:val="single" w:sz="4" w:space="0" w:color="000000"/>
              <w:right w:val="single" w:sz="4" w:space="0" w:color="000000"/>
            </w:tcBorders>
          </w:tcPr>
          <w:p w:rsidR="001958A9" w:rsidRPr="00847A10" w:rsidRDefault="001958A9" w:rsidP="0017028E">
            <w:pPr>
              <w:spacing w:after="0" w:line="240" w:lineRule="auto"/>
              <w:ind w:right="34"/>
              <w:rPr>
                <w:rFonts w:ascii="Arial" w:eastAsia="SimSun" w:hAnsi="Arial" w:cs="Arial"/>
                <w:color w:val="000000"/>
                <w:lang w:eastAsia="zh-CN"/>
              </w:rPr>
            </w:pPr>
            <w:r w:rsidRPr="00847A10">
              <w:rPr>
                <w:rFonts w:ascii="Arial" w:eastAsia="SimSun" w:hAnsi="Arial" w:cs="Arial"/>
                <w:color w:val="000000"/>
                <w:lang w:eastAsia="zh-CN"/>
              </w:rPr>
              <w:t>Module code: CYCS7019</w:t>
            </w:r>
          </w:p>
          <w:p w:rsidR="001958A9" w:rsidRPr="00847A10" w:rsidRDefault="001958A9" w:rsidP="0017028E">
            <w:pPr>
              <w:spacing w:after="0" w:line="240" w:lineRule="auto"/>
              <w:ind w:right="34"/>
              <w:rPr>
                <w:rFonts w:ascii="Arial" w:eastAsia="SimSun" w:hAnsi="Arial" w:cs="Arial"/>
                <w:color w:val="000000"/>
                <w:lang w:eastAsia="zh-CN"/>
              </w:rPr>
            </w:pPr>
          </w:p>
          <w:p w:rsidR="001958A9" w:rsidRPr="00847A10" w:rsidRDefault="001958A9" w:rsidP="0017028E">
            <w:pPr>
              <w:spacing w:after="0" w:line="240" w:lineRule="auto"/>
              <w:ind w:right="34"/>
              <w:rPr>
                <w:rFonts w:ascii="Arial" w:eastAsia="SimSun" w:hAnsi="Arial" w:cs="Arial"/>
                <w:color w:val="000000"/>
                <w:lang w:eastAsia="zh-CN"/>
              </w:rPr>
            </w:pPr>
            <w:r w:rsidRPr="00847A10">
              <w:rPr>
                <w:rFonts w:ascii="Arial" w:eastAsia="SimSun" w:hAnsi="Arial" w:cs="Arial"/>
                <w:color w:val="000000"/>
                <w:lang w:eastAsia="zh-CN"/>
              </w:rPr>
              <w:t xml:space="preserve">Module title: </w:t>
            </w:r>
            <w:r w:rsidRPr="00847A10">
              <w:rPr>
                <w:rFonts w:ascii="Arial" w:eastAsia="SimSun" w:hAnsi="Arial" w:cs="Arial"/>
                <w:b/>
                <w:color w:val="000000"/>
                <w:lang w:eastAsia="zh-CN"/>
              </w:rPr>
              <w:t>Celtic Otherworld’s – from the Druids to the Monastic Voyage Tales.</w:t>
            </w:r>
          </w:p>
          <w:p w:rsidR="001958A9" w:rsidRPr="00847A10" w:rsidRDefault="001958A9" w:rsidP="0017028E">
            <w:pPr>
              <w:spacing w:after="0" w:line="240" w:lineRule="auto"/>
              <w:ind w:right="34"/>
              <w:rPr>
                <w:rFonts w:ascii="Arial" w:eastAsia="SimSun" w:hAnsi="Arial" w:cs="Arial"/>
                <w:color w:val="000000"/>
                <w:lang w:eastAsia="zh-CN"/>
              </w:rPr>
            </w:pPr>
          </w:p>
          <w:p w:rsidR="001958A9" w:rsidRPr="00847A10" w:rsidRDefault="001958A9" w:rsidP="0017028E">
            <w:pPr>
              <w:spacing w:after="0" w:line="240" w:lineRule="auto"/>
              <w:ind w:right="34"/>
              <w:rPr>
                <w:rFonts w:ascii="Arial" w:eastAsia="SimSun" w:hAnsi="Arial" w:cs="Arial"/>
                <w:color w:val="000000"/>
                <w:lang w:eastAsia="zh-CN"/>
              </w:rPr>
            </w:pPr>
          </w:p>
        </w:tc>
        <w:tc>
          <w:tcPr>
            <w:tcW w:w="2266" w:type="dxa"/>
            <w:tcBorders>
              <w:top w:val="single" w:sz="4" w:space="0" w:color="000000"/>
              <w:left w:val="single" w:sz="4" w:space="0" w:color="000000"/>
              <w:bottom w:val="single" w:sz="4" w:space="0" w:color="000000"/>
              <w:right w:val="single" w:sz="4" w:space="0" w:color="000000"/>
            </w:tcBorders>
            <w:hideMark/>
          </w:tcPr>
          <w:p w:rsidR="001958A9" w:rsidRDefault="001958A9" w:rsidP="0017028E">
            <w:pPr>
              <w:spacing w:after="0" w:line="240" w:lineRule="auto"/>
              <w:ind w:right="34"/>
              <w:rPr>
                <w:rFonts w:ascii="Arial" w:eastAsia="SimSun" w:hAnsi="Arial" w:cs="Arial"/>
                <w:color w:val="000000"/>
                <w:lang w:eastAsia="zh-CN"/>
              </w:rPr>
            </w:pPr>
            <w:r w:rsidRPr="00847A10">
              <w:rPr>
                <w:rFonts w:ascii="Arial" w:eastAsia="SimSun" w:hAnsi="Arial" w:cs="Arial"/>
                <w:color w:val="000000"/>
                <w:lang w:eastAsia="zh-CN"/>
              </w:rPr>
              <w:t>Student ID number:</w:t>
            </w:r>
          </w:p>
          <w:p w:rsidR="001958A9" w:rsidRDefault="001958A9" w:rsidP="0017028E">
            <w:pPr>
              <w:spacing w:after="0" w:line="240" w:lineRule="auto"/>
              <w:ind w:right="34"/>
              <w:rPr>
                <w:rFonts w:ascii="Arial" w:eastAsia="SimSun" w:hAnsi="Arial" w:cs="Arial"/>
                <w:color w:val="000000"/>
                <w:lang w:eastAsia="zh-CN"/>
              </w:rPr>
            </w:pPr>
          </w:p>
          <w:p w:rsidR="001958A9" w:rsidRPr="00847A10" w:rsidRDefault="001958A9" w:rsidP="0017028E">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25000970</w:t>
            </w:r>
          </w:p>
          <w:p w:rsidR="001958A9" w:rsidRPr="00847A10" w:rsidRDefault="001958A9" w:rsidP="0017028E">
            <w:pPr>
              <w:spacing w:after="0" w:line="240" w:lineRule="auto"/>
              <w:ind w:right="34"/>
              <w:rPr>
                <w:rFonts w:ascii="Arial" w:eastAsia="SimSun" w:hAnsi="Arial" w:cs="Arial"/>
                <w:color w:val="000000"/>
                <w:lang w:eastAsia="zh-CN"/>
              </w:rPr>
            </w:pPr>
          </w:p>
          <w:p w:rsidR="001958A9" w:rsidRPr="00847A10" w:rsidRDefault="001958A9" w:rsidP="0017028E">
            <w:pPr>
              <w:spacing w:after="0" w:line="240" w:lineRule="auto"/>
              <w:ind w:right="34"/>
              <w:rPr>
                <w:rFonts w:ascii="Arial" w:eastAsia="SimSun" w:hAnsi="Arial" w:cs="Arial"/>
                <w:color w:val="000000"/>
                <w:lang w:eastAsia="zh-CN"/>
              </w:rPr>
            </w:pPr>
          </w:p>
        </w:tc>
        <w:tc>
          <w:tcPr>
            <w:tcW w:w="1802" w:type="dxa"/>
            <w:tcBorders>
              <w:top w:val="single" w:sz="4" w:space="0" w:color="000000"/>
              <w:left w:val="single" w:sz="4" w:space="0" w:color="000000"/>
              <w:bottom w:val="single" w:sz="4" w:space="0" w:color="000000"/>
              <w:right w:val="single" w:sz="4" w:space="0" w:color="000000"/>
            </w:tcBorders>
            <w:hideMark/>
          </w:tcPr>
          <w:p w:rsidR="001958A9" w:rsidRPr="00847A10" w:rsidRDefault="001958A9" w:rsidP="0017028E">
            <w:pPr>
              <w:spacing w:after="0" w:line="240" w:lineRule="auto"/>
              <w:ind w:right="34"/>
              <w:rPr>
                <w:rFonts w:ascii="Arial" w:eastAsia="SimSun" w:hAnsi="Arial" w:cs="Arial"/>
                <w:color w:val="000000"/>
                <w:lang w:eastAsia="zh-CN"/>
              </w:rPr>
            </w:pPr>
            <w:r w:rsidRPr="00847A10">
              <w:rPr>
                <w:rFonts w:ascii="Arial" w:eastAsia="SimSun" w:hAnsi="Arial" w:cs="Arial"/>
                <w:color w:val="000000"/>
                <w:lang w:eastAsia="zh-CN"/>
              </w:rPr>
              <w:t>Educational support needs:</w:t>
            </w:r>
          </w:p>
          <w:p w:rsidR="001958A9" w:rsidRPr="00847A10" w:rsidRDefault="001958A9" w:rsidP="0017028E">
            <w:pPr>
              <w:spacing w:after="0" w:line="240" w:lineRule="auto"/>
              <w:ind w:right="34"/>
              <w:rPr>
                <w:rFonts w:ascii="Arial" w:eastAsia="SimSun" w:hAnsi="Arial" w:cs="Arial"/>
                <w:color w:val="000000"/>
                <w:lang w:eastAsia="zh-CN"/>
              </w:rPr>
            </w:pPr>
            <w:r w:rsidRPr="00847A10">
              <w:rPr>
                <w:rFonts w:ascii="Arial" w:eastAsia="SimSun" w:hAnsi="Arial" w:cs="Arial"/>
                <w:color w:val="000000"/>
                <w:lang w:eastAsia="zh-CN"/>
              </w:rPr>
              <w:t>Yes/No</w:t>
            </w:r>
          </w:p>
          <w:p w:rsidR="001958A9" w:rsidRPr="00847A10" w:rsidRDefault="001958A9" w:rsidP="0017028E">
            <w:pPr>
              <w:spacing w:after="0" w:line="240" w:lineRule="auto"/>
              <w:ind w:right="34"/>
              <w:rPr>
                <w:rFonts w:ascii="Arial" w:eastAsia="SimSun" w:hAnsi="Arial" w:cs="Arial"/>
                <w:color w:val="000000"/>
                <w:lang w:eastAsia="zh-CN"/>
              </w:rPr>
            </w:pPr>
          </w:p>
          <w:p w:rsidR="001958A9" w:rsidRPr="00847A10" w:rsidRDefault="001958A9" w:rsidP="0017028E">
            <w:pPr>
              <w:spacing w:after="0" w:line="240" w:lineRule="auto"/>
              <w:ind w:right="34"/>
              <w:rPr>
                <w:rFonts w:ascii="Arial" w:eastAsia="SimSun" w:hAnsi="Arial" w:cs="Arial"/>
                <w:color w:val="000000"/>
                <w:lang w:eastAsia="zh-CN"/>
              </w:rPr>
            </w:pPr>
            <w:r w:rsidRPr="00847A10">
              <w:rPr>
                <w:rFonts w:ascii="Arial" w:eastAsia="SimSun" w:hAnsi="Arial" w:cs="Arial"/>
                <w:color w:val="000000"/>
                <w:lang w:eastAsia="zh-CN"/>
              </w:rPr>
              <w:t>no</w:t>
            </w:r>
          </w:p>
        </w:tc>
      </w:tr>
      <w:tr w:rsidR="001958A9" w:rsidRPr="00847A10" w:rsidTr="0017028E">
        <w:trPr>
          <w:trHeight w:val="1139"/>
        </w:trPr>
        <w:tc>
          <w:tcPr>
            <w:tcW w:w="8856" w:type="dxa"/>
            <w:gridSpan w:val="3"/>
            <w:tcBorders>
              <w:top w:val="single" w:sz="4" w:space="0" w:color="000000"/>
              <w:left w:val="single" w:sz="4" w:space="0" w:color="000000"/>
              <w:bottom w:val="single" w:sz="4" w:space="0" w:color="000000"/>
              <w:right w:val="single" w:sz="4" w:space="0" w:color="000000"/>
            </w:tcBorders>
          </w:tcPr>
          <w:p w:rsidR="0069254B" w:rsidRDefault="001958A9" w:rsidP="0069254B">
            <w:pPr>
              <w:spacing w:line="360" w:lineRule="auto"/>
              <w:jc w:val="center"/>
              <w:rPr>
                <w:rFonts w:ascii="Arial" w:eastAsia="SimSun" w:hAnsi="Arial" w:cs="Arial"/>
                <w:color w:val="000000"/>
                <w:lang w:eastAsia="zh-CN"/>
              </w:rPr>
            </w:pPr>
            <w:r w:rsidRPr="00847A10">
              <w:rPr>
                <w:rFonts w:ascii="Arial" w:eastAsia="SimSun" w:hAnsi="Arial" w:cs="Arial"/>
                <w:color w:val="000000"/>
                <w:lang w:eastAsia="zh-CN"/>
              </w:rPr>
              <w:t xml:space="preserve">Assignment title:           </w:t>
            </w:r>
            <w:r>
              <w:rPr>
                <w:rFonts w:ascii="Arial" w:eastAsia="SimSun" w:hAnsi="Arial" w:cs="Arial"/>
                <w:color w:val="000000"/>
                <w:lang w:eastAsia="zh-CN"/>
              </w:rPr>
              <w:t>Essay</w:t>
            </w:r>
            <w:r w:rsidRPr="00ED3435">
              <w:rPr>
                <w:rFonts w:ascii="Arial" w:eastAsia="SimSun" w:hAnsi="Arial" w:cs="Arial"/>
                <w:color w:val="000000"/>
                <w:lang w:eastAsia="zh-CN"/>
              </w:rPr>
              <w:t xml:space="preserve">: </w:t>
            </w:r>
            <w:r w:rsidR="009F1132">
              <w:rPr>
                <w:rFonts w:ascii="Arial" w:eastAsia="SimSun" w:hAnsi="Arial" w:cs="Arial"/>
                <w:color w:val="000000"/>
                <w:lang w:eastAsia="zh-CN"/>
              </w:rPr>
              <w:t xml:space="preserve">Was there ever a Celtic Otherworld? </w:t>
            </w:r>
          </w:p>
          <w:p w:rsidR="001958A9" w:rsidRPr="00847A10" w:rsidRDefault="0069254B" w:rsidP="0069254B">
            <w:pPr>
              <w:spacing w:line="360" w:lineRule="auto"/>
              <w:jc w:val="center"/>
              <w:rPr>
                <w:rFonts w:ascii="Arial" w:eastAsia="SimSun" w:hAnsi="Arial" w:cs="Arial"/>
                <w:color w:val="000000"/>
                <w:lang w:eastAsia="zh-CN"/>
              </w:rPr>
            </w:pPr>
            <w:r w:rsidRPr="0069254B">
              <w:rPr>
                <w:b/>
              </w:rPr>
              <w:t>The Celtic Otherworlds: Mutable Tales of Liminal Spaces for Initiation and Transformation</w:t>
            </w:r>
          </w:p>
          <w:p w:rsidR="001958A9" w:rsidRPr="00847A10" w:rsidRDefault="001958A9" w:rsidP="001958A9">
            <w:pPr>
              <w:spacing w:after="0" w:line="240" w:lineRule="auto"/>
              <w:ind w:right="34"/>
              <w:rPr>
                <w:rFonts w:ascii="Arial" w:eastAsia="SimSun" w:hAnsi="Arial" w:cs="Arial"/>
                <w:color w:val="000000"/>
                <w:lang w:eastAsia="zh-CN"/>
              </w:rPr>
            </w:pPr>
            <w:r w:rsidRPr="00847A10">
              <w:rPr>
                <w:rFonts w:ascii="Arial" w:eastAsia="SimSun" w:hAnsi="Arial" w:cs="Arial"/>
                <w:color w:val="000000"/>
                <w:lang w:eastAsia="zh-CN"/>
              </w:rPr>
              <w:t>Assignment due date:</w:t>
            </w:r>
            <w:r>
              <w:rPr>
                <w:rFonts w:ascii="Arial" w:eastAsia="SimSun" w:hAnsi="Arial" w:cs="Arial"/>
                <w:color w:val="000000"/>
                <w:lang w:eastAsia="zh-CN"/>
              </w:rPr>
              <w:t xml:space="preserve"> 100518</w:t>
            </w:r>
          </w:p>
        </w:tc>
      </w:tr>
      <w:tr w:rsidR="001958A9" w:rsidRPr="00847A10" w:rsidTr="0017028E">
        <w:trPr>
          <w:trHeight w:val="978"/>
        </w:trPr>
        <w:tc>
          <w:tcPr>
            <w:tcW w:w="8856" w:type="dxa"/>
            <w:gridSpan w:val="3"/>
            <w:tcBorders>
              <w:top w:val="single" w:sz="4" w:space="0" w:color="000000"/>
              <w:left w:val="single" w:sz="4" w:space="0" w:color="000000"/>
              <w:bottom w:val="single" w:sz="4" w:space="0" w:color="000000"/>
              <w:right w:val="single" w:sz="4" w:space="0" w:color="000000"/>
            </w:tcBorders>
            <w:hideMark/>
          </w:tcPr>
          <w:p w:rsidR="001958A9" w:rsidRPr="00847A10" w:rsidRDefault="001958A9" w:rsidP="0017028E">
            <w:pPr>
              <w:rPr>
                <w:rFonts w:ascii="Arial" w:hAnsi="Arial" w:cs="Arial"/>
              </w:rPr>
            </w:pPr>
            <w:r w:rsidRPr="00847A10">
              <w:rPr>
                <w:rFonts w:ascii="Arial" w:hAnsi="Arial" w:cs="Arial"/>
              </w:rPr>
              <w:t>This assignment is for the       1</w:t>
            </w:r>
            <w:r w:rsidRPr="00847A10">
              <w:rPr>
                <w:rFonts w:ascii="Arial" w:hAnsi="Arial" w:cs="Arial"/>
                <w:vertAlign w:val="superscript"/>
              </w:rPr>
              <w:t xml:space="preserve">st </w:t>
            </w:r>
            <w:r w:rsidR="002A5C1A" w:rsidRPr="00C820DB">
              <w:rPr>
                <w:rFonts w:ascii="Arial" w:hAnsi="Arial" w:cs="Arial"/>
              </w:rPr>
              <w:fldChar w:fldCharType="begin">
                <w:ffData>
                  <w:name w:val="Check13"/>
                  <w:enabled/>
                  <w:calcOnExit w:val="0"/>
                  <w:checkBox>
                    <w:sizeAuto/>
                    <w:default w:val="0"/>
                  </w:checkBox>
                </w:ffData>
              </w:fldChar>
            </w:r>
            <w:bookmarkStart w:id="1" w:name="Check13"/>
            <w:r w:rsidRPr="00847A10">
              <w:rPr>
                <w:rFonts w:ascii="Arial" w:hAnsi="Arial" w:cs="Arial"/>
              </w:rPr>
              <w:instrText xml:space="preserve"> FORMCHECKBOX </w:instrText>
            </w:r>
            <w:r w:rsidR="001A394D">
              <w:rPr>
                <w:rFonts w:ascii="Arial" w:hAnsi="Arial" w:cs="Arial"/>
              </w:rPr>
            </w:r>
            <w:r w:rsidR="001A394D">
              <w:rPr>
                <w:rFonts w:ascii="Arial" w:hAnsi="Arial" w:cs="Arial"/>
              </w:rPr>
              <w:fldChar w:fldCharType="separate"/>
            </w:r>
            <w:r w:rsidR="002A5C1A" w:rsidRPr="00C820DB">
              <w:rPr>
                <w:rFonts w:ascii="Arial" w:hAnsi="Arial" w:cs="Arial"/>
              </w:rPr>
              <w:fldChar w:fldCharType="end"/>
            </w:r>
            <w:bookmarkEnd w:id="1"/>
            <w:r w:rsidRPr="00847A10">
              <w:rPr>
                <w:rFonts w:ascii="Arial" w:hAnsi="Arial" w:cs="Arial"/>
              </w:rPr>
              <w:t xml:space="preserve">    2</w:t>
            </w:r>
            <w:r w:rsidRPr="00847A10">
              <w:rPr>
                <w:rFonts w:ascii="Arial" w:hAnsi="Arial" w:cs="Arial"/>
                <w:vertAlign w:val="superscript"/>
              </w:rPr>
              <w:t>nd</w:t>
            </w:r>
            <w:r w:rsidRPr="00847A10">
              <w:rPr>
                <w:rFonts w:ascii="Arial" w:hAnsi="Arial" w:cs="Arial"/>
              </w:rPr>
              <w:t xml:space="preserve">  </w:t>
            </w:r>
            <w:r w:rsidR="002A5C1A" w:rsidRPr="00C820DB">
              <w:rPr>
                <w:rFonts w:ascii="Arial" w:hAnsi="Arial" w:cs="Arial"/>
              </w:rPr>
              <w:fldChar w:fldCharType="begin">
                <w:ffData>
                  <w:name w:val="Check14"/>
                  <w:enabled/>
                  <w:calcOnExit w:val="0"/>
                  <w:checkBox>
                    <w:sizeAuto/>
                    <w:default w:val="0"/>
                  </w:checkBox>
                </w:ffData>
              </w:fldChar>
            </w:r>
            <w:bookmarkStart w:id="2" w:name="Check14"/>
            <w:r w:rsidRPr="00847A10">
              <w:rPr>
                <w:rFonts w:ascii="Arial" w:hAnsi="Arial" w:cs="Arial"/>
              </w:rPr>
              <w:instrText xml:space="preserve"> FORMCHECKBOX </w:instrText>
            </w:r>
            <w:r w:rsidR="001A394D">
              <w:rPr>
                <w:rFonts w:ascii="Arial" w:hAnsi="Arial" w:cs="Arial"/>
              </w:rPr>
            </w:r>
            <w:r w:rsidR="001A394D">
              <w:rPr>
                <w:rFonts w:ascii="Arial" w:hAnsi="Arial" w:cs="Arial"/>
              </w:rPr>
              <w:fldChar w:fldCharType="separate"/>
            </w:r>
            <w:r w:rsidR="002A5C1A" w:rsidRPr="00C820DB">
              <w:rPr>
                <w:rFonts w:ascii="Arial" w:hAnsi="Arial" w:cs="Arial"/>
              </w:rPr>
              <w:fldChar w:fldCharType="end"/>
            </w:r>
            <w:bookmarkEnd w:id="2"/>
            <w:r w:rsidRPr="00847A10">
              <w:rPr>
                <w:rFonts w:ascii="Arial" w:hAnsi="Arial" w:cs="Arial"/>
              </w:rPr>
              <w:t xml:space="preserve">     3</w:t>
            </w:r>
            <w:r w:rsidRPr="00847A10">
              <w:rPr>
                <w:rFonts w:ascii="Arial" w:hAnsi="Arial" w:cs="Arial"/>
                <w:vertAlign w:val="superscript"/>
              </w:rPr>
              <w:t>rd</w:t>
            </w:r>
            <w:r w:rsidRPr="00847A10">
              <w:rPr>
                <w:rFonts w:ascii="Arial" w:hAnsi="Arial" w:cs="Arial"/>
              </w:rPr>
              <w:t xml:space="preserve">  </w:t>
            </w:r>
            <w:r w:rsidR="002A5C1A" w:rsidRPr="00C820DB">
              <w:rPr>
                <w:rFonts w:ascii="Arial" w:hAnsi="Arial" w:cs="Arial"/>
              </w:rPr>
              <w:fldChar w:fldCharType="begin">
                <w:ffData>
                  <w:name w:val="Check15"/>
                  <w:enabled/>
                  <w:calcOnExit w:val="0"/>
                  <w:checkBox>
                    <w:sizeAuto/>
                    <w:default w:val="0"/>
                  </w:checkBox>
                </w:ffData>
              </w:fldChar>
            </w:r>
            <w:bookmarkStart w:id="3" w:name="Check15"/>
            <w:r w:rsidRPr="00847A10">
              <w:rPr>
                <w:rFonts w:ascii="Arial" w:hAnsi="Arial" w:cs="Arial"/>
              </w:rPr>
              <w:instrText xml:space="preserve"> FORMCHECKBOX </w:instrText>
            </w:r>
            <w:r w:rsidR="001A394D">
              <w:rPr>
                <w:rFonts w:ascii="Arial" w:hAnsi="Arial" w:cs="Arial"/>
              </w:rPr>
            </w:r>
            <w:r w:rsidR="001A394D">
              <w:rPr>
                <w:rFonts w:ascii="Arial" w:hAnsi="Arial" w:cs="Arial"/>
              </w:rPr>
              <w:fldChar w:fldCharType="separate"/>
            </w:r>
            <w:r w:rsidR="002A5C1A" w:rsidRPr="00C820DB">
              <w:rPr>
                <w:rFonts w:ascii="Arial" w:hAnsi="Arial" w:cs="Arial"/>
              </w:rPr>
              <w:fldChar w:fldCharType="end"/>
            </w:r>
            <w:bookmarkEnd w:id="3"/>
            <w:r w:rsidRPr="00847A10">
              <w:rPr>
                <w:rFonts w:ascii="Arial" w:hAnsi="Arial" w:cs="Arial"/>
              </w:rPr>
              <w:t xml:space="preserve">      4</w:t>
            </w:r>
            <w:r w:rsidRPr="00847A10">
              <w:rPr>
                <w:rFonts w:ascii="Arial" w:hAnsi="Arial" w:cs="Arial"/>
                <w:vertAlign w:val="superscript"/>
              </w:rPr>
              <w:t>th</w:t>
            </w:r>
            <w:r w:rsidRPr="00847A10">
              <w:rPr>
                <w:rFonts w:ascii="Arial" w:hAnsi="Arial" w:cs="Arial"/>
              </w:rPr>
              <w:t xml:space="preserve"> </w:t>
            </w:r>
            <w:r w:rsidR="002A5C1A" w:rsidRPr="00C820DB">
              <w:rPr>
                <w:rFonts w:ascii="Arial" w:hAnsi="Arial" w:cs="Arial"/>
              </w:rPr>
              <w:fldChar w:fldCharType="begin">
                <w:ffData>
                  <w:name w:val="Check16"/>
                  <w:enabled/>
                  <w:calcOnExit w:val="0"/>
                  <w:checkBox>
                    <w:sizeAuto/>
                    <w:default w:val="0"/>
                  </w:checkBox>
                </w:ffData>
              </w:fldChar>
            </w:r>
            <w:bookmarkStart w:id="4" w:name="Check16"/>
            <w:r w:rsidRPr="00847A10">
              <w:rPr>
                <w:rFonts w:ascii="Arial" w:hAnsi="Arial" w:cs="Arial"/>
              </w:rPr>
              <w:instrText xml:space="preserve"> FORMCHECKBOX </w:instrText>
            </w:r>
            <w:r w:rsidR="001A394D">
              <w:rPr>
                <w:rFonts w:ascii="Arial" w:hAnsi="Arial" w:cs="Arial"/>
              </w:rPr>
            </w:r>
            <w:r w:rsidR="001A394D">
              <w:rPr>
                <w:rFonts w:ascii="Arial" w:hAnsi="Arial" w:cs="Arial"/>
              </w:rPr>
              <w:fldChar w:fldCharType="separate"/>
            </w:r>
            <w:r w:rsidR="002A5C1A" w:rsidRPr="00C820DB">
              <w:rPr>
                <w:rFonts w:ascii="Arial" w:hAnsi="Arial" w:cs="Arial"/>
              </w:rPr>
              <w:fldChar w:fldCharType="end"/>
            </w:r>
            <w:bookmarkEnd w:id="4"/>
            <w:r w:rsidRPr="00847A10">
              <w:rPr>
                <w:rFonts w:ascii="Arial" w:hAnsi="Arial" w:cs="Arial"/>
              </w:rPr>
              <w:t xml:space="preserve">      5</w:t>
            </w:r>
            <w:r w:rsidRPr="00847A10">
              <w:rPr>
                <w:rFonts w:ascii="Arial" w:hAnsi="Arial" w:cs="Arial"/>
                <w:vertAlign w:val="superscript"/>
              </w:rPr>
              <w:t>th</w:t>
            </w:r>
            <w:r w:rsidRPr="00847A10">
              <w:rPr>
                <w:rFonts w:ascii="Arial" w:hAnsi="Arial" w:cs="Arial"/>
              </w:rPr>
              <w:t xml:space="preserve"> </w:t>
            </w:r>
            <w:r w:rsidR="002A5C1A" w:rsidRPr="00C820DB">
              <w:rPr>
                <w:rFonts w:ascii="Arial" w:hAnsi="Arial" w:cs="Arial"/>
              </w:rPr>
              <w:fldChar w:fldCharType="begin">
                <w:ffData>
                  <w:name w:val="Check17"/>
                  <w:enabled/>
                  <w:calcOnExit w:val="0"/>
                  <w:checkBox>
                    <w:sizeAuto/>
                    <w:default w:val="0"/>
                  </w:checkBox>
                </w:ffData>
              </w:fldChar>
            </w:r>
            <w:bookmarkStart w:id="5" w:name="Check17"/>
            <w:r w:rsidRPr="00847A10">
              <w:rPr>
                <w:rFonts w:ascii="Arial" w:hAnsi="Arial" w:cs="Arial"/>
              </w:rPr>
              <w:instrText xml:space="preserve"> FORMCHECKBOX </w:instrText>
            </w:r>
            <w:r w:rsidR="001A394D">
              <w:rPr>
                <w:rFonts w:ascii="Arial" w:hAnsi="Arial" w:cs="Arial"/>
              </w:rPr>
            </w:r>
            <w:r w:rsidR="001A394D">
              <w:rPr>
                <w:rFonts w:ascii="Arial" w:hAnsi="Arial" w:cs="Arial"/>
              </w:rPr>
              <w:fldChar w:fldCharType="separate"/>
            </w:r>
            <w:r w:rsidR="002A5C1A" w:rsidRPr="00C820DB">
              <w:rPr>
                <w:rFonts w:ascii="Arial" w:hAnsi="Arial" w:cs="Arial"/>
              </w:rPr>
              <w:fldChar w:fldCharType="end"/>
            </w:r>
            <w:bookmarkEnd w:id="5"/>
            <w:r w:rsidRPr="00847A10">
              <w:rPr>
                <w:rFonts w:ascii="Arial" w:hAnsi="Arial" w:cs="Arial"/>
              </w:rPr>
              <w:t xml:space="preserve">      6</w:t>
            </w:r>
            <w:r w:rsidRPr="00847A10">
              <w:rPr>
                <w:rFonts w:ascii="Arial" w:hAnsi="Arial" w:cs="Arial"/>
                <w:vertAlign w:val="superscript"/>
              </w:rPr>
              <w:t>th</w:t>
            </w:r>
            <w:r w:rsidRPr="00847A10">
              <w:rPr>
                <w:rFonts w:ascii="Arial" w:hAnsi="Arial" w:cs="Arial"/>
              </w:rPr>
              <w:t xml:space="preserve"> </w:t>
            </w:r>
            <w:r>
              <w:rPr>
                <w:rFonts w:ascii="Calibri" w:hAnsi="Calibri" w:cs="Tahoma"/>
                <w:b/>
                <w:sz w:val="24"/>
                <w:szCs w:val="24"/>
              </w:rPr>
              <w:t>√</w:t>
            </w:r>
            <w:r w:rsidR="002A5C1A" w:rsidRPr="00C820DB">
              <w:rPr>
                <w:rFonts w:ascii="Arial" w:hAnsi="Arial" w:cs="Arial"/>
              </w:rPr>
              <w:fldChar w:fldCharType="begin">
                <w:ffData>
                  <w:name w:val="Check18"/>
                  <w:enabled/>
                  <w:calcOnExit w:val="0"/>
                  <w:checkBox>
                    <w:sizeAuto/>
                    <w:default w:val="0"/>
                  </w:checkBox>
                </w:ffData>
              </w:fldChar>
            </w:r>
            <w:bookmarkStart w:id="6" w:name="Check18"/>
            <w:r w:rsidRPr="00847A10">
              <w:rPr>
                <w:rFonts w:ascii="Arial" w:hAnsi="Arial" w:cs="Arial"/>
              </w:rPr>
              <w:instrText xml:space="preserve"> FORMCHECKBOX </w:instrText>
            </w:r>
            <w:r w:rsidR="001A394D">
              <w:rPr>
                <w:rFonts w:ascii="Arial" w:hAnsi="Arial" w:cs="Arial"/>
              </w:rPr>
            </w:r>
            <w:r w:rsidR="001A394D">
              <w:rPr>
                <w:rFonts w:ascii="Arial" w:hAnsi="Arial" w:cs="Arial"/>
              </w:rPr>
              <w:fldChar w:fldCharType="separate"/>
            </w:r>
            <w:r w:rsidR="002A5C1A" w:rsidRPr="00C820DB">
              <w:rPr>
                <w:rFonts w:ascii="Arial" w:hAnsi="Arial" w:cs="Arial"/>
              </w:rPr>
              <w:fldChar w:fldCharType="end"/>
            </w:r>
            <w:bookmarkEnd w:id="6"/>
            <w:r w:rsidRPr="00847A10">
              <w:rPr>
                <w:rFonts w:ascii="Arial" w:hAnsi="Arial" w:cs="Arial"/>
                <w:b/>
              </w:rPr>
              <w:t xml:space="preserve">   </w:t>
            </w:r>
            <w:r w:rsidRPr="00847A10">
              <w:rPr>
                <w:rFonts w:ascii="Arial" w:hAnsi="Arial" w:cs="Arial"/>
              </w:rPr>
              <w:t>module of the degree</w:t>
            </w:r>
          </w:p>
        </w:tc>
      </w:tr>
      <w:tr w:rsidR="001958A9" w:rsidRPr="00847A10" w:rsidTr="0017028E">
        <w:trPr>
          <w:trHeight w:val="978"/>
        </w:trPr>
        <w:tc>
          <w:tcPr>
            <w:tcW w:w="8856" w:type="dxa"/>
            <w:gridSpan w:val="3"/>
            <w:tcBorders>
              <w:top w:val="single" w:sz="4" w:space="0" w:color="000000"/>
              <w:left w:val="single" w:sz="4" w:space="0" w:color="000000"/>
              <w:bottom w:val="single" w:sz="4" w:space="0" w:color="000000"/>
              <w:right w:val="single" w:sz="4" w:space="0" w:color="000000"/>
            </w:tcBorders>
            <w:shd w:val="clear" w:color="auto" w:fill="D9D9D9"/>
            <w:hideMark/>
          </w:tcPr>
          <w:p w:rsidR="001958A9" w:rsidRPr="00847A10" w:rsidRDefault="001958A9" w:rsidP="0017028E">
            <w:pPr>
              <w:spacing w:after="0" w:line="240" w:lineRule="auto"/>
              <w:ind w:right="34"/>
              <w:rPr>
                <w:rFonts w:ascii="Arial" w:eastAsia="SimSun" w:hAnsi="Arial" w:cs="Arial"/>
                <w:color w:val="000000"/>
                <w:lang w:eastAsia="zh-CN"/>
              </w:rPr>
            </w:pPr>
            <w:r w:rsidRPr="00847A10">
              <w:rPr>
                <w:rFonts w:ascii="Arial" w:eastAsia="SimSun" w:hAnsi="Arial" w:cs="Arial"/>
                <w:color w:val="000000"/>
                <w:lang w:eastAsia="zh-CN"/>
              </w:rPr>
              <w:t>I confirm that this is my original work and that I have adhered to the University policy on plagiarism.</w:t>
            </w:r>
          </w:p>
          <w:p w:rsidR="001958A9" w:rsidRDefault="001958A9" w:rsidP="0017028E">
            <w:pPr>
              <w:spacing w:after="0" w:line="240" w:lineRule="auto"/>
              <w:ind w:right="34"/>
              <w:rPr>
                <w:rFonts w:ascii="Arial" w:eastAsia="SimSun" w:hAnsi="Arial" w:cs="Arial"/>
                <w:color w:val="000000"/>
                <w:lang w:eastAsia="zh-CN"/>
              </w:rPr>
            </w:pPr>
            <w:r w:rsidRPr="00847A10">
              <w:rPr>
                <w:rFonts w:ascii="Arial" w:eastAsia="SimSun" w:hAnsi="Arial" w:cs="Arial"/>
                <w:color w:val="000000"/>
                <w:lang w:eastAsia="zh-CN"/>
              </w:rPr>
              <w:t>Signed ………</w:t>
            </w:r>
            <w:r>
              <w:rPr>
                <w:rFonts w:ascii="Arial" w:eastAsia="SimSun" w:hAnsi="Arial" w:cs="Arial"/>
                <w:color w:val="000000"/>
                <w:lang w:eastAsia="zh-CN"/>
              </w:rPr>
              <w:t>.......SAW Bradley......................................................................................</w:t>
            </w:r>
          </w:p>
          <w:p w:rsidR="001958A9" w:rsidRDefault="001958A9" w:rsidP="0017028E">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rsidR="001958A9" w:rsidRPr="00847A10" w:rsidRDefault="001958A9" w:rsidP="0017028E">
            <w:pPr>
              <w:spacing w:after="0" w:line="240" w:lineRule="auto"/>
              <w:ind w:right="34"/>
              <w:rPr>
                <w:rFonts w:ascii="Arial" w:eastAsia="SimSun" w:hAnsi="Arial" w:cs="Arial"/>
                <w:color w:val="000000"/>
                <w:lang w:eastAsia="zh-CN"/>
              </w:rPr>
            </w:pPr>
            <w:r>
              <w:rPr>
                <w:rFonts w:ascii="Calibri" w:hAnsi="Calibri" w:cs="Tahoma"/>
                <w:b/>
                <w:sz w:val="24"/>
                <w:szCs w:val="24"/>
              </w:rPr>
              <w:t>(as a substitute for your signature) to confirm that you agree to the above declaration.</w:t>
            </w:r>
          </w:p>
        </w:tc>
      </w:tr>
    </w:tbl>
    <w:p w:rsidR="001958A9" w:rsidRDefault="001958A9" w:rsidP="001958A9"/>
    <w:p w:rsidR="001958A9" w:rsidRDefault="001958A9" w:rsidP="001958A9"/>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211"/>
        <w:gridCol w:w="3645"/>
      </w:tblGrid>
      <w:tr w:rsidR="001958A9" w:rsidTr="0017028E">
        <w:trPr>
          <w:trHeight w:val="3972"/>
        </w:trPr>
        <w:tc>
          <w:tcPr>
            <w:tcW w:w="8856" w:type="dxa"/>
            <w:gridSpan w:val="2"/>
            <w:tcBorders>
              <w:top w:val="single" w:sz="4" w:space="0" w:color="000000"/>
              <w:left w:val="single" w:sz="4" w:space="0" w:color="000000"/>
              <w:bottom w:val="single" w:sz="4" w:space="0" w:color="000000"/>
              <w:right w:val="single" w:sz="4" w:space="0" w:color="000000"/>
            </w:tcBorders>
          </w:tcPr>
          <w:p w:rsidR="001958A9" w:rsidRDefault="001958A9" w:rsidP="0017028E">
            <w:pPr>
              <w:pStyle w:val="NormalWeb"/>
              <w:spacing w:before="0" w:beforeAutospacing="0" w:after="0" w:afterAutospacing="0"/>
              <w:rPr>
                <w:rFonts w:ascii="Arial" w:hAnsi="Arial" w:cs="Arial"/>
                <w:b/>
                <w:sz w:val="22"/>
                <w:szCs w:val="22"/>
              </w:rPr>
            </w:pPr>
          </w:p>
          <w:p w:rsidR="001958A9" w:rsidRDefault="001958A9" w:rsidP="0017028E">
            <w:pPr>
              <w:rPr>
                <w:rFonts w:ascii="Arial" w:hAnsi="Arial"/>
              </w:rPr>
            </w:pPr>
            <w:r>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1958A9" w:rsidTr="0017028E">
              <w:tc>
                <w:tcPr>
                  <w:tcW w:w="6970" w:type="dxa"/>
                  <w:tcBorders>
                    <w:top w:val="single" w:sz="4" w:space="0" w:color="auto"/>
                    <w:left w:val="single" w:sz="4" w:space="0" w:color="auto"/>
                    <w:bottom w:val="single" w:sz="4" w:space="0" w:color="auto"/>
                    <w:right w:val="single" w:sz="4" w:space="0" w:color="auto"/>
                  </w:tcBorders>
                </w:tcPr>
                <w:p w:rsidR="001958A9" w:rsidRDefault="001958A9" w:rsidP="0017028E">
                  <w:pPr>
                    <w:rPr>
                      <w:rFonts w:ascii="Arial" w:hAnsi="Arial"/>
                      <w:sz w:val="20"/>
                      <w:szCs w:val="20"/>
                    </w:rPr>
                  </w:pPr>
                </w:p>
                <w:p w:rsidR="001958A9" w:rsidRDefault="001958A9" w:rsidP="0017028E">
                  <w:pPr>
                    <w:rPr>
                      <w:rFonts w:ascii="Arial" w:hAnsi="Arial"/>
                      <w:sz w:val="20"/>
                      <w:szCs w:val="20"/>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rsidR="001958A9" w:rsidRDefault="001958A9" w:rsidP="0017028E">
                  <w:pPr>
                    <w:rPr>
                      <w:rFonts w:ascii="Arial" w:hAnsi="Arial"/>
                      <w:sz w:val="20"/>
                      <w:szCs w:val="20"/>
                    </w:rPr>
                  </w:pPr>
                </w:p>
              </w:tc>
            </w:tr>
            <w:tr w:rsidR="001958A9" w:rsidTr="0017028E">
              <w:tc>
                <w:tcPr>
                  <w:tcW w:w="6970" w:type="dxa"/>
                  <w:tcBorders>
                    <w:top w:val="single" w:sz="4" w:space="0" w:color="auto"/>
                    <w:left w:val="single" w:sz="4" w:space="0" w:color="auto"/>
                    <w:bottom w:val="single" w:sz="4" w:space="0" w:color="auto"/>
                    <w:right w:val="single" w:sz="4" w:space="0" w:color="auto"/>
                  </w:tcBorders>
                </w:tcPr>
                <w:p w:rsidR="001958A9" w:rsidRDefault="001958A9" w:rsidP="0017028E">
                  <w:pPr>
                    <w:rPr>
                      <w:rFonts w:ascii="Arial" w:hAnsi="Arial"/>
                      <w:sz w:val="20"/>
                      <w:szCs w:val="20"/>
                    </w:rPr>
                  </w:pPr>
                </w:p>
                <w:p w:rsidR="001958A9" w:rsidRDefault="001958A9" w:rsidP="0017028E">
                  <w:pPr>
                    <w:rPr>
                      <w:rFonts w:ascii="Arial" w:hAnsi="Arial"/>
                      <w:sz w:val="20"/>
                      <w:szCs w:val="20"/>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rsidR="001958A9" w:rsidRDefault="001958A9" w:rsidP="0017028E">
                  <w:pPr>
                    <w:rPr>
                      <w:rFonts w:ascii="Arial" w:hAnsi="Arial"/>
                      <w:sz w:val="20"/>
                      <w:szCs w:val="20"/>
                    </w:rPr>
                  </w:pPr>
                </w:p>
              </w:tc>
            </w:tr>
            <w:tr w:rsidR="001958A9" w:rsidTr="0017028E">
              <w:tc>
                <w:tcPr>
                  <w:tcW w:w="6970" w:type="dxa"/>
                  <w:tcBorders>
                    <w:top w:val="single" w:sz="4" w:space="0" w:color="auto"/>
                    <w:left w:val="single" w:sz="4" w:space="0" w:color="auto"/>
                    <w:bottom w:val="single" w:sz="4" w:space="0" w:color="auto"/>
                    <w:right w:val="single" w:sz="4" w:space="0" w:color="auto"/>
                  </w:tcBorders>
                </w:tcPr>
                <w:p w:rsidR="001958A9" w:rsidRDefault="001958A9" w:rsidP="0017028E">
                  <w:pPr>
                    <w:rPr>
                      <w:rFonts w:ascii="Arial" w:hAnsi="Arial"/>
                      <w:sz w:val="20"/>
                      <w:szCs w:val="20"/>
                    </w:rPr>
                  </w:pPr>
                </w:p>
                <w:p w:rsidR="001958A9" w:rsidRDefault="001958A9" w:rsidP="0017028E">
                  <w:pPr>
                    <w:rPr>
                      <w:rFonts w:ascii="Arial" w:hAnsi="Arial"/>
                      <w:sz w:val="20"/>
                      <w:szCs w:val="20"/>
                    </w:rPr>
                  </w:pPr>
                  <w:r>
                    <w:rPr>
                      <w:rFonts w:ascii="Arial" w:hAnsi="Arial"/>
                      <w:sz w:val="20"/>
                      <w:szCs w:val="20"/>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rsidR="001958A9" w:rsidRDefault="001958A9" w:rsidP="0017028E">
                  <w:pPr>
                    <w:rPr>
                      <w:rFonts w:ascii="Arial" w:hAnsi="Arial"/>
                      <w:sz w:val="20"/>
                      <w:szCs w:val="20"/>
                    </w:rPr>
                  </w:pPr>
                </w:p>
              </w:tc>
            </w:tr>
            <w:tr w:rsidR="001958A9" w:rsidTr="0017028E">
              <w:tc>
                <w:tcPr>
                  <w:tcW w:w="6970" w:type="dxa"/>
                  <w:tcBorders>
                    <w:top w:val="single" w:sz="4" w:space="0" w:color="auto"/>
                    <w:left w:val="single" w:sz="4" w:space="0" w:color="auto"/>
                    <w:bottom w:val="single" w:sz="4" w:space="0" w:color="auto"/>
                    <w:right w:val="single" w:sz="4" w:space="0" w:color="auto"/>
                  </w:tcBorders>
                </w:tcPr>
                <w:p w:rsidR="001958A9" w:rsidRDefault="001958A9" w:rsidP="0017028E">
                  <w:pPr>
                    <w:rPr>
                      <w:rFonts w:ascii="Arial" w:hAnsi="Arial"/>
                      <w:sz w:val="20"/>
                      <w:szCs w:val="20"/>
                    </w:rPr>
                  </w:pPr>
                </w:p>
                <w:p w:rsidR="001958A9" w:rsidRDefault="001958A9" w:rsidP="0017028E">
                  <w:pPr>
                    <w:rPr>
                      <w:rFonts w:ascii="Arial" w:hAnsi="Arial"/>
                      <w:b/>
                      <w:sz w:val="20"/>
                      <w:szCs w:val="20"/>
                    </w:rPr>
                  </w:pPr>
                  <w:r>
                    <w:rPr>
                      <w:rFonts w:ascii="Arial" w:hAnsi="Arial"/>
                      <w:b/>
                      <w:sz w:val="20"/>
                      <w:szCs w:val="20"/>
                    </w:rPr>
                    <w:t>Final Mark</w:t>
                  </w:r>
                </w:p>
                <w:p w:rsidR="001958A9" w:rsidRDefault="001958A9" w:rsidP="0017028E">
                  <w:pPr>
                    <w:rPr>
                      <w:rFonts w:ascii="Arial" w:hAnsi="Arial"/>
                      <w:sz w:val="20"/>
                      <w:szCs w:val="20"/>
                    </w:rPr>
                  </w:pPr>
                </w:p>
              </w:tc>
              <w:tc>
                <w:tcPr>
                  <w:tcW w:w="1660" w:type="dxa"/>
                  <w:tcBorders>
                    <w:top w:val="single" w:sz="4" w:space="0" w:color="auto"/>
                    <w:left w:val="single" w:sz="4" w:space="0" w:color="auto"/>
                    <w:bottom w:val="single" w:sz="4" w:space="0" w:color="auto"/>
                    <w:right w:val="single" w:sz="4" w:space="0" w:color="auto"/>
                  </w:tcBorders>
                </w:tcPr>
                <w:p w:rsidR="001958A9" w:rsidRDefault="001958A9" w:rsidP="0017028E">
                  <w:pPr>
                    <w:rPr>
                      <w:rFonts w:ascii="Arial" w:hAnsi="Arial"/>
                      <w:sz w:val="20"/>
                      <w:szCs w:val="20"/>
                    </w:rPr>
                  </w:pPr>
                </w:p>
              </w:tc>
            </w:tr>
          </w:tbl>
          <w:p w:rsidR="001958A9" w:rsidRDefault="001958A9" w:rsidP="0017028E">
            <w:pPr>
              <w:pStyle w:val="NormalWeb"/>
              <w:spacing w:before="0" w:beforeAutospacing="0" w:after="0" w:afterAutospacing="0"/>
              <w:ind w:left="142" w:right="34"/>
              <w:rPr>
                <w:rFonts w:ascii="Arial" w:hAnsi="Arial" w:cs="Arial"/>
                <w:b/>
                <w:sz w:val="22"/>
                <w:szCs w:val="22"/>
              </w:rPr>
            </w:pPr>
          </w:p>
          <w:p w:rsidR="001958A9" w:rsidRDefault="001958A9" w:rsidP="0017028E">
            <w:pPr>
              <w:pStyle w:val="NormalWeb"/>
              <w:spacing w:before="0" w:beforeAutospacing="0" w:after="0" w:afterAutospacing="0"/>
              <w:ind w:left="142" w:right="34"/>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rsidR="001958A9" w:rsidRDefault="001958A9" w:rsidP="0017028E">
            <w:pPr>
              <w:pStyle w:val="NormalWeb"/>
              <w:spacing w:before="0" w:beforeAutospacing="0" w:after="0" w:afterAutospacing="0"/>
              <w:rPr>
                <w:rFonts w:ascii="Arial" w:hAnsi="Arial" w:cs="Arial"/>
                <w:b/>
                <w:sz w:val="22"/>
                <w:szCs w:val="22"/>
              </w:rPr>
            </w:pPr>
          </w:p>
          <w:p w:rsidR="001958A9" w:rsidRDefault="001958A9" w:rsidP="0017028E">
            <w:pPr>
              <w:pStyle w:val="NormalWeb"/>
              <w:spacing w:before="0" w:beforeAutospacing="0" w:after="0" w:afterAutospacing="0"/>
              <w:rPr>
                <w:rFonts w:ascii="Arial" w:hAnsi="Arial" w:cs="Arial"/>
                <w:b/>
                <w:sz w:val="22"/>
                <w:szCs w:val="22"/>
              </w:rPr>
            </w:pPr>
          </w:p>
          <w:p w:rsidR="001958A9" w:rsidRDefault="001958A9" w:rsidP="0017028E">
            <w:pPr>
              <w:pStyle w:val="NormalWeb"/>
              <w:spacing w:before="0" w:beforeAutospacing="0" w:after="0" w:afterAutospacing="0"/>
              <w:rPr>
                <w:rFonts w:ascii="Arial" w:hAnsi="Arial" w:cs="Arial"/>
                <w:b/>
                <w:sz w:val="22"/>
                <w:szCs w:val="22"/>
              </w:rPr>
            </w:pPr>
            <w:r>
              <w:rPr>
                <w:rFonts w:ascii="Arial" w:hAnsi="Arial" w:cs="Arial"/>
                <w:b/>
                <w:sz w:val="22"/>
                <w:szCs w:val="22"/>
              </w:rPr>
              <w:t>For completion by Marker 1 :</w:t>
            </w:r>
          </w:p>
          <w:p w:rsidR="001958A9" w:rsidRDefault="001958A9" w:rsidP="0017028E">
            <w:pPr>
              <w:pStyle w:val="NormalWeb"/>
              <w:rPr>
                <w:rFonts w:ascii="Arial" w:hAnsi="Arial" w:cs="Arial"/>
                <w:sz w:val="22"/>
                <w:szCs w:val="22"/>
              </w:rPr>
            </w:pPr>
          </w:p>
          <w:p w:rsidR="001958A9" w:rsidRDefault="001958A9" w:rsidP="0017028E">
            <w:pPr>
              <w:pStyle w:val="NormalWeb"/>
              <w:rPr>
                <w:rFonts w:ascii="Arial" w:hAnsi="Arial" w:cs="Arial"/>
                <w:sz w:val="22"/>
                <w:szCs w:val="22"/>
              </w:rPr>
            </w:pPr>
          </w:p>
          <w:p w:rsidR="001958A9" w:rsidRDefault="001958A9" w:rsidP="0017028E">
            <w:pPr>
              <w:pStyle w:val="NormalWeb"/>
              <w:rPr>
                <w:rFonts w:ascii="Arial" w:hAnsi="Arial" w:cs="Arial"/>
                <w:sz w:val="22"/>
                <w:szCs w:val="22"/>
              </w:rPr>
            </w:pPr>
          </w:p>
        </w:tc>
      </w:tr>
      <w:tr w:rsidR="001958A9" w:rsidTr="0017028E">
        <w:trPr>
          <w:trHeight w:val="492"/>
        </w:trPr>
        <w:tc>
          <w:tcPr>
            <w:tcW w:w="5211" w:type="dxa"/>
            <w:tcBorders>
              <w:top w:val="single" w:sz="4" w:space="0" w:color="000000"/>
              <w:left w:val="single" w:sz="4" w:space="0" w:color="000000"/>
              <w:bottom w:val="single" w:sz="4" w:space="0" w:color="000000"/>
              <w:right w:val="single" w:sz="4" w:space="0" w:color="000000"/>
            </w:tcBorders>
            <w:hideMark/>
          </w:tcPr>
          <w:p w:rsidR="001958A9" w:rsidRDefault="001958A9" w:rsidP="0017028E">
            <w:pPr>
              <w:pStyle w:val="NormalWeb"/>
              <w:spacing w:beforeAutospacing="0" w:afterAutospacing="0"/>
              <w:ind w:left="142" w:right="34"/>
              <w:rPr>
                <w:rFonts w:ascii="Arial" w:hAnsi="Arial" w:cs="Arial"/>
                <w:sz w:val="22"/>
                <w:szCs w:val="22"/>
              </w:rPr>
            </w:pPr>
            <w:r>
              <w:rPr>
                <w:rFonts w:ascii="Arial" w:hAnsi="Arial" w:cs="Arial"/>
                <w:sz w:val="22"/>
                <w:szCs w:val="22"/>
              </w:rPr>
              <w:t>Marker’s Signature:</w:t>
            </w:r>
          </w:p>
        </w:tc>
        <w:tc>
          <w:tcPr>
            <w:tcW w:w="3645" w:type="dxa"/>
            <w:tcBorders>
              <w:top w:val="single" w:sz="4" w:space="0" w:color="000000"/>
              <w:left w:val="single" w:sz="4" w:space="0" w:color="000000"/>
              <w:bottom w:val="single" w:sz="4" w:space="0" w:color="000000"/>
              <w:right w:val="single" w:sz="4" w:space="0" w:color="000000"/>
            </w:tcBorders>
            <w:hideMark/>
          </w:tcPr>
          <w:p w:rsidR="001958A9" w:rsidRDefault="001958A9" w:rsidP="0017028E">
            <w:pPr>
              <w:pStyle w:val="NormalWeb"/>
              <w:spacing w:beforeAutospacing="0" w:after="0" w:afterAutospacing="0"/>
              <w:ind w:left="142" w:right="34"/>
              <w:rPr>
                <w:rFonts w:ascii="Arial" w:hAnsi="Arial" w:cs="Arial"/>
                <w:sz w:val="22"/>
                <w:szCs w:val="22"/>
              </w:rPr>
            </w:pPr>
            <w:r>
              <w:rPr>
                <w:rFonts w:ascii="Arial" w:hAnsi="Arial" w:cs="Arial"/>
                <w:sz w:val="22"/>
                <w:szCs w:val="22"/>
              </w:rPr>
              <w:t xml:space="preserve">Date: </w:t>
            </w:r>
          </w:p>
        </w:tc>
      </w:tr>
      <w:tr w:rsidR="001958A9" w:rsidTr="0017028E">
        <w:tc>
          <w:tcPr>
            <w:tcW w:w="8856" w:type="dxa"/>
            <w:gridSpan w:val="2"/>
            <w:tcBorders>
              <w:top w:val="single" w:sz="4" w:space="0" w:color="000000"/>
              <w:left w:val="single" w:sz="4" w:space="0" w:color="000000"/>
              <w:bottom w:val="single" w:sz="4" w:space="0" w:color="000000"/>
              <w:right w:val="single" w:sz="4" w:space="0" w:color="000000"/>
            </w:tcBorders>
          </w:tcPr>
          <w:p w:rsidR="001958A9" w:rsidRDefault="001958A9" w:rsidP="0017028E">
            <w:pPr>
              <w:pStyle w:val="NormalWeb"/>
              <w:spacing w:before="0" w:beforeAutospacing="0" w:after="0" w:afterAutospacing="0"/>
              <w:ind w:right="-334"/>
              <w:rPr>
                <w:rFonts w:ascii="Arial" w:hAnsi="Arial" w:cs="Arial"/>
                <w:bCs/>
                <w:i/>
                <w:sz w:val="22"/>
                <w:szCs w:val="22"/>
              </w:rPr>
            </w:pPr>
          </w:p>
          <w:p w:rsidR="001958A9" w:rsidRDefault="001958A9" w:rsidP="0017028E">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Marker 2/Moderator:</w:t>
            </w:r>
          </w:p>
          <w:p w:rsidR="001958A9" w:rsidRDefault="001958A9" w:rsidP="0017028E">
            <w:pPr>
              <w:pStyle w:val="NormalWeb"/>
              <w:spacing w:before="0" w:beforeAutospacing="0" w:after="0" w:afterAutospacing="0"/>
              <w:ind w:right="-334"/>
              <w:rPr>
                <w:rFonts w:ascii="Arial" w:hAnsi="Arial" w:cs="Arial"/>
                <w:b/>
                <w:bCs/>
                <w:sz w:val="22"/>
                <w:szCs w:val="22"/>
              </w:rPr>
            </w:pPr>
          </w:p>
          <w:p w:rsidR="001958A9" w:rsidRDefault="001958A9" w:rsidP="0017028E">
            <w:pPr>
              <w:pStyle w:val="NormalWeb"/>
              <w:spacing w:before="0" w:beforeAutospacing="0" w:after="0" w:afterAutospacing="0"/>
              <w:ind w:right="-334"/>
              <w:rPr>
                <w:rFonts w:ascii="Arial" w:hAnsi="Arial" w:cs="Arial"/>
                <w:bCs/>
                <w:sz w:val="22"/>
                <w:szCs w:val="22"/>
              </w:rPr>
            </w:pPr>
          </w:p>
          <w:p w:rsidR="001958A9" w:rsidRDefault="001958A9" w:rsidP="0017028E">
            <w:pPr>
              <w:pStyle w:val="NormalWeb"/>
              <w:spacing w:before="0" w:beforeAutospacing="0" w:after="0" w:afterAutospacing="0"/>
              <w:ind w:right="-334"/>
              <w:rPr>
                <w:rFonts w:ascii="Arial" w:hAnsi="Arial" w:cs="Arial"/>
                <w:bCs/>
                <w:sz w:val="22"/>
                <w:szCs w:val="22"/>
              </w:rPr>
            </w:pPr>
          </w:p>
          <w:p w:rsidR="001958A9" w:rsidRDefault="001958A9" w:rsidP="0017028E">
            <w:pPr>
              <w:pStyle w:val="NormalWeb"/>
              <w:spacing w:before="0" w:beforeAutospacing="0" w:after="0" w:afterAutospacing="0"/>
              <w:ind w:right="-334"/>
              <w:rPr>
                <w:rFonts w:ascii="Arial" w:hAnsi="Arial" w:cs="Arial"/>
                <w:bCs/>
                <w:sz w:val="22"/>
                <w:szCs w:val="22"/>
              </w:rPr>
            </w:pPr>
          </w:p>
          <w:p w:rsidR="001958A9" w:rsidRDefault="001958A9" w:rsidP="0017028E">
            <w:pPr>
              <w:pStyle w:val="NormalWeb"/>
              <w:spacing w:before="0" w:beforeAutospacing="0" w:after="0" w:afterAutospacing="0"/>
              <w:ind w:right="-334"/>
              <w:rPr>
                <w:rFonts w:ascii="Arial" w:hAnsi="Arial" w:cs="Arial"/>
                <w:bCs/>
                <w:sz w:val="22"/>
                <w:szCs w:val="22"/>
              </w:rPr>
            </w:pPr>
          </w:p>
          <w:p w:rsidR="001958A9" w:rsidRDefault="001958A9" w:rsidP="0017028E">
            <w:pPr>
              <w:pStyle w:val="NormalWeb"/>
              <w:spacing w:before="0" w:beforeAutospacing="0" w:after="0" w:afterAutospacing="0"/>
              <w:ind w:right="-334"/>
              <w:rPr>
                <w:rFonts w:ascii="Arial" w:hAnsi="Arial" w:cs="Arial"/>
                <w:bCs/>
                <w:sz w:val="22"/>
                <w:szCs w:val="22"/>
              </w:rPr>
            </w:pPr>
          </w:p>
        </w:tc>
      </w:tr>
      <w:tr w:rsidR="001958A9" w:rsidTr="0017028E">
        <w:trPr>
          <w:trHeight w:val="720"/>
        </w:trPr>
        <w:tc>
          <w:tcPr>
            <w:tcW w:w="5211" w:type="dxa"/>
            <w:tcBorders>
              <w:top w:val="single" w:sz="4" w:space="0" w:color="000000"/>
              <w:left w:val="single" w:sz="4" w:space="0" w:color="000000"/>
              <w:bottom w:val="single" w:sz="4" w:space="0" w:color="000000"/>
              <w:right w:val="single" w:sz="4" w:space="0" w:color="000000"/>
            </w:tcBorders>
            <w:hideMark/>
          </w:tcPr>
          <w:p w:rsidR="001958A9" w:rsidRDefault="001958A9" w:rsidP="0017028E">
            <w:pPr>
              <w:pStyle w:val="NormalWeb"/>
              <w:spacing w:before="0" w:beforeAutospacing="0" w:after="0" w:afterAutospacing="0"/>
              <w:ind w:right="-334"/>
              <w:rPr>
                <w:rFonts w:ascii="Arial" w:hAnsi="Arial" w:cs="Arial"/>
                <w:bCs/>
                <w:sz w:val="22"/>
                <w:szCs w:val="22"/>
              </w:rPr>
            </w:pPr>
            <w:r>
              <w:rPr>
                <w:rFonts w:ascii="Arial" w:hAnsi="Arial" w:cs="Arial"/>
                <w:bCs/>
                <w:sz w:val="22"/>
                <w:szCs w:val="22"/>
              </w:rPr>
              <w:t xml:space="preserve">Marker’s Signature:  </w:t>
            </w:r>
          </w:p>
        </w:tc>
        <w:tc>
          <w:tcPr>
            <w:tcW w:w="3645" w:type="dxa"/>
            <w:tcBorders>
              <w:top w:val="single" w:sz="4" w:space="0" w:color="000000"/>
              <w:left w:val="single" w:sz="4" w:space="0" w:color="000000"/>
              <w:bottom w:val="single" w:sz="4" w:space="0" w:color="000000"/>
              <w:right w:val="single" w:sz="4" w:space="0" w:color="000000"/>
            </w:tcBorders>
            <w:hideMark/>
          </w:tcPr>
          <w:p w:rsidR="001958A9" w:rsidRDefault="001958A9" w:rsidP="0017028E">
            <w:pPr>
              <w:pStyle w:val="NormalWeb"/>
              <w:spacing w:before="0" w:beforeAutospacing="0" w:after="0" w:afterAutospacing="0"/>
              <w:ind w:right="-334"/>
              <w:rPr>
                <w:rFonts w:ascii="Arial" w:hAnsi="Arial" w:cs="Arial"/>
                <w:bCs/>
                <w:sz w:val="22"/>
                <w:szCs w:val="22"/>
              </w:rPr>
            </w:pPr>
            <w:r>
              <w:rPr>
                <w:rFonts w:ascii="Arial" w:hAnsi="Arial" w:cs="Arial"/>
                <w:bCs/>
                <w:sz w:val="22"/>
                <w:szCs w:val="22"/>
              </w:rPr>
              <w:t xml:space="preserve">Date: </w:t>
            </w:r>
          </w:p>
        </w:tc>
      </w:tr>
      <w:tr w:rsidR="001958A9" w:rsidTr="0017028E">
        <w:trPr>
          <w:trHeight w:val="720"/>
        </w:trPr>
        <w:tc>
          <w:tcPr>
            <w:tcW w:w="8856" w:type="dxa"/>
            <w:gridSpan w:val="2"/>
            <w:tcBorders>
              <w:top w:val="single" w:sz="4" w:space="0" w:color="000000"/>
              <w:left w:val="single" w:sz="4" w:space="0" w:color="000000"/>
              <w:bottom w:val="single" w:sz="4" w:space="0" w:color="000000"/>
              <w:right w:val="single" w:sz="4" w:space="0" w:color="000000"/>
            </w:tcBorders>
          </w:tcPr>
          <w:p w:rsidR="001958A9" w:rsidRDefault="001958A9" w:rsidP="0017028E">
            <w:pPr>
              <w:rPr>
                <w:rFonts w:ascii="Arial" w:hAnsi="Arial" w:cs="Arial"/>
                <w:b/>
              </w:rPr>
            </w:pPr>
            <w:r>
              <w:rPr>
                <w:rFonts w:ascii="Arial" w:hAnsi="Arial" w:cs="Arial"/>
                <w:b/>
              </w:rPr>
              <w:t>External Examiner’s comments (if relevant)</w:t>
            </w:r>
          </w:p>
          <w:p w:rsidR="001958A9" w:rsidRDefault="001958A9" w:rsidP="0017028E">
            <w:pPr>
              <w:pStyle w:val="NormalWeb"/>
              <w:spacing w:before="0" w:beforeAutospacing="0" w:after="0" w:afterAutospacing="0"/>
              <w:ind w:right="-334"/>
              <w:rPr>
                <w:rFonts w:ascii="Arial" w:hAnsi="Arial" w:cs="Arial"/>
                <w:bCs/>
                <w:sz w:val="22"/>
                <w:szCs w:val="22"/>
              </w:rPr>
            </w:pPr>
          </w:p>
          <w:p w:rsidR="001958A9" w:rsidRDefault="001958A9" w:rsidP="0017028E">
            <w:pPr>
              <w:pStyle w:val="NormalWeb"/>
              <w:spacing w:before="0" w:beforeAutospacing="0" w:after="0" w:afterAutospacing="0"/>
              <w:ind w:right="-334"/>
              <w:rPr>
                <w:rFonts w:ascii="Arial" w:hAnsi="Arial" w:cs="Arial"/>
                <w:bCs/>
                <w:sz w:val="22"/>
                <w:szCs w:val="22"/>
              </w:rPr>
            </w:pPr>
          </w:p>
          <w:p w:rsidR="001958A9" w:rsidRDefault="001958A9" w:rsidP="0017028E">
            <w:pPr>
              <w:pStyle w:val="NormalWeb"/>
              <w:spacing w:before="0" w:beforeAutospacing="0" w:after="0" w:afterAutospacing="0"/>
              <w:ind w:right="-334"/>
              <w:rPr>
                <w:rFonts w:ascii="Arial" w:hAnsi="Arial" w:cs="Arial"/>
                <w:bCs/>
                <w:sz w:val="22"/>
                <w:szCs w:val="22"/>
              </w:rPr>
            </w:pPr>
          </w:p>
          <w:p w:rsidR="001958A9" w:rsidRDefault="001958A9" w:rsidP="0017028E">
            <w:pPr>
              <w:pStyle w:val="NormalWeb"/>
              <w:spacing w:before="0" w:beforeAutospacing="0" w:after="0" w:afterAutospacing="0"/>
              <w:ind w:right="-334"/>
              <w:rPr>
                <w:rFonts w:ascii="Arial" w:hAnsi="Arial" w:cs="Arial"/>
                <w:bCs/>
                <w:sz w:val="22"/>
                <w:szCs w:val="22"/>
              </w:rPr>
            </w:pPr>
          </w:p>
          <w:p w:rsidR="001958A9" w:rsidRDefault="001958A9" w:rsidP="0017028E">
            <w:pPr>
              <w:pStyle w:val="NormalWeb"/>
              <w:spacing w:before="0" w:beforeAutospacing="0" w:after="0" w:afterAutospacing="0"/>
              <w:ind w:right="-334"/>
              <w:rPr>
                <w:rFonts w:ascii="Arial" w:hAnsi="Arial" w:cs="Arial"/>
                <w:bCs/>
                <w:sz w:val="22"/>
                <w:szCs w:val="22"/>
              </w:rPr>
            </w:pPr>
          </w:p>
          <w:p w:rsidR="001958A9" w:rsidRDefault="001958A9" w:rsidP="0017028E">
            <w:pPr>
              <w:pStyle w:val="NormalWeb"/>
              <w:spacing w:before="0" w:beforeAutospacing="0" w:after="0" w:afterAutospacing="0"/>
              <w:ind w:right="-334"/>
              <w:rPr>
                <w:rFonts w:ascii="Arial" w:hAnsi="Arial" w:cs="Arial"/>
                <w:bCs/>
                <w:sz w:val="22"/>
                <w:szCs w:val="22"/>
              </w:rPr>
            </w:pPr>
          </w:p>
        </w:tc>
      </w:tr>
      <w:tr w:rsidR="001958A9" w:rsidTr="0017028E">
        <w:trPr>
          <w:trHeight w:val="720"/>
        </w:trPr>
        <w:tc>
          <w:tcPr>
            <w:tcW w:w="5211" w:type="dxa"/>
            <w:tcBorders>
              <w:top w:val="single" w:sz="4" w:space="0" w:color="000000"/>
              <w:left w:val="single" w:sz="4" w:space="0" w:color="000000"/>
              <w:bottom w:val="single" w:sz="4" w:space="0" w:color="000000"/>
              <w:right w:val="single" w:sz="4" w:space="0" w:color="000000"/>
            </w:tcBorders>
            <w:hideMark/>
          </w:tcPr>
          <w:p w:rsidR="001958A9" w:rsidRDefault="001958A9" w:rsidP="0017028E">
            <w:pPr>
              <w:rPr>
                <w:rFonts w:ascii="Arial" w:hAnsi="Arial" w:cs="Arial"/>
              </w:rPr>
            </w:pPr>
            <w:r>
              <w:rPr>
                <w:rFonts w:ascii="Arial" w:hAnsi="Arial" w:cs="Arial"/>
              </w:rPr>
              <w:t>External Examiner’s Signature:</w:t>
            </w:r>
          </w:p>
        </w:tc>
        <w:tc>
          <w:tcPr>
            <w:tcW w:w="3645" w:type="dxa"/>
            <w:tcBorders>
              <w:top w:val="single" w:sz="4" w:space="0" w:color="000000"/>
              <w:left w:val="single" w:sz="4" w:space="0" w:color="000000"/>
              <w:bottom w:val="single" w:sz="4" w:space="0" w:color="000000"/>
              <w:right w:val="single" w:sz="4" w:space="0" w:color="000000"/>
            </w:tcBorders>
            <w:hideMark/>
          </w:tcPr>
          <w:p w:rsidR="001958A9" w:rsidRDefault="001958A9" w:rsidP="0017028E">
            <w:pPr>
              <w:rPr>
                <w:rFonts w:ascii="Arial" w:hAnsi="Arial" w:cs="Arial"/>
              </w:rPr>
            </w:pPr>
            <w:r>
              <w:rPr>
                <w:rFonts w:ascii="Arial" w:hAnsi="Arial" w:cs="Arial"/>
              </w:rPr>
              <w:t>Date:</w:t>
            </w:r>
          </w:p>
        </w:tc>
      </w:tr>
    </w:tbl>
    <w:p w:rsidR="00D71A3A" w:rsidRPr="00043F28" w:rsidRDefault="00D71A3A" w:rsidP="00D950FA">
      <w:pPr>
        <w:spacing w:line="360" w:lineRule="auto"/>
        <w:jc w:val="center"/>
        <w:rPr>
          <w:b/>
          <w:sz w:val="24"/>
          <w:u w:val="single"/>
        </w:rPr>
      </w:pPr>
      <w:r w:rsidRPr="00043F28">
        <w:rPr>
          <w:b/>
          <w:sz w:val="24"/>
          <w:u w:val="single"/>
        </w:rPr>
        <w:lastRenderedPageBreak/>
        <w:t>The Celt</w:t>
      </w:r>
      <w:r w:rsidR="0069254B" w:rsidRPr="00043F28">
        <w:rPr>
          <w:b/>
          <w:sz w:val="24"/>
          <w:u w:val="single"/>
        </w:rPr>
        <w:t>ic Otherworlds: Mutable</w:t>
      </w:r>
      <w:r w:rsidRPr="00043F28">
        <w:rPr>
          <w:b/>
          <w:sz w:val="24"/>
          <w:u w:val="single"/>
        </w:rPr>
        <w:t xml:space="preserve"> Tales </w:t>
      </w:r>
      <w:r w:rsidR="0069254B" w:rsidRPr="00043F28">
        <w:rPr>
          <w:b/>
          <w:sz w:val="24"/>
          <w:u w:val="single"/>
        </w:rPr>
        <w:t xml:space="preserve">of Liminal Spaces </w:t>
      </w:r>
      <w:r w:rsidRPr="00043F28">
        <w:rPr>
          <w:b/>
          <w:sz w:val="24"/>
          <w:u w:val="single"/>
        </w:rPr>
        <w:t>for Initiation and Transformation</w:t>
      </w:r>
    </w:p>
    <w:p w:rsidR="009F1132" w:rsidRDefault="009F1132" w:rsidP="00D950FA">
      <w:pPr>
        <w:spacing w:line="360" w:lineRule="auto"/>
        <w:jc w:val="center"/>
        <w:rPr>
          <w:sz w:val="20"/>
          <w:u w:val="single"/>
        </w:rPr>
      </w:pPr>
      <w:r w:rsidRPr="00AC4178">
        <w:rPr>
          <w:sz w:val="20"/>
          <w:u w:val="single"/>
        </w:rPr>
        <w:t>List of Abbreviations Used:</w:t>
      </w:r>
    </w:p>
    <w:p w:rsidR="000E4B0F" w:rsidRDefault="000E4B0F" w:rsidP="00D950FA">
      <w:pPr>
        <w:spacing w:line="360" w:lineRule="auto"/>
        <w:jc w:val="center"/>
        <w:rPr>
          <w:i/>
          <w:color w:val="000000"/>
          <w:sz w:val="20"/>
          <w:szCs w:val="24"/>
        </w:rPr>
      </w:pPr>
      <w:r w:rsidRPr="000E4B0F">
        <w:rPr>
          <w:i/>
          <w:sz w:val="20"/>
        </w:rPr>
        <w:t xml:space="preserve">AO: </w:t>
      </w:r>
      <w:r w:rsidRPr="000E4B0F">
        <w:rPr>
          <w:i/>
          <w:color w:val="000000"/>
          <w:sz w:val="20"/>
          <w:szCs w:val="24"/>
        </w:rPr>
        <w:t>Aislingi Oengusai</w:t>
      </w:r>
    </w:p>
    <w:p w:rsidR="00CA14A2" w:rsidRDefault="00CA14A2" w:rsidP="00D950FA">
      <w:pPr>
        <w:spacing w:line="360" w:lineRule="auto"/>
        <w:jc w:val="center"/>
        <w:rPr>
          <w:i/>
          <w:color w:val="000000"/>
          <w:sz w:val="20"/>
          <w:szCs w:val="24"/>
        </w:rPr>
      </w:pPr>
      <w:r>
        <w:rPr>
          <w:i/>
          <w:color w:val="000000"/>
          <w:sz w:val="20"/>
          <w:szCs w:val="24"/>
        </w:rPr>
        <w:t>CDS: Cín Dromma Snechta</w:t>
      </w:r>
      <w:r w:rsidR="00861FBB">
        <w:rPr>
          <w:i/>
          <w:color w:val="000000"/>
          <w:sz w:val="20"/>
          <w:szCs w:val="24"/>
        </w:rPr>
        <w:t xml:space="preserve"> (no longer extant)</w:t>
      </w:r>
    </w:p>
    <w:p w:rsidR="00645931" w:rsidRPr="000E4B0F" w:rsidRDefault="00645931" w:rsidP="00D950FA">
      <w:pPr>
        <w:spacing w:line="360" w:lineRule="auto"/>
        <w:jc w:val="center"/>
        <w:rPr>
          <w:i/>
          <w:sz w:val="16"/>
          <w:u w:val="single"/>
        </w:rPr>
      </w:pPr>
      <w:r>
        <w:rPr>
          <w:i/>
          <w:color w:val="000000"/>
          <w:sz w:val="20"/>
          <w:szCs w:val="24"/>
        </w:rPr>
        <w:t>CMT: Cath Maige Tureid</w:t>
      </w:r>
    </w:p>
    <w:p w:rsidR="00A65051" w:rsidRDefault="00A65051" w:rsidP="00A65051">
      <w:pPr>
        <w:spacing w:line="360" w:lineRule="auto"/>
        <w:jc w:val="center"/>
        <w:rPr>
          <w:i/>
          <w:sz w:val="20"/>
        </w:rPr>
      </w:pPr>
      <w:r>
        <w:rPr>
          <w:i/>
          <w:sz w:val="20"/>
        </w:rPr>
        <w:t>CO: Culhwch ac Olwen</w:t>
      </w:r>
    </w:p>
    <w:p w:rsidR="00A65051" w:rsidRDefault="00A65051" w:rsidP="00A65051">
      <w:pPr>
        <w:spacing w:line="360" w:lineRule="auto"/>
        <w:jc w:val="center"/>
        <w:rPr>
          <w:i/>
          <w:sz w:val="20"/>
        </w:rPr>
      </w:pPr>
      <w:r w:rsidRPr="00AC4178">
        <w:rPr>
          <w:sz w:val="20"/>
        </w:rPr>
        <w:t>EC</w:t>
      </w:r>
      <w:r w:rsidRPr="00AC4178">
        <w:rPr>
          <w:i/>
          <w:sz w:val="20"/>
        </w:rPr>
        <w:t>: Echtra Condla</w:t>
      </w:r>
    </w:p>
    <w:p w:rsidR="00CB4BDD" w:rsidRDefault="00CB4BDD" w:rsidP="00A65051">
      <w:pPr>
        <w:spacing w:line="360" w:lineRule="auto"/>
        <w:jc w:val="center"/>
        <w:rPr>
          <w:i/>
          <w:sz w:val="20"/>
        </w:rPr>
      </w:pPr>
      <w:r>
        <w:rPr>
          <w:i/>
          <w:sz w:val="20"/>
        </w:rPr>
        <w:t>ECM: Echtra Cormaic</w:t>
      </w:r>
    </w:p>
    <w:p w:rsidR="00A65051" w:rsidRPr="00AC4178" w:rsidRDefault="00A65051" w:rsidP="00A65051">
      <w:pPr>
        <w:spacing w:line="360" w:lineRule="auto"/>
        <w:jc w:val="center"/>
        <w:rPr>
          <w:i/>
          <w:sz w:val="20"/>
        </w:rPr>
      </w:pPr>
      <w:r>
        <w:rPr>
          <w:i/>
          <w:sz w:val="20"/>
        </w:rPr>
        <w:t>ET Echtra Thaidg</w:t>
      </w:r>
    </w:p>
    <w:p w:rsidR="00A65051" w:rsidRPr="00AC4178" w:rsidRDefault="00A65051" w:rsidP="00A65051">
      <w:pPr>
        <w:spacing w:line="360" w:lineRule="auto"/>
        <w:jc w:val="center"/>
        <w:rPr>
          <w:i/>
          <w:sz w:val="20"/>
        </w:rPr>
      </w:pPr>
      <w:r w:rsidRPr="00AC4178">
        <w:rPr>
          <w:sz w:val="20"/>
        </w:rPr>
        <w:t>IB</w:t>
      </w:r>
      <w:r w:rsidRPr="00AC4178">
        <w:rPr>
          <w:i/>
          <w:sz w:val="20"/>
        </w:rPr>
        <w:t>: Imram Brain maic Febail</w:t>
      </w:r>
    </w:p>
    <w:p w:rsidR="00A65051" w:rsidRDefault="00A65051" w:rsidP="00A65051">
      <w:pPr>
        <w:spacing w:line="360" w:lineRule="auto"/>
        <w:jc w:val="center"/>
        <w:rPr>
          <w:i/>
          <w:sz w:val="20"/>
        </w:rPr>
      </w:pPr>
      <w:r>
        <w:rPr>
          <w:i/>
          <w:sz w:val="20"/>
        </w:rPr>
        <w:t>MB: the Mabinogion</w:t>
      </w:r>
    </w:p>
    <w:p w:rsidR="009F1132" w:rsidRPr="00AC4178" w:rsidRDefault="009F1132" w:rsidP="00D950FA">
      <w:pPr>
        <w:spacing w:line="360" w:lineRule="auto"/>
        <w:jc w:val="center"/>
        <w:rPr>
          <w:i/>
          <w:sz w:val="20"/>
        </w:rPr>
      </w:pPr>
      <w:r w:rsidRPr="00AC4178">
        <w:rPr>
          <w:sz w:val="20"/>
        </w:rPr>
        <w:t xml:space="preserve">MD: </w:t>
      </w:r>
      <w:r w:rsidRPr="00AC4178">
        <w:rPr>
          <w:i/>
          <w:sz w:val="20"/>
        </w:rPr>
        <w:t>Immram Curaig Máele Dúin</w:t>
      </w:r>
    </w:p>
    <w:p w:rsidR="009F1132" w:rsidRPr="00AC4178" w:rsidRDefault="009F1132" w:rsidP="00D950FA">
      <w:pPr>
        <w:spacing w:line="360" w:lineRule="auto"/>
        <w:jc w:val="center"/>
        <w:rPr>
          <w:sz w:val="20"/>
        </w:rPr>
      </w:pPr>
      <w:r w:rsidRPr="00AC4178">
        <w:rPr>
          <w:sz w:val="20"/>
        </w:rPr>
        <w:t>MS: manuscript</w:t>
      </w:r>
    </w:p>
    <w:p w:rsidR="009F1132" w:rsidRPr="00AC4178" w:rsidRDefault="009F1132" w:rsidP="00D950FA">
      <w:pPr>
        <w:spacing w:line="360" w:lineRule="auto"/>
        <w:jc w:val="center"/>
        <w:rPr>
          <w:i/>
          <w:sz w:val="20"/>
        </w:rPr>
      </w:pPr>
      <w:r w:rsidRPr="00AC4178">
        <w:rPr>
          <w:sz w:val="20"/>
        </w:rPr>
        <w:t xml:space="preserve">NB: </w:t>
      </w:r>
      <w:r w:rsidRPr="00AC4178">
        <w:rPr>
          <w:i/>
          <w:sz w:val="20"/>
        </w:rPr>
        <w:t>Navigatio Sancti Brendani</w:t>
      </w:r>
    </w:p>
    <w:p w:rsidR="00F12CE9" w:rsidRDefault="00F12CE9" w:rsidP="00D950FA">
      <w:pPr>
        <w:spacing w:line="360" w:lineRule="auto"/>
        <w:jc w:val="center"/>
        <w:rPr>
          <w:i/>
          <w:sz w:val="20"/>
        </w:rPr>
      </w:pPr>
      <w:r>
        <w:rPr>
          <w:i/>
          <w:sz w:val="20"/>
        </w:rPr>
        <w:t>PA: Preiddeu Annwn</w:t>
      </w:r>
    </w:p>
    <w:p w:rsidR="00B550F8" w:rsidRDefault="00B550F8" w:rsidP="00D950FA">
      <w:pPr>
        <w:spacing w:line="360" w:lineRule="auto"/>
        <w:jc w:val="center"/>
        <w:rPr>
          <w:i/>
          <w:sz w:val="20"/>
        </w:rPr>
      </w:pPr>
      <w:r>
        <w:rPr>
          <w:i/>
          <w:sz w:val="20"/>
        </w:rPr>
        <w:t>SCC:</w:t>
      </w:r>
      <w:r w:rsidR="00060EAA">
        <w:rPr>
          <w:i/>
          <w:sz w:val="20"/>
        </w:rPr>
        <w:t xml:space="preserve"> </w:t>
      </w:r>
      <w:r>
        <w:rPr>
          <w:i/>
          <w:sz w:val="20"/>
        </w:rPr>
        <w:t>S</w:t>
      </w:r>
      <w:r w:rsidR="00060EAA">
        <w:rPr>
          <w:i/>
          <w:sz w:val="20"/>
        </w:rPr>
        <w:t>erglige</w:t>
      </w:r>
      <w:r>
        <w:rPr>
          <w:i/>
          <w:sz w:val="20"/>
        </w:rPr>
        <w:t xml:space="preserve"> Cu</w:t>
      </w:r>
      <w:r w:rsidR="00060EAA">
        <w:rPr>
          <w:i/>
          <w:sz w:val="20"/>
        </w:rPr>
        <w:t xml:space="preserve"> </w:t>
      </w:r>
      <w:r>
        <w:rPr>
          <w:i/>
          <w:sz w:val="20"/>
        </w:rPr>
        <w:t>Cullain</w:t>
      </w:r>
    </w:p>
    <w:p w:rsidR="00EA1E48" w:rsidRDefault="00EA1E48" w:rsidP="00D950FA">
      <w:pPr>
        <w:spacing w:line="360" w:lineRule="auto"/>
        <w:jc w:val="center"/>
        <w:rPr>
          <w:i/>
          <w:sz w:val="20"/>
        </w:rPr>
      </w:pPr>
      <w:r>
        <w:rPr>
          <w:i/>
          <w:sz w:val="20"/>
        </w:rPr>
        <w:t>SG Silva Gadelica</w:t>
      </w:r>
    </w:p>
    <w:p w:rsidR="00A65051" w:rsidRDefault="00A65051" w:rsidP="00A65051">
      <w:pPr>
        <w:spacing w:line="360" w:lineRule="auto"/>
        <w:jc w:val="center"/>
        <w:rPr>
          <w:i/>
          <w:sz w:val="20"/>
        </w:rPr>
      </w:pPr>
      <w:r>
        <w:rPr>
          <w:i/>
          <w:sz w:val="20"/>
        </w:rPr>
        <w:t>TYP: Trioedd Ynys Prydein</w:t>
      </w:r>
    </w:p>
    <w:p w:rsidR="00A65051" w:rsidRDefault="00A65051" w:rsidP="00A65051">
      <w:pPr>
        <w:spacing w:line="360" w:lineRule="auto"/>
        <w:jc w:val="center"/>
        <w:rPr>
          <w:i/>
          <w:sz w:val="20"/>
        </w:rPr>
      </w:pPr>
      <w:r w:rsidRPr="00AC4178">
        <w:rPr>
          <w:sz w:val="20"/>
        </w:rPr>
        <w:t xml:space="preserve">UC: </w:t>
      </w:r>
      <w:r w:rsidRPr="00AC4178">
        <w:rPr>
          <w:i/>
          <w:sz w:val="20"/>
        </w:rPr>
        <w:t>Immram Curaig Ui Corra</w:t>
      </w:r>
    </w:p>
    <w:p w:rsidR="00043F28" w:rsidRPr="00AC4178" w:rsidRDefault="00043F28" w:rsidP="00A65051">
      <w:pPr>
        <w:spacing w:line="360" w:lineRule="auto"/>
        <w:jc w:val="center"/>
        <w:rPr>
          <w:i/>
          <w:sz w:val="20"/>
        </w:rPr>
      </w:pPr>
    </w:p>
    <w:p w:rsidR="003E2E6B" w:rsidRPr="007956C3" w:rsidRDefault="003E2E6B" w:rsidP="001D7A36">
      <w:pPr>
        <w:spacing w:line="360" w:lineRule="auto"/>
        <w:rPr>
          <w:sz w:val="24"/>
        </w:rPr>
      </w:pPr>
      <w:r w:rsidRPr="007956C3">
        <w:rPr>
          <w:sz w:val="24"/>
        </w:rPr>
        <w:t>The Celtic Otherworld is a complex idea. To begin with</w:t>
      </w:r>
      <w:r w:rsidR="000810B4" w:rsidRPr="007956C3">
        <w:rPr>
          <w:sz w:val="24"/>
        </w:rPr>
        <w:t>,</w:t>
      </w:r>
      <w:r w:rsidRPr="007956C3">
        <w:rPr>
          <w:sz w:val="24"/>
        </w:rPr>
        <w:t xml:space="preserve"> neither </w:t>
      </w:r>
      <w:r w:rsidRPr="007956C3">
        <w:rPr>
          <w:i/>
          <w:sz w:val="24"/>
        </w:rPr>
        <w:t>Celtic</w:t>
      </w:r>
      <w:r w:rsidRPr="007956C3">
        <w:rPr>
          <w:sz w:val="24"/>
        </w:rPr>
        <w:t xml:space="preserve"> no</w:t>
      </w:r>
      <w:r w:rsidR="000810B4" w:rsidRPr="007956C3">
        <w:rPr>
          <w:sz w:val="24"/>
        </w:rPr>
        <w:t>r</w:t>
      </w:r>
      <w:r w:rsidRPr="007956C3">
        <w:rPr>
          <w:sz w:val="24"/>
        </w:rPr>
        <w:t xml:space="preserve"> </w:t>
      </w:r>
      <w:r w:rsidRPr="007956C3">
        <w:rPr>
          <w:i/>
          <w:sz w:val="24"/>
        </w:rPr>
        <w:t>Otherworld</w:t>
      </w:r>
      <w:r w:rsidR="000E178A" w:rsidRPr="007956C3">
        <w:rPr>
          <w:i/>
          <w:sz w:val="24"/>
        </w:rPr>
        <w:t>s</w:t>
      </w:r>
      <w:r w:rsidRPr="007956C3">
        <w:rPr>
          <w:sz w:val="24"/>
        </w:rPr>
        <w:t xml:space="preserve"> </w:t>
      </w:r>
      <w:r w:rsidR="000810B4" w:rsidRPr="007956C3">
        <w:rPr>
          <w:sz w:val="24"/>
        </w:rPr>
        <w:t>carry</w:t>
      </w:r>
      <w:r w:rsidRPr="007956C3">
        <w:rPr>
          <w:sz w:val="24"/>
        </w:rPr>
        <w:t xml:space="preserve"> straightforward definition</w:t>
      </w:r>
      <w:r w:rsidR="000810B4" w:rsidRPr="007956C3">
        <w:rPr>
          <w:sz w:val="24"/>
        </w:rPr>
        <w:t>s</w:t>
      </w:r>
      <w:r w:rsidRPr="007956C3">
        <w:rPr>
          <w:sz w:val="24"/>
        </w:rPr>
        <w:t xml:space="preserve"> and parameters must </w:t>
      </w:r>
      <w:r w:rsidR="000810B4" w:rsidRPr="007956C3">
        <w:rPr>
          <w:sz w:val="24"/>
        </w:rPr>
        <w:t xml:space="preserve">be </w:t>
      </w:r>
      <w:r w:rsidRPr="007956C3">
        <w:rPr>
          <w:sz w:val="24"/>
        </w:rPr>
        <w:t xml:space="preserve">set whenever one seeks to </w:t>
      </w:r>
      <w:r w:rsidR="000A412C" w:rsidRPr="007956C3">
        <w:rPr>
          <w:sz w:val="24"/>
        </w:rPr>
        <w:t>discuss them. Further</w:t>
      </w:r>
      <w:r w:rsidR="000810B4" w:rsidRPr="007956C3">
        <w:rPr>
          <w:sz w:val="24"/>
        </w:rPr>
        <w:t>, even when a common understanding has been reached,</w:t>
      </w:r>
      <w:r w:rsidR="005D5DED" w:rsidRPr="007956C3">
        <w:rPr>
          <w:sz w:val="24"/>
        </w:rPr>
        <w:t xml:space="preserve"> there are a multitude of places </w:t>
      </w:r>
      <w:r w:rsidR="000810B4" w:rsidRPr="007956C3">
        <w:rPr>
          <w:sz w:val="24"/>
        </w:rPr>
        <w:t>that have variously been referred to as Otherworlds, and each of these is worthy of mention.</w:t>
      </w:r>
    </w:p>
    <w:p w:rsidR="00C87A27" w:rsidRDefault="006F2858" w:rsidP="00F12CE9">
      <w:pPr>
        <w:spacing w:line="360" w:lineRule="auto"/>
        <w:rPr>
          <w:sz w:val="24"/>
          <w:szCs w:val="24"/>
        </w:rPr>
      </w:pPr>
      <w:r w:rsidRPr="00F12CE9">
        <w:rPr>
          <w:i/>
          <w:sz w:val="24"/>
          <w:szCs w:val="24"/>
        </w:rPr>
        <w:lastRenderedPageBreak/>
        <w:t>Celtic</w:t>
      </w:r>
      <w:r w:rsidRPr="00F12CE9">
        <w:rPr>
          <w:sz w:val="24"/>
          <w:szCs w:val="24"/>
        </w:rPr>
        <w:t xml:space="preserve"> is no longer</w:t>
      </w:r>
      <w:r w:rsidR="00C87A27">
        <w:rPr>
          <w:sz w:val="24"/>
          <w:szCs w:val="24"/>
        </w:rPr>
        <w:t xml:space="preserve"> a standalone word that</w:t>
      </w:r>
      <w:r w:rsidRPr="00F12CE9">
        <w:rPr>
          <w:sz w:val="24"/>
          <w:szCs w:val="24"/>
        </w:rPr>
        <w:t xml:space="preserve"> can cheerfully </w:t>
      </w:r>
      <w:r w:rsidR="00C87A27">
        <w:rPr>
          <w:sz w:val="24"/>
          <w:szCs w:val="24"/>
        </w:rPr>
        <w:t xml:space="preserve">be </w:t>
      </w:r>
      <w:r w:rsidRPr="00F12CE9">
        <w:rPr>
          <w:sz w:val="24"/>
          <w:szCs w:val="24"/>
        </w:rPr>
        <w:t xml:space="preserve">read with </w:t>
      </w:r>
      <w:r w:rsidR="001E1433" w:rsidRPr="00F12CE9">
        <w:rPr>
          <w:sz w:val="24"/>
          <w:szCs w:val="24"/>
        </w:rPr>
        <w:t>clarity</w:t>
      </w:r>
      <w:r w:rsidRPr="00F12CE9">
        <w:rPr>
          <w:sz w:val="24"/>
          <w:szCs w:val="24"/>
        </w:rPr>
        <w:t xml:space="preserve">.  </w:t>
      </w:r>
      <w:r w:rsidR="00B6456F">
        <w:rPr>
          <w:sz w:val="24"/>
          <w:szCs w:val="24"/>
        </w:rPr>
        <w:t>Sims</w:t>
      </w:r>
      <w:r w:rsidR="00B60CD7">
        <w:rPr>
          <w:sz w:val="24"/>
          <w:szCs w:val="24"/>
        </w:rPr>
        <w:t>-</w:t>
      </w:r>
      <w:r w:rsidR="00B6456F">
        <w:rPr>
          <w:sz w:val="24"/>
          <w:szCs w:val="24"/>
        </w:rPr>
        <w:t>Williams offers</w:t>
      </w:r>
      <w:r w:rsidR="004E265E">
        <w:rPr>
          <w:sz w:val="24"/>
          <w:szCs w:val="24"/>
        </w:rPr>
        <w:t xml:space="preserve"> a good</w:t>
      </w:r>
      <w:r w:rsidR="00C87A27">
        <w:rPr>
          <w:sz w:val="24"/>
          <w:szCs w:val="24"/>
        </w:rPr>
        <w:t xml:space="preserve"> </w:t>
      </w:r>
      <w:r w:rsidR="000E178A">
        <w:rPr>
          <w:sz w:val="24"/>
          <w:szCs w:val="24"/>
        </w:rPr>
        <w:t xml:space="preserve">contemporary </w:t>
      </w:r>
      <w:r w:rsidR="00C87A27">
        <w:rPr>
          <w:sz w:val="24"/>
          <w:szCs w:val="24"/>
        </w:rPr>
        <w:t>view</w:t>
      </w:r>
      <w:r w:rsidR="00000288">
        <w:rPr>
          <w:sz w:val="24"/>
          <w:szCs w:val="24"/>
        </w:rPr>
        <w:t xml:space="preserve"> when he states that</w:t>
      </w:r>
      <w:r w:rsidR="00C87A27">
        <w:rPr>
          <w:sz w:val="24"/>
          <w:szCs w:val="24"/>
        </w:rPr>
        <w:t>;</w:t>
      </w:r>
    </w:p>
    <w:p w:rsidR="00C87A27" w:rsidRPr="00C87A27" w:rsidRDefault="00C87A27" w:rsidP="000E178A">
      <w:pPr>
        <w:spacing w:line="360" w:lineRule="auto"/>
        <w:ind w:left="1440"/>
        <w:rPr>
          <w:i/>
          <w:sz w:val="24"/>
          <w:szCs w:val="24"/>
        </w:rPr>
      </w:pPr>
      <w:r>
        <w:rPr>
          <w:i/>
          <w:sz w:val="24"/>
          <w:szCs w:val="24"/>
        </w:rPr>
        <w:t>Scholars agree that the concept of ‘Celtic’ is fundamentally a matter of language</w:t>
      </w:r>
      <w:r w:rsidR="00195654">
        <w:rPr>
          <w:i/>
          <w:sz w:val="24"/>
          <w:szCs w:val="24"/>
        </w:rPr>
        <w:t>.</w:t>
      </w:r>
      <w:r>
        <w:rPr>
          <w:rStyle w:val="FootnoteReference"/>
          <w:i/>
          <w:sz w:val="24"/>
          <w:szCs w:val="24"/>
        </w:rPr>
        <w:footnoteReference w:id="1"/>
      </w:r>
    </w:p>
    <w:p w:rsidR="006F2858" w:rsidRPr="00F12CE9" w:rsidRDefault="006F2858" w:rsidP="00F12CE9">
      <w:pPr>
        <w:spacing w:line="360" w:lineRule="auto"/>
        <w:rPr>
          <w:sz w:val="24"/>
          <w:szCs w:val="24"/>
        </w:rPr>
      </w:pPr>
      <w:r w:rsidRPr="00F12CE9">
        <w:rPr>
          <w:sz w:val="24"/>
          <w:szCs w:val="24"/>
        </w:rPr>
        <w:t xml:space="preserve">For the purposes of this exploration I use </w:t>
      </w:r>
      <w:r w:rsidRPr="00F12CE9">
        <w:rPr>
          <w:i/>
          <w:sz w:val="24"/>
          <w:szCs w:val="24"/>
        </w:rPr>
        <w:t>Celtic</w:t>
      </w:r>
      <w:r w:rsidRPr="00F12CE9">
        <w:rPr>
          <w:sz w:val="24"/>
          <w:szCs w:val="24"/>
        </w:rPr>
        <w:t xml:space="preserve"> to define those peoples living in Ireland, Wales and what is now western England and Scotland </w:t>
      </w:r>
      <w:r w:rsidR="00B20E8A">
        <w:rPr>
          <w:sz w:val="24"/>
          <w:szCs w:val="24"/>
        </w:rPr>
        <w:t xml:space="preserve">in stories recorded in </w:t>
      </w:r>
      <w:r w:rsidR="00C87A27">
        <w:rPr>
          <w:sz w:val="24"/>
          <w:szCs w:val="24"/>
        </w:rPr>
        <w:t>Late Antiquity</w:t>
      </w:r>
      <w:r w:rsidRPr="00F12CE9">
        <w:rPr>
          <w:sz w:val="24"/>
          <w:szCs w:val="24"/>
        </w:rPr>
        <w:t xml:space="preserve">, with particular reference to </w:t>
      </w:r>
      <w:r w:rsidR="000810B4" w:rsidRPr="00F12CE9">
        <w:rPr>
          <w:sz w:val="24"/>
          <w:szCs w:val="24"/>
        </w:rPr>
        <w:t xml:space="preserve">the </w:t>
      </w:r>
      <w:r w:rsidRPr="00F12CE9">
        <w:rPr>
          <w:sz w:val="24"/>
          <w:szCs w:val="24"/>
        </w:rPr>
        <w:t>Othe</w:t>
      </w:r>
      <w:r w:rsidR="001E1433" w:rsidRPr="00F12CE9">
        <w:rPr>
          <w:sz w:val="24"/>
          <w:szCs w:val="24"/>
        </w:rPr>
        <w:t>rworld myths of Ireland and</w:t>
      </w:r>
      <w:r w:rsidRPr="00F12CE9">
        <w:rPr>
          <w:sz w:val="24"/>
          <w:szCs w:val="24"/>
        </w:rPr>
        <w:t xml:space="preserve"> Wales.</w:t>
      </w:r>
    </w:p>
    <w:p w:rsidR="0031647D" w:rsidRDefault="000E178A" w:rsidP="0031647D">
      <w:pPr>
        <w:spacing w:line="360" w:lineRule="auto"/>
        <w:rPr>
          <w:sz w:val="24"/>
          <w:szCs w:val="24"/>
        </w:rPr>
      </w:pPr>
      <w:r>
        <w:rPr>
          <w:sz w:val="24"/>
          <w:szCs w:val="24"/>
        </w:rPr>
        <w:t>The concept of</w:t>
      </w:r>
      <w:r w:rsidR="006F2858" w:rsidRPr="00F12CE9">
        <w:rPr>
          <w:sz w:val="24"/>
          <w:szCs w:val="24"/>
        </w:rPr>
        <w:t xml:space="preserve"> </w:t>
      </w:r>
      <w:r>
        <w:rPr>
          <w:sz w:val="24"/>
          <w:szCs w:val="24"/>
        </w:rPr>
        <w:t>‘</w:t>
      </w:r>
      <w:r w:rsidR="006F2858" w:rsidRPr="00F12CE9">
        <w:rPr>
          <w:sz w:val="24"/>
          <w:szCs w:val="24"/>
        </w:rPr>
        <w:t>Otherworld</w:t>
      </w:r>
      <w:r>
        <w:rPr>
          <w:sz w:val="24"/>
          <w:szCs w:val="24"/>
        </w:rPr>
        <w:t>’</w:t>
      </w:r>
      <w:r w:rsidR="006F2858" w:rsidRPr="00F12CE9">
        <w:rPr>
          <w:sz w:val="24"/>
          <w:szCs w:val="24"/>
        </w:rPr>
        <w:t xml:space="preserve"> is not straightforward</w:t>
      </w:r>
      <w:r w:rsidR="00F12CE9" w:rsidRPr="00F12CE9">
        <w:rPr>
          <w:sz w:val="24"/>
          <w:szCs w:val="24"/>
        </w:rPr>
        <w:t>.</w:t>
      </w:r>
      <w:r w:rsidR="006F2858" w:rsidRPr="00F12CE9">
        <w:rPr>
          <w:sz w:val="24"/>
          <w:szCs w:val="24"/>
        </w:rPr>
        <w:t xml:space="preserve"> </w:t>
      </w:r>
      <w:r w:rsidR="0031647D" w:rsidRPr="00F12CE9">
        <w:rPr>
          <w:sz w:val="24"/>
          <w:szCs w:val="24"/>
        </w:rPr>
        <w:t xml:space="preserve">In this paper, I argue that the ‘Celtic Otherworld’ was, and perhaps still is, an area of liminal space and time, </w:t>
      </w:r>
      <w:r w:rsidR="0031647D">
        <w:rPr>
          <w:sz w:val="24"/>
          <w:szCs w:val="24"/>
        </w:rPr>
        <w:t xml:space="preserve">that is, a threshold place in rites of passage, </w:t>
      </w:r>
      <w:r w:rsidR="0031647D" w:rsidRPr="00F12CE9">
        <w:rPr>
          <w:sz w:val="24"/>
          <w:szCs w:val="24"/>
        </w:rPr>
        <w:t>populated by a pantheon of deities of the people and lands bordering the Irish Sea, with more localised versions residing in sacred places in the landscape, such as lake islands.</w:t>
      </w:r>
      <w:r w:rsidR="0031647D">
        <w:rPr>
          <w:rStyle w:val="FootnoteReference"/>
          <w:sz w:val="24"/>
          <w:szCs w:val="24"/>
        </w:rPr>
        <w:footnoteReference w:id="2"/>
      </w:r>
      <w:r w:rsidR="0031647D">
        <w:rPr>
          <w:sz w:val="24"/>
          <w:szCs w:val="24"/>
        </w:rPr>
        <w:t xml:space="preserve"> Considering the Irish Sea as central is not a new idea; Tomas O’Cathasaigh citing Nora Chadwick refers to the Irish sea as ‘a great land locked lake and the true unit of insular Celtic civilisation.</w:t>
      </w:r>
      <w:r w:rsidR="0031647D">
        <w:rPr>
          <w:rStyle w:val="FootnoteReference"/>
          <w:sz w:val="24"/>
          <w:szCs w:val="24"/>
        </w:rPr>
        <w:footnoteReference w:id="3"/>
      </w:r>
    </w:p>
    <w:p w:rsidR="00FE71FE" w:rsidRPr="00387E95" w:rsidRDefault="00FE71FE" w:rsidP="00FE71FE">
      <w:pPr>
        <w:spacing w:line="360" w:lineRule="auto"/>
        <w:rPr>
          <w:sz w:val="24"/>
          <w:szCs w:val="24"/>
        </w:rPr>
      </w:pPr>
      <w:r w:rsidRPr="00387E95">
        <w:rPr>
          <w:sz w:val="24"/>
          <w:szCs w:val="24"/>
        </w:rPr>
        <w:t>The Otherworld, a place that is neither ‘middle earth’, nor the sidhe, (the domain of the ancestors), is an ever- changing reality.</w:t>
      </w:r>
      <w:r w:rsidRPr="00387E95">
        <w:rPr>
          <w:rStyle w:val="FootnoteReference"/>
          <w:sz w:val="24"/>
          <w:szCs w:val="24"/>
        </w:rPr>
        <w:footnoteReference w:id="4"/>
      </w:r>
      <w:r w:rsidRPr="00387E95">
        <w:rPr>
          <w:sz w:val="24"/>
          <w:szCs w:val="24"/>
        </w:rPr>
        <w:t xml:space="preserve"> In this paper, I consider it as the early medieval interpretation of that place where humans can go to connect to a higher version of themselves, returning transformed. Whether it drew upon pagan, universal and/or Christian spiritual myths as its source at that time does not detract from that purpose. Every generation of spiritual seekers will interpret both its own ancestral myths, and the spiritual mythology of others it is in contact with, in a way that enables them to realise their wholeness as human beings.</w:t>
      </w:r>
    </w:p>
    <w:p w:rsidR="007956C3" w:rsidRDefault="007956C3" w:rsidP="007956C3">
      <w:pPr>
        <w:spacing w:line="360" w:lineRule="auto"/>
        <w:rPr>
          <w:sz w:val="24"/>
          <w:szCs w:val="24"/>
        </w:rPr>
      </w:pPr>
      <w:r w:rsidRPr="00F12CE9">
        <w:rPr>
          <w:sz w:val="24"/>
          <w:szCs w:val="24"/>
        </w:rPr>
        <w:lastRenderedPageBreak/>
        <w:t>As a student of Ecology and Spirituality, I adopt as my stance a phenomenological approach to the interpretation of early Celtic myth</w:t>
      </w:r>
      <w:r>
        <w:rPr>
          <w:sz w:val="24"/>
          <w:szCs w:val="24"/>
        </w:rPr>
        <w:t>.</w:t>
      </w:r>
      <w:r>
        <w:rPr>
          <w:rStyle w:val="FootnoteReference"/>
          <w:sz w:val="24"/>
          <w:szCs w:val="24"/>
        </w:rPr>
        <w:footnoteReference w:id="5"/>
      </w:r>
      <w:r w:rsidR="00490B57">
        <w:rPr>
          <w:sz w:val="24"/>
          <w:szCs w:val="24"/>
        </w:rPr>
        <w:t xml:space="preserve"> I draw on</w:t>
      </w:r>
      <w:r w:rsidRPr="00F12CE9">
        <w:rPr>
          <w:sz w:val="24"/>
          <w:szCs w:val="24"/>
        </w:rPr>
        <w:t xml:space="preserve"> </w:t>
      </w:r>
      <w:r w:rsidR="005E25AD">
        <w:rPr>
          <w:sz w:val="24"/>
          <w:szCs w:val="24"/>
        </w:rPr>
        <w:t>matriarchal m</w:t>
      </w:r>
      <w:r w:rsidRPr="00F12CE9">
        <w:rPr>
          <w:sz w:val="24"/>
          <w:szCs w:val="24"/>
        </w:rPr>
        <w:t>ythologies</w:t>
      </w:r>
      <w:r w:rsidR="00490B57">
        <w:rPr>
          <w:sz w:val="24"/>
          <w:szCs w:val="24"/>
        </w:rPr>
        <w:t>,</w:t>
      </w:r>
      <w:r w:rsidRPr="00F12CE9">
        <w:rPr>
          <w:sz w:val="24"/>
          <w:szCs w:val="24"/>
        </w:rPr>
        <w:t xml:space="preserve"> Anthropology, Psychology and Spirituality to examine the motifs and storylines</w:t>
      </w:r>
      <w:r>
        <w:rPr>
          <w:sz w:val="24"/>
          <w:szCs w:val="24"/>
        </w:rPr>
        <w:t>.</w:t>
      </w:r>
      <w:r>
        <w:rPr>
          <w:rStyle w:val="FootnoteReference"/>
          <w:sz w:val="24"/>
          <w:szCs w:val="24"/>
        </w:rPr>
        <w:footnoteReference w:id="6"/>
      </w:r>
    </w:p>
    <w:p w:rsidR="00C36A38" w:rsidRPr="005E5DD4" w:rsidRDefault="0031647D" w:rsidP="00C36A38">
      <w:pPr>
        <w:spacing w:line="360" w:lineRule="auto"/>
        <w:rPr>
          <w:sz w:val="24"/>
          <w:szCs w:val="24"/>
        </w:rPr>
      </w:pPr>
      <w:r>
        <w:rPr>
          <w:sz w:val="24"/>
          <w:szCs w:val="24"/>
        </w:rPr>
        <w:t xml:space="preserve"> Celticists</w:t>
      </w:r>
      <w:r w:rsidR="00C36A38" w:rsidRPr="00F12CE9">
        <w:rPr>
          <w:sz w:val="24"/>
          <w:szCs w:val="24"/>
        </w:rPr>
        <w:t xml:space="preserve"> have provided translations and detailed commentaries on a substantial body of Irish and Welsh myth, though some Irish texts remain to be translated, and some contemporary continental European research which has now been translated into English begins to provide new insights</w:t>
      </w:r>
      <w:r w:rsidR="00C36A38" w:rsidRPr="003E6D63">
        <w:rPr>
          <w:sz w:val="24"/>
          <w:szCs w:val="24"/>
        </w:rPr>
        <w:t>.</w:t>
      </w:r>
      <w:r w:rsidR="00C36A38" w:rsidRPr="00F12CE9">
        <w:rPr>
          <w:rStyle w:val="FootnoteReference"/>
          <w:sz w:val="24"/>
          <w:szCs w:val="24"/>
        </w:rPr>
        <w:footnoteReference w:id="7"/>
      </w:r>
      <w:r w:rsidR="00C36A38" w:rsidRPr="00F12CE9">
        <w:rPr>
          <w:sz w:val="24"/>
          <w:szCs w:val="24"/>
        </w:rPr>
        <w:t xml:space="preserve"> </w:t>
      </w:r>
    </w:p>
    <w:p w:rsidR="00C36A38" w:rsidRDefault="00C36A38" w:rsidP="00C36A38">
      <w:pPr>
        <w:spacing w:line="360" w:lineRule="auto"/>
        <w:rPr>
          <w:sz w:val="24"/>
          <w:szCs w:val="24"/>
        </w:rPr>
      </w:pPr>
      <w:r w:rsidRPr="00F12CE9">
        <w:rPr>
          <w:sz w:val="24"/>
          <w:szCs w:val="24"/>
        </w:rPr>
        <w:t>Academics with a Christian leaning tend to express doubt as to the reality of an Otherworld that did not depend on ecclesiastical elements as its base</w:t>
      </w:r>
      <w:r>
        <w:rPr>
          <w:sz w:val="24"/>
          <w:szCs w:val="24"/>
        </w:rPr>
        <w:t>.</w:t>
      </w:r>
      <w:r w:rsidRPr="00F12CE9">
        <w:rPr>
          <w:rStyle w:val="FootnoteReference"/>
          <w:sz w:val="24"/>
          <w:szCs w:val="24"/>
        </w:rPr>
        <w:footnoteReference w:id="8"/>
      </w:r>
      <w:r w:rsidRPr="00F12CE9">
        <w:rPr>
          <w:sz w:val="24"/>
          <w:szCs w:val="24"/>
        </w:rPr>
        <w:t xml:space="preserve"> They discount the possibility that remaining threads of earlier spirituality are visible in medieval texts such as the</w:t>
      </w:r>
      <w:r w:rsidRPr="00F12CE9">
        <w:rPr>
          <w:i/>
          <w:sz w:val="24"/>
          <w:szCs w:val="24"/>
        </w:rPr>
        <w:t xml:space="preserve"> immrama</w:t>
      </w:r>
      <w:r w:rsidRPr="00F12CE9">
        <w:rPr>
          <w:sz w:val="24"/>
          <w:szCs w:val="24"/>
        </w:rPr>
        <w:t>,</w:t>
      </w:r>
      <w:r w:rsidRPr="00F12CE9">
        <w:rPr>
          <w:i/>
          <w:sz w:val="24"/>
          <w:szCs w:val="24"/>
        </w:rPr>
        <w:t xml:space="preserve"> </w:t>
      </w:r>
      <w:r w:rsidRPr="00F12CE9">
        <w:rPr>
          <w:sz w:val="24"/>
          <w:szCs w:val="24"/>
        </w:rPr>
        <w:t xml:space="preserve">whilst dismissing the </w:t>
      </w:r>
      <w:r w:rsidRPr="00F12CE9">
        <w:rPr>
          <w:i/>
          <w:sz w:val="24"/>
          <w:szCs w:val="24"/>
        </w:rPr>
        <w:t>echtra</w:t>
      </w:r>
      <w:r w:rsidR="00387E95">
        <w:rPr>
          <w:i/>
          <w:sz w:val="24"/>
          <w:szCs w:val="24"/>
        </w:rPr>
        <w:t>e</w:t>
      </w:r>
      <w:r w:rsidRPr="00F12CE9">
        <w:rPr>
          <w:sz w:val="24"/>
          <w:szCs w:val="24"/>
        </w:rPr>
        <w:t xml:space="preserve"> as fiction for the masses</w:t>
      </w:r>
      <w:r>
        <w:rPr>
          <w:sz w:val="24"/>
          <w:szCs w:val="24"/>
        </w:rPr>
        <w:t>.</w:t>
      </w:r>
      <w:r>
        <w:rPr>
          <w:rStyle w:val="FootnoteReference"/>
          <w:sz w:val="24"/>
          <w:szCs w:val="24"/>
        </w:rPr>
        <w:footnoteReference w:id="9"/>
      </w:r>
    </w:p>
    <w:p w:rsidR="00FE71FE" w:rsidRPr="00FE71FE" w:rsidRDefault="00FE71FE" w:rsidP="00FE71FE">
      <w:pPr>
        <w:spacing w:line="360" w:lineRule="auto"/>
        <w:rPr>
          <w:i/>
          <w:sz w:val="24"/>
          <w:szCs w:val="24"/>
        </w:rPr>
      </w:pPr>
      <w:r w:rsidRPr="00FE71FE">
        <w:rPr>
          <w:sz w:val="24"/>
          <w:szCs w:val="24"/>
        </w:rPr>
        <w:t>All pagan myths would have been subject to change and assimilation as new ideas and stories came with</w:t>
      </w:r>
      <w:r w:rsidR="004D14E6">
        <w:rPr>
          <w:sz w:val="24"/>
          <w:szCs w:val="24"/>
        </w:rPr>
        <w:t xml:space="preserve"> the coming of Christianity. H</w:t>
      </w:r>
      <w:r w:rsidRPr="00FE71FE">
        <w:rPr>
          <w:sz w:val="24"/>
          <w:szCs w:val="24"/>
        </w:rPr>
        <w:t>ere I choose to focus on what can be gleaned from the mythology of pagan Irela</w:t>
      </w:r>
      <w:r w:rsidRPr="00A84CCD">
        <w:rPr>
          <w:sz w:val="24"/>
          <w:szCs w:val="24"/>
        </w:rPr>
        <w:t xml:space="preserve">nd and its settlements in </w:t>
      </w:r>
      <w:r w:rsidR="004D14E6">
        <w:rPr>
          <w:sz w:val="24"/>
          <w:szCs w:val="24"/>
        </w:rPr>
        <w:t>West Wales.</w:t>
      </w:r>
    </w:p>
    <w:p w:rsidR="002107BC" w:rsidRDefault="00C36A38" w:rsidP="002107BC">
      <w:pPr>
        <w:spacing w:line="360" w:lineRule="auto"/>
        <w:rPr>
          <w:sz w:val="24"/>
          <w:szCs w:val="24"/>
        </w:rPr>
      </w:pPr>
      <w:r w:rsidRPr="00F12CE9">
        <w:rPr>
          <w:sz w:val="24"/>
          <w:szCs w:val="24"/>
        </w:rPr>
        <w:t>Following R</w:t>
      </w:r>
      <w:r>
        <w:rPr>
          <w:sz w:val="24"/>
          <w:szCs w:val="24"/>
        </w:rPr>
        <w:t>a</w:t>
      </w:r>
      <w:r w:rsidRPr="00F12CE9">
        <w:rPr>
          <w:sz w:val="24"/>
          <w:szCs w:val="24"/>
        </w:rPr>
        <w:t>lls-McLeod, I will not enter the Nativist/no</w:t>
      </w:r>
      <w:r>
        <w:rPr>
          <w:sz w:val="24"/>
          <w:szCs w:val="24"/>
        </w:rPr>
        <w:t xml:space="preserve">n Nativist discussion, which included the well known dispute between John Carney and Proinsias MacCana over the providence of </w:t>
      </w:r>
      <w:r>
        <w:rPr>
          <w:sz w:val="24"/>
          <w:szCs w:val="24"/>
        </w:rPr>
        <w:lastRenderedPageBreak/>
        <w:t>the  Celtic Otherworld.</w:t>
      </w:r>
      <w:r>
        <w:rPr>
          <w:rStyle w:val="FootnoteReference"/>
          <w:sz w:val="24"/>
          <w:szCs w:val="24"/>
        </w:rPr>
        <w:footnoteReference w:id="10"/>
      </w:r>
      <w:r>
        <w:rPr>
          <w:sz w:val="24"/>
          <w:szCs w:val="24"/>
        </w:rPr>
        <w:t xml:space="preserve"> However, I will examine John Carney’s belief that the early Irish did not have an Otherworld in the sea, but only ‘under lakes or in mountains’.</w:t>
      </w:r>
      <w:r w:rsidRPr="00F12CE9">
        <w:rPr>
          <w:rStyle w:val="FootnoteReference"/>
          <w:sz w:val="24"/>
          <w:szCs w:val="24"/>
        </w:rPr>
        <w:footnoteReference w:id="11"/>
      </w:r>
      <w:r w:rsidR="004D14E6">
        <w:rPr>
          <w:sz w:val="24"/>
          <w:szCs w:val="24"/>
        </w:rPr>
        <w:t xml:space="preserve"> </w:t>
      </w:r>
      <w:r>
        <w:rPr>
          <w:sz w:val="24"/>
          <w:szCs w:val="24"/>
        </w:rPr>
        <w:t xml:space="preserve"> </w:t>
      </w:r>
      <w:r w:rsidR="002107BC">
        <w:rPr>
          <w:sz w:val="24"/>
          <w:szCs w:val="24"/>
        </w:rPr>
        <w:t xml:space="preserve">I will </w:t>
      </w:r>
      <w:r w:rsidR="002107BC" w:rsidRPr="00F12CE9">
        <w:rPr>
          <w:sz w:val="24"/>
          <w:szCs w:val="24"/>
        </w:rPr>
        <w:t>ex</w:t>
      </w:r>
      <w:r w:rsidR="002107BC">
        <w:rPr>
          <w:sz w:val="24"/>
          <w:szCs w:val="24"/>
        </w:rPr>
        <w:t>plore</w:t>
      </w:r>
      <w:r w:rsidR="002107BC" w:rsidRPr="00E50E82">
        <w:rPr>
          <w:sz w:val="24"/>
          <w:szCs w:val="24"/>
        </w:rPr>
        <w:t xml:space="preserve"> </w:t>
      </w:r>
      <w:r w:rsidR="002107BC" w:rsidRPr="00F12CE9">
        <w:rPr>
          <w:sz w:val="24"/>
          <w:szCs w:val="24"/>
        </w:rPr>
        <w:t>what R</w:t>
      </w:r>
      <w:r w:rsidR="002107BC">
        <w:rPr>
          <w:sz w:val="24"/>
          <w:szCs w:val="24"/>
        </w:rPr>
        <w:t>a</w:t>
      </w:r>
      <w:r w:rsidR="002107BC" w:rsidRPr="00F12CE9">
        <w:rPr>
          <w:sz w:val="24"/>
          <w:szCs w:val="24"/>
        </w:rPr>
        <w:t>lls-McLeod refers to as trance-inducing music,</w:t>
      </w:r>
      <w:r w:rsidR="002107BC">
        <w:rPr>
          <w:sz w:val="24"/>
          <w:szCs w:val="24"/>
        </w:rPr>
        <w:t xml:space="preserve"> and the phenomena of women as pyschopomps </w:t>
      </w:r>
      <w:r w:rsidR="002107BC" w:rsidRPr="00F12CE9">
        <w:rPr>
          <w:sz w:val="24"/>
          <w:szCs w:val="24"/>
        </w:rPr>
        <w:t>and the</w:t>
      </w:r>
      <w:r w:rsidR="002107BC">
        <w:rPr>
          <w:sz w:val="24"/>
          <w:szCs w:val="24"/>
        </w:rPr>
        <w:t>ir</w:t>
      </w:r>
      <w:r w:rsidR="002107BC" w:rsidRPr="00F12CE9">
        <w:rPr>
          <w:sz w:val="24"/>
          <w:szCs w:val="24"/>
        </w:rPr>
        <w:t xml:space="preserve"> relationship </w:t>
      </w:r>
      <w:r w:rsidR="002107BC">
        <w:rPr>
          <w:sz w:val="24"/>
          <w:szCs w:val="24"/>
        </w:rPr>
        <w:t xml:space="preserve">with </w:t>
      </w:r>
      <w:r w:rsidR="002107BC" w:rsidRPr="00F12CE9">
        <w:rPr>
          <w:sz w:val="24"/>
          <w:szCs w:val="24"/>
        </w:rPr>
        <w:t xml:space="preserve">male personages </w:t>
      </w:r>
      <w:r w:rsidR="002107BC">
        <w:rPr>
          <w:sz w:val="24"/>
          <w:szCs w:val="24"/>
        </w:rPr>
        <w:t xml:space="preserve">and their greater purpose </w:t>
      </w:r>
      <w:r w:rsidR="002107BC" w:rsidRPr="00F12CE9">
        <w:rPr>
          <w:sz w:val="24"/>
          <w:szCs w:val="24"/>
        </w:rPr>
        <w:t xml:space="preserve">in the largely male dominated </w:t>
      </w:r>
      <w:r w:rsidR="002107BC">
        <w:rPr>
          <w:sz w:val="24"/>
          <w:szCs w:val="24"/>
        </w:rPr>
        <w:t xml:space="preserve">world in which the myths are </w:t>
      </w:r>
      <w:r w:rsidR="002107BC" w:rsidRPr="00F12CE9">
        <w:rPr>
          <w:sz w:val="24"/>
          <w:szCs w:val="24"/>
        </w:rPr>
        <w:t>set</w:t>
      </w:r>
      <w:r w:rsidR="002107BC">
        <w:rPr>
          <w:sz w:val="24"/>
          <w:szCs w:val="24"/>
        </w:rPr>
        <w:t>.</w:t>
      </w:r>
      <w:r w:rsidR="002107BC">
        <w:rPr>
          <w:rStyle w:val="FootnoteReference"/>
          <w:sz w:val="24"/>
          <w:szCs w:val="24"/>
        </w:rPr>
        <w:footnoteReference w:id="12"/>
      </w:r>
    </w:p>
    <w:p w:rsidR="0081573F" w:rsidRDefault="0081573F" w:rsidP="0081573F">
      <w:pPr>
        <w:spacing w:line="360" w:lineRule="auto"/>
        <w:rPr>
          <w:sz w:val="24"/>
          <w:szCs w:val="24"/>
        </w:rPr>
      </w:pPr>
      <w:r w:rsidRPr="00354455">
        <w:rPr>
          <w:sz w:val="24"/>
          <w:szCs w:val="24"/>
        </w:rPr>
        <w:t xml:space="preserve">There are many terms used in Irish myth that have been taken to refer to what we call the Otherworld. The term </w:t>
      </w:r>
      <w:r w:rsidR="00354455" w:rsidRPr="00354455">
        <w:rPr>
          <w:sz w:val="24"/>
          <w:szCs w:val="24"/>
        </w:rPr>
        <w:t xml:space="preserve">itself </w:t>
      </w:r>
      <w:r w:rsidRPr="00354455">
        <w:rPr>
          <w:sz w:val="24"/>
          <w:szCs w:val="24"/>
        </w:rPr>
        <w:t xml:space="preserve"> did not exist before</w:t>
      </w:r>
      <w:r w:rsidR="00B20E8A" w:rsidRPr="00354455">
        <w:rPr>
          <w:sz w:val="24"/>
          <w:szCs w:val="24"/>
        </w:rPr>
        <w:t xml:space="preserve"> th</w:t>
      </w:r>
      <w:r w:rsidR="00B20E8A">
        <w:rPr>
          <w:sz w:val="24"/>
          <w:szCs w:val="24"/>
        </w:rPr>
        <w:t xml:space="preserve">e </w:t>
      </w:r>
      <w:r w:rsidRPr="00F12CE9">
        <w:rPr>
          <w:sz w:val="24"/>
          <w:szCs w:val="24"/>
        </w:rPr>
        <w:t xml:space="preserve"> </w:t>
      </w:r>
      <w:r w:rsidRPr="00354455">
        <w:rPr>
          <w:sz w:val="24"/>
          <w:szCs w:val="24"/>
        </w:rPr>
        <w:t>18</w:t>
      </w:r>
      <w:r w:rsidR="00B20E8A" w:rsidRPr="00354455">
        <w:rPr>
          <w:sz w:val="24"/>
          <w:szCs w:val="24"/>
        </w:rPr>
        <w:t>00’s</w:t>
      </w:r>
      <w:r w:rsidRPr="00354455">
        <w:rPr>
          <w:sz w:val="24"/>
          <w:szCs w:val="24"/>
        </w:rPr>
        <w:t>.</w:t>
      </w:r>
      <w:r w:rsidR="001A0619" w:rsidRPr="00F12CE9">
        <w:rPr>
          <w:sz w:val="24"/>
          <w:szCs w:val="24"/>
        </w:rPr>
        <w:t xml:space="preserve"> </w:t>
      </w:r>
      <w:r w:rsidRPr="00F12CE9">
        <w:rPr>
          <w:sz w:val="24"/>
          <w:szCs w:val="24"/>
        </w:rPr>
        <w:t xml:space="preserve">What we have in the manuscripts are references to the burial mounds known as </w:t>
      </w:r>
      <w:r w:rsidRPr="00F12CE9">
        <w:rPr>
          <w:i/>
          <w:sz w:val="24"/>
          <w:szCs w:val="24"/>
        </w:rPr>
        <w:t xml:space="preserve">Sidhe, </w:t>
      </w:r>
      <w:r w:rsidRPr="00F12CE9">
        <w:rPr>
          <w:sz w:val="24"/>
          <w:szCs w:val="24"/>
        </w:rPr>
        <w:t>a term which O’Cathasaigh argues a good case for meaning ‘peace’, and stories of the land of eternal youth</w:t>
      </w:r>
      <w:r w:rsidR="00195654">
        <w:rPr>
          <w:sz w:val="24"/>
          <w:szCs w:val="24"/>
        </w:rPr>
        <w:t>.</w:t>
      </w:r>
      <w:r>
        <w:rPr>
          <w:rStyle w:val="FootnoteReference"/>
          <w:sz w:val="24"/>
          <w:szCs w:val="24"/>
        </w:rPr>
        <w:footnoteReference w:id="13"/>
      </w:r>
      <w:r w:rsidRPr="00F12CE9">
        <w:rPr>
          <w:sz w:val="24"/>
          <w:szCs w:val="24"/>
        </w:rPr>
        <w:t xml:space="preserve"> </w:t>
      </w:r>
      <w:r w:rsidR="006A782C">
        <w:rPr>
          <w:sz w:val="24"/>
          <w:szCs w:val="24"/>
        </w:rPr>
        <w:t>I</w:t>
      </w:r>
      <w:r w:rsidR="006A782C" w:rsidRPr="00F12CE9">
        <w:rPr>
          <w:sz w:val="24"/>
          <w:szCs w:val="24"/>
        </w:rPr>
        <w:t>t is</w:t>
      </w:r>
      <w:r w:rsidR="006A782C">
        <w:rPr>
          <w:sz w:val="24"/>
          <w:szCs w:val="24"/>
        </w:rPr>
        <w:t xml:space="preserve"> </w:t>
      </w:r>
      <w:r w:rsidR="006A782C" w:rsidRPr="00F12CE9">
        <w:rPr>
          <w:sz w:val="24"/>
          <w:szCs w:val="24"/>
        </w:rPr>
        <w:t xml:space="preserve">important to separate tales of </w:t>
      </w:r>
      <w:r w:rsidR="006A782C" w:rsidRPr="00F12CE9">
        <w:rPr>
          <w:i/>
          <w:sz w:val="24"/>
          <w:szCs w:val="24"/>
        </w:rPr>
        <w:t xml:space="preserve">Tir na n’ Og </w:t>
      </w:r>
      <w:r w:rsidR="006A782C" w:rsidRPr="00F12CE9">
        <w:rPr>
          <w:sz w:val="24"/>
          <w:szCs w:val="24"/>
        </w:rPr>
        <w:t xml:space="preserve">from tales of the </w:t>
      </w:r>
      <w:r w:rsidR="006A782C" w:rsidRPr="00F12CE9">
        <w:rPr>
          <w:i/>
          <w:sz w:val="24"/>
          <w:szCs w:val="24"/>
        </w:rPr>
        <w:t>Sid</w:t>
      </w:r>
      <w:r w:rsidR="00195654">
        <w:rPr>
          <w:i/>
          <w:sz w:val="24"/>
          <w:szCs w:val="24"/>
        </w:rPr>
        <w:t>.</w:t>
      </w:r>
      <w:r w:rsidR="006A782C" w:rsidRPr="00F12CE9">
        <w:rPr>
          <w:rStyle w:val="FootnoteReference"/>
          <w:i/>
          <w:sz w:val="24"/>
          <w:szCs w:val="24"/>
        </w:rPr>
        <w:footnoteReference w:id="14"/>
      </w:r>
      <w:r w:rsidRPr="00F12CE9">
        <w:rPr>
          <w:sz w:val="24"/>
          <w:szCs w:val="24"/>
        </w:rPr>
        <w:t xml:space="preserve"> The one refers to </w:t>
      </w:r>
      <w:r w:rsidR="00B20E8A" w:rsidRPr="00F12CE9">
        <w:rPr>
          <w:sz w:val="24"/>
          <w:szCs w:val="24"/>
        </w:rPr>
        <w:t>the domain of the ancestors</w:t>
      </w:r>
      <w:r w:rsidR="00B20E8A">
        <w:rPr>
          <w:sz w:val="24"/>
          <w:szCs w:val="24"/>
        </w:rPr>
        <w:t xml:space="preserve">, the other, </w:t>
      </w:r>
      <w:r w:rsidRPr="00F12CE9">
        <w:rPr>
          <w:sz w:val="24"/>
          <w:szCs w:val="24"/>
        </w:rPr>
        <w:t>what we now call the Otherworld, a place where one might be taken to forget oneself and exist in a blissful state, for a time, before r</w:t>
      </w:r>
      <w:r w:rsidR="00354455">
        <w:rPr>
          <w:sz w:val="24"/>
          <w:szCs w:val="24"/>
        </w:rPr>
        <w:t>eturning the better for it, or to d</w:t>
      </w:r>
      <w:r w:rsidR="00B20E8A">
        <w:rPr>
          <w:sz w:val="24"/>
          <w:szCs w:val="24"/>
        </w:rPr>
        <w:t>i</w:t>
      </w:r>
      <w:r w:rsidR="00354455">
        <w:rPr>
          <w:sz w:val="24"/>
          <w:szCs w:val="24"/>
        </w:rPr>
        <w:t>e</w:t>
      </w:r>
      <w:r w:rsidR="00B20E8A">
        <w:rPr>
          <w:sz w:val="24"/>
          <w:szCs w:val="24"/>
        </w:rPr>
        <w:t xml:space="preserve"> a good death</w:t>
      </w:r>
      <w:r w:rsidRPr="00F12CE9">
        <w:rPr>
          <w:sz w:val="24"/>
          <w:szCs w:val="24"/>
        </w:rPr>
        <w:t xml:space="preserve">. Many authorities talk about the euhumanising of deities when an invading culture dominates, and accept the tales of the </w:t>
      </w:r>
      <w:r w:rsidRPr="00F12CE9">
        <w:rPr>
          <w:i/>
          <w:sz w:val="24"/>
          <w:szCs w:val="24"/>
        </w:rPr>
        <w:t xml:space="preserve">sid </w:t>
      </w:r>
      <w:r w:rsidRPr="00F12CE9">
        <w:rPr>
          <w:sz w:val="24"/>
          <w:szCs w:val="24"/>
        </w:rPr>
        <w:t xml:space="preserve">being shared out among the Tuatha de Danaan in the cycle of Gods and Goddesses, </w:t>
      </w:r>
      <w:r>
        <w:rPr>
          <w:sz w:val="24"/>
          <w:szCs w:val="24"/>
        </w:rPr>
        <w:t xml:space="preserve">as </w:t>
      </w:r>
      <w:r w:rsidRPr="00F12CE9">
        <w:rPr>
          <w:sz w:val="24"/>
          <w:szCs w:val="24"/>
        </w:rPr>
        <w:t>homes for the newly made ancestral line, as evidence of that.</w:t>
      </w:r>
      <w:r w:rsidRPr="00F12CE9">
        <w:rPr>
          <w:rStyle w:val="FootnoteReference"/>
          <w:sz w:val="24"/>
          <w:szCs w:val="24"/>
        </w:rPr>
        <w:footnoteReference w:id="15"/>
      </w:r>
      <w:r w:rsidRPr="00F12CE9">
        <w:rPr>
          <w:sz w:val="24"/>
          <w:szCs w:val="24"/>
        </w:rPr>
        <w:t xml:space="preserve"> There are many occurrences of cultures who still practise ancestor worship</w:t>
      </w:r>
      <w:r w:rsidRPr="00DC205E">
        <w:rPr>
          <w:sz w:val="24"/>
          <w:szCs w:val="24"/>
        </w:rPr>
        <w:t>.</w:t>
      </w:r>
      <w:r w:rsidR="00DC205E" w:rsidRPr="00DC205E">
        <w:rPr>
          <w:rStyle w:val="FootnoteReference"/>
          <w:sz w:val="24"/>
          <w:szCs w:val="24"/>
        </w:rPr>
        <w:footnoteReference w:id="16"/>
      </w:r>
      <w:r w:rsidRPr="00F12CE9">
        <w:rPr>
          <w:sz w:val="24"/>
          <w:szCs w:val="24"/>
        </w:rPr>
        <w:t xml:space="preserve"> It is beyond the scope of this paper to examine the roots of this </w:t>
      </w:r>
      <w:r w:rsidR="00885DF9">
        <w:rPr>
          <w:sz w:val="24"/>
          <w:szCs w:val="24"/>
        </w:rPr>
        <w:t xml:space="preserve">ancient practice, </w:t>
      </w:r>
      <w:r w:rsidRPr="00F12CE9">
        <w:rPr>
          <w:sz w:val="24"/>
          <w:szCs w:val="24"/>
        </w:rPr>
        <w:t>and there are many stories that point to head cults in the broader Celtic mythology which suggest the pivotal role of the ancestor in their culture.</w:t>
      </w:r>
      <w:r w:rsidRPr="00F12CE9">
        <w:rPr>
          <w:rStyle w:val="FootnoteReference"/>
          <w:sz w:val="24"/>
          <w:szCs w:val="24"/>
        </w:rPr>
        <w:footnoteReference w:id="17"/>
      </w:r>
    </w:p>
    <w:p w:rsidR="00A84CCD" w:rsidRPr="00A84CCD" w:rsidRDefault="00A84CCD" w:rsidP="00A84CCD">
      <w:pPr>
        <w:spacing w:line="360" w:lineRule="auto"/>
      </w:pPr>
      <w:r w:rsidRPr="00A84CCD">
        <w:rPr>
          <w:sz w:val="24"/>
          <w:szCs w:val="24"/>
        </w:rPr>
        <w:lastRenderedPageBreak/>
        <w:t xml:space="preserve"> I suggest that the </w:t>
      </w:r>
      <w:r w:rsidRPr="00A84CCD">
        <w:rPr>
          <w:i/>
          <w:sz w:val="24"/>
          <w:szCs w:val="24"/>
        </w:rPr>
        <w:t>Tuatha de Danaan</w:t>
      </w:r>
      <w:r w:rsidRPr="00A84CCD">
        <w:rPr>
          <w:sz w:val="24"/>
          <w:szCs w:val="24"/>
        </w:rPr>
        <w:t>, far from being euhumanised mythical gods, actually were an earlier people, one who had the gift of what we now call Shamanism</w:t>
      </w:r>
      <w:r w:rsidR="00490B57">
        <w:rPr>
          <w:sz w:val="24"/>
          <w:szCs w:val="24"/>
        </w:rPr>
        <w:t xml:space="preserve">, described by </w:t>
      </w:r>
      <w:r w:rsidRPr="00A84CCD">
        <w:rPr>
          <w:sz w:val="24"/>
          <w:szCs w:val="24"/>
        </w:rPr>
        <w:t>. Geo Athena</w:t>
      </w:r>
      <w:r w:rsidR="00490B57">
        <w:rPr>
          <w:sz w:val="24"/>
          <w:szCs w:val="24"/>
        </w:rPr>
        <w:t xml:space="preserve"> Trevarthen </w:t>
      </w:r>
      <w:r w:rsidRPr="00A84CCD">
        <w:rPr>
          <w:sz w:val="24"/>
          <w:szCs w:val="24"/>
        </w:rPr>
        <w:t>thus;</w:t>
      </w:r>
    </w:p>
    <w:p w:rsidR="00A84CCD" w:rsidRDefault="00A84CCD" w:rsidP="00A84CCD">
      <w:pPr>
        <w:spacing w:line="360" w:lineRule="auto"/>
        <w:rPr>
          <w:i/>
          <w:sz w:val="24"/>
          <w:szCs w:val="24"/>
        </w:rPr>
      </w:pPr>
      <w:r w:rsidRPr="00A84CCD">
        <w:t xml:space="preserve"> ‘a body of techniques that bring the individual into a </w:t>
      </w:r>
      <w:r w:rsidRPr="00A84CCD">
        <w:rPr>
          <w:i/>
        </w:rPr>
        <w:t>personal</w:t>
      </w:r>
      <w:r w:rsidRPr="00A84CCD">
        <w:t xml:space="preserve"> and </w:t>
      </w:r>
      <w:r w:rsidRPr="00A84CCD">
        <w:rPr>
          <w:i/>
        </w:rPr>
        <w:t>interactive</w:t>
      </w:r>
      <w:r w:rsidRPr="00A84CCD">
        <w:t xml:space="preserve"> contact with the spiritual aspect of life.’ </w:t>
      </w:r>
      <w:r w:rsidRPr="00A84CCD">
        <w:rPr>
          <w:rStyle w:val="FootnoteReference"/>
        </w:rPr>
        <w:footnoteReference w:id="18"/>
      </w:r>
    </w:p>
    <w:p w:rsidR="0081573F" w:rsidRDefault="0081573F" w:rsidP="0081573F">
      <w:pPr>
        <w:spacing w:line="360" w:lineRule="auto"/>
        <w:rPr>
          <w:sz w:val="24"/>
          <w:szCs w:val="24"/>
        </w:rPr>
      </w:pPr>
      <w:r w:rsidRPr="00F12CE9">
        <w:rPr>
          <w:sz w:val="24"/>
          <w:szCs w:val="24"/>
        </w:rPr>
        <w:t xml:space="preserve">For the purposes of this exploration I consider the tales of the </w:t>
      </w:r>
      <w:r w:rsidRPr="00F12CE9">
        <w:rPr>
          <w:i/>
          <w:sz w:val="24"/>
          <w:szCs w:val="24"/>
        </w:rPr>
        <w:t>Sidhe</w:t>
      </w:r>
      <w:r w:rsidR="00B20E8A">
        <w:rPr>
          <w:i/>
          <w:sz w:val="24"/>
          <w:szCs w:val="24"/>
        </w:rPr>
        <w:t>,</w:t>
      </w:r>
      <w:r w:rsidRPr="00036E52">
        <w:rPr>
          <w:sz w:val="24"/>
          <w:szCs w:val="24"/>
        </w:rPr>
        <w:t xml:space="preserve"> and that of</w:t>
      </w:r>
      <w:r>
        <w:rPr>
          <w:sz w:val="24"/>
          <w:szCs w:val="24"/>
        </w:rPr>
        <w:t xml:space="preserve"> the Welsh</w:t>
      </w:r>
      <w:r w:rsidRPr="00036E52">
        <w:rPr>
          <w:sz w:val="24"/>
          <w:szCs w:val="24"/>
        </w:rPr>
        <w:t xml:space="preserve"> </w:t>
      </w:r>
      <w:r w:rsidR="006A782C">
        <w:rPr>
          <w:sz w:val="24"/>
          <w:szCs w:val="24"/>
        </w:rPr>
        <w:t xml:space="preserve">Otherworld, </w:t>
      </w:r>
      <w:r w:rsidRPr="006A782C">
        <w:rPr>
          <w:i/>
          <w:sz w:val="24"/>
          <w:szCs w:val="24"/>
        </w:rPr>
        <w:t>Annwn</w:t>
      </w:r>
      <w:r w:rsidR="00B20E8A" w:rsidRPr="006A782C">
        <w:rPr>
          <w:i/>
          <w:sz w:val="24"/>
          <w:szCs w:val="24"/>
        </w:rPr>
        <w:t>,</w:t>
      </w:r>
      <w:r w:rsidRPr="00036E52">
        <w:rPr>
          <w:sz w:val="24"/>
          <w:szCs w:val="24"/>
        </w:rPr>
        <w:t xml:space="preserve"> </w:t>
      </w:r>
      <w:r w:rsidRPr="00F12CE9">
        <w:rPr>
          <w:sz w:val="24"/>
          <w:szCs w:val="24"/>
        </w:rPr>
        <w:t>to refer to the realms of</w:t>
      </w:r>
      <w:r w:rsidRPr="001A0619">
        <w:rPr>
          <w:i/>
          <w:sz w:val="24"/>
          <w:szCs w:val="24"/>
        </w:rPr>
        <w:t xml:space="preserve"> deified ancestors,</w:t>
      </w:r>
      <w:r w:rsidRPr="00F12CE9">
        <w:rPr>
          <w:sz w:val="24"/>
          <w:szCs w:val="24"/>
        </w:rPr>
        <w:t xml:space="preserve"> and not demoted gods.</w:t>
      </w:r>
      <w:r w:rsidR="000A24A8">
        <w:rPr>
          <w:rStyle w:val="FootnoteReference"/>
          <w:sz w:val="24"/>
          <w:szCs w:val="24"/>
        </w:rPr>
        <w:footnoteReference w:id="19"/>
      </w:r>
      <w:r w:rsidRPr="00F12CE9">
        <w:rPr>
          <w:sz w:val="24"/>
          <w:szCs w:val="24"/>
        </w:rPr>
        <w:t xml:space="preserve"> This is the domain </w:t>
      </w:r>
      <w:r>
        <w:rPr>
          <w:sz w:val="24"/>
          <w:szCs w:val="24"/>
        </w:rPr>
        <w:t xml:space="preserve">William </w:t>
      </w:r>
      <w:r w:rsidR="00B60CD7">
        <w:rPr>
          <w:sz w:val="24"/>
          <w:szCs w:val="24"/>
        </w:rPr>
        <w:t>Sa</w:t>
      </w:r>
      <w:r w:rsidRPr="00F12CE9">
        <w:rPr>
          <w:sz w:val="24"/>
          <w:szCs w:val="24"/>
        </w:rPr>
        <w:t>yers refers to as the Netherworld; a realm where the wisdom of the elders of a tribe is held within its sacred l</w:t>
      </w:r>
      <w:r w:rsidRPr="009E548A">
        <w:rPr>
          <w:sz w:val="24"/>
          <w:szCs w:val="24"/>
        </w:rPr>
        <w:t>andscape, in its mountains, hills and burial mounds, as well as at the bottom of its lakes and springs.</w:t>
      </w:r>
      <w:r w:rsidRPr="009E548A">
        <w:rPr>
          <w:rStyle w:val="FootnoteReference"/>
          <w:sz w:val="24"/>
          <w:szCs w:val="24"/>
        </w:rPr>
        <w:footnoteReference w:id="20"/>
      </w:r>
      <w:r w:rsidRPr="00F12CE9">
        <w:rPr>
          <w:sz w:val="24"/>
          <w:szCs w:val="24"/>
        </w:rPr>
        <w:t xml:space="preserve"> In other words, the place where people feel indigenous, where they understand their role within the landscape as an integral part of it, as both its guardians and its beneficiaries; a role incidentally, sadly lacking for many displaced peoples, both now and in the tumultuous past, but not for the peoples of early Ireland, where banishment was one of the heaviest penalties for misdemeanour.</w:t>
      </w:r>
    </w:p>
    <w:p w:rsidR="009E548A" w:rsidRPr="009E548A" w:rsidRDefault="009E548A" w:rsidP="009E548A">
      <w:pPr>
        <w:spacing w:line="360" w:lineRule="auto"/>
        <w:rPr>
          <w:sz w:val="24"/>
          <w:szCs w:val="24"/>
        </w:rPr>
      </w:pPr>
      <w:r w:rsidRPr="009E548A">
        <w:rPr>
          <w:sz w:val="24"/>
          <w:szCs w:val="24"/>
        </w:rPr>
        <w:t xml:space="preserve">Overtime, perhaps tales of the </w:t>
      </w:r>
      <w:r w:rsidRPr="00B60CD7">
        <w:rPr>
          <w:i/>
          <w:sz w:val="24"/>
          <w:szCs w:val="24"/>
        </w:rPr>
        <w:t xml:space="preserve">sidhe </w:t>
      </w:r>
      <w:r w:rsidRPr="009E548A">
        <w:rPr>
          <w:sz w:val="24"/>
          <w:szCs w:val="24"/>
        </w:rPr>
        <w:t>became confused with those of the realms of the divinities who ruled the powerful sea and weather, and archetypal forces of Love and Fear, until a clear distinction between the Otherworld of possibility and the netherworld, repository of wisdom, was blurred, and then obscured</w:t>
      </w:r>
      <w:r w:rsidR="00195654">
        <w:rPr>
          <w:sz w:val="24"/>
          <w:szCs w:val="24"/>
        </w:rPr>
        <w:t>.</w:t>
      </w:r>
      <w:r w:rsidRPr="009E548A">
        <w:rPr>
          <w:rStyle w:val="FootnoteReference"/>
          <w:sz w:val="24"/>
          <w:szCs w:val="24"/>
        </w:rPr>
        <w:footnoteReference w:id="21"/>
      </w:r>
    </w:p>
    <w:p w:rsidR="00F12CE9" w:rsidRDefault="000A24A8" w:rsidP="00F12CE9">
      <w:pPr>
        <w:spacing w:line="360" w:lineRule="auto"/>
        <w:rPr>
          <w:sz w:val="24"/>
          <w:szCs w:val="24"/>
        </w:rPr>
      </w:pPr>
      <w:r>
        <w:rPr>
          <w:sz w:val="24"/>
          <w:szCs w:val="24"/>
        </w:rPr>
        <w:t>Common to all</w:t>
      </w:r>
      <w:r w:rsidR="009E548A">
        <w:rPr>
          <w:sz w:val="24"/>
          <w:szCs w:val="24"/>
        </w:rPr>
        <w:t xml:space="preserve"> the Otherworlds </w:t>
      </w:r>
      <w:r w:rsidR="006F2858" w:rsidRPr="00F12CE9">
        <w:rPr>
          <w:sz w:val="24"/>
          <w:szCs w:val="24"/>
        </w:rPr>
        <w:t>is the quality of timelessness, a psychopomp, and a difficulty in returning to the mortal world if certain observances are not kept.</w:t>
      </w:r>
      <w:r w:rsidR="00F12CE9" w:rsidRPr="00F12CE9">
        <w:rPr>
          <w:sz w:val="24"/>
          <w:szCs w:val="24"/>
        </w:rPr>
        <w:t xml:space="preserve"> </w:t>
      </w:r>
    </w:p>
    <w:p w:rsidR="00000288" w:rsidRDefault="00000288" w:rsidP="00000288">
      <w:pPr>
        <w:spacing w:after="0" w:line="360" w:lineRule="auto"/>
        <w:rPr>
          <w:sz w:val="24"/>
          <w:szCs w:val="24"/>
        </w:rPr>
      </w:pPr>
      <w:r w:rsidRPr="00F12CE9">
        <w:rPr>
          <w:sz w:val="24"/>
          <w:szCs w:val="24"/>
        </w:rPr>
        <w:t xml:space="preserve">References to </w:t>
      </w:r>
      <w:r w:rsidRPr="00F12CE9">
        <w:rPr>
          <w:i/>
          <w:sz w:val="24"/>
          <w:szCs w:val="24"/>
        </w:rPr>
        <w:t>Tir Tairngire</w:t>
      </w:r>
      <w:r w:rsidRPr="00F12CE9">
        <w:rPr>
          <w:sz w:val="24"/>
          <w:szCs w:val="24"/>
        </w:rPr>
        <w:t>,</w:t>
      </w:r>
      <w:r w:rsidRPr="00F12CE9">
        <w:rPr>
          <w:i/>
          <w:sz w:val="24"/>
          <w:szCs w:val="24"/>
        </w:rPr>
        <w:t xml:space="preserve"> </w:t>
      </w:r>
      <w:r w:rsidRPr="00F12CE9">
        <w:rPr>
          <w:sz w:val="24"/>
          <w:szCs w:val="24"/>
        </w:rPr>
        <w:t xml:space="preserve">the promised land, appear later in the </w:t>
      </w:r>
      <w:r>
        <w:rPr>
          <w:sz w:val="24"/>
          <w:szCs w:val="24"/>
        </w:rPr>
        <w:t xml:space="preserve">Irish </w:t>
      </w:r>
      <w:r w:rsidRPr="007258DF">
        <w:rPr>
          <w:i/>
          <w:sz w:val="24"/>
          <w:szCs w:val="24"/>
        </w:rPr>
        <w:t>immrama</w:t>
      </w:r>
      <w:r w:rsidRPr="00F12CE9">
        <w:rPr>
          <w:sz w:val="24"/>
          <w:szCs w:val="24"/>
        </w:rPr>
        <w:t>, no doubt prompted by the Christian notion of heaven</w:t>
      </w:r>
      <w:r>
        <w:rPr>
          <w:sz w:val="24"/>
          <w:szCs w:val="24"/>
        </w:rPr>
        <w:t>, ju</w:t>
      </w:r>
      <w:r w:rsidR="0016490C">
        <w:rPr>
          <w:sz w:val="24"/>
          <w:szCs w:val="24"/>
        </w:rPr>
        <w:t xml:space="preserve">st as </w:t>
      </w:r>
      <w:r w:rsidR="0016490C" w:rsidRPr="00B60CD7">
        <w:rPr>
          <w:i/>
          <w:sz w:val="24"/>
          <w:szCs w:val="24"/>
        </w:rPr>
        <w:t>Annwn</w:t>
      </w:r>
      <w:r>
        <w:rPr>
          <w:sz w:val="24"/>
          <w:szCs w:val="24"/>
        </w:rPr>
        <w:t xml:space="preserve"> is referred to as </w:t>
      </w:r>
      <w:r w:rsidRPr="007258DF">
        <w:rPr>
          <w:i/>
          <w:sz w:val="24"/>
          <w:szCs w:val="24"/>
        </w:rPr>
        <w:t>Uffe</w:t>
      </w:r>
      <w:r>
        <w:rPr>
          <w:i/>
          <w:sz w:val="24"/>
          <w:szCs w:val="24"/>
        </w:rPr>
        <w:t>rn</w:t>
      </w:r>
      <w:r>
        <w:rPr>
          <w:sz w:val="24"/>
          <w:szCs w:val="24"/>
        </w:rPr>
        <w:t xml:space="preserve"> </w:t>
      </w:r>
      <w:r w:rsidRPr="007258DF">
        <w:rPr>
          <w:sz w:val="24"/>
          <w:szCs w:val="24"/>
        </w:rPr>
        <w:t>in</w:t>
      </w:r>
      <w:r>
        <w:rPr>
          <w:sz w:val="24"/>
          <w:szCs w:val="24"/>
        </w:rPr>
        <w:t xml:space="preserve"> CO.</w:t>
      </w:r>
      <w:r>
        <w:rPr>
          <w:rStyle w:val="FootnoteReference"/>
          <w:sz w:val="24"/>
          <w:szCs w:val="24"/>
        </w:rPr>
        <w:t xml:space="preserve"> </w:t>
      </w:r>
      <w:r w:rsidRPr="00F12CE9">
        <w:rPr>
          <w:rStyle w:val="FootnoteReference"/>
          <w:sz w:val="24"/>
          <w:szCs w:val="24"/>
        </w:rPr>
        <w:footnoteReference w:id="22"/>
      </w:r>
      <w:r w:rsidRPr="00F12CE9">
        <w:rPr>
          <w:sz w:val="24"/>
          <w:szCs w:val="24"/>
        </w:rPr>
        <w:t xml:space="preserve">  </w:t>
      </w:r>
      <w:r w:rsidRPr="00F12CE9">
        <w:rPr>
          <w:sz w:val="24"/>
          <w:szCs w:val="24"/>
        </w:rPr>
        <w:lastRenderedPageBreak/>
        <w:t>Later still the myth of Hy Brasil appears, the mythical island that Barbara Freitag argues first appeared on medieval maps and never actually existed.</w:t>
      </w:r>
      <w:r w:rsidRPr="00F12CE9">
        <w:rPr>
          <w:rStyle w:val="FootnoteReference"/>
          <w:sz w:val="24"/>
          <w:szCs w:val="24"/>
        </w:rPr>
        <w:footnoteReference w:id="23"/>
      </w:r>
      <w:r w:rsidRPr="00F12CE9">
        <w:rPr>
          <w:sz w:val="24"/>
          <w:szCs w:val="24"/>
        </w:rPr>
        <w:t xml:space="preserve"> However, these have the flavour of a Utopia, and do not, strictly speaking, refer to the healing Otherworld of the earliest Irish myth. In </w:t>
      </w:r>
      <w:r w:rsidR="00D46C78">
        <w:rPr>
          <w:sz w:val="24"/>
          <w:szCs w:val="24"/>
        </w:rPr>
        <w:t xml:space="preserve">EC </w:t>
      </w:r>
      <w:r w:rsidRPr="00F12CE9">
        <w:rPr>
          <w:sz w:val="24"/>
          <w:szCs w:val="24"/>
        </w:rPr>
        <w:t xml:space="preserve"> the Otherworld woman tells </w:t>
      </w:r>
      <w:r w:rsidR="00D46C78">
        <w:rPr>
          <w:sz w:val="24"/>
          <w:szCs w:val="24"/>
        </w:rPr>
        <w:t>Connlae</w:t>
      </w:r>
      <w:r w:rsidRPr="00F12CE9">
        <w:rPr>
          <w:sz w:val="24"/>
          <w:szCs w:val="24"/>
        </w:rPr>
        <w:t xml:space="preserve"> </w:t>
      </w:r>
      <w:r w:rsidRPr="00B15285">
        <w:rPr>
          <w:sz w:val="24"/>
          <w:szCs w:val="24"/>
        </w:rPr>
        <w:t>she comes from the Land(s) of the Living which is an ambiguous reference</w:t>
      </w:r>
      <w:r w:rsidR="00195654">
        <w:rPr>
          <w:sz w:val="24"/>
          <w:szCs w:val="24"/>
        </w:rPr>
        <w:t>.</w:t>
      </w:r>
      <w:r w:rsidRPr="00B15285">
        <w:rPr>
          <w:rStyle w:val="FootnoteReference"/>
          <w:sz w:val="24"/>
          <w:szCs w:val="24"/>
        </w:rPr>
        <w:footnoteReference w:id="24"/>
      </w:r>
      <w:r w:rsidRPr="00B15285">
        <w:rPr>
          <w:sz w:val="24"/>
          <w:szCs w:val="24"/>
        </w:rPr>
        <w:t xml:space="preserve"> It could be equated with </w:t>
      </w:r>
      <w:r w:rsidRPr="00B15285">
        <w:rPr>
          <w:i/>
          <w:sz w:val="24"/>
          <w:szCs w:val="24"/>
        </w:rPr>
        <w:t>Tir na nOg</w:t>
      </w:r>
      <w:r w:rsidRPr="00B15285">
        <w:rPr>
          <w:sz w:val="24"/>
          <w:szCs w:val="24"/>
        </w:rPr>
        <w:t xml:space="preserve"> if one were to take it as meaning </w:t>
      </w:r>
      <w:r w:rsidRPr="00B15285">
        <w:rPr>
          <w:i/>
          <w:sz w:val="24"/>
          <w:szCs w:val="24"/>
        </w:rPr>
        <w:t>ever living</w:t>
      </w:r>
      <w:r w:rsidRPr="00B15285">
        <w:rPr>
          <w:sz w:val="24"/>
          <w:szCs w:val="24"/>
        </w:rPr>
        <w:t>, or refer to the Land of Women accordin</w:t>
      </w:r>
      <w:r w:rsidR="00773205">
        <w:rPr>
          <w:sz w:val="24"/>
          <w:szCs w:val="24"/>
        </w:rPr>
        <w:t>g to Tomás O’Flanngaile, which c</w:t>
      </w:r>
      <w:r w:rsidRPr="00B15285">
        <w:rPr>
          <w:sz w:val="24"/>
          <w:szCs w:val="24"/>
        </w:rPr>
        <w:t>ould make it a reference to her being a psychopomp of the mortal world; a woman or priestess sent or inspired to encourage the hero to undertake his journey</w:t>
      </w:r>
      <w:r w:rsidR="00195654">
        <w:rPr>
          <w:sz w:val="24"/>
          <w:szCs w:val="24"/>
        </w:rPr>
        <w:t>.</w:t>
      </w:r>
      <w:r w:rsidRPr="00B15285">
        <w:rPr>
          <w:rStyle w:val="FootnoteReference"/>
          <w:sz w:val="24"/>
          <w:szCs w:val="24"/>
        </w:rPr>
        <w:footnoteReference w:id="25"/>
      </w:r>
      <w:r w:rsidRPr="00B15285">
        <w:rPr>
          <w:sz w:val="24"/>
          <w:szCs w:val="24"/>
        </w:rPr>
        <w:t xml:space="preserve"> </w:t>
      </w:r>
      <w:r w:rsidR="002432B8">
        <w:rPr>
          <w:sz w:val="24"/>
          <w:szCs w:val="24"/>
        </w:rPr>
        <w:t xml:space="preserve"> </w:t>
      </w:r>
    </w:p>
    <w:p w:rsidR="00000288" w:rsidRDefault="00000288" w:rsidP="00000288">
      <w:pPr>
        <w:pStyle w:val="Heading1"/>
        <w:spacing w:line="360" w:lineRule="auto"/>
        <w:rPr>
          <w:rFonts w:asciiTheme="minorHAnsi" w:hAnsiTheme="minorHAnsi"/>
          <w:b w:val="0"/>
          <w:sz w:val="24"/>
          <w:szCs w:val="24"/>
        </w:rPr>
      </w:pPr>
      <w:r w:rsidRPr="00B15285">
        <w:rPr>
          <w:rFonts w:asciiTheme="minorHAnsi" w:hAnsiTheme="minorHAnsi"/>
          <w:b w:val="0"/>
          <w:sz w:val="24"/>
          <w:szCs w:val="24"/>
        </w:rPr>
        <w:t xml:space="preserve">In Jungian psychology all men are said to have an </w:t>
      </w:r>
      <w:r w:rsidRPr="00B15285">
        <w:rPr>
          <w:rFonts w:asciiTheme="minorHAnsi" w:hAnsiTheme="minorHAnsi"/>
          <w:b w:val="0"/>
          <w:i/>
          <w:sz w:val="24"/>
          <w:szCs w:val="24"/>
        </w:rPr>
        <w:t>anima,</w:t>
      </w:r>
      <w:r w:rsidRPr="00B15285">
        <w:rPr>
          <w:rFonts w:asciiTheme="minorHAnsi" w:hAnsiTheme="minorHAnsi"/>
          <w:b w:val="0"/>
          <w:sz w:val="24"/>
          <w:szCs w:val="24"/>
        </w:rPr>
        <w:t xml:space="preserve"> a</w:t>
      </w:r>
      <w:r w:rsidR="00D653B6">
        <w:rPr>
          <w:rFonts w:asciiTheme="minorHAnsi" w:hAnsiTheme="minorHAnsi"/>
          <w:b w:val="0"/>
          <w:sz w:val="24"/>
          <w:szCs w:val="24"/>
        </w:rPr>
        <w:t xml:space="preserve">n internal </w:t>
      </w:r>
      <w:r w:rsidRPr="00B15285">
        <w:rPr>
          <w:rFonts w:asciiTheme="minorHAnsi" w:hAnsiTheme="minorHAnsi"/>
          <w:b w:val="0"/>
          <w:sz w:val="24"/>
          <w:szCs w:val="24"/>
        </w:rPr>
        <w:t xml:space="preserve"> feminine spirit that calls on them to integrate unconscious aspects of their being in order to become fully mature adults. </w:t>
      </w:r>
      <w:r w:rsidRPr="00B15285">
        <w:rPr>
          <w:rStyle w:val="FootnoteReference"/>
          <w:rFonts w:asciiTheme="minorHAnsi" w:hAnsiTheme="minorHAnsi"/>
          <w:b w:val="0"/>
          <w:sz w:val="24"/>
          <w:szCs w:val="24"/>
        </w:rPr>
        <w:footnoteReference w:id="26"/>
      </w:r>
      <w:r w:rsidR="00B23F0B">
        <w:rPr>
          <w:rFonts w:asciiTheme="minorHAnsi" w:hAnsiTheme="minorHAnsi"/>
          <w:b w:val="0"/>
          <w:sz w:val="24"/>
          <w:szCs w:val="24"/>
        </w:rPr>
        <w:t xml:space="preserve"> Sometimes the </w:t>
      </w:r>
      <w:r w:rsidR="00B23F0B" w:rsidRPr="00B23F0B">
        <w:rPr>
          <w:rFonts w:asciiTheme="minorHAnsi" w:hAnsiTheme="minorHAnsi"/>
          <w:b w:val="0"/>
          <w:i/>
          <w:sz w:val="24"/>
          <w:szCs w:val="24"/>
        </w:rPr>
        <w:t>anima</w:t>
      </w:r>
      <w:r w:rsidR="00B23F0B">
        <w:rPr>
          <w:rFonts w:asciiTheme="minorHAnsi" w:hAnsiTheme="minorHAnsi"/>
          <w:b w:val="0"/>
          <w:sz w:val="24"/>
          <w:szCs w:val="24"/>
        </w:rPr>
        <w:t xml:space="preserve"> appears as a </w:t>
      </w:r>
      <w:r w:rsidR="00B23F0B" w:rsidRPr="00B23F0B">
        <w:rPr>
          <w:rFonts w:asciiTheme="minorHAnsi" w:hAnsiTheme="minorHAnsi"/>
          <w:b w:val="0"/>
          <w:i/>
          <w:sz w:val="24"/>
          <w:szCs w:val="24"/>
        </w:rPr>
        <w:t>heitara</w:t>
      </w:r>
      <w:r w:rsidRPr="00B15285">
        <w:rPr>
          <w:rFonts w:asciiTheme="minorHAnsi" w:hAnsiTheme="minorHAnsi"/>
          <w:b w:val="0"/>
          <w:sz w:val="24"/>
          <w:szCs w:val="24"/>
        </w:rPr>
        <w:t>.</w:t>
      </w:r>
      <w:r w:rsidRPr="00B15285">
        <w:rPr>
          <w:rStyle w:val="FootnoteReference"/>
          <w:rFonts w:asciiTheme="minorHAnsi" w:hAnsiTheme="minorHAnsi"/>
          <w:b w:val="0"/>
          <w:sz w:val="24"/>
          <w:szCs w:val="24"/>
        </w:rPr>
        <w:footnoteReference w:id="27"/>
      </w:r>
      <w:r w:rsidRPr="00B15285">
        <w:rPr>
          <w:rFonts w:asciiTheme="minorHAnsi" w:hAnsiTheme="minorHAnsi"/>
          <w:b w:val="0"/>
          <w:sz w:val="24"/>
          <w:szCs w:val="24"/>
        </w:rPr>
        <w:t xml:space="preserve">  </w:t>
      </w:r>
      <w:r w:rsidR="00B23F0B">
        <w:rPr>
          <w:rFonts w:asciiTheme="minorHAnsi" w:hAnsiTheme="minorHAnsi"/>
          <w:b w:val="0"/>
          <w:sz w:val="24"/>
          <w:szCs w:val="24"/>
        </w:rPr>
        <w:t xml:space="preserve"> </w:t>
      </w:r>
      <w:r w:rsidRPr="00B15285">
        <w:rPr>
          <w:rFonts w:asciiTheme="minorHAnsi" w:hAnsiTheme="minorHAnsi"/>
          <w:b w:val="0"/>
          <w:sz w:val="24"/>
          <w:szCs w:val="24"/>
        </w:rPr>
        <w:t xml:space="preserve"> </w:t>
      </w:r>
      <w:r w:rsidR="00387E95">
        <w:rPr>
          <w:rFonts w:asciiTheme="minorHAnsi" w:hAnsiTheme="minorHAnsi"/>
          <w:b w:val="0"/>
          <w:sz w:val="24"/>
          <w:szCs w:val="24"/>
        </w:rPr>
        <w:t xml:space="preserve">Sometimes she comes in a dream, </w:t>
      </w:r>
      <w:r w:rsidRPr="00B15285">
        <w:rPr>
          <w:rFonts w:asciiTheme="minorHAnsi" w:hAnsiTheme="minorHAnsi"/>
          <w:b w:val="0"/>
          <w:sz w:val="24"/>
          <w:szCs w:val="24"/>
        </w:rPr>
        <w:t xml:space="preserve">as we see in </w:t>
      </w:r>
      <w:r w:rsidR="000E4B0F">
        <w:rPr>
          <w:rFonts w:asciiTheme="minorHAnsi" w:hAnsiTheme="minorHAnsi"/>
          <w:b w:val="0"/>
          <w:sz w:val="24"/>
          <w:szCs w:val="24"/>
        </w:rPr>
        <w:t>C</w:t>
      </w:r>
      <w:r w:rsidR="00387E95">
        <w:rPr>
          <w:rFonts w:asciiTheme="minorHAnsi" w:hAnsiTheme="minorHAnsi"/>
          <w:b w:val="0"/>
          <w:sz w:val="24"/>
          <w:szCs w:val="24"/>
        </w:rPr>
        <w:t>O</w:t>
      </w:r>
      <w:r>
        <w:rPr>
          <w:rFonts w:asciiTheme="minorHAnsi" w:hAnsiTheme="minorHAnsi"/>
          <w:b w:val="0"/>
          <w:sz w:val="24"/>
          <w:szCs w:val="24"/>
        </w:rPr>
        <w:t xml:space="preserve">, </w:t>
      </w:r>
      <w:r w:rsidRPr="00B15285">
        <w:rPr>
          <w:rFonts w:asciiTheme="minorHAnsi" w:hAnsiTheme="minorHAnsi"/>
          <w:b w:val="0"/>
          <w:sz w:val="24"/>
          <w:szCs w:val="24"/>
        </w:rPr>
        <w:t>in th</w:t>
      </w:r>
      <w:r w:rsidR="009E548A">
        <w:rPr>
          <w:rFonts w:asciiTheme="minorHAnsi" w:hAnsiTheme="minorHAnsi"/>
          <w:b w:val="0"/>
          <w:sz w:val="24"/>
          <w:szCs w:val="24"/>
        </w:rPr>
        <w:t>e tale of</w:t>
      </w:r>
      <w:r w:rsidR="00387E95">
        <w:rPr>
          <w:rFonts w:asciiTheme="minorHAnsi" w:hAnsiTheme="minorHAnsi"/>
          <w:b w:val="0"/>
          <w:sz w:val="24"/>
          <w:szCs w:val="24"/>
        </w:rPr>
        <w:t xml:space="preserve"> AO</w:t>
      </w:r>
      <w:r>
        <w:rPr>
          <w:rFonts w:asciiTheme="minorHAnsi" w:hAnsiTheme="minorHAnsi"/>
          <w:b w:val="0"/>
          <w:color w:val="000000"/>
          <w:sz w:val="24"/>
          <w:szCs w:val="24"/>
        </w:rPr>
        <w:t>, in</w:t>
      </w:r>
      <w:r w:rsidR="000E4B0F">
        <w:rPr>
          <w:rFonts w:asciiTheme="minorHAnsi" w:hAnsiTheme="minorHAnsi"/>
          <w:b w:val="0"/>
          <w:color w:val="000000"/>
          <w:sz w:val="24"/>
          <w:szCs w:val="24"/>
        </w:rPr>
        <w:t xml:space="preserve"> EC </w:t>
      </w:r>
      <w:r w:rsidRPr="004F2FF1">
        <w:rPr>
          <w:rFonts w:asciiTheme="minorHAnsi" w:hAnsiTheme="minorHAnsi"/>
          <w:b w:val="0"/>
          <w:sz w:val="24"/>
          <w:szCs w:val="24"/>
        </w:rPr>
        <w:t xml:space="preserve">and a reversal in </w:t>
      </w:r>
      <w:r>
        <w:rPr>
          <w:rFonts w:asciiTheme="minorHAnsi" w:hAnsiTheme="minorHAnsi"/>
          <w:b w:val="0"/>
          <w:sz w:val="24"/>
          <w:szCs w:val="24"/>
        </w:rPr>
        <w:t>Rhiannon’s love for Pwyll</w:t>
      </w:r>
      <w:r w:rsidR="00195654">
        <w:rPr>
          <w:rFonts w:asciiTheme="minorHAnsi" w:hAnsiTheme="minorHAnsi"/>
          <w:b w:val="0"/>
          <w:sz w:val="24"/>
          <w:szCs w:val="24"/>
        </w:rPr>
        <w:t>.</w:t>
      </w:r>
      <w:r>
        <w:rPr>
          <w:rStyle w:val="FootnoteReference"/>
          <w:rFonts w:asciiTheme="minorHAnsi" w:hAnsiTheme="minorHAnsi"/>
          <w:b w:val="0"/>
          <w:sz w:val="24"/>
          <w:szCs w:val="24"/>
        </w:rPr>
        <w:footnoteReference w:id="28"/>
      </w:r>
      <w:r>
        <w:rPr>
          <w:rFonts w:asciiTheme="minorHAnsi" w:hAnsiTheme="minorHAnsi"/>
          <w:b w:val="0"/>
          <w:sz w:val="24"/>
          <w:szCs w:val="24"/>
        </w:rPr>
        <w:t xml:space="preserve"> There are</w:t>
      </w:r>
      <w:r w:rsidRPr="00B15285">
        <w:rPr>
          <w:rFonts w:asciiTheme="minorHAnsi" w:hAnsiTheme="minorHAnsi"/>
          <w:b w:val="0"/>
          <w:sz w:val="24"/>
          <w:szCs w:val="24"/>
        </w:rPr>
        <w:t xml:space="preserve"> specific word</w:t>
      </w:r>
      <w:r>
        <w:rPr>
          <w:rFonts w:asciiTheme="minorHAnsi" w:hAnsiTheme="minorHAnsi"/>
          <w:b w:val="0"/>
          <w:sz w:val="24"/>
          <w:szCs w:val="24"/>
        </w:rPr>
        <w:t>s</w:t>
      </w:r>
      <w:r w:rsidRPr="00B15285">
        <w:rPr>
          <w:rFonts w:asciiTheme="minorHAnsi" w:hAnsiTheme="minorHAnsi"/>
          <w:b w:val="0"/>
          <w:sz w:val="24"/>
          <w:szCs w:val="24"/>
        </w:rPr>
        <w:t xml:space="preserve"> in Irish for falling in love in this way, the vision itself, and for the female who appears.</w:t>
      </w:r>
      <w:r w:rsidRPr="00B15285">
        <w:rPr>
          <w:rStyle w:val="FootnoteReference"/>
          <w:rFonts w:asciiTheme="minorHAnsi" w:hAnsiTheme="minorHAnsi"/>
          <w:b w:val="0"/>
          <w:sz w:val="24"/>
          <w:szCs w:val="24"/>
        </w:rPr>
        <w:footnoteReference w:id="29"/>
      </w:r>
    </w:p>
    <w:p w:rsidR="00EE2133" w:rsidRDefault="00DC205E" w:rsidP="00EE2133">
      <w:pPr>
        <w:spacing w:line="360" w:lineRule="auto"/>
        <w:rPr>
          <w:sz w:val="24"/>
          <w:szCs w:val="24"/>
        </w:rPr>
      </w:pPr>
      <w:r w:rsidRPr="00773205">
        <w:rPr>
          <w:sz w:val="24"/>
          <w:szCs w:val="24"/>
        </w:rPr>
        <w:t xml:space="preserve">There is some debate as to whether the tales of the </w:t>
      </w:r>
      <w:r w:rsidRPr="00773205">
        <w:rPr>
          <w:i/>
          <w:sz w:val="24"/>
          <w:szCs w:val="24"/>
        </w:rPr>
        <w:t>sidhe</w:t>
      </w:r>
      <w:r w:rsidRPr="00773205">
        <w:rPr>
          <w:sz w:val="24"/>
          <w:szCs w:val="24"/>
        </w:rPr>
        <w:t xml:space="preserve"> or fairy mounds, and </w:t>
      </w:r>
      <w:r w:rsidRPr="00773205">
        <w:rPr>
          <w:i/>
          <w:sz w:val="24"/>
          <w:szCs w:val="24"/>
        </w:rPr>
        <w:t>Tir n mBan</w:t>
      </w:r>
      <w:r w:rsidRPr="00773205">
        <w:rPr>
          <w:i/>
          <w:color w:val="FF0000"/>
          <w:sz w:val="24"/>
          <w:szCs w:val="24"/>
        </w:rPr>
        <w:t xml:space="preserve"> </w:t>
      </w:r>
      <w:r w:rsidRPr="00773205">
        <w:rPr>
          <w:sz w:val="24"/>
          <w:szCs w:val="24"/>
        </w:rPr>
        <w:t xml:space="preserve">refer to the same Otherworld, or whether the island of women recorded in </w:t>
      </w:r>
      <w:r w:rsidR="00B23F0B" w:rsidRPr="00773205">
        <w:rPr>
          <w:sz w:val="24"/>
          <w:szCs w:val="24"/>
        </w:rPr>
        <w:t xml:space="preserve"> IB</w:t>
      </w:r>
      <w:r w:rsidR="00D3393A" w:rsidRPr="00773205">
        <w:rPr>
          <w:sz w:val="24"/>
          <w:szCs w:val="24"/>
        </w:rPr>
        <w:t>, MD</w:t>
      </w:r>
      <w:r w:rsidRPr="00773205">
        <w:rPr>
          <w:sz w:val="24"/>
          <w:szCs w:val="24"/>
        </w:rPr>
        <w:t xml:space="preserve"> and </w:t>
      </w:r>
      <w:r w:rsidR="00D3393A" w:rsidRPr="00773205">
        <w:rPr>
          <w:sz w:val="24"/>
          <w:szCs w:val="24"/>
        </w:rPr>
        <w:t xml:space="preserve">EC </w:t>
      </w:r>
      <w:r w:rsidRPr="00773205">
        <w:rPr>
          <w:sz w:val="24"/>
          <w:szCs w:val="24"/>
        </w:rPr>
        <w:t xml:space="preserve"> is a later addition, or a universal them</w:t>
      </w:r>
      <w:r w:rsidR="00773205">
        <w:rPr>
          <w:sz w:val="24"/>
          <w:szCs w:val="24"/>
        </w:rPr>
        <w:t>e.</w:t>
      </w:r>
      <w:r w:rsidRPr="00773205">
        <w:rPr>
          <w:sz w:val="24"/>
          <w:szCs w:val="24"/>
        </w:rPr>
        <w:t xml:space="preserve"> </w:t>
      </w:r>
      <w:r w:rsidR="00BD3718" w:rsidRPr="00773205">
        <w:rPr>
          <w:sz w:val="24"/>
          <w:szCs w:val="24"/>
        </w:rPr>
        <w:t>Dumville</w:t>
      </w:r>
      <w:r w:rsidR="0084527A" w:rsidRPr="00773205">
        <w:rPr>
          <w:sz w:val="24"/>
          <w:szCs w:val="24"/>
        </w:rPr>
        <w:t xml:space="preserve"> speculates that </w:t>
      </w:r>
      <w:r w:rsidR="00BD3718" w:rsidRPr="00773205">
        <w:rPr>
          <w:sz w:val="24"/>
          <w:szCs w:val="24"/>
        </w:rPr>
        <w:t xml:space="preserve"> IB</w:t>
      </w:r>
      <w:r w:rsidR="00D3393A" w:rsidRPr="00773205">
        <w:rPr>
          <w:sz w:val="24"/>
          <w:szCs w:val="24"/>
        </w:rPr>
        <w:t xml:space="preserve">, which contains many </w:t>
      </w:r>
      <w:r w:rsidR="00D3393A" w:rsidRPr="00773205">
        <w:rPr>
          <w:sz w:val="24"/>
          <w:szCs w:val="24"/>
        </w:rPr>
        <w:lastRenderedPageBreak/>
        <w:t xml:space="preserve">references to the Otherworld, including </w:t>
      </w:r>
      <w:r w:rsidR="00BD3718" w:rsidRPr="00773205">
        <w:rPr>
          <w:sz w:val="24"/>
          <w:szCs w:val="24"/>
        </w:rPr>
        <w:t xml:space="preserve"> </w:t>
      </w:r>
      <w:r w:rsidR="00D3393A" w:rsidRPr="00773205">
        <w:rPr>
          <w:i/>
          <w:sz w:val="24"/>
          <w:szCs w:val="24"/>
        </w:rPr>
        <w:t>Mag Mell</w:t>
      </w:r>
      <w:r w:rsidR="00D3393A" w:rsidRPr="00773205">
        <w:rPr>
          <w:sz w:val="24"/>
          <w:szCs w:val="24"/>
        </w:rPr>
        <w:t>,</w:t>
      </w:r>
      <w:r w:rsidR="00D3393A" w:rsidRPr="00773205">
        <w:rPr>
          <w:i/>
          <w:sz w:val="24"/>
          <w:szCs w:val="24"/>
        </w:rPr>
        <w:t xml:space="preserve"> </w:t>
      </w:r>
      <w:r w:rsidR="0084527A" w:rsidRPr="00773205">
        <w:rPr>
          <w:sz w:val="24"/>
          <w:szCs w:val="24"/>
        </w:rPr>
        <w:t xml:space="preserve">could </w:t>
      </w:r>
      <w:r w:rsidR="00BD3718" w:rsidRPr="00773205">
        <w:rPr>
          <w:sz w:val="24"/>
          <w:szCs w:val="24"/>
        </w:rPr>
        <w:t>be our oldest reference</w:t>
      </w:r>
      <w:r w:rsidR="007C7ECE" w:rsidRPr="00773205">
        <w:rPr>
          <w:sz w:val="24"/>
          <w:szCs w:val="24"/>
        </w:rPr>
        <w:t xml:space="preserve"> to the Otherworld</w:t>
      </w:r>
      <w:r w:rsidR="0084527A" w:rsidRPr="00773205">
        <w:rPr>
          <w:sz w:val="24"/>
          <w:szCs w:val="24"/>
        </w:rPr>
        <w:t xml:space="preserve"> along with EC.</w:t>
      </w:r>
      <w:r w:rsidR="00BD3718" w:rsidRPr="00773205">
        <w:rPr>
          <w:rStyle w:val="FootnoteReference"/>
          <w:sz w:val="24"/>
          <w:szCs w:val="24"/>
        </w:rPr>
        <w:footnoteReference w:id="30"/>
      </w:r>
      <w:r w:rsidR="007C7ECE" w:rsidRPr="00773205">
        <w:rPr>
          <w:sz w:val="24"/>
          <w:szCs w:val="24"/>
        </w:rPr>
        <w:t xml:space="preserve"> </w:t>
      </w:r>
      <w:r w:rsidR="0084527A" w:rsidRPr="00773205">
        <w:rPr>
          <w:sz w:val="24"/>
          <w:szCs w:val="24"/>
        </w:rPr>
        <w:t>Both contain active Otherworld women.</w:t>
      </w:r>
    </w:p>
    <w:p w:rsidR="00EE2133" w:rsidRDefault="00EE2133" w:rsidP="00EE2133">
      <w:pPr>
        <w:spacing w:line="360" w:lineRule="auto"/>
        <w:rPr>
          <w:sz w:val="24"/>
          <w:szCs w:val="24"/>
        </w:rPr>
      </w:pPr>
      <w:r w:rsidRPr="00773205">
        <w:rPr>
          <w:sz w:val="24"/>
          <w:szCs w:val="24"/>
        </w:rPr>
        <w:t>I consider the Otherworld as representing two distinct yet connected places; Paradise, i.e. a place of ancestors where everything we feel we have lost in the present time remains, and Utopia, that which does not yet exist in the material world, except for within our hopes and dreams.</w:t>
      </w:r>
    </w:p>
    <w:p w:rsidR="00FB464D" w:rsidRPr="00F71F21" w:rsidRDefault="00FB464D" w:rsidP="00FB464D">
      <w:pPr>
        <w:spacing w:line="360" w:lineRule="auto"/>
        <w:rPr>
          <w:sz w:val="24"/>
          <w:szCs w:val="24"/>
        </w:rPr>
      </w:pPr>
      <w:r w:rsidRPr="00F71F21">
        <w:rPr>
          <w:sz w:val="24"/>
          <w:szCs w:val="24"/>
        </w:rPr>
        <w:t>Just as a tribe can have its race memory, held in its myths of local gods, as well as deities that rep</w:t>
      </w:r>
      <w:r w:rsidR="00885DF9">
        <w:rPr>
          <w:sz w:val="24"/>
          <w:szCs w:val="24"/>
        </w:rPr>
        <w:t>resent universal powers</w:t>
      </w:r>
      <w:r w:rsidRPr="00F71F21">
        <w:rPr>
          <w:sz w:val="24"/>
          <w:szCs w:val="24"/>
        </w:rPr>
        <w:t>, so can our psyche contain an inner dimension of ancestral traits, and a wider perspective containing our visions for the future, including our fear of uncertainty. These might belong in what Jung refers to as the collective unconscious and can appear at times of great  emotional  (personal) and  physical (world) upheaval to guide and support transition times.</w:t>
      </w:r>
      <w:r w:rsidRPr="00F71F21">
        <w:rPr>
          <w:rStyle w:val="FootnoteReference"/>
          <w:sz w:val="24"/>
          <w:szCs w:val="24"/>
        </w:rPr>
        <w:footnoteReference w:id="31"/>
      </w:r>
      <w:r w:rsidRPr="00F71F21">
        <w:rPr>
          <w:sz w:val="24"/>
          <w:szCs w:val="24"/>
        </w:rPr>
        <w:t xml:space="preserve"> O’Caithasaigh notes that some of the major Irish tale types are concentrated around exactly those </w:t>
      </w:r>
      <w:r w:rsidR="00EA12E9">
        <w:rPr>
          <w:sz w:val="24"/>
          <w:szCs w:val="24"/>
        </w:rPr>
        <w:t>moments</w:t>
      </w:r>
      <w:r w:rsidRPr="00F71F21">
        <w:rPr>
          <w:sz w:val="24"/>
          <w:szCs w:val="24"/>
        </w:rPr>
        <w:t>.</w:t>
      </w:r>
      <w:r w:rsidRPr="00F71F21">
        <w:rPr>
          <w:rStyle w:val="FootnoteReference"/>
          <w:sz w:val="24"/>
          <w:szCs w:val="24"/>
        </w:rPr>
        <w:footnoteReference w:id="32"/>
      </w:r>
    </w:p>
    <w:p w:rsidR="00EE2133" w:rsidRPr="00773205" w:rsidRDefault="00EE2133" w:rsidP="00EE2133">
      <w:pPr>
        <w:spacing w:line="360" w:lineRule="auto"/>
        <w:rPr>
          <w:sz w:val="24"/>
          <w:szCs w:val="24"/>
        </w:rPr>
      </w:pPr>
      <w:r w:rsidRPr="00773205">
        <w:rPr>
          <w:sz w:val="24"/>
          <w:szCs w:val="24"/>
        </w:rPr>
        <w:t>The word ‘paradise’ is an Arabic wor</w:t>
      </w:r>
      <w:r w:rsidR="00885DF9">
        <w:rPr>
          <w:sz w:val="24"/>
          <w:szCs w:val="24"/>
        </w:rPr>
        <w:t>d meaning orchard,</w:t>
      </w:r>
      <w:r w:rsidRPr="00773205">
        <w:rPr>
          <w:sz w:val="24"/>
          <w:szCs w:val="24"/>
        </w:rPr>
        <w:t xml:space="preserve"> a link to older goddess worshipping days reflected in both the Irish name for the Isle of Man, </w:t>
      </w:r>
      <w:r w:rsidRPr="00773205">
        <w:rPr>
          <w:rFonts w:cs="Arial"/>
          <w:bCs/>
          <w:i/>
          <w:color w:val="222222"/>
          <w:sz w:val="24"/>
          <w:szCs w:val="24"/>
          <w:shd w:val="clear" w:color="auto" w:fill="FFFFFF"/>
        </w:rPr>
        <w:t>Emain Ablach</w:t>
      </w:r>
      <w:r w:rsidRPr="00773205">
        <w:rPr>
          <w:color w:val="FF0000"/>
          <w:sz w:val="24"/>
          <w:szCs w:val="24"/>
        </w:rPr>
        <w:t xml:space="preserve"> </w:t>
      </w:r>
      <w:r w:rsidRPr="00773205">
        <w:rPr>
          <w:sz w:val="24"/>
          <w:szCs w:val="24"/>
        </w:rPr>
        <w:t xml:space="preserve">and the Welsh </w:t>
      </w:r>
      <w:r w:rsidRPr="00773205">
        <w:rPr>
          <w:i/>
          <w:sz w:val="24"/>
          <w:szCs w:val="24"/>
        </w:rPr>
        <w:t>afallon</w:t>
      </w:r>
      <w:r w:rsidRPr="00773205">
        <w:rPr>
          <w:sz w:val="24"/>
          <w:szCs w:val="24"/>
        </w:rPr>
        <w:t>; islands of apples trees</w:t>
      </w:r>
      <w:r w:rsidR="00057482">
        <w:rPr>
          <w:sz w:val="24"/>
          <w:szCs w:val="24"/>
        </w:rPr>
        <w:t xml:space="preserve">, often </w:t>
      </w:r>
      <w:r w:rsidRPr="00773205">
        <w:rPr>
          <w:sz w:val="24"/>
          <w:szCs w:val="24"/>
        </w:rPr>
        <w:t xml:space="preserve"> tended by </w:t>
      </w:r>
      <w:r w:rsidR="00057482">
        <w:rPr>
          <w:sz w:val="24"/>
          <w:szCs w:val="24"/>
        </w:rPr>
        <w:t>nine priestesses</w:t>
      </w:r>
      <w:r w:rsidR="00052B61" w:rsidRPr="00773205">
        <w:rPr>
          <w:sz w:val="24"/>
          <w:szCs w:val="24"/>
        </w:rPr>
        <w:t>.</w:t>
      </w:r>
      <w:r w:rsidRPr="00773205">
        <w:rPr>
          <w:rStyle w:val="FootnoteReference"/>
          <w:sz w:val="24"/>
          <w:szCs w:val="24"/>
        </w:rPr>
        <w:footnoteReference w:id="33"/>
      </w:r>
      <w:r w:rsidRPr="00773205">
        <w:rPr>
          <w:sz w:val="24"/>
          <w:szCs w:val="24"/>
        </w:rPr>
        <w:t xml:space="preserve"> For me, this is the root of the Land o</w:t>
      </w:r>
      <w:r w:rsidR="000E4B0F">
        <w:rPr>
          <w:sz w:val="24"/>
          <w:szCs w:val="24"/>
        </w:rPr>
        <w:t xml:space="preserve">f Women tale; </w:t>
      </w:r>
      <w:r w:rsidR="00773205">
        <w:rPr>
          <w:sz w:val="24"/>
          <w:szCs w:val="24"/>
        </w:rPr>
        <w:t xml:space="preserve">a universal theme </w:t>
      </w:r>
      <w:r w:rsidR="00773205" w:rsidRPr="00773205">
        <w:rPr>
          <w:i/>
          <w:sz w:val="24"/>
          <w:szCs w:val="24"/>
        </w:rPr>
        <w:t>and</w:t>
      </w:r>
      <w:r w:rsidR="00773205">
        <w:rPr>
          <w:sz w:val="24"/>
          <w:szCs w:val="24"/>
        </w:rPr>
        <w:t xml:space="preserve"> of the upmost relevance to the </w:t>
      </w:r>
      <w:r w:rsidRPr="00773205">
        <w:rPr>
          <w:sz w:val="24"/>
          <w:szCs w:val="24"/>
        </w:rPr>
        <w:t>mythology of the Irish Sea peoples</w:t>
      </w:r>
      <w:r w:rsidR="00773205">
        <w:rPr>
          <w:sz w:val="24"/>
          <w:szCs w:val="24"/>
        </w:rPr>
        <w:t>,</w:t>
      </w:r>
      <w:r w:rsidR="00773205" w:rsidRPr="00773205">
        <w:rPr>
          <w:sz w:val="24"/>
          <w:szCs w:val="24"/>
        </w:rPr>
        <w:t xml:space="preserve"> as we shall see. </w:t>
      </w:r>
    </w:p>
    <w:p w:rsidR="00640833" w:rsidRPr="00773205" w:rsidRDefault="00640833" w:rsidP="001D7A36">
      <w:pPr>
        <w:spacing w:line="360" w:lineRule="auto"/>
        <w:rPr>
          <w:sz w:val="24"/>
          <w:szCs w:val="24"/>
        </w:rPr>
      </w:pPr>
      <w:r w:rsidRPr="00773205">
        <w:rPr>
          <w:sz w:val="24"/>
          <w:szCs w:val="24"/>
        </w:rPr>
        <w:t xml:space="preserve">The Welsh word </w:t>
      </w:r>
      <w:r w:rsidRPr="00773205">
        <w:rPr>
          <w:i/>
          <w:sz w:val="24"/>
          <w:szCs w:val="24"/>
        </w:rPr>
        <w:t xml:space="preserve">hiraeth </w:t>
      </w:r>
      <w:r w:rsidRPr="00773205">
        <w:rPr>
          <w:sz w:val="24"/>
          <w:szCs w:val="24"/>
        </w:rPr>
        <w:t>has no direct translation into English; it evokes sensations of nostalgia for what once was, and is no longer within</w:t>
      </w:r>
      <w:r w:rsidRPr="00F12CE9">
        <w:rPr>
          <w:sz w:val="24"/>
          <w:szCs w:val="24"/>
        </w:rPr>
        <w:t xml:space="preserve"> the grasp of the person feeling </w:t>
      </w:r>
      <w:r w:rsidRPr="00773205">
        <w:rPr>
          <w:sz w:val="24"/>
          <w:szCs w:val="24"/>
        </w:rPr>
        <w:t xml:space="preserve">it. As </w:t>
      </w:r>
      <w:r w:rsidRPr="00773205">
        <w:rPr>
          <w:sz w:val="24"/>
          <w:szCs w:val="24"/>
        </w:rPr>
        <w:lastRenderedPageBreak/>
        <w:t>MacCana has pointed out, in Irish myth and story there is race memory of the sinless nature of sexual relations, wistful nostalgia for a more innocent time</w:t>
      </w:r>
      <w:r w:rsidR="00F7424B" w:rsidRPr="00773205">
        <w:rPr>
          <w:sz w:val="24"/>
          <w:szCs w:val="24"/>
        </w:rPr>
        <w:t>.</w:t>
      </w:r>
      <w:r w:rsidR="00F7424B" w:rsidRPr="00773205">
        <w:rPr>
          <w:rStyle w:val="FootnoteReference"/>
          <w:sz w:val="24"/>
          <w:szCs w:val="24"/>
        </w:rPr>
        <w:footnoteReference w:id="34"/>
      </w:r>
    </w:p>
    <w:p w:rsidR="00640833" w:rsidRPr="00773205" w:rsidRDefault="00865517" w:rsidP="001D7A36">
      <w:pPr>
        <w:spacing w:line="360" w:lineRule="auto"/>
        <w:rPr>
          <w:sz w:val="24"/>
          <w:szCs w:val="24"/>
        </w:rPr>
      </w:pPr>
      <w:r w:rsidRPr="00773205">
        <w:rPr>
          <w:sz w:val="24"/>
          <w:szCs w:val="24"/>
        </w:rPr>
        <w:t>Alongside</w:t>
      </w:r>
      <w:r w:rsidR="00640833" w:rsidRPr="00773205">
        <w:rPr>
          <w:sz w:val="24"/>
          <w:szCs w:val="24"/>
        </w:rPr>
        <w:t xml:space="preserve"> </w:t>
      </w:r>
      <w:r w:rsidR="00640833" w:rsidRPr="00773205">
        <w:rPr>
          <w:i/>
          <w:sz w:val="24"/>
          <w:szCs w:val="24"/>
        </w:rPr>
        <w:t xml:space="preserve">hireath </w:t>
      </w:r>
      <w:r w:rsidR="00640833" w:rsidRPr="00773205">
        <w:rPr>
          <w:sz w:val="24"/>
          <w:szCs w:val="24"/>
        </w:rPr>
        <w:t>runs longing for a more perfect world of the day; plenty of food for feasting, bountiful and div</w:t>
      </w:r>
      <w:r w:rsidR="00604F73" w:rsidRPr="00773205">
        <w:rPr>
          <w:sz w:val="24"/>
          <w:szCs w:val="24"/>
        </w:rPr>
        <w:t>ine music and story, a painless</w:t>
      </w:r>
      <w:r w:rsidR="00640833" w:rsidRPr="00773205">
        <w:rPr>
          <w:sz w:val="24"/>
          <w:szCs w:val="24"/>
        </w:rPr>
        <w:t xml:space="preserve">, carefree existence. Tales of </w:t>
      </w:r>
      <w:r w:rsidR="003E0233">
        <w:rPr>
          <w:sz w:val="24"/>
          <w:szCs w:val="24"/>
        </w:rPr>
        <w:t>Otherworlds</w:t>
      </w:r>
      <w:r w:rsidR="00640833" w:rsidRPr="00773205">
        <w:rPr>
          <w:sz w:val="24"/>
          <w:szCs w:val="24"/>
        </w:rPr>
        <w:t xml:space="preserve"> enable a culture to embrace a quality of timelessness where everything is possible. </w:t>
      </w:r>
      <w:r w:rsidR="00D65468" w:rsidRPr="00773205">
        <w:rPr>
          <w:sz w:val="24"/>
          <w:szCs w:val="24"/>
        </w:rPr>
        <w:t>As humans we ever live in the present moment, expe</w:t>
      </w:r>
      <w:r w:rsidR="00773205">
        <w:rPr>
          <w:sz w:val="24"/>
          <w:szCs w:val="24"/>
        </w:rPr>
        <w:t>riencing tension between</w:t>
      </w:r>
      <w:r w:rsidR="00D65468" w:rsidRPr="00773205">
        <w:rPr>
          <w:sz w:val="24"/>
          <w:szCs w:val="24"/>
        </w:rPr>
        <w:t xml:space="preserve"> halcyon days and visions of a better future. </w:t>
      </w:r>
      <w:r w:rsidR="00640833" w:rsidRPr="00773205">
        <w:rPr>
          <w:sz w:val="24"/>
          <w:szCs w:val="24"/>
        </w:rPr>
        <w:t xml:space="preserve"> Action happen</w:t>
      </w:r>
      <w:r w:rsidR="003E0233">
        <w:rPr>
          <w:sz w:val="24"/>
          <w:szCs w:val="24"/>
        </w:rPr>
        <w:t>s</w:t>
      </w:r>
      <w:r w:rsidR="00640833" w:rsidRPr="00773205">
        <w:rPr>
          <w:sz w:val="24"/>
          <w:szCs w:val="24"/>
        </w:rPr>
        <w:t xml:space="preserve"> in the moment that exists between intention and belief. The Celtic Otherworld served as vehicle for expression of such ideals as were not possible in</w:t>
      </w:r>
      <w:r w:rsidR="005D1DEA" w:rsidRPr="00773205">
        <w:rPr>
          <w:sz w:val="24"/>
          <w:szCs w:val="24"/>
        </w:rPr>
        <w:t xml:space="preserve"> the everyday world, and enabled leaders</w:t>
      </w:r>
      <w:r w:rsidR="00640833" w:rsidRPr="00773205">
        <w:rPr>
          <w:sz w:val="24"/>
          <w:szCs w:val="24"/>
        </w:rPr>
        <w:t xml:space="preserve"> to take heart and bring about positive change. Profound inner transformation came about as a result of a character’s sojourn in the Otherworld.</w:t>
      </w:r>
    </w:p>
    <w:p w:rsidR="00D65468" w:rsidRPr="00773205" w:rsidRDefault="00881A34" w:rsidP="00D65468">
      <w:pPr>
        <w:spacing w:line="360" w:lineRule="auto"/>
        <w:rPr>
          <w:sz w:val="24"/>
          <w:szCs w:val="24"/>
        </w:rPr>
      </w:pPr>
      <w:r w:rsidRPr="00773205">
        <w:rPr>
          <w:sz w:val="24"/>
          <w:szCs w:val="24"/>
        </w:rPr>
        <w:t xml:space="preserve"> When a clear distinction between our </w:t>
      </w:r>
      <w:r w:rsidRPr="00773205">
        <w:rPr>
          <w:i/>
          <w:sz w:val="24"/>
          <w:szCs w:val="24"/>
        </w:rPr>
        <w:t xml:space="preserve">hiraeth </w:t>
      </w:r>
      <w:r w:rsidRPr="00773205">
        <w:rPr>
          <w:sz w:val="24"/>
          <w:szCs w:val="24"/>
        </w:rPr>
        <w:t>for an imagined perfect past and our longing for a dreamt Utopian future is lost, with it goes all perspective.</w:t>
      </w:r>
      <w:r w:rsidR="00D65468" w:rsidRPr="00773205">
        <w:rPr>
          <w:rStyle w:val="FootnoteReference"/>
          <w:sz w:val="24"/>
          <w:szCs w:val="24"/>
        </w:rPr>
        <w:footnoteReference w:id="35"/>
      </w:r>
      <w:r w:rsidRPr="00773205">
        <w:rPr>
          <w:sz w:val="24"/>
          <w:szCs w:val="24"/>
        </w:rPr>
        <w:t xml:space="preserve"> In the warlike climate of </w:t>
      </w:r>
      <w:r w:rsidR="00D65468" w:rsidRPr="00773205">
        <w:rPr>
          <w:sz w:val="24"/>
          <w:szCs w:val="24"/>
        </w:rPr>
        <w:t>Late Antiquity this tension must have been acute. The Otherworld acted as a</w:t>
      </w:r>
      <w:r w:rsidR="00773205">
        <w:rPr>
          <w:sz w:val="24"/>
          <w:szCs w:val="24"/>
        </w:rPr>
        <w:t xml:space="preserve"> release valve in what</w:t>
      </w:r>
      <w:r w:rsidR="00D65468" w:rsidRPr="00773205">
        <w:rPr>
          <w:sz w:val="24"/>
          <w:szCs w:val="24"/>
        </w:rPr>
        <w:t xml:space="preserve"> must have been a dangerous and brutal society.</w:t>
      </w:r>
    </w:p>
    <w:p w:rsidR="00D378B2" w:rsidRPr="00F12CE9" w:rsidRDefault="00D378B2" w:rsidP="001D7A36">
      <w:pPr>
        <w:spacing w:line="360" w:lineRule="auto"/>
        <w:rPr>
          <w:sz w:val="24"/>
          <w:szCs w:val="24"/>
        </w:rPr>
      </w:pPr>
      <w:r w:rsidRPr="00773205">
        <w:rPr>
          <w:sz w:val="24"/>
          <w:szCs w:val="24"/>
        </w:rPr>
        <w:t xml:space="preserve">It is perhaps for this reason that </w:t>
      </w:r>
      <w:r w:rsidR="00773205" w:rsidRPr="00773205">
        <w:rPr>
          <w:sz w:val="24"/>
          <w:szCs w:val="24"/>
        </w:rPr>
        <w:t>its tales</w:t>
      </w:r>
      <w:r w:rsidR="00773205">
        <w:rPr>
          <w:sz w:val="24"/>
          <w:szCs w:val="24"/>
        </w:rPr>
        <w:t xml:space="preserve"> </w:t>
      </w:r>
      <w:r w:rsidRPr="00F12CE9">
        <w:rPr>
          <w:sz w:val="24"/>
          <w:szCs w:val="24"/>
        </w:rPr>
        <w:t xml:space="preserve"> are found to be full of desirables for the warrriorhood; abundant food and drink, wonderful entertainment</w:t>
      </w:r>
      <w:r w:rsidR="006F2858" w:rsidRPr="00F12CE9">
        <w:rPr>
          <w:sz w:val="24"/>
          <w:szCs w:val="24"/>
        </w:rPr>
        <w:t xml:space="preserve"> and beautiful, forthright women. One can imagine soldiers on active service today dreaming of similar.  So where do these elements come from? </w:t>
      </w:r>
      <w:r w:rsidR="00604F73">
        <w:rPr>
          <w:sz w:val="24"/>
          <w:szCs w:val="24"/>
        </w:rPr>
        <w:t xml:space="preserve">Aidan </w:t>
      </w:r>
      <w:r w:rsidR="006F2858" w:rsidRPr="00604F73">
        <w:rPr>
          <w:sz w:val="24"/>
          <w:szCs w:val="24"/>
        </w:rPr>
        <w:t>O’Sullivan,</w:t>
      </w:r>
      <w:r w:rsidR="006F2858" w:rsidRPr="00F12CE9">
        <w:rPr>
          <w:sz w:val="24"/>
          <w:szCs w:val="24"/>
        </w:rPr>
        <w:t xml:space="preserve"> in his thesis on crannogs, artificial or semi artificial islands in the centre of lakes, relics of much earlier times, discusses their re-emergence in 6-8</w:t>
      </w:r>
      <w:r w:rsidR="006F2858" w:rsidRPr="00F12CE9">
        <w:rPr>
          <w:sz w:val="24"/>
          <w:szCs w:val="24"/>
          <w:vertAlign w:val="superscript"/>
        </w:rPr>
        <w:t>th</w:t>
      </w:r>
      <w:r w:rsidR="006F2858" w:rsidRPr="00F12CE9">
        <w:rPr>
          <w:sz w:val="24"/>
          <w:szCs w:val="24"/>
        </w:rPr>
        <w:t xml:space="preserve"> century Ireland.</w:t>
      </w:r>
      <w:r w:rsidR="006F2858" w:rsidRPr="00F12CE9">
        <w:rPr>
          <w:rStyle w:val="FootnoteReference"/>
          <w:sz w:val="24"/>
          <w:szCs w:val="24"/>
        </w:rPr>
        <w:footnoteReference w:id="36"/>
      </w:r>
      <w:r w:rsidR="006F2858" w:rsidRPr="00F12CE9">
        <w:rPr>
          <w:sz w:val="24"/>
          <w:szCs w:val="24"/>
        </w:rPr>
        <w:t xml:space="preserve"> In them, kings and their entourage lived, feasted and no doubt recuperated between battles.</w:t>
      </w:r>
    </w:p>
    <w:p w:rsidR="00C0587E" w:rsidRPr="00F12CE9" w:rsidRDefault="008847AA" w:rsidP="00C0587E">
      <w:pPr>
        <w:spacing w:line="360" w:lineRule="auto"/>
        <w:rPr>
          <w:sz w:val="24"/>
          <w:szCs w:val="24"/>
        </w:rPr>
      </w:pPr>
      <w:r w:rsidRPr="00F12CE9">
        <w:rPr>
          <w:sz w:val="24"/>
          <w:szCs w:val="24"/>
        </w:rPr>
        <w:lastRenderedPageBreak/>
        <w:t>Crann</w:t>
      </w:r>
      <w:r w:rsidR="000E4B0F">
        <w:rPr>
          <w:sz w:val="24"/>
          <w:szCs w:val="24"/>
        </w:rPr>
        <w:t>ogs must have welcomed bards</w:t>
      </w:r>
      <w:r w:rsidR="00773205">
        <w:rPr>
          <w:sz w:val="24"/>
          <w:szCs w:val="24"/>
        </w:rPr>
        <w:t xml:space="preserve"> to record</w:t>
      </w:r>
      <w:r w:rsidRPr="00F12CE9">
        <w:rPr>
          <w:sz w:val="24"/>
          <w:szCs w:val="24"/>
        </w:rPr>
        <w:t xml:space="preserve"> t</w:t>
      </w:r>
      <w:r w:rsidR="00773205">
        <w:rPr>
          <w:sz w:val="24"/>
          <w:szCs w:val="24"/>
        </w:rPr>
        <w:t>heir tales.</w:t>
      </w:r>
      <w:r w:rsidR="000E4B0F">
        <w:rPr>
          <w:sz w:val="24"/>
          <w:szCs w:val="24"/>
        </w:rPr>
        <w:t xml:space="preserve"> These storytellers </w:t>
      </w:r>
      <w:r w:rsidRPr="00F12CE9">
        <w:rPr>
          <w:sz w:val="24"/>
          <w:szCs w:val="24"/>
        </w:rPr>
        <w:t>must have had grand tales to tell those outside of the crannogs</w:t>
      </w:r>
      <w:r w:rsidR="0092046A">
        <w:rPr>
          <w:sz w:val="24"/>
          <w:szCs w:val="24"/>
        </w:rPr>
        <w:t xml:space="preserve"> as they travelled from one</w:t>
      </w:r>
      <w:r w:rsidRPr="00F12CE9">
        <w:rPr>
          <w:sz w:val="24"/>
          <w:szCs w:val="24"/>
        </w:rPr>
        <w:t xml:space="preserve"> region to another. They must have told tales of the abundant feasting that went on </w:t>
      </w:r>
      <w:r w:rsidR="000E4B0F">
        <w:rPr>
          <w:sz w:val="24"/>
          <w:szCs w:val="24"/>
        </w:rPr>
        <w:t>there, of the beautiful</w:t>
      </w:r>
      <w:r w:rsidRPr="00F12CE9">
        <w:rPr>
          <w:sz w:val="24"/>
          <w:szCs w:val="24"/>
        </w:rPr>
        <w:t xml:space="preserve"> women and the music played to evoke the </w:t>
      </w:r>
      <w:r w:rsidR="00773205">
        <w:rPr>
          <w:sz w:val="24"/>
          <w:szCs w:val="24"/>
        </w:rPr>
        <w:t>emotions; joy,</w:t>
      </w:r>
      <w:r w:rsidRPr="00F12CE9">
        <w:rPr>
          <w:sz w:val="24"/>
          <w:szCs w:val="24"/>
        </w:rPr>
        <w:t xml:space="preserve"> grief and even to induce</w:t>
      </w:r>
      <w:r w:rsidR="0017028E" w:rsidRPr="00F12CE9">
        <w:rPr>
          <w:sz w:val="24"/>
          <w:szCs w:val="24"/>
        </w:rPr>
        <w:t xml:space="preserve"> sleep in</w:t>
      </w:r>
      <w:r w:rsidRPr="00F12CE9">
        <w:rPr>
          <w:sz w:val="24"/>
          <w:szCs w:val="24"/>
        </w:rPr>
        <w:t xml:space="preserve"> the wounded</w:t>
      </w:r>
      <w:r w:rsidR="0017028E" w:rsidRPr="00F12CE9">
        <w:rPr>
          <w:sz w:val="24"/>
          <w:szCs w:val="24"/>
        </w:rPr>
        <w:t>,</w:t>
      </w:r>
      <w:r w:rsidRPr="00F12CE9">
        <w:rPr>
          <w:sz w:val="24"/>
          <w:szCs w:val="24"/>
        </w:rPr>
        <w:t xml:space="preserve"> and the </w:t>
      </w:r>
      <w:r w:rsidR="0017028E" w:rsidRPr="00F12CE9">
        <w:rPr>
          <w:sz w:val="24"/>
          <w:szCs w:val="24"/>
        </w:rPr>
        <w:t>local tribes may</w:t>
      </w:r>
      <w:r w:rsidRPr="00F12CE9">
        <w:rPr>
          <w:sz w:val="24"/>
          <w:szCs w:val="24"/>
        </w:rPr>
        <w:t xml:space="preserve"> have equated them with their own tal</w:t>
      </w:r>
      <w:r w:rsidR="0017028E" w:rsidRPr="00F12CE9">
        <w:rPr>
          <w:sz w:val="24"/>
          <w:szCs w:val="24"/>
        </w:rPr>
        <w:t>es of magical music played to br</w:t>
      </w:r>
      <w:r w:rsidRPr="00F12CE9">
        <w:rPr>
          <w:sz w:val="24"/>
          <w:szCs w:val="24"/>
        </w:rPr>
        <w:t>ing on a state of ecstasy when communing with their ancestors</w:t>
      </w:r>
      <w:r w:rsidR="00773205">
        <w:rPr>
          <w:sz w:val="24"/>
          <w:szCs w:val="24"/>
        </w:rPr>
        <w:t xml:space="preserve">, </w:t>
      </w:r>
      <w:r w:rsidR="0092046A">
        <w:rPr>
          <w:sz w:val="24"/>
          <w:szCs w:val="24"/>
        </w:rPr>
        <w:t>feasting and</w:t>
      </w:r>
      <w:r w:rsidR="00C0587E" w:rsidRPr="00C0587E">
        <w:rPr>
          <w:sz w:val="24"/>
          <w:szCs w:val="24"/>
        </w:rPr>
        <w:t xml:space="preserve"> ritualistic copulating </w:t>
      </w:r>
      <w:r w:rsidR="00B61205">
        <w:rPr>
          <w:sz w:val="24"/>
          <w:szCs w:val="24"/>
        </w:rPr>
        <w:t xml:space="preserve"> </w:t>
      </w:r>
      <w:r w:rsidRPr="00C0587E">
        <w:rPr>
          <w:sz w:val="24"/>
          <w:szCs w:val="24"/>
        </w:rPr>
        <w:t>at the liminal ti</w:t>
      </w:r>
      <w:r w:rsidRPr="00F12CE9">
        <w:rPr>
          <w:sz w:val="24"/>
          <w:szCs w:val="24"/>
        </w:rPr>
        <w:t>mes when the seasons turned</w:t>
      </w:r>
      <w:r w:rsidR="0017028E" w:rsidRPr="00F12CE9">
        <w:rPr>
          <w:sz w:val="24"/>
          <w:szCs w:val="24"/>
        </w:rPr>
        <w:t>,</w:t>
      </w:r>
      <w:r w:rsidRPr="00F12CE9">
        <w:rPr>
          <w:sz w:val="24"/>
          <w:szCs w:val="24"/>
        </w:rPr>
        <w:t xml:space="preserve"> such as celebrations of abundance at harvest time.</w:t>
      </w:r>
      <w:r w:rsidR="0017028E" w:rsidRPr="00F12CE9">
        <w:rPr>
          <w:rStyle w:val="FootnoteReference"/>
          <w:sz w:val="24"/>
          <w:szCs w:val="24"/>
        </w:rPr>
        <w:footnoteReference w:id="37"/>
      </w:r>
      <w:r w:rsidR="00C0587E" w:rsidRPr="00C0587E">
        <w:rPr>
          <w:sz w:val="24"/>
          <w:szCs w:val="24"/>
        </w:rPr>
        <w:t xml:space="preserve"> </w:t>
      </w:r>
      <w:r w:rsidR="00C0587E" w:rsidRPr="00327787">
        <w:rPr>
          <w:sz w:val="24"/>
          <w:szCs w:val="24"/>
        </w:rPr>
        <w:t>As these becam</w:t>
      </w:r>
      <w:r w:rsidR="00C0587E" w:rsidRPr="00F12CE9">
        <w:rPr>
          <w:sz w:val="24"/>
          <w:szCs w:val="24"/>
        </w:rPr>
        <w:t>e increasingly unacceptable under a Christian regime they would have gradually entered the collective imagination as a form of paradise lost.</w:t>
      </w:r>
    </w:p>
    <w:p w:rsidR="00B92C96" w:rsidRDefault="00B92C96" w:rsidP="001D7A36">
      <w:pPr>
        <w:spacing w:line="360" w:lineRule="auto"/>
        <w:rPr>
          <w:sz w:val="24"/>
          <w:szCs w:val="24"/>
        </w:rPr>
      </w:pPr>
      <w:r w:rsidRPr="00034096">
        <w:rPr>
          <w:sz w:val="24"/>
          <w:szCs w:val="24"/>
        </w:rPr>
        <w:t xml:space="preserve"> At the same time, folk memories of ancient </w:t>
      </w:r>
      <w:r w:rsidR="00C0587E" w:rsidRPr="00034096">
        <w:rPr>
          <w:sz w:val="24"/>
          <w:szCs w:val="24"/>
        </w:rPr>
        <w:t xml:space="preserve">universal </w:t>
      </w:r>
      <w:r w:rsidRPr="00034096">
        <w:rPr>
          <w:sz w:val="24"/>
          <w:szCs w:val="24"/>
        </w:rPr>
        <w:t xml:space="preserve">matriarchal traditions must have still </w:t>
      </w:r>
      <w:r w:rsidR="00C0587E" w:rsidRPr="00034096">
        <w:rPr>
          <w:sz w:val="24"/>
          <w:szCs w:val="24"/>
        </w:rPr>
        <w:t xml:space="preserve">have </w:t>
      </w:r>
      <w:r w:rsidRPr="00034096">
        <w:rPr>
          <w:sz w:val="24"/>
          <w:szCs w:val="24"/>
        </w:rPr>
        <w:t>been told</w:t>
      </w:r>
      <w:r w:rsidR="00C0587E" w:rsidRPr="00034096">
        <w:rPr>
          <w:sz w:val="24"/>
          <w:szCs w:val="24"/>
        </w:rPr>
        <w:t xml:space="preserve"> of </w:t>
      </w:r>
      <w:r w:rsidRPr="00034096">
        <w:rPr>
          <w:sz w:val="24"/>
          <w:szCs w:val="24"/>
        </w:rPr>
        <w:t xml:space="preserve"> islands where priestesses</w:t>
      </w:r>
      <w:r w:rsidR="003E0233">
        <w:rPr>
          <w:sz w:val="24"/>
          <w:szCs w:val="24"/>
        </w:rPr>
        <w:t xml:space="preserve"> </w:t>
      </w:r>
      <w:r w:rsidRPr="00034096">
        <w:rPr>
          <w:sz w:val="24"/>
          <w:szCs w:val="24"/>
        </w:rPr>
        <w:t>were known to live</w:t>
      </w:r>
      <w:r w:rsidR="00C0587E" w:rsidRPr="00034096">
        <w:rPr>
          <w:sz w:val="24"/>
          <w:szCs w:val="24"/>
        </w:rPr>
        <w:t xml:space="preserve"> giving rise to tales of </w:t>
      </w:r>
      <w:r w:rsidR="00C0587E" w:rsidRPr="00034096">
        <w:rPr>
          <w:i/>
          <w:sz w:val="24"/>
          <w:szCs w:val="24"/>
        </w:rPr>
        <w:t>Tir na mBan</w:t>
      </w:r>
      <w:r w:rsidRPr="00034096">
        <w:rPr>
          <w:sz w:val="24"/>
          <w:szCs w:val="24"/>
        </w:rPr>
        <w:t>.</w:t>
      </w:r>
      <w:r w:rsidR="00C0587E" w:rsidRPr="00034096">
        <w:rPr>
          <w:rStyle w:val="FootnoteReference"/>
          <w:sz w:val="24"/>
          <w:szCs w:val="24"/>
        </w:rPr>
        <w:footnoteReference w:id="38"/>
      </w:r>
      <w:r w:rsidRPr="00034096">
        <w:rPr>
          <w:sz w:val="24"/>
          <w:szCs w:val="24"/>
        </w:rPr>
        <w:t xml:space="preserve">  </w:t>
      </w:r>
      <w:r w:rsidR="00C0587E" w:rsidRPr="00034096">
        <w:rPr>
          <w:sz w:val="24"/>
          <w:szCs w:val="24"/>
        </w:rPr>
        <w:t>E</w:t>
      </w:r>
      <w:r w:rsidRPr="00034096">
        <w:rPr>
          <w:sz w:val="24"/>
          <w:szCs w:val="24"/>
        </w:rPr>
        <w:t>very once in a while the</w:t>
      </w:r>
      <w:r w:rsidR="003E0233">
        <w:rPr>
          <w:sz w:val="24"/>
          <w:szCs w:val="24"/>
        </w:rPr>
        <w:t>se</w:t>
      </w:r>
      <w:r w:rsidRPr="00034096">
        <w:rPr>
          <w:sz w:val="24"/>
          <w:szCs w:val="24"/>
        </w:rPr>
        <w:t xml:space="preserve"> women would captivate men to sojourn with them a while, perhaps to produce new priestesses</w:t>
      </w:r>
      <w:r w:rsidR="00DE61F2" w:rsidRPr="00034096">
        <w:rPr>
          <w:sz w:val="24"/>
          <w:szCs w:val="24"/>
        </w:rPr>
        <w:t xml:space="preserve"> (M</w:t>
      </w:r>
      <w:r w:rsidR="00EF3CFF" w:rsidRPr="00034096">
        <w:rPr>
          <w:sz w:val="24"/>
          <w:szCs w:val="24"/>
        </w:rPr>
        <w:t>áel</w:t>
      </w:r>
      <w:r w:rsidR="00DE61F2" w:rsidRPr="00034096">
        <w:rPr>
          <w:sz w:val="24"/>
          <w:szCs w:val="24"/>
        </w:rPr>
        <w:t xml:space="preserve"> D</w:t>
      </w:r>
      <w:r w:rsidR="00C13351" w:rsidRPr="00034096">
        <w:rPr>
          <w:sz w:val="24"/>
          <w:szCs w:val="24"/>
        </w:rPr>
        <w:t>ú</w:t>
      </w:r>
      <w:r w:rsidR="00DE61F2" w:rsidRPr="00034096">
        <w:rPr>
          <w:sz w:val="24"/>
          <w:szCs w:val="24"/>
        </w:rPr>
        <w:t xml:space="preserve">in stayed on the isle of women for 9 months), perhaps as a period of initiation (in the </w:t>
      </w:r>
      <w:r w:rsidR="005D1DEA" w:rsidRPr="00034096">
        <w:rPr>
          <w:sz w:val="24"/>
          <w:szCs w:val="24"/>
        </w:rPr>
        <w:t>second branch of the Mabinogi</w:t>
      </w:r>
      <w:r w:rsidR="003174FA" w:rsidRPr="00034096">
        <w:rPr>
          <w:sz w:val="24"/>
          <w:szCs w:val="24"/>
        </w:rPr>
        <w:t xml:space="preserve"> </w:t>
      </w:r>
      <w:r w:rsidR="00DE61F2" w:rsidRPr="00034096">
        <w:rPr>
          <w:sz w:val="24"/>
          <w:szCs w:val="24"/>
        </w:rPr>
        <w:t>the vanquished followers of Bran stayed with his talking head for 7 years, feasting and being lulled by Rhiannon’s singing birds).</w:t>
      </w:r>
      <w:r w:rsidR="003174FA" w:rsidRPr="00034096">
        <w:rPr>
          <w:rStyle w:val="FootnoteReference"/>
          <w:sz w:val="24"/>
          <w:szCs w:val="24"/>
        </w:rPr>
        <w:footnoteReference w:id="39"/>
      </w:r>
      <w:r w:rsidR="00DE61F2" w:rsidRPr="00034096">
        <w:rPr>
          <w:sz w:val="24"/>
          <w:szCs w:val="24"/>
        </w:rPr>
        <w:t xml:space="preserve"> These memories may have been equated, in medieval times, with islands of nu</w:t>
      </w:r>
      <w:r w:rsidR="00BB707E">
        <w:rPr>
          <w:sz w:val="24"/>
          <w:szCs w:val="24"/>
        </w:rPr>
        <w:t>ns, such as</w:t>
      </w:r>
      <w:r w:rsidR="00DE61F2" w:rsidRPr="00034096">
        <w:rPr>
          <w:sz w:val="24"/>
          <w:szCs w:val="24"/>
        </w:rPr>
        <w:t xml:space="preserve"> Lough </w:t>
      </w:r>
      <w:r w:rsidR="000B355B">
        <w:rPr>
          <w:sz w:val="24"/>
          <w:szCs w:val="24"/>
        </w:rPr>
        <w:t>Lene</w:t>
      </w:r>
      <w:r w:rsidR="00C0587E" w:rsidRPr="00034096">
        <w:rPr>
          <w:sz w:val="24"/>
          <w:szCs w:val="24"/>
        </w:rPr>
        <w:t>,</w:t>
      </w:r>
      <w:r w:rsidR="000B355B">
        <w:rPr>
          <w:sz w:val="24"/>
          <w:szCs w:val="24"/>
        </w:rPr>
        <w:t xml:space="preserve"> </w:t>
      </w:r>
      <w:r w:rsidR="00C0587E" w:rsidRPr="00034096">
        <w:rPr>
          <w:sz w:val="24"/>
          <w:szCs w:val="24"/>
        </w:rPr>
        <w:t xml:space="preserve">which </w:t>
      </w:r>
      <w:r w:rsidR="00DE61F2" w:rsidRPr="00034096">
        <w:rPr>
          <w:sz w:val="24"/>
          <w:szCs w:val="24"/>
        </w:rPr>
        <w:t>may once have been islands of pagan priestesses.</w:t>
      </w:r>
      <w:r w:rsidR="000B355B">
        <w:rPr>
          <w:rStyle w:val="FootnoteReference"/>
          <w:sz w:val="24"/>
          <w:szCs w:val="24"/>
        </w:rPr>
        <w:footnoteReference w:id="40"/>
      </w:r>
    </w:p>
    <w:p w:rsidR="007F1635" w:rsidRPr="00F12CE9" w:rsidRDefault="007F1635" w:rsidP="001D7A36">
      <w:pPr>
        <w:spacing w:line="360" w:lineRule="auto"/>
        <w:rPr>
          <w:sz w:val="24"/>
          <w:szCs w:val="24"/>
        </w:rPr>
      </w:pPr>
      <w:r w:rsidRPr="00F12CE9">
        <w:rPr>
          <w:sz w:val="24"/>
          <w:szCs w:val="24"/>
        </w:rPr>
        <w:t>The voyage</w:t>
      </w:r>
      <w:r w:rsidR="00600504" w:rsidRPr="00F12CE9">
        <w:rPr>
          <w:sz w:val="24"/>
          <w:szCs w:val="24"/>
        </w:rPr>
        <w:t>r</w:t>
      </w:r>
      <w:r w:rsidRPr="00F12CE9">
        <w:rPr>
          <w:sz w:val="24"/>
          <w:szCs w:val="24"/>
        </w:rPr>
        <w:t xml:space="preserve"> myths which took place on the open sea may have been tales of monks’ pilgrimages in search of local versions of deserts and wildernesses, conflated with </w:t>
      </w:r>
      <w:r w:rsidR="00BB707E">
        <w:rPr>
          <w:sz w:val="24"/>
          <w:szCs w:val="24"/>
        </w:rPr>
        <w:t xml:space="preserve">these </w:t>
      </w:r>
      <w:r w:rsidRPr="00F12CE9">
        <w:rPr>
          <w:sz w:val="24"/>
          <w:szCs w:val="24"/>
        </w:rPr>
        <w:t>earlier stories of lake islands and offshore islands such as Tory island and Bardse</w:t>
      </w:r>
      <w:r w:rsidR="00946CE3">
        <w:rPr>
          <w:sz w:val="24"/>
          <w:szCs w:val="24"/>
        </w:rPr>
        <w:t xml:space="preserve">y island, </w:t>
      </w:r>
      <w:r w:rsidR="00946CE3">
        <w:rPr>
          <w:sz w:val="24"/>
          <w:szCs w:val="24"/>
        </w:rPr>
        <w:lastRenderedPageBreak/>
        <w:t>where tales of avalons</w:t>
      </w:r>
      <w:r w:rsidRPr="00F12CE9">
        <w:rPr>
          <w:sz w:val="24"/>
          <w:szCs w:val="24"/>
        </w:rPr>
        <w:t xml:space="preserve"> and healing centres as well as enlightened hermits would have prompted them.</w:t>
      </w:r>
      <w:r w:rsidRPr="00F12CE9">
        <w:rPr>
          <w:rStyle w:val="FootnoteReference"/>
          <w:sz w:val="24"/>
          <w:szCs w:val="24"/>
        </w:rPr>
        <w:footnoteReference w:id="41"/>
      </w:r>
    </w:p>
    <w:p w:rsidR="005D1DEA" w:rsidRDefault="00B61205" w:rsidP="001D7A36">
      <w:pPr>
        <w:spacing w:line="360" w:lineRule="auto"/>
        <w:rPr>
          <w:sz w:val="24"/>
          <w:szCs w:val="24"/>
        </w:rPr>
      </w:pPr>
      <w:r>
        <w:rPr>
          <w:sz w:val="24"/>
          <w:szCs w:val="24"/>
        </w:rPr>
        <w:t xml:space="preserve">All of these places provide interludes out of time where ritual could take place and </w:t>
      </w:r>
      <w:r w:rsidR="007F1635" w:rsidRPr="00F12CE9">
        <w:rPr>
          <w:sz w:val="24"/>
          <w:szCs w:val="24"/>
        </w:rPr>
        <w:t>where the wounded could go</w:t>
      </w:r>
      <w:r w:rsidR="0017028E" w:rsidRPr="00F12CE9">
        <w:rPr>
          <w:sz w:val="24"/>
          <w:szCs w:val="24"/>
        </w:rPr>
        <w:t>,</w:t>
      </w:r>
      <w:r w:rsidR="007F1635" w:rsidRPr="00F12CE9">
        <w:rPr>
          <w:sz w:val="24"/>
          <w:szCs w:val="24"/>
        </w:rPr>
        <w:t xml:space="preserve"> be healed, and leave transformed.</w:t>
      </w:r>
      <w:r w:rsidR="007F1635" w:rsidRPr="00F12CE9">
        <w:rPr>
          <w:rStyle w:val="FootnoteReference"/>
          <w:sz w:val="24"/>
          <w:szCs w:val="24"/>
        </w:rPr>
        <w:footnoteReference w:id="42"/>
      </w:r>
    </w:p>
    <w:p w:rsidR="00510FAC" w:rsidRPr="00F12CE9" w:rsidRDefault="00510FAC" w:rsidP="001D7A36">
      <w:pPr>
        <w:spacing w:line="360" w:lineRule="auto"/>
        <w:rPr>
          <w:sz w:val="24"/>
          <w:szCs w:val="24"/>
        </w:rPr>
      </w:pPr>
      <w:r w:rsidRPr="00F12CE9">
        <w:rPr>
          <w:sz w:val="24"/>
          <w:szCs w:val="24"/>
        </w:rPr>
        <w:t xml:space="preserve">Having examined some of the possible sources </w:t>
      </w:r>
      <w:r w:rsidR="009257FE" w:rsidRPr="00F12CE9">
        <w:rPr>
          <w:sz w:val="24"/>
          <w:szCs w:val="24"/>
        </w:rPr>
        <w:t xml:space="preserve">for the Celtic Otherworld, </w:t>
      </w:r>
      <w:r w:rsidR="00F71F21">
        <w:rPr>
          <w:sz w:val="24"/>
          <w:szCs w:val="24"/>
        </w:rPr>
        <w:t>the next section identifies</w:t>
      </w:r>
      <w:r w:rsidRPr="00F12CE9">
        <w:rPr>
          <w:sz w:val="24"/>
          <w:szCs w:val="24"/>
        </w:rPr>
        <w:t xml:space="preserve"> some of the common ele</w:t>
      </w:r>
      <w:r w:rsidR="00690BA7" w:rsidRPr="00F12CE9">
        <w:rPr>
          <w:sz w:val="24"/>
          <w:szCs w:val="24"/>
        </w:rPr>
        <w:t>ments found in Otherworld tales.</w:t>
      </w:r>
    </w:p>
    <w:p w:rsidR="00510FAC" w:rsidRPr="00F12CE9" w:rsidRDefault="00690BA7" w:rsidP="001D7A36">
      <w:pPr>
        <w:spacing w:line="360" w:lineRule="auto"/>
        <w:rPr>
          <w:sz w:val="24"/>
          <w:szCs w:val="24"/>
        </w:rPr>
      </w:pPr>
      <w:r w:rsidRPr="00F12CE9">
        <w:rPr>
          <w:sz w:val="24"/>
          <w:szCs w:val="24"/>
        </w:rPr>
        <w:t xml:space="preserve">There is a quality of </w:t>
      </w:r>
      <w:r w:rsidRPr="00F12CE9">
        <w:rPr>
          <w:i/>
          <w:sz w:val="24"/>
          <w:szCs w:val="24"/>
        </w:rPr>
        <w:t>t</w:t>
      </w:r>
      <w:r w:rsidR="00510FAC" w:rsidRPr="00F12CE9">
        <w:rPr>
          <w:i/>
          <w:sz w:val="24"/>
          <w:szCs w:val="24"/>
        </w:rPr>
        <w:t>imelessness</w:t>
      </w:r>
      <w:r w:rsidR="00B61205" w:rsidRPr="00B61205">
        <w:rPr>
          <w:sz w:val="24"/>
          <w:szCs w:val="24"/>
        </w:rPr>
        <w:t>.</w:t>
      </w:r>
      <w:r w:rsidR="00B61205" w:rsidRPr="00B61205">
        <w:rPr>
          <w:rStyle w:val="FootnoteReference"/>
          <w:sz w:val="24"/>
          <w:szCs w:val="24"/>
        </w:rPr>
        <w:footnoteReference w:id="43"/>
      </w:r>
      <w:r w:rsidR="00B61205">
        <w:rPr>
          <w:sz w:val="24"/>
          <w:szCs w:val="24"/>
        </w:rPr>
        <w:t xml:space="preserve"> </w:t>
      </w:r>
      <w:r w:rsidR="00510FAC" w:rsidRPr="00F12CE9">
        <w:rPr>
          <w:sz w:val="24"/>
          <w:szCs w:val="24"/>
        </w:rPr>
        <w:t xml:space="preserve"> R</w:t>
      </w:r>
      <w:r w:rsidR="006F6D2B">
        <w:rPr>
          <w:sz w:val="24"/>
          <w:szCs w:val="24"/>
        </w:rPr>
        <w:t>a</w:t>
      </w:r>
      <w:r w:rsidR="00510FAC" w:rsidRPr="00F12CE9">
        <w:rPr>
          <w:sz w:val="24"/>
          <w:szCs w:val="24"/>
        </w:rPr>
        <w:t>ll</w:t>
      </w:r>
      <w:r w:rsidR="006F6D2B">
        <w:rPr>
          <w:sz w:val="24"/>
          <w:szCs w:val="24"/>
        </w:rPr>
        <w:t>-</w:t>
      </w:r>
      <w:r w:rsidR="00510FAC" w:rsidRPr="00F12CE9">
        <w:rPr>
          <w:sz w:val="24"/>
          <w:szCs w:val="24"/>
        </w:rPr>
        <w:t>McLeod distinguishes between</w:t>
      </w:r>
      <w:r w:rsidRPr="00F12CE9">
        <w:rPr>
          <w:sz w:val="24"/>
          <w:szCs w:val="24"/>
        </w:rPr>
        <w:t xml:space="preserve"> seasonal turning points, everyday time and time spent in a liminal place (for initiation or respite).</w:t>
      </w:r>
      <w:r w:rsidR="005D1DEA">
        <w:rPr>
          <w:rStyle w:val="FootnoteReference"/>
          <w:sz w:val="24"/>
          <w:szCs w:val="24"/>
        </w:rPr>
        <w:footnoteReference w:id="44"/>
      </w:r>
    </w:p>
    <w:p w:rsidR="00510FAC" w:rsidRPr="00F12CE9" w:rsidRDefault="00690BA7" w:rsidP="001D7A36">
      <w:pPr>
        <w:spacing w:line="360" w:lineRule="auto"/>
        <w:rPr>
          <w:sz w:val="24"/>
          <w:szCs w:val="24"/>
        </w:rPr>
      </w:pPr>
      <w:r w:rsidRPr="00F12CE9">
        <w:rPr>
          <w:sz w:val="24"/>
          <w:szCs w:val="24"/>
        </w:rPr>
        <w:t xml:space="preserve">The Otherworld is a </w:t>
      </w:r>
      <w:r w:rsidRPr="00F12CE9">
        <w:rPr>
          <w:i/>
          <w:sz w:val="24"/>
          <w:szCs w:val="24"/>
        </w:rPr>
        <w:t>l</w:t>
      </w:r>
      <w:r w:rsidR="00086270" w:rsidRPr="00F12CE9">
        <w:rPr>
          <w:i/>
          <w:sz w:val="24"/>
          <w:szCs w:val="24"/>
        </w:rPr>
        <w:t>imin</w:t>
      </w:r>
      <w:r w:rsidR="00510FAC" w:rsidRPr="00F12CE9">
        <w:rPr>
          <w:i/>
          <w:sz w:val="24"/>
          <w:szCs w:val="24"/>
        </w:rPr>
        <w:t>al place</w:t>
      </w:r>
      <w:r w:rsidRPr="00F12CE9">
        <w:rPr>
          <w:i/>
          <w:sz w:val="24"/>
          <w:szCs w:val="24"/>
        </w:rPr>
        <w:t xml:space="preserve"> </w:t>
      </w:r>
      <w:r w:rsidRPr="00F12CE9">
        <w:rPr>
          <w:sz w:val="24"/>
          <w:szCs w:val="24"/>
        </w:rPr>
        <w:t xml:space="preserve">- local sacred places such as lakes, springs, </w:t>
      </w:r>
      <w:r w:rsidRPr="00F12CE9">
        <w:rPr>
          <w:i/>
          <w:sz w:val="24"/>
          <w:szCs w:val="24"/>
        </w:rPr>
        <w:t>sidhe</w:t>
      </w:r>
      <w:r w:rsidRPr="00F12CE9">
        <w:rPr>
          <w:sz w:val="24"/>
          <w:szCs w:val="24"/>
        </w:rPr>
        <w:t>, hills, mountains and caves and Otherworld islands in lakes, off shore</w:t>
      </w:r>
      <w:r w:rsidR="005D1DEA">
        <w:rPr>
          <w:sz w:val="24"/>
          <w:szCs w:val="24"/>
        </w:rPr>
        <w:t>,</w:t>
      </w:r>
      <w:r w:rsidRPr="00F12CE9">
        <w:rPr>
          <w:sz w:val="24"/>
          <w:szCs w:val="24"/>
        </w:rPr>
        <w:t xml:space="preserve"> and distant </w:t>
      </w:r>
      <w:r w:rsidR="005D1DEA">
        <w:rPr>
          <w:sz w:val="24"/>
          <w:szCs w:val="24"/>
        </w:rPr>
        <w:t xml:space="preserve">and </w:t>
      </w:r>
      <w:r w:rsidRPr="00F12CE9">
        <w:rPr>
          <w:sz w:val="24"/>
          <w:szCs w:val="24"/>
        </w:rPr>
        <w:t>hidden</w:t>
      </w:r>
      <w:r w:rsidR="005D1DEA">
        <w:rPr>
          <w:sz w:val="24"/>
          <w:szCs w:val="24"/>
        </w:rPr>
        <w:t xml:space="preserve"> in mist,</w:t>
      </w:r>
      <w:r w:rsidR="00B61205">
        <w:rPr>
          <w:sz w:val="24"/>
          <w:szCs w:val="24"/>
        </w:rPr>
        <w:t xml:space="preserve"> all serve</w:t>
      </w:r>
      <w:r w:rsidRPr="00F12CE9">
        <w:rPr>
          <w:sz w:val="24"/>
          <w:szCs w:val="24"/>
        </w:rPr>
        <w:t>.</w:t>
      </w:r>
    </w:p>
    <w:p w:rsidR="00510FAC" w:rsidRPr="00F12CE9" w:rsidRDefault="00510FAC" w:rsidP="001D7A36">
      <w:pPr>
        <w:spacing w:line="360" w:lineRule="auto"/>
        <w:rPr>
          <w:sz w:val="24"/>
          <w:szCs w:val="24"/>
        </w:rPr>
      </w:pPr>
      <w:r w:rsidRPr="00F12CE9">
        <w:rPr>
          <w:i/>
          <w:sz w:val="24"/>
          <w:szCs w:val="24"/>
        </w:rPr>
        <w:t>Trancelike music</w:t>
      </w:r>
      <w:r w:rsidR="00690BA7" w:rsidRPr="00F12CE9">
        <w:rPr>
          <w:sz w:val="24"/>
          <w:szCs w:val="24"/>
        </w:rPr>
        <w:t xml:space="preserve"> played by kings’ bards and by supernatural beings is a prerequisite either to take a character to the Otherworld or played to him whilst there.</w:t>
      </w:r>
      <w:r w:rsidR="006F6D2B">
        <w:rPr>
          <w:sz w:val="24"/>
          <w:szCs w:val="24"/>
        </w:rPr>
        <w:t xml:space="preserve"> John Koch</w:t>
      </w:r>
      <w:r w:rsidR="005D1DEA">
        <w:rPr>
          <w:sz w:val="24"/>
          <w:szCs w:val="24"/>
        </w:rPr>
        <w:t xml:space="preserve"> </w:t>
      </w:r>
      <w:r w:rsidR="004F07AC">
        <w:rPr>
          <w:sz w:val="24"/>
          <w:szCs w:val="24"/>
        </w:rPr>
        <w:t>provide</w:t>
      </w:r>
      <w:r w:rsidR="007B1167">
        <w:rPr>
          <w:sz w:val="24"/>
          <w:szCs w:val="24"/>
        </w:rPr>
        <w:t>s</w:t>
      </w:r>
      <w:r w:rsidR="004F07AC">
        <w:rPr>
          <w:sz w:val="24"/>
          <w:szCs w:val="24"/>
        </w:rPr>
        <w:t xml:space="preserve"> a name for otherworldly music that causes yearning; </w:t>
      </w:r>
      <w:r w:rsidR="004F07AC" w:rsidRPr="004F07AC">
        <w:rPr>
          <w:i/>
          <w:sz w:val="24"/>
          <w:szCs w:val="24"/>
        </w:rPr>
        <w:t>sírechtach</w:t>
      </w:r>
      <w:r w:rsidR="004F07AC">
        <w:rPr>
          <w:sz w:val="24"/>
          <w:szCs w:val="24"/>
        </w:rPr>
        <w:t xml:space="preserve">. </w:t>
      </w:r>
      <w:r w:rsidR="00DE0E42">
        <w:rPr>
          <w:rStyle w:val="FootnoteReference"/>
          <w:sz w:val="24"/>
          <w:szCs w:val="24"/>
        </w:rPr>
        <w:footnoteReference w:id="45"/>
      </w:r>
    </w:p>
    <w:p w:rsidR="00CD0C9D" w:rsidRDefault="00510FAC" w:rsidP="00CD0C9D">
      <w:pPr>
        <w:spacing w:after="0" w:line="360" w:lineRule="auto"/>
        <w:rPr>
          <w:sz w:val="24"/>
          <w:szCs w:val="24"/>
        </w:rPr>
      </w:pPr>
      <w:r w:rsidRPr="00F12CE9">
        <w:rPr>
          <w:i/>
          <w:sz w:val="24"/>
          <w:szCs w:val="24"/>
        </w:rPr>
        <w:t xml:space="preserve">Beautiful supernatural </w:t>
      </w:r>
      <w:r w:rsidRPr="00B61205">
        <w:rPr>
          <w:i/>
          <w:sz w:val="24"/>
          <w:szCs w:val="24"/>
        </w:rPr>
        <w:t>people</w:t>
      </w:r>
      <w:r w:rsidR="00690BA7" w:rsidRPr="00B61205">
        <w:rPr>
          <w:sz w:val="24"/>
          <w:szCs w:val="24"/>
        </w:rPr>
        <w:t xml:space="preserve"> are the pyschopomps. </w:t>
      </w:r>
      <w:r w:rsidR="00B05459">
        <w:rPr>
          <w:sz w:val="24"/>
          <w:szCs w:val="24"/>
        </w:rPr>
        <w:t>In many tales they are</w:t>
      </w:r>
      <w:r w:rsidR="00690BA7" w:rsidRPr="00B61205">
        <w:rPr>
          <w:sz w:val="24"/>
          <w:szCs w:val="24"/>
        </w:rPr>
        <w:t xml:space="preserve"> women and the possibility of sinless sex.</w:t>
      </w:r>
      <w:r w:rsidR="00B61205" w:rsidRPr="00B61205">
        <w:rPr>
          <w:rStyle w:val="FootnoteReference"/>
          <w:sz w:val="24"/>
          <w:szCs w:val="24"/>
        </w:rPr>
        <w:footnoteReference w:id="46"/>
      </w:r>
      <w:r w:rsidR="00690BA7" w:rsidRPr="00B61205">
        <w:rPr>
          <w:sz w:val="24"/>
          <w:szCs w:val="24"/>
        </w:rPr>
        <w:t xml:space="preserve"> </w:t>
      </w:r>
      <w:r w:rsidR="00B05459">
        <w:rPr>
          <w:sz w:val="24"/>
          <w:szCs w:val="24"/>
        </w:rPr>
        <w:t>In others, for example,</w:t>
      </w:r>
      <w:r w:rsidR="006B4A9F" w:rsidRPr="00B61205">
        <w:rPr>
          <w:sz w:val="24"/>
          <w:szCs w:val="24"/>
        </w:rPr>
        <w:t xml:space="preserve"> </w:t>
      </w:r>
      <w:r w:rsidR="006B4A9F" w:rsidRPr="00B61205">
        <w:rPr>
          <w:i/>
          <w:sz w:val="24"/>
          <w:szCs w:val="24"/>
        </w:rPr>
        <w:t>E</w:t>
      </w:r>
      <w:r w:rsidR="003A7B0A" w:rsidRPr="00B61205">
        <w:rPr>
          <w:i/>
          <w:sz w:val="24"/>
          <w:szCs w:val="24"/>
        </w:rPr>
        <w:t>MC</w:t>
      </w:r>
      <w:r w:rsidR="00B05459">
        <w:rPr>
          <w:i/>
          <w:sz w:val="24"/>
          <w:szCs w:val="24"/>
        </w:rPr>
        <w:t xml:space="preserve"> </w:t>
      </w:r>
      <w:r w:rsidR="00B05459" w:rsidRPr="00B05459">
        <w:rPr>
          <w:sz w:val="24"/>
          <w:szCs w:val="24"/>
        </w:rPr>
        <w:t>and</w:t>
      </w:r>
      <w:r w:rsidR="00B05459">
        <w:rPr>
          <w:i/>
          <w:sz w:val="24"/>
          <w:szCs w:val="24"/>
        </w:rPr>
        <w:t xml:space="preserve"> IB</w:t>
      </w:r>
      <w:r w:rsidR="003A7B0A" w:rsidRPr="00B05459">
        <w:rPr>
          <w:sz w:val="24"/>
          <w:szCs w:val="24"/>
        </w:rPr>
        <w:t>,</w:t>
      </w:r>
      <w:r w:rsidR="003A7B0A" w:rsidRPr="00B61205">
        <w:rPr>
          <w:i/>
          <w:sz w:val="24"/>
          <w:szCs w:val="24"/>
        </w:rPr>
        <w:t xml:space="preserve"> </w:t>
      </w:r>
      <w:r w:rsidR="00CD0C9D" w:rsidRPr="00B61205">
        <w:rPr>
          <w:sz w:val="24"/>
          <w:szCs w:val="24"/>
        </w:rPr>
        <w:t xml:space="preserve"> </w:t>
      </w:r>
      <w:r w:rsidR="00B05459">
        <w:rPr>
          <w:sz w:val="24"/>
          <w:szCs w:val="24"/>
        </w:rPr>
        <w:t xml:space="preserve">it is Manannan mac Lyr. </w:t>
      </w:r>
      <w:r w:rsidR="00B55369">
        <w:rPr>
          <w:sz w:val="24"/>
          <w:szCs w:val="24"/>
        </w:rPr>
        <w:t xml:space="preserve"> </w:t>
      </w:r>
    </w:p>
    <w:p w:rsidR="00B05459" w:rsidRPr="00F12CE9" w:rsidRDefault="00B05459" w:rsidP="00CD0C9D">
      <w:pPr>
        <w:spacing w:after="0" w:line="360" w:lineRule="auto"/>
        <w:rPr>
          <w:sz w:val="24"/>
          <w:szCs w:val="24"/>
        </w:rPr>
      </w:pPr>
    </w:p>
    <w:p w:rsidR="00510FAC" w:rsidRPr="00F12CE9" w:rsidRDefault="00510FAC" w:rsidP="001D7A36">
      <w:pPr>
        <w:spacing w:line="360" w:lineRule="auto"/>
        <w:rPr>
          <w:sz w:val="24"/>
          <w:szCs w:val="24"/>
        </w:rPr>
      </w:pPr>
      <w:r w:rsidRPr="00F12CE9">
        <w:rPr>
          <w:i/>
          <w:sz w:val="24"/>
          <w:szCs w:val="24"/>
        </w:rPr>
        <w:lastRenderedPageBreak/>
        <w:t>Abundan</w:t>
      </w:r>
      <w:r w:rsidR="00690BA7" w:rsidRPr="00F12CE9">
        <w:rPr>
          <w:i/>
          <w:sz w:val="24"/>
          <w:szCs w:val="24"/>
        </w:rPr>
        <w:t>t</w:t>
      </w:r>
      <w:r w:rsidRPr="00F12CE9">
        <w:rPr>
          <w:i/>
          <w:sz w:val="24"/>
          <w:szCs w:val="24"/>
        </w:rPr>
        <w:t xml:space="preserve"> riches and nourishment</w:t>
      </w:r>
      <w:r w:rsidR="00690BA7" w:rsidRPr="00F12CE9">
        <w:rPr>
          <w:sz w:val="24"/>
          <w:szCs w:val="24"/>
        </w:rPr>
        <w:t xml:space="preserve"> are freely available and </w:t>
      </w:r>
      <w:r w:rsidR="00690BA7" w:rsidRPr="00F12CE9">
        <w:rPr>
          <w:i/>
          <w:sz w:val="24"/>
          <w:szCs w:val="24"/>
        </w:rPr>
        <w:t>b</w:t>
      </w:r>
      <w:r w:rsidRPr="00F12CE9">
        <w:rPr>
          <w:i/>
          <w:sz w:val="24"/>
          <w:szCs w:val="24"/>
        </w:rPr>
        <w:t>irds, fruiting trees and branches</w:t>
      </w:r>
      <w:r w:rsidR="00690BA7" w:rsidRPr="00F12CE9">
        <w:rPr>
          <w:i/>
          <w:sz w:val="24"/>
          <w:szCs w:val="24"/>
        </w:rPr>
        <w:t xml:space="preserve"> </w:t>
      </w:r>
      <w:r w:rsidR="00690BA7" w:rsidRPr="00F12CE9">
        <w:rPr>
          <w:sz w:val="24"/>
          <w:szCs w:val="24"/>
        </w:rPr>
        <w:t>all signal the beginning of a liminal experience or appear as part of it.</w:t>
      </w:r>
    </w:p>
    <w:p w:rsidR="00982E81" w:rsidRPr="00F12CE9" w:rsidRDefault="003E2E6B" w:rsidP="001D7A36">
      <w:pPr>
        <w:spacing w:line="360" w:lineRule="auto"/>
        <w:rPr>
          <w:sz w:val="24"/>
          <w:szCs w:val="24"/>
        </w:rPr>
      </w:pPr>
      <w:r w:rsidRPr="00F12CE9">
        <w:rPr>
          <w:sz w:val="24"/>
          <w:szCs w:val="24"/>
        </w:rPr>
        <w:t>When consider</w:t>
      </w:r>
      <w:r w:rsidR="0021124A" w:rsidRPr="00F12CE9">
        <w:rPr>
          <w:sz w:val="24"/>
          <w:szCs w:val="24"/>
        </w:rPr>
        <w:t>ing</w:t>
      </w:r>
      <w:r w:rsidR="00407F3D">
        <w:rPr>
          <w:sz w:val="24"/>
          <w:szCs w:val="24"/>
        </w:rPr>
        <w:t xml:space="preserve"> the body of Otherworld literatu</w:t>
      </w:r>
      <w:r w:rsidR="0021124A" w:rsidRPr="00F12CE9">
        <w:rPr>
          <w:sz w:val="24"/>
          <w:szCs w:val="24"/>
        </w:rPr>
        <w:t>re</w:t>
      </w:r>
      <w:r w:rsidR="00B55369">
        <w:rPr>
          <w:sz w:val="24"/>
          <w:szCs w:val="24"/>
        </w:rPr>
        <w:t xml:space="preserve"> as a whole</w:t>
      </w:r>
      <w:r w:rsidR="0021124A" w:rsidRPr="00F12CE9">
        <w:rPr>
          <w:sz w:val="24"/>
          <w:szCs w:val="24"/>
        </w:rPr>
        <w:t xml:space="preserve"> </w:t>
      </w:r>
      <w:r w:rsidRPr="00F12CE9">
        <w:rPr>
          <w:sz w:val="24"/>
          <w:szCs w:val="24"/>
        </w:rPr>
        <w:t>a few common themes can be identified.</w:t>
      </w:r>
    </w:p>
    <w:p w:rsidR="00511219" w:rsidRPr="00F12CE9" w:rsidRDefault="003E2E6B" w:rsidP="001D7A36">
      <w:pPr>
        <w:spacing w:line="360" w:lineRule="auto"/>
        <w:rPr>
          <w:sz w:val="24"/>
          <w:szCs w:val="24"/>
        </w:rPr>
      </w:pPr>
      <w:r w:rsidRPr="00F12CE9">
        <w:rPr>
          <w:sz w:val="24"/>
          <w:szCs w:val="24"/>
        </w:rPr>
        <w:t xml:space="preserve">After a sojourn in the Otherworld, the </w:t>
      </w:r>
      <w:r w:rsidR="00B05459">
        <w:rPr>
          <w:sz w:val="24"/>
          <w:szCs w:val="24"/>
        </w:rPr>
        <w:t>protagonist is</w:t>
      </w:r>
      <w:r w:rsidRPr="00F12CE9">
        <w:rPr>
          <w:sz w:val="24"/>
          <w:szCs w:val="24"/>
        </w:rPr>
        <w:t xml:space="preserve"> transformed</w:t>
      </w:r>
      <w:r w:rsidR="00052B61">
        <w:rPr>
          <w:sz w:val="24"/>
          <w:szCs w:val="24"/>
        </w:rPr>
        <w:t>.</w:t>
      </w:r>
      <w:r w:rsidR="00B05459">
        <w:rPr>
          <w:sz w:val="24"/>
          <w:szCs w:val="24"/>
        </w:rPr>
        <w:t xml:space="preserve"> Sometimes he</w:t>
      </w:r>
      <w:r w:rsidRPr="00F12CE9">
        <w:rPr>
          <w:sz w:val="24"/>
          <w:szCs w:val="24"/>
        </w:rPr>
        <w:t xml:space="preserve"> receive</w:t>
      </w:r>
      <w:r w:rsidR="00B05459">
        <w:rPr>
          <w:sz w:val="24"/>
          <w:szCs w:val="24"/>
        </w:rPr>
        <w:t>s</w:t>
      </w:r>
      <w:r w:rsidRPr="00F12CE9">
        <w:rPr>
          <w:sz w:val="24"/>
          <w:szCs w:val="24"/>
        </w:rPr>
        <w:t xml:space="preserve"> gifts that </w:t>
      </w:r>
      <w:r w:rsidR="00B05459">
        <w:rPr>
          <w:sz w:val="24"/>
          <w:szCs w:val="24"/>
        </w:rPr>
        <w:t>are a lifetime’s memory of the</w:t>
      </w:r>
      <w:r w:rsidRPr="00F12CE9">
        <w:rPr>
          <w:sz w:val="24"/>
          <w:szCs w:val="24"/>
        </w:rPr>
        <w:t xml:space="preserve"> visit,</w:t>
      </w:r>
      <w:r w:rsidR="00B05459">
        <w:rPr>
          <w:sz w:val="24"/>
          <w:szCs w:val="24"/>
        </w:rPr>
        <w:t xml:space="preserve"> Cormaic </w:t>
      </w:r>
      <w:r w:rsidR="00B05459" w:rsidRPr="00F12CE9">
        <w:rPr>
          <w:sz w:val="24"/>
          <w:szCs w:val="24"/>
        </w:rPr>
        <w:t>leaves with</w:t>
      </w:r>
      <w:r w:rsidRPr="00F12CE9">
        <w:rPr>
          <w:sz w:val="24"/>
          <w:szCs w:val="24"/>
        </w:rPr>
        <w:t xml:space="preserve"> </w:t>
      </w:r>
      <w:r w:rsidR="00B05459">
        <w:rPr>
          <w:sz w:val="24"/>
          <w:szCs w:val="24"/>
        </w:rPr>
        <w:t>a cup</w:t>
      </w:r>
      <w:r w:rsidR="007B1167">
        <w:rPr>
          <w:sz w:val="24"/>
          <w:szCs w:val="24"/>
        </w:rPr>
        <w:t xml:space="preserve"> and a branch</w:t>
      </w:r>
      <w:r w:rsidR="00B05459">
        <w:rPr>
          <w:sz w:val="24"/>
          <w:szCs w:val="24"/>
        </w:rPr>
        <w:t>.</w:t>
      </w:r>
      <w:r w:rsidR="007B1167">
        <w:rPr>
          <w:rStyle w:val="FootnoteReference"/>
          <w:sz w:val="24"/>
          <w:szCs w:val="24"/>
        </w:rPr>
        <w:footnoteReference w:id="47"/>
      </w:r>
      <w:r w:rsidR="00B05459">
        <w:rPr>
          <w:sz w:val="24"/>
          <w:szCs w:val="24"/>
        </w:rPr>
        <w:t xml:space="preserve"> </w:t>
      </w:r>
      <w:r w:rsidR="00FA193A" w:rsidRPr="00F12CE9">
        <w:rPr>
          <w:sz w:val="24"/>
          <w:szCs w:val="24"/>
        </w:rPr>
        <w:t xml:space="preserve">Bromwich speculated that there was once a Welsh tale of Pwyll taking away his cauldron from a visit to </w:t>
      </w:r>
      <w:r w:rsidR="00FA193A" w:rsidRPr="00B55369">
        <w:rPr>
          <w:i/>
          <w:sz w:val="24"/>
          <w:szCs w:val="24"/>
        </w:rPr>
        <w:t>Annwn</w:t>
      </w:r>
      <w:r w:rsidR="00FA193A" w:rsidRPr="00F12CE9">
        <w:rPr>
          <w:sz w:val="24"/>
          <w:szCs w:val="24"/>
        </w:rPr>
        <w:t>.</w:t>
      </w:r>
      <w:r w:rsidR="00FA193A" w:rsidRPr="00F12CE9">
        <w:rPr>
          <w:rStyle w:val="FootnoteReference"/>
          <w:sz w:val="24"/>
          <w:szCs w:val="24"/>
        </w:rPr>
        <w:footnoteReference w:id="48"/>
      </w:r>
      <w:r w:rsidR="00FA193A">
        <w:rPr>
          <w:sz w:val="24"/>
          <w:szCs w:val="24"/>
        </w:rPr>
        <w:t xml:space="preserve"> </w:t>
      </w:r>
      <w:r w:rsidR="00B05459">
        <w:rPr>
          <w:sz w:val="24"/>
          <w:szCs w:val="24"/>
        </w:rPr>
        <w:t>S</w:t>
      </w:r>
      <w:r w:rsidRPr="00F12CE9">
        <w:rPr>
          <w:sz w:val="24"/>
          <w:szCs w:val="24"/>
        </w:rPr>
        <w:t xml:space="preserve">ometimes the gifts </w:t>
      </w:r>
      <w:r w:rsidR="00511219" w:rsidRPr="00F12CE9">
        <w:rPr>
          <w:sz w:val="24"/>
          <w:szCs w:val="24"/>
        </w:rPr>
        <w:t>have been an enticement to voyage</w:t>
      </w:r>
      <w:r w:rsidR="00E0352C">
        <w:rPr>
          <w:sz w:val="24"/>
          <w:szCs w:val="24"/>
        </w:rPr>
        <w:t>,</w:t>
      </w:r>
      <w:r w:rsidR="00B05459">
        <w:rPr>
          <w:sz w:val="24"/>
          <w:szCs w:val="24"/>
        </w:rPr>
        <w:t xml:space="preserve"> such as the magical branch </w:t>
      </w:r>
      <w:r w:rsidRPr="00F12CE9">
        <w:rPr>
          <w:sz w:val="24"/>
          <w:szCs w:val="24"/>
        </w:rPr>
        <w:t xml:space="preserve"> </w:t>
      </w:r>
      <w:r w:rsidR="00B55369">
        <w:rPr>
          <w:sz w:val="24"/>
          <w:szCs w:val="24"/>
        </w:rPr>
        <w:t xml:space="preserve">Manannan </w:t>
      </w:r>
      <w:r w:rsidRPr="00F12CE9">
        <w:rPr>
          <w:sz w:val="24"/>
          <w:szCs w:val="24"/>
        </w:rPr>
        <w:t xml:space="preserve"> leaves in</w:t>
      </w:r>
      <w:r w:rsidR="00B55369">
        <w:rPr>
          <w:sz w:val="24"/>
          <w:szCs w:val="24"/>
        </w:rPr>
        <w:t xml:space="preserve"> ECM</w:t>
      </w:r>
      <w:r w:rsidR="00B05459">
        <w:rPr>
          <w:sz w:val="24"/>
          <w:szCs w:val="24"/>
        </w:rPr>
        <w:t xml:space="preserve">. </w:t>
      </w:r>
    </w:p>
    <w:p w:rsidR="00511219" w:rsidRPr="00F12CE9" w:rsidRDefault="00511219" w:rsidP="001D7A36">
      <w:pPr>
        <w:spacing w:line="360" w:lineRule="auto"/>
        <w:rPr>
          <w:sz w:val="24"/>
          <w:szCs w:val="24"/>
        </w:rPr>
      </w:pPr>
      <w:r w:rsidRPr="00F12CE9">
        <w:rPr>
          <w:sz w:val="24"/>
          <w:szCs w:val="24"/>
        </w:rPr>
        <w:t xml:space="preserve">The gifts are not always physical. Cormaic’s cup personifies truth and perhaps represents a quality the king has matured into after his stay in </w:t>
      </w:r>
      <w:r w:rsidRPr="00B55369">
        <w:rPr>
          <w:i/>
          <w:sz w:val="24"/>
          <w:szCs w:val="24"/>
        </w:rPr>
        <w:t>T</w:t>
      </w:r>
      <w:r w:rsidR="00B55369">
        <w:rPr>
          <w:i/>
          <w:sz w:val="24"/>
          <w:szCs w:val="24"/>
        </w:rPr>
        <w:t>í</w:t>
      </w:r>
      <w:r w:rsidRPr="00B55369">
        <w:rPr>
          <w:i/>
          <w:sz w:val="24"/>
          <w:szCs w:val="24"/>
        </w:rPr>
        <w:t xml:space="preserve">r </w:t>
      </w:r>
      <w:r w:rsidR="00B55369" w:rsidRPr="00B55369">
        <w:rPr>
          <w:i/>
          <w:sz w:val="24"/>
          <w:szCs w:val="24"/>
        </w:rPr>
        <w:t>Tairngire</w:t>
      </w:r>
      <w:r w:rsidRPr="00F12CE9">
        <w:rPr>
          <w:sz w:val="24"/>
          <w:szCs w:val="24"/>
        </w:rPr>
        <w:t>. For some</w:t>
      </w:r>
      <w:r w:rsidR="007B1167">
        <w:rPr>
          <w:sz w:val="24"/>
          <w:szCs w:val="24"/>
        </w:rPr>
        <w:t>,</w:t>
      </w:r>
      <w:r w:rsidRPr="00F12CE9">
        <w:rPr>
          <w:sz w:val="24"/>
          <w:szCs w:val="24"/>
        </w:rPr>
        <w:t xml:space="preserve"> </w:t>
      </w:r>
      <w:r w:rsidR="007B1167">
        <w:rPr>
          <w:sz w:val="24"/>
          <w:szCs w:val="24"/>
        </w:rPr>
        <w:t xml:space="preserve">the </w:t>
      </w:r>
      <w:r w:rsidRPr="00F12CE9">
        <w:rPr>
          <w:sz w:val="24"/>
          <w:szCs w:val="24"/>
        </w:rPr>
        <w:t xml:space="preserve">voyage is the end of a life, Bran does not live to step foot on mortal earth again and Brendan dies </w:t>
      </w:r>
      <w:r w:rsidR="007B1167">
        <w:rPr>
          <w:sz w:val="24"/>
          <w:szCs w:val="24"/>
        </w:rPr>
        <w:t xml:space="preserve">soon </w:t>
      </w:r>
      <w:r w:rsidRPr="00F12CE9">
        <w:rPr>
          <w:sz w:val="24"/>
          <w:szCs w:val="24"/>
        </w:rPr>
        <w:t>afte</w:t>
      </w:r>
      <w:r w:rsidR="00FA193A">
        <w:rPr>
          <w:sz w:val="24"/>
          <w:szCs w:val="24"/>
        </w:rPr>
        <w:t>r</w:t>
      </w:r>
      <w:r w:rsidR="0092046A">
        <w:rPr>
          <w:sz w:val="24"/>
          <w:szCs w:val="24"/>
        </w:rPr>
        <w:t>wards</w:t>
      </w:r>
      <w:r w:rsidRPr="00F12CE9">
        <w:rPr>
          <w:sz w:val="24"/>
          <w:szCs w:val="24"/>
        </w:rPr>
        <w:t>. M</w:t>
      </w:r>
      <w:r w:rsidR="00E72623">
        <w:rPr>
          <w:sz w:val="24"/>
          <w:szCs w:val="24"/>
        </w:rPr>
        <w:t>á</w:t>
      </w:r>
      <w:r w:rsidRPr="00F12CE9">
        <w:rPr>
          <w:sz w:val="24"/>
          <w:szCs w:val="24"/>
        </w:rPr>
        <w:t>el D</w:t>
      </w:r>
      <w:r w:rsidR="00E72623">
        <w:rPr>
          <w:sz w:val="24"/>
          <w:szCs w:val="24"/>
        </w:rPr>
        <w:t>ú</w:t>
      </w:r>
      <w:r w:rsidRPr="00F12CE9">
        <w:rPr>
          <w:sz w:val="24"/>
          <w:szCs w:val="24"/>
        </w:rPr>
        <w:t>in,</w:t>
      </w:r>
      <w:r w:rsidR="00E54780" w:rsidRPr="00F12CE9">
        <w:rPr>
          <w:sz w:val="24"/>
          <w:szCs w:val="24"/>
        </w:rPr>
        <w:t xml:space="preserve"> </w:t>
      </w:r>
      <w:r w:rsidRPr="00F12CE9">
        <w:rPr>
          <w:sz w:val="24"/>
          <w:szCs w:val="24"/>
        </w:rPr>
        <w:t>on the other hand, like Cormaic, comes back from his voyage embodying more mature qualities that he previously had; he has learn forgiveness.</w:t>
      </w:r>
    </w:p>
    <w:p w:rsidR="003E2E6B" w:rsidRPr="00F12CE9" w:rsidRDefault="00600504" w:rsidP="001D7A36">
      <w:pPr>
        <w:spacing w:line="360" w:lineRule="auto"/>
        <w:rPr>
          <w:sz w:val="24"/>
          <w:szCs w:val="24"/>
        </w:rPr>
      </w:pPr>
      <w:r w:rsidRPr="00F12CE9">
        <w:rPr>
          <w:sz w:val="24"/>
          <w:szCs w:val="24"/>
        </w:rPr>
        <w:t xml:space="preserve">In the case of </w:t>
      </w:r>
      <w:r w:rsidR="00470156">
        <w:rPr>
          <w:sz w:val="24"/>
          <w:szCs w:val="24"/>
        </w:rPr>
        <w:t>ET</w:t>
      </w:r>
      <w:r w:rsidR="00B55369">
        <w:rPr>
          <w:sz w:val="24"/>
          <w:szCs w:val="24"/>
        </w:rPr>
        <w:t xml:space="preserve"> </w:t>
      </w:r>
      <w:r w:rsidRPr="00F12CE9">
        <w:rPr>
          <w:sz w:val="24"/>
          <w:szCs w:val="24"/>
        </w:rPr>
        <w:t>it is love that is the gift</w:t>
      </w:r>
      <w:r w:rsidRPr="00691F9A">
        <w:rPr>
          <w:sz w:val="24"/>
          <w:szCs w:val="24"/>
        </w:rPr>
        <w:t>. Versions vary as to the content and conclusion of Teigihg’s love affair with Cliodhna</w:t>
      </w:r>
      <w:r w:rsidR="008D06C3" w:rsidRPr="00691F9A">
        <w:rPr>
          <w:sz w:val="24"/>
          <w:szCs w:val="24"/>
        </w:rPr>
        <w:t>, queen of the Otherworld. As hero</w:t>
      </w:r>
      <w:r w:rsidRPr="00691F9A">
        <w:rPr>
          <w:sz w:val="24"/>
          <w:szCs w:val="24"/>
        </w:rPr>
        <w:t xml:space="preserve"> of a local Mu</w:t>
      </w:r>
      <w:r w:rsidR="008D06C3" w:rsidRPr="00691F9A">
        <w:rPr>
          <w:sz w:val="24"/>
          <w:szCs w:val="24"/>
        </w:rPr>
        <w:t>n</w:t>
      </w:r>
      <w:r w:rsidRPr="00691F9A">
        <w:rPr>
          <w:sz w:val="24"/>
          <w:szCs w:val="24"/>
        </w:rPr>
        <w:t>ster myth,</w:t>
      </w:r>
      <w:r w:rsidR="008D06C3" w:rsidRPr="00691F9A">
        <w:rPr>
          <w:sz w:val="24"/>
          <w:szCs w:val="24"/>
        </w:rPr>
        <w:t xml:space="preserve"> a</w:t>
      </w:r>
      <w:r w:rsidRPr="00691F9A">
        <w:rPr>
          <w:sz w:val="24"/>
          <w:szCs w:val="24"/>
        </w:rPr>
        <w:t xml:space="preserve"> youthful Teigihg </w:t>
      </w:r>
      <w:r w:rsidR="008D06C3" w:rsidRPr="00691F9A">
        <w:rPr>
          <w:sz w:val="24"/>
          <w:szCs w:val="24"/>
        </w:rPr>
        <w:t>in his coracle leaves the Isle of</w:t>
      </w:r>
      <w:r w:rsidR="008E0600">
        <w:rPr>
          <w:sz w:val="24"/>
          <w:szCs w:val="24"/>
        </w:rPr>
        <w:t xml:space="preserve"> Man, domain of Manannan</w:t>
      </w:r>
      <w:r w:rsidR="008D06C3" w:rsidRPr="00691F9A">
        <w:rPr>
          <w:sz w:val="24"/>
          <w:szCs w:val="24"/>
        </w:rPr>
        <w:t>, with his daughter, only for her to drown when a giant wave overwhelms her.</w:t>
      </w:r>
      <w:r w:rsidR="008D06C3" w:rsidRPr="00691F9A">
        <w:rPr>
          <w:rStyle w:val="FootnoteReference"/>
          <w:sz w:val="24"/>
          <w:szCs w:val="24"/>
        </w:rPr>
        <w:footnoteReference w:id="49"/>
      </w:r>
      <w:r w:rsidR="008D06C3" w:rsidRPr="00691F9A">
        <w:rPr>
          <w:sz w:val="24"/>
          <w:szCs w:val="24"/>
        </w:rPr>
        <w:t xml:space="preserve"> In the </w:t>
      </w:r>
      <w:r w:rsidR="008D06C3" w:rsidRPr="00691F9A">
        <w:rPr>
          <w:i/>
          <w:sz w:val="24"/>
          <w:szCs w:val="24"/>
        </w:rPr>
        <w:t>echtra</w:t>
      </w:r>
      <w:r w:rsidR="008D06C3" w:rsidRPr="00691F9A">
        <w:rPr>
          <w:sz w:val="24"/>
          <w:szCs w:val="24"/>
        </w:rPr>
        <w:t xml:space="preserve"> she sends Teigihg and his men away with the gift of her singing birds to comfort them as they set sail to rescue his wife and retainers from raiders.</w:t>
      </w:r>
      <w:r w:rsidR="00663B48">
        <w:rPr>
          <w:rStyle w:val="FootnoteReference"/>
          <w:sz w:val="24"/>
          <w:szCs w:val="24"/>
        </w:rPr>
        <w:footnoteReference w:id="50"/>
      </w:r>
      <w:r w:rsidR="00511219" w:rsidRPr="00691F9A">
        <w:rPr>
          <w:sz w:val="24"/>
          <w:szCs w:val="24"/>
        </w:rPr>
        <w:t xml:space="preserve"> Although this </w:t>
      </w:r>
      <w:r w:rsidR="00511219" w:rsidRPr="00691F9A">
        <w:rPr>
          <w:i/>
          <w:sz w:val="24"/>
          <w:szCs w:val="24"/>
        </w:rPr>
        <w:t>echtra</w:t>
      </w:r>
      <w:r w:rsidR="00511219" w:rsidRPr="00691F9A">
        <w:rPr>
          <w:sz w:val="24"/>
          <w:szCs w:val="24"/>
        </w:rPr>
        <w:t xml:space="preserve"> is not considered beside the other</w:t>
      </w:r>
      <w:r w:rsidR="00511219" w:rsidRPr="00691F9A">
        <w:rPr>
          <w:i/>
          <w:sz w:val="24"/>
          <w:szCs w:val="24"/>
        </w:rPr>
        <w:t xml:space="preserve"> echtrae </w:t>
      </w:r>
      <w:r w:rsidR="00511219" w:rsidRPr="00691F9A">
        <w:rPr>
          <w:sz w:val="24"/>
          <w:szCs w:val="24"/>
        </w:rPr>
        <w:t xml:space="preserve">and </w:t>
      </w:r>
      <w:r w:rsidR="00511219" w:rsidRPr="00691F9A">
        <w:rPr>
          <w:i/>
          <w:sz w:val="24"/>
          <w:szCs w:val="24"/>
        </w:rPr>
        <w:t>immrama</w:t>
      </w:r>
      <w:r w:rsidR="00511219" w:rsidRPr="00691F9A">
        <w:rPr>
          <w:sz w:val="24"/>
          <w:szCs w:val="24"/>
        </w:rPr>
        <w:t xml:space="preserve">, our </w:t>
      </w:r>
      <w:r w:rsidR="00F76667">
        <w:rPr>
          <w:sz w:val="24"/>
          <w:szCs w:val="24"/>
        </w:rPr>
        <w:t>extant versions dating from</w:t>
      </w:r>
      <w:r w:rsidR="00511219" w:rsidRPr="00691F9A">
        <w:rPr>
          <w:sz w:val="24"/>
          <w:szCs w:val="24"/>
        </w:rPr>
        <w:t xml:space="preserve"> the 15</w:t>
      </w:r>
      <w:r w:rsidR="00511219" w:rsidRPr="00691F9A">
        <w:rPr>
          <w:sz w:val="24"/>
          <w:szCs w:val="24"/>
          <w:vertAlign w:val="superscript"/>
        </w:rPr>
        <w:t>th</w:t>
      </w:r>
      <w:r w:rsidR="00511219" w:rsidRPr="00691F9A">
        <w:rPr>
          <w:sz w:val="24"/>
          <w:szCs w:val="24"/>
        </w:rPr>
        <w:t xml:space="preserve"> </w:t>
      </w:r>
      <w:r w:rsidR="00511219" w:rsidRPr="00F12CE9">
        <w:rPr>
          <w:sz w:val="24"/>
          <w:szCs w:val="24"/>
        </w:rPr>
        <w:t>century,</w:t>
      </w:r>
      <w:r w:rsidR="00052B61" w:rsidRPr="00052B61">
        <w:rPr>
          <w:sz w:val="24"/>
          <w:szCs w:val="24"/>
        </w:rPr>
        <w:t xml:space="preserve"> </w:t>
      </w:r>
      <w:r w:rsidR="00052B61" w:rsidRPr="00F12CE9">
        <w:rPr>
          <w:sz w:val="24"/>
          <w:szCs w:val="24"/>
        </w:rPr>
        <w:t xml:space="preserve">for me it is very much of the genre, and to have a local version as well as an </w:t>
      </w:r>
      <w:r w:rsidR="00052B61" w:rsidRPr="00F12CE9">
        <w:rPr>
          <w:i/>
          <w:sz w:val="24"/>
          <w:szCs w:val="24"/>
        </w:rPr>
        <w:t>echtra</w:t>
      </w:r>
      <w:r w:rsidR="00052B61" w:rsidRPr="00F12CE9">
        <w:rPr>
          <w:sz w:val="24"/>
          <w:szCs w:val="24"/>
        </w:rPr>
        <w:t xml:space="preserve"> is </w:t>
      </w:r>
      <w:r w:rsidR="00052B61" w:rsidRPr="00F12CE9">
        <w:rPr>
          <w:sz w:val="24"/>
          <w:szCs w:val="24"/>
        </w:rPr>
        <w:lastRenderedPageBreak/>
        <w:t>suggestive of its place in a older tradition, and, what is more, one that preserves more fully the true role of the Otherworld woman.</w:t>
      </w:r>
      <w:r w:rsidR="00511219" w:rsidRPr="00F12CE9">
        <w:rPr>
          <w:rStyle w:val="FootnoteReference"/>
          <w:sz w:val="24"/>
          <w:szCs w:val="24"/>
        </w:rPr>
        <w:footnoteReference w:id="51"/>
      </w:r>
      <w:r w:rsidR="00511219" w:rsidRPr="00F12CE9">
        <w:rPr>
          <w:sz w:val="24"/>
          <w:szCs w:val="24"/>
        </w:rPr>
        <w:t xml:space="preserve"> </w:t>
      </w:r>
    </w:p>
    <w:p w:rsidR="0076741E" w:rsidRPr="00E0352C" w:rsidRDefault="0076741E" w:rsidP="00C77034">
      <w:pPr>
        <w:spacing w:line="360" w:lineRule="auto"/>
        <w:rPr>
          <w:sz w:val="24"/>
          <w:szCs w:val="24"/>
        </w:rPr>
      </w:pPr>
      <w:r w:rsidRPr="00F12CE9">
        <w:rPr>
          <w:sz w:val="24"/>
          <w:szCs w:val="24"/>
        </w:rPr>
        <w:t>Whether, or not, the trip to the Otherworld has a Christian, or distinctly pagan flavour the essential story maintains the integrity of its theme; transformati</w:t>
      </w:r>
      <w:r w:rsidR="00F76667">
        <w:rPr>
          <w:sz w:val="24"/>
          <w:szCs w:val="24"/>
        </w:rPr>
        <w:t xml:space="preserve">on. The Celtic Otherworld, </w:t>
      </w:r>
      <w:r w:rsidRPr="00F12CE9">
        <w:rPr>
          <w:sz w:val="24"/>
          <w:szCs w:val="24"/>
        </w:rPr>
        <w:t xml:space="preserve"> is a vehicle for personal </w:t>
      </w:r>
      <w:r w:rsidR="00674824" w:rsidRPr="00F12CE9">
        <w:rPr>
          <w:sz w:val="24"/>
          <w:szCs w:val="24"/>
        </w:rPr>
        <w:t>development</w:t>
      </w:r>
      <w:r w:rsidRPr="00F12CE9">
        <w:rPr>
          <w:sz w:val="24"/>
          <w:szCs w:val="24"/>
        </w:rPr>
        <w:t xml:space="preserve">, and in the case of the early medieval versions we possess, specifically for the elite; kings, warriors or abbots. For younger men there is an initiation into true relationship, for the adult man it is a time for developing qualities of a </w:t>
      </w:r>
      <w:r w:rsidRPr="00E0352C">
        <w:rPr>
          <w:sz w:val="24"/>
          <w:szCs w:val="24"/>
        </w:rPr>
        <w:t>good leader, whereas for the elder it is his opportunity to make peace with the world.</w:t>
      </w:r>
      <w:r w:rsidR="00E0352C">
        <w:rPr>
          <w:rStyle w:val="FootnoteReference"/>
          <w:sz w:val="24"/>
          <w:szCs w:val="24"/>
        </w:rPr>
        <w:footnoteReference w:id="52"/>
      </w:r>
    </w:p>
    <w:p w:rsidR="00511219" w:rsidRDefault="00D67C68" w:rsidP="001D7A36">
      <w:pPr>
        <w:spacing w:line="360" w:lineRule="auto"/>
        <w:rPr>
          <w:sz w:val="24"/>
          <w:szCs w:val="24"/>
        </w:rPr>
      </w:pPr>
      <w:r w:rsidRPr="00E0352C">
        <w:rPr>
          <w:sz w:val="24"/>
          <w:szCs w:val="24"/>
        </w:rPr>
        <w:t>It has been s</w:t>
      </w:r>
      <w:r w:rsidR="00F0047C" w:rsidRPr="00E0352C">
        <w:rPr>
          <w:sz w:val="24"/>
          <w:szCs w:val="24"/>
        </w:rPr>
        <w:t>uggested</w:t>
      </w:r>
      <w:r w:rsidRPr="00E0352C">
        <w:rPr>
          <w:sz w:val="24"/>
          <w:szCs w:val="24"/>
        </w:rPr>
        <w:t xml:space="preserve"> that </w:t>
      </w:r>
      <w:r w:rsidR="00987C10" w:rsidRPr="00E0352C">
        <w:rPr>
          <w:sz w:val="24"/>
          <w:szCs w:val="24"/>
        </w:rPr>
        <w:t xml:space="preserve">the </w:t>
      </w:r>
      <w:r w:rsidRPr="00E0352C">
        <w:rPr>
          <w:sz w:val="24"/>
          <w:szCs w:val="24"/>
        </w:rPr>
        <w:t xml:space="preserve">Celtic </w:t>
      </w:r>
      <w:r w:rsidR="00987C10" w:rsidRPr="00E0352C">
        <w:rPr>
          <w:sz w:val="24"/>
          <w:szCs w:val="24"/>
        </w:rPr>
        <w:t>Otherworld tales are</w:t>
      </w:r>
      <w:r w:rsidRPr="00E0352C">
        <w:rPr>
          <w:sz w:val="24"/>
          <w:szCs w:val="24"/>
        </w:rPr>
        <w:t xml:space="preserve"> a repository for Shamanic knowledge</w:t>
      </w:r>
      <w:r w:rsidR="008B4D6B" w:rsidRPr="00E0352C">
        <w:rPr>
          <w:sz w:val="24"/>
          <w:szCs w:val="24"/>
        </w:rPr>
        <w:t>.</w:t>
      </w:r>
      <w:r w:rsidR="00CF3DE2">
        <w:rPr>
          <w:rStyle w:val="FootnoteReference"/>
          <w:sz w:val="24"/>
          <w:szCs w:val="24"/>
        </w:rPr>
        <w:footnoteReference w:id="53"/>
      </w:r>
      <w:r w:rsidR="008B4D6B" w:rsidRPr="00E0352C">
        <w:rPr>
          <w:sz w:val="24"/>
          <w:szCs w:val="24"/>
        </w:rPr>
        <w:t xml:space="preserve"> John Carey is tentative about this connection, but nonetheless suggests both Cu Cullain’s year long </w:t>
      </w:r>
      <w:r w:rsidR="008B4D6B" w:rsidRPr="004739E8">
        <w:rPr>
          <w:sz w:val="24"/>
          <w:szCs w:val="24"/>
        </w:rPr>
        <w:t xml:space="preserve">sickness in  </w:t>
      </w:r>
      <w:r w:rsidR="00B55369" w:rsidRPr="004739E8">
        <w:rPr>
          <w:sz w:val="24"/>
          <w:szCs w:val="24"/>
        </w:rPr>
        <w:t>SCC</w:t>
      </w:r>
      <w:r w:rsidR="008B4D6B" w:rsidRPr="004739E8">
        <w:rPr>
          <w:sz w:val="24"/>
          <w:szCs w:val="24"/>
        </w:rPr>
        <w:t xml:space="preserve"> and the tale of Pwyll’s year in </w:t>
      </w:r>
      <w:r w:rsidR="007224AD" w:rsidRPr="007224AD">
        <w:rPr>
          <w:i/>
          <w:sz w:val="24"/>
          <w:szCs w:val="24"/>
        </w:rPr>
        <w:t>Annwn</w:t>
      </w:r>
      <w:r w:rsidR="008B4D6B" w:rsidRPr="004739E8">
        <w:rPr>
          <w:sz w:val="24"/>
          <w:szCs w:val="24"/>
        </w:rPr>
        <w:t xml:space="preserve"> in th</w:t>
      </w:r>
      <w:r w:rsidR="004739E8" w:rsidRPr="004739E8">
        <w:rPr>
          <w:sz w:val="24"/>
          <w:szCs w:val="24"/>
        </w:rPr>
        <w:t>e first branch of the Mabinogi</w:t>
      </w:r>
      <w:r w:rsidR="008B4D6B" w:rsidRPr="004739E8">
        <w:rPr>
          <w:sz w:val="24"/>
          <w:szCs w:val="24"/>
        </w:rPr>
        <w:t xml:space="preserve"> could</w:t>
      </w:r>
      <w:r w:rsidR="00F0047C" w:rsidRPr="004739E8">
        <w:rPr>
          <w:sz w:val="24"/>
          <w:szCs w:val="24"/>
        </w:rPr>
        <w:t xml:space="preserve"> represent</w:t>
      </w:r>
      <w:r w:rsidR="008B4D6B" w:rsidRPr="004739E8">
        <w:rPr>
          <w:sz w:val="24"/>
          <w:szCs w:val="24"/>
        </w:rPr>
        <w:t xml:space="preserve"> </w:t>
      </w:r>
      <w:r w:rsidR="00F0047C" w:rsidRPr="004739E8">
        <w:rPr>
          <w:sz w:val="24"/>
          <w:szCs w:val="24"/>
        </w:rPr>
        <w:t>accounts</w:t>
      </w:r>
      <w:r w:rsidR="008B4D6B" w:rsidRPr="004739E8">
        <w:rPr>
          <w:sz w:val="24"/>
          <w:szCs w:val="24"/>
        </w:rPr>
        <w:t xml:space="preserve"> of initiatory rites </w:t>
      </w:r>
      <w:r w:rsidR="00F0047C" w:rsidRPr="004739E8">
        <w:rPr>
          <w:sz w:val="24"/>
          <w:szCs w:val="24"/>
        </w:rPr>
        <w:t>for</w:t>
      </w:r>
      <w:r w:rsidR="00F76667">
        <w:rPr>
          <w:sz w:val="24"/>
          <w:szCs w:val="24"/>
        </w:rPr>
        <w:t xml:space="preserve"> shamans</w:t>
      </w:r>
      <w:r w:rsidR="00052B61" w:rsidRPr="004739E8">
        <w:rPr>
          <w:sz w:val="24"/>
          <w:szCs w:val="24"/>
        </w:rPr>
        <w:t>.</w:t>
      </w:r>
      <w:r w:rsidR="00F0047C" w:rsidRPr="004739E8">
        <w:rPr>
          <w:rStyle w:val="FootnoteReference"/>
          <w:sz w:val="24"/>
          <w:szCs w:val="24"/>
        </w:rPr>
        <w:footnoteReference w:id="54"/>
      </w:r>
      <w:r w:rsidR="00987C10" w:rsidRPr="004739E8">
        <w:rPr>
          <w:sz w:val="24"/>
          <w:szCs w:val="24"/>
        </w:rPr>
        <w:t xml:space="preserve"> I</w:t>
      </w:r>
      <w:r w:rsidR="00651A00">
        <w:rPr>
          <w:sz w:val="24"/>
          <w:szCs w:val="24"/>
        </w:rPr>
        <w:t>f one accepts the</w:t>
      </w:r>
      <w:r w:rsidR="00987C10" w:rsidRPr="004739E8">
        <w:rPr>
          <w:sz w:val="24"/>
          <w:szCs w:val="24"/>
        </w:rPr>
        <w:t xml:space="preserve"> role of pyschopomp in the Otherworld myths, then perhaps one also needs to consider the mysterious females to be </w:t>
      </w:r>
      <w:r w:rsidR="00987C10" w:rsidRPr="004739E8">
        <w:rPr>
          <w:i/>
          <w:sz w:val="24"/>
          <w:szCs w:val="24"/>
        </w:rPr>
        <w:t>bandrúi</w:t>
      </w:r>
      <w:r w:rsidR="00987C10" w:rsidRPr="004739E8">
        <w:rPr>
          <w:sz w:val="24"/>
          <w:szCs w:val="24"/>
        </w:rPr>
        <w:t xml:space="preserve"> and </w:t>
      </w:r>
      <w:r w:rsidR="00987C10" w:rsidRPr="004739E8">
        <w:rPr>
          <w:i/>
          <w:sz w:val="24"/>
          <w:szCs w:val="24"/>
        </w:rPr>
        <w:t>Tir na mBan</w:t>
      </w:r>
      <w:r w:rsidR="00987C10" w:rsidRPr="004739E8">
        <w:rPr>
          <w:sz w:val="24"/>
          <w:szCs w:val="24"/>
        </w:rPr>
        <w:t xml:space="preserve"> their home and place of work.</w:t>
      </w:r>
      <w:r w:rsidR="00987C10" w:rsidRPr="004739E8">
        <w:rPr>
          <w:rStyle w:val="FootnoteReference"/>
          <w:sz w:val="24"/>
          <w:szCs w:val="24"/>
        </w:rPr>
        <w:footnoteReference w:id="55"/>
      </w:r>
    </w:p>
    <w:p w:rsidR="00802C39" w:rsidRPr="00724725" w:rsidRDefault="00F76667" w:rsidP="00802C39">
      <w:pPr>
        <w:spacing w:line="360" w:lineRule="auto"/>
        <w:rPr>
          <w:sz w:val="24"/>
          <w:szCs w:val="24"/>
        </w:rPr>
      </w:pPr>
      <w:r>
        <w:rPr>
          <w:sz w:val="24"/>
          <w:szCs w:val="24"/>
        </w:rPr>
        <w:t>Returning</w:t>
      </w:r>
      <w:r w:rsidR="00802C39" w:rsidRPr="00724725">
        <w:rPr>
          <w:sz w:val="24"/>
          <w:szCs w:val="24"/>
        </w:rPr>
        <w:t xml:space="preserve"> to Carney’s belief that the Celts had no overseas Otherworld I will take a brief look</w:t>
      </w:r>
      <w:r>
        <w:rPr>
          <w:sz w:val="24"/>
          <w:szCs w:val="24"/>
        </w:rPr>
        <w:t xml:space="preserve"> at the cult of Manannan</w:t>
      </w:r>
      <w:r w:rsidR="00802C39" w:rsidRPr="00724725">
        <w:rPr>
          <w:sz w:val="24"/>
          <w:szCs w:val="24"/>
        </w:rPr>
        <w:t xml:space="preserve"> and his daughters.</w:t>
      </w:r>
      <w:r w:rsidR="00802C39" w:rsidRPr="00724725">
        <w:rPr>
          <w:rStyle w:val="FootnoteReference"/>
          <w:sz w:val="24"/>
          <w:szCs w:val="24"/>
        </w:rPr>
        <w:t xml:space="preserve"> </w:t>
      </w:r>
      <w:r w:rsidR="00802C39" w:rsidRPr="00724725">
        <w:rPr>
          <w:rStyle w:val="FootnoteReference"/>
          <w:sz w:val="24"/>
          <w:szCs w:val="24"/>
        </w:rPr>
        <w:footnoteReference w:id="56"/>
      </w:r>
      <w:r w:rsidR="00802C39" w:rsidRPr="00724725">
        <w:rPr>
          <w:sz w:val="24"/>
          <w:szCs w:val="24"/>
        </w:rPr>
        <w:t xml:space="preserve"> Manannan also had a foster son called Oengus, famed for his love story with the Otherworld</w:t>
      </w:r>
      <w:r w:rsidR="00AC58A7" w:rsidRPr="00724725">
        <w:rPr>
          <w:sz w:val="24"/>
          <w:szCs w:val="24"/>
        </w:rPr>
        <w:t>l</w:t>
      </w:r>
      <w:r w:rsidR="00802C39" w:rsidRPr="00724725">
        <w:rPr>
          <w:sz w:val="24"/>
          <w:szCs w:val="24"/>
        </w:rPr>
        <w:t xml:space="preserve">y Cáer, when he falls sick for a year, a shamanic initiation as we have seen, linking both </w:t>
      </w:r>
      <w:r w:rsidR="00802C39" w:rsidRPr="00724725">
        <w:rPr>
          <w:i/>
          <w:sz w:val="24"/>
          <w:szCs w:val="24"/>
        </w:rPr>
        <w:t>Tir na n’Og</w:t>
      </w:r>
      <w:r w:rsidR="00802C39" w:rsidRPr="00724725">
        <w:rPr>
          <w:sz w:val="24"/>
          <w:szCs w:val="24"/>
        </w:rPr>
        <w:t xml:space="preserve"> and </w:t>
      </w:r>
      <w:r w:rsidR="00802C39" w:rsidRPr="00724725">
        <w:rPr>
          <w:i/>
          <w:sz w:val="24"/>
          <w:szCs w:val="24"/>
        </w:rPr>
        <w:t>Tir na mBan</w:t>
      </w:r>
      <w:r w:rsidR="00802C39" w:rsidRPr="00724725">
        <w:rPr>
          <w:sz w:val="24"/>
          <w:szCs w:val="24"/>
        </w:rPr>
        <w:t xml:space="preserve"> with both the </w:t>
      </w:r>
      <w:r w:rsidR="00802C39" w:rsidRPr="00E435BB">
        <w:rPr>
          <w:i/>
          <w:sz w:val="24"/>
          <w:szCs w:val="24"/>
        </w:rPr>
        <w:t>sidhe</w:t>
      </w:r>
      <w:r w:rsidR="00802C39" w:rsidRPr="00724725">
        <w:rPr>
          <w:sz w:val="24"/>
          <w:szCs w:val="24"/>
        </w:rPr>
        <w:t xml:space="preserve"> and Manannan.  I suggest what we find in tales of </w:t>
      </w:r>
      <w:r w:rsidR="00802C39" w:rsidRPr="00724725">
        <w:rPr>
          <w:i/>
          <w:sz w:val="24"/>
          <w:szCs w:val="24"/>
        </w:rPr>
        <w:t>Mag Mell</w:t>
      </w:r>
      <w:r w:rsidR="00802C39" w:rsidRPr="00724725">
        <w:rPr>
          <w:sz w:val="24"/>
          <w:szCs w:val="24"/>
        </w:rPr>
        <w:t xml:space="preserve"> are memories of a </w:t>
      </w:r>
      <w:r w:rsidR="00802C39" w:rsidRPr="00724725">
        <w:rPr>
          <w:sz w:val="24"/>
          <w:szCs w:val="24"/>
        </w:rPr>
        <w:lastRenderedPageBreak/>
        <w:t>paradise lost, an early shamanic society based around the fertile flood plains of the former lake of the Irish Sea, with their mage like leaders on the Isle of Man.</w:t>
      </w:r>
      <w:r w:rsidR="00802C39" w:rsidRPr="00724725">
        <w:rPr>
          <w:rStyle w:val="FootnoteReference"/>
          <w:i/>
          <w:sz w:val="24"/>
          <w:szCs w:val="24"/>
        </w:rPr>
        <w:footnoteReference w:id="57"/>
      </w:r>
    </w:p>
    <w:p w:rsidR="005E05B4" w:rsidRPr="00724725" w:rsidRDefault="00AC58A7" w:rsidP="005E05B4">
      <w:pPr>
        <w:spacing w:line="360" w:lineRule="auto"/>
        <w:rPr>
          <w:sz w:val="24"/>
          <w:szCs w:val="24"/>
        </w:rPr>
      </w:pPr>
      <w:r w:rsidRPr="00724725">
        <w:rPr>
          <w:sz w:val="24"/>
          <w:szCs w:val="24"/>
        </w:rPr>
        <w:t>Jonathan W</w:t>
      </w:r>
      <w:r w:rsidR="00E435BB">
        <w:rPr>
          <w:sz w:val="24"/>
          <w:szCs w:val="24"/>
        </w:rPr>
        <w:t>ooding tells us Manannan</w:t>
      </w:r>
      <w:r w:rsidRPr="00724725">
        <w:rPr>
          <w:sz w:val="24"/>
          <w:szCs w:val="24"/>
        </w:rPr>
        <w:t xml:space="preserve"> </w:t>
      </w:r>
      <w:r w:rsidR="005E05B4" w:rsidRPr="00724725">
        <w:rPr>
          <w:sz w:val="24"/>
          <w:szCs w:val="24"/>
        </w:rPr>
        <w:t>is one of only two gods mentioned in Irish mythology.</w:t>
      </w:r>
      <w:r w:rsidR="005E05B4" w:rsidRPr="00724725">
        <w:rPr>
          <w:rStyle w:val="FootnoteReference"/>
          <w:sz w:val="24"/>
          <w:szCs w:val="24"/>
        </w:rPr>
        <w:footnoteReference w:id="58"/>
      </w:r>
      <w:r w:rsidR="005E05B4" w:rsidRPr="00724725">
        <w:rPr>
          <w:sz w:val="24"/>
          <w:szCs w:val="24"/>
        </w:rPr>
        <w:t xml:space="preserve"> Even here, he adds, the references are not certain, leading me to suspect that what we may have here is a deified ancestor.</w:t>
      </w:r>
      <w:r w:rsidR="005E05B4" w:rsidRPr="00724725">
        <w:rPr>
          <w:rStyle w:val="FootnoteReference"/>
          <w:sz w:val="24"/>
          <w:szCs w:val="24"/>
        </w:rPr>
        <w:footnoteReference w:id="59"/>
      </w:r>
      <w:r w:rsidR="005E05B4" w:rsidRPr="00724725">
        <w:rPr>
          <w:sz w:val="24"/>
          <w:szCs w:val="24"/>
        </w:rPr>
        <w:t xml:space="preserve"> Mannanan is derived from Manaw/u, the name for the Isle of Man in Welsh/Irish. It is also the name for the kingdom around the Firth of Forth. It is thought to have been ruled by an alliance between the Irish, the ancient Britons and the Picts .</w:t>
      </w:r>
      <w:r w:rsidR="005E05B4" w:rsidRPr="00724725">
        <w:rPr>
          <w:rStyle w:val="FootnoteReference"/>
          <w:sz w:val="24"/>
          <w:szCs w:val="24"/>
        </w:rPr>
        <w:footnoteReference w:id="60"/>
      </w:r>
    </w:p>
    <w:p w:rsidR="005E05B4" w:rsidRPr="00724725" w:rsidRDefault="005E05B4" w:rsidP="005E05B4">
      <w:pPr>
        <w:spacing w:line="360" w:lineRule="auto"/>
        <w:rPr>
          <w:sz w:val="24"/>
          <w:szCs w:val="24"/>
          <w:u w:val="single"/>
        </w:rPr>
      </w:pPr>
      <w:r w:rsidRPr="00724725">
        <w:rPr>
          <w:sz w:val="24"/>
          <w:szCs w:val="24"/>
        </w:rPr>
        <w:t>What if the ‘speckled’ and perhaps matrilineal kingdom of Manaw, which must once have stretched in a band from the Firth of Forth as far as NE Ireland, had a shamanic tradition that is remembered in the tales of Manannan?</w:t>
      </w:r>
      <w:r w:rsidR="009631A2" w:rsidRPr="00724725">
        <w:rPr>
          <w:rStyle w:val="FootnoteReference"/>
          <w:sz w:val="24"/>
          <w:szCs w:val="24"/>
        </w:rPr>
        <w:footnoteReference w:id="61"/>
      </w:r>
      <w:r w:rsidRPr="00724725">
        <w:rPr>
          <w:sz w:val="24"/>
          <w:szCs w:val="24"/>
        </w:rPr>
        <w:t xml:space="preserve"> One that became centred around the Isle of Man, and which over time took refuge in Ireland and NW Wales, giving rise to stories of an Othe</w:t>
      </w:r>
      <w:r w:rsidR="00DB4119">
        <w:rPr>
          <w:sz w:val="24"/>
          <w:szCs w:val="24"/>
        </w:rPr>
        <w:t>rworld that was</w:t>
      </w:r>
      <w:r w:rsidRPr="00724725">
        <w:rPr>
          <w:sz w:val="24"/>
          <w:szCs w:val="24"/>
        </w:rPr>
        <w:t xml:space="preserve"> both real and lost, and the realm of their illustrious ancestors to </w:t>
      </w:r>
      <w:r w:rsidRPr="00724725">
        <w:rPr>
          <w:sz w:val="24"/>
          <w:szCs w:val="24"/>
        </w:rPr>
        <w:lastRenderedPageBreak/>
        <w:t>where they might make out-of-body journeys. Over time and with Christian influence the yearning for a new perfect world evolved too, creating a three</w:t>
      </w:r>
      <w:r w:rsidR="00F71F21">
        <w:rPr>
          <w:sz w:val="24"/>
          <w:szCs w:val="24"/>
        </w:rPr>
        <w:t>-</w:t>
      </w:r>
      <w:r w:rsidR="00724725" w:rsidRPr="00724725">
        <w:rPr>
          <w:sz w:val="24"/>
          <w:szCs w:val="24"/>
        </w:rPr>
        <w:t>fold</w:t>
      </w:r>
      <w:r w:rsidRPr="00724725">
        <w:rPr>
          <w:sz w:val="24"/>
          <w:szCs w:val="24"/>
        </w:rPr>
        <w:t xml:space="preserve"> tale whose roots neither the Welsh nor the Irish </w:t>
      </w:r>
      <w:r w:rsidR="00F71F21">
        <w:rPr>
          <w:sz w:val="24"/>
          <w:szCs w:val="24"/>
        </w:rPr>
        <w:t>later</w:t>
      </w:r>
      <w:r w:rsidRPr="00724725">
        <w:rPr>
          <w:sz w:val="24"/>
          <w:szCs w:val="24"/>
        </w:rPr>
        <w:t xml:space="preserve"> fully understood.</w:t>
      </w:r>
    </w:p>
    <w:p w:rsidR="00724725" w:rsidRPr="00724725" w:rsidRDefault="005E05B4" w:rsidP="00724725">
      <w:pPr>
        <w:spacing w:line="360" w:lineRule="auto"/>
        <w:rPr>
          <w:sz w:val="24"/>
          <w:szCs w:val="24"/>
        </w:rPr>
      </w:pPr>
      <w:r w:rsidRPr="00724725">
        <w:rPr>
          <w:sz w:val="24"/>
          <w:szCs w:val="24"/>
        </w:rPr>
        <w:t>In triad 8  we find:</w:t>
      </w:r>
      <w:r w:rsidR="009631A2" w:rsidRPr="00724725">
        <w:rPr>
          <w:sz w:val="24"/>
          <w:szCs w:val="24"/>
        </w:rPr>
        <w:t xml:space="preserve"> </w:t>
      </w:r>
      <w:r w:rsidRPr="00724725">
        <w:rPr>
          <w:i/>
          <w:sz w:val="24"/>
          <w:szCs w:val="24"/>
        </w:rPr>
        <w:t>‘Manawydan son of Llŷr Half-Speech’</w:t>
      </w:r>
      <w:r w:rsidRPr="00724725">
        <w:rPr>
          <w:sz w:val="24"/>
          <w:szCs w:val="24"/>
        </w:rPr>
        <w:t xml:space="preserve"> an  epithet which Bromwich queries and suggests ‘submerged by misfortune’ instead</w:t>
      </w:r>
      <w:r w:rsidR="009631A2" w:rsidRPr="00724725">
        <w:rPr>
          <w:sz w:val="24"/>
          <w:szCs w:val="24"/>
        </w:rPr>
        <w:t xml:space="preserve"> , which may hold the key to the mystery of Otherworlds in the sea.</w:t>
      </w:r>
      <w:r w:rsidRPr="00724725">
        <w:rPr>
          <w:rStyle w:val="FootnoteReference"/>
          <w:i/>
          <w:sz w:val="24"/>
          <w:szCs w:val="24"/>
        </w:rPr>
        <w:footnoteReference w:id="62"/>
      </w:r>
      <w:r w:rsidRPr="00724725">
        <w:rPr>
          <w:i/>
          <w:sz w:val="24"/>
          <w:szCs w:val="24"/>
        </w:rPr>
        <w:t xml:space="preserve"> </w:t>
      </w:r>
      <w:r w:rsidR="009631A2" w:rsidRPr="00724725">
        <w:rPr>
          <w:i/>
          <w:sz w:val="24"/>
          <w:szCs w:val="24"/>
        </w:rPr>
        <w:t xml:space="preserve"> </w:t>
      </w:r>
      <w:r w:rsidR="00802C39" w:rsidRPr="00724725">
        <w:rPr>
          <w:sz w:val="24"/>
          <w:szCs w:val="24"/>
        </w:rPr>
        <w:t>Carney translate</w:t>
      </w:r>
      <w:r w:rsidR="00F71F21">
        <w:rPr>
          <w:sz w:val="24"/>
          <w:szCs w:val="24"/>
        </w:rPr>
        <w:t>d</w:t>
      </w:r>
      <w:r w:rsidR="00DB4119">
        <w:rPr>
          <w:sz w:val="24"/>
          <w:szCs w:val="24"/>
        </w:rPr>
        <w:t xml:space="preserve"> a poem from</w:t>
      </w:r>
      <w:r w:rsidR="00802C39" w:rsidRPr="00724725">
        <w:rPr>
          <w:sz w:val="24"/>
          <w:szCs w:val="24"/>
        </w:rPr>
        <w:t xml:space="preserve"> CDS which references lost treasure of Otherworld women in what is thought to have been the flooded Lough Febail.</w:t>
      </w:r>
      <w:r w:rsidR="009631A2" w:rsidRPr="00724725">
        <w:rPr>
          <w:rStyle w:val="FootnoteReference"/>
          <w:sz w:val="24"/>
          <w:szCs w:val="24"/>
        </w:rPr>
        <w:footnoteReference w:id="63"/>
      </w:r>
      <w:r w:rsidR="00802C39" w:rsidRPr="00724725">
        <w:rPr>
          <w:sz w:val="24"/>
          <w:szCs w:val="24"/>
        </w:rPr>
        <w:t xml:space="preserve"> Many authorities refer to flooded rivers, lakes and floodplains, especially in eastern Ireland and Wales.</w:t>
      </w:r>
      <w:r w:rsidR="009631A2" w:rsidRPr="00724725">
        <w:rPr>
          <w:rStyle w:val="FootnoteReference"/>
          <w:sz w:val="24"/>
          <w:szCs w:val="24"/>
        </w:rPr>
        <w:footnoteReference w:id="64"/>
      </w:r>
      <w:r w:rsidR="00802C39" w:rsidRPr="00724725">
        <w:rPr>
          <w:sz w:val="24"/>
          <w:szCs w:val="24"/>
        </w:rPr>
        <w:t xml:space="preserve">  The origin of </w:t>
      </w:r>
      <w:r w:rsidR="00802C39" w:rsidRPr="00724725">
        <w:rPr>
          <w:i/>
          <w:sz w:val="24"/>
          <w:szCs w:val="24"/>
        </w:rPr>
        <w:t>Mag Mell</w:t>
      </w:r>
      <w:r w:rsidR="00802C39" w:rsidRPr="00724725">
        <w:rPr>
          <w:sz w:val="24"/>
          <w:szCs w:val="24"/>
        </w:rPr>
        <w:t xml:space="preserve"> now becomes obvious. </w:t>
      </w:r>
      <w:r w:rsidR="00724725" w:rsidRPr="00724725">
        <w:rPr>
          <w:sz w:val="24"/>
          <w:szCs w:val="24"/>
        </w:rPr>
        <w:t xml:space="preserve">The memory of Man as an island in what once would have been a landlocked lake could well have been the root of </w:t>
      </w:r>
      <w:r w:rsidR="00F71F21">
        <w:rPr>
          <w:sz w:val="24"/>
          <w:szCs w:val="24"/>
        </w:rPr>
        <w:lastRenderedPageBreak/>
        <w:t xml:space="preserve">tales  of </w:t>
      </w:r>
      <w:r w:rsidR="00E435BB">
        <w:rPr>
          <w:sz w:val="24"/>
          <w:szCs w:val="24"/>
        </w:rPr>
        <w:t>an</w:t>
      </w:r>
      <w:r w:rsidR="00724725" w:rsidRPr="00724725">
        <w:rPr>
          <w:sz w:val="24"/>
          <w:szCs w:val="24"/>
        </w:rPr>
        <w:t xml:space="preserve"> idyllic plain now submerged beneath a glasslike  ocean, an idea supported by evidence in both Bromwich and Strojbosch.</w:t>
      </w:r>
      <w:r w:rsidR="00724725" w:rsidRPr="00724725">
        <w:rPr>
          <w:rStyle w:val="FootnoteReference"/>
          <w:sz w:val="24"/>
          <w:szCs w:val="24"/>
        </w:rPr>
        <w:t xml:space="preserve"> </w:t>
      </w:r>
      <w:r w:rsidR="00724725" w:rsidRPr="00724725">
        <w:rPr>
          <w:rStyle w:val="FootnoteReference"/>
          <w:sz w:val="24"/>
          <w:szCs w:val="24"/>
        </w:rPr>
        <w:footnoteReference w:id="65"/>
      </w:r>
    </w:p>
    <w:p w:rsidR="00AC58A7" w:rsidRPr="00724725" w:rsidRDefault="00AC58A7" w:rsidP="00AC58A7">
      <w:pPr>
        <w:spacing w:line="360" w:lineRule="auto"/>
        <w:rPr>
          <w:sz w:val="24"/>
          <w:szCs w:val="24"/>
        </w:rPr>
      </w:pPr>
      <w:r w:rsidRPr="00724725">
        <w:rPr>
          <w:sz w:val="24"/>
          <w:szCs w:val="24"/>
        </w:rPr>
        <w:t>Sims-Williams has observed that by the medieval period  the Irish and Welsh were not aware of a shared heritage.</w:t>
      </w:r>
      <w:r w:rsidRPr="00724725">
        <w:rPr>
          <w:rStyle w:val="FootnoteReference"/>
          <w:sz w:val="24"/>
          <w:szCs w:val="24"/>
        </w:rPr>
        <w:footnoteReference w:id="66"/>
      </w:r>
      <w:r w:rsidRPr="00724725">
        <w:rPr>
          <w:sz w:val="24"/>
          <w:szCs w:val="24"/>
        </w:rPr>
        <w:t xml:space="preserve"> Proinsias MacCana in his paper</w:t>
      </w:r>
      <w:r w:rsidR="00724725" w:rsidRPr="00724725">
        <w:rPr>
          <w:sz w:val="24"/>
          <w:szCs w:val="24"/>
        </w:rPr>
        <w:t>s on the sacred centre described</w:t>
      </w:r>
      <w:r w:rsidRPr="00724725">
        <w:rPr>
          <w:sz w:val="24"/>
          <w:szCs w:val="24"/>
        </w:rPr>
        <w:t xml:space="preserve"> a lack of coherence between local and regional politics and national cultural matters in Ireland during Late Antiquity.</w:t>
      </w:r>
      <w:r w:rsidRPr="00724725">
        <w:rPr>
          <w:rStyle w:val="FootnoteReference"/>
          <w:sz w:val="24"/>
          <w:szCs w:val="24"/>
        </w:rPr>
        <w:footnoteReference w:id="67"/>
      </w:r>
      <w:r w:rsidRPr="00724725">
        <w:rPr>
          <w:sz w:val="24"/>
          <w:szCs w:val="24"/>
        </w:rPr>
        <w:t xml:space="preserve">  Further he remind</w:t>
      </w:r>
      <w:r w:rsidR="00E435BB">
        <w:rPr>
          <w:sz w:val="24"/>
          <w:szCs w:val="24"/>
        </w:rPr>
        <w:t>e</w:t>
      </w:r>
      <w:r w:rsidR="00724725" w:rsidRPr="00724725">
        <w:rPr>
          <w:sz w:val="24"/>
          <w:szCs w:val="24"/>
        </w:rPr>
        <w:t>d</w:t>
      </w:r>
      <w:r w:rsidRPr="00724725">
        <w:rPr>
          <w:sz w:val="24"/>
          <w:szCs w:val="24"/>
        </w:rPr>
        <w:t xml:space="preserve"> us that Ireland had been settled long before so-called Celtic peoples arrived.</w:t>
      </w:r>
      <w:r w:rsidRPr="00724725">
        <w:rPr>
          <w:rStyle w:val="FootnoteReference"/>
          <w:sz w:val="24"/>
          <w:szCs w:val="24"/>
        </w:rPr>
        <w:footnoteReference w:id="68"/>
      </w:r>
      <w:r w:rsidRPr="00724725">
        <w:rPr>
          <w:sz w:val="24"/>
          <w:szCs w:val="24"/>
        </w:rPr>
        <w:t xml:space="preserve"> If we are to consider that a shamanic cult of Manannan, having once been centred around the river and lake islands of the fertile flood plains of what is now the Irish Sea, was dispersed across Ireland, as the myths of the </w:t>
      </w:r>
      <w:r w:rsidRPr="00724725">
        <w:rPr>
          <w:i/>
          <w:sz w:val="24"/>
          <w:szCs w:val="24"/>
        </w:rPr>
        <w:t>Tuatha de Danaan</w:t>
      </w:r>
      <w:r w:rsidRPr="00724725">
        <w:rPr>
          <w:sz w:val="24"/>
          <w:szCs w:val="24"/>
        </w:rPr>
        <w:t>,</w:t>
      </w:r>
      <w:r w:rsidRPr="00724725">
        <w:rPr>
          <w:i/>
          <w:sz w:val="24"/>
          <w:szCs w:val="24"/>
        </w:rPr>
        <w:t xml:space="preserve"> </w:t>
      </w:r>
      <w:r w:rsidRPr="00724725">
        <w:rPr>
          <w:sz w:val="24"/>
          <w:szCs w:val="24"/>
        </w:rPr>
        <w:t>and associ</w:t>
      </w:r>
      <w:r w:rsidR="00E435BB">
        <w:rPr>
          <w:sz w:val="24"/>
          <w:szCs w:val="24"/>
        </w:rPr>
        <w:t>ated in Wales with</w:t>
      </w:r>
      <w:r w:rsidRPr="00724725">
        <w:rPr>
          <w:sz w:val="24"/>
          <w:szCs w:val="24"/>
        </w:rPr>
        <w:t xml:space="preserve"> Ireland when the lake became a sea, then perhaps it is small wonder there was little coherent knowledge of the original Otherworld, either as a reality or a liminal space.</w:t>
      </w:r>
    </w:p>
    <w:p w:rsidR="00604751" w:rsidRPr="00724725" w:rsidRDefault="00604751" w:rsidP="00AC58A7">
      <w:pPr>
        <w:spacing w:after="0" w:line="360" w:lineRule="auto"/>
        <w:rPr>
          <w:sz w:val="24"/>
          <w:szCs w:val="24"/>
        </w:rPr>
      </w:pPr>
      <w:r w:rsidRPr="00724725">
        <w:rPr>
          <w:sz w:val="24"/>
          <w:szCs w:val="24"/>
        </w:rPr>
        <w:t>The Irish sailed east to populate western Britain between the</w:t>
      </w:r>
      <w:r w:rsidRPr="00724725">
        <w:rPr>
          <w:color w:val="FF0000"/>
          <w:sz w:val="24"/>
          <w:szCs w:val="24"/>
        </w:rPr>
        <w:t xml:space="preserve"> </w:t>
      </w:r>
      <w:r w:rsidRPr="00724725">
        <w:rPr>
          <w:sz w:val="24"/>
          <w:szCs w:val="24"/>
        </w:rPr>
        <w:t>4-6</w:t>
      </w:r>
      <w:r w:rsidRPr="00724725">
        <w:rPr>
          <w:sz w:val="24"/>
          <w:szCs w:val="24"/>
          <w:vertAlign w:val="superscript"/>
        </w:rPr>
        <w:t>th</w:t>
      </w:r>
      <w:r w:rsidRPr="00724725">
        <w:rPr>
          <w:sz w:val="24"/>
          <w:szCs w:val="24"/>
        </w:rPr>
        <w:t xml:space="preserve"> centuries.</w:t>
      </w:r>
      <w:r w:rsidRPr="00724725">
        <w:rPr>
          <w:rStyle w:val="FootnoteReference"/>
          <w:sz w:val="24"/>
          <w:szCs w:val="24"/>
        </w:rPr>
        <w:footnoteReference w:id="69"/>
      </w:r>
      <w:r w:rsidRPr="00724725">
        <w:rPr>
          <w:sz w:val="24"/>
          <w:szCs w:val="24"/>
        </w:rPr>
        <w:t xml:space="preserve"> Ogam and Latin inscriptions on stonework in all of these places testify to this.</w:t>
      </w:r>
      <w:r w:rsidRPr="00724725">
        <w:rPr>
          <w:rStyle w:val="FootnoteReference"/>
          <w:sz w:val="24"/>
          <w:szCs w:val="24"/>
        </w:rPr>
        <w:footnoteReference w:id="70"/>
      </w:r>
      <w:r w:rsidRPr="00724725">
        <w:rPr>
          <w:sz w:val="24"/>
          <w:szCs w:val="24"/>
        </w:rPr>
        <w:t xml:space="preserve"> Would they not have taken their myths with them? We know that the royal bloodline of Man fled to Gywnedd in the 9</w:t>
      </w:r>
      <w:r w:rsidRPr="00724725">
        <w:rPr>
          <w:sz w:val="24"/>
          <w:szCs w:val="24"/>
          <w:vertAlign w:val="superscript"/>
        </w:rPr>
        <w:t>th</w:t>
      </w:r>
      <w:r w:rsidRPr="00724725">
        <w:rPr>
          <w:sz w:val="24"/>
          <w:szCs w:val="24"/>
        </w:rPr>
        <w:t xml:space="preserve"> century at the time of the Viking raids .</w:t>
      </w:r>
      <w:r w:rsidRPr="00724725">
        <w:rPr>
          <w:rStyle w:val="FootnoteReference"/>
          <w:sz w:val="24"/>
          <w:szCs w:val="24"/>
        </w:rPr>
        <w:footnoteReference w:id="71"/>
      </w:r>
      <w:r w:rsidRPr="00724725">
        <w:rPr>
          <w:sz w:val="24"/>
          <w:szCs w:val="24"/>
        </w:rPr>
        <w:t xml:space="preserve"> By then the tales of their lost lands must have been conflated with local tales of Annwn and their tales of Manawydan </w:t>
      </w:r>
      <w:r w:rsidR="00724725" w:rsidRPr="00724725">
        <w:rPr>
          <w:sz w:val="24"/>
          <w:szCs w:val="24"/>
        </w:rPr>
        <w:t xml:space="preserve">ap Llyr </w:t>
      </w:r>
      <w:r w:rsidR="00854BD4">
        <w:rPr>
          <w:sz w:val="24"/>
          <w:szCs w:val="24"/>
        </w:rPr>
        <w:t xml:space="preserve">as </w:t>
      </w:r>
      <w:r w:rsidRPr="00724725">
        <w:rPr>
          <w:sz w:val="24"/>
          <w:szCs w:val="24"/>
        </w:rPr>
        <w:t>the sh</w:t>
      </w:r>
      <w:r w:rsidR="00854BD4">
        <w:rPr>
          <w:sz w:val="24"/>
          <w:szCs w:val="24"/>
        </w:rPr>
        <w:t>ared tradition developed</w:t>
      </w:r>
      <w:r w:rsidRPr="00724725">
        <w:rPr>
          <w:sz w:val="24"/>
          <w:szCs w:val="24"/>
        </w:rPr>
        <w:t>.</w:t>
      </w:r>
    </w:p>
    <w:p w:rsidR="00724725" w:rsidRDefault="00724725" w:rsidP="00AC58A7">
      <w:pPr>
        <w:spacing w:after="0" w:line="360" w:lineRule="auto"/>
        <w:rPr>
          <w:sz w:val="24"/>
          <w:szCs w:val="24"/>
          <w:u w:val="single"/>
        </w:rPr>
      </w:pPr>
    </w:p>
    <w:p w:rsidR="00604751" w:rsidRPr="00724725" w:rsidRDefault="00604751" w:rsidP="00604751">
      <w:pPr>
        <w:spacing w:line="360" w:lineRule="auto"/>
        <w:rPr>
          <w:sz w:val="24"/>
          <w:szCs w:val="24"/>
        </w:rPr>
      </w:pPr>
      <w:r w:rsidRPr="00724725">
        <w:rPr>
          <w:sz w:val="24"/>
          <w:szCs w:val="24"/>
        </w:rPr>
        <w:lastRenderedPageBreak/>
        <w:t xml:space="preserve">If the Isle of Man was once a place where a tradition of initiation and transformation was upheld, then it is perhaps memories of voyages there that are remembered in the </w:t>
      </w:r>
      <w:r w:rsidRPr="00724725">
        <w:rPr>
          <w:i/>
          <w:sz w:val="24"/>
          <w:szCs w:val="24"/>
        </w:rPr>
        <w:t>immrama.</w:t>
      </w:r>
      <w:r w:rsidRPr="00724725">
        <w:rPr>
          <w:rStyle w:val="FootnoteReference"/>
          <w:i/>
          <w:sz w:val="24"/>
          <w:szCs w:val="24"/>
        </w:rPr>
        <w:footnoteReference w:id="72"/>
      </w:r>
      <w:r w:rsidRPr="00724725">
        <w:rPr>
          <w:sz w:val="24"/>
          <w:szCs w:val="24"/>
        </w:rPr>
        <w:t xml:space="preserve"> After all, Brendan does not sail west in his coracle but </w:t>
      </w:r>
      <w:r w:rsidRPr="00724725">
        <w:rPr>
          <w:i/>
          <w:sz w:val="24"/>
          <w:szCs w:val="24"/>
        </w:rPr>
        <w:t>east.</w:t>
      </w:r>
      <w:r w:rsidRPr="00724725">
        <w:rPr>
          <w:rStyle w:val="FootnoteReference"/>
          <w:i/>
          <w:sz w:val="24"/>
          <w:szCs w:val="24"/>
        </w:rPr>
        <w:footnoteReference w:id="73"/>
      </w:r>
    </w:p>
    <w:p w:rsidR="00604751" w:rsidRPr="00724725" w:rsidRDefault="00604751" w:rsidP="00604751">
      <w:pPr>
        <w:spacing w:line="360" w:lineRule="auto"/>
        <w:rPr>
          <w:sz w:val="24"/>
          <w:szCs w:val="24"/>
        </w:rPr>
      </w:pPr>
      <w:r w:rsidRPr="00724725">
        <w:rPr>
          <w:sz w:val="24"/>
          <w:szCs w:val="24"/>
        </w:rPr>
        <w:t>Where was Manannan’s island now?</w:t>
      </w:r>
    </w:p>
    <w:p w:rsidR="00AC58A7" w:rsidRPr="00724725" w:rsidRDefault="00AC58A7" w:rsidP="00AC58A7">
      <w:pPr>
        <w:spacing w:line="360" w:lineRule="auto"/>
        <w:rPr>
          <w:sz w:val="24"/>
          <w:szCs w:val="24"/>
        </w:rPr>
      </w:pPr>
      <w:r w:rsidRPr="00724725">
        <w:rPr>
          <w:sz w:val="24"/>
          <w:szCs w:val="24"/>
        </w:rPr>
        <w:t>inhabiting lake islands, off shore hermitages, and in far off mist covered isles, oft sought after, but not always found.</w:t>
      </w:r>
      <w:r w:rsidR="00724725" w:rsidRPr="00724725">
        <w:rPr>
          <w:sz w:val="24"/>
          <w:szCs w:val="24"/>
        </w:rPr>
        <w:t xml:space="preserve"> </w:t>
      </w:r>
      <w:r w:rsidRPr="00724725">
        <w:rPr>
          <w:sz w:val="24"/>
          <w:szCs w:val="24"/>
        </w:rPr>
        <w:t xml:space="preserve">The Otherworld  stories had become dislocated from place, conflated with tales of the </w:t>
      </w:r>
      <w:r w:rsidRPr="00724725">
        <w:rPr>
          <w:i/>
          <w:sz w:val="24"/>
          <w:szCs w:val="24"/>
        </w:rPr>
        <w:t>Sidhe</w:t>
      </w:r>
      <w:r w:rsidRPr="00724725">
        <w:rPr>
          <w:sz w:val="24"/>
          <w:szCs w:val="24"/>
        </w:rPr>
        <w:t xml:space="preserve"> (which in turn had blended with Oengus’ myth at Tara), localised islands, and with the pilgrim voyages of Christian monks. An example of how the location of Otherworlds mutated over time and place can be seen in Bromwich and Evan’s identifying  of the magic cauldron motif in CO as the one in the earlier poem PA and how in both </w:t>
      </w:r>
      <w:r w:rsidRPr="00724725">
        <w:rPr>
          <w:i/>
          <w:sz w:val="24"/>
          <w:szCs w:val="24"/>
        </w:rPr>
        <w:t xml:space="preserve">Culhwch </w:t>
      </w:r>
      <w:r w:rsidRPr="00724725">
        <w:rPr>
          <w:sz w:val="24"/>
          <w:szCs w:val="24"/>
        </w:rPr>
        <w:t xml:space="preserve">and the tale of Branwen, </w:t>
      </w:r>
      <w:r w:rsidRPr="00724725">
        <w:rPr>
          <w:i/>
          <w:sz w:val="24"/>
          <w:szCs w:val="24"/>
        </w:rPr>
        <w:t>Annwn</w:t>
      </w:r>
      <w:r w:rsidRPr="00724725">
        <w:rPr>
          <w:sz w:val="24"/>
          <w:szCs w:val="24"/>
        </w:rPr>
        <w:t xml:space="preserve"> is now located in Ireland.</w:t>
      </w:r>
      <w:r w:rsidRPr="00724725">
        <w:rPr>
          <w:rStyle w:val="FootnoteReference"/>
          <w:sz w:val="24"/>
          <w:szCs w:val="24"/>
        </w:rPr>
        <w:footnoteReference w:id="74"/>
      </w:r>
      <w:r w:rsidRPr="00724725">
        <w:rPr>
          <w:sz w:val="24"/>
          <w:szCs w:val="24"/>
        </w:rPr>
        <w:t xml:space="preserve"> This being so, I find it unsurprising that one of the names for the Welsh Otherworld should be </w:t>
      </w:r>
      <w:r w:rsidRPr="00724725">
        <w:rPr>
          <w:i/>
          <w:sz w:val="24"/>
          <w:szCs w:val="24"/>
        </w:rPr>
        <w:t>Kaer Sidi</w:t>
      </w:r>
      <w:r w:rsidRPr="00724725">
        <w:rPr>
          <w:sz w:val="24"/>
          <w:szCs w:val="24"/>
        </w:rPr>
        <w:t>.</w:t>
      </w:r>
      <w:r w:rsidRPr="00724725">
        <w:rPr>
          <w:rStyle w:val="FootnoteReference"/>
          <w:sz w:val="24"/>
          <w:szCs w:val="24"/>
        </w:rPr>
        <w:footnoteReference w:id="75"/>
      </w:r>
      <w:r w:rsidRPr="00724725">
        <w:rPr>
          <w:sz w:val="24"/>
          <w:szCs w:val="24"/>
        </w:rPr>
        <w:t xml:space="preserve"> </w:t>
      </w:r>
    </w:p>
    <w:p w:rsidR="00604751" w:rsidRPr="00724725" w:rsidRDefault="00604751" w:rsidP="00604751">
      <w:pPr>
        <w:spacing w:line="360" w:lineRule="auto"/>
        <w:rPr>
          <w:sz w:val="24"/>
          <w:szCs w:val="24"/>
        </w:rPr>
      </w:pPr>
      <w:r w:rsidRPr="00724725">
        <w:rPr>
          <w:sz w:val="24"/>
          <w:szCs w:val="24"/>
        </w:rPr>
        <w:t>All that now remained of the story of Manannan’s realm was the essence of its teaching. Rites of passage for men of renown, to ensure their</w:t>
      </w:r>
      <w:r w:rsidR="00E435BB">
        <w:rPr>
          <w:sz w:val="24"/>
          <w:szCs w:val="24"/>
        </w:rPr>
        <w:t xml:space="preserve"> value, remnant, perhaps, of</w:t>
      </w:r>
      <w:r w:rsidRPr="00724725">
        <w:rPr>
          <w:sz w:val="24"/>
          <w:szCs w:val="24"/>
        </w:rPr>
        <w:t xml:space="preserve"> kingship rites, initiation rituals for harnessing the power of men in service to the land on which all depended. </w:t>
      </w:r>
    </w:p>
    <w:p w:rsidR="00D950FA" w:rsidRPr="00F12CE9" w:rsidRDefault="00D950FA" w:rsidP="001D7A36">
      <w:pPr>
        <w:spacing w:line="360" w:lineRule="auto"/>
        <w:rPr>
          <w:sz w:val="24"/>
          <w:szCs w:val="24"/>
        </w:rPr>
      </w:pPr>
      <w:r w:rsidRPr="00F12CE9">
        <w:rPr>
          <w:sz w:val="24"/>
          <w:szCs w:val="24"/>
        </w:rPr>
        <w:lastRenderedPageBreak/>
        <w:t>The eternal concept of halcyon days and of the return of</w:t>
      </w:r>
      <w:r w:rsidR="00E435BB">
        <w:rPr>
          <w:sz w:val="24"/>
          <w:szCs w:val="24"/>
        </w:rPr>
        <w:t xml:space="preserve"> a perfect world</w:t>
      </w:r>
      <w:r w:rsidRPr="00F12CE9">
        <w:rPr>
          <w:sz w:val="24"/>
          <w:szCs w:val="24"/>
        </w:rPr>
        <w:t xml:space="preserve"> is here with us still. For </w:t>
      </w:r>
      <w:r w:rsidR="00E72623">
        <w:rPr>
          <w:sz w:val="24"/>
          <w:szCs w:val="24"/>
        </w:rPr>
        <w:t xml:space="preserve">the Irish and the Welsh </w:t>
      </w:r>
      <w:r w:rsidRPr="00F12CE9">
        <w:rPr>
          <w:sz w:val="24"/>
          <w:szCs w:val="24"/>
        </w:rPr>
        <w:t>it was understood to be both below the ground and under water</w:t>
      </w:r>
      <w:r w:rsidR="00F00978">
        <w:rPr>
          <w:sz w:val="24"/>
          <w:szCs w:val="24"/>
        </w:rPr>
        <w:t>,</w:t>
      </w:r>
      <w:r w:rsidRPr="00F12CE9">
        <w:rPr>
          <w:sz w:val="24"/>
          <w:szCs w:val="24"/>
        </w:rPr>
        <w:t xml:space="preserve"> in the form of the ancestors whom they </w:t>
      </w:r>
      <w:r w:rsidR="007F6F5C">
        <w:rPr>
          <w:sz w:val="24"/>
          <w:szCs w:val="24"/>
        </w:rPr>
        <w:t xml:space="preserve">revered, and crossing </w:t>
      </w:r>
      <w:r w:rsidRPr="00F12CE9">
        <w:rPr>
          <w:sz w:val="24"/>
          <w:szCs w:val="24"/>
        </w:rPr>
        <w:t xml:space="preserve">seas </w:t>
      </w:r>
      <w:r w:rsidR="007F6F5C">
        <w:rPr>
          <w:sz w:val="24"/>
          <w:szCs w:val="24"/>
        </w:rPr>
        <w:t xml:space="preserve">where plains had once been, </w:t>
      </w:r>
      <w:r w:rsidRPr="00F12CE9">
        <w:rPr>
          <w:sz w:val="24"/>
          <w:szCs w:val="24"/>
        </w:rPr>
        <w:t>when in the form of immortal</w:t>
      </w:r>
      <w:r w:rsidR="00E435BB">
        <w:rPr>
          <w:sz w:val="24"/>
          <w:szCs w:val="24"/>
        </w:rPr>
        <w:t>s</w:t>
      </w:r>
      <w:r w:rsidRPr="00F12CE9">
        <w:rPr>
          <w:sz w:val="24"/>
          <w:szCs w:val="24"/>
        </w:rPr>
        <w:t xml:space="preserve"> who influenced the decisions of those whose actions would determine the future; kings and their warriors.</w:t>
      </w:r>
    </w:p>
    <w:p w:rsidR="00D950FA" w:rsidRPr="00CE75A6" w:rsidRDefault="00D950FA" w:rsidP="001D7A36">
      <w:pPr>
        <w:spacing w:line="360" w:lineRule="auto"/>
        <w:rPr>
          <w:sz w:val="24"/>
          <w:szCs w:val="24"/>
        </w:rPr>
      </w:pPr>
      <w:r w:rsidRPr="00CE75A6">
        <w:rPr>
          <w:sz w:val="24"/>
          <w:szCs w:val="24"/>
        </w:rPr>
        <w:t>Both water and earth are traditio</w:t>
      </w:r>
      <w:r w:rsidR="009074D8" w:rsidRPr="00CE75A6">
        <w:rPr>
          <w:sz w:val="24"/>
          <w:szCs w:val="24"/>
        </w:rPr>
        <w:t>nally associated with the feminine</w:t>
      </w:r>
      <w:r w:rsidR="00F00978">
        <w:rPr>
          <w:sz w:val="24"/>
          <w:szCs w:val="24"/>
        </w:rPr>
        <w:t xml:space="preserve"> principle and</w:t>
      </w:r>
      <w:r w:rsidR="004D1832">
        <w:rPr>
          <w:sz w:val="24"/>
          <w:szCs w:val="24"/>
        </w:rPr>
        <w:t xml:space="preserve"> t</w:t>
      </w:r>
      <w:r w:rsidRPr="00CE75A6">
        <w:rPr>
          <w:sz w:val="24"/>
          <w:szCs w:val="24"/>
        </w:rPr>
        <w:t>hough Iron Age traditions slowly superseded the earlier culture, the spiritual understanding of nature remained; women were the psycopomps</w:t>
      </w:r>
      <w:r w:rsidR="00854BD4">
        <w:rPr>
          <w:sz w:val="24"/>
          <w:szCs w:val="24"/>
        </w:rPr>
        <w:t>. I</w:t>
      </w:r>
      <w:r w:rsidRPr="00CE75A6">
        <w:rPr>
          <w:sz w:val="24"/>
          <w:szCs w:val="24"/>
        </w:rPr>
        <w:t xml:space="preserve">t was to women that iron swords and cauldrons were returned once their purpose had been served, and </w:t>
      </w:r>
      <w:r w:rsidR="00854BD4">
        <w:rPr>
          <w:sz w:val="24"/>
          <w:szCs w:val="24"/>
        </w:rPr>
        <w:t>it was</w:t>
      </w:r>
      <w:r w:rsidR="009074D8" w:rsidRPr="00CE75A6">
        <w:rPr>
          <w:sz w:val="24"/>
          <w:szCs w:val="24"/>
        </w:rPr>
        <w:t xml:space="preserve"> to the feminine</w:t>
      </w:r>
      <w:r w:rsidRPr="00CE75A6">
        <w:rPr>
          <w:sz w:val="24"/>
          <w:szCs w:val="24"/>
        </w:rPr>
        <w:t xml:space="preserve"> that the </w:t>
      </w:r>
      <w:r w:rsidR="00052B61" w:rsidRPr="00CE75A6">
        <w:rPr>
          <w:sz w:val="24"/>
          <w:szCs w:val="24"/>
        </w:rPr>
        <w:t>k</w:t>
      </w:r>
      <w:r w:rsidR="00854BD4">
        <w:rPr>
          <w:sz w:val="24"/>
          <w:szCs w:val="24"/>
        </w:rPr>
        <w:t xml:space="preserve">ingship rites </w:t>
      </w:r>
      <w:r w:rsidRPr="00CE75A6">
        <w:rPr>
          <w:sz w:val="24"/>
          <w:szCs w:val="24"/>
        </w:rPr>
        <w:t>bowed down to, a</w:t>
      </w:r>
      <w:r w:rsidR="00854BD4">
        <w:rPr>
          <w:sz w:val="24"/>
          <w:szCs w:val="24"/>
        </w:rPr>
        <w:t>s receptacle and bestower of</w:t>
      </w:r>
      <w:r w:rsidRPr="00CE75A6">
        <w:rPr>
          <w:sz w:val="24"/>
          <w:szCs w:val="24"/>
        </w:rPr>
        <w:t xml:space="preserve"> life</w:t>
      </w:r>
      <w:r w:rsidR="00052B61" w:rsidRPr="00CE75A6">
        <w:rPr>
          <w:sz w:val="24"/>
          <w:szCs w:val="24"/>
        </w:rPr>
        <w:t>.</w:t>
      </w:r>
      <w:r w:rsidR="009074D8" w:rsidRPr="00CE75A6">
        <w:rPr>
          <w:rStyle w:val="FootnoteReference"/>
          <w:sz w:val="24"/>
          <w:szCs w:val="24"/>
        </w:rPr>
        <w:footnoteReference w:id="76"/>
      </w:r>
    </w:p>
    <w:p w:rsidR="00D950FA" w:rsidRPr="00F12CE9" w:rsidRDefault="00D950FA" w:rsidP="001D7A36">
      <w:pPr>
        <w:spacing w:line="360" w:lineRule="auto"/>
        <w:rPr>
          <w:sz w:val="24"/>
          <w:szCs w:val="24"/>
        </w:rPr>
      </w:pPr>
      <w:r w:rsidRPr="00F12CE9">
        <w:rPr>
          <w:sz w:val="24"/>
          <w:szCs w:val="24"/>
        </w:rPr>
        <w:t xml:space="preserve">The Celtic Otherworld represented both the deeper abode of the soul, where it dwelt at the end of a life, assisting descendents to fulfil family </w:t>
      </w:r>
      <w:r w:rsidRPr="00F12CE9">
        <w:rPr>
          <w:i/>
          <w:sz w:val="24"/>
          <w:szCs w:val="24"/>
        </w:rPr>
        <w:t>geis</w:t>
      </w:r>
      <w:r w:rsidRPr="00F12CE9">
        <w:rPr>
          <w:sz w:val="24"/>
          <w:szCs w:val="24"/>
        </w:rPr>
        <w:t xml:space="preserve">, and the higher plane of the spirit, where in immortal form celebrated figures could awe-inspire future heroes to greatness. </w:t>
      </w:r>
      <w:r w:rsidR="001C1B70">
        <w:rPr>
          <w:sz w:val="24"/>
          <w:szCs w:val="24"/>
        </w:rPr>
        <w:t>In sh</w:t>
      </w:r>
      <w:r w:rsidR="00854BD4">
        <w:rPr>
          <w:sz w:val="24"/>
          <w:szCs w:val="24"/>
        </w:rPr>
        <w:t xml:space="preserve">amanic teaching there is </w:t>
      </w:r>
      <w:r w:rsidR="001C1B70">
        <w:rPr>
          <w:sz w:val="24"/>
          <w:szCs w:val="24"/>
        </w:rPr>
        <w:t>the notion of triplicity; travelling from the mortal world in the present into the realm of the ancestors or the descendents in order to receive advice or to effect change.</w:t>
      </w:r>
      <w:r w:rsidR="004D1832">
        <w:rPr>
          <w:sz w:val="24"/>
          <w:szCs w:val="24"/>
        </w:rPr>
        <w:t xml:space="preserve"> T</w:t>
      </w:r>
      <w:r w:rsidR="00E435BB">
        <w:rPr>
          <w:sz w:val="24"/>
          <w:szCs w:val="24"/>
        </w:rPr>
        <w:t>he Celtic peoples</w:t>
      </w:r>
      <w:r w:rsidRPr="00F12CE9">
        <w:rPr>
          <w:sz w:val="24"/>
          <w:szCs w:val="24"/>
        </w:rPr>
        <w:t xml:space="preserve"> referred to in this paper </w:t>
      </w:r>
      <w:r w:rsidR="00E72623">
        <w:rPr>
          <w:sz w:val="24"/>
          <w:szCs w:val="24"/>
        </w:rPr>
        <w:t xml:space="preserve">would seem to </w:t>
      </w:r>
      <w:r w:rsidRPr="00F12CE9">
        <w:rPr>
          <w:sz w:val="24"/>
          <w:szCs w:val="24"/>
        </w:rPr>
        <w:t>underst</w:t>
      </w:r>
      <w:r w:rsidR="00E72623">
        <w:rPr>
          <w:sz w:val="24"/>
          <w:szCs w:val="24"/>
        </w:rPr>
        <w:t>an</w:t>
      </w:r>
      <w:r w:rsidRPr="00F12CE9">
        <w:rPr>
          <w:sz w:val="24"/>
          <w:szCs w:val="24"/>
        </w:rPr>
        <w:t xml:space="preserve">d the tripartite nature of human beings, ever existing in an ephemeral present moment between past pleasures and future hopes, and their myths of a timeless Otherworld reflect it. Their </w:t>
      </w:r>
      <w:r w:rsidRPr="00F12CE9">
        <w:rPr>
          <w:i/>
          <w:sz w:val="24"/>
          <w:szCs w:val="24"/>
        </w:rPr>
        <w:t xml:space="preserve">hiraeth </w:t>
      </w:r>
      <w:r w:rsidRPr="00F12CE9">
        <w:rPr>
          <w:sz w:val="24"/>
          <w:szCs w:val="24"/>
        </w:rPr>
        <w:t>takes them back to reclaim lost gifts and their longing eve</w:t>
      </w:r>
      <w:r w:rsidR="00E72623">
        <w:rPr>
          <w:sz w:val="24"/>
          <w:szCs w:val="24"/>
        </w:rPr>
        <w:t>r incites them to greater deeds, always to enable them to better serve the common good.</w:t>
      </w:r>
    </w:p>
    <w:p w:rsidR="00D950FA" w:rsidRPr="00F12CE9" w:rsidRDefault="00D950FA" w:rsidP="001D7A36">
      <w:pPr>
        <w:spacing w:line="360" w:lineRule="auto"/>
        <w:rPr>
          <w:sz w:val="24"/>
          <w:szCs w:val="24"/>
        </w:rPr>
      </w:pPr>
      <w:r w:rsidRPr="00F12CE9">
        <w:rPr>
          <w:sz w:val="24"/>
          <w:szCs w:val="24"/>
        </w:rPr>
        <w:t xml:space="preserve">Whether it was originally perceived as existing in a dimension parallel to the material world, accessed through burial mounds or </w:t>
      </w:r>
      <w:r w:rsidR="00E72623">
        <w:rPr>
          <w:sz w:val="24"/>
          <w:szCs w:val="24"/>
        </w:rPr>
        <w:t xml:space="preserve">on or </w:t>
      </w:r>
      <w:r w:rsidRPr="00F12CE9">
        <w:rPr>
          <w:sz w:val="24"/>
          <w:szCs w:val="24"/>
        </w:rPr>
        <w:t xml:space="preserve">beneath lakes, or as a physical but </w:t>
      </w:r>
      <w:r w:rsidR="009074D8" w:rsidRPr="00F12CE9">
        <w:rPr>
          <w:sz w:val="24"/>
          <w:szCs w:val="24"/>
        </w:rPr>
        <w:t xml:space="preserve">(later) </w:t>
      </w:r>
      <w:r w:rsidRPr="00F12CE9">
        <w:rPr>
          <w:sz w:val="24"/>
          <w:szCs w:val="24"/>
        </w:rPr>
        <w:t xml:space="preserve">hidden-from-sight </w:t>
      </w:r>
      <w:r w:rsidR="004739E8">
        <w:rPr>
          <w:sz w:val="24"/>
          <w:szCs w:val="24"/>
        </w:rPr>
        <w:t xml:space="preserve">ocean </w:t>
      </w:r>
      <w:r w:rsidRPr="00F12CE9">
        <w:rPr>
          <w:sz w:val="24"/>
          <w:szCs w:val="24"/>
        </w:rPr>
        <w:t>island, belief in its power to act upon mortals is tangible</w:t>
      </w:r>
      <w:r w:rsidR="00BC1192">
        <w:rPr>
          <w:sz w:val="24"/>
          <w:szCs w:val="24"/>
        </w:rPr>
        <w:t xml:space="preserve">. </w:t>
      </w:r>
      <w:r w:rsidR="00BC1192">
        <w:rPr>
          <w:rStyle w:val="FootnoteReference"/>
          <w:sz w:val="24"/>
          <w:szCs w:val="24"/>
        </w:rPr>
        <w:footnoteReference w:id="77"/>
      </w:r>
      <w:r w:rsidRPr="001C1B70">
        <w:rPr>
          <w:sz w:val="24"/>
          <w:szCs w:val="24"/>
        </w:rPr>
        <w:t xml:space="preserve"> </w:t>
      </w:r>
      <w:r w:rsidR="00BC1192">
        <w:rPr>
          <w:sz w:val="24"/>
          <w:szCs w:val="24"/>
        </w:rPr>
        <w:t xml:space="preserve">As </w:t>
      </w:r>
      <w:r w:rsidRPr="00F12CE9">
        <w:rPr>
          <w:sz w:val="24"/>
          <w:szCs w:val="24"/>
        </w:rPr>
        <w:t xml:space="preserve">with all things material, there is a constant process of assimilation and adaptation, so that we may never know what a pure form of belief in an Otherworld meant, but that the concept played an important role in the lives of those who </w:t>
      </w:r>
      <w:r w:rsidR="004D1832">
        <w:rPr>
          <w:sz w:val="24"/>
          <w:szCs w:val="24"/>
        </w:rPr>
        <w:t xml:space="preserve">knew </w:t>
      </w:r>
      <w:r w:rsidRPr="00F12CE9">
        <w:rPr>
          <w:sz w:val="24"/>
          <w:szCs w:val="24"/>
        </w:rPr>
        <w:t>the tales is clear.</w:t>
      </w:r>
    </w:p>
    <w:p w:rsidR="00D950FA" w:rsidRPr="00F12CE9" w:rsidRDefault="00180F96" w:rsidP="001D7A36">
      <w:pPr>
        <w:spacing w:line="360" w:lineRule="auto"/>
        <w:rPr>
          <w:sz w:val="24"/>
          <w:szCs w:val="24"/>
        </w:rPr>
      </w:pPr>
      <w:r>
        <w:rPr>
          <w:sz w:val="24"/>
          <w:szCs w:val="24"/>
        </w:rPr>
        <w:lastRenderedPageBreak/>
        <w:t xml:space="preserve">A pagan tradition of </w:t>
      </w:r>
      <w:r w:rsidR="00D950FA" w:rsidRPr="00F12CE9">
        <w:rPr>
          <w:sz w:val="24"/>
          <w:szCs w:val="24"/>
        </w:rPr>
        <w:t>Otherworld</w:t>
      </w:r>
      <w:r>
        <w:rPr>
          <w:sz w:val="24"/>
          <w:szCs w:val="24"/>
        </w:rPr>
        <w:t>s</w:t>
      </w:r>
      <w:r w:rsidR="00D950FA" w:rsidRPr="00F12CE9">
        <w:rPr>
          <w:sz w:val="24"/>
          <w:szCs w:val="24"/>
        </w:rPr>
        <w:t xml:space="preserve"> most certainly existed, not least because even Christian clerics used elements from the</w:t>
      </w:r>
      <w:r w:rsidR="004739E8">
        <w:rPr>
          <w:sz w:val="24"/>
          <w:szCs w:val="24"/>
        </w:rPr>
        <w:t xml:space="preserve"> stories in</w:t>
      </w:r>
      <w:r w:rsidR="00D950FA" w:rsidRPr="00F12CE9">
        <w:rPr>
          <w:sz w:val="24"/>
          <w:szCs w:val="24"/>
        </w:rPr>
        <w:t xml:space="preserve"> the </w:t>
      </w:r>
      <w:r w:rsidR="00D950FA" w:rsidRPr="00F12CE9">
        <w:rPr>
          <w:i/>
          <w:sz w:val="24"/>
          <w:szCs w:val="24"/>
        </w:rPr>
        <w:t>immrama</w:t>
      </w:r>
      <w:r w:rsidR="00D950FA" w:rsidRPr="00F12CE9">
        <w:rPr>
          <w:sz w:val="24"/>
          <w:szCs w:val="24"/>
        </w:rPr>
        <w:t>, alongside the motifs they had learnt about from their ecclesiastical and classical reading.  Themes such as singing birds, magical branches and supernatural females appear in all but the most monastic of the tales</w:t>
      </w:r>
      <w:r w:rsidR="00052B61">
        <w:rPr>
          <w:sz w:val="24"/>
          <w:szCs w:val="24"/>
        </w:rPr>
        <w:t>.</w:t>
      </w:r>
      <w:r w:rsidR="009074D8" w:rsidRPr="00F12CE9">
        <w:rPr>
          <w:rStyle w:val="FootnoteReference"/>
          <w:sz w:val="24"/>
          <w:szCs w:val="24"/>
        </w:rPr>
        <w:footnoteReference w:id="78"/>
      </w:r>
    </w:p>
    <w:p w:rsidR="00D950FA" w:rsidRPr="00F12CE9" w:rsidRDefault="00D950FA" w:rsidP="001D7A36">
      <w:pPr>
        <w:spacing w:line="360" w:lineRule="auto"/>
        <w:rPr>
          <w:sz w:val="24"/>
          <w:szCs w:val="24"/>
        </w:rPr>
      </w:pPr>
      <w:r w:rsidRPr="00F12CE9">
        <w:rPr>
          <w:sz w:val="24"/>
          <w:szCs w:val="24"/>
        </w:rPr>
        <w:t>The Otherworld of the Irish and the Welsh has such a strong presence that it is still extant in counter culture myths, still serving the same purpose; to represent a transformative experience</w:t>
      </w:r>
      <w:r w:rsidR="00052B61">
        <w:rPr>
          <w:sz w:val="24"/>
          <w:szCs w:val="24"/>
        </w:rPr>
        <w:t>.</w:t>
      </w:r>
      <w:r w:rsidR="00021B3B">
        <w:rPr>
          <w:rStyle w:val="FootnoteReference"/>
          <w:sz w:val="24"/>
          <w:szCs w:val="24"/>
        </w:rPr>
        <w:footnoteReference w:id="79"/>
      </w:r>
      <w:r w:rsidRPr="00F12CE9">
        <w:rPr>
          <w:sz w:val="24"/>
          <w:szCs w:val="24"/>
        </w:rPr>
        <w:t xml:space="preserve"> A voyage into the unknown to meet larger than life aspects of the psyche and hear ancestral voices is perhaps after</w:t>
      </w:r>
      <w:r w:rsidR="00C77034" w:rsidRPr="00F12CE9">
        <w:rPr>
          <w:sz w:val="24"/>
          <w:szCs w:val="24"/>
        </w:rPr>
        <w:t xml:space="preserve"> all a timeless affair; one that</w:t>
      </w:r>
      <w:r w:rsidRPr="00F12CE9">
        <w:rPr>
          <w:sz w:val="24"/>
          <w:szCs w:val="24"/>
        </w:rPr>
        <w:t xml:space="preserve"> requires a shaman’s guidance, or, perhaps, that of a</w:t>
      </w:r>
      <w:r w:rsidR="00651A00">
        <w:rPr>
          <w:sz w:val="24"/>
          <w:szCs w:val="24"/>
        </w:rPr>
        <w:t xml:space="preserve"> druidess.</w:t>
      </w:r>
    </w:p>
    <w:p w:rsidR="00C01B9F" w:rsidRDefault="00C01B9F" w:rsidP="00D950FA">
      <w:pPr>
        <w:spacing w:line="360" w:lineRule="auto"/>
        <w:rPr>
          <w:sz w:val="24"/>
        </w:rPr>
      </w:pPr>
    </w:p>
    <w:p w:rsidR="00C01B9F" w:rsidRDefault="00C01B9F" w:rsidP="00D950FA">
      <w:pPr>
        <w:spacing w:line="360" w:lineRule="auto"/>
        <w:rPr>
          <w:sz w:val="24"/>
        </w:rPr>
      </w:pPr>
    </w:p>
    <w:p w:rsidR="00FC00D5" w:rsidRDefault="00FC00D5" w:rsidP="00D950FA">
      <w:pPr>
        <w:spacing w:line="360" w:lineRule="auto"/>
        <w:rPr>
          <w:sz w:val="24"/>
        </w:rPr>
      </w:pPr>
    </w:p>
    <w:p w:rsidR="008E209A" w:rsidRDefault="008E209A" w:rsidP="00D950FA">
      <w:pPr>
        <w:spacing w:line="360" w:lineRule="auto"/>
        <w:rPr>
          <w:sz w:val="24"/>
        </w:rPr>
      </w:pPr>
    </w:p>
    <w:p w:rsidR="008E209A" w:rsidRDefault="008E209A" w:rsidP="00D950FA">
      <w:pPr>
        <w:spacing w:line="360" w:lineRule="auto"/>
        <w:rPr>
          <w:sz w:val="24"/>
        </w:rPr>
      </w:pPr>
    </w:p>
    <w:p w:rsidR="008E209A" w:rsidRDefault="008E209A" w:rsidP="00D950FA">
      <w:pPr>
        <w:spacing w:line="360" w:lineRule="auto"/>
        <w:rPr>
          <w:sz w:val="24"/>
        </w:rPr>
      </w:pPr>
    </w:p>
    <w:p w:rsidR="008E209A" w:rsidRDefault="008E209A" w:rsidP="00D950FA">
      <w:pPr>
        <w:spacing w:line="360" w:lineRule="auto"/>
        <w:rPr>
          <w:sz w:val="24"/>
        </w:rPr>
      </w:pPr>
    </w:p>
    <w:p w:rsidR="00FC00D5" w:rsidRDefault="00FC00D5" w:rsidP="00D950FA">
      <w:pPr>
        <w:spacing w:line="360" w:lineRule="auto"/>
        <w:rPr>
          <w:sz w:val="24"/>
        </w:rPr>
      </w:pPr>
    </w:p>
    <w:p w:rsidR="00FC00D5" w:rsidRDefault="00FC00D5" w:rsidP="00D950FA">
      <w:pPr>
        <w:spacing w:line="360" w:lineRule="auto"/>
        <w:rPr>
          <w:sz w:val="24"/>
        </w:rPr>
      </w:pPr>
    </w:p>
    <w:p w:rsidR="006D5D33" w:rsidRDefault="006D5D33" w:rsidP="00D950FA">
      <w:pPr>
        <w:spacing w:line="360" w:lineRule="auto"/>
        <w:rPr>
          <w:sz w:val="24"/>
        </w:rPr>
      </w:pPr>
    </w:p>
    <w:p w:rsidR="006D5D33" w:rsidRDefault="006D5D33" w:rsidP="00D950FA">
      <w:pPr>
        <w:spacing w:line="360" w:lineRule="auto"/>
        <w:rPr>
          <w:sz w:val="24"/>
        </w:rPr>
      </w:pPr>
    </w:p>
    <w:p w:rsidR="00FC00D5" w:rsidRDefault="00FC00D5" w:rsidP="00D950FA">
      <w:pPr>
        <w:spacing w:line="360" w:lineRule="auto"/>
        <w:rPr>
          <w:sz w:val="24"/>
        </w:rPr>
      </w:pPr>
    </w:p>
    <w:p w:rsidR="007004FA" w:rsidRPr="006E7F3A" w:rsidRDefault="007004FA" w:rsidP="007004FA">
      <w:pPr>
        <w:rPr>
          <w:b/>
          <w:bCs/>
          <w:u w:val="single"/>
        </w:rPr>
      </w:pPr>
      <w:r w:rsidRPr="006E7F3A">
        <w:rPr>
          <w:b/>
          <w:bCs/>
          <w:u w:val="single"/>
        </w:rPr>
        <w:lastRenderedPageBreak/>
        <w:t>B</w:t>
      </w:r>
      <w:r w:rsidR="00D0246A">
        <w:rPr>
          <w:b/>
          <w:bCs/>
          <w:u w:val="single"/>
        </w:rPr>
        <w:t>ibliography</w:t>
      </w:r>
    </w:p>
    <w:p w:rsidR="007004FA" w:rsidRPr="006E7F3A" w:rsidRDefault="007004FA" w:rsidP="007004FA">
      <w:pPr>
        <w:rPr>
          <w:b/>
          <w:bCs/>
        </w:rPr>
      </w:pPr>
    </w:p>
    <w:p w:rsidR="007004FA" w:rsidRDefault="00537D43" w:rsidP="007004FA">
      <w:pPr>
        <w:pStyle w:val="ListParagraph"/>
        <w:numPr>
          <w:ilvl w:val="0"/>
          <w:numId w:val="1"/>
        </w:numPr>
        <w:rPr>
          <w:b/>
          <w:bCs/>
        </w:rPr>
      </w:pPr>
      <w:r>
        <w:rPr>
          <w:b/>
          <w:bCs/>
        </w:rPr>
        <w:t>Unpublished Sources</w:t>
      </w:r>
    </w:p>
    <w:p w:rsidR="00395018" w:rsidRDefault="00395018" w:rsidP="007157A8">
      <w:pPr>
        <w:autoSpaceDE w:val="0"/>
        <w:autoSpaceDN w:val="0"/>
        <w:adjustRightInd w:val="0"/>
        <w:spacing w:after="0" w:line="240" w:lineRule="auto"/>
        <w:rPr>
          <w:rFonts w:cs="Times New Roman"/>
        </w:rPr>
      </w:pPr>
      <w:r w:rsidRPr="00395018">
        <w:rPr>
          <w:rFonts w:cs="Times New Roman"/>
        </w:rPr>
        <w:t>Duignan, L., T</w:t>
      </w:r>
      <w:r w:rsidRPr="00395018">
        <w:rPr>
          <w:rFonts w:cs="Georgia"/>
        </w:rPr>
        <w:t xml:space="preserve">he </w:t>
      </w:r>
      <w:r w:rsidRPr="00395018">
        <w:rPr>
          <w:rFonts w:cs="Times New Roman"/>
          <w:bCs/>
          <w:iCs/>
        </w:rPr>
        <w:t xml:space="preserve">Echtrae </w:t>
      </w:r>
      <w:r w:rsidRPr="00395018">
        <w:rPr>
          <w:rFonts w:cs="Georgia"/>
        </w:rPr>
        <w:t>as an Early Irish Literary Genre, (unpublished PhD,</w:t>
      </w:r>
      <w:r w:rsidRPr="00395018">
        <w:rPr>
          <w:rFonts w:cs="Times New Roman"/>
        </w:rPr>
        <w:t xml:space="preserve"> The National University of Ireland, Maynooth, 2010).</w:t>
      </w:r>
    </w:p>
    <w:p w:rsidR="005A0F86" w:rsidRPr="00395018" w:rsidRDefault="005A0F86" w:rsidP="007157A8">
      <w:pPr>
        <w:autoSpaceDE w:val="0"/>
        <w:autoSpaceDN w:val="0"/>
        <w:adjustRightInd w:val="0"/>
        <w:spacing w:after="0" w:line="240" w:lineRule="auto"/>
        <w:rPr>
          <w:rFonts w:cs="Georgia"/>
        </w:rPr>
      </w:pPr>
    </w:p>
    <w:p w:rsidR="00537D43" w:rsidRPr="00537D43" w:rsidRDefault="00537D43" w:rsidP="007157A8">
      <w:pPr>
        <w:spacing w:line="240" w:lineRule="auto"/>
        <w:textAlignment w:val="baseline"/>
        <w:rPr>
          <w:color w:val="FF0000"/>
          <w:u w:val="single"/>
        </w:rPr>
      </w:pPr>
      <w:r w:rsidRPr="00537D43">
        <w:rPr>
          <w:rStyle w:val="exlavailabilitycallnumber"/>
          <w:rFonts w:cs="Arial"/>
          <w:bdr w:val="none" w:sz="0" w:space="0" w:color="auto" w:frame="1"/>
        </w:rPr>
        <w:t xml:space="preserve">O’Sullivan, A., </w:t>
      </w:r>
      <w:r w:rsidRPr="00537D43">
        <w:rPr>
          <w:rStyle w:val="exlavailabilitycallnumber"/>
          <w:rFonts w:cs="Arial"/>
          <w:i/>
          <w:bdr w:val="none" w:sz="0" w:space="0" w:color="auto" w:frame="1"/>
        </w:rPr>
        <w:t xml:space="preserve">The Social and Ideological Role of Crannogs in Early Medieval Ireland, </w:t>
      </w:r>
      <w:r w:rsidRPr="00537D43">
        <w:rPr>
          <w:rStyle w:val="exlavailabilitycallnumber"/>
          <w:rFonts w:cs="Arial"/>
          <w:bdr w:val="none" w:sz="0" w:space="0" w:color="auto" w:frame="1"/>
        </w:rPr>
        <w:t xml:space="preserve">(Unpublished phD thesis, National University of Ireland, 2004) [Available Online: </w:t>
      </w:r>
      <w:hyperlink r:id="rId9" w:history="1">
        <w:r w:rsidRPr="00637972">
          <w:rPr>
            <w:rStyle w:val="Hyperlink"/>
          </w:rPr>
          <w:t>https://www.academia.edu/8486350/The_Social_and_Ideological_Role_of_Crannogs_in_Early_Medieval_Ireland._Vol._1_PhD_thesis_NUI_Maynooth</w:t>
        </w:r>
      </w:hyperlink>
      <w:r w:rsidRPr="00637972">
        <w:t xml:space="preserve"> &amp; </w:t>
      </w:r>
      <w:hyperlink r:id="rId10" w:history="1">
        <w:r w:rsidRPr="00637972">
          <w:rPr>
            <w:rStyle w:val="Hyperlink"/>
          </w:rPr>
          <w:t>https://www.academia.edu/8486369/The_Social_and_Ideological_Role_of_Crannogs_in_Early_Medieval_Ireland_PhD_thesis_Vol._2_Dept_of_History_NUI_Maynooth</w:t>
        </w:r>
      </w:hyperlink>
      <w:r w:rsidRPr="00637972">
        <w:t>] Accessed 220418&gt;</w:t>
      </w:r>
    </w:p>
    <w:p w:rsidR="00537D43" w:rsidRPr="00537D43" w:rsidRDefault="00537D43" w:rsidP="007157A8">
      <w:pPr>
        <w:spacing w:line="240" w:lineRule="auto"/>
        <w:textAlignment w:val="baseline"/>
        <w:rPr>
          <w:rStyle w:val="exlavailabilitycallnumber"/>
          <w:rFonts w:cs="Arial"/>
          <w:bdr w:val="none" w:sz="0" w:space="0" w:color="auto" w:frame="1"/>
        </w:rPr>
      </w:pPr>
      <w:r w:rsidRPr="00537D43">
        <w:rPr>
          <w:rStyle w:val="exlavailabilitycallnumber"/>
          <w:rFonts w:cs="Arial"/>
          <w:bdr w:val="none" w:sz="0" w:space="0" w:color="auto" w:frame="1"/>
        </w:rPr>
        <w:t xml:space="preserve">O’Sullivan, A., Islands and Social Identity in the Medieval Imagination in </w:t>
      </w:r>
      <w:r w:rsidRPr="00537D43">
        <w:rPr>
          <w:rStyle w:val="exlavailabilitycallnumber"/>
          <w:rFonts w:cs="Arial"/>
          <w:i/>
          <w:bdr w:val="none" w:sz="0" w:space="0" w:color="auto" w:frame="1"/>
        </w:rPr>
        <w:t>The Social and Ideological Role of Crannogs in Early Medieval Ireland,</w:t>
      </w:r>
      <w:r w:rsidR="002813DC">
        <w:rPr>
          <w:rStyle w:val="exlavailabilitycallnumber"/>
          <w:rFonts w:cs="Arial"/>
          <w:bdr w:val="none" w:sz="0" w:space="0" w:color="auto" w:frame="1"/>
        </w:rPr>
        <w:t xml:space="preserve"> ch 4 </w:t>
      </w:r>
      <w:r w:rsidRPr="00537D43">
        <w:rPr>
          <w:rStyle w:val="exlavailabilitycallnumber"/>
          <w:rFonts w:cs="Arial"/>
          <w:bdr w:val="none" w:sz="0" w:space="0" w:color="auto" w:frame="1"/>
        </w:rPr>
        <w:t xml:space="preserve">(Unpublished PhD thesis, National University of Ireland, 2004) [Online: </w:t>
      </w:r>
      <w:hyperlink r:id="rId11" w:history="1">
        <w:r w:rsidRPr="00637972">
          <w:rPr>
            <w:rStyle w:val="Hyperlink"/>
          </w:rPr>
          <w:t>https://www.academia.edu/8486350/The_Social_and_Ideological_Role_of_Crannogs_in_Early_Medieval_Ireland._Vol._1_PhD_thesis_NUI_Maynooth</w:t>
        </w:r>
      </w:hyperlink>
      <w:r w:rsidRPr="00637972">
        <w:t xml:space="preserve">] </w:t>
      </w:r>
      <w:r w:rsidRPr="00537D43">
        <w:rPr>
          <w:rStyle w:val="exlavailabilitycallnumber"/>
          <w:rFonts w:cs="Arial"/>
          <w:bdr w:val="none" w:sz="0" w:space="0" w:color="auto" w:frame="1"/>
        </w:rPr>
        <w:t>&lt;Accessed 220418&gt;</w:t>
      </w:r>
    </w:p>
    <w:p w:rsidR="00537D43" w:rsidRDefault="00537D43" w:rsidP="007157A8">
      <w:pPr>
        <w:autoSpaceDE w:val="0"/>
        <w:autoSpaceDN w:val="0"/>
        <w:adjustRightInd w:val="0"/>
        <w:spacing w:after="0" w:line="240" w:lineRule="auto"/>
      </w:pPr>
      <w:r w:rsidRPr="00537D43">
        <w:rPr>
          <w:rStyle w:val="exlavailabilitycallnumber"/>
          <w:rFonts w:cs="Arial"/>
          <w:bdr w:val="none" w:sz="0" w:space="0" w:color="auto" w:frame="1"/>
        </w:rPr>
        <w:t xml:space="preserve">O’Sullivan, A., </w:t>
      </w:r>
      <w:r w:rsidRPr="00537D43">
        <w:rPr>
          <w:rFonts w:cs="Times New Roman"/>
          <w:bCs/>
          <w:iCs/>
        </w:rPr>
        <w:t xml:space="preserve">Echtra Thaidg mheic Chein: the adventure of Cian’s son Teigue </w:t>
      </w:r>
      <w:r w:rsidRPr="00537D43">
        <w:rPr>
          <w:rStyle w:val="exlavailabilitycallnumber"/>
          <w:rFonts w:cs="Arial"/>
          <w:i/>
          <w:bdr w:val="none" w:sz="0" w:space="0" w:color="auto" w:frame="1"/>
        </w:rPr>
        <w:t xml:space="preserve"> </w:t>
      </w:r>
      <w:r w:rsidRPr="00537D43">
        <w:rPr>
          <w:rStyle w:val="exlavailabilitycallnumber"/>
          <w:rFonts w:cs="Arial"/>
          <w:bdr w:val="none" w:sz="0" w:space="0" w:color="auto" w:frame="1"/>
        </w:rPr>
        <w:t xml:space="preserve">in </w:t>
      </w:r>
      <w:r w:rsidRPr="00537D43">
        <w:rPr>
          <w:rStyle w:val="exlavailabilitycallnumber"/>
          <w:rFonts w:cs="Arial"/>
          <w:i/>
          <w:bdr w:val="none" w:sz="0" w:space="0" w:color="auto" w:frame="1"/>
        </w:rPr>
        <w:t xml:space="preserve">The Social and Ideological Role of Crannogs in Early Medieval Ireland, </w:t>
      </w:r>
      <w:r w:rsidRPr="00537D43">
        <w:rPr>
          <w:rStyle w:val="exlavailabilitycallnumber"/>
          <w:rFonts w:cs="Arial"/>
          <w:bdr w:val="none" w:sz="0" w:space="0" w:color="auto" w:frame="1"/>
        </w:rPr>
        <w:t>(Unpublished phD thesis, National University of Ireland, 2004) p46 [Available Online:</w:t>
      </w:r>
      <w:r w:rsidRPr="00637972">
        <w:t xml:space="preserve"> </w:t>
      </w:r>
      <w:hyperlink r:id="rId12" w:history="1">
        <w:r w:rsidRPr="00637972">
          <w:rPr>
            <w:rStyle w:val="Hyperlink"/>
          </w:rPr>
          <w:t>https://www.academia.edu/8486369/The_Social_and_Ideological_Role_of_Crannogs_in_Early_Medieval_Ireland_PhD_thesis_Vol._2_Dept_of_History_NUI_Maynooth</w:t>
        </w:r>
      </w:hyperlink>
      <w:r w:rsidRPr="00637972">
        <w:t xml:space="preserve">] Accessed 220418&gt; </w:t>
      </w:r>
    </w:p>
    <w:p w:rsidR="00537D43" w:rsidRPr="00537D43" w:rsidRDefault="00537D43" w:rsidP="007157A8">
      <w:pPr>
        <w:pStyle w:val="ListParagraph"/>
        <w:autoSpaceDE w:val="0"/>
        <w:autoSpaceDN w:val="0"/>
        <w:adjustRightInd w:val="0"/>
        <w:spacing w:after="0" w:line="240" w:lineRule="auto"/>
        <w:ind w:left="1080"/>
        <w:rPr>
          <w:rStyle w:val="exlavailabilitycallnumber"/>
          <w:rFonts w:cs="Arial"/>
          <w:bdr w:val="none" w:sz="0" w:space="0" w:color="auto" w:frame="1"/>
        </w:rPr>
      </w:pPr>
    </w:p>
    <w:p w:rsidR="00537D43" w:rsidRPr="004F2D83" w:rsidRDefault="00537D43" w:rsidP="007157A8">
      <w:pPr>
        <w:pStyle w:val="Heading1"/>
        <w:spacing w:before="0" w:beforeAutospacing="0" w:after="300" w:afterAutospacing="0"/>
        <w:rPr>
          <w:rFonts w:asciiTheme="minorHAnsi" w:hAnsiTheme="minorHAnsi"/>
          <w:b w:val="0"/>
          <w:sz w:val="22"/>
          <w:szCs w:val="22"/>
        </w:rPr>
      </w:pPr>
      <w:r>
        <w:rPr>
          <w:rFonts w:asciiTheme="minorHAnsi" w:hAnsiTheme="minorHAnsi"/>
          <w:b w:val="0"/>
          <w:sz w:val="22"/>
          <w:szCs w:val="22"/>
        </w:rPr>
        <w:t xml:space="preserve">Talbot, A.C., </w:t>
      </w:r>
      <w:r w:rsidRPr="004F2D83">
        <w:rPr>
          <w:rFonts w:asciiTheme="minorHAnsi" w:hAnsiTheme="minorHAnsi"/>
          <w:b w:val="0"/>
          <w:i/>
          <w:sz w:val="22"/>
          <w:szCs w:val="22"/>
        </w:rPr>
        <w:t>The Search for the Otherworld Maiden, A Mythic Theme in Early Norse and Celtic Literature with Special Reference to Svipdagsmal</w:t>
      </w:r>
      <w:r>
        <w:rPr>
          <w:rFonts w:asciiTheme="minorHAnsi" w:hAnsiTheme="minorHAnsi"/>
          <w:b w:val="0"/>
          <w:i/>
          <w:sz w:val="22"/>
          <w:szCs w:val="22"/>
        </w:rPr>
        <w:t xml:space="preserve"> </w:t>
      </w:r>
      <w:r>
        <w:rPr>
          <w:rFonts w:asciiTheme="minorHAnsi" w:hAnsiTheme="minorHAnsi"/>
          <w:b w:val="0"/>
          <w:sz w:val="22"/>
          <w:szCs w:val="22"/>
        </w:rPr>
        <w:t>(Unpublished PhD thesis, University of Lancaster, 1976)</w:t>
      </w:r>
    </w:p>
    <w:p w:rsidR="00537D43" w:rsidRDefault="00537D43" w:rsidP="007157A8">
      <w:pPr>
        <w:spacing w:line="240" w:lineRule="auto"/>
        <w:rPr>
          <w:rFonts w:cs="Arial"/>
        </w:rPr>
      </w:pPr>
      <w:r w:rsidRPr="000B1C0C">
        <w:rPr>
          <w:rFonts w:cs="Arial"/>
        </w:rPr>
        <w:t xml:space="preserve">Tompsen, Lyle, The </w:t>
      </w:r>
      <w:r w:rsidRPr="000B1C0C">
        <w:rPr>
          <w:rFonts w:cs="Arial"/>
          <w:i/>
          <w:iCs/>
        </w:rPr>
        <w:t xml:space="preserve">Mari Lwyd </w:t>
      </w:r>
      <w:r w:rsidRPr="000B1C0C">
        <w:rPr>
          <w:rFonts w:cs="Arial"/>
        </w:rPr>
        <w:t>and the Horse Queen: Pali</w:t>
      </w:r>
      <w:r>
        <w:rPr>
          <w:rFonts w:cs="Arial"/>
        </w:rPr>
        <w:t>mpsests of Ancient ideas, (Unpublished MA thesis, University of Wales Trinity St David, 2012)</w:t>
      </w:r>
    </w:p>
    <w:p w:rsidR="00537D43" w:rsidRDefault="00537D43" w:rsidP="007157A8">
      <w:pPr>
        <w:spacing w:line="240" w:lineRule="auto"/>
        <w:rPr>
          <w:rFonts w:cs="Arial"/>
        </w:rPr>
      </w:pPr>
      <w:r>
        <w:rPr>
          <w:rFonts w:cs="Arial"/>
        </w:rPr>
        <w:t>Trevarthen, G.A. Brightness of Brightness, Seeing Celtic Shamanism (Unpublished PhD, University of Edinburgh, Edinburgh, 2003).</w:t>
      </w:r>
    </w:p>
    <w:p w:rsidR="007004FA" w:rsidRPr="006E7F3A" w:rsidRDefault="007004FA" w:rsidP="007157A8">
      <w:pPr>
        <w:spacing w:line="240" w:lineRule="auto"/>
        <w:rPr>
          <w:b/>
          <w:bCs/>
        </w:rPr>
      </w:pPr>
    </w:p>
    <w:p w:rsidR="007004FA" w:rsidRDefault="007004FA" w:rsidP="007157A8">
      <w:pPr>
        <w:pStyle w:val="ListParagraph"/>
        <w:numPr>
          <w:ilvl w:val="0"/>
          <w:numId w:val="1"/>
        </w:numPr>
        <w:spacing w:line="240" w:lineRule="auto"/>
        <w:rPr>
          <w:b/>
          <w:bCs/>
        </w:rPr>
      </w:pPr>
      <w:r w:rsidRPr="006E7F3A">
        <w:rPr>
          <w:b/>
          <w:bCs/>
        </w:rPr>
        <w:t>Printed Primary Sources</w:t>
      </w:r>
    </w:p>
    <w:p w:rsidR="007004FA" w:rsidRPr="00CA630E" w:rsidRDefault="007004FA" w:rsidP="007157A8">
      <w:pPr>
        <w:pStyle w:val="ListParagraph"/>
        <w:spacing w:line="240" w:lineRule="auto"/>
        <w:rPr>
          <w:b/>
          <w:bCs/>
        </w:rPr>
      </w:pPr>
    </w:p>
    <w:p w:rsidR="007004FA" w:rsidRPr="00265D17" w:rsidRDefault="007004FA" w:rsidP="007157A8">
      <w:pPr>
        <w:spacing w:line="240" w:lineRule="auto"/>
        <w:rPr>
          <w:bCs/>
        </w:rPr>
      </w:pPr>
      <w:r w:rsidRPr="00265D17">
        <w:rPr>
          <w:bCs/>
          <w:i/>
        </w:rPr>
        <w:t>Acallam na Senórach,</w:t>
      </w:r>
      <w:r w:rsidRPr="00265D17">
        <w:rPr>
          <w:bCs/>
        </w:rPr>
        <w:t xml:space="preserve"> Tales of the Elders of Ireland, Trans. Dooley, A, and Roe, H. (Oxford: Oxford university Press, 1999)</w:t>
      </w:r>
    </w:p>
    <w:p w:rsidR="007004FA" w:rsidRPr="00F20803" w:rsidRDefault="007004FA" w:rsidP="007157A8">
      <w:pPr>
        <w:spacing w:line="240" w:lineRule="auto"/>
        <w:rPr>
          <w:bCs/>
        </w:rPr>
      </w:pPr>
      <w:r w:rsidRPr="00F20803">
        <w:rPr>
          <w:bCs/>
          <w:i/>
        </w:rPr>
        <w:t>Culhwch and Olwen,</w:t>
      </w:r>
      <w:r w:rsidRPr="00F20803">
        <w:rPr>
          <w:bCs/>
        </w:rPr>
        <w:t xml:space="preserve"> eds. Rachel Bromwich and D. Simon Evans (Cardiff: University of Wales Press, 1992)</w:t>
      </w:r>
    </w:p>
    <w:p w:rsidR="007004FA" w:rsidRDefault="007004FA" w:rsidP="007157A8">
      <w:pPr>
        <w:spacing w:line="240" w:lineRule="auto"/>
        <w:rPr>
          <w:bCs/>
        </w:rPr>
      </w:pPr>
      <w:r w:rsidRPr="00F20803">
        <w:rPr>
          <w:bCs/>
          <w:i/>
        </w:rPr>
        <w:t xml:space="preserve">Culhwch ac Olwen, </w:t>
      </w:r>
      <w:r w:rsidRPr="00F20803">
        <w:rPr>
          <w:bCs/>
        </w:rPr>
        <w:t>eds. Rachel Bromwich and D. Simon Evans 3</w:t>
      </w:r>
      <w:r w:rsidRPr="00F20803">
        <w:rPr>
          <w:bCs/>
          <w:vertAlign w:val="superscript"/>
        </w:rPr>
        <w:t>rd</w:t>
      </w:r>
      <w:r w:rsidRPr="00F20803">
        <w:rPr>
          <w:bCs/>
        </w:rPr>
        <w:t xml:space="preserve"> edn. (Caerdydd: Gwasg Prisfysgol Cymru, 2012)</w:t>
      </w:r>
    </w:p>
    <w:p w:rsidR="00434632" w:rsidRDefault="00434632" w:rsidP="007157A8">
      <w:pPr>
        <w:shd w:val="clear" w:color="auto" w:fill="FEFDFA"/>
        <w:spacing w:line="240" w:lineRule="auto"/>
        <w:rPr>
          <w:rStyle w:val="exlavailabilitycallnumber"/>
          <w:rFonts w:cs="Arial"/>
          <w:bdr w:val="none" w:sz="0" w:space="0" w:color="auto" w:frame="1"/>
        </w:rPr>
      </w:pPr>
      <w:r w:rsidRPr="00434632">
        <w:rPr>
          <w:rFonts w:cs="Times New Roman"/>
          <w:bCs/>
          <w:iCs/>
        </w:rPr>
        <w:t>Echtra Thaidg mheic Chein</w:t>
      </w:r>
      <w:r w:rsidRPr="00434632">
        <w:rPr>
          <w:rStyle w:val="exlavailabilitycallnumber"/>
          <w:rFonts w:cs="Arial"/>
          <w:bdr w:val="none" w:sz="0" w:space="0" w:color="auto" w:frame="1"/>
        </w:rPr>
        <w:t xml:space="preserve">  or Teigue mac Cein’s Adventure</w:t>
      </w:r>
      <w:r w:rsidRPr="006A1A87">
        <w:rPr>
          <w:rStyle w:val="exlavailabilitycallnumber"/>
          <w:rFonts w:cs="Arial"/>
          <w:i/>
          <w:bdr w:val="none" w:sz="0" w:space="0" w:color="auto" w:frame="1"/>
        </w:rPr>
        <w:t xml:space="preserve"> </w:t>
      </w:r>
      <w:r w:rsidRPr="006A1A87">
        <w:rPr>
          <w:rStyle w:val="exlavailabilitycallnumber"/>
          <w:rFonts w:cs="Arial"/>
          <w:bdr w:val="none" w:sz="0" w:space="0" w:color="auto" w:frame="1"/>
        </w:rPr>
        <w:t>in O’Grady, S.H. ed &amp; trans,</w:t>
      </w:r>
      <w:r w:rsidRPr="006A1A87">
        <w:rPr>
          <w:rStyle w:val="exlavailabilitycallnumber"/>
          <w:rFonts w:cs="Arial"/>
          <w:i/>
          <w:bdr w:val="none" w:sz="0" w:space="0" w:color="auto" w:frame="1"/>
        </w:rPr>
        <w:t xml:space="preserve"> Silva Gadelica </w:t>
      </w:r>
      <w:r w:rsidRPr="006A1A87">
        <w:rPr>
          <w:rStyle w:val="exlavailabilitycallnumber"/>
          <w:rFonts w:cs="Arial"/>
          <w:bdr w:val="none" w:sz="0" w:space="0" w:color="auto" w:frame="1"/>
        </w:rPr>
        <w:t>(London: Williams</w:t>
      </w:r>
      <w:r w:rsidR="00A10189">
        <w:rPr>
          <w:rStyle w:val="exlavailabilitycallnumber"/>
          <w:rFonts w:cs="Arial"/>
          <w:bdr w:val="none" w:sz="0" w:space="0" w:color="auto" w:frame="1"/>
        </w:rPr>
        <w:t xml:space="preserve"> &amp; Norgate, 1892) xxvii pp385-401</w:t>
      </w:r>
    </w:p>
    <w:p w:rsidR="00501B47" w:rsidRDefault="00501B47" w:rsidP="007157A8">
      <w:pPr>
        <w:spacing w:line="240" w:lineRule="auto"/>
      </w:pPr>
      <w:r w:rsidRPr="00E462FB">
        <w:lastRenderedPageBreak/>
        <w:t>Immram Curaig Mail D</w:t>
      </w:r>
      <w:r>
        <w:t>ú</w:t>
      </w:r>
      <w:r w:rsidRPr="00E462FB">
        <w:t>in</w:t>
      </w:r>
      <w:r>
        <w:t>, the text of, v</w:t>
      </w:r>
      <w:r w:rsidRPr="00E462FB">
        <w:t xml:space="preserve">an Hamel, A.G., </w:t>
      </w:r>
      <w:r>
        <w:t xml:space="preserve">in </w:t>
      </w:r>
      <w:r w:rsidRPr="00E462FB">
        <w:rPr>
          <w:i/>
        </w:rPr>
        <w:t>É</w:t>
      </w:r>
      <w:r>
        <w:rPr>
          <w:i/>
        </w:rPr>
        <w:t>tudes Celtiqu</w:t>
      </w:r>
      <w:r w:rsidRPr="007F0543">
        <w:rPr>
          <w:i/>
        </w:rPr>
        <w:t xml:space="preserve">e </w:t>
      </w:r>
      <w:r w:rsidRPr="007F0543">
        <w:t>3:</w:t>
      </w:r>
      <w:r>
        <w:t xml:space="preserve"> (1938) 1-20</w:t>
      </w:r>
    </w:p>
    <w:p w:rsidR="00501B47" w:rsidRPr="0068615C" w:rsidRDefault="00501B47" w:rsidP="007157A8">
      <w:pPr>
        <w:spacing w:line="240" w:lineRule="auto"/>
        <w:rPr>
          <w:bCs/>
        </w:rPr>
      </w:pPr>
      <w:r w:rsidRPr="0068615C">
        <w:rPr>
          <w:bCs/>
          <w:i/>
        </w:rPr>
        <w:t>Preiddeu Annwn</w:t>
      </w:r>
      <w:r w:rsidRPr="0068615C">
        <w:rPr>
          <w:bCs/>
        </w:rPr>
        <w:t>, Haycock, M.,</w:t>
      </w:r>
      <w:r>
        <w:rPr>
          <w:bCs/>
        </w:rPr>
        <w:t xml:space="preserve"> ed, trans, in ‘’Preiddeu Annwn’ and the Figure of Taliesin’, </w:t>
      </w:r>
      <w:r w:rsidRPr="0068615C">
        <w:rPr>
          <w:bCs/>
          <w:i/>
        </w:rPr>
        <w:t>Studia Celtica</w:t>
      </w:r>
      <w:r>
        <w:rPr>
          <w:bCs/>
        </w:rPr>
        <w:t xml:space="preserve"> 18/19 (1983-4), 60-77</w:t>
      </w:r>
    </w:p>
    <w:p w:rsidR="00501B47" w:rsidRDefault="00501B47" w:rsidP="007157A8">
      <w:pPr>
        <w:spacing w:line="240" w:lineRule="auto"/>
        <w:rPr>
          <w:bCs/>
        </w:rPr>
      </w:pPr>
      <w:r>
        <w:rPr>
          <w:i/>
        </w:rPr>
        <w:t>Prophecies from the Book of Taliesin</w:t>
      </w:r>
      <w:r>
        <w:t>,</w:t>
      </w:r>
      <w:r w:rsidRPr="0068615C">
        <w:t xml:space="preserve"> </w:t>
      </w:r>
      <w:r>
        <w:t>Haycock, M., ed, trans, (Aberystwyth: CMCS Publications, 2013)</w:t>
      </w:r>
    </w:p>
    <w:p w:rsidR="007004FA" w:rsidRDefault="007004FA" w:rsidP="007157A8">
      <w:pPr>
        <w:spacing w:line="240" w:lineRule="auto"/>
        <w:rPr>
          <w:bCs/>
        </w:rPr>
      </w:pPr>
      <w:r w:rsidRPr="00DB2D78">
        <w:rPr>
          <w:bCs/>
        </w:rPr>
        <w:t>Preddeu Annw</w:t>
      </w:r>
      <w:r>
        <w:rPr>
          <w:bCs/>
        </w:rPr>
        <w:t>f</w:t>
      </w:r>
      <w:r w:rsidRPr="00DB2D78">
        <w:rPr>
          <w:bCs/>
        </w:rPr>
        <w:t>n</w:t>
      </w:r>
      <w:r>
        <w:rPr>
          <w:bCs/>
        </w:rPr>
        <w:t xml:space="preserve">  in </w:t>
      </w:r>
      <w:r w:rsidRPr="00DB2D78">
        <w:rPr>
          <w:bCs/>
          <w:i/>
        </w:rPr>
        <w:t>The Legendary Book of Taliesin</w:t>
      </w:r>
      <w:r>
        <w:rPr>
          <w:bCs/>
          <w:color w:val="76923C" w:themeColor="accent3" w:themeShade="BF"/>
        </w:rPr>
        <w:t xml:space="preserve"> </w:t>
      </w:r>
      <w:r w:rsidRPr="00F20803">
        <w:rPr>
          <w:bCs/>
        </w:rPr>
        <w:t>Haycock, M.,</w:t>
      </w:r>
      <w:r>
        <w:rPr>
          <w:bCs/>
        </w:rPr>
        <w:t xml:space="preserve"> ed, trans, (Aberystwyth: CMCS, 2015, 2</w:t>
      </w:r>
      <w:r w:rsidRPr="00CF115E">
        <w:rPr>
          <w:bCs/>
          <w:vertAlign w:val="superscript"/>
        </w:rPr>
        <w:t>nd</w:t>
      </w:r>
      <w:r>
        <w:rPr>
          <w:bCs/>
        </w:rPr>
        <w:t xml:space="preserve"> edn.)</w:t>
      </w:r>
    </w:p>
    <w:p w:rsidR="00360707" w:rsidRDefault="00360707" w:rsidP="007157A8">
      <w:pPr>
        <w:spacing w:after="0" w:line="240" w:lineRule="auto"/>
        <w:rPr>
          <w:bCs/>
        </w:rPr>
      </w:pPr>
      <w:r>
        <w:rPr>
          <w:bCs/>
        </w:rPr>
        <w:t xml:space="preserve">Skene, William, </w:t>
      </w:r>
      <w:r w:rsidRPr="00360707">
        <w:rPr>
          <w:bCs/>
          <w:i/>
        </w:rPr>
        <w:t>The Four Books of Ancient Wales</w:t>
      </w:r>
      <w:r>
        <w:rPr>
          <w:bCs/>
        </w:rPr>
        <w:t xml:space="preserve">, (1868) print on demand copy by First Rate Publishers and available online at </w:t>
      </w:r>
      <w:hyperlink r:id="rId13" w:history="1">
        <w:r w:rsidRPr="00611D0F">
          <w:rPr>
            <w:rStyle w:val="Hyperlink"/>
            <w:bCs/>
          </w:rPr>
          <w:t>http://www.sacred-texts.com/neu/celt/fab/index.htm</w:t>
        </w:r>
      </w:hyperlink>
      <w:r>
        <w:rPr>
          <w:bCs/>
        </w:rPr>
        <w:t xml:space="preserve"> </w:t>
      </w:r>
    </w:p>
    <w:p w:rsidR="00C91931" w:rsidRPr="00A92A2E" w:rsidRDefault="00C91931" w:rsidP="007157A8">
      <w:pPr>
        <w:spacing w:after="0" w:line="240" w:lineRule="auto"/>
        <w:rPr>
          <w:bCs/>
          <w:color w:val="76923C" w:themeColor="accent3" w:themeShade="BF"/>
        </w:rPr>
      </w:pPr>
    </w:p>
    <w:p w:rsidR="00434632" w:rsidRDefault="00434632" w:rsidP="007157A8">
      <w:pPr>
        <w:spacing w:line="240" w:lineRule="auto"/>
      </w:pPr>
      <w:r w:rsidRPr="00F20803">
        <w:rPr>
          <w:i/>
        </w:rPr>
        <w:t>The Mabinogion</w:t>
      </w:r>
      <w:r w:rsidRPr="00F20803">
        <w:t xml:space="preserve">, trans. Lady Charlotte Guest, Transcribed from the 1849 edition text by David Price, email </w:t>
      </w:r>
      <w:hyperlink r:id="rId14" w:history="1">
        <w:r w:rsidRPr="00F20803">
          <w:rPr>
            <w:rStyle w:val="Hyperlink"/>
          </w:rPr>
          <w:t>ccx074@coventry.ac.uk</w:t>
        </w:r>
      </w:hyperlink>
      <w:r w:rsidRPr="00F20803">
        <w:t xml:space="preserve"> (Project Gutenberg, 2002) [Online: </w:t>
      </w:r>
      <w:hyperlink r:id="rId15" w:history="1">
        <w:r w:rsidRPr="00F20803">
          <w:rPr>
            <w:rStyle w:val="Hyperlink"/>
          </w:rPr>
          <w:t>http://public-library.uk/pdfs/7/661.pdf</w:t>
        </w:r>
      </w:hyperlink>
      <w:r w:rsidRPr="00F20803">
        <w:t xml:space="preserve"> ] &lt;</w:t>
      </w:r>
      <w:r>
        <w:t>last a</w:t>
      </w:r>
      <w:r w:rsidRPr="00F20803">
        <w:t xml:space="preserve">ccessed </w:t>
      </w:r>
      <w:r>
        <w:t>0</w:t>
      </w:r>
      <w:r w:rsidRPr="00F20803">
        <w:t>30</w:t>
      </w:r>
      <w:r>
        <w:t>5</w:t>
      </w:r>
      <w:r w:rsidRPr="00F20803">
        <w:t xml:space="preserve">18&gt; </w:t>
      </w:r>
    </w:p>
    <w:p w:rsidR="00434632" w:rsidRPr="00A92A2E" w:rsidRDefault="00434632" w:rsidP="007157A8">
      <w:pPr>
        <w:spacing w:line="240" w:lineRule="auto"/>
        <w:rPr>
          <w:color w:val="76923C" w:themeColor="accent3" w:themeShade="BF"/>
        </w:rPr>
      </w:pPr>
      <w:r w:rsidRPr="00DE69A2">
        <w:rPr>
          <w:bCs/>
          <w:i/>
        </w:rPr>
        <w:t>The Mabinogion</w:t>
      </w:r>
      <w:r>
        <w:rPr>
          <w:bCs/>
          <w:i/>
        </w:rPr>
        <w:t xml:space="preserve">, </w:t>
      </w:r>
      <w:r>
        <w:rPr>
          <w:bCs/>
        </w:rPr>
        <w:t>trans. Davies, Sioned, (Oxford, Oxford University Press, 2007)</w:t>
      </w:r>
    </w:p>
    <w:p w:rsidR="00434632" w:rsidRDefault="00434632" w:rsidP="007157A8">
      <w:pPr>
        <w:spacing w:line="240" w:lineRule="auto"/>
      </w:pPr>
      <w:r w:rsidRPr="006A1A87">
        <w:rPr>
          <w:rFonts w:eastAsia="Times New Roman" w:cs="Times New Roman"/>
          <w:bCs/>
          <w:i/>
          <w:kern w:val="36"/>
          <w:lang w:eastAsia="en-GB"/>
        </w:rPr>
        <w:t>The Obsolescence of Oracles</w:t>
      </w:r>
      <w:r>
        <w:rPr>
          <w:rFonts w:eastAsia="Times New Roman" w:cs="Times New Roman"/>
          <w:bCs/>
          <w:i/>
          <w:kern w:val="36"/>
          <w:lang w:eastAsia="en-GB"/>
        </w:rPr>
        <w:t>,</w:t>
      </w:r>
      <w:r w:rsidRPr="006A1A87">
        <w:rPr>
          <w:rFonts w:ascii="Times New Roman" w:eastAsia="Times New Roman" w:hAnsi="Times New Roman" w:cs="Times New Roman"/>
          <w:sz w:val="42"/>
          <w:szCs w:val="42"/>
          <w:lang w:eastAsia="en-GB"/>
        </w:rPr>
        <w:t xml:space="preserve"> </w:t>
      </w:r>
      <w:r w:rsidRPr="006A1A87">
        <w:rPr>
          <w:rFonts w:eastAsia="Times New Roman" w:cs="Times New Roman"/>
          <w:bCs/>
          <w:lang w:eastAsia="en-GB"/>
        </w:rPr>
        <w:t>Plutarch, </w:t>
      </w:r>
      <w:r>
        <w:rPr>
          <w:rFonts w:eastAsia="Times New Roman" w:cs="Times New Roman"/>
          <w:bCs/>
          <w:lang w:eastAsia="en-GB"/>
        </w:rPr>
        <w:t xml:space="preserve">in </w:t>
      </w:r>
      <w:r w:rsidRPr="006A1A87">
        <w:rPr>
          <w:rFonts w:eastAsia="Times New Roman" w:cs="Times New Roman"/>
          <w:bCs/>
          <w:i/>
          <w:lang w:eastAsia="en-GB"/>
        </w:rPr>
        <w:t>Moralia</w:t>
      </w:r>
      <w:r>
        <w:rPr>
          <w:rFonts w:eastAsia="Times New Roman" w:cs="Times New Roman"/>
          <w:bCs/>
          <w:lang w:eastAsia="en-GB"/>
        </w:rPr>
        <w:t xml:space="preserve"> (</w:t>
      </w:r>
      <w:r w:rsidRPr="006A1A87">
        <w:rPr>
          <w:rFonts w:eastAsia="Times New Roman" w:cs="Times New Roman"/>
          <w:lang w:eastAsia="en-GB"/>
        </w:rPr>
        <w:t xml:space="preserve">Loeb Classical Library </w:t>
      </w:r>
      <w:r>
        <w:rPr>
          <w:rFonts w:eastAsia="Times New Roman" w:cs="Times New Roman"/>
          <w:lang w:eastAsia="en-GB"/>
        </w:rPr>
        <w:t>V, 1936) pp347</w:t>
      </w:r>
      <w:r>
        <w:rPr>
          <w:rFonts w:eastAsia="Times New Roman" w:cs="Times New Roman"/>
          <w:lang w:eastAsia="en-GB"/>
        </w:rPr>
        <w:noBreakHyphen/>
        <w:t>501.</w:t>
      </w:r>
      <w:r w:rsidRPr="006A1A87">
        <w:rPr>
          <w:rFonts w:eastAsia="Times New Roman" w:cs="Times New Roman"/>
          <w:lang w:eastAsia="en-GB"/>
        </w:rPr>
        <w:t xml:space="preserve"> The Greek text and the English translation (by F. C. Babbitt) are now in the public domain pursuant to the 1978 revision of the U. S. Copyright Code, </w:t>
      </w:r>
      <w:r w:rsidRPr="001D1217">
        <w:rPr>
          <w:rFonts w:eastAsia="Times New Roman" w:cs="Times New Roman"/>
          <w:lang w:eastAsia="en-GB"/>
        </w:rPr>
        <w:t>since the copyright expired in 1964</w:t>
      </w:r>
      <w:r>
        <w:rPr>
          <w:rFonts w:eastAsia="Times New Roman" w:cs="Times New Roman"/>
          <w:lang w:eastAsia="en-GB"/>
        </w:rPr>
        <w:t xml:space="preserve">   [Online at </w:t>
      </w:r>
      <w:hyperlink r:id="rId16" w:history="1">
        <w:r w:rsidRPr="00B40F46">
          <w:rPr>
            <w:rStyle w:val="Hyperlink"/>
          </w:rPr>
          <w:t>http://penelope.uchicago.edu/Thayer/E/Roman/Texts/Plutarch/Moralia/De_defectu_oraculorum*.html</w:t>
        </w:r>
      </w:hyperlink>
      <w:r>
        <w:t xml:space="preserve">] &lt;Last accessed on 04052018&gt; </w:t>
      </w:r>
    </w:p>
    <w:p w:rsidR="007004FA" w:rsidRPr="00F20803" w:rsidRDefault="007004FA" w:rsidP="007157A8">
      <w:pPr>
        <w:spacing w:line="240" w:lineRule="auto"/>
        <w:rPr>
          <w:bCs/>
          <w:i/>
        </w:rPr>
      </w:pPr>
      <w:r w:rsidRPr="00F20803">
        <w:rPr>
          <w:bCs/>
          <w:i/>
        </w:rPr>
        <w:t xml:space="preserve">The Voyage of Bran Son of Febal to the Land of the Living, </w:t>
      </w:r>
      <w:r w:rsidRPr="00F20803">
        <w:rPr>
          <w:bCs/>
        </w:rPr>
        <w:t xml:space="preserve">ed. trans. Kuno Meyer (London: David Nutt, 1895) </w:t>
      </w:r>
      <w:r w:rsidRPr="00F20803">
        <w:rPr>
          <w:bCs/>
          <w:i/>
        </w:rPr>
        <w:t xml:space="preserve"> </w:t>
      </w:r>
    </w:p>
    <w:p w:rsidR="007004FA" w:rsidRPr="00F20803" w:rsidRDefault="007004FA" w:rsidP="007157A8">
      <w:pPr>
        <w:spacing w:line="240" w:lineRule="auto"/>
        <w:rPr>
          <w:bCs/>
        </w:rPr>
      </w:pPr>
      <w:r w:rsidRPr="00F20803">
        <w:rPr>
          <w:bCs/>
          <w:i/>
        </w:rPr>
        <w:t>The Voyage of Saint Brendan</w:t>
      </w:r>
      <w:r w:rsidRPr="00F20803">
        <w:rPr>
          <w:bCs/>
        </w:rPr>
        <w:t>, trans. John J. O’Meara 3</w:t>
      </w:r>
      <w:r w:rsidRPr="00F20803">
        <w:rPr>
          <w:bCs/>
          <w:vertAlign w:val="superscript"/>
        </w:rPr>
        <w:t>rd</w:t>
      </w:r>
      <w:r w:rsidRPr="00F20803">
        <w:rPr>
          <w:bCs/>
        </w:rPr>
        <w:t xml:space="preserve"> edn (Buckinghamshire: Colin Smythe Limited, 1991)</w:t>
      </w:r>
    </w:p>
    <w:p w:rsidR="007004FA" w:rsidRPr="00F20803" w:rsidRDefault="007004FA" w:rsidP="007157A8">
      <w:pPr>
        <w:spacing w:line="240" w:lineRule="auto"/>
        <w:rPr>
          <w:bCs/>
        </w:rPr>
      </w:pPr>
      <w:r w:rsidRPr="00F20803">
        <w:rPr>
          <w:bCs/>
          <w:i/>
        </w:rPr>
        <w:t>The Voyage of</w:t>
      </w:r>
      <w:r w:rsidRPr="00F20803">
        <w:rPr>
          <w:bCs/>
        </w:rPr>
        <w:t xml:space="preserve"> </w:t>
      </w:r>
      <w:r w:rsidRPr="00F20803">
        <w:rPr>
          <w:bCs/>
          <w:i/>
        </w:rPr>
        <w:t xml:space="preserve">Máel Dúin, </w:t>
      </w:r>
      <w:r w:rsidRPr="00F20803">
        <w:rPr>
          <w:bCs/>
        </w:rPr>
        <w:t>Oskamp,H.P.A., (Groningen: Walters-Noordholf, 1970) Part 2 text and translation 99-180</w:t>
      </w:r>
    </w:p>
    <w:p w:rsidR="007004FA" w:rsidRDefault="007004FA" w:rsidP="007157A8">
      <w:pPr>
        <w:spacing w:line="240" w:lineRule="auto"/>
        <w:rPr>
          <w:bCs/>
        </w:rPr>
      </w:pPr>
      <w:r w:rsidRPr="00F20803">
        <w:rPr>
          <w:bCs/>
          <w:i/>
        </w:rPr>
        <w:t xml:space="preserve">The Voyage of Máel Dúin’s Boat, </w:t>
      </w:r>
      <w:r w:rsidRPr="00F20803">
        <w:rPr>
          <w:bCs/>
        </w:rPr>
        <w:t xml:space="preserve">trans. Whitely Stokes, </w:t>
      </w:r>
      <w:r w:rsidRPr="00F20803">
        <w:rPr>
          <w:bCs/>
          <w:i/>
        </w:rPr>
        <w:t xml:space="preserve">Revue Celtique  </w:t>
      </w:r>
      <w:r w:rsidRPr="00A135DB">
        <w:rPr>
          <w:bCs/>
        </w:rPr>
        <w:t>9</w:t>
      </w:r>
      <w:r w:rsidRPr="00F20803">
        <w:rPr>
          <w:bCs/>
        </w:rPr>
        <w:t xml:space="preserve"> (1888), 447-495; </w:t>
      </w:r>
      <w:r w:rsidRPr="00A135DB">
        <w:rPr>
          <w:bCs/>
        </w:rPr>
        <w:t>10</w:t>
      </w:r>
      <w:r w:rsidRPr="00F20803">
        <w:rPr>
          <w:bCs/>
        </w:rPr>
        <w:t xml:space="preserve"> (1889), 50-95, 264</w:t>
      </w:r>
    </w:p>
    <w:p w:rsidR="007004FA" w:rsidRPr="00A92A2E" w:rsidRDefault="00537D43" w:rsidP="007157A8">
      <w:pPr>
        <w:spacing w:line="240" w:lineRule="auto"/>
        <w:rPr>
          <w:b/>
          <w:bCs/>
          <w:color w:val="76923C" w:themeColor="accent3" w:themeShade="BF"/>
        </w:rPr>
      </w:pPr>
      <w:r w:rsidRPr="00DE55E2">
        <w:rPr>
          <w:bCs/>
          <w:i/>
        </w:rPr>
        <w:t>Trioedd Ynys Prydein</w:t>
      </w:r>
      <w:r>
        <w:rPr>
          <w:bCs/>
          <w:i/>
        </w:rPr>
        <w:t xml:space="preserve">: The Triads of the Island of Britain, </w:t>
      </w:r>
      <w:r w:rsidR="001C545E">
        <w:rPr>
          <w:bCs/>
          <w:i/>
        </w:rPr>
        <w:t xml:space="preserve">ed, trans, </w:t>
      </w:r>
      <w:r>
        <w:rPr>
          <w:bCs/>
        </w:rPr>
        <w:t>Bromwich, R., 4</w:t>
      </w:r>
      <w:r w:rsidRPr="00BC79CF">
        <w:rPr>
          <w:bCs/>
          <w:vertAlign w:val="superscript"/>
        </w:rPr>
        <w:t>th</w:t>
      </w:r>
      <w:r>
        <w:rPr>
          <w:bCs/>
        </w:rPr>
        <w:t xml:space="preserve"> edn, (Cardiff: University of Wales Press, 2014</w:t>
      </w:r>
    </w:p>
    <w:p w:rsidR="007004FA" w:rsidRPr="00537D43" w:rsidRDefault="007004FA" w:rsidP="007157A8">
      <w:pPr>
        <w:spacing w:line="240" w:lineRule="auto"/>
        <w:rPr>
          <w:b/>
          <w:bCs/>
        </w:rPr>
      </w:pPr>
    </w:p>
    <w:p w:rsidR="007004FA" w:rsidRPr="00537D43" w:rsidRDefault="007004FA" w:rsidP="007157A8">
      <w:pPr>
        <w:pStyle w:val="ListParagraph"/>
        <w:numPr>
          <w:ilvl w:val="0"/>
          <w:numId w:val="1"/>
        </w:numPr>
        <w:spacing w:line="240" w:lineRule="auto"/>
        <w:rPr>
          <w:b/>
          <w:bCs/>
        </w:rPr>
      </w:pPr>
      <w:r w:rsidRPr="00537D43">
        <w:rPr>
          <w:b/>
          <w:bCs/>
        </w:rPr>
        <w:t>Secondary Works</w:t>
      </w:r>
    </w:p>
    <w:p w:rsidR="00E010AB" w:rsidRDefault="00E010AB" w:rsidP="007157A8">
      <w:pPr>
        <w:pStyle w:val="Default"/>
        <w:rPr>
          <w:rFonts w:asciiTheme="minorHAnsi" w:hAnsiTheme="minorHAnsi"/>
          <w:bCs/>
          <w:color w:val="auto"/>
          <w:sz w:val="22"/>
          <w:szCs w:val="22"/>
        </w:rPr>
      </w:pPr>
    </w:p>
    <w:p w:rsidR="007157A8" w:rsidRDefault="007157A8" w:rsidP="007157A8">
      <w:pPr>
        <w:pStyle w:val="Default"/>
        <w:rPr>
          <w:rFonts w:asciiTheme="minorHAnsi" w:hAnsiTheme="minorHAnsi"/>
          <w:bCs/>
          <w:color w:val="auto"/>
          <w:sz w:val="20"/>
          <w:szCs w:val="22"/>
        </w:rPr>
      </w:pPr>
      <w:r>
        <w:rPr>
          <w:rFonts w:asciiTheme="minorHAnsi" w:hAnsiTheme="minorHAnsi"/>
          <w:bCs/>
          <w:color w:val="auto"/>
          <w:sz w:val="22"/>
          <w:szCs w:val="22"/>
        </w:rPr>
        <w:t xml:space="preserve">Abram, D.,  </w:t>
      </w:r>
      <w:r w:rsidRPr="007157A8">
        <w:rPr>
          <w:rFonts w:asciiTheme="minorHAnsi" w:hAnsiTheme="minorHAnsi"/>
          <w:bCs/>
          <w:i/>
          <w:color w:val="auto"/>
          <w:sz w:val="22"/>
          <w:szCs w:val="22"/>
        </w:rPr>
        <w:t>The Spell of the Sensuous</w:t>
      </w:r>
      <w:r>
        <w:rPr>
          <w:rFonts w:asciiTheme="minorHAnsi" w:hAnsiTheme="minorHAnsi"/>
          <w:bCs/>
          <w:i/>
          <w:color w:val="auto"/>
          <w:sz w:val="22"/>
          <w:szCs w:val="22"/>
        </w:rPr>
        <w:t xml:space="preserve"> </w:t>
      </w:r>
      <w:r>
        <w:rPr>
          <w:rFonts w:asciiTheme="minorHAnsi" w:hAnsiTheme="minorHAnsi"/>
          <w:bCs/>
          <w:color w:val="auto"/>
          <w:sz w:val="22"/>
          <w:szCs w:val="22"/>
        </w:rPr>
        <w:t xml:space="preserve">(New York: Vintage, 1997) </w:t>
      </w:r>
      <w:r w:rsidRPr="007157A8">
        <w:rPr>
          <w:rFonts w:asciiTheme="minorHAnsi" w:hAnsiTheme="minorHAnsi"/>
          <w:bCs/>
          <w:color w:val="auto"/>
          <w:sz w:val="20"/>
          <w:szCs w:val="22"/>
        </w:rPr>
        <w:t xml:space="preserve">on MA Ecology and Spirituality reading list </w:t>
      </w:r>
    </w:p>
    <w:p w:rsidR="007157A8" w:rsidRDefault="007157A8" w:rsidP="007157A8">
      <w:pPr>
        <w:pStyle w:val="Default"/>
        <w:rPr>
          <w:rFonts w:asciiTheme="minorHAnsi" w:hAnsiTheme="minorHAnsi"/>
          <w:bCs/>
          <w:color w:val="auto"/>
          <w:sz w:val="22"/>
          <w:szCs w:val="22"/>
        </w:rPr>
      </w:pPr>
    </w:p>
    <w:p w:rsidR="007004FA" w:rsidRPr="00DD4A82" w:rsidRDefault="007004FA" w:rsidP="007157A8">
      <w:pPr>
        <w:pStyle w:val="Default"/>
        <w:rPr>
          <w:rFonts w:asciiTheme="minorHAnsi" w:hAnsiTheme="minorHAnsi"/>
          <w:color w:val="auto"/>
          <w:sz w:val="22"/>
          <w:szCs w:val="22"/>
        </w:rPr>
      </w:pPr>
      <w:r w:rsidRPr="00DD4A82">
        <w:rPr>
          <w:rFonts w:asciiTheme="minorHAnsi" w:hAnsiTheme="minorHAnsi"/>
          <w:bCs/>
          <w:color w:val="auto"/>
          <w:sz w:val="22"/>
          <w:szCs w:val="22"/>
        </w:rPr>
        <w:t>Adderley, M., Singing to the Silent Sentinel: “Preiddeu Annwn” and the Oral Tradition,</w:t>
      </w:r>
      <w:r w:rsidR="00E010AB">
        <w:rPr>
          <w:rFonts w:asciiTheme="minorHAnsi" w:hAnsiTheme="minorHAnsi"/>
          <w:bCs/>
          <w:color w:val="auto"/>
          <w:sz w:val="22"/>
          <w:szCs w:val="22"/>
        </w:rPr>
        <w:t xml:space="preserve"> in</w:t>
      </w:r>
      <w:r w:rsidRPr="00DD4A82">
        <w:rPr>
          <w:rFonts w:asciiTheme="minorHAnsi" w:hAnsiTheme="minorHAnsi"/>
          <w:bCs/>
          <w:color w:val="auto"/>
          <w:sz w:val="22"/>
          <w:szCs w:val="22"/>
        </w:rPr>
        <w:t xml:space="preserve"> </w:t>
      </w:r>
      <w:r w:rsidRPr="00DD4A82">
        <w:rPr>
          <w:rFonts w:asciiTheme="minorHAnsi" w:hAnsiTheme="minorHAnsi"/>
          <w:bCs/>
          <w:i/>
          <w:color w:val="auto"/>
          <w:sz w:val="22"/>
          <w:szCs w:val="22"/>
        </w:rPr>
        <w:t>The Review of English Studies</w:t>
      </w:r>
      <w:r w:rsidRPr="00DD4A82">
        <w:rPr>
          <w:rFonts w:asciiTheme="minorHAnsi" w:hAnsiTheme="minorHAnsi"/>
          <w:bCs/>
          <w:color w:val="auto"/>
          <w:sz w:val="22"/>
          <w:szCs w:val="22"/>
        </w:rPr>
        <w:t>,</w:t>
      </w:r>
      <w:r w:rsidRPr="00DD4A82">
        <w:rPr>
          <w:rFonts w:asciiTheme="minorHAnsi" w:hAnsiTheme="minorHAnsi"/>
          <w:bCs/>
          <w:i/>
          <w:color w:val="auto"/>
          <w:sz w:val="22"/>
          <w:szCs w:val="22"/>
        </w:rPr>
        <w:t xml:space="preserve"> New Series,</w:t>
      </w:r>
      <w:r w:rsidRPr="00DD4A82">
        <w:rPr>
          <w:rFonts w:asciiTheme="minorHAnsi" w:hAnsiTheme="minorHAnsi"/>
          <w:bCs/>
          <w:color w:val="auto"/>
          <w:sz w:val="22"/>
          <w:szCs w:val="22"/>
        </w:rPr>
        <w:t xml:space="preserve"> 60</w:t>
      </w:r>
      <w:r w:rsidR="00A135DB">
        <w:rPr>
          <w:rFonts w:asciiTheme="minorHAnsi" w:hAnsiTheme="minorHAnsi"/>
          <w:bCs/>
          <w:color w:val="auto"/>
          <w:sz w:val="22"/>
          <w:szCs w:val="22"/>
        </w:rPr>
        <w:t>:</w:t>
      </w:r>
      <w:r w:rsidRPr="00DD4A82">
        <w:rPr>
          <w:rFonts w:asciiTheme="minorHAnsi" w:hAnsiTheme="minorHAnsi"/>
          <w:bCs/>
          <w:color w:val="auto"/>
          <w:sz w:val="22"/>
          <w:szCs w:val="22"/>
        </w:rPr>
        <w:t xml:space="preserve">244 (April 2009) 175-193. [Online: </w:t>
      </w:r>
      <w:hyperlink r:id="rId17" w:history="1">
        <w:r w:rsidR="00E010AB" w:rsidRPr="00611D0F">
          <w:rPr>
            <w:rStyle w:val="Hyperlink"/>
            <w:rFonts w:asciiTheme="minorHAnsi" w:hAnsiTheme="minorHAnsi"/>
            <w:sz w:val="22"/>
            <w:szCs w:val="22"/>
          </w:rPr>
          <w:t>http://www.jstor.org/stable/40267537</w:t>
        </w:r>
      </w:hyperlink>
      <w:r w:rsidR="00601A4E">
        <w:rPr>
          <w:rFonts w:asciiTheme="minorHAnsi" w:hAnsiTheme="minorHAnsi"/>
          <w:color w:val="auto"/>
          <w:sz w:val="22"/>
          <w:szCs w:val="22"/>
        </w:rPr>
        <w:t xml:space="preserve"> </w:t>
      </w:r>
      <w:r w:rsidRPr="00601A4E">
        <w:rPr>
          <w:rFonts w:asciiTheme="minorHAnsi" w:hAnsiTheme="minorHAnsi"/>
          <w:color w:val="auto"/>
          <w:sz w:val="22"/>
          <w:szCs w:val="22"/>
        </w:rPr>
        <w:t>]</w:t>
      </w:r>
      <w:r w:rsidRPr="00DD4A82">
        <w:rPr>
          <w:rFonts w:asciiTheme="minorHAnsi" w:hAnsiTheme="minorHAnsi"/>
          <w:color w:val="auto"/>
          <w:sz w:val="22"/>
          <w:szCs w:val="22"/>
        </w:rPr>
        <w:t xml:space="preserve"> </w:t>
      </w:r>
      <w:r w:rsidRPr="00601A4E">
        <w:rPr>
          <w:rFonts w:asciiTheme="minorHAnsi" w:hAnsiTheme="minorHAnsi"/>
          <w:color w:val="auto"/>
          <w:sz w:val="22"/>
          <w:szCs w:val="22"/>
        </w:rPr>
        <w:t>&lt;</w:t>
      </w:r>
      <w:r w:rsidR="00601A4E" w:rsidRPr="00601A4E">
        <w:rPr>
          <w:rFonts w:asciiTheme="minorHAnsi" w:hAnsiTheme="minorHAnsi"/>
          <w:color w:val="auto"/>
          <w:sz w:val="22"/>
          <w:szCs w:val="22"/>
        </w:rPr>
        <w:t xml:space="preserve">Last  </w:t>
      </w:r>
      <w:r w:rsidRPr="00601A4E">
        <w:rPr>
          <w:rFonts w:asciiTheme="minorHAnsi" w:hAnsiTheme="minorHAnsi"/>
          <w:color w:val="auto"/>
          <w:sz w:val="22"/>
          <w:szCs w:val="22"/>
        </w:rPr>
        <w:t>Accessed 0</w:t>
      </w:r>
      <w:r w:rsidR="00601A4E" w:rsidRPr="00601A4E">
        <w:rPr>
          <w:rFonts w:asciiTheme="minorHAnsi" w:hAnsiTheme="minorHAnsi"/>
          <w:color w:val="auto"/>
          <w:sz w:val="22"/>
          <w:szCs w:val="22"/>
        </w:rPr>
        <w:t>9</w:t>
      </w:r>
      <w:r w:rsidRPr="00601A4E">
        <w:rPr>
          <w:rFonts w:asciiTheme="minorHAnsi" w:hAnsiTheme="minorHAnsi"/>
          <w:color w:val="auto"/>
          <w:sz w:val="22"/>
          <w:szCs w:val="22"/>
        </w:rPr>
        <w:t>-0</w:t>
      </w:r>
      <w:r w:rsidR="00601A4E" w:rsidRPr="00601A4E">
        <w:rPr>
          <w:rFonts w:asciiTheme="minorHAnsi" w:hAnsiTheme="minorHAnsi"/>
          <w:color w:val="auto"/>
          <w:sz w:val="22"/>
          <w:szCs w:val="22"/>
        </w:rPr>
        <w:t>5</w:t>
      </w:r>
      <w:r w:rsidRPr="00601A4E">
        <w:rPr>
          <w:rFonts w:asciiTheme="minorHAnsi" w:hAnsiTheme="minorHAnsi"/>
          <w:color w:val="auto"/>
          <w:sz w:val="22"/>
          <w:szCs w:val="22"/>
        </w:rPr>
        <w:t>-2018&gt;</w:t>
      </w:r>
      <w:r w:rsidRPr="00DD4A82">
        <w:rPr>
          <w:rFonts w:asciiTheme="minorHAnsi" w:hAnsiTheme="minorHAnsi"/>
          <w:color w:val="auto"/>
          <w:sz w:val="22"/>
          <w:szCs w:val="22"/>
        </w:rPr>
        <w:t xml:space="preserve"> </w:t>
      </w:r>
    </w:p>
    <w:p w:rsidR="007004FA" w:rsidRPr="00DD4A82" w:rsidRDefault="007004FA" w:rsidP="007157A8">
      <w:pPr>
        <w:pStyle w:val="Default"/>
        <w:rPr>
          <w:rFonts w:asciiTheme="minorHAnsi" w:hAnsiTheme="minorHAnsi"/>
          <w:color w:val="auto"/>
          <w:sz w:val="22"/>
          <w:szCs w:val="22"/>
        </w:rPr>
      </w:pPr>
    </w:p>
    <w:p w:rsidR="007004FA" w:rsidRDefault="007004FA" w:rsidP="007157A8">
      <w:pPr>
        <w:pStyle w:val="Default"/>
        <w:rPr>
          <w:rFonts w:asciiTheme="minorHAnsi" w:hAnsiTheme="minorHAnsi"/>
          <w:i/>
          <w:color w:val="auto"/>
          <w:sz w:val="22"/>
          <w:szCs w:val="22"/>
        </w:rPr>
      </w:pPr>
      <w:r w:rsidRPr="00DD4A82">
        <w:rPr>
          <w:rFonts w:asciiTheme="minorHAnsi" w:hAnsiTheme="minorHAnsi"/>
          <w:color w:val="auto"/>
          <w:sz w:val="22"/>
          <w:szCs w:val="22"/>
        </w:rPr>
        <w:t xml:space="preserve">Aldhouse-Green, M., (Miranda Green) </w:t>
      </w:r>
      <w:r w:rsidRPr="00DD4A82">
        <w:rPr>
          <w:rFonts w:asciiTheme="minorHAnsi" w:hAnsiTheme="minorHAnsi"/>
          <w:i/>
          <w:color w:val="auto"/>
          <w:sz w:val="22"/>
          <w:szCs w:val="22"/>
        </w:rPr>
        <w:t>Celtic Goddesses</w:t>
      </w:r>
      <w:r>
        <w:rPr>
          <w:rFonts w:asciiTheme="minorHAnsi" w:hAnsiTheme="minorHAnsi"/>
          <w:i/>
          <w:color w:val="auto"/>
          <w:sz w:val="22"/>
          <w:szCs w:val="22"/>
        </w:rPr>
        <w:t>:</w:t>
      </w:r>
      <w:r w:rsidRPr="00DD4A82">
        <w:rPr>
          <w:rFonts w:asciiTheme="minorHAnsi" w:hAnsiTheme="minorHAnsi"/>
          <w:i/>
          <w:color w:val="auto"/>
          <w:sz w:val="22"/>
          <w:szCs w:val="22"/>
        </w:rPr>
        <w:t xml:space="preserve"> Warriors, Virgins and Mothers</w:t>
      </w:r>
      <w:r w:rsidRPr="00DD4A82">
        <w:rPr>
          <w:rFonts w:asciiTheme="minorHAnsi" w:hAnsiTheme="minorHAnsi"/>
          <w:color w:val="auto"/>
          <w:sz w:val="22"/>
          <w:szCs w:val="22"/>
        </w:rPr>
        <w:t xml:space="preserve"> </w:t>
      </w:r>
      <w:r>
        <w:rPr>
          <w:rFonts w:asciiTheme="minorHAnsi" w:hAnsiTheme="minorHAnsi"/>
          <w:color w:val="auto"/>
          <w:sz w:val="22"/>
          <w:szCs w:val="22"/>
        </w:rPr>
        <w:t xml:space="preserve"> </w:t>
      </w:r>
      <w:r w:rsidRPr="00C91931">
        <w:rPr>
          <w:rFonts w:asciiTheme="minorHAnsi" w:hAnsiTheme="minorHAnsi"/>
          <w:color w:val="auto"/>
          <w:sz w:val="22"/>
          <w:szCs w:val="22"/>
        </w:rPr>
        <w:t>(London: British Museum Press, 1995)</w:t>
      </w:r>
    </w:p>
    <w:p w:rsidR="00541C62" w:rsidRDefault="00541C62" w:rsidP="007157A8">
      <w:pPr>
        <w:pStyle w:val="Default"/>
        <w:rPr>
          <w:rFonts w:asciiTheme="minorHAnsi" w:hAnsiTheme="minorHAnsi"/>
          <w:i/>
          <w:color w:val="auto"/>
          <w:sz w:val="22"/>
          <w:szCs w:val="22"/>
        </w:rPr>
      </w:pPr>
    </w:p>
    <w:p w:rsidR="00541C62" w:rsidRDefault="00C91931" w:rsidP="009605C6">
      <w:pPr>
        <w:shd w:val="clear" w:color="auto" w:fill="FEFDFA"/>
        <w:spacing w:after="0" w:line="240" w:lineRule="auto"/>
        <w:rPr>
          <w:rStyle w:val="exlavailabilitycallnumber"/>
          <w:rFonts w:cs="Arial"/>
          <w:bdr w:val="none" w:sz="0" w:space="0" w:color="auto" w:frame="1"/>
        </w:rPr>
      </w:pPr>
      <w:r>
        <w:rPr>
          <w:rStyle w:val="exlavailabilitycallnumber"/>
          <w:rFonts w:cs="Arial"/>
          <w:bdr w:val="none" w:sz="0" w:space="0" w:color="auto" w:frame="1"/>
        </w:rPr>
        <w:lastRenderedPageBreak/>
        <w:t>Aldhouse-Green</w:t>
      </w:r>
      <w:r w:rsidR="00541C62" w:rsidRPr="008C0E50">
        <w:rPr>
          <w:rStyle w:val="exlavailabilitycallnumber"/>
          <w:rFonts w:cs="Arial"/>
          <w:bdr w:val="none" w:sz="0" w:space="0" w:color="auto" w:frame="1"/>
        </w:rPr>
        <w:t xml:space="preserve">, M., </w:t>
      </w:r>
      <w:r w:rsidR="00541C62">
        <w:rPr>
          <w:rStyle w:val="exlavailabilitycallnumber"/>
          <w:rFonts w:cs="Arial"/>
          <w:bdr w:val="none" w:sz="0" w:space="0" w:color="auto" w:frame="1"/>
        </w:rPr>
        <w:t>(Mira</w:t>
      </w:r>
      <w:r>
        <w:rPr>
          <w:rStyle w:val="exlavailabilitycallnumber"/>
          <w:rFonts w:cs="Arial"/>
          <w:bdr w:val="none" w:sz="0" w:space="0" w:color="auto" w:frame="1"/>
        </w:rPr>
        <w:t>n</w:t>
      </w:r>
      <w:r w:rsidR="00541C62">
        <w:rPr>
          <w:rStyle w:val="exlavailabilitycallnumber"/>
          <w:rFonts w:cs="Arial"/>
          <w:bdr w:val="none" w:sz="0" w:space="0" w:color="auto" w:frame="1"/>
        </w:rPr>
        <w:t xml:space="preserve">da Green) ed, </w:t>
      </w:r>
      <w:r w:rsidR="00541C62" w:rsidRPr="008C0E50">
        <w:rPr>
          <w:rStyle w:val="exlavailabilitycallnumber"/>
          <w:rFonts w:cs="Arial"/>
          <w:bdr w:val="none" w:sz="0" w:space="0" w:color="auto" w:frame="1"/>
        </w:rPr>
        <w:t>The Celtic World</w:t>
      </w:r>
      <w:r w:rsidR="00541C62">
        <w:rPr>
          <w:rStyle w:val="exlavailabilitycallnumber"/>
          <w:rFonts w:cs="Arial"/>
          <w:bdr w:val="none" w:sz="0" w:space="0" w:color="auto" w:frame="1"/>
        </w:rPr>
        <w:t xml:space="preserve"> (London: Routledge,1995)</w:t>
      </w:r>
    </w:p>
    <w:p w:rsidR="009605C6" w:rsidRDefault="009605C6" w:rsidP="009605C6">
      <w:pPr>
        <w:shd w:val="clear" w:color="auto" w:fill="FEFDFA"/>
        <w:spacing w:after="0" w:line="240" w:lineRule="auto"/>
        <w:rPr>
          <w:rStyle w:val="exlavailabilitycallnumber"/>
          <w:rFonts w:cs="Arial"/>
          <w:bdr w:val="none" w:sz="0" w:space="0" w:color="auto" w:frame="1"/>
        </w:rPr>
      </w:pPr>
    </w:p>
    <w:p w:rsidR="009605C6" w:rsidRDefault="009605C6" w:rsidP="009605C6">
      <w:pPr>
        <w:pStyle w:val="Default"/>
        <w:rPr>
          <w:rFonts w:asciiTheme="minorHAnsi" w:hAnsiTheme="minorHAnsi"/>
          <w:color w:val="auto"/>
          <w:sz w:val="22"/>
          <w:szCs w:val="22"/>
        </w:rPr>
      </w:pPr>
      <w:r w:rsidRPr="009605C6">
        <w:rPr>
          <w:rFonts w:asciiTheme="minorHAnsi" w:hAnsiTheme="minorHAnsi"/>
          <w:color w:val="auto"/>
          <w:sz w:val="22"/>
          <w:szCs w:val="22"/>
        </w:rPr>
        <w:t xml:space="preserve">Aldhouse-Green, M., ‘Pagan Celtic Religion and Early Celtic Myth: Connections or Coincidence?’ in Black, R., Gillies, W., &amp; O’Maolaiagh, R., eds, </w:t>
      </w:r>
      <w:r w:rsidRPr="009605C6">
        <w:rPr>
          <w:rFonts w:asciiTheme="minorHAnsi" w:hAnsiTheme="minorHAnsi"/>
          <w:i/>
          <w:color w:val="auto"/>
          <w:sz w:val="22"/>
          <w:szCs w:val="22"/>
        </w:rPr>
        <w:t xml:space="preserve">Celtic Connections: Proceedings of the Tenth International Congress of Celtic Studies, </w:t>
      </w:r>
      <w:r w:rsidRPr="009605C6">
        <w:rPr>
          <w:rFonts w:asciiTheme="minorHAnsi" w:hAnsiTheme="minorHAnsi"/>
          <w:color w:val="auto"/>
          <w:sz w:val="22"/>
          <w:szCs w:val="22"/>
        </w:rPr>
        <w:t>1, (East L</w:t>
      </w:r>
      <w:r>
        <w:rPr>
          <w:rFonts w:asciiTheme="minorHAnsi" w:hAnsiTheme="minorHAnsi"/>
          <w:color w:val="auto"/>
          <w:sz w:val="22"/>
          <w:szCs w:val="22"/>
        </w:rPr>
        <w:t>othian</w:t>
      </w:r>
      <w:r w:rsidRPr="009605C6">
        <w:rPr>
          <w:rFonts w:asciiTheme="minorHAnsi" w:hAnsiTheme="minorHAnsi"/>
          <w:color w:val="auto"/>
          <w:sz w:val="22"/>
          <w:szCs w:val="22"/>
        </w:rPr>
        <w:t>: Tuckwell Press, 1999) 82-90.</w:t>
      </w:r>
    </w:p>
    <w:p w:rsidR="00541C62" w:rsidRDefault="00541C62" w:rsidP="009605C6">
      <w:pPr>
        <w:pStyle w:val="Default"/>
        <w:rPr>
          <w:rFonts w:asciiTheme="minorHAnsi" w:hAnsiTheme="minorHAnsi"/>
          <w:color w:val="auto"/>
          <w:sz w:val="22"/>
          <w:szCs w:val="22"/>
        </w:rPr>
      </w:pPr>
    </w:p>
    <w:p w:rsidR="00E010AB" w:rsidRPr="008832DF" w:rsidRDefault="00E010AB" w:rsidP="009605C6">
      <w:pPr>
        <w:spacing w:after="0" w:line="240" w:lineRule="auto"/>
      </w:pPr>
      <w:r w:rsidRPr="00FA081C">
        <w:rPr>
          <w:shd w:val="clear" w:color="auto" w:fill="FFFFFF"/>
        </w:rPr>
        <w:t>Anon.</w:t>
      </w:r>
      <w:r>
        <w:rPr>
          <w:shd w:val="clear" w:color="auto" w:fill="FFFFFF"/>
        </w:rPr>
        <w:t>,</w:t>
      </w:r>
      <w:r w:rsidRPr="00FA081C">
        <w:rPr>
          <w:shd w:val="clear" w:color="auto" w:fill="FFFFFF"/>
        </w:rPr>
        <w:t xml:space="preserve"> </w:t>
      </w:r>
      <w:r>
        <w:rPr>
          <w:shd w:val="clear" w:color="auto" w:fill="FFFFFF"/>
        </w:rPr>
        <w:t>‘</w:t>
      </w:r>
      <w:r w:rsidRPr="00FA081C">
        <w:rPr>
          <w:shd w:val="clear" w:color="auto" w:fill="FFFFFF"/>
        </w:rPr>
        <w:t>Prophecies from the Book of</w:t>
      </w:r>
      <w:r>
        <w:rPr>
          <w:shd w:val="clear" w:color="auto" w:fill="FFFFFF"/>
        </w:rPr>
        <w:t xml:space="preserve"> Taliesin’, in </w:t>
      </w:r>
      <w:r w:rsidRPr="00FA081C">
        <w:rPr>
          <w:i/>
          <w:iCs/>
          <w:shd w:val="clear" w:color="auto" w:fill="FFFFFF"/>
        </w:rPr>
        <w:t>Medium Aevum, </w:t>
      </w:r>
      <w:r w:rsidRPr="002D6EF2">
        <w:rPr>
          <w:bCs/>
          <w:shd w:val="clear" w:color="auto" w:fill="FFFFFF"/>
        </w:rPr>
        <w:t>85</w:t>
      </w:r>
      <w:r w:rsidR="00A135DB">
        <w:rPr>
          <w:bCs/>
          <w:shd w:val="clear" w:color="auto" w:fill="FFFFFF"/>
        </w:rPr>
        <w:t>:</w:t>
      </w:r>
      <w:r w:rsidRPr="00FA081C">
        <w:rPr>
          <w:shd w:val="clear" w:color="auto" w:fill="FFFFFF"/>
        </w:rPr>
        <w:t>1</w:t>
      </w:r>
      <w:r w:rsidRPr="00855FF9">
        <w:rPr>
          <w:shd w:val="clear" w:color="auto" w:fill="FFFFFF"/>
        </w:rPr>
        <w:t xml:space="preserve"> </w:t>
      </w:r>
      <w:r>
        <w:rPr>
          <w:shd w:val="clear" w:color="auto" w:fill="FFFFFF"/>
        </w:rPr>
        <w:t>(2016)</w:t>
      </w:r>
      <w:r w:rsidRPr="00FA081C">
        <w:rPr>
          <w:shd w:val="clear" w:color="auto" w:fill="FFFFFF"/>
        </w:rPr>
        <w:t xml:space="preserve"> 173-174.</w:t>
      </w:r>
      <w:r>
        <w:rPr>
          <w:shd w:val="clear" w:color="auto" w:fill="FFFFFF"/>
        </w:rPr>
        <w:t xml:space="preserve"> [Online:</w:t>
      </w:r>
      <w:r w:rsidRPr="00FA081C">
        <w:rPr>
          <w:shd w:val="clear" w:color="auto" w:fill="FFFFFF"/>
        </w:rPr>
        <w:t xml:space="preserve"> </w:t>
      </w:r>
      <w:hyperlink r:id="rId18" w:history="1">
        <w:r w:rsidRPr="00855FF9">
          <w:rPr>
            <w:rStyle w:val="Hyperlink"/>
            <w:color w:val="548DD4" w:themeColor="text2" w:themeTint="99"/>
            <w:shd w:val="clear" w:color="auto" w:fill="FFFFFF"/>
          </w:rPr>
          <w:t>https://search-proquest-com.ezproxy.uwtsd.ac.uk/docview/1822071509?accountid=130472&amp;rfr_id=info%3Axri%2Fsid%3Aprimo</w:t>
        </w:r>
      </w:hyperlink>
      <w:r>
        <w:t>]</w:t>
      </w:r>
      <w:r w:rsidRPr="00FA081C">
        <w:rPr>
          <w:shd w:val="clear" w:color="auto" w:fill="FFFFFF"/>
        </w:rPr>
        <w:t xml:space="preserve"> </w:t>
      </w:r>
      <w:r w:rsidRPr="005A1223">
        <w:rPr>
          <w:shd w:val="clear" w:color="auto" w:fill="FFFFFF"/>
        </w:rPr>
        <w:t>&lt;Accessed: 070118&gt;</w:t>
      </w:r>
    </w:p>
    <w:p w:rsidR="00E010AB" w:rsidRDefault="00E010AB" w:rsidP="007157A8">
      <w:pPr>
        <w:spacing w:line="240" w:lineRule="auto"/>
        <w:rPr>
          <w:rFonts w:cs="Times"/>
          <w:spacing w:val="3"/>
          <w:shd w:val="clear" w:color="auto" w:fill="FFFFFF"/>
        </w:rPr>
      </w:pPr>
      <w:r w:rsidRPr="008832DF">
        <w:rPr>
          <w:rFonts w:cs="Times"/>
          <w:spacing w:val="3"/>
          <w:shd w:val="clear" w:color="auto" w:fill="FFFFFF"/>
        </w:rPr>
        <w:t>Anthony, D. W., </w:t>
      </w:r>
      <w:r w:rsidRPr="008832DF">
        <w:rPr>
          <w:rFonts w:cs="Times"/>
          <w:i/>
          <w:iCs/>
          <w:spacing w:val="3"/>
          <w:shd w:val="clear" w:color="auto" w:fill="FFFFFF"/>
        </w:rPr>
        <w:t xml:space="preserve">The Horse, the Wheel, and Language: How Bronze-Age Riders From the Eurasian Steppes Shaped the Modern World </w:t>
      </w:r>
      <w:r w:rsidRPr="008832DF">
        <w:rPr>
          <w:rFonts w:cs="Times"/>
          <w:spacing w:val="3"/>
          <w:shd w:val="clear" w:color="auto" w:fill="FFFFFF"/>
        </w:rPr>
        <w:t>(</w:t>
      </w:r>
      <w:r>
        <w:rPr>
          <w:rFonts w:cs="Times"/>
          <w:spacing w:val="3"/>
          <w:shd w:val="clear" w:color="auto" w:fill="FFFFFF"/>
        </w:rPr>
        <w:t xml:space="preserve">Princeton: </w:t>
      </w:r>
      <w:r w:rsidRPr="008832DF">
        <w:rPr>
          <w:rFonts w:cs="Times"/>
          <w:spacing w:val="3"/>
          <w:shd w:val="clear" w:color="auto" w:fill="FFFFFF"/>
        </w:rPr>
        <w:t>Princeton Univ. Press, 2007)</w:t>
      </w:r>
    </w:p>
    <w:p w:rsidR="00E010AB" w:rsidRPr="002D3F5C" w:rsidRDefault="00E010AB" w:rsidP="007157A8">
      <w:pPr>
        <w:spacing w:line="240" w:lineRule="auto"/>
        <w:rPr>
          <w:rFonts w:cs="Times"/>
          <w:spacing w:val="3"/>
          <w:shd w:val="clear" w:color="auto" w:fill="FFFFFF"/>
        </w:rPr>
      </w:pPr>
      <w:r>
        <w:rPr>
          <w:rFonts w:cs="Times"/>
          <w:spacing w:val="3"/>
          <w:shd w:val="clear" w:color="auto" w:fill="FFFFFF"/>
        </w:rPr>
        <w:t xml:space="preserve">Benko, S., </w:t>
      </w:r>
      <w:r w:rsidRPr="002D3F5C">
        <w:rPr>
          <w:rFonts w:cs="Times"/>
          <w:i/>
          <w:spacing w:val="3"/>
          <w:shd w:val="clear" w:color="auto" w:fill="FFFFFF"/>
        </w:rPr>
        <w:t>The Virgin Goddess</w:t>
      </w:r>
      <w:r>
        <w:rPr>
          <w:rFonts w:cs="Times"/>
          <w:i/>
          <w:spacing w:val="3"/>
          <w:shd w:val="clear" w:color="auto" w:fill="FFFFFF"/>
        </w:rPr>
        <w:t xml:space="preserve">; Studies in the Pagan and Christian Roots of Mariology </w:t>
      </w:r>
      <w:r>
        <w:rPr>
          <w:rFonts w:cs="Times"/>
          <w:spacing w:val="3"/>
          <w:shd w:val="clear" w:color="auto" w:fill="FFFFFF"/>
        </w:rPr>
        <w:t>(Leiden, Boston: Brill, 2004)</w:t>
      </w:r>
    </w:p>
    <w:p w:rsidR="00E010AB" w:rsidRDefault="00E010AB" w:rsidP="007157A8">
      <w:pPr>
        <w:pStyle w:val="Pa2"/>
        <w:spacing w:line="240" w:lineRule="auto"/>
        <w:rPr>
          <w:rFonts w:asciiTheme="minorHAnsi" w:hAnsiTheme="minorHAnsi" w:cs="Gill Sans MT"/>
          <w:color w:val="000000"/>
          <w:sz w:val="22"/>
          <w:szCs w:val="28"/>
        </w:rPr>
      </w:pPr>
      <w:r w:rsidRPr="00D84033">
        <w:rPr>
          <w:rFonts w:asciiTheme="minorHAnsi" w:hAnsiTheme="minorHAnsi" w:cs="Gill Sans MT"/>
          <w:bCs/>
          <w:color w:val="000000"/>
          <w:sz w:val="22"/>
          <w:szCs w:val="22"/>
        </w:rPr>
        <w:t xml:space="preserve">Bernhardt-House, Phillip, A., </w:t>
      </w:r>
      <w:r>
        <w:rPr>
          <w:rFonts w:asciiTheme="minorHAnsi" w:hAnsiTheme="minorHAnsi" w:cs="Gill Sans MT"/>
          <w:bCs/>
          <w:color w:val="000000"/>
          <w:sz w:val="22"/>
          <w:szCs w:val="22"/>
        </w:rPr>
        <w:t>‘</w:t>
      </w:r>
      <w:r w:rsidRPr="00D84033">
        <w:rPr>
          <w:rFonts w:asciiTheme="minorHAnsi" w:hAnsiTheme="minorHAnsi" w:cs="Gill Sans MT"/>
          <w:color w:val="000000"/>
          <w:sz w:val="22"/>
          <w:szCs w:val="22"/>
        </w:rPr>
        <w:t>Warriors, Words, and Wood:</w:t>
      </w:r>
      <w:r>
        <w:rPr>
          <w:rFonts w:asciiTheme="minorHAnsi" w:hAnsiTheme="minorHAnsi" w:cs="Gill Sans MT"/>
          <w:color w:val="000000"/>
          <w:sz w:val="22"/>
          <w:szCs w:val="22"/>
        </w:rPr>
        <w:t xml:space="preserve"> </w:t>
      </w:r>
      <w:r w:rsidRPr="00D84033">
        <w:rPr>
          <w:rFonts w:asciiTheme="minorHAnsi" w:hAnsiTheme="minorHAnsi" w:cs="Gill Sans MT"/>
          <w:color w:val="000000"/>
          <w:sz w:val="22"/>
          <w:szCs w:val="22"/>
        </w:rPr>
        <w:t>Oral and Literary Wisdom in the Exploits of Irish Mythological Warriors</w:t>
      </w:r>
      <w:r>
        <w:rPr>
          <w:rFonts w:asciiTheme="minorHAnsi" w:hAnsiTheme="minorHAnsi" w:cs="Gill Sans MT"/>
          <w:color w:val="000000"/>
          <w:sz w:val="22"/>
          <w:szCs w:val="22"/>
        </w:rPr>
        <w:t>’ in</w:t>
      </w:r>
      <w:r w:rsidRPr="00D84033">
        <w:rPr>
          <w:rFonts w:asciiTheme="minorHAnsi" w:hAnsiTheme="minorHAnsi" w:cs="Gill Sans MT"/>
          <w:i/>
          <w:color w:val="000000"/>
          <w:sz w:val="22"/>
          <w:szCs w:val="28"/>
        </w:rPr>
        <w:t xml:space="preserve"> </w:t>
      </w:r>
      <w:r w:rsidRPr="006D1772">
        <w:rPr>
          <w:rFonts w:asciiTheme="minorHAnsi" w:hAnsiTheme="minorHAnsi" w:cs="Gill Sans MT"/>
          <w:i/>
          <w:color w:val="000000"/>
          <w:sz w:val="22"/>
          <w:szCs w:val="28"/>
        </w:rPr>
        <w:t>Studia Celtica Fennica</w:t>
      </w:r>
      <w:r w:rsidRPr="006D1772">
        <w:rPr>
          <w:rFonts w:asciiTheme="minorHAnsi" w:hAnsiTheme="minorHAnsi" w:cs="Gill Sans MT"/>
          <w:color w:val="000000"/>
          <w:sz w:val="22"/>
          <w:szCs w:val="28"/>
        </w:rPr>
        <w:t xml:space="preserve"> </w:t>
      </w:r>
      <w:r w:rsidRPr="002D6EF2">
        <w:rPr>
          <w:rFonts w:asciiTheme="minorHAnsi" w:hAnsiTheme="minorHAnsi" w:cs="Gill Sans MT"/>
          <w:color w:val="000000"/>
          <w:sz w:val="22"/>
          <w:szCs w:val="28"/>
        </w:rPr>
        <w:t>VI</w:t>
      </w:r>
      <w:r>
        <w:rPr>
          <w:rFonts w:asciiTheme="minorHAnsi" w:hAnsiTheme="minorHAnsi" w:cs="Gill Sans MT"/>
          <w:b/>
          <w:color w:val="000000"/>
          <w:sz w:val="22"/>
          <w:szCs w:val="28"/>
        </w:rPr>
        <w:t xml:space="preserve"> </w:t>
      </w:r>
      <w:r>
        <w:rPr>
          <w:rFonts w:asciiTheme="minorHAnsi" w:hAnsiTheme="minorHAnsi" w:cs="Gill Sans MT"/>
          <w:color w:val="000000"/>
          <w:sz w:val="22"/>
          <w:szCs w:val="28"/>
        </w:rPr>
        <w:t>(</w:t>
      </w:r>
      <w:r w:rsidRPr="006D1772">
        <w:rPr>
          <w:rFonts w:asciiTheme="minorHAnsi" w:hAnsiTheme="minorHAnsi" w:cs="Gill Sans MT"/>
          <w:color w:val="000000"/>
          <w:sz w:val="22"/>
          <w:szCs w:val="28"/>
        </w:rPr>
        <w:t>2009</w:t>
      </w:r>
      <w:r>
        <w:rPr>
          <w:rFonts w:asciiTheme="minorHAnsi" w:hAnsiTheme="minorHAnsi" w:cs="Gill Sans MT"/>
          <w:color w:val="000000"/>
          <w:sz w:val="22"/>
          <w:szCs w:val="28"/>
        </w:rPr>
        <w:t xml:space="preserve">) 5-19. [Online: </w:t>
      </w:r>
      <w:hyperlink r:id="rId19" w:history="1">
        <w:r w:rsidRPr="00597AD4">
          <w:rPr>
            <w:rStyle w:val="Hyperlink"/>
            <w:rFonts w:asciiTheme="minorHAnsi" w:hAnsiTheme="minorHAnsi" w:cs="Gill Sans MT"/>
            <w:sz w:val="22"/>
            <w:szCs w:val="28"/>
          </w:rPr>
          <w:t>file:///C:/Users/User/Downloads/7546-Article%20Text-18256-1-10-20130114.pdf</w:t>
        </w:r>
      </w:hyperlink>
      <w:r w:rsidRPr="005A1223">
        <w:rPr>
          <w:rFonts w:asciiTheme="minorHAnsi" w:hAnsiTheme="minorHAnsi" w:cs="Gill Sans MT"/>
          <w:color w:val="000000"/>
          <w:sz w:val="22"/>
          <w:szCs w:val="28"/>
        </w:rPr>
        <w:t>] &lt;Accessed 28 March 2018&gt;</w:t>
      </w:r>
    </w:p>
    <w:p w:rsidR="00E010AB" w:rsidRPr="00D84033" w:rsidRDefault="00E010AB" w:rsidP="007157A8">
      <w:pPr>
        <w:pStyle w:val="Default"/>
      </w:pPr>
    </w:p>
    <w:p w:rsidR="00E010AB" w:rsidRDefault="00E010AB" w:rsidP="007157A8">
      <w:pPr>
        <w:pStyle w:val="Default"/>
        <w:rPr>
          <w:rFonts w:asciiTheme="minorHAnsi" w:hAnsiTheme="minorHAnsi"/>
          <w:color w:val="auto"/>
          <w:sz w:val="22"/>
          <w:szCs w:val="22"/>
        </w:rPr>
      </w:pPr>
      <w:r w:rsidRPr="00D96B51">
        <w:rPr>
          <w:rFonts w:asciiTheme="minorHAnsi" w:hAnsiTheme="minorHAnsi"/>
          <w:color w:val="auto"/>
          <w:sz w:val="22"/>
          <w:szCs w:val="22"/>
        </w:rPr>
        <w:t>Black, R., Gillies, W., &amp; O’Maolaiagh, R.,</w:t>
      </w:r>
      <w:r>
        <w:rPr>
          <w:rFonts w:asciiTheme="minorHAnsi" w:hAnsiTheme="minorHAnsi"/>
          <w:color w:val="auto"/>
          <w:sz w:val="22"/>
          <w:szCs w:val="22"/>
        </w:rPr>
        <w:t xml:space="preserve"> eds, </w:t>
      </w:r>
      <w:r>
        <w:rPr>
          <w:rFonts w:asciiTheme="minorHAnsi" w:hAnsiTheme="minorHAnsi"/>
          <w:i/>
          <w:color w:val="auto"/>
          <w:sz w:val="22"/>
          <w:szCs w:val="22"/>
        </w:rPr>
        <w:t>Celtic Connections: Procee</w:t>
      </w:r>
      <w:r w:rsidRPr="00D96B51">
        <w:rPr>
          <w:rFonts w:asciiTheme="minorHAnsi" w:hAnsiTheme="minorHAnsi"/>
          <w:i/>
          <w:color w:val="auto"/>
          <w:sz w:val="22"/>
          <w:szCs w:val="22"/>
        </w:rPr>
        <w:t>dings of the Tenth International Congress of Celtic Studies</w:t>
      </w:r>
      <w:r>
        <w:rPr>
          <w:rFonts w:asciiTheme="minorHAnsi" w:hAnsiTheme="minorHAnsi"/>
          <w:i/>
          <w:color w:val="auto"/>
          <w:sz w:val="22"/>
          <w:szCs w:val="22"/>
        </w:rPr>
        <w:t xml:space="preserve">, </w:t>
      </w:r>
      <w:r w:rsidRPr="00D96B51">
        <w:rPr>
          <w:rFonts w:asciiTheme="minorHAnsi" w:hAnsiTheme="minorHAnsi"/>
          <w:color w:val="auto"/>
          <w:sz w:val="22"/>
          <w:szCs w:val="22"/>
        </w:rPr>
        <w:t>1,</w:t>
      </w:r>
      <w:r>
        <w:rPr>
          <w:rFonts w:asciiTheme="minorHAnsi" w:hAnsiTheme="minorHAnsi"/>
          <w:color w:val="auto"/>
          <w:sz w:val="22"/>
          <w:szCs w:val="22"/>
        </w:rPr>
        <w:t xml:space="preserve"> </w:t>
      </w:r>
      <w:r w:rsidRPr="00D96B51">
        <w:rPr>
          <w:rFonts w:asciiTheme="minorHAnsi" w:hAnsiTheme="minorHAnsi"/>
          <w:color w:val="auto"/>
          <w:sz w:val="22"/>
          <w:szCs w:val="22"/>
        </w:rPr>
        <w:t>(East L</w:t>
      </w:r>
      <w:r w:rsidR="00E36E83">
        <w:rPr>
          <w:rFonts w:asciiTheme="minorHAnsi" w:hAnsiTheme="minorHAnsi"/>
          <w:color w:val="auto"/>
          <w:sz w:val="22"/>
          <w:szCs w:val="22"/>
        </w:rPr>
        <w:t>othian</w:t>
      </w:r>
      <w:r>
        <w:rPr>
          <w:rFonts w:asciiTheme="minorHAnsi" w:hAnsiTheme="minorHAnsi"/>
          <w:color w:val="auto"/>
          <w:sz w:val="22"/>
          <w:szCs w:val="22"/>
        </w:rPr>
        <w:t>: Tuckwell Press, 1999) 82-90.</w:t>
      </w:r>
    </w:p>
    <w:p w:rsidR="00E36E83" w:rsidRDefault="00E36E83" w:rsidP="007157A8">
      <w:pPr>
        <w:pStyle w:val="Default"/>
        <w:rPr>
          <w:rFonts w:asciiTheme="minorHAnsi" w:hAnsiTheme="minorHAnsi"/>
          <w:color w:val="auto"/>
          <w:sz w:val="22"/>
          <w:szCs w:val="22"/>
        </w:rPr>
      </w:pPr>
    </w:p>
    <w:p w:rsidR="00E36E83" w:rsidRDefault="00E36E83" w:rsidP="007157A8">
      <w:pPr>
        <w:pStyle w:val="Default"/>
        <w:rPr>
          <w:rFonts w:asciiTheme="minorHAnsi" w:hAnsiTheme="minorHAnsi"/>
          <w:color w:val="auto"/>
          <w:sz w:val="22"/>
          <w:szCs w:val="22"/>
        </w:rPr>
      </w:pPr>
      <w:r>
        <w:rPr>
          <w:rFonts w:asciiTheme="minorHAnsi" w:hAnsiTheme="minorHAnsi"/>
          <w:color w:val="auto"/>
          <w:sz w:val="22"/>
        </w:rPr>
        <w:t>Blackie, Sharon, If Women Rose Rooted (London: September Publishing, 2016)</w:t>
      </w:r>
    </w:p>
    <w:p w:rsidR="00E010AB" w:rsidRDefault="00E010AB" w:rsidP="007157A8">
      <w:pPr>
        <w:pStyle w:val="Default"/>
        <w:rPr>
          <w:rFonts w:asciiTheme="minorHAnsi" w:hAnsiTheme="minorHAnsi"/>
          <w:color w:val="auto"/>
          <w:sz w:val="22"/>
          <w:szCs w:val="22"/>
        </w:rPr>
      </w:pPr>
    </w:p>
    <w:p w:rsidR="00E36E83" w:rsidRPr="002A6270" w:rsidRDefault="00E36E83" w:rsidP="007157A8">
      <w:pPr>
        <w:spacing w:line="240" w:lineRule="auto"/>
        <w:rPr>
          <w:shd w:val="clear" w:color="auto" w:fill="FFFFFF"/>
        </w:rPr>
      </w:pPr>
      <w:r w:rsidRPr="002A6270">
        <w:rPr>
          <w:shd w:val="clear" w:color="auto" w:fill="FFFFFF"/>
        </w:rPr>
        <w:t xml:space="preserve">Blackie, Sharon, </w:t>
      </w:r>
      <w:r w:rsidRPr="002A6270">
        <w:rPr>
          <w:i/>
          <w:shd w:val="clear" w:color="auto" w:fill="FFFFFF"/>
        </w:rPr>
        <w:t>The Otherworld in the Celtic Tradition</w:t>
      </w:r>
      <w:r w:rsidRPr="002A6270">
        <w:rPr>
          <w:shd w:val="clear" w:color="auto" w:fill="FFFFFF"/>
        </w:rPr>
        <w:t xml:space="preserve"> blog post 2018 [Online at </w:t>
      </w:r>
      <w:hyperlink r:id="rId20" w:history="1">
        <w:r w:rsidRPr="00597AD4">
          <w:rPr>
            <w:rStyle w:val="Hyperlink"/>
            <w:shd w:val="clear" w:color="auto" w:fill="FFFFFF"/>
          </w:rPr>
          <w:t>https://hedgewalking.org/2018/03/14/the-otherworld/</w:t>
        </w:r>
      </w:hyperlink>
      <w:hyperlink r:id="rId21" w:history="1"/>
      <w:r w:rsidRPr="002A6270">
        <w:rPr>
          <w:shd w:val="clear" w:color="auto" w:fill="FFFFFF"/>
        </w:rPr>
        <w:t xml:space="preserve"> ] &lt;Accessed 14/03/18&gt; </w:t>
      </w:r>
    </w:p>
    <w:p w:rsidR="00E36E83" w:rsidRDefault="00E36E83" w:rsidP="007157A8">
      <w:pPr>
        <w:spacing w:line="240" w:lineRule="auto"/>
        <w:rPr>
          <w:shd w:val="clear" w:color="auto" w:fill="FFFFFF"/>
        </w:rPr>
      </w:pPr>
      <w:r w:rsidRPr="002A6270">
        <w:rPr>
          <w:shd w:val="clear" w:color="auto" w:fill="FFFFFF"/>
        </w:rPr>
        <w:t xml:space="preserve">Blackie, Sharon, </w:t>
      </w:r>
      <w:r w:rsidRPr="002A6270">
        <w:rPr>
          <w:i/>
          <w:shd w:val="clear" w:color="auto" w:fill="FFFFFF"/>
        </w:rPr>
        <w:t>Celebrating Spring: Spring Equinox and the Cailleach</w:t>
      </w:r>
      <w:r w:rsidRPr="002A6270">
        <w:rPr>
          <w:shd w:val="clear" w:color="auto" w:fill="FFFFFF"/>
        </w:rPr>
        <w:t xml:space="preserve"> blog post 2018, [Online at </w:t>
      </w:r>
      <w:hyperlink r:id="rId22" w:history="1">
        <w:r w:rsidRPr="00597AD4">
          <w:rPr>
            <w:rStyle w:val="Hyperlink"/>
            <w:shd w:val="clear" w:color="auto" w:fill="FFFFFF"/>
          </w:rPr>
          <w:t>http://thehedgeschool.org/Blog/celebrating-spring-spring-equinox-and-the-cailleach/</w:t>
        </w:r>
      </w:hyperlink>
      <w:r w:rsidRPr="002A6270">
        <w:rPr>
          <w:shd w:val="clear" w:color="auto" w:fill="FFFFFF"/>
        </w:rPr>
        <w:t xml:space="preserve"> ]&lt;Accessed 20/03/18&gt; </w:t>
      </w:r>
    </w:p>
    <w:p w:rsidR="002F583C" w:rsidRDefault="002F583C" w:rsidP="007157A8">
      <w:pPr>
        <w:spacing w:line="240" w:lineRule="auto"/>
        <w:rPr>
          <w:shd w:val="clear" w:color="auto" w:fill="FFFFFF"/>
        </w:rPr>
      </w:pPr>
      <w:r>
        <w:rPr>
          <w:shd w:val="clear" w:color="auto" w:fill="FFFFFF"/>
        </w:rPr>
        <w:t>Blamites, Steve, Magic of the Otherworld: Irish History, Lore and Rituals (St Pauls: Llewylyn, 1995)</w:t>
      </w:r>
    </w:p>
    <w:p w:rsidR="00EE191B" w:rsidRPr="002A6270" w:rsidRDefault="00EE191B" w:rsidP="007157A8">
      <w:pPr>
        <w:spacing w:line="240" w:lineRule="auto"/>
        <w:rPr>
          <w:shd w:val="clear" w:color="auto" w:fill="FFFFFF"/>
        </w:rPr>
      </w:pPr>
      <w:r>
        <w:rPr>
          <w:shd w:val="clear" w:color="auto" w:fill="FFFFFF"/>
        </w:rPr>
        <w:t xml:space="preserve">Bollard, J.K., </w:t>
      </w:r>
      <w:r w:rsidRPr="00EE191B">
        <w:rPr>
          <w:i/>
          <w:shd w:val="clear" w:color="auto" w:fill="FFFFFF"/>
        </w:rPr>
        <w:t>Meuyl, ar uy Maryf</w:t>
      </w:r>
      <w:r>
        <w:rPr>
          <w:shd w:val="clear" w:color="auto" w:fill="FFFFFF"/>
        </w:rPr>
        <w:t xml:space="preserve">, Shame and Honour in the </w:t>
      </w:r>
      <w:r w:rsidRPr="00EE191B">
        <w:rPr>
          <w:i/>
          <w:shd w:val="clear" w:color="auto" w:fill="FFFFFF"/>
        </w:rPr>
        <w:t>Mabinogi</w:t>
      </w:r>
      <w:r>
        <w:rPr>
          <w:shd w:val="clear" w:color="auto" w:fill="FFFFFF"/>
        </w:rPr>
        <w:t xml:space="preserve"> in </w:t>
      </w:r>
      <w:r w:rsidRPr="00EE191B">
        <w:rPr>
          <w:i/>
          <w:shd w:val="clear" w:color="auto" w:fill="FFFFFF"/>
        </w:rPr>
        <w:t>Studia Celtica</w:t>
      </w:r>
      <w:r>
        <w:rPr>
          <w:shd w:val="clear" w:color="auto" w:fill="FFFFFF"/>
        </w:rPr>
        <w:t xml:space="preserve"> XLVII (2013)pp 123-147</w:t>
      </w:r>
    </w:p>
    <w:p w:rsidR="00E010AB" w:rsidRDefault="00E010AB" w:rsidP="007157A8">
      <w:pPr>
        <w:shd w:val="clear" w:color="auto" w:fill="FFFFFF"/>
        <w:spacing w:line="240" w:lineRule="auto"/>
        <w:rPr>
          <w:i/>
        </w:rPr>
      </w:pPr>
      <w:r>
        <w:t xml:space="preserve">Bonwick, J., </w:t>
      </w:r>
      <w:r>
        <w:rPr>
          <w:i/>
        </w:rPr>
        <w:t>Irish Druids and Old Irish Religions,</w:t>
      </w:r>
      <w:r w:rsidRPr="008C0398">
        <w:t xml:space="preserve"> (London: Griffin, Farran, 1894)</w:t>
      </w:r>
      <w:r>
        <w:t>, available at</w:t>
      </w:r>
      <w:r w:rsidRPr="008C0398">
        <w:t xml:space="preserve">  </w:t>
      </w:r>
      <w:hyperlink r:id="rId23" w:history="1">
        <w:r w:rsidRPr="008C0398">
          <w:rPr>
            <w:rStyle w:val="Hyperlink"/>
          </w:rPr>
          <w:t>http://www.sacred-texts.com/pag/idr/index.htm</w:t>
        </w:r>
      </w:hyperlink>
      <w:r>
        <w:t xml:space="preserve">  &lt;Accessed </w:t>
      </w:r>
      <w:r w:rsidRPr="008C0398">
        <w:t>4</w:t>
      </w:r>
      <w:r>
        <w:t xml:space="preserve"> April 20</w:t>
      </w:r>
      <w:r w:rsidRPr="008C0398">
        <w:t>18&gt;</w:t>
      </w:r>
      <w:r>
        <w:rPr>
          <w:i/>
        </w:rPr>
        <w:t xml:space="preserve">  </w:t>
      </w:r>
    </w:p>
    <w:p w:rsidR="009D0F3F" w:rsidRPr="009D0F3F" w:rsidRDefault="009D0F3F" w:rsidP="007157A8">
      <w:pPr>
        <w:pStyle w:val="FootnoteText"/>
        <w:rPr>
          <w:sz w:val="22"/>
        </w:rPr>
      </w:pPr>
      <w:r w:rsidRPr="009D0F3F">
        <w:rPr>
          <w:sz w:val="22"/>
        </w:rPr>
        <w:t>Booth Cohen, D.</w:t>
      </w:r>
      <w:r w:rsidRPr="009D0F3F">
        <w:rPr>
          <w:i/>
          <w:sz w:val="22"/>
        </w:rPr>
        <w:t xml:space="preserve"> </w:t>
      </w:r>
      <w:r w:rsidRPr="009D0F3F">
        <w:rPr>
          <w:sz w:val="22"/>
        </w:rPr>
        <w:t xml:space="preserve">“Family Constellations”: An Innovative Systemic Phenomenological Group Process From Germany in </w:t>
      </w:r>
      <w:r w:rsidRPr="009D0F3F">
        <w:rPr>
          <w:i/>
          <w:sz w:val="22"/>
        </w:rPr>
        <w:t>The Family Journal</w:t>
      </w:r>
      <w:r w:rsidRPr="009D0F3F">
        <w:rPr>
          <w:sz w:val="22"/>
        </w:rPr>
        <w:t xml:space="preserve">: </w:t>
      </w:r>
      <w:r w:rsidRPr="009D0F3F">
        <w:rPr>
          <w:i/>
          <w:sz w:val="22"/>
        </w:rPr>
        <w:t>Counseling and therapy for couples and families</w:t>
      </w:r>
      <w:r w:rsidR="00A135DB">
        <w:rPr>
          <w:sz w:val="22"/>
        </w:rPr>
        <w:t>, (Sage Publications, 14: 3</w:t>
      </w:r>
      <w:r w:rsidRPr="009D0F3F">
        <w:rPr>
          <w:sz w:val="22"/>
        </w:rPr>
        <w:t xml:space="preserve"> </w:t>
      </w:r>
      <w:r w:rsidR="00A135DB">
        <w:rPr>
          <w:sz w:val="22"/>
        </w:rPr>
        <w:t>(</w:t>
      </w:r>
      <w:r w:rsidRPr="009D0F3F">
        <w:rPr>
          <w:sz w:val="22"/>
        </w:rPr>
        <w:t xml:space="preserve">July 2006) pp 226-233,  Available at  </w:t>
      </w:r>
      <w:hyperlink r:id="rId24" w:history="1">
        <w:r w:rsidRPr="009D0F3F">
          <w:rPr>
            <w:rStyle w:val="Hyperlink"/>
            <w:sz w:val="22"/>
          </w:rPr>
          <w:t>http://journals.sagepub.com/doi/pdf/10.1177/1066480706287279</w:t>
        </w:r>
      </w:hyperlink>
      <w:r w:rsidRPr="009D0F3F">
        <w:rPr>
          <w:sz w:val="22"/>
        </w:rPr>
        <w:t xml:space="preserve">  &lt;Accessed 07052018)</w:t>
      </w:r>
    </w:p>
    <w:p w:rsidR="009D0F3F" w:rsidRPr="0039632E" w:rsidRDefault="009D0F3F" w:rsidP="007157A8">
      <w:pPr>
        <w:shd w:val="clear" w:color="auto" w:fill="FFFFFF"/>
        <w:spacing w:line="240" w:lineRule="auto"/>
      </w:pPr>
    </w:p>
    <w:p w:rsidR="00E010AB" w:rsidRDefault="00E010AB" w:rsidP="007157A8">
      <w:pPr>
        <w:autoSpaceDE w:val="0"/>
        <w:autoSpaceDN w:val="0"/>
        <w:adjustRightInd w:val="0"/>
        <w:spacing w:after="0" w:line="240" w:lineRule="auto"/>
        <w:rPr>
          <w:rFonts w:cs="GentiumBasic"/>
        </w:rPr>
      </w:pPr>
      <w:r>
        <w:rPr>
          <w:rFonts w:cs="GentiumBasic-Italic"/>
          <w:iCs/>
        </w:rPr>
        <w:t>Borsje, J.</w:t>
      </w:r>
      <w:r w:rsidRPr="009040C7">
        <w:rPr>
          <w:rFonts w:cs="GentiumBasic-Italic"/>
          <w:iCs/>
        </w:rPr>
        <w:t xml:space="preserve">, </w:t>
      </w:r>
      <w:r>
        <w:rPr>
          <w:rFonts w:cs="GentiumBasic-Italic"/>
          <w:iCs/>
        </w:rPr>
        <w:t>‘</w:t>
      </w:r>
      <w:r w:rsidRPr="00AE2626">
        <w:rPr>
          <w:rFonts w:cs="SerlioLH"/>
        </w:rPr>
        <w:t>Celtic Spells and Counterspells</w:t>
      </w:r>
      <w:r>
        <w:rPr>
          <w:rFonts w:cs="SerlioLH"/>
        </w:rPr>
        <w:t>’</w:t>
      </w:r>
      <w:r w:rsidRPr="00AE2626">
        <w:rPr>
          <w:rFonts w:cs="SerlioLH"/>
        </w:rPr>
        <w:t xml:space="preserve"> </w:t>
      </w:r>
      <w:r w:rsidRPr="009040C7">
        <w:rPr>
          <w:rFonts w:cs="SerlioLH"/>
        </w:rPr>
        <w:t xml:space="preserve">in </w:t>
      </w:r>
      <w:r w:rsidRPr="009040C7">
        <w:rPr>
          <w:rFonts w:cs="Futura-Book"/>
        </w:rPr>
        <w:t>Bergholm</w:t>
      </w:r>
      <w:r>
        <w:rPr>
          <w:rFonts w:cs="Futura-Book"/>
        </w:rPr>
        <w:t xml:space="preserve">, A., and </w:t>
      </w:r>
      <w:r w:rsidRPr="009040C7">
        <w:rPr>
          <w:rFonts w:cs="Futura-Book"/>
        </w:rPr>
        <w:t>Ritari</w:t>
      </w:r>
      <w:r>
        <w:rPr>
          <w:rFonts w:cs="Futura-Book"/>
        </w:rPr>
        <w:t xml:space="preserve">, K., </w:t>
      </w:r>
      <w:r w:rsidRPr="009040C7">
        <w:rPr>
          <w:rFonts w:cs="Futura-Book"/>
        </w:rPr>
        <w:t>ed</w:t>
      </w:r>
      <w:r>
        <w:rPr>
          <w:rFonts w:cs="Futura-Book"/>
        </w:rPr>
        <w:t xml:space="preserve">s, </w:t>
      </w:r>
      <w:r w:rsidRPr="00AE2626">
        <w:rPr>
          <w:rFonts w:cs="Lithos-Regular"/>
          <w:i/>
        </w:rPr>
        <w:t>New Approaches to Celtic Religion and Mythology:</w:t>
      </w:r>
      <w:r>
        <w:rPr>
          <w:rFonts w:cs="Lithos-Regular"/>
          <w:i/>
        </w:rPr>
        <w:t xml:space="preserve"> </w:t>
      </w:r>
      <w:r w:rsidRPr="00AE2626">
        <w:rPr>
          <w:rFonts w:cs="Futura-Book"/>
          <w:i/>
        </w:rPr>
        <w:t>Understanding Celtic Religion Revisiting the Pagan Past</w:t>
      </w:r>
      <w:r>
        <w:rPr>
          <w:rFonts w:cs="Futura-Book"/>
        </w:rPr>
        <w:t>, (</w:t>
      </w:r>
      <w:r w:rsidRPr="009040C7">
        <w:rPr>
          <w:rFonts w:cs="GentiumBasic"/>
        </w:rPr>
        <w:t>Cardiff</w:t>
      </w:r>
      <w:r>
        <w:rPr>
          <w:rFonts w:cs="GentiumBasic"/>
        </w:rPr>
        <w:t>:</w:t>
      </w:r>
      <w:r w:rsidRPr="009040C7">
        <w:rPr>
          <w:rFonts w:cs="GentiumBasic"/>
        </w:rPr>
        <w:t xml:space="preserve"> </w:t>
      </w:r>
      <w:r>
        <w:rPr>
          <w:rFonts w:cs="GentiumBasic"/>
        </w:rPr>
        <w:t>U</w:t>
      </w:r>
      <w:r w:rsidRPr="009040C7">
        <w:rPr>
          <w:rFonts w:cs="GentiumBasic"/>
        </w:rPr>
        <w:t xml:space="preserve">niversity of </w:t>
      </w:r>
      <w:r>
        <w:rPr>
          <w:rFonts w:cs="GentiumBasic"/>
        </w:rPr>
        <w:t>W</w:t>
      </w:r>
      <w:r w:rsidRPr="009040C7">
        <w:rPr>
          <w:rFonts w:cs="GentiumBasic"/>
        </w:rPr>
        <w:t xml:space="preserve">ales </w:t>
      </w:r>
      <w:r>
        <w:rPr>
          <w:rFonts w:cs="GentiumBasic"/>
        </w:rPr>
        <w:t>P</w:t>
      </w:r>
      <w:r w:rsidRPr="009040C7">
        <w:rPr>
          <w:rFonts w:cs="GentiumBasic"/>
        </w:rPr>
        <w:t>ress</w:t>
      </w:r>
      <w:r>
        <w:rPr>
          <w:rFonts w:cs="GentiumBasic"/>
        </w:rPr>
        <w:t>,</w:t>
      </w:r>
      <w:r w:rsidRPr="009040C7">
        <w:rPr>
          <w:rFonts w:cs="GentiumBasic"/>
        </w:rPr>
        <w:t xml:space="preserve"> 2015</w:t>
      </w:r>
      <w:r>
        <w:rPr>
          <w:rFonts w:cs="GentiumBasic"/>
        </w:rPr>
        <w:t xml:space="preserve">), available at </w:t>
      </w:r>
      <w:hyperlink r:id="rId25" w:history="1">
        <w:r w:rsidRPr="00092458">
          <w:rPr>
            <w:rStyle w:val="Hyperlink"/>
            <w:rFonts w:cs="GentiumBasic"/>
          </w:rPr>
          <w:t>https://www.academia.edu/19783791/Celtic_Spells_and_Counterspells</w:t>
        </w:r>
      </w:hyperlink>
      <w:r>
        <w:rPr>
          <w:rFonts w:cs="GentiumBasic"/>
        </w:rPr>
        <w:t xml:space="preserve">   </w:t>
      </w:r>
      <w:r w:rsidRPr="005A1223">
        <w:rPr>
          <w:rFonts w:cs="GentiumBasic"/>
        </w:rPr>
        <w:t>&lt;Accessed 3 October 2017&gt;</w:t>
      </w:r>
    </w:p>
    <w:p w:rsidR="00E010AB" w:rsidRDefault="00E010AB" w:rsidP="007157A8">
      <w:pPr>
        <w:autoSpaceDE w:val="0"/>
        <w:autoSpaceDN w:val="0"/>
        <w:adjustRightInd w:val="0"/>
        <w:spacing w:after="0" w:line="240" w:lineRule="auto"/>
        <w:rPr>
          <w:rFonts w:cs="GentiumBasic"/>
        </w:rPr>
      </w:pPr>
    </w:p>
    <w:p w:rsidR="00E010AB" w:rsidRDefault="00E010AB" w:rsidP="007157A8">
      <w:pPr>
        <w:autoSpaceDE w:val="0"/>
        <w:autoSpaceDN w:val="0"/>
        <w:adjustRightInd w:val="0"/>
        <w:spacing w:after="0" w:line="240" w:lineRule="auto"/>
        <w:rPr>
          <w:shd w:val="clear" w:color="auto" w:fill="FFFFFF"/>
        </w:rPr>
      </w:pPr>
      <w:r>
        <w:rPr>
          <w:shd w:val="clear" w:color="auto" w:fill="FFFFFF"/>
        </w:rPr>
        <w:lastRenderedPageBreak/>
        <w:t xml:space="preserve">Breatnach, C., ‘The Transmission and Structure of </w:t>
      </w:r>
      <w:r>
        <w:rPr>
          <w:i/>
          <w:shd w:val="clear" w:color="auto" w:fill="FFFFFF"/>
        </w:rPr>
        <w:t xml:space="preserve">Immram Curaig Ua Corra’ </w:t>
      </w:r>
      <w:r>
        <w:rPr>
          <w:shd w:val="clear" w:color="auto" w:fill="FFFFFF"/>
        </w:rPr>
        <w:t xml:space="preserve">in Mc Cana.P. ed, </w:t>
      </w:r>
      <w:r>
        <w:rPr>
          <w:i/>
          <w:shd w:val="clear" w:color="auto" w:fill="FFFFFF"/>
        </w:rPr>
        <w:t>Ériu</w:t>
      </w:r>
      <w:r w:rsidR="00A135DB">
        <w:rPr>
          <w:shd w:val="clear" w:color="auto" w:fill="FFFFFF"/>
        </w:rPr>
        <w:t xml:space="preserve"> Vol LIII </w:t>
      </w:r>
      <w:r>
        <w:rPr>
          <w:shd w:val="clear" w:color="auto" w:fill="FFFFFF"/>
        </w:rPr>
        <w:t>(Dublin: Royal Irish Academy, 2003), 91-107</w:t>
      </w:r>
    </w:p>
    <w:p w:rsidR="00E010AB" w:rsidRDefault="00E010AB" w:rsidP="007157A8">
      <w:pPr>
        <w:autoSpaceDE w:val="0"/>
        <w:autoSpaceDN w:val="0"/>
        <w:adjustRightInd w:val="0"/>
        <w:spacing w:after="0" w:line="240" w:lineRule="auto"/>
        <w:rPr>
          <w:shd w:val="clear" w:color="auto" w:fill="FFFFFF"/>
        </w:rPr>
      </w:pPr>
    </w:p>
    <w:p w:rsidR="00E010AB" w:rsidRPr="005C611F" w:rsidRDefault="00E010AB" w:rsidP="007157A8">
      <w:pPr>
        <w:shd w:val="clear" w:color="auto" w:fill="FFFFFF"/>
        <w:spacing w:line="240" w:lineRule="auto"/>
        <w:ind w:right="150"/>
        <w:textAlignment w:val="top"/>
        <w:rPr>
          <w:rFonts w:cs="Times"/>
          <w:bCs/>
          <w:spacing w:val="3"/>
        </w:rPr>
      </w:pPr>
      <w:r>
        <w:rPr>
          <w:rFonts w:cs="GillSans"/>
        </w:rPr>
        <w:t xml:space="preserve">Bridgeman, A., and Ritari, K., eds. </w:t>
      </w:r>
      <w:r w:rsidRPr="00B73EFC">
        <w:rPr>
          <w:rFonts w:cs="GillSans"/>
          <w:i/>
        </w:rPr>
        <w:t>Understanding Celtic Religion: Revisiting the Pagan Past</w:t>
      </w:r>
      <w:r>
        <w:rPr>
          <w:rFonts w:cs="GillSans"/>
        </w:rPr>
        <w:t>, New Approaches to Celtic Religion and Mythology Series, (Cardiff: University of Wales, 2015)</w:t>
      </w:r>
    </w:p>
    <w:p w:rsidR="00E010AB" w:rsidRDefault="00E010AB" w:rsidP="007157A8">
      <w:pPr>
        <w:spacing w:line="240" w:lineRule="auto"/>
      </w:pPr>
      <w:r w:rsidRPr="00B41348">
        <w:t>Brown, Patrick,</w:t>
      </w:r>
      <w:r>
        <w:rPr>
          <w:color w:val="FF0000"/>
        </w:rPr>
        <w:t xml:space="preserve"> ‘</w:t>
      </w:r>
      <w:r w:rsidRPr="00B8639A">
        <w:t>The Taking of the Sid Mound</w:t>
      </w:r>
      <w:r>
        <w:t>’</w:t>
      </w:r>
      <w:r>
        <w:rPr>
          <w:color w:val="FF0000"/>
        </w:rPr>
        <w:t xml:space="preserve"> </w:t>
      </w:r>
      <w:r w:rsidRPr="00B8639A">
        <w:t>[Online]</w:t>
      </w:r>
      <w:r>
        <w:rPr>
          <w:color w:val="FF0000"/>
        </w:rPr>
        <w:t xml:space="preserve"> </w:t>
      </w:r>
      <w:hyperlink r:id="rId26" w:history="1">
        <w:r w:rsidRPr="005A1223">
          <w:rPr>
            <w:rStyle w:val="Hyperlink"/>
          </w:rPr>
          <w:t>https://ulstercycle.wordpress.com/2009/11/07/the-taking-of-the-sid-mound/</w:t>
        </w:r>
      </w:hyperlink>
      <w:r w:rsidRPr="005A1223">
        <w:t xml:space="preserve">  &lt;Accessed 5 March 2018&gt;</w:t>
      </w:r>
    </w:p>
    <w:p w:rsidR="00DC5B79" w:rsidRDefault="00DC5B79" w:rsidP="007157A8">
      <w:pPr>
        <w:spacing w:line="240" w:lineRule="auto"/>
        <w:rPr>
          <w:shd w:val="clear" w:color="auto" w:fill="FFFFFF"/>
        </w:rPr>
      </w:pPr>
      <w:r>
        <w:rPr>
          <w:shd w:val="clear" w:color="auto" w:fill="FFFFFF"/>
        </w:rPr>
        <w:t xml:space="preserve">Carey, J., ‘Time, Space and the Otherworld’, </w:t>
      </w:r>
      <w:r>
        <w:rPr>
          <w:i/>
          <w:shd w:val="clear" w:color="auto" w:fill="FFFFFF"/>
        </w:rPr>
        <w:t xml:space="preserve">Proceedings of the Harvard Celtic Colloqium </w:t>
      </w:r>
      <w:r w:rsidR="00A135DB">
        <w:rPr>
          <w:shd w:val="clear" w:color="auto" w:fill="FFFFFF"/>
        </w:rPr>
        <w:t>7</w:t>
      </w:r>
      <w:r>
        <w:rPr>
          <w:shd w:val="clear" w:color="auto" w:fill="FFFFFF"/>
        </w:rPr>
        <w:t xml:space="preserve"> (1987), 1-27.</w:t>
      </w:r>
    </w:p>
    <w:p w:rsidR="00DC5B79" w:rsidRDefault="00DC5B79" w:rsidP="007157A8">
      <w:pPr>
        <w:spacing w:line="240" w:lineRule="auto"/>
        <w:rPr>
          <w:i/>
          <w:shd w:val="clear" w:color="auto" w:fill="FFFFFF"/>
        </w:rPr>
      </w:pPr>
      <w:r>
        <w:rPr>
          <w:shd w:val="clear" w:color="auto" w:fill="FFFFFF"/>
        </w:rPr>
        <w:t xml:space="preserve">Carey, J., Cú Cullain as Ailing Hero in </w:t>
      </w:r>
      <w:r>
        <w:rPr>
          <w:i/>
          <w:shd w:val="clear" w:color="auto" w:fill="FFFFFF"/>
        </w:rPr>
        <w:t xml:space="preserve">Celtic Connections: Proceedings of the Tenth International Congress of Celtic Studies I Language Literature History Culture eds Black et al (East Lothian:  Tuckwell Press, 1999) </w:t>
      </w:r>
    </w:p>
    <w:p w:rsidR="00C91931" w:rsidRDefault="00C91931" w:rsidP="007157A8">
      <w:pPr>
        <w:pStyle w:val="Default"/>
        <w:rPr>
          <w:rFonts w:asciiTheme="minorHAnsi" w:hAnsiTheme="minorHAnsi"/>
          <w:sz w:val="22"/>
          <w:szCs w:val="22"/>
        </w:rPr>
      </w:pPr>
      <w:r w:rsidRPr="002912B7">
        <w:rPr>
          <w:rFonts w:asciiTheme="minorHAnsi" w:hAnsiTheme="minorHAnsi"/>
          <w:sz w:val="22"/>
          <w:szCs w:val="22"/>
          <w:shd w:val="clear" w:color="auto" w:fill="FFFFFF"/>
        </w:rPr>
        <w:t xml:space="preserve">Carey, J., </w:t>
      </w:r>
      <w:r w:rsidRPr="002912B7">
        <w:rPr>
          <w:rFonts w:asciiTheme="minorHAnsi" w:hAnsiTheme="minorHAnsi"/>
          <w:sz w:val="22"/>
          <w:szCs w:val="22"/>
        </w:rPr>
        <w:t>The three sails, the twelve winds, and the question of e</w:t>
      </w:r>
      <w:r>
        <w:rPr>
          <w:rFonts w:asciiTheme="minorHAnsi" w:hAnsiTheme="minorHAnsi"/>
          <w:sz w:val="22"/>
          <w:szCs w:val="22"/>
        </w:rPr>
        <w:t>arly I</w:t>
      </w:r>
      <w:r w:rsidRPr="002912B7">
        <w:rPr>
          <w:rFonts w:asciiTheme="minorHAnsi" w:hAnsiTheme="minorHAnsi"/>
          <w:sz w:val="22"/>
          <w:szCs w:val="22"/>
        </w:rPr>
        <w:t xml:space="preserve">rish </w:t>
      </w:r>
      <w:r>
        <w:rPr>
          <w:rFonts w:asciiTheme="minorHAnsi" w:hAnsiTheme="minorHAnsi"/>
          <w:sz w:val="22"/>
          <w:szCs w:val="22"/>
        </w:rPr>
        <w:t>C</w:t>
      </w:r>
      <w:r w:rsidRPr="002912B7">
        <w:rPr>
          <w:rFonts w:asciiTheme="minorHAnsi" w:hAnsiTheme="minorHAnsi"/>
          <w:sz w:val="22"/>
          <w:szCs w:val="22"/>
        </w:rPr>
        <w:t>olour</w:t>
      </w:r>
      <w:r>
        <w:rPr>
          <w:rFonts w:asciiTheme="minorHAnsi" w:hAnsiTheme="minorHAnsi"/>
          <w:sz w:val="22"/>
          <w:szCs w:val="22"/>
        </w:rPr>
        <w:t xml:space="preserve"> T</w:t>
      </w:r>
      <w:r w:rsidRPr="002912B7">
        <w:rPr>
          <w:rFonts w:asciiTheme="minorHAnsi" w:hAnsiTheme="minorHAnsi"/>
          <w:sz w:val="22"/>
          <w:szCs w:val="22"/>
        </w:rPr>
        <w:t>heory</w:t>
      </w:r>
      <w:r>
        <w:rPr>
          <w:rFonts w:asciiTheme="minorHAnsi" w:hAnsiTheme="minorHAnsi"/>
          <w:sz w:val="22"/>
          <w:szCs w:val="22"/>
        </w:rPr>
        <w:t xml:space="preserve">, </w:t>
      </w:r>
      <w:r w:rsidRPr="002912B7">
        <w:rPr>
          <w:rFonts w:asciiTheme="minorHAnsi" w:hAnsiTheme="minorHAnsi"/>
          <w:i/>
          <w:sz w:val="22"/>
          <w:szCs w:val="22"/>
        </w:rPr>
        <w:t>Journal of the Warburg and Courtauld Institutes</w:t>
      </w:r>
      <w:r w:rsidRPr="002912B7">
        <w:rPr>
          <w:rFonts w:asciiTheme="minorHAnsi" w:hAnsiTheme="minorHAnsi"/>
          <w:sz w:val="22"/>
          <w:szCs w:val="22"/>
        </w:rPr>
        <w:t xml:space="preserve">, 72 (2009), pp. 221-232 </w:t>
      </w:r>
      <w:r>
        <w:rPr>
          <w:rFonts w:asciiTheme="minorHAnsi" w:hAnsiTheme="minorHAnsi"/>
          <w:sz w:val="22"/>
          <w:szCs w:val="22"/>
        </w:rPr>
        <w:t xml:space="preserve">[Online: </w:t>
      </w:r>
      <w:hyperlink r:id="rId27" w:history="1">
        <w:r w:rsidRPr="00DA330B">
          <w:rPr>
            <w:rStyle w:val="Hyperlink"/>
            <w:rFonts w:asciiTheme="minorHAnsi" w:hAnsiTheme="minorHAnsi"/>
            <w:sz w:val="22"/>
            <w:szCs w:val="22"/>
          </w:rPr>
          <w:t>http://www.jstor.org/stable/40593770</w:t>
        </w:r>
      </w:hyperlink>
      <w:r>
        <w:rPr>
          <w:rFonts w:asciiTheme="minorHAnsi" w:hAnsiTheme="minorHAnsi"/>
          <w:sz w:val="22"/>
          <w:szCs w:val="22"/>
        </w:rPr>
        <w:t xml:space="preserve"> ]&lt;Last Accessed: 03-05</w:t>
      </w:r>
      <w:r w:rsidRPr="002912B7">
        <w:rPr>
          <w:rFonts w:asciiTheme="minorHAnsi" w:hAnsiTheme="minorHAnsi"/>
          <w:sz w:val="22"/>
          <w:szCs w:val="22"/>
        </w:rPr>
        <w:t>-201</w:t>
      </w:r>
      <w:r>
        <w:rPr>
          <w:rFonts w:asciiTheme="minorHAnsi" w:hAnsiTheme="minorHAnsi"/>
          <w:sz w:val="22"/>
          <w:szCs w:val="22"/>
        </w:rPr>
        <w:t>8</w:t>
      </w:r>
      <w:r w:rsidRPr="002912B7">
        <w:rPr>
          <w:rFonts w:asciiTheme="minorHAnsi" w:hAnsiTheme="minorHAnsi"/>
          <w:sz w:val="22"/>
          <w:szCs w:val="22"/>
        </w:rPr>
        <w:t xml:space="preserve"> </w:t>
      </w:r>
      <w:r>
        <w:rPr>
          <w:rFonts w:asciiTheme="minorHAnsi" w:hAnsiTheme="minorHAnsi"/>
          <w:sz w:val="22"/>
          <w:szCs w:val="22"/>
        </w:rPr>
        <w:t xml:space="preserve">&gt; </w:t>
      </w:r>
    </w:p>
    <w:p w:rsidR="00175631" w:rsidRDefault="00175631" w:rsidP="007157A8">
      <w:pPr>
        <w:pStyle w:val="Default"/>
        <w:rPr>
          <w:rFonts w:asciiTheme="minorHAnsi" w:hAnsiTheme="minorHAnsi"/>
          <w:sz w:val="22"/>
          <w:szCs w:val="22"/>
        </w:rPr>
      </w:pPr>
    </w:p>
    <w:p w:rsidR="00C91931" w:rsidRDefault="00175631" w:rsidP="00175631">
      <w:pPr>
        <w:spacing w:line="240" w:lineRule="auto"/>
        <w:textAlignment w:val="baseline"/>
        <w:rPr>
          <w:shd w:val="clear" w:color="auto" w:fill="FFFFFF"/>
        </w:rPr>
      </w:pPr>
      <w:r>
        <w:t xml:space="preserve">Carey, J., </w:t>
      </w:r>
      <w:r w:rsidRPr="00175631">
        <w:t>The Location of the Otherworld in Irish Tradition</w:t>
      </w:r>
      <w:r>
        <w:t xml:space="preserve"> in  Wooding, J.M., ed, </w:t>
      </w:r>
      <w:r w:rsidRPr="003C4705">
        <w:rPr>
          <w:i/>
        </w:rPr>
        <w:t>The Otherworld Voyage</w:t>
      </w:r>
      <w:r>
        <w:rPr>
          <w:i/>
        </w:rPr>
        <w:t xml:space="preserve"> in Early Irish Literature: An Anthology of Criticism </w:t>
      </w:r>
      <w:r>
        <w:t>(Dublin: Four Courts Press, 2000) pp 113 - 119</w:t>
      </w:r>
    </w:p>
    <w:p w:rsidR="00DC5B79" w:rsidRDefault="00DC5B79" w:rsidP="007157A8">
      <w:pPr>
        <w:shd w:val="clear" w:color="auto" w:fill="FFFFFF"/>
        <w:spacing w:line="240" w:lineRule="auto"/>
      </w:pPr>
      <w:r>
        <w:rPr>
          <w:shd w:val="clear" w:color="auto" w:fill="FFFFFF"/>
        </w:rPr>
        <w:t>Carey, J., ‘</w:t>
      </w:r>
      <w:r w:rsidRPr="008C0398">
        <w:rPr>
          <w:shd w:val="clear" w:color="auto" w:fill="FFFFFF"/>
        </w:rPr>
        <w:t>The Old Gods of Ireland in the Later Middle Ages</w:t>
      </w:r>
      <w:r>
        <w:rPr>
          <w:shd w:val="clear" w:color="auto" w:fill="FFFFFF"/>
        </w:rPr>
        <w:t>’</w:t>
      </w:r>
      <w:r>
        <w:rPr>
          <w:i/>
          <w:shd w:val="clear" w:color="auto" w:fill="FFFFFF"/>
        </w:rPr>
        <w:t xml:space="preserve"> </w:t>
      </w:r>
      <w:r>
        <w:rPr>
          <w:shd w:val="clear" w:color="auto" w:fill="FFFFFF"/>
        </w:rPr>
        <w:t xml:space="preserve">in </w:t>
      </w:r>
      <w:r w:rsidRPr="003235EF">
        <w:rPr>
          <w:rFonts w:cs="Futura-Book"/>
        </w:rPr>
        <w:t>Bergholm</w:t>
      </w:r>
      <w:r>
        <w:rPr>
          <w:rFonts w:cs="Futura-Book"/>
        </w:rPr>
        <w:t xml:space="preserve">, A., and  </w:t>
      </w:r>
      <w:r w:rsidRPr="003235EF">
        <w:rPr>
          <w:rFonts w:cs="Futura-Book"/>
        </w:rPr>
        <w:t>Ritari</w:t>
      </w:r>
      <w:r>
        <w:rPr>
          <w:rFonts w:cs="Futura-Book"/>
        </w:rPr>
        <w:t>, K., eds,</w:t>
      </w:r>
      <w:r w:rsidRPr="003235EF">
        <w:rPr>
          <w:rFonts w:cs="Futura-Book"/>
        </w:rPr>
        <w:t xml:space="preserve"> </w:t>
      </w:r>
      <w:r w:rsidRPr="008C0398">
        <w:rPr>
          <w:rFonts w:cs="Lithos-Regular"/>
          <w:i/>
        </w:rPr>
        <w:t xml:space="preserve">New Approaches to Celtic Religion and Mythology: </w:t>
      </w:r>
      <w:r w:rsidRPr="008C0398">
        <w:rPr>
          <w:rFonts w:cs="Futura-Book"/>
          <w:i/>
        </w:rPr>
        <w:t>Understanding Celtic Religion Revisiting the Pagan Past</w:t>
      </w:r>
      <w:r>
        <w:rPr>
          <w:rFonts w:cs="Futura-Book"/>
        </w:rPr>
        <w:t>. (</w:t>
      </w:r>
      <w:r w:rsidRPr="003235EF">
        <w:rPr>
          <w:rFonts w:cs="GentiumBasic"/>
        </w:rPr>
        <w:t>Cardiff</w:t>
      </w:r>
      <w:r>
        <w:rPr>
          <w:rFonts w:cs="GentiumBasic"/>
        </w:rPr>
        <w:t>: U</w:t>
      </w:r>
      <w:r w:rsidRPr="003235EF">
        <w:rPr>
          <w:rFonts w:cs="GentiumBasic"/>
        </w:rPr>
        <w:t>niversity of</w:t>
      </w:r>
      <w:r>
        <w:rPr>
          <w:rFonts w:cs="GentiumBasic"/>
        </w:rPr>
        <w:t xml:space="preserve"> W</w:t>
      </w:r>
      <w:r w:rsidRPr="003235EF">
        <w:rPr>
          <w:rFonts w:cs="GentiumBasic"/>
        </w:rPr>
        <w:t xml:space="preserve">ales </w:t>
      </w:r>
      <w:r>
        <w:rPr>
          <w:rFonts w:cs="GentiumBasic"/>
        </w:rPr>
        <w:t>P</w:t>
      </w:r>
      <w:r w:rsidRPr="003235EF">
        <w:rPr>
          <w:rFonts w:cs="GentiumBasic"/>
        </w:rPr>
        <w:t>ress</w:t>
      </w:r>
      <w:r>
        <w:rPr>
          <w:rFonts w:cs="GentiumBasic"/>
        </w:rPr>
        <w:t>,</w:t>
      </w:r>
      <w:r w:rsidRPr="003235EF">
        <w:rPr>
          <w:rFonts w:cs="GentiumBasic"/>
        </w:rPr>
        <w:t xml:space="preserve"> 2015</w:t>
      </w:r>
      <w:r>
        <w:rPr>
          <w:rFonts w:cs="GentiumBasic"/>
        </w:rPr>
        <w:t>), available at</w:t>
      </w:r>
      <w:r w:rsidRPr="003235EF">
        <w:t xml:space="preserve"> </w:t>
      </w:r>
      <w:hyperlink r:id="rId28" w:history="1">
        <w:r w:rsidRPr="00597AD4">
          <w:rPr>
            <w:rStyle w:val="Hyperlink"/>
            <w:rFonts w:cs="GentiumBasic"/>
          </w:rPr>
          <w:t>https://www-dawsonera-com.ezproxy.uwtsd.ac.uk/readonline/9781783167937</w:t>
        </w:r>
      </w:hyperlink>
      <w:r>
        <w:rPr>
          <w:rFonts w:cs="GentiumBasic"/>
        </w:rPr>
        <w:t xml:space="preserve">  </w:t>
      </w:r>
      <w:r>
        <w:t>&lt;Accessed 28 March 2018&gt;</w:t>
      </w:r>
    </w:p>
    <w:p w:rsidR="005A0F86" w:rsidRDefault="005A0F86" w:rsidP="007157A8">
      <w:pPr>
        <w:pStyle w:val="Default"/>
      </w:pPr>
    </w:p>
    <w:p w:rsidR="00DC5B79" w:rsidRDefault="00DC5B79" w:rsidP="007157A8">
      <w:pPr>
        <w:spacing w:line="240" w:lineRule="auto"/>
      </w:pPr>
      <w:r>
        <w:t>Carney, J.</w:t>
      </w:r>
      <w:r w:rsidRPr="00BE743F">
        <w:t xml:space="preserve">, </w:t>
      </w:r>
      <w:r w:rsidRPr="00861732">
        <w:t>‘Review of Navigatio Sancti Brendani Abbatis’</w:t>
      </w:r>
      <w:r>
        <w:rPr>
          <w:i/>
        </w:rPr>
        <w:t xml:space="preserve"> </w:t>
      </w:r>
      <w:r w:rsidRPr="008C0398">
        <w:t xml:space="preserve">in </w:t>
      </w:r>
      <w:r>
        <w:t xml:space="preserve"> Wooding, J.M., ed, </w:t>
      </w:r>
      <w:r>
        <w:rPr>
          <w:i/>
        </w:rPr>
        <w:t>The Otherworld Journey in Early Irish Literature</w:t>
      </w:r>
      <w:r>
        <w:t>, (Dublin: Four Courts Press, 2000)</w:t>
      </w:r>
    </w:p>
    <w:p w:rsidR="00861732" w:rsidRPr="00BE743F" w:rsidRDefault="00861732" w:rsidP="007157A8">
      <w:pPr>
        <w:spacing w:line="240" w:lineRule="auto"/>
      </w:pPr>
      <w:r>
        <w:t xml:space="preserve">Carney, J., The Earliest Bran Material </w:t>
      </w:r>
      <w:r w:rsidRPr="008C0398">
        <w:t xml:space="preserve">in </w:t>
      </w:r>
      <w:r>
        <w:t xml:space="preserve"> Wooding, J.M., ed, </w:t>
      </w:r>
      <w:r>
        <w:rPr>
          <w:i/>
        </w:rPr>
        <w:t>The Otherworld Journey in Early Irish Literature</w:t>
      </w:r>
      <w:r>
        <w:t>, (Dublin: Four Courts Press, 2000)</w:t>
      </w:r>
    </w:p>
    <w:p w:rsidR="00DC5B79" w:rsidRDefault="00DC5B79" w:rsidP="007157A8">
      <w:pPr>
        <w:spacing w:line="240" w:lineRule="auto"/>
        <w:rPr>
          <w:shd w:val="clear" w:color="auto" w:fill="FFFFFF"/>
        </w:rPr>
      </w:pPr>
      <w:r>
        <w:rPr>
          <w:shd w:val="clear" w:color="auto" w:fill="FFFFFF"/>
        </w:rPr>
        <w:t>Chadwick, N.</w:t>
      </w:r>
      <w:r w:rsidRPr="00C34832">
        <w:rPr>
          <w:shd w:val="clear" w:color="auto" w:fill="FFFFFF"/>
        </w:rPr>
        <w:t xml:space="preserve">, </w:t>
      </w:r>
      <w:r w:rsidRPr="00C34832">
        <w:rPr>
          <w:i/>
          <w:shd w:val="clear" w:color="auto" w:fill="FFFFFF"/>
        </w:rPr>
        <w:t>The Celts</w:t>
      </w:r>
      <w:r>
        <w:rPr>
          <w:i/>
          <w:shd w:val="clear" w:color="auto" w:fill="FFFFFF"/>
        </w:rPr>
        <w:t>,</w:t>
      </w:r>
      <w:r w:rsidRPr="00C34832">
        <w:rPr>
          <w:shd w:val="clear" w:color="auto" w:fill="FFFFFF"/>
        </w:rPr>
        <w:t xml:space="preserve"> 2</w:t>
      </w:r>
      <w:r w:rsidRPr="00C34832">
        <w:rPr>
          <w:shd w:val="clear" w:color="auto" w:fill="FFFFFF"/>
          <w:vertAlign w:val="superscript"/>
        </w:rPr>
        <w:t>nd</w:t>
      </w:r>
      <w:r w:rsidRPr="00C34832">
        <w:rPr>
          <w:shd w:val="clear" w:color="auto" w:fill="FFFFFF"/>
        </w:rPr>
        <w:t xml:space="preserve"> edn</w:t>
      </w:r>
      <w:r>
        <w:rPr>
          <w:shd w:val="clear" w:color="auto" w:fill="FFFFFF"/>
        </w:rPr>
        <w:t>,</w:t>
      </w:r>
      <w:r w:rsidRPr="00C34832">
        <w:rPr>
          <w:shd w:val="clear" w:color="auto" w:fill="FFFFFF"/>
        </w:rPr>
        <w:t xml:space="preserve"> (London: Penguin, 1997)</w:t>
      </w:r>
    </w:p>
    <w:p w:rsidR="00DC5B79" w:rsidRDefault="00DC5B79" w:rsidP="007157A8">
      <w:pPr>
        <w:spacing w:after="0" w:line="240" w:lineRule="auto"/>
      </w:pPr>
      <w:r>
        <w:t xml:space="preserve">Chadwick, N., </w:t>
      </w:r>
      <w:r w:rsidRPr="00E122F0">
        <w:rPr>
          <w:i/>
        </w:rPr>
        <w:t>The Druids</w:t>
      </w:r>
      <w:r>
        <w:rPr>
          <w:i/>
        </w:rPr>
        <w:t xml:space="preserve"> </w:t>
      </w:r>
      <w:r w:rsidRPr="00DE7D24">
        <w:t>2</w:t>
      </w:r>
      <w:r w:rsidRPr="00DE7D24">
        <w:rPr>
          <w:vertAlign w:val="superscript"/>
        </w:rPr>
        <w:t>nd</w:t>
      </w:r>
      <w:r w:rsidRPr="00DE7D24">
        <w:t xml:space="preserve"> edn,</w:t>
      </w:r>
      <w:r>
        <w:t xml:space="preserve"> (Cardiff: University of Wales Press, 1997)</w:t>
      </w:r>
    </w:p>
    <w:p w:rsidR="00A86685" w:rsidRDefault="00A86685" w:rsidP="007157A8">
      <w:pPr>
        <w:spacing w:after="0" w:line="240" w:lineRule="auto"/>
      </w:pPr>
    </w:p>
    <w:p w:rsidR="00A86685" w:rsidRPr="00A86685" w:rsidRDefault="00A86685" w:rsidP="007157A8">
      <w:pPr>
        <w:pStyle w:val="FootnoteText"/>
        <w:rPr>
          <w:sz w:val="22"/>
        </w:rPr>
      </w:pPr>
      <w:r w:rsidRPr="00A86685">
        <w:rPr>
          <w:sz w:val="22"/>
        </w:rPr>
        <w:t>Charles-Edwards</w:t>
      </w:r>
      <w:r>
        <w:rPr>
          <w:sz w:val="22"/>
        </w:rPr>
        <w:t xml:space="preserve">, T., </w:t>
      </w:r>
      <w:r w:rsidRPr="00A86685">
        <w:rPr>
          <w:sz w:val="22"/>
        </w:rPr>
        <w:t xml:space="preserve">The Social Background to Irish Peregrinatio in </w:t>
      </w:r>
      <w:r w:rsidRPr="00A86685">
        <w:rPr>
          <w:i/>
          <w:sz w:val="22"/>
        </w:rPr>
        <w:t>Celtica</w:t>
      </w:r>
      <w:r>
        <w:rPr>
          <w:i/>
          <w:sz w:val="22"/>
        </w:rPr>
        <w:t>,</w:t>
      </w:r>
      <w:r w:rsidRPr="00A86685">
        <w:rPr>
          <w:i/>
          <w:sz w:val="22"/>
        </w:rPr>
        <w:t xml:space="preserve"> </w:t>
      </w:r>
      <w:r w:rsidRPr="00A86685">
        <w:rPr>
          <w:sz w:val="22"/>
        </w:rPr>
        <w:t xml:space="preserve">11 </w:t>
      </w:r>
      <w:r>
        <w:rPr>
          <w:sz w:val="22"/>
        </w:rPr>
        <w:t>(</w:t>
      </w:r>
      <w:r w:rsidRPr="00A86685">
        <w:rPr>
          <w:sz w:val="22"/>
        </w:rPr>
        <w:t>1976</w:t>
      </w:r>
      <w:r>
        <w:rPr>
          <w:sz w:val="22"/>
        </w:rPr>
        <w:t>)</w:t>
      </w:r>
      <w:r w:rsidRPr="00A86685">
        <w:rPr>
          <w:sz w:val="22"/>
        </w:rPr>
        <w:t xml:space="preserve"> pp 43-59</w:t>
      </w:r>
    </w:p>
    <w:p w:rsidR="00A86685" w:rsidRDefault="00A86685" w:rsidP="007157A8">
      <w:pPr>
        <w:spacing w:after="0" w:line="240" w:lineRule="auto"/>
        <w:rPr>
          <w:shd w:val="clear" w:color="auto" w:fill="FFFFFF"/>
        </w:rPr>
      </w:pPr>
    </w:p>
    <w:p w:rsidR="00DC5B79" w:rsidRDefault="00DC5B79" w:rsidP="007157A8">
      <w:pPr>
        <w:spacing w:after="0" w:line="240" w:lineRule="auto"/>
        <w:rPr>
          <w:shd w:val="clear" w:color="auto" w:fill="FFFFFF"/>
        </w:rPr>
      </w:pPr>
      <w:r>
        <w:rPr>
          <w:shd w:val="clear" w:color="auto" w:fill="FFFFFF"/>
        </w:rPr>
        <w:t xml:space="preserve">Charles-Edwards, T.M., </w:t>
      </w:r>
      <w:r w:rsidRPr="0021402D">
        <w:rPr>
          <w:i/>
          <w:shd w:val="clear" w:color="auto" w:fill="FFFFFF"/>
        </w:rPr>
        <w:t>Early Christian Ireland</w:t>
      </w:r>
      <w:r>
        <w:rPr>
          <w:i/>
          <w:shd w:val="clear" w:color="auto" w:fill="FFFFFF"/>
        </w:rPr>
        <w:t xml:space="preserve">, </w:t>
      </w:r>
      <w:r>
        <w:rPr>
          <w:shd w:val="clear" w:color="auto" w:fill="FFFFFF"/>
        </w:rPr>
        <w:t>(Cambridge: Cambridge University Press, 2000)</w:t>
      </w:r>
    </w:p>
    <w:p w:rsidR="00A86685" w:rsidRPr="0021402D" w:rsidRDefault="00A86685" w:rsidP="007157A8">
      <w:pPr>
        <w:spacing w:after="0" w:line="240" w:lineRule="auto"/>
        <w:rPr>
          <w:shd w:val="clear" w:color="auto" w:fill="FFFFFF"/>
        </w:rPr>
      </w:pPr>
    </w:p>
    <w:p w:rsidR="00DC5B79" w:rsidRPr="0060481A" w:rsidRDefault="00DC5B79" w:rsidP="007157A8">
      <w:pPr>
        <w:spacing w:line="240" w:lineRule="auto"/>
      </w:pPr>
      <w:r w:rsidRPr="0060481A">
        <w:t xml:space="preserve">Creighton, John, Visions of Power: Imagery and Symbols in Late Iron Age Britain, </w:t>
      </w:r>
      <w:r w:rsidRPr="0060481A">
        <w:rPr>
          <w:i/>
        </w:rPr>
        <w:t>Britannia</w:t>
      </w:r>
      <w:r w:rsidRPr="0060481A">
        <w:t xml:space="preserve">, 26 (1995) </w:t>
      </w:r>
      <w:r w:rsidR="00A86685">
        <w:t xml:space="preserve">pp </w:t>
      </w:r>
      <w:r w:rsidRPr="0060481A">
        <w:t>285-301. [Online: http://www.jstor.org/stable/526880] &lt;</w:t>
      </w:r>
      <w:r>
        <w:t>Last a</w:t>
      </w:r>
      <w:r w:rsidRPr="0060481A">
        <w:t>ccessed: 0</w:t>
      </w:r>
      <w:r>
        <w:t>405</w:t>
      </w:r>
      <w:r w:rsidRPr="0060481A">
        <w:t>2018&gt;</w:t>
      </w:r>
    </w:p>
    <w:p w:rsidR="007004FA" w:rsidRDefault="007004FA" w:rsidP="007157A8">
      <w:pPr>
        <w:spacing w:line="240" w:lineRule="auto"/>
      </w:pPr>
      <w:r w:rsidRPr="008C24BA">
        <w:t xml:space="preserve">Cunliffe, B., </w:t>
      </w:r>
      <w:r w:rsidRPr="008C24BA">
        <w:rPr>
          <w:i/>
        </w:rPr>
        <w:t xml:space="preserve">Facing the Ocean: The Atlantic and its Peoples </w:t>
      </w:r>
      <w:r w:rsidRPr="008C24BA">
        <w:t>(Oxford: Oxford University Press, 2001)</w:t>
      </w:r>
    </w:p>
    <w:tbl>
      <w:tblPr>
        <w:tblW w:w="5000" w:type="pct"/>
        <w:jc w:val="center"/>
        <w:tblCellSpacing w:w="0" w:type="dxa"/>
        <w:shd w:val="clear" w:color="auto" w:fill="FFFFFF"/>
        <w:tblCellMar>
          <w:top w:w="30" w:type="dxa"/>
          <w:left w:w="30" w:type="dxa"/>
          <w:bottom w:w="30" w:type="dxa"/>
          <w:right w:w="30" w:type="dxa"/>
        </w:tblCellMar>
        <w:tblLook w:val="04A0" w:firstRow="1" w:lastRow="0" w:firstColumn="1" w:lastColumn="0" w:noHBand="0" w:noVBand="1"/>
      </w:tblPr>
      <w:tblGrid>
        <w:gridCol w:w="8959"/>
        <w:gridCol w:w="127"/>
      </w:tblGrid>
      <w:tr w:rsidR="00395018" w:rsidRPr="00021E34" w:rsidTr="00B6456F">
        <w:trPr>
          <w:trHeight w:val="285"/>
          <w:tblCellSpacing w:w="0" w:type="dxa"/>
          <w:jc w:val="center"/>
        </w:trPr>
        <w:tc>
          <w:tcPr>
            <w:tcW w:w="4930" w:type="pct"/>
            <w:shd w:val="clear" w:color="auto" w:fill="FFFFFF"/>
            <w:hideMark/>
          </w:tcPr>
          <w:p w:rsidR="00395018" w:rsidRDefault="00395018" w:rsidP="007157A8">
            <w:pPr>
              <w:spacing w:before="100" w:beforeAutospacing="1" w:after="100" w:afterAutospacing="1" w:line="240" w:lineRule="auto"/>
              <w:rPr>
                <w:rFonts w:eastAsia="Times New Roman" w:cs="Times New Roman"/>
                <w:lang w:eastAsia="en-GB"/>
              </w:rPr>
            </w:pPr>
            <w:r w:rsidRPr="00021E34">
              <w:rPr>
                <w:rFonts w:eastAsia="Times New Roman" w:cs="Arial"/>
                <w:bCs/>
                <w:lang w:eastAsia="en-GB"/>
              </w:rPr>
              <w:t xml:space="preserve">Dillon, M., and Chadwick, N., ‘Celtic Religion and Mythology and the Literature of the Otherworld’ in </w:t>
            </w:r>
            <w:r w:rsidRPr="00021E34">
              <w:rPr>
                <w:rFonts w:eastAsia="Times New Roman" w:cs="Arial"/>
                <w:bCs/>
                <w:i/>
                <w:iCs/>
                <w:lang w:eastAsia="en-GB"/>
              </w:rPr>
              <w:t>The Celtic Realms </w:t>
            </w:r>
            <w:r w:rsidRPr="00021E34">
              <w:rPr>
                <w:rFonts w:eastAsia="Times New Roman" w:cs="Arial"/>
                <w:bCs/>
                <w:lang w:eastAsia="en-GB"/>
              </w:rPr>
              <w:t>[History and Civilisation], (London: Weidenfeld &amp; Nicholson 1967) Chap. 7, available at</w:t>
            </w:r>
            <w:r w:rsidRPr="00021E34">
              <w:rPr>
                <w:rFonts w:eastAsia="Times New Roman" w:cs="Times New Roman"/>
                <w:lang w:eastAsia="en-GB"/>
              </w:rPr>
              <w:t> </w:t>
            </w:r>
            <w:hyperlink r:id="rId29" w:history="1">
              <w:r w:rsidRPr="00021E34">
                <w:rPr>
                  <w:rStyle w:val="Hyperlink"/>
                  <w:color w:val="auto"/>
                </w:rPr>
                <w:t>http://www.ricorso.net/rx/library/criticism/classic/Celtiana/Dillon_M/C_Realms/C_Realms03.ht</w:t>
              </w:r>
              <w:r w:rsidRPr="00021E34">
                <w:rPr>
                  <w:rStyle w:val="Hyperlink"/>
                  <w:color w:val="auto"/>
                </w:rPr>
                <w:lastRenderedPageBreak/>
                <w:t>m</w:t>
              </w:r>
            </w:hyperlink>
            <w:r w:rsidRPr="00021E34">
              <w:t xml:space="preserve"> &lt;A</w:t>
            </w:r>
            <w:r w:rsidRPr="00021E34">
              <w:rPr>
                <w:rFonts w:eastAsia="Times New Roman" w:cs="Times New Roman"/>
                <w:lang w:eastAsia="en-GB"/>
              </w:rPr>
              <w:t xml:space="preserve">ccessed 22 January 2018&gt; </w:t>
            </w:r>
          </w:p>
          <w:p w:rsidR="00C91931" w:rsidRPr="00C91931" w:rsidRDefault="00C91931" w:rsidP="007157A8">
            <w:pPr>
              <w:spacing w:before="100" w:beforeAutospacing="1" w:after="100" w:afterAutospacing="1" w:line="240" w:lineRule="auto"/>
              <w:rPr>
                <w:rFonts w:eastAsia="Times New Roman" w:cs="Times New Roman"/>
                <w:sz w:val="2"/>
                <w:lang w:eastAsia="en-GB"/>
              </w:rPr>
            </w:pPr>
          </w:p>
        </w:tc>
        <w:tc>
          <w:tcPr>
            <w:tcW w:w="70" w:type="pct"/>
            <w:shd w:val="clear" w:color="auto" w:fill="FFFFFF"/>
            <w:hideMark/>
          </w:tcPr>
          <w:p w:rsidR="00395018" w:rsidRPr="00021E34" w:rsidRDefault="00395018" w:rsidP="007157A8">
            <w:pPr>
              <w:spacing w:after="0" w:line="240" w:lineRule="auto"/>
              <w:jc w:val="center"/>
              <w:rPr>
                <w:rFonts w:eastAsia="Times New Roman" w:cs="Times New Roman"/>
                <w:lang w:eastAsia="en-GB"/>
              </w:rPr>
            </w:pPr>
            <w:r w:rsidRPr="00021E34">
              <w:rPr>
                <w:rFonts w:eastAsia="Times New Roman" w:cs="Times New Roman"/>
                <w:lang w:eastAsia="en-GB"/>
              </w:rPr>
              <w:lastRenderedPageBreak/>
              <w:t>[</w:t>
            </w:r>
          </w:p>
        </w:tc>
      </w:tr>
    </w:tbl>
    <w:p w:rsidR="00395018" w:rsidRDefault="00395018" w:rsidP="007157A8">
      <w:pPr>
        <w:spacing w:line="240" w:lineRule="auto"/>
      </w:pPr>
      <w:r w:rsidRPr="002444CA">
        <w:t>Duignan,</w:t>
      </w:r>
      <w:r>
        <w:t xml:space="preserve"> L.,</w:t>
      </w:r>
      <w:r w:rsidRPr="002444CA">
        <w:t xml:space="preserve"> </w:t>
      </w:r>
      <w:r w:rsidRPr="0029581F">
        <w:rPr>
          <w:i/>
        </w:rPr>
        <w:t>The Echtrae as an Early Irish literary genre</w:t>
      </w:r>
      <w:r w:rsidRPr="002444CA">
        <w:t xml:space="preserve"> (</w:t>
      </w:r>
      <w:r>
        <w:t xml:space="preserve">Leidorf: </w:t>
      </w:r>
      <w:r w:rsidRPr="002444CA">
        <w:t>Rahden/Westf</w:t>
      </w:r>
      <w:r>
        <w:t>,</w:t>
      </w:r>
      <w:r w:rsidRPr="002444CA">
        <w:t xml:space="preserve"> </w:t>
      </w:r>
      <w:r>
        <w:t>2011)</w:t>
      </w:r>
    </w:p>
    <w:tbl>
      <w:tblPr>
        <w:tblW w:w="5000" w:type="pct"/>
        <w:jc w:val="center"/>
        <w:tblCellSpacing w:w="0" w:type="dxa"/>
        <w:shd w:val="clear" w:color="auto" w:fill="FFFFFF"/>
        <w:tblCellMar>
          <w:top w:w="30" w:type="dxa"/>
          <w:left w:w="30" w:type="dxa"/>
          <w:bottom w:w="30" w:type="dxa"/>
          <w:right w:w="30" w:type="dxa"/>
        </w:tblCellMar>
        <w:tblLook w:val="04A0" w:firstRow="1" w:lastRow="0" w:firstColumn="1" w:lastColumn="0" w:noHBand="0" w:noVBand="1"/>
      </w:tblPr>
      <w:tblGrid>
        <w:gridCol w:w="8958"/>
        <w:gridCol w:w="128"/>
      </w:tblGrid>
      <w:tr w:rsidR="007004FA" w:rsidRPr="00A92A2E" w:rsidTr="005A0F86">
        <w:trPr>
          <w:trHeight w:val="285"/>
          <w:tblCellSpacing w:w="0" w:type="dxa"/>
          <w:jc w:val="center"/>
        </w:trPr>
        <w:tc>
          <w:tcPr>
            <w:tcW w:w="4930" w:type="pct"/>
            <w:shd w:val="clear" w:color="auto" w:fill="FFFFFF"/>
            <w:hideMark/>
          </w:tcPr>
          <w:p w:rsidR="00537D43" w:rsidRDefault="00395018" w:rsidP="007157A8">
            <w:pPr>
              <w:spacing w:before="100" w:beforeAutospacing="1" w:after="100" w:afterAutospacing="1" w:line="240" w:lineRule="auto"/>
            </w:pPr>
            <w:r>
              <w:t>Dumville, D., ‘</w:t>
            </w:r>
            <w:r>
              <w:rPr>
                <w:i/>
              </w:rPr>
              <w:t>Echtrae a</w:t>
            </w:r>
            <w:r>
              <w:t xml:space="preserve">nd </w:t>
            </w:r>
            <w:r>
              <w:rPr>
                <w:i/>
              </w:rPr>
              <w:t>Immram</w:t>
            </w:r>
            <w:r>
              <w:t xml:space="preserve"> Some Problems of Definition’ in</w:t>
            </w:r>
            <w:r w:rsidRPr="006D1379">
              <w:rPr>
                <w:i/>
              </w:rPr>
              <w:t xml:space="preserve"> Ériu</w:t>
            </w:r>
            <w:r>
              <w:t xml:space="preserve"> </w:t>
            </w:r>
            <w:r w:rsidRPr="00B61DD8">
              <w:t>27</w:t>
            </w:r>
            <w:r w:rsidRPr="006D1379">
              <w:rPr>
                <w:b/>
              </w:rPr>
              <w:t xml:space="preserve"> </w:t>
            </w:r>
            <w:r w:rsidRPr="00A135DB">
              <w:t>(</w:t>
            </w:r>
            <w:r>
              <w:t>1976) 73-94</w:t>
            </w:r>
          </w:p>
          <w:p w:rsidR="00C91931" w:rsidRPr="00C91931" w:rsidRDefault="00C91931" w:rsidP="007157A8">
            <w:pPr>
              <w:spacing w:before="100" w:beforeAutospacing="1" w:after="100" w:afterAutospacing="1" w:line="240" w:lineRule="auto"/>
              <w:rPr>
                <w:rFonts w:eastAsia="Times New Roman" w:cs="Times New Roman"/>
                <w:color w:val="76923C" w:themeColor="accent3" w:themeShade="BF"/>
                <w:sz w:val="2"/>
                <w:lang w:eastAsia="en-GB"/>
              </w:rPr>
            </w:pPr>
          </w:p>
        </w:tc>
        <w:tc>
          <w:tcPr>
            <w:tcW w:w="70" w:type="pct"/>
            <w:shd w:val="clear" w:color="auto" w:fill="FFFFFF"/>
            <w:hideMark/>
          </w:tcPr>
          <w:p w:rsidR="007004FA" w:rsidRPr="00A92A2E" w:rsidRDefault="007004FA" w:rsidP="007157A8">
            <w:pPr>
              <w:spacing w:after="0" w:line="240" w:lineRule="auto"/>
              <w:jc w:val="center"/>
              <w:rPr>
                <w:rFonts w:eastAsia="Times New Roman" w:cs="Times New Roman"/>
                <w:color w:val="76923C" w:themeColor="accent3" w:themeShade="BF"/>
                <w:lang w:eastAsia="en-GB"/>
              </w:rPr>
            </w:pPr>
            <w:r w:rsidRPr="00A92A2E">
              <w:rPr>
                <w:rFonts w:eastAsia="Times New Roman" w:cs="Times New Roman"/>
                <w:color w:val="76923C" w:themeColor="accent3" w:themeShade="BF"/>
                <w:lang w:eastAsia="en-GB"/>
              </w:rPr>
              <w:t>[</w:t>
            </w:r>
          </w:p>
        </w:tc>
      </w:tr>
    </w:tbl>
    <w:p w:rsidR="007004FA" w:rsidRDefault="007004FA" w:rsidP="007157A8">
      <w:pPr>
        <w:spacing w:line="240" w:lineRule="auto"/>
      </w:pPr>
      <w:r>
        <w:t xml:space="preserve">Dumville, David, Kim McCone, Pagan Past and Christian Present in Early Irish Literature, Maynooth Monographs 3, Maynooth, An Sagart, 1990, </w:t>
      </w:r>
      <w:r w:rsidRPr="00A135DB">
        <w:rPr>
          <w:i/>
        </w:rPr>
        <w:t>Peritia</w:t>
      </w:r>
      <w:r w:rsidR="00A135DB">
        <w:t xml:space="preserve"> </w:t>
      </w:r>
      <w:r>
        <w:t xml:space="preserve">10 </w:t>
      </w:r>
      <w:r w:rsidR="00C91931">
        <w:t>(</w:t>
      </w:r>
      <w:r>
        <w:t>1996</w:t>
      </w:r>
      <w:r w:rsidR="00C91931">
        <w:t>)</w:t>
      </w:r>
      <w:r>
        <w:t xml:space="preserve"> p393 and p397</w:t>
      </w:r>
    </w:p>
    <w:p w:rsidR="007004FA" w:rsidRDefault="007004FA" w:rsidP="007157A8">
      <w:pPr>
        <w:spacing w:line="240" w:lineRule="auto"/>
      </w:pPr>
      <w:r>
        <w:t xml:space="preserve">Eller, C., </w:t>
      </w:r>
      <w:r w:rsidRPr="00912342">
        <w:rPr>
          <w:i/>
        </w:rPr>
        <w:t>The Myth Of Matriarchal Prehistory</w:t>
      </w:r>
      <w:r>
        <w:rPr>
          <w:i/>
        </w:rPr>
        <w:t xml:space="preserve"> </w:t>
      </w:r>
      <w:r w:rsidRPr="00912342">
        <w:t>(Boston: Beacon Press, 2000)</w:t>
      </w:r>
    </w:p>
    <w:p w:rsidR="006B3BED" w:rsidRDefault="006B3BED" w:rsidP="007157A8">
      <w:pPr>
        <w:spacing w:line="240" w:lineRule="auto"/>
      </w:pPr>
      <w:r>
        <w:t xml:space="preserve">Fordham, F., </w:t>
      </w:r>
      <w:r w:rsidRPr="006B3BED">
        <w:rPr>
          <w:i/>
        </w:rPr>
        <w:t>An Introduction to Jung’s Psychology</w:t>
      </w:r>
      <w:r>
        <w:t>, (London: Penguin, 3</w:t>
      </w:r>
      <w:r w:rsidRPr="006B3BED">
        <w:rPr>
          <w:vertAlign w:val="superscript"/>
        </w:rPr>
        <w:t>rd</w:t>
      </w:r>
      <w:r>
        <w:t xml:space="preserve"> edn 1966, reprinted 1991)</w:t>
      </w:r>
    </w:p>
    <w:p w:rsidR="002177EA" w:rsidRPr="006B3BED" w:rsidRDefault="002177EA" w:rsidP="007157A8">
      <w:pPr>
        <w:spacing w:line="240" w:lineRule="auto"/>
      </w:pPr>
      <w:r>
        <w:rPr>
          <w:shd w:val="clear" w:color="auto" w:fill="FFFFFF"/>
        </w:rPr>
        <w:t xml:space="preserve">Foster, S.M.,  </w:t>
      </w:r>
      <w:r>
        <w:rPr>
          <w:i/>
          <w:shd w:val="clear" w:color="auto" w:fill="FFFFFF"/>
        </w:rPr>
        <w:t xml:space="preserve">Picts, Gaels and Scots </w:t>
      </w:r>
      <w:r>
        <w:rPr>
          <w:shd w:val="clear" w:color="auto" w:fill="FFFFFF"/>
        </w:rPr>
        <w:t>(London: Batsford, 1996)</w:t>
      </w:r>
    </w:p>
    <w:p w:rsidR="007004FA" w:rsidRDefault="007004FA" w:rsidP="007157A8">
      <w:pPr>
        <w:spacing w:line="240" w:lineRule="auto"/>
      </w:pPr>
      <w:r w:rsidRPr="00CA630E">
        <w:t xml:space="preserve">Freeman, P., </w:t>
      </w:r>
      <w:r w:rsidRPr="00CA630E">
        <w:rPr>
          <w:i/>
        </w:rPr>
        <w:t>The Philosopher and the Druids: A Journey among the Ancient Celts</w:t>
      </w:r>
      <w:r w:rsidRPr="00CA630E">
        <w:t xml:space="preserve"> (New York: Simon &amp; Schauster, 2006)</w:t>
      </w:r>
    </w:p>
    <w:p w:rsidR="00C91931" w:rsidRPr="008C24BA" w:rsidRDefault="00C91931" w:rsidP="007157A8">
      <w:pPr>
        <w:spacing w:line="240" w:lineRule="auto"/>
      </w:pPr>
      <w:r>
        <w:t xml:space="preserve">Freeman,P., </w:t>
      </w:r>
      <w:r>
        <w:rPr>
          <w:i/>
        </w:rPr>
        <w:t xml:space="preserve">The World of Saint Patrick  </w:t>
      </w:r>
      <w:r>
        <w:t xml:space="preserve">(Oxford Scholarship Online, 2014) [Online: </w:t>
      </w:r>
      <w:hyperlink r:id="rId30" w:history="1">
        <w:r w:rsidRPr="00613A7D">
          <w:rPr>
            <w:rStyle w:val="Hyperlink"/>
          </w:rPr>
          <w:t>http://www.oxfordscholarship.com.ezproxy.uwtsd.ac.uk/view/10.1093/acprof:oso/9780199372584.001.0001/acprof-9780199372584-chapter-6</w:t>
        </w:r>
      </w:hyperlink>
      <w:r>
        <w:t>] &lt;Accessed: 30 March 2018&gt;</w:t>
      </w:r>
    </w:p>
    <w:p w:rsidR="007004FA" w:rsidRDefault="007004FA" w:rsidP="007157A8">
      <w:pPr>
        <w:spacing w:line="240" w:lineRule="auto"/>
      </w:pPr>
      <w:r w:rsidRPr="008C24BA">
        <w:t xml:space="preserve">Freeman,P., </w:t>
      </w:r>
      <w:r w:rsidRPr="008C24BA">
        <w:rPr>
          <w:i/>
        </w:rPr>
        <w:t xml:space="preserve">Celtic Mythology: Tales of Gods,Goddesses, and Heroes </w:t>
      </w:r>
      <w:r w:rsidRPr="008C24BA">
        <w:t>(Oxford: OUP, 2017)</w:t>
      </w:r>
    </w:p>
    <w:p w:rsidR="00C91931" w:rsidRDefault="00C91931" w:rsidP="007157A8">
      <w:pPr>
        <w:spacing w:line="240" w:lineRule="auto"/>
      </w:pPr>
      <w:r w:rsidRPr="008C24BA">
        <w:t xml:space="preserve">Freitag, B., </w:t>
      </w:r>
      <w:r w:rsidRPr="008C24BA">
        <w:rPr>
          <w:i/>
        </w:rPr>
        <w:t xml:space="preserve">Sheela-Na-Gigs: Unravelling an Enigma </w:t>
      </w:r>
      <w:r w:rsidRPr="008C24BA">
        <w:t>(Abingdon: Routledge, 2004)</w:t>
      </w:r>
    </w:p>
    <w:p w:rsidR="007004FA" w:rsidRPr="008C24BA" w:rsidRDefault="007004FA" w:rsidP="007157A8">
      <w:pPr>
        <w:spacing w:line="240" w:lineRule="auto"/>
      </w:pPr>
      <w:r w:rsidRPr="008C24BA">
        <w:t xml:space="preserve">Freitag, B., </w:t>
      </w:r>
      <w:r w:rsidRPr="008C24BA">
        <w:rPr>
          <w:i/>
        </w:rPr>
        <w:t xml:space="preserve">Hy Brasil: The Metamorphosis of an Island </w:t>
      </w:r>
      <w:r w:rsidRPr="008C24BA">
        <w:t>(Amsterdam, New York: Rodopi, 2013)</w:t>
      </w:r>
    </w:p>
    <w:p w:rsidR="007004FA" w:rsidRDefault="007004FA" w:rsidP="007157A8">
      <w:pPr>
        <w:spacing w:line="240" w:lineRule="auto"/>
      </w:pPr>
      <w:r w:rsidRPr="008C24BA">
        <w:t xml:space="preserve">French, K.L. </w:t>
      </w:r>
      <w:r w:rsidRPr="008C24BA">
        <w:rPr>
          <w:i/>
        </w:rPr>
        <w:t xml:space="preserve">The Hidden Geometry of Life: the Science and Spirituality of Nature </w:t>
      </w:r>
      <w:r w:rsidRPr="008C24BA">
        <w:t>(London: Watkins Publishing, 2012)</w:t>
      </w:r>
    </w:p>
    <w:p w:rsidR="00F5656D" w:rsidRPr="00F5656D" w:rsidRDefault="00F5656D" w:rsidP="007157A8">
      <w:pPr>
        <w:spacing w:line="240" w:lineRule="auto"/>
      </w:pPr>
      <w:r>
        <w:t>Fulton, Helen,</w:t>
      </w:r>
      <w:r w:rsidRPr="00F5656D">
        <w:t xml:space="preserve"> Otherworlds: Fantasy and History in Medieval Literature</w:t>
      </w:r>
      <w:r w:rsidRPr="00F5656D">
        <w:rPr>
          <w:i/>
        </w:rPr>
        <w:t xml:space="preserve"> </w:t>
      </w:r>
      <w:r>
        <w:t xml:space="preserve">by Aisling Bryne (Review) in </w:t>
      </w:r>
      <w:r w:rsidRPr="00F5656D">
        <w:rPr>
          <w:rFonts w:eastAsia="GentiumPlus" w:cs="GentiumPlus"/>
          <w:i/>
        </w:rPr>
        <w:t>Studies in the Age of Chaucer</w:t>
      </w:r>
      <w:r w:rsidRPr="00F5656D">
        <w:rPr>
          <w:rFonts w:eastAsia="GentiumPlus" w:cs="GentiumPlus"/>
        </w:rPr>
        <w:t xml:space="preserve">,  38 (2016), pp. 315-319 </w:t>
      </w:r>
    </w:p>
    <w:p w:rsidR="00C91931" w:rsidRDefault="00C91931" w:rsidP="007157A8">
      <w:pPr>
        <w:shd w:val="clear" w:color="auto" w:fill="FEFDFA"/>
        <w:spacing w:after="0" w:line="240" w:lineRule="auto"/>
        <w:rPr>
          <w:rStyle w:val="exlavailabilitycallnumber"/>
          <w:rFonts w:cs="Arial"/>
          <w:bdr w:val="none" w:sz="0" w:space="0" w:color="auto" w:frame="1"/>
        </w:rPr>
      </w:pPr>
      <w:r w:rsidRPr="008832DF">
        <w:rPr>
          <w:rStyle w:val="exlavailabilitycallnumber"/>
          <w:rFonts w:cs="Arial"/>
          <w:bdr w:val="none" w:sz="0" w:space="0" w:color="auto" w:frame="1"/>
        </w:rPr>
        <w:t>Gimbutas, M.</w:t>
      </w:r>
      <w:r>
        <w:rPr>
          <w:rStyle w:val="exlavailabilitycallnumber"/>
          <w:rFonts w:cs="Arial"/>
          <w:bdr w:val="none" w:sz="0" w:space="0" w:color="auto" w:frame="1"/>
        </w:rPr>
        <w:t>,</w:t>
      </w:r>
      <w:r w:rsidRPr="008832DF">
        <w:rPr>
          <w:rStyle w:val="exlavailabilitycallnumber"/>
          <w:rFonts w:cs="Arial"/>
          <w:bdr w:val="none" w:sz="0" w:space="0" w:color="auto" w:frame="1"/>
        </w:rPr>
        <w:t xml:space="preserve"> </w:t>
      </w:r>
      <w:r w:rsidRPr="00B76C52">
        <w:rPr>
          <w:rStyle w:val="exlavailabilitycallnumber"/>
          <w:rFonts w:cs="Arial"/>
          <w:i/>
          <w:bdr w:val="none" w:sz="0" w:space="0" w:color="auto" w:frame="1"/>
        </w:rPr>
        <w:t>The Language of the Goddess</w:t>
      </w:r>
      <w:r>
        <w:rPr>
          <w:rStyle w:val="exlavailabilitycallnumber"/>
          <w:rFonts w:cs="Arial"/>
          <w:bdr w:val="none" w:sz="0" w:space="0" w:color="auto" w:frame="1"/>
        </w:rPr>
        <w:t xml:space="preserve"> 2</w:t>
      </w:r>
      <w:r w:rsidRPr="008363D3">
        <w:rPr>
          <w:rStyle w:val="exlavailabilitycallnumber"/>
          <w:rFonts w:cs="Arial"/>
          <w:bdr w:val="none" w:sz="0" w:space="0" w:color="auto" w:frame="1"/>
          <w:vertAlign w:val="superscript"/>
        </w:rPr>
        <w:t>nd</w:t>
      </w:r>
      <w:r>
        <w:rPr>
          <w:rStyle w:val="exlavailabilitycallnumber"/>
          <w:rFonts w:cs="Arial"/>
          <w:bdr w:val="none" w:sz="0" w:space="0" w:color="auto" w:frame="1"/>
        </w:rPr>
        <w:t xml:space="preserve"> edn, (London:</w:t>
      </w:r>
      <w:r w:rsidRPr="008832DF">
        <w:rPr>
          <w:rStyle w:val="exlavailabilitycallnumber"/>
          <w:rFonts w:cs="Arial"/>
          <w:bdr w:val="none" w:sz="0" w:space="0" w:color="auto" w:frame="1"/>
        </w:rPr>
        <w:t xml:space="preserve"> Thames and Hudson</w:t>
      </w:r>
      <w:r>
        <w:rPr>
          <w:rStyle w:val="exlavailabilitycallnumber"/>
          <w:rFonts w:cs="Arial"/>
          <w:bdr w:val="none" w:sz="0" w:space="0" w:color="auto" w:frame="1"/>
        </w:rPr>
        <w:t>,</w:t>
      </w:r>
      <w:r w:rsidRPr="008832DF">
        <w:rPr>
          <w:rStyle w:val="exlavailabilitycallnumber"/>
          <w:rFonts w:cs="Arial"/>
          <w:bdr w:val="none" w:sz="0" w:space="0" w:color="auto" w:frame="1"/>
        </w:rPr>
        <w:t xml:space="preserve"> 2001</w:t>
      </w:r>
      <w:r>
        <w:rPr>
          <w:rStyle w:val="exlavailabilitycallnumber"/>
          <w:rFonts w:cs="Arial"/>
          <w:bdr w:val="none" w:sz="0" w:space="0" w:color="auto" w:frame="1"/>
        </w:rPr>
        <w:t xml:space="preserve">) </w:t>
      </w:r>
      <w:r w:rsidRPr="005B2276">
        <w:rPr>
          <w:rStyle w:val="exlavailabilitycallnumber"/>
          <w:rFonts w:cs="Arial"/>
          <w:bdr w:val="none" w:sz="0" w:space="0" w:color="auto" w:frame="1"/>
        </w:rPr>
        <w:t>1st edition 1989)</w:t>
      </w:r>
    </w:p>
    <w:p w:rsidR="00C91931" w:rsidRDefault="00C91931" w:rsidP="007157A8">
      <w:pPr>
        <w:shd w:val="clear" w:color="auto" w:fill="FEFDFA"/>
        <w:spacing w:after="0" w:line="240" w:lineRule="auto"/>
      </w:pPr>
    </w:p>
    <w:p w:rsidR="00541C62" w:rsidRDefault="00541C62" w:rsidP="007157A8">
      <w:pPr>
        <w:shd w:val="clear" w:color="auto" w:fill="FEFDFA"/>
        <w:spacing w:line="240" w:lineRule="auto"/>
        <w:rPr>
          <w:rStyle w:val="exlavailabilitycallnumber"/>
          <w:rFonts w:cs="Arial"/>
          <w:bdr w:val="none" w:sz="0" w:space="0" w:color="auto" w:frame="1"/>
        </w:rPr>
      </w:pPr>
      <w:r w:rsidRPr="008832DF">
        <w:rPr>
          <w:rStyle w:val="exlavailabilitycallnumber"/>
          <w:rFonts w:cs="Arial"/>
          <w:bdr w:val="none" w:sz="0" w:space="0" w:color="auto" w:frame="1"/>
        </w:rPr>
        <w:t>Gimbutas</w:t>
      </w:r>
      <w:r>
        <w:rPr>
          <w:rStyle w:val="exlavailabilitycallnumber"/>
          <w:rFonts w:cs="Arial"/>
          <w:bdr w:val="none" w:sz="0" w:space="0" w:color="auto" w:frame="1"/>
        </w:rPr>
        <w:t>,</w:t>
      </w:r>
      <w:r w:rsidRPr="008832DF">
        <w:rPr>
          <w:rStyle w:val="exlavailabilitycallnumber"/>
          <w:rFonts w:cs="Arial"/>
          <w:bdr w:val="none" w:sz="0" w:space="0" w:color="auto" w:frame="1"/>
        </w:rPr>
        <w:t xml:space="preserve"> M</w:t>
      </w:r>
      <w:r>
        <w:rPr>
          <w:rStyle w:val="exlavailabilitycallnumber"/>
          <w:rFonts w:cs="Arial"/>
          <w:bdr w:val="none" w:sz="0" w:space="0" w:color="auto" w:frame="1"/>
        </w:rPr>
        <w:t>.,</w:t>
      </w:r>
      <w:r w:rsidRPr="008832DF">
        <w:rPr>
          <w:rStyle w:val="exlavailabilitycallnumber"/>
          <w:rFonts w:cs="Arial"/>
          <w:bdr w:val="none" w:sz="0" w:space="0" w:color="auto" w:frame="1"/>
        </w:rPr>
        <w:t xml:space="preserve"> </w:t>
      </w:r>
      <w:r w:rsidRPr="004166AD">
        <w:rPr>
          <w:rStyle w:val="exlavailabilitycallnumber"/>
          <w:rFonts w:cs="Arial"/>
          <w:i/>
          <w:bdr w:val="none" w:sz="0" w:space="0" w:color="auto" w:frame="1"/>
        </w:rPr>
        <w:t>The Goddesses and Gods of Old Europe Myths and Cult images</w:t>
      </w:r>
      <w:r>
        <w:rPr>
          <w:rStyle w:val="exlavailabilitycallnumber"/>
          <w:rFonts w:cs="Arial"/>
          <w:i/>
          <w:bdr w:val="none" w:sz="0" w:space="0" w:color="auto" w:frame="1"/>
        </w:rPr>
        <w:t xml:space="preserve">, </w:t>
      </w:r>
      <w:r w:rsidRPr="008363D3">
        <w:rPr>
          <w:rStyle w:val="exlavailabilitycallnumber"/>
          <w:rFonts w:cs="Arial"/>
          <w:bdr w:val="none" w:sz="0" w:space="0" w:color="auto" w:frame="1"/>
        </w:rPr>
        <w:t>2</w:t>
      </w:r>
      <w:r w:rsidRPr="008363D3">
        <w:rPr>
          <w:rStyle w:val="exlavailabilitycallnumber"/>
          <w:rFonts w:cs="Arial"/>
          <w:bdr w:val="none" w:sz="0" w:space="0" w:color="auto" w:frame="1"/>
          <w:vertAlign w:val="superscript"/>
        </w:rPr>
        <w:t>nd</w:t>
      </w:r>
      <w:r w:rsidRPr="008363D3">
        <w:rPr>
          <w:rStyle w:val="exlavailabilitycallnumber"/>
          <w:rFonts w:cs="Arial"/>
          <w:bdr w:val="none" w:sz="0" w:space="0" w:color="auto" w:frame="1"/>
        </w:rPr>
        <w:t xml:space="preserve"> edn,</w:t>
      </w:r>
      <w:r w:rsidRPr="008832DF">
        <w:rPr>
          <w:rStyle w:val="exlavailabilitycallnumber"/>
          <w:rFonts w:cs="Arial"/>
          <w:bdr w:val="none" w:sz="0" w:space="0" w:color="auto" w:frame="1"/>
        </w:rPr>
        <w:t xml:space="preserve"> </w:t>
      </w:r>
      <w:r>
        <w:rPr>
          <w:rStyle w:val="exlavailabilitycallnumber"/>
          <w:rFonts w:cs="Arial"/>
          <w:bdr w:val="none" w:sz="0" w:space="0" w:color="auto" w:frame="1"/>
        </w:rPr>
        <w:t xml:space="preserve">(London: </w:t>
      </w:r>
      <w:r w:rsidRPr="008832DF">
        <w:rPr>
          <w:rStyle w:val="exlavailabilitycallnumber"/>
          <w:rFonts w:cs="Arial"/>
          <w:bdr w:val="none" w:sz="0" w:space="0" w:color="auto" w:frame="1"/>
        </w:rPr>
        <w:t>Thames and Hudson</w:t>
      </w:r>
      <w:r>
        <w:rPr>
          <w:rStyle w:val="exlavailabilitycallnumber"/>
          <w:rFonts w:cs="Arial"/>
          <w:bdr w:val="none" w:sz="0" w:space="0" w:color="auto" w:frame="1"/>
        </w:rPr>
        <w:t>,</w:t>
      </w:r>
      <w:r w:rsidRPr="008832DF">
        <w:rPr>
          <w:rStyle w:val="exlavailabilitycallnumber"/>
          <w:rFonts w:cs="Arial"/>
          <w:bdr w:val="none" w:sz="0" w:space="0" w:color="auto" w:frame="1"/>
        </w:rPr>
        <w:t xml:space="preserve"> 1996</w:t>
      </w:r>
      <w:r>
        <w:rPr>
          <w:rStyle w:val="exlavailabilitycallnumber"/>
          <w:rFonts w:cs="Arial"/>
          <w:bdr w:val="none" w:sz="0" w:space="0" w:color="auto" w:frame="1"/>
        </w:rPr>
        <w:t>)</w:t>
      </w:r>
      <w:r w:rsidRPr="008832DF">
        <w:rPr>
          <w:rStyle w:val="exlavailabilitycallnumber"/>
          <w:rFonts w:cs="Arial"/>
          <w:bdr w:val="none" w:sz="0" w:space="0" w:color="auto" w:frame="1"/>
        </w:rPr>
        <w:t xml:space="preserve"> </w:t>
      </w:r>
      <w:r>
        <w:rPr>
          <w:rStyle w:val="exlavailabilitycallnumber"/>
          <w:rFonts w:cs="Arial"/>
          <w:bdr w:val="none" w:sz="0" w:space="0" w:color="auto" w:frame="1"/>
        </w:rPr>
        <w:t>1</w:t>
      </w:r>
      <w:r w:rsidRPr="00541C62">
        <w:rPr>
          <w:rStyle w:val="exlavailabilitycallnumber"/>
          <w:rFonts w:cs="Arial"/>
          <w:bdr w:val="none" w:sz="0" w:space="0" w:color="auto" w:frame="1"/>
          <w:vertAlign w:val="superscript"/>
        </w:rPr>
        <w:t>st</w:t>
      </w:r>
      <w:r>
        <w:rPr>
          <w:rStyle w:val="exlavailabilitycallnumber"/>
          <w:rFonts w:cs="Arial"/>
          <w:bdr w:val="none" w:sz="0" w:space="0" w:color="auto" w:frame="1"/>
        </w:rPr>
        <w:t xml:space="preserve"> edn 1974</w:t>
      </w:r>
    </w:p>
    <w:p w:rsidR="00C74BF6" w:rsidRPr="00C74BF6" w:rsidRDefault="00C74BF6" w:rsidP="007157A8">
      <w:pPr>
        <w:shd w:val="clear" w:color="auto" w:fill="FEFDFA"/>
        <w:spacing w:line="240" w:lineRule="auto"/>
        <w:rPr>
          <w:rStyle w:val="exlavailabilitycallnumber"/>
          <w:rFonts w:cs="Arial"/>
          <w:bdr w:val="none" w:sz="0" w:space="0" w:color="auto" w:frame="1"/>
        </w:rPr>
      </w:pPr>
      <w:r>
        <w:rPr>
          <w:rStyle w:val="exlavailabilitycallnumber"/>
          <w:rFonts w:cs="Arial"/>
          <w:bdr w:val="none" w:sz="0" w:space="0" w:color="auto" w:frame="1"/>
        </w:rPr>
        <w:t xml:space="preserve">Gleeson, Patrick, </w:t>
      </w:r>
      <w:r w:rsidRPr="00C74BF6">
        <w:rPr>
          <w:rStyle w:val="exlavailabilitycallnumber"/>
          <w:rFonts w:cs="Arial"/>
          <w:bdr w:val="none" w:sz="0" w:space="0" w:color="auto" w:frame="1"/>
        </w:rPr>
        <w:t>Luigne Breg and the Origins of Uí Néill</w:t>
      </w:r>
      <w:r>
        <w:rPr>
          <w:rStyle w:val="exlavailabilitycallnumber"/>
          <w:rFonts w:cs="Arial"/>
          <w:i/>
          <w:bdr w:val="none" w:sz="0" w:space="0" w:color="auto" w:frame="1"/>
        </w:rPr>
        <w:t xml:space="preserve"> Proceedings of the Royal Irish Academy 117C </w:t>
      </w:r>
      <w:r>
        <w:rPr>
          <w:rStyle w:val="exlavailabilitycallnumber"/>
          <w:rFonts w:cs="Arial"/>
          <w:bdr w:val="none" w:sz="0" w:space="0" w:color="auto" w:frame="1"/>
        </w:rPr>
        <w:t>(2017) pp65-99</w:t>
      </w:r>
    </w:p>
    <w:p w:rsidR="007004FA" w:rsidRDefault="007004FA" w:rsidP="007157A8">
      <w:pPr>
        <w:shd w:val="clear" w:color="auto" w:fill="FEFDFA"/>
        <w:spacing w:line="240" w:lineRule="auto"/>
        <w:rPr>
          <w:rStyle w:val="exlavailabilitycallnumber"/>
          <w:rFonts w:cs="Arial"/>
          <w:bdr w:val="none" w:sz="0" w:space="0" w:color="auto" w:frame="1"/>
        </w:rPr>
      </w:pPr>
      <w:r>
        <w:rPr>
          <w:rStyle w:val="exlavailabilitycallnumber"/>
          <w:rFonts w:cs="Arial"/>
          <w:bdr w:val="none" w:sz="0" w:space="0" w:color="auto" w:frame="1"/>
        </w:rPr>
        <w:t xml:space="preserve">Graves, R., </w:t>
      </w:r>
      <w:r>
        <w:rPr>
          <w:rStyle w:val="exlavailabilitycallnumber"/>
          <w:rFonts w:cs="Arial"/>
          <w:i/>
          <w:bdr w:val="none" w:sz="0" w:space="0" w:color="auto" w:frame="1"/>
        </w:rPr>
        <w:t xml:space="preserve">Seven Days In Crete </w:t>
      </w:r>
      <w:r>
        <w:rPr>
          <w:rStyle w:val="exlavailabilitycallnumber"/>
          <w:rFonts w:cs="Arial"/>
          <w:bdr w:val="none" w:sz="0" w:space="0" w:color="auto" w:frame="1"/>
        </w:rPr>
        <w:t>(London: Penguin, 2012) 1</w:t>
      </w:r>
      <w:r w:rsidRPr="00210655">
        <w:rPr>
          <w:rStyle w:val="exlavailabilitycallnumber"/>
          <w:rFonts w:cs="Arial"/>
          <w:bdr w:val="none" w:sz="0" w:space="0" w:color="auto" w:frame="1"/>
        </w:rPr>
        <w:t>st</w:t>
      </w:r>
      <w:r>
        <w:rPr>
          <w:rStyle w:val="exlavailabilitycallnumber"/>
          <w:rFonts w:cs="Arial"/>
          <w:bdr w:val="none" w:sz="0" w:space="0" w:color="auto" w:frame="1"/>
        </w:rPr>
        <w:t xml:space="preserve"> published 1949</w:t>
      </w:r>
    </w:p>
    <w:p w:rsidR="0013302E" w:rsidRPr="0013302E" w:rsidRDefault="0013302E" w:rsidP="007157A8">
      <w:pPr>
        <w:shd w:val="clear" w:color="auto" w:fill="FEFDFA"/>
        <w:spacing w:line="240" w:lineRule="auto"/>
        <w:rPr>
          <w:rStyle w:val="exlavailabilitycallnumber"/>
          <w:rFonts w:cs="Arial"/>
          <w:sz w:val="24"/>
          <w:bdr w:val="none" w:sz="0" w:space="0" w:color="auto" w:frame="1"/>
        </w:rPr>
      </w:pPr>
      <w:r w:rsidRPr="0013302E">
        <w:rPr>
          <w:szCs w:val="20"/>
        </w:rPr>
        <w:t>Gray</w:t>
      </w:r>
      <w:r w:rsidRPr="0013302E">
        <w:rPr>
          <w:b/>
          <w:szCs w:val="20"/>
        </w:rPr>
        <w:t>,</w:t>
      </w:r>
      <w:r w:rsidRPr="0013302E">
        <w:rPr>
          <w:szCs w:val="20"/>
        </w:rPr>
        <w:t xml:space="preserve"> </w:t>
      </w:r>
      <w:r>
        <w:rPr>
          <w:szCs w:val="20"/>
        </w:rPr>
        <w:t xml:space="preserve">E.A., </w:t>
      </w:r>
      <w:r w:rsidRPr="0013302E">
        <w:rPr>
          <w:szCs w:val="20"/>
        </w:rPr>
        <w:t>trans</w:t>
      </w:r>
      <w:r w:rsidRPr="0013302E">
        <w:rPr>
          <w:b/>
          <w:szCs w:val="20"/>
        </w:rPr>
        <w:t xml:space="preserve">, </w:t>
      </w:r>
      <w:r w:rsidRPr="0013302E">
        <w:rPr>
          <w:i/>
          <w:szCs w:val="20"/>
        </w:rPr>
        <w:t>Cath Maige Tuired, The Second Battle of Mag Tuired</w:t>
      </w:r>
      <w:r w:rsidRPr="0013302E">
        <w:rPr>
          <w:szCs w:val="20"/>
        </w:rPr>
        <w:t xml:space="preserve"> [Available at:</w:t>
      </w:r>
      <w:r w:rsidRPr="0013302E">
        <w:rPr>
          <w:b/>
          <w:szCs w:val="20"/>
        </w:rPr>
        <w:t xml:space="preserve"> </w:t>
      </w:r>
      <w:hyperlink r:id="rId31" w:history="1">
        <w:r w:rsidRPr="0013302E">
          <w:rPr>
            <w:rStyle w:val="Hyperlink"/>
            <w:color w:val="0000FF"/>
            <w:szCs w:val="20"/>
          </w:rPr>
          <w:t>http://www.sacred-texts.com/neu/cmt/cmteng.htm</w:t>
        </w:r>
      </w:hyperlink>
      <w:r w:rsidRPr="0013302E">
        <w:rPr>
          <w:szCs w:val="20"/>
        </w:rPr>
        <w:t>]</w:t>
      </w:r>
    </w:p>
    <w:p w:rsidR="00FB41AC" w:rsidRDefault="00FB41AC" w:rsidP="007157A8">
      <w:pPr>
        <w:shd w:val="clear" w:color="auto" w:fill="FEFDFA"/>
        <w:spacing w:line="240" w:lineRule="auto"/>
        <w:rPr>
          <w:rStyle w:val="exlavailabilitycallnumber"/>
          <w:rFonts w:cs="Arial"/>
          <w:bdr w:val="none" w:sz="0" w:space="0" w:color="auto" w:frame="1"/>
        </w:rPr>
      </w:pPr>
      <w:r>
        <w:rPr>
          <w:rStyle w:val="exlavailabilitycallnumber"/>
          <w:rFonts w:cs="Arial"/>
          <w:bdr w:val="none" w:sz="0" w:space="0" w:color="auto" w:frame="1"/>
        </w:rPr>
        <w:t xml:space="preserve">Green, Thomas, </w:t>
      </w:r>
      <w:r>
        <w:t xml:space="preserve">An Alternative Interpretation of Preideu Annwfyn, lines 23- 28, </w:t>
      </w:r>
      <w:r w:rsidRPr="00FB41AC">
        <w:rPr>
          <w:i/>
        </w:rPr>
        <w:t>Studia Celtica</w:t>
      </w:r>
      <w:r>
        <w:t xml:space="preserve">, 43 (2009), pp 207-13 Available at  </w:t>
      </w:r>
      <w:hyperlink r:id="rId32" w:history="1">
        <w:r w:rsidRPr="00611D0F">
          <w:rPr>
            <w:rStyle w:val="Hyperlink"/>
          </w:rPr>
          <w:t>www.arthuriana.co.uk</w:t>
        </w:r>
      </w:hyperlink>
      <w:r>
        <w:t xml:space="preserve"> </w:t>
      </w:r>
    </w:p>
    <w:p w:rsidR="00541C62" w:rsidRDefault="00541C62" w:rsidP="007157A8">
      <w:pPr>
        <w:pStyle w:val="Heading2"/>
        <w:shd w:val="clear" w:color="auto" w:fill="FFFFFE"/>
        <w:spacing w:before="0" w:line="240" w:lineRule="auto"/>
        <w:rPr>
          <w:rStyle w:val="exlavailabilitycallnumber"/>
          <w:rFonts w:asciiTheme="minorHAnsi" w:hAnsiTheme="minorHAnsi" w:cs="Arial"/>
          <w:b w:val="0"/>
          <w:color w:val="auto"/>
          <w:sz w:val="22"/>
          <w:szCs w:val="22"/>
          <w:bdr w:val="none" w:sz="0" w:space="0" w:color="auto" w:frame="1"/>
        </w:rPr>
      </w:pPr>
      <w:r w:rsidRPr="007D11A2">
        <w:rPr>
          <w:rFonts w:asciiTheme="minorHAnsi" w:hAnsiTheme="minorHAnsi" w:cs="Arial"/>
          <w:b w:val="0"/>
          <w:color w:val="auto"/>
          <w:sz w:val="22"/>
          <w:szCs w:val="22"/>
        </w:rPr>
        <w:t>Haeussler, R.</w:t>
      </w:r>
      <w:r>
        <w:rPr>
          <w:rFonts w:asciiTheme="minorHAnsi" w:hAnsiTheme="minorHAnsi" w:cs="Arial"/>
          <w:b w:val="0"/>
          <w:color w:val="auto"/>
          <w:sz w:val="22"/>
          <w:szCs w:val="22"/>
        </w:rPr>
        <w:t xml:space="preserve"> &amp;</w:t>
      </w:r>
      <w:r w:rsidRPr="007D11A2">
        <w:rPr>
          <w:rFonts w:asciiTheme="minorHAnsi" w:hAnsiTheme="minorHAnsi" w:cs="Arial"/>
          <w:b w:val="0"/>
          <w:color w:val="auto"/>
          <w:sz w:val="22"/>
          <w:szCs w:val="22"/>
        </w:rPr>
        <w:t xml:space="preserve"> King, T.,</w:t>
      </w:r>
      <w:r w:rsidRPr="007D11A2">
        <w:rPr>
          <w:rStyle w:val="exlavailabilitycallnumber"/>
          <w:rFonts w:asciiTheme="minorHAnsi" w:hAnsiTheme="minorHAnsi" w:cs="Arial"/>
          <w:b w:val="0"/>
          <w:color w:val="auto"/>
          <w:sz w:val="22"/>
          <w:szCs w:val="22"/>
          <w:bdr w:val="none" w:sz="0" w:space="0" w:color="auto" w:frame="1"/>
        </w:rPr>
        <w:t xml:space="preserve"> eds, </w:t>
      </w:r>
      <w:r w:rsidRPr="007D11A2">
        <w:rPr>
          <w:rStyle w:val="exlavailabilitycallnumber"/>
          <w:rFonts w:asciiTheme="minorHAnsi" w:hAnsiTheme="minorHAnsi" w:cs="Arial"/>
          <w:b w:val="0"/>
          <w:i/>
          <w:color w:val="auto"/>
          <w:sz w:val="22"/>
          <w:szCs w:val="22"/>
          <w:bdr w:val="none" w:sz="0" w:space="0" w:color="auto" w:frame="1"/>
        </w:rPr>
        <w:t>Celtic Religions in the Roman Period: Personal, Local, and Global</w:t>
      </w:r>
      <w:r>
        <w:rPr>
          <w:rStyle w:val="exlavailabilitycallnumber"/>
          <w:rFonts w:asciiTheme="minorHAnsi" w:hAnsiTheme="minorHAnsi" w:cs="Arial"/>
          <w:b w:val="0"/>
          <w:i/>
          <w:color w:val="auto"/>
          <w:sz w:val="22"/>
          <w:szCs w:val="22"/>
          <w:bdr w:val="none" w:sz="0" w:space="0" w:color="auto" w:frame="1"/>
        </w:rPr>
        <w:t>,</w:t>
      </w:r>
      <w:r w:rsidRPr="007D11A2">
        <w:rPr>
          <w:rStyle w:val="exlavailabilitycallnumber"/>
          <w:rFonts w:asciiTheme="minorHAnsi" w:hAnsiTheme="minorHAnsi" w:cs="Arial"/>
          <w:b w:val="0"/>
          <w:color w:val="auto"/>
          <w:sz w:val="22"/>
          <w:szCs w:val="22"/>
          <w:bdr w:val="none" w:sz="0" w:space="0" w:color="auto" w:frame="1"/>
        </w:rPr>
        <w:t xml:space="preserve"> (</w:t>
      </w:r>
      <w:r>
        <w:rPr>
          <w:rStyle w:val="exlavailabilitycallnumber"/>
          <w:rFonts w:asciiTheme="minorHAnsi" w:hAnsiTheme="minorHAnsi" w:cs="Arial"/>
          <w:b w:val="0"/>
          <w:color w:val="auto"/>
          <w:sz w:val="22"/>
          <w:szCs w:val="22"/>
          <w:bdr w:val="none" w:sz="0" w:space="0" w:color="auto" w:frame="1"/>
        </w:rPr>
        <w:t>Aberystwyth</w:t>
      </w:r>
      <w:r w:rsidRPr="007D11A2">
        <w:rPr>
          <w:rStyle w:val="exlavailabilitycallnumber"/>
          <w:rFonts w:asciiTheme="minorHAnsi" w:hAnsiTheme="minorHAnsi" w:cs="Arial"/>
          <w:b w:val="0"/>
          <w:color w:val="auto"/>
          <w:sz w:val="22"/>
          <w:szCs w:val="22"/>
          <w:bdr w:val="none" w:sz="0" w:space="0" w:color="auto" w:frame="1"/>
        </w:rPr>
        <w:t xml:space="preserve">: Celtic </w:t>
      </w:r>
      <w:r>
        <w:rPr>
          <w:rStyle w:val="exlavailabilitycallnumber"/>
          <w:rFonts w:asciiTheme="minorHAnsi" w:hAnsiTheme="minorHAnsi" w:cs="Arial"/>
          <w:b w:val="0"/>
          <w:color w:val="auto"/>
          <w:sz w:val="22"/>
          <w:szCs w:val="22"/>
          <w:bdr w:val="none" w:sz="0" w:space="0" w:color="auto" w:frame="1"/>
        </w:rPr>
        <w:t xml:space="preserve">Studies </w:t>
      </w:r>
      <w:r w:rsidRPr="007D11A2">
        <w:rPr>
          <w:rStyle w:val="exlavailabilitycallnumber"/>
          <w:rFonts w:asciiTheme="minorHAnsi" w:hAnsiTheme="minorHAnsi" w:cs="Arial"/>
          <w:b w:val="0"/>
          <w:color w:val="auto"/>
          <w:sz w:val="22"/>
          <w:szCs w:val="22"/>
          <w:bdr w:val="none" w:sz="0" w:space="0" w:color="auto" w:frame="1"/>
        </w:rPr>
        <w:t>Publications, 2017)</w:t>
      </w:r>
    </w:p>
    <w:p w:rsidR="00C91931" w:rsidRDefault="00C91931" w:rsidP="007157A8">
      <w:pPr>
        <w:spacing w:after="0" w:line="240" w:lineRule="auto"/>
      </w:pPr>
    </w:p>
    <w:p w:rsidR="00541C62" w:rsidRPr="00CA630E" w:rsidRDefault="00541C62" w:rsidP="007157A8">
      <w:pPr>
        <w:spacing w:after="0" w:line="240" w:lineRule="auto"/>
      </w:pPr>
      <w:r w:rsidRPr="00CA630E">
        <w:lastRenderedPageBreak/>
        <w:t xml:space="preserve">Harpur, J., </w:t>
      </w:r>
      <w:r>
        <w:t xml:space="preserve">Dark Age Journeys in </w:t>
      </w:r>
      <w:r w:rsidRPr="00CA630E">
        <w:rPr>
          <w:i/>
        </w:rPr>
        <w:t>Sacred Tracks: 2000 years of Christian Pilgrimage</w:t>
      </w:r>
      <w:r w:rsidRPr="00CA630E">
        <w:t xml:space="preserve"> (Berkeley, University of California Press, 2002) </w:t>
      </w:r>
      <w:r>
        <w:t>pp37-47</w:t>
      </w:r>
    </w:p>
    <w:p w:rsidR="00C91931" w:rsidRDefault="00C91931" w:rsidP="007157A8">
      <w:pPr>
        <w:spacing w:after="0" w:line="240" w:lineRule="auto"/>
      </w:pPr>
    </w:p>
    <w:p w:rsidR="00541C62" w:rsidRDefault="00541C62" w:rsidP="007157A8">
      <w:pPr>
        <w:spacing w:after="0" w:line="240" w:lineRule="auto"/>
      </w:pPr>
      <w:r>
        <w:t xml:space="preserve">Haycock, M., ‘‘Preiddeu Annwn’ and the Figure of Taliesen’ in </w:t>
      </w:r>
      <w:r>
        <w:rPr>
          <w:i/>
        </w:rPr>
        <w:t>Studia Celtica</w:t>
      </w:r>
      <w:r>
        <w:t xml:space="preserve"> </w:t>
      </w:r>
      <w:r w:rsidRPr="000F7F45">
        <w:t>18/19</w:t>
      </w:r>
      <w:r>
        <w:t xml:space="preserve"> (1983-1984)</w:t>
      </w:r>
    </w:p>
    <w:p w:rsidR="00C91931" w:rsidRDefault="00C91931" w:rsidP="007157A8">
      <w:pPr>
        <w:spacing w:after="0" w:line="240" w:lineRule="auto"/>
      </w:pPr>
    </w:p>
    <w:p w:rsidR="003319C1" w:rsidRDefault="003319C1" w:rsidP="007157A8">
      <w:pPr>
        <w:pStyle w:val="Default"/>
        <w:rPr>
          <w:rFonts w:asciiTheme="minorHAnsi" w:hAnsiTheme="minorHAnsi"/>
          <w:color w:val="auto"/>
          <w:sz w:val="22"/>
          <w:szCs w:val="22"/>
        </w:rPr>
      </w:pPr>
      <w:r w:rsidRPr="00D96B51">
        <w:rPr>
          <w:rFonts w:asciiTheme="minorHAnsi" w:hAnsiTheme="minorHAnsi"/>
          <w:sz w:val="22"/>
          <w:szCs w:val="22"/>
        </w:rPr>
        <w:t xml:space="preserve">Herbert, M., </w:t>
      </w:r>
      <w:r>
        <w:rPr>
          <w:rFonts w:asciiTheme="minorHAnsi" w:hAnsiTheme="minorHAnsi"/>
          <w:sz w:val="22"/>
          <w:szCs w:val="22"/>
        </w:rPr>
        <w:t>‘</w:t>
      </w:r>
      <w:r w:rsidRPr="00D96B51">
        <w:rPr>
          <w:rFonts w:asciiTheme="minorHAnsi" w:hAnsiTheme="minorHAnsi"/>
          <w:sz w:val="22"/>
          <w:szCs w:val="22"/>
        </w:rPr>
        <w:t xml:space="preserve">Literary Sea-Voyages and Early Munster Hagiography </w:t>
      </w:r>
      <w:r>
        <w:rPr>
          <w:rFonts w:asciiTheme="minorHAnsi" w:hAnsiTheme="minorHAnsi"/>
          <w:sz w:val="22"/>
          <w:szCs w:val="22"/>
        </w:rPr>
        <w:t>‘i</w:t>
      </w:r>
      <w:r>
        <w:rPr>
          <w:rFonts w:asciiTheme="minorHAnsi" w:hAnsiTheme="minorHAnsi"/>
          <w:color w:val="auto"/>
          <w:sz w:val="22"/>
          <w:szCs w:val="22"/>
        </w:rPr>
        <w:t>n</w:t>
      </w:r>
      <w:r w:rsidRPr="00D96B51">
        <w:rPr>
          <w:rFonts w:asciiTheme="minorHAnsi" w:hAnsiTheme="minorHAnsi"/>
          <w:color w:val="auto"/>
          <w:sz w:val="22"/>
          <w:szCs w:val="22"/>
        </w:rPr>
        <w:t xml:space="preserve"> Black, R., Gillies, W., </w:t>
      </w:r>
      <w:r>
        <w:rPr>
          <w:rFonts w:asciiTheme="minorHAnsi" w:hAnsiTheme="minorHAnsi"/>
          <w:color w:val="auto"/>
          <w:sz w:val="22"/>
          <w:szCs w:val="22"/>
        </w:rPr>
        <w:t xml:space="preserve">and </w:t>
      </w:r>
      <w:r w:rsidRPr="00D96B51">
        <w:rPr>
          <w:rFonts w:asciiTheme="minorHAnsi" w:hAnsiTheme="minorHAnsi"/>
          <w:color w:val="auto"/>
          <w:sz w:val="22"/>
          <w:szCs w:val="22"/>
        </w:rPr>
        <w:t>O’Maolaiagh, R.,</w:t>
      </w:r>
      <w:r>
        <w:rPr>
          <w:rFonts w:asciiTheme="minorHAnsi" w:hAnsiTheme="minorHAnsi"/>
          <w:color w:val="auto"/>
          <w:sz w:val="22"/>
          <w:szCs w:val="22"/>
        </w:rPr>
        <w:t xml:space="preserve"> eds, </w:t>
      </w:r>
      <w:r w:rsidRPr="00D96B51">
        <w:rPr>
          <w:rFonts w:asciiTheme="minorHAnsi" w:hAnsiTheme="minorHAnsi"/>
          <w:i/>
          <w:color w:val="auto"/>
          <w:sz w:val="22"/>
          <w:szCs w:val="22"/>
        </w:rPr>
        <w:t xml:space="preserve">Celtic Connections: Proceedings of the Tenth International Congress of Celtic Studies, </w:t>
      </w:r>
      <w:r w:rsidRPr="00D96B51">
        <w:rPr>
          <w:rFonts w:asciiTheme="minorHAnsi" w:hAnsiTheme="minorHAnsi"/>
          <w:color w:val="auto"/>
          <w:sz w:val="22"/>
          <w:szCs w:val="22"/>
        </w:rPr>
        <w:t>1, (East</w:t>
      </w:r>
      <w:r>
        <w:rPr>
          <w:rFonts w:asciiTheme="minorHAnsi" w:hAnsiTheme="minorHAnsi"/>
          <w:color w:val="auto"/>
          <w:sz w:val="22"/>
          <w:szCs w:val="22"/>
        </w:rPr>
        <w:t xml:space="preserve"> Lothian: Tuckwell Press, 1999) </w:t>
      </w:r>
      <w:r w:rsidRPr="00D96B51">
        <w:rPr>
          <w:rFonts w:asciiTheme="minorHAnsi" w:hAnsiTheme="minorHAnsi"/>
          <w:color w:val="auto"/>
          <w:sz w:val="22"/>
          <w:szCs w:val="22"/>
        </w:rPr>
        <w:t>182-189</w:t>
      </w:r>
    </w:p>
    <w:p w:rsidR="00F153B1" w:rsidRDefault="00F153B1" w:rsidP="007157A8">
      <w:pPr>
        <w:pStyle w:val="Default"/>
        <w:rPr>
          <w:rFonts w:asciiTheme="minorHAnsi" w:hAnsiTheme="minorHAnsi"/>
          <w:color w:val="auto"/>
          <w:sz w:val="22"/>
          <w:szCs w:val="22"/>
        </w:rPr>
      </w:pPr>
    </w:p>
    <w:p w:rsidR="00F153B1" w:rsidRPr="00D96B51" w:rsidRDefault="00F153B1" w:rsidP="007157A8">
      <w:pPr>
        <w:pStyle w:val="Default"/>
        <w:rPr>
          <w:rFonts w:asciiTheme="minorHAnsi" w:hAnsiTheme="minorHAnsi"/>
          <w:i/>
          <w:color w:val="auto"/>
          <w:sz w:val="22"/>
          <w:szCs w:val="22"/>
        </w:rPr>
      </w:pPr>
      <w:r>
        <w:rPr>
          <w:rFonts w:asciiTheme="minorHAnsi" w:hAnsiTheme="minorHAnsi"/>
          <w:color w:val="auto"/>
          <w:sz w:val="22"/>
          <w:szCs w:val="22"/>
        </w:rPr>
        <w:t xml:space="preserve">Hillier, Carolyn, </w:t>
      </w:r>
      <w:hyperlink r:id="rId33" w:history="1">
        <w:r w:rsidRPr="00611D0F">
          <w:rPr>
            <w:rStyle w:val="Hyperlink"/>
            <w:rFonts w:asciiTheme="minorHAnsi" w:hAnsiTheme="minorHAnsi"/>
            <w:sz w:val="22"/>
            <w:szCs w:val="22"/>
          </w:rPr>
          <w:t>https://www.seventhwavemusic.co.uk/womens-workshops/workshop-cancellation-policy/</w:t>
        </w:r>
      </w:hyperlink>
      <w:r>
        <w:rPr>
          <w:rFonts w:asciiTheme="minorHAnsi" w:hAnsiTheme="minorHAnsi"/>
          <w:color w:val="auto"/>
          <w:sz w:val="22"/>
          <w:szCs w:val="22"/>
        </w:rPr>
        <w:t xml:space="preserve"> 2018  </w:t>
      </w:r>
    </w:p>
    <w:p w:rsidR="00541C62" w:rsidRPr="00A92A2E" w:rsidRDefault="00541C62" w:rsidP="007157A8">
      <w:pPr>
        <w:pStyle w:val="Default"/>
        <w:rPr>
          <w:color w:val="76923C" w:themeColor="accent3" w:themeShade="BF"/>
        </w:rPr>
      </w:pPr>
    </w:p>
    <w:p w:rsidR="00541C62" w:rsidRPr="00F37055" w:rsidRDefault="00541C62" w:rsidP="007157A8">
      <w:pPr>
        <w:spacing w:line="240" w:lineRule="auto"/>
      </w:pPr>
      <w:r>
        <w:t xml:space="preserve">Hopkins, Rob, </w:t>
      </w:r>
      <w:r w:rsidRPr="00F37055">
        <w:rPr>
          <w:i/>
        </w:rPr>
        <w:t xml:space="preserve">The Transition Handbook </w:t>
      </w:r>
      <w:r>
        <w:t>(Totnes: Green Books,</w:t>
      </w:r>
      <w:r w:rsidR="005B6864">
        <w:t xml:space="preserve"> </w:t>
      </w:r>
      <w:r>
        <w:t>2008)</w:t>
      </w:r>
    </w:p>
    <w:p w:rsidR="00541C62" w:rsidRDefault="00541C62" w:rsidP="007157A8">
      <w:pPr>
        <w:shd w:val="clear" w:color="auto" w:fill="FEFDFA"/>
        <w:spacing w:line="240" w:lineRule="auto"/>
        <w:rPr>
          <w:rStyle w:val="exlavailabilitycallnumber"/>
          <w:rFonts w:cs="Arial"/>
          <w:bdr w:val="none" w:sz="0" w:space="0" w:color="auto" w:frame="1"/>
        </w:rPr>
      </w:pPr>
      <w:r w:rsidRPr="00C72D1D">
        <w:rPr>
          <w:rStyle w:val="exlavailabilitycallnumber"/>
          <w:rFonts w:cs="Arial"/>
          <w:bdr w:val="none" w:sz="0" w:space="0" w:color="auto" w:frame="1"/>
        </w:rPr>
        <w:t>Hutton, R.,</w:t>
      </w:r>
      <w:r w:rsidRPr="00C72D1D">
        <w:rPr>
          <w:rStyle w:val="exlavailabilitycallnumber"/>
          <w:rFonts w:cs="Arial"/>
          <w:i/>
          <w:bdr w:val="none" w:sz="0" w:space="0" w:color="auto" w:frame="1"/>
        </w:rPr>
        <w:t xml:space="preserve"> </w:t>
      </w:r>
      <w:r>
        <w:rPr>
          <w:rStyle w:val="exlavailabilitycallnumber"/>
          <w:rFonts w:cs="Arial"/>
          <w:i/>
          <w:bdr w:val="none" w:sz="0" w:space="0" w:color="auto" w:frame="1"/>
        </w:rPr>
        <w:t>The Stations of the Sun; A History of the Ritual Year in Britain</w:t>
      </w:r>
      <w:r w:rsidRPr="00C72D1D">
        <w:rPr>
          <w:rStyle w:val="exlavailabilitycallnumber"/>
          <w:rFonts w:cs="Arial"/>
          <w:bdr w:val="none" w:sz="0" w:space="0" w:color="auto" w:frame="1"/>
        </w:rPr>
        <w:t xml:space="preserve"> (</w:t>
      </w:r>
      <w:r>
        <w:rPr>
          <w:rStyle w:val="exlavailabilitycallnumber"/>
          <w:rFonts w:cs="Arial"/>
          <w:bdr w:val="none" w:sz="0" w:space="0" w:color="auto" w:frame="1"/>
        </w:rPr>
        <w:t>Oxford: O</w:t>
      </w:r>
      <w:r w:rsidR="00A135DB">
        <w:rPr>
          <w:rStyle w:val="exlavailabilitycallnumber"/>
          <w:rFonts w:cs="Arial"/>
          <w:bdr w:val="none" w:sz="0" w:space="0" w:color="auto" w:frame="1"/>
        </w:rPr>
        <w:t>xford University Press,</w:t>
      </w:r>
      <w:r>
        <w:rPr>
          <w:rStyle w:val="exlavailabilitycallnumber"/>
          <w:rFonts w:cs="Arial"/>
          <w:bdr w:val="none" w:sz="0" w:space="0" w:color="auto" w:frame="1"/>
        </w:rPr>
        <w:t xml:space="preserve"> 1996, this edn 2001)</w:t>
      </w:r>
      <w:r w:rsidRPr="00C72D1D">
        <w:rPr>
          <w:rStyle w:val="exlavailabilitycallnumber"/>
          <w:rFonts w:cs="Arial"/>
          <w:bdr w:val="none" w:sz="0" w:space="0" w:color="auto" w:frame="1"/>
        </w:rPr>
        <w:t xml:space="preserve"> </w:t>
      </w:r>
    </w:p>
    <w:p w:rsidR="0023621A" w:rsidRPr="00D20AEB" w:rsidRDefault="0023621A" w:rsidP="0023621A">
      <w:pPr>
        <w:autoSpaceDE w:val="0"/>
        <w:autoSpaceDN w:val="0"/>
        <w:adjustRightInd w:val="0"/>
        <w:spacing w:after="0" w:line="240" w:lineRule="auto"/>
        <w:rPr>
          <w:shd w:val="clear" w:color="auto" w:fill="FFFFFF"/>
        </w:rPr>
      </w:pPr>
      <w:r w:rsidRPr="00D20AEB">
        <w:rPr>
          <w:shd w:val="clear" w:color="auto" w:fill="FFFFFF"/>
        </w:rPr>
        <w:t xml:space="preserve">Johnston, Elva, A Sailor on the Seas of Faith: The Individual and the Church in the Voyage of Mael Dúin, UCD Press: (2003) [Online: </w:t>
      </w:r>
      <w:hyperlink r:id="rId34" w:history="1">
        <w:r w:rsidRPr="00D20AEB">
          <w:rPr>
            <w:rStyle w:val="Hyperlink"/>
            <w:shd w:val="clear" w:color="auto" w:fill="FFFFFF"/>
          </w:rPr>
          <w:t>http://www.ucdpress.ie/display.asp?K=9781900621878&amp;sfl=eh_cat_class&amp;st1=B100&amp;=53&amp;dc=135</w:t>
        </w:r>
      </w:hyperlink>
      <w:r w:rsidRPr="00D20AEB">
        <w:rPr>
          <w:shd w:val="clear" w:color="auto" w:fill="FFFFFF"/>
        </w:rPr>
        <w:t xml:space="preserve"> ]</w:t>
      </w:r>
      <w:r>
        <w:rPr>
          <w:shd w:val="clear" w:color="auto" w:fill="FFFFFF"/>
        </w:rPr>
        <w:t xml:space="preserve"> </w:t>
      </w:r>
      <w:r w:rsidRPr="00D20AEB">
        <w:rPr>
          <w:shd w:val="clear" w:color="auto" w:fill="FFFFFF"/>
        </w:rPr>
        <w:t>&lt;</w:t>
      </w:r>
      <w:r>
        <w:rPr>
          <w:shd w:val="clear" w:color="auto" w:fill="FFFFFF"/>
        </w:rPr>
        <w:t>Last a</w:t>
      </w:r>
      <w:r w:rsidRPr="00D20AEB">
        <w:rPr>
          <w:shd w:val="clear" w:color="auto" w:fill="FFFFFF"/>
        </w:rPr>
        <w:t>ccessed 10</w:t>
      </w:r>
      <w:r>
        <w:rPr>
          <w:shd w:val="clear" w:color="auto" w:fill="FFFFFF"/>
        </w:rPr>
        <w:t>05201</w:t>
      </w:r>
      <w:r w:rsidRPr="00D20AEB">
        <w:rPr>
          <w:shd w:val="clear" w:color="auto" w:fill="FFFFFF"/>
        </w:rPr>
        <w:t>8&gt;</w:t>
      </w:r>
    </w:p>
    <w:p w:rsidR="0023621A" w:rsidRDefault="0023621A" w:rsidP="007157A8">
      <w:pPr>
        <w:shd w:val="clear" w:color="auto" w:fill="FEFDFA"/>
        <w:spacing w:line="240" w:lineRule="auto"/>
        <w:rPr>
          <w:rStyle w:val="exlavailabilitycallnumber"/>
          <w:rFonts w:cs="Arial"/>
          <w:bdr w:val="none" w:sz="0" w:space="0" w:color="auto" w:frame="1"/>
        </w:rPr>
      </w:pPr>
    </w:p>
    <w:p w:rsidR="000E2138" w:rsidRDefault="000E2138" w:rsidP="007157A8">
      <w:pPr>
        <w:shd w:val="clear" w:color="auto" w:fill="FEFDFA"/>
        <w:spacing w:line="240" w:lineRule="auto"/>
        <w:rPr>
          <w:rStyle w:val="exlavailabilitycallnumber"/>
          <w:rFonts w:cs="Arial"/>
          <w:bdr w:val="none" w:sz="0" w:space="0" w:color="auto" w:frame="1"/>
        </w:rPr>
      </w:pPr>
      <w:r>
        <w:rPr>
          <w:rStyle w:val="exlavailabilitycallnumber"/>
          <w:rFonts w:cs="Arial"/>
          <w:bdr w:val="none" w:sz="0" w:space="0" w:color="auto" w:frame="1"/>
        </w:rPr>
        <w:t xml:space="preserve">Jung, C.G., </w:t>
      </w:r>
      <w:r w:rsidRPr="000E2138">
        <w:rPr>
          <w:rStyle w:val="exlavailabilitycallnumber"/>
          <w:rFonts w:cs="Arial"/>
          <w:i/>
          <w:bdr w:val="none" w:sz="0" w:space="0" w:color="auto" w:frame="1"/>
        </w:rPr>
        <w:t>Aspects of the Feminine</w:t>
      </w:r>
      <w:r>
        <w:rPr>
          <w:rStyle w:val="exlavailabilitycallnumber"/>
          <w:rFonts w:cs="Arial"/>
          <w:bdr w:val="none" w:sz="0" w:space="0" w:color="auto" w:frame="1"/>
        </w:rPr>
        <w:t xml:space="preserve"> (London: Routledge, 1982, this edn 2003) </w:t>
      </w:r>
    </w:p>
    <w:p w:rsidR="000E2138" w:rsidRPr="00C72D1D" w:rsidRDefault="000E2138" w:rsidP="007157A8">
      <w:pPr>
        <w:shd w:val="clear" w:color="auto" w:fill="FEFDFA"/>
        <w:spacing w:line="240" w:lineRule="auto"/>
        <w:rPr>
          <w:rStyle w:val="exlavailabilitycallnumber"/>
          <w:rFonts w:cs="Arial"/>
          <w:color w:val="FF0000"/>
          <w:bdr w:val="none" w:sz="0" w:space="0" w:color="auto" w:frame="1"/>
        </w:rPr>
      </w:pPr>
      <w:r>
        <w:rPr>
          <w:rStyle w:val="exlavailabilitycallnumber"/>
          <w:rFonts w:cs="Arial"/>
          <w:bdr w:val="none" w:sz="0" w:space="0" w:color="auto" w:frame="1"/>
        </w:rPr>
        <w:t xml:space="preserve">Jung, C.G., </w:t>
      </w:r>
      <w:r w:rsidRPr="000E2138">
        <w:rPr>
          <w:rStyle w:val="exlavailabilitycallnumber"/>
          <w:rFonts w:cs="Arial"/>
          <w:i/>
          <w:bdr w:val="none" w:sz="0" w:space="0" w:color="auto" w:frame="1"/>
        </w:rPr>
        <w:t xml:space="preserve">Aspects of the Masculine </w:t>
      </w:r>
      <w:r>
        <w:rPr>
          <w:rStyle w:val="exlavailabilitycallnumber"/>
          <w:rFonts w:cs="Arial"/>
          <w:bdr w:val="none" w:sz="0" w:space="0" w:color="auto" w:frame="1"/>
        </w:rPr>
        <w:t xml:space="preserve">(London: Routledge, 1989, this edn 2003) </w:t>
      </w:r>
    </w:p>
    <w:p w:rsidR="005B6864" w:rsidRDefault="005B6864" w:rsidP="007157A8">
      <w:pPr>
        <w:spacing w:line="240" w:lineRule="auto"/>
      </w:pPr>
      <w:r>
        <w:t xml:space="preserve">Koch, J.T.  &amp; Carey, J., eds, </w:t>
      </w:r>
      <w:r w:rsidRPr="00B41348">
        <w:rPr>
          <w:i/>
        </w:rPr>
        <w:t>The Celtic Heroic Age: Literary Sources for Ancient Celtic Europe &amp; Early Ireland and Wales</w:t>
      </w:r>
      <w:r>
        <w:t>, (Aberystwyth: Celtic Studies Publications, 2003)</w:t>
      </w:r>
    </w:p>
    <w:p w:rsidR="005B6864" w:rsidRPr="00637972" w:rsidRDefault="005B6864" w:rsidP="007157A8">
      <w:pPr>
        <w:shd w:val="clear" w:color="auto" w:fill="FFFFFF"/>
        <w:spacing w:line="240" w:lineRule="auto"/>
        <w:rPr>
          <w:rFonts w:cs="Arial"/>
        </w:rPr>
      </w:pPr>
      <w:r w:rsidRPr="00637972">
        <w:rPr>
          <w:shd w:val="clear" w:color="auto" w:fill="FFFFFF"/>
        </w:rPr>
        <w:t>MacCana, P., Mongan Mac Fiachna and</w:t>
      </w:r>
      <w:r w:rsidRPr="00637972">
        <w:rPr>
          <w:i/>
          <w:shd w:val="clear" w:color="auto" w:fill="FFFFFF"/>
        </w:rPr>
        <w:t xml:space="preserve"> Immram Brain</w:t>
      </w:r>
      <w:r w:rsidRPr="00637972">
        <w:rPr>
          <w:shd w:val="clear" w:color="auto" w:fill="FFFFFF"/>
        </w:rPr>
        <w:t xml:space="preserve"> in </w:t>
      </w:r>
      <w:r w:rsidRPr="00637972">
        <w:rPr>
          <w:rStyle w:val="HTMLCite"/>
          <w:rFonts w:cs="Arial"/>
        </w:rPr>
        <w:t xml:space="preserve">Ériu </w:t>
      </w:r>
      <w:r w:rsidRPr="00A135DB">
        <w:rPr>
          <w:rFonts w:cs="Arial"/>
        </w:rPr>
        <w:t>23</w:t>
      </w:r>
      <w:r w:rsidRPr="00637972">
        <w:rPr>
          <w:rFonts w:cs="Arial"/>
        </w:rPr>
        <w:t xml:space="preserve"> (Mar., 1972) p</w:t>
      </w:r>
      <w:r w:rsidR="00A135DB">
        <w:rPr>
          <w:rFonts w:cs="Arial"/>
        </w:rPr>
        <w:t xml:space="preserve">p </w:t>
      </w:r>
      <w:r w:rsidRPr="00637972">
        <w:rPr>
          <w:rFonts w:cs="Arial"/>
        </w:rPr>
        <w:t xml:space="preserve">102-142 [Online: </w:t>
      </w:r>
      <w:hyperlink r:id="rId35" w:history="1">
        <w:r w:rsidRPr="00637972">
          <w:rPr>
            <w:rStyle w:val="Hyperlink"/>
            <w:rFonts w:cs="Arial"/>
            <w:color w:val="auto"/>
          </w:rPr>
          <w:t>http://www.jstor.org/stable/3000689</w:t>
        </w:r>
      </w:hyperlink>
      <w:r w:rsidRPr="00637972">
        <w:rPr>
          <w:rFonts w:cs="Arial"/>
        </w:rPr>
        <w:t>] &lt;</w:t>
      </w:r>
      <w:r>
        <w:rPr>
          <w:rFonts w:cs="Arial"/>
        </w:rPr>
        <w:t>Last a</w:t>
      </w:r>
      <w:r w:rsidRPr="00637972">
        <w:rPr>
          <w:rFonts w:cs="Arial"/>
        </w:rPr>
        <w:t xml:space="preserve">ccessed </w:t>
      </w:r>
      <w:r>
        <w:rPr>
          <w:rFonts w:cs="Arial"/>
        </w:rPr>
        <w:t>0505</w:t>
      </w:r>
      <w:r w:rsidRPr="00637972">
        <w:rPr>
          <w:rFonts w:cs="Arial"/>
        </w:rPr>
        <w:t>2018&gt;</w:t>
      </w:r>
    </w:p>
    <w:p w:rsidR="005B6864" w:rsidRPr="0006494F" w:rsidRDefault="005B6864" w:rsidP="007157A8">
      <w:pPr>
        <w:shd w:val="clear" w:color="auto" w:fill="FFFFFF"/>
        <w:spacing w:line="240" w:lineRule="auto"/>
        <w:rPr>
          <w:shd w:val="clear" w:color="auto" w:fill="FFFFFF"/>
        </w:rPr>
      </w:pPr>
      <w:r w:rsidRPr="00DB6CB2">
        <w:rPr>
          <w:shd w:val="clear" w:color="auto" w:fill="FFFFFF"/>
        </w:rPr>
        <w:t xml:space="preserve">Mac Cana, P., ‘On the ‘Prehistory’ of </w:t>
      </w:r>
      <w:r w:rsidRPr="00DB6CB2">
        <w:rPr>
          <w:i/>
          <w:shd w:val="clear" w:color="auto" w:fill="FFFFFF"/>
        </w:rPr>
        <w:t xml:space="preserve">Immram Brain’, </w:t>
      </w:r>
      <w:r w:rsidRPr="00DB6CB2">
        <w:rPr>
          <w:shd w:val="clear" w:color="auto" w:fill="FFFFFF"/>
        </w:rPr>
        <w:t xml:space="preserve">in </w:t>
      </w:r>
      <w:r w:rsidRPr="00DB6CB2">
        <w:rPr>
          <w:i/>
          <w:shd w:val="clear" w:color="auto" w:fill="FFFFFF"/>
        </w:rPr>
        <w:t>Ériu</w:t>
      </w:r>
      <w:r w:rsidR="00A135DB" w:rsidRPr="00DB6CB2">
        <w:rPr>
          <w:shd w:val="clear" w:color="auto" w:fill="FFFFFF"/>
        </w:rPr>
        <w:t xml:space="preserve"> 26</w:t>
      </w:r>
      <w:r w:rsidRPr="00DB6CB2">
        <w:rPr>
          <w:shd w:val="clear" w:color="auto" w:fill="FFFFFF"/>
        </w:rPr>
        <w:t xml:space="preserve"> (1975) 33-52</w:t>
      </w:r>
      <w:r w:rsidRPr="0006494F">
        <w:rPr>
          <w:shd w:val="clear" w:color="auto" w:fill="FFFFFF"/>
        </w:rPr>
        <w:t xml:space="preserve"> </w:t>
      </w:r>
    </w:p>
    <w:p w:rsidR="007004FA" w:rsidRPr="00CA630E" w:rsidRDefault="007004FA" w:rsidP="007157A8">
      <w:pPr>
        <w:shd w:val="clear" w:color="auto" w:fill="FFFFFF"/>
        <w:spacing w:line="240" w:lineRule="auto"/>
        <w:rPr>
          <w:rFonts w:ascii="Arial" w:eastAsia="Times New Roman" w:hAnsi="Arial" w:cs="Arial"/>
          <w:sz w:val="21"/>
          <w:szCs w:val="21"/>
          <w:lang w:eastAsia="en-GB"/>
        </w:rPr>
      </w:pPr>
      <w:r w:rsidRPr="00CA630E">
        <w:rPr>
          <w:shd w:val="clear" w:color="auto" w:fill="FFFFFF"/>
        </w:rPr>
        <w:t xml:space="preserve">Mac Cana, P., The Sinless Otherworld of </w:t>
      </w:r>
      <w:r w:rsidRPr="00CA630E">
        <w:rPr>
          <w:i/>
          <w:shd w:val="clear" w:color="auto" w:fill="FFFFFF"/>
        </w:rPr>
        <w:t>Immram Brain</w:t>
      </w:r>
      <w:r w:rsidRPr="00CA630E">
        <w:rPr>
          <w:shd w:val="clear" w:color="auto" w:fill="FFFFFF"/>
        </w:rPr>
        <w:t xml:space="preserve"> in </w:t>
      </w:r>
      <w:r w:rsidRPr="00F7424B">
        <w:rPr>
          <w:rFonts w:eastAsia="Times New Roman" w:cs="Arial"/>
          <w:i/>
          <w:iCs/>
          <w:lang w:eastAsia="en-GB"/>
        </w:rPr>
        <w:t xml:space="preserve">Ériu </w:t>
      </w:r>
      <w:r w:rsidRPr="00F7424B">
        <w:rPr>
          <w:rFonts w:eastAsia="Times New Roman" w:cs="Arial"/>
          <w:lang w:eastAsia="en-GB"/>
        </w:rPr>
        <w:t>27 (1976) p 95-115</w:t>
      </w:r>
    </w:p>
    <w:p w:rsidR="007004FA" w:rsidRPr="00A135DB" w:rsidRDefault="007004FA" w:rsidP="007157A8">
      <w:pPr>
        <w:shd w:val="clear" w:color="auto" w:fill="FEFDFA"/>
        <w:spacing w:line="240" w:lineRule="auto"/>
        <w:rPr>
          <w:shd w:val="clear" w:color="auto" w:fill="FFFFFF"/>
        </w:rPr>
      </w:pPr>
      <w:r w:rsidRPr="00A135DB">
        <w:rPr>
          <w:shd w:val="clear" w:color="auto" w:fill="FFFFFF"/>
        </w:rPr>
        <w:t xml:space="preserve"> </w:t>
      </w:r>
      <w:r w:rsidRPr="00DB6CB2">
        <w:rPr>
          <w:shd w:val="clear" w:color="auto" w:fill="FFFFFF"/>
        </w:rPr>
        <w:t xml:space="preserve">Mac Cana, P., Notes on the English Edition of </w:t>
      </w:r>
      <w:r w:rsidRPr="00DB6CB2">
        <w:rPr>
          <w:i/>
          <w:shd w:val="clear" w:color="auto" w:fill="FFFFFF"/>
        </w:rPr>
        <w:t>Culhwch and Olwen</w:t>
      </w:r>
      <w:r w:rsidRPr="00DB6CB2">
        <w:rPr>
          <w:shd w:val="clear" w:color="auto" w:fill="FFFFFF"/>
        </w:rPr>
        <w:t xml:space="preserve"> , </w:t>
      </w:r>
      <w:r w:rsidRPr="00DB6CB2">
        <w:rPr>
          <w:i/>
          <w:shd w:val="clear" w:color="auto" w:fill="FFFFFF"/>
        </w:rPr>
        <w:t xml:space="preserve">Cambrian Medieval Celtic Studies </w:t>
      </w:r>
      <w:r w:rsidRPr="00DB6CB2">
        <w:rPr>
          <w:shd w:val="clear" w:color="auto" w:fill="FFFFFF"/>
        </w:rPr>
        <w:t xml:space="preserve">29 (Summer 1995) </w:t>
      </w:r>
    </w:p>
    <w:p w:rsidR="00895F22" w:rsidRDefault="007004FA" w:rsidP="007157A8">
      <w:pPr>
        <w:shd w:val="clear" w:color="auto" w:fill="FEFDFA"/>
        <w:spacing w:line="240" w:lineRule="auto"/>
      </w:pPr>
      <w:r w:rsidRPr="005B2276">
        <w:rPr>
          <w:shd w:val="clear" w:color="auto" w:fill="FFFFFF"/>
        </w:rPr>
        <w:t>Mac Cana, P.,</w:t>
      </w:r>
      <w:r>
        <w:rPr>
          <w:shd w:val="clear" w:color="auto" w:fill="FFFFFF"/>
        </w:rPr>
        <w:t xml:space="preserve"> </w:t>
      </w:r>
      <w:r w:rsidRPr="005B2276">
        <w:rPr>
          <w:i/>
          <w:shd w:val="clear" w:color="auto" w:fill="FFFFFF"/>
        </w:rPr>
        <w:t>The Cult of the Sacred Centre</w:t>
      </w:r>
      <w:r>
        <w:rPr>
          <w:i/>
          <w:shd w:val="clear" w:color="auto" w:fill="FFFFFF"/>
        </w:rPr>
        <w:t xml:space="preserve"> </w:t>
      </w:r>
      <w:r>
        <w:rPr>
          <w:shd w:val="clear" w:color="auto" w:fill="FFFFFF"/>
        </w:rPr>
        <w:t>(Dublin: Dublin Institute for Advanced Studies, 2011)</w:t>
      </w:r>
      <w:r w:rsidR="00895F22" w:rsidRPr="00895F22">
        <w:t xml:space="preserve"> </w:t>
      </w:r>
      <w:r w:rsidR="00895F22">
        <w:t xml:space="preserve">The </w:t>
      </w:r>
    </w:p>
    <w:p w:rsidR="00895F22" w:rsidRDefault="00895F22" w:rsidP="007157A8">
      <w:pPr>
        <w:shd w:val="clear" w:color="auto" w:fill="FEFDFA"/>
        <w:spacing w:line="240" w:lineRule="auto"/>
      </w:pPr>
      <w:r>
        <w:t>Mac Cana, P., Ideology of Cultural Unity in Ireland in</w:t>
      </w:r>
      <w:r w:rsidRPr="00895F22">
        <w:rPr>
          <w:i/>
          <w:shd w:val="clear" w:color="auto" w:fill="FFFFFF"/>
        </w:rPr>
        <w:t xml:space="preserve"> </w:t>
      </w:r>
      <w:r w:rsidRPr="005B2276">
        <w:rPr>
          <w:i/>
          <w:shd w:val="clear" w:color="auto" w:fill="FFFFFF"/>
        </w:rPr>
        <w:t>The Cult of the Sacred Centre</w:t>
      </w:r>
      <w:r>
        <w:rPr>
          <w:i/>
          <w:shd w:val="clear" w:color="auto" w:fill="FFFFFF"/>
        </w:rPr>
        <w:t xml:space="preserve"> </w:t>
      </w:r>
      <w:r>
        <w:rPr>
          <w:shd w:val="clear" w:color="auto" w:fill="FFFFFF"/>
        </w:rPr>
        <w:t>(Dublin: Dublin Institute for Advanced Studies, 2011)</w:t>
      </w:r>
      <w:r w:rsidRPr="00895F22">
        <w:t xml:space="preserve"> </w:t>
      </w:r>
    </w:p>
    <w:p w:rsidR="00895F22" w:rsidRDefault="00895F22" w:rsidP="007157A8">
      <w:pPr>
        <w:shd w:val="clear" w:color="auto" w:fill="FEFDFA"/>
        <w:spacing w:line="240" w:lineRule="auto"/>
      </w:pPr>
      <w:r>
        <w:t>Ma</w:t>
      </w:r>
      <w:r w:rsidR="00CA09D8">
        <w:t>c</w:t>
      </w:r>
      <w:r>
        <w:t xml:space="preserve"> Cana P., Le Recherche du Temps Perdu in</w:t>
      </w:r>
      <w:r w:rsidRPr="00895F22">
        <w:rPr>
          <w:i/>
          <w:shd w:val="clear" w:color="auto" w:fill="FFFFFF"/>
        </w:rPr>
        <w:t xml:space="preserve"> </w:t>
      </w:r>
      <w:r w:rsidRPr="005B2276">
        <w:rPr>
          <w:i/>
          <w:shd w:val="clear" w:color="auto" w:fill="FFFFFF"/>
        </w:rPr>
        <w:t>The Cult of the Sacred Centre</w:t>
      </w:r>
      <w:r>
        <w:rPr>
          <w:i/>
          <w:shd w:val="clear" w:color="auto" w:fill="FFFFFF"/>
        </w:rPr>
        <w:t xml:space="preserve"> </w:t>
      </w:r>
      <w:r>
        <w:rPr>
          <w:shd w:val="clear" w:color="auto" w:fill="FFFFFF"/>
        </w:rPr>
        <w:t>(Dublin: Dublin Institute for Advanced Studies, 2011)</w:t>
      </w:r>
      <w:r w:rsidRPr="00895F22">
        <w:t xml:space="preserve"> </w:t>
      </w:r>
    </w:p>
    <w:p w:rsidR="00CA09D8" w:rsidRDefault="00CA09D8" w:rsidP="007157A8">
      <w:pPr>
        <w:shd w:val="clear" w:color="auto" w:fill="FEFDFA"/>
        <w:spacing w:line="240" w:lineRule="auto"/>
      </w:pPr>
      <w:r>
        <w:t xml:space="preserve">Mac Cartney, T, </w:t>
      </w:r>
      <w:hyperlink r:id="rId36" w:history="1">
        <w:r w:rsidRPr="00611D0F">
          <w:rPr>
            <w:rStyle w:val="Hyperlink"/>
          </w:rPr>
          <w:t>https://embercombe.org/the-descent/</w:t>
        </w:r>
      </w:hyperlink>
      <w:r>
        <w:t xml:space="preserve"> 2018 </w:t>
      </w:r>
    </w:p>
    <w:p w:rsidR="00EB5B3F" w:rsidRPr="00CA630E" w:rsidRDefault="00EB5B3F" w:rsidP="007157A8">
      <w:pPr>
        <w:shd w:val="clear" w:color="auto" w:fill="FEFDFA"/>
        <w:spacing w:line="240" w:lineRule="auto"/>
        <w:rPr>
          <w:shd w:val="clear" w:color="auto" w:fill="FFFFFF"/>
        </w:rPr>
      </w:pPr>
      <w:r w:rsidRPr="00CA630E">
        <w:rPr>
          <w:shd w:val="clear" w:color="auto" w:fill="FFFFFF"/>
        </w:rPr>
        <w:t xml:space="preserve">McCone, Kim, </w:t>
      </w:r>
      <w:r w:rsidRPr="00CA630E">
        <w:rPr>
          <w:i/>
          <w:shd w:val="clear" w:color="auto" w:fill="FFFFFF"/>
        </w:rPr>
        <w:t>Pagan Past and Christian Present in Early Irish Literature</w:t>
      </w:r>
      <w:r w:rsidRPr="00CA630E">
        <w:rPr>
          <w:shd w:val="clear" w:color="auto" w:fill="FFFFFF"/>
        </w:rPr>
        <w:t>, (Maynooth: Department of Old Irish, National University of Ireland, 2000)</w:t>
      </w:r>
    </w:p>
    <w:p w:rsidR="00EB5B3F" w:rsidRPr="0055539D" w:rsidRDefault="00EB5B3F" w:rsidP="007157A8">
      <w:pPr>
        <w:pStyle w:val="Default"/>
        <w:spacing w:before="400"/>
        <w:rPr>
          <w:rFonts w:asciiTheme="minorHAnsi" w:hAnsiTheme="minorHAnsi"/>
          <w:sz w:val="22"/>
          <w:szCs w:val="22"/>
        </w:rPr>
      </w:pPr>
      <w:r>
        <w:rPr>
          <w:rFonts w:asciiTheme="minorHAnsi" w:hAnsiTheme="minorHAnsi"/>
          <w:sz w:val="22"/>
          <w:szCs w:val="22"/>
        </w:rPr>
        <w:lastRenderedPageBreak/>
        <w:t>McGinn , B.</w:t>
      </w:r>
      <w:r w:rsidRPr="0055539D">
        <w:rPr>
          <w:rFonts w:asciiTheme="minorHAnsi" w:hAnsiTheme="minorHAnsi"/>
          <w:sz w:val="22"/>
          <w:szCs w:val="22"/>
        </w:rPr>
        <w:t xml:space="preserve">, </w:t>
      </w:r>
      <w:r>
        <w:rPr>
          <w:rFonts w:asciiTheme="minorHAnsi" w:hAnsiTheme="minorHAnsi"/>
          <w:sz w:val="22"/>
          <w:szCs w:val="22"/>
        </w:rPr>
        <w:t>‘</w:t>
      </w:r>
      <w:r w:rsidRPr="0055539D">
        <w:rPr>
          <w:rFonts w:asciiTheme="minorHAnsi" w:hAnsiTheme="minorHAnsi"/>
          <w:sz w:val="22"/>
          <w:szCs w:val="22"/>
        </w:rPr>
        <w:t>Ocean and Desert as Symbols of Mystical Absorption in the Christian Tradition</w:t>
      </w:r>
      <w:r>
        <w:rPr>
          <w:rFonts w:asciiTheme="minorHAnsi" w:hAnsiTheme="minorHAnsi"/>
          <w:sz w:val="22"/>
          <w:szCs w:val="22"/>
        </w:rPr>
        <w:t>’</w:t>
      </w:r>
      <w:r w:rsidRPr="0055539D">
        <w:rPr>
          <w:rFonts w:asciiTheme="minorHAnsi" w:hAnsiTheme="minorHAnsi"/>
          <w:sz w:val="22"/>
          <w:szCs w:val="22"/>
        </w:rPr>
        <w:t xml:space="preserve"> </w:t>
      </w:r>
      <w:r w:rsidRPr="0055539D">
        <w:rPr>
          <w:rFonts w:asciiTheme="minorHAnsi" w:hAnsiTheme="minorHAnsi"/>
          <w:i/>
          <w:sz w:val="22"/>
          <w:szCs w:val="22"/>
        </w:rPr>
        <w:t>The Journal of Religion</w:t>
      </w:r>
      <w:r>
        <w:rPr>
          <w:rFonts w:asciiTheme="minorHAnsi" w:hAnsiTheme="minorHAnsi"/>
          <w:sz w:val="22"/>
          <w:szCs w:val="22"/>
        </w:rPr>
        <w:t>,  74</w:t>
      </w:r>
      <w:r w:rsidR="00A135DB">
        <w:rPr>
          <w:rFonts w:asciiTheme="minorHAnsi" w:hAnsiTheme="minorHAnsi"/>
          <w:sz w:val="22"/>
          <w:szCs w:val="22"/>
        </w:rPr>
        <w:t>:</w:t>
      </w:r>
      <w:r w:rsidRPr="0055539D">
        <w:rPr>
          <w:rFonts w:asciiTheme="minorHAnsi" w:hAnsiTheme="minorHAnsi"/>
          <w:sz w:val="22"/>
          <w:szCs w:val="22"/>
        </w:rPr>
        <w:t>2</w:t>
      </w:r>
      <w:r>
        <w:rPr>
          <w:rFonts w:asciiTheme="minorHAnsi" w:hAnsiTheme="minorHAnsi"/>
          <w:sz w:val="22"/>
          <w:szCs w:val="22"/>
        </w:rPr>
        <w:t xml:space="preserve"> (</w:t>
      </w:r>
      <w:r w:rsidRPr="0055539D">
        <w:rPr>
          <w:rFonts w:asciiTheme="minorHAnsi" w:hAnsiTheme="minorHAnsi"/>
          <w:sz w:val="22"/>
          <w:szCs w:val="22"/>
        </w:rPr>
        <w:t>The University of Chicago Press</w:t>
      </w:r>
      <w:r w:rsidR="00A135DB">
        <w:rPr>
          <w:rFonts w:asciiTheme="minorHAnsi" w:hAnsiTheme="minorHAnsi"/>
          <w:sz w:val="22"/>
          <w:szCs w:val="22"/>
        </w:rPr>
        <w:t xml:space="preserve">, 1994) pp </w:t>
      </w:r>
      <w:r w:rsidRPr="0055539D">
        <w:rPr>
          <w:rFonts w:asciiTheme="minorHAnsi" w:hAnsiTheme="minorHAnsi"/>
          <w:sz w:val="22"/>
          <w:szCs w:val="22"/>
        </w:rPr>
        <w:t>155-181</w:t>
      </w:r>
      <w:r>
        <w:rPr>
          <w:rFonts w:asciiTheme="minorHAnsi" w:hAnsiTheme="minorHAnsi"/>
          <w:sz w:val="22"/>
          <w:szCs w:val="22"/>
        </w:rPr>
        <w:t xml:space="preserve"> [Online:</w:t>
      </w:r>
      <w:r w:rsidRPr="0055539D">
        <w:rPr>
          <w:rFonts w:asciiTheme="minorHAnsi" w:hAnsiTheme="minorHAnsi"/>
          <w:sz w:val="22"/>
          <w:szCs w:val="22"/>
        </w:rPr>
        <w:t xml:space="preserve"> </w:t>
      </w:r>
    </w:p>
    <w:p w:rsidR="00EB5B3F" w:rsidRDefault="00EB5B3F" w:rsidP="007157A8">
      <w:pPr>
        <w:pStyle w:val="Default"/>
        <w:rPr>
          <w:rFonts w:asciiTheme="minorHAnsi" w:hAnsiTheme="minorHAnsi"/>
          <w:sz w:val="22"/>
          <w:szCs w:val="22"/>
        </w:rPr>
      </w:pPr>
      <w:r w:rsidRPr="0055539D">
        <w:rPr>
          <w:rFonts w:asciiTheme="minorHAnsi" w:hAnsiTheme="minorHAnsi"/>
          <w:sz w:val="22"/>
          <w:szCs w:val="22"/>
        </w:rPr>
        <w:t xml:space="preserve"> </w:t>
      </w:r>
      <w:hyperlink r:id="rId37" w:history="1">
        <w:r w:rsidRPr="0055539D">
          <w:rPr>
            <w:rStyle w:val="Hyperlink"/>
            <w:rFonts w:asciiTheme="minorHAnsi" w:hAnsiTheme="minorHAnsi"/>
            <w:sz w:val="22"/>
            <w:szCs w:val="22"/>
          </w:rPr>
          <w:t>http://www.jstor.org/stable/1205274</w:t>
        </w:r>
      </w:hyperlink>
      <w:r w:rsidRPr="0055539D">
        <w:rPr>
          <w:rFonts w:asciiTheme="minorHAnsi" w:hAnsiTheme="minorHAnsi"/>
          <w:sz w:val="22"/>
          <w:szCs w:val="22"/>
        </w:rPr>
        <w:t xml:space="preserve"> </w:t>
      </w:r>
      <w:r>
        <w:rPr>
          <w:rFonts w:asciiTheme="minorHAnsi" w:hAnsiTheme="minorHAnsi"/>
          <w:sz w:val="22"/>
          <w:szCs w:val="22"/>
        </w:rPr>
        <w:t>] &lt;</w:t>
      </w:r>
      <w:r w:rsidRPr="0055539D">
        <w:rPr>
          <w:rFonts w:asciiTheme="minorHAnsi" w:hAnsiTheme="minorHAnsi"/>
          <w:sz w:val="22"/>
          <w:szCs w:val="22"/>
        </w:rPr>
        <w:t>Accessed 1</w:t>
      </w:r>
      <w:r>
        <w:rPr>
          <w:rFonts w:asciiTheme="minorHAnsi" w:hAnsiTheme="minorHAnsi"/>
          <w:sz w:val="22"/>
          <w:szCs w:val="22"/>
        </w:rPr>
        <w:t xml:space="preserve"> March 2</w:t>
      </w:r>
      <w:r w:rsidRPr="0055539D">
        <w:rPr>
          <w:rFonts w:asciiTheme="minorHAnsi" w:hAnsiTheme="minorHAnsi"/>
          <w:sz w:val="22"/>
          <w:szCs w:val="22"/>
        </w:rPr>
        <w:t>018</w:t>
      </w:r>
      <w:r>
        <w:rPr>
          <w:rFonts w:asciiTheme="minorHAnsi" w:hAnsiTheme="minorHAnsi"/>
          <w:sz w:val="22"/>
          <w:szCs w:val="22"/>
        </w:rPr>
        <w:t>&gt;</w:t>
      </w:r>
      <w:r w:rsidRPr="0055539D">
        <w:rPr>
          <w:rFonts w:asciiTheme="minorHAnsi" w:hAnsiTheme="minorHAnsi"/>
          <w:sz w:val="22"/>
          <w:szCs w:val="22"/>
        </w:rPr>
        <w:t xml:space="preserve"> </w:t>
      </w:r>
    </w:p>
    <w:p w:rsidR="00EB5B3F" w:rsidRDefault="00EB5B3F" w:rsidP="007157A8">
      <w:pPr>
        <w:pStyle w:val="Default"/>
        <w:rPr>
          <w:rFonts w:asciiTheme="minorHAnsi" w:hAnsiTheme="minorHAnsi"/>
          <w:sz w:val="22"/>
          <w:szCs w:val="22"/>
        </w:rPr>
      </w:pPr>
    </w:p>
    <w:p w:rsidR="00EB5B3F" w:rsidRDefault="00EB5B3F" w:rsidP="007157A8">
      <w:pPr>
        <w:spacing w:line="240" w:lineRule="auto"/>
      </w:pPr>
      <w:r>
        <w:t xml:space="preserve">Mackillop, J., </w:t>
      </w:r>
      <w:r w:rsidRPr="003D1DDA">
        <w:rPr>
          <w:i/>
        </w:rPr>
        <w:t>Dictionary of Celtic Mythology</w:t>
      </w:r>
      <w:r>
        <w:t xml:space="preserve">, (Oxford:  Oxford University Press, 1998) </w:t>
      </w:r>
    </w:p>
    <w:p w:rsidR="00EB5B3F" w:rsidRPr="00F673E3" w:rsidRDefault="00EB5B3F" w:rsidP="007157A8">
      <w:pPr>
        <w:shd w:val="clear" w:color="auto" w:fill="FFFFFF"/>
        <w:spacing w:line="240" w:lineRule="auto"/>
        <w:rPr>
          <w:rFonts w:ascii="Arial" w:eastAsia="Times New Roman" w:hAnsi="Arial" w:cs="Arial"/>
          <w:color w:val="006621"/>
          <w:sz w:val="20"/>
          <w:szCs w:val="20"/>
          <w:lang w:eastAsia="en-GB"/>
        </w:rPr>
      </w:pPr>
      <w:r w:rsidRPr="00FC2407">
        <w:t>Mac Mathúna, S.</w:t>
      </w:r>
      <w:r>
        <w:t xml:space="preserve"> </w:t>
      </w:r>
      <w:r w:rsidRPr="00E122F0">
        <w:rPr>
          <w:i/>
        </w:rPr>
        <w:t>Immram Brain: Bran’s Journey to the Land of the Women</w:t>
      </w:r>
      <w:r>
        <w:t xml:space="preserve">, (Tübingen: Niemeyer , 1985) </w:t>
      </w:r>
    </w:p>
    <w:p w:rsidR="00EB5B3F" w:rsidRDefault="00EB5B3F" w:rsidP="007157A8">
      <w:pPr>
        <w:shd w:val="clear" w:color="auto" w:fill="FEFDFA"/>
        <w:spacing w:line="240" w:lineRule="auto"/>
        <w:rPr>
          <w:rStyle w:val="exlavailabilitycallnumber"/>
          <w:rFonts w:cs="Arial"/>
          <w:bdr w:val="none" w:sz="0" w:space="0" w:color="auto" w:frame="1"/>
        </w:rPr>
      </w:pPr>
      <w:r w:rsidRPr="008832DF">
        <w:rPr>
          <w:rStyle w:val="exlavailabilitycallnumber"/>
          <w:rFonts w:cs="Arial"/>
          <w:bdr w:val="none" w:sz="0" w:space="0" w:color="auto" w:frame="1"/>
        </w:rPr>
        <w:t>McNeill,</w:t>
      </w:r>
      <w:r>
        <w:rPr>
          <w:rStyle w:val="exlavailabilitycallnumber"/>
          <w:rFonts w:cs="Arial"/>
          <w:bdr w:val="none" w:sz="0" w:space="0" w:color="auto" w:frame="1"/>
        </w:rPr>
        <w:t xml:space="preserve"> </w:t>
      </w:r>
      <w:r w:rsidRPr="008832DF">
        <w:rPr>
          <w:rStyle w:val="exlavailabilitycallnumber"/>
          <w:rFonts w:cs="Arial"/>
          <w:bdr w:val="none" w:sz="0" w:space="0" w:color="auto" w:frame="1"/>
        </w:rPr>
        <w:t>F.M.</w:t>
      </w:r>
      <w:r>
        <w:rPr>
          <w:rStyle w:val="exlavailabilitycallnumber"/>
          <w:rFonts w:cs="Arial"/>
          <w:bdr w:val="none" w:sz="0" w:space="0" w:color="auto" w:frame="1"/>
        </w:rPr>
        <w:t xml:space="preserve">, </w:t>
      </w:r>
      <w:r w:rsidRPr="00855FF9">
        <w:rPr>
          <w:rStyle w:val="exlavailabilitycallnumber"/>
          <w:rFonts w:cs="Arial"/>
          <w:i/>
          <w:bdr w:val="none" w:sz="0" w:space="0" w:color="auto" w:frame="1"/>
        </w:rPr>
        <w:t>The Silver Bough</w:t>
      </w:r>
      <w:r w:rsidRPr="008832DF">
        <w:rPr>
          <w:rStyle w:val="exlavailabilitycallnumber"/>
          <w:rFonts w:cs="Arial"/>
          <w:bdr w:val="none" w:sz="0" w:space="0" w:color="auto" w:frame="1"/>
        </w:rPr>
        <w:t xml:space="preserve"> </w:t>
      </w:r>
      <w:r>
        <w:rPr>
          <w:rStyle w:val="exlavailabilitycallnumber"/>
          <w:rFonts w:cs="Arial"/>
          <w:bdr w:val="none" w:sz="0" w:space="0" w:color="auto" w:frame="1"/>
        </w:rPr>
        <w:t>3</w:t>
      </w:r>
      <w:r w:rsidRPr="00855FF9">
        <w:rPr>
          <w:rStyle w:val="exlavailabilitycallnumber"/>
          <w:rFonts w:cs="Arial"/>
          <w:bdr w:val="none" w:sz="0" w:space="0" w:color="auto" w:frame="1"/>
          <w:vertAlign w:val="superscript"/>
        </w:rPr>
        <w:t>rd</w:t>
      </w:r>
      <w:r>
        <w:rPr>
          <w:rStyle w:val="exlavailabilitycallnumber"/>
          <w:rFonts w:cs="Arial"/>
          <w:bdr w:val="none" w:sz="0" w:space="0" w:color="auto" w:frame="1"/>
        </w:rPr>
        <w:t xml:space="preserve"> edn, (</w:t>
      </w:r>
      <w:r w:rsidRPr="008832DF">
        <w:rPr>
          <w:rStyle w:val="exlavailabilitycallnumber"/>
          <w:rFonts w:cs="Arial"/>
          <w:bdr w:val="none" w:sz="0" w:space="0" w:color="auto" w:frame="1"/>
        </w:rPr>
        <w:t>Edinburgh</w:t>
      </w:r>
      <w:r>
        <w:rPr>
          <w:rStyle w:val="exlavailabilitycallnumber"/>
          <w:rFonts w:cs="Arial"/>
          <w:bdr w:val="none" w:sz="0" w:space="0" w:color="auto" w:frame="1"/>
        </w:rPr>
        <w:t>:</w:t>
      </w:r>
      <w:r w:rsidRPr="008832DF">
        <w:rPr>
          <w:rStyle w:val="exlavailabilitycallnumber"/>
          <w:rFonts w:cs="Arial"/>
          <w:bdr w:val="none" w:sz="0" w:space="0" w:color="auto" w:frame="1"/>
        </w:rPr>
        <w:t xml:space="preserve"> Canon</w:t>
      </w:r>
      <w:r>
        <w:rPr>
          <w:rStyle w:val="exlavailabilitycallnumber"/>
          <w:rFonts w:cs="Arial"/>
          <w:bdr w:val="none" w:sz="0" w:space="0" w:color="auto" w:frame="1"/>
        </w:rPr>
        <w:t xml:space="preserve"> </w:t>
      </w:r>
      <w:r w:rsidRPr="008832DF">
        <w:rPr>
          <w:rStyle w:val="exlavailabilitycallnumber"/>
          <w:rFonts w:cs="Arial"/>
          <w:bdr w:val="none" w:sz="0" w:space="0" w:color="auto" w:frame="1"/>
        </w:rPr>
        <w:t xml:space="preserve">Gate Classics, </w:t>
      </w:r>
      <w:r>
        <w:rPr>
          <w:rStyle w:val="exlavailabilitycallnumber"/>
          <w:rFonts w:cs="Arial"/>
          <w:bdr w:val="none" w:sz="0" w:space="0" w:color="auto" w:frame="1"/>
        </w:rPr>
        <w:t xml:space="preserve">1989) </w:t>
      </w:r>
    </w:p>
    <w:p w:rsidR="00EB5B3F" w:rsidRDefault="00EB5B3F" w:rsidP="007157A8">
      <w:pPr>
        <w:shd w:val="clear" w:color="auto" w:fill="FEFDFA"/>
        <w:spacing w:line="240" w:lineRule="auto"/>
        <w:rPr>
          <w:rStyle w:val="exlavailabilitycallnumber"/>
          <w:rFonts w:cs="Arial"/>
          <w:bdr w:val="none" w:sz="0" w:space="0" w:color="auto" w:frame="1"/>
        </w:rPr>
      </w:pPr>
      <w:r w:rsidRPr="00783D7E">
        <w:rPr>
          <w:rStyle w:val="exlavailabilitycallnumber"/>
          <w:rFonts w:cs="Arial"/>
          <w:bdr w:val="none" w:sz="0" w:space="0" w:color="auto" w:frame="1"/>
        </w:rPr>
        <w:t>Matthew</w:t>
      </w:r>
      <w:r>
        <w:rPr>
          <w:rStyle w:val="exlavailabilitycallnumber"/>
          <w:rFonts w:cs="Arial"/>
          <w:bdr w:val="none" w:sz="0" w:space="0" w:color="auto" w:frame="1"/>
        </w:rPr>
        <w:t>s</w:t>
      </w:r>
      <w:r w:rsidRPr="00783D7E">
        <w:rPr>
          <w:rStyle w:val="exlavailabilitycallnumber"/>
          <w:rFonts w:cs="Arial"/>
          <w:bdr w:val="none" w:sz="0" w:space="0" w:color="auto" w:frame="1"/>
        </w:rPr>
        <w:t xml:space="preserve">, Caitlin, </w:t>
      </w:r>
      <w:r w:rsidRPr="00783D7E">
        <w:rPr>
          <w:rStyle w:val="exlavailabilitycallnumber"/>
          <w:rFonts w:cs="Arial"/>
          <w:i/>
          <w:bdr w:val="none" w:sz="0" w:space="0" w:color="auto" w:frame="1"/>
        </w:rPr>
        <w:t>The Celtic Book of the Dead</w:t>
      </w:r>
      <w:r>
        <w:rPr>
          <w:rStyle w:val="exlavailabilitycallnumber"/>
          <w:rFonts w:cs="Arial"/>
          <w:i/>
          <w:bdr w:val="none" w:sz="0" w:space="0" w:color="auto" w:frame="1"/>
        </w:rPr>
        <w:t>: A Guide for your Voyage to the Celtic Otherworld</w:t>
      </w:r>
      <w:r>
        <w:rPr>
          <w:rStyle w:val="exlavailabilitycallnumber"/>
          <w:rFonts w:cs="Arial"/>
          <w:bdr w:val="none" w:sz="0" w:space="0" w:color="auto" w:frame="1"/>
        </w:rPr>
        <w:t xml:space="preserve"> </w:t>
      </w:r>
      <w:r w:rsidRPr="00783D7E">
        <w:rPr>
          <w:rStyle w:val="exlavailabilitycallnumber"/>
          <w:rFonts w:cs="Arial"/>
          <w:bdr w:val="none" w:sz="0" w:space="0" w:color="auto" w:frame="1"/>
        </w:rPr>
        <w:t xml:space="preserve">(New York: St </w:t>
      </w:r>
      <w:r>
        <w:rPr>
          <w:rStyle w:val="exlavailabilitycallnumber"/>
          <w:rFonts w:cs="Arial"/>
          <w:bdr w:val="none" w:sz="0" w:space="0" w:color="auto" w:frame="1"/>
        </w:rPr>
        <w:t>M</w:t>
      </w:r>
      <w:r w:rsidRPr="00783D7E">
        <w:rPr>
          <w:rStyle w:val="exlavailabilitycallnumber"/>
          <w:rFonts w:cs="Arial"/>
          <w:bdr w:val="none" w:sz="0" w:space="0" w:color="auto" w:frame="1"/>
        </w:rPr>
        <w:t>artin</w:t>
      </w:r>
      <w:r>
        <w:rPr>
          <w:rStyle w:val="exlavailabilitycallnumber"/>
          <w:rFonts w:cs="Arial"/>
          <w:bdr w:val="none" w:sz="0" w:space="0" w:color="auto" w:frame="1"/>
        </w:rPr>
        <w:t>’</w:t>
      </w:r>
      <w:r w:rsidRPr="00783D7E">
        <w:rPr>
          <w:rStyle w:val="exlavailabilitycallnumber"/>
          <w:rFonts w:cs="Arial"/>
          <w:bdr w:val="none" w:sz="0" w:space="0" w:color="auto" w:frame="1"/>
        </w:rPr>
        <w:t>s</w:t>
      </w:r>
      <w:r>
        <w:rPr>
          <w:rStyle w:val="exlavailabilitycallnumber"/>
          <w:rFonts w:cs="Arial"/>
          <w:bdr w:val="none" w:sz="0" w:space="0" w:color="auto" w:frame="1"/>
        </w:rPr>
        <w:t xml:space="preserve"> </w:t>
      </w:r>
      <w:r w:rsidRPr="00783D7E">
        <w:rPr>
          <w:rStyle w:val="exlavailabilitycallnumber"/>
          <w:rFonts w:cs="Arial"/>
          <w:bdr w:val="none" w:sz="0" w:space="0" w:color="auto" w:frame="1"/>
        </w:rPr>
        <w:t>Press</w:t>
      </w:r>
      <w:r>
        <w:rPr>
          <w:rStyle w:val="exlavailabilitycallnumber"/>
          <w:rFonts w:cs="Arial"/>
          <w:bdr w:val="none" w:sz="0" w:space="0" w:color="auto" w:frame="1"/>
        </w:rPr>
        <w:t>, 1992)</w:t>
      </w:r>
    </w:p>
    <w:p w:rsidR="00F67C40" w:rsidRDefault="00F67C40" w:rsidP="007157A8">
      <w:pPr>
        <w:shd w:val="clear" w:color="auto" w:fill="FEFDFA"/>
        <w:spacing w:line="240" w:lineRule="auto"/>
        <w:rPr>
          <w:rStyle w:val="exlavailabilitycallnumber"/>
          <w:rFonts w:cs="Arial"/>
          <w:bdr w:val="none" w:sz="0" w:space="0" w:color="auto" w:frame="1"/>
        </w:rPr>
      </w:pPr>
      <w:r>
        <w:rPr>
          <w:rStyle w:val="exlavailabilitycallnumber"/>
          <w:rFonts w:cs="Arial"/>
          <w:bdr w:val="none" w:sz="0" w:space="0" w:color="auto" w:frame="1"/>
        </w:rPr>
        <w:t xml:space="preserve">O’Brian, L., </w:t>
      </w:r>
      <w:hyperlink r:id="rId38" w:history="1">
        <w:r w:rsidRPr="00611D0F">
          <w:rPr>
            <w:rStyle w:val="Hyperlink"/>
            <w:rFonts w:cs="Arial"/>
            <w:bdr w:val="none" w:sz="0" w:space="0" w:color="auto" w:frame="1"/>
          </w:rPr>
          <w:t>http://loraobrien.ie/wp/</w:t>
        </w:r>
      </w:hyperlink>
      <w:r>
        <w:rPr>
          <w:rStyle w:val="exlavailabilitycallnumber"/>
          <w:rFonts w:cs="Arial"/>
          <w:bdr w:val="none" w:sz="0" w:space="0" w:color="auto" w:frame="1"/>
        </w:rPr>
        <w:t xml:space="preserve"> 2018 </w:t>
      </w:r>
    </w:p>
    <w:p w:rsidR="00EB5B3F" w:rsidRDefault="00EB5B3F" w:rsidP="007157A8">
      <w:pPr>
        <w:shd w:val="clear" w:color="auto" w:fill="FEFDFA"/>
        <w:spacing w:line="240" w:lineRule="auto"/>
        <w:rPr>
          <w:rStyle w:val="exlavailabilitycallnumber"/>
          <w:rFonts w:cs="Arial"/>
          <w:bdr w:val="none" w:sz="0" w:space="0" w:color="auto" w:frame="1"/>
        </w:rPr>
      </w:pPr>
      <w:r>
        <w:rPr>
          <w:rStyle w:val="exlavailabilitycallnumber"/>
          <w:rFonts w:cs="Arial"/>
          <w:bdr w:val="none" w:sz="0" w:space="0" w:color="auto" w:frame="1"/>
        </w:rPr>
        <w:t xml:space="preserve">O’Cathasaigh, T., </w:t>
      </w:r>
      <w:r w:rsidRPr="00AB33CF">
        <w:rPr>
          <w:rStyle w:val="exlavailabilitycallnumber"/>
          <w:rFonts w:cs="Arial"/>
          <w:i/>
          <w:bdr w:val="none" w:sz="0" w:space="0" w:color="auto" w:frame="1"/>
        </w:rPr>
        <w:t>Coire Sois</w:t>
      </w:r>
      <w:r>
        <w:rPr>
          <w:rStyle w:val="exlavailabilitycallnumber"/>
          <w:rFonts w:cs="Arial"/>
          <w:i/>
          <w:bdr w:val="none" w:sz="0" w:space="0" w:color="auto" w:frame="1"/>
        </w:rPr>
        <w:t>,</w:t>
      </w:r>
      <w:r w:rsidRPr="00AB33CF">
        <w:rPr>
          <w:rStyle w:val="exlavailabilitycallnumber"/>
          <w:rFonts w:cs="Arial"/>
          <w:i/>
          <w:bdr w:val="none" w:sz="0" w:space="0" w:color="auto" w:frame="1"/>
        </w:rPr>
        <w:t xml:space="preserve"> the Cauldron of Knowledge: A Companion to Early Irish Saga</w:t>
      </w:r>
      <w:r>
        <w:rPr>
          <w:rStyle w:val="exlavailabilitycallnumber"/>
          <w:rFonts w:cs="Arial"/>
          <w:i/>
          <w:bdr w:val="none" w:sz="0" w:space="0" w:color="auto" w:frame="1"/>
        </w:rPr>
        <w:t xml:space="preserve"> </w:t>
      </w:r>
      <w:r w:rsidRPr="00505D43">
        <w:rPr>
          <w:rStyle w:val="exlavailabilitycallnumber"/>
          <w:rFonts w:cs="Arial"/>
          <w:bdr w:val="none" w:sz="0" w:space="0" w:color="auto" w:frame="1"/>
        </w:rPr>
        <w:t>(No</w:t>
      </w:r>
      <w:r>
        <w:rPr>
          <w:rStyle w:val="exlavailabilitycallnumber"/>
          <w:rFonts w:cs="Arial"/>
          <w:bdr w:val="none" w:sz="0" w:space="0" w:color="auto" w:frame="1"/>
        </w:rPr>
        <w:t>t</w:t>
      </w:r>
      <w:r w:rsidRPr="00505D43">
        <w:rPr>
          <w:rStyle w:val="exlavailabilitycallnumber"/>
          <w:rFonts w:cs="Arial"/>
          <w:bdr w:val="none" w:sz="0" w:space="0" w:color="auto" w:frame="1"/>
        </w:rPr>
        <w:t>re</w:t>
      </w:r>
      <w:r>
        <w:rPr>
          <w:rStyle w:val="exlavailabilitycallnumber"/>
          <w:rFonts w:cs="Arial"/>
          <w:bdr w:val="none" w:sz="0" w:space="0" w:color="auto" w:frame="1"/>
        </w:rPr>
        <w:t xml:space="preserve"> Dame, Indiana: University of Notre Dame Press,2014)</w:t>
      </w:r>
    </w:p>
    <w:p w:rsidR="00EB5B3F" w:rsidRDefault="00EB5B3F" w:rsidP="007157A8">
      <w:pPr>
        <w:shd w:val="clear" w:color="auto" w:fill="FEFDFA"/>
        <w:spacing w:line="240" w:lineRule="auto"/>
        <w:rPr>
          <w:rStyle w:val="exlavailabilitycallnumber"/>
          <w:rFonts w:cs="Arial"/>
          <w:bdr w:val="none" w:sz="0" w:space="0" w:color="auto" w:frame="1"/>
        </w:rPr>
      </w:pPr>
      <w:r>
        <w:rPr>
          <w:rStyle w:val="exlavailabilitycallnumber"/>
          <w:rFonts w:cs="Arial"/>
          <w:bdr w:val="none" w:sz="0" w:space="0" w:color="auto" w:frame="1"/>
        </w:rPr>
        <w:t xml:space="preserve">Ó Crualaoich, G., </w:t>
      </w:r>
      <w:r w:rsidRPr="00F30FB5">
        <w:rPr>
          <w:rStyle w:val="exlavailabilitycallnumber"/>
          <w:rFonts w:cs="Arial"/>
          <w:i/>
          <w:bdr w:val="none" w:sz="0" w:space="0" w:color="auto" w:frame="1"/>
        </w:rPr>
        <w:t>The Book of the Cailleach</w:t>
      </w:r>
      <w:r>
        <w:rPr>
          <w:rStyle w:val="exlavailabilitycallnumber"/>
          <w:rFonts w:cs="Arial"/>
          <w:i/>
          <w:bdr w:val="none" w:sz="0" w:space="0" w:color="auto" w:frame="1"/>
        </w:rPr>
        <w:t>: Stories of the Wise-Woman healer</w:t>
      </w:r>
      <w:r w:rsidRPr="00F30FB5">
        <w:rPr>
          <w:rStyle w:val="exlavailabilitycallnumber"/>
          <w:rFonts w:cs="Arial"/>
          <w:bdr w:val="none" w:sz="0" w:space="0" w:color="auto" w:frame="1"/>
        </w:rPr>
        <w:t xml:space="preserve"> (Cork: Cork University Press, 2003)</w:t>
      </w:r>
    </w:p>
    <w:p w:rsidR="007004FA" w:rsidRPr="00AF106F" w:rsidRDefault="007004FA" w:rsidP="007157A8">
      <w:pPr>
        <w:shd w:val="clear" w:color="auto" w:fill="FEFDFA"/>
        <w:spacing w:line="240" w:lineRule="auto"/>
        <w:rPr>
          <w:rStyle w:val="exlavailabilitycallnumber"/>
          <w:rFonts w:cs="Arial"/>
          <w:bdr w:val="none" w:sz="0" w:space="0" w:color="auto" w:frame="1"/>
        </w:rPr>
      </w:pPr>
      <w:r>
        <w:rPr>
          <w:rStyle w:val="exlavailabilitycallnumber"/>
          <w:rFonts w:cs="Arial"/>
          <w:bdr w:val="none" w:sz="0" w:space="0" w:color="auto" w:frame="1"/>
        </w:rPr>
        <w:t xml:space="preserve">O’Flannghaile, Tomás, </w:t>
      </w:r>
      <w:r w:rsidRPr="00AF106F">
        <w:rPr>
          <w:rStyle w:val="exlavailabilitycallnumber"/>
          <w:rFonts w:cs="Arial"/>
          <w:bdr w:val="none" w:sz="0" w:space="0" w:color="auto" w:frame="1"/>
        </w:rPr>
        <w:t>ed</w:t>
      </w:r>
      <w:r>
        <w:rPr>
          <w:rStyle w:val="exlavailabilitycallnumber"/>
          <w:rFonts w:cs="Arial"/>
          <w:i/>
          <w:bdr w:val="none" w:sz="0" w:space="0" w:color="auto" w:frame="1"/>
        </w:rPr>
        <w:t xml:space="preserve">, The Lay of Oisín in the land of youth by Micheál Coimín  AD 1750 </w:t>
      </w:r>
      <w:r>
        <w:rPr>
          <w:rStyle w:val="exlavailabilitycallnumber"/>
          <w:rFonts w:cs="Arial"/>
          <w:bdr w:val="none" w:sz="0" w:space="0" w:color="auto" w:frame="1"/>
        </w:rPr>
        <w:t xml:space="preserve">(Dublin: M.H. Gill &amp; Son Ltd, </w:t>
      </w:r>
      <w:r>
        <w:rPr>
          <w:rStyle w:val="exlavailabilitycallnumber"/>
          <w:rFonts w:cs="Arial"/>
          <w:i/>
          <w:bdr w:val="none" w:sz="0" w:space="0" w:color="auto" w:frame="1"/>
        </w:rPr>
        <w:t xml:space="preserve"> </w:t>
      </w:r>
      <w:r w:rsidRPr="00445A7D">
        <w:rPr>
          <w:rStyle w:val="exlavailabilitycallnumber"/>
          <w:rFonts w:cs="Arial"/>
          <w:bdr w:val="none" w:sz="0" w:space="0" w:color="auto" w:frame="1"/>
        </w:rPr>
        <w:t>1896</w:t>
      </w:r>
      <w:r>
        <w:rPr>
          <w:rStyle w:val="exlavailabilitycallnumber"/>
          <w:rFonts w:cs="Arial"/>
          <w:i/>
          <w:bdr w:val="none" w:sz="0" w:space="0" w:color="auto" w:frame="1"/>
        </w:rPr>
        <w:t xml:space="preserve">) </w:t>
      </w:r>
      <w:r>
        <w:rPr>
          <w:rStyle w:val="exlavailabilitycallnumber"/>
          <w:rFonts w:cs="Arial"/>
          <w:bdr w:val="none" w:sz="0" w:space="0" w:color="auto" w:frame="1"/>
        </w:rPr>
        <w:t>[</w:t>
      </w:r>
      <w:r w:rsidR="00EB5B3F">
        <w:rPr>
          <w:rStyle w:val="exlavailabilitycallnumber"/>
          <w:rFonts w:cs="Arial"/>
          <w:bdr w:val="none" w:sz="0" w:space="0" w:color="auto" w:frame="1"/>
        </w:rPr>
        <w:t xml:space="preserve">Available at </w:t>
      </w:r>
      <w:hyperlink r:id="rId39" w:history="1">
        <w:r w:rsidRPr="00DA330B">
          <w:rPr>
            <w:rStyle w:val="Hyperlink"/>
            <w:rFonts w:cs="Arial"/>
            <w:bdr w:val="none" w:sz="0" w:space="0" w:color="auto" w:frame="1"/>
          </w:rPr>
          <w:t>https://archive/org/details/laoioisnasirnang00coim</w:t>
        </w:r>
      </w:hyperlink>
      <w:r>
        <w:rPr>
          <w:rStyle w:val="exlavailabilitycallnumber"/>
          <w:rFonts w:cs="Arial"/>
          <w:bdr w:val="none" w:sz="0" w:space="0" w:color="auto" w:frame="1"/>
        </w:rPr>
        <w:t xml:space="preserve">  The Internet Archive 2015] &lt;Accessed 020518&gt;</w:t>
      </w:r>
    </w:p>
    <w:p w:rsidR="007004FA" w:rsidRDefault="007004FA" w:rsidP="007157A8">
      <w:pPr>
        <w:shd w:val="clear" w:color="auto" w:fill="FEFDFA"/>
        <w:spacing w:line="240" w:lineRule="auto"/>
        <w:rPr>
          <w:rStyle w:val="exlavailabilitycallnumber"/>
          <w:rFonts w:cs="Arial"/>
          <w:i/>
          <w:bdr w:val="none" w:sz="0" w:space="0" w:color="auto" w:frame="1"/>
        </w:rPr>
      </w:pPr>
      <w:r w:rsidRPr="00712AF4">
        <w:rPr>
          <w:rStyle w:val="exlavailabilitycallnumber"/>
          <w:rFonts w:cs="Arial"/>
          <w:bdr w:val="none" w:sz="0" w:space="0" w:color="auto" w:frame="1"/>
        </w:rPr>
        <w:t xml:space="preserve">Olsen, K.E., Female Voices from the Otherworld: The Role of Women in the Early Irish Echtrai, in </w:t>
      </w:r>
      <w:r w:rsidRPr="00712AF4">
        <w:rPr>
          <w:rStyle w:val="exlavailabilitycallnumber"/>
          <w:rFonts w:cs="Arial"/>
          <w:i/>
          <w:bdr w:val="none" w:sz="0" w:space="0" w:color="auto" w:frame="1"/>
        </w:rPr>
        <w:t>Airy Nothings: Imagining the Otherworld of Faerie from the Middle Ages to the Age of Reason: essays in honour of Alasdair A.McDonald</w:t>
      </w:r>
      <w:r w:rsidRPr="00712AF4">
        <w:rPr>
          <w:rStyle w:val="exlavailabilitycallnumber"/>
          <w:rFonts w:cs="Arial"/>
          <w:bdr w:val="none" w:sz="0" w:space="0" w:color="auto" w:frame="1"/>
        </w:rPr>
        <w:t>, eds. Olsen.K.E., &amp; Veenstra, Jan, R., (Leiden; Boston: Brill,2014)</w:t>
      </w:r>
      <w:r w:rsidRPr="00712AF4">
        <w:rPr>
          <w:rStyle w:val="exlavailabilitycallnumber"/>
          <w:rFonts w:cs="Arial"/>
          <w:i/>
          <w:bdr w:val="none" w:sz="0" w:space="0" w:color="auto" w:frame="1"/>
        </w:rPr>
        <w:t xml:space="preserve"> </w:t>
      </w:r>
    </w:p>
    <w:p w:rsidR="007004FA" w:rsidRDefault="007004FA" w:rsidP="007157A8">
      <w:pPr>
        <w:shd w:val="clear" w:color="auto" w:fill="FFFFFF"/>
        <w:spacing w:line="240" w:lineRule="auto"/>
        <w:rPr>
          <w:rStyle w:val="exlavailabilitycallnumber"/>
          <w:rFonts w:cs="Arial"/>
          <w:bdr w:val="none" w:sz="0" w:space="0" w:color="auto" w:frame="1"/>
        </w:rPr>
      </w:pPr>
      <w:r w:rsidRPr="00770B65">
        <w:rPr>
          <w:rStyle w:val="exlavailabilitycallnumber"/>
          <w:rFonts w:cs="Arial"/>
          <w:bdr w:val="none" w:sz="0" w:space="0" w:color="auto" w:frame="1"/>
        </w:rPr>
        <w:t xml:space="preserve">O’Meara, J.J., &amp; Wooding, J. The Latin Version, in </w:t>
      </w:r>
      <w:r w:rsidRPr="00770B65">
        <w:rPr>
          <w:rStyle w:val="exlavailabilitycallnumber"/>
          <w:rFonts w:cs="Arial"/>
          <w:i/>
          <w:bdr w:val="none" w:sz="0" w:space="0" w:color="auto" w:frame="1"/>
        </w:rPr>
        <w:t>The Voyage of Saint Brendan: Representative Versions of the legend in the English Translation</w:t>
      </w:r>
      <w:r w:rsidRPr="00770B65">
        <w:rPr>
          <w:rStyle w:val="exlavailabilitycallnumber"/>
          <w:rFonts w:cs="Arial"/>
          <w:bdr w:val="none" w:sz="0" w:space="0" w:color="auto" w:frame="1"/>
        </w:rPr>
        <w:t xml:space="preserve"> eds Barron, W.R.J., &amp; Burgess, G.S. p</w:t>
      </w:r>
      <w:r w:rsidR="00A135DB">
        <w:rPr>
          <w:rStyle w:val="exlavailabilitycallnumber"/>
          <w:rFonts w:cs="Arial"/>
          <w:bdr w:val="none" w:sz="0" w:space="0" w:color="auto" w:frame="1"/>
        </w:rPr>
        <w:t xml:space="preserve">p </w:t>
      </w:r>
      <w:r w:rsidRPr="00770B65">
        <w:rPr>
          <w:rStyle w:val="exlavailabilitycallnumber"/>
          <w:rFonts w:cs="Arial"/>
          <w:bdr w:val="none" w:sz="0" w:space="0" w:color="auto" w:frame="1"/>
        </w:rPr>
        <w:t>13-25 (Exeter: University of Exeter, 2002)</w:t>
      </w:r>
    </w:p>
    <w:p w:rsidR="00322B4E" w:rsidRDefault="00322B4E" w:rsidP="007157A8">
      <w:pPr>
        <w:shd w:val="clear" w:color="auto" w:fill="FFFFFF"/>
        <w:spacing w:line="240" w:lineRule="auto"/>
        <w:rPr>
          <w:rStyle w:val="exlavailabilitycallnumber"/>
          <w:rFonts w:cs="Arial"/>
          <w:bdr w:val="none" w:sz="0" w:space="0" w:color="auto" w:frame="1"/>
        </w:rPr>
      </w:pPr>
      <w:r>
        <w:rPr>
          <w:rStyle w:val="exlavailabilitycallnumber"/>
          <w:rFonts w:cs="Arial"/>
          <w:bdr w:val="none" w:sz="0" w:space="0" w:color="auto" w:frame="1"/>
        </w:rPr>
        <w:t xml:space="preserve">Parsons, D.N. and Sims-Williams, P., </w:t>
      </w:r>
      <w:r w:rsidRPr="00322B4E">
        <w:rPr>
          <w:rStyle w:val="exlavailabilitycallnumber"/>
          <w:rFonts w:cs="Arial"/>
          <w:i/>
          <w:bdr w:val="none" w:sz="0" w:space="0" w:color="auto" w:frame="1"/>
        </w:rPr>
        <w:t>Ptolemy: Towards a linguistic atlas of the earliest place-names in Europe</w:t>
      </w:r>
      <w:r>
        <w:rPr>
          <w:rStyle w:val="exlavailabilitycallnumber"/>
          <w:rFonts w:cs="Arial"/>
          <w:i/>
          <w:bdr w:val="none" w:sz="0" w:space="0" w:color="auto" w:frame="1"/>
        </w:rPr>
        <w:t xml:space="preserve"> </w:t>
      </w:r>
      <w:r>
        <w:rPr>
          <w:rStyle w:val="exlavailabilitycallnumber"/>
          <w:rFonts w:cs="Arial"/>
          <w:bdr w:val="none" w:sz="0" w:space="0" w:color="auto" w:frame="1"/>
        </w:rPr>
        <w:t>(Aberystwyth: CMCS, 2000)</w:t>
      </w:r>
    </w:p>
    <w:p w:rsidR="00293872" w:rsidRPr="00322B4E" w:rsidRDefault="00293872" w:rsidP="007157A8">
      <w:pPr>
        <w:shd w:val="clear" w:color="auto" w:fill="FFFFFF"/>
        <w:spacing w:line="240" w:lineRule="auto"/>
        <w:rPr>
          <w:rStyle w:val="exlavailabilitycallnumber"/>
          <w:rFonts w:cs="Arial"/>
          <w:bdr w:val="none" w:sz="0" w:space="0" w:color="auto" w:frame="1"/>
        </w:rPr>
      </w:pPr>
      <w:r>
        <w:rPr>
          <w:rStyle w:val="exlavailabilitycallnumber"/>
          <w:rFonts w:cs="Arial"/>
          <w:bdr w:val="none" w:sz="0" w:space="0" w:color="auto" w:frame="1"/>
        </w:rPr>
        <w:t xml:space="preserve">Rafferty, B., </w:t>
      </w:r>
      <w:r w:rsidRPr="00293872">
        <w:rPr>
          <w:rStyle w:val="exlavailabilitycallnumber"/>
          <w:rFonts w:cs="Arial"/>
          <w:i/>
          <w:bdr w:val="none" w:sz="0" w:space="0" w:color="auto" w:frame="1"/>
        </w:rPr>
        <w:t>Pagan Celtic Ireland; The Enigma of the Irish Iron Age</w:t>
      </w:r>
      <w:r>
        <w:rPr>
          <w:rStyle w:val="exlavailabilitycallnumber"/>
          <w:rFonts w:cs="Arial"/>
          <w:i/>
          <w:bdr w:val="none" w:sz="0" w:space="0" w:color="auto" w:frame="1"/>
        </w:rPr>
        <w:t xml:space="preserve"> </w:t>
      </w:r>
      <w:r w:rsidRPr="00293872">
        <w:rPr>
          <w:rStyle w:val="exlavailabilitycallnumber"/>
          <w:rFonts w:cs="Arial"/>
          <w:bdr w:val="none" w:sz="0" w:space="0" w:color="auto" w:frame="1"/>
        </w:rPr>
        <w:t>(London: Thames &amp; Hudson, 1997)</w:t>
      </w:r>
    </w:p>
    <w:p w:rsidR="007004FA" w:rsidRPr="00A92A2E" w:rsidRDefault="007004FA" w:rsidP="007157A8">
      <w:pPr>
        <w:spacing w:line="240" w:lineRule="auto"/>
        <w:textAlignment w:val="baseline"/>
        <w:rPr>
          <w:color w:val="FF0000"/>
          <w:sz w:val="24"/>
          <w:u w:val="single"/>
        </w:rPr>
      </w:pPr>
      <w:r w:rsidRPr="00A92A2E">
        <w:rPr>
          <w:rFonts w:cs="Arial"/>
        </w:rPr>
        <w:t xml:space="preserve">Ralls—McLeod, K. </w:t>
      </w:r>
      <w:r w:rsidRPr="00A92A2E">
        <w:rPr>
          <w:rFonts w:cs="Arial"/>
          <w:i/>
        </w:rPr>
        <w:t>Music and the Celtic Otherworld</w:t>
      </w:r>
      <w:r w:rsidRPr="00A92A2E">
        <w:rPr>
          <w:rFonts w:cs="Arial"/>
        </w:rPr>
        <w:t xml:space="preserve">, (Edinburgh: Edinburgh University Press, 2000) [online at </w:t>
      </w:r>
      <w:hyperlink r:id="rId40" w:anchor="page/n5/mode/2up" w:history="1">
        <w:r w:rsidRPr="00A92A2E">
          <w:rPr>
            <w:rStyle w:val="Hyperlink"/>
            <w:sz w:val="24"/>
          </w:rPr>
          <w:t>https://archive.org/stream/musiccelticother00rall#page/n5/mode/2up</w:t>
        </w:r>
      </w:hyperlink>
      <w:r w:rsidRPr="00A92A2E">
        <w:rPr>
          <w:sz w:val="24"/>
          <w:u w:val="single"/>
        </w:rPr>
        <w:t>]</w:t>
      </w:r>
      <w:r w:rsidR="005F77EE" w:rsidRPr="005F77EE">
        <w:rPr>
          <w:sz w:val="24"/>
        </w:rPr>
        <w:t xml:space="preserve"> </w:t>
      </w:r>
      <w:r w:rsidR="005F77EE">
        <w:rPr>
          <w:sz w:val="24"/>
        </w:rPr>
        <w:t>&lt;</w:t>
      </w:r>
      <w:r w:rsidR="005F77EE" w:rsidRPr="005F77EE">
        <w:rPr>
          <w:sz w:val="24"/>
        </w:rPr>
        <w:t>Accessed</w:t>
      </w:r>
      <w:r w:rsidR="005F77EE">
        <w:rPr>
          <w:sz w:val="24"/>
        </w:rPr>
        <w:t xml:space="preserve"> </w:t>
      </w:r>
      <w:r w:rsidR="00194FCE">
        <w:rPr>
          <w:sz w:val="24"/>
        </w:rPr>
        <w:t>230418&gt;</w:t>
      </w:r>
    </w:p>
    <w:p w:rsidR="007004FA" w:rsidRDefault="007004FA" w:rsidP="007157A8">
      <w:pPr>
        <w:shd w:val="clear" w:color="auto" w:fill="FFFFFF"/>
        <w:spacing w:line="240" w:lineRule="auto"/>
        <w:ind w:right="150"/>
        <w:textAlignment w:val="top"/>
        <w:rPr>
          <w:rFonts w:cs="Times"/>
          <w:bCs/>
          <w:spacing w:val="3"/>
        </w:rPr>
      </w:pPr>
      <w:r w:rsidRPr="000B1C0C">
        <w:rPr>
          <w:rFonts w:cs="Times"/>
          <w:bCs/>
          <w:spacing w:val="3"/>
        </w:rPr>
        <w:t xml:space="preserve">Ross, A. </w:t>
      </w:r>
      <w:r w:rsidRPr="000B1C0C">
        <w:rPr>
          <w:rFonts w:cs="Times"/>
          <w:bCs/>
          <w:i/>
          <w:spacing w:val="3"/>
        </w:rPr>
        <w:t xml:space="preserve">Pagan Celtic Britain </w:t>
      </w:r>
      <w:r w:rsidRPr="000B1C0C">
        <w:rPr>
          <w:rFonts w:cs="Times"/>
          <w:bCs/>
          <w:spacing w:val="3"/>
        </w:rPr>
        <w:t>2</w:t>
      </w:r>
      <w:r w:rsidRPr="000B1C0C">
        <w:rPr>
          <w:rFonts w:cs="Times"/>
          <w:bCs/>
          <w:spacing w:val="3"/>
          <w:vertAlign w:val="superscript"/>
        </w:rPr>
        <w:t>nd</w:t>
      </w:r>
      <w:r w:rsidRPr="000B1C0C">
        <w:rPr>
          <w:rFonts w:cs="Times"/>
          <w:bCs/>
          <w:spacing w:val="3"/>
        </w:rPr>
        <w:t xml:space="preserve"> edn (Chicago: Academy Chicago Publishers, 1996)</w:t>
      </w:r>
    </w:p>
    <w:p w:rsidR="00AD2EAB" w:rsidRPr="00AD2EAB" w:rsidRDefault="00AD2EAB" w:rsidP="007157A8">
      <w:pPr>
        <w:shd w:val="clear" w:color="auto" w:fill="FFFFFF"/>
        <w:spacing w:line="240" w:lineRule="auto"/>
        <w:ind w:right="150"/>
        <w:textAlignment w:val="top"/>
        <w:rPr>
          <w:rFonts w:cs="Times"/>
          <w:bCs/>
          <w:spacing w:val="3"/>
        </w:rPr>
      </w:pPr>
      <w:r>
        <w:rPr>
          <w:rFonts w:cs="Times"/>
          <w:bCs/>
          <w:spacing w:val="3"/>
        </w:rPr>
        <w:t xml:space="preserve">Ryan, R.E., </w:t>
      </w:r>
      <w:r w:rsidRPr="00AD2EAB">
        <w:rPr>
          <w:rFonts w:cs="Times"/>
          <w:bCs/>
          <w:i/>
          <w:spacing w:val="3"/>
        </w:rPr>
        <w:t xml:space="preserve">Shamanism and the Psychology of </w:t>
      </w:r>
      <w:r>
        <w:rPr>
          <w:rFonts w:cs="Times"/>
          <w:bCs/>
          <w:i/>
          <w:spacing w:val="3"/>
        </w:rPr>
        <w:t xml:space="preserve"> C.G. </w:t>
      </w:r>
      <w:r w:rsidRPr="00AD2EAB">
        <w:rPr>
          <w:rFonts w:cs="Times"/>
          <w:bCs/>
          <w:i/>
          <w:spacing w:val="3"/>
        </w:rPr>
        <w:t>Jung: the great circle</w:t>
      </w:r>
      <w:r>
        <w:rPr>
          <w:rFonts w:cs="Times"/>
          <w:bCs/>
          <w:i/>
          <w:spacing w:val="3"/>
        </w:rPr>
        <w:t xml:space="preserve"> </w:t>
      </w:r>
      <w:r>
        <w:rPr>
          <w:rFonts w:cs="Times"/>
          <w:bCs/>
          <w:spacing w:val="3"/>
        </w:rPr>
        <w:t>(London: Vega, 2002)</w:t>
      </w:r>
    </w:p>
    <w:p w:rsidR="00A44E31" w:rsidRDefault="00A44E31" w:rsidP="007157A8">
      <w:pPr>
        <w:shd w:val="clear" w:color="auto" w:fill="FFFFFF"/>
        <w:spacing w:line="240" w:lineRule="auto"/>
        <w:ind w:right="150"/>
        <w:textAlignment w:val="top"/>
        <w:rPr>
          <w:rFonts w:cs="Times"/>
          <w:bCs/>
          <w:spacing w:val="3"/>
        </w:rPr>
      </w:pPr>
      <w:r w:rsidRPr="005008B4">
        <w:rPr>
          <w:rFonts w:cs="Times"/>
          <w:bCs/>
          <w:spacing w:val="3"/>
        </w:rPr>
        <w:t xml:space="preserve">Sayers, W., ‘Netherworld and Otherworld in Early Irish Literature’, in </w:t>
      </w:r>
      <w:r w:rsidRPr="005008B4">
        <w:rPr>
          <w:rFonts w:cs="Times"/>
          <w:bCs/>
          <w:i/>
          <w:spacing w:val="3"/>
        </w:rPr>
        <w:t xml:space="preserve">Zeitschrift fur celtische Philologie </w:t>
      </w:r>
      <w:r w:rsidR="00A135DB">
        <w:rPr>
          <w:rFonts w:cs="Times"/>
          <w:bCs/>
          <w:spacing w:val="3"/>
        </w:rPr>
        <w:t>59</w:t>
      </w:r>
      <w:r w:rsidRPr="005008B4">
        <w:rPr>
          <w:rFonts w:cs="Times"/>
          <w:bCs/>
          <w:spacing w:val="3"/>
        </w:rPr>
        <w:t xml:space="preserve"> (2012) </w:t>
      </w:r>
      <w:r w:rsidR="00A135DB">
        <w:rPr>
          <w:rFonts w:cs="Times"/>
          <w:bCs/>
          <w:spacing w:val="3"/>
        </w:rPr>
        <w:t xml:space="preserve">pp </w:t>
      </w:r>
      <w:r w:rsidRPr="005008B4">
        <w:rPr>
          <w:rFonts w:cs="Times"/>
          <w:bCs/>
          <w:spacing w:val="3"/>
        </w:rPr>
        <w:t>210-230</w:t>
      </w:r>
    </w:p>
    <w:p w:rsidR="0038096D" w:rsidRPr="00E122F0" w:rsidRDefault="0038096D" w:rsidP="007157A8">
      <w:pPr>
        <w:shd w:val="clear" w:color="auto" w:fill="FFFFFF"/>
        <w:spacing w:line="240" w:lineRule="auto"/>
      </w:pPr>
      <w:r>
        <w:t xml:space="preserve">Sims-Williams, P., ‘The Early Welsh Arthurian Poems’ in </w:t>
      </w:r>
      <w:r w:rsidRPr="00E122F0">
        <w:rPr>
          <w:i/>
        </w:rPr>
        <w:t>The Arthur of the Welsh</w:t>
      </w:r>
      <w:r>
        <w:rPr>
          <w:i/>
        </w:rPr>
        <w:t>’</w:t>
      </w:r>
      <w:r>
        <w:t xml:space="preserve">, eds, Bromwich, R., Jarman, A.O.H., and Roberts, B.F., </w:t>
      </w:r>
      <w:r w:rsidRPr="00276B34">
        <w:t>(Cardiff: University of Wales Press, 1991)</w:t>
      </w:r>
      <w:r>
        <w:t xml:space="preserve"> </w:t>
      </w:r>
      <w:r w:rsidR="00A135DB">
        <w:t xml:space="preserve">pp </w:t>
      </w:r>
      <w:r>
        <w:t>33-71</w:t>
      </w:r>
    </w:p>
    <w:p w:rsidR="0038096D" w:rsidRPr="0038096D" w:rsidRDefault="0038096D" w:rsidP="007157A8">
      <w:pPr>
        <w:shd w:val="clear" w:color="auto" w:fill="FFFFFF"/>
        <w:spacing w:line="240" w:lineRule="auto"/>
        <w:ind w:right="150"/>
        <w:textAlignment w:val="top"/>
      </w:pPr>
      <w:r w:rsidRPr="0038096D">
        <w:t>Sims</w:t>
      </w:r>
      <w:r>
        <w:t xml:space="preserve">-Williams, P., </w:t>
      </w:r>
      <w:r w:rsidRPr="0038096D">
        <w:rPr>
          <w:i/>
        </w:rPr>
        <w:t>Irish Influence on Medieval Welsh Literature</w:t>
      </w:r>
      <w:r>
        <w:rPr>
          <w:i/>
        </w:rPr>
        <w:t xml:space="preserve">  </w:t>
      </w:r>
      <w:r>
        <w:t>(Oxford: Oxford University Press, 2011)</w:t>
      </w:r>
    </w:p>
    <w:p w:rsidR="00A44E31" w:rsidRDefault="00A44E31" w:rsidP="007157A8">
      <w:pPr>
        <w:shd w:val="clear" w:color="auto" w:fill="FFFFFF"/>
        <w:spacing w:line="240" w:lineRule="auto"/>
      </w:pPr>
      <w:r w:rsidRPr="00521B13">
        <w:lastRenderedPageBreak/>
        <w:t>Sjoestedt, Marie-Louise</w:t>
      </w:r>
      <w:r>
        <w:t xml:space="preserve">, trans, Dillon, M., </w:t>
      </w:r>
      <w:r>
        <w:rPr>
          <w:i/>
        </w:rPr>
        <w:t xml:space="preserve">Gods and Heroes of the Celts, </w:t>
      </w:r>
      <w:r>
        <w:t>(Dublin: Four Courts Press, 1994 [1949])</w:t>
      </w:r>
    </w:p>
    <w:p w:rsidR="00046F85" w:rsidRDefault="00046F85" w:rsidP="007157A8">
      <w:pPr>
        <w:shd w:val="clear" w:color="auto" w:fill="FFFFFF"/>
        <w:spacing w:line="240" w:lineRule="auto"/>
      </w:pPr>
      <w:r w:rsidRPr="00134F76">
        <w:t xml:space="preserve">Skene, W., </w:t>
      </w:r>
      <w:r w:rsidRPr="00134F76">
        <w:rPr>
          <w:i/>
        </w:rPr>
        <w:t>Chronicales of the Picts</w:t>
      </w:r>
      <w:r w:rsidRPr="00134F76">
        <w:t>, Chronicles of the Scots 1867</w:t>
      </w:r>
    </w:p>
    <w:p w:rsidR="00046F85" w:rsidRPr="00134F76" w:rsidRDefault="00046F85" w:rsidP="007157A8">
      <w:pPr>
        <w:shd w:val="clear" w:color="auto" w:fill="FFFFFF"/>
        <w:spacing w:line="240" w:lineRule="auto"/>
      </w:pPr>
      <w:r>
        <w:t xml:space="preserve">Spain, Katy, </w:t>
      </w:r>
      <w:hyperlink r:id="rId41" w:history="1">
        <w:r w:rsidRPr="00DA330B">
          <w:rPr>
            <w:rStyle w:val="Hyperlink"/>
          </w:rPr>
          <w:t>http://www.celtic-challenge.org.uk</w:t>
        </w:r>
      </w:hyperlink>
      <w:r>
        <w:t xml:space="preserve"> 2018 </w:t>
      </w:r>
    </w:p>
    <w:p w:rsidR="00A44E31" w:rsidRPr="0055539D" w:rsidRDefault="00A44E31" w:rsidP="007157A8">
      <w:pPr>
        <w:shd w:val="clear" w:color="auto" w:fill="FFFFFF"/>
        <w:spacing w:line="240" w:lineRule="auto"/>
      </w:pPr>
      <w:r>
        <w:t>Stacey, R.</w:t>
      </w:r>
      <w:r w:rsidRPr="0055539D">
        <w:t>, C</w:t>
      </w:r>
      <w:r>
        <w:t>.</w:t>
      </w:r>
      <w:r w:rsidRPr="0055539D">
        <w:t>,</w:t>
      </w:r>
      <w:r>
        <w:t xml:space="preserve"> </w:t>
      </w:r>
      <w:r w:rsidRPr="003B7B66">
        <w:t>‘Ancient Irish Law Revisited: Rereading the Laws of Status and Franchise</w:t>
      </w:r>
      <w:r>
        <w:t>’</w:t>
      </w:r>
      <w:r w:rsidRPr="003B7B66">
        <w:t xml:space="preserve"> </w:t>
      </w:r>
      <w:r>
        <w:t>in</w:t>
      </w:r>
      <w:r w:rsidRPr="003235EF">
        <w:rPr>
          <w:rFonts w:cs="Futura-Book"/>
        </w:rPr>
        <w:t xml:space="preserve"> Bergholm</w:t>
      </w:r>
      <w:r>
        <w:rPr>
          <w:rFonts w:cs="Futura-Book"/>
        </w:rPr>
        <w:t xml:space="preserve">, A., and Ritari, K., </w:t>
      </w:r>
      <w:r w:rsidRPr="003B7B66">
        <w:rPr>
          <w:rFonts w:cs="Lithos-Regular"/>
          <w:i/>
        </w:rPr>
        <w:t xml:space="preserve"> </w:t>
      </w:r>
      <w:r w:rsidRPr="003B7B66">
        <w:rPr>
          <w:rFonts w:cs="Lithos-Regular"/>
        </w:rPr>
        <w:t xml:space="preserve">eds, </w:t>
      </w:r>
      <w:r w:rsidRPr="003B7B66">
        <w:rPr>
          <w:rFonts w:cs="Lithos-Regular"/>
          <w:i/>
        </w:rPr>
        <w:t xml:space="preserve">New Approaches to Celtic Religion and Mythology: </w:t>
      </w:r>
      <w:r w:rsidRPr="003B7B66">
        <w:rPr>
          <w:rFonts w:cs="Futura-Book"/>
          <w:i/>
        </w:rPr>
        <w:t>Understanding Celtic Religion Revisiting the Pagan Past.</w:t>
      </w:r>
      <w:r>
        <w:rPr>
          <w:rFonts w:cs="Futura-Book"/>
        </w:rPr>
        <w:t xml:space="preserve"> (</w:t>
      </w:r>
      <w:r w:rsidRPr="003235EF">
        <w:rPr>
          <w:rFonts w:cs="GentiumBasic"/>
        </w:rPr>
        <w:t>Cardiff</w:t>
      </w:r>
      <w:r>
        <w:rPr>
          <w:rFonts w:cs="GentiumBasic"/>
        </w:rPr>
        <w:t>: U</w:t>
      </w:r>
      <w:r w:rsidRPr="003235EF">
        <w:rPr>
          <w:rFonts w:cs="GentiumBasic"/>
        </w:rPr>
        <w:t>niversity of</w:t>
      </w:r>
      <w:r>
        <w:rPr>
          <w:rFonts w:cs="GentiumBasic"/>
        </w:rPr>
        <w:t xml:space="preserve"> W</w:t>
      </w:r>
      <w:r w:rsidRPr="003235EF">
        <w:rPr>
          <w:rFonts w:cs="GentiumBasic"/>
        </w:rPr>
        <w:t xml:space="preserve">ales </w:t>
      </w:r>
      <w:r>
        <w:rPr>
          <w:rFonts w:cs="GentiumBasic"/>
        </w:rPr>
        <w:t>P</w:t>
      </w:r>
      <w:r w:rsidRPr="003235EF">
        <w:rPr>
          <w:rFonts w:cs="GentiumBasic"/>
        </w:rPr>
        <w:t>ress</w:t>
      </w:r>
      <w:r>
        <w:rPr>
          <w:rFonts w:cs="GentiumBasic"/>
        </w:rPr>
        <w:t>,</w:t>
      </w:r>
      <w:r w:rsidRPr="003235EF">
        <w:rPr>
          <w:rFonts w:cs="GentiumBasic"/>
        </w:rPr>
        <w:t xml:space="preserve"> 2015</w:t>
      </w:r>
      <w:r>
        <w:rPr>
          <w:rFonts w:cs="GentiumBasic"/>
        </w:rPr>
        <w:t>) [Online at:</w:t>
      </w:r>
      <w:r w:rsidRPr="003235EF">
        <w:t xml:space="preserve"> </w:t>
      </w:r>
      <w:hyperlink r:id="rId42" w:history="1">
        <w:r w:rsidRPr="00597AD4">
          <w:rPr>
            <w:rStyle w:val="Hyperlink"/>
            <w:rFonts w:cs="GentiumBasic"/>
          </w:rPr>
          <w:t>https://www-dawsonera-com.ezproxy.uwtsd.ac.uk/readonline/9781783167937</w:t>
        </w:r>
      </w:hyperlink>
      <w:r>
        <w:rPr>
          <w:rFonts w:cs="GentiumBasic"/>
        </w:rPr>
        <w:t xml:space="preserve"> ] </w:t>
      </w:r>
      <w:r>
        <w:t>&lt;Accessed 28 March 2018&gt;</w:t>
      </w:r>
    </w:p>
    <w:p w:rsidR="007004FA" w:rsidRDefault="007004FA" w:rsidP="007157A8">
      <w:pPr>
        <w:pStyle w:val="Heading1"/>
        <w:spacing w:before="0" w:beforeAutospacing="0" w:after="300" w:afterAutospacing="0"/>
        <w:rPr>
          <w:rFonts w:asciiTheme="minorHAnsi" w:hAnsiTheme="minorHAnsi"/>
          <w:b w:val="0"/>
          <w:sz w:val="22"/>
          <w:szCs w:val="22"/>
        </w:rPr>
      </w:pPr>
      <w:r w:rsidRPr="00712AF4">
        <w:rPr>
          <w:rFonts w:asciiTheme="minorHAnsi" w:hAnsiTheme="minorHAnsi"/>
          <w:b w:val="0"/>
          <w:sz w:val="22"/>
          <w:szCs w:val="22"/>
        </w:rPr>
        <w:t>Strijbosch</w:t>
      </w:r>
      <w:r w:rsidR="00623DE1">
        <w:rPr>
          <w:rFonts w:asciiTheme="minorHAnsi" w:hAnsiTheme="minorHAnsi"/>
          <w:b w:val="0"/>
          <w:sz w:val="22"/>
          <w:szCs w:val="22"/>
        </w:rPr>
        <w:t xml:space="preserve">, Clara, trans </w:t>
      </w:r>
      <w:r>
        <w:rPr>
          <w:rFonts w:asciiTheme="minorHAnsi" w:hAnsiTheme="minorHAnsi"/>
          <w:b w:val="0"/>
          <w:sz w:val="22"/>
          <w:szCs w:val="22"/>
        </w:rPr>
        <w:t>Summerfield</w:t>
      </w:r>
      <w:r w:rsidR="00623DE1">
        <w:rPr>
          <w:rFonts w:asciiTheme="minorHAnsi" w:hAnsiTheme="minorHAnsi"/>
          <w:b w:val="0"/>
          <w:sz w:val="22"/>
          <w:szCs w:val="22"/>
        </w:rPr>
        <w:t xml:space="preserve">, T., </w:t>
      </w:r>
      <w:r>
        <w:rPr>
          <w:rFonts w:asciiTheme="minorHAnsi" w:hAnsiTheme="minorHAnsi"/>
          <w:b w:val="0"/>
          <w:sz w:val="22"/>
          <w:szCs w:val="22"/>
        </w:rPr>
        <w:t xml:space="preserve"> </w:t>
      </w:r>
      <w:r w:rsidRPr="00712AF4">
        <w:rPr>
          <w:rFonts w:asciiTheme="minorHAnsi" w:hAnsiTheme="minorHAnsi"/>
          <w:b w:val="0"/>
          <w:i/>
          <w:sz w:val="22"/>
          <w:szCs w:val="22"/>
        </w:rPr>
        <w:t>The Seafaring Saint Sources and Analogues of the Twelfth Century Voyage of Saint Brendan</w:t>
      </w:r>
      <w:r>
        <w:rPr>
          <w:rFonts w:asciiTheme="minorHAnsi" w:hAnsiTheme="minorHAnsi"/>
          <w:b w:val="0"/>
          <w:i/>
          <w:sz w:val="22"/>
          <w:szCs w:val="22"/>
        </w:rPr>
        <w:t xml:space="preserve"> </w:t>
      </w:r>
      <w:r w:rsidRPr="00712AF4">
        <w:rPr>
          <w:rFonts w:asciiTheme="minorHAnsi" w:hAnsiTheme="minorHAnsi"/>
          <w:b w:val="0"/>
          <w:sz w:val="22"/>
          <w:szCs w:val="22"/>
        </w:rPr>
        <w:t>(Dublin:</w:t>
      </w:r>
      <w:r>
        <w:rPr>
          <w:rFonts w:asciiTheme="minorHAnsi" w:hAnsiTheme="minorHAnsi"/>
          <w:b w:val="0"/>
          <w:sz w:val="22"/>
          <w:szCs w:val="22"/>
        </w:rPr>
        <w:t xml:space="preserve"> </w:t>
      </w:r>
      <w:r w:rsidRPr="00712AF4">
        <w:rPr>
          <w:rFonts w:asciiTheme="minorHAnsi" w:hAnsiTheme="minorHAnsi"/>
          <w:b w:val="0"/>
          <w:sz w:val="22"/>
          <w:szCs w:val="22"/>
        </w:rPr>
        <w:t>Four Courts Press, 2000)</w:t>
      </w:r>
    </w:p>
    <w:p w:rsidR="007A5C85" w:rsidRPr="00A92A2E" w:rsidRDefault="007A5C85" w:rsidP="007A5C85">
      <w:pPr>
        <w:autoSpaceDE w:val="0"/>
        <w:autoSpaceDN w:val="0"/>
        <w:adjustRightInd w:val="0"/>
        <w:spacing w:after="0" w:line="240" w:lineRule="auto"/>
        <w:rPr>
          <w:i/>
          <w:color w:val="76923C" w:themeColor="accent3" w:themeShade="BF"/>
        </w:rPr>
      </w:pPr>
      <w:r>
        <w:t>The Cultural Heritage Project,</w:t>
      </w:r>
      <w:r w:rsidRPr="007A5C85">
        <w:rPr>
          <w:i/>
        </w:rPr>
        <w:t xml:space="preserve"> Lough Lene</w:t>
      </w:r>
      <w:r>
        <w:t xml:space="preserve">, Ask about Ireland.ie  Available: </w:t>
      </w:r>
      <w:hyperlink r:id="rId43" w:history="1">
        <w:r w:rsidRPr="00611D0F">
          <w:rPr>
            <w:rStyle w:val="Hyperlink"/>
          </w:rPr>
          <w:t>http://www.askaboutireland.ie/reading-room/environment-geography/physical-landscape/lakelands-of-westmeath/lough-lene/</w:t>
        </w:r>
      </w:hyperlink>
      <w:r>
        <w:t xml:space="preserve">  &lt;Accessed 100518)</w:t>
      </w:r>
    </w:p>
    <w:p w:rsidR="007A5C85" w:rsidRDefault="007A5C85" w:rsidP="007157A8">
      <w:pPr>
        <w:pStyle w:val="FootnoteText"/>
        <w:rPr>
          <w:sz w:val="22"/>
        </w:rPr>
      </w:pPr>
    </w:p>
    <w:p w:rsidR="007004FA" w:rsidRPr="00343AD2" w:rsidRDefault="007004FA" w:rsidP="007157A8">
      <w:pPr>
        <w:pStyle w:val="FootnoteText"/>
        <w:rPr>
          <w:sz w:val="22"/>
        </w:rPr>
      </w:pPr>
      <w:r w:rsidRPr="00626CCF">
        <w:rPr>
          <w:sz w:val="22"/>
        </w:rPr>
        <w:t>Turner,</w:t>
      </w:r>
      <w:r>
        <w:rPr>
          <w:sz w:val="22"/>
        </w:rPr>
        <w:t xml:space="preserve"> Victor,</w:t>
      </w:r>
      <w:r w:rsidRPr="00626CCF">
        <w:rPr>
          <w:sz w:val="22"/>
        </w:rPr>
        <w:t xml:space="preserve"> Betwixt and Between: The Liminal Period in Rites of Passage in</w:t>
      </w:r>
      <w:r w:rsidRPr="00626CCF">
        <w:rPr>
          <w:i/>
          <w:sz w:val="22"/>
        </w:rPr>
        <w:t xml:space="preserve"> Betwixt and Between: Patterns of Masculine and Feminine Initiation</w:t>
      </w:r>
      <w:r w:rsidRPr="00626CCF">
        <w:rPr>
          <w:sz w:val="22"/>
        </w:rPr>
        <w:t xml:space="preserve"> eds Louise Carus Mahdi with Steven Foster and Meredith Little (Chicago; Open Court Publishing Company, 1987)</w:t>
      </w:r>
      <w:r w:rsidRPr="00626CCF">
        <w:rPr>
          <w:i/>
          <w:sz w:val="22"/>
        </w:rPr>
        <w:t xml:space="preserve"> </w:t>
      </w:r>
      <w:r w:rsidR="00343AD2">
        <w:rPr>
          <w:sz w:val="22"/>
        </w:rPr>
        <w:t>p</w:t>
      </w:r>
      <w:r w:rsidR="00A135DB">
        <w:rPr>
          <w:sz w:val="22"/>
        </w:rPr>
        <w:t xml:space="preserve">p </w:t>
      </w:r>
      <w:r w:rsidR="00343AD2">
        <w:rPr>
          <w:sz w:val="22"/>
        </w:rPr>
        <w:t>4</w:t>
      </w:r>
      <w:r w:rsidR="00E74F36">
        <w:rPr>
          <w:sz w:val="22"/>
        </w:rPr>
        <w:t>-20</w:t>
      </w:r>
    </w:p>
    <w:p w:rsidR="00FE303E" w:rsidRDefault="00FE303E" w:rsidP="007157A8">
      <w:pPr>
        <w:spacing w:line="240" w:lineRule="auto"/>
      </w:pPr>
    </w:p>
    <w:p w:rsidR="007004FA" w:rsidRPr="00134F76" w:rsidRDefault="007004FA" w:rsidP="007157A8">
      <w:pPr>
        <w:spacing w:line="240" w:lineRule="auto"/>
      </w:pPr>
      <w:r w:rsidRPr="00134F76">
        <w:t xml:space="preserve">Van Hamel, A.G., The Text of Immram Curaig Mail Dúin in </w:t>
      </w:r>
      <w:r w:rsidRPr="00134F76">
        <w:rPr>
          <w:i/>
        </w:rPr>
        <w:t xml:space="preserve">Études Celtique </w:t>
      </w:r>
      <w:r w:rsidRPr="00A135DB">
        <w:t>3</w:t>
      </w:r>
      <w:r w:rsidRPr="00134F76">
        <w:t xml:space="preserve"> (1938) p</w:t>
      </w:r>
      <w:r w:rsidR="00A135DB">
        <w:t xml:space="preserve">p </w:t>
      </w:r>
      <w:r w:rsidRPr="00134F76">
        <w:t>1-20</w:t>
      </w:r>
    </w:p>
    <w:p w:rsidR="00046F85" w:rsidRDefault="00046F85" w:rsidP="007157A8">
      <w:pPr>
        <w:autoSpaceDE w:val="0"/>
        <w:autoSpaceDN w:val="0"/>
        <w:adjustRightInd w:val="0"/>
        <w:spacing w:after="0" w:line="240" w:lineRule="auto"/>
      </w:pPr>
      <w:r>
        <w:t xml:space="preserve">Webster, Jane, </w:t>
      </w:r>
      <w:r w:rsidRPr="00302A84">
        <w:t>‘A Dirty Window on the Iron Age? Recent Developments in the Archaeology of Pre-Roman Celtic Religion</w:t>
      </w:r>
      <w:r>
        <w:t>,</w:t>
      </w:r>
      <w:r>
        <w:rPr>
          <w:i/>
        </w:rPr>
        <w:t xml:space="preserve">’ </w:t>
      </w:r>
      <w:r>
        <w:t xml:space="preserve">in </w:t>
      </w:r>
      <w:r w:rsidRPr="00302A84">
        <w:rPr>
          <w:rFonts w:cs="Lithos-Regular"/>
          <w:i/>
        </w:rPr>
        <w:t xml:space="preserve">New Approaches to Celtic Religion and Mythology: </w:t>
      </w:r>
      <w:r w:rsidRPr="00302A84">
        <w:rPr>
          <w:rFonts w:cs="Futura-Book"/>
          <w:i/>
        </w:rPr>
        <w:t>Understanding Celtic Religion Revisiting the Pagan Past.</w:t>
      </w:r>
      <w:r>
        <w:rPr>
          <w:rFonts w:cs="Futura-Book"/>
        </w:rPr>
        <w:t xml:space="preserve"> Eds,</w:t>
      </w:r>
      <w:r w:rsidRPr="003235EF">
        <w:rPr>
          <w:rFonts w:cs="Futura-Book"/>
        </w:rPr>
        <w:t xml:space="preserve"> Bergholm</w:t>
      </w:r>
      <w:r>
        <w:rPr>
          <w:rFonts w:cs="Futura-Book"/>
        </w:rPr>
        <w:t>, A., and</w:t>
      </w:r>
      <w:r w:rsidRPr="003235EF">
        <w:rPr>
          <w:rFonts w:cs="Futura-Book"/>
        </w:rPr>
        <w:t xml:space="preserve"> Ritari</w:t>
      </w:r>
      <w:r>
        <w:rPr>
          <w:rFonts w:cs="Futura-Book"/>
        </w:rPr>
        <w:t>, K.,</w:t>
      </w:r>
      <w:r w:rsidRPr="003235EF">
        <w:rPr>
          <w:rFonts w:cs="Futura-Book"/>
        </w:rPr>
        <w:t xml:space="preserve"> and </w:t>
      </w:r>
      <w:r>
        <w:rPr>
          <w:rFonts w:cs="Futura-Book"/>
        </w:rPr>
        <w:t>(</w:t>
      </w:r>
      <w:r w:rsidRPr="003235EF">
        <w:rPr>
          <w:rFonts w:cs="GentiumBasic"/>
        </w:rPr>
        <w:t>Cardiff</w:t>
      </w:r>
      <w:r>
        <w:rPr>
          <w:rFonts w:cs="GentiumBasic"/>
        </w:rPr>
        <w:t>: U</w:t>
      </w:r>
      <w:r w:rsidRPr="003235EF">
        <w:rPr>
          <w:rFonts w:cs="GentiumBasic"/>
        </w:rPr>
        <w:t>niversity of</w:t>
      </w:r>
      <w:r>
        <w:rPr>
          <w:rFonts w:cs="GentiumBasic"/>
        </w:rPr>
        <w:t xml:space="preserve"> W</w:t>
      </w:r>
      <w:r w:rsidRPr="003235EF">
        <w:rPr>
          <w:rFonts w:cs="GentiumBasic"/>
        </w:rPr>
        <w:t xml:space="preserve">ales </w:t>
      </w:r>
      <w:r>
        <w:rPr>
          <w:rFonts w:cs="GentiumBasic"/>
        </w:rPr>
        <w:t>P</w:t>
      </w:r>
      <w:r w:rsidRPr="003235EF">
        <w:rPr>
          <w:rFonts w:cs="GentiumBasic"/>
        </w:rPr>
        <w:t>ress</w:t>
      </w:r>
      <w:r>
        <w:rPr>
          <w:rFonts w:cs="GentiumBasic"/>
        </w:rPr>
        <w:t>,</w:t>
      </w:r>
      <w:r w:rsidRPr="003235EF">
        <w:rPr>
          <w:rFonts w:cs="GentiumBasic"/>
        </w:rPr>
        <w:t xml:space="preserve"> 2015</w:t>
      </w:r>
      <w:r>
        <w:rPr>
          <w:rFonts w:cs="GentiumBasic"/>
        </w:rPr>
        <w:t xml:space="preserve">), available at </w:t>
      </w:r>
      <w:r w:rsidRPr="003235EF">
        <w:t xml:space="preserve"> </w:t>
      </w:r>
      <w:hyperlink r:id="rId44" w:history="1">
        <w:r w:rsidRPr="00597AD4">
          <w:rPr>
            <w:rStyle w:val="Hyperlink"/>
            <w:rFonts w:cs="GentiumBasic"/>
          </w:rPr>
          <w:t>https://www-dawsonera-com.ezproxy.uwtsd.ac.uk/readonline/9781783167937</w:t>
        </w:r>
      </w:hyperlink>
      <w:r>
        <w:rPr>
          <w:rFonts w:cs="GentiumBasic"/>
        </w:rPr>
        <w:t xml:space="preserve">  </w:t>
      </w:r>
      <w:r>
        <w:t>&lt;Accessed 28 March 2018&gt;</w:t>
      </w:r>
    </w:p>
    <w:p w:rsidR="00046F85" w:rsidRPr="003235EF" w:rsidRDefault="00046F85" w:rsidP="007157A8">
      <w:pPr>
        <w:autoSpaceDE w:val="0"/>
        <w:autoSpaceDN w:val="0"/>
        <w:adjustRightInd w:val="0"/>
        <w:spacing w:after="0" w:line="240" w:lineRule="auto"/>
      </w:pPr>
    </w:p>
    <w:p w:rsidR="00046F85" w:rsidRDefault="00046F85" w:rsidP="007157A8">
      <w:pPr>
        <w:spacing w:line="240" w:lineRule="auto"/>
      </w:pPr>
      <w:r>
        <w:t xml:space="preserve">Williams, M., </w:t>
      </w:r>
      <w:r w:rsidRPr="006F792F">
        <w:rPr>
          <w:i/>
        </w:rPr>
        <w:t>Ireland’s Immortal</w:t>
      </w:r>
      <w:r>
        <w:rPr>
          <w:i/>
        </w:rPr>
        <w:t>: a history of the gods of Irish Myth</w:t>
      </w:r>
      <w:r>
        <w:t xml:space="preserve"> (Oxford: Princeton University Press, 2016)</w:t>
      </w:r>
    </w:p>
    <w:p w:rsidR="00046F85" w:rsidRDefault="00046F85" w:rsidP="007157A8">
      <w:pPr>
        <w:spacing w:line="240" w:lineRule="auto"/>
        <w:textAlignment w:val="baseline"/>
      </w:pPr>
      <w:r>
        <w:t xml:space="preserve">Wooding, J.M., ed, </w:t>
      </w:r>
      <w:r w:rsidRPr="003C4705">
        <w:rPr>
          <w:i/>
        </w:rPr>
        <w:t>The Otherworld Voyage</w:t>
      </w:r>
      <w:r>
        <w:rPr>
          <w:i/>
        </w:rPr>
        <w:t xml:space="preserve"> in Early Irish Literature: An Anthology of Criticism </w:t>
      </w:r>
      <w:r>
        <w:t>(Dublin: Four Courts Press, 2000)</w:t>
      </w:r>
    </w:p>
    <w:p w:rsidR="00046F85" w:rsidRDefault="00046F85" w:rsidP="007157A8">
      <w:pPr>
        <w:pStyle w:val="Pa1"/>
        <w:spacing w:line="240" w:lineRule="auto"/>
        <w:rPr>
          <w:rFonts w:asciiTheme="minorHAnsi" w:hAnsiTheme="minorHAnsi" w:cs="Gill Sans MT"/>
          <w:color w:val="000000"/>
          <w:sz w:val="22"/>
          <w:szCs w:val="28"/>
        </w:rPr>
      </w:pPr>
      <w:r w:rsidRPr="006D1772">
        <w:rPr>
          <w:rFonts w:asciiTheme="minorHAnsi" w:hAnsiTheme="minorHAnsi"/>
          <w:sz w:val="22"/>
          <w:szCs w:val="22"/>
        </w:rPr>
        <w:t xml:space="preserve">Wooding, J.M., </w:t>
      </w:r>
      <w:r>
        <w:rPr>
          <w:rFonts w:asciiTheme="minorHAnsi" w:hAnsiTheme="minorHAnsi"/>
          <w:sz w:val="22"/>
          <w:szCs w:val="22"/>
        </w:rPr>
        <w:t>‘</w:t>
      </w:r>
      <w:r w:rsidRPr="006D1772">
        <w:rPr>
          <w:rFonts w:asciiTheme="minorHAnsi" w:hAnsiTheme="minorHAnsi"/>
          <w:sz w:val="22"/>
          <w:szCs w:val="22"/>
        </w:rPr>
        <w:t>Reapproaching the Pagan Celtic Past</w:t>
      </w:r>
      <w:r w:rsidRPr="006D1772">
        <w:rPr>
          <w:rFonts w:asciiTheme="minorHAnsi" w:hAnsiTheme="minorHAnsi" w:cs="Gill Sans MT"/>
          <w:color w:val="000000"/>
          <w:sz w:val="22"/>
          <w:szCs w:val="22"/>
        </w:rPr>
        <w:t xml:space="preserve"> – Anti-Nativism, Asterisk Reality and the Late-Antiquity Paradigm</w:t>
      </w:r>
      <w:r>
        <w:rPr>
          <w:rFonts w:asciiTheme="minorHAnsi" w:hAnsiTheme="minorHAnsi" w:cs="Gill Sans MT"/>
          <w:color w:val="000000"/>
          <w:sz w:val="22"/>
          <w:szCs w:val="22"/>
        </w:rPr>
        <w:t>’</w:t>
      </w:r>
      <w:r w:rsidRPr="006D1772">
        <w:rPr>
          <w:rFonts w:asciiTheme="minorHAnsi" w:hAnsiTheme="minorHAnsi" w:cs="Gill Sans MT"/>
          <w:color w:val="000000"/>
          <w:sz w:val="22"/>
          <w:szCs w:val="22"/>
        </w:rPr>
        <w:t xml:space="preserve"> </w:t>
      </w:r>
      <w:r>
        <w:rPr>
          <w:rFonts w:asciiTheme="minorHAnsi" w:hAnsiTheme="minorHAnsi" w:cs="Gill Sans MT"/>
          <w:color w:val="000000"/>
          <w:sz w:val="22"/>
          <w:szCs w:val="22"/>
        </w:rPr>
        <w:t xml:space="preserve"> in </w:t>
      </w:r>
      <w:r w:rsidRPr="006D1772">
        <w:rPr>
          <w:rFonts w:asciiTheme="minorHAnsi" w:hAnsiTheme="minorHAnsi" w:cs="Gill Sans MT"/>
          <w:i/>
          <w:color w:val="000000"/>
          <w:sz w:val="22"/>
          <w:szCs w:val="28"/>
        </w:rPr>
        <w:t>Studia Celtica Fennica</w:t>
      </w:r>
      <w:r w:rsidRPr="006D1772">
        <w:rPr>
          <w:rFonts w:asciiTheme="minorHAnsi" w:hAnsiTheme="minorHAnsi" w:cs="Gill Sans MT"/>
          <w:color w:val="000000"/>
          <w:sz w:val="22"/>
          <w:szCs w:val="28"/>
        </w:rPr>
        <w:t xml:space="preserve"> VI </w:t>
      </w:r>
      <w:r>
        <w:rPr>
          <w:rFonts w:asciiTheme="minorHAnsi" w:hAnsiTheme="minorHAnsi" w:cs="Gill Sans MT"/>
          <w:color w:val="000000"/>
          <w:sz w:val="22"/>
          <w:szCs w:val="28"/>
        </w:rPr>
        <w:t>(</w:t>
      </w:r>
      <w:r w:rsidRPr="006D1772">
        <w:rPr>
          <w:rFonts w:asciiTheme="minorHAnsi" w:hAnsiTheme="minorHAnsi" w:cs="Gill Sans MT"/>
          <w:color w:val="000000"/>
          <w:sz w:val="22"/>
          <w:szCs w:val="28"/>
        </w:rPr>
        <w:t>2009</w:t>
      </w:r>
      <w:r>
        <w:rPr>
          <w:rFonts w:asciiTheme="minorHAnsi" w:hAnsiTheme="minorHAnsi" w:cs="Gill Sans MT"/>
          <w:color w:val="000000"/>
          <w:sz w:val="22"/>
          <w:szCs w:val="28"/>
        </w:rPr>
        <w:t xml:space="preserve">), </w:t>
      </w:r>
      <w:r w:rsidR="00A135DB">
        <w:rPr>
          <w:rFonts w:asciiTheme="minorHAnsi" w:hAnsiTheme="minorHAnsi" w:cs="Gill Sans MT"/>
          <w:color w:val="000000"/>
          <w:sz w:val="22"/>
          <w:szCs w:val="28"/>
        </w:rPr>
        <w:t xml:space="preserve">pp </w:t>
      </w:r>
      <w:r>
        <w:rPr>
          <w:rFonts w:asciiTheme="minorHAnsi" w:hAnsiTheme="minorHAnsi" w:cs="Gill Sans MT"/>
          <w:color w:val="000000"/>
          <w:sz w:val="22"/>
          <w:szCs w:val="28"/>
        </w:rPr>
        <w:t xml:space="preserve">61-74  [Online: </w:t>
      </w:r>
      <w:hyperlink r:id="rId45" w:history="1">
        <w:r w:rsidRPr="00597AD4">
          <w:rPr>
            <w:rStyle w:val="Hyperlink"/>
            <w:rFonts w:asciiTheme="minorHAnsi" w:hAnsiTheme="minorHAnsi" w:cs="Gill Sans MT"/>
            <w:sz w:val="22"/>
            <w:szCs w:val="28"/>
          </w:rPr>
          <w:t>http://www.sfks.org/SC_VI_2009_24112010.pdf</w:t>
        </w:r>
      </w:hyperlink>
      <w:r>
        <w:rPr>
          <w:rFonts w:asciiTheme="minorHAnsi" w:hAnsiTheme="minorHAnsi" w:cs="Gill Sans MT"/>
          <w:color w:val="000000"/>
          <w:sz w:val="22"/>
          <w:szCs w:val="28"/>
        </w:rPr>
        <w:t xml:space="preserve">] &lt;Accessed 5 March 2018&gt; </w:t>
      </w:r>
    </w:p>
    <w:p w:rsidR="00046F85" w:rsidRDefault="00046F85" w:rsidP="007157A8">
      <w:pPr>
        <w:pStyle w:val="Default"/>
      </w:pPr>
    </w:p>
    <w:p w:rsidR="00046F85" w:rsidRDefault="00046F85" w:rsidP="007157A8">
      <w:pPr>
        <w:pStyle w:val="Default"/>
        <w:rPr>
          <w:rFonts w:asciiTheme="minorHAnsi" w:hAnsiTheme="minorHAnsi"/>
          <w:sz w:val="22"/>
        </w:rPr>
      </w:pPr>
      <w:r w:rsidRPr="007A4EA8">
        <w:rPr>
          <w:rFonts w:asciiTheme="minorHAnsi" w:hAnsiTheme="minorHAnsi"/>
          <w:sz w:val="22"/>
        </w:rPr>
        <w:t xml:space="preserve">Wooding, J.M., </w:t>
      </w:r>
      <w:r>
        <w:rPr>
          <w:rFonts w:asciiTheme="minorHAnsi" w:hAnsiTheme="minorHAnsi"/>
          <w:sz w:val="22"/>
        </w:rPr>
        <w:t>‘</w:t>
      </w:r>
      <w:r w:rsidRPr="007A4EA8">
        <w:rPr>
          <w:rFonts w:asciiTheme="minorHAnsi" w:hAnsiTheme="minorHAnsi"/>
          <w:sz w:val="22"/>
        </w:rPr>
        <w:t>Tyrannies of Distance? Medieval sources as evidence for indigenous Celtic and Romano-Celtic religion</w:t>
      </w:r>
      <w:r>
        <w:rPr>
          <w:rFonts w:asciiTheme="minorHAnsi" w:hAnsiTheme="minorHAnsi"/>
          <w:sz w:val="22"/>
        </w:rPr>
        <w:t>’</w:t>
      </w:r>
      <w:r w:rsidRPr="007A4EA8">
        <w:rPr>
          <w:rFonts w:asciiTheme="minorHAnsi" w:hAnsiTheme="minorHAnsi"/>
          <w:sz w:val="22"/>
        </w:rPr>
        <w:t xml:space="preserve"> in</w:t>
      </w:r>
      <w:r w:rsidRPr="00F50265">
        <w:rPr>
          <w:rFonts w:asciiTheme="minorHAnsi" w:hAnsiTheme="minorHAnsi"/>
          <w:sz w:val="22"/>
        </w:rPr>
        <w:t xml:space="preserve"> </w:t>
      </w:r>
      <w:r w:rsidRPr="007A4EA8">
        <w:rPr>
          <w:rFonts w:asciiTheme="minorHAnsi" w:hAnsiTheme="minorHAnsi"/>
          <w:sz w:val="22"/>
        </w:rPr>
        <w:t>Haeussler, R., &amp; King, A.,</w:t>
      </w:r>
      <w:r>
        <w:rPr>
          <w:rFonts w:asciiTheme="minorHAnsi" w:hAnsiTheme="minorHAnsi"/>
          <w:sz w:val="22"/>
        </w:rPr>
        <w:t xml:space="preserve"> eds, </w:t>
      </w:r>
      <w:r w:rsidRPr="007A4EA8">
        <w:rPr>
          <w:rFonts w:asciiTheme="minorHAnsi" w:hAnsiTheme="minorHAnsi"/>
          <w:i/>
          <w:sz w:val="22"/>
        </w:rPr>
        <w:t>Celtic Religions in the Roman Period</w:t>
      </w:r>
      <w:r w:rsidRPr="007A4EA8">
        <w:rPr>
          <w:rFonts w:asciiTheme="minorHAnsi" w:hAnsiTheme="minorHAnsi"/>
          <w:sz w:val="22"/>
        </w:rPr>
        <w:t xml:space="preserve"> </w:t>
      </w:r>
      <w:r>
        <w:rPr>
          <w:rFonts w:asciiTheme="minorHAnsi" w:hAnsiTheme="minorHAnsi"/>
          <w:sz w:val="22"/>
        </w:rPr>
        <w:t>,</w:t>
      </w:r>
      <w:r w:rsidRPr="007A4EA8">
        <w:rPr>
          <w:rFonts w:asciiTheme="minorHAnsi" w:hAnsiTheme="minorHAnsi"/>
          <w:sz w:val="22"/>
        </w:rPr>
        <w:t xml:space="preserve"> (Aberystwyth: Celtic Stu</w:t>
      </w:r>
      <w:r>
        <w:rPr>
          <w:rFonts w:asciiTheme="minorHAnsi" w:hAnsiTheme="minorHAnsi"/>
          <w:sz w:val="22"/>
        </w:rPr>
        <w:t xml:space="preserve">dies Publications XX, 2017) </w:t>
      </w:r>
      <w:r w:rsidR="0076480D">
        <w:rPr>
          <w:rFonts w:asciiTheme="minorHAnsi" w:hAnsiTheme="minorHAnsi"/>
          <w:sz w:val="22"/>
        </w:rPr>
        <w:t xml:space="preserve">pp </w:t>
      </w:r>
      <w:r w:rsidRPr="007A4EA8">
        <w:rPr>
          <w:rFonts w:asciiTheme="minorHAnsi" w:hAnsiTheme="minorHAnsi"/>
          <w:sz w:val="22"/>
        </w:rPr>
        <w:t>57-70</w:t>
      </w:r>
      <w:r>
        <w:rPr>
          <w:rFonts w:asciiTheme="minorHAnsi" w:hAnsiTheme="minorHAnsi"/>
          <w:sz w:val="22"/>
        </w:rPr>
        <w:t>.</w:t>
      </w:r>
    </w:p>
    <w:p w:rsidR="00F153B1" w:rsidRDefault="00F153B1" w:rsidP="007157A8">
      <w:pPr>
        <w:pStyle w:val="Default"/>
        <w:rPr>
          <w:rFonts w:asciiTheme="minorHAnsi" w:hAnsiTheme="minorHAnsi"/>
          <w:sz w:val="22"/>
        </w:rPr>
      </w:pPr>
    </w:p>
    <w:p w:rsidR="00F153B1" w:rsidRDefault="00F153B1" w:rsidP="007157A8">
      <w:pPr>
        <w:pStyle w:val="Default"/>
        <w:rPr>
          <w:rFonts w:asciiTheme="minorHAnsi" w:hAnsiTheme="minorHAnsi"/>
          <w:sz w:val="22"/>
        </w:rPr>
      </w:pPr>
      <w:r>
        <w:rPr>
          <w:rFonts w:asciiTheme="minorHAnsi" w:hAnsiTheme="minorHAnsi"/>
          <w:sz w:val="22"/>
        </w:rPr>
        <w:t>Wynne, Angharad and Maddern Eric,</w:t>
      </w:r>
      <w:r w:rsidRPr="00F153B1">
        <w:t xml:space="preserve"> </w:t>
      </w:r>
      <w:hyperlink r:id="rId46" w:history="1">
        <w:r w:rsidRPr="00611D0F">
          <w:rPr>
            <w:rStyle w:val="Hyperlink"/>
            <w:rFonts w:asciiTheme="minorHAnsi" w:hAnsiTheme="minorHAnsi"/>
            <w:sz w:val="22"/>
          </w:rPr>
          <w:t>https://www.caemabon.co.uk</w:t>
        </w:r>
      </w:hyperlink>
      <w:r>
        <w:rPr>
          <w:rFonts w:asciiTheme="minorHAnsi" w:hAnsiTheme="minorHAnsi"/>
          <w:sz w:val="22"/>
        </w:rPr>
        <w:t xml:space="preserve"> 2018</w:t>
      </w:r>
    </w:p>
    <w:p w:rsidR="00046F85" w:rsidRDefault="00046F85" w:rsidP="007157A8">
      <w:pPr>
        <w:pStyle w:val="Default"/>
        <w:rPr>
          <w:rFonts w:asciiTheme="minorHAnsi" w:hAnsiTheme="minorHAnsi"/>
          <w:sz w:val="22"/>
        </w:rPr>
      </w:pPr>
    </w:p>
    <w:p w:rsidR="007004FA" w:rsidRPr="00524EA7" w:rsidRDefault="00046F85" w:rsidP="00296DEA">
      <w:pPr>
        <w:spacing w:line="240" w:lineRule="auto"/>
      </w:pPr>
      <w:r>
        <w:t>Yocum, C,</w:t>
      </w:r>
      <w:r w:rsidRPr="00A7038E">
        <w:t xml:space="preserve"> G</w:t>
      </w:r>
      <w:r>
        <w:t>.</w:t>
      </w:r>
      <w:r w:rsidRPr="00A7038E">
        <w:t xml:space="preserve">, </w:t>
      </w:r>
      <w:r>
        <w:t>‘Wisdom Literature in Early Ireland’ in S</w:t>
      </w:r>
      <w:r w:rsidRPr="00A7038E">
        <w:rPr>
          <w:rFonts w:cs="BaskervilleBT-Roman"/>
          <w:i/>
        </w:rPr>
        <w:t xml:space="preserve">tudia </w:t>
      </w:r>
      <w:r>
        <w:rPr>
          <w:rFonts w:cs="BaskervilleBT-Roman"/>
          <w:i/>
        </w:rPr>
        <w:t>C</w:t>
      </w:r>
      <w:r w:rsidRPr="00A7038E">
        <w:rPr>
          <w:rFonts w:cs="BaskervilleBT-Roman"/>
          <w:i/>
        </w:rPr>
        <w:t>eltica</w:t>
      </w:r>
      <w:r w:rsidRPr="00A7038E">
        <w:rPr>
          <w:rFonts w:cs="BaskervilleBT-Roman"/>
        </w:rPr>
        <w:t>, XLVI</w:t>
      </w:r>
      <w:r w:rsidR="00A135DB">
        <w:rPr>
          <w:rFonts w:cs="BaskervilleBT-Roman"/>
        </w:rPr>
        <w:t xml:space="preserve"> </w:t>
      </w:r>
      <w:r w:rsidRPr="00A7038E">
        <w:rPr>
          <w:rFonts w:cs="BaskervilleBT-Roman"/>
        </w:rPr>
        <w:t xml:space="preserve">(2012), </w:t>
      </w:r>
      <w:r w:rsidR="00A135DB">
        <w:rPr>
          <w:rFonts w:cs="BaskervilleBT-Roman"/>
        </w:rPr>
        <w:t xml:space="preserve">pp </w:t>
      </w:r>
      <w:r w:rsidRPr="00A7038E">
        <w:rPr>
          <w:rFonts w:cs="BaskervilleBT-Roman"/>
        </w:rPr>
        <w:t>39</w:t>
      </w:r>
      <w:r w:rsidR="00A135DB">
        <w:rPr>
          <w:rFonts w:cs="BaskervilleBT-Roman"/>
        </w:rPr>
        <w:t>-</w:t>
      </w:r>
      <w:r w:rsidRPr="00A7038E">
        <w:rPr>
          <w:rFonts w:cs="BaskervilleBT-Roman"/>
        </w:rPr>
        <w:t>58</w:t>
      </w:r>
      <w:r>
        <w:rPr>
          <w:rFonts w:cs="BaskervilleBT-Roman"/>
        </w:rPr>
        <w:t xml:space="preserve"> [Online: </w:t>
      </w:r>
      <w:hyperlink r:id="rId47" w:history="1">
        <w:r w:rsidRPr="00C51CF8">
          <w:rPr>
            <w:rStyle w:val="Hyperlink"/>
          </w:rPr>
          <w:t>https://s3.amazonaws.com/academia.edu.documents/37562644/wisdomlit.pdf?AWSAccessKeyId=AKIAIWOWYYGZ2Y53UL3A&amp;Expires=1520294880&amp;Signature=IW3gRmYSm%2F%2Bj4OP4cUKrpo4q6V0%3D&amp;response-content-</w:t>
        </w:r>
        <w:r w:rsidRPr="00C51CF8">
          <w:rPr>
            <w:rStyle w:val="Hyperlink"/>
          </w:rPr>
          <w:lastRenderedPageBreak/>
          <w:t>disposition=inline%3B%20filename%3DWisdom_Literature_in_Early_Ireland.pdf</w:t>
        </w:r>
      </w:hyperlink>
      <w:r>
        <w:t xml:space="preserve"> ]  </w:t>
      </w:r>
      <w:r>
        <w:rPr>
          <w:rFonts w:cs="BaskervilleBT-Roman"/>
        </w:rPr>
        <w:t>&lt;</w:t>
      </w:r>
      <w:r w:rsidR="00A135DB">
        <w:rPr>
          <w:rFonts w:cs="BaskervilleBT-Roman"/>
        </w:rPr>
        <w:t xml:space="preserve">Last </w:t>
      </w:r>
      <w:r>
        <w:rPr>
          <w:rFonts w:cs="BaskervilleBT-Roman"/>
        </w:rPr>
        <w:t>Accessed 29 March 2018&gt;</w:t>
      </w:r>
    </w:p>
    <w:sectPr w:rsidR="007004FA" w:rsidRPr="00524EA7" w:rsidSect="000A545F">
      <w:headerReference w:type="default" r:id="rId48"/>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A394D" w:rsidRDefault="001A394D" w:rsidP="00EF6E27">
      <w:pPr>
        <w:spacing w:after="0" w:line="240" w:lineRule="auto"/>
      </w:pPr>
      <w:r>
        <w:separator/>
      </w:r>
    </w:p>
  </w:endnote>
  <w:endnote w:type="continuationSeparator" w:id="0">
    <w:p w:rsidR="001A394D" w:rsidRDefault="001A394D" w:rsidP="00EF6E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ode">
    <w:altName w:val="Calibri"/>
    <w:panose1 w:val="00000000000000000000"/>
    <w:charset w:val="00"/>
    <w:family w:val="swiss"/>
    <w:notTrueType/>
    <w:pitch w:val="default"/>
    <w:sig w:usb0="00000003" w:usb1="00000000" w:usb2="00000000" w:usb3="00000000" w:csb0="00000001" w:csb1="00000000"/>
  </w:font>
  <w:font w:name="Gill Sans MT">
    <w:altName w:val="Gill Sans MT"/>
    <w:panose1 w:val="020B05020201040202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imes">
    <w:panose1 w:val="02020603050405020304"/>
    <w:charset w:val="00"/>
    <w:family w:val="roman"/>
    <w:pitch w:val="variable"/>
    <w:sig w:usb0="E0002AFF" w:usb1="C0007841" w:usb2="00000009" w:usb3="00000000" w:csb0="000001FF" w:csb1="00000000"/>
  </w:font>
  <w:font w:name="GentiumBasic-Italic">
    <w:panose1 w:val="00000000000000000000"/>
    <w:charset w:val="00"/>
    <w:family w:val="roman"/>
    <w:notTrueType/>
    <w:pitch w:val="default"/>
    <w:sig w:usb0="00000003" w:usb1="00000000" w:usb2="00000000" w:usb3="00000000" w:csb0="00000001" w:csb1="00000000"/>
  </w:font>
  <w:font w:name="GentiumBasic">
    <w:panose1 w:val="00000000000000000000"/>
    <w:charset w:val="00"/>
    <w:family w:val="roman"/>
    <w:notTrueType/>
    <w:pitch w:val="default"/>
    <w:sig w:usb0="00000003" w:usb1="00000000" w:usb2="00000000" w:usb3="00000000" w:csb0="00000001" w:csb1="00000000"/>
  </w:font>
  <w:font w:name="SerlioLH">
    <w:panose1 w:val="00000000000000000000"/>
    <w:charset w:val="00"/>
    <w:family w:val="roman"/>
    <w:notTrueType/>
    <w:pitch w:val="default"/>
    <w:sig w:usb0="00000003" w:usb1="00000000" w:usb2="00000000" w:usb3="00000000" w:csb0="00000001" w:csb1="00000000"/>
  </w:font>
  <w:font w:name="Futura-Book">
    <w:panose1 w:val="00000000000000000000"/>
    <w:charset w:val="00"/>
    <w:family w:val="swiss"/>
    <w:notTrueType/>
    <w:pitch w:val="default"/>
    <w:sig w:usb0="00000003" w:usb1="00000000" w:usb2="00000000" w:usb3="00000000" w:csb0="00000001" w:csb1="00000000"/>
  </w:font>
  <w:font w:name="Lithos-Regular">
    <w:panose1 w:val="00000000000000000000"/>
    <w:charset w:val="00"/>
    <w:family w:val="swiss"/>
    <w:notTrueType/>
    <w:pitch w:val="default"/>
    <w:sig w:usb0="00000003" w:usb1="00000000" w:usb2="00000000" w:usb3="00000000" w:csb0="00000001" w:csb1="00000000"/>
  </w:font>
  <w:font w:name="GillSans">
    <w:panose1 w:val="00000000000000000000"/>
    <w:charset w:val="00"/>
    <w:family w:val="auto"/>
    <w:notTrueType/>
    <w:pitch w:val="default"/>
    <w:sig w:usb0="00000003" w:usb1="00000000" w:usb2="00000000" w:usb3="00000000" w:csb0="00000001" w:csb1="00000000"/>
  </w:font>
  <w:font w:name="GentiumPlus">
    <w:altName w:val="MS Mincho"/>
    <w:panose1 w:val="00000000000000000000"/>
    <w:charset w:val="80"/>
    <w:family w:val="auto"/>
    <w:notTrueType/>
    <w:pitch w:val="default"/>
    <w:sig w:usb0="00000000" w:usb1="08070000" w:usb2="00000010" w:usb3="00000000" w:csb0="00020000" w:csb1="00000000"/>
  </w:font>
  <w:font w:name="BaskervilleBT-Roman">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3956096"/>
      <w:docPartObj>
        <w:docPartGallery w:val="Page Numbers (Bottom of Page)"/>
        <w:docPartUnique/>
      </w:docPartObj>
    </w:sdtPr>
    <w:sdtEndPr/>
    <w:sdtContent>
      <w:p w:rsidR="00387E95" w:rsidRDefault="001A394D">
        <w:pPr>
          <w:pStyle w:val="Footer"/>
          <w:jc w:val="center"/>
        </w:pPr>
        <w:r>
          <w:fldChar w:fldCharType="begin"/>
        </w:r>
        <w:r>
          <w:instrText xml:space="preserve"> PAGE   \* MERGEFORMAT </w:instrText>
        </w:r>
        <w:r>
          <w:fldChar w:fldCharType="separate"/>
        </w:r>
        <w:r w:rsidR="00744620">
          <w:rPr>
            <w:noProof/>
          </w:rPr>
          <w:t>2</w:t>
        </w:r>
        <w:r>
          <w:rPr>
            <w:noProof/>
          </w:rPr>
          <w:fldChar w:fldCharType="end"/>
        </w:r>
      </w:p>
    </w:sdtContent>
  </w:sdt>
  <w:p w:rsidR="00387E95" w:rsidRDefault="00387E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A394D" w:rsidRDefault="001A394D" w:rsidP="00EF6E27">
      <w:pPr>
        <w:spacing w:after="0" w:line="240" w:lineRule="auto"/>
      </w:pPr>
      <w:r>
        <w:separator/>
      </w:r>
    </w:p>
  </w:footnote>
  <w:footnote w:type="continuationSeparator" w:id="0">
    <w:p w:rsidR="001A394D" w:rsidRDefault="001A394D" w:rsidP="00EF6E27">
      <w:pPr>
        <w:spacing w:after="0" w:line="240" w:lineRule="auto"/>
      </w:pPr>
      <w:r>
        <w:continuationSeparator/>
      </w:r>
    </w:p>
  </w:footnote>
  <w:footnote w:id="1">
    <w:p w:rsidR="00387E95" w:rsidRPr="000E178A" w:rsidRDefault="00387E95">
      <w:pPr>
        <w:pStyle w:val="FootnoteText"/>
        <w:rPr>
          <w:i/>
        </w:rPr>
      </w:pPr>
      <w:r>
        <w:rPr>
          <w:rStyle w:val="FootnoteReference"/>
        </w:rPr>
        <w:footnoteRef/>
      </w:r>
      <w:r>
        <w:t xml:space="preserve"> Patrick Sims-Williams, </w:t>
      </w:r>
      <w:r>
        <w:rPr>
          <w:i/>
        </w:rPr>
        <w:t xml:space="preserve">Irish Influence on Medieval Welsh Literature </w:t>
      </w:r>
      <w:r>
        <w:t>Oxford: Oxford University Press, 2011) p6</w:t>
      </w:r>
    </w:p>
  </w:footnote>
  <w:footnote w:id="2">
    <w:p w:rsidR="00387E95" w:rsidRDefault="00387E95">
      <w:pPr>
        <w:pStyle w:val="FootnoteText"/>
      </w:pPr>
      <w:r>
        <w:rPr>
          <w:rStyle w:val="FootnoteReference"/>
        </w:rPr>
        <w:footnoteRef/>
      </w:r>
      <w:r>
        <w:t xml:space="preserve"> </w:t>
      </w:r>
      <w:r w:rsidRPr="0031647D">
        <w:rPr>
          <w:szCs w:val="24"/>
        </w:rPr>
        <w:t>Liminal, a term used in Anthropology, was coined by Arnold van Gennep in 1909 and further developed by Victor Turner in 1967, to describe a threshold place in rites of passage, where an initiate has not yet reached a new stage of development, but has already left behind a previous one.  It is a place of uncertainty of identity, where guides are often</w:t>
      </w:r>
      <w:r>
        <w:rPr>
          <w:szCs w:val="24"/>
        </w:rPr>
        <w:t xml:space="preserve"> required. V</w:t>
      </w:r>
      <w:r>
        <w:t xml:space="preserve">ictor Turner, </w:t>
      </w:r>
      <w:r w:rsidRPr="006A2725">
        <w:t>Betwixt and Between</w:t>
      </w:r>
      <w:r>
        <w:t>: The Liminal Period in Rites of Passage</w:t>
      </w:r>
      <w:r w:rsidRPr="006A2725">
        <w:t xml:space="preserve"> in</w:t>
      </w:r>
      <w:r>
        <w:rPr>
          <w:i/>
        </w:rPr>
        <w:t xml:space="preserve"> Betwixt and Between: Patterns of Masculine and Feminine Initiation</w:t>
      </w:r>
      <w:r>
        <w:t xml:space="preserve"> eds Louise Carus Mahdi with Steven Foster and Meredith Little (Chicago; Open Court Publishing Company, 1987)</w:t>
      </w:r>
      <w:r>
        <w:rPr>
          <w:i/>
        </w:rPr>
        <w:t xml:space="preserve"> </w:t>
      </w:r>
      <w:r w:rsidRPr="000E178A">
        <w:t>p4</w:t>
      </w:r>
    </w:p>
  </w:footnote>
  <w:footnote w:id="3">
    <w:p w:rsidR="00387E95" w:rsidRDefault="00387E95" w:rsidP="0031647D">
      <w:pPr>
        <w:pStyle w:val="FootnoteText"/>
      </w:pPr>
      <w:r>
        <w:rPr>
          <w:rStyle w:val="FootnoteReference"/>
        </w:rPr>
        <w:footnoteRef/>
      </w:r>
      <w:r>
        <w:t xml:space="preserve"> </w:t>
      </w:r>
      <w:r w:rsidRPr="007956C3">
        <w:t xml:space="preserve">Tomas O’Caithasaigh, </w:t>
      </w:r>
      <w:r w:rsidRPr="007956C3">
        <w:rPr>
          <w:i/>
        </w:rPr>
        <w:t>Coire Sois</w:t>
      </w:r>
      <w:r>
        <w:t xml:space="preserve"> (Indiana: University of Notre Dame Press, 2014) p 325 in part citing Nora Chadwick, see fn 24 p539 Nora Chadwick, (1963) p47. </w:t>
      </w:r>
    </w:p>
  </w:footnote>
  <w:footnote w:id="4">
    <w:p w:rsidR="00387E95" w:rsidRDefault="00387E95" w:rsidP="00FE71FE">
      <w:pPr>
        <w:pStyle w:val="FootnoteText"/>
      </w:pPr>
      <w:r>
        <w:rPr>
          <w:rStyle w:val="FootnoteReference"/>
        </w:rPr>
        <w:footnoteRef/>
      </w:r>
      <w:r>
        <w:t xml:space="preserve">  i.e. the material world we live in. Term coined by </w:t>
      </w:r>
      <w:r w:rsidRPr="00F83BDD">
        <w:t>JRR Tolkein</w:t>
      </w:r>
      <w:r>
        <w:t xml:space="preserve"> in his fantasy epic The Hobbit &amp; Lord of the Rings. </w:t>
      </w:r>
    </w:p>
  </w:footnote>
  <w:footnote w:id="5">
    <w:p w:rsidR="00387E95" w:rsidRPr="007956C3" w:rsidRDefault="00387E95">
      <w:pPr>
        <w:pStyle w:val="FootnoteText"/>
      </w:pPr>
      <w:r>
        <w:rPr>
          <w:rStyle w:val="FootnoteReference"/>
        </w:rPr>
        <w:footnoteRef/>
      </w:r>
      <w:r>
        <w:t xml:space="preserve"> T</w:t>
      </w:r>
      <w:r w:rsidRPr="007956C3">
        <w:t xml:space="preserve">he </w:t>
      </w:r>
      <w:r w:rsidRPr="007956C3">
        <w:rPr>
          <w:i/>
        </w:rPr>
        <w:t>echtra a</w:t>
      </w:r>
      <w:r w:rsidRPr="007956C3">
        <w:t xml:space="preserve">nd the </w:t>
      </w:r>
      <w:r w:rsidRPr="007956C3">
        <w:rPr>
          <w:i/>
        </w:rPr>
        <w:t>immrama</w:t>
      </w:r>
      <w:r w:rsidRPr="007956C3">
        <w:t xml:space="preserve">, within the Cycle of Kings, The Ulster Cycle, the </w:t>
      </w:r>
      <w:r w:rsidRPr="007956C3">
        <w:rPr>
          <w:i/>
        </w:rPr>
        <w:t>Acallam na Senórach</w:t>
      </w:r>
      <w:r w:rsidRPr="007956C3">
        <w:t xml:space="preserve">, and what O’Caithasaigh refers to as the Cycle of Gods and Goddesses from the Irish tradition and the Mabinogion and the Legends of Taliesin from the Welsh, specifically Preiddeu Annwn. Tomas O’Caithasaigh, </w:t>
      </w:r>
      <w:r w:rsidRPr="007956C3">
        <w:rPr>
          <w:i/>
        </w:rPr>
        <w:t>Coire Sois</w:t>
      </w:r>
      <w:r>
        <w:t xml:space="preserve"> (Indiana: University of Notre Dame Press, 2014) p174</w:t>
      </w:r>
    </w:p>
  </w:footnote>
  <w:footnote w:id="6">
    <w:p w:rsidR="00387E95" w:rsidRDefault="00387E95" w:rsidP="007956C3">
      <w:pPr>
        <w:pStyle w:val="FootnoteText"/>
      </w:pPr>
      <w:r w:rsidRPr="007956C3">
        <w:rPr>
          <w:rStyle w:val="FootnoteReference"/>
        </w:rPr>
        <w:footnoteRef/>
      </w:r>
      <w:r w:rsidRPr="007956C3">
        <w:t xml:space="preserve"> </w:t>
      </w:r>
      <w:r>
        <w:t xml:space="preserve">In particular, myths of the goddess to Marija Gimbutas, Baring and Cashford, Anne Ross and Miranda Aldhouse-Green, universal shamanic practices explored in an earlier module, and Jungian, Yogic and Transpersonal Psychology from an previous MA. </w:t>
      </w:r>
    </w:p>
  </w:footnote>
  <w:footnote w:id="7">
    <w:p w:rsidR="00387E95" w:rsidRPr="000010DD" w:rsidRDefault="00387E95" w:rsidP="00C36A38">
      <w:pPr>
        <w:pStyle w:val="Heading1"/>
        <w:spacing w:before="0" w:beforeAutospacing="0" w:after="0" w:afterAutospacing="0"/>
        <w:rPr>
          <w:rFonts w:asciiTheme="minorHAnsi" w:hAnsiTheme="minorHAnsi"/>
          <w:b w:val="0"/>
          <w:sz w:val="20"/>
          <w:szCs w:val="20"/>
        </w:rPr>
      </w:pPr>
      <w:r w:rsidRPr="009B523B">
        <w:rPr>
          <w:rStyle w:val="FootnoteReference"/>
          <w:rFonts w:asciiTheme="minorHAnsi" w:hAnsiTheme="minorHAnsi"/>
          <w:b w:val="0"/>
          <w:sz w:val="20"/>
          <w:szCs w:val="20"/>
        </w:rPr>
        <w:footnoteRef/>
      </w:r>
      <w:r w:rsidRPr="009B523B">
        <w:rPr>
          <w:rFonts w:asciiTheme="minorHAnsi" w:hAnsiTheme="minorHAnsi"/>
          <w:b w:val="0"/>
          <w:sz w:val="20"/>
          <w:szCs w:val="20"/>
        </w:rPr>
        <w:t xml:space="preserve"> </w:t>
      </w:r>
      <w:r w:rsidRPr="003E6D63">
        <w:rPr>
          <w:rFonts w:asciiTheme="minorHAnsi" w:hAnsiTheme="minorHAnsi"/>
          <w:b w:val="0"/>
          <w:sz w:val="20"/>
          <w:szCs w:val="20"/>
        </w:rPr>
        <w:t xml:space="preserve">such as the work of Clara Strijbosch on the </w:t>
      </w:r>
      <w:r w:rsidRPr="003E6D63">
        <w:rPr>
          <w:rFonts w:asciiTheme="minorHAnsi" w:hAnsiTheme="minorHAnsi"/>
          <w:b w:val="0"/>
          <w:i/>
          <w:sz w:val="20"/>
          <w:szCs w:val="20"/>
        </w:rPr>
        <w:t xml:space="preserve">Reis </w:t>
      </w:r>
      <w:r w:rsidRPr="003E6D63">
        <w:rPr>
          <w:rFonts w:asciiTheme="minorHAnsi" w:hAnsiTheme="minorHAnsi"/>
          <w:b w:val="0"/>
          <w:sz w:val="20"/>
          <w:szCs w:val="20"/>
        </w:rPr>
        <w:t>and the work of  F.E.R.C.A.N. on Celtic religions. Cla</w:t>
      </w:r>
      <w:r w:rsidRPr="009B523B">
        <w:rPr>
          <w:rFonts w:asciiTheme="minorHAnsi" w:hAnsiTheme="minorHAnsi"/>
          <w:b w:val="0"/>
          <w:sz w:val="20"/>
          <w:szCs w:val="20"/>
        </w:rPr>
        <w:t xml:space="preserve">ra Strijbosch, trans Thea Summerfield,  </w:t>
      </w:r>
      <w:r w:rsidRPr="009B523B">
        <w:rPr>
          <w:rFonts w:asciiTheme="minorHAnsi" w:hAnsiTheme="minorHAnsi"/>
          <w:b w:val="0"/>
          <w:i/>
          <w:sz w:val="20"/>
          <w:szCs w:val="20"/>
        </w:rPr>
        <w:t xml:space="preserve">The Seafaring Saint Sources and Analogues of the Twelfth Century Voyage of Saint Brendan </w:t>
      </w:r>
      <w:r w:rsidRPr="009B523B">
        <w:rPr>
          <w:rFonts w:asciiTheme="minorHAnsi" w:hAnsiTheme="minorHAnsi"/>
          <w:b w:val="0"/>
          <w:sz w:val="20"/>
          <w:szCs w:val="20"/>
        </w:rPr>
        <w:t>(Dublin: Four Courts Press, 2000)</w:t>
      </w:r>
      <w:r>
        <w:rPr>
          <w:rFonts w:asciiTheme="minorHAnsi" w:hAnsiTheme="minorHAnsi"/>
          <w:b w:val="0"/>
          <w:sz w:val="20"/>
          <w:szCs w:val="20"/>
        </w:rPr>
        <w:t xml:space="preserve"> on a Dutch and German version of the Voyage of Brendan .  Fontes epigraphici religionum Celticarum antiquarum See Ralph Haeussler and Anthony King, </w:t>
      </w:r>
      <w:r>
        <w:rPr>
          <w:rFonts w:asciiTheme="minorHAnsi" w:hAnsiTheme="minorHAnsi"/>
          <w:b w:val="0"/>
          <w:i/>
          <w:sz w:val="20"/>
          <w:szCs w:val="20"/>
        </w:rPr>
        <w:t>Celtic Religions in the Roman Period: Personal, Local and Global</w:t>
      </w:r>
      <w:r>
        <w:rPr>
          <w:rFonts w:asciiTheme="minorHAnsi" w:hAnsiTheme="minorHAnsi"/>
          <w:b w:val="0"/>
          <w:sz w:val="20"/>
          <w:szCs w:val="20"/>
        </w:rPr>
        <w:t xml:space="preserve">  (Aberystwyth: Celtic Studies Publications, 2017)    In addition to their work </w:t>
      </w:r>
      <w:r w:rsidRPr="009B523B">
        <w:rPr>
          <w:rFonts w:asciiTheme="minorHAnsi" w:hAnsiTheme="minorHAnsi"/>
          <w:b w:val="0"/>
          <w:sz w:val="20"/>
          <w:szCs w:val="20"/>
        </w:rPr>
        <w:t xml:space="preserve">I particularly value contributions made by Proinsias Mac Cana, Jonathan Wooding, Tomas O’Caithasaigh, John Carey, and  Patrick Sims-Williams. My copies of Rachel Bromwich’s </w:t>
      </w:r>
      <w:r w:rsidRPr="009B523B">
        <w:rPr>
          <w:rFonts w:asciiTheme="minorHAnsi" w:hAnsiTheme="minorHAnsi"/>
          <w:b w:val="0"/>
          <w:i/>
          <w:sz w:val="20"/>
          <w:szCs w:val="20"/>
        </w:rPr>
        <w:t>Trioedd Ynys Prydein</w:t>
      </w:r>
      <w:r w:rsidRPr="009B523B">
        <w:rPr>
          <w:rFonts w:asciiTheme="minorHAnsi" w:hAnsiTheme="minorHAnsi"/>
          <w:b w:val="0"/>
          <w:sz w:val="20"/>
          <w:szCs w:val="20"/>
        </w:rPr>
        <w:t xml:space="preserve"> and </w:t>
      </w:r>
      <w:r w:rsidRPr="009B523B">
        <w:rPr>
          <w:rFonts w:asciiTheme="minorHAnsi" w:hAnsiTheme="minorHAnsi"/>
          <w:b w:val="0"/>
          <w:i/>
          <w:sz w:val="20"/>
          <w:szCs w:val="20"/>
        </w:rPr>
        <w:t>Culhwch ac Olwen</w:t>
      </w:r>
      <w:r w:rsidRPr="009B523B">
        <w:rPr>
          <w:rFonts w:asciiTheme="minorHAnsi" w:hAnsiTheme="minorHAnsi"/>
          <w:b w:val="0"/>
          <w:sz w:val="20"/>
          <w:szCs w:val="20"/>
        </w:rPr>
        <w:t xml:space="preserve"> and Sioned O’Connor’s </w:t>
      </w:r>
      <w:r w:rsidRPr="009B523B">
        <w:rPr>
          <w:rFonts w:asciiTheme="minorHAnsi" w:hAnsiTheme="minorHAnsi"/>
          <w:b w:val="0"/>
          <w:i/>
          <w:sz w:val="20"/>
          <w:szCs w:val="20"/>
        </w:rPr>
        <w:t>Mabinogion</w:t>
      </w:r>
      <w:r w:rsidRPr="009B523B">
        <w:rPr>
          <w:rFonts w:asciiTheme="minorHAnsi" w:hAnsiTheme="minorHAnsi"/>
          <w:b w:val="0"/>
          <w:sz w:val="20"/>
          <w:szCs w:val="20"/>
        </w:rPr>
        <w:t xml:space="preserve"> have become well thumbed and bookmarked. New manuscripts are discovered all the time</w:t>
      </w:r>
      <w:r>
        <w:rPr>
          <w:rFonts w:asciiTheme="minorHAnsi" w:hAnsiTheme="minorHAnsi"/>
          <w:b w:val="0"/>
          <w:sz w:val="20"/>
          <w:szCs w:val="20"/>
        </w:rPr>
        <w:t>, see</w:t>
      </w:r>
      <w:r w:rsidRPr="009B523B">
        <w:rPr>
          <w:rFonts w:asciiTheme="minorHAnsi" w:hAnsiTheme="minorHAnsi"/>
          <w:b w:val="0"/>
          <w:sz w:val="20"/>
          <w:szCs w:val="20"/>
        </w:rPr>
        <w:t xml:space="preserve"> </w:t>
      </w:r>
      <w:r>
        <w:rPr>
          <w:rFonts w:asciiTheme="minorHAnsi" w:hAnsiTheme="minorHAnsi"/>
          <w:b w:val="0"/>
          <w:sz w:val="20"/>
          <w:szCs w:val="20"/>
        </w:rPr>
        <w:t xml:space="preserve">Ben Guy, A Lost Manuscript from n wales:Hengwst 33, The Hanesyn Hên, in </w:t>
      </w:r>
      <w:r w:rsidRPr="000010DD">
        <w:rPr>
          <w:rFonts w:asciiTheme="minorHAnsi" w:hAnsiTheme="minorHAnsi"/>
          <w:b w:val="0"/>
          <w:i/>
          <w:sz w:val="20"/>
          <w:szCs w:val="20"/>
        </w:rPr>
        <w:t>Studia Celtica</w:t>
      </w:r>
      <w:r>
        <w:rPr>
          <w:rFonts w:asciiTheme="minorHAnsi" w:hAnsiTheme="minorHAnsi"/>
          <w:b w:val="0"/>
          <w:color w:val="FF0000"/>
          <w:sz w:val="20"/>
          <w:szCs w:val="20"/>
        </w:rPr>
        <w:t xml:space="preserve"> </w:t>
      </w:r>
      <w:r>
        <w:rPr>
          <w:rFonts w:asciiTheme="minorHAnsi" w:hAnsiTheme="minorHAnsi"/>
          <w:b w:val="0"/>
          <w:sz w:val="20"/>
          <w:szCs w:val="20"/>
        </w:rPr>
        <w:t xml:space="preserve">L (2016) pp 69-105 </w:t>
      </w:r>
    </w:p>
  </w:footnote>
  <w:footnote w:id="8">
    <w:p w:rsidR="00387E95" w:rsidRDefault="00387E95" w:rsidP="00C36A38">
      <w:pPr>
        <w:spacing w:after="0"/>
      </w:pPr>
      <w:r>
        <w:rPr>
          <w:rStyle w:val="FootnoteReference"/>
        </w:rPr>
        <w:footnoteRef/>
      </w:r>
      <w:r>
        <w:t xml:space="preserve"> </w:t>
      </w:r>
      <w:r>
        <w:rPr>
          <w:color w:val="FF0000"/>
          <w:sz w:val="24"/>
        </w:rPr>
        <w:t xml:space="preserve"> </w:t>
      </w:r>
      <w:r w:rsidRPr="008058FB">
        <w:rPr>
          <w:sz w:val="18"/>
          <w:szCs w:val="16"/>
        </w:rPr>
        <w:t>E.g. James Carney, Kim McCone (in part, although see the damning review by David Dumville</w:t>
      </w:r>
      <w:r>
        <w:rPr>
          <w:sz w:val="18"/>
          <w:szCs w:val="16"/>
        </w:rPr>
        <w:t xml:space="preserve">, </w:t>
      </w:r>
      <w:r w:rsidRPr="00F677C2">
        <w:rPr>
          <w:sz w:val="20"/>
        </w:rPr>
        <w:t xml:space="preserve"> Kim McCone, Pagan Past and Christian Present in Early Irish Literature, Maynooth Monographs 3, Maynooth, An Sagart, 1990, </w:t>
      </w:r>
      <w:r w:rsidRPr="00F677C2">
        <w:rPr>
          <w:i/>
          <w:sz w:val="20"/>
        </w:rPr>
        <w:t xml:space="preserve">Peritia </w:t>
      </w:r>
      <w:r w:rsidRPr="00F677C2">
        <w:rPr>
          <w:sz w:val="20"/>
        </w:rPr>
        <w:t>Vol 10 1996 p393 and p397</w:t>
      </w:r>
      <w:r>
        <w:rPr>
          <w:sz w:val="20"/>
        </w:rPr>
        <w:t>,</w:t>
      </w:r>
      <w:r w:rsidRPr="008058FB">
        <w:rPr>
          <w:sz w:val="18"/>
          <w:szCs w:val="16"/>
        </w:rPr>
        <w:t xml:space="preserve"> in which he accuses Mc Cone of sitting on a very uncomfortable fence</w:t>
      </w:r>
      <w:r>
        <w:rPr>
          <w:sz w:val="18"/>
          <w:szCs w:val="16"/>
        </w:rPr>
        <w:t>)</w:t>
      </w:r>
      <w:r w:rsidRPr="008058FB">
        <w:rPr>
          <w:sz w:val="18"/>
          <w:szCs w:val="16"/>
        </w:rPr>
        <w:t>, Caroline Mac Garth, and Mark Williams.</w:t>
      </w:r>
    </w:p>
  </w:footnote>
  <w:footnote w:id="9">
    <w:p w:rsidR="00387E95" w:rsidRPr="0031647D" w:rsidRDefault="00387E95" w:rsidP="0031647D">
      <w:pPr>
        <w:spacing w:after="0" w:line="240" w:lineRule="auto"/>
        <w:rPr>
          <w:sz w:val="18"/>
        </w:rPr>
      </w:pPr>
      <w:r>
        <w:rPr>
          <w:rStyle w:val="FootnoteReference"/>
        </w:rPr>
        <w:footnoteRef/>
      </w:r>
      <w:r>
        <w:t xml:space="preserve"> </w:t>
      </w:r>
      <w:r>
        <w:rPr>
          <w:color w:val="FF0000"/>
        </w:rPr>
        <w:t xml:space="preserve"> </w:t>
      </w:r>
      <w:r w:rsidRPr="0031647D">
        <w:rPr>
          <w:sz w:val="20"/>
        </w:rPr>
        <w:t xml:space="preserve">Mark Williams, </w:t>
      </w:r>
      <w:r w:rsidRPr="0031647D">
        <w:rPr>
          <w:i/>
          <w:sz w:val="20"/>
        </w:rPr>
        <w:t>Ireland’s Immortal: a history of the gods of Irish Myth</w:t>
      </w:r>
      <w:r w:rsidRPr="0031647D">
        <w:rPr>
          <w:sz w:val="20"/>
        </w:rPr>
        <w:t xml:space="preserve"> (Oxford: Princeton University Press, 2016) p70</w:t>
      </w:r>
    </w:p>
  </w:footnote>
  <w:footnote w:id="10">
    <w:p w:rsidR="00387E95" w:rsidRPr="00537A58" w:rsidRDefault="00387E95" w:rsidP="0031647D">
      <w:pPr>
        <w:spacing w:after="0" w:line="240" w:lineRule="auto"/>
        <w:textAlignment w:val="baseline"/>
        <w:rPr>
          <w:sz w:val="20"/>
        </w:rPr>
      </w:pPr>
      <w:r>
        <w:rPr>
          <w:rStyle w:val="FootnoteReference"/>
        </w:rPr>
        <w:footnoteRef/>
      </w:r>
      <w:r>
        <w:t xml:space="preserve"> </w:t>
      </w:r>
      <w:r w:rsidRPr="00537A58">
        <w:rPr>
          <w:sz w:val="20"/>
        </w:rPr>
        <w:t xml:space="preserve">Jonathan Wooding, Wooding, J.M., ed, </w:t>
      </w:r>
      <w:r w:rsidRPr="00537A58">
        <w:rPr>
          <w:i/>
          <w:sz w:val="20"/>
        </w:rPr>
        <w:t xml:space="preserve">The Otherworld Voyage in Early Irish Literature: An Anthology of Criticism </w:t>
      </w:r>
      <w:r w:rsidRPr="00537A58">
        <w:rPr>
          <w:sz w:val="20"/>
        </w:rPr>
        <w:t>(Dublin: Four Courts Press, 2000)</w:t>
      </w:r>
      <w:r>
        <w:rPr>
          <w:sz w:val="20"/>
        </w:rPr>
        <w:t xml:space="preserve"> p xxi-xii</w:t>
      </w:r>
    </w:p>
  </w:footnote>
  <w:footnote w:id="11">
    <w:p w:rsidR="00387E95" w:rsidRDefault="00387E95" w:rsidP="00C36A38">
      <w:pPr>
        <w:spacing w:after="0" w:line="240" w:lineRule="auto"/>
        <w:textAlignment w:val="baseline"/>
      </w:pPr>
      <w:r w:rsidRPr="00537A58">
        <w:rPr>
          <w:rStyle w:val="FootnoteReference"/>
          <w:sz w:val="20"/>
        </w:rPr>
        <w:footnoteRef/>
      </w:r>
      <w:r w:rsidRPr="00537A58">
        <w:rPr>
          <w:sz w:val="20"/>
        </w:rPr>
        <w:t xml:space="preserve"> </w:t>
      </w:r>
      <w:r w:rsidRPr="00537A58">
        <w:rPr>
          <w:sz w:val="18"/>
        </w:rPr>
        <w:t>Prof. John Carney, quoted in John Carey, The Location of the Otherworld in Irish Tradition in  Wooding, J.M., e</w:t>
      </w:r>
      <w:r w:rsidRPr="00AB6FB1">
        <w:rPr>
          <w:sz w:val="20"/>
        </w:rPr>
        <w:t xml:space="preserve">d, </w:t>
      </w:r>
      <w:r w:rsidRPr="00AB6FB1">
        <w:rPr>
          <w:i/>
          <w:sz w:val="20"/>
        </w:rPr>
        <w:t xml:space="preserve">The Otherworld Voyage in Early Irish Literature: An Anthology of Criticism </w:t>
      </w:r>
      <w:r w:rsidRPr="00AB6FB1">
        <w:rPr>
          <w:sz w:val="20"/>
        </w:rPr>
        <w:t xml:space="preserve">(Dublin: Four Courts Press, 2000) </w:t>
      </w:r>
      <w:r>
        <w:rPr>
          <w:sz w:val="20"/>
        </w:rPr>
        <w:t>p113 .</w:t>
      </w:r>
      <w:r>
        <w:t xml:space="preserve"> </w:t>
      </w:r>
      <w:r w:rsidRPr="0016490C">
        <w:rPr>
          <w:rFonts w:cs="Arial"/>
          <w:sz w:val="20"/>
          <w:szCs w:val="20"/>
        </w:rPr>
        <w:t xml:space="preserve"> Ralls</w:t>
      </w:r>
      <w:r>
        <w:rPr>
          <w:rFonts w:cs="Arial"/>
          <w:sz w:val="20"/>
          <w:szCs w:val="20"/>
        </w:rPr>
        <w:t>-</w:t>
      </w:r>
      <w:r w:rsidRPr="0016490C">
        <w:rPr>
          <w:rFonts w:cs="Arial"/>
          <w:sz w:val="20"/>
          <w:szCs w:val="20"/>
        </w:rPr>
        <w:t xml:space="preserve">McLeod, K. </w:t>
      </w:r>
      <w:r w:rsidRPr="0016490C">
        <w:rPr>
          <w:rFonts w:cs="Arial"/>
          <w:i/>
          <w:sz w:val="20"/>
          <w:szCs w:val="20"/>
        </w:rPr>
        <w:t>Music and the Celtic Otherworld</w:t>
      </w:r>
      <w:r w:rsidRPr="0016490C">
        <w:rPr>
          <w:rFonts w:cs="Arial"/>
          <w:sz w:val="20"/>
          <w:szCs w:val="20"/>
        </w:rPr>
        <w:t xml:space="preserve">, (Edinburgh: Edinburgh University Press, 2000) [online at </w:t>
      </w:r>
      <w:hyperlink r:id="rId1" w:anchor="page/n5/mode/2up" w:history="1">
        <w:r w:rsidRPr="0016490C">
          <w:rPr>
            <w:rStyle w:val="Hyperlink"/>
            <w:sz w:val="20"/>
            <w:szCs w:val="20"/>
          </w:rPr>
          <w:t>https://archive.org/stream/musiccelticother00rall#page/n5/mode/2up</w:t>
        </w:r>
      </w:hyperlink>
      <w:r w:rsidRPr="0016490C">
        <w:rPr>
          <w:sz w:val="20"/>
          <w:szCs w:val="20"/>
          <w:u w:val="single"/>
        </w:rPr>
        <w:t>]</w:t>
      </w:r>
      <w:r w:rsidRPr="0016490C">
        <w:rPr>
          <w:sz w:val="20"/>
          <w:szCs w:val="20"/>
        </w:rPr>
        <w:t xml:space="preserve"> &lt;Accessed 230418&gt;</w:t>
      </w:r>
      <w:r>
        <w:rPr>
          <w:sz w:val="20"/>
          <w:szCs w:val="20"/>
        </w:rPr>
        <w:t xml:space="preserve"> </w:t>
      </w:r>
    </w:p>
  </w:footnote>
  <w:footnote w:id="12">
    <w:p w:rsidR="002107BC" w:rsidRPr="00537A58" w:rsidRDefault="002107BC" w:rsidP="002107BC">
      <w:pPr>
        <w:pStyle w:val="FootnoteText"/>
      </w:pPr>
      <w:r>
        <w:rPr>
          <w:rStyle w:val="FootnoteReference"/>
        </w:rPr>
        <w:footnoteRef/>
      </w:r>
      <w:r>
        <w:t xml:space="preserve"> In Ralls-McLeod, </w:t>
      </w:r>
      <w:r w:rsidRPr="00537A58">
        <w:rPr>
          <w:i/>
        </w:rPr>
        <w:t>Music</w:t>
      </w:r>
      <w:r>
        <w:rPr>
          <w:i/>
        </w:rPr>
        <w:t>.</w:t>
      </w:r>
    </w:p>
  </w:footnote>
  <w:footnote w:id="13">
    <w:p w:rsidR="00387E95" w:rsidRPr="00946CE3" w:rsidRDefault="00387E95" w:rsidP="0081573F">
      <w:pPr>
        <w:pStyle w:val="FootnoteText"/>
      </w:pPr>
      <w:r>
        <w:rPr>
          <w:rStyle w:val="FootnoteReference"/>
        </w:rPr>
        <w:footnoteRef/>
      </w:r>
      <w:r>
        <w:t xml:space="preserve"> Tomas O’Caithasaigh, </w:t>
      </w:r>
      <w:r w:rsidRPr="00946CE3">
        <w:rPr>
          <w:i/>
        </w:rPr>
        <w:t>Coire Sois</w:t>
      </w:r>
      <w:r>
        <w:rPr>
          <w:i/>
        </w:rPr>
        <w:t xml:space="preserve"> </w:t>
      </w:r>
      <w:r>
        <w:t xml:space="preserve"> pp 19-21</w:t>
      </w:r>
    </w:p>
  </w:footnote>
  <w:footnote w:id="14">
    <w:p w:rsidR="00387E95" w:rsidRDefault="00387E95" w:rsidP="006A782C">
      <w:pPr>
        <w:pStyle w:val="FootnoteText"/>
      </w:pPr>
      <w:r>
        <w:rPr>
          <w:rStyle w:val="FootnoteReference"/>
        </w:rPr>
        <w:footnoteRef/>
      </w:r>
      <w:r>
        <w:t xml:space="preserve"> Land of Eternal Youth</w:t>
      </w:r>
    </w:p>
  </w:footnote>
  <w:footnote w:id="15">
    <w:p w:rsidR="00387E95" w:rsidRDefault="00387E95" w:rsidP="0081573F">
      <w:pPr>
        <w:pStyle w:val="FootnoteText"/>
      </w:pPr>
      <w:r>
        <w:rPr>
          <w:rStyle w:val="FootnoteReference"/>
        </w:rPr>
        <w:footnoteRef/>
      </w:r>
      <w:r>
        <w:t xml:space="preserve">  David Dumville, </w:t>
      </w:r>
      <w:r w:rsidRPr="0044424C">
        <w:t>Review: Kim McCone, Pagan Past and Christian Present in Early Christian Literature (Maynooth: National University of Ireland, 2000)</w:t>
      </w:r>
      <w:r>
        <w:t xml:space="preserve"> p393, </w:t>
      </w:r>
      <w:r w:rsidRPr="0044424C">
        <w:rPr>
          <w:i/>
        </w:rPr>
        <w:t>Peritia</w:t>
      </w:r>
      <w:r>
        <w:t xml:space="preserve">, 10: (1996) p397, </w:t>
      </w:r>
      <w:r w:rsidRPr="007556E2">
        <w:t xml:space="preserve"> Sims</w:t>
      </w:r>
      <w:r>
        <w:t>-</w:t>
      </w:r>
      <w:r w:rsidRPr="007556E2">
        <w:t>Williams,</w:t>
      </w:r>
      <w:r>
        <w:t xml:space="preserve"> Medieval Welsh LIterature p13, Williams, </w:t>
      </w:r>
      <w:r w:rsidRPr="00FE71FE">
        <w:rPr>
          <w:i/>
        </w:rPr>
        <w:t>Ireland’s Immortals</w:t>
      </w:r>
      <w:r>
        <w:t xml:space="preserve"> p70.</w:t>
      </w:r>
    </w:p>
  </w:footnote>
  <w:footnote w:id="16">
    <w:p w:rsidR="00387E95" w:rsidRDefault="00387E95">
      <w:pPr>
        <w:pStyle w:val="FootnoteText"/>
      </w:pPr>
      <w:r>
        <w:rPr>
          <w:rStyle w:val="FootnoteReference"/>
        </w:rPr>
        <w:footnoteRef/>
      </w:r>
      <w:r>
        <w:t xml:space="preserve"> </w:t>
      </w:r>
      <w:r w:rsidRPr="00DC205E">
        <w:rPr>
          <w:szCs w:val="24"/>
        </w:rPr>
        <w:t>for example; the H’mong in Vietnam and Cambodia, the Hindi Balinese of Indonesia and the practice of Shinto in Japan</w:t>
      </w:r>
    </w:p>
  </w:footnote>
  <w:footnote w:id="17">
    <w:p w:rsidR="00387E95" w:rsidRDefault="00387E95" w:rsidP="0081573F">
      <w:pPr>
        <w:pStyle w:val="FootnoteText"/>
      </w:pPr>
      <w:r>
        <w:rPr>
          <w:rStyle w:val="FootnoteReference"/>
        </w:rPr>
        <w:footnoteRef/>
      </w:r>
      <w:r>
        <w:t xml:space="preserve"> E.g. The talking head of Bran in the second branch of the Mabinogion in</w:t>
      </w:r>
      <w:r w:rsidRPr="00B81CCF">
        <w:t xml:space="preserve"> </w:t>
      </w:r>
      <w:r w:rsidRPr="004C1280">
        <w:t xml:space="preserve">Sioned </w:t>
      </w:r>
      <w:r>
        <w:t>D</w:t>
      </w:r>
      <w:r w:rsidRPr="004C1280">
        <w:t>avies ed</w:t>
      </w:r>
      <w:r>
        <w:t>,</w:t>
      </w:r>
      <w:r w:rsidRPr="004C1280">
        <w:t xml:space="preserve"> </w:t>
      </w:r>
      <w:r w:rsidRPr="004C1280">
        <w:rPr>
          <w:i/>
        </w:rPr>
        <w:t>The Mabinogion</w:t>
      </w:r>
      <w:r w:rsidRPr="004C1280">
        <w:t xml:space="preserve"> </w:t>
      </w:r>
      <w:r>
        <w:t>(Oxford: OUP.2007) p33. On the cult of the head, ibid</w:t>
      </w:r>
      <w:r w:rsidRPr="00B81CCF">
        <w:t xml:space="preserve"> </w:t>
      </w:r>
      <w:r w:rsidRPr="004C1280">
        <w:t xml:space="preserve">p236 note 32, </w:t>
      </w:r>
      <w:r>
        <w:t xml:space="preserve">&amp; </w:t>
      </w:r>
      <w:r w:rsidRPr="004C1280">
        <w:t>p237 note 34</w:t>
      </w:r>
      <w:r>
        <w:t>.</w:t>
      </w:r>
    </w:p>
  </w:footnote>
  <w:footnote w:id="18">
    <w:p w:rsidR="00387E95" w:rsidRPr="00D67C68" w:rsidRDefault="00387E95" w:rsidP="00A84CCD">
      <w:pPr>
        <w:pStyle w:val="FootnoteText"/>
      </w:pPr>
      <w:r>
        <w:rPr>
          <w:rStyle w:val="FootnoteReference"/>
        </w:rPr>
        <w:footnoteRef/>
      </w:r>
      <w:r>
        <w:t xml:space="preserve"> Geo Athena Trevarthen, </w:t>
      </w:r>
      <w:r w:rsidRPr="00D67C68">
        <w:rPr>
          <w:i/>
        </w:rPr>
        <w:t>Brightness of Brightness: Seeing Celtic Shamanism</w:t>
      </w:r>
      <w:r>
        <w:rPr>
          <w:i/>
        </w:rPr>
        <w:t xml:space="preserve"> (</w:t>
      </w:r>
      <w:r>
        <w:t xml:space="preserve">unpublished PhD thesis, University of Edinburgh, 2003). </w:t>
      </w:r>
    </w:p>
  </w:footnote>
  <w:footnote w:id="19">
    <w:p w:rsidR="00387E95" w:rsidRDefault="00387E95">
      <w:pPr>
        <w:pStyle w:val="FootnoteText"/>
      </w:pPr>
      <w:r>
        <w:rPr>
          <w:rStyle w:val="FootnoteReference"/>
        </w:rPr>
        <w:footnoteRef/>
      </w:r>
      <w:r>
        <w:t xml:space="preserve"> I</w:t>
      </w:r>
      <w:r w:rsidRPr="0044424C">
        <w:t xml:space="preserve"> </w:t>
      </w:r>
      <w:r>
        <w:t>William Sa</w:t>
      </w:r>
      <w:r w:rsidRPr="00835C4D">
        <w:t>yers</w:t>
      </w:r>
      <w:r>
        <w:t xml:space="preserve">, Netherworld and Otherworld in Early Irish Literature, </w:t>
      </w:r>
      <w:r w:rsidRPr="002177EA">
        <w:rPr>
          <w:i/>
        </w:rPr>
        <w:t>Zeitschrift f</w:t>
      </w:r>
      <w:r w:rsidRPr="002177EA">
        <w:rPr>
          <w:rFonts w:cstheme="minorHAnsi"/>
          <w:i/>
        </w:rPr>
        <w:t>ü</w:t>
      </w:r>
      <w:r w:rsidRPr="002177EA">
        <w:rPr>
          <w:i/>
        </w:rPr>
        <w:t>r celtische Philologie</w:t>
      </w:r>
      <w:r>
        <w:t>, (2012)</w:t>
      </w:r>
      <w:r w:rsidRPr="000A24A8">
        <w:t xml:space="preserve"> </w:t>
      </w:r>
      <w:r>
        <w:t xml:space="preserve">p203, tells us that </w:t>
      </w:r>
      <w:r w:rsidRPr="00036E52">
        <w:rPr>
          <w:i/>
        </w:rPr>
        <w:t>Annwn</w:t>
      </w:r>
      <w:r>
        <w:t xml:space="preserve"> is usually thought to mean ‘deep’.</w:t>
      </w:r>
    </w:p>
  </w:footnote>
  <w:footnote w:id="20">
    <w:p w:rsidR="00387E95" w:rsidRDefault="00387E95" w:rsidP="0081573F">
      <w:pPr>
        <w:pStyle w:val="FootnoteText"/>
      </w:pPr>
      <w:r>
        <w:rPr>
          <w:rStyle w:val="FootnoteReference"/>
        </w:rPr>
        <w:footnoteRef/>
      </w:r>
      <w:r>
        <w:t xml:space="preserve"> Ibid pp 210-230.  </w:t>
      </w:r>
    </w:p>
  </w:footnote>
  <w:footnote w:id="21">
    <w:p w:rsidR="00950DEE" w:rsidRPr="00950DEE" w:rsidRDefault="00387E95" w:rsidP="00950DEE">
      <w:pPr>
        <w:shd w:val="clear" w:color="auto" w:fill="FEFDFA"/>
        <w:spacing w:line="240" w:lineRule="auto"/>
        <w:rPr>
          <w:rStyle w:val="exlavailabilitycallnumber"/>
          <w:rFonts w:cs="Arial"/>
          <w:sz w:val="20"/>
          <w:bdr w:val="none" w:sz="0" w:space="0" w:color="auto" w:frame="1"/>
        </w:rPr>
      </w:pPr>
      <w:r>
        <w:rPr>
          <w:rStyle w:val="FootnoteReference"/>
        </w:rPr>
        <w:footnoteRef/>
      </w:r>
      <w:r>
        <w:t xml:space="preserve"> </w:t>
      </w:r>
      <w:r w:rsidRPr="00950DEE">
        <w:rPr>
          <w:sz w:val="20"/>
        </w:rPr>
        <w:t>For example Oengus mac Og was considered to be the god of Love</w:t>
      </w:r>
      <w:r w:rsidR="00950DEE">
        <w:rPr>
          <w:sz w:val="20"/>
        </w:rPr>
        <w:t>.</w:t>
      </w:r>
      <w:r w:rsidRPr="00950DEE">
        <w:rPr>
          <w:sz w:val="20"/>
        </w:rPr>
        <w:t xml:space="preserve"> </w:t>
      </w:r>
      <w:r w:rsidR="00950DEE" w:rsidRPr="00950DEE">
        <w:rPr>
          <w:sz w:val="20"/>
        </w:rPr>
        <w:t xml:space="preserve"> F.M. MacNeill,</w:t>
      </w:r>
      <w:r w:rsidR="00950DEE" w:rsidRPr="00950DEE">
        <w:rPr>
          <w:rStyle w:val="exlavailabilitycallnumber"/>
          <w:rFonts w:cs="Arial"/>
          <w:sz w:val="20"/>
          <w:bdr w:val="none" w:sz="0" w:space="0" w:color="auto" w:frame="1"/>
        </w:rPr>
        <w:t xml:space="preserve"> </w:t>
      </w:r>
      <w:r w:rsidR="002A5584" w:rsidRPr="002A5584">
        <w:rPr>
          <w:rStyle w:val="exlavailabilitycallnumber"/>
          <w:rFonts w:cs="Arial"/>
          <w:i/>
          <w:sz w:val="20"/>
          <w:bdr w:val="none" w:sz="0" w:space="0" w:color="auto" w:frame="1"/>
        </w:rPr>
        <w:t>T</w:t>
      </w:r>
      <w:r w:rsidR="00950DEE" w:rsidRPr="00950DEE">
        <w:rPr>
          <w:rStyle w:val="exlavailabilitycallnumber"/>
          <w:rFonts w:cs="Arial"/>
          <w:i/>
          <w:sz w:val="20"/>
          <w:bdr w:val="none" w:sz="0" w:space="0" w:color="auto" w:frame="1"/>
        </w:rPr>
        <w:t>he Silver Bough</w:t>
      </w:r>
      <w:r w:rsidR="00950DEE" w:rsidRPr="00950DEE">
        <w:rPr>
          <w:rStyle w:val="exlavailabilitycallnumber"/>
          <w:rFonts w:cs="Arial"/>
          <w:sz w:val="20"/>
          <w:bdr w:val="none" w:sz="0" w:space="0" w:color="auto" w:frame="1"/>
        </w:rPr>
        <w:t xml:space="preserve"> 3</w:t>
      </w:r>
      <w:r w:rsidR="00950DEE" w:rsidRPr="00950DEE">
        <w:rPr>
          <w:rStyle w:val="exlavailabilitycallnumber"/>
          <w:rFonts w:cs="Arial"/>
          <w:sz w:val="20"/>
          <w:bdr w:val="none" w:sz="0" w:space="0" w:color="auto" w:frame="1"/>
          <w:vertAlign w:val="superscript"/>
        </w:rPr>
        <w:t>rd</w:t>
      </w:r>
      <w:r w:rsidR="00950DEE" w:rsidRPr="00950DEE">
        <w:rPr>
          <w:rStyle w:val="exlavailabilitycallnumber"/>
          <w:rFonts w:cs="Arial"/>
          <w:sz w:val="20"/>
          <w:bdr w:val="none" w:sz="0" w:space="0" w:color="auto" w:frame="1"/>
        </w:rPr>
        <w:t xml:space="preserve"> edn, (Edinburgh: Canon Gate Classics, 1989) p 27.</w:t>
      </w:r>
    </w:p>
    <w:p w:rsidR="00387E95" w:rsidRPr="00950DEE" w:rsidRDefault="00387E95" w:rsidP="009E548A">
      <w:pPr>
        <w:pStyle w:val="FootnoteText"/>
        <w:rPr>
          <w:sz w:val="18"/>
        </w:rPr>
      </w:pPr>
    </w:p>
  </w:footnote>
  <w:footnote w:id="22">
    <w:p w:rsidR="00387E95" w:rsidRPr="003C0807" w:rsidRDefault="00387E95" w:rsidP="00000288">
      <w:pPr>
        <w:pStyle w:val="FootnoteText"/>
      </w:pPr>
      <w:r>
        <w:rPr>
          <w:rStyle w:val="FootnoteReference"/>
        </w:rPr>
        <w:footnoteRef/>
      </w:r>
      <w:r>
        <w:t xml:space="preserve"> </w:t>
      </w:r>
      <w:r w:rsidRPr="009E548A">
        <w:rPr>
          <w:i/>
        </w:rPr>
        <w:t>Immrama</w:t>
      </w:r>
      <w:r>
        <w:t>: Christi</w:t>
      </w:r>
      <w:r w:rsidR="001A0619">
        <w:t>an voyager myths. C 1000 .</w:t>
      </w:r>
      <w:r>
        <w:rPr>
          <w:color w:val="FF0000"/>
        </w:rPr>
        <w:t xml:space="preserve"> </w:t>
      </w:r>
      <w:r w:rsidRPr="00B60CD7">
        <w:t xml:space="preserve">Rachel Bromwich and Simon Evans eds </w:t>
      </w:r>
      <w:r w:rsidRPr="00B60CD7">
        <w:rPr>
          <w:i/>
        </w:rPr>
        <w:t xml:space="preserve">Culhwch and Olwen; An Edition and Study of the Oldest Arthurian Tale </w:t>
      </w:r>
      <w:r w:rsidRPr="00B60CD7">
        <w:t xml:space="preserve">(Cardiff; University of Wales Press, 1992) </w:t>
      </w:r>
      <w:r w:rsidRPr="00B60CD7">
        <w:rPr>
          <w:i/>
        </w:rPr>
        <w:t xml:space="preserve"> pp129 -30, note 653. </w:t>
      </w:r>
      <w:r w:rsidRPr="00B60CD7">
        <w:t>What is interesting is that Annwn was thought</w:t>
      </w:r>
      <w:r w:rsidRPr="003C0807">
        <w:t xml:space="preserve"> to be under the earth ( like the </w:t>
      </w:r>
      <w:r w:rsidRPr="003C0807">
        <w:rPr>
          <w:i/>
        </w:rPr>
        <w:t>sidhe</w:t>
      </w:r>
      <w:r w:rsidRPr="003C0807">
        <w:t xml:space="preserve"> and therefore equated with </w:t>
      </w:r>
      <w:r w:rsidRPr="000E4B0F">
        <w:rPr>
          <w:i/>
        </w:rPr>
        <w:t>Uffren</w:t>
      </w:r>
      <w:r>
        <w:t xml:space="preserve"> or </w:t>
      </w:r>
      <w:r w:rsidRPr="003C0807">
        <w:t>hell by Christians) whereas the Land of Women is on islands on water and equated with bliss for those that go there</w:t>
      </w:r>
      <w:r>
        <w:t>. Ibid</w:t>
      </w:r>
      <w:r w:rsidRPr="003C0807">
        <w:t xml:space="preserve"> p135 note 714 </w:t>
      </w:r>
      <w:r w:rsidRPr="003C0807">
        <w:rPr>
          <w:i/>
        </w:rPr>
        <w:t>dieuyl Annwuyn.</w:t>
      </w:r>
    </w:p>
  </w:footnote>
  <w:footnote w:id="23">
    <w:p w:rsidR="00387E95" w:rsidRPr="00804940" w:rsidRDefault="00387E95" w:rsidP="00000288">
      <w:pPr>
        <w:spacing w:after="0" w:line="240" w:lineRule="auto"/>
        <w:rPr>
          <w:sz w:val="20"/>
          <w:szCs w:val="20"/>
        </w:rPr>
      </w:pPr>
      <w:r>
        <w:rPr>
          <w:rStyle w:val="FootnoteReference"/>
        </w:rPr>
        <w:footnoteRef/>
      </w:r>
      <w:r>
        <w:t xml:space="preserve">  </w:t>
      </w:r>
      <w:r w:rsidRPr="00804940">
        <w:rPr>
          <w:sz w:val="20"/>
          <w:szCs w:val="20"/>
        </w:rPr>
        <w:t xml:space="preserve">Barbara Freitag, </w:t>
      </w:r>
      <w:r w:rsidRPr="00804940">
        <w:rPr>
          <w:i/>
          <w:sz w:val="20"/>
          <w:szCs w:val="20"/>
        </w:rPr>
        <w:t xml:space="preserve">Hy Brasil: The Metamorphosis of an Island </w:t>
      </w:r>
      <w:r w:rsidRPr="00804940">
        <w:rPr>
          <w:sz w:val="20"/>
          <w:szCs w:val="20"/>
        </w:rPr>
        <w:t>(Amsterdam, New York: Rodopi, 2013)</w:t>
      </w:r>
      <w:r>
        <w:rPr>
          <w:sz w:val="20"/>
          <w:szCs w:val="20"/>
        </w:rPr>
        <w:t xml:space="preserve">. </w:t>
      </w:r>
      <w:r w:rsidRPr="00024782">
        <w:rPr>
          <w:sz w:val="20"/>
          <w:szCs w:val="20"/>
        </w:rPr>
        <w:t xml:space="preserve">Though see Sims-Williams Medieval Welsh Literature (2011) p194 for the lost </w:t>
      </w:r>
      <w:r w:rsidRPr="00024782">
        <w:rPr>
          <w:i/>
          <w:sz w:val="20"/>
          <w:szCs w:val="20"/>
        </w:rPr>
        <w:t xml:space="preserve">Echtra Bresail </w:t>
      </w:r>
      <w:r w:rsidRPr="000A0F45">
        <w:rPr>
          <w:sz w:val="20"/>
          <w:szCs w:val="20"/>
        </w:rPr>
        <w:t>which tells of the hero’s loss beneath a lake that may have been a river from before the flooding that created the Irish Sea</w:t>
      </w:r>
      <w:r>
        <w:rPr>
          <w:i/>
          <w:sz w:val="20"/>
          <w:szCs w:val="20"/>
        </w:rPr>
        <w:t xml:space="preserve">. </w:t>
      </w:r>
    </w:p>
  </w:footnote>
  <w:footnote w:id="24">
    <w:p w:rsidR="00387E95" w:rsidRDefault="00387E95" w:rsidP="00000288">
      <w:pPr>
        <w:pStyle w:val="FootnoteText"/>
      </w:pPr>
      <w:r>
        <w:rPr>
          <w:rStyle w:val="FootnoteReference"/>
        </w:rPr>
        <w:footnoteRef/>
      </w:r>
      <w:r>
        <w:t xml:space="preserve"> </w:t>
      </w:r>
      <w:r w:rsidRPr="00C60004">
        <w:rPr>
          <w:i/>
        </w:rPr>
        <w:t>Tír na mB</w:t>
      </w:r>
      <w:r>
        <w:rPr>
          <w:i/>
        </w:rPr>
        <w:t>é</w:t>
      </w:r>
      <w:r w:rsidRPr="00C60004">
        <w:rPr>
          <w:i/>
        </w:rPr>
        <w:t>o</w:t>
      </w:r>
      <w:r>
        <w:t xml:space="preserve"> (Land of the Living) Sims-Williams, Medieval Welsh Literature p70. </w:t>
      </w:r>
    </w:p>
  </w:footnote>
  <w:footnote w:id="25">
    <w:p w:rsidR="00387E95" w:rsidRDefault="00387E95" w:rsidP="00000288">
      <w:pPr>
        <w:pStyle w:val="FootnoteText"/>
      </w:pPr>
      <w:r>
        <w:rPr>
          <w:rStyle w:val="FootnoteReference"/>
        </w:rPr>
        <w:footnoteRef/>
      </w:r>
      <w:r>
        <w:t xml:space="preserve"> </w:t>
      </w:r>
      <w:r w:rsidRPr="00773205">
        <w:rPr>
          <w:i/>
        </w:rPr>
        <w:t>Tír na nBan</w:t>
      </w:r>
      <w:r>
        <w:t xml:space="preserve">. Tomás O’Flannagaile, </w:t>
      </w:r>
      <w:r w:rsidRPr="00AF106F">
        <w:rPr>
          <w:rStyle w:val="exlavailabilitycallnumber"/>
          <w:rFonts w:cs="Arial"/>
          <w:bdr w:val="none" w:sz="0" w:space="0" w:color="auto" w:frame="1"/>
        </w:rPr>
        <w:t>ed</w:t>
      </w:r>
      <w:r>
        <w:rPr>
          <w:rStyle w:val="exlavailabilitycallnumber"/>
          <w:rFonts w:cs="Arial"/>
          <w:i/>
          <w:bdr w:val="none" w:sz="0" w:space="0" w:color="auto" w:frame="1"/>
        </w:rPr>
        <w:t xml:space="preserve">, The Lay of Oisín in the land of youth by Micheál Coimín  AD 1750 </w:t>
      </w:r>
      <w:r>
        <w:rPr>
          <w:rStyle w:val="exlavailabilitycallnumber"/>
          <w:rFonts w:cs="Arial"/>
          <w:bdr w:val="none" w:sz="0" w:space="0" w:color="auto" w:frame="1"/>
        </w:rPr>
        <w:t xml:space="preserve">(Dublin: M.H. Gill &amp; Son Ltd, </w:t>
      </w:r>
      <w:r>
        <w:rPr>
          <w:rStyle w:val="exlavailabilitycallnumber"/>
          <w:rFonts w:cs="Arial"/>
          <w:i/>
          <w:bdr w:val="none" w:sz="0" w:space="0" w:color="auto" w:frame="1"/>
        </w:rPr>
        <w:t xml:space="preserve"> </w:t>
      </w:r>
      <w:r w:rsidRPr="00445A7D">
        <w:rPr>
          <w:rStyle w:val="exlavailabilitycallnumber"/>
          <w:rFonts w:cs="Arial"/>
          <w:bdr w:val="none" w:sz="0" w:space="0" w:color="auto" w:frame="1"/>
        </w:rPr>
        <w:t>1896</w:t>
      </w:r>
      <w:r>
        <w:rPr>
          <w:rStyle w:val="exlavailabilitycallnumber"/>
          <w:rFonts w:cs="Arial"/>
          <w:i/>
          <w:bdr w:val="none" w:sz="0" w:space="0" w:color="auto" w:frame="1"/>
        </w:rPr>
        <w:t xml:space="preserve">) </w:t>
      </w:r>
      <w:r>
        <w:rPr>
          <w:rStyle w:val="exlavailabilitycallnumber"/>
          <w:rFonts w:cs="Arial"/>
          <w:bdr w:val="none" w:sz="0" w:space="0" w:color="auto" w:frame="1"/>
        </w:rPr>
        <w:t xml:space="preserve">[Online </w:t>
      </w:r>
      <w:hyperlink r:id="rId2" w:history="1">
        <w:r w:rsidRPr="00DA330B">
          <w:rPr>
            <w:rStyle w:val="Hyperlink"/>
            <w:rFonts w:cs="Arial"/>
            <w:bdr w:val="none" w:sz="0" w:space="0" w:color="auto" w:frame="1"/>
          </w:rPr>
          <w:t>https://archive/org/details/laoioisnasirnang00coim</w:t>
        </w:r>
      </w:hyperlink>
      <w:r>
        <w:rPr>
          <w:rStyle w:val="exlavailabilitycallnumber"/>
          <w:rFonts w:cs="Arial"/>
          <w:bdr w:val="none" w:sz="0" w:space="0" w:color="auto" w:frame="1"/>
        </w:rPr>
        <w:t xml:space="preserve">  The Internet Archive 2015] &lt;Ac</w:t>
      </w:r>
      <w:r w:rsidR="00D34C29">
        <w:rPr>
          <w:rStyle w:val="exlavailabilitycallnumber"/>
          <w:rFonts w:cs="Arial"/>
          <w:bdr w:val="none" w:sz="0" w:space="0" w:color="auto" w:frame="1"/>
        </w:rPr>
        <w:t xml:space="preserve">cessed 020518&gt;,  pp x111 – xiv, </w:t>
      </w:r>
      <w:r w:rsidRPr="00D34C29">
        <w:rPr>
          <w:rStyle w:val="exlavailabilitycallnumber"/>
          <w:rFonts w:cs="Arial"/>
          <w:bdr w:val="none" w:sz="0" w:space="0" w:color="auto" w:frame="1"/>
        </w:rPr>
        <w:t>but not</w:t>
      </w:r>
      <w:r w:rsidR="00D34C29" w:rsidRPr="00D34C29">
        <w:rPr>
          <w:rStyle w:val="exlavailabilitycallnumber"/>
          <w:rFonts w:cs="Arial"/>
          <w:bdr w:val="none" w:sz="0" w:space="0" w:color="auto" w:frame="1"/>
        </w:rPr>
        <w:t xml:space="preserve"> according to John Carey.</w:t>
      </w:r>
      <w:r w:rsidR="00D34C29">
        <w:rPr>
          <w:rStyle w:val="exlavailabilitycallnumber"/>
          <w:rFonts w:cs="Arial"/>
          <w:bdr w:val="none" w:sz="0" w:space="0" w:color="auto" w:frame="1"/>
        </w:rPr>
        <w:t xml:space="preserve"> </w:t>
      </w:r>
      <w:r>
        <w:rPr>
          <w:rStyle w:val="exlavailabilitycallnumber"/>
          <w:rFonts w:cs="Arial"/>
          <w:bdr w:val="none" w:sz="0" w:space="0" w:color="auto" w:frame="1"/>
        </w:rPr>
        <w:t xml:space="preserve">A notion somewhat taken up by </w:t>
      </w:r>
      <w:r w:rsidRPr="00F65084">
        <w:rPr>
          <w:rStyle w:val="exlavailabilitycallnumber"/>
          <w:rFonts w:cs="Arial"/>
          <w:bdr w:val="none" w:sz="0" w:space="0" w:color="auto" w:frame="1"/>
        </w:rPr>
        <w:t xml:space="preserve">Sayer, </w:t>
      </w:r>
      <w:r w:rsidRPr="00F65084">
        <w:rPr>
          <w:rStyle w:val="exlavailabilitycallnumber"/>
          <w:rFonts w:cs="Arial"/>
          <w:i/>
          <w:bdr w:val="none" w:sz="0" w:space="0" w:color="auto" w:frame="1"/>
        </w:rPr>
        <w:t>Netherworld</w:t>
      </w:r>
      <w:r>
        <w:rPr>
          <w:rStyle w:val="exlavailabilitycallnumber"/>
          <w:rFonts w:cs="Arial"/>
          <w:bdr w:val="none" w:sz="0" w:space="0" w:color="auto" w:frame="1"/>
        </w:rPr>
        <w:t>, p212 of the Tuatha being ‘people of the peace settlement’.</w:t>
      </w:r>
    </w:p>
  </w:footnote>
  <w:footnote w:id="26">
    <w:p w:rsidR="00387E95" w:rsidRPr="000A0F45" w:rsidRDefault="00387E95" w:rsidP="00000288">
      <w:pPr>
        <w:pStyle w:val="FootnoteText"/>
      </w:pPr>
      <w:r>
        <w:rPr>
          <w:rStyle w:val="FootnoteReference"/>
        </w:rPr>
        <w:footnoteRef/>
      </w:r>
      <w:r>
        <w:t xml:space="preserve"> </w:t>
      </w:r>
      <w:r w:rsidRPr="00B100F9">
        <w:t xml:space="preserve">And a woman an </w:t>
      </w:r>
      <w:r w:rsidRPr="00B100F9">
        <w:rPr>
          <w:i/>
        </w:rPr>
        <w:t>animus</w:t>
      </w:r>
      <w:r>
        <w:rPr>
          <w:i/>
        </w:rPr>
        <w:t>,</w:t>
      </w:r>
      <w:r w:rsidRPr="00B100F9">
        <w:rPr>
          <w:color w:val="FF0000"/>
        </w:rPr>
        <w:t xml:space="preserve"> </w:t>
      </w:r>
      <w:r w:rsidRPr="00B100F9">
        <w:t xml:space="preserve">Carl Jung in </w:t>
      </w:r>
      <w:r w:rsidRPr="00B100F9">
        <w:rPr>
          <w:i/>
        </w:rPr>
        <w:t>Aspects of the Feminine</w:t>
      </w:r>
      <w:r>
        <w:rPr>
          <w:i/>
        </w:rPr>
        <w:t xml:space="preserve"> </w:t>
      </w:r>
      <w:r w:rsidRPr="00B100F9">
        <w:t>trans R.F.C. Hull (London:</w:t>
      </w:r>
      <w:r>
        <w:t xml:space="preserve"> </w:t>
      </w:r>
      <w:r w:rsidRPr="00B100F9">
        <w:t xml:space="preserve">Routledge, 1982, this edition 2003) </w:t>
      </w:r>
      <w:r>
        <w:t xml:space="preserve">pp 108-112 and </w:t>
      </w:r>
      <w:r w:rsidRPr="000A0F45">
        <w:t>John Beebe in</w:t>
      </w:r>
      <w:r>
        <w:rPr>
          <w:color w:val="FF0000"/>
        </w:rPr>
        <w:t xml:space="preserve"> </w:t>
      </w:r>
      <w:r w:rsidRPr="000A0F45">
        <w:t>Jung</w:t>
      </w:r>
      <w:r>
        <w:t xml:space="preserve">, C.G. </w:t>
      </w:r>
      <w:r w:rsidRPr="000A0F45">
        <w:rPr>
          <w:i/>
        </w:rPr>
        <w:t>Aspects of the Masculine</w:t>
      </w:r>
      <w:r>
        <w:t xml:space="preserve"> ed John Beebe, trans R.F.C. Hull, (London: Routledge, 1989, this edn 2003) pp xiv – xv and Carl Jung ibid pp 128 – 156. </w:t>
      </w:r>
    </w:p>
  </w:footnote>
  <w:footnote w:id="27">
    <w:p w:rsidR="00387E95" w:rsidRPr="00A200CD" w:rsidRDefault="00387E95" w:rsidP="00000288">
      <w:pPr>
        <w:pStyle w:val="FootnoteText"/>
      </w:pPr>
      <w:r w:rsidRPr="00B23F0B">
        <w:rPr>
          <w:rStyle w:val="FootnoteReference"/>
        </w:rPr>
        <w:footnoteRef/>
      </w:r>
      <w:r w:rsidRPr="00B23F0B">
        <w:t xml:space="preserve"> A </w:t>
      </w:r>
      <w:r w:rsidRPr="00B23F0B">
        <w:rPr>
          <w:i/>
        </w:rPr>
        <w:t xml:space="preserve">heitara, </w:t>
      </w:r>
      <w:r w:rsidRPr="00B23F0B">
        <w:t>A lover or mistress, who acts as a muse, inspiring a man to be his greatest most creative self will often appear in a man’s life when he is ready to make this transition, typically, in recent times, when he reaches middle age. Toni Wolfe played this part in Jung’s life, Ibid p xiv.</w:t>
      </w:r>
      <w:r w:rsidRPr="00B23F0B">
        <w:rPr>
          <w:color w:val="FF0000"/>
        </w:rPr>
        <w:t xml:space="preserve"> </w:t>
      </w:r>
      <w:r>
        <w:t xml:space="preserve">References to Gwenhvyuar in Bromwich &amp; Evans, </w:t>
      </w:r>
      <w:r w:rsidRPr="00A200CD">
        <w:rPr>
          <w:i/>
        </w:rPr>
        <w:t>Culhwch</w:t>
      </w:r>
      <w:r>
        <w:t xml:space="preserve">  (1992) in notes 159 &amp; 161-2 pp64 &amp; 66 hint at the possibility of her having been an Otherworldly woman. </w:t>
      </w:r>
    </w:p>
  </w:footnote>
  <w:footnote w:id="28">
    <w:p w:rsidR="00387E95" w:rsidRPr="006C1827" w:rsidRDefault="00387E95" w:rsidP="00000288">
      <w:pPr>
        <w:pStyle w:val="FootnoteText"/>
      </w:pPr>
      <w:r>
        <w:rPr>
          <w:rStyle w:val="FootnoteReference"/>
        </w:rPr>
        <w:footnoteRef/>
      </w:r>
      <w:r>
        <w:t xml:space="preserve"> See </w:t>
      </w:r>
      <w:r w:rsidRPr="007E4489">
        <w:t>page 14</w:t>
      </w:r>
      <w:r>
        <w:t xml:space="preserve"> for Pwyll in the role of shaman/pyschopomp. However, in the first branch Rhiannon first appears to Pwyll as an Otherworld woman, on her uncatchable white horse, Davies </w:t>
      </w:r>
      <w:r w:rsidRPr="00346054">
        <w:rPr>
          <w:i/>
        </w:rPr>
        <w:t>Mab</w:t>
      </w:r>
      <w:r>
        <w:t xml:space="preserve">  pp 8-11 echoing the same theme as </w:t>
      </w:r>
      <w:r w:rsidRPr="006C1827">
        <w:rPr>
          <w:i/>
        </w:rPr>
        <w:t>Echtra Teigihg mac Céin</w:t>
      </w:r>
      <w:r>
        <w:t>, where the otherworld woman falls in love with the mortal first.</w:t>
      </w:r>
    </w:p>
  </w:footnote>
  <w:footnote w:id="29">
    <w:p w:rsidR="00387E95" w:rsidRPr="00FD1CB1" w:rsidRDefault="00387E95" w:rsidP="00000288">
      <w:pPr>
        <w:pStyle w:val="FootnoteText"/>
      </w:pPr>
      <w:r>
        <w:rPr>
          <w:rStyle w:val="FootnoteReference"/>
        </w:rPr>
        <w:footnoteRef/>
      </w:r>
      <w:r>
        <w:t xml:space="preserve">  </w:t>
      </w:r>
      <w:r w:rsidRPr="007849AA">
        <w:rPr>
          <w:i/>
        </w:rPr>
        <w:t>Gradh</w:t>
      </w:r>
      <w:r>
        <w:t xml:space="preserve"> or </w:t>
      </w:r>
      <w:r w:rsidRPr="007849AA">
        <w:rPr>
          <w:i/>
        </w:rPr>
        <w:t>serccecmaise</w:t>
      </w:r>
      <w:r>
        <w:t xml:space="preserve">. Bromwich &amp; Evans, </w:t>
      </w:r>
      <w:r w:rsidRPr="00CE6874">
        <w:rPr>
          <w:i/>
        </w:rPr>
        <w:t>Culhwch</w:t>
      </w:r>
      <w:r>
        <w:t xml:space="preserve"> (1992) p52, note 52. </w:t>
      </w:r>
      <w:r w:rsidRPr="00FD1CB1">
        <w:rPr>
          <w:i/>
        </w:rPr>
        <w:t>Aisling</w:t>
      </w:r>
      <w:r>
        <w:rPr>
          <w:i/>
        </w:rPr>
        <w:t xml:space="preserve"> – </w:t>
      </w:r>
      <w:r w:rsidRPr="00FD1CB1">
        <w:t>the vision</w:t>
      </w:r>
      <w:r>
        <w:t xml:space="preserve">, </w:t>
      </w:r>
      <w:r w:rsidRPr="00FD1CB1">
        <w:rPr>
          <w:i/>
        </w:rPr>
        <w:t>speirbhean</w:t>
      </w:r>
      <w:r w:rsidRPr="00FD1CB1">
        <w:t xml:space="preserve"> </w:t>
      </w:r>
      <w:r>
        <w:t xml:space="preserve">(skywoman) – Otherworld woman, </w:t>
      </w:r>
      <w:r w:rsidRPr="00FD1CB1">
        <w:t>Sharon B</w:t>
      </w:r>
      <w:r>
        <w:t xml:space="preserve">lackie, </w:t>
      </w:r>
      <w:r w:rsidRPr="00FD1CB1">
        <w:rPr>
          <w:i/>
        </w:rPr>
        <w:t>If Women Rose Rooted</w:t>
      </w:r>
      <w:r>
        <w:t xml:space="preserve"> (London: September, 2016) p152. </w:t>
      </w:r>
    </w:p>
  </w:footnote>
  <w:footnote w:id="30">
    <w:p w:rsidR="00387E95" w:rsidRDefault="00387E95">
      <w:pPr>
        <w:pStyle w:val="FootnoteText"/>
      </w:pPr>
      <w:r>
        <w:rPr>
          <w:rStyle w:val="FootnoteReference"/>
        </w:rPr>
        <w:footnoteRef/>
      </w:r>
      <w:r>
        <w:t xml:space="preserve"> </w:t>
      </w:r>
      <w:r w:rsidRPr="00BD3718">
        <w:t>David Dumville, ‘</w:t>
      </w:r>
      <w:r w:rsidRPr="00BD3718">
        <w:rPr>
          <w:i/>
        </w:rPr>
        <w:t>Echtrae a</w:t>
      </w:r>
      <w:r w:rsidRPr="00BD3718">
        <w:t xml:space="preserve">nd </w:t>
      </w:r>
      <w:r w:rsidRPr="00BD3718">
        <w:rPr>
          <w:i/>
        </w:rPr>
        <w:t>Immram</w:t>
      </w:r>
      <w:r w:rsidRPr="00BD3718">
        <w:t xml:space="preserve"> Some Problems of Definition’ in</w:t>
      </w:r>
      <w:r w:rsidRPr="00BD3718">
        <w:rPr>
          <w:i/>
        </w:rPr>
        <w:t xml:space="preserve"> Ériu</w:t>
      </w:r>
      <w:r w:rsidRPr="00BD3718">
        <w:t xml:space="preserve"> 27</w:t>
      </w:r>
      <w:r w:rsidRPr="00BD3718">
        <w:rPr>
          <w:b/>
        </w:rPr>
        <w:t xml:space="preserve"> </w:t>
      </w:r>
      <w:r w:rsidRPr="00BD3718">
        <w:t>(197</w:t>
      </w:r>
      <w:r>
        <w:t>6) p93. He also cites EC as the only tale that gives us a complete description of the Otherworld,p81.</w:t>
      </w:r>
      <w:r w:rsidRPr="00D3393A">
        <w:rPr>
          <w:i/>
        </w:rPr>
        <w:t xml:space="preserve"> </w:t>
      </w:r>
      <w:r w:rsidRPr="00F677C2">
        <w:rPr>
          <w:i/>
        </w:rPr>
        <w:t>Mag Mell</w:t>
      </w:r>
      <w:r>
        <w:t xml:space="preserve"> - Plain of Honey,  i.e. pleasant plain. Williams, </w:t>
      </w:r>
      <w:r w:rsidRPr="001571D8">
        <w:rPr>
          <w:i/>
        </w:rPr>
        <w:t>Ireland’s Immortals</w:t>
      </w:r>
      <w:r>
        <w:t xml:space="preserve"> p58</w:t>
      </w:r>
    </w:p>
  </w:footnote>
  <w:footnote w:id="31">
    <w:p w:rsidR="00387E95" w:rsidRPr="004F75D4" w:rsidRDefault="00387E95" w:rsidP="00FB464D">
      <w:pPr>
        <w:pStyle w:val="FootnoteText"/>
      </w:pPr>
      <w:r>
        <w:rPr>
          <w:rStyle w:val="FootnoteReference"/>
        </w:rPr>
        <w:footnoteRef/>
      </w:r>
      <w:r>
        <w:t xml:space="preserve"> See Freida Fordham, </w:t>
      </w:r>
      <w:r w:rsidRPr="00046D92">
        <w:rPr>
          <w:i/>
        </w:rPr>
        <w:t>An Introduction to Jung’s Psychology</w:t>
      </w:r>
      <w:r>
        <w:t xml:space="preserve">, </w:t>
      </w:r>
      <w:r w:rsidRPr="00046D92">
        <w:t>(London: Penguin, 3</w:t>
      </w:r>
      <w:r w:rsidRPr="00046D92">
        <w:rPr>
          <w:vertAlign w:val="superscript"/>
        </w:rPr>
        <w:t>rd</w:t>
      </w:r>
      <w:r w:rsidRPr="00046D92">
        <w:t xml:space="preserve"> edn 1966, reprint 1991)</w:t>
      </w:r>
      <w:r>
        <w:t xml:space="preserve"> </w:t>
      </w:r>
      <w:r w:rsidRPr="00046D92">
        <w:t>pp47-68</w:t>
      </w:r>
      <w:r>
        <w:t xml:space="preserve">.  Systems thinking techniques such as Systemic Constellations, pioneered by psychotherapist </w:t>
      </w:r>
      <w:r w:rsidRPr="005C39DA">
        <w:t>Bert Hellinger</w:t>
      </w:r>
      <w:r>
        <w:t>, uses this internal resource of the psyche to great healing effect. See Dan Booth Cohen,</w:t>
      </w:r>
      <w:r w:rsidRPr="005C39DA">
        <w:rPr>
          <w:i/>
        </w:rPr>
        <w:t xml:space="preserve"> </w:t>
      </w:r>
      <w:r w:rsidRPr="005C39DA">
        <w:t>“Family Constellations”: An Innovative Systemic Phenomenological Group Process From Germany</w:t>
      </w:r>
      <w:r>
        <w:t xml:space="preserve"> in </w:t>
      </w:r>
      <w:r w:rsidRPr="005C39DA">
        <w:rPr>
          <w:i/>
        </w:rPr>
        <w:t>The Family Journal</w:t>
      </w:r>
      <w:r>
        <w:t xml:space="preserve">: </w:t>
      </w:r>
      <w:r w:rsidRPr="005C39DA">
        <w:rPr>
          <w:i/>
        </w:rPr>
        <w:t>Counseling and therapy for couples and families</w:t>
      </w:r>
      <w:r>
        <w:t xml:space="preserve">, (Sage Publications,14, 3, July 2006) pp 226-233,  </w:t>
      </w:r>
      <w:r w:rsidRPr="004F75D4">
        <w:t xml:space="preserve">Available at  </w:t>
      </w:r>
      <w:hyperlink r:id="rId3" w:history="1">
        <w:r w:rsidRPr="004F75D4">
          <w:rPr>
            <w:rStyle w:val="Hyperlink"/>
          </w:rPr>
          <w:t>http://journals.sagepub.com/doi/pdf/10.1177/1066480706287279</w:t>
        </w:r>
      </w:hyperlink>
      <w:r w:rsidRPr="004F75D4">
        <w:t xml:space="preserve">  &lt;Accessed 07052018)</w:t>
      </w:r>
    </w:p>
  </w:footnote>
  <w:footnote w:id="32">
    <w:p w:rsidR="00387E95" w:rsidRDefault="00387E95" w:rsidP="00FB464D">
      <w:pPr>
        <w:pStyle w:val="FootnoteText"/>
      </w:pPr>
      <w:r>
        <w:rPr>
          <w:rStyle w:val="FootnoteReference"/>
        </w:rPr>
        <w:footnoteRef/>
      </w:r>
      <w:r>
        <w:t xml:space="preserve"> O’Caithasaigh, </w:t>
      </w:r>
      <w:r w:rsidRPr="005E25AD">
        <w:rPr>
          <w:i/>
        </w:rPr>
        <w:t>Coire Sois</w:t>
      </w:r>
      <w:r>
        <w:t xml:space="preserve">, p184. He gives </w:t>
      </w:r>
      <w:r w:rsidRPr="005E25AD">
        <w:rPr>
          <w:i/>
        </w:rPr>
        <w:t xml:space="preserve">Tochmarc </w:t>
      </w:r>
      <w:r>
        <w:rPr>
          <w:i/>
        </w:rPr>
        <w:t>É</w:t>
      </w:r>
      <w:r w:rsidRPr="005E25AD">
        <w:rPr>
          <w:i/>
        </w:rPr>
        <w:t>ta</w:t>
      </w:r>
      <w:r>
        <w:rPr>
          <w:i/>
        </w:rPr>
        <w:t>í</w:t>
      </w:r>
      <w:r w:rsidRPr="005E25AD">
        <w:rPr>
          <w:i/>
        </w:rPr>
        <w:t>n</w:t>
      </w:r>
      <w:r>
        <w:t xml:space="preserve"> ‘The Wooing of Étaín’ as an example.</w:t>
      </w:r>
    </w:p>
  </w:footnote>
  <w:footnote w:id="33">
    <w:p w:rsidR="00387E95" w:rsidRPr="004F75D4" w:rsidRDefault="00387E95" w:rsidP="002C3B24">
      <w:pPr>
        <w:shd w:val="clear" w:color="auto" w:fill="FFFFFF"/>
        <w:spacing w:after="0" w:line="240" w:lineRule="auto"/>
        <w:ind w:right="150"/>
        <w:textAlignment w:val="top"/>
        <w:rPr>
          <w:sz w:val="20"/>
          <w:szCs w:val="20"/>
        </w:rPr>
      </w:pPr>
      <w:r w:rsidRPr="004F75D4">
        <w:rPr>
          <w:rStyle w:val="FootnoteReference"/>
          <w:sz w:val="20"/>
          <w:szCs w:val="20"/>
        </w:rPr>
        <w:footnoteRef/>
      </w:r>
      <w:r w:rsidRPr="004F75D4">
        <w:rPr>
          <w:sz w:val="20"/>
          <w:szCs w:val="20"/>
        </w:rPr>
        <w:t xml:space="preserve"> </w:t>
      </w:r>
      <w:r w:rsidRPr="00F71F21">
        <w:rPr>
          <w:i/>
          <w:sz w:val="20"/>
          <w:szCs w:val="20"/>
        </w:rPr>
        <w:t>Emain Ablach</w:t>
      </w:r>
      <w:r w:rsidRPr="004F75D4">
        <w:rPr>
          <w:sz w:val="20"/>
          <w:szCs w:val="20"/>
        </w:rPr>
        <w:t xml:space="preserve"> </w:t>
      </w:r>
      <w:r>
        <w:rPr>
          <w:sz w:val="20"/>
          <w:szCs w:val="20"/>
        </w:rPr>
        <w:t xml:space="preserve">or </w:t>
      </w:r>
      <w:r w:rsidRPr="0038096D">
        <w:rPr>
          <w:i/>
          <w:sz w:val="20"/>
          <w:szCs w:val="20"/>
        </w:rPr>
        <w:t>Síth Emhna</w:t>
      </w:r>
      <w:r>
        <w:rPr>
          <w:i/>
          <w:sz w:val="20"/>
          <w:szCs w:val="20"/>
        </w:rPr>
        <w:t xml:space="preserve"> </w:t>
      </w:r>
      <w:r w:rsidRPr="004F75D4">
        <w:rPr>
          <w:sz w:val="20"/>
          <w:szCs w:val="20"/>
        </w:rPr>
        <w:t xml:space="preserve">was the Irish name for </w:t>
      </w:r>
      <w:r>
        <w:rPr>
          <w:sz w:val="20"/>
          <w:szCs w:val="20"/>
        </w:rPr>
        <w:t>the Isle of Man,  Sims-William</w:t>
      </w:r>
      <w:r w:rsidRPr="005308FB">
        <w:rPr>
          <w:sz w:val="20"/>
          <w:szCs w:val="20"/>
        </w:rPr>
        <w:t>s,</w:t>
      </w:r>
      <w:r>
        <w:rPr>
          <w:sz w:val="20"/>
          <w:szCs w:val="20"/>
        </w:rPr>
        <w:t xml:space="preserve"> </w:t>
      </w:r>
      <w:r w:rsidRPr="005308FB">
        <w:rPr>
          <w:i/>
          <w:sz w:val="20"/>
          <w:szCs w:val="20"/>
        </w:rPr>
        <w:t xml:space="preserve">Medieval Welsh Literature  </w:t>
      </w:r>
      <w:r w:rsidRPr="001B69E2">
        <w:rPr>
          <w:sz w:val="20"/>
          <w:szCs w:val="20"/>
        </w:rPr>
        <w:t>p66</w:t>
      </w:r>
      <w:r>
        <w:rPr>
          <w:sz w:val="20"/>
          <w:szCs w:val="20"/>
        </w:rPr>
        <w:t xml:space="preserve">. Reference to stories of 9 priestesses,  Ibid pp 63-64. </w:t>
      </w:r>
      <w:r w:rsidRPr="00206886">
        <w:rPr>
          <w:sz w:val="20"/>
          <w:szCs w:val="20"/>
        </w:rPr>
        <w:t xml:space="preserve">Bromwich &amp; Evans </w:t>
      </w:r>
      <w:r w:rsidRPr="00206886">
        <w:rPr>
          <w:i/>
          <w:sz w:val="20"/>
          <w:szCs w:val="20"/>
        </w:rPr>
        <w:t>Culwych</w:t>
      </w:r>
      <w:r w:rsidRPr="004F75D4">
        <w:rPr>
          <w:sz w:val="20"/>
          <w:szCs w:val="20"/>
        </w:rPr>
        <w:t xml:space="preserve"> p xxxvi </w:t>
      </w:r>
      <w:r>
        <w:rPr>
          <w:sz w:val="20"/>
          <w:szCs w:val="20"/>
        </w:rPr>
        <w:t xml:space="preserve"> refer to </w:t>
      </w:r>
      <w:r w:rsidRPr="004F75D4">
        <w:rPr>
          <w:sz w:val="20"/>
          <w:szCs w:val="20"/>
        </w:rPr>
        <w:t>9 witches</w:t>
      </w:r>
      <w:r>
        <w:rPr>
          <w:sz w:val="20"/>
          <w:szCs w:val="20"/>
        </w:rPr>
        <w:t xml:space="preserve">. </w:t>
      </w:r>
    </w:p>
  </w:footnote>
  <w:footnote w:id="34">
    <w:p w:rsidR="00387E95" w:rsidRPr="00F7424B" w:rsidRDefault="00387E95" w:rsidP="00F71F21">
      <w:pPr>
        <w:shd w:val="clear" w:color="auto" w:fill="FFFFFF"/>
        <w:spacing w:after="0" w:line="240" w:lineRule="auto"/>
      </w:pPr>
      <w:r w:rsidRPr="004F75D4">
        <w:rPr>
          <w:rStyle w:val="FootnoteReference"/>
          <w:sz w:val="20"/>
          <w:szCs w:val="20"/>
        </w:rPr>
        <w:footnoteRef/>
      </w:r>
      <w:r w:rsidRPr="004F75D4">
        <w:rPr>
          <w:sz w:val="20"/>
          <w:szCs w:val="20"/>
        </w:rPr>
        <w:t xml:space="preserve"> Proinsias </w:t>
      </w:r>
      <w:r w:rsidRPr="004F75D4">
        <w:rPr>
          <w:sz w:val="20"/>
          <w:szCs w:val="20"/>
          <w:shd w:val="clear" w:color="auto" w:fill="FFFFFF"/>
        </w:rPr>
        <w:t xml:space="preserve">Mac Cana, The Sinless Otherworld of </w:t>
      </w:r>
      <w:r w:rsidRPr="004F75D4">
        <w:rPr>
          <w:i/>
          <w:sz w:val="20"/>
          <w:szCs w:val="20"/>
          <w:shd w:val="clear" w:color="auto" w:fill="FFFFFF"/>
        </w:rPr>
        <w:t>Immram Brain</w:t>
      </w:r>
      <w:r w:rsidRPr="004F75D4">
        <w:rPr>
          <w:sz w:val="20"/>
          <w:szCs w:val="20"/>
          <w:shd w:val="clear" w:color="auto" w:fill="FFFFFF"/>
        </w:rPr>
        <w:t xml:space="preserve"> in </w:t>
      </w:r>
      <w:r w:rsidRPr="004F75D4">
        <w:rPr>
          <w:rFonts w:eastAsia="Times New Roman" w:cs="Arial"/>
          <w:i/>
          <w:iCs/>
          <w:sz w:val="20"/>
          <w:szCs w:val="20"/>
          <w:lang w:eastAsia="en-GB"/>
        </w:rPr>
        <w:t xml:space="preserve">Ériu </w:t>
      </w:r>
      <w:r w:rsidRPr="004F75D4">
        <w:rPr>
          <w:rFonts w:eastAsia="Times New Roman" w:cs="Arial"/>
          <w:sz w:val="20"/>
          <w:szCs w:val="20"/>
          <w:lang w:eastAsia="en-GB"/>
        </w:rPr>
        <w:t>27 (1976) pp 95-115</w:t>
      </w:r>
    </w:p>
  </w:footnote>
  <w:footnote w:id="35">
    <w:p w:rsidR="00387E95" w:rsidRDefault="00387E95" w:rsidP="00F71F21">
      <w:pPr>
        <w:pStyle w:val="FootnoteText"/>
      </w:pPr>
      <w:r>
        <w:rPr>
          <w:rStyle w:val="FootnoteReference"/>
        </w:rPr>
        <w:footnoteRef/>
      </w:r>
      <w:r>
        <w:t xml:space="preserve"> </w:t>
      </w:r>
      <w:r w:rsidRPr="00D3393A">
        <w:t>Even in today’s prosaic times there is a sense of differentiation between the notion of paradise lost and the utopia which is ever just out of reach, and too, a confusion between the two. Modern discussions of a post peak oil age can be fuelled into polarisation when proponents of a pragmatic power down future meet Arcadian dreamers</w:t>
      </w:r>
      <w:r>
        <w:t xml:space="preserve">. Rob Hopkins, The Transition Handbook, (Totnes: Green Books, 2008) pp 46-47, maps 4 future thinking scenarios.  I have always been aware of proponents of a fifth; that of reverting back to an idealised state of original bliss. When a group of this persuasion meet a </w:t>
      </w:r>
      <w:r w:rsidRPr="00881A34">
        <w:rPr>
          <w:i/>
        </w:rPr>
        <w:t>Techno Fix</w:t>
      </w:r>
      <w:r>
        <w:t xml:space="preserve"> group in a community discussion polarisation often occurs</w:t>
      </w:r>
    </w:p>
  </w:footnote>
  <w:footnote w:id="36">
    <w:p w:rsidR="00387E95" w:rsidRPr="0033309F" w:rsidRDefault="00387E95" w:rsidP="00C0587E">
      <w:pPr>
        <w:spacing w:after="0" w:line="240" w:lineRule="auto"/>
        <w:textAlignment w:val="baseline"/>
      </w:pPr>
      <w:r w:rsidRPr="00D3393A">
        <w:rPr>
          <w:rStyle w:val="FootnoteReference"/>
          <w:sz w:val="20"/>
          <w:szCs w:val="20"/>
        </w:rPr>
        <w:footnoteRef/>
      </w:r>
      <w:r w:rsidRPr="00D3393A">
        <w:rPr>
          <w:sz w:val="20"/>
          <w:szCs w:val="20"/>
        </w:rPr>
        <w:t xml:space="preserve"> </w:t>
      </w:r>
      <w:r w:rsidRPr="0033309F">
        <w:rPr>
          <w:sz w:val="20"/>
          <w:szCs w:val="20"/>
        </w:rPr>
        <w:t>Pre 600 bc. See Aidan</w:t>
      </w:r>
      <w:r w:rsidRPr="0033309F">
        <w:rPr>
          <w:rStyle w:val="exlavailabilitycallnumber"/>
          <w:rFonts w:cs="Arial"/>
          <w:sz w:val="20"/>
          <w:szCs w:val="20"/>
          <w:bdr w:val="none" w:sz="0" w:space="0" w:color="auto" w:frame="1"/>
        </w:rPr>
        <w:t xml:space="preserve"> O’Sullivan, A., Islands and Social Identity in the Medieval Imagination in </w:t>
      </w:r>
      <w:r w:rsidRPr="0033309F">
        <w:rPr>
          <w:rStyle w:val="exlavailabilitycallnumber"/>
          <w:rFonts w:cs="Arial"/>
          <w:i/>
          <w:sz w:val="20"/>
          <w:szCs w:val="20"/>
          <w:bdr w:val="none" w:sz="0" w:space="0" w:color="auto" w:frame="1"/>
        </w:rPr>
        <w:t>The Social and Ideological Role of Crannogs in Early Medieval Ireland,</w:t>
      </w:r>
      <w:r w:rsidRPr="0033309F">
        <w:rPr>
          <w:rStyle w:val="exlavailabilitycallnumber"/>
          <w:rFonts w:cs="Arial"/>
          <w:sz w:val="20"/>
          <w:szCs w:val="20"/>
          <w:bdr w:val="none" w:sz="0" w:space="0" w:color="auto" w:frame="1"/>
        </w:rPr>
        <w:t xml:space="preserve"> ch 4 (Unpublished PhD thesis, National University of Ireland, 2004) [Online: </w:t>
      </w:r>
      <w:hyperlink r:id="rId4" w:history="1">
        <w:r w:rsidRPr="0033309F">
          <w:rPr>
            <w:rStyle w:val="Hyperlink"/>
            <w:sz w:val="20"/>
            <w:szCs w:val="20"/>
          </w:rPr>
          <w:t>https://www.academia.edu/8486350/The_Social_and_Ideological_Role_of_Crannogs_in_Early_Medieval_Ireland._Vol._1_PhD_thesis_NUI_Maynooth</w:t>
        </w:r>
      </w:hyperlink>
      <w:r w:rsidRPr="0033309F">
        <w:rPr>
          <w:sz w:val="20"/>
          <w:szCs w:val="20"/>
        </w:rPr>
        <w:t xml:space="preserve">] </w:t>
      </w:r>
      <w:r w:rsidRPr="0033309F">
        <w:rPr>
          <w:rStyle w:val="exlavailabilitycallnumber"/>
          <w:rFonts w:cs="Arial"/>
          <w:sz w:val="20"/>
          <w:szCs w:val="20"/>
          <w:bdr w:val="none" w:sz="0" w:space="0" w:color="auto" w:frame="1"/>
        </w:rPr>
        <w:t>&lt;Accessed 220418&gt;</w:t>
      </w:r>
    </w:p>
  </w:footnote>
  <w:footnote w:id="37">
    <w:p w:rsidR="00387E95" w:rsidRPr="00B048D3" w:rsidRDefault="00387E95" w:rsidP="00C0587E">
      <w:pPr>
        <w:pStyle w:val="Heading1"/>
        <w:spacing w:before="0" w:beforeAutospacing="0" w:after="0" w:afterAutospacing="0"/>
      </w:pPr>
      <w:r w:rsidRPr="00B048D3">
        <w:rPr>
          <w:rStyle w:val="FootnoteReference"/>
          <w:b w:val="0"/>
          <w:sz w:val="20"/>
          <w:szCs w:val="20"/>
        </w:rPr>
        <w:footnoteRef/>
      </w:r>
      <w:r w:rsidRPr="00B048D3">
        <w:rPr>
          <w:b w:val="0"/>
          <w:sz w:val="20"/>
          <w:szCs w:val="20"/>
        </w:rPr>
        <w:t xml:space="preserve"> </w:t>
      </w:r>
      <w:r w:rsidRPr="00103336">
        <w:rPr>
          <w:rFonts w:asciiTheme="minorHAnsi" w:hAnsiTheme="minorHAnsi"/>
          <w:b w:val="0"/>
          <w:sz w:val="20"/>
          <w:szCs w:val="20"/>
        </w:rPr>
        <w:t xml:space="preserve">Lughnasa, Ronald Hutton, </w:t>
      </w:r>
      <w:r w:rsidRPr="00103336">
        <w:rPr>
          <w:rFonts w:asciiTheme="minorHAnsi" w:hAnsiTheme="minorHAnsi"/>
          <w:b w:val="0"/>
          <w:i/>
          <w:sz w:val="20"/>
          <w:szCs w:val="20"/>
        </w:rPr>
        <w:t xml:space="preserve">The Stations of the Sun </w:t>
      </w:r>
      <w:r w:rsidRPr="00103336">
        <w:rPr>
          <w:rFonts w:asciiTheme="minorHAnsi" w:hAnsiTheme="minorHAnsi"/>
          <w:b w:val="0"/>
          <w:sz w:val="20"/>
          <w:szCs w:val="20"/>
        </w:rPr>
        <w:t>(Oxford: Oxford University Press,1996) p328.  S</w:t>
      </w:r>
      <w:r w:rsidRPr="00B048D3">
        <w:rPr>
          <w:rFonts w:asciiTheme="minorHAnsi" w:hAnsiTheme="minorHAnsi"/>
          <w:b w:val="0"/>
          <w:sz w:val="20"/>
          <w:szCs w:val="20"/>
        </w:rPr>
        <w:t xml:space="preserve">ee Ann Talbot for a discussion on </w:t>
      </w:r>
      <w:r>
        <w:rPr>
          <w:rFonts w:asciiTheme="minorHAnsi" w:hAnsiTheme="minorHAnsi"/>
          <w:b w:val="0"/>
          <w:sz w:val="20"/>
          <w:szCs w:val="20"/>
        </w:rPr>
        <w:t>the relevance of Lughnasa in</w:t>
      </w:r>
      <w:r w:rsidRPr="00B048D3">
        <w:rPr>
          <w:rFonts w:asciiTheme="minorHAnsi" w:hAnsiTheme="minorHAnsi"/>
          <w:b w:val="0"/>
          <w:sz w:val="20"/>
          <w:szCs w:val="20"/>
        </w:rPr>
        <w:t xml:space="preserve"> </w:t>
      </w:r>
      <w:r w:rsidRPr="00B048D3">
        <w:rPr>
          <w:rFonts w:asciiTheme="minorHAnsi" w:hAnsiTheme="minorHAnsi"/>
          <w:b w:val="0"/>
          <w:i/>
          <w:sz w:val="20"/>
          <w:szCs w:val="20"/>
        </w:rPr>
        <w:t xml:space="preserve">The Search for the Otherworld Maiden, A Mythic Theme in Early Norse and Celtic Literature with Special Reference to Svipdagsmal </w:t>
      </w:r>
      <w:r w:rsidRPr="00B048D3">
        <w:rPr>
          <w:rFonts w:asciiTheme="minorHAnsi" w:hAnsiTheme="minorHAnsi"/>
          <w:b w:val="0"/>
          <w:sz w:val="20"/>
          <w:szCs w:val="20"/>
        </w:rPr>
        <w:t>(Unpublished PhD thesis, University of Lancaster, 1976)</w:t>
      </w:r>
      <w:r>
        <w:rPr>
          <w:rFonts w:asciiTheme="minorHAnsi" w:hAnsiTheme="minorHAnsi"/>
          <w:b w:val="0"/>
          <w:sz w:val="20"/>
          <w:szCs w:val="20"/>
        </w:rPr>
        <w:t xml:space="preserve">. </w:t>
      </w:r>
      <w:r w:rsidRPr="00C0587E">
        <w:rPr>
          <w:rFonts w:asciiTheme="minorHAnsi" w:hAnsiTheme="minorHAnsi"/>
          <w:b w:val="0"/>
          <w:sz w:val="20"/>
          <w:szCs w:val="20"/>
        </w:rPr>
        <w:t xml:space="preserve">Mac Cana </w:t>
      </w:r>
      <w:r w:rsidRPr="00C0587E">
        <w:rPr>
          <w:rFonts w:asciiTheme="minorHAnsi" w:hAnsiTheme="minorHAnsi"/>
          <w:b w:val="0"/>
          <w:i/>
          <w:sz w:val="20"/>
          <w:szCs w:val="20"/>
        </w:rPr>
        <w:t>The Sinless World</w:t>
      </w:r>
      <w:r>
        <w:rPr>
          <w:rFonts w:asciiTheme="minorHAnsi" w:hAnsiTheme="minorHAnsi"/>
          <w:b w:val="0"/>
          <w:i/>
          <w:sz w:val="20"/>
          <w:szCs w:val="20"/>
        </w:rPr>
        <w:t>.</w:t>
      </w:r>
    </w:p>
  </w:footnote>
  <w:footnote w:id="38">
    <w:p w:rsidR="00387E95" w:rsidRDefault="00387E95">
      <w:pPr>
        <w:pStyle w:val="FootnoteText"/>
      </w:pPr>
      <w:r>
        <w:rPr>
          <w:rStyle w:val="FootnoteReference"/>
        </w:rPr>
        <w:footnoteRef/>
      </w:r>
      <w:r>
        <w:t xml:space="preserve"> Sims-Williams Medieval Welsh Literature p63-4</w:t>
      </w:r>
    </w:p>
  </w:footnote>
  <w:footnote w:id="39">
    <w:p w:rsidR="00387E95" w:rsidRDefault="00387E95">
      <w:pPr>
        <w:pStyle w:val="FootnoteText"/>
      </w:pPr>
      <w:r>
        <w:rPr>
          <w:rStyle w:val="FootnoteReference"/>
        </w:rPr>
        <w:footnoteRef/>
      </w:r>
      <w:r>
        <w:t xml:space="preserve">  </w:t>
      </w:r>
      <w:r w:rsidRPr="00A86685">
        <w:rPr>
          <w:color w:val="FF0000"/>
        </w:rPr>
        <w:t xml:space="preserve"> </w:t>
      </w:r>
      <w:r>
        <w:t xml:space="preserve">H.P.A. Oskamp, </w:t>
      </w:r>
      <w:r w:rsidRPr="00CA3593">
        <w:rPr>
          <w:i/>
        </w:rPr>
        <w:t>The Voyage of Máel Dúin</w:t>
      </w:r>
      <w:r>
        <w:t xml:space="preserve"> (Groningen: Wolters-Noordhoff Publishing, 1970) p157. </w:t>
      </w:r>
      <w:r w:rsidRPr="00675D48">
        <w:t xml:space="preserve">Davies </w:t>
      </w:r>
      <w:r w:rsidRPr="00675D48">
        <w:rPr>
          <w:i/>
        </w:rPr>
        <w:t>Mab</w:t>
      </w:r>
      <w:r w:rsidRPr="00675D48">
        <w:t xml:space="preserve">  p32 </w:t>
      </w:r>
    </w:p>
  </w:footnote>
  <w:footnote w:id="40">
    <w:p w:rsidR="00387E95" w:rsidRDefault="00387E95">
      <w:pPr>
        <w:pStyle w:val="FootnoteText"/>
      </w:pPr>
      <w:r>
        <w:rPr>
          <w:rStyle w:val="FootnoteReference"/>
        </w:rPr>
        <w:footnoteRef/>
      </w:r>
      <w:r>
        <w:t xml:space="preserve"> In Westmeath. </w:t>
      </w:r>
      <w:hyperlink r:id="rId5" w:history="1">
        <w:r w:rsidRPr="00611D0F">
          <w:rPr>
            <w:rStyle w:val="Hyperlink"/>
          </w:rPr>
          <w:t>http://www.askaboutireland.ie/reading-room/environment-geography/physical-landscape/lakelands-of-westmeath/lough-lene/</w:t>
        </w:r>
      </w:hyperlink>
      <w:r>
        <w:t xml:space="preserve">   The nearby town, Collinstown, (</w:t>
      </w:r>
      <w:r w:rsidRPr="00BB707E">
        <w:rPr>
          <w:i/>
        </w:rPr>
        <w:t>Baile na gCailleach</w:t>
      </w:r>
      <w:r>
        <w:t xml:space="preserve"> in Irish) takes its name from the island of women – the veiled ones or hags.</w:t>
      </w:r>
    </w:p>
  </w:footnote>
  <w:footnote w:id="41">
    <w:p w:rsidR="00387E95" w:rsidRPr="00D54322" w:rsidRDefault="00387E95">
      <w:pPr>
        <w:pStyle w:val="FootnoteText"/>
      </w:pPr>
      <w:r>
        <w:rPr>
          <w:rStyle w:val="FootnoteReference"/>
        </w:rPr>
        <w:footnoteRef/>
      </w:r>
      <w:r>
        <w:t xml:space="preserve"> </w:t>
      </w:r>
      <w:r w:rsidRPr="00A86685">
        <w:t>As discussed by T Charles-Edwards</w:t>
      </w:r>
      <w:r>
        <w:t xml:space="preserve"> in The Social Background to Irish Peregrinatio in </w:t>
      </w:r>
      <w:r w:rsidRPr="00A86685">
        <w:rPr>
          <w:i/>
        </w:rPr>
        <w:t>Celtica</w:t>
      </w:r>
      <w:r>
        <w:rPr>
          <w:i/>
        </w:rPr>
        <w:t xml:space="preserve">, </w:t>
      </w:r>
      <w:r>
        <w:t>11: (1976) pp 43-</w:t>
      </w:r>
      <w:r w:rsidRPr="00327787">
        <w:rPr>
          <w:sz w:val="16"/>
        </w:rPr>
        <w:t>59</w:t>
      </w:r>
      <w:r>
        <w:rPr>
          <w:sz w:val="16"/>
        </w:rPr>
        <w:t xml:space="preserve">. </w:t>
      </w:r>
      <w:r>
        <w:t xml:space="preserve">Tory Island off the coast of N Ireland, in Maele Duin, and Bardsey island off the coast of the Llyn Pennisula, where Merlin is said to have taken the 13 treasures of Britain, to the house of glass. </w:t>
      </w:r>
      <w:r w:rsidR="00D34C29" w:rsidRPr="00D34C29">
        <w:t>S</w:t>
      </w:r>
      <w:r w:rsidRPr="00D34C29">
        <w:t>ee footnote</w:t>
      </w:r>
      <w:r w:rsidR="00D34C29" w:rsidRPr="00D34C29">
        <w:t xml:space="preserve"> 63</w:t>
      </w:r>
      <w:r w:rsidR="00D34C29">
        <w:t>.</w:t>
      </w:r>
      <w:r>
        <w:rPr>
          <w:color w:val="FF0000"/>
        </w:rPr>
        <w:t xml:space="preserve"> </w:t>
      </w:r>
      <w:r w:rsidRPr="00A86685">
        <w:t xml:space="preserve"> </w:t>
      </w:r>
      <w:r>
        <w:t xml:space="preserve">It seems churlish not to mention a further island: </w:t>
      </w:r>
      <w:r w:rsidRPr="00760A77">
        <w:rPr>
          <w:i/>
        </w:rPr>
        <w:t>Tech Duinn</w:t>
      </w:r>
      <w:r>
        <w:rPr>
          <w:i/>
        </w:rPr>
        <w:t xml:space="preserve"> </w:t>
      </w:r>
      <w:r>
        <w:t>or the House of Donn, the island of the dead off the coast of Kerry</w:t>
      </w:r>
      <w:r w:rsidRPr="00760A77">
        <w:t xml:space="preserve">.  MacCana, </w:t>
      </w:r>
      <w:r w:rsidRPr="00760A77">
        <w:rPr>
          <w:i/>
        </w:rPr>
        <w:t>The Ideology of Cultural Unity in Ireland</w:t>
      </w:r>
      <w:r w:rsidRPr="00760A77">
        <w:t>, p222</w:t>
      </w:r>
      <w:r>
        <w:t xml:space="preserve">, Sayers, </w:t>
      </w:r>
      <w:r w:rsidRPr="00D54322">
        <w:rPr>
          <w:i/>
        </w:rPr>
        <w:t>Netherworld</w:t>
      </w:r>
      <w:r>
        <w:t xml:space="preserve">, p209 </w:t>
      </w:r>
    </w:p>
  </w:footnote>
  <w:footnote w:id="42">
    <w:p w:rsidR="00387E95" w:rsidRDefault="00387E95">
      <w:pPr>
        <w:pStyle w:val="FootnoteText"/>
      </w:pPr>
      <w:r>
        <w:rPr>
          <w:rStyle w:val="FootnoteReference"/>
        </w:rPr>
        <w:footnoteRef/>
      </w:r>
      <w:r w:rsidRPr="00BB707E">
        <w:rPr>
          <w:sz w:val="16"/>
        </w:rPr>
        <w:t xml:space="preserve"> </w:t>
      </w:r>
      <w:r w:rsidRPr="00BB707E">
        <w:rPr>
          <w:szCs w:val="24"/>
        </w:rPr>
        <w:t xml:space="preserve">(whether physically, emotionally, psychologically or psychically) </w:t>
      </w:r>
      <w:r>
        <w:t>Not unlike today’s retreat centres. E.g</w:t>
      </w:r>
      <w:r w:rsidRPr="00510FAC">
        <w:rPr>
          <w:color w:val="FF0000"/>
        </w:rPr>
        <w:t xml:space="preserve">. </w:t>
      </w:r>
      <w:hyperlink r:id="rId6" w:history="1">
        <w:r w:rsidRPr="00611D0F">
          <w:rPr>
            <w:rStyle w:val="Hyperlink"/>
          </w:rPr>
          <w:t>https://www.caemabon.co.uk</w:t>
        </w:r>
      </w:hyperlink>
      <w:r>
        <w:rPr>
          <w:color w:val="FF0000"/>
        </w:rPr>
        <w:t xml:space="preserve"> </w:t>
      </w:r>
      <w:r w:rsidRPr="00DE20D2">
        <w:t>in N Wales,</w:t>
      </w:r>
      <w:r>
        <w:rPr>
          <w:color w:val="FF0000"/>
        </w:rPr>
        <w:t xml:space="preserve"> </w:t>
      </w:r>
      <w:r w:rsidRPr="00510FAC">
        <w:rPr>
          <w:color w:val="FF0000"/>
        </w:rPr>
        <w:t>.</w:t>
      </w:r>
      <w:r w:rsidRPr="00CA09D8">
        <w:t xml:space="preserve"> </w:t>
      </w:r>
      <w:hyperlink r:id="rId7" w:history="1">
        <w:r w:rsidRPr="00611D0F">
          <w:rPr>
            <w:rStyle w:val="Hyperlink"/>
          </w:rPr>
          <w:t>https://www.seventhwavemusic.co.uk/womens-workshops/workshop-cancellation-policy/</w:t>
        </w:r>
      </w:hyperlink>
      <w:r>
        <w:t xml:space="preserve"> </w:t>
      </w:r>
      <w:r w:rsidRPr="00CA09D8">
        <w:t xml:space="preserve">on Dartmoor and </w:t>
      </w:r>
      <w:r>
        <w:t xml:space="preserve">the work of Mac MacCartney </w:t>
      </w:r>
      <w:hyperlink r:id="rId8" w:history="1">
        <w:r w:rsidRPr="00611D0F">
          <w:rPr>
            <w:rStyle w:val="Hyperlink"/>
          </w:rPr>
          <w:t>https://embercombe.org/the-descent/</w:t>
        </w:r>
      </w:hyperlink>
      <w:r>
        <w:t xml:space="preserve">.  </w:t>
      </w:r>
    </w:p>
  </w:footnote>
  <w:footnote w:id="43">
    <w:p w:rsidR="00387E95" w:rsidRDefault="00387E95">
      <w:pPr>
        <w:pStyle w:val="FootnoteText"/>
      </w:pPr>
      <w:r>
        <w:rPr>
          <w:rStyle w:val="FootnoteReference"/>
        </w:rPr>
        <w:footnoteRef/>
      </w:r>
      <w:r>
        <w:t xml:space="preserve"> Or liminal time</w:t>
      </w:r>
    </w:p>
  </w:footnote>
  <w:footnote w:id="44">
    <w:p w:rsidR="00387E95" w:rsidRDefault="00387E95">
      <w:pPr>
        <w:pStyle w:val="FootnoteText"/>
      </w:pPr>
      <w:r>
        <w:rPr>
          <w:rStyle w:val="FootnoteReference"/>
        </w:rPr>
        <w:footnoteRef/>
      </w:r>
      <w:r>
        <w:t xml:space="preserve"> </w:t>
      </w:r>
      <w:r w:rsidRPr="00BB707E">
        <w:t>Rall-</w:t>
      </w:r>
      <w:r>
        <w:t>McLeod Music pp 80-81</w:t>
      </w:r>
    </w:p>
  </w:footnote>
  <w:footnote w:id="45">
    <w:p w:rsidR="00387E95" w:rsidRDefault="00387E95">
      <w:pPr>
        <w:pStyle w:val="FootnoteText"/>
      </w:pPr>
      <w:r>
        <w:rPr>
          <w:rStyle w:val="FootnoteReference"/>
        </w:rPr>
        <w:footnoteRef/>
      </w:r>
      <w:r>
        <w:t xml:space="preserve"> </w:t>
      </w:r>
      <w:r w:rsidRPr="00B05459">
        <w:t>or</w:t>
      </w:r>
      <w:r w:rsidRPr="00B05459">
        <w:rPr>
          <w:i/>
        </w:rPr>
        <w:t xml:space="preserve"> hiraethog</w:t>
      </w:r>
      <w:r w:rsidRPr="00B05459">
        <w:t xml:space="preserve"> in Welsh. </w:t>
      </w:r>
      <w:r>
        <w:t xml:space="preserve">John H. Koch &amp; John Carey, eds, </w:t>
      </w:r>
      <w:r w:rsidRPr="004F07AC">
        <w:rPr>
          <w:i/>
        </w:rPr>
        <w:t>The Celtic Herioc Age</w:t>
      </w:r>
      <w:r>
        <w:t xml:space="preserve"> (Aberystwyth: Celtic Studies Publications, 2003)  p418. A connection to the lands of the Manaw with the Otherworld could be made with the motif of the harp of 3 peoples, (</w:t>
      </w:r>
      <w:r w:rsidRPr="00DE0E42">
        <w:rPr>
          <w:i/>
        </w:rPr>
        <w:t>telyn teirtu</w:t>
      </w:r>
      <w:r>
        <w:t xml:space="preserve">) which Bromwich &amp; Evans, </w:t>
      </w:r>
      <w:r w:rsidRPr="00103336">
        <w:rPr>
          <w:i/>
        </w:rPr>
        <w:t>Culwych</w:t>
      </w:r>
      <w:r>
        <w:t xml:space="preserve"> p126, suggest was an original member of the 13 treasures. Is it stretching possibility too much to wonder if the old British, the Picts and the Irish had a shared mythology?</w:t>
      </w:r>
    </w:p>
  </w:footnote>
  <w:footnote w:id="46">
    <w:p w:rsidR="00387E95" w:rsidRPr="00B05459" w:rsidRDefault="00387E95" w:rsidP="00B05459">
      <w:pPr>
        <w:shd w:val="clear" w:color="auto" w:fill="FEFDFA"/>
        <w:spacing w:after="0" w:line="240" w:lineRule="auto"/>
        <w:rPr>
          <w:sz w:val="20"/>
          <w:szCs w:val="20"/>
        </w:rPr>
      </w:pPr>
      <w:r>
        <w:rPr>
          <w:rStyle w:val="FootnoteReference"/>
        </w:rPr>
        <w:footnoteRef/>
      </w:r>
      <w:r>
        <w:t xml:space="preserve"> </w:t>
      </w:r>
      <w:r w:rsidRPr="004B136A">
        <w:rPr>
          <w:sz w:val="20"/>
          <w:szCs w:val="20"/>
        </w:rPr>
        <w:t>In kingship rituals in the Cycle of Kings, the would-be monarch mated ritually with the land in the guise of a woman, or even a horse</w:t>
      </w:r>
      <w:r w:rsidRPr="00B05459">
        <w:rPr>
          <w:sz w:val="20"/>
          <w:szCs w:val="20"/>
        </w:rPr>
        <w:t xml:space="preserve">. John Creighton, Visions of Power: Imagery and Symbols in Late Iron Age Britain in </w:t>
      </w:r>
      <w:r w:rsidRPr="00B05459">
        <w:rPr>
          <w:i/>
          <w:sz w:val="20"/>
          <w:szCs w:val="20"/>
        </w:rPr>
        <w:t xml:space="preserve">Britttania </w:t>
      </w:r>
      <w:r w:rsidRPr="00B05459">
        <w:rPr>
          <w:sz w:val="20"/>
          <w:szCs w:val="20"/>
        </w:rPr>
        <w:t>26 (1995) pp 285-301, Kim MacCone</w:t>
      </w:r>
      <w:r w:rsidRPr="00B05459">
        <w:rPr>
          <w:sz w:val="20"/>
          <w:szCs w:val="20"/>
          <w:shd w:val="clear" w:color="auto" w:fill="FFFFFF"/>
        </w:rPr>
        <w:t xml:space="preserve">, </w:t>
      </w:r>
      <w:r w:rsidRPr="00B05459">
        <w:rPr>
          <w:i/>
          <w:sz w:val="20"/>
          <w:szCs w:val="20"/>
          <w:shd w:val="clear" w:color="auto" w:fill="FFFFFF"/>
        </w:rPr>
        <w:t>Pagan Past and Christian Present in Early Irish Literature</w:t>
      </w:r>
      <w:r w:rsidRPr="00B05459">
        <w:rPr>
          <w:sz w:val="20"/>
          <w:szCs w:val="20"/>
          <w:shd w:val="clear" w:color="auto" w:fill="FFFFFF"/>
        </w:rPr>
        <w:t>, (Maynooth: Department of Old Irish, National University of Ireland, 2000)</w:t>
      </w:r>
      <w:r>
        <w:rPr>
          <w:sz w:val="20"/>
          <w:szCs w:val="20"/>
          <w:shd w:val="clear" w:color="auto" w:fill="FFFFFF"/>
        </w:rPr>
        <w:t xml:space="preserve"> pp 110, 130, 148.</w:t>
      </w:r>
    </w:p>
  </w:footnote>
  <w:footnote w:id="47">
    <w:p w:rsidR="007B1167" w:rsidRDefault="007B1167">
      <w:pPr>
        <w:pStyle w:val="FootnoteText"/>
      </w:pPr>
      <w:r>
        <w:rPr>
          <w:rStyle w:val="FootnoteReference"/>
        </w:rPr>
        <w:footnoteRef/>
      </w:r>
      <w:r>
        <w:t xml:space="preserve"> EC from the Cycle of Kings</w:t>
      </w:r>
    </w:p>
  </w:footnote>
  <w:footnote w:id="48">
    <w:p w:rsidR="00387E95" w:rsidRPr="00634233" w:rsidRDefault="00387E95" w:rsidP="00634233">
      <w:pPr>
        <w:shd w:val="clear" w:color="auto" w:fill="FFFFFF"/>
        <w:spacing w:after="0" w:line="240" w:lineRule="auto"/>
        <w:rPr>
          <w:sz w:val="20"/>
          <w:szCs w:val="20"/>
        </w:rPr>
      </w:pPr>
      <w:r>
        <w:rPr>
          <w:rStyle w:val="FootnoteReference"/>
        </w:rPr>
        <w:footnoteRef/>
      </w:r>
      <w:r>
        <w:t xml:space="preserve"> </w:t>
      </w:r>
      <w:r w:rsidRPr="00CC381D">
        <w:rPr>
          <w:sz w:val="20"/>
        </w:rPr>
        <w:t>O’Caithasaigh Coire Sois, p32.</w:t>
      </w:r>
      <w:r>
        <w:t xml:space="preserve"> </w:t>
      </w:r>
      <w:r w:rsidRPr="00634233">
        <w:rPr>
          <w:sz w:val="20"/>
          <w:szCs w:val="20"/>
        </w:rPr>
        <w:t xml:space="preserve">Bromwich, </w:t>
      </w:r>
      <w:r w:rsidRPr="00634233">
        <w:rPr>
          <w:i/>
          <w:sz w:val="20"/>
          <w:szCs w:val="20"/>
        </w:rPr>
        <w:t xml:space="preserve">TYP </w:t>
      </w:r>
      <w:r w:rsidRPr="00634233">
        <w:rPr>
          <w:sz w:val="20"/>
          <w:szCs w:val="20"/>
        </w:rPr>
        <w:t xml:space="preserve">p cx also considers if the original Arthurian tales were a form of </w:t>
      </w:r>
      <w:r w:rsidRPr="00634233">
        <w:rPr>
          <w:i/>
          <w:sz w:val="20"/>
          <w:szCs w:val="20"/>
        </w:rPr>
        <w:t xml:space="preserve">echtra </w:t>
      </w:r>
      <w:r w:rsidRPr="00634233">
        <w:rPr>
          <w:sz w:val="20"/>
          <w:szCs w:val="20"/>
        </w:rPr>
        <w:t xml:space="preserve">and the 13 treasures associated with the </w:t>
      </w:r>
      <w:r w:rsidRPr="00634233">
        <w:rPr>
          <w:i/>
          <w:sz w:val="20"/>
          <w:szCs w:val="20"/>
        </w:rPr>
        <w:t>Gw’yr y Gogledd</w:t>
      </w:r>
      <w:r w:rsidRPr="00634233">
        <w:rPr>
          <w:sz w:val="20"/>
          <w:szCs w:val="20"/>
        </w:rPr>
        <w:t xml:space="preserve">, i.e. the bloodline of the ‘Old North’  ibid, pp 256-257, came from the Otherworld, a notion </w:t>
      </w:r>
      <w:r>
        <w:rPr>
          <w:sz w:val="20"/>
          <w:szCs w:val="20"/>
        </w:rPr>
        <w:t xml:space="preserve">compatible with my speculation </w:t>
      </w:r>
      <w:r w:rsidRPr="00F55EEA">
        <w:rPr>
          <w:sz w:val="20"/>
          <w:szCs w:val="20"/>
        </w:rPr>
        <w:t xml:space="preserve">in footnote </w:t>
      </w:r>
      <w:r w:rsidR="00F55EEA" w:rsidRPr="00F55EEA">
        <w:rPr>
          <w:sz w:val="20"/>
          <w:szCs w:val="20"/>
        </w:rPr>
        <w:t>63</w:t>
      </w:r>
      <w:r w:rsidRPr="00634233">
        <w:rPr>
          <w:sz w:val="20"/>
          <w:szCs w:val="20"/>
        </w:rPr>
        <w:t>that Merlin returned the treasures to their original owners, i.e. the Brytthonic or old British line.</w:t>
      </w:r>
    </w:p>
  </w:footnote>
  <w:footnote w:id="49">
    <w:p w:rsidR="00387E95" w:rsidRPr="00197B13" w:rsidRDefault="00387E95">
      <w:pPr>
        <w:pStyle w:val="FootnoteText"/>
        <w:rPr>
          <w:i/>
        </w:rPr>
      </w:pPr>
      <w:r w:rsidRPr="00634233">
        <w:rPr>
          <w:rStyle w:val="FootnoteReference"/>
        </w:rPr>
        <w:footnoteRef/>
      </w:r>
      <w:r w:rsidRPr="00634233">
        <w:t xml:space="preserve"> </w:t>
      </w:r>
      <w:r>
        <w:t xml:space="preserve">S.H. O’Grady, ed &amp; trans Teigue son of Cian in </w:t>
      </w:r>
      <w:r w:rsidRPr="00197B13">
        <w:rPr>
          <w:i/>
        </w:rPr>
        <w:t>Silva Gadelica</w:t>
      </w:r>
      <w:r>
        <w:t xml:space="preserve"> A Collection of Irish Tales, (London: Williams and Norgate, 1892) xxvii pp 385-401</w:t>
      </w:r>
    </w:p>
  </w:footnote>
  <w:footnote w:id="50">
    <w:p w:rsidR="00387E95" w:rsidRPr="00663B48" w:rsidRDefault="00387E95" w:rsidP="00663B48">
      <w:pPr>
        <w:shd w:val="clear" w:color="auto" w:fill="FFFFFF"/>
        <w:spacing w:after="0" w:line="240" w:lineRule="auto"/>
        <w:ind w:right="150"/>
        <w:textAlignment w:val="top"/>
        <w:rPr>
          <w:sz w:val="18"/>
        </w:rPr>
      </w:pPr>
      <w:r>
        <w:rPr>
          <w:rStyle w:val="FootnoteReference"/>
        </w:rPr>
        <w:footnoteRef/>
      </w:r>
      <w:r>
        <w:t xml:space="preserve"> </w:t>
      </w:r>
      <w:r w:rsidRPr="00663B48">
        <w:rPr>
          <w:sz w:val="20"/>
        </w:rPr>
        <w:t>Anne Ross,</w:t>
      </w:r>
      <w:r w:rsidRPr="00663B48">
        <w:rPr>
          <w:rFonts w:cs="Times"/>
          <w:bCs/>
          <w:spacing w:val="3"/>
          <w:sz w:val="20"/>
        </w:rPr>
        <w:t xml:space="preserve">  </w:t>
      </w:r>
      <w:r w:rsidRPr="00663B48">
        <w:rPr>
          <w:rFonts w:cs="Times"/>
          <w:bCs/>
          <w:i/>
          <w:spacing w:val="3"/>
          <w:sz w:val="20"/>
        </w:rPr>
        <w:t xml:space="preserve">Pagan Celtic Britain </w:t>
      </w:r>
      <w:r w:rsidRPr="00663B48">
        <w:rPr>
          <w:rFonts w:cs="Times"/>
          <w:bCs/>
          <w:spacing w:val="3"/>
          <w:sz w:val="20"/>
        </w:rPr>
        <w:t>2</w:t>
      </w:r>
      <w:r w:rsidRPr="00663B48">
        <w:rPr>
          <w:rFonts w:cs="Times"/>
          <w:bCs/>
          <w:spacing w:val="3"/>
          <w:sz w:val="20"/>
          <w:vertAlign w:val="superscript"/>
        </w:rPr>
        <w:t>nd</w:t>
      </w:r>
      <w:r w:rsidRPr="00663B48">
        <w:rPr>
          <w:rFonts w:cs="Times"/>
          <w:bCs/>
          <w:spacing w:val="3"/>
          <w:sz w:val="20"/>
        </w:rPr>
        <w:t xml:space="preserve"> edn (Chicago: Academy Chicago Publishers, 1996)</w:t>
      </w:r>
      <w:r>
        <w:rPr>
          <w:rFonts w:cs="Times"/>
          <w:bCs/>
          <w:spacing w:val="3"/>
          <w:sz w:val="20"/>
        </w:rPr>
        <w:t xml:space="preserve"> p339-340</w:t>
      </w:r>
    </w:p>
  </w:footnote>
  <w:footnote w:id="51">
    <w:p w:rsidR="00387E95" w:rsidRDefault="00387E95" w:rsidP="00802C39">
      <w:pPr>
        <w:spacing w:after="0" w:line="240" w:lineRule="auto"/>
        <w:textAlignment w:val="baseline"/>
      </w:pPr>
      <w:r w:rsidRPr="00663B48">
        <w:rPr>
          <w:rStyle w:val="FootnoteReference"/>
          <w:sz w:val="18"/>
        </w:rPr>
        <w:footnoteRef/>
      </w:r>
      <w:r w:rsidRPr="00663B48">
        <w:rPr>
          <w:sz w:val="18"/>
        </w:rPr>
        <w:t xml:space="preserve"> </w:t>
      </w:r>
      <w:r>
        <w:rPr>
          <w:sz w:val="18"/>
        </w:rPr>
        <w:t xml:space="preserve"> On dating </w:t>
      </w:r>
      <w:r w:rsidRPr="005D391F">
        <w:rPr>
          <w:i/>
          <w:sz w:val="20"/>
        </w:rPr>
        <w:t xml:space="preserve">Tadhg mac Cêin </w:t>
      </w:r>
      <w:r w:rsidRPr="005D391F">
        <w:rPr>
          <w:sz w:val="20"/>
        </w:rPr>
        <w:t xml:space="preserve">see John Carney, The Earliest Bran Material in </w:t>
      </w:r>
      <w:r w:rsidRPr="005D391F">
        <w:rPr>
          <w:sz w:val="16"/>
        </w:rPr>
        <w:t xml:space="preserve"> </w:t>
      </w:r>
      <w:r w:rsidRPr="005D391F">
        <w:rPr>
          <w:sz w:val="20"/>
        </w:rPr>
        <w:t xml:space="preserve">Wooding, J.M., ed, </w:t>
      </w:r>
      <w:r w:rsidRPr="005D391F">
        <w:rPr>
          <w:i/>
          <w:sz w:val="20"/>
        </w:rPr>
        <w:t xml:space="preserve">The Otherworld Voyage in Early Irish Literature: An Anthology of Criticism </w:t>
      </w:r>
      <w:r w:rsidRPr="005D391F">
        <w:rPr>
          <w:sz w:val="20"/>
        </w:rPr>
        <w:t>(Dublin: Four Courts Press, 2000)</w:t>
      </w:r>
      <w:r>
        <w:rPr>
          <w:sz w:val="20"/>
        </w:rPr>
        <w:t xml:space="preserve"> p 85</w:t>
      </w:r>
    </w:p>
  </w:footnote>
  <w:footnote w:id="52">
    <w:p w:rsidR="00387E95" w:rsidRPr="00E0352C" w:rsidRDefault="00387E95">
      <w:pPr>
        <w:pStyle w:val="FootnoteText"/>
      </w:pPr>
      <w:r>
        <w:rPr>
          <w:rStyle w:val="FootnoteReference"/>
        </w:rPr>
        <w:footnoteRef/>
      </w:r>
      <w:r>
        <w:t xml:space="preserve">  This has parallels in MacCone </w:t>
      </w:r>
      <w:r w:rsidRPr="00E0352C">
        <w:rPr>
          <w:i/>
        </w:rPr>
        <w:t>Pagan Past</w:t>
      </w:r>
      <w:r>
        <w:rPr>
          <w:i/>
        </w:rPr>
        <w:t xml:space="preserve"> </w:t>
      </w:r>
      <w:r>
        <w:t>pp 166-174 where he discusses the 8</w:t>
      </w:r>
      <w:r w:rsidRPr="00E0352C">
        <w:rPr>
          <w:vertAlign w:val="superscript"/>
        </w:rPr>
        <w:t>th</w:t>
      </w:r>
      <w:r>
        <w:t xml:space="preserve"> century  </w:t>
      </w:r>
      <w:r w:rsidRPr="00E0352C">
        <w:rPr>
          <w:i/>
        </w:rPr>
        <w:t>coire sois</w:t>
      </w:r>
      <w:r>
        <w:t>, or cauldron of poesy –  3 cauldrons of knowledge. The first is knowledge a young man is taught, then comes poetry, and finally, all the knowledge and skills that come after the joy of connecting to the spiritual realms as a result of the poetry.</w:t>
      </w:r>
    </w:p>
  </w:footnote>
  <w:footnote w:id="53">
    <w:p w:rsidR="00387E95" w:rsidRPr="00CF3DE2" w:rsidRDefault="00387E95">
      <w:pPr>
        <w:pStyle w:val="FootnoteText"/>
      </w:pPr>
      <w:r>
        <w:rPr>
          <w:rStyle w:val="FootnoteReference"/>
        </w:rPr>
        <w:footnoteRef/>
      </w:r>
      <w:r>
        <w:t xml:space="preserve"> Trevarthen, </w:t>
      </w:r>
      <w:r w:rsidRPr="00CF3DE2">
        <w:rPr>
          <w:i/>
        </w:rPr>
        <w:t>Brightness</w:t>
      </w:r>
      <w:r>
        <w:rPr>
          <w:i/>
        </w:rPr>
        <w:t xml:space="preserve"> </w:t>
      </w:r>
      <w:r w:rsidRPr="00CF3DE2">
        <w:rPr>
          <w:i/>
        </w:rPr>
        <w:t>of Brightness</w:t>
      </w:r>
      <w:r>
        <w:rPr>
          <w:i/>
        </w:rPr>
        <w:t xml:space="preserve"> </w:t>
      </w:r>
      <w:r w:rsidRPr="00CF3DE2">
        <w:t>(2003)</w:t>
      </w:r>
    </w:p>
  </w:footnote>
  <w:footnote w:id="54">
    <w:p w:rsidR="00387E95" w:rsidRPr="00D67C68" w:rsidRDefault="00387E95" w:rsidP="007224AD">
      <w:pPr>
        <w:pStyle w:val="FootnoteText"/>
      </w:pPr>
      <w:r>
        <w:rPr>
          <w:rStyle w:val="FootnoteReference"/>
        </w:rPr>
        <w:footnoteRef/>
      </w:r>
      <w:r>
        <w:t xml:space="preserve"> </w:t>
      </w:r>
      <w:r w:rsidR="00F76667" w:rsidRPr="00F76667">
        <w:t xml:space="preserve">i.e. those who are able to exert some measure of control over spirit beings in Animist cultures </w:t>
      </w:r>
      <w:r w:rsidRPr="00F76667">
        <w:t>J</w:t>
      </w:r>
      <w:r>
        <w:t xml:space="preserve">ohn Carey, </w:t>
      </w:r>
      <w:r>
        <w:rPr>
          <w:shd w:val="clear" w:color="auto" w:fill="FFFFFF"/>
        </w:rPr>
        <w:t xml:space="preserve">Cú Cullain as Ailing Hero in </w:t>
      </w:r>
      <w:r>
        <w:rPr>
          <w:i/>
          <w:shd w:val="clear" w:color="auto" w:fill="FFFFFF"/>
        </w:rPr>
        <w:t>Celtic Connections: Proceedings of the Tenth International Congress of Celtic Studies I Language Literature History Culture eds Black et al (East Lothian:  Tuckwell Press, 1999)</w:t>
      </w:r>
    </w:p>
    <w:p w:rsidR="00387E95" w:rsidRDefault="00387E95" w:rsidP="00CF3DE2">
      <w:pPr>
        <w:shd w:val="clear" w:color="auto" w:fill="FFFFFF"/>
        <w:spacing w:after="0" w:line="240" w:lineRule="auto"/>
        <w:ind w:right="150"/>
        <w:textAlignment w:val="top"/>
      </w:pPr>
      <w:r w:rsidRPr="00CF3DE2">
        <w:rPr>
          <w:sz w:val="20"/>
          <w:szCs w:val="20"/>
        </w:rPr>
        <w:t>SCC if a tale from the Ulster Cycle. Animism is the belief that all living things have a spirit and can thus be communed with.  The</w:t>
      </w:r>
      <w:r w:rsidRPr="00CF3DE2">
        <w:rPr>
          <w:i/>
          <w:sz w:val="20"/>
          <w:szCs w:val="20"/>
        </w:rPr>
        <w:t xml:space="preserve"> sidh</w:t>
      </w:r>
      <w:r w:rsidRPr="00CF3DE2">
        <w:rPr>
          <w:sz w:val="20"/>
          <w:szCs w:val="20"/>
        </w:rPr>
        <w:t xml:space="preserve"> in </w:t>
      </w:r>
      <w:r w:rsidRPr="00CF3DE2">
        <w:rPr>
          <w:i/>
          <w:sz w:val="20"/>
          <w:szCs w:val="20"/>
        </w:rPr>
        <w:t xml:space="preserve"> Táin Bó Fraích</w:t>
      </w:r>
      <w:r w:rsidRPr="00CF3DE2">
        <w:rPr>
          <w:sz w:val="20"/>
          <w:szCs w:val="20"/>
        </w:rPr>
        <w:t xml:space="preserve"> is described as  a place of healing, Sims-Williams, </w:t>
      </w:r>
      <w:r w:rsidRPr="00CF3DE2">
        <w:rPr>
          <w:i/>
          <w:sz w:val="20"/>
          <w:szCs w:val="20"/>
        </w:rPr>
        <w:t>Medieval Welsh Literature</w:t>
      </w:r>
      <w:r w:rsidRPr="00CF3DE2">
        <w:rPr>
          <w:sz w:val="20"/>
          <w:szCs w:val="20"/>
        </w:rPr>
        <w:t>, pp 55-56. David Abram</w:t>
      </w:r>
      <w:r w:rsidRPr="00CF3DE2">
        <w:rPr>
          <w:bCs/>
          <w:sz w:val="20"/>
          <w:szCs w:val="20"/>
        </w:rPr>
        <w:t xml:space="preserve">, </w:t>
      </w:r>
      <w:r w:rsidRPr="00CF3DE2">
        <w:rPr>
          <w:bCs/>
          <w:i/>
          <w:sz w:val="20"/>
          <w:szCs w:val="20"/>
        </w:rPr>
        <w:t xml:space="preserve">The Spell of the Sensuous </w:t>
      </w:r>
      <w:r w:rsidRPr="00CF3DE2">
        <w:rPr>
          <w:bCs/>
          <w:sz w:val="20"/>
          <w:szCs w:val="20"/>
        </w:rPr>
        <w:t xml:space="preserve">(New York: Vintage, 1997) p116 describes initiatory journeys for would be shamans and Robert Ryan </w:t>
      </w:r>
      <w:r w:rsidRPr="00CF3DE2">
        <w:rPr>
          <w:rFonts w:cs="Times"/>
          <w:bCs/>
          <w:spacing w:val="3"/>
          <w:sz w:val="20"/>
          <w:szCs w:val="20"/>
        </w:rPr>
        <w:t xml:space="preserve"> </w:t>
      </w:r>
      <w:r w:rsidRPr="00CF3DE2">
        <w:rPr>
          <w:rFonts w:cs="Times"/>
          <w:bCs/>
          <w:i/>
          <w:spacing w:val="3"/>
          <w:sz w:val="20"/>
          <w:szCs w:val="20"/>
        </w:rPr>
        <w:t xml:space="preserve">Shamanism and the Psychology of  C.G. Jung: the great circle </w:t>
      </w:r>
      <w:r w:rsidRPr="00CF3DE2">
        <w:rPr>
          <w:rFonts w:cs="Times"/>
          <w:bCs/>
          <w:spacing w:val="3"/>
          <w:sz w:val="20"/>
          <w:szCs w:val="20"/>
        </w:rPr>
        <w:t>(London: Vega, 2002)</w:t>
      </w:r>
      <w:r>
        <w:rPr>
          <w:rFonts w:cs="Times"/>
          <w:bCs/>
          <w:spacing w:val="3"/>
          <w:sz w:val="20"/>
          <w:szCs w:val="20"/>
        </w:rPr>
        <w:t xml:space="preserve"> describes breakdown as part of the shaman’s initiation p90.</w:t>
      </w:r>
    </w:p>
  </w:footnote>
  <w:footnote w:id="55">
    <w:p w:rsidR="00387E95" w:rsidRDefault="00387E95">
      <w:pPr>
        <w:pStyle w:val="FootnoteText"/>
      </w:pPr>
      <w:r>
        <w:rPr>
          <w:rStyle w:val="FootnoteReference"/>
        </w:rPr>
        <w:footnoteRef/>
      </w:r>
      <w:r>
        <w:t xml:space="preserve"> Druidesses.</w:t>
      </w:r>
      <w:r w:rsidRPr="00651A00">
        <w:t xml:space="preserve"> </w:t>
      </w:r>
      <w:r w:rsidRPr="00651A00">
        <w:rPr>
          <w:i/>
        </w:rPr>
        <w:t xml:space="preserve">Bandruiad </w:t>
      </w:r>
      <w:r w:rsidRPr="006F66E8">
        <w:t xml:space="preserve">See Nora Chadwick, </w:t>
      </w:r>
      <w:r w:rsidRPr="006F66E8">
        <w:rPr>
          <w:i/>
        </w:rPr>
        <w:t>The Druids</w:t>
      </w:r>
      <w:r w:rsidRPr="006F66E8">
        <w:t>,2</w:t>
      </w:r>
      <w:r w:rsidRPr="006F66E8">
        <w:rPr>
          <w:vertAlign w:val="superscript"/>
        </w:rPr>
        <w:t>nd</w:t>
      </w:r>
      <w:r w:rsidRPr="006F66E8">
        <w:t xml:space="preserve"> edn, (Cardiff: University of Wales Press, 1997) p 83</w:t>
      </w:r>
    </w:p>
  </w:footnote>
  <w:footnote w:id="56">
    <w:p w:rsidR="00387E95" w:rsidRDefault="00387E95" w:rsidP="00802C39">
      <w:pPr>
        <w:pStyle w:val="FootnoteText"/>
      </w:pPr>
      <w:r>
        <w:rPr>
          <w:rStyle w:val="FootnoteReference"/>
        </w:rPr>
        <w:footnoteRef/>
      </w:r>
      <w:r>
        <w:t xml:space="preserve"> Who rode over the sea in his chariot as it were land in IB. The Cycle of Gods and Goddesses tells us Manannan had 3 daughters. </w:t>
      </w:r>
    </w:p>
  </w:footnote>
  <w:footnote w:id="57">
    <w:p w:rsidR="00387E95" w:rsidRPr="00F71F21" w:rsidRDefault="00387E95" w:rsidP="00F71F21">
      <w:pPr>
        <w:spacing w:after="0" w:line="240" w:lineRule="auto"/>
        <w:rPr>
          <w:i/>
          <w:sz w:val="20"/>
          <w:szCs w:val="20"/>
        </w:rPr>
      </w:pPr>
      <w:r>
        <w:rPr>
          <w:rStyle w:val="FootnoteReference"/>
        </w:rPr>
        <w:footnoteRef/>
      </w:r>
      <w:r>
        <w:t xml:space="preserve"> </w:t>
      </w:r>
      <w:r w:rsidRPr="00F71F21">
        <w:rPr>
          <w:sz w:val="20"/>
          <w:szCs w:val="20"/>
        </w:rPr>
        <w:t xml:space="preserve">which would make sense if he had lost his kingdom to the encroaching sea. References to a tradition of an Irish Sea culture can be found in Proisinias Mac Cana, Mongán Mac Fiachna and </w:t>
      </w:r>
      <w:r w:rsidRPr="00F71F21">
        <w:rPr>
          <w:i/>
          <w:sz w:val="20"/>
          <w:szCs w:val="20"/>
        </w:rPr>
        <w:t xml:space="preserve">Immram Brain Eriu (1972)  </w:t>
      </w:r>
      <w:r w:rsidRPr="00F71F21">
        <w:rPr>
          <w:sz w:val="20"/>
          <w:szCs w:val="20"/>
        </w:rPr>
        <w:t xml:space="preserve">p105, and Barry Cunliffe, </w:t>
      </w:r>
      <w:r w:rsidRPr="00F71F21">
        <w:rPr>
          <w:i/>
          <w:sz w:val="20"/>
          <w:szCs w:val="20"/>
        </w:rPr>
        <w:t>Facing the Ocean</w:t>
      </w:r>
      <w:r w:rsidRPr="00F71F21">
        <w:rPr>
          <w:sz w:val="20"/>
          <w:szCs w:val="20"/>
        </w:rPr>
        <w:t xml:space="preserve">: </w:t>
      </w:r>
      <w:r w:rsidRPr="00F71F21">
        <w:rPr>
          <w:i/>
          <w:sz w:val="20"/>
          <w:szCs w:val="20"/>
        </w:rPr>
        <w:t xml:space="preserve">the Atlantic and it Peoples </w:t>
      </w:r>
      <w:r w:rsidRPr="00F71F21">
        <w:rPr>
          <w:sz w:val="20"/>
          <w:szCs w:val="20"/>
        </w:rPr>
        <w:t>(Oxford: Oxford University Press, 2001) pp172-173.  J. Carey in Sims-Williams</w:t>
      </w:r>
      <w:r w:rsidRPr="00F71F21">
        <w:rPr>
          <w:i/>
          <w:sz w:val="20"/>
          <w:szCs w:val="20"/>
        </w:rPr>
        <w:t xml:space="preserve"> Medieval Welsh Literature</w:t>
      </w:r>
      <w:r w:rsidRPr="00F71F21">
        <w:rPr>
          <w:sz w:val="20"/>
          <w:szCs w:val="20"/>
        </w:rPr>
        <w:t xml:space="preserve"> p66 fn 109 believed Mannanan was connected to</w:t>
      </w:r>
      <w:r w:rsidRPr="00F71F21">
        <w:rPr>
          <w:i/>
          <w:sz w:val="20"/>
          <w:szCs w:val="20"/>
        </w:rPr>
        <w:t xml:space="preserve"> Síth Emhna</w:t>
      </w:r>
      <w:r w:rsidRPr="00F71F21">
        <w:rPr>
          <w:sz w:val="20"/>
          <w:szCs w:val="20"/>
        </w:rPr>
        <w:t>. The tradition on the Isle of Man is to call him little Manannan, son of the sea</w:t>
      </w:r>
      <w:r w:rsidRPr="00F71F21">
        <w:rPr>
          <w:color w:val="FF0000"/>
          <w:sz w:val="20"/>
          <w:szCs w:val="20"/>
        </w:rPr>
        <w:t xml:space="preserve"> </w:t>
      </w:r>
      <w:r w:rsidRPr="00F71F21">
        <w:rPr>
          <w:sz w:val="20"/>
          <w:szCs w:val="20"/>
        </w:rPr>
        <w:t xml:space="preserve">.  </w:t>
      </w:r>
    </w:p>
  </w:footnote>
  <w:footnote w:id="58">
    <w:p w:rsidR="00387E95" w:rsidRPr="00980B4D" w:rsidRDefault="00387E95" w:rsidP="005E05B4">
      <w:pPr>
        <w:pStyle w:val="FootnoteText"/>
      </w:pPr>
      <w:r w:rsidRPr="00F71F21">
        <w:rPr>
          <w:rStyle w:val="FootnoteReference"/>
        </w:rPr>
        <w:footnoteRef/>
      </w:r>
      <w:r w:rsidRPr="00F71F21">
        <w:t xml:space="preserve"> </w:t>
      </w:r>
      <w:r w:rsidRPr="00980B4D">
        <w:t xml:space="preserve"> </w:t>
      </w:r>
      <w:r>
        <w:t xml:space="preserve">Jonathan Wooding, Tyrannies of Distance? Medieval Sources as Evidence for Indigenous Celtic and Romano-Celtic Religion in Haeussler and King, </w:t>
      </w:r>
      <w:r>
        <w:rPr>
          <w:i/>
        </w:rPr>
        <w:t xml:space="preserve">Celtic Religions in the Roman Period </w:t>
      </w:r>
      <w:r w:rsidRPr="0080268F">
        <w:t>(</w:t>
      </w:r>
      <w:r>
        <w:t xml:space="preserve">Aberystwyth: Celtic Studies Publications, 2017) p59. Ibid Sims-Williams </w:t>
      </w:r>
      <w:r w:rsidRPr="00980B4D">
        <w:rPr>
          <w:i/>
        </w:rPr>
        <w:t>Medieval Welsh Literature</w:t>
      </w:r>
      <w:r>
        <w:t xml:space="preserve"> pp 11-12</w:t>
      </w:r>
    </w:p>
  </w:footnote>
  <w:footnote w:id="59">
    <w:p w:rsidR="00387E95" w:rsidRPr="00F55EEA" w:rsidRDefault="00387E95" w:rsidP="00F76667">
      <w:pPr>
        <w:pStyle w:val="Default"/>
        <w:rPr>
          <w:rFonts w:asciiTheme="minorHAnsi" w:hAnsiTheme="minorHAnsi"/>
          <w:sz w:val="20"/>
          <w:szCs w:val="20"/>
        </w:rPr>
      </w:pPr>
      <w:r w:rsidRPr="00524102">
        <w:rPr>
          <w:rStyle w:val="FootnoteReference"/>
          <w:sz w:val="20"/>
          <w:szCs w:val="20"/>
        </w:rPr>
        <w:footnoteRef/>
      </w:r>
      <w:r w:rsidRPr="00524102">
        <w:rPr>
          <w:sz w:val="20"/>
          <w:szCs w:val="20"/>
        </w:rPr>
        <w:t xml:space="preserve"> </w:t>
      </w:r>
      <w:r w:rsidRPr="00F55EEA">
        <w:rPr>
          <w:rFonts w:asciiTheme="minorHAnsi" w:hAnsiTheme="minorHAnsi"/>
          <w:sz w:val="20"/>
          <w:szCs w:val="20"/>
        </w:rPr>
        <w:t xml:space="preserve">There are four historical Mannanans whose names have come down to us, according to Wooding. Ibid Wooding, </w:t>
      </w:r>
      <w:r w:rsidRPr="00F55EEA">
        <w:rPr>
          <w:rFonts w:asciiTheme="minorHAnsi" w:hAnsiTheme="minorHAnsi"/>
          <w:i/>
          <w:sz w:val="20"/>
          <w:szCs w:val="20"/>
        </w:rPr>
        <w:t>Tyrannies of Distance?</w:t>
      </w:r>
      <w:r w:rsidRPr="00F55EEA">
        <w:rPr>
          <w:rFonts w:asciiTheme="minorHAnsi" w:hAnsiTheme="minorHAnsi"/>
          <w:sz w:val="20"/>
          <w:szCs w:val="20"/>
        </w:rPr>
        <w:t xml:space="preserve"> </w:t>
      </w:r>
      <w:r w:rsidR="00524102" w:rsidRPr="00F55EEA">
        <w:rPr>
          <w:rFonts w:asciiTheme="minorHAnsi" w:hAnsiTheme="minorHAnsi"/>
          <w:sz w:val="20"/>
          <w:szCs w:val="20"/>
        </w:rPr>
        <w:t xml:space="preserve">P </w:t>
      </w:r>
      <w:r w:rsidRPr="00F55EEA">
        <w:rPr>
          <w:rFonts w:asciiTheme="minorHAnsi" w:hAnsiTheme="minorHAnsi"/>
          <w:sz w:val="20"/>
          <w:szCs w:val="20"/>
        </w:rPr>
        <w:t xml:space="preserve">59 MacCana names one; </w:t>
      </w:r>
      <w:r w:rsidRPr="00F55EEA">
        <w:rPr>
          <w:rFonts w:asciiTheme="minorHAnsi" w:hAnsiTheme="minorHAnsi"/>
          <w:i/>
          <w:sz w:val="20"/>
          <w:szCs w:val="20"/>
        </w:rPr>
        <w:t>‘Manannán mac Lir is the name of him who has come to you’</w:t>
      </w:r>
      <w:r w:rsidR="00524102" w:rsidRPr="00F55EEA">
        <w:rPr>
          <w:rFonts w:asciiTheme="minorHAnsi" w:hAnsiTheme="minorHAnsi"/>
          <w:i/>
          <w:sz w:val="20"/>
          <w:szCs w:val="20"/>
        </w:rPr>
        <w:t xml:space="preserve"> </w:t>
      </w:r>
      <w:r w:rsidRPr="00F55EEA">
        <w:rPr>
          <w:rFonts w:asciiTheme="minorHAnsi" w:hAnsiTheme="minorHAnsi"/>
          <w:sz w:val="20"/>
          <w:szCs w:val="20"/>
        </w:rPr>
        <w:t xml:space="preserve">Mac Cana, </w:t>
      </w:r>
      <w:r w:rsidRPr="00F55EEA">
        <w:rPr>
          <w:rFonts w:asciiTheme="minorHAnsi" w:hAnsiTheme="minorHAnsi"/>
          <w:i/>
          <w:sz w:val="20"/>
          <w:szCs w:val="20"/>
        </w:rPr>
        <w:t>Mongán</w:t>
      </w:r>
      <w:r w:rsidR="00524102" w:rsidRPr="00F55EEA">
        <w:rPr>
          <w:rFonts w:asciiTheme="minorHAnsi" w:hAnsiTheme="minorHAnsi"/>
          <w:sz w:val="20"/>
          <w:szCs w:val="20"/>
        </w:rPr>
        <w:t xml:space="preserve"> p138,i n the super</w:t>
      </w:r>
      <w:r w:rsidRPr="00F55EEA">
        <w:rPr>
          <w:rFonts w:asciiTheme="minorHAnsi" w:hAnsiTheme="minorHAnsi"/>
          <w:sz w:val="20"/>
          <w:szCs w:val="20"/>
        </w:rPr>
        <w:t xml:space="preserve">natural birth of Rónán. Rachel Bromwich and Simon Evans list a reference to the Welsh counterpart, </w:t>
      </w:r>
      <w:r w:rsidRPr="00F55EEA">
        <w:rPr>
          <w:rFonts w:asciiTheme="minorHAnsi" w:hAnsiTheme="minorHAnsi"/>
          <w:i/>
          <w:sz w:val="20"/>
          <w:szCs w:val="20"/>
        </w:rPr>
        <w:t>‘Manawidan son of Llŷr, profound was his council’</w:t>
      </w:r>
      <w:r w:rsidR="00524102" w:rsidRPr="00F55EEA">
        <w:rPr>
          <w:rFonts w:asciiTheme="minorHAnsi" w:hAnsiTheme="minorHAnsi"/>
          <w:i/>
          <w:sz w:val="20"/>
          <w:szCs w:val="20"/>
        </w:rPr>
        <w:t xml:space="preserve"> </w:t>
      </w:r>
      <w:r w:rsidRPr="00F55EEA">
        <w:rPr>
          <w:rFonts w:asciiTheme="minorHAnsi" w:hAnsiTheme="minorHAnsi"/>
          <w:sz w:val="20"/>
          <w:szCs w:val="20"/>
        </w:rPr>
        <w:t xml:space="preserve">where he appears as one of Arthur’s followers. Bromwich and  Evans </w:t>
      </w:r>
      <w:r w:rsidRPr="00F55EEA">
        <w:rPr>
          <w:rFonts w:asciiTheme="minorHAnsi" w:hAnsiTheme="minorHAnsi"/>
          <w:i/>
          <w:sz w:val="20"/>
          <w:szCs w:val="20"/>
        </w:rPr>
        <w:t>Culhwch</w:t>
      </w:r>
      <w:r w:rsidRPr="00F55EEA">
        <w:rPr>
          <w:rFonts w:asciiTheme="minorHAnsi" w:hAnsiTheme="minorHAnsi"/>
          <w:sz w:val="20"/>
          <w:szCs w:val="20"/>
        </w:rPr>
        <w:t xml:space="preserve">  pxxxv. The triads also tell us that Manawydan was a merchant, an excellent seafarer and one of the three golden shoemakers. ibid TYP (2014) p434Bromwich clarifies this by explaining that golden meant ‘exalted’ and that there are tales of nobles who would disguise their true identity. ibid TYP (2104) p lxxiv , p185-7. Sims-Williams, Medieval Welsh Literature p250, records an incidence of Manawydan going to England as a saddle  and shield maker. This shapshifting is reminiscent of the tale of the other Irish god Lug, recounted briefly in Marie-Louise Sjoestedt, trans Myles Dillon, </w:t>
      </w:r>
      <w:r w:rsidRPr="00F55EEA">
        <w:rPr>
          <w:rFonts w:asciiTheme="minorHAnsi" w:hAnsiTheme="minorHAnsi"/>
          <w:i/>
          <w:sz w:val="20"/>
          <w:szCs w:val="20"/>
        </w:rPr>
        <w:t>Gods and Heroes of the Celts</w:t>
      </w:r>
      <w:r w:rsidRPr="00F55EEA">
        <w:rPr>
          <w:rFonts w:asciiTheme="minorHAnsi" w:hAnsiTheme="minorHAnsi"/>
          <w:sz w:val="20"/>
          <w:szCs w:val="20"/>
        </w:rPr>
        <w:t xml:space="preserve">, (Dublin: Four Courts Press, 1949, this edn 1994) p44  Manawydan is one of the men who went to Harlech with the head of Bran after their sister Branwen dies of shame. Sioned Davies, ed, trans, The Mabinogion, (Oxford: Oxford University Press, 2007) p32. Marie-Louise Sjoesstedt suggests that beneath Manannan lurks an ancient sea god Ler. Sjoestedt, </w:t>
      </w:r>
      <w:r w:rsidRPr="00F55EEA">
        <w:rPr>
          <w:rFonts w:asciiTheme="minorHAnsi" w:hAnsiTheme="minorHAnsi"/>
          <w:i/>
          <w:sz w:val="20"/>
          <w:szCs w:val="20"/>
        </w:rPr>
        <w:t>Gods and Heroes</w:t>
      </w:r>
      <w:r w:rsidRPr="00F55EEA">
        <w:rPr>
          <w:rFonts w:asciiTheme="minorHAnsi" w:hAnsiTheme="minorHAnsi"/>
          <w:sz w:val="20"/>
          <w:szCs w:val="20"/>
        </w:rPr>
        <w:t xml:space="preserve"> p 46 In each case, the figure is skilful and noteworthy. Would this not be more likely to have been a family name; perhaps even that of a line of mage like royalty on the Isle of Man,  especially when we consider his epithet </w:t>
      </w:r>
      <w:r w:rsidRPr="00F55EEA">
        <w:rPr>
          <w:rFonts w:asciiTheme="minorHAnsi" w:hAnsiTheme="minorHAnsi"/>
          <w:i/>
          <w:sz w:val="20"/>
          <w:szCs w:val="20"/>
        </w:rPr>
        <w:t>maic Lyr</w:t>
      </w:r>
      <w:r w:rsidRPr="00F55EEA">
        <w:rPr>
          <w:rFonts w:asciiTheme="minorHAnsi" w:hAnsiTheme="minorHAnsi"/>
          <w:sz w:val="20"/>
          <w:szCs w:val="20"/>
        </w:rPr>
        <w:t xml:space="preserve"> (of the sea) and the Welsh counterpart</w:t>
      </w:r>
      <w:r w:rsidRPr="00F55EEA">
        <w:rPr>
          <w:rFonts w:asciiTheme="minorHAnsi" w:hAnsiTheme="minorHAnsi"/>
          <w:color w:val="FF0000"/>
          <w:sz w:val="20"/>
          <w:szCs w:val="20"/>
        </w:rPr>
        <w:t xml:space="preserve"> </w:t>
      </w:r>
      <w:r w:rsidRPr="00F55EEA">
        <w:rPr>
          <w:rFonts w:asciiTheme="minorHAnsi" w:hAnsiTheme="minorHAnsi"/>
          <w:i/>
          <w:sz w:val="20"/>
          <w:szCs w:val="20"/>
        </w:rPr>
        <w:t>map Llŷr</w:t>
      </w:r>
      <w:r w:rsidRPr="00F55EEA">
        <w:rPr>
          <w:rFonts w:asciiTheme="minorHAnsi" w:hAnsiTheme="minorHAnsi"/>
          <w:sz w:val="20"/>
          <w:szCs w:val="20"/>
        </w:rPr>
        <w:t>?</w:t>
      </w:r>
    </w:p>
  </w:footnote>
  <w:footnote w:id="60">
    <w:p w:rsidR="00387E95" w:rsidRDefault="00387E95" w:rsidP="00B4529A">
      <w:pPr>
        <w:spacing w:after="0" w:line="240" w:lineRule="auto"/>
      </w:pPr>
      <w:r w:rsidRPr="009631A2">
        <w:rPr>
          <w:rStyle w:val="FootnoteReference"/>
        </w:rPr>
        <w:footnoteRef/>
      </w:r>
      <w:r w:rsidRPr="009631A2">
        <w:t xml:space="preserve"> </w:t>
      </w:r>
      <w:r w:rsidR="00B4529A" w:rsidRPr="00B4529A">
        <w:rPr>
          <w:sz w:val="20"/>
        </w:rPr>
        <w:t>Sally M. Foster</w:t>
      </w:r>
      <w:r w:rsidR="00B4529A" w:rsidRPr="00B4529A">
        <w:rPr>
          <w:sz w:val="20"/>
          <w:shd w:val="clear" w:color="auto" w:fill="FFFFFF"/>
        </w:rPr>
        <w:t xml:space="preserve">,  </w:t>
      </w:r>
      <w:r w:rsidR="00B4529A" w:rsidRPr="00B4529A">
        <w:rPr>
          <w:i/>
          <w:sz w:val="20"/>
          <w:shd w:val="clear" w:color="auto" w:fill="FFFFFF"/>
        </w:rPr>
        <w:t xml:space="preserve">Picts, Gaels and Scots </w:t>
      </w:r>
      <w:r w:rsidR="00B4529A" w:rsidRPr="00B4529A">
        <w:rPr>
          <w:sz w:val="20"/>
          <w:shd w:val="clear" w:color="auto" w:fill="FFFFFF"/>
        </w:rPr>
        <w:t xml:space="preserve">(London: Batsford, 1996) </w:t>
      </w:r>
      <w:r w:rsidR="00B4529A" w:rsidRPr="00B4529A">
        <w:rPr>
          <w:sz w:val="20"/>
        </w:rPr>
        <w:t>p37</w:t>
      </w:r>
    </w:p>
  </w:footnote>
  <w:footnote w:id="61">
    <w:p w:rsidR="00387E95" w:rsidRPr="00B4529A" w:rsidRDefault="00387E95" w:rsidP="00B4529A">
      <w:pPr>
        <w:spacing w:after="0" w:line="240" w:lineRule="auto"/>
        <w:rPr>
          <w:sz w:val="18"/>
        </w:rPr>
      </w:pPr>
      <w:r>
        <w:rPr>
          <w:rStyle w:val="FootnoteReference"/>
        </w:rPr>
        <w:footnoteRef/>
      </w:r>
      <w:r>
        <w:t xml:space="preserve"> </w:t>
      </w:r>
      <w:r w:rsidR="00B4529A" w:rsidRPr="00B4529A">
        <w:rPr>
          <w:sz w:val="20"/>
        </w:rPr>
        <w:t xml:space="preserve"> William Skene</w:t>
      </w:r>
      <w:r w:rsidR="00B4529A" w:rsidRPr="00B4529A">
        <w:rPr>
          <w:bCs/>
          <w:sz w:val="20"/>
        </w:rPr>
        <w:t xml:space="preserve">, </w:t>
      </w:r>
      <w:r w:rsidR="00B4529A" w:rsidRPr="00B4529A">
        <w:rPr>
          <w:bCs/>
          <w:i/>
          <w:sz w:val="20"/>
        </w:rPr>
        <w:t>The Four Books of Ancient Wales</w:t>
      </w:r>
      <w:r w:rsidR="00B4529A" w:rsidRPr="00B4529A">
        <w:rPr>
          <w:bCs/>
          <w:sz w:val="20"/>
        </w:rPr>
        <w:t xml:space="preserve">, (1868) print on demand copy by First Rate Publishers and available online at </w:t>
      </w:r>
      <w:hyperlink r:id="rId9" w:history="1">
        <w:r w:rsidR="00B4529A" w:rsidRPr="00B4529A">
          <w:rPr>
            <w:rStyle w:val="Hyperlink"/>
            <w:bCs/>
            <w:sz w:val="20"/>
          </w:rPr>
          <w:t>http://www.sacred-texts.com/neu/celt/fab/index.htm</w:t>
        </w:r>
      </w:hyperlink>
      <w:r w:rsidR="00B4529A" w:rsidRPr="00B4529A">
        <w:rPr>
          <w:bCs/>
          <w:sz w:val="20"/>
        </w:rPr>
        <w:t xml:space="preserve">  p225</w:t>
      </w:r>
      <w:r w:rsidR="00B4529A">
        <w:rPr>
          <w:bCs/>
          <w:sz w:val="20"/>
        </w:rPr>
        <w:t>,</w:t>
      </w:r>
      <w:r w:rsidR="00B4529A" w:rsidRPr="00B4529A">
        <w:rPr>
          <w:bCs/>
          <w:sz w:val="20"/>
        </w:rPr>
        <w:t xml:space="preserve"> refers to ‘the speckled race of sea-druids’. The Manaw king who came to rule Gwynedd in 825ad was called Merfyn Frych ( the freckled). I believe references to ‘ speckled’ </w:t>
      </w:r>
      <w:r w:rsidR="00B4529A">
        <w:rPr>
          <w:bCs/>
          <w:sz w:val="20"/>
        </w:rPr>
        <w:t xml:space="preserve">in the Otherworld myths </w:t>
      </w:r>
      <w:r w:rsidR="00B4529A" w:rsidRPr="00B4529A">
        <w:rPr>
          <w:bCs/>
          <w:sz w:val="20"/>
        </w:rPr>
        <w:t>refer to the mixed bloodline of the</w:t>
      </w:r>
      <w:r w:rsidR="00B4529A" w:rsidRPr="00B4529A">
        <w:rPr>
          <w:bCs/>
          <w:i/>
          <w:sz w:val="20"/>
        </w:rPr>
        <w:t xml:space="preserve"> Gwydl Ffichti.</w:t>
      </w:r>
    </w:p>
  </w:footnote>
  <w:footnote w:id="62">
    <w:p w:rsidR="00387E95" w:rsidRDefault="00387E95" w:rsidP="00861FBB">
      <w:pPr>
        <w:spacing w:after="0" w:line="240" w:lineRule="auto"/>
      </w:pPr>
      <w:r>
        <w:rPr>
          <w:rStyle w:val="FootnoteReference"/>
        </w:rPr>
        <w:footnoteRef/>
      </w:r>
      <w:r w:rsidRPr="00FE303E">
        <w:t xml:space="preserve"> </w:t>
      </w:r>
      <w:r w:rsidRPr="004960AF">
        <w:rPr>
          <w:sz w:val="20"/>
          <w:szCs w:val="20"/>
        </w:rPr>
        <w:t xml:space="preserve">Rachel Bromwich, ed, trans, </w:t>
      </w:r>
      <w:r w:rsidRPr="004960AF">
        <w:rPr>
          <w:i/>
          <w:sz w:val="20"/>
          <w:szCs w:val="20"/>
        </w:rPr>
        <w:t>Trioedd Ynys Prydein</w:t>
      </w:r>
      <w:r w:rsidRPr="004960AF">
        <w:rPr>
          <w:sz w:val="20"/>
          <w:szCs w:val="20"/>
        </w:rPr>
        <w:t xml:space="preserve"> ( Cardiff: University of Wales Press, 1961; new edition 1978, repr. 1991, this edition 2014), p15, triad 8. ibid p16 Bromwich notes and that he and another had been unfortunate in  losing territorial lands. This would be compatible with the royal family of Lir leaving Man  and settling in Gwenydd in N Wales (having already left territory in Scotland in the 5</w:t>
      </w:r>
      <w:r w:rsidRPr="004960AF">
        <w:rPr>
          <w:sz w:val="20"/>
          <w:szCs w:val="20"/>
          <w:vertAlign w:val="superscript"/>
        </w:rPr>
        <w:t>th</w:t>
      </w:r>
      <w:r w:rsidRPr="004960AF">
        <w:rPr>
          <w:sz w:val="20"/>
          <w:szCs w:val="20"/>
        </w:rPr>
        <w:t xml:space="preserve"> century for the same destination) but also to a possible loss of land to flooding. See also Sims-Williams, Medieval Welsh Literature p193. A list in the Triads that gives a hint of the myth of the 13 treasures of Britain might have its counterpart here. A clue to the existence of such a myth is found only in the margin of the 16</w:t>
      </w:r>
      <w:r w:rsidRPr="004960AF">
        <w:rPr>
          <w:sz w:val="20"/>
          <w:szCs w:val="20"/>
          <w:vertAlign w:val="superscript"/>
        </w:rPr>
        <w:t>th</w:t>
      </w:r>
      <w:r w:rsidRPr="004960AF">
        <w:rPr>
          <w:sz w:val="20"/>
          <w:szCs w:val="20"/>
        </w:rPr>
        <w:t xml:space="preserve"> century MS Pen.147.   Bromwich, </w:t>
      </w:r>
      <w:r w:rsidRPr="004960AF">
        <w:rPr>
          <w:i/>
          <w:sz w:val="20"/>
          <w:szCs w:val="20"/>
        </w:rPr>
        <w:t>TYP</w:t>
      </w:r>
      <w:r w:rsidRPr="004960AF">
        <w:rPr>
          <w:sz w:val="20"/>
          <w:szCs w:val="20"/>
        </w:rPr>
        <w:t xml:space="preserve"> p462 The royal bloodline of the Old North is hidden within this myth in which their treasures are taken by Merlin to the house of glass. Early glass was blue green in colour, like the sea. </w:t>
      </w:r>
      <w:r w:rsidRPr="004960AF">
        <w:rPr>
          <w:i/>
          <w:sz w:val="20"/>
          <w:szCs w:val="20"/>
        </w:rPr>
        <w:t>Glas</w:t>
      </w:r>
      <w:r w:rsidRPr="004960AF">
        <w:rPr>
          <w:sz w:val="20"/>
          <w:szCs w:val="20"/>
        </w:rPr>
        <w:t xml:space="preserve"> in Irish and in </w:t>
      </w:r>
      <w:r w:rsidRPr="00C66257">
        <w:rPr>
          <w:sz w:val="20"/>
          <w:szCs w:val="20"/>
        </w:rPr>
        <w:t xml:space="preserve">Welsh means blue, more specifically it can sometimes mean blue-green. </w:t>
      </w:r>
      <w:r>
        <w:rPr>
          <w:sz w:val="20"/>
          <w:szCs w:val="20"/>
        </w:rPr>
        <w:t xml:space="preserve">John </w:t>
      </w:r>
      <w:r w:rsidRPr="00C66257">
        <w:rPr>
          <w:sz w:val="20"/>
          <w:szCs w:val="20"/>
          <w:shd w:val="clear" w:color="auto" w:fill="FFFFFF"/>
        </w:rPr>
        <w:t xml:space="preserve">Carey,, </w:t>
      </w:r>
      <w:r w:rsidRPr="00C66257">
        <w:rPr>
          <w:sz w:val="20"/>
          <w:szCs w:val="20"/>
        </w:rPr>
        <w:t xml:space="preserve">The three sails, the twelve winds, and the question of early Irish Colour Theory, </w:t>
      </w:r>
      <w:r w:rsidRPr="00C66257">
        <w:rPr>
          <w:i/>
          <w:sz w:val="20"/>
          <w:szCs w:val="20"/>
        </w:rPr>
        <w:t>Journal of the Warburg and Courtauld Institutes</w:t>
      </w:r>
      <w:r w:rsidRPr="00C66257">
        <w:rPr>
          <w:sz w:val="20"/>
          <w:szCs w:val="20"/>
        </w:rPr>
        <w:t xml:space="preserve">, 72 (2009), pp. 221-232 [Online: </w:t>
      </w:r>
      <w:hyperlink r:id="rId10" w:history="1">
        <w:r w:rsidRPr="00C66257">
          <w:rPr>
            <w:rStyle w:val="Hyperlink"/>
            <w:sz w:val="20"/>
            <w:szCs w:val="20"/>
          </w:rPr>
          <w:t>http://www.jstor.org/stable/40593770</w:t>
        </w:r>
      </w:hyperlink>
      <w:r w:rsidRPr="00C66257">
        <w:rPr>
          <w:sz w:val="20"/>
          <w:szCs w:val="20"/>
        </w:rPr>
        <w:t xml:space="preserve"> ]&lt;Last Accessed: 03-05-2018 &gt; </w:t>
      </w:r>
      <w:r w:rsidRPr="004960AF">
        <w:t xml:space="preserve"> </w:t>
      </w:r>
      <w:r w:rsidRPr="004960AF">
        <w:rPr>
          <w:sz w:val="20"/>
          <w:szCs w:val="24"/>
        </w:rPr>
        <w:t xml:space="preserve">Could the house of glass refer not to a mysterious structure made out of glass, but rather the house </w:t>
      </w:r>
      <w:r w:rsidRPr="004960AF">
        <w:rPr>
          <w:i/>
          <w:sz w:val="20"/>
          <w:szCs w:val="24"/>
        </w:rPr>
        <w:t xml:space="preserve">of the sea, ap Llyr, mac Lir? </w:t>
      </w:r>
      <w:r w:rsidRPr="004960AF">
        <w:rPr>
          <w:sz w:val="20"/>
          <w:szCs w:val="24"/>
        </w:rPr>
        <w:t xml:space="preserve">Did the treasures get taken to the royal family of Lir </w:t>
      </w:r>
      <w:r w:rsidRPr="004960AF">
        <w:rPr>
          <w:i/>
          <w:sz w:val="20"/>
          <w:szCs w:val="24"/>
        </w:rPr>
        <w:t>or returned</w:t>
      </w:r>
      <w:r w:rsidRPr="004960AF">
        <w:rPr>
          <w:sz w:val="20"/>
          <w:szCs w:val="24"/>
        </w:rPr>
        <w:t xml:space="preserve"> there, or indeed, to the sea itself?</w:t>
      </w:r>
      <w:r w:rsidRPr="004960AF">
        <w:t xml:space="preserve"> </w:t>
      </w:r>
      <w:r w:rsidRPr="004960AF">
        <w:rPr>
          <w:sz w:val="20"/>
        </w:rPr>
        <w:t>Sims-Williams, Medieval Welsh Literature p242 cites a 10</w:t>
      </w:r>
      <w:r w:rsidRPr="004960AF">
        <w:rPr>
          <w:sz w:val="20"/>
          <w:vertAlign w:val="superscript"/>
        </w:rPr>
        <w:t>th</w:t>
      </w:r>
      <w:r w:rsidRPr="004960AF">
        <w:rPr>
          <w:sz w:val="20"/>
        </w:rPr>
        <w:t xml:space="preserve"> century echtra in which cauldrons are taken away as treasure from beneath  a lake at Mag Mell.</w:t>
      </w:r>
      <w:r>
        <w:rPr>
          <w:sz w:val="20"/>
        </w:rPr>
        <w:t xml:space="preserve"> </w:t>
      </w:r>
      <w:r w:rsidRPr="004960AF">
        <w:rPr>
          <w:sz w:val="20"/>
          <w:szCs w:val="20"/>
        </w:rPr>
        <w:t xml:space="preserve">Amongst the 13 treasures is the cauldron of Dymach the giant, to which there is a reference in the oldest extant Welsh myth CO, PA and ECM. Bromwich, </w:t>
      </w:r>
      <w:r w:rsidRPr="004960AF">
        <w:rPr>
          <w:i/>
          <w:sz w:val="20"/>
          <w:szCs w:val="20"/>
        </w:rPr>
        <w:t xml:space="preserve">TYP </w:t>
      </w:r>
      <w:r w:rsidRPr="004960AF">
        <w:rPr>
          <w:sz w:val="20"/>
          <w:szCs w:val="20"/>
        </w:rPr>
        <w:t xml:space="preserve">p cix, Sims-Williams, Medieval Welsh Literature pp 154 &amp; 161.It is curious that this treasure, mentioned in </w:t>
      </w:r>
      <w:r w:rsidRPr="004960AF">
        <w:rPr>
          <w:i/>
          <w:sz w:val="20"/>
          <w:szCs w:val="20"/>
        </w:rPr>
        <w:t>Cath Maige Tureid</w:t>
      </w:r>
      <w:r w:rsidRPr="004960AF">
        <w:rPr>
          <w:sz w:val="20"/>
          <w:szCs w:val="20"/>
        </w:rPr>
        <w:t xml:space="preserve">, as one of the four treasures of Ireland, is also connected to the Otherworld. Elizabeth A. Gray, trans, </w:t>
      </w:r>
      <w:r w:rsidRPr="004960AF">
        <w:rPr>
          <w:i/>
          <w:sz w:val="20"/>
          <w:szCs w:val="20"/>
        </w:rPr>
        <w:t>Cath Maige Tuired, The Second Battle of Mag Tuired</w:t>
      </w:r>
      <w:r w:rsidRPr="004960AF">
        <w:rPr>
          <w:sz w:val="20"/>
          <w:szCs w:val="20"/>
        </w:rPr>
        <w:t xml:space="preserve"> [Available at: </w:t>
      </w:r>
      <w:hyperlink r:id="rId11" w:history="1">
        <w:r w:rsidRPr="004960AF">
          <w:rPr>
            <w:rStyle w:val="Hyperlink"/>
            <w:color w:val="0000FF"/>
            <w:sz w:val="20"/>
            <w:szCs w:val="20"/>
          </w:rPr>
          <w:t>http://www.sacred-texts.com/neu/cmt/cmteng.htm</w:t>
        </w:r>
      </w:hyperlink>
      <w:r w:rsidRPr="004960AF">
        <w:rPr>
          <w:sz w:val="20"/>
          <w:szCs w:val="20"/>
        </w:rPr>
        <w:t xml:space="preserve">]Manannan possessed a magical truth telling cup in ECM. In Koch,  </w:t>
      </w:r>
      <w:r w:rsidRPr="004960AF">
        <w:rPr>
          <w:i/>
          <w:sz w:val="20"/>
          <w:szCs w:val="20"/>
        </w:rPr>
        <w:t>The Heroic Age</w:t>
      </w:r>
      <w:r w:rsidRPr="004960AF">
        <w:rPr>
          <w:sz w:val="20"/>
          <w:szCs w:val="20"/>
        </w:rPr>
        <w:t xml:space="preserve"> p 187</w:t>
      </w:r>
      <w:r>
        <w:rPr>
          <w:sz w:val="20"/>
          <w:szCs w:val="20"/>
        </w:rPr>
        <w:t>.</w:t>
      </w:r>
    </w:p>
  </w:footnote>
  <w:footnote w:id="63">
    <w:p w:rsidR="00387E95" w:rsidRPr="00104516" w:rsidRDefault="00387E95" w:rsidP="00861FBB">
      <w:pPr>
        <w:spacing w:after="0" w:line="240" w:lineRule="auto"/>
        <w:textAlignment w:val="baseline"/>
        <w:rPr>
          <w:sz w:val="18"/>
        </w:rPr>
      </w:pPr>
      <w:r>
        <w:rPr>
          <w:rStyle w:val="FootnoteReference"/>
        </w:rPr>
        <w:footnoteRef/>
      </w:r>
      <w:r>
        <w:t xml:space="preserve"> </w:t>
      </w:r>
      <w:r w:rsidR="00104516" w:rsidRPr="00104516">
        <w:rPr>
          <w:sz w:val="20"/>
        </w:rPr>
        <w:t xml:space="preserve">John Carey, The Location of the Otherworld in Irish Tradition in  Wooding, J.M., ed, </w:t>
      </w:r>
      <w:r w:rsidR="00104516" w:rsidRPr="00104516">
        <w:rPr>
          <w:i/>
          <w:sz w:val="20"/>
        </w:rPr>
        <w:t xml:space="preserve">The Otherworld Voyage in Early Irish Literature: An Anthology of Criticism </w:t>
      </w:r>
      <w:r w:rsidR="00104516" w:rsidRPr="00104516">
        <w:rPr>
          <w:sz w:val="20"/>
        </w:rPr>
        <w:t>(Dublin: Four Courts Press, 2000) p114</w:t>
      </w:r>
    </w:p>
  </w:footnote>
  <w:footnote w:id="64">
    <w:p w:rsidR="00387E95" w:rsidRPr="00396CCD" w:rsidRDefault="00387E95" w:rsidP="00861FBB">
      <w:pPr>
        <w:spacing w:after="0" w:line="240" w:lineRule="auto"/>
        <w:textAlignment w:val="baseline"/>
        <w:rPr>
          <w:sz w:val="18"/>
          <w:szCs w:val="20"/>
        </w:rPr>
      </w:pPr>
      <w:r>
        <w:rPr>
          <w:rStyle w:val="FootnoteReference"/>
        </w:rPr>
        <w:footnoteRef/>
      </w:r>
      <w:r>
        <w:t xml:space="preserve"> </w:t>
      </w:r>
      <w:r w:rsidR="008E209A" w:rsidRPr="00396CCD">
        <w:rPr>
          <w:sz w:val="20"/>
          <w:szCs w:val="20"/>
        </w:rPr>
        <w:t xml:space="preserve"> </w:t>
      </w:r>
      <w:r w:rsidR="00396CCD" w:rsidRPr="00396CCD">
        <w:rPr>
          <w:sz w:val="20"/>
          <w:szCs w:val="20"/>
        </w:rPr>
        <w:t xml:space="preserve">John </w:t>
      </w:r>
      <w:r w:rsidR="008E209A" w:rsidRPr="00396CCD">
        <w:rPr>
          <w:sz w:val="20"/>
          <w:szCs w:val="20"/>
        </w:rPr>
        <w:t>Carney</w:t>
      </w:r>
      <w:r w:rsidR="00396CCD" w:rsidRPr="00396CCD">
        <w:rPr>
          <w:sz w:val="20"/>
          <w:szCs w:val="20"/>
        </w:rPr>
        <w:t xml:space="preserve">, The Earliest Bran Material in  Wooding, J.M., ed, </w:t>
      </w:r>
      <w:r w:rsidR="00396CCD" w:rsidRPr="00396CCD">
        <w:rPr>
          <w:i/>
          <w:sz w:val="20"/>
          <w:szCs w:val="20"/>
        </w:rPr>
        <w:t>The Otherworld Journey in Early Irish Literature</w:t>
      </w:r>
      <w:r w:rsidR="00396CCD" w:rsidRPr="00396CCD">
        <w:rPr>
          <w:sz w:val="20"/>
          <w:szCs w:val="20"/>
        </w:rPr>
        <w:t>, (Dublin: Four Courts Press, 2000)</w:t>
      </w:r>
      <w:r w:rsidR="008E209A" w:rsidRPr="00396CCD">
        <w:rPr>
          <w:sz w:val="20"/>
          <w:szCs w:val="20"/>
        </w:rPr>
        <w:t xml:space="preserve"> p75, </w:t>
      </w:r>
      <w:r w:rsidR="00396CCD" w:rsidRPr="00396CCD">
        <w:rPr>
          <w:sz w:val="20"/>
          <w:szCs w:val="20"/>
        </w:rPr>
        <w:t xml:space="preserve">John </w:t>
      </w:r>
      <w:r w:rsidR="008E209A" w:rsidRPr="00396CCD">
        <w:rPr>
          <w:sz w:val="20"/>
          <w:szCs w:val="20"/>
        </w:rPr>
        <w:t>Carey</w:t>
      </w:r>
      <w:r w:rsidR="00396CCD" w:rsidRPr="00396CCD">
        <w:rPr>
          <w:sz w:val="20"/>
          <w:shd w:val="clear" w:color="auto" w:fill="FFFFFF"/>
        </w:rPr>
        <w:t xml:space="preserve">, ‘Time, Space and the Otherworld’, </w:t>
      </w:r>
      <w:r w:rsidR="00396CCD" w:rsidRPr="00396CCD">
        <w:rPr>
          <w:i/>
          <w:sz w:val="20"/>
          <w:shd w:val="clear" w:color="auto" w:fill="FFFFFF"/>
        </w:rPr>
        <w:t xml:space="preserve">Proceedings of the Harvard Celtic Colloqium </w:t>
      </w:r>
      <w:r w:rsidR="00396CCD" w:rsidRPr="00396CCD">
        <w:rPr>
          <w:sz w:val="20"/>
          <w:shd w:val="clear" w:color="auto" w:fill="FFFFFF"/>
        </w:rPr>
        <w:t>7 (1987), 1-27.</w:t>
      </w:r>
      <w:r w:rsidR="00396CCD">
        <w:rPr>
          <w:sz w:val="20"/>
          <w:shd w:val="clear" w:color="auto" w:fill="FFFFFF"/>
        </w:rPr>
        <w:t xml:space="preserve"> </w:t>
      </w:r>
      <w:r w:rsidR="008E209A" w:rsidRPr="00396CCD">
        <w:rPr>
          <w:sz w:val="18"/>
          <w:szCs w:val="20"/>
        </w:rPr>
        <w:t xml:space="preserve"> pp 8-9, </w:t>
      </w:r>
      <w:r w:rsidR="00396CCD" w:rsidRPr="00396CCD">
        <w:rPr>
          <w:sz w:val="18"/>
          <w:szCs w:val="20"/>
        </w:rPr>
        <w:t xml:space="preserve">Proisiaas </w:t>
      </w:r>
      <w:r w:rsidR="008E209A" w:rsidRPr="00396CCD">
        <w:rPr>
          <w:sz w:val="18"/>
          <w:szCs w:val="20"/>
        </w:rPr>
        <w:t>MacCana</w:t>
      </w:r>
      <w:r w:rsidR="00396CCD" w:rsidRPr="00396CCD">
        <w:rPr>
          <w:sz w:val="18"/>
          <w:szCs w:val="20"/>
        </w:rPr>
        <w:t>,</w:t>
      </w:r>
      <w:r w:rsidR="00396CCD" w:rsidRPr="00396CCD">
        <w:rPr>
          <w:sz w:val="18"/>
          <w:szCs w:val="20"/>
          <w:shd w:val="clear" w:color="auto" w:fill="FFFFFF"/>
        </w:rPr>
        <w:t xml:space="preserve">‘On the ‘Prehistory’ of </w:t>
      </w:r>
      <w:r w:rsidR="00396CCD" w:rsidRPr="00396CCD">
        <w:rPr>
          <w:i/>
          <w:sz w:val="18"/>
          <w:szCs w:val="20"/>
          <w:shd w:val="clear" w:color="auto" w:fill="FFFFFF"/>
        </w:rPr>
        <w:t xml:space="preserve">Immram </w:t>
      </w:r>
      <w:r w:rsidR="00396CCD" w:rsidRPr="00396CCD">
        <w:rPr>
          <w:i/>
          <w:sz w:val="20"/>
          <w:szCs w:val="20"/>
          <w:shd w:val="clear" w:color="auto" w:fill="FFFFFF"/>
        </w:rPr>
        <w:t xml:space="preserve">Brain’, </w:t>
      </w:r>
      <w:r w:rsidR="00396CCD" w:rsidRPr="00396CCD">
        <w:rPr>
          <w:sz w:val="20"/>
          <w:szCs w:val="20"/>
          <w:shd w:val="clear" w:color="auto" w:fill="FFFFFF"/>
        </w:rPr>
        <w:t xml:space="preserve">in </w:t>
      </w:r>
      <w:r w:rsidR="00396CCD" w:rsidRPr="00396CCD">
        <w:rPr>
          <w:i/>
          <w:sz w:val="20"/>
          <w:szCs w:val="20"/>
          <w:shd w:val="clear" w:color="auto" w:fill="FFFFFF"/>
        </w:rPr>
        <w:t>Ériu</w:t>
      </w:r>
      <w:r w:rsidR="00396CCD" w:rsidRPr="00396CCD">
        <w:rPr>
          <w:sz w:val="20"/>
          <w:szCs w:val="20"/>
          <w:shd w:val="clear" w:color="auto" w:fill="FFFFFF"/>
        </w:rPr>
        <w:t xml:space="preserve"> 26 (1975) </w:t>
      </w:r>
      <w:r w:rsidR="008E209A" w:rsidRPr="00396CCD">
        <w:rPr>
          <w:sz w:val="20"/>
          <w:szCs w:val="20"/>
        </w:rPr>
        <w:t xml:space="preserve">p36, 47,50, </w:t>
      </w:r>
      <w:r w:rsidR="00396CCD" w:rsidRPr="00396CCD">
        <w:rPr>
          <w:sz w:val="20"/>
          <w:szCs w:val="20"/>
        </w:rPr>
        <w:t xml:space="preserve">Barry </w:t>
      </w:r>
      <w:r w:rsidR="008E209A" w:rsidRPr="00396CCD">
        <w:rPr>
          <w:sz w:val="20"/>
          <w:szCs w:val="20"/>
        </w:rPr>
        <w:t xml:space="preserve">Rafferty, </w:t>
      </w:r>
      <w:r w:rsidR="00396CCD" w:rsidRPr="00396CCD">
        <w:rPr>
          <w:rStyle w:val="exlavailabilitycallnumber"/>
          <w:rFonts w:cs="Arial"/>
          <w:sz w:val="20"/>
          <w:szCs w:val="20"/>
          <w:bdr w:val="none" w:sz="0" w:space="0" w:color="auto" w:frame="1"/>
        </w:rPr>
        <w:t xml:space="preserve"> </w:t>
      </w:r>
      <w:r w:rsidR="00396CCD" w:rsidRPr="00396CCD">
        <w:rPr>
          <w:rStyle w:val="exlavailabilitycallnumber"/>
          <w:rFonts w:cs="Arial"/>
          <w:i/>
          <w:sz w:val="20"/>
          <w:szCs w:val="20"/>
          <w:bdr w:val="none" w:sz="0" w:space="0" w:color="auto" w:frame="1"/>
        </w:rPr>
        <w:t xml:space="preserve">Pagan Celtic Ireland; The Enigma of the Irish Iron Age </w:t>
      </w:r>
      <w:r w:rsidR="00396CCD" w:rsidRPr="00396CCD">
        <w:rPr>
          <w:rStyle w:val="exlavailabilitycallnumber"/>
          <w:rFonts w:cs="Arial"/>
          <w:sz w:val="20"/>
          <w:szCs w:val="20"/>
          <w:bdr w:val="none" w:sz="0" w:space="0" w:color="auto" w:frame="1"/>
        </w:rPr>
        <w:t>(London: Thames &amp; Hudson, 1997)</w:t>
      </w:r>
      <w:r w:rsidR="008E209A" w:rsidRPr="00396CCD">
        <w:rPr>
          <w:sz w:val="20"/>
          <w:szCs w:val="20"/>
        </w:rPr>
        <w:t>pp182-3,</w:t>
      </w:r>
      <w:r w:rsidR="00396CCD">
        <w:rPr>
          <w:sz w:val="20"/>
          <w:szCs w:val="20"/>
        </w:rPr>
        <w:t xml:space="preserve"> and Jonathan Wooding </w:t>
      </w:r>
      <w:r w:rsidR="00396CCD" w:rsidRPr="00396CCD">
        <w:rPr>
          <w:sz w:val="20"/>
        </w:rPr>
        <w:t xml:space="preserve">ed, </w:t>
      </w:r>
      <w:r w:rsidR="00396CCD" w:rsidRPr="00396CCD">
        <w:rPr>
          <w:i/>
          <w:sz w:val="20"/>
        </w:rPr>
        <w:t xml:space="preserve">The Otherworld Voyage in Early Irish Literature: An Anthology of Criticism </w:t>
      </w:r>
      <w:r w:rsidR="00396CCD" w:rsidRPr="00396CCD">
        <w:rPr>
          <w:sz w:val="20"/>
        </w:rPr>
        <w:t xml:space="preserve">(Dublin: Four Courts Press, 2000) </w:t>
      </w:r>
      <w:r w:rsidR="00396CCD" w:rsidRPr="00396CCD">
        <w:rPr>
          <w:sz w:val="18"/>
          <w:szCs w:val="20"/>
        </w:rPr>
        <w:t xml:space="preserve">p xvi </w:t>
      </w:r>
    </w:p>
  </w:footnote>
  <w:footnote w:id="65">
    <w:p w:rsidR="00387E95" w:rsidRPr="003F0E0C" w:rsidRDefault="00387E95" w:rsidP="00396CCD">
      <w:pPr>
        <w:pStyle w:val="FootnoteText"/>
      </w:pPr>
      <w:r w:rsidRPr="00396CCD">
        <w:rPr>
          <w:rStyle w:val="FootnoteReference"/>
          <w:sz w:val="18"/>
        </w:rPr>
        <w:footnoteRef/>
      </w:r>
      <w:r w:rsidRPr="00396CCD">
        <w:rPr>
          <w:sz w:val="18"/>
        </w:rPr>
        <w:t xml:space="preserve"> Bromwich </w:t>
      </w:r>
      <w:r w:rsidRPr="00396CCD">
        <w:rPr>
          <w:i/>
          <w:sz w:val="18"/>
        </w:rPr>
        <w:t xml:space="preserve">TYP </w:t>
      </w:r>
      <w:r w:rsidRPr="00396CCD">
        <w:rPr>
          <w:sz w:val="18"/>
        </w:rPr>
        <w:t>pp lxxiv – lxxv cites a 13</w:t>
      </w:r>
      <w:r w:rsidRPr="00396CCD">
        <w:rPr>
          <w:sz w:val="18"/>
          <w:vertAlign w:val="superscript"/>
        </w:rPr>
        <w:t>th</w:t>
      </w:r>
      <w:r w:rsidRPr="00396CCD">
        <w:rPr>
          <w:sz w:val="18"/>
        </w:rPr>
        <w:t xml:space="preserve"> cent</w:t>
      </w:r>
      <w:r>
        <w:t xml:space="preserve">ury triad that describes kingdoms lost to the sea between Ireland and Wales. Clara Strojbosch, </w:t>
      </w:r>
      <w:r w:rsidRPr="003F0E0C">
        <w:rPr>
          <w:i/>
        </w:rPr>
        <w:t>The Seafaring Saint</w:t>
      </w:r>
      <w:r>
        <w:rPr>
          <w:i/>
        </w:rPr>
        <w:t xml:space="preserve"> </w:t>
      </w:r>
      <w:r>
        <w:t>pp 188-9 and 193-5 refers to underwater kingdoms in the voyages of Máel Dúin and Brendan and in other tales collected by Doris Edel, p191.</w:t>
      </w:r>
    </w:p>
  </w:footnote>
  <w:footnote w:id="66">
    <w:p w:rsidR="00387E95" w:rsidRPr="00601A4E" w:rsidRDefault="00387E95" w:rsidP="00AC58A7">
      <w:pPr>
        <w:pStyle w:val="FootnoteText"/>
      </w:pPr>
      <w:r w:rsidRPr="00601A4E">
        <w:rPr>
          <w:rStyle w:val="FootnoteReference"/>
        </w:rPr>
        <w:footnoteRef/>
      </w:r>
      <w:r w:rsidRPr="00601A4E">
        <w:t xml:space="preserve"> </w:t>
      </w:r>
      <w:r>
        <w:t>ibid</w:t>
      </w:r>
      <w:r w:rsidRPr="00601A4E">
        <w:t xml:space="preserve"> p53</w:t>
      </w:r>
    </w:p>
  </w:footnote>
  <w:footnote w:id="67">
    <w:p w:rsidR="00387E95" w:rsidRPr="00F43FFA" w:rsidRDefault="00387E95" w:rsidP="00AC58A7">
      <w:pPr>
        <w:pStyle w:val="FootnoteText"/>
      </w:pPr>
      <w:r>
        <w:rPr>
          <w:rStyle w:val="FootnoteReference"/>
        </w:rPr>
        <w:footnoteRef/>
      </w:r>
      <w:r>
        <w:t xml:space="preserve"> Proinsias MacCana, Le Recherche du Temps Perdu in  </w:t>
      </w:r>
      <w:r w:rsidRPr="00F43FFA">
        <w:rPr>
          <w:i/>
        </w:rPr>
        <w:t>The Cult of the Sacred Centre; Essays on Celtic Ideology</w:t>
      </w:r>
      <w:r>
        <w:rPr>
          <w:i/>
        </w:rPr>
        <w:t xml:space="preserve"> </w:t>
      </w:r>
      <w:r>
        <w:t>(Dublin: Dublin Institute for Advanced Studies, 2011) p323</w:t>
      </w:r>
    </w:p>
  </w:footnote>
  <w:footnote w:id="68">
    <w:p w:rsidR="00387E95" w:rsidRDefault="00387E95" w:rsidP="00AC58A7">
      <w:pPr>
        <w:pStyle w:val="FootnoteText"/>
      </w:pPr>
      <w:r>
        <w:rPr>
          <w:rStyle w:val="FootnoteReference"/>
        </w:rPr>
        <w:footnoteRef/>
      </w:r>
      <w:r>
        <w:t xml:space="preserve"> MacCana, The Ideology of Cultural Unity in Ireland, in </w:t>
      </w:r>
      <w:r w:rsidRPr="009D0F3F">
        <w:rPr>
          <w:i/>
        </w:rPr>
        <w:t>Sacred Centre</w:t>
      </w:r>
      <w:r>
        <w:t xml:space="preserve"> p292</w:t>
      </w:r>
    </w:p>
  </w:footnote>
  <w:footnote w:id="69">
    <w:p w:rsidR="00387E95" w:rsidRDefault="00387E95" w:rsidP="00604751">
      <w:pPr>
        <w:pStyle w:val="FootnoteText"/>
      </w:pPr>
      <w:r>
        <w:rPr>
          <w:rStyle w:val="FootnoteReference"/>
        </w:rPr>
        <w:footnoteRef/>
      </w:r>
      <w:r>
        <w:t xml:space="preserve">  </w:t>
      </w:r>
      <w:r w:rsidRPr="00604751">
        <w:rPr>
          <w:szCs w:val="24"/>
        </w:rPr>
        <w:t>parts of S Wales, Dalreada in SW Scotland and SW England</w:t>
      </w:r>
      <w:r w:rsidRPr="00604751">
        <w:rPr>
          <w:sz w:val="16"/>
        </w:rPr>
        <w:t xml:space="preserve"> </w:t>
      </w:r>
      <w:r>
        <w:t xml:space="preserve">Cunliffe, Facing the Ocean pp 456-60, </w:t>
      </w:r>
      <w:r w:rsidRPr="00F25BD9">
        <w:rPr>
          <w:sz w:val="18"/>
        </w:rPr>
        <w:t>T.</w:t>
      </w:r>
      <w:r w:rsidRPr="00F25BD9">
        <w:t>M. Charles-Edwards</w:t>
      </w:r>
      <w:r w:rsidRPr="00F25BD9">
        <w:rPr>
          <w:shd w:val="clear" w:color="auto" w:fill="FFFFFF"/>
        </w:rPr>
        <w:t xml:space="preserve">, </w:t>
      </w:r>
      <w:r w:rsidRPr="00F25BD9">
        <w:rPr>
          <w:i/>
          <w:shd w:val="clear" w:color="auto" w:fill="FFFFFF"/>
        </w:rPr>
        <w:t xml:space="preserve">Early Christian Ireland, </w:t>
      </w:r>
      <w:r w:rsidRPr="00F25BD9">
        <w:rPr>
          <w:shd w:val="clear" w:color="auto" w:fill="FFFFFF"/>
        </w:rPr>
        <w:t>(Cambridge: Cambridge</w:t>
      </w:r>
      <w:r>
        <w:rPr>
          <w:shd w:val="clear" w:color="auto" w:fill="FFFFFF"/>
        </w:rPr>
        <w:t xml:space="preserve"> </w:t>
      </w:r>
      <w:r w:rsidRPr="00F25BD9">
        <w:rPr>
          <w:shd w:val="clear" w:color="auto" w:fill="FFFFFF"/>
        </w:rPr>
        <w:t>University Press, 2000)</w:t>
      </w:r>
      <w:r>
        <w:rPr>
          <w:shd w:val="clear" w:color="auto" w:fill="FFFFFF"/>
        </w:rPr>
        <w:t xml:space="preserve"> p 44, Sally M. Foster, </w:t>
      </w:r>
      <w:r>
        <w:rPr>
          <w:i/>
          <w:shd w:val="clear" w:color="auto" w:fill="FFFFFF"/>
        </w:rPr>
        <w:t xml:space="preserve">Picts, Gaels and Scots </w:t>
      </w:r>
      <w:r>
        <w:rPr>
          <w:shd w:val="clear" w:color="auto" w:fill="FFFFFF"/>
        </w:rPr>
        <w:t xml:space="preserve">(London: Batsford, 1996) p13, Sims-Williams, Medieval Welsh Literature, p17 </w:t>
      </w:r>
    </w:p>
  </w:footnote>
  <w:footnote w:id="70">
    <w:p w:rsidR="00387E95" w:rsidRDefault="00387E95" w:rsidP="00604751">
      <w:pPr>
        <w:pStyle w:val="FootnoteText"/>
      </w:pPr>
      <w:r>
        <w:rPr>
          <w:rStyle w:val="FootnoteReference"/>
        </w:rPr>
        <w:footnoteRef/>
      </w:r>
      <w:r>
        <w:t xml:space="preserve">  Cunliffe ibid p458, Sims-Williams ibid p17</w:t>
      </w:r>
    </w:p>
  </w:footnote>
  <w:footnote w:id="71">
    <w:p w:rsidR="00387E95" w:rsidRPr="00AC58A7" w:rsidRDefault="00387E95" w:rsidP="00604751">
      <w:pPr>
        <w:spacing w:after="0" w:line="240" w:lineRule="auto"/>
        <w:rPr>
          <w:sz w:val="20"/>
          <w:szCs w:val="20"/>
        </w:rPr>
      </w:pPr>
      <w:r>
        <w:rPr>
          <w:rStyle w:val="FootnoteReference"/>
        </w:rPr>
        <w:footnoteRef/>
      </w:r>
      <w:r>
        <w:t xml:space="preserve"> </w:t>
      </w:r>
      <w:r w:rsidRPr="00F25BD9">
        <w:rPr>
          <w:sz w:val="20"/>
        </w:rPr>
        <w:t xml:space="preserve">Nora Chadwick, </w:t>
      </w:r>
      <w:r w:rsidRPr="00F25BD9">
        <w:rPr>
          <w:i/>
          <w:sz w:val="20"/>
        </w:rPr>
        <w:t>The Celts</w:t>
      </w:r>
      <w:r w:rsidRPr="00F25BD9">
        <w:rPr>
          <w:sz w:val="20"/>
        </w:rPr>
        <w:t xml:space="preserve"> p100,  Charles-Edwards</w:t>
      </w:r>
      <w:r w:rsidRPr="00F25BD9">
        <w:rPr>
          <w:sz w:val="20"/>
          <w:shd w:val="clear" w:color="auto" w:fill="FFFFFF"/>
        </w:rPr>
        <w:t>,</w:t>
      </w:r>
      <w:r>
        <w:rPr>
          <w:sz w:val="20"/>
          <w:shd w:val="clear" w:color="auto" w:fill="FFFFFF"/>
        </w:rPr>
        <w:t xml:space="preserve"> </w:t>
      </w:r>
      <w:r w:rsidRPr="00F25BD9">
        <w:rPr>
          <w:sz w:val="20"/>
          <w:shd w:val="clear" w:color="auto" w:fill="FFFFFF"/>
        </w:rPr>
        <w:t xml:space="preserve"> </w:t>
      </w:r>
      <w:r w:rsidRPr="00F25BD9">
        <w:rPr>
          <w:i/>
          <w:sz w:val="20"/>
          <w:shd w:val="clear" w:color="auto" w:fill="FFFFFF"/>
        </w:rPr>
        <w:t>Early Christian Ireland,</w:t>
      </w:r>
      <w:r>
        <w:rPr>
          <w:i/>
          <w:sz w:val="20"/>
          <w:shd w:val="clear" w:color="auto" w:fill="FFFFFF"/>
        </w:rPr>
        <w:t xml:space="preserve"> </w:t>
      </w:r>
      <w:r>
        <w:rPr>
          <w:sz w:val="20"/>
          <w:shd w:val="clear" w:color="auto" w:fill="FFFFFF"/>
        </w:rPr>
        <w:t xml:space="preserve">p589, William Skene </w:t>
      </w:r>
      <w:r w:rsidRPr="00D41966">
        <w:rPr>
          <w:i/>
          <w:sz w:val="20"/>
          <w:shd w:val="clear" w:color="auto" w:fill="FFFFFF"/>
        </w:rPr>
        <w:t>Ancient Books</w:t>
      </w:r>
      <w:r>
        <w:rPr>
          <w:sz w:val="20"/>
          <w:shd w:val="clear" w:color="auto" w:fill="FFFFFF"/>
        </w:rPr>
        <w:t xml:space="preserve"> p51.</w:t>
      </w:r>
      <w:r w:rsidRPr="00AC58A7">
        <w:rPr>
          <w:sz w:val="20"/>
          <w:szCs w:val="20"/>
        </w:rPr>
        <w:t xml:space="preserve"> Cunliffe, Facing the Ocean Viking; raids on Ireland. pp 505 – 509.  Man was a Viking stronghold by the 9</w:t>
      </w:r>
      <w:r w:rsidRPr="00AC58A7">
        <w:rPr>
          <w:sz w:val="20"/>
          <w:szCs w:val="20"/>
          <w:vertAlign w:val="superscript"/>
        </w:rPr>
        <w:t>th</w:t>
      </w:r>
      <w:r w:rsidRPr="00AC58A7">
        <w:rPr>
          <w:sz w:val="20"/>
          <w:szCs w:val="20"/>
        </w:rPr>
        <w:t xml:space="preserve"> century p509 The Irish got Vikings out of Dublin in 902 and some settled on Man p497-8.</w:t>
      </w:r>
    </w:p>
  </w:footnote>
  <w:footnote w:id="72">
    <w:p w:rsidR="00387E95" w:rsidRPr="004C62D4" w:rsidRDefault="00387E95" w:rsidP="00604751">
      <w:pPr>
        <w:spacing w:after="0" w:line="240" w:lineRule="auto"/>
        <w:rPr>
          <w:sz w:val="20"/>
          <w:szCs w:val="20"/>
        </w:rPr>
      </w:pPr>
      <w:r w:rsidRPr="00AC58A7">
        <w:rPr>
          <w:rStyle w:val="FootnoteReference"/>
          <w:sz w:val="20"/>
          <w:szCs w:val="20"/>
        </w:rPr>
        <w:footnoteRef/>
      </w:r>
      <w:r w:rsidRPr="00AC58A7">
        <w:rPr>
          <w:sz w:val="20"/>
          <w:szCs w:val="20"/>
        </w:rPr>
        <w:t xml:space="preserve"> Accordin</w:t>
      </w:r>
      <w:r w:rsidRPr="00626E38">
        <w:rPr>
          <w:sz w:val="20"/>
          <w:szCs w:val="20"/>
        </w:rPr>
        <w:t xml:space="preserve">g to Bromwich, </w:t>
      </w:r>
      <w:r w:rsidRPr="00626E38">
        <w:rPr>
          <w:i/>
          <w:sz w:val="20"/>
          <w:szCs w:val="20"/>
        </w:rPr>
        <w:t>TYP</w:t>
      </w:r>
      <w:r w:rsidRPr="00626E38">
        <w:rPr>
          <w:sz w:val="20"/>
          <w:szCs w:val="20"/>
        </w:rPr>
        <w:t>, pp 432-434 Manawydan mab Llyr is the same as</w:t>
      </w:r>
      <w:r w:rsidRPr="005F3162">
        <w:rPr>
          <w:sz w:val="20"/>
          <w:szCs w:val="20"/>
        </w:rPr>
        <w:t xml:space="preserve"> the Irish sea god Manannan mac Lir and is a euhumanised god related to both the territories of Manaw; the Isle of Man and the region of the Firth of Forth, a notion William Skene also subscribed to in</w:t>
      </w:r>
      <w:r w:rsidRPr="005F3162">
        <w:rPr>
          <w:bCs/>
          <w:sz w:val="20"/>
          <w:szCs w:val="20"/>
        </w:rPr>
        <w:t xml:space="preserve"> </w:t>
      </w:r>
      <w:r w:rsidRPr="005F3162">
        <w:rPr>
          <w:bCs/>
          <w:i/>
          <w:sz w:val="20"/>
          <w:szCs w:val="20"/>
        </w:rPr>
        <w:t>The Four Books of Ancient Wales</w:t>
      </w:r>
      <w:r w:rsidRPr="005F3162">
        <w:rPr>
          <w:bCs/>
          <w:sz w:val="20"/>
          <w:szCs w:val="20"/>
        </w:rPr>
        <w:t xml:space="preserve">, (1868) print on demand copy by First Rate Publishers and available online at </w:t>
      </w:r>
      <w:hyperlink r:id="rId12" w:history="1">
        <w:r w:rsidRPr="00611D0F">
          <w:rPr>
            <w:rStyle w:val="Hyperlink"/>
            <w:bCs/>
            <w:sz w:val="20"/>
            <w:szCs w:val="20"/>
          </w:rPr>
          <w:t xml:space="preserve">http://www.sacred-texts.com/neu/celt/fab/index.htm </w:t>
        </w:r>
        <w:r w:rsidRPr="00611D0F">
          <w:rPr>
            <w:rStyle w:val="Hyperlink"/>
            <w:sz w:val="20"/>
            <w:szCs w:val="20"/>
          </w:rPr>
          <w:t>pp49-59</w:t>
        </w:r>
      </w:hyperlink>
      <w:r>
        <w:rPr>
          <w:sz w:val="20"/>
          <w:szCs w:val="20"/>
        </w:rPr>
        <w:t xml:space="preserve">. </w:t>
      </w:r>
      <w:r w:rsidRPr="005F3162">
        <w:rPr>
          <w:sz w:val="20"/>
          <w:szCs w:val="20"/>
        </w:rPr>
        <w:t xml:space="preserve">However in 1988 in her notes for </w:t>
      </w:r>
      <w:r w:rsidRPr="005F3162">
        <w:rPr>
          <w:i/>
          <w:sz w:val="20"/>
          <w:szCs w:val="20"/>
        </w:rPr>
        <w:t>Culhwch</w:t>
      </w:r>
      <w:r w:rsidRPr="005F3162">
        <w:rPr>
          <w:sz w:val="20"/>
          <w:szCs w:val="20"/>
        </w:rPr>
        <w:t xml:space="preserve"> p79 n215, Bromwich cites John Koch being of the view that Manawydan comes from a British tradition and was not originally the same figure as Manannan.  I agree that Manawydan must surely come from an old tradition but do not see why the 2  should not refer to the same personage, given how much intermingling there was between the Irish and the peoples of the Old North and what is now Scotland. After all the British royal family of the Old North ended up ruling from the Isle of Man before returning to Britain and ruling in Gwynedd. </w:t>
      </w:r>
      <w:r>
        <w:rPr>
          <w:sz w:val="20"/>
          <w:szCs w:val="20"/>
        </w:rPr>
        <w:t xml:space="preserve">Sims Williams </w:t>
      </w:r>
      <w:r w:rsidRPr="004C62D4">
        <w:rPr>
          <w:i/>
          <w:sz w:val="20"/>
          <w:szCs w:val="20"/>
        </w:rPr>
        <w:t>Medieval Welsh L</w:t>
      </w:r>
      <w:r>
        <w:rPr>
          <w:i/>
          <w:sz w:val="20"/>
          <w:szCs w:val="20"/>
        </w:rPr>
        <w:t>i</w:t>
      </w:r>
      <w:r w:rsidRPr="004C62D4">
        <w:rPr>
          <w:i/>
          <w:sz w:val="20"/>
          <w:szCs w:val="20"/>
        </w:rPr>
        <w:t>terature</w:t>
      </w:r>
      <w:r>
        <w:rPr>
          <w:sz w:val="20"/>
          <w:szCs w:val="20"/>
        </w:rPr>
        <w:t xml:space="preserve"> p11 suggests Manawydan is the borrowed name.</w:t>
      </w:r>
    </w:p>
  </w:footnote>
  <w:footnote w:id="73">
    <w:p w:rsidR="00387E95" w:rsidRPr="002D0C0D" w:rsidRDefault="00387E95" w:rsidP="00604751">
      <w:pPr>
        <w:pStyle w:val="FootnoteText"/>
      </w:pPr>
      <w:r w:rsidRPr="005F3162">
        <w:rPr>
          <w:rStyle w:val="FootnoteReference"/>
        </w:rPr>
        <w:footnoteRef/>
      </w:r>
      <w:r w:rsidRPr="005F3162">
        <w:t xml:space="preserve"> John J. O’Meara </w:t>
      </w:r>
      <w:r w:rsidRPr="005F3162">
        <w:rPr>
          <w:i/>
        </w:rPr>
        <w:t>The Voyage of Saint Brendan</w:t>
      </w:r>
      <w:r w:rsidRPr="005F3162">
        <w:t>(Buckinghamshire:</w:t>
      </w:r>
      <w:r>
        <w:t xml:space="preserve"> </w:t>
      </w:r>
      <w:r w:rsidRPr="005F3162">
        <w:t>Colin Smyth Ltd,  1991) p</w:t>
      </w:r>
      <w:r>
        <w:t xml:space="preserve"> </w:t>
      </w:r>
      <w:r w:rsidRPr="005F3162">
        <w:t>xx. Although Brendan’s journey is said to</w:t>
      </w:r>
      <w:r>
        <w:t xml:space="preserve"> have taken 40 days in the Latin Version, </w:t>
      </w:r>
      <w:hyperlink r:id="rId13" w:history="1">
        <w:r w:rsidRPr="00DA330B">
          <w:rPr>
            <w:rStyle w:val="Hyperlink"/>
          </w:rPr>
          <w:t>www.celtic-challenge.org.uk</w:t>
        </w:r>
      </w:hyperlink>
      <w:r>
        <w:t xml:space="preserve"> has measured the time needed to cover the distance between Arklow and Aberystwyth as being only 24 hours. It seems logical to assume the reference to 40 days as being a biblical reference that has nothing to do with local journey times.</w:t>
      </w:r>
    </w:p>
  </w:footnote>
  <w:footnote w:id="74">
    <w:p w:rsidR="00387E95" w:rsidRPr="00601A4E" w:rsidRDefault="00387E95" w:rsidP="00AC58A7">
      <w:pPr>
        <w:pStyle w:val="Default"/>
        <w:rPr>
          <w:rFonts w:asciiTheme="minorHAnsi" w:hAnsiTheme="minorHAnsi"/>
          <w:sz w:val="20"/>
          <w:szCs w:val="20"/>
        </w:rPr>
      </w:pPr>
      <w:r w:rsidRPr="00601A4E">
        <w:rPr>
          <w:rStyle w:val="FootnoteReference"/>
          <w:rFonts w:asciiTheme="minorHAnsi" w:hAnsiTheme="minorHAnsi"/>
          <w:sz w:val="20"/>
          <w:szCs w:val="20"/>
        </w:rPr>
        <w:footnoteRef/>
      </w:r>
      <w:r w:rsidRPr="00601A4E">
        <w:rPr>
          <w:rFonts w:asciiTheme="minorHAnsi" w:hAnsiTheme="minorHAnsi"/>
          <w:sz w:val="20"/>
          <w:szCs w:val="20"/>
        </w:rPr>
        <w:t xml:space="preserve"> The cauldron is one of the 13 treasures of Old Britain (Bromwich &amp; Simon </w:t>
      </w:r>
      <w:r w:rsidRPr="00601A4E">
        <w:rPr>
          <w:rFonts w:asciiTheme="minorHAnsi" w:hAnsiTheme="minorHAnsi"/>
          <w:i/>
          <w:sz w:val="20"/>
          <w:szCs w:val="20"/>
        </w:rPr>
        <w:t>Culhwch</w:t>
      </w:r>
      <w:r w:rsidRPr="00601A4E">
        <w:rPr>
          <w:rFonts w:asciiTheme="minorHAnsi" w:hAnsiTheme="minorHAnsi"/>
          <w:sz w:val="20"/>
          <w:szCs w:val="20"/>
        </w:rPr>
        <w:t xml:space="preserve"> p lviii). </w:t>
      </w:r>
      <w:r>
        <w:rPr>
          <w:rFonts w:asciiTheme="minorHAnsi" w:hAnsiTheme="minorHAnsi"/>
          <w:sz w:val="20"/>
          <w:szCs w:val="20"/>
        </w:rPr>
        <w:t xml:space="preserve">M. </w:t>
      </w:r>
      <w:r w:rsidRPr="00601A4E">
        <w:rPr>
          <w:rFonts w:asciiTheme="minorHAnsi" w:hAnsiTheme="minorHAnsi"/>
          <w:sz w:val="20"/>
          <w:szCs w:val="20"/>
        </w:rPr>
        <w:t>Alderley</w:t>
      </w:r>
      <w:r>
        <w:rPr>
          <w:rFonts w:asciiTheme="minorHAnsi" w:hAnsiTheme="minorHAnsi"/>
          <w:sz w:val="20"/>
          <w:szCs w:val="20"/>
        </w:rPr>
        <w:t>,</w:t>
      </w:r>
      <w:r w:rsidRPr="00601A4E">
        <w:rPr>
          <w:rFonts w:asciiTheme="minorHAnsi" w:hAnsiTheme="minorHAnsi"/>
          <w:bCs/>
          <w:color w:val="auto"/>
          <w:sz w:val="20"/>
          <w:szCs w:val="20"/>
        </w:rPr>
        <w:t xml:space="preserve"> Singing to the Silent Sentinel: “Preiddeu Annwn” and the Oral Tradition, in </w:t>
      </w:r>
      <w:r w:rsidRPr="00601A4E">
        <w:rPr>
          <w:rFonts w:asciiTheme="minorHAnsi" w:hAnsiTheme="minorHAnsi"/>
          <w:bCs/>
          <w:i/>
          <w:color w:val="auto"/>
          <w:sz w:val="20"/>
          <w:szCs w:val="20"/>
        </w:rPr>
        <w:t>The Review of English Studies</w:t>
      </w:r>
      <w:r w:rsidRPr="00601A4E">
        <w:rPr>
          <w:rFonts w:asciiTheme="minorHAnsi" w:hAnsiTheme="minorHAnsi"/>
          <w:bCs/>
          <w:color w:val="auto"/>
          <w:sz w:val="20"/>
          <w:szCs w:val="20"/>
        </w:rPr>
        <w:t>,</w:t>
      </w:r>
      <w:r w:rsidRPr="00601A4E">
        <w:rPr>
          <w:rFonts w:asciiTheme="minorHAnsi" w:hAnsiTheme="minorHAnsi"/>
          <w:bCs/>
          <w:i/>
          <w:color w:val="auto"/>
          <w:sz w:val="20"/>
          <w:szCs w:val="20"/>
        </w:rPr>
        <w:t xml:space="preserve"> New Series,</w:t>
      </w:r>
      <w:r w:rsidRPr="00601A4E">
        <w:rPr>
          <w:rFonts w:asciiTheme="minorHAnsi" w:hAnsiTheme="minorHAnsi"/>
          <w:bCs/>
          <w:color w:val="auto"/>
          <w:sz w:val="20"/>
          <w:szCs w:val="20"/>
        </w:rPr>
        <w:t xml:space="preserve"> 60:244 (April 2009) 175-193. [Online: </w:t>
      </w:r>
      <w:hyperlink r:id="rId14" w:history="1">
        <w:r w:rsidRPr="00601A4E">
          <w:rPr>
            <w:rStyle w:val="Hyperlink"/>
            <w:rFonts w:asciiTheme="minorHAnsi" w:hAnsiTheme="minorHAnsi"/>
            <w:sz w:val="20"/>
            <w:szCs w:val="20"/>
          </w:rPr>
          <w:t>http://www.jstor.org/stable/40267537</w:t>
        </w:r>
      </w:hyperlink>
      <w:r w:rsidRPr="00601A4E">
        <w:rPr>
          <w:rFonts w:asciiTheme="minorHAnsi" w:hAnsiTheme="minorHAnsi"/>
          <w:color w:val="auto"/>
          <w:sz w:val="20"/>
          <w:szCs w:val="20"/>
        </w:rPr>
        <w:t xml:space="preserve"> ] &lt;Last  Accessed 09-05-2018&gt; </w:t>
      </w:r>
      <w:r>
        <w:rPr>
          <w:rFonts w:asciiTheme="minorHAnsi" w:hAnsiTheme="minorHAnsi"/>
          <w:color w:val="auto"/>
          <w:sz w:val="20"/>
          <w:szCs w:val="20"/>
        </w:rPr>
        <w:t xml:space="preserve"> cites Haycock likening the story of Branwen to that of Preiddeu Annwn.</w:t>
      </w:r>
    </w:p>
  </w:footnote>
  <w:footnote w:id="75">
    <w:p w:rsidR="00387E95" w:rsidRPr="009B6A5B" w:rsidRDefault="00387E95" w:rsidP="00AC58A7">
      <w:pPr>
        <w:pStyle w:val="FootnoteText"/>
      </w:pPr>
      <w:r>
        <w:rPr>
          <w:rStyle w:val="FootnoteReference"/>
        </w:rPr>
        <w:footnoteRef/>
      </w:r>
      <w:r>
        <w:t xml:space="preserve"> Sims-Williams, </w:t>
      </w:r>
      <w:r w:rsidRPr="00601A4E">
        <w:rPr>
          <w:i/>
        </w:rPr>
        <w:t>Medieval Welsh Literature</w:t>
      </w:r>
      <w:r>
        <w:rPr>
          <w:i/>
        </w:rPr>
        <w:t xml:space="preserve"> </w:t>
      </w:r>
      <w:r>
        <w:t>p66</w:t>
      </w:r>
    </w:p>
  </w:footnote>
  <w:footnote w:id="76">
    <w:p w:rsidR="00387E95" w:rsidRPr="009B245C" w:rsidRDefault="00387E95">
      <w:pPr>
        <w:pStyle w:val="FootnoteText"/>
      </w:pPr>
      <w:r>
        <w:rPr>
          <w:rStyle w:val="FootnoteReference"/>
        </w:rPr>
        <w:footnoteRef/>
      </w:r>
      <w:r>
        <w:t xml:space="preserve"> For kingship rites and their relationship to the otherworld and to fertility </w:t>
      </w:r>
      <w:r w:rsidRPr="00BB1803">
        <w:t>see Tomas O’Caithasaigh</w:t>
      </w:r>
      <w:r>
        <w:t xml:space="preserve"> </w:t>
      </w:r>
      <w:r w:rsidRPr="00BB1803">
        <w:rPr>
          <w:i/>
        </w:rPr>
        <w:t>Coire</w:t>
      </w:r>
      <w:r>
        <w:rPr>
          <w:i/>
        </w:rPr>
        <w:t xml:space="preserve"> </w:t>
      </w:r>
      <w:r w:rsidRPr="00BB1803">
        <w:rPr>
          <w:i/>
        </w:rPr>
        <w:t>Sois</w:t>
      </w:r>
      <w:r>
        <w:t xml:space="preserve"> p22, pp 57-8,  p151, p212. Concerning the tradition of throwing cauldrons in lakes, Sims-Williams </w:t>
      </w:r>
      <w:r w:rsidRPr="009B245C">
        <w:rPr>
          <w:i/>
        </w:rPr>
        <w:t>Medieval Welsh Literature</w:t>
      </w:r>
      <w:r>
        <w:rPr>
          <w:i/>
        </w:rPr>
        <w:t xml:space="preserve"> </w:t>
      </w:r>
      <w:r>
        <w:t xml:space="preserve">p242 quotes only one tale and says it’s not very common in the literature, but Anne Ross, </w:t>
      </w:r>
      <w:r w:rsidRPr="00986F49">
        <w:rPr>
          <w:i/>
        </w:rPr>
        <w:t>Pagan Celtic Britain</w:t>
      </w:r>
      <w:r>
        <w:t xml:space="preserve"> (Chicago: Chicago Academy Publishers,  1967, this edn 1996) p57 and pp 48-58  gives more examples from archaeology.</w:t>
      </w:r>
    </w:p>
  </w:footnote>
  <w:footnote w:id="77">
    <w:p w:rsidR="00387E95" w:rsidRDefault="00387E95">
      <w:pPr>
        <w:pStyle w:val="FootnoteText"/>
      </w:pPr>
      <w:r>
        <w:rPr>
          <w:rStyle w:val="FootnoteReference"/>
        </w:rPr>
        <w:footnoteRef/>
      </w:r>
      <w:r>
        <w:t xml:space="preserve"> </w:t>
      </w:r>
      <w:r w:rsidRPr="00BC1192">
        <w:rPr>
          <w:szCs w:val="24"/>
        </w:rPr>
        <w:t>particularly in the stories of the Ulster cycle and the Cycle of Kings.</w:t>
      </w:r>
    </w:p>
  </w:footnote>
  <w:footnote w:id="78">
    <w:p w:rsidR="00387E95" w:rsidRPr="004B0894" w:rsidRDefault="00387E95" w:rsidP="00D629D4">
      <w:pPr>
        <w:pStyle w:val="Heading1"/>
        <w:spacing w:before="0" w:beforeAutospacing="0" w:after="0" w:afterAutospacing="0"/>
        <w:rPr>
          <w:sz w:val="20"/>
          <w:szCs w:val="20"/>
        </w:rPr>
      </w:pPr>
      <w:r w:rsidRPr="001F13B9">
        <w:rPr>
          <w:rStyle w:val="FootnoteReference"/>
          <w:rFonts w:asciiTheme="minorHAnsi" w:hAnsiTheme="minorHAnsi"/>
          <w:b w:val="0"/>
          <w:sz w:val="20"/>
          <w:szCs w:val="20"/>
        </w:rPr>
        <w:footnoteRef/>
      </w:r>
      <w:r w:rsidRPr="001F13B9">
        <w:rPr>
          <w:rFonts w:asciiTheme="minorHAnsi" w:hAnsiTheme="minorHAnsi"/>
          <w:b w:val="0"/>
          <w:sz w:val="20"/>
          <w:szCs w:val="20"/>
        </w:rPr>
        <w:t xml:space="preserve"> And even there, in the </w:t>
      </w:r>
      <w:r w:rsidRPr="001F13B9">
        <w:rPr>
          <w:rFonts w:asciiTheme="minorHAnsi" w:hAnsiTheme="minorHAnsi"/>
          <w:b w:val="0"/>
          <w:i/>
          <w:sz w:val="20"/>
          <w:szCs w:val="20"/>
        </w:rPr>
        <w:t>Reis</w:t>
      </w:r>
      <w:r w:rsidRPr="001F13B9">
        <w:rPr>
          <w:rFonts w:asciiTheme="minorHAnsi" w:hAnsiTheme="minorHAnsi"/>
          <w:b w:val="0"/>
          <w:sz w:val="20"/>
          <w:szCs w:val="20"/>
        </w:rPr>
        <w:t xml:space="preserve"> version of </w:t>
      </w:r>
      <w:r>
        <w:rPr>
          <w:rFonts w:asciiTheme="minorHAnsi" w:hAnsiTheme="minorHAnsi"/>
          <w:b w:val="0"/>
          <w:sz w:val="20"/>
          <w:szCs w:val="20"/>
        </w:rPr>
        <w:t xml:space="preserve">the Voyage of </w:t>
      </w:r>
      <w:r w:rsidRPr="001F13B9">
        <w:rPr>
          <w:rFonts w:asciiTheme="minorHAnsi" w:hAnsiTheme="minorHAnsi"/>
          <w:b w:val="0"/>
          <w:sz w:val="20"/>
          <w:szCs w:val="20"/>
        </w:rPr>
        <w:t>Brendan</w:t>
      </w:r>
      <w:r>
        <w:rPr>
          <w:rFonts w:asciiTheme="minorHAnsi" w:hAnsiTheme="minorHAnsi"/>
          <w:b w:val="0"/>
          <w:sz w:val="20"/>
          <w:szCs w:val="20"/>
        </w:rPr>
        <w:t>, th</w:t>
      </w:r>
      <w:r w:rsidRPr="001F13B9">
        <w:rPr>
          <w:rFonts w:asciiTheme="minorHAnsi" w:hAnsiTheme="minorHAnsi"/>
          <w:b w:val="0"/>
          <w:sz w:val="20"/>
          <w:szCs w:val="20"/>
        </w:rPr>
        <w:t>ey are still there.  Clara Strijbosch</w:t>
      </w:r>
      <w:r>
        <w:rPr>
          <w:rFonts w:asciiTheme="minorHAnsi" w:hAnsiTheme="minorHAnsi"/>
          <w:b w:val="0"/>
          <w:sz w:val="20"/>
          <w:szCs w:val="20"/>
        </w:rPr>
        <w:t xml:space="preserve">, </w:t>
      </w:r>
      <w:r w:rsidRPr="00AC6F7F">
        <w:rPr>
          <w:rFonts w:asciiTheme="minorHAnsi" w:hAnsiTheme="minorHAnsi"/>
          <w:b w:val="0"/>
          <w:i/>
          <w:sz w:val="20"/>
          <w:szCs w:val="20"/>
        </w:rPr>
        <w:t xml:space="preserve">The Seafaring Saint </w:t>
      </w:r>
      <w:r w:rsidRPr="00D629D4">
        <w:rPr>
          <w:rFonts w:asciiTheme="minorHAnsi" w:hAnsiTheme="minorHAnsi"/>
          <w:b w:val="0"/>
          <w:sz w:val="20"/>
          <w:szCs w:val="20"/>
        </w:rPr>
        <w:t>pp 210-211</w:t>
      </w:r>
      <w:r>
        <w:rPr>
          <w:rFonts w:asciiTheme="minorHAnsi" w:hAnsiTheme="minorHAnsi"/>
          <w:b w:val="0"/>
          <w:sz w:val="20"/>
          <w:szCs w:val="20"/>
        </w:rPr>
        <w:t>, p286.</w:t>
      </w:r>
    </w:p>
  </w:footnote>
  <w:footnote w:id="79">
    <w:p w:rsidR="00387E95" w:rsidRPr="004B0894" w:rsidRDefault="00387E95" w:rsidP="006F66E8">
      <w:pPr>
        <w:shd w:val="clear" w:color="auto" w:fill="FEFDFA"/>
        <w:spacing w:after="0" w:line="240" w:lineRule="auto"/>
      </w:pPr>
      <w:r w:rsidRPr="004B0894">
        <w:rPr>
          <w:rStyle w:val="FootnoteReference"/>
          <w:sz w:val="20"/>
          <w:szCs w:val="20"/>
        </w:rPr>
        <w:footnoteRef/>
      </w:r>
      <w:r w:rsidRPr="004B0894">
        <w:rPr>
          <w:sz w:val="20"/>
          <w:szCs w:val="20"/>
        </w:rPr>
        <w:t xml:space="preserve"> </w:t>
      </w:r>
      <w:r>
        <w:rPr>
          <w:rStyle w:val="exlavailabilitycallnumber"/>
          <w:rFonts w:cs="Arial"/>
          <w:sz w:val="20"/>
          <w:szCs w:val="20"/>
          <w:bdr w:val="none" w:sz="0" w:space="0" w:color="auto" w:frame="1"/>
        </w:rPr>
        <w:t xml:space="preserve">Dr. Sharon Blackie offers personal development and study programmes centred around the Celtic Otherworlds. </w:t>
      </w:r>
      <w:hyperlink r:id="rId15" w:history="1">
        <w:r w:rsidRPr="00611D0F">
          <w:rPr>
            <w:rStyle w:val="Hyperlink"/>
            <w:rFonts w:cs="Arial"/>
            <w:sz w:val="20"/>
            <w:szCs w:val="20"/>
            <w:bdr w:val="none" w:sz="0" w:space="0" w:color="auto" w:frame="1"/>
          </w:rPr>
          <w:t>https://hedgewalking.org/about-hedgewalking/</w:t>
        </w:r>
      </w:hyperlink>
      <w:r>
        <w:rPr>
          <w:rStyle w:val="exlavailabilitycallnumber"/>
          <w:rFonts w:cs="Arial"/>
          <w:sz w:val="20"/>
          <w:szCs w:val="20"/>
          <w:bdr w:val="none" w:sz="0" w:space="0" w:color="auto" w:frame="1"/>
        </w:rPr>
        <w:t xml:space="preserve">  (2018). </w:t>
      </w:r>
      <w:r w:rsidRPr="004B0894">
        <w:rPr>
          <w:sz w:val="20"/>
          <w:szCs w:val="20"/>
        </w:rPr>
        <w:t xml:space="preserve">Lorna O’Brien offers personal development shamanic journeys using the Irish Otherworld as described in the tales </w:t>
      </w:r>
      <w:hyperlink r:id="rId16" w:history="1">
        <w:r w:rsidRPr="004B0894">
          <w:rPr>
            <w:rStyle w:val="Hyperlink"/>
            <w:sz w:val="20"/>
            <w:szCs w:val="20"/>
          </w:rPr>
          <w:t>http://loraobrien.ie/wp/</w:t>
        </w:r>
      </w:hyperlink>
      <w:r w:rsidRPr="004B0894">
        <w:rPr>
          <w:sz w:val="20"/>
          <w:szCs w:val="20"/>
        </w:rPr>
        <w:t xml:space="preserve">  (2018)</w:t>
      </w:r>
      <w:r>
        <w:rPr>
          <w:sz w:val="20"/>
          <w:szCs w:val="20"/>
        </w:rPr>
        <w:t>.</w:t>
      </w:r>
      <w:r w:rsidRPr="004B0894">
        <w:rPr>
          <w:sz w:val="20"/>
          <w:szCs w:val="20"/>
        </w:rPr>
        <w:t xml:space="preserve"> Caitlin Matthews created divination cards based on the Voyage of Máel Dúin with an accompanying book of the dead text, </w:t>
      </w:r>
      <w:r w:rsidRPr="004B0894">
        <w:rPr>
          <w:rStyle w:val="exlavailabilitycallnumber"/>
          <w:rFonts w:cs="Arial"/>
          <w:sz w:val="20"/>
          <w:szCs w:val="20"/>
          <w:bdr w:val="none" w:sz="0" w:space="0" w:color="auto" w:frame="1"/>
        </w:rPr>
        <w:t xml:space="preserve">Matthews, Caitlin, </w:t>
      </w:r>
      <w:r w:rsidRPr="004B0894">
        <w:rPr>
          <w:rStyle w:val="exlavailabilitycallnumber"/>
          <w:rFonts w:cs="Arial"/>
          <w:i/>
          <w:sz w:val="20"/>
          <w:szCs w:val="20"/>
          <w:bdr w:val="none" w:sz="0" w:space="0" w:color="auto" w:frame="1"/>
        </w:rPr>
        <w:t>The Celtic Book of the Dead: A Guide for your Voyage to the Celtic Otherworld</w:t>
      </w:r>
      <w:r w:rsidRPr="004B0894">
        <w:rPr>
          <w:rStyle w:val="exlavailabilitycallnumber"/>
          <w:rFonts w:cs="Arial"/>
          <w:sz w:val="20"/>
          <w:szCs w:val="20"/>
          <w:bdr w:val="none" w:sz="0" w:space="0" w:color="auto" w:frame="1"/>
        </w:rPr>
        <w:t xml:space="preserve"> (New York: St Martin’s Press, 1992)</w:t>
      </w:r>
      <w:r>
        <w:rPr>
          <w:rStyle w:val="exlavailabilitycallnumber"/>
          <w:rFonts w:cs="Arial"/>
          <w:sz w:val="20"/>
          <w:szCs w:val="20"/>
          <w:bdr w:val="none" w:sz="0" w:space="0" w:color="auto" w:frame="1"/>
        </w:rP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87E95" w:rsidRDefault="00387E95">
    <w:pPr>
      <w:pStyle w:val="Header"/>
    </w:pPr>
    <w:r>
      <w:t>MA Ecology &amp; Spirituality</w:t>
    </w:r>
    <w:r>
      <w:ptab w:relativeTo="margin" w:alignment="center" w:leader="none"/>
    </w:r>
    <w:r>
      <w:t>Celtic Otherworlds CYCS7019</w:t>
    </w:r>
    <w:r>
      <w:ptab w:relativeTo="margin" w:alignment="right" w:leader="none"/>
    </w:r>
    <w:r>
      <w:t>Stephanie Bradley May 2018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261035"/>
    <w:multiLevelType w:val="hybridMultilevel"/>
    <w:tmpl w:val="A3465F7C"/>
    <w:lvl w:ilvl="0" w:tplc="F20668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E5041B"/>
    <w:multiLevelType w:val="hybridMultilevel"/>
    <w:tmpl w:val="A3465F7C"/>
    <w:lvl w:ilvl="0" w:tplc="F20668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1A3A"/>
    <w:rsid w:val="00000288"/>
    <w:rsid w:val="000010DD"/>
    <w:rsid w:val="00005F5E"/>
    <w:rsid w:val="0001411D"/>
    <w:rsid w:val="00021490"/>
    <w:rsid w:val="00021B3B"/>
    <w:rsid w:val="00021E34"/>
    <w:rsid w:val="00024782"/>
    <w:rsid w:val="000326B7"/>
    <w:rsid w:val="00034096"/>
    <w:rsid w:val="00036E52"/>
    <w:rsid w:val="00043F28"/>
    <w:rsid w:val="00046D92"/>
    <w:rsid w:val="00046F85"/>
    <w:rsid w:val="00052B61"/>
    <w:rsid w:val="00057482"/>
    <w:rsid w:val="00060EAA"/>
    <w:rsid w:val="00063D51"/>
    <w:rsid w:val="000810B4"/>
    <w:rsid w:val="00081D05"/>
    <w:rsid w:val="000825D2"/>
    <w:rsid w:val="00086270"/>
    <w:rsid w:val="0009096D"/>
    <w:rsid w:val="000942F5"/>
    <w:rsid w:val="000A00DA"/>
    <w:rsid w:val="000A0F45"/>
    <w:rsid w:val="000A24A8"/>
    <w:rsid w:val="000A412C"/>
    <w:rsid w:val="000A545F"/>
    <w:rsid w:val="000A7538"/>
    <w:rsid w:val="000B29F2"/>
    <w:rsid w:val="000B355B"/>
    <w:rsid w:val="000D396A"/>
    <w:rsid w:val="000D6C4C"/>
    <w:rsid w:val="000E178A"/>
    <w:rsid w:val="000E2138"/>
    <w:rsid w:val="000E4B0F"/>
    <w:rsid w:val="000F06DA"/>
    <w:rsid w:val="000F367E"/>
    <w:rsid w:val="00103336"/>
    <w:rsid w:val="00104516"/>
    <w:rsid w:val="00113EEA"/>
    <w:rsid w:val="00117626"/>
    <w:rsid w:val="0012617C"/>
    <w:rsid w:val="001271C7"/>
    <w:rsid w:val="0013302E"/>
    <w:rsid w:val="00134060"/>
    <w:rsid w:val="0013545C"/>
    <w:rsid w:val="00136450"/>
    <w:rsid w:val="0014178A"/>
    <w:rsid w:val="00147717"/>
    <w:rsid w:val="001571D8"/>
    <w:rsid w:val="0016490C"/>
    <w:rsid w:val="0017028E"/>
    <w:rsid w:val="00174CE0"/>
    <w:rsid w:val="00175631"/>
    <w:rsid w:val="00180CFF"/>
    <w:rsid w:val="00180F96"/>
    <w:rsid w:val="00194FCE"/>
    <w:rsid w:val="00195654"/>
    <w:rsid w:val="001958A9"/>
    <w:rsid w:val="00197B13"/>
    <w:rsid w:val="001A0619"/>
    <w:rsid w:val="001A1BB3"/>
    <w:rsid w:val="001A394D"/>
    <w:rsid w:val="001B2566"/>
    <w:rsid w:val="001B69E2"/>
    <w:rsid w:val="001C1B70"/>
    <w:rsid w:val="001C545E"/>
    <w:rsid w:val="001D5AEB"/>
    <w:rsid w:val="001D7A36"/>
    <w:rsid w:val="001E0364"/>
    <w:rsid w:val="001E1433"/>
    <w:rsid w:val="001E611F"/>
    <w:rsid w:val="001F13B9"/>
    <w:rsid w:val="001F25A2"/>
    <w:rsid w:val="001F43A9"/>
    <w:rsid w:val="002028A7"/>
    <w:rsid w:val="00206886"/>
    <w:rsid w:val="00207957"/>
    <w:rsid w:val="002107BC"/>
    <w:rsid w:val="0021124A"/>
    <w:rsid w:val="00212107"/>
    <w:rsid w:val="002177EA"/>
    <w:rsid w:val="002223ED"/>
    <w:rsid w:val="00225F57"/>
    <w:rsid w:val="0023621A"/>
    <w:rsid w:val="002426BA"/>
    <w:rsid w:val="002432B8"/>
    <w:rsid w:val="00245D83"/>
    <w:rsid w:val="00254AA0"/>
    <w:rsid w:val="002662C9"/>
    <w:rsid w:val="00270276"/>
    <w:rsid w:val="002813DC"/>
    <w:rsid w:val="00293872"/>
    <w:rsid w:val="00295395"/>
    <w:rsid w:val="00296DEA"/>
    <w:rsid w:val="002A5584"/>
    <w:rsid w:val="002A5C1A"/>
    <w:rsid w:val="002A6270"/>
    <w:rsid w:val="002A7114"/>
    <w:rsid w:val="002B5E09"/>
    <w:rsid w:val="002C010F"/>
    <w:rsid w:val="002C3B24"/>
    <w:rsid w:val="002C6ABA"/>
    <w:rsid w:val="002D0C0D"/>
    <w:rsid w:val="002D4BB8"/>
    <w:rsid w:val="002E045E"/>
    <w:rsid w:val="002E3EEC"/>
    <w:rsid w:val="002F583C"/>
    <w:rsid w:val="0031316F"/>
    <w:rsid w:val="0031647D"/>
    <w:rsid w:val="003174FA"/>
    <w:rsid w:val="003219BE"/>
    <w:rsid w:val="003229FE"/>
    <w:rsid w:val="00322B4E"/>
    <w:rsid w:val="00327787"/>
    <w:rsid w:val="003319C1"/>
    <w:rsid w:val="00331EF4"/>
    <w:rsid w:val="0033309F"/>
    <w:rsid w:val="00340F44"/>
    <w:rsid w:val="00343AD2"/>
    <w:rsid w:val="00345D39"/>
    <w:rsid w:val="00346054"/>
    <w:rsid w:val="00354455"/>
    <w:rsid w:val="00360707"/>
    <w:rsid w:val="003631A5"/>
    <w:rsid w:val="0037565E"/>
    <w:rsid w:val="0038096D"/>
    <w:rsid w:val="00383488"/>
    <w:rsid w:val="003846B6"/>
    <w:rsid w:val="00387E95"/>
    <w:rsid w:val="00395018"/>
    <w:rsid w:val="00396CCD"/>
    <w:rsid w:val="003A7B0A"/>
    <w:rsid w:val="003B1053"/>
    <w:rsid w:val="003C0807"/>
    <w:rsid w:val="003E0233"/>
    <w:rsid w:val="003E2E6B"/>
    <w:rsid w:val="003E6D63"/>
    <w:rsid w:val="003F0E0C"/>
    <w:rsid w:val="003F398A"/>
    <w:rsid w:val="004054D2"/>
    <w:rsid w:val="00407F3D"/>
    <w:rsid w:val="0041152B"/>
    <w:rsid w:val="00421405"/>
    <w:rsid w:val="00425E1B"/>
    <w:rsid w:val="00433BCA"/>
    <w:rsid w:val="00434632"/>
    <w:rsid w:val="004359FE"/>
    <w:rsid w:val="00443C21"/>
    <w:rsid w:val="0044424C"/>
    <w:rsid w:val="004620F6"/>
    <w:rsid w:val="00470156"/>
    <w:rsid w:val="00472CF5"/>
    <w:rsid w:val="004739E8"/>
    <w:rsid w:val="004901D1"/>
    <w:rsid w:val="00490B57"/>
    <w:rsid w:val="004960AF"/>
    <w:rsid w:val="004970AA"/>
    <w:rsid w:val="004A55C6"/>
    <w:rsid w:val="004A6D48"/>
    <w:rsid w:val="004B0894"/>
    <w:rsid w:val="004B136A"/>
    <w:rsid w:val="004B3AC7"/>
    <w:rsid w:val="004B7272"/>
    <w:rsid w:val="004C1280"/>
    <w:rsid w:val="004C62D4"/>
    <w:rsid w:val="004D14E6"/>
    <w:rsid w:val="004D1832"/>
    <w:rsid w:val="004D4845"/>
    <w:rsid w:val="004E265E"/>
    <w:rsid w:val="004F07AC"/>
    <w:rsid w:val="004F2D83"/>
    <w:rsid w:val="004F2FF1"/>
    <w:rsid w:val="004F75D4"/>
    <w:rsid w:val="005008B4"/>
    <w:rsid w:val="00501B47"/>
    <w:rsid w:val="00507A6A"/>
    <w:rsid w:val="00510FAC"/>
    <w:rsid w:val="00511219"/>
    <w:rsid w:val="005236D0"/>
    <w:rsid w:val="00524102"/>
    <w:rsid w:val="00524CB3"/>
    <w:rsid w:val="00524EA7"/>
    <w:rsid w:val="005272AF"/>
    <w:rsid w:val="005308FB"/>
    <w:rsid w:val="00537A58"/>
    <w:rsid w:val="00537D43"/>
    <w:rsid w:val="00541C62"/>
    <w:rsid w:val="005538F4"/>
    <w:rsid w:val="00564605"/>
    <w:rsid w:val="00574704"/>
    <w:rsid w:val="00575C32"/>
    <w:rsid w:val="00577E2C"/>
    <w:rsid w:val="0059117A"/>
    <w:rsid w:val="00596123"/>
    <w:rsid w:val="00597E60"/>
    <w:rsid w:val="005A0F86"/>
    <w:rsid w:val="005A1223"/>
    <w:rsid w:val="005A271F"/>
    <w:rsid w:val="005B6864"/>
    <w:rsid w:val="005C0020"/>
    <w:rsid w:val="005C39DA"/>
    <w:rsid w:val="005C400A"/>
    <w:rsid w:val="005D1DEA"/>
    <w:rsid w:val="005D33DC"/>
    <w:rsid w:val="005D391F"/>
    <w:rsid w:val="005D5DED"/>
    <w:rsid w:val="005D7265"/>
    <w:rsid w:val="005E05B4"/>
    <w:rsid w:val="005E25AD"/>
    <w:rsid w:val="005E4480"/>
    <w:rsid w:val="005E45C4"/>
    <w:rsid w:val="005E5DD4"/>
    <w:rsid w:val="005F3162"/>
    <w:rsid w:val="005F646D"/>
    <w:rsid w:val="005F77EE"/>
    <w:rsid w:val="00600504"/>
    <w:rsid w:val="00601A4E"/>
    <w:rsid w:val="00604751"/>
    <w:rsid w:val="00604F73"/>
    <w:rsid w:val="00606C05"/>
    <w:rsid w:val="00610792"/>
    <w:rsid w:val="00610F4A"/>
    <w:rsid w:val="006129FD"/>
    <w:rsid w:val="006137FE"/>
    <w:rsid w:val="006141CD"/>
    <w:rsid w:val="006163B3"/>
    <w:rsid w:val="00623DE1"/>
    <w:rsid w:val="0062502D"/>
    <w:rsid w:val="00626E38"/>
    <w:rsid w:val="00634233"/>
    <w:rsid w:val="00637972"/>
    <w:rsid w:val="00640833"/>
    <w:rsid w:val="00640961"/>
    <w:rsid w:val="006440EB"/>
    <w:rsid w:val="00645931"/>
    <w:rsid w:val="00651A00"/>
    <w:rsid w:val="00653CB6"/>
    <w:rsid w:val="006612FD"/>
    <w:rsid w:val="00663B48"/>
    <w:rsid w:val="00666FFC"/>
    <w:rsid w:val="00674824"/>
    <w:rsid w:val="00675D48"/>
    <w:rsid w:val="00682615"/>
    <w:rsid w:val="00690BA7"/>
    <w:rsid w:val="00691F9A"/>
    <w:rsid w:val="0069254B"/>
    <w:rsid w:val="00694691"/>
    <w:rsid w:val="0069499E"/>
    <w:rsid w:val="00697335"/>
    <w:rsid w:val="006A2725"/>
    <w:rsid w:val="006A40C9"/>
    <w:rsid w:val="006A4721"/>
    <w:rsid w:val="006A782C"/>
    <w:rsid w:val="006B3BED"/>
    <w:rsid w:val="006B4A9F"/>
    <w:rsid w:val="006B7845"/>
    <w:rsid w:val="006C1827"/>
    <w:rsid w:val="006D5D33"/>
    <w:rsid w:val="006D756A"/>
    <w:rsid w:val="006F11CF"/>
    <w:rsid w:val="006F1204"/>
    <w:rsid w:val="006F2858"/>
    <w:rsid w:val="006F66E8"/>
    <w:rsid w:val="006F6D2B"/>
    <w:rsid w:val="007004FA"/>
    <w:rsid w:val="007115FF"/>
    <w:rsid w:val="007157A8"/>
    <w:rsid w:val="007224AD"/>
    <w:rsid w:val="00724725"/>
    <w:rsid w:val="007258DF"/>
    <w:rsid w:val="0073772E"/>
    <w:rsid w:val="00744620"/>
    <w:rsid w:val="0075321F"/>
    <w:rsid w:val="007556E2"/>
    <w:rsid w:val="00760A77"/>
    <w:rsid w:val="00762704"/>
    <w:rsid w:val="0076480D"/>
    <w:rsid w:val="0076741E"/>
    <w:rsid w:val="00770B65"/>
    <w:rsid w:val="00773205"/>
    <w:rsid w:val="0077752D"/>
    <w:rsid w:val="007849AA"/>
    <w:rsid w:val="00790EC3"/>
    <w:rsid w:val="00794E73"/>
    <w:rsid w:val="007956C3"/>
    <w:rsid w:val="007A2C69"/>
    <w:rsid w:val="007A48AC"/>
    <w:rsid w:val="007A5C85"/>
    <w:rsid w:val="007B1167"/>
    <w:rsid w:val="007B42BB"/>
    <w:rsid w:val="007B45C7"/>
    <w:rsid w:val="007C7ECE"/>
    <w:rsid w:val="007D6336"/>
    <w:rsid w:val="007D7F32"/>
    <w:rsid w:val="007E4489"/>
    <w:rsid w:val="007F1635"/>
    <w:rsid w:val="007F6F5C"/>
    <w:rsid w:val="0080268F"/>
    <w:rsid w:val="00802C39"/>
    <w:rsid w:val="008042C0"/>
    <w:rsid w:val="00804940"/>
    <w:rsid w:val="008058FB"/>
    <w:rsid w:val="00810F6A"/>
    <w:rsid w:val="0081143E"/>
    <w:rsid w:val="0081573F"/>
    <w:rsid w:val="00825497"/>
    <w:rsid w:val="00834C35"/>
    <w:rsid w:val="00835C4D"/>
    <w:rsid w:val="0084527A"/>
    <w:rsid w:val="00854BD4"/>
    <w:rsid w:val="00855D20"/>
    <w:rsid w:val="00861732"/>
    <w:rsid w:val="00861FBB"/>
    <w:rsid w:val="00865517"/>
    <w:rsid w:val="00881A34"/>
    <w:rsid w:val="008847AA"/>
    <w:rsid w:val="00885DF9"/>
    <w:rsid w:val="0088634D"/>
    <w:rsid w:val="00895F22"/>
    <w:rsid w:val="008A1E69"/>
    <w:rsid w:val="008A59E7"/>
    <w:rsid w:val="008B4D6B"/>
    <w:rsid w:val="008D06C3"/>
    <w:rsid w:val="008E0600"/>
    <w:rsid w:val="008E0C8C"/>
    <w:rsid w:val="008E209A"/>
    <w:rsid w:val="008E6E69"/>
    <w:rsid w:val="009074D8"/>
    <w:rsid w:val="0092046A"/>
    <w:rsid w:val="009257FE"/>
    <w:rsid w:val="0094186C"/>
    <w:rsid w:val="00946CE3"/>
    <w:rsid w:val="00950123"/>
    <w:rsid w:val="00950DEE"/>
    <w:rsid w:val="00952B13"/>
    <w:rsid w:val="009605C6"/>
    <w:rsid w:val="009631A2"/>
    <w:rsid w:val="00980B4D"/>
    <w:rsid w:val="00980C72"/>
    <w:rsid w:val="00982E81"/>
    <w:rsid w:val="00986F49"/>
    <w:rsid w:val="00987C10"/>
    <w:rsid w:val="0099053D"/>
    <w:rsid w:val="00995759"/>
    <w:rsid w:val="009A660F"/>
    <w:rsid w:val="009A66A6"/>
    <w:rsid w:val="009B245C"/>
    <w:rsid w:val="009B523B"/>
    <w:rsid w:val="009B6A5B"/>
    <w:rsid w:val="009C42DA"/>
    <w:rsid w:val="009D0F3F"/>
    <w:rsid w:val="009D4407"/>
    <w:rsid w:val="009E0BFE"/>
    <w:rsid w:val="009E0D38"/>
    <w:rsid w:val="009E548A"/>
    <w:rsid w:val="009F1132"/>
    <w:rsid w:val="00A010E6"/>
    <w:rsid w:val="00A04490"/>
    <w:rsid w:val="00A04EBE"/>
    <w:rsid w:val="00A10189"/>
    <w:rsid w:val="00A135DB"/>
    <w:rsid w:val="00A200CD"/>
    <w:rsid w:val="00A41E42"/>
    <w:rsid w:val="00A42A75"/>
    <w:rsid w:val="00A44E31"/>
    <w:rsid w:val="00A6159E"/>
    <w:rsid w:val="00A62DEB"/>
    <w:rsid w:val="00A642A5"/>
    <w:rsid w:val="00A65051"/>
    <w:rsid w:val="00A6708D"/>
    <w:rsid w:val="00A77F10"/>
    <w:rsid w:val="00A81974"/>
    <w:rsid w:val="00A824E1"/>
    <w:rsid w:val="00A84CCD"/>
    <w:rsid w:val="00A86685"/>
    <w:rsid w:val="00A86720"/>
    <w:rsid w:val="00A9021D"/>
    <w:rsid w:val="00AB1C2E"/>
    <w:rsid w:val="00AB6FB1"/>
    <w:rsid w:val="00AC58A7"/>
    <w:rsid w:val="00AC6F7F"/>
    <w:rsid w:val="00AD2EAB"/>
    <w:rsid w:val="00AD3AA9"/>
    <w:rsid w:val="00AD5521"/>
    <w:rsid w:val="00AF165C"/>
    <w:rsid w:val="00B04682"/>
    <w:rsid w:val="00B048D3"/>
    <w:rsid w:val="00B05459"/>
    <w:rsid w:val="00B100F9"/>
    <w:rsid w:val="00B15285"/>
    <w:rsid w:val="00B20E8A"/>
    <w:rsid w:val="00B23F0B"/>
    <w:rsid w:val="00B25084"/>
    <w:rsid w:val="00B31311"/>
    <w:rsid w:val="00B4529A"/>
    <w:rsid w:val="00B516F3"/>
    <w:rsid w:val="00B542DE"/>
    <w:rsid w:val="00B550F8"/>
    <w:rsid w:val="00B55369"/>
    <w:rsid w:val="00B60CD7"/>
    <w:rsid w:val="00B61205"/>
    <w:rsid w:val="00B6456F"/>
    <w:rsid w:val="00B81CCF"/>
    <w:rsid w:val="00B91210"/>
    <w:rsid w:val="00B92C96"/>
    <w:rsid w:val="00B93D1D"/>
    <w:rsid w:val="00BA0D2F"/>
    <w:rsid w:val="00BA23D2"/>
    <w:rsid w:val="00BB1803"/>
    <w:rsid w:val="00BB707E"/>
    <w:rsid w:val="00BC1192"/>
    <w:rsid w:val="00BD3718"/>
    <w:rsid w:val="00BE1A36"/>
    <w:rsid w:val="00BF11D1"/>
    <w:rsid w:val="00C01B9F"/>
    <w:rsid w:val="00C03827"/>
    <w:rsid w:val="00C0587E"/>
    <w:rsid w:val="00C13351"/>
    <w:rsid w:val="00C15C2F"/>
    <w:rsid w:val="00C219E5"/>
    <w:rsid w:val="00C351D9"/>
    <w:rsid w:val="00C36A38"/>
    <w:rsid w:val="00C473F7"/>
    <w:rsid w:val="00C60004"/>
    <w:rsid w:val="00C651F6"/>
    <w:rsid w:val="00C66257"/>
    <w:rsid w:val="00C74BF6"/>
    <w:rsid w:val="00C77034"/>
    <w:rsid w:val="00C820DB"/>
    <w:rsid w:val="00C846D7"/>
    <w:rsid w:val="00C87A27"/>
    <w:rsid w:val="00C87CB7"/>
    <w:rsid w:val="00C91931"/>
    <w:rsid w:val="00C94DF8"/>
    <w:rsid w:val="00CA09D8"/>
    <w:rsid w:val="00CA14A2"/>
    <w:rsid w:val="00CA3593"/>
    <w:rsid w:val="00CA5537"/>
    <w:rsid w:val="00CA72B2"/>
    <w:rsid w:val="00CB35C2"/>
    <w:rsid w:val="00CB4BDD"/>
    <w:rsid w:val="00CC1938"/>
    <w:rsid w:val="00CC381D"/>
    <w:rsid w:val="00CD0C9D"/>
    <w:rsid w:val="00CE6874"/>
    <w:rsid w:val="00CE75A6"/>
    <w:rsid w:val="00CF3DE2"/>
    <w:rsid w:val="00CF5B5D"/>
    <w:rsid w:val="00D0246A"/>
    <w:rsid w:val="00D14E87"/>
    <w:rsid w:val="00D3393A"/>
    <w:rsid w:val="00D34C29"/>
    <w:rsid w:val="00D378B2"/>
    <w:rsid w:val="00D41966"/>
    <w:rsid w:val="00D442A1"/>
    <w:rsid w:val="00D46C78"/>
    <w:rsid w:val="00D54322"/>
    <w:rsid w:val="00D5440D"/>
    <w:rsid w:val="00D603EC"/>
    <w:rsid w:val="00D629D4"/>
    <w:rsid w:val="00D653B6"/>
    <w:rsid w:val="00D65468"/>
    <w:rsid w:val="00D67C68"/>
    <w:rsid w:val="00D71A3A"/>
    <w:rsid w:val="00D77DA0"/>
    <w:rsid w:val="00D93BAF"/>
    <w:rsid w:val="00D950FA"/>
    <w:rsid w:val="00DA2B35"/>
    <w:rsid w:val="00DB39FF"/>
    <w:rsid w:val="00DB4119"/>
    <w:rsid w:val="00DB6CB2"/>
    <w:rsid w:val="00DB7573"/>
    <w:rsid w:val="00DC0247"/>
    <w:rsid w:val="00DC205E"/>
    <w:rsid w:val="00DC26E0"/>
    <w:rsid w:val="00DC5B79"/>
    <w:rsid w:val="00DD22E0"/>
    <w:rsid w:val="00DE0E42"/>
    <w:rsid w:val="00DE20D2"/>
    <w:rsid w:val="00DE61F2"/>
    <w:rsid w:val="00E010AB"/>
    <w:rsid w:val="00E0352C"/>
    <w:rsid w:val="00E36E83"/>
    <w:rsid w:val="00E435BB"/>
    <w:rsid w:val="00E47E20"/>
    <w:rsid w:val="00E54780"/>
    <w:rsid w:val="00E6553B"/>
    <w:rsid w:val="00E667E3"/>
    <w:rsid w:val="00E72623"/>
    <w:rsid w:val="00E742AF"/>
    <w:rsid w:val="00E74F36"/>
    <w:rsid w:val="00E76A56"/>
    <w:rsid w:val="00E834AB"/>
    <w:rsid w:val="00E85031"/>
    <w:rsid w:val="00E85148"/>
    <w:rsid w:val="00E851C6"/>
    <w:rsid w:val="00E93991"/>
    <w:rsid w:val="00EA12E9"/>
    <w:rsid w:val="00EA1E48"/>
    <w:rsid w:val="00EB5B3F"/>
    <w:rsid w:val="00ED050E"/>
    <w:rsid w:val="00ED4128"/>
    <w:rsid w:val="00EE191B"/>
    <w:rsid w:val="00EE2133"/>
    <w:rsid w:val="00EF3CFF"/>
    <w:rsid w:val="00EF60CC"/>
    <w:rsid w:val="00EF6E27"/>
    <w:rsid w:val="00F0047C"/>
    <w:rsid w:val="00F00978"/>
    <w:rsid w:val="00F11471"/>
    <w:rsid w:val="00F12CE9"/>
    <w:rsid w:val="00F153B1"/>
    <w:rsid w:val="00F25BD9"/>
    <w:rsid w:val="00F26759"/>
    <w:rsid w:val="00F30875"/>
    <w:rsid w:val="00F30FE6"/>
    <w:rsid w:val="00F43FFA"/>
    <w:rsid w:val="00F47B6B"/>
    <w:rsid w:val="00F54BF6"/>
    <w:rsid w:val="00F55EEA"/>
    <w:rsid w:val="00F5656D"/>
    <w:rsid w:val="00F65084"/>
    <w:rsid w:val="00F66851"/>
    <w:rsid w:val="00F677C2"/>
    <w:rsid w:val="00F67C40"/>
    <w:rsid w:val="00F71905"/>
    <w:rsid w:val="00F71F21"/>
    <w:rsid w:val="00F7424B"/>
    <w:rsid w:val="00F76667"/>
    <w:rsid w:val="00F83BDD"/>
    <w:rsid w:val="00F94E62"/>
    <w:rsid w:val="00FA193A"/>
    <w:rsid w:val="00FA3696"/>
    <w:rsid w:val="00FB41AC"/>
    <w:rsid w:val="00FB464D"/>
    <w:rsid w:val="00FC00D5"/>
    <w:rsid w:val="00FC013A"/>
    <w:rsid w:val="00FC458E"/>
    <w:rsid w:val="00FD1CB1"/>
    <w:rsid w:val="00FD632B"/>
    <w:rsid w:val="00FE303E"/>
    <w:rsid w:val="00FE71FE"/>
    <w:rsid w:val="00FF0124"/>
    <w:rsid w:val="00FF69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EAAE75E-003D-4DC2-A1C1-20EC814FFB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A545F"/>
  </w:style>
  <w:style w:type="paragraph" w:styleId="Heading1">
    <w:name w:val="heading 1"/>
    <w:basedOn w:val="Normal"/>
    <w:link w:val="Heading1Char"/>
    <w:uiPriority w:val="9"/>
    <w:qFormat/>
    <w:rsid w:val="005E448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7004F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626E38"/>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F6E2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F6E27"/>
    <w:rPr>
      <w:sz w:val="20"/>
      <w:szCs w:val="20"/>
    </w:rPr>
  </w:style>
  <w:style w:type="character" w:styleId="FootnoteReference">
    <w:name w:val="footnote reference"/>
    <w:basedOn w:val="DefaultParagraphFont"/>
    <w:uiPriority w:val="99"/>
    <w:semiHidden/>
    <w:unhideWhenUsed/>
    <w:rsid w:val="00EF6E27"/>
    <w:rPr>
      <w:vertAlign w:val="superscript"/>
    </w:rPr>
  </w:style>
  <w:style w:type="paragraph" w:styleId="Header">
    <w:name w:val="header"/>
    <w:basedOn w:val="Normal"/>
    <w:link w:val="HeaderChar"/>
    <w:uiPriority w:val="99"/>
    <w:semiHidden/>
    <w:unhideWhenUsed/>
    <w:rsid w:val="006163B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163B3"/>
  </w:style>
  <w:style w:type="paragraph" w:styleId="Footer">
    <w:name w:val="footer"/>
    <w:basedOn w:val="Normal"/>
    <w:link w:val="FooterChar"/>
    <w:uiPriority w:val="99"/>
    <w:unhideWhenUsed/>
    <w:rsid w:val="006163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63B3"/>
  </w:style>
  <w:style w:type="paragraph" w:styleId="BalloonText">
    <w:name w:val="Balloon Text"/>
    <w:basedOn w:val="Normal"/>
    <w:link w:val="BalloonTextChar"/>
    <w:uiPriority w:val="99"/>
    <w:semiHidden/>
    <w:unhideWhenUsed/>
    <w:rsid w:val="006163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63B3"/>
    <w:rPr>
      <w:rFonts w:ascii="Tahoma" w:hAnsi="Tahoma" w:cs="Tahoma"/>
      <w:sz w:val="16"/>
      <w:szCs w:val="16"/>
    </w:rPr>
  </w:style>
  <w:style w:type="paragraph" w:styleId="NormalWeb">
    <w:name w:val="Normal (Web)"/>
    <w:basedOn w:val="Normal"/>
    <w:uiPriority w:val="99"/>
    <w:unhideWhenUsed/>
    <w:rsid w:val="001958A9"/>
    <w:pPr>
      <w:spacing w:before="100" w:beforeAutospacing="1" w:after="100" w:afterAutospacing="1" w:line="240" w:lineRule="auto"/>
    </w:pPr>
    <w:rPr>
      <w:rFonts w:ascii="Georgia" w:eastAsia="SimSun" w:hAnsi="Georgia" w:cs="Times New Roman"/>
      <w:color w:val="000000"/>
      <w:sz w:val="21"/>
      <w:szCs w:val="21"/>
      <w:lang w:eastAsia="zh-CN"/>
    </w:rPr>
  </w:style>
  <w:style w:type="character" w:styleId="Hyperlink">
    <w:name w:val="Hyperlink"/>
    <w:basedOn w:val="DefaultParagraphFont"/>
    <w:uiPriority w:val="99"/>
    <w:unhideWhenUsed/>
    <w:rsid w:val="00E851C6"/>
    <w:rPr>
      <w:color w:val="0000FF" w:themeColor="hyperlink"/>
      <w:u w:val="single"/>
    </w:rPr>
  </w:style>
  <w:style w:type="character" w:customStyle="1" w:styleId="Heading1Char">
    <w:name w:val="Heading 1 Char"/>
    <w:basedOn w:val="DefaultParagraphFont"/>
    <w:link w:val="Heading1"/>
    <w:uiPriority w:val="9"/>
    <w:rsid w:val="005E4480"/>
    <w:rPr>
      <w:rFonts w:ascii="Times New Roman" w:eastAsia="Times New Roman" w:hAnsi="Times New Roman" w:cs="Times New Roman"/>
      <w:b/>
      <w:bCs/>
      <w:kern w:val="36"/>
      <w:sz w:val="48"/>
      <w:szCs w:val="48"/>
      <w:lang w:eastAsia="en-GB"/>
    </w:rPr>
  </w:style>
  <w:style w:type="character" w:customStyle="1" w:styleId="exlavailabilitycallnumber">
    <w:name w:val="exlavailabilitycallnumber"/>
    <w:basedOn w:val="DefaultParagraphFont"/>
    <w:rsid w:val="003C0807"/>
  </w:style>
  <w:style w:type="paragraph" w:customStyle="1" w:styleId="Default">
    <w:name w:val="Default"/>
    <w:rsid w:val="007004FA"/>
    <w:pPr>
      <w:autoSpaceDE w:val="0"/>
      <w:autoSpaceDN w:val="0"/>
      <w:adjustRightInd w:val="0"/>
      <w:spacing w:after="0" w:line="240" w:lineRule="auto"/>
    </w:pPr>
    <w:rPr>
      <w:rFonts w:ascii="Code" w:hAnsi="Code" w:cs="Code"/>
      <w:color w:val="000000"/>
      <w:sz w:val="24"/>
      <w:szCs w:val="24"/>
    </w:rPr>
  </w:style>
  <w:style w:type="paragraph" w:styleId="ListParagraph">
    <w:name w:val="List Paragraph"/>
    <w:basedOn w:val="Normal"/>
    <w:uiPriority w:val="34"/>
    <w:qFormat/>
    <w:rsid w:val="007004FA"/>
    <w:pPr>
      <w:ind w:left="720"/>
      <w:contextualSpacing/>
    </w:pPr>
  </w:style>
  <w:style w:type="character" w:customStyle="1" w:styleId="instancename">
    <w:name w:val="instancename"/>
    <w:basedOn w:val="DefaultParagraphFont"/>
    <w:rsid w:val="007004FA"/>
  </w:style>
  <w:style w:type="paragraph" w:customStyle="1" w:styleId="Pa2">
    <w:name w:val="Pa2"/>
    <w:basedOn w:val="Default"/>
    <w:next w:val="Default"/>
    <w:uiPriority w:val="99"/>
    <w:rsid w:val="007004FA"/>
    <w:pPr>
      <w:spacing w:line="191" w:lineRule="atLeast"/>
    </w:pPr>
    <w:rPr>
      <w:rFonts w:ascii="Gill Sans MT" w:hAnsi="Gill Sans MT" w:cstheme="minorBidi"/>
      <w:color w:val="auto"/>
    </w:rPr>
  </w:style>
  <w:style w:type="character" w:customStyle="1" w:styleId="Heading2Char">
    <w:name w:val="Heading 2 Char"/>
    <w:basedOn w:val="DefaultParagraphFont"/>
    <w:link w:val="Heading2"/>
    <w:uiPriority w:val="9"/>
    <w:rsid w:val="007004FA"/>
    <w:rPr>
      <w:rFonts w:asciiTheme="majorHAnsi" w:eastAsiaTheme="majorEastAsia" w:hAnsiTheme="majorHAnsi" w:cstheme="majorBidi"/>
      <w:b/>
      <w:bCs/>
      <w:color w:val="4F81BD" w:themeColor="accent1"/>
      <w:sz w:val="26"/>
      <w:szCs w:val="26"/>
    </w:rPr>
  </w:style>
  <w:style w:type="paragraph" w:customStyle="1" w:styleId="Pa1">
    <w:name w:val="Pa1"/>
    <w:basedOn w:val="Default"/>
    <w:next w:val="Default"/>
    <w:uiPriority w:val="99"/>
    <w:rsid w:val="007004FA"/>
    <w:pPr>
      <w:spacing w:line="281" w:lineRule="atLeast"/>
    </w:pPr>
    <w:rPr>
      <w:rFonts w:ascii="Gill Sans MT" w:hAnsi="Gill Sans MT" w:cstheme="minorBidi"/>
      <w:color w:val="auto"/>
    </w:rPr>
  </w:style>
  <w:style w:type="character" w:styleId="HTMLCite">
    <w:name w:val="HTML Cite"/>
    <w:basedOn w:val="DefaultParagraphFont"/>
    <w:uiPriority w:val="99"/>
    <w:semiHidden/>
    <w:unhideWhenUsed/>
    <w:rsid w:val="007004FA"/>
    <w:rPr>
      <w:i/>
      <w:iCs/>
    </w:rPr>
  </w:style>
  <w:style w:type="character" w:styleId="Emphasis">
    <w:name w:val="Emphasis"/>
    <w:basedOn w:val="DefaultParagraphFont"/>
    <w:uiPriority w:val="20"/>
    <w:qFormat/>
    <w:rsid w:val="005008B4"/>
    <w:rPr>
      <w:i/>
      <w:iCs/>
    </w:rPr>
  </w:style>
  <w:style w:type="character" w:customStyle="1" w:styleId="Heading3Char">
    <w:name w:val="Heading 3 Char"/>
    <w:basedOn w:val="DefaultParagraphFont"/>
    <w:link w:val="Heading3"/>
    <w:uiPriority w:val="9"/>
    <w:semiHidden/>
    <w:rsid w:val="00626E38"/>
    <w:rPr>
      <w:rFonts w:asciiTheme="majorHAnsi" w:eastAsiaTheme="majorEastAsia" w:hAnsiTheme="majorHAnsi" w:cstheme="majorBidi"/>
      <w:b/>
      <w:b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8238284">
      <w:bodyDiv w:val="1"/>
      <w:marLeft w:val="0"/>
      <w:marRight w:val="0"/>
      <w:marTop w:val="0"/>
      <w:marBottom w:val="0"/>
      <w:divBdr>
        <w:top w:val="none" w:sz="0" w:space="0" w:color="auto"/>
        <w:left w:val="none" w:sz="0" w:space="0" w:color="auto"/>
        <w:bottom w:val="none" w:sz="0" w:space="0" w:color="auto"/>
        <w:right w:val="none" w:sz="0" w:space="0" w:color="auto"/>
      </w:divBdr>
    </w:div>
    <w:div w:id="1604604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www.sacred-texts.com/neu/celt/fab/index.htm" TargetMode="External"/><Relationship Id="rId18" Type="http://schemas.openxmlformats.org/officeDocument/2006/relationships/hyperlink" Target="https://search-proquest-com.ezproxy.uwtsd.ac.uk/docview/1822071509?accountid=130472&amp;rfr_id=info%3Axri%2Fsid%3Aprimo" TargetMode="External"/><Relationship Id="rId26" Type="http://schemas.openxmlformats.org/officeDocument/2006/relationships/hyperlink" Target="https://ulstercycle.wordpress.com/2009/11/07/the-taking-of-the-sid-mound/" TargetMode="External"/><Relationship Id="rId39" Type="http://schemas.openxmlformats.org/officeDocument/2006/relationships/hyperlink" Target="https://archive/org/details/laoioisnasirnang00coim" TargetMode="External"/><Relationship Id="rId3" Type="http://schemas.openxmlformats.org/officeDocument/2006/relationships/styles" Target="styles.xml"/><Relationship Id="rId21" Type="http://schemas.openxmlformats.org/officeDocument/2006/relationships/hyperlink" Target="https://hedgewalking.org/2018/03/14/the-otherworld/" TargetMode="External"/><Relationship Id="rId34" Type="http://schemas.openxmlformats.org/officeDocument/2006/relationships/hyperlink" Target="http://www.ucdpress.ie/display.asp?K=9781900621878&amp;sfl=eh_cat_class&amp;st1=B100&amp;=53&amp;dc=135" TargetMode="External"/><Relationship Id="rId42" Type="http://schemas.openxmlformats.org/officeDocument/2006/relationships/hyperlink" Target="https://www-dawsonera-com.ezproxy.uwtsd.ac.uk/readonline/9781783167937" TargetMode="External"/><Relationship Id="rId47" Type="http://schemas.openxmlformats.org/officeDocument/2006/relationships/hyperlink" Target="https://s3.amazonaws.com/academia.edu.documents/37562644/wisdomlit.pdf?AWSAccessKeyId=AKIAIWOWYYGZ2Y53UL3A&amp;Expires=1520294880&amp;Signature=IW3gRmYSm%2F%2Bj4OP4cUKrpo4q6V0%3D&amp;response-content-disposition=inline%3B%20filename%3DWisdom_Literature_in_Early_Ireland.pdf" TargetMode="External"/><Relationship Id="rId50"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academia.edu/8486369/The_Social_and_Ideological_Role_of_Crannogs_in_Early_Medieval_Ireland_PhD_thesis_Vol._2_Dept_of_History_NUI_Maynooth" TargetMode="External"/><Relationship Id="rId17" Type="http://schemas.openxmlformats.org/officeDocument/2006/relationships/hyperlink" Target="http://www.jstor.org/stable/40267537" TargetMode="External"/><Relationship Id="rId25" Type="http://schemas.openxmlformats.org/officeDocument/2006/relationships/hyperlink" Target="https://www.academia.edu/19783791/Celtic_Spells_and_Counterspells" TargetMode="External"/><Relationship Id="rId33" Type="http://schemas.openxmlformats.org/officeDocument/2006/relationships/hyperlink" Target="https://www.seventhwavemusic.co.uk/womens-workshops/workshop-cancellation-policy/" TargetMode="External"/><Relationship Id="rId38" Type="http://schemas.openxmlformats.org/officeDocument/2006/relationships/hyperlink" Target="http://loraobrien.ie/wp/" TargetMode="External"/><Relationship Id="rId46" Type="http://schemas.openxmlformats.org/officeDocument/2006/relationships/hyperlink" Target="https://www.caemabon.co.uk" TargetMode="External"/><Relationship Id="rId2" Type="http://schemas.openxmlformats.org/officeDocument/2006/relationships/numbering" Target="numbering.xml"/><Relationship Id="rId16" Type="http://schemas.openxmlformats.org/officeDocument/2006/relationships/hyperlink" Target="http://penelope.uchicago.edu/Thayer/E/Roman/Texts/Plutarch/Moralia/De_defectu_oraculorum*.html" TargetMode="External"/><Relationship Id="rId20" Type="http://schemas.openxmlformats.org/officeDocument/2006/relationships/hyperlink" Target="https://hedgewalking.org/2018/03/14/the-otherworld/" TargetMode="External"/><Relationship Id="rId29" Type="http://schemas.openxmlformats.org/officeDocument/2006/relationships/hyperlink" Target="http://www.ricorso.net/rx/library/criticism/classic/Celtiana/Dillon_M/C_Realms/C_Realms03.htm" TargetMode="External"/><Relationship Id="rId41" Type="http://schemas.openxmlformats.org/officeDocument/2006/relationships/hyperlink" Target="http://www.celtic-challenge.org.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ademia.edu/8486350/The_Social_and_Ideological_Role_of_Crannogs_in_Early_Medieval_Ireland._Vol._1_PhD_thesis_NUI_Maynooth" TargetMode="External"/><Relationship Id="rId24" Type="http://schemas.openxmlformats.org/officeDocument/2006/relationships/hyperlink" Target="http://journals.sagepub.com/doi/pdf/10.1177/1066480706287279" TargetMode="External"/><Relationship Id="rId32" Type="http://schemas.openxmlformats.org/officeDocument/2006/relationships/hyperlink" Target="http://www.arthuriana.co.uk" TargetMode="External"/><Relationship Id="rId37" Type="http://schemas.openxmlformats.org/officeDocument/2006/relationships/hyperlink" Target="http://www.jstor.org/stable/1205274" TargetMode="External"/><Relationship Id="rId40" Type="http://schemas.openxmlformats.org/officeDocument/2006/relationships/hyperlink" Target="https://archive.org/stream/musiccelticother00rall" TargetMode="External"/><Relationship Id="rId45" Type="http://schemas.openxmlformats.org/officeDocument/2006/relationships/hyperlink" Target="http://www.sfks.org/SC_VI_2009_24112010.pdf" TargetMode="External"/><Relationship Id="rId5" Type="http://schemas.openxmlformats.org/officeDocument/2006/relationships/webSettings" Target="webSettings.xml"/><Relationship Id="rId15" Type="http://schemas.openxmlformats.org/officeDocument/2006/relationships/hyperlink" Target="http://public-library.uk/pdfs/7/661.pdf" TargetMode="External"/><Relationship Id="rId23" Type="http://schemas.openxmlformats.org/officeDocument/2006/relationships/hyperlink" Target="http://www.sacred-texts.com/pag/idr/index.htm" TargetMode="External"/><Relationship Id="rId28" Type="http://schemas.openxmlformats.org/officeDocument/2006/relationships/hyperlink" Target="https://www-dawsonera-com.ezproxy.uwtsd.ac.uk/readonline/9781783167937" TargetMode="External"/><Relationship Id="rId36" Type="http://schemas.openxmlformats.org/officeDocument/2006/relationships/hyperlink" Target="https://embercombe.org/the-descent/" TargetMode="External"/><Relationship Id="rId49" Type="http://schemas.openxmlformats.org/officeDocument/2006/relationships/footer" Target="footer1.xml"/><Relationship Id="rId10" Type="http://schemas.openxmlformats.org/officeDocument/2006/relationships/hyperlink" Target="https://www.academia.edu/8486369/The_Social_and_Ideological_Role_of_Crannogs_in_Early_Medieval_Ireland_PhD_thesis_Vol._2_Dept_of_History_NUI_Maynooth" TargetMode="External"/><Relationship Id="rId19" Type="http://schemas.openxmlformats.org/officeDocument/2006/relationships/hyperlink" Target="file:///C:/Users/User/Downloads/7546-Article%20Text-18256-1-10-20130114.pdf" TargetMode="External"/><Relationship Id="rId31" Type="http://schemas.openxmlformats.org/officeDocument/2006/relationships/hyperlink" Target="http://www.sacred-texts.com/neu/cmt/cmteng.htm" TargetMode="External"/><Relationship Id="rId44" Type="http://schemas.openxmlformats.org/officeDocument/2006/relationships/hyperlink" Target="https://www-dawsonera-com.ezproxy.uwtsd.ac.uk/readonline/9781783167937" TargetMode="External"/><Relationship Id="rId4" Type="http://schemas.openxmlformats.org/officeDocument/2006/relationships/settings" Target="settings.xml"/><Relationship Id="rId9" Type="http://schemas.openxmlformats.org/officeDocument/2006/relationships/hyperlink" Target="https://www.academia.edu/8486350/The_Social_and_Ideological_Role_of_Crannogs_in_Early_Medieval_Ireland._Vol._1_PhD_thesis_NUI_Maynooth" TargetMode="External"/><Relationship Id="rId14" Type="http://schemas.openxmlformats.org/officeDocument/2006/relationships/hyperlink" Target="mailto:ccx074@coventry.ac.uk" TargetMode="External"/><Relationship Id="rId22" Type="http://schemas.openxmlformats.org/officeDocument/2006/relationships/hyperlink" Target="http://thehedgeschool.org/Blog/celebrating-spring-spring-equinox-and-the-cailleach/" TargetMode="External"/><Relationship Id="rId27" Type="http://schemas.openxmlformats.org/officeDocument/2006/relationships/hyperlink" Target="http://www.jstor.org/stable/40593770" TargetMode="External"/><Relationship Id="rId30" Type="http://schemas.openxmlformats.org/officeDocument/2006/relationships/hyperlink" Target="http://www.oxfordscholarship.com.ezproxy.uwtsd.ac.uk/view/10.1093/acprof:oso/9780199372584.001.0001/acprof-9780199372584-chapter-6" TargetMode="External"/><Relationship Id="rId35" Type="http://schemas.openxmlformats.org/officeDocument/2006/relationships/hyperlink" Target="http://www.jstor.org/stable/3000689" TargetMode="External"/><Relationship Id="rId43" Type="http://schemas.openxmlformats.org/officeDocument/2006/relationships/hyperlink" Target="http://www.askaboutireland.ie/reading-room/environment-geography/physical-landscape/lakelands-of-westmeath/lough-lene/" TargetMode="External"/><Relationship Id="rId48"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embercombe.org/the-descent/" TargetMode="External"/><Relationship Id="rId13" Type="http://schemas.openxmlformats.org/officeDocument/2006/relationships/hyperlink" Target="http://www.celtic-challenge.org.uk" TargetMode="External"/><Relationship Id="rId3" Type="http://schemas.openxmlformats.org/officeDocument/2006/relationships/hyperlink" Target="http://journals.sagepub.com/doi/pdf/10.1177/1066480706287279" TargetMode="External"/><Relationship Id="rId7" Type="http://schemas.openxmlformats.org/officeDocument/2006/relationships/hyperlink" Target="https://www.seventhwavemusic.co.uk/womens-workshops/workshop-cancellation-policy/" TargetMode="External"/><Relationship Id="rId12" Type="http://schemas.openxmlformats.org/officeDocument/2006/relationships/hyperlink" Target="http://www.sacred-texts.com/neu/celt/fab/index.htm%20pp49-59" TargetMode="External"/><Relationship Id="rId2" Type="http://schemas.openxmlformats.org/officeDocument/2006/relationships/hyperlink" Target="https://archive/org/details/laoioisnasirnang00coim" TargetMode="External"/><Relationship Id="rId16" Type="http://schemas.openxmlformats.org/officeDocument/2006/relationships/hyperlink" Target="http://loraobrien.ie/wp/" TargetMode="External"/><Relationship Id="rId1" Type="http://schemas.openxmlformats.org/officeDocument/2006/relationships/hyperlink" Target="https://archive.org/stream/musiccelticother00rall" TargetMode="External"/><Relationship Id="rId6" Type="http://schemas.openxmlformats.org/officeDocument/2006/relationships/hyperlink" Target="https://www.caemabon.co.uk" TargetMode="External"/><Relationship Id="rId11" Type="http://schemas.openxmlformats.org/officeDocument/2006/relationships/hyperlink" Target="http://www.sacred-texts.com/neu/cmt/cmteng.htm" TargetMode="External"/><Relationship Id="rId5" Type="http://schemas.openxmlformats.org/officeDocument/2006/relationships/hyperlink" Target="http://www.askaboutireland.ie/reading-room/environment-geography/physical-landscape/lakelands-of-westmeath/lough-lene/" TargetMode="External"/><Relationship Id="rId15" Type="http://schemas.openxmlformats.org/officeDocument/2006/relationships/hyperlink" Target="https://hedgewalking.org/about-hedgewalking/" TargetMode="External"/><Relationship Id="rId10" Type="http://schemas.openxmlformats.org/officeDocument/2006/relationships/hyperlink" Target="http://www.jstor.org/stable/40593770" TargetMode="External"/><Relationship Id="rId4" Type="http://schemas.openxmlformats.org/officeDocument/2006/relationships/hyperlink" Target="https://www.academia.edu/8486350/The_Social_and_Ideological_Role_of_Crannogs_in_Early_Medieval_Ireland._Vol._1_PhD_thesis_NUI_Maynooth" TargetMode="External"/><Relationship Id="rId9" Type="http://schemas.openxmlformats.org/officeDocument/2006/relationships/hyperlink" Target="http://www.sacred-texts.com/neu/celt/fab/index.htm" TargetMode="External"/><Relationship Id="rId14" Type="http://schemas.openxmlformats.org/officeDocument/2006/relationships/hyperlink" Target="http://www.jstor.org/stable/402675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D236391-27A2-4806-8674-16F4D10A92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7881</Words>
  <Characters>44926</Characters>
  <Application>Microsoft Office Word</Application>
  <DocSecurity>0</DocSecurity>
  <Lines>374</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Alaw Mai</cp:lastModifiedBy>
  <cp:revision>2</cp:revision>
  <dcterms:created xsi:type="dcterms:W3CDTF">2018-05-11T07:05:00Z</dcterms:created>
  <dcterms:modified xsi:type="dcterms:W3CDTF">2018-05-11T07:05:00Z</dcterms:modified>
</cp:coreProperties>
</file>