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3FC991" w14:textId="77777777" w:rsidR="00441987" w:rsidRDefault="00441987">
      <w:pPr>
        <w:pStyle w:val="Title"/>
        <w:spacing w:line="360" w:lineRule="auto"/>
        <w:jc w:val="both"/>
        <w:rPr>
          <w:sz w:val="24"/>
          <w:szCs w:val="24"/>
        </w:rPr>
      </w:pPr>
      <w:bookmarkStart w:id="0" w:name="_gjdgxs" w:colFirst="0" w:colLast="0"/>
      <w:bookmarkEnd w:id="0"/>
    </w:p>
    <w:p w14:paraId="4C2485A9" w14:textId="77777777" w:rsidR="00441987" w:rsidRDefault="00441987">
      <w:pPr>
        <w:pStyle w:val="Title"/>
        <w:spacing w:line="360" w:lineRule="auto"/>
        <w:jc w:val="both"/>
        <w:rPr>
          <w:sz w:val="24"/>
          <w:szCs w:val="24"/>
        </w:rPr>
      </w:pPr>
      <w:bookmarkStart w:id="1" w:name="_30j0zll" w:colFirst="0" w:colLast="0"/>
      <w:bookmarkEnd w:id="1"/>
    </w:p>
    <w:p w14:paraId="302870E6" w14:textId="77777777" w:rsidR="00441987" w:rsidRDefault="00441987">
      <w:pPr>
        <w:pStyle w:val="Title"/>
        <w:spacing w:line="360" w:lineRule="auto"/>
        <w:jc w:val="both"/>
        <w:rPr>
          <w:sz w:val="24"/>
          <w:szCs w:val="24"/>
        </w:rPr>
      </w:pPr>
      <w:bookmarkStart w:id="2" w:name="_1fob9te" w:colFirst="0" w:colLast="0"/>
      <w:bookmarkEnd w:id="2"/>
    </w:p>
    <w:p w14:paraId="1A7FEC7E" w14:textId="77777777" w:rsidR="00441987" w:rsidRDefault="00441987">
      <w:pPr>
        <w:pStyle w:val="Title"/>
        <w:spacing w:line="360" w:lineRule="auto"/>
        <w:jc w:val="both"/>
        <w:rPr>
          <w:sz w:val="24"/>
          <w:szCs w:val="24"/>
        </w:rPr>
      </w:pPr>
      <w:bookmarkStart w:id="3" w:name="_3znysh7" w:colFirst="0" w:colLast="0"/>
      <w:bookmarkEnd w:id="3"/>
    </w:p>
    <w:p w14:paraId="38A05572" w14:textId="77777777" w:rsidR="00441987" w:rsidRDefault="00441987">
      <w:pPr>
        <w:pStyle w:val="Title"/>
        <w:spacing w:line="360" w:lineRule="auto"/>
        <w:jc w:val="both"/>
        <w:rPr>
          <w:sz w:val="24"/>
          <w:szCs w:val="24"/>
        </w:rPr>
      </w:pPr>
      <w:bookmarkStart w:id="4" w:name="_2et92p0" w:colFirst="0" w:colLast="0"/>
      <w:bookmarkEnd w:id="4"/>
    </w:p>
    <w:p w14:paraId="79FACEAD" w14:textId="77777777" w:rsidR="00441987" w:rsidRDefault="00441987">
      <w:pPr>
        <w:pStyle w:val="Title"/>
        <w:spacing w:line="360" w:lineRule="auto"/>
        <w:jc w:val="both"/>
        <w:rPr>
          <w:sz w:val="24"/>
          <w:szCs w:val="24"/>
        </w:rPr>
      </w:pPr>
      <w:bookmarkStart w:id="5" w:name="_tyjcwt" w:colFirst="0" w:colLast="0"/>
      <w:bookmarkEnd w:id="5"/>
    </w:p>
    <w:p w14:paraId="25D7C201" w14:textId="77777777" w:rsidR="00441987" w:rsidRDefault="00441987">
      <w:pPr>
        <w:pStyle w:val="Title"/>
        <w:spacing w:line="360" w:lineRule="auto"/>
        <w:jc w:val="both"/>
        <w:rPr>
          <w:sz w:val="24"/>
          <w:szCs w:val="24"/>
        </w:rPr>
      </w:pPr>
      <w:bookmarkStart w:id="6" w:name="_3dy6vkm" w:colFirst="0" w:colLast="0"/>
      <w:bookmarkEnd w:id="6"/>
    </w:p>
    <w:p w14:paraId="613A5D47" w14:textId="77777777" w:rsidR="00441987" w:rsidRDefault="00441987">
      <w:pPr>
        <w:pStyle w:val="Title"/>
        <w:spacing w:line="360" w:lineRule="auto"/>
        <w:jc w:val="both"/>
        <w:rPr>
          <w:sz w:val="24"/>
          <w:szCs w:val="24"/>
        </w:rPr>
      </w:pPr>
      <w:bookmarkStart w:id="7" w:name="_1t3h5sf" w:colFirst="0" w:colLast="0"/>
      <w:bookmarkEnd w:id="7"/>
    </w:p>
    <w:p w14:paraId="1719607C" w14:textId="77777777" w:rsidR="00441987" w:rsidRDefault="00441987">
      <w:pPr>
        <w:pStyle w:val="Title"/>
        <w:spacing w:line="360" w:lineRule="auto"/>
        <w:jc w:val="both"/>
        <w:rPr>
          <w:sz w:val="24"/>
          <w:szCs w:val="24"/>
        </w:rPr>
      </w:pPr>
      <w:bookmarkStart w:id="8" w:name="_4d34og8" w:colFirst="0" w:colLast="0"/>
      <w:bookmarkEnd w:id="8"/>
    </w:p>
    <w:p w14:paraId="439739E8" w14:textId="77777777" w:rsidR="00441987" w:rsidRDefault="00441987">
      <w:pPr>
        <w:pStyle w:val="Title"/>
        <w:spacing w:line="360" w:lineRule="auto"/>
        <w:jc w:val="both"/>
        <w:rPr>
          <w:sz w:val="24"/>
          <w:szCs w:val="24"/>
        </w:rPr>
      </w:pPr>
      <w:bookmarkStart w:id="9" w:name="_2s8eyo1" w:colFirst="0" w:colLast="0"/>
      <w:bookmarkEnd w:id="9"/>
    </w:p>
    <w:p w14:paraId="1B95505A" w14:textId="77777777" w:rsidR="00441987" w:rsidRDefault="00441987">
      <w:pPr>
        <w:pStyle w:val="Title"/>
        <w:spacing w:line="360" w:lineRule="auto"/>
        <w:jc w:val="both"/>
        <w:rPr>
          <w:sz w:val="24"/>
          <w:szCs w:val="24"/>
        </w:rPr>
      </w:pPr>
      <w:bookmarkStart w:id="10" w:name="_17dp8vu" w:colFirst="0" w:colLast="0"/>
      <w:bookmarkEnd w:id="10"/>
    </w:p>
    <w:p w14:paraId="4A3842B8" w14:textId="77777777" w:rsidR="00441987" w:rsidRDefault="00441987">
      <w:pPr>
        <w:pStyle w:val="Title"/>
        <w:spacing w:line="360" w:lineRule="auto"/>
        <w:jc w:val="both"/>
        <w:rPr>
          <w:sz w:val="24"/>
          <w:szCs w:val="24"/>
        </w:rPr>
      </w:pPr>
      <w:bookmarkStart w:id="11" w:name="_3rdcrjn" w:colFirst="0" w:colLast="0"/>
      <w:bookmarkEnd w:id="11"/>
    </w:p>
    <w:p w14:paraId="6B646542" w14:textId="77777777" w:rsidR="00441987" w:rsidRDefault="00441987">
      <w:pPr>
        <w:pStyle w:val="Title"/>
        <w:spacing w:line="360" w:lineRule="auto"/>
        <w:jc w:val="both"/>
        <w:rPr>
          <w:sz w:val="24"/>
          <w:szCs w:val="24"/>
        </w:rPr>
      </w:pPr>
      <w:bookmarkStart w:id="12" w:name="_26in1rg" w:colFirst="0" w:colLast="0"/>
      <w:bookmarkEnd w:id="12"/>
    </w:p>
    <w:p w14:paraId="058D7BB5" w14:textId="77777777" w:rsidR="00441987" w:rsidRDefault="00441987">
      <w:pPr>
        <w:pStyle w:val="Title"/>
        <w:spacing w:line="360" w:lineRule="auto"/>
        <w:jc w:val="both"/>
        <w:rPr>
          <w:sz w:val="24"/>
          <w:szCs w:val="24"/>
        </w:rPr>
      </w:pPr>
      <w:bookmarkStart w:id="13" w:name="_lnxbz9" w:colFirst="0" w:colLast="0"/>
      <w:bookmarkEnd w:id="13"/>
    </w:p>
    <w:p w14:paraId="1FCF836E" w14:textId="77777777" w:rsidR="00441987" w:rsidRDefault="00441987">
      <w:pPr>
        <w:pStyle w:val="Title"/>
        <w:spacing w:line="360" w:lineRule="auto"/>
        <w:jc w:val="both"/>
        <w:rPr>
          <w:sz w:val="24"/>
          <w:szCs w:val="24"/>
        </w:rPr>
      </w:pPr>
      <w:bookmarkStart w:id="14" w:name="_35nkun2" w:colFirst="0" w:colLast="0"/>
      <w:bookmarkEnd w:id="14"/>
    </w:p>
    <w:p w14:paraId="76F1E108" w14:textId="77777777" w:rsidR="00441987" w:rsidRDefault="00441987">
      <w:pPr>
        <w:pStyle w:val="Title"/>
        <w:spacing w:line="360" w:lineRule="auto"/>
        <w:jc w:val="both"/>
        <w:rPr>
          <w:sz w:val="24"/>
          <w:szCs w:val="24"/>
        </w:rPr>
      </w:pPr>
      <w:bookmarkStart w:id="15" w:name="_1ksv4uv" w:colFirst="0" w:colLast="0"/>
      <w:bookmarkEnd w:id="15"/>
    </w:p>
    <w:p w14:paraId="5B3A358A" w14:textId="77777777" w:rsidR="006927E4" w:rsidRDefault="006927E4">
      <w:pPr>
        <w:pStyle w:val="Title"/>
        <w:spacing w:line="360" w:lineRule="auto"/>
        <w:jc w:val="center"/>
      </w:pPr>
      <w:bookmarkStart w:id="16" w:name="_44sinio" w:colFirst="0" w:colLast="0"/>
      <w:bookmarkEnd w:id="16"/>
    </w:p>
    <w:p w14:paraId="19779981" w14:textId="77777777" w:rsidR="006927E4" w:rsidRDefault="006927E4">
      <w:pPr>
        <w:pStyle w:val="Title"/>
        <w:spacing w:line="360" w:lineRule="auto"/>
        <w:jc w:val="center"/>
      </w:pPr>
    </w:p>
    <w:p w14:paraId="2C387CB5" w14:textId="77777777" w:rsidR="006927E4" w:rsidRDefault="006927E4">
      <w:pPr>
        <w:pStyle w:val="Title"/>
        <w:spacing w:line="360" w:lineRule="auto"/>
        <w:jc w:val="center"/>
      </w:pPr>
    </w:p>
    <w:p w14:paraId="52712458" w14:textId="77777777" w:rsidR="006927E4" w:rsidRDefault="006927E4">
      <w:pPr>
        <w:pStyle w:val="Title"/>
        <w:spacing w:line="360" w:lineRule="auto"/>
        <w:jc w:val="center"/>
      </w:pPr>
    </w:p>
    <w:p w14:paraId="727F7BEA" w14:textId="77777777" w:rsidR="006927E4" w:rsidRDefault="006927E4">
      <w:pPr>
        <w:pStyle w:val="Title"/>
        <w:spacing w:line="360" w:lineRule="auto"/>
        <w:jc w:val="center"/>
      </w:pPr>
    </w:p>
    <w:p w14:paraId="3CC8CB27" w14:textId="598C32A3" w:rsidR="006927E4" w:rsidRDefault="005B59A3">
      <w:pPr>
        <w:pStyle w:val="Title"/>
        <w:spacing w:line="360" w:lineRule="auto"/>
        <w:jc w:val="center"/>
      </w:pPr>
      <w:r>
        <w:t>RESEARCH PROJECT PROPOSAL</w:t>
      </w:r>
    </w:p>
    <w:p w14:paraId="224BDC9A" w14:textId="77777777" w:rsidR="006927E4" w:rsidRDefault="006927E4">
      <w:pPr>
        <w:pStyle w:val="Title"/>
        <w:spacing w:line="360" w:lineRule="auto"/>
        <w:jc w:val="center"/>
      </w:pPr>
    </w:p>
    <w:p w14:paraId="3F5AA2C0" w14:textId="77777777" w:rsidR="006927E4" w:rsidRDefault="006927E4">
      <w:pPr>
        <w:pStyle w:val="Title"/>
        <w:spacing w:line="360" w:lineRule="auto"/>
        <w:jc w:val="center"/>
      </w:pPr>
      <w:proofErr w:type="gramStart"/>
      <w:r>
        <w:t>T</w:t>
      </w:r>
      <w:r>
        <w:rPr>
          <w:rFonts w:hint="eastAsia"/>
        </w:rPr>
        <w:t>utor :</w:t>
      </w:r>
      <w:proofErr w:type="gramEnd"/>
      <w:r>
        <w:rPr>
          <w:rFonts w:hint="eastAsia"/>
        </w:rPr>
        <w:t xml:space="preserve"> Emily Williams </w:t>
      </w:r>
    </w:p>
    <w:p w14:paraId="0AB28C50" w14:textId="77777777" w:rsidR="006927E4" w:rsidRDefault="006927E4">
      <w:pPr>
        <w:pStyle w:val="Title"/>
        <w:spacing w:line="360" w:lineRule="auto"/>
        <w:jc w:val="center"/>
      </w:pPr>
      <w:r>
        <w:rPr>
          <w:rFonts w:hint="eastAsia"/>
        </w:rPr>
        <w:t xml:space="preserve">Student </w:t>
      </w:r>
      <w:proofErr w:type="spellStart"/>
      <w:proofErr w:type="gramStart"/>
      <w:r>
        <w:rPr>
          <w:rFonts w:hint="eastAsia"/>
        </w:rPr>
        <w:t>Name:Vijeyalashimi</w:t>
      </w:r>
      <w:proofErr w:type="spellEnd"/>
      <w:proofErr w:type="gramEnd"/>
      <w:r>
        <w:rPr>
          <w:rFonts w:hint="eastAsia"/>
        </w:rPr>
        <w:t xml:space="preserve"> Gersone </w:t>
      </w:r>
    </w:p>
    <w:p w14:paraId="3852FA73" w14:textId="0DB0E235" w:rsidR="00441987" w:rsidRDefault="006927E4">
      <w:pPr>
        <w:pStyle w:val="Title"/>
        <w:spacing w:line="360" w:lineRule="auto"/>
        <w:jc w:val="center"/>
        <w:rPr>
          <w:sz w:val="24"/>
          <w:szCs w:val="24"/>
        </w:rPr>
      </w:pPr>
      <w:r>
        <w:rPr>
          <w:rFonts w:hint="eastAsia"/>
        </w:rPr>
        <w:t xml:space="preserve">Student Number:1816441 </w:t>
      </w:r>
      <w:r w:rsidR="005B59A3">
        <w:br w:type="page"/>
      </w:r>
    </w:p>
    <w:p w14:paraId="625EE212" w14:textId="77777777" w:rsidR="00441987" w:rsidRDefault="005B59A3">
      <w:pPr>
        <w:pStyle w:val="Title"/>
        <w:spacing w:line="360" w:lineRule="auto"/>
        <w:jc w:val="center"/>
        <w:rPr>
          <w:sz w:val="24"/>
          <w:szCs w:val="24"/>
        </w:rPr>
      </w:pPr>
      <w:bookmarkStart w:id="17" w:name="_2jxsxqh" w:colFirst="0" w:colLast="0"/>
      <w:bookmarkEnd w:id="17"/>
      <w:r>
        <w:rPr>
          <w:sz w:val="26"/>
          <w:szCs w:val="26"/>
        </w:rPr>
        <w:lastRenderedPageBreak/>
        <w:t>TABLE OF CONTENT</w:t>
      </w:r>
    </w:p>
    <w:p w14:paraId="6D13B3A3" w14:textId="77777777" w:rsidR="00441987" w:rsidRDefault="00441987">
      <w:pPr>
        <w:spacing w:line="360" w:lineRule="auto"/>
      </w:pPr>
    </w:p>
    <w:p w14:paraId="27DF7205" w14:textId="77777777" w:rsidR="00441987" w:rsidRDefault="00441987">
      <w:pPr>
        <w:spacing w:line="360" w:lineRule="auto"/>
      </w:pPr>
    </w:p>
    <w:sdt>
      <w:sdtPr>
        <w:id w:val="-1215881387"/>
        <w:docPartObj>
          <w:docPartGallery w:val="Table of Contents"/>
          <w:docPartUnique/>
        </w:docPartObj>
      </w:sdtPr>
      <w:sdtEndPr/>
      <w:sdtContent>
        <w:p w14:paraId="422602C2" w14:textId="77777777" w:rsidR="00441987" w:rsidRDefault="00CB1811">
          <w:pPr>
            <w:tabs>
              <w:tab w:val="right" w:pos="9025"/>
            </w:tabs>
            <w:spacing w:before="80" w:line="360" w:lineRule="auto"/>
            <w:rPr>
              <w:b/>
              <w:color w:val="000000"/>
              <w:sz w:val="24"/>
              <w:szCs w:val="24"/>
            </w:rPr>
          </w:pPr>
          <w:r>
            <w:fldChar w:fldCharType="begin"/>
          </w:r>
          <w:r w:rsidR="005B59A3">
            <w:instrText xml:space="preserve"> TOC \h \u \z </w:instrText>
          </w:r>
          <w:r>
            <w:fldChar w:fldCharType="separate"/>
          </w:r>
          <w:hyperlink w:anchor="_3j2qqm3">
            <w:r w:rsidR="005B59A3">
              <w:rPr>
                <w:b/>
                <w:color w:val="000000"/>
                <w:sz w:val="24"/>
                <w:szCs w:val="24"/>
              </w:rPr>
              <w:t>Introduction</w:t>
            </w:r>
          </w:hyperlink>
          <w:r w:rsidR="005B59A3">
            <w:rPr>
              <w:b/>
              <w:color w:val="000000"/>
              <w:sz w:val="24"/>
              <w:szCs w:val="24"/>
            </w:rPr>
            <w:tab/>
          </w:r>
          <w:r>
            <w:fldChar w:fldCharType="begin"/>
          </w:r>
          <w:r w:rsidR="005B59A3">
            <w:instrText xml:space="preserve"> HYPERLINK \l "_3j2qqm3" </w:instrText>
          </w:r>
          <w:r>
            <w:fldChar w:fldCharType="separate"/>
          </w:r>
          <w:r w:rsidR="005B59A3">
            <w:rPr>
              <w:b/>
              <w:color w:val="000000"/>
              <w:sz w:val="24"/>
              <w:szCs w:val="24"/>
            </w:rPr>
            <w:t>2</w:t>
          </w:r>
        </w:p>
        <w:p w14:paraId="47449741" w14:textId="77777777" w:rsidR="00441987" w:rsidRDefault="00CB1811">
          <w:pPr>
            <w:tabs>
              <w:tab w:val="right" w:pos="9025"/>
            </w:tabs>
            <w:spacing w:before="200" w:line="360" w:lineRule="auto"/>
            <w:rPr>
              <w:b/>
              <w:color w:val="000000"/>
              <w:sz w:val="24"/>
              <w:szCs w:val="24"/>
            </w:rPr>
          </w:pPr>
          <w:r>
            <w:fldChar w:fldCharType="end"/>
          </w:r>
          <w:hyperlink w:anchor="_1y810tw">
            <w:r w:rsidR="005B59A3">
              <w:rPr>
                <w:b/>
                <w:color w:val="000000"/>
                <w:sz w:val="24"/>
                <w:szCs w:val="24"/>
              </w:rPr>
              <w:t>Methodology and Discussion</w:t>
            </w:r>
          </w:hyperlink>
          <w:r w:rsidR="005B59A3">
            <w:rPr>
              <w:b/>
              <w:color w:val="000000"/>
              <w:sz w:val="24"/>
              <w:szCs w:val="24"/>
            </w:rPr>
            <w:tab/>
          </w:r>
          <w:r>
            <w:fldChar w:fldCharType="begin"/>
          </w:r>
          <w:r w:rsidR="005B59A3">
            <w:instrText xml:space="preserve"> HYPERLINK \l "_1y810tw" </w:instrText>
          </w:r>
          <w:r>
            <w:fldChar w:fldCharType="separate"/>
          </w:r>
          <w:r w:rsidR="005B59A3">
            <w:rPr>
              <w:b/>
              <w:color w:val="000000"/>
              <w:sz w:val="24"/>
              <w:szCs w:val="24"/>
            </w:rPr>
            <w:t>2</w:t>
          </w:r>
        </w:p>
        <w:p w14:paraId="2D6B7D18" w14:textId="77777777" w:rsidR="00441987" w:rsidRDefault="00CB1811">
          <w:pPr>
            <w:tabs>
              <w:tab w:val="right" w:pos="9025"/>
            </w:tabs>
            <w:spacing w:before="60" w:line="360" w:lineRule="auto"/>
            <w:ind w:left="360"/>
            <w:rPr>
              <w:color w:val="000000"/>
              <w:sz w:val="24"/>
              <w:szCs w:val="24"/>
            </w:rPr>
          </w:pPr>
          <w:r>
            <w:fldChar w:fldCharType="end"/>
          </w:r>
          <w:hyperlink w:anchor="_4i7ojhp">
            <w:r w:rsidR="005B59A3">
              <w:rPr>
                <w:color w:val="000000"/>
                <w:sz w:val="24"/>
                <w:szCs w:val="24"/>
              </w:rPr>
              <w:t>Employee engagement</w:t>
            </w:r>
          </w:hyperlink>
          <w:r w:rsidR="005B59A3">
            <w:rPr>
              <w:color w:val="000000"/>
              <w:sz w:val="24"/>
              <w:szCs w:val="24"/>
            </w:rPr>
            <w:tab/>
          </w:r>
          <w:r>
            <w:fldChar w:fldCharType="begin"/>
          </w:r>
          <w:r w:rsidR="005B59A3">
            <w:instrText xml:space="preserve"> HYPERLINK \l "_4i7ojhp" </w:instrText>
          </w:r>
          <w:r>
            <w:fldChar w:fldCharType="separate"/>
          </w:r>
          <w:r w:rsidR="005B59A3">
            <w:rPr>
              <w:color w:val="000000"/>
              <w:sz w:val="24"/>
              <w:szCs w:val="24"/>
            </w:rPr>
            <w:t>2</w:t>
          </w:r>
        </w:p>
        <w:p w14:paraId="0FAACB74" w14:textId="77777777" w:rsidR="00441987" w:rsidRDefault="00CB1811">
          <w:pPr>
            <w:tabs>
              <w:tab w:val="right" w:pos="9025"/>
            </w:tabs>
            <w:spacing w:before="60" w:line="360" w:lineRule="auto"/>
            <w:ind w:left="360"/>
            <w:rPr>
              <w:color w:val="000000"/>
              <w:sz w:val="24"/>
              <w:szCs w:val="24"/>
            </w:rPr>
          </w:pPr>
          <w:r>
            <w:fldChar w:fldCharType="end"/>
          </w:r>
          <w:hyperlink w:anchor="_2xcytpi">
            <w:r w:rsidR="005B59A3">
              <w:rPr>
                <w:color w:val="000000"/>
                <w:sz w:val="24"/>
                <w:szCs w:val="24"/>
              </w:rPr>
              <w:t>Benefit of employee engagement</w:t>
            </w:r>
          </w:hyperlink>
          <w:r w:rsidR="005B59A3">
            <w:rPr>
              <w:color w:val="000000"/>
              <w:sz w:val="24"/>
              <w:szCs w:val="24"/>
            </w:rPr>
            <w:tab/>
          </w:r>
          <w:r>
            <w:fldChar w:fldCharType="begin"/>
          </w:r>
          <w:r w:rsidR="005B59A3">
            <w:instrText xml:space="preserve"> HYPERLINK \l "_2xcytpi" </w:instrText>
          </w:r>
          <w:r>
            <w:fldChar w:fldCharType="separate"/>
          </w:r>
          <w:r w:rsidR="005B59A3">
            <w:rPr>
              <w:color w:val="000000"/>
              <w:sz w:val="24"/>
              <w:szCs w:val="24"/>
            </w:rPr>
            <w:t>3</w:t>
          </w:r>
        </w:p>
        <w:p w14:paraId="264BCA6E" w14:textId="77777777" w:rsidR="00441987" w:rsidRDefault="00CB1811">
          <w:pPr>
            <w:tabs>
              <w:tab w:val="right" w:pos="9025"/>
            </w:tabs>
            <w:spacing w:before="60" w:line="360" w:lineRule="auto"/>
            <w:ind w:left="360"/>
            <w:rPr>
              <w:color w:val="000000"/>
              <w:sz w:val="24"/>
              <w:szCs w:val="24"/>
            </w:rPr>
          </w:pPr>
          <w:r>
            <w:fldChar w:fldCharType="end"/>
          </w:r>
          <w:hyperlink w:anchor="_1ci93xb">
            <w:r w:rsidR="005B59A3">
              <w:rPr>
                <w:color w:val="000000"/>
                <w:sz w:val="24"/>
                <w:szCs w:val="24"/>
              </w:rPr>
              <w:t>Employee retention</w:t>
            </w:r>
          </w:hyperlink>
          <w:r w:rsidR="005B59A3">
            <w:rPr>
              <w:color w:val="000000"/>
              <w:sz w:val="24"/>
              <w:szCs w:val="24"/>
            </w:rPr>
            <w:tab/>
          </w:r>
          <w:r>
            <w:fldChar w:fldCharType="begin"/>
          </w:r>
          <w:r w:rsidR="005B59A3">
            <w:instrText xml:space="preserve"> HYPERLINK \l "_1ci93xb" </w:instrText>
          </w:r>
          <w:r>
            <w:fldChar w:fldCharType="separate"/>
          </w:r>
          <w:r w:rsidR="005B59A3">
            <w:rPr>
              <w:color w:val="000000"/>
              <w:sz w:val="24"/>
              <w:szCs w:val="24"/>
            </w:rPr>
            <w:t>4</w:t>
          </w:r>
        </w:p>
        <w:p w14:paraId="44A194A9" w14:textId="77777777" w:rsidR="00441987" w:rsidRDefault="00CB1811">
          <w:pPr>
            <w:tabs>
              <w:tab w:val="right" w:pos="9025"/>
            </w:tabs>
            <w:spacing w:before="200" w:line="360" w:lineRule="auto"/>
            <w:rPr>
              <w:b/>
              <w:color w:val="000000"/>
              <w:sz w:val="24"/>
              <w:szCs w:val="24"/>
            </w:rPr>
          </w:pPr>
          <w:r>
            <w:fldChar w:fldCharType="end"/>
          </w:r>
          <w:hyperlink w:anchor="_3whwml4">
            <w:r w:rsidR="005B59A3">
              <w:rPr>
                <w:b/>
                <w:color w:val="000000"/>
                <w:sz w:val="24"/>
                <w:szCs w:val="24"/>
              </w:rPr>
              <w:t>Evaluation and conclusion</w:t>
            </w:r>
          </w:hyperlink>
          <w:r w:rsidR="005B59A3">
            <w:rPr>
              <w:b/>
              <w:color w:val="000000"/>
              <w:sz w:val="24"/>
              <w:szCs w:val="24"/>
            </w:rPr>
            <w:tab/>
          </w:r>
          <w:r>
            <w:fldChar w:fldCharType="begin"/>
          </w:r>
          <w:r w:rsidR="005B59A3">
            <w:instrText xml:space="preserve"> HYPERLINK \l "_3whwml4" </w:instrText>
          </w:r>
          <w:r>
            <w:fldChar w:fldCharType="separate"/>
          </w:r>
          <w:r w:rsidR="005B59A3">
            <w:rPr>
              <w:b/>
              <w:color w:val="000000"/>
              <w:sz w:val="24"/>
              <w:szCs w:val="24"/>
            </w:rPr>
            <w:t>5</w:t>
          </w:r>
        </w:p>
        <w:p w14:paraId="05D0E1CD" w14:textId="3942FE87" w:rsidR="00441987" w:rsidRDefault="00CB1811">
          <w:pPr>
            <w:tabs>
              <w:tab w:val="right" w:pos="9025"/>
            </w:tabs>
            <w:spacing w:before="200" w:after="80" w:line="360" w:lineRule="auto"/>
            <w:rPr>
              <w:b/>
              <w:color w:val="000000"/>
              <w:sz w:val="24"/>
              <w:szCs w:val="24"/>
            </w:rPr>
          </w:pPr>
          <w:r>
            <w:fldChar w:fldCharType="end"/>
          </w:r>
          <w:hyperlink w:anchor="_2bn6wsx">
            <w:r w:rsidR="005B59A3">
              <w:rPr>
                <w:b/>
                <w:color w:val="000000"/>
                <w:sz w:val="24"/>
                <w:szCs w:val="24"/>
              </w:rPr>
              <w:t>Reference:</w:t>
            </w:r>
          </w:hyperlink>
          <w:r w:rsidR="005B59A3">
            <w:rPr>
              <w:b/>
              <w:color w:val="000000"/>
              <w:sz w:val="24"/>
              <w:szCs w:val="24"/>
            </w:rPr>
            <w:tab/>
          </w:r>
          <w:r w:rsidR="00C33CA0">
            <w:rPr>
              <w:rFonts w:hint="eastAsia"/>
            </w:rPr>
            <w:t>20</w:t>
          </w:r>
          <w:r>
            <w:fldChar w:fldCharType="end"/>
          </w:r>
        </w:p>
      </w:sdtContent>
    </w:sdt>
    <w:p w14:paraId="3973371C" w14:textId="77777777" w:rsidR="00441987" w:rsidRDefault="00441987">
      <w:pPr>
        <w:spacing w:line="360" w:lineRule="auto"/>
        <w:jc w:val="both"/>
        <w:rPr>
          <w:sz w:val="24"/>
          <w:szCs w:val="24"/>
        </w:rPr>
      </w:pPr>
    </w:p>
    <w:p w14:paraId="14160B82" w14:textId="77777777" w:rsidR="00441987" w:rsidRDefault="005B59A3">
      <w:pPr>
        <w:pStyle w:val="Title"/>
        <w:spacing w:line="360" w:lineRule="auto"/>
        <w:jc w:val="both"/>
        <w:rPr>
          <w:sz w:val="24"/>
          <w:szCs w:val="24"/>
        </w:rPr>
      </w:pPr>
      <w:bookmarkStart w:id="18" w:name="_z337ya" w:colFirst="0" w:colLast="0"/>
      <w:bookmarkEnd w:id="18"/>
      <w:r>
        <w:br w:type="page"/>
      </w:r>
    </w:p>
    <w:p w14:paraId="2CC44801" w14:textId="77777777" w:rsidR="00441987" w:rsidRDefault="005B59A3">
      <w:pPr>
        <w:pStyle w:val="Heading1"/>
        <w:spacing w:line="360" w:lineRule="auto"/>
      </w:pPr>
      <w:bookmarkStart w:id="19" w:name="_3j2qqm3" w:colFirst="0" w:colLast="0"/>
      <w:bookmarkEnd w:id="19"/>
      <w:r>
        <w:lastRenderedPageBreak/>
        <w:t xml:space="preserve">Introduction </w:t>
      </w:r>
    </w:p>
    <w:p w14:paraId="010B16AC" w14:textId="77777777" w:rsidR="00441987" w:rsidRDefault="005B59A3">
      <w:pPr>
        <w:spacing w:line="360" w:lineRule="auto"/>
        <w:jc w:val="both"/>
        <w:rPr>
          <w:sz w:val="24"/>
          <w:szCs w:val="24"/>
        </w:rPr>
      </w:pPr>
      <w:r>
        <w:rPr>
          <w:color w:val="222222"/>
          <w:sz w:val="24"/>
          <w:szCs w:val="24"/>
          <w:highlight w:val="white"/>
        </w:rPr>
        <w:t xml:space="preserve">"Bloc hotel Gatwick” is considered as such a hotel with no-frills, as well as a low-cost hotel in South Terminal in Gatwick airport. They provide modern rooms, as well as tech-advanced along with hazardously comfortable accommodation, beds, as well as an intuitional utilization of confined space. Added to this, the service of the hotel is quick, as well as self-adequate as possible building this a serviceable pitstop specifically for the people who further rushing off to early-morning flights. The location of the hotel is just above the building of the terminal, just a step forward from its departure lounge, as well as rather granting such get-at-able accession to the nearby railway station. There is a front deck for 24X 7 situated on the second floor, at the same time, beside this the hotel leaves an individual to their own devices. Each and </w:t>
      </w:r>
      <w:proofErr w:type="gramStart"/>
      <w:r>
        <w:rPr>
          <w:color w:val="222222"/>
          <w:sz w:val="24"/>
          <w:szCs w:val="24"/>
          <w:highlight w:val="white"/>
        </w:rPr>
        <w:t>every</w:t>
      </w:r>
      <w:proofErr w:type="gramEnd"/>
      <w:r>
        <w:rPr>
          <w:color w:val="222222"/>
          <w:sz w:val="24"/>
          <w:szCs w:val="24"/>
          <w:highlight w:val="white"/>
        </w:rPr>
        <w:t xml:space="preserve"> rooms are furnished with such a bedside tablet in the </w:t>
      </w:r>
      <w:proofErr w:type="spellStart"/>
      <w:r>
        <w:rPr>
          <w:color w:val="222222"/>
          <w:sz w:val="24"/>
          <w:szCs w:val="24"/>
          <w:highlight w:val="white"/>
        </w:rPr>
        <w:t>araes</w:t>
      </w:r>
      <w:proofErr w:type="spellEnd"/>
      <w:r>
        <w:rPr>
          <w:color w:val="222222"/>
          <w:sz w:val="24"/>
          <w:szCs w:val="24"/>
          <w:highlight w:val="white"/>
        </w:rPr>
        <w:t xml:space="preserve"> of operating the entire electricity related services, as well as check-out. This further help in terms of a flexible departure. In contrast, there are no such additional facilities, as well as room services not obtainable. But the scenario is not as same after the ongoing pandemic. Hotel sectors in the UK will take minimum four years in the areas of returning to 2019 levels of the business, even in such cases an efficient vaccine better support the industry for recovering from the profound financial motive by covid-19. The main indicator for the hotel stands in the daily based revenue per room of the hotel which is not expected in terms of reviving until 2024. Renewed pandemic lockdowns, the downfalls numbers of the foreign tourist, as well as the </w:t>
      </w:r>
      <w:proofErr w:type="spellStart"/>
      <w:r>
        <w:rPr>
          <w:color w:val="222222"/>
          <w:sz w:val="24"/>
          <w:szCs w:val="24"/>
          <w:highlight w:val="white"/>
        </w:rPr>
        <w:t>coles</w:t>
      </w:r>
      <w:proofErr w:type="spellEnd"/>
      <w:r>
        <w:rPr>
          <w:color w:val="222222"/>
          <w:sz w:val="24"/>
          <w:szCs w:val="24"/>
          <w:highlight w:val="white"/>
        </w:rPr>
        <w:t xml:space="preserve"> disappearance regarding the business travel have further left the hotel struggling for attracting customers with a remarkable impact on their overall earning. Above this, unavailability of the aeroplane sector, in addition, is a potential factor that better draw an effect. The declination in corporate requirement, as well as the default of a massive live sports, or even </w:t>
      </w:r>
      <w:proofErr w:type="spellStart"/>
      <w:r>
        <w:rPr>
          <w:color w:val="222222"/>
          <w:sz w:val="24"/>
          <w:szCs w:val="24"/>
          <w:highlight w:val="white"/>
        </w:rPr>
        <w:t>misc</w:t>
      </w:r>
      <w:proofErr w:type="spellEnd"/>
      <w:r>
        <w:rPr>
          <w:color w:val="222222"/>
          <w:sz w:val="24"/>
          <w:szCs w:val="24"/>
          <w:highlight w:val="white"/>
        </w:rPr>
        <w:t xml:space="preserve"> concert is better referred the hotel is suffering </w:t>
      </w:r>
      <w:r>
        <w:rPr>
          <w:color w:val="222222"/>
          <w:sz w:val="24"/>
          <w:szCs w:val="24"/>
          <w:highlight w:val="white"/>
        </w:rPr>
        <w:lastRenderedPageBreak/>
        <w:t xml:space="preserve">the most, at the time, missing out on such enhancement in </w:t>
      </w:r>
      <w:r>
        <w:rPr>
          <w:color w:val="222222"/>
          <w:highlight w:val="white"/>
        </w:rPr>
        <w:t xml:space="preserve">"Bloc hotel Gatwick staying in the UK for the holidays. The hotel employed closely near 40K in June, a downfall of </w:t>
      </w:r>
      <w:proofErr w:type="spellStart"/>
      <w:r>
        <w:rPr>
          <w:color w:val="222222"/>
          <w:highlight w:val="white"/>
        </w:rPr>
        <w:t>approx</w:t>
      </w:r>
      <w:proofErr w:type="spellEnd"/>
      <w:r>
        <w:rPr>
          <w:color w:val="222222"/>
          <w:highlight w:val="white"/>
        </w:rPr>
        <w:t xml:space="preserve"> 3K from March, at the time the first lockdown of the UK initially began. </w:t>
      </w:r>
    </w:p>
    <w:p w14:paraId="217182D4" w14:textId="77777777" w:rsidR="00441987" w:rsidRDefault="005B59A3">
      <w:pPr>
        <w:pStyle w:val="Heading1"/>
        <w:spacing w:line="360" w:lineRule="auto"/>
        <w:rPr>
          <w:sz w:val="32"/>
          <w:szCs w:val="32"/>
        </w:rPr>
      </w:pPr>
      <w:bookmarkStart w:id="20" w:name="_1y810tw" w:colFirst="0" w:colLast="0"/>
      <w:bookmarkEnd w:id="20"/>
      <w:r>
        <w:rPr>
          <w:b/>
        </w:rPr>
        <w:t>Methodology and Discussion</w:t>
      </w:r>
    </w:p>
    <w:p w14:paraId="1AB4B74A" w14:textId="77777777" w:rsidR="00441987" w:rsidRDefault="005B59A3">
      <w:pPr>
        <w:pStyle w:val="Heading2"/>
        <w:spacing w:line="360" w:lineRule="auto"/>
        <w:jc w:val="both"/>
        <w:rPr>
          <w:b/>
        </w:rPr>
      </w:pPr>
      <w:bookmarkStart w:id="21" w:name="_4i7ojhp" w:colFirst="0" w:colLast="0"/>
      <w:bookmarkEnd w:id="21"/>
      <w:r>
        <w:rPr>
          <w:b/>
        </w:rPr>
        <w:t>Employee engagement</w:t>
      </w:r>
    </w:p>
    <w:p w14:paraId="21E860AC" w14:textId="77777777" w:rsidR="00441987" w:rsidRDefault="005B59A3">
      <w:pPr>
        <w:spacing w:line="360" w:lineRule="auto"/>
        <w:jc w:val="both"/>
        <w:rPr>
          <w:color w:val="222222"/>
          <w:highlight w:val="white"/>
        </w:rPr>
      </w:pPr>
      <w:r>
        <w:t xml:space="preserve">Data analytic help the most in the areas of better finding the accurate results regarding employee engagement in a different number of ways. It is a very significant factor for everyone in terms of having such accession to its insights, as well as reports that are provided by the data analytic procedure. For Bloc hotel Gatwick the researcher </w:t>
      </w:r>
      <w:proofErr w:type="gramStart"/>
      <w:r>
        <w:t>choose</w:t>
      </w:r>
      <w:proofErr w:type="gramEnd"/>
      <w:r>
        <w:t xml:space="preserve"> data analytic procedure that help them to get a better outcomes according to their research demand. </w:t>
      </w:r>
      <w:proofErr w:type="gramStart"/>
      <w:r>
        <w:t>Employee engagement,</w:t>
      </w:r>
      <w:proofErr w:type="gramEnd"/>
      <w:r>
        <w:t xml:space="preserve"> is considered as the most vital perception of such a hotel, and management associated company. For this specific research the researchers used both primary, as well as secondary data that help them to conduct the research in </w:t>
      </w:r>
      <w:proofErr w:type="spellStart"/>
      <w:proofErr w:type="gramStart"/>
      <w:r>
        <w:t>a</w:t>
      </w:r>
      <w:proofErr w:type="spellEnd"/>
      <w:proofErr w:type="gramEnd"/>
      <w:r>
        <w:t xml:space="preserve"> easy way. For primary research, the researchers are collecting the data for the first time. In this present study, the researchers conduct both a questionnaire method, as well as interview method. They, in addition, connect with the employees of the </w:t>
      </w:r>
      <w:r>
        <w:rPr>
          <w:color w:val="222222"/>
          <w:highlight w:val="white"/>
        </w:rPr>
        <w:t xml:space="preserve">Bloc hotel Gatwick, as well as their employers. The researchers create a set of questionnaires for everyone, they further contact a small number of their employees </w:t>
      </w:r>
      <w:proofErr w:type="gramStart"/>
      <w:r>
        <w:rPr>
          <w:color w:val="222222"/>
          <w:highlight w:val="white"/>
        </w:rPr>
        <w:t>for  a</w:t>
      </w:r>
      <w:proofErr w:type="gramEnd"/>
      <w:r>
        <w:rPr>
          <w:color w:val="222222"/>
          <w:highlight w:val="white"/>
        </w:rPr>
        <w:t xml:space="preserve"> face-to-face interview that they find more significant in terms of gathering appropriate information regarding employee engagement as the questions are more precise, and brief for data gathering </w:t>
      </w:r>
      <w:r>
        <w:rPr>
          <w:color w:val="222222"/>
          <w:sz w:val="24"/>
          <w:szCs w:val="24"/>
          <w:highlight w:val="white"/>
        </w:rPr>
        <w:t>Thomas et al. (2018)</w:t>
      </w:r>
      <w:r>
        <w:rPr>
          <w:color w:val="222222"/>
          <w:highlight w:val="white"/>
        </w:rPr>
        <w:t xml:space="preserve">. In the section the questionnaires were categorised as indifferent subtopics. At the very first the researchers ask them about their working life in this hotel which better includes the conditions of working that have significance within the areas of employee engagement award performance as well as their intention in the area of leaving the organisation. </w:t>
      </w:r>
      <w:proofErr w:type="gramStart"/>
      <w:r>
        <w:rPr>
          <w:color w:val="222222"/>
          <w:highlight w:val="white"/>
        </w:rPr>
        <w:t>Next</w:t>
      </w:r>
      <w:proofErr w:type="gramEnd"/>
      <w:r>
        <w:rPr>
          <w:color w:val="222222"/>
          <w:highlight w:val="white"/>
        </w:rPr>
        <w:t xml:space="preserve"> they asked about their employers. Added to this this section was created off question about their manager as an employer. The main reason behind this was to know no such inside into the way employees talk about their organisation to the outsider as well as the way they fill proud of their company and at the same time it further the interest level of the employee </w:t>
      </w:r>
      <w:r>
        <w:rPr>
          <w:color w:val="222222"/>
          <w:highlight w:val="white"/>
        </w:rPr>
        <w:lastRenderedPageBreak/>
        <w:t xml:space="preserve">regarding their organisation their commitment in terms of helping the organisation to </w:t>
      </w:r>
      <w:proofErr w:type="spellStart"/>
      <w:r>
        <w:rPr>
          <w:color w:val="222222"/>
          <w:highlight w:val="white"/>
        </w:rPr>
        <w:t>to</w:t>
      </w:r>
      <w:proofErr w:type="spellEnd"/>
      <w:r>
        <w:rPr>
          <w:color w:val="222222"/>
          <w:highlight w:val="white"/>
        </w:rPr>
        <w:t xml:space="preserve"> accomplish their goal their </w:t>
      </w:r>
      <w:proofErr w:type="gramStart"/>
      <w:r>
        <w:rPr>
          <w:color w:val="222222"/>
          <w:highlight w:val="white"/>
        </w:rPr>
        <w:t>fellows</w:t>
      </w:r>
      <w:proofErr w:type="gramEnd"/>
      <w:r>
        <w:rPr>
          <w:color w:val="222222"/>
          <w:highlight w:val="white"/>
        </w:rPr>
        <w:t xml:space="preserve"> employees their higher authority as well as their customers. Job satisfaction on the other hand is a very significant factor that the researchers mention in this part. The employees were asked for their job satisfaction including their physical working conditions, quality knowledge skills, job security working hours, variety of jobs promotion chances etc. Next the participants ask about the leadership and management in such cases of post covid situation this is father a very vital topic. </w:t>
      </w:r>
    </w:p>
    <w:p w14:paraId="6AD16CF4" w14:textId="77777777" w:rsidR="00441987" w:rsidRDefault="005B59A3">
      <w:pPr>
        <w:spacing w:line="360" w:lineRule="auto"/>
        <w:jc w:val="both"/>
      </w:pPr>
      <w:r>
        <w:rPr>
          <w:color w:val="222222"/>
          <w:highlight w:val="white"/>
        </w:rPr>
        <w:t xml:space="preserve">The researchers further use secondary data. In this case, they mainly research the official website of "Bloc hotel Gatwick, their company records that better help them better understand the facts along with a comparison as the data is already fixed. </w:t>
      </w:r>
    </w:p>
    <w:p w14:paraId="7F4DB340" w14:textId="77777777" w:rsidR="00441987" w:rsidRDefault="005B59A3">
      <w:pPr>
        <w:pStyle w:val="Heading2"/>
        <w:spacing w:line="360" w:lineRule="auto"/>
        <w:jc w:val="both"/>
        <w:rPr>
          <w:b/>
        </w:rPr>
      </w:pPr>
      <w:bookmarkStart w:id="22" w:name="_2xcytpi" w:colFirst="0" w:colLast="0"/>
      <w:bookmarkEnd w:id="22"/>
      <w:r>
        <w:rPr>
          <w:b/>
        </w:rPr>
        <w:t>Benefit of employee engagement</w:t>
      </w:r>
    </w:p>
    <w:p w14:paraId="62E2A857" w14:textId="77777777" w:rsidR="00441987" w:rsidRDefault="005B59A3">
      <w:pPr>
        <w:spacing w:line="360" w:lineRule="auto"/>
        <w:jc w:val="both"/>
        <w:rPr>
          <w:color w:val="222222"/>
          <w:highlight w:val="white"/>
        </w:rPr>
      </w:pPr>
      <w:r>
        <w:t xml:space="preserve">Such surveys, as well as interviews associated with the involvement of employees, estimate the influence of employees in the areas of performing their best </w:t>
      </w:r>
      <w:proofErr w:type="spellStart"/>
      <w:r>
        <w:t>everyday</w:t>
      </w:r>
      <w:proofErr w:type="spellEnd"/>
      <w:r>
        <w:t xml:space="preserve">. The above data analytic offer </w:t>
      </w:r>
      <w:proofErr w:type="gramStart"/>
      <w:r>
        <w:t>an</w:t>
      </w:r>
      <w:proofErr w:type="gramEnd"/>
      <w:r>
        <w:t xml:space="preserve"> real insights into such attitude of the employees toward their culture, working environment, as well as the overcharging goal specifically before, as well as after this ongoing situation created by the pandemic. At the same time the attitude of the company towards their employees as well. This further help in the areas of identifying any types of best- suited areas that might be focused </w:t>
      </w:r>
      <w:proofErr w:type="gramStart"/>
      <w:r>
        <w:t>in</w:t>
      </w:r>
      <w:proofErr w:type="gramEnd"/>
      <w:r>
        <w:t xml:space="preserve"> terms of holding the back of the employees to detect themselves to the work. Estimating the goals regarding the employee engagement that further goes behind such areas of checking to overlook the satisfaction regarding their jobs. A potentially involved employee, on the other hand, is not solely satisfied along with the fact they do about their task, but, at the same time, further motivated in the areas of working hard. The reason behind this </w:t>
      </w:r>
      <w:proofErr w:type="gramStart"/>
      <w:r>
        <w:t>lie</w:t>
      </w:r>
      <w:proofErr w:type="gramEnd"/>
      <w:r>
        <w:t xml:space="preserve"> because the really care about their company </w:t>
      </w:r>
      <w:r>
        <w:rPr>
          <w:color w:val="222222"/>
          <w:sz w:val="24"/>
          <w:szCs w:val="24"/>
          <w:highlight w:val="white"/>
        </w:rPr>
        <w:t>Osborne (2017)</w:t>
      </w:r>
      <w:r>
        <w:t xml:space="preserve">. For example, in this post pandemic situation, after the downfall of the hotel, as well as hospitality service, the workforce, as well as the employers of the </w:t>
      </w:r>
      <w:r>
        <w:rPr>
          <w:color w:val="222222"/>
          <w:highlight w:val="white"/>
        </w:rPr>
        <w:t xml:space="preserve">Bloc hotel Gatwick, values each other that is better considered significant that the companies treat their employees in a fair way, focusing on their health issues specifically concern about the covid awareness procedure (95%), maintaining a high </w:t>
      </w:r>
      <w:r>
        <w:rPr>
          <w:color w:val="222222"/>
          <w:highlight w:val="white"/>
        </w:rPr>
        <w:lastRenderedPageBreak/>
        <w:t xml:space="preserve">ethical grade (94%), as further compensate, or even reward the employees fairly (92%). Employee engagement allows employers in terms of ensuring that they construct an emotional as well as mental connection with their employees that can help them develop their safety of employees </w:t>
      </w:r>
      <w:proofErr w:type="spellStart"/>
      <w:r>
        <w:rPr>
          <w:color w:val="222222"/>
          <w:sz w:val="24"/>
          <w:szCs w:val="24"/>
          <w:highlight w:val="white"/>
        </w:rPr>
        <w:t>Ababneh</w:t>
      </w:r>
      <w:proofErr w:type="spellEnd"/>
      <w:r>
        <w:rPr>
          <w:color w:val="222222"/>
          <w:sz w:val="24"/>
          <w:szCs w:val="24"/>
          <w:highlight w:val="white"/>
        </w:rPr>
        <w:t xml:space="preserve"> (2021)</w:t>
      </w:r>
      <w:r>
        <w:rPr>
          <w:color w:val="222222"/>
          <w:highlight w:val="white"/>
        </w:rPr>
        <w:t xml:space="preserve">. The interview and the survey we find such factors as improving the safety of employees, disclosing individual employee weaknesses, detecting the entire employee knowledge caps, health for their employees, the happier employees as well as increasing the loyalty of their employees accordingly. </w:t>
      </w:r>
    </w:p>
    <w:p w14:paraId="2C6108D1" w14:textId="77777777" w:rsidR="00441987" w:rsidRDefault="005B59A3">
      <w:pPr>
        <w:pStyle w:val="Heading2"/>
        <w:spacing w:line="360" w:lineRule="auto"/>
        <w:jc w:val="both"/>
        <w:rPr>
          <w:b/>
        </w:rPr>
      </w:pPr>
      <w:bookmarkStart w:id="23" w:name="_1ci93xb" w:colFirst="0" w:colLast="0"/>
      <w:bookmarkEnd w:id="23"/>
      <w:r>
        <w:rPr>
          <w:b/>
        </w:rPr>
        <w:t>Employee retention</w:t>
      </w:r>
    </w:p>
    <w:p w14:paraId="219C1364" w14:textId="77777777" w:rsidR="00441987" w:rsidRDefault="005B59A3">
      <w:pPr>
        <w:spacing w:line="360" w:lineRule="auto"/>
        <w:jc w:val="both"/>
      </w:pPr>
      <w:r>
        <w:t xml:space="preserve">Retention of employees is considered as a set of both strategies, as well as tactics that is better aimed in the areas of optimizing the workplace in terms of ensuring the way they are satisfied, adequately prepared for excelling their current job, as well as qualified better than leaving for another position </w:t>
      </w:r>
      <w:r>
        <w:rPr>
          <w:color w:val="222222"/>
          <w:sz w:val="24"/>
          <w:szCs w:val="24"/>
          <w:highlight w:val="white"/>
        </w:rPr>
        <w:t>Nazir (2020)</w:t>
      </w:r>
      <w:r>
        <w:t xml:space="preserve">. In such a case of </w:t>
      </w:r>
      <w:proofErr w:type="spellStart"/>
      <w:r>
        <w:t>retening</w:t>
      </w:r>
      <w:proofErr w:type="spellEnd"/>
      <w:r>
        <w:t xml:space="preserve"> the key metric is the rate of the employee retention, a specific metric measured by subtracting the overall amount of the workforce who have better departed </w:t>
      </w:r>
      <w:proofErr w:type="gramStart"/>
      <w:r>
        <w:t>in a given</w:t>
      </w:r>
      <w:proofErr w:type="gramEnd"/>
      <w:r>
        <w:t xml:space="preserve"> time duration. In contrast, dividing this specific measurement into the overall numbers of employees.  </w:t>
      </w:r>
    </w:p>
    <w:p w14:paraId="7BA0B885" w14:textId="77777777" w:rsidR="00441987" w:rsidRDefault="005B59A3">
      <w:pPr>
        <w:spacing w:line="360" w:lineRule="auto"/>
        <w:jc w:val="both"/>
      </w:pPr>
      <w:r>
        <w:t xml:space="preserve">In such cases of Bloc hotel Gatwick, the researchers choose primary data. They further connected their data through a constructed </w:t>
      </w:r>
      <w:proofErr w:type="spellStart"/>
      <w:proofErr w:type="gramStart"/>
      <w:r>
        <w:t>questionnaire.The</w:t>
      </w:r>
      <w:proofErr w:type="spellEnd"/>
      <w:proofErr w:type="gramEnd"/>
      <w:r>
        <w:t xml:space="preserve"> researchers provide questions to the respondents with the request in terms of returning after completing it. The researchers further take the help of the second the data that was previously gathered and scrutinized by other researchers </w:t>
      </w:r>
      <w:proofErr w:type="spellStart"/>
      <w:r>
        <w:rPr>
          <w:color w:val="222222"/>
          <w:sz w:val="24"/>
          <w:szCs w:val="24"/>
          <w:highlight w:val="white"/>
        </w:rPr>
        <w:t>Angrisani</w:t>
      </w:r>
      <w:proofErr w:type="spellEnd"/>
      <w:r>
        <w:rPr>
          <w:color w:val="222222"/>
          <w:sz w:val="24"/>
          <w:szCs w:val="24"/>
          <w:highlight w:val="white"/>
        </w:rPr>
        <w:t xml:space="preserve"> et al. (2018)</w:t>
      </w:r>
      <w:r>
        <w:t xml:space="preserve">. Secondary data help the researchers in the area of comparing the rate of the employees between the previous time and the employees after the ongoing pandemic situation. For this primary data </w:t>
      </w:r>
      <w:proofErr w:type="gramStart"/>
      <w:r>
        <w:t>collection</w:t>
      </w:r>
      <w:proofErr w:type="gramEnd"/>
      <w:r>
        <w:t xml:space="preserve"> the researchers related a part of the population as a sample. They connect with the company's employees and the employers for conducting their research. The researchers connect with 100 people in total for their research. The researchers construct the questionnaire with care in the area of envisaging such difficulties that the participants may face at the time of replying to </w:t>
      </w:r>
      <w:proofErr w:type="gramStart"/>
      <w:r>
        <w:t>them .</w:t>
      </w:r>
      <w:proofErr w:type="gramEnd"/>
      <w:r>
        <w:t xml:space="preserve"> At the very first </w:t>
      </w:r>
      <w:proofErr w:type="spellStart"/>
      <w:r>
        <w:t>Arif</w:t>
      </w:r>
      <w:proofErr w:type="spellEnd"/>
      <w:r>
        <w:t xml:space="preserve"> listening to the question was prepared in terms of keeping in such aspects the main purpose of the study. All the questions as well as in potential listing were scrutinized as well </w:t>
      </w:r>
      <w:r>
        <w:lastRenderedPageBreak/>
        <w:t xml:space="preserve">as different modifications established after a detailed consultation with the directors or even the higher authority of the company. The researchers take well care during the procedure in such areas of avoiding different questions. The questionnaires were categorised in different topics including feedback on their positive work environment, feedback on communication between both the employee as well as employer feedback regarding the work schedule, the work experience of the participant, feedback on their career development, as well as such feedback on additional </w:t>
      </w:r>
      <w:r>
        <w:rPr>
          <w:color w:val="222222"/>
          <w:sz w:val="24"/>
          <w:szCs w:val="24"/>
          <w:highlight w:val="white"/>
        </w:rPr>
        <w:t>Thomas et al. (2018)</w:t>
      </w:r>
      <w:r>
        <w:t xml:space="preserve">. At the same </w:t>
      </w:r>
      <w:proofErr w:type="gramStart"/>
      <w:r>
        <w:t>time</w:t>
      </w:r>
      <w:proofErr w:type="gramEnd"/>
      <w:r>
        <w:t xml:space="preserve"> it shows the factors that influence the intention of the employees. The researchers show all the measurements or the estimated rate in different tables. Define tables containing different types of dimensions including some of the tables with the content of strongly agree and disagree some of them are including yes or no type questions, the </w:t>
      </w:r>
      <w:proofErr w:type="spellStart"/>
      <w:r>
        <w:t>the</w:t>
      </w:r>
      <w:proofErr w:type="spellEnd"/>
      <w:r>
        <w:t xml:space="preserve"> table regarding experience show some dimension regarding years. The outcome of every table is different, the rate of their response rather varies.</w:t>
      </w:r>
    </w:p>
    <w:p w14:paraId="5FD3B44F" w14:textId="77777777" w:rsidR="00441987" w:rsidRDefault="005B59A3">
      <w:pPr>
        <w:pStyle w:val="Heading1"/>
        <w:spacing w:line="360" w:lineRule="auto"/>
        <w:rPr>
          <w:b/>
        </w:rPr>
      </w:pPr>
      <w:bookmarkStart w:id="24" w:name="_3whwml4" w:colFirst="0" w:colLast="0"/>
      <w:bookmarkEnd w:id="24"/>
      <w:r>
        <w:rPr>
          <w:b/>
        </w:rPr>
        <w:t xml:space="preserve">Evaluation and conclusion </w:t>
      </w:r>
    </w:p>
    <w:p w14:paraId="57B92D6A" w14:textId="77777777" w:rsidR="00441987" w:rsidRDefault="005B59A3">
      <w:pPr>
        <w:spacing w:line="360" w:lineRule="auto"/>
        <w:jc w:val="both"/>
      </w:pPr>
      <w:bookmarkStart w:id="25" w:name="_qsh70q" w:colFirst="0" w:colLast="0"/>
      <w:bookmarkEnd w:id="25"/>
      <w:r>
        <w:t xml:space="preserve">All these topics including employee engagement benefit of this type of engagement as well as employee retention is a very significant factor for every sector specifically in the hotel and hospitality industry in this above research work the researchers have been finding all these factors according to the situation after this difficult period of covid-19 pandemic. Specific research work was conducted regarding bloc hotel </w:t>
      </w:r>
      <w:proofErr w:type="spellStart"/>
      <w:r>
        <w:t>gatwick</w:t>
      </w:r>
      <w:proofErr w:type="spellEnd"/>
      <w:r>
        <w:t xml:space="preserve">, the UK. </w:t>
      </w:r>
    </w:p>
    <w:p w14:paraId="761018DE" w14:textId="77777777" w:rsidR="00441987" w:rsidRDefault="005B59A3">
      <w:pPr>
        <w:spacing w:line="360" w:lineRule="auto"/>
        <w:jc w:val="both"/>
      </w:pPr>
      <w:r>
        <w:t xml:space="preserve">The concept of employee engagement is concerned along with such factors including cognitive physical as well as emotional off work and how this factor combines. The researchers considered these factors as a main purpose of this decision. The other hand, the researchers focus on the area that better addresses the fact that the employees are the one of the great as well as valuable assets. In </w:t>
      </w:r>
      <w:proofErr w:type="gramStart"/>
      <w:r>
        <w:t>addition</w:t>
      </w:r>
      <w:proofErr w:type="gramEnd"/>
      <w:r>
        <w:t xml:space="preserve"> first as well as for most keeping the </w:t>
      </w:r>
      <w:proofErr w:type="spellStart"/>
      <w:r>
        <w:t>skillful</w:t>
      </w:r>
      <w:proofErr w:type="spellEnd"/>
      <w:r>
        <w:t xml:space="preserve"> employee is necessary for the company as it gives better outcomes to the company.</w:t>
      </w:r>
    </w:p>
    <w:p w14:paraId="6296E2EC" w14:textId="77777777" w:rsidR="00441987" w:rsidRDefault="005B59A3">
      <w:pPr>
        <w:spacing w:line="360" w:lineRule="auto"/>
        <w:jc w:val="both"/>
      </w:pPr>
      <w:r>
        <w:t xml:space="preserve">Study the researcher for the explained their experience during the research method therefore there discuss the way how they conduct the </w:t>
      </w:r>
      <w:proofErr w:type="spellStart"/>
      <w:r>
        <w:t>the</w:t>
      </w:r>
      <w:proofErr w:type="spellEnd"/>
      <w:r>
        <w:t xml:space="preserve"> research study they mention that their uses both primary as well as secondary data for this specific research during the </w:t>
      </w:r>
      <w:proofErr w:type="spellStart"/>
      <w:r>
        <w:t>the</w:t>
      </w:r>
      <w:proofErr w:type="spellEnd"/>
      <w:r>
        <w:t xml:space="preserve"> process of primary data they mainly provided survey as </w:t>
      </w:r>
      <w:r>
        <w:lastRenderedPageBreak/>
        <w:t xml:space="preserve">well as interview session the participants were the employees of this </w:t>
      </w:r>
      <w:proofErr w:type="gramStart"/>
      <w:r>
        <w:t>above mentioned</w:t>
      </w:r>
      <w:proofErr w:type="gramEnd"/>
      <w:r>
        <w:t xml:space="preserve"> hotel and the employers as well. This specific study tells the future leaders in the areas of better understanding the topic that focus on the post pandemic situation in UK best hotels.</w:t>
      </w:r>
      <w:r>
        <w:br w:type="page"/>
      </w:r>
    </w:p>
    <w:p w14:paraId="518C75B0" w14:textId="77777777" w:rsidR="00441987" w:rsidRDefault="005B59A3">
      <w:pPr>
        <w:pStyle w:val="Heading1"/>
        <w:spacing w:line="360" w:lineRule="auto"/>
        <w:rPr>
          <w:b/>
        </w:rPr>
      </w:pPr>
      <w:bookmarkStart w:id="26" w:name="_2bn6wsx" w:colFirst="0" w:colLast="0"/>
      <w:bookmarkEnd w:id="26"/>
      <w:r>
        <w:rPr>
          <w:b/>
        </w:rPr>
        <w:lastRenderedPageBreak/>
        <w:t>Reference</w:t>
      </w:r>
    </w:p>
    <w:p w14:paraId="148BC7BE" w14:textId="77777777" w:rsidR="00441987" w:rsidRPr="000204C5" w:rsidRDefault="005B59A3">
      <w:pPr>
        <w:spacing w:line="360" w:lineRule="auto"/>
        <w:jc w:val="both"/>
        <w:rPr>
          <w:color w:val="222222"/>
          <w:highlight w:val="white"/>
          <w:lang w:val="en-US"/>
        </w:rPr>
      </w:pPr>
      <w:proofErr w:type="spellStart"/>
      <w:r w:rsidRPr="000204C5">
        <w:rPr>
          <w:color w:val="222222"/>
          <w:highlight w:val="white"/>
        </w:rPr>
        <w:t>Ababneh</w:t>
      </w:r>
      <w:proofErr w:type="spellEnd"/>
      <w:r w:rsidRPr="000204C5">
        <w:rPr>
          <w:color w:val="222222"/>
          <w:highlight w:val="white"/>
        </w:rPr>
        <w:t xml:space="preserve">, O.M.A., 2021. How do green HRM practices affect employees’ green </w:t>
      </w:r>
      <w:proofErr w:type="spellStart"/>
      <w:r w:rsidRPr="000204C5">
        <w:rPr>
          <w:color w:val="222222"/>
          <w:highlight w:val="white"/>
        </w:rPr>
        <w:t>behaviors</w:t>
      </w:r>
      <w:proofErr w:type="spellEnd"/>
      <w:r w:rsidRPr="000204C5">
        <w:rPr>
          <w:color w:val="222222"/>
          <w:highlight w:val="white"/>
        </w:rPr>
        <w:t xml:space="preserve">? The role of employee engagement and personality attributes. </w:t>
      </w:r>
      <w:r w:rsidRPr="000204C5">
        <w:rPr>
          <w:i/>
          <w:color w:val="222222"/>
          <w:highlight w:val="white"/>
        </w:rPr>
        <w:t>Journal of Environmental Planning and Management</w:t>
      </w:r>
      <w:r w:rsidRPr="000204C5">
        <w:rPr>
          <w:color w:val="222222"/>
          <w:highlight w:val="white"/>
        </w:rPr>
        <w:t xml:space="preserve">, </w:t>
      </w:r>
      <w:r w:rsidRPr="000204C5">
        <w:rPr>
          <w:i/>
          <w:color w:val="222222"/>
          <w:highlight w:val="white"/>
        </w:rPr>
        <w:t>64</w:t>
      </w:r>
      <w:r w:rsidRPr="000204C5">
        <w:rPr>
          <w:color w:val="222222"/>
          <w:highlight w:val="white"/>
        </w:rPr>
        <w:t>(7), pp.1204-1226.</w:t>
      </w:r>
    </w:p>
    <w:p w14:paraId="517A7F97" w14:textId="77777777" w:rsidR="00C24238" w:rsidRPr="000204C5" w:rsidRDefault="00C24238">
      <w:pPr>
        <w:spacing w:line="360" w:lineRule="auto"/>
        <w:jc w:val="both"/>
        <w:rPr>
          <w:color w:val="222222"/>
          <w:highlight w:val="white"/>
          <w:lang w:val="en-US"/>
        </w:rPr>
      </w:pPr>
    </w:p>
    <w:p w14:paraId="637DAD34" w14:textId="77777777" w:rsidR="00441987" w:rsidRPr="000204C5" w:rsidRDefault="005B59A3">
      <w:pPr>
        <w:spacing w:line="360" w:lineRule="auto"/>
        <w:jc w:val="both"/>
        <w:rPr>
          <w:color w:val="222222"/>
          <w:highlight w:val="white"/>
          <w:lang w:val="en-US"/>
        </w:rPr>
      </w:pPr>
      <w:proofErr w:type="spellStart"/>
      <w:r w:rsidRPr="000204C5">
        <w:rPr>
          <w:color w:val="222222"/>
          <w:highlight w:val="white"/>
        </w:rPr>
        <w:t>Angrisani</w:t>
      </w:r>
      <w:proofErr w:type="spellEnd"/>
      <w:r w:rsidRPr="000204C5">
        <w:rPr>
          <w:color w:val="222222"/>
          <w:highlight w:val="white"/>
        </w:rPr>
        <w:t xml:space="preserve">, L., </w:t>
      </w:r>
      <w:proofErr w:type="spellStart"/>
      <w:r w:rsidRPr="000204C5">
        <w:rPr>
          <w:color w:val="222222"/>
          <w:highlight w:val="white"/>
        </w:rPr>
        <w:t>Santonicola</w:t>
      </w:r>
      <w:proofErr w:type="spellEnd"/>
      <w:r w:rsidRPr="000204C5">
        <w:rPr>
          <w:color w:val="222222"/>
          <w:highlight w:val="white"/>
        </w:rPr>
        <w:t xml:space="preserve">, A., Iovino, P., </w:t>
      </w:r>
      <w:proofErr w:type="spellStart"/>
      <w:r w:rsidRPr="000204C5">
        <w:rPr>
          <w:color w:val="222222"/>
          <w:highlight w:val="white"/>
        </w:rPr>
        <w:t>Vitiello</w:t>
      </w:r>
      <w:proofErr w:type="spellEnd"/>
      <w:r w:rsidRPr="000204C5">
        <w:rPr>
          <w:color w:val="222222"/>
          <w:highlight w:val="white"/>
        </w:rPr>
        <w:t xml:space="preserve">, A., </w:t>
      </w:r>
      <w:proofErr w:type="spellStart"/>
      <w:r w:rsidRPr="000204C5">
        <w:rPr>
          <w:color w:val="222222"/>
          <w:highlight w:val="white"/>
        </w:rPr>
        <w:t>Higa</w:t>
      </w:r>
      <w:proofErr w:type="spellEnd"/>
      <w:r w:rsidRPr="000204C5">
        <w:rPr>
          <w:color w:val="222222"/>
          <w:highlight w:val="white"/>
        </w:rPr>
        <w:t xml:space="preserve">, K., </w:t>
      </w:r>
      <w:proofErr w:type="spellStart"/>
      <w:r w:rsidRPr="000204C5">
        <w:rPr>
          <w:color w:val="222222"/>
          <w:highlight w:val="white"/>
        </w:rPr>
        <w:t>Himpens</w:t>
      </w:r>
      <w:proofErr w:type="spellEnd"/>
      <w:r w:rsidRPr="000204C5">
        <w:rPr>
          <w:color w:val="222222"/>
          <w:highlight w:val="white"/>
        </w:rPr>
        <w:t xml:space="preserve">, J., Buchwald, H. and </w:t>
      </w:r>
      <w:proofErr w:type="spellStart"/>
      <w:r w:rsidRPr="000204C5">
        <w:rPr>
          <w:color w:val="222222"/>
          <w:highlight w:val="white"/>
        </w:rPr>
        <w:t>Scopinaro</w:t>
      </w:r>
      <w:proofErr w:type="spellEnd"/>
      <w:r w:rsidRPr="000204C5">
        <w:rPr>
          <w:color w:val="222222"/>
          <w:highlight w:val="white"/>
        </w:rPr>
        <w:t xml:space="preserve">, N.I.F.S.O., 2018. IFSO worldwide survey 2016: primary, endoluminal, and revisional procedures. </w:t>
      </w:r>
      <w:r w:rsidRPr="000204C5">
        <w:rPr>
          <w:i/>
          <w:color w:val="222222"/>
          <w:highlight w:val="white"/>
        </w:rPr>
        <w:t>Obesity surgery</w:t>
      </w:r>
      <w:r w:rsidRPr="000204C5">
        <w:rPr>
          <w:color w:val="222222"/>
          <w:highlight w:val="white"/>
        </w:rPr>
        <w:t xml:space="preserve">, </w:t>
      </w:r>
      <w:r w:rsidRPr="000204C5">
        <w:rPr>
          <w:i/>
          <w:color w:val="222222"/>
          <w:highlight w:val="white"/>
        </w:rPr>
        <w:t>28</w:t>
      </w:r>
      <w:r w:rsidRPr="000204C5">
        <w:rPr>
          <w:color w:val="222222"/>
          <w:highlight w:val="white"/>
        </w:rPr>
        <w:t>(12), pp.3783-3794.</w:t>
      </w:r>
    </w:p>
    <w:p w14:paraId="676A8C90" w14:textId="77777777" w:rsidR="003758A1" w:rsidRPr="000204C5" w:rsidRDefault="003758A1">
      <w:pPr>
        <w:spacing w:line="360" w:lineRule="auto"/>
        <w:jc w:val="both"/>
        <w:rPr>
          <w:color w:val="222222"/>
          <w:highlight w:val="white"/>
          <w:lang w:val="en-US"/>
        </w:rPr>
      </w:pPr>
    </w:p>
    <w:p w14:paraId="7D9F66FF" w14:textId="77777777" w:rsidR="003758A1" w:rsidRPr="000204C5" w:rsidRDefault="003758A1">
      <w:pPr>
        <w:spacing w:line="360" w:lineRule="auto"/>
        <w:jc w:val="both"/>
        <w:rPr>
          <w:color w:val="222222"/>
          <w:shd w:val="clear" w:color="auto" w:fill="FFFFFF"/>
          <w:lang w:val="en-US"/>
        </w:rPr>
      </w:pPr>
      <w:proofErr w:type="spellStart"/>
      <w:r w:rsidRPr="000204C5">
        <w:rPr>
          <w:color w:val="222222"/>
          <w:shd w:val="clear" w:color="auto" w:fill="FFFFFF"/>
        </w:rPr>
        <w:t>Anitha</w:t>
      </w:r>
      <w:proofErr w:type="spellEnd"/>
      <w:r w:rsidRPr="000204C5">
        <w:rPr>
          <w:color w:val="222222"/>
          <w:shd w:val="clear" w:color="auto" w:fill="FFFFFF"/>
        </w:rPr>
        <w:t>, J., 2014. Determinants of employee engagement and their impact on employee performance. </w:t>
      </w:r>
      <w:r w:rsidRPr="000204C5">
        <w:rPr>
          <w:i/>
          <w:iCs/>
          <w:color w:val="222222"/>
          <w:shd w:val="clear" w:color="auto" w:fill="FFFFFF"/>
        </w:rPr>
        <w:t>International journal of productivity and performance management</w:t>
      </w:r>
      <w:r w:rsidRPr="000204C5">
        <w:rPr>
          <w:color w:val="222222"/>
          <w:shd w:val="clear" w:color="auto" w:fill="FFFFFF"/>
        </w:rPr>
        <w:t>.</w:t>
      </w:r>
    </w:p>
    <w:p w14:paraId="673F3A0C" w14:textId="77777777" w:rsidR="000204C5" w:rsidRPr="000204C5" w:rsidRDefault="000204C5">
      <w:pPr>
        <w:spacing w:line="360" w:lineRule="auto"/>
        <w:jc w:val="both"/>
        <w:rPr>
          <w:color w:val="222222"/>
          <w:shd w:val="clear" w:color="auto" w:fill="FFFFFF"/>
          <w:lang w:val="en-US"/>
        </w:rPr>
      </w:pPr>
    </w:p>
    <w:p w14:paraId="7FA2D079" w14:textId="77777777" w:rsidR="000204C5" w:rsidRPr="000204C5" w:rsidRDefault="000204C5">
      <w:pPr>
        <w:spacing w:line="360" w:lineRule="auto"/>
        <w:jc w:val="both"/>
        <w:rPr>
          <w:color w:val="222222"/>
          <w:shd w:val="clear" w:color="auto" w:fill="FFFFFF"/>
          <w:lang w:val="en-US"/>
        </w:rPr>
      </w:pPr>
      <w:r w:rsidRPr="000204C5">
        <w:rPr>
          <w:color w:val="222222"/>
          <w:shd w:val="clear" w:color="auto" w:fill="FFFFFF"/>
        </w:rPr>
        <w:t xml:space="preserve">Carter, W.R., Nesbit, P.L., </w:t>
      </w:r>
      <w:proofErr w:type="spellStart"/>
      <w:r w:rsidRPr="000204C5">
        <w:rPr>
          <w:color w:val="222222"/>
          <w:shd w:val="clear" w:color="auto" w:fill="FFFFFF"/>
        </w:rPr>
        <w:t>Badham</w:t>
      </w:r>
      <w:proofErr w:type="spellEnd"/>
      <w:r w:rsidRPr="000204C5">
        <w:rPr>
          <w:color w:val="222222"/>
          <w:shd w:val="clear" w:color="auto" w:fill="FFFFFF"/>
        </w:rPr>
        <w:t>, R.J., Parker, S.K. and Sung, L.K., 2018. The effects of employee engagement and self-efficacy on job performance: a longitudinal field study. </w:t>
      </w:r>
      <w:r w:rsidRPr="000204C5">
        <w:rPr>
          <w:i/>
          <w:iCs/>
          <w:color w:val="222222"/>
          <w:shd w:val="clear" w:color="auto" w:fill="FFFFFF"/>
        </w:rPr>
        <w:t>The international journal of human resource management</w:t>
      </w:r>
      <w:r w:rsidRPr="000204C5">
        <w:rPr>
          <w:color w:val="222222"/>
          <w:shd w:val="clear" w:color="auto" w:fill="FFFFFF"/>
        </w:rPr>
        <w:t>, </w:t>
      </w:r>
      <w:r w:rsidRPr="000204C5">
        <w:rPr>
          <w:i/>
          <w:iCs/>
          <w:color w:val="222222"/>
          <w:shd w:val="clear" w:color="auto" w:fill="FFFFFF"/>
        </w:rPr>
        <w:t>29</w:t>
      </w:r>
      <w:r w:rsidRPr="000204C5">
        <w:rPr>
          <w:color w:val="222222"/>
          <w:shd w:val="clear" w:color="auto" w:fill="FFFFFF"/>
        </w:rPr>
        <w:t>(17), pp.2483-2502.</w:t>
      </w:r>
    </w:p>
    <w:p w14:paraId="2424A44D" w14:textId="77777777" w:rsidR="000204C5" w:rsidRPr="000204C5" w:rsidRDefault="000204C5">
      <w:pPr>
        <w:spacing w:line="360" w:lineRule="auto"/>
        <w:jc w:val="both"/>
        <w:rPr>
          <w:color w:val="222222"/>
          <w:shd w:val="clear" w:color="auto" w:fill="FFFFFF"/>
          <w:lang w:val="en-US"/>
        </w:rPr>
      </w:pPr>
    </w:p>
    <w:p w14:paraId="2CBFD8A5" w14:textId="77777777" w:rsidR="003758A1" w:rsidRPr="000204C5" w:rsidRDefault="000204C5">
      <w:pPr>
        <w:spacing w:line="360" w:lineRule="auto"/>
        <w:jc w:val="both"/>
        <w:rPr>
          <w:color w:val="222222"/>
          <w:shd w:val="clear" w:color="auto" w:fill="FFFFFF"/>
          <w:lang w:val="en-US"/>
        </w:rPr>
      </w:pPr>
      <w:r w:rsidRPr="000204C5">
        <w:rPr>
          <w:color w:val="222222"/>
          <w:shd w:val="clear" w:color="auto" w:fill="FFFFFF"/>
        </w:rPr>
        <w:t>Gupta, N. and Sharma, V., 2016. Exploring employee engagement—A way to better business performance. </w:t>
      </w:r>
      <w:r w:rsidRPr="000204C5">
        <w:rPr>
          <w:i/>
          <w:iCs/>
          <w:color w:val="222222"/>
          <w:shd w:val="clear" w:color="auto" w:fill="FFFFFF"/>
        </w:rPr>
        <w:t>Global Business Review</w:t>
      </w:r>
      <w:r w:rsidRPr="000204C5">
        <w:rPr>
          <w:color w:val="222222"/>
          <w:shd w:val="clear" w:color="auto" w:fill="FFFFFF"/>
        </w:rPr>
        <w:t>, </w:t>
      </w:r>
      <w:r w:rsidRPr="000204C5">
        <w:rPr>
          <w:i/>
          <w:iCs/>
          <w:color w:val="222222"/>
          <w:shd w:val="clear" w:color="auto" w:fill="FFFFFF"/>
        </w:rPr>
        <w:t>17</w:t>
      </w:r>
      <w:r w:rsidRPr="000204C5">
        <w:rPr>
          <w:color w:val="222222"/>
          <w:shd w:val="clear" w:color="auto" w:fill="FFFFFF"/>
        </w:rPr>
        <w:t>(3_suppl), pp.45S-63S.</w:t>
      </w:r>
    </w:p>
    <w:p w14:paraId="56E6EE08" w14:textId="77777777" w:rsidR="000204C5" w:rsidRPr="000204C5" w:rsidRDefault="000204C5">
      <w:pPr>
        <w:spacing w:line="360" w:lineRule="auto"/>
        <w:jc w:val="both"/>
        <w:rPr>
          <w:color w:val="222222"/>
          <w:shd w:val="clear" w:color="auto" w:fill="FFFFFF"/>
          <w:lang w:val="en-US"/>
        </w:rPr>
      </w:pPr>
    </w:p>
    <w:p w14:paraId="74469CAB" w14:textId="77777777" w:rsidR="003758A1" w:rsidRPr="000204C5" w:rsidRDefault="003758A1">
      <w:pPr>
        <w:spacing w:line="360" w:lineRule="auto"/>
        <w:jc w:val="both"/>
        <w:rPr>
          <w:color w:val="222222"/>
          <w:highlight w:val="white"/>
          <w:lang w:val="en-US"/>
        </w:rPr>
      </w:pPr>
      <w:proofErr w:type="spellStart"/>
      <w:r w:rsidRPr="000204C5">
        <w:rPr>
          <w:color w:val="222222"/>
          <w:shd w:val="clear" w:color="auto" w:fill="FFFFFF"/>
        </w:rPr>
        <w:t>Kazimoto</w:t>
      </w:r>
      <w:proofErr w:type="spellEnd"/>
      <w:r w:rsidRPr="000204C5">
        <w:rPr>
          <w:color w:val="222222"/>
          <w:shd w:val="clear" w:color="auto" w:fill="FFFFFF"/>
        </w:rPr>
        <w:t>, P., 2016. Employee engagement and organizational performance of retails enterprises. </w:t>
      </w:r>
      <w:r w:rsidRPr="000204C5">
        <w:rPr>
          <w:i/>
          <w:iCs/>
          <w:color w:val="222222"/>
          <w:shd w:val="clear" w:color="auto" w:fill="FFFFFF"/>
        </w:rPr>
        <w:t>American Journal of Industrial and Business Management</w:t>
      </w:r>
      <w:r w:rsidRPr="000204C5">
        <w:rPr>
          <w:color w:val="222222"/>
          <w:shd w:val="clear" w:color="auto" w:fill="FFFFFF"/>
        </w:rPr>
        <w:t>, </w:t>
      </w:r>
      <w:r w:rsidRPr="000204C5">
        <w:rPr>
          <w:i/>
          <w:iCs/>
          <w:color w:val="222222"/>
          <w:shd w:val="clear" w:color="auto" w:fill="FFFFFF"/>
        </w:rPr>
        <w:t>6</w:t>
      </w:r>
      <w:r w:rsidRPr="000204C5">
        <w:rPr>
          <w:color w:val="222222"/>
          <w:shd w:val="clear" w:color="auto" w:fill="FFFFFF"/>
        </w:rPr>
        <w:t>(4), pp.516-525.</w:t>
      </w:r>
    </w:p>
    <w:p w14:paraId="53F53E50" w14:textId="77777777" w:rsidR="000204C5" w:rsidRPr="000204C5" w:rsidRDefault="000204C5">
      <w:pPr>
        <w:spacing w:line="360" w:lineRule="auto"/>
        <w:jc w:val="both"/>
        <w:rPr>
          <w:color w:val="222222"/>
          <w:shd w:val="clear" w:color="auto" w:fill="FFFFFF"/>
          <w:lang w:val="en-US"/>
        </w:rPr>
      </w:pPr>
    </w:p>
    <w:p w14:paraId="02645603" w14:textId="77777777" w:rsidR="00C24238" w:rsidRPr="000204C5" w:rsidRDefault="000204C5">
      <w:pPr>
        <w:spacing w:line="360" w:lineRule="auto"/>
        <w:jc w:val="both"/>
        <w:rPr>
          <w:color w:val="222222"/>
          <w:shd w:val="clear" w:color="auto" w:fill="FFFFFF"/>
          <w:lang w:val="en-US"/>
        </w:rPr>
      </w:pPr>
      <w:proofErr w:type="spellStart"/>
      <w:r w:rsidRPr="000204C5">
        <w:rPr>
          <w:color w:val="222222"/>
          <w:shd w:val="clear" w:color="auto" w:fill="FFFFFF"/>
        </w:rPr>
        <w:t>Kular</w:t>
      </w:r>
      <w:proofErr w:type="spellEnd"/>
      <w:r w:rsidRPr="000204C5">
        <w:rPr>
          <w:color w:val="222222"/>
          <w:shd w:val="clear" w:color="auto" w:fill="FFFFFF"/>
        </w:rPr>
        <w:t xml:space="preserve">, S., </w:t>
      </w:r>
      <w:proofErr w:type="spellStart"/>
      <w:r w:rsidRPr="000204C5">
        <w:rPr>
          <w:color w:val="222222"/>
          <w:shd w:val="clear" w:color="auto" w:fill="FFFFFF"/>
        </w:rPr>
        <w:t>Gatenby</w:t>
      </w:r>
      <w:proofErr w:type="spellEnd"/>
      <w:r w:rsidRPr="000204C5">
        <w:rPr>
          <w:color w:val="222222"/>
          <w:shd w:val="clear" w:color="auto" w:fill="FFFFFF"/>
        </w:rPr>
        <w:t>, M., Rees, C., Soane, E. and Truss, K., 2008. Employee engagement: A literature review.</w:t>
      </w:r>
    </w:p>
    <w:p w14:paraId="5E44677C" w14:textId="77777777" w:rsidR="000204C5" w:rsidRPr="000204C5" w:rsidRDefault="000204C5">
      <w:pPr>
        <w:spacing w:line="360" w:lineRule="auto"/>
        <w:jc w:val="both"/>
        <w:rPr>
          <w:color w:val="222222"/>
          <w:shd w:val="clear" w:color="auto" w:fill="FFFFFF"/>
          <w:lang w:val="en-US"/>
        </w:rPr>
      </w:pPr>
    </w:p>
    <w:p w14:paraId="0142FB4F" w14:textId="77777777" w:rsidR="003758A1" w:rsidRPr="000204C5" w:rsidRDefault="003758A1">
      <w:pPr>
        <w:spacing w:line="360" w:lineRule="auto"/>
        <w:jc w:val="both"/>
        <w:rPr>
          <w:color w:val="222222"/>
          <w:shd w:val="clear" w:color="auto" w:fill="FFFFFF"/>
          <w:lang w:val="en-US"/>
        </w:rPr>
      </w:pPr>
      <w:proofErr w:type="spellStart"/>
      <w:r w:rsidRPr="000204C5">
        <w:rPr>
          <w:color w:val="222222"/>
          <w:shd w:val="clear" w:color="auto" w:fill="FFFFFF"/>
        </w:rPr>
        <w:t>Marrelli</w:t>
      </w:r>
      <w:proofErr w:type="spellEnd"/>
      <w:r w:rsidRPr="000204C5">
        <w:rPr>
          <w:color w:val="222222"/>
          <w:shd w:val="clear" w:color="auto" w:fill="FFFFFF"/>
        </w:rPr>
        <w:t>, A.F., 2011. Employee engagement and performance management in the federal sector. </w:t>
      </w:r>
      <w:r w:rsidRPr="000204C5">
        <w:rPr>
          <w:i/>
          <w:iCs/>
          <w:color w:val="222222"/>
          <w:shd w:val="clear" w:color="auto" w:fill="FFFFFF"/>
        </w:rPr>
        <w:t>Performance Improvement</w:t>
      </w:r>
      <w:r w:rsidRPr="000204C5">
        <w:rPr>
          <w:color w:val="222222"/>
          <w:shd w:val="clear" w:color="auto" w:fill="FFFFFF"/>
        </w:rPr>
        <w:t>, </w:t>
      </w:r>
      <w:r w:rsidRPr="000204C5">
        <w:rPr>
          <w:i/>
          <w:iCs/>
          <w:color w:val="222222"/>
          <w:shd w:val="clear" w:color="auto" w:fill="FFFFFF"/>
        </w:rPr>
        <w:t>50</w:t>
      </w:r>
      <w:r w:rsidRPr="000204C5">
        <w:rPr>
          <w:color w:val="222222"/>
          <w:shd w:val="clear" w:color="auto" w:fill="FFFFFF"/>
        </w:rPr>
        <w:t>(5), pp.5-13.</w:t>
      </w:r>
    </w:p>
    <w:p w14:paraId="01AFC877" w14:textId="77777777" w:rsidR="003758A1" w:rsidRPr="000204C5" w:rsidRDefault="003758A1">
      <w:pPr>
        <w:spacing w:line="360" w:lineRule="auto"/>
        <w:jc w:val="both"/>
        <w:rPr>
          <w:color w:val="222222"/>
          <w:shd w:val="clear" w:color="auto" w:fill="FFFFFF"/>
          <w:lang w:val="en-US"/>
        </w:rPr>
      </w:pPr>
    </w:p>
    <w:p w14:paraId="4FAA2AA3" w14:textId="77777777" w:rsidR="00C24238" w:rsidRPr="000204C5" w:rsidRDefault="003758A1">
      <w:pPr>
        <w:spacing w:line="360" w:lineRule="auto"/>
        <w:jc w:val="both"/>
        <w:rPr>
          <w:color w:val="222222"/>
          <w:shd w:val="clear" w:color="auto" w:fill="FFFFFF"/>
          <w:lang w:val="en-US"/>
        </w:rPr>
      </w:pPr>
      <w:r w:rsidRPr="000204C5">
        <w:rPr>
          <w:color w:val="222222"/>
          <w:shd w:val="clear" w:color="auto" w:fill="FFFFFF"/>
        </w:rPr>
        <w:t>Markos, S. and Sridevi, M.S., 2010. Employee engagement: The key to improving performance. </w:t>
      </w:r>
      <w:r w:rsidRPr="000204C5">
        <w:rPr>
          <w:i/>
          <w:iCs/>
          <w:color w:val="222222"/>
          <w:shd w:val="clear" w:color="auto" w:fill="FFFFFF"/>
        </w:rPr>
        <w:t>International journal of business and management</w:t>
      </w:r>
      <w:r w:rsidRPr="000204C5">
        <w:rPr>
          <w:color w:val="222222"/>
          <w:shd w:val="clear" w:color="auto" w:fill="FFFFFF"/>
        </w:rPr>
        <w:t>, </w:t>
      </w:r>
      <w:r w:rsidRPr="000204C5">
        <w:rPr>
          <w:i/>
          <w:iCs/>
          <w:color w:val="222222"/>
          <w:shd w:val="clear" w:color="auto" w:fill="FFFFFF"/>
        </w:rPr>
        <w:t>5</w:t>
      </w:r>
      <w:r w:rsidRPr="000204C5">
        <w:rPr>
          <w:color w:val="222222"/>
          <w:shd w:val="clear" w:color="auto" w:fill="FFFFFF"/>
        </w:rPr>
        <w:t>(12), p.89.</w:t>
      </w:r>
    </w:p>
    <w:p w14:paraId="4E329766" w14:textId="77777777" w:rsidR="003758A1" w:rsidRPr="000204C5" w:rsidRDefault="003758A1" w:rsidP="003758A1">
      <w:pPr>
        <w:spacing w:line="360" w:lineRule="auto"/>
        <w:jc w:val="both"/>
        <w:rPr>
          <w:color w:val="222222"/>
          <w:shd w:val="clear" w:color="auto" w:fill="FFFFFF"/>
          <w:lang w:val="en-US"/>
        </w:rPr>
      </w:pPr>
    </w:p>
    <w:p w14:paraId="05E71008" w14:textId="77777777" w:rsidR="003758A1" w:rsidRPr="000204C5" w:rsidRDefault="003758A1" w:rsidP="003758A1">
      <w:pPr>
        <w:spacing w:line="360" w:lineRule="auto"/>
        <w:jc w:val="both"/>
        <w:rPr>
          <w:color w:val="222222"/>
          <w:shd w:val="clear" w:color="auto" w:fill="FFFFFF"/>
          <w:lang w:val="en-US"/>
        </w:rPr>
      </w:pPr>
      <w:proofErr w:type="spellStart"/>
      <w:r w:rsidRPr="000204C5">
        <w:rPr>
          <w:color w:val="222222"/>
          <w:shd w:val="clear" w:color="auto" w:fill="FFFFFF"/>
        </w:rPr>
        <w:lastRenderedPageBreak/>
        <w:t>Mosina</w:t>
      </w:r>
      <w:proofErr w:type="spellEnd"/>
      <w:r w:rsidRPr="000204C5">
        <w:rPr>
          <w:color w:val="222222"/>
          <w:shd w:val="clear" w:color="auto" w:fill="FFFFFF"/>
        </w:rPr>
        <w:t>, M., 2017. </w:t>
      </w:r>
      <w:r w:rsidRPr="000204C5">
        <w:rPr>
          <w:i/>
          <w:iCs/>
          <w:color w:val="222222"/>
          <w:shd w:val="clear" w:color="auto" w:fill="FFFFFF"/>
        </w:rPr>
        <w:t xml:space="preserve">Hilton London Gatwick: hotel do </w:t>
      </w:r>
      <w:proofErr w:type="spellStart"/>
      <w:r w:rsidRPr="000204C5">
        <w:rPr>
          <w:i/>
          <w:iCs/>
          <w:color w:val="222222"/>
          <w:shd w:val="clear" w:color="auto" w:fill="FFFFFF"/>
        </w:rPr>
        <w:t>aeroporto</w:t>
      </w:r>
      <w:proofErr w:type="spellEnd"/>
      <w:r w:rsidRPr="000204C5">
        <w:rPr>
          <w:color w:val="222222"/>
          <w:shd w:val="clear" w:color="auto" w:fill="FFFFFF"/>
        </w:rPr>
        <w:t> (Doctoral dissertation).</w:t>
      </w:r>
    </w:p>
    <w:p w14:paraId="0C5EAC92" w14:textId="77777777" w:rsidR="003758A1" w:rsidRPr="000204C5" w:rsidRDefault="003758A1" w:rsidP="003758A1">
      <w:pPr>
        <w:spacing w:line="360" w:lineRule="auto"/>
        <w:jc w:val="both"/>
        <w:rPr>
          <w:color w:val="222222"/>
          <w:shd w:val="clear" w:color="auto" w:fill="FFFFFF"/>
          <w:lang w:val="en-US"/>
        </w:rPr>
      </w:pPr>
    </w:p>
    <w:p w14:paraId="270F1038" w14:textId="77777777" w:rsidR="003758A1" w:rsidRPr="000204C5" w:rsidRDefault="003758A1">
      <w:pPr>
        <w:spacing w:line="360" w:lineRule="auto"/>
        <w:jc w:val="both"/>
        <w:rPr>
          <w:color w:val="222222"/>
          <w:shd w:val="clear" w:color="auto" w:fill="FFFFFF"/>
          <w:lang w:val="en-US"/>
        </w:rPr>
      </w:pPr>
      <w:proofErr w:type="spellStart"/>
      <w:r w:rsidRPr="000204C5">
        <w:rPr>
          <w:color w:val="222222"/>
          <w:shd w:val="clear" w:color="auto" w:fill="FFFFFF"/>
        </w:rPr>
        <w:t>Motyka</w:t>
      </w:r>
      <w:proofErr w:type="spellEnd"/>
      <w:r w:rsidRPr="000204C5">
        <w:rPr>
          <w:color w:val="222222"/>
          <w:shd w:val="clear" w:color="auto" w:fill="FFFFFF"/>
        </w:rPr>
        <w:t>, B., 2018. Employee engagement and performance: a systematic literature review. </w:t>
      </w:r>
      <w:r w:rsidRPr="000204C5">
        <w:rPr>
          <w:i/>
          <w:iCs/>
          <w:color w:val="222222"/>
          <w:shd w:val="clear" w:color="auto" w:fill="FFFFFF"/>
        </w:rPr>
        <w:t>International Journal of Management and Economics</w:t>
      </w:r>
      <w:r w:rsidRPr="000204C5">
        <w:rPr>
          <w:color w:val="222222"/>
          <w:shd w:val="clear" w:color="auto" w:fill="FFFFFF"/>
        </w:rPr>
        <w:t>, </w:t>
      </w:r>
      <w:r w:rsidRPr="000204C5">
        <w:rPr>
          <w:i/>
          <w:iCs/>
          <w:color w:val="222222"/>
          <w:shd w:val="clear" w:color="auto" w:fill="FFFFFF"/>
        </w:rPr>
        <w:t>54</w:t>
      </w:r>
      <w:r w:rsidRPr="000204C5">
        <w:rPr>
          <w:color w:val="222222"/>
          <w:shd w:val="clear" w:color="auto" w:fill="FFFFFF"/>
        </w:rPr>
        <w:t>(3), pp.227-244.</w:t>
      </w:r>
    </w:p>
    <w:p w14:paraId="07EDEA25" w14:textId="77777777" w:rsidR="000204C5" w:rsidRPr="000204C5" w:rsidRDefault="000204C5">
      <w:pPr>
        <w:spacing w:line="360" w:lineRule="auto"/>
        <w:jc w:val="both"/>
        <w:rPr>
          <w:color w:val="222222"/>
          <w:shd w:val="clear" w:color="auto" w:fill="FFFFFF"/>
          <w:lang w:val="en-US"/>
        </w:rPr>
      </w:pPr>
    </w:p>
    <w:p w14:paraId="4D3C50F4" w14:textId="77777777" w:rsidR="003758A1" w:rsidRPr="000204C5" w:rsidRDefault="000204C5">
      <w:pPr>
        <w:spacing w:line="360" w:lineRule="auto"/>
        <w:jc w:val="both"/>
        <w:rPr>
          <w:color w:val="222222"/>
          <w:highlight w:val="white"/>
          <w:lang w:val="en-US"/>
        </w:rPr>
      </w:pPr>
      <w:r w:rsidRPr="000204C5">
        <w:rPr>
          <w:color w:val="222222"/>
          <w:shd w:val="clear" w:color="auto" w:fill="FFFFFF"/>
        </w:rPr>
        <w:t>McBain, R., 2007. The practice of engagement: Research into current employee engagement practice. </w:t>
      </w:r>
      <w:r w:rsidRPr="000204C5">
        <w:rPr>
          <w:i/>
          <w:iCs/>
          <w:color w:val="222222"/>
          <w:shd w:val="clear" w:color="auto" w:fill="FFFFFF"/>
        </w:rPr>
        <w:t>Strategic HR review</w:t>
      </w:r>
      <w:r w:rsidRPr="000204C5">
        <w:rPr>
          <w:color w:val="222222"/>
          <w:shd w:val="clear" w:color="auto" w:fill="FFFFFF"/>
        </w:rPr>
        <w:t>.</w:t>
      </w:r>
    </w:p>
    <w:p w14:paraId="1DFA6D5F" w14:textId="77777777" w:rsidR="000204C5" w:rsidRPr="000204C5" w:rsidRDefault="000204C5">
      <w:pPr>
        <w:spacing w:line="360" w:lineRule="auto"/>
        <w:jc w:val="both"/>
        <w:rPr>
          <w:color w:val="222222"/>
          <w:highlight w:val="white"/>
          <w:lang w:val="en-US"/>
        </w:rPr>
      </w:pPr>
    </w:p>
    <w:p w14:paraId="2B4288FD" w14:textId="77777777" w:rsidR="00441987" w:rsidRPr="000204C5" w:rsidRDefault="005B59A3">
      <w:pPr>
        <w:spacing w:line="360" w:lineRule="auto"/>
        <w:jc w:val="both"/>
        <w:rPr>
          <w:color w:val="222222"/>
          <w:highlight w:val="white"/>
          <w:lang w:val="en-US"/>
        </w:rPr>
      </w:pPr>
      <w:r w:rsidRPr="000204C5">
        <w:rPr>
          <w:color w:val="222222"/>
          <w:highlight w:val="white"/>
        </w:rPr>
        <w:t>Nazir, O. and Islam, J.U., 2020. Effect of CSR activities on meaningfulness, compassion, and employee engagement: A sense-making theoretical approach. International Journal of Hospitality Management, 90, p.102630.</w:t>
      </w:r>
    </w:p>
    <w:p w14:paraId="328E2395" w14:textId="77777777" w:rsidR="00C24238" w:rsidRPr="000204C5" w:rsidRDefault="00C24238">
      <w:pPr>
        <w:spacing w:line="360" w:lineRule="auto"/>
        <w:jc w:val="both"/>
        <w:rPr>
          <w:color w:val="222222"/>
          <w:highlight w:val="white"/>
          <w:lang w:val="en-US"/>
        </w:rPr>
      </w:pPr>
    </w:p>
    <w:p w14:paraId="11F7E486" w14:textId="77777777" w:rsidR="00441987" w:rsidRPr="000204C5" w:rsidRDefault="005B59A3">
      <w:pPr>
        <w:spacing w:line="360" w:lineRule="auto"/>
        <w:jc w:val="both"/>
        <w:rPr>
          <w:color w:val="222222"/>
          <w:highlight w:val="white"/>
          <w:lang w:val="en-US"/>
        </w:rPr>
      </w:pPr>
      <w:r w:rsidRPr="000204C5">
        <w:rPr>
          <w:color w:val="222222"/>
          <w:highlight w:val="white"/>
        </w:rPr>
        <w:t xml:space="preserve">Osborne, S. and </w:t>
      </w:r>
      <w:proofErr w:type="spellStart"/>
      <w:r w:rsidRPr="000204C5">
        <w:rPr>
          <w:color w:val="222222"/>
          <w:highlight w:val="white"/>
        </w:rPr>
        <w:t>Hammoud</w:t>
      </w:r>
      <w:proofErr w:type="spellEnd"/>
      <w:r w:rsidRPr="000204C5">
        <w:rPr>
          <w:color w:val="222222"/>
          <w:highlight w:val="white"/>
        </w:rPr>
        <w:t xml:space="preserve">, M.S., 2017. Effective employee engagement in the workplace. </w:t>
      </w:r>
      <w:r w:rsidRPr="000204C5">
        <w:rPr>
          <w:i/>
          <w:color w:val="222222"/>
          <w:highlight w:val="white"/>
        </w:rPr>
        <w:t>International Journal of Applied Management and Technology</w:t>
      </w:r>
      <w:r w:rsidRPr="000204C5">
        <w:rPr>
          <w:color w:val="222222"/>
          <w:highlight w:val="white"/>
        </w:rPr>
        <w:t xml:space="preserve">, </w:t>
      </w:r>
      <w:r w:rsidRPr="000204C5">
        <w:rPr>
          <w:i/>
          <w:color w:val="222222"/>
          <w:highlight w:val="white"/>
        </w:rPr>
        <w:t>16</w:t>
      </w:r>
      <w:r w:rsidRPr="000204C5">
        <w:rPr>
          <w:color w:val="222222"/>
          <w:highlight w:val="white"/>
        </w:rPr>
        <w:t>(1), p.4.</w:t>
      </w:r>
    </w:p>
    <w:p w14:paraId="6E06908A" w14:textId="77777777" w:rsidR="00C24238" w:rsidRPr="000204C5" w:rsidRDefault="00C24238">
      <w:pPr>
        <w:spacing w:line="360" w:lineRule="auto"/>
        <w:jc w:val="both"/>
        <w:rPr>
          <w:color w:val="222222"/>
          <w:shd w:val="clear" w:color="auto" w:fill="FFFFFF"/>
          <w:lang w:val="en-US"/>
        </w:rPr>
      </w:pPr>
    </w:p>
    <w:p w14:paraId="0CE3F041" w14:textId="77777777" w:rsidR="00C24238" w:rsidRPr="000204C5" w:rsidRDefault="00C24238">
      <w:pPr>
        <w:spacing w:line="360" w:lineRule="auto"/>
        <w:jc w:val="both"/>
        <w:rPr>
          <w:color w:val="222222"/>
          <w:highlight w:val="white"/>
          <w:lang w:val="en-US"/>
        </w:rPr>
      </w:pPr>
      <w:r w:rsidRPr="000204C5">
        <w:rPr>
          <w:color w:val="222222"/>
          <w:shd w:val="clear" w:color="auto" w:fill="FFFFFF"/>
        </w:rPr>
        <w:t xml:space="preserve">Smith, M. and </w:t>
      </w:r>
      <w:proofErr w:type="spellStart"/>
      <w:r w:rsidRPr="000204C5">
        <w:rPr>
          <w:color w:val="222222"/>
          <w:shd w:val="clear" w:color="auto" w:fill="FFFFFF"/>
        </w:rPr>
        <w:t>Bititci</w:t>
      </w:r>
      <w:proofErr w:type="spellEnd"/>
      <w:r w:rsidRPr="000204C5">
        <w:rPr>
          <w:color w:val="222222"/>
          <w:shd w:val="clear" w:color="auto" w:fill="FFFFFF"/>
        </w:rPr>
        <w:t>, U.S., 2017. Interplay between performance measurement and management, employee engagement and performance. </w:t>
      </w:r>
      <w:r w:rsidRPr="000204C5">
        <w:rPr>
          <w:i/>
          <w:iCs/>
          <w:color w:val="222222"/>
          <w:shd w:val="clear" w:color="auto" w:fill="FFFFFF"/>
        </w:rPr>
        <w:t>International Journal of Operations &amp; Production Management</w:t>
      </w:r>
      <w:r w:rsidRPr="000204C5">
        <w:rPr>
          <w:color w:val="222222"/>
          <w:shd w:val="clear" w:color="auto" w:fill="FFFFFF"/>
        </w:rPr>
        <w:t>.</w:t>
      </w:r>
    </w:p>
    <w:p w14:paraId="1F84934E" w14:textId="77777777" w:rsidR="00C24238" w:rsidRPr="000204C5" w:rsidRDefault="00C24238">
      <w:pPr>
        <w:spacing w:line="360" w:lineRule="auto"/>
        <w:jc w:val="both"/>
        <w:rPr>
          <w:color w:val="222222"/>
          <w:highlight w:val="white"/>
          <w:lang w:val="en-US"/>
        </w:rPr>
      </w:pPr>
    </w:p>
    <w:p w14:paraId="3C13D8D3" w14:textId="77777777" w:rsidR="00441987" w:rsidRPr="000204C5" w:rsidRDefault="005B59A3">
      <w:pPr>
        <w:spacing w:line="360" w:lineRule="auto"/>
        <w:jc w:val="both"/>
        <w:rPr>
          <w:color w:val="222222"/>
          <w:lang w:val="en-US"/>
        </w:rPr>
      </w:pPr>
      <w:r w:rsidRPr="000204C5">
        <w:rPr>
          <w:color w:val="222222"/>
          <w:highlight w:val="white"/>
        </w:rPr>
        <w:t xml:space="preserve">Thomas, D.B., </w:t>
      </w:r>
      <w:proofErr w:type="spellStart"/>
      <w:r w:rsidRPr="000204C5">
        <w:rPr>
          <w:color w:val="222222"/>
          <w:highlight w:val="white"/>
        </w:rPr>
        <w:t>Oenning</w:t>
      </w:r>
      <w:proofErr w:type="spellEnd"/>
      <w:r w:rsidRPr="000204C5">
        <w:rPr>
          <w:color w:val="222222"/>
          <w:highlight w:val="white"/>
        </w:rPr>
        <w:t xml:space="preserve">, N.S.X. and Goulart, B.N.G.D., 2018. Essential aspects in the design of data collection instruments in primary health research. </w:t>
      </w:r>
      <w:proofErr w:type="spellStart"/>
      <w:r w:rsidRPr="000204C5">
        <w:rPr>
          <w:i/>
          <w:color w:val="222222"/>
          <w:highlight w:val="white"/>
        </w:rPr>
        <w:t>Revista</w:t>
      </w:r>
      <w:proofErr w:type="spellEnd"/>
      <w:r w:rsidRPr="000204C5">
        <w:rPr>
          <w:i/>
          <w:color w:val="222222"/>
          <w:highlight w:val="white"/>
        </w:rPr>
        <w:t xml:space="preserve"> </w:t>
      </w:r>
      <w:proofErr w:type="spellStart"/>
      <w:r w:rsidRPr="000204C5">
        <w:rPr>
          <w:i/>
          <w:color w:val="222222"/>
          <w:highlight w:val="white"/>
        </w:rPr>
        <w:t>Cefac</w:t>
      </w:r>
      <w:proofErr w:type="spellEnd"/>
      <w:r w:rsidRPr="000204C5">
        <w:rPr>
          <w:color w:val="222222"/>
          <w:highlight w:val="white"/>
        </w:rPr>
        <w:t xml:space="preserve">, </w:t>
      </w:r>
      <w:r w:rsidRPr="000204C5">
        <w:rPr>
          <w:i/>
          <w:color w:val="222222"/>
          <w:highlight w:val="white"/>
        </w:rPr>
        <w:t>20</w:t>
      </w:r>
      <w:r w:rsidRPr="000204C5">
        <w:rPr>
          <w:color w:val="222222"/>
          <w:highlight w:val="white"/>
        </w:rPr>
        <w:t>, pp.657-664.</w:t>
      </w:r>
    </w:p>
    <w:p w14:paraId="6071E70C" w14:textId="77777777" w:rsidR="00C24238" w:rsidRPr="000204C5" w:rsidRDefault="00C24238">
      <w:pPr>
        <w:spacing w:line="360" w:lineRule="auto"/>
        <w:jc w:val="both"/>
        <w:rPr>
          <w:color w:val="222222"/>
          <w:lang w:val="en-US"/>
        </w:rPr>
      </w:pPr>
    </w:p>
    <w:p w14:paraId="0CB9B3BE" w14:textId="77777777" w:rsidR="00C24238" w:rsidRPr="000204C5" w:rsidRDefault="00C24238">
      <w:pPr>
        <w:spacing w:line="360" w:lineRule="auto"/>
        <w:jc w:val="both"/>
        <w:rPr>
          <w:color w:val="222222"/>
          <w:shd w:val="clear" w:color="auto" w:fill="FFFFFF"/>
          <w:lang w:val="en-US"/>
        </w:rPr>
      </w:pPr>
      <w:r w:rsidRPr="000204C5">
        <w:rPr>
          <w:color w:val="222222"/>
          <w:shd w:val="clear" w:color="auto" w:fill="FFFFFF"/>
        </w:rPr>
        <w:t xml:space="preserve">Truss, C., Shantz, A., Soane, E., </w:t>
      </w:r>
      <w:proofErr w:type="spellStart"/>
      <w:r w:rsidRPr="000204C5">
        <w:rPr>
          <w:color w:val="222222"/>
          <w:shd w:val="clear" w:color="auto" w:fill="FFFFFF"/>
        </w:rPr>
        <w:t>Alfes</w:t>
      </w:r>
      <w:proofErr w:type="spellEnd"/>
      <w:r w:rsidRPr="000204C5">
        <w:rPr>
          <w:color w:val="222222"/>
          <w:shd w:val="clear" w:color="auto" w:fill="FFFFFF"/>
        </w:rPr>
        <w:t xml:space="preserve">, K. and </w:t>
      </w:r>
      <w:proofErr w:type="spellStart"/>
      <w:r w:rsidRPr="000204C5">
        <w:rPr>
          <w:color w:val="222222"/>
          <w:shd w:val="clear" w:color="auto" w:fill="FFFFFF"/>
        </w:rPr>
        <w:t>Delbridge</w:t>
      </w:r>
      <w:proofErr w:type="spellEnd"/>
      <w:r w:rsidRPr="000204C5">
        <w:rPr>
          <w:color w:val="222222"/>
          <w:shd w:val="clear" w:color="auto" w:fill="FFFFFF"/>
        </w:rPr>
        <w:t>, R., 2013. Employee engagement, organisational performance and individual well-being: exploring the evidence, developing the theory.</w:t>
      </w:r>
    </w:p>
    <w:p w14:paraId="4B314794" w14:textId="77777777" w:rsidR="00C24238" w:rsidRPr="000204C5" w:rsidRDefault="00C24238">
      <w:pPr>
        <w:spacing w:line="360" w:lineRule="auto"/>
        <w:jc w:val="both"/>
        <w:rPr>
          <w:color w:val="222222"/>
          <w:shd w:val="clear" w:color="auto" w:fill="FFFFFF"/>
          <w:lang w:val="en-US"/>
        </w:rPr>
      </w:pPr>
    </w:p>
    <w:p w14:paraId="3C93E483" w14:textId="77777777" w:rsidR="00441987" w:rsidRPr="000204C5" w:rsidRDefault="00441987">
      <w:pPr>
        <w:spacing w:line="360" w:lineRule="auto"/>
      </w:pPr>
    </w:p>
    <w:sectPr w:rsidR="00441987" w:rsidRPr="000204C5" w:rsidSect="00CB1811">
      <w:headerReference w:type="default" r:id="rId6"/>
      <w:headerReference w:type="first" r:id="rId7"/>
      <w:pgSz w:w="11909" w:h="16834"/>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9698BA" w14:textId="77777777" w:rsidR="005D6306" w:rsidRDefault="005D6306">
      <w:pPr>
        <w:spacing w:line="240" w:lineRule="auto"/>
      </w:pPr>
      <w:r>
        <w:separator/>
      </w:r>
    </w:p>
  </w:endnote>
  <w:endnote w:type="continuationSeparator" w:id="0">
    <w:p w14:paraId="3A6E2853" w14:textId="77777777" w:rsidR="005D6306" w:rsidRDefault="005D630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D7825A" w14:textId="77777777" w:rsidR="005D6306" w:rsidRDefault="005D6306">
      <w:pPr>
        <w:spacing w:line="240" w:lineRule="auto"/>
      </w:pPr>
      <w:r>
        <w:separator/>
      </w:r>
    </w:p>
  </w:footnote>
  <w:footnote w:type="continuationSeparator" w:id="0">
    <w:p w14:paraId="4EAB3DAC" w14:textId="77777777" w:rsidR="005D6306" w:rsidRDefault="005D630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B6C6BA" w14:textId="77777777" w:rsidR="00441987" w:rsidRDefault="00CB1811">
    <w:pPr>
      <w:jc w:val="right"/>
    </w:pPr>
    <w:r>
      <w:fldChar w:fldCharType="begin"/>
    </w:r>
    <w:r w:rsidR="005B59A3">
      <w:instrText>PAGE</w:instrText>
    </w:r>
    <w:r>
      <w:fldChar w:fldCharType="separate"/>
    </w:r>
    <w:r w:rsidR="000204C5">
      <w:rPr>
        <w:noProof/>
      </w:rPr>
      <w:t>7</w:t>
    </w:r>
    <w:r>
      <w:fldChar w:fldCharType="end"/>
    </w:r>
  </w:p>
  <w:p w14:paraId="08F27732" w14:textId="77777777" w:rsidR="00441987" w:rsidRDefault="00441987">
    <w:pPr>
      <w:widowControl w:val="0"/>
      <w:pBdr>
        <w:top w:val="nil"/>
        <w:left w:val="nil"/>
        <w:bottom w:val="nil"/>
        <w:right w:val="nil"/>
        <w:between w:val="nil"/>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D7DE60" w14:textId="77777777" w:rsidR="00441987" w:rsidRDefault="00441987"/>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41987"/>
    <w:rsid w:val="000204C5"/>
    <w:rsid w:val="003758A1"/>
    <w:rsid w:val="00441987"/>
    <w:rsid w:val="005B59A3"/>
    <w:rsid w:val="005D6306"/>
    <w:rsid w:val="006927E4"/>
    <w:rsid w:val="00A05406"/>
    <w:rsid w:val="00C24238"/>
    <w:rsid w:val="00C33CA0"/>
    <w:rsid w:val="00CB181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729A14"/>
  <w15:docId w15:val="{F7F536D9-B563-E54A-B409-032552BF8A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zh-C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1811"/>
  </w:style>
  <w:style w:type="paragraph" w:styleId="Heading1">
    <w:name w:val="heading 1"/>
    <w:basedOn w:val="Normal"/>
    <w:next w:val="Normal"/>
    <w:uiPriority w:val="9"/>
    <w:qFormat/>
    <w:rsid w:val="00CB1811"/>
    <w:pPr>
      <w:keepNext/>
      <w:keepLines/>
      <w:jc w:val="both"/>
      <w:outlineLvl w:val="0"/>
    </w:pPr>
    <w:rPr>
      <w:sz w:val="28"/>
      <w:szCs w:val="28"/>
    </w:rPr>
  </w:style>
  <w:style w:type="paragraph" w:styleId="Heading2">
    <w:name w:val="heading 2"/>
    <w:basedOn w:val="Normal"/>
    <w:next w:val="Normal"/>
    <w:uiPriority w:val="9"/>
    <w:unhideWhenUsed/>
    <w:qFormat/>
    <w:rsid w:val="00CB1811"/>
    <w:pPr>
      <w:keepNext/>
      <w:keepLines/>
      <w:outlineLvl w:val="1"/>
    </w:pPr>
    <w:rPr>
      <w:sz w:val="24"/>
      <w:szCs w:val="24"/>
    </w:rPr>
  </w:style>
  <w:style w:type="paragraph" w:styleId="Heading3">
    <w:name w:val="heading 3"/>
    <w:basedOn w:val="Normal"/>
    <w:next w:val="Normal"/>
    <w:uiPriority w:val="9"/>
    <w:semiHidden/>
    <w:unhideWhenUsed/>
    <w:qFormat/>
    <w:rsid w:val="00CB1811"/>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rsid w:val="00CB1811"/>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rsid w:val="00CB1811"/>
    <w:pPr>
      <w:keepNext/>
      <w:keepLines/>
      <w:spacing w:before="240" w:after="80"/>
      <w:outlineLvl w:val="4"/>
    </w:pPr>
    <w:rPr>
      <w:color w:val="666666"/>
    </w:rPr>
  </w:style>
  <w:style w:type="paragraph" w:styleId="Heading6">
    <w:name w:val="heading 6"/>
    <w:basedOn w:val="Normal"/>
    <w:next w:val="Normal"/>
    <w:uiPriority w:val="9"/>
    <w:semiHidden/>
    <w:unhideWhenUsed/>
    <w:qFormat/>
    <w:rsid w:val="00CB181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sid w:val="00CB1811"/>
    <w:pPr>
      <w:keepNext/>
      <w:keepLines/>
    </w:pPr>
    <w:rPr>
      <w:b/>
      <w:sz w:val="32"/>
      <w:szCs w:val="32"/>
    </w:rPr>
  </w:style>
  <w:style w:type="paragraph" w:styleId="Subtitle">
    <w:name w:val="Subtitle"/>
    <w:basedOn w:val="Normal"/>
    <w:next w:val="Normal"/>
    <w:uiPriority w:val="11"/>
    <w:qFormat/>
    <w:rsid w:val="00CB1811"/>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C2423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2423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31</TotalTime>
  <Pages>10</Pages>
  <Words>2337</Words>
  <Characters>13326</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Vijeyalashimi Gersone (1816441)</cp:lastModifiedBy>
  <cp:revision>6</cp:revision>
  <dcterms:created xsi:type="dcterms:W3CDTF">2021-12-02T10:03:00Z</dcterms:created>
  <dcterms:modified xsi:type="dcterms:W3CDTF">2021-12-06T16:07:00Z</dcterms:modified>
</cp:coreProperties>
</file>