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72A032C" w14:textId="77777777" w:rsidR="00B5588E" w:rsidRDefault="001D032C" w:rsidP="00B5588E">
      <w:pPr>
        <w:spacing w:before="500" w:after="0" w:line="240" w:lineRule="auto"/>
        <w:rPr>
          <w:rFonts w:ascii="Arial" w:eastAsia="Arial" w:hAnsi="Arial" w:cs="Arial"/>
          <w:sz w:val="24"/>
          <w:szCs w:val="24"/>
          <w:lang w:eastAsia="en-GB"/>
        </w:rPr>
      </w:pPr>
      <w:r>
        <w:rPr>
          <w:noProof/>
          <w:lang w:eastAsia="en-GB"/>
        </w:rPr>
        <w:drawing>
          <wp:inline distT="0" distB="0" distL="0" distR="0" wp14:anchorId="58E8010A" wp14:editId="577CD3CE">
            <wp:extent cx="4514850" cy="1714500"/>
            <wp:effectExtent l="0" t="0" r="0" b="0"/>
            <wp:docPr id="3" name="Picture 3" descr="University of Wales, Trinity Saint David, Lond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University of Wales, Trinity Saint David, Lond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14850" cy="1714500"/>
                    </a:xfrm>
                    <a:prstGeom prst="rect">
                      <a:avLst/>
                    </a:prstGeom>
                    <a:noFill/>
                    <a:ln>
                      <a:noFill/>
                    </a:ln>
                  </pic:spPr>
                </pic:pic>
              </a:graphicData>
            </a:graphic>
          </wp:inline>
        </w:drawing>
      </w:r>
    </w:p>
    <w:p w14:paraId="41C8604A" w14:textId="77777777" w:rsidR="001D032C" w:rsidRDefault="001D032C" w:rsidP="00B5588E">
      <w:pPr>
        <w:spacing w:before="500" w:after="0" w:line="240" w:lineRule="auto"/>
        <w:rPr>
          <w:rFonts w:ascii="Arial" w:eastAsia="Arial" w:hAnsi="Arial" w:cs="Arial"/>
          <w:sz w:val="24"/>
          <w:szCs w:val="24"/>
          <w:lang w:eastAsia="en-GB"/>
        </w:rPr>
      </w:pPr>
    </w:p>
    <w:p w14:paraId="3F22C9CB" w14:textId="77777777" w:rsidR="001D032C" w:rsidRDefault="001D032C" w:rsidP="00B5588E">
      <w:pPr>
        <w:spacing w:before="500" w:after="0" w:line="240" w:lineRule="auto"/>
        <w:rPr>
          <w:rFonts w:ascii="Arial" w:eastAsia="Arial" w:hAnsi="Arial" w:cs="Arial"/>
          <w:sz w:val="24"/>
          <w:szCs w:val="24"/>
          <w:lang w:eastAsia="en-GB"/>
        </w:rPr>
      </w:pPr>
    </w:p>
    <w:p w14:paraId="34A436E1" w14:textId="77777777" w:rsidR="001D032C" w:rsidRPr="001D032C" w:rsidRDefault="001D032C" w:rsidP="001D032C">
      <w:pPr>
        <w:jc w:val="center"/>
        <w:rPr>
          <w:rFonts w:ascii="Arial" w:eastAsia="Arial" w:hAnsi="Arial" w:cs="Arial"/>
          <w:b/>
          <w:sz w:val="28"/>
          <w:szCs w:val="28"/>
          <w:lang w:eastAsia="en-GB"/>
        </w:rPr>
      </w:pPr>
      <w:r>
        <w:rPr>
          <w:rFonts w:ascii="Arial" w:eastAsia="Arial" w:hAnsi="Arial" w:cs="Arial"/>
          <w:sz w:val="24"/>
          <w:szCs w:val="24"/>
          <w:lang w:eastAsia="en-GB"/>
        </w:rPr>
        <w:tab/>
      </w:r>
      <w:r w:rsidRPr="001D032C">
        <w:rPr>
          <w:rFonts w:ascii="Arial" w:eastAsia="Arial" w:hAnsi="Arial" w:cs="Arial"/>
          <w:b/>
          <w:sz w:val="28"/>
          <w:szCs w:val="28"/>
          <w:lang w:eastAsia="en-GB"/>
        </w:rPr>
        <w:t>Module: Marketing Management LCMB7024</w:t>
      </w:r>
    </w:p>
    <w:p w14:paraId="1ADA302E" w14:textId="77777777" w:rsidR="001D032C" w:rsidRPr="001D032C" w:rsidRDefault="001D032C" w:rsidP="001D032C">
      <w:pPr>
        <w:spacing w:after="0" w:line="240" w:lineRule="auto"/>
        <w:jc w:val="center"/>
        <w:rPr>
          <w:rFonts w:ascii="Arial" w:eastAsia="Arial" w:hAnsi="Arial" w:cs="Arial"/>
          <w:b/>
          <w:bCs/>
          <w:color w:val="1F4E79"/>
          <w:sz w:val="36"/>
          <w:szCs w:val="36"/>
          <w:lang w:eastAsia="en-GB"/>
        </w:rPr>
      </w:pPr>
    </w:p>
    <w:p w14:paraId="3F771167" w14:textId="77777777" w:rsidR="001D032C" w:rsidRPr="001D032C" w:rsidRDefault="001D032C" w:rsidP="001D032C">
      <w:pPr>
        <w:spacing w:after="0" w:line="240" w:lineRule="auto"/>
        <w:jc w:val="center"/>
        <w:rPr>
          <w:rFonts w:ascii="Arial" w:eastAsia="Arial" w:hAnsi="Arial" w:cs="Arial"/>
          <w:sz w:val="24"/>
          <w:szCs w:val="24"/>
          <w:lang w:eastAsia="en-GB"/>
        </w:rPr>
      </w:pPr>
      <w:r w:rsidRPr="001D032C">
        <w:rPr>
          <w:rFonts w:ascii="Arial" w:eastAsia="Arial" w:hAnsi="Arial" w:cs="Arial"/>
          <w:b/>
          <w:bCs/>
          <w:sz w:val="36"/>
          <w:szCs w:val="36"/>
          <w:lang w:eastAsia="en-GB"/>
        </w:rPr>
        <w:t>Sustainability Brand Extension:</w:t>
      </w:r>
    </w:p>
    <w:p w14:paraId="55E37B34" w14:textId="77777777" w:rsidR="001D032C" w:rsidRPr="001D032C" w:rsidRDefault="001D032C" w:rsidP="001D032C">
      <w:pPr>
        <w:spacing w:before="100" w:after="0" w:line="240" w:lineRule="auto"/>
        <w:jc w:val="center"/>
        <w:rPr>
          <w:rFonts w:ascii="Arial" w:eastAsia="Arial" w:hAnsi="Arial" w:cs="Arial"/>
          <w:sz w:val="24"/>
          <w:szCs w:val="24"/>
          <w:lang w:eastAsia="en-GB"/>
        </w:rPr>
      </w:pPr>
      <w:r w:rsidRPr="001D032C">
        <w:rPr>
          <w:rFonts w:ascii="Arial" w:eastAsia="Arial" w:hAnsi="Arial" w:cs="Arial"/>
          <w:b/>
          <w:bCs/>
          <w:sz w:val="36"/>
          <w:szCs w:val="36"/>
          <w:lang w:eastAsia="en-GB"/>
        </w:rPr>
        <w:t>Unilever → Earthbound</w:t>
      </w:r>
    </w:p>
    <w:p w14:paraId="12FA4B1E" w14:textId="77777777" w:rsidR="001D032C" w:rsidRPr="001D032C" w:rsidRDefault="001D032C" w:rsidP="001D032C">
      <w:pPr>
        <w:spacing w:before="100" w:after="0" w:line="240" w:lineRule="auto"/>
        <w:jc w:val="center"/>
        <w:rPr>
          <w:rFonts w:ascii="Arial" w:eastAsia="Arial" w:hAnsi="Arial" w:cs="Arial"/>
          <w:sz w:val="24"/>
          <w:szCs w:val="24"/>
          <w:lang w:eastAsia="en-GB"/>
        </w:rPr>
      </w:pPr>
      <w:r w:rsidRPr="001D032C">
        <w:rPr>
          <w:rFonts w:ascii="Arial" w:eastAsia="Arial" w:hAnsi="Arial" w:cs="Arial"/>
          <w:i/>
          <w:iCs/>
          <w:sz w:val="26"/>
          <w:szCs w:val="26"/>
          <w:lang w:eastAsia="en-GB"/>
        </w:rPr>
        <w:t>Regenerative Plastic-Free Personal Care</w:t>
      </w:r>
    </w:p>
    <w:p w14:paraId="27206D7B" w14:textId="77777777" w:rsidR="001D032C" w:rsidRPr="001D032C" w:rsidRDefault="001D032C" w:rsidP="001D032C">
      <w:pPr>
        <w:spacing w:before="500" w:after="0" w:line="240" w:lineRule="auto"/>
        <w:rPr>
          <w:rFonts w:ascii="Arial" w:eastAsia="Arial" w:hAnsi="Arial" w:cs="Arial"/>
          <w:sz w:val="24"/>
          <w:szCs w:val="24"/>
          <w:lang w:eastAsia="en-GB"/>
        </w:rPr>
      </w:pPr>
    </w:p>
    <w:p w14:paraId="2214C846" w14:textId="77777777" w:rsidR="001D032C" w:rsidRPr="001D032C" w:rsidRDefault="001D032C" w:rsidP="001D032C">
      <w:pPr>
        <w:spacing w:after="0" w:line="240" w:lineRule="auto"/>
        <w:jc w:val="center"/>
        <w:rPr>
          <w:rFonts w:ascii="Arial" w:eastAsia="Arial" w:hAnsi="Arial" w:cs="Arial"/>
          <w:b/>
          <w:sz w:val="28"/>
          <w:szCs w:val="28"/>
          <w:lang w:eastAsia="en-GB"/>
        </w:rPr>
      </w:pPr>
      <w:r w:rsidRPr="001D032C">
        <w:rPr>
          <w:rFonts w:ascii="Arial" w:eastAsia="Arial" w:hAnsi="Arial" w:cs="Arial"/>
          <w:b/>
          <w:sz w:val="28"/>
          <w:szCs w:val="28"/>
          <w:lang w:eastAsia="en-GB"/>
        </w:rPr>
        <w:t>Student Name: Jawel Israel</w:t>
      </w:r>
    </w:p>
    <w:p w14:paraId="1253EEF0" w14:textId="77777777" w:rsidR="001D032C" w:rsidRPr="001D032C" w:rsidRDefault="001D032C" w:rsidP="001D032C">
      <w:pPr>
        <w:spacing w:before="80" w:after="0" w:line="240" w:lineRule="auto"/>
        <w:jc w:val="center"/>
        <w:rPr>
          <w:rFonts w:ascii="Arial" w:eastAsia="Arial" w:hAnsi="Arial" w:cs="Arial"/>
          <w:sz w:val="28"/>
          <w:szCs w:val="28"/>
          <w:lang w:eastAsia="en-GB"/>
        </w:rPr>
      </w:pPr>
      <w:r w:rsidRPr="001D032C">
        <w:rPr>
          <w:rFonts w:ascii="Arial" w:eastAsia="Arial" w:hAnsi="Arial" w:cs="Arial"/>
          <w:sz w:val="28"/>
          <w:szCs w:val="28"/>
          <w:lang w:eastAsia="en-GB"/>
        </w:rPr>
        <w:t>Student ID: 2246633</w:t>
      </w:r>
    </w:p>
    <w:p w14:paraId="390227EF" w14:textId="77777777" w:rsidR="001D032C" w:rsidRPr="001D032C" w:rsidRDefault="001D032C" w:rsidP="001D032C">
      <w:pPr>
        <w:spacing w:before="80" w:after="0" w:line="240" w:lineRule="auto"/>
        <w:jc w:val="center"/>
        <w:rPr>
          <w:rFonts w:ascii="Arial" w:eastAsia="Arial" w:hAnsi="Arial" w:cs="Arial"/>
          <w:sz w:val="24"/>
          <w:szCs w:val="24"/>
          <w:lang w:eastAsia="en-GB"/>
        </w:rPr>
      </w:pPr>
    </w:p>
    <w:p w14:paraId="22C2BEE3" w14:textId="77777777" w:rsidR="001D032C" w:rsidRPr="001D032C" w:rsidRDefault="001D032C" w:rsidP="001D032C">
      <w:pPr>
        <w:spacing w:before="80" w:after="0" w:line="240" w:lineRule="auto"/>
        <w:jc w:val="center"/>
        <w:rPr>
          <w:rFonts w:ascii="Arial" w:eastAsia="Arial" w:hAnsi="Arial" w:cs="Arial"/>
          <w:sz w:val="24"/>
          <w:szCs w:val="24"/>
          <w:lang w:eastAsia="en-GB"/>
        </w:rPr>
      </w:pPr>
      <w:r w:rsidRPr="001D032C">
        <w:rPr>
          <w:rFonts w:ascii="Arial" w:eastAsia="Arial" w:hAnsi="Arial" w:cs="Arial"/>
          <w:sz w:val="24"/>
          <w:szCs w:val="24"/>
          <w:lang w:eastAsia="en-GB"/>
        </w:rPr>
        <w:t>Lecturer: Dr Haoran Liu</w:t>
      </w:r>
    </w:p>
    <w:p w14:paraId="2421D3BF" w14:textId="77777777" w:rsidR="001D032C" w:rsidRPr="001D032C" w:rsidRDefault="001D032C" w:rsidP="001D032C">
      <w:pPr>
        <w:spacing w:before="80" w:after="0" w:line="240" w:lineRule="auto"/>
        <w:jc w:val="center"/>
        <w:rPr>
          <w:rFonts w:ascii="Arial" w:eastAsia="Arial" w:hAnsi="Arial" w:cs="Arial"/>
          <w:sz w:val="24"/>
          <w:szCs w:val="24"/>
          <w:lang w:eastAsia="en-GB"/>
        </w:rPr>
      </w:pPr>
      <w:r w:rsidRPr="001D032C">
        <w:rPr>
          <w:rFonts w:ascii="Arial" w:eastAsia="Arial" w:hAnsi="Arial" w:cs="Arial"/>
          <w:sz w:val="24"/>
          <w:szCs w:val="24"/>
          <w:lang w:eastAsia="en-GB"/>
        </w:rPr>
        <w:t>Submission Date: 14th August 2026</w:t>
      </w:r>
    </w:p>
    <w:p w14:paraId="40C51297" w14:textId="77777777" w:rsidR="001D032C" w:rsidRPr="001D032C" w:rsidRDefault="001D032C" w:rsidP="001D032C">
      <w:pPr>
        <w:spacing w:before="80" w:after="0" w:line="240" w:lineRule="auto"/>
        <w:jc w:val="center"/>
        <w:rPr>
          <w:rFonts w:ascii="Arial" w:eastAsia="Arial" w:hAnsi="Arial" w:cs="Arial"/>
          <w:iCs/>
          <w:lang w:eastAsia="en-GB"/>
        </w:rPr>
      </w:pPr>
    </w:p>
    <w:p w14:paraId="6366FA47" w14:textId="77777777" w:rsidR="001D032C" w:rsidRPr="001D032C" w:rsidRDefault="001D032C" w:rsidP="001D032C">
      <w:pPr>
        <w:spacing w:before="80" w:after="0" w:line="240" w:lineRule="auto"/>
        <w:jc w:val="center"/>
        <w:rPr>
          <w:rFonts w:ascii="Arial" w:eastAsia="Arial" w:hAnsi="Arial" w:cs="Arial"/>
          <w:sz w:val="24"/>
          <w:szCs w:val="24"/>
          <w:lang w:eastAsia="en-GB"/>
        </w:rPr>
      </w:pPr>
      <w:r w:rsidRPr="001D032C">
        <w:rPr>
          <w:rFonts w:ascii="Arial" w:eastAsia="Arial" w:hAnsi="Arial" w:cs="Arial"/>
          <w:iCs/>
          <w:lang w:eastAsia="en-GB"/>
        </w:rPr>
        <w:t>Word Count 2,500 words</w:t>
      </w:r>
    </w:p>
    <w:p w14:paraId="009C6451" w14:textId="77777777" w:rsidR="001D032C" w:rsidRPr="001D032C" w:rsidRDefault="001D032C" w:rsidP="001D032C">
      <w:pPr>
        <w:spacing w:after="0" w:line="240" w:lineRule="auto"/>
        <w:rPr>
          <w:rFonts w:ascii="Arial" w:eastAsia="Arial" w:hAnsi="Arial" w:cs="Arial"/>
          <w:sz w:val="24"/>
          <w:szCs w:val="24"/>
          <w:lang w:eastAsia="en-GB"/>
        </w:rPr>
      </w:pPr>
    </w:p>
    <w:p w14:paraId="0AC127D5" w14:textId="77777777" w:rsidR="001D032C" w:rsidRDefault="001D032C" w:rsidP="001D032C">
      <w:pPr>
        <w:tabs>
          <w:tab w:val="left" w:pos="1410"/>
        </w:tabs>
        <w:spacing w:before="500" w:after="0" w:line="240" w:lineRule="auto"/>
        <w:rPr>
          <w:rFonts w:ascii="Arial" w:eastAsia="Arial" w:hAnsi="Arial" w:cs="Arial"/>
          <w:sz w:val="24"/>
          <w:szCs w:val="24"/>
          <w:lang w:eastAsia="en-GB"/>
        </w:rPr>
      </w:pPr>
    </w:p>
    <w:p w14:paraId="2F21D6E5" w14:textId="77777777" w:rsidR="001D032C" w:rsidRDefault="001D032C" w:rsidP="00B5588E">
      <w:pPr>
        <w:spacing w:before="500" w:after="0" w:line="240" w:lineRule="auto"/>
        <w:rPr>
          <w:rFonts w:ascii="Arial" w:eastAsia="Arial" w:hAnsi="Arial" w:cs="Arial"/>
          <w:sz w:val="24"/>
          <w:szCs w:val="24"/>
          <w:lang w:eastAsia="en-GB"/>
        </w:rPr>
      </w:pPr>
    </w:p>
    <w:p w14:paraId="403DDD3B" w14:textId="77777777" w:rsidR="001D032C" w:rsidRPr="00B5588E" w:rsidRDefault="001D032C" w:rsidP="00B5588E">
      <w:pPr>
        <w:spacing w:before="500" w:after="0" w:line="240" w:lineRule="auto"/>
        <w:rPr>
          <w:rFonts w:ascii="Arial" w:eastAsia="Arial" w:hAnsi="Arial" w:cs="Arial"/>
          <w:sz w:val="24"/>
          <w:szCs w:val="24"/>
          <w:lang w:eastAsia="en-GB"/>
        </w:rPr>
      </w:pPr>
    </w:p>
    <w:p w14:paraId="2821466A" w14:textId="4EB6931F" w:rsidR="00B5588E" w:rsidRPr="00B5588E" w:rsidRDefault="001D032C" w:rsidP="00597A8B">
      <w:pPr>
        <w:spacing w:before="200" w:after="0" w:line="240" w:lineRule="auto"/>
        <w:jc w:val="center"/>
        <w:rPr>
          <w:rFonts w:ascii="Arial" w:eastAsia="Arial" w:hAnsi="Arial" w:cs="Arial"/>
          <w:sz w:val="24"/>
          <w:szCs w:val="24"/>
          <w:lang w:eastAsia="en-GB"/>
        </w:rPr>
        <w:sectPr w:rsidR="00B5588E" w:rsidRPr="00B5588E">
          <w:pgSz w:w="11906" w:h="16838"/>
          <w:pgMar w:top="1440" w:right="1440" w:bottom="1440" w:left="1440" w:header="708" w:footer="708" w:gutter="0"/>
          <w:cols w:space="720"/>
          <w:docGrid w:linePitch="360"/>
        </w:sectPr>
      </w:pPr>
      <w:r w:rsidRPr="00B5588E">
        <w:rPr>
          <w:rFonts w:ascii="Arial" w:eastAsia="Arial" w:hAnsi="Arial" w:cs="Arial"/>
          <w:color w:val="666666"/>
          <w:sz w:val="18"/>
          <w:szCs w:val="18"/>
          <w:lang w:eastAsia="en-GB"/>
        </w:rPr>
        <w:t xml:space="preserve"> </w:t>
      </w:r>
    </w:p>
    <w:sdt>
      <w:sdtPr>
        <w:rPr>
          <w:rFonts w:asciiTheme="minorHAnsi" w:eastAsiaTheme="minorHAnsi" w:hAnsiTheme="minorHAnsi" w:cstheme="minorBidi"/>
          <w:color w:val="auto"/>
          <w:sz w:val="22"/>
          <w:szCs w:val="22"/>
          <w:lang w:eastAsia="en-US"/>
        </w:rPr>
        <w:id w:val="-1886017242"/>
        <w:docPartObj>
          <w:docPartGallery w:val="Table of Contents"/>
          <w:docPartUnique/>
        </w:docPartObj>
      </w:sdtPr>
      <w:sdtEndPr>
        <w:rPr>
          <w:b/>
          <w:bCs/>
        </w:rPr>
      </w:sdtEndPr>
      <w:sdtContent>
        <w:p w14:paraId="62D04A02" w14:textId="1E8AA43A" w:rsidR="00C11B29" w:rsidRPr="00C11B29" w:rsidRDefault="00C11B29" w:rsidP="00C11B29">
          <w:pPr>
            <w:pStyle w:val="TOCHeading"/>
            <w:spacing w:line="360" w:lineRule="auto"/>
            <w:rPr>
              <w:rFonts w:ascii="Arial" w:hAnsi="Arial" w:cs="Arial"/>
              <w:b/>
              <w:bCs/>
              <w:color w:val="000000" w:themeColor="text1"/>
            </w:rPr>
          </w:pPr>
          <w:r w:rsidRPr="00C11B29">
            <w:rPr>
              <w:rFonts w:ascii="Arial" w:hAnsi="Arial" w:cs="Arial"/>
              <w:b/>
              <w:bCs/>
              <w:color w:val="000000" w:themeColor="text1"/>
            </w:rPr>
            <w:t>Table of C</w:t>
          </w:r>
          <w:bookmarkStart w:id="0" w:name="_GoBack"/>
          <w:bookmarkEnd w:id="0"/>
          <w:r w:rsidRPr="00C11B29">
            <w:rPr>
              <w:rFonts w:ascii="Arial" w:hAnsi="Arial" w:cs="Arial"/>
              <w:b/>
              <w:bCs/>
              <w:color w:val="000000" w:themeColor="text1"/>
            </w:rPr>
            <w:t>ontents</w:t>
          </w:r>
        </w:p>
        <w:p w14:paraId="791FBFC0" w14:textId="3B86FF1C" w:rsidR="00C11B29" w:rsidRPr="00C11B29" w:rsidRDefault="00C11B29" w:rsidP="00C11B29">
          <w:pPr>
            <w:pStyle w:val="TOC1"/>
            <w:tabs>
              <w:tab w:val="left" w:pos="480"/>
              <w:tab w:val="right" w:leader="dot" w:pos="9016"/>
            </w:tabs>
            <w:spacing w:line="360" w:lineRule="auto"/>
            <w:rPr>
              <w:rFonts w:ascii="Arial" w:hAnsi="Arial" w:cs="Arial"/>
              <w:noProof/>
            </w:rPr>
          </w:pPr>
          <w:r w:rsidRPr="00C11B29">
            <w:rPr>
              <w:rFonts w:ascii="Arial" w:hAnsi="Arial" w:cs="Arial"/>
            </w:rPr>
            <w:fldChar w:fldCharType="begin"/>
          </w:r>
          <w:r w:rsidRPr="00C11B29">
            <w:rPr>
              <w:rFonts w:ascii="Arial" w:hAnsi="Arial" w:cs="Arial"/>
            </w:rPr>
            <w:instrText xml:space="preserve"> TOC \o "1-3" \h \z \u </w:instrText>
          </w:r>
          <w:r w:rsidRPr="00C11B29">
            <w:rPr>
              <w:rFonts w:ascii="Arial" w:hAnsi="Arial" w:cs="Arial"/>
            </w:rPr>
            <w:fldChar w:fldCharType="separate"/>
          </w:r>
          <w:hyperlink w:anchor="_Toc237513610" w:history="1">
            <w:r w:rsidRPr="00C11B29">
              <w:rPr>
                <w:rStyle w:val="Hyperlink"/>
                <w:rFonts w:ascii="Arial" w:eastAsia="Arial" w:hAnsi="Arial" w:cs="Arial"/>
                <w:noProof/>
                <w:lang w:eastAsia="en-GB"/>
              </w:rPr>
              <w:t>1.</w:t>
            </w:r>
            <w:r w:rsidRPr="00C11B29">
              <w:rPr>
                <w:rFonts w:ascii="Arial" w:hAnsi="Arial" w:cs="Arial"/>
                <w:noProof/>
              </w:rPr>
              <w:tab/>
            </w:r>
            <w:r w:rsidRPr="00C11B29">
              <w:rPr>
                <w:rStyle w:val="Hyperlink"/>
                <w:rFonts w:ascii="Arial" w:eastAsia="Arial" w:hAnsi="Arial" w:cs="Arial"/>
                <w:noProof/>
                <w:lang w:eastAsia="en-GB"/>
              </w:rPr>
              <w:t>Introduction</w:t>
            </w:r>
            <w:r w:rsidRPr="00C11B29">
              <w:rPr>
                <w:rFonts w:ascii="Arial" w:hAnsi="Arial" w:cs="Arial"/>
                <w:noProof/>
                <w:webHidden/>
              </w:rPr>
              <w:tab/>
            </w:r>
            <w:r w:rsidRPr="00C11B29">
              <w:rPr>
                <w:rFonts w:ascii="Arial" w:hAnsi="Arial" w:cs="Arial"/>
                <w:noProof/>
                <w:webHidden/>
              </w:rPr>
              <w:fldChar w:fldCharType="begin"/>
            </w:r>
            <w:r w:rsidRPr="00C11B29">
              <w:rPr>
                <w:rFonts w:ascii="Arial" w:hAnsi="Arial" w:cs="Arial"/>
                <w:noProof/>
                <w:webHidden/>
              </w:rPr>
              <w:instrText xml:space="preserve"> PAGEREF _Toc237513610 \h </w:instrText>
            </w:r>
            <w:r w:rsidRPr="00C11B29">
              <w:rPr>
                <w:rFonts w:ascii="Arial" w:hAnsi="Arial" w:cs="Arial"/>
                <w:noProof/>
                <w:webHidden/>
              </w:rPr>
            </w:r>
            <w:r w:rsidRPr="00C11B29">
              <w:rPr>
                <w:rFonts w:ascii="Arial" w:hAnsi="Arial" w:cs="Arial"/>
                <w:noProof/>
                <w:webHidden/>
              </w:rPr>
              <w:fldChar w:fldCharType="separate"/>
            </w:r>
            <w:r w:rsidR="00BC52A2">
              <w:rPr>
                <w:rFonts w:ascii="Arial" w:hAnsi="Arial" w:cs="Arial"/>
                <w:noProof/>
                <w:webHidden/>
              </w:rPr>
              <w:t>3</w:t>
            </w:r>
            <w:r w:rsidRPr="00C11B29">
              <w:rPr>
                <w:rFonts w:ascii="Arial" w:hAnsi="Arial" w:cs="Arial"/>
                <w:noProof/>
                <w:webHidden/>
              </w:rPr>
              <w:fldChar w:fldCharType="end"/>
            </w:r>
          </w:hyperlink>
        </w:p>
        <w:p w14:paraId="520C2A26" w14:textId="21280DAD" w:rsidR="00C11B29" w:rsidRPr="00C11B29" w:rsidRDefault="00070CE4" w:rsidP="00C11B29">
          <w:pPr>
            <w:pStyle w:val="TOC1"/>
            <w:tabs>
              <w:tab w:val="left" w:pos="480"/>
              <w:tab w:val="right" w:leader="dot" w:pos="9016"/>
            </w:tabs>
            <w:spacing w:line="360" w:lineRule="auto"/>
            <w:rPr>
              <w:rFonts w:ascii="Arial" w:hAnsi="Arial" w:cs="Arial"/>
              <w:noProof/>
            </w:rPr>
          </w:pPr>
          <w:hyperlink w:anchor="_Toc237513611" w:history="1">
            <w:r w:rsidR="00C11B29" w:rsidRPr="00C11B29">
              <w:rPr>
                <w:rStyle w:val="Hyperlink"/>
                <w:rFonts w:ascii="Arial" w:eastAsia="Arial" w:hAnsi="Arial" w:cs="Arial"/>
                <w:noProof/>
                <w:lang w:eastAsia="en-GB"/>
              </w:rPr>
              <w:t>2.</w:t>
            </w:r>
            <w:r w:rsidR="00C11B29" w:rsidRPr="00C11B29">
              <w:rPr>
                <w:rFonts w:ascii="Arial" w:hAnsi="Arial" w:cs="Arial"/>
                <w:noProof/>
              </w:rPr>
              <w:tab/>
            </w:r>
            <w:r w:rsidR="00C11B29" w:rsidRPr="00C11B29">
              <w:rPr>
                <w:rStyle w:val="Hyperlink"/>
                <w:rFonts w:ascii="Arial" w:eastAsia="Arial" w:hAnsi="Arial" w:cs="Arial"/>
                <w:noProof/>
                <w:lang w:eastAsia="en-GB"/>
              </w:rPr>
              <w:t>Element 1: Sustainable Brand Extension Poster</w:t>
            </w:r>
            <w:r w:rsidR="00C11B29" w:rsidRPr="00C11B29">
              <w:rPr>
                <w:rFonts w:ascii="Arial" w:hAnsi="Arial" w:cs="Arial"/>
                <w:noProof/>
                <w:webHidden/>
              </w:rPr>
              <w:tab/>
            </w:r>
            <w:r w:rsidR="00C11B29" w:rsidRPr="00C11B29">
              <w:rPr>
                <w:rFonts w:ascii="Arial" w:hAnsi="Arial" w:cs="Arial"/>
                <w:noProof/>
                <w:webHidden/>
              </w:rPr>
              <w:fldChar w:fldCharType="begin"/>
            </w:r>
            <w:r w:rsidR="00C11B29" w:rsidRPr="00C11B29">
              <w:rPr>
                <w:rFonts w:ascii="Arial" w:hAnsi="Arial" w:cs="Arial"/>
                <w:noProof/>
                <w:webHidden/>
              </w:rPr>
              <w:instrText xml:space="preserve"> PAGEREF _Toc237513611 \h </w:instrText>
            </w:r>
            <w:r w:rsidR="00C11B29" w:rsidRPr="00C11B29">
              <w:rPr>
                <w:rFonts w:ascii="Arial" w:hAnsi="Arial" w:cs="Arial"/>
                <w:noProof/>
                <w:webHidden/>
              </w:rPr>
            </w:r>
            <w:r w:rsidR="00C11B29" w:rsidRPr="00C11B29">
              <w:rPr>
                <w:rFonts w:ascii="Arial" w:hAnsi="Arial" w:cs="Arial"/>
                <w:noProof/>
                <w:webHidden/>
              </w:rPr>
              <w:fldChar w:fldCharType="separate"/>
            </w:r>
            <w:r w:rsidR="00BC52A2">
              <w:rPr>
                <w:rFonts w:ascii="Arial" w:hAnsi="Arial" w:cs="Arial"/>
                <w:noProof/>
                <w:webHidden/>
              </w:rPr>
              <w:t>4</w:t>
            </w:r>
            <w:r w:rsidR="00C11B29" w:rsidRPr="00C11B29">
              <w:rPr>
                <w:rFonts w:ascii="Arial" w:hAnsi="Arial" w:cs="Arial"/>
                <w:noProof/>
                <w:webHidden/>
              </w:rPr>
              <w:fldChar w:fldCharType="end"/>
            </w:r>
          </w:hyperlink>
        </w:p>
        <w:p w14:paraId="37B9E852" w14:textId="046D6E7A" w:rsidR="00C11B29" w:rsidRPr="00C11B29" w:rsidRDefault="00070CE4" w:rsidP="00C11B29">
          <w:pPr>
            <w:pStyle w:val="TOC1"/>
            <w:tabs>
              <w:tab w:val="left" w:pos="480"/>
              <w:tab w:val="right" w:leader="dot" w:pos="9016"/>
            </w:tabs>
            <w:spacing w:line="360" w:lineRule="auto"/>
            <w:rPr>
              <w:rFonts w:ascii="Arial" w:hAnsi="Arial" w:cs="Arial"/>
              <w:noProof/>
            </w:rPr>
          </w:pPr>
          <w:hyperlink w:anchor="_Toc237513612" w:history="1">
            <w:r w:rsidR="00C11B29" w:rsidRPr="00C11B29">
              <w:rPr>
                <w:rStyle w:val="Hyperlink"/>
                <w:rFonts w:ascii="Arial" w:eastAsia="Arial" w:hAnsi="Arial" w:cs="Arial"/>
                <w:noProof/>
                <w:lang w:eastAsia="en-GB"/>
              </w:rPr>
              <w:t>3.</w:t>
            </w:r>
            <w:r w:rsidR="00C11B29" w:rsidRPr="00C11B29">
              <w:rPr>
                <w:rFonts w:ascii="Arial" w:hAnsi="Arial" w:cs="Arial"/>
                <w:noProof/>
              </w:rPr>
              <w:tab/>
            </w:r>
            <w:r w:rsidR="00C11B29" w:rsidRPr="00C11B29">
              <w:rPr>
                <w:rStyle w:val="Hyperlink"/>
                <w:rFonts w:ascii="Arial" w:eastAsia="Arial" w:hAnsi="Arial" w:cs="Arial"/>
                <w:noProof/>
                <w:lang w:eastAsia="en-GB"/>
              </w:rPr>
              <w:t>Element 2: Segmentation, Targeting, Differentiation and Positioning (STDP) Analysis</w:t>
            </w:r>
            <w:r w:rsidR="00C11B29" w:rsidRPr="00C11B29">
              <w:rPr>
                <w:rFonts w:ascii="Arial" w:hAnsi="Arial" w:cs="Arial"/>
                <w:noProof/>
                <w:webHidden/>
              </w:rPr>
              <w:tab/>
            </w:r>
            <w:r w:rsidR="00C11B29" w:rsidRPr="00C11B29">
              <w:rPr>
                <w:rFonts w:ascii="Arial" w:hAnsi="Arial" w:cs="Arial"/>
                <w:noProof/>
                <w:webHidden/>
              </w:rPr>
              <w:fldChar w:fldCharType="begin"/>
            </w:r>
            <w:r w:rsidR="00C11B29" w:rsidRPr="00C11B29">
              <w:rPr>
                <w:rFonts w:ascii="Arial" w:hAnsi="Arial" w:cs="Arial"/>
                <w:noProof/>
                <w:webHidden/>
              </w:rPr>
              <w:instrText xml:space="preserve"> PAGEREF _Toc237513612 \h </w:instrText>
            </w:r>
            <w:r w:rsidR="00C11B29" w:rsidRPr="00C11B29">
              <w:rPr>
                <w:rFonts w:ascii="Arial" w:hAnsi="Arial" w:cs="Arial"/>
                <w:noProof/>
                <w:webHidden/>
              </w:rPr>
            </w:r>
            <w:r w:rsidR="00C11B29" w:rsidRPr="00C11B29">
              <w:rPr>
                <w:rFonts w:ascii="Arial" w:hAnsi="Arial" w:cs="Arial"/>
                <w:noProof/>
                <w:webHidden/>
              </w:rPr>
              <w:fldChar w:fldCharType="separate"/>
            </w:r>
            <w:r w:rsidR="00BC52A2">
              <w:rPr>
                <w:rFonts w:ascii="Arial" w:hAnsi="Arial" w:cs="Arial"/>
                <w:noProof/>
                <w:webHidden/>
              </w:rPr>
              <w:t>5</w:t>
            </w:r>
            <w:r w:rsidR="00C11B29" w:rsidRPr="00C11B29">
              <w:rPr>
                <w:rFonts w:ascii="Arial" w:hAnsi="Arial" w:cs="Arial"/>
                <w:noProof/>
                <w:webHidden/>
              </w:rPr>
              <w:fldChar w:fldCharType="end"/>
            </w:r>
          </w:hyperlink>
        </w:p>
        <w:p w14:paraId="72125692" w14:textId="6787917B" w:rsidR="00C11B29" w:rsidRPr="00C11B29" w:rsidRDefault="00070CE4" w:rsidP="00C11B29">
          <w:pPr>
            <w:pStyle w:val="TOC2"/>
            <w:tabs>
              <w:tab w:val="left" w:pos="960"/>
              <w:tab w:val="right" w:leader="dot" w:pos="9016"/>
            </w:tabs>
            <w:spacing w:line="360" w:lineRule="auto"/>
            <w:rPr>
              <w:rFonts w:ascii="Arial" w:hAnsi="Arial" w:cs="Arial"/>
              <w:noProof/>
            </w:rPr>
          </w:pPr>
          <w:hyperlink w:anchor="_Toc237513616" w:history="1">
            <w:r w:rsidR="00C11B29" w:rsidRPr="00C11B29">
              <w:rPr>
                <w:rStyle w:val="Hyperlink"/>
                <w:rFonts w:ascii="Arial" w:eastAsia="Arial" w:hAnsi="Arial" w:cs="Arial"/>
                <w:noProof/>
                <w:lang w:eastAsia="en-GB"/>
              </w:rPr>
              <w:t>3.1.</w:t>
            </w:r>
            <w:r w:rsidR="00C11B29" w:rsidRPr="00C11B29">
              <w:rPr>
                <w:rFonts w:ascii="Arial" w:hAnsi="Arial" w:cs="Arial"/>
                <w:noProof/>
              </w:rPr>
              <w:tab/>
            </w:r>
            <w:r w:rsidR="00C11B29" w:rsidRPr="00C11B29">
              <w:rPr>
                <w:rStyle w:val="Hyperlink"/>
                <w:rFonts w:ascii="Arial" w:eastAsia="Arial" w:hAnsi="Arial" w:cs="Arial"/>
                <w:noProof/>
                <w:lang w:eastAsia="en-GB"/>
              </w:rPr>
              <w:t>Market Segmentation</w:t>
            </w:r>
            <w:r w:rsidR="00C11B29" w:rsidRPr="00C11B29">
              <w:rPr>
                <w:rFonts w:ascii="Arial" w:hAnsi="Arial" w:cs="Arial"/>
                <w:noProof/>
                <w:webHidden/>
              </w:rPr>
              <w:tab/>
            </w:r>
            <w:r w:rsidR="00C11B29" w:rsidRPr="00C11B29">
              <w:rPr>
                <w:rFonts w:ascii="Arial" w:hAnsi="Arial" w:cs="Arial"/>
                <w:noProof/>
                <w:webHidden/>
              </w:rPr>
              <w:fldChar w:fldCharType="begin"/>
            </w:r>
            <w:r w:rsidR="00C11B29" w:rsidRPr="00C11B29">
              <w:rPr>
                <w:rFonts w:ascii="Arial" w:hAnsi="Arial" w:cs="Arial"/>
                <w:noProof/>
                <w:webHidden/>
              </w:rPr>
              <w:instrText xml:space="preserve"> PAGEREF _Toc237513616 \h </w:instrText>
            </w:r>
            <w:r w:rsidR="00C11B29" w:rsidRPr="00C11B29">
              <w:rPr>
                <w:rFonts w:ascii="Arial" w:hAnsi="Arial" w:cs="Arial"/>
                <w:noProof/>
                <w:webHidden/>
              </w:rPr>
            </w:r>
            <w:r w:rsidR="00C11B29" w:rsidRPr="00C11B29">
              <w:rPr>
                <w:rFonts w:ascii="Arial" w:hAnsi="Arial" w:cs="Arial"/>
                <w:noProof/>
                <w:webHidden/>
              </w:rPr>
              <w:fldChar w:fldCharType="separate"/>
            </w:r>
            <w:r w:rsidR="00BC52A2">
              <w:rPr>
                <w:rFonts w:ascii="Arial" w:hAnsi="Arial" w:cs="Arial"/>
                <w:noProof/>
                <w:webHidden/>
              </w:rPr>
              <w:t>5</w:t>
            </w:r>
            <w:r w:rsidR="00C11B29" w:rsidRPr="00C11B29">
              <w:rPr>
                <w:rFonts w:ascii="Arial" w:hAnsi="Arial" w:cs="Arial"/>
                <w:noProof/>
                <w:webHidden/>
              </w:rPr>
              <w:fldChar w:fldCharType="end"/>
            </w:r>
          </w:hyperlink>
        </w:p>
        <w:p w14:paraId="44901580" w14:textId="2E6025A8" w:rsidR="00C11B29" w:rsidRPr="00C11B29" w:rsidRDefault="00070CE4" w:rsidP="00C11B29">
          <w:pPr>
            <w:pStyle w:val="TOC3"/>
            <w:tabs>
              <w:tab w:val="right" w:leader="dot" w:pos="9016"/>
            </w:tabs>
            <w:spacing w:line="360" w:lineRule="auto"/>
            <w:rPr>
              <w:rFonts w:ascii="Arial" w:hAnsi="Arial" w:cs="Arial"/>
              <w:noProof/>
            </w:rPr>
          </w:pPr>
          <w:hyperlink w:anchor="_Toc237513617" w:history="1">
            <w:r w:rsidR="00C11B29" w:rsidRPr="00C11B29">
              <w:rPr>
                <w:rStyle w:val="Hyperlink"/>
                <w:rFonts w:ascii="Arial" w:eastAsia="Arial" w:hAnsi="Arial" w:cs="Arial"/>
                <w:noProof/>
                <w:lang w:eastAsia="en-GB"/>
              </w:rPr>
              <w:t>Geographic segmentation</w:t>
            </w:r>
            <w:r w:rsidR="00C11B29" w:rsidRPr="00C11B29">
              <w:rPr>
                <w:rFonts w:ascii="Arial" w:hAnsi="Arial" w:cs="Arial"/>
                <w:noProof/>
                <w:webHidden/>
              </w:rPr>
              <w:tab/>
            </w:r>
            <w:r w:rsidR="00C11B29" w:rsidRPr="00C11B29">
              <w:rPr>
                <w:rFonts w:ascii="Arial" w:hAnsi="Arial" w:cs="Arial"/>
                <w:noProof/>
                <w:webHidden/>
              </w:rPr>
              <w:fldChar w:fldCharType="begin"/>
            </w:r>
            <w:r w:rsidR="00C11B29" w:rsidRPr="00C11B29">
              <w:rPr>
                <w:rFonts w:ascii="Arial" w:hAnsi="Arial" w:cs="Arial"/>
                <w:noProof/>
                <w:webHidden/>
              </w:rPr>
              <w:instrText xml:space="preserve"> PAGEREF _Toc237513617 \h </w:instrText>
            </w:r>
            <w:r w:rsidR="00C11B29" w:rsidRPr="00C11B29">
              <w:rPr>
                <w:rFonts w:ascii="Arial" w:hAnsi="Arial" w:cs="Arial"/>
                <w:noProof/>
                <w:webHidden/>
              </w:rPr>
            </w:r>
            <w:r w:rsidR="00C11B29" w:rsidRPr="00C11B29">
              <w:rPr>
                <w:rFonts w:ascii="Arial" w:hAnsi="Arial" w:cs="Arial"/>
                <w:noProof/>
                <w:webHidden/>
              </w:rPr>
              <w:fldChar w:fldCharType="separate"/>
            </w:r>
            <w:r w:rsidR="00BC52A2">
              <w:rPr>
                <w:rFonts w:ascii="Arial" w:hAnsi="Arial" w:cs="Arial"/>
                <w:noProof/>
                <w:webHidden/>
              </w:rPr>
              <w:t>5</w:t>
            </w:r>
            <w:r w:rsidR="00C11B29" w:rsidRPr="00C11B29">
              <w:rPr>
                <w:rFonts w:ascii="Arial" w:hAnsi="Arial" w:cs="Arial"/>
                <w:noProof/>
                <w:webHidden/>
              </w:rPr>
              <w:fldChar w:fldCharType="end"/>
            </w:r>
          </w:hyperlink>
        </w:p>
        <w:p w14:paraId="6695B015" w14:textId="1957DE3A" w:rsidR="00C11B29" w:rsidRPr="00C11B29" w:rsidRDefault="00070CE4" w:rsidP="00C11B29">
          <w:pPr>
            <w:pStyle w:val="TOC3"/>
            <w:tabs>
              <w:tab w:val="right" w:leader="dot" w:pos="9016"/>
            </w:tabs>
            <w:spacing w:line="360" w:lineRule="auto"/>
            <w:rPr>
              <w:rFonts w:ascii="Arial" w:hAnsi="Arial" w:cs="Arial"/>
              <w:noProof/>
            </w:rPr>
          </w:pPr>
          <w:hyperlink w:anchor="_Toc237513618" w:history="1">
            <w:r w:rsidR="00C11B29" w:rsidRPr="00C11B29">
              <w:rPr>
                <w:rStyle w:val="Hyperlink"/>
                <w:rFonts w:ascii="Arial" w:eastAsia="Arial" w:hAnsi="Arial" w:cs="Arial"/>
                <w:noProof/>
                <w:lang w:eastAsia="en-GB"/>
              </w:rPr>
              <w:t>Demographic segmentation</w:t>
            </w:r>
            <w:r w:rsidR="00C11B29" w:rsidRPr="00C11B29">
              <w:rPr>
                <w:rFonts w:ascii="Arial" w:hAnsi="Arial" w:cs="Arial"/>
                <w:noProof/>
                <w:webHidden/>
              </w:rPr>
              <w:tab/>
            </w:r>
            <w:r w:rsidR="00C11B29" w:rsidRPr="00C11B29">
              <w:rPr>
                <w:rFonts w:ascii="Arial" w:hAnsi="Arial" w:cs="Arial"/>
                <w:noProof/>
                <w:webHidden/>
              </w:rPr>
              <w:fldChar w:fldCharType="begin"/>
            </w:r>
            <w:r w:rsidR="00C11B29" w:rsidRPr="00C11B29">
              <w:rPr>
                <w:rFonts w:ascii="Arial" w:hAnsi="Arial" w:cs="Arial"/>
                <w:noProof/>
                <w:webHidden/>
              </w:rPr>
              <w:instrText xml:space="preserve"> PAGEREF _Toc237513618 \h </w:instrText>
            </w:r>
            <w:r w:rsidR="00C11B29" w:rsidRPr="00C11B29">
              <w:rPr>
                <w:rFonts w:ascii="Arial" w:hAnsi="Arial" w:cs="Arial"/>
                <w:noProof/>
                <w:webHidden/>
              </w:rPr>
            </w:r>
            <w:r w:rsidR="00C11B29" w:rsidRPr="00C11B29">
              <w:rPr>
                <w:rFonts w:ascii="Arial" w:hAnsi="Arial" w:cs="Arial"/>
                <w:noProof/>
                <w:webHidden/>
              </w:rPr>
              <w:fldChar w:fldCharType="separate"/>
            </w:r>
            <w:r w:rsidR="00BC52A2">
              <w:rPr>
                <w:rFonts w:ascii="Arial" w:hAnsi="Arial" w:cs="Arial"/>
                <w:noProof/>
                <w:webHidden/>
              </w:rPr>
              <w:t>5</w:t>
            </w:r>
            <w:r w:rsidR="00C11B29" w:rsidRPr="00C11B29">
              <w:rPr>
                <w:rFonts w:ascii="Arial" w:hAnsi="Arial" w:cs="Arial"/>
                <w:noProof/>
                <w:webHidden/>
              </w:rPr>
              <w:fldChar w:fldCharType="end"/>
            </w:r>
          </w:hyperlink>
        </w:p>
        <w:p w14:paraId="1790F4A4" w14:textId="05A26E89" w:rsidR="00C11B29" w:rsidRPr="00C11B29" w:rsidRDefault="00070CE4" w:rsidP="00C11B29">
          <w:pPr>
            <w:pStyle w:val="TOC3"/>
            <w:tabs>
              <w:tab w:val="right" w:leader="dot" w:pos="9016"/>
            </w:tabs>
            <w:spacing w:line="360" w:lineRule="auto"/>
            <w:rPr>
              <w:rFonts w:ascii="Arial" w:hAnsi="Arial" w:cs="Arial"/>
              <w:noProof/>
            </w:rPr>
          </w:pPr>
          <w:hyperlink w:anchor="_Toc237513619" w:history="1">
            <w:r w:rsidR="00C11B29" w:rsidRPr="00C11B29">
              <w:rPr>
                <w:rStyle w:val="Hyperlink"/>
                <w:rFonts w:ascii="Arial" w:eastAsia="Arial" w:hAnsi="Arial" w:cs="Arial"/>
                <w:noProof/>
                <w:lang w:eastAsia="en-GB"/>
              </w:rPr>
              <w:t>Psychographic segmentation</w:t>
            </w:r>
            <w:r w:rsidR="00C11B29" w:rsidRPr="00C11B29">
              <w:rPr>
                <w:rFonts w:ascii="Arial" w:hAnsi="Arial" w:cs="Arial"/>
                <w:noProof/>
                <w:webHidden/>
              </w:rPr>
              <w:tab/>
            </w:r>
            <w:r w:rsidR="00C11B29" w:rsidRPr="00C11B29">
              <w:rPr>
                <w:rFonts w:ascii="Arial" w:hAnsi="Arial" w:cs="Arial"/>
                <w:noProof/>
                <w:webHidden/>
              </w:rPr>
              <w:fldChar w:fldCharType="begin"/>
            </w:r>
            <w:r w:rsidR="00C11B29" w:rsidRPr="00C11B29">
              <w:rPr>
                <w:rFonts w:ascii="Arial" w:hAnsi="Arial" w:cs="Arial"/>
                <w:noProof/>
                <w:webHidden/>
              </w:rPr>
              <w:instrText xml:space="preserve"> PAGEREF _Toc237513619 \h </w:instrText>
            </w:r>
            <w:r w:rsidR="00C11B29" w:rsidRPr="00C11B29">
              <w:rPr>
                <w:rFonts w:ascii="Arial" w:hAnsi="Arial" w:cs="Arial"/>
                <w:noProof/>
                <w:webHidden/>
              </w:rPr>
            </w:r>
            <w:r w:rsidR="00C11B29" w:rsidRPr="00C11B29">
              <w:rPr>
                <w:rFonts w:ascii="Arial" w:hAnsi="Arial" w:cs="Arial"/>
                <w:noProof/>
                <w:webHidden/>
              </w:rPr>
              <w:fldChar w:fldCharType="separate"/>
            </w:r>
            <w:r w:rsidR="00BC52A2">
              <w:rPr>
                <w:rFonts w:ascii="Arial" w:hAnsi="Arial" w:cs="Arial"/>
                <w:noProof/>
                <w:webHidden/>
              </w:rPr>
              <w:t>6</w:t>
            </w:r>
            <w:r w:rsidR="00C11B29" w:rsidRPr="00C11B29">
              <w:rPr>
                <w:rFonts w:ascii="Arial" w:hAnsi="Arial" w:cs="Arial"/>
                <w:noProof/>
                <w:webHidden/>
              </w:rPr>
              <w:fldChar w:fldCharType="end"/>
            </w:r>
          </w:hyperlink>
        </w:p>
        <w:p w14:paraId="2F05F758" w14:textId="4E97D055" w:rsidR="00C11B29" w:rsidRPr="00C11B29" w:rsidRDefault="00070CE4" w:rsidP="00C11B29">
          <w:pPr>
            <w:pStyle w:val="TOC3"/>
            <w:tabs>
              <w:tab w:val="right" w:leader="dot" w:pos="9016"/>
            </w:tabs>
            <w:spacing w:line="360" w:lineRule="auto"/>
            <w:rPr>
              <w:rFonts w:ascii="Arial" w:hAnsi="Arial" w:cs="Arial"/>
              <w:noProof/>
            </w:rPr>
          </w:pPr>
          <w:hyperlink w:anchor="_Toc237513620" w:history="1">
            <w:r w:rsidR="00C11B29" w:rsidRPr="00C11B29">
              <w:rPr>
                <w:rStyle w:val="Hyperlink"/>
                <w:rFonts w:ascii="Arial" w:eastAsia="Arial" w:hAnsi="Arial" w:cs="Arial"/>
                <w:noProof/>
                <w:lang w:eastAsia="en-GB"/>
              </w:rPr>
              <w:t>Behavioural segmentation</w:t>
            </w:r>
            <w:r w:rsidR="00C11B29" w:rsidRPr="00C11B29">
              <w:rPr>
                <w:rFonts w:ascii="Arial" w:hAnsi="Arial" w:cs="Arial"/>
                <w:noProof/>
                <w:webHidden/>
              </w:rPr>
              <w:tab/>
            </w:r>
            <w:r w:rsidR="00C11B29" w:rsidRPr="00C11B29">
              <w:rPr>
                <w:rFonts w:ascii="Arial" w:hAnsi="Arial" w:cs="Arial"/>
                <w:noProof/>
                <w:webHidden/>
              </w:rPr>
              <w:fldChar w:fldCharType="begin"/>
            </w:r>
            <w:r w:rsidR="00C11B29" w:rsidRPr="00C11B29">
              <w:rPr>
                <w:rFonts w:ascii="Arial" w:hAnsi="Arial" w:cs="Arial"/>
                <w:noProof/>
                <w:webHidden/>
              </w:rPr>
              <w:instrText xml:space="preserve"> PAGEREF _Toc237513620 \h </w:instrText>
            </w:r>
            <w:r w:rsidR="00C11B29" w:rsidRPr="00C11B29">
              <w:rPr>
                <w:rFonts w:ascii="Arial" w:hAnsi="Arial" w:cs="Arial"/>
                <w:noProof/>
                <w:webHidden/>
              </w:rPr>
            </w:r>
            <w:r w:rsidR="00C11B29" w:rsidRPr="00C11B29">
              <w:rPr>
                <w:rFonts w:ascii="Arial" w:hAnsi="Arial" w:cs="Arial"/>
                <w:noProof/>
                <w:webHidden/>
              </w:rPr>
              <w:fldChar w:fldCharType="separate"/>
            </w:r>
            <w:r w:rsidR="00BC52A2">
              <w:rPr>
                <w:rFonts w:ascii="Arial" w:hAnsi="Arial" w:cs="Arial"/>
                <w:noProof/>
                <w:webHidden/>
              </w:rPr>
              <w:t>6</w:t>
            </w:r>
            <w:r w:rsidR="00C11B29" w:rsidRPr="00C11B29">
              <w:rPr>
                <w:rFonts w:ascii="Arial" w:hAnsi="Arial" w:cs="Arial"/>
                <w:noProof/>
                <w:webHidden/>
              </w:rPr>
              <w:fldChar w:fldCharType="end"/>
            </w:r>
          </w:hyperlink>
        </w:p>
        <w:p w14:paraId="12EEB48D" w14:textId="3D1D889D" w:rsidR="00C11B29" w:rsidRPr="00C11B29" w:rsidRDefault="00070CE4" w:rsidP="00C11B29">
          <w:pPr>
            <w:pStyle w:val="TOC2"/>
            <w:tabs>
              <w:tab w:val="left" w:pos="960"/>
              <w:tab w:val="right" w:leader="dot" w:pos="9016"/>
            </w:tabs>
            <w:spacing w:line="360" w:lineRule="auto"/>
            <w:rPr>
              <w:rFonts w:ascii="Arial" w:hAnsi="Arial" w:cs="Arial"/>
              <w:noProof/>
            </w:rPr>
          </w:pPr>
          <w:hyperlink w:anchor="_Toc237513621" w:history="1">
            <w:r w:rsidR="00C11B29" w:rsidRPr="00C11B29">
              <w:rPr>
                <w:rStyle w:val="Hyperlink"/>
                <w:rFonts w:ascii="Arial" w:eastAsia="Arial" w:hAnsi="Arial" w:cs="Arial"/>
                <w:noProof/>
                <w:lang w:eastAsia="en-GB"/>
              </w:rPr>
              <w:t>3.2.</w:t>
            </w:r>
            <w:r w:rsidR="00C11B29" w:rsidRPr="00C11B29">
              <w:rPr>
                <w:rFonts w:ascii="Arial" w:hAnsi="Arial" w:cs="Arial"/>
                <w:noProof/>
              </w:rPr>
              <w:tab/>
            </w:r>
            <w:r w:rsidR="00C11B29" w:rsidRPr="00C11B29">
              <w:rPr>
                <w:rStyle w:val="Hyperlink"/>
                <w:rFonts w:ascii="Arial" w:eastAsia="Arial" w:hAnsi="Arial" w:cs="Arial"/>
                <w:noProof/>
                <w:lang w:eastAsia="en-GB"/>
              </w:rPr>
              <w:t>Target Audience</w:t>
            </w:r>
            <w:r w:rsidR="00C11B29" w:rsidRPr="00C11B29">
              <w:rPr>
                <w:rFonts w:ascii="Arial" w:hAnsi="Arial" w:cs="Arial"/>
                <w:noProof/>
                <w:webHidden/>
              </w:rPr>
              <w:tab/>
            </w:r>
            <w:r w:rsidR="00C11B29" w:rsidRPr="00C11B29">
              <w:rPr>
                <w:rFonts w:ascii="Arial" w:hAnsi="Arial" w:cs="Arial"/>
                <w:noProof/>
                <w:webHidden/>
              </w:rPr>
              <w:fldChar w:fldCharType="begin"/>
            </w:r>
            <w:r w:rsidR="00C11B29" w:rsidRPr="00C11B29">
              <w:rPr>
                <w:rFonts w:ascii="Arial" w:hAnsi="Arial" w:cs="Arial"/>
                <w:noProof/>
                <w:webHidden/>
              </w:rPr>
              <w:instrText xml:space="preserve"> PAGEREF _Toc237513621 \h </w:instrText>
            </w:r>
            <w:r w:rsidR="00C11B29" w:rsidRPr="00C11B29">
              <w:rPr>
                <w:rFonts w:ascii="Arial" w:hAnsi="Arial" w:cs="Arial"/>
                <w:noProof/>
                <w:webHidden/>
              </w:rPr>
            </w:r>
            <w:r w:rsidR="00C11B29" w:rsidRPr="00C11B29">
              <w:rPr>
                <w:rFonts w:ascii="Arial" w:hAnsi="Arial" w:cs="Arial"/>
                <w:noProof/>
                <w:webHidden/>
              </w:rPr>
              <w:fldChar w:fldCharType="separate"/>
            </w:r>
            <w:r w:rsidR="00BC52A2">
              <w:rPr>
                <w:rFonts w:ascii="Arial" w:hAnsi="Arial" w:cs="Arial"/>
                <w:noProof/>
                <w:webHidden/>
              </w:rPr>
              <w:t>6</w:t>
            </w:r>
            <w:r w:rsidR="00C11B29" w:rsidRPr="00C11B29">
              <w:rPr>
                <w:rFonts w:ascii="Arial" w:hAnsi="Arial" w:cs="Arial"/>
                <w:noProof/>
                <w:webHidden/>
              </w:rPr>
              <w:fldChar w:fldCharType="end"/>
            </w:r>
          </w:hyperlink>
        </w:p>
        <w:p w14:paraId="6A9146EF" w14:textId="204B3EE4" w:rsidR="00C11B29" w:rsidRPr="00C11B29" w:rsidRDefault="00070CE4" w:rsidP="00C11B29">
          <w:pPr>
            <w:pStyle w:val="TOC2"/>
            <w:tabs>
              <w:tab w:val="left" w:pos="960"/>
              <w:tab w:val="right" w:leader="dot" w:pos="9016"/>
            </w:tabs>
            <w:spacing w:line="360" w:lineRule="auto"/>
            <w:rPr>
              <w:rFonts w:ascii="Arial" w:hAnsi="Arial" w:cs="Arial"/>
              <w:noProof/>
            </w:rPr>
          </w:pPr>
          <w:hyperlink w:anchor="_Toc237513622" w:history="1">
            <w:r w:rsidR="00C11B29" w:rsidRPr="00C11B29">
              <w:rPr>
                <w:rStyle w:val="Hyperlink"/>
                <w:rFonts w:ascii="Arial" w:eastAsia="Arial" w:hAnsi="Arial" w:cs="Arial"/>
                <w:noProof/>
                <w:lang w:eastAsia="en-GB"/>
              </w:rPr>
              <w:t>3.3.</w:t>
            </w:r>
            <w:r w:rsidR="00C11B29" w:rsidRPr="00C11B29">
              <w:rPr>
                <w:rFonts w:ascii="Arial" w:hAnsi="Arial" w:cs="Arial"/>
                <w:noProof/>
              </w:rPr>
              <w:tab/>
            </w:r>
            <w:r w:rsidR="00C11B29" w:rsidRPr="00C11B29">
              <w:rPr>
                <w:rStyle w:val="Hyperlink"/>
                <w:rFonts w:ascii="Arial" w:eastAsia="Arial" w:hAnsi="Arial" w:cs="Arial"/>
                <w:noProof/>
                <w:lang w:eastAsia="en-GB"/>
              </w:rPr>
              <w:t>Differentiation</w:t>
            </w:r>
            <w:r w:rsidR="00C11B29" w:rsidRPr="00C11B29">
              <w:rPr>
                <w:rFonts w:ascii="Arial" w:hAnsi="Arial" w:cs="Arial"/>
                <w:noProof/>
                <w:webHidden/>
              </w:rPr>
              <w:tab/>
            </w:r>
            <w:r w:rsidR="00C11B29" w:rsidRPr="00C11B29">
              <w:rPr>
                <w:rFonts w:ascii="Arial" w:hAnsi="Arial" w:cs="Arial"/>
                <w:noProof/>
                <w:webHidden/>
              </w:rPr>
              <w:fldChar w:fldCharType="begin"/>
            </w:r>
            <w:r w:rsidR="00C11B29" w:rsidRPr="00C11B29">
              <w:rPr>
                <w:rFonts w:ascii="Arial" w:hAnsi="Arial" w:cs="Arial"/>
                <w:noProof/>
                <w:webHidden/>
              </w:rPr>
              <w:instrText xml:space="preserve"> PAGEREF _Toc237513622 \h </w:instrText>
            </w:r>
            <w:r w:rsidR="00C11B29" w:rsidRPr="00C11B29">
              <w:rPr>
                <w:rFonts w:ascii="Arial" w:hAnsi="Arial" w:cs="Arial"/>
                <w:noProof/>
                <w:webHidden/>
              </w:rPr>
            </w:r>
            <w:r w:rsidR="00C11B29" w:rsidRPr="00C11B29">
              <w:rPr>
                <w:rFonts w:ascii="Arial" w:hAnsi="Arial" w:cs="Arial"/>
                <w:noProof/>
                <w:webHidden/>
              </w:rPr>
              <w:fldChar w:fldCharType="separate"/>
            </w:r>
            <w:r w:rsidR="00BC52A2">
              <w:rPr>
                <w:rFonts w:ascii="Arial" w:hAnsi="Arial" w:cs="Arial"/>
                <w:noProof/>
                <w:webHidden/>
              </w:rPr>
              <w:t>7</w:t>
            </w:r>
            <w:r w:rsidR="00C11B29" w:rsidRPr="00C11B29">
              <w:rPr>
                <w:rFonts w:ascii="Arial" w:hAnsi="Arial" w:cs="Arial"/>
                <w:noProof/>
                <w:webHidden/>
              </w:rPr>
              <w:fldChar w:fldCharType="end"/>
            </w:r>
          </w:hyperlink>
        </w:p>
        <w:p w14:paraId="625B2420" w14:textId="1F0B9B0A" w:rsidR="00C11B29" w:rsidRPr="00C11B29" w:rsidRDefault="00070CE4" w:rsidP="00C11B29">
          <w:pPr>
            <w:pStyle w:val="TOC2"/>
            <w:tabs>
              <w:tab w:val="left" w:pos="960"/>
              <w:tab w:val="right" w:leader="dot" w:pos="9016"/>
            </w:tabs>
            <w:spacing w:line="360" w:lineRule="auto"/>
            <w:rPr>
              <w:rFonts w:ascii="Arial" w:hAnsi="Arial" w:cs="Arial"/>
              <w:noProof/>
            </w:rPr>
          </w:pPr>
          <w:hyperlink w:anchor="_Toc237513623" w:history="1">
            <w:r w:rsidR="00C11B29" w:rsidRPr="00C11B29">
              <w:rPr>
                <w:rStyle w:val="Hyperlink"/>
                <w:rFonts w:ascii="Arial" w:eastAsia="Arial" w:hAnsi="Arial" w:cs="Arial"/>
                <w:noProof/>
                <w:lang w:eastAsia="en-GB"/>
              </w:rPr>
              <w:t>3.4.</w:t>
            </w:r>
            <w:r w:rsidR="00C11B29" w:rsidRPr="00C11B29">
              <w:rPr>
                <w:rFonts w:ascii="Arial" w:hAnsi="Arial" w:cs="Arial"/>
                <w:noProof/>
              </w:rPr>
              <w:tab/>
            </w:r>
            <w:r w:rsidR="00C11B29" w:rsidRPr="00C11B29">
              <w:rPr>
                <w:rStyle w:val="Hyperlink"/>
                <w:rFonts w:ascii="Arial" w:eastAsia="Arial" w:hAnsi="Arial" w:cs="Arial"/>
                <w:noProof/>
                <w:lang w:eastAsia="en-GB"/>
              </w:rPr>
              <w:t>Positioning</w:t>
            </w:r>
            <w:r w:rsidR="00C11B29" w:rsidRPr="00C11B29">
              <w:rPr>
                <w:rFonts w:ascii="Arial" w:hAnsi="Arial" w:cs="Arial"/>
                <w:noProof/>
                <w:webHidden/>
              </w:rPr>
              <w:tab/>
            </w:r>
            <w:r w:rsidR="00C11B29" w:rsidRPr="00C11B29">
              <w:rPr>
                <w:rFonts w:ascii="Arial" w:hAnsi="Arial" w:cs="Arial"/>
                <w:noProof/>
                <w:webHidden/>
              </w:rPr>
              <w:fldChar w:fldCharType="begin"/>
            </w:r>
            <w:r w:rsidR="00C11B29" w:rsidRPr="00C11B29">
              <w:rPr>
                <w:rFonts w:ascii="Arial" w:hAnsi="Arial" w:cs="Arial"/>
                <w:noProof/>
                <w:webHidden/>
              </w:rPr>
              <w:instrText xml:space="preserve"> PAGEREF _Toc237513623 \h </w:instrText>
            </w:r>
            <w:r w:rsidR="00C11B29" w:rsidRPr="00C11B29">
              <w:rPr>
                <w:rFonts w:ascii="Arial" w:hAnsi="Arial" w:cs="Arial"/>
                <w:noProof/>
                <w:webHidden/>
              </w:rPr>
            </w:r>
            <w:r w:rsidR="00C11B29" w:rsidRPr="00C11B29">
              <w:rPr>
                <w:rFonts w:ascii="Arial" w:hAnsi="Arial" w:cs="Arial"/>
                <w:noProof/>
                <w:webHidden/>
              </w:rPr>
              <w:fldChar w:fldCharType="separate"/>
            </w:r>
            <w:r w:rsidR="00BC52A2">
              <w:rPr>
                <w:rFonts w:ascii="Arial" w:hAnsi="Arial" w:cs="Arial"/>
                <w:noProof/>
                <w:webHidden/>
              </w:rPr>
              <w:t>8</w:t>
            </w:r>
            <w:r w:rsidR="00C11B29" w:rsidRPr="00C11B29">
              <w:rPr>
                <w:rFonts w:ascii="Arial" w:hAnsi="Arial" w:cs="Arial"/>
                <w:noProof/>
                <w:webHidden/>
              </w:rPr>
              <w:fldChar w:fldCharType="end"/>
            </w:r>
          </w:hyperlink>
        </w:p>
        <w:p w14:paraId="5D85CFA4" w14:textId="215D1497" w:rsidR="00C11B29" w:rsidRPr="00C11B29" w:rsidRDefault="00070CE4" w:rsidP="00C11B29">
          <w:pPr>
            <w:pStyle w:val="TOC1"/>
            <w:tabs>
              <w:tab w:val="left" w:pos="440"/>
              <w:tab w:val="right" w:leader="dot" w:pos="9016"/>
            </w:tabs>
            <w:spacing w:line="360" w:lineRule="auto"/>
            <w:rPr>
              <w:rFonts w:ascii="Arial" w:hAnsi="Arial" w:cs="Arial"/>
              <w:noProof/>
            </w:rPr>
          </w:pPr>
          <w:hyperlink w:anchor="_Toc237513624" w:history="1">
            <w:r w:rsidR="00C11B29" w:rsidRPr="00C11B29">
              <w:rPr>
                <w:rStyle w:val="Hyperlink"/>
                <w:rFonts w:ascii="Arial" w:eastAsia="Arial" w:hAnsi="Arial" w:cs="Arial"/>
                <w:noProof/>
                <w:lang w:eastAsia="en-GB"/>
              </w:rPr>
              <w:t>4.</w:t>
            </w:r>
            <w:r w:rsidR="00C11B29" w:rsidRPr="00C11B29">
              <w:rPr>
                <w:rFonts w:ascii="Arial" w:hAnsi="Arial" w:cs="Arial"/>
                <w:noProof/>
              </w:rPr>
              <w:tab/>
            </w:r>
            <w:r w:rsidR="00C11B29" w:rsidRPr="00C11B29">
              <w:rPr>
                <w:rStyle w:val="Hyperlink"/>
                <w:rFonts w:ascii="Arial" w:eastAsia="Arial" w:hAnsi="Arial" w:cs="Arial"/>
                <w:noProof/>
                <w:lang w:eastAsia="en-GB"/>
              </w:rPr>
              <w:t>Element 3: Marketing Mix (7Ps)</w:t>
            </w:r>
            <w:r w:rsidR="00C11B29" w:rsidRPr="00C11B29">
              <w:rPr>
                <w:rFonts w:ascii="Arial" w:hAnsi="Arial" w:cs="Arial"/>
                <w:noProof/>
                <w:webHidden/>
              </w:rPr>
              <w:tab/>
            </w:r>
            <w:r w:rsidR="00C11B29" w:rsidRPr="00C11B29">
              <w:rPr>
                <w:rFonts w:ascii="Arial" w:hAnsi="Arial" w:cs="Arial"/>
                <w:noProof/>
                <w:webHidden/>
              </w:rPr>
              <w:fldChar w:fldCharType="begin"/>
            </w:r>
            <w:r w:rsidR="00C11B29" w:rsidRPr="00C11B29">
              <w:rPr>
                <w:rFonts w:ascii="Arial" w:hAnsi="Arial" w:cs="Arial"/>
                <w:noProof/>
                <w:webHidden/>
              </w:rPr>
              <w:instrText xml:space="preserve"> PAGEREF _Toc237513624 \h </w:instrText>
            </w:r>
            <w:r w:rsidR="00C11B29" w:rsidRPr="00C11B29">
              <w:rPr>
                <w:rFonts w:ascii="Arial" w:hAnsi="Arial" w:cs="Arial"/>
                <w:noProof/>
                <w:webHidden/>
              </w:rPr>
            </w:r>
            <w:r w:rsidR="00C11B29" w:rsidRPr="00C11B29">
              <w:rPr>
                <w:rFonts w:ascii="Arial" w:hAnsi="Arial" w:cs="Arial"/>
                <w:noProof/>
                <w:webHidden/>
              </w:rPr>
              <w:fldChar w:fldCharType="separate"/>
            </w:r>
            <w:r w:rsidR="00BC52A2">
              <w:rPr>
                <w:rFonts w:ascii="Arial" w:hAnsi="Arial" w:cs="Arial"/>
                <w:noProof/>
                <w:webHidden/>
              </w:rPr>
              <w:t>9</w:t>
            </w:r>
            <w:r w:rsidR="00C11B29" w:rsidRPr="00C11B29">
              <w:rPr>
                <w:rFonts w:ascii="Arial" w:hAnsi="Arial" w:cs="Arial"/>
                <w:noProof/>
                <w:webHidden/>
              </w:rPr>
              <w:fldChar w:fldCharType="end"/>
            </w:r>
          </w:hyperlink>
        </w:p>
        <w:p w14:paraId="717BB59F" w14:textId="0E5642FD" w:rsidR="00C11B29" w:rsidRPr="00C11B29" w:rsidRDefault="00070CE4" w:rsidP="00C11B29">
          <w:pPr>
            <w:pStyle w:val="TOC2"/>
            <w:tabs>
              <w:tab w:val="left" w:pos="960"/>
              <w:tab w:val="right" w:leader="dot" w:pos="9016"/>
            </w:tabs>
            <w:spacing w:line="360" w:lineRule="auto"/>
            <w:rPr>
              <w:rFonts w:ascii="Arial" w:hAnsi="Arial" w:cs="Arial"/>
              <w:noProof/>
            </w:rPr>
          </w:pPr>
          <w:hyperlink w:anchor="_Toc237513626" w:history="1">
            <w:r w:rsidR="00C11B29" w:rsidRPr="00C11B29">
              <w:rPr>
                <w:rStyle w:val="Hyperlink"/>
                <w:rFonts w:ascii="Arial" w:eastAsia="Arial" w:hAnsi="Arial" w:cs="Arial"/>
                <w:noProof/>
                <w:lang w:eastAsia="en-GB"/>
              </w:rPr>
              <w:t>4.1.</w:t>
            </w:r>
            <w:r w:rsidR="00C11B29" w:rsidRPr="00C11B29">
              <w:rPr>
                <w:rFonts w:ascii="Arial" w:hAnsi="Arial" w:cs="Arial"/>
                <w:noProof/>
              </w:rPr>
              <w:tab/>
            </w:r>
            <w:r w:rsidR="00C11B29" w:rsidRPr="00C11B29">
              <w:rPr>
                <w:rStyle w:val="Hyperlink"/>
                <w:rFonts w:ascii="Arial" w:eastAsia="Arial" w:hAnsi="Arial" w:cs="Arial"/>
                <w:noProof/>
                <w:lang w:eastAsia="en-GB"/>
              </w:rPr>
              <w:t>Product</w:t>
            </w:r>
            <w:r w:rsidR="00C11B29" w:rsidRPr="00C11B29">
              <w:rPr>
                <w:rFonts w:ascii="Arial" w:hAnsi="Arial" w:cs="Arial"/>
                <w:noProof/>
                <w:webHidden/>
              </w:rPr>
              <w:tab/>
            </w:r>
            <w:r w:rsidR="00C11B29" w:rsidRPr="00C11B29">
              <w:rPr>
                <w:rFonts w:ascii="Arial" w:hAnsi="Arial" w:cs="Arial"/>
                <w:noProof/>
                <w:webHidden/>
              </w:rPr>
              <w:fldChar w:fldCharType="begin"/>
            </w:r>
            <w:r w:rsidR="00C11B29" w:rsidRPr="00C11B29">
              <w:rPr>
                <w:rFonts w:ascii="Arial" w:hAnsi="Arial" w:cs="Arial"/>
                <w:noProof/>
                <w:webHidden/>
              </w:rPr>
              <w:instrText xml:space="preserve"> PAGEREF _Toc237513626 \h </w:instrText>
            </w:r>
            <w:r w:rsidR="00C11B29" w:rsidRPr="00C11B29">
              <w:rPr>
                <w:rFonts w:ascii="Arial" w:hAnsi="Arial" w:cs="Arial"/>
                <w:noProof/>
                <w:webHidden/>
              </w:rPr>
            </w:r>
            <w:r w:rsidR="00C11B29" w:rsidRPr="00C11B29">
              <w:rPr>
                <w:rFonts w:ascii="Arial" w:hAnsi="Arial" w:cs="Arial"/>
                <w:noProof/>
                <w:webHidden/>
              </w:rPr>
              <w:fldChar w:fldCharType="separate"/>
            </w:r>
            <w:r w:rsidR="00BC52A2">
              <w:rPr>
                <w:rFonts w:ascii="Arial" w:hAnsi="Arial" w:cs="Arial"/>
                <w:noProof/>
                <w:webHidden/>
              </w:rPr>
              <w:t>9</w:t>
            </w:r>
            <w:r w:rsidR="00C11B29" w:rsidRPr="00C11B29">
              <w:rPr>
                <w:rFonts w:ascii="Arial" w:hAnsi="Arial" w:cs="Arial"/>
                <w:noProof/>
                <w:webHidden/>
              </w:rPr>
              <w:fldChar w:fldCharType="end"/>
            </w:r>
          </w:hyperlink>
        </w:p>
        <w:p w14:paraId="31F375F2" w14:textId="30D2C506" w:rsidR="00C11B29" w:rsidRPr="00C11B29" w:rsidRDefault="00070CE4" w:rsidP="00C11B29">
          <w:pPr>
            <w:pStyle w:val="TOC2"/>
            <w:tabs>
              <w:tab w:val="left" w:pos="960"/>
              <w:tab w:val="right" w:leader="dot" w:pos="9016"/>
            </w:tabs>
            <w:spacing w:line="360" w:lineRule="auto"/>
            <w:rPr>
              <w:rFonts w:ascii="Arial" w:hAnsi="Arial" w:cs="Arial"/>
              <w:noProof/>
            </w:rPr>
          </w:pPr>
          <w:hyperlink w:anchor="_Toc237513627" w:history="1">
            <w:r w:rsidR="00C11B29" w:rsidRPr="00C11B29">
              <w:rPr>
                <w:rStyle w:val="Hyperlink"/>
                <w:rFonts w:ascii="Arial" w:eastAsia="Arial" w:hAnsi="Arial" w:cs="Arial"/>
                <w:noProof/>
                <w:lang w:eastAsia="en-GB"/>
              </w:rPr>
              <w:t>4.2.</w:t>
            </w:r>
            <w:r w:rsidR="00C11B29" w:rsidRPr="00C11B29">
              <w:rPr>
                <w:rFonts w:ascii="Arial" w:hAnsi="Arial" w:cs="Arial"/>
                <w:noProof/>
              </w:rPr>
              <w:tab/>
            </w:r>
            <w:r w:rsidR="00C11B29" w:rsidRPr="00C11B29">
              <w:rPr>
                <w:rStyle w:val="Hyperlink"/>
                <w:rFonts w:ascii="Arial" w:eastAsia="Arial" w:hAnsi="Arial" w:cs="Arial"/>
                <w:noProof/>
                <w:lang w:eastAsia="en-GB"/>
              </w:rPr>
              <w:t>Price</w:t>
            </w:r>
            <w:r w:rsidR="00C11B29" w:rsidRPr="00C11B29">
              <w:rPr>
                <w:rFonts w:ascii="Arial" w:hAnsi="Arial" w:cs="Arial"/>
                <w:noProof/>
                <w:webHidden/>
              </w:rPr>
              <w:tab/>
            </w:r>
            <w:r w:rsidR="00C11B29" w:rsidRPr="00C11B29">
              <w:rPr>
                <w:rFonts w:ascii="Arial" w:hAnsi="Arial" w:cs="Arial"/>
                <w:noProof/>
                <w:webHidden/>
              </w:rPr>
              <w:fldChar w:fldCharType="begin"/>
            </w:r>
            <w:r w:rsidR="00C11B29" w:rsidRPr="00C11B29">
              <w:rPr>
                <w:rFonts w:ascii="Arial" w:hAnsi="Arial" w:cs="Arial"/>
                <w:noProof/>
                <w:webHidden/>
              </w:rPr>
              <w:instrText xml:space="preserve"> PAGEREF _Toc237513627 \h </w:instrText>
            </w:r>
            <w:r w:rsidR="00C11B29" w:rsidRPr="00C11B29">
              <w:rPr>
                <w:rFonts w:ascii="Arial" w:hAnsi="Arial" w:cs="Arial"/>
                <w:noProof/>
                <w:webHidden/>
              </w:rPr>
            </w:r>
            <w:r w:rsidR="00C11B29" w:rsidRPr="00C11B29">
              <w:rPr>
                <w:rFonts w:ascii="Arial" w:hAnsi="Arial" w:cs="Arial"/>
                <w:noProof/>
                <w:webHidden/>
              </w:rPr>
              <w:fldChar w:fldCharType="separate"/>
            </w:r>
            <w:r w:rsidR="00BC52A2">
              <w:rPr>
                <w:rFonts w:ascii="Arial" w:hAnsi="Arial" w:cs="Arial"/>
                <w:noProof/>
                <w:webHidden/>
              </w:rPr>
              <w:t>9</w:t>
            </w:r>
            <w:r w:rsidR="00C11B29" w:rsidRPr="00C11B29">
              <w:rPr>
                <w:rFonts w:ascii="Arial" w:hAnsi="Arial" w:cs="Arial"/>
                <w:noProof/>
                <w:webHidden/>
              </w:rPr>
              <w:fldChar w:fldCharType="end"/>
            </w:r>
          </w:hyperlink>
        </w:p>
        <w:p w14:paraId="64008F04" w14:textId="61F646F7" w:rsidR="00C11B29" w:rsidRPr="00C11B29" w:rsidRDefault="00070CE4" w:rsidP="00C11B29">
          <w:pPr>
            <w:pStyle w:val="TOC2"/>
            <w:tabs>
              <w:tab w:val="left" w:pos="960"/>
              <w:tab w:val="right" w:leader="dot" w:pos="9016"/>
            </w:tabs>
            <w:spacing w:line="360" w:lineRule="auto"/>
            <w:rPr>
              <w:rFonts w:ascii="Arial" w:hAnsi="Arial" w:cs="Arial"/>
              <w:noProof/>
            </w:rPr>
          </w:pPr>
          <w:hyperlink w:anchor="_Toc237513628" w:history="1">
            <w:r w:rsidR="00C11B29" w:rsidRPr="00C11B29">
              <w:rPr>
                <w:rStyle w:val="Hyperlink"/>
                <w:rFonts w:ascii="Arial" w:eastAsia="Arial" w:hAnsi="Arial" w:cs="Arial"/>
                <w:noProof/>
                <w:lang w:eastAsia="en-GB"/>
              </w:rPr>
              <w:t>4.3.</w:t>
            </w:r>
            <w:r w:rsidR="00C11B29" w:rsidRPr="00C11B29">
              <w:rPr>
                <w:rFonts w:ascii="Arial" w:hAnsi="Arial" w:cs="Arial"/>
                <w:noProof/>
              </w:rPr>
              <w:tab/>
            </w:r>
            <w:r w:rsidR="00C11B29" w:rsidRPr="00C11B29">
              <w:rPr>
                <w:rStyle w:val="Hyperlink"/>
                <w:rFonts w:ascii="Arial" w:eastAsia="Arial" w:hAnsi="Arial" w:cs="Arial"/>
                <w:noProof/>
                <w:lang w:eastAsia="en-GB"/>
              </w:rPr>
              <w:t>Place (Distribution)</w:t>
            </w:r>
            <w:r w:rsidR="00C11B29" w:rsidRPr="00C11B29">
              <w:rPr>
                <w:rFonts w:ascii="Arial" w:hAnsi="Arial" w:cs="Arial"/>
                <w:noProof/>
                <w:webHidden/>
              </w:rPr>
              <w:tab/>
            </w:r>
            <w:r w:rsidR="00C11B29" w:rsidRPr="00C11B29">
              <w:rPr>
                <w:rFonts w:ascii="Arial" w:hAnsi="Arial" w:cs="Arial"/>
                <w:noProof/>
                <w:webHidden/>
              </w:rPr>
              <w:fldChar w:fldCharType="begin"/>
            </w:r>
            <w:r w:rsidR="00C11B29" w:rsidRPr="00C11B29">
              <w:rPr>
                <w:rFonts w:ascii="Arial" w:hAnsi="Arial" w:cs="Arial"/>
                <w:noProof/>
                <w:webHidden/>
              </w:rPr>
              <w:instrText xml:space="preserve"> PAGEREF _Toc237513628 \h </w:instrText>
            </w:r>
            <w:r w:rsidR="00C11B29" w:rsidRPr="00C11B29">
              <w:rPr>
                <w:rFonts w:ascii="Arial" w:hAnsi="Arial" w:cs="Arial"/>
                <w:noProof/>
                <w:webHidden/>
              </w:rPr>
            </w:r>
            <w:r w:rsidR="00C11B29" w:rsidRPr="00C11B29">
              <w:rPr>
                <w:rFonts w:ascii="Arial" w:hAnsi="Arial" w:cs="Arial"/>
                <w:noProof/>
                <w:webHidden/>
              </w:rPr>
              <w:fldChar w:fldCharType="separate"/>
            </w:r>
            <w:r w:rsidR="00BC52A2">
              <w:rPr>
                <w:rFonts w:ascii="Arial" w:hAnsi="Arial" w:cs="Arial"/>
                <w:noProof/>
                <w:webHidden/>
              </w:rPr>
              <w:t>10</w:t>
            </w:r>
            <w:r w:rsidR="00C11B29" w:rsidRPr="00C11B29">
              <w:rPr>
                <w:rFonts w:ascii="Arial" w:hAnsi="Arial" w:cs="Arial"/>
                <w:noProof/>
                <w:webHidden/>
              </w:rPr>
              <w:fldChar w:fldCharType="end"/>
            </w:r>
          </w:hyperlink>
        </w:p>
        <w:p w14:paraId="047B7EF3" w14:textId="5C9CA93B" w:rsidR="00C11B29" w:rsidRPr="00C11B29" w:rsidRDefault="00070CE4" w:rsidP="00C11B29">
          <w:pPr>
            <w:pStyle w:val="TOC2"/>
            <w:tabs>
              <w:tab w:val="left" w:pos="960"/>
              <w:tab w:val="right" w:leader="dot" w:pos="9016"/>
            </w:tabs>
            <w:spacing w:line="360" w:lineRule="auto"/>
            <w:rPr>
              <w:rFonts w:ascii="Arial" w:hAnsi="Arial" w:cs="Arial"/>
              <w:noProof/>
            </w:rPr>
          </w:pPr>
          <w:hyperlink w:anchor="_Toc237513629" w:history="1">
            <w:r w:rsidR="00C11B29" w:rsidRPr="00C11B29">
              <w:rPr>
                <w:rStyle w:val="Hyperlink"/>
                <w:rFonts w:ascii="Arial" w:eastAsia="Arial" w:hAnsi="Arial" w:cs="Arial"/>
                <w:noProof/>
                <w:lang w:eastAsia="en-GB"/>
              </w:rPr>
              <w:t>4.4.</w:t>
            </w:r>
            <w:r w:rsidR="00C11B29" w:rsidRPr="00C11B29">
              <w:rPr>
                <w:rFonts w:ascii="Arial" w:hAnsi="Arial" w:cs="Arial"/>
                <w:noProof/>
              </w:rPr>
              <w:tab/>
            </w:r>
            <w:r w:rsidR="00C11B29" w:rsidRPr="00C11B29">
              <w:rPr>
                <w:rStyle w:val="Hyperlink"/>
                <w:rFonts w:ascii="Arial" w:eastAsia="Arial" w:hAnsi="Arial" w:cs="Arial"/>
                <w:noProof/>
                <w:lang w:eastAsia="en-GB"/>
              </w:rPr>
              <w:t>Promotion</w:t>
            </w:r>
            <w:r w:rsidR="00C11B29" w:rsidRPr="00C11B29">
              <w:rPr>
                <w:rFonts w:ascii="Arial" w:hAnsi="Arial" w:cs="Arial"/>
                <w:noProof/>
                <w:webHidden/>
              </w:rPr>
              <w:tab/>
            </w:r>
            <w:r w:rsidR="00C11B29" w:rsidRPr="00C11B29">
              <w:rPr>
                <w:rFonts w:ascii="Arial" w:hAnsi="Arial" w:cs="Arial"/>
                <w:noProof/>
                <w:webHidden/>
              </w:rPr>
              <w:fldChar w:fldCharType="begin"/>
            </w:r>
            <w:r w:rsidR="00C11B29" w:rsidRPr="00C11B29">
              <w:rPr>
                <w:rFonts w:ascii="Arial" w:hAnsi="Arial" w:cs="Arial"/>
                <w:noProof/>
                <w:webHidden/>
              </w:rPr>
              <w:instrText xml:space="preserve"> PAGEREF _Toc237513629 \h </w:instrText>
            </w:r>
            <w:r w:rsidR="00C11B29" w:rsidRPr="00C11B29">
              <w:rPr>
                <w:rFonts w:ascii="Arial" w:hAnsi="Arial" w:cs="Arial"/>
                <w:noProof/>
                <w:webHidden/>
              </w:rPr>
            </w:r>
            <w:r w:rsidR="00C11B29" w:rsidRPr="00C11B29">
              <w:rPr>
                <w:rFonts w:ascii="Arial" w:hAnsi="Arial" w:cs="Arial"/>
                <w:noProof/>
                <w:webHidden/>
              </w:rPr>
              <w:fldChar w:fldCharType="separate"/>
            </w:r>
            <w:r w:rsidR="00BC52A2">
              <w:rPr>
                <w:rFonts w:ascii="Arial" w:hAnsi="Arial" w:cs="Arial"/>
                <w:noProof/>
                <w:webHidden/>
              </w:rPr>
              <w:t>10</w:t>
            </w:r>
            <w:r w:rsidR="00C11B29" w:rsidRPr="00C11B29">
              <w:rPr>
                <w:rFonts w:ascii="Arial" w:hAnsi="Arial" w:cs="Arial"/>
                <w:noProof/>
                <w:webHidden/>
              </w:rPr>
              <w:fldChar w:fldCharType="end"/>
            </w:r>
          </w:hyperlink>
        </w:p>
        <w:p w14:paraId="10C1D25F" w14:textId="231DD4EB" w:rsidR="00C11B29" w:rsidRPr="00C11B29" w:rsidRDefault="00070CE4" w:rsidP="00C11B29">
          <w:pPr>
            <w:pStyle w:val="TOC2"/>
            <w:tabs>
              <w:tab w:val="left" w:pos="960"/>
              <w:tab w:val="right" w:leader="dot" w:pos="9016"/>
            </w:tabs>
            <w:spacing w:line="360" w:lineRule="auto"/>
            <w:rPr>
              <w:rFonts w:ascii="Arial" w:hAnsi="Arial" w:cs="Arial"/>
              <w:noProof/>
            </w:rPr>
          </w:pPr>
          <w:hyperlink w:anchor="_Toc237513630" w:history="1">
            <w:r w:rsidR="00C11B29" w:rsidRPr="00C11B29">
              <w:rPr>
                <w:rStyle w:val="Hyperlink"/>
                <w:rFonts w:ascii="Arial" w:eastAsia="Arial" w:hAnsi="Arial" w:cs="Arial"/>
                <w:noProof/>
                <w:lang w:eastAsia="en-GB"/>
              </w:rPr>
              <w:t>4.5.</w:t>
            </w:r>
            <w:r w:rsidR="00C11B29" w:rsidRPr="00C11B29">
              <w:rPr>
                <w:rFonts w:ascii="Arial" w:hAnsi="Arial" w:cs="Arial"/>
                <w:noProof/>
              </w:rPr>
              <w:tab/>
            </w:r>
            <w:r w:rsidR="00C11B29" w:rsidRPr="00C11B29">
              <w:rPr>
                <w:rStyle w:val="Hyperlink"/>
                <w:rFonts w:ascii="Arial" w:eastAsia="Arial" w:hAnsi="Arial" w:cs="Arial"/>
                <w:noProof/>
                <w:lang w:eastAsia="en-GB"/>
              </w:rPr>
              <w:t>People</w:t>
            </w:r>
            <w:r w:rsidR="00C11B29" w:rsidRPr="00C11B29">
              <w:rPr>
                <w:rFonts w:ascii="Arial" w:hAnsi="Arial" w:cs="Arial"/>
                <w:noProof/>
                <w:webHidden/>
              </w:rPr>
              <w:tab/>
            </w:r>
            <w:r w:rsidR="00C11B29" w:rsidRPr="00C11B29">
              <w:rPr>
                <w:rFonts w:ascii="Arial" w:hAnsi="Arial" w:cs="Arial"/>
                <w:noProof/>
                <w:webHidden/>
              </w:rPr>
              <w:fldChar w:fldCharType="begin"/>
            </w:r>
            <w:r w:rsidR="00C11B29" w:rsidRPr="00C11B29">
              <w:rPr>
                <w:rFonts w:ascii="Arial" w:hAnsi="Arial" w:cs="Arial"/>
                <w:noProof/>
                <w:webHidden/>
              </w:rPr>
              <w:instrText xml:space="preserve"> PAGEREF _Toc237513630 \h </w:instrText>
            </w:r>
            <w:r w:rsidR="00C11B29" w:rsidRPr="00C11B29">
              <w:rPr>
                <w:rFonts w:ascii="Arial" w:hAnsi="Arial" w:cs="Arial"/>
                <w:noProof/>
                <w:webHidden/>
              </w:rPr>
            </w:r>
            <w:r w:rsidR="00C11B29" w:rsidRPr="00C11B29">
              <w:rPr>
                <w:rFonts w:ascii="Arial" w:hAnsi="Arial" w:cs="Arial"/>
                <w:noProof/>
                <w:webHidden/>
              </w:rPr>
              <w:fldChar w:fldCharType="separate"/>
            </w:r>
            <w:r w:rsidR="00BC52A2">
              <w:rPr>
                <w:rFonts w:ascii="Arial" w:hAnsi="Arial" w:cs="Arial"/>
                <w:noProof/>
                <w:webHidden/>
              </w:rPr>
              <w:t>11</w:t>
            </w:r>
            <w:r w:rsidR="00C11B29" w:rsidRPr="00C11B29">
              <w:rPr>
                <w:rFonts w:ascii="Arial" w:hAnsi="Arial" w:cs="Arial"/>
                <w:noProof/>
                <w:webHidden/>
              </w:rPr>
              <w:fldChar w:fldCharType="end"/>
            </w:r>
          </w:hyperlink>
        </w:p>
        <w:p w14:paraId="76B052C9" w14:textId="616DFC62" w:rsidR="00C11B29" w:rsidRPr="00C11B29" w:rsidRDefault="00070CE4" w:rsidP="00C11B29">
          <w:pPr>
            <w:pStyle w:val="TOC2"/>
            <w:tabs>
              <w:tab w:val="left" w:pos="960"/>
              <w:tab w:val="right" w:leader="dot" w:pos="9016"/>
            </w:tabs>
            <w:spacing w:line="360" w:lineRule="auto"/>
            <w:rPr>
              <w:rFonts w:ascii="Arial" w:hAnsi="Arial" w:cs="Arial"/>
              <w:noProof/>
            </w:rPr>
          </w:pPr>
          <w:hyperlink w:anchor="_Toc237513631" w:history="1">
            <w:r w:rsidR="00C11B29" w:rsidRPr="00C11B29">
              <w:rPr>
                <w:rStyle w:val="Hyperlink"/>
                <w:rFonts w:ascii="Arial" w:eastAsia="Arial" w:hAnsi="Arial" w:cs="Arial"/>
                <w:noProof/>
                <w:lang w:eastAsia="en-GB"/>
              </w:rPr>
              <w:t>4.6.</w:t>
            </w:r>
            <w:r w:rsidR="00C11B29" w:rsidRPr="00C11B29">
              <w:rPr>
                <w:rFonts w:ascii="Arial" w:hAnsi="Arial" w:cs="Arial"/>
                <w:noProof/>
              </w:rPr>
              <w:tab/>
            </w:r>
            <w:r w:rsidR="00C11B29" w:rsidRPr="00C11B29">
              <w:rPr>
                <w:rStyle w:val="Hyperlink"/>
                <w:rFonts w:ascii="Arial" w:eastAsia="Arial" w:hAnsi="Arial" w:cs="Arial"/>
                <w:noProof/>
                <w:lang w:eastAsia="en-GB"/>
              </w:rPr>
              <w:t>Process</w:t>
            </w:r>
            <w:r w:rsidR="00C11B29" w:rsidRPr="00C11B29">
              <w:rPr>
                <w:rFonts w:ascii="Arial" w:hAnsi="Arial" w:cs="Arial"/>
                <w:noProof/>
                <w:webHidden/>
              </w:rPr>
              <w:tab/>
            </w:r>
            <w:r w:rsidR="00C11B29" w:rsidRPr="00C11B29">
              <w:rPr>
                <w:rFonts w:ascii="Arial" w:hAnsi="Arial" w:cs="Arial"/>
                <w:noProof/>
                <w:webHidden/>
              </w:rPr>
              <w:fldChar w:fldCharType="begin"/>
            </w:r>
            <w:r w:rsidR="00C11B29" w:rsidRPr="00C11B29">
              <w:rPr>
                <w:rFonts w:ascii="Arial" w:hAnsi="Arial" w:cs="Arial"/>
                <w:noProof/>
                <w:webHidden/>
              </w:rPr>
              <w:instrText xml:space="preserve"> PAGEREF _Toc237513631 \h </w:instrText>
            </w:r>
            <w:r w:rsidR="00C11B29" w:rsidRPr="00C11B29">
              <w:rPr>
                <w:rFonts w:ascii="Arial" w:hAnsi="Arial" w:cs="Arial"/>
                <w:noProof/>
                <w:webHidden/>
              </w:rPr>
            </w:r>
            <w:r w:rsidR="00C11B29" w:rsidRPr="00C11B29">
              <w:rPr>
                <w:rFonts w:ascii="Arial" w:hAnsi="Arial" w:cs="Arial"/>
                <w:noProof/>
                <w:webHidden/>
              </w:rPr>
              <w:fldChar w:fldCharType="separate"/>
            </w:r>
            <w:r w:rsidR="00BC52A2">
              <w:rPr>
                <w:rFonts w:ascii="Arial" w:hAnsi="Arial" w:cs="Arial"/>
                <w:noProof/>
                <w:webHidden/>
              </w:rPr>
              <w:t>11</w:t>
            </w:r>
            <w:r w:rsidR="00C11B29" w:rsidRPr="00C11B29">
              <w:rPr>
                <w:rFonts w:ascii="Arial" w:hAnsi="Arial" w:cs="Arial"/>
                <w:noProof/>
                <w:webHidden/>
              </w:rPr>
              <w:fldChar w:fldCharType="end"/>
            </w:r>
          </w:hyperlink>
        </w:p>
        <w:p w14:paraId="6564E5C6" w14:textId="45BDC977" w:rsidR="00C11B29" w:rsidRPr="00C11B29" w:rsidRDefault="00070CE4" w:rsidP="00C11B29">
          <w:pPr>
            <w:pStyle w:val="TOC2"/>
            <w:tabs>
              <w:tab w:val="left" w:pos="960"/>
              <w:tab w:val="right" w:leader="dot" w:pos="9016"/>
            </w:tabs>
            <w:spacing w:line="360" w:lineRule="auto"/>
            <w:rPr>
              <w:rFonts w:ascii="Arial" w:hAnsi="Arial" w:cs="Arial"/>
              <w:noProof/>
            </w:rPr>
          </w:pPr>
          <w:hyperlink w:anchor="_Toc237513632" w:history="1">
            <w:r w:rsidR="00C11B29" w:rsidRPr="00C11B29">
              <w:rPr>
                <w:rStyle w:val="Hyperlink"/>
                <w:rFonts w:ascii="Arial" w:eastAsia="Arial" w:hAnsi="Arial" w:cs="Arial"/>
                <w:noProof/>
                <w:lang w:eastAsia="en-GB"/>
              </w:rPr>
              <w:t>4.7.</w:t>
            </w:r>
            <w:r w:rsidR="00C11B29" w:rsidRPr="00C11B29">
              <w:rPr>
                <w:rFonts w:ascii="Arial" w:hAnsi="Arial" w:cs="Arial"/>
                <w:noProof/>
              </w:rPr>
              <w:tab/>
            </w:r>
            <w:r w:rsidR="00C11B29" w:rsidRPr="00C11B29">
              <w:rPr>
                <w:rStyle w:val="Hyperlink"/>
                <w:rFonts w:ascii="Arial" w:eastAsia="Arial" w:hAnsi="Arial" w:cs="Arial"/>
                <w:noProof/>
                <w:lang w:eastAsia="en-GB"/>
              </w:rPr>
              <w:t>Physical Evidence</w:t>
            </w:r>
            <w:r w:rsidR="00C11B29" w:rsidRPr="00C11B29">
              <w:rPr>
                <w:rFonts w:ascii="Arial" w:hAnsi="Arial" w:cs="Arial"/>
                <w:noProof/>
                <w:webHidden/>
              </w:rPr>
              <w:tab/>
            </w:r>
            <w:r w:rsidR="00C11B29" w:rsidRPr="00C11B29">
              <w:rPr>
                <w:rFonts w:ascii="Arial" w:hAnsi="Arial" w:cs="Arial"/>
                <w:noProof/>
                <w:webHidden/>
              </w:rPr>
              <w:fldChar w:fldCharType="begin"/>
            </w:r>
            <w:r w:rsidR="00C11B29" w:rsidRPr="00C11B29">
              <w:rPr>
                <w:rFonts w:ascii="Arial" w:hAnsi="Arial" w:cs="Arial"/>
                <w:noProof/>
                <w:webHidden/>
              </w:rPr>
              <w:instrText xml:space="preserve"> PAGEREF _Toc237513632 \h </w:instrText>
            </w:r>
            <w:r w:rsidR="00C11B29" w:rsidRPr="00C11B29">
              <w:rPr>
                <w:rFonts w:ascii="Arial" w:hAnsi="Arial" w:cs="Arial"/>
                <w:noProof/>
                <w:webHidden/>
              </w:rPr>
            </w:r>
            <w:r w:rsidR="00C11B29" w:rsidRPr="00C11B29">
              <w:rPr>
                <w:rFonts w:ascii="Arial" w:hAnsi="Arial" w:cs="Arial"/>
                <w:noProof/>
                <w:webHidden/>
              </w:rPr>
              <w:fldChar w:fldCharType="separate"/>
            </w:r>
            <w:r w:rsidR="00BC52A2">
              <w:rPr>
                <w:rFonts w:ascii="Arial" w:hAnsi="Arial" w:cs="Arial"/>
                <w:noProof/>
                <w:webHidden/>
              </w:rPr>
              <w:t>11</w:t>
            </w:r>
            <w:r w:rsidR="00C11B29" w:rsidRPr="00C11B29">
              <w:rPr>
                <w:rFonts w:ascii="Arial" w:hAnsi="Arial" w:cs="Arial"/>
                <w:noProof/>
                <w:webHidden/>
              </w:rPr>
              <w:fldChar w:fldCharType="end"/>
            </w:r>
          </w:hyperlink>
        </w:p>
        <w:p w14:paraId="6ACFC767" w14:textId="5B153702" w:rsidR="00C11B29" w:rsidRPr="00C11B29" w:rsidRDefault="00070CE4" w:rsidP="00C11B29">
          <w:pPr>
            <w:pStyle w:val="TOC1"/>
            <w:tabs>
              <w:tab w:val="left" w:pos="440"/>
              <w:tab w:val="right" w:leader="dot" w:pos="9016"/>
            </w:tabs>
            <w:spacing w:line="360" w:lineRule="auto"/>
            <w:rPr>
              <w:rFonts w:ascii="Arial" w:hAnsi="Arial" w:cs="Arial"/>
              <w:noProof/>
            </w:rPr>
          </w:pPr>
          <w:hyperlink w:anchor="_Toc237513633" w:history="1">
            <w:r w:rsidR="00C11B29" w:rsidRPr="00C11B29">
              <w:rPr>
                <w:rStyle w:val="Hyperlink"/>
                <w:rFonts w:ascii="Arial" w:eastAsia="Arial" w:hAnsi="Arial" w:cs="Arial"/>
                <w:noProof/>
                <w:lang w:eastAsia="en-GB"/>
              </w:rPr>
              <w:t>5.</w:t>
            </w:r>
            <w:r w:rsidR="00C11B29" w:rsidRPr="00C11B29">
              <w:rPr>
                <w:rFonts w:ascii="Arial" w:hAnsi="Arial" w:cs="Arial"/>
                <w:noProof/>
              </w:rPr>
              <w:tab/>
            </w:r>
            <w:r w:rsidR="00C11B29" w:rsidRPr="00C11B29">
              <w:rPr>
                <w:rStyle w:val="Hyperlink"/>
                <w:rFonts w:ascii="Arial" w:eastAsia="Arial" w:hAnsi="Arial" w:cs="Arial"/>
                <w:noProof/>
                <w:lang w:eastAsia="en-GB"/>
              </w:rPr>
              <w:t>Element 4: Reflection</w:t>
            </w:r>
            <w:r w:rsidR="00C11B29" w:rsidRPr="00C11B29">
              <w:rPr>
                <w:rFonts w:ascii="Arial" w:hAnsi="Arial" w:cs="Arial"/>
                <w:noProof/>
                <w:webHidden/>
              </w:rPr>
              <w:tab/>
            </w:r>
            <w:r w:rsidR="00C11B29" w:rsidRPr="00C11B29">
              <w:rPr>
                <w:rFonts w:ascii="Arial" w:hAnsi="Arial" w:cs="Arial"/>
                <w:noProof/>
                <w:webHidden/>
              </w:rPr>
              <w:fldChar w:fldCharType="begin"/>
            </w:r>
            <w:r w:rsidR="00C11B29" w:rsidRPr="00C11B29">
              <w:rPr>
                <w:rFonts w:ascii="Arial" w:hAnsi="Arial" w:cs="Arial"/>
                <w:noProof/>
                <w:webHidden/>
              </w:rPr>
              <w:instrText xml:space="preserve"> PAGEREF _Toc237513633 \h </w:instrText>
            </w:r>
            <w:r w:rsidR="00C11B29" w:rsidRPr="00C11B29">
              <w:rPr>
                <w:rFonts w:ascii="Arial" w:hAnsi="Arial" w:cs="Arial"/>
                <w:noProof/>
                <w:webHidden/>
              </w:rPr>
            </w:r>
            <w:r w:rsidR="00C11B29" w:rsidRPr="00C11B29">
              <w:rPr>
                <w:rFonts w:ascii="Arial" w:hAnsi="Arial" w:cs="Arial"/>
                <w:noProof/>
                <w:webHidden/>
              </w:rPr>
              <w:fldChar w:fldCharType="separate"/>
            </w:r>
            <w:r w:rsidR="00BC52A2">
              <w:rPr>
                <w:rFonts w:ascii="Arial" w:hAnsi="Arial" w:cs="Arial"/>
                <w:noProof/>
                <w:webHidden/>
              </w:rPr>
              <w:t>12</w:t>
            </w:r>
            <w:r w:rsidR="00C11B29" w:rsidRPr="00C11B29">
              <w:rPr>
                <w:rFonts w:ascii="Arial" w:hAnsi="Arial" w:cs="Arial"/>
                <w:noProof/>
                <w:webHidden/>
              </w:rPr>
              <w:fldChar w:fldCharType="end"/>
            </w:r>
          </w:hyperlink>
        </w:p>
        <w:p w14:paraId="40219887" w14:textId="1CD87AEC" w:rsidR="00C11B29" w:rsidRPr="00C11B29" w:rsidRDefault="00070CE4" w:rsidP="00C11B29">
          <w:pPr>
            <w:pStyle w:val="TOC1"/>
            <w:tabs>
              <w:tab w:val="right" w:leader="dot" w:pos="9016"/>
            </w:tabs>
            <w:spacing w:line="360" w:lineRule="auto"/>
            <w:rPr>
              <w:rFonts w:ascii="Arial" w:hAnsi="Arial" w:cs="Arial"/>
              <w:noProof/>
            </w:rPr>
          </w:pPr>
          <w:hyperlink w:anchor="_Toc237513634" w:history="1">
            <w:r w:rsidR="00C11B29" w:rsidRPr="00C11B29">
              <w:rPr>
                <w:rStyle w:val="Hyperlink"/>
                <w:rFonts w:ascii="Arial" w:eastAsia="Arial" w:hAnsi="Arial" w:cs="Arial"/>
                <w:noProof/>
                <w:lang w:eastAsia="en-GB"/>
              </w:rPr>
              <w:t>References</w:t>
            </w:r>
            <w:r w:rsidR="00C11B29" w:rsidRPr="00C11B29">
              <w:rPr>
                <w:rFonts w:ascii="Arial" w:hAnsi="Arial" w:cs="Arial"/>
                <w:noProof/>
                <w:webHidden/>
              </w:rPr>
              <w:tab/>
            </w:r>
            <w:r w:rsidR="00C11B29" w:rsidRPr="00C11B29">
              <w:rPr>
                <w:rFonts w:ascii="Arial" w:hAnsi="Arial" w:cs="Arial"/>
                <w:noProof/>
                <w:webHidden/>
              </w:rPr>
              <w:fldChar w:fldCharType="begin"/>
            </w:r>
            <w:r w:rsidR="00C11B29" w:rsidRPr="00C11B29">
              <w:rPr>
                <w:rFonts w:ascii="Arial" w:hAnsi="Arial" w:cs="Arial"/>
                <w:noProof/>
                <w:webHidden/>
              </w:rPr>
              <w:instrText xml:space="preserve"> PAGEREF _Toc237513634 \h </w:instrText>
            </w:r>
            <w:r w:rsidR="00C11B29" w:rsidRPr="00C11B29">
              <w:rPr>
                <w:rFonts w:ascii="Arial" w:hAnsi="Arial" w:cs="Arial"/>
                <w:noProof/>
                <w:webHidden/>
              </w:rPr>
            </w:r>
            <w:r w:rsidR="00C11B29" w:rsidRPr="00C11B29">
              <w:rPr>
                <w:rFonts w:ascii="Arial" w:hAnsi="Arial" w:cs="Arial"/>
                <w:noProof/>
                <w:webHidden/>
              </w:rPr>
              <w:fldChar w:fldCharType="separate"/>
            </w:r>
            <w:r w:rsidR="00BC52A2">
              <w:rPr>
                <w:rFonts w:ascii="Arial" w:hAnsi="Arial" w:cs="Arial"/>
                <w:noProof/>
                <w:webHidden/>
              </w:rPr>
              <w:t>15</w:t>
            </w:r>
            <w:r w:rsidR="00C11B29" w:rsidRPr="00C11B29">
              <w:rPr>
                <w:rFonts w:ascii="Arial" w:hAnsi="Arial" w:cs="Arial"/>
                <w:noProof/>
                <w:webHidden/>
              </w:rPr>
              <w:fldChar w:fldCharType="end"/>
            </w:r>
          </w:hyperlink>
        </w:p>
        <w:p w14:paraId="6BB40F4F" w14:textId="37F07378" w:rsidR="00C11B29" w:rsidRDefault="00C11B29" w:rsidP="00C11B29">
          <w:pPr>
            <w:spacing w:line="360" w:lineRule="auto"/>
          </w:pPr>
          <w:r w:rsidRPr="00C11B29">
            <w:rPr>
              <w:rFonts w:ascii="Arial" w:hAnsi="Arial" w:cs="Arial"/>
              <w:b/>
              <w:bCs/>
            </w:rPr>
            <w:fldChar w:fldCharType="end"/>
          </w:r>
        </w:p>
      </w:sdtContent>
    </w:sdt>
    <w:p w14:paraId="78AFFACB" w14:textId="4DC587C3" w:rsidR="00B5588E" w:rsidRPr="00B5588E" w:rsidRDefault="00B5588E" w:rsidP="00B5588E">
      <w:pPr>
        <w:spacing w:after="0" w:line="240" w:lineRule="auto"/>
        <w:rPr>
          <w:rFonts w:ascii="Arial" w:eastAsia="Arial" w:hAnsi="Arial" w:cs="Arial"/>
          <w:sz w:val="24"/>
          <w:szCs w:val="24"/>
          <w:lang w:eastAsia="en-GB"/>
        </w:rPr>
      </w:pPr>
    </w:p>
    <w:p w14:paraId="123535C9" w14:textId="77777777" w:rsidR="00B5588E" w:rsidRPr="00B5588E" w:rsidRDefault="00B5588E" w:rsidP="00B5588E">
      <w:pPr>
        <w:spacing w:after="0" w:line="240" w:lineRule="auto"/>
        <w:rPr>
          <w:rFonts w:ascii="Arial" w:eastAsia="Arial" w:hAnsi="Arial" w:cs="Arial"/>
          <w:sz w:val="24"/>
          <w:szCs w:val="24"/>
          <w:lang w:eastAsia="en-GB"/>
        </w:rPr>
      </w:pPr>
      <w:r w:rsidRPr="00B5588E">
        <w:rPr>
          <w:rFonts w:ascii="Arial" w:eastAsia="Arial" w:hAnsi="Arial" w:cs="Arial"/>
          <w:sz w:val="24"/>
          <w:szCs w:val="24"/>
          <w:lang w:eastAsia="en-GB"/>
        </w:rPr>
        <w:br w:type="page"/>
      </w:r>
    </w:p>
    <w:p w14:paraId="1E5D1333" w14:textId="77777777" w:rsidR="00B5588E" w:rsidRPr="00B5588E" w:rsidRDefault="00B5588E" w:rsidP="00C11B29">
      <w:pPr>
        <w:pStyle w:val="Heading1"/>
        <w:rPr>
          <w:rFonts w:eastAsia="Arial"/>
          <w:lang w:eastAsia="en-GB"/>
        </w:rPr>
      </w:pPr>
      <w:bookmarkStart w:id="1" w:name="_Toc237484584"/>
      <w:bookmarkStart w:id="2" w:name="_Toc237513610"/>
      <w:r w:rsidRPr="00B5588E">
        <w:rPr>
          <w:rFonts w:eastAsia="Arial"/>
          <w:lang w:eastAsia="en-GB"/>
        </w:rPr>
        <w:lastRenderedPageBreak/>
        <w:t>Introduction</w:t>
      </w:r>
      <w:bookmarkEnd w:id="1"/>
      <w:bookmarkEnd w:id="2"/>
    </w:p>
    <w:p w14:paraId="73B64153" w14:textId="77777777" w:rsidR="00B5588E" w:rsidRPr="00B5588E" w:rsidRDefault="00B5588E" w:rsidP="00B5588E">
      <w:pPr>
        <w:spacing w:line="360" w:lineRule="auto"/>
        <w:jc w:val="both"/>
        <w:rPr>
          <w:rFonts w:ascii="Arial" w:eastAsia="Arial" w:hAnsi="Arial" w:cs="Arial"/>
          <w:sz w:val="24"/>
          <w:szCs w:val="24"/>
          <w:lang w:eastAsia="en-GB"/>
        </w:rPr>
      </w:pPr>
      <w:r w:rsidRPr="00B5588E">
        <w:rPr>
          <w:rFonts w:ascii="Arial" w:eastAsia="Arial" w:hAnsi="Arial" w:cs="Arial"/>
          <w:sz w:val="24"/>
          <w:szCs w:val="24"/>
          <w:lang w:eastAsia="en-GB"/>
        </w:rPr>
        <w:t>This assessment presents a comprehensive sustainability brand extension strategy for Unilever through the creation of Earthbound, a new standalone brand dedicated to regenerative, 100% plastic-free personal care. Responding to escalating plastic pollution and rising demand for clean beauty, the proposal enables Unilever to lead in regenerative personal care while protecting the equity of core brands such as Dove. Primary research among classmates further indicated strong concept interest (98% positive), supporting the market opportunity identified in secondary sources.</w:t>
      </w:r>
    </w:p>
    <w:p w14:paraId="31F4F707" w14:textId="77777777" w:rsidR="00B5588E" w:rsidRPr="00B5588E" w:rsidRDefault="00B5588E" w:rsidP="00B5588E">
      <w:pPr>
        <w:spacing w:line="360" w:lineRule="auto"/>
        <w:jc w:val="both"/>
        <w:rPr>
          <w:rFonts w:ascii="Arial" w:eastAsia="Arial" w:hAnsi="Arial" w:cs="Arial"/>
          <w:sz w:val="24"/>
          <w:szCs w:val="24"/>
          <w:lang w:eastAsia="en-GB"/>
        </w:rPr>
      </w:pPr>
      <w:r w:rsidRPr="00B5588E">
        <w:rPr>
          <w:rFonts w:ascii="Arial" w:eastAsia="Arial" w:hAnsi="Arial" w:cs="Arial"/>
          <w:sz w:val="24"/>
          <w:szCs w:val="24"/>
          <w:lang w:eastAsia="en-GB"/>
        </w:rPr>
        <w:t xml:space="preserve">The submission comprises four interconnected elements. Element 1 presents a visual poster that summarises the strategic rationale, company purpose, customer trends, sustainability alignment, and benefits for consumers and investors. Element 2 applies the Segmentation, Targeting, Differentiation and Positioning (STDP) framework to identify key market segments, define the primary target of eco-conscious Gen Z and Millennial consumers, establish differentiation through plastic-free packaging and regenerative ingredients, and articulate clear positioning. Element 3 operationalizes the strategy via a detailed 7Ps marketing mix, showing how product, price, place, promotion, people, process and physical evidence support the regenerative purpose and Unilever’s Compass commitments. Element 4 offers </w:t>
      </w:r>
      <w:proofErr w:type="gramStart"/>
      <w:r w:rsidRPr="00B5588E">
        <w:rPr>
          <w:rFonts w:ascii="Arial" w:eastAsia="Arial" w:hAnsi="Arial" w:cs="Arial"/>
          <w:sz w:val="24"/>
          <w:szCs w:val="24"/>
          <w:lang w:eastAsia="en-GB"/>
        </w:rPr>
        <w:t>critical</w:t>
      </w:r>
      <w:proofErr w:type="gramEnd"/>
      <w:r w:rsidRPr="00B5588E">
        <w:rPr>
          <w:rFonts w:ascii="Arial" w:eastAsia="Arial" w:hAnsi="Arial" w:cs="Arial"/>
          <w:sz w:val="24"/>
          <w:szCs w:val="24"/>
          <w:lang w:eastAsia="en-GB"/>
        </w:rPr>
        <w:t xml:space="preserve"> reflection on the learning process, skills gained and areas for future development.</w:t>
      </w:r>
    </w:p>
    <w:p w14:paraId="1DB59459" w14:textId="77777777" w:rsidR="00B5588E" w:rsidRPr="00B5588E" w:rsidRDefault="00B5588E" w:rsidP="00B5588E">
      <w:pPr>
        <w:spacing w:line="360" w:lineRule="auto"/>
        <w:jc w:val="both"/>
        <w:rPr>
          <w:rFonts w:ascii="Arial" w:eastAsia="Arial" w:hAnsi="Arial" w:cs="Arial"/>
          <w:sz w:val="24"/>
          <w:szCs w:val="24"/>
          <w:lang w:eastAsia="en-GB"/>
        </w:rPr>
      </w:pPr>
      <w:r w:rsidRPr="00B5588E">
        <w:rPr>
          <w:rFonts w:ascii="Arial" w:eastAsia="Arial" w:hAnsi="Arial" w:cs="Arial"/>
          <w:sz w:val="24"/>
          <w:szCs w:val="24"/>
          <w:lang w:eastAsia="en-GB"/>
        </w:rPr>
        <w:t>Collectively, these elements deliver a coherent, academically rigorous proposal that advances commercial growth alongside measurable sustainability progress.</w:t>
      </w:r>
    </w:p>
    <w:p w14:paraId="5A08D4C6" w14:textId="77777777" w:rsidR="00B5588E" w:rsidRPr="00B5588E" w:rsidRDefault="00B5588E" w:rsidP="00B5588E">
      <w:pPr>
        <w:spacing w:after="0" w:line="360" w:lineRule="auto"/>
        <w:jc w:val="both"/>
        <w:rPr>
          <w:rFonts w:ascii="Arial" w:eastAsia="Arial" w:hAnsi="Arial" w:cs="Arial"/>
          <w:sz w:val="24"/>
          <w:szCs w:val="24"/>
          <w:lang w:eastAsia="en-GB"/>
        </w:rPr>
      </w:pPr>
      <w:r w:rsidRPr="00B5588E">
        <w:rPr>
          <w:rFonts w:ascii="Arial" w:eastAsia="Arial" w:hAnsi="Arial" w:cs="Arial"/>
          <w:sz w:val="24"/>
          <w:szCs w:val="24"/>
          <w:lang w:eastAsia="en-GB"/>
        </w:rPr>
        <w:br w:type="page"/>
      </w:r>
    </w:p>
    <w:p w14:paraId="1FD7A3D9" w14:textId="77777777" w:rsidR="00B5588E" w:rsidRPr="00B5588E" w:rsidRDefault="00B5588E" w:rsidP="00C11B29">
      <w:pPr>
        <w:pStyle w:val="Heading1"/>
        <w:rPr>
          <w:rFonts w:eastAsia="Arial"/>
          <w:lang w:eastAsia="en-GB"/>
        </w:rPr>
      </w:pPr>
      <w:bookmarkStart w:id="3" w:name="_Toc237484585"/>
      <w:bookmarkStart w:id="4" w:name="_Toc237513611"/>
      <w:r w:rsidRPr="00B5588E">
        <w:rPr>
          <w:rFonts w:eastAsia="Arial"/>
          <w:lang w:eastAsia="en-GB"/>
        </w:rPr>
        <w:lastRenderedPageBreak/>
        <w:t>Element 1: Sustainable Brand Extension Poster</w:t>
      </w:r>
      <w:bookmarkEnd w:id="3"/>
      <w:bookmarkEnd w:id="4"/>
    </w:p>
    <w:p w14:paraId="2EB56F3C" w14:textId="77777777" w:rsidR="00B5588E" w:rsidRPr="00B5588E" w:rsidRDefault="00B5588E" w:rsidP="00B5588E">
      <w:pPr>
        <w:spacing w:line="360" w:lineRule="auto"/>
        <w:jc w:val="both"/>
        <w:rPr>
          <w:rFonts w:ascii="Arial" w:eastAsia="Arial" w:hAnsi="Arial" w:cs="Arial"/>
          <w:sz w:val="24"/>
          <w:szCs w:val="24"/>
          <w:lang w:eastAsia="en-GB"/>
        </w:rPr>
      </w:pPr>
      <w:r w:rsidRPr="00B5588E">
        <w:rPr>
          <w:rFonts w:ascii="Arial" w:eastAsia="Arial" w:hAnsi="Arial" w:cs="Arial"/>
          <w:sz w:val="24"/>
          <w:szCs w:val="24"/>
          <w:lang w:eastAsia="en-GB"/>
        </w:rPr>
        <w:t>The poster below presents the proposed sustainability brand extension from Unilever to the new standalone brand Earthbound, focused on regenerative, 100% plastic-free personal care. It summarises company purpose, customer trends, sustainability alignment, customer benefits and investor benefits, concluding with strategic rationale.</w:t>
      </w:r>
    </w:p>
    <w:p w14:paraId="01791B81" w14:textId="77777777" w:rsidR="00B5588E" w:rsidRPr="00B5588E" w:rsidRDefault="00B5588E" w:rsidP="00B5588E">
      <w:pPr>
        <w:spacing w:before="200" w:after="100" w:line="240" w:lineRule="auto"/>
        <w:jc w:val="center"/>
        <w:rPr>
          <w:rFonts w:ascii="Arial" w:eastAsia="Arial" w:hAnsi="Arial" w:cs="Arial"/>
          <w:sz w:val="24"/>
          <w:szCs w:val="24"/>
          <w:lang w:eastAsia="en-GB"/>
        </w:rPr>
      </w:pPr>
      <w:r w:rsidRPr="00B5588E">
        <w:rPr>
          <w:rFonts w:ascii="Arial" w:eastAsia="Arial" w:hAnsi="Arial" w:cs="Arial"/>
          <w:noProof/>
          <w:sz w:val="24"/>
          <w:szCs w:val="24"/>
          <w:lang w:eastAsia="en-GB"/>
        </w:rPr>
        <w:drawing>
          <wp:inline distT="0" distB="0" distL="0" distR="0" wp14:anchorId="61C3D6EE" wp14:editId="31194633">
            <wp:extent cx="4762500" cy="5362575"/>
            <wp:effectExtent l="0" t="0" r="0" b="0"/>
            <wp:docPr id="1" name="Earthbound Sustainability Brand Extension Poster" descr="Poster detailing Unilever Earthbound regenerative plastic-free personal care brand extension strategy" title="Element 1 Pos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4762500" cy="5362575"/>
                    </a:xfrm>
                    <a:prstGeom prst="rect">
                      <a:avLst/>
                    </a:prstGeom>
                  </pic:spPr>
                </pic:pic>
              </a:graphicData>
            </a:graphic>
          </wp:inline>
        </w:drawing>
      </w:r>
    </w:p>
    <w:p w14:paraId="1E20DB03" w14:textId="77777777" w:rsidR="00B5588E" w:rsidRPr="00B5588E" w:rsidRDefault="00B5588E" w:rsidP="00B5588E">
      <w:pPr>
        <w:spacing w:line="240" w:lineRule="auto"/>
        <w:jc w:val="center"/>
        <w:rPr>
          <w:rFonts w:ascii="Arial" w:eastAsia="Arial" w:hAnsi="Arial" w:cs="Arial"/>
          <w:sz w:val="24"/>
          <w:szCs w:val="24"/>
          <w:lang w:eastAsia="en-GB"/>
        </w:rPr>
      </w:pPr>
      <w:r w:rsidRPr="00B5588E">
        <w:rPr>
          <w:rFonts w:ascii="Arial" w:eastAsia="Arial" w:hAnsi="Arial" w:cs="Arial"/>
          <w:i/>
          <w:iCs/>
          <w:sz w:val="20"/>
          <w:szCs w:val="20"/>
          <w:lang w:eastAsia="en-GB"/>
        </w:rPr>
        <w:t>Figure 1: Sustainable Brand Extension Poster – Unilever → Earthbound (Source: Author, 2026)</w:t>
      </w:r>
    </w:p>
    <w:p w14:paraId="6D7ECFF0" w14:textId="77777777" w:rsidR="00B5588E" w:rsidRPr="00B5588E" w:rsidRDefault="00B5588E" w:rsidP="00B5588E">
      <w:pPr>
        <w:spacing w:after="0" w:line="240" w:lineRule="auto"/>
        <w:rPr>
          <w:rFonts w:ascii="Arial" w:eastAsia="Arial" w:hAnsi="Arial" w:cs="Arial"/>
          <w:sz w:val="24"/>
          <w:szCs w:val="24"/>
          <w:lang w:eastAsia="en-GB"/>
        </w:rPr>
      </w:pPr>
      <w:r w:rsidRPr="00B5588E">
        <w:rPr>
          <w:rFonts w:ascii="Arial" w:eastAsia="Arial" w:hAnsi="Arial" w:cs="Arial"/>
          <w:sz w:val="24"/>
          <w:szCs w:val="24"/>
          <w:lang w:eastAsia="en-GB"/>
        </w:rPr>
        <w:br w:type="page"/>
      </w:r>
    </w:p>
    <w:p w14:paraId="34FC2B54" w14:textId="77777777" w:rsidR="00B5588E" w:rsidRPr="00B5588E" w:rsidRDefault="00B5588E" w:rsidP="00C11B29">
      <w:pPr>
        <w:pStyle w:val="Heading1"/>
        <w:rPr>
          <w:rFonts w:eastAsia="Arial"/>
          <w:lang w:eastAsia="en-GB"/>
        </w:rPr>
      </w:pPr>
      <w:bookmarkStart w:id="5" w:name="_Toc237484586"/>
      <w:bookmarkStart w:id="6" w:name="_Toc237513612"/>
      <w:r w:rsidRPr="00B5588E">
        <w:rPr>
          <w:rFonts w:eastAsia="Arial"/>
          <w:lang w:eastAsia="en-GB"/>
        </w:rPr>
        <w:lastRenderedPageBreak/>
        <w:t>Element 2: Segmentation, Targeting, Differentiation and Positioning (STDP) Analysis</w:t>
      </w:r>
      <w:bookmarkEnd w:id="5"/>
      <w:bookmarkEnd w:id="6"/>
    </w:p>
    <w:p w14:paraId="4916FE6C" w14:textId="77777777" w:rsidR="00B5588E" w:rsidRPr="00B5588E" w:rsidRDefault="00B5588E" w:rsidP="00E41C64">
      <w:pPr>
        <w:spacing w:line="360" w:lineRule="auto"/>
        <w:jc w:val="both"/>
        <w:rPr>
          <w:rFonts w:ascii="Arial" w:eastAsia="Arial" w:hAnsi="Arial" w:cs="Arial"/>
          <w:sz w:val="24"/>
          <w:szCs w:val="24"/>
          <w:lang w:eastAsia="en-GB"/>
        </w:rPr>
      </w:pPr>
      <w:r w:rsidRPr="00B5588E">
        <w:rPr>
          <w:rFonts w:ascii="Arial" w:eastAsia="Arial" w:hAnsi="Arial" w:cs="Arial"/>
          <w:sz w:val="24"/>
          <w:szCs w:val="24"/>
          <w:lang w:eastAsia="en-GB"/>
        </w:rPr>
        <w:t>This section applies the STDP framework (</w:t>
      </w:r>
      <w:proofErr w:type="spellStart"/>
      <w:r w:rsidRPr="00B5588E">
        <w:rPr>
          <w:rFonts w:ascii="Arial" w:eastAsia="Arial" w:hAnsi="Arial" w:cs="Arial"/>
          <w:sz w:val="24"/>
          <w:szCs w:val="24"/>
          <w:lang w:eastAsia="en-GB"/>
        </w:rPr>
        <w:t>Kotler</w:t>
      </w:r>
      <w:proofErr w:type="spellEnd"/>
      <w:r w:rsidRPr="00B5588E">
        <w:rPr>
          <w:rFonts w:ascii="Arial" w:eastAsia="Arial" w:hAnsi="Arial" w:cs="Arial"/>
          <w:sz w:val="24"/>
          <w:szCs w:val="24"/>
          <w:lang w:eastAsia="en-GB"/>
        </w:rPr>
        <w:t xml:space="preserve"> et al., 2024) to the proposed </w:t>
      </w:r>
      <w:proofErr w:type="gramStart"/>
      <w:r w:rsidRPr="00B5588E">
        <w:rPr>
          <w:rFonts w:ascii="Arial" w:eastAsia="Arial" w:hAnsi="Arial" w:cs="Arial"/>
          <w:sz w:val="24"/>
          <w:szCs w:val="24"/>
          <w:lang w:eastAsia="en-GB"/>
        </w:rPr>
        <w:t>Earthbound</w:t>
      </w:r>
      <w:proofErr w:type="gramEnd"/>
      <w:r w:rsidRPr="00B5588E">
        <w:rPr>
          <w:rFonts w:ascii="Arial" w:eastAsia="Arial" w:hAnsi="Arial" w:cs="Arial"/>
          <w:sz w:val="24"/>
          <w:szCs w:val="24"/>
          <w:lang w:eastAsia="en-GB"/>
        </w:rPr>
        <w:t xml:space="preserve"> brand extension. Earthbound is positioned as a standalone regenerative, 100% plastic-free personal care brand (shampoo bars, body bars and oral care) that enables Unilever to enter the clean beauty segment without diluting the equity of its core brands such as Dove.</w:t>
      </w:r>
    </w:p>
    <w:p w14:paraId="4D524634" w14:textId="77777777" w:rsidR="00C11B29" w:rsidRPr="00C11B29" w:rsidRDefault="00C11B29" w:rsidP="00C11B29">
      <w:pPr>
        <w:pStyle w:val="ListParagraph"/>
        <w:keepNext/>
        <w:keepLines/>
        <w:numPr>
          <w:ilvl w:val="0"/>
          <w:numId w:val="5"/>
        </w:numPr>
        <w:spacing w:before="200" w:after="0"/>
        <w:contextualSpacing w:val="0"/>
        <w:outlineLvl w:val="1"/>
        <w:rPr>
          <w:rFonts w:ascii="Arial" w:eastAsia="Arial" w:hAnsi="Arial" w:cstheme="majorBidi"/>
          <w:b/>
          <w:bCs/>
          <w:vanish/>
          <w:color w:val="000000" w:themeColor="text1"/>
          <w:sz w:val="28"/>
          <w:szCs w:val="26"/>
          <w:lang w:eastAsia="en-GB"/>
        </w:rPr>
      </w:pPr>
      <w:bookmarkStart w:id="7" w:name="_Toc237513613"/>
      <w:bookmarkStart w:id="8" w:name="_Toc237484587"/>
      <w:bookmarkEnd w:id="7"/>
    </w:p>
    <w:p w14:paraId="3091F2BC" w14:textId="77777777" w:rsidR="00C11B29" w:rsidRPr="00C11B29" w:rsidRDefault="00C11B29" w:rsidP="00C11B29">
      <w:pPr>
        <w:pStyle w:val="ListParagraph"/>
        <w:keepNext/>
        <w:keepLines/>
        <w:numPr>
          <w:ilvl w:val="0"/>
          <w:numId w:val="5"/>
        </w:numPr>
        <w:spacing w:before="200" w:after="0"/>
        <w:contextualSpacing w:val="0"/>
        <w:outlineLvl w:val="1"/>
        <w:rPr>
          <w:rFonts w:ascii="Arial" w:eastAsia="Arial" w:hAnsi="Arial" w:cstheme="majorBidi"/>
          <w:b/>
          <w:bCs/>
          <w:vanish/>
          <w:color w:val="000000" w:themeColor="text1"/>
          <w:sz w:val="28"/>
          <w:szCs w:val="26"/>
          <w:lang w:eastAsia="en-GB"/>
        </w:rPr>
      </w:pPr>
      <w:bookmarkStart w:id="9" w:name="_Toc237513614"/>
      <w:bookmarkEnd w:id="9"/>
    </w:p>
    <w:p w14:paraId="7E04B891" w14:textId="77777777" w:rsidR="00C11B29" w:rsidRPr="00C11B29" w:rsidRDefault="00C11B29" w:rsidP="00C11B29">
      <w:pPr>
        <w:pStyle w:val="ListParagraph"/>
        <w:keepNext/>
        <w:keepLines/>
        <w:numPr>
          <w:ilvl w:val="0"/>
          <w:numId w:val="5"/>
        </w:numPr>
        <w:spacing w:before="200" w:after="0"/>
        <w:contextualSpacing w:val="0"/>
        <w:outlineLvl w:val="1"/>
        <w:rPr>
          <w:rFonts w:ascii="Arial" w:eastAsia="Arial" w:hAnsi="Arial" w:cstheme="majorBidi"/>
          <w:b/>
          <w:bCs/>
          <w:vanish/>
          <w:color w:val="000000" w:themeColor="text1"/>
          <w:sz w:val="28"/>
          <w:szCs w:val="26"/>
          <w:lang w:eastAsia="en-GB"/>
        </w:rPr>
      </w:pPr>
      <w:bookmarkStart w:id="10" w:name="_Toc237513615"/>
      <w:bookmarkEnd w:id="10"/>
    </w:p>
    <w:p w14:paraId="122B44F6" w14:textId="6A19E21F" w:rsidR="00B5588E" w:rsidRPr="00B5588E" w:rsidRDefault="00B5588E" w:rsidP="00C11B29">
      <w:pPr>
        <w:pStyle w:val="Heading2"/>
        <w:rPr>
          <w:rFonts w:eastAsia="Arial"/>
          <w:lang w:eastAsia="en-GB"/>
        </w:rPr>
      </w:pPr>
      <w:bookmarkStart w:id="11" w:name="_Toc237513616"/>
      <w:r w:rsidRPr="00B5588E">
        <w:rPr>
          <w:rFonts w:eastAsia="Arial"/>
          <w:lang w:eastAsia="en-GB"/>
        </w:rPr>
        <w:t>Market Segmentation</w:t>
      </w:r>
      <w:bookmarkEnd w:id="8"/>
      <w:bookmarkEnd w:id="11"/>
    </w:p>
    <w:p w14:paraId="21014F09" w14:textId="77777777" w:rsidR="00B5588E" w:rsidRPr="00B5588E" w:rsidRDefault="00B5588E" w:rsidP="00E41C64">
      <w:pPr>
        <w:spacing w:after="160" w:line="360" w:lineRule="auto"/>
        <w:jc w:val="both"/>
        <w:rPr>
          <w:rFonts w:ascii="Arial" w:eastAsia="Arial" w:hAnsi="Arial" w:cs="Arial"/>
          <w:sz w:val="24"/>
          <w:szCs w:val="24"/>
          <w:lang w:eastAsia="en-GB"/>
        </w:rPr>
      </w:pPr>
      <w:r w:rsidRPr="00B5588E">
        <w:rPr>
          <w:rFonts w:ascii="Arial" w:eastAsia="Arial" w:hAnsi="Arial" w:cs="Arial"/>
          <w:sz w:val="24"/>
          <w:szCs w:val="24"/>
          <w:lang w:eastAsia="en-GB"/>
        </w:rPr>
        <w:t>Effective segmentation divides the heterogeneous personal care market into homogeneous groups that can be reached with tailored offerings (</w:t>
      </w:r>
      <w:proofErr w:type="spellStart"/>
      <w:r w:rsidRPr="00B5588E">
        <w:rPr>
          <w:rFonts w:ascii="Arial" w:eastAsia="Arial" w:hAnsi="Arial" w:cs="Arial"/>
          <w:sz w:val="24"/>
          <w:szCs w:val="24"/>
          <w:lang w:eastAsia="en-GB"/>
        </w:rPr>
        <w:t>Kotler</w:t>
      </w:r>
      <w:proofErr w:type="spellEnd"/>
      <w:r w:rsidRPr="00B5588E">
        <w:rPr>
          <w:rFonts w:ascii="Arial" w:eastAsia="Arial" w:hAnsi="Arial" w:cs="Arial"/>
          <w:sz w:val="24"/>
          <w:szCs w:val="24"/>
          <w:lang w:eastAsia="en-GB"/>
        </w:rPr>
        <w:t xml:space="preserve"> et</w:t>
      </w:r>
      <w:r w:rsidR="00E41C64">
        <w:rPr>
          <w:rFonts w:ascii="Arial" w:eastAsia="Arial" w:hAnsi="Arial" w:cs="Arial"/>
          <w:sz w:val="24"/>
          <w:szCs w:val="24"/>
          <w:lang w:eastAsia="en-GB"/>
        </w:rPr>
        <w:t xml:space="preserve"> al., 2024). Four classic bases </w:t>
      </w:r>
      <w:r w:rsidRPr="00B5588E">
        <w:rPr>
          <w:rFonts w:ascii="Arial" w:eastAsia="Arial" w:hAnsi="Arial" w:cs="Arial"/>
          <w:sz w:val="24"/>
          <w:szCs w:val="24"/>
          <w:lang w:eastAsia="en-GB"/>
        </w:rPr>
        <w:t>geographic, demographic</w:t>
      </w:r>
      <w:r w:rsidR="00E41C64">
        <w:rPr>
          <w:rFonts w:ascii="Arial" w:eastAsia="Arial" w:hAnsi="Arial" w:cs="Arial"/>
          <w:sz w:val="24"/>
          <w:szCs w:val="24"/>
          <w:lang w:eastAsia="en-GB"/>
        </w:rPr>
        <w:t xml:space="preserve">, psychographic and behavioural </w:t>
      </w:r>
      <w:r w:rsidRPr="00B5588E">
        <w:rPr>
          <w:rFonts w:ascii="Arial" w:eastAsia="Arial" w:hAnsi="Arial" w:cs="Arial"/>
          <w:sz w:val="24"/>
          <w:szCs w:val="24"/>
          <w:lang w:eastAsia="en-GB"/>
        </w:rPr>
        <w:t>are employed below. Taken together they identify a coherent, high-potential segment for a regenerative plastic-free brand while highlighting where Unilever’s existing portfolio (for example Dove) already serves more mainstream needs and where a distinct new brand is therefore justified.</w:t>
      </w:r>
    </w:p>
    <w:p w14:paraId="4A41D28D" w14:textId="77777777" w:rsidR="00B5588E" w:rsidRPr="00B5588E" w:rsidRDefault="00B5588E" w:rsidP="00B5588E">
      <w:pPr>
        <w:spacing w:before="240" w:after="120" w:line="240" w:lineRule="auto"/>
        <w:outlineLvl w:val="2"/>
        <w:rPr>
          <w:rFonts w:ascii="Arial" w:eastAsia="Arial" w:hAnsi="Arial" w:cs="Arial"/>
          <w:b/>
          <w:bCs/>
          <w:sz w:val="26"/>
          <w:szCs w:val="26"/>
          <w:lang w:eastAsia="en-GB"/>
        </w:rPr>
      </w:pPr>
      <w:bookmarkStart w:id="12" w:name="_Toc237484588"/>
      <w:bookmarkStart w:id="13" w:name="_Toc237513617"/>
      <w:r w:rsidRPr="00B5588E">
        <w:rPr>
          <w:rFonts w:ascii="Arial" w:eastAsia="Arial" w:hAnsi="Arial" w:cs="Arial"/>
          <w:b/>
          <w:bCs/>
          <w:sz w:val="26"/>
          <w:szCs w:val="26"/>
          <w:lang w:eastAsia="en-GB"/>
        </w:rPr>
        <w:t>Geographic segmentation</w:t>
      </w:r>
      <w:bookmarkEnd w:id="12"/>
      <w:bookmarkEnd w:id="13"/>
    </w:p>
    <w:p w14:paraId="5A375399" w14:textId="14F83695" w:rsidR="00B5588E" w:rsidRPr="00B5588E" w:rsidRDefault="00CA062C" w:rsidP="00E41C64">
      <w:pPr>
        <w:spacing w:after="160" w:line="360" w:lineRule="auto"/>
        <w:jc w:val="both"/>
        <w:rPr>
          <w:rFonts w:ascii="Arial" w:eastAsia="Arial" w:hAnsi="Arial" w:cs="Arial"/>
          <w:sz w:val="24"/>
          <w:szCs w:val="24"/>
          <w:lang w:eastAsia="en-GB"/>
        </w:rPr>
      </w:pPr>
      <w:r w:rsidRPr="00CA062C">
        <w:rPr>
          <w:rFonts w:ascii="Arial" w:eastAsia="Arial" w:hAnsi="Arial" w:cs="Arial"/>
          <w:sz w:val="24"/>
          <w:szCs w:val="24"/>
          <w:lang w:eastAsia="en-GB"/>
        </w:rPr>
        <w:t>Primary markets are the UK, Western Europe (Germany, Fra</w:t>
      </w:r>
      <w:r>
        <w:rPr>
          <w:rFonts w:ascii="Arial" w:eastAsia="Arial" w:hAnsi="Arial" w:cs="Arial"/>
          <w:sz w:val="24"/>
          <w:szCs w:val="24"/>
          <w:lang w:eastAsia="en-GB"/>
        </w:rPr>
        <w:t xml:space="preserve">nce, </w:t>
      </w:r>
      <w:proofErr w:type="gramStart"/>
      <w:r>
        <w:rPr>
          <w:rFonts w:ascii="Arial" w:eastAsia="Arial" w:hAnsi="Arial" w:cs="Arial"/>
          <w:sz w:val="24"/>
          <w:szCs w:val="24"/>
          <w:lang w:eastAsia="en-GB"/>
        </w:rPr>
        <w:t>Nordics</w:t>
      </w:r>
      <w:proofErr w:type="gramEnd"/>
      <w:r>
        <w:rPr>
          <w:rFonts w:ascii="Arial" w:eastAsia="Arial" w:hAnsi="Arial" w:cs="Arial"/>
          <w:sz w:val="24"/>
          <w:szCs w:val="24"/>
          <w:lang w:eastAsia="en-GB"/>
        </w:rPr>
        <w:t xml:space="preserve">) and North America </w:t>
      </w:r>
      <w:r w:rsidRPr="00CA062C">
        <w:rPr>
          <w:rFonts w:ascii="Arial" w:eastAsia="Arial" w:hAnsi="Arial" w:cs="Arial"/>
          <w:sz w:val="24"/>
          <w:szCs w:val="24"/>
          <w:lang w:eastAsia="en-GB"/>
        </w:rPr>
        <w:t>regions with high environmental awareness, mature clean-beauty channels and strong regulatory pressure on plastic. Secondary opportunities exist in urban Australia and selected Asian cities (</w:t>
      </w:r>
      <w:proofErr w:type="spellStart"/>
      <w:r w:rsidRPr="00CA062C">
        <w:rPr>
          <w:rFonts w:ascii="Arial" w:eastAsia="Arial" w:hAnsi="Arial" w:cs="Arial"/>
          <w:sz w:val="24"/>
          <w:szCs w:val="24"/>
          <w:lang w:eastAsia="en-GB"/>
        </w:rPr>
        <w:t>Euromonitor</w:t>
      </w:r>
      <w:proofErr w:type="spellEnd"/>
      <w:r w:rsidRPr="00CA062C">
        <w:rPr>
          <w:rFonts w:ascii="Arial" w:eastAsia="Arial" w:hAnsi="Arial" w:cs="Arial"/>
          <w:sz w:val="24"/>
          <w:szCs w:val="24"/>
          <w:lang w:eastAsia="en-GB"/>
        </w:rPr>
        <w:t xml:space="preserve"> International, 2025). These geographies align with Unilever’s existing distribution and Compass plastic-reduction targets.</w:t>
      </w:r>
    </w:p>
    <w:p w14:paraId="178EEF66" w14:textId="77777777" w:rsidR="00B5588E" w:rsidRPr="00B5588E" w:rsidRDefault="00B5588E" w:rsidP="00B5588E">
      <w:pPr>
        <w:spacing w:before="240" w:after="120" w:line="240" w:lineRule="auto"/>
        <w:outlineLvl w:val="2"/>
        <w:rPr>
          <w:rFonts w:ascii="Arial" w:eastAsia="Arial" w:hAnsi="Arial" w:cs="Arial"/>
          <w:b/>
          <w:bCs/>
          <w:color w:val="5B9BD5"/>
          <w:sz w:val="26"/>
          <w:szCs w:val="26"/>
          <w:lang w:eastAsia="en-GB"/>
        </w:rPr>
      </w:pPr>
      <w:bookmarkStart w:id="14" w:name="_Toc237484589"/>
      <w:bookmarkStart w:id="15" w:name="_Toc237513618"/>
      <w:r w:rsidRPr="00B5588E">
        <w:rPr>
          <w:rFonts w:ascii="Arial" w:eastAsia="Arial" w:hAnsi="Arial" w:cs="Arial"/>
          <w:b/>
          <w:bCs/>
          <w:sz w:val="26"/>
          <w:szCs w:val="26"/>
          <w:lang w:eastAsia="en-GB"/>
        </w:rPr>
        <w:t>Demographic segmentation</w:t>
      </w:r>
      <w:bookmarkEnd w:id="14"/>
      <w:bookmarkEnd w:id="15"/>
    </w:p>
    <w:p w14:paraId="6182D539" w14:textId="77777777" w:rsidR="00B5588E" w:rsidRPr="00B5588E" w:rsidRDefault="00B5588E" w:rsidP="00E50390">
      <w:pPr>
        <w:spacing w:after="160" w:line="360" w:lineRule="auto"/>
        <w:rPr>
          <w:rFonts w:ascii="Arial" w:eastAsia="Arial" w:hAnsi="Arial" w:cs="Arial"/>
          <w:sz w:val="24"/>
          <w:szCs w:val="24"/>
          <w:lang w:eastAsia="en-GB"/>
        </w:rPr>
      </w:pPr>
      <w:r w:rsidRPr="00B5588E">
        <w:rPr>
          <w:rFonts w:ascii="Arial" w:eastAsia="Arial" w:hAnsi="Arial" w:cs="Arial"/>
          <w:sz w:val="24"/>
          <w:szCs w:val="24"/>
          <w:lang w:eastAsia="en-GB"/>
        </w:rPr>
        <w:t xml:space="preserve">The core demographic is adults aged 18–40 (Gen Z and younger </w:t>
      </w:r>
      <w:proofErr w:type="spellStart"/>
      <w:r w:rsidRPr="00B5588E">
        <w:rPr>
          <w:rFonts w:ascii="Arial" w:eastAsia="Arial" w:hAnsi="Arial" w:cs="Arial"/>
          <w:sz w:val="24"/>
          <w:szCs w:val="24"/>
          <w:lang w:eastAsia="en-GB"/>
        </w:rPr>
        <w:t>Millennials</w:t>
      </w:r>
      <w:proofErr w:type="spellEnd"/>
      <w:r w:rsidRPr="00B5588E">
        <w:rPr>
          <w:rFonts w:ascii="Arial" w:eastAsia="Arial" w:hAnsi="Arial" w:cs="Arial"/>
          <w:sz w:val="24"/>
          <w:szCs w:val="24"/>
          <w:lang w:eastAsia="en-GB"/>
        </w:rPr>
        <w:t xml:space="preserve">), predominantly female but increasingly gender-inclusive, with mid-to-high household incomes and tertiary education. This cohort demonstrates higher willingness to pay a premium for verified sustainable products and is digitally native (British Beauty Council &amp; </w:t>
      </w:r>
      <w:proofErr w:type="spellStart"/>
      <w:r w:rsidRPr="00B5588E">
        <w:rPr>
          <w:rFonts w:ascii="Arial" w:eastAsia="Arial" w:hAnsi="Arial" w:cs="Arial"/>
          <w:sz w:val="24"/>
          <w:szCs w:val="24"/>
          <w:lang w:eastAsia="en-GB"/>
        </w:rPr>
        <w:t>UniDAYS</w:t>
      </w:r>
      <w:proofErr w:type="spellEnd"/>
      <w:r w:rsidRPr="00B5588E">
        <w:rPr>
          <w:rFonts w:ascii="Arial" w:eastAsia="Arial" w:hAnsi="Arial" w:cs="Arial"/>
          <w:sz w:val="24"/>
          <w:szCs w:val="24"/>
          <w:lang w:eastAsia="en-GB"/>
        </w:rPr>
        <w:t>, 2026). Household size is typically 1–3 persons, favouring compact, long-lasting bar formats over bulk liquid bottles. Income and education levels also correlate with greater scrutiny of brand claims, making transparent carbon labelling and regenerative sourcing particularly persuasive for this group.</w:t>
      </w:r>
    </w:p>
    <w:p w14:paraId="733ADC3F" w14:textId="77777777" w:rsidR="00B5588E" w:rsidRPr="00B5588E" w:rsidRDefault="00B5588E" w:rsidP="00B5588E">
      <w:pPr>
        <w:spacing w:before="240" w:after="120" w:line="240" w:lineRule="auto"/>
        <w:outlineLvl w:val="2"/>
        <w:rPr>
          <w:rFonts w:ascii="Arial" w:eastAsia="Arial" w:hAnsi="Arial" w:cs="Arial"/>
          <w:b/>
          <w:bCs/>
          <w:color w:val="5B9BD5"/>
          <w:sz w:val="26"/>
          <w:szCs w:val="26"/>
          <w:lang w:eastAsia="en-GB"/>
        </w:rPr>
      </w:pPr>
      <w:bookmarkStart w:id="16" w:name="_Toc237484590"/>
      <w:bookmarkStart w:id="17" w:name="_Toc237513619"/>
      <w:r w:rsidRPr="00B5588E">
        <w:rPr>
          <w:rFonts w:ascii="Arial" w:eastAsia="Arial" w:hAnsi="Arial" w:cs="Arial"/>
          <w:b/>
          <w:bCs/>
          <w:sz w:val="26"/>
          <w:szCs w:val="26"/>
          <w:lang w:eastAsia="en-GB"/>
        </w:rPr>
        <w:lastRenderedPageBreak/>
        <w:t>Psychographic segmentation</w:t>
      </w:r>
      <w:bookmarkEnd w:id="16"/>
      <w:bookmarkEnd w:id="17"/>
    </w:p>
    <w:p w14:paraId="1BE3CC3C" w14:textId="568D675E" w:rsidR="00CA062C" w:rsidRPr="00CA062C" w:rsidRDefault="00CA062C" w:rsidP="00CA062C">
      <w:pPr>
        <w:spacing w:after="160" w:line="360" w:lineRule="auto"/>
        <w:jc w:val="both"/>
        <w:rPr>
          <w:rFonts w:ascii="Arial" w:eastAsia="Arial" w:hAnsi="Arial" w:cs="Arial"/>
          <w:sz w:val="24"/>
          <w:szCs w:val="24"/>
          <w:lang w:eastAsia="en-GB"/>
        </w:rPr>
      </w:pPr>
      <w:r w:rsidRPr="00CA062C">
        <w:rPr>
          <w:rFonts w:ascii="Arial" w:eastAsia="Arial" w:hAnsi="Arial" w:cs="Arial"/>
          <w:sz w:val="24"/>
          <w:szCs w:val="24"/>
          <w:lang w:eastAsia="en-GB"/>
        </w:rPr>
        <w:t>Earthbound targets LOHAS and value-driven conscious consumers who prioritise environmental impact, ingredient transparency, regenerative agriculture and circular packaging. They reject sin</w:t>
      </w:r>
      <w:r>
        <w:rPr>
          <w:rFonts w:ascii="Arial" w:eastAsia="Arial" w:hAnsi="Arial" w:cs="Arial"/>
          <w:sz w:val="24"/>
          <w:szCs w:val="24"/>
          <w:lang w:eastAsia="en-GB"/>
        </w:rPr>
        <w:t xml:space="preserve">gle-use plastics (84% of Gen </w:t>
      </w:r>
      <w:proofErr w:type="gramStart"/>
      <w:r>
        <w:rPr>
          <w:rFonts w:ascii="Arial" w:eastAsia="Arial" w:hAnsi="Arial" w:cs="Arial"/>
          <w:sz w:val="24"/>
          <w:szCs w:val="24"/>
          <w:lang w:eastAsia="en-GB"/>
        </w:rPr>
        <w:t xml:space="preserve">Z </w:t>
      </w:r>
      <w:r w:rsidRPr="00CA062C">
        <w:rPr>
          <w:rFonts w:ascii="Arial" w:eastAsia="Arial" w:hAnsi="Arial" w:cs="Arial"/>
          <w:sz w:val="24"/>
          <w:szCs w:val="24"/>
          <w:lang w:eastAsia="en-GB"/>
        </w:rPr>
        <w:t xml:space="preserve"> British</w:t>
      </w:r>
      <w:proofErr w:type="gramEnd"/>
      <w:r w:rsidRPr="00CA062C">
        <w:rPr>
          <w:rFonts w:ascii="Arial" w:eastAsia="Arial" w:hAnsi="Arial" w:cs="Arial"/>
          <w:sz w:val="24"/>
          <w:szCs w:val="24"/>
          <w:lang w:eastAsia="en-GB"/>
        </w:rPr>
        <w:t xml:space="preserve"> Beauty Council &amp; </w:t>
      </w:r>
      <w:proofErr w:type="spellStart"/>
      <w:r w:rsidRPr="00CA062C">
        <w:rPr>
          <w:rFonts w:ascii="Arial" w:eastAsia="Arial" w:hAnsi="Arial" w:cs="Arial"/>
          <w:sz w:val="24"/>
          <w:szCs w:val="24"/>
          <w:lang w:eastAsia="en-GB"/>
        </w:rPr>
        <w:t>UniDAYS</w:t>
      </w:r>
      <w:proofErr w:type="spellEnd"/>
      <w:r w:rsidRPr="00CA062C">
        <w:rPr>
          <w:rFonts w:ascii="Arial" w:eastAsia="Arial" w:hAnsi="Arial" w:cs="Arial"/>
          <w:sz w:val="24"/>
          <w:szCs w:val="24"/>
          <w:lang w:eastAsia="en-GB"/>
        </w:rPr>
        <w:t>, 2026) and respond to science-backed claims and carbon labels. This profile is distinct from the broader mass-market consumers served by most current Unilever personal-care lines.</w:t>
      </w:r>
    </w:p>
    <w:p w14:paraId="1152B8F0" w14:textId="77777777" w:rsidR="00CA062C" w:rsidRDefault="00CA062C" w:rsidP="00CA062C">
      <w:pPr>
        <w:spacing w:after="160" w:line="360" w:lineRule="auto"/>
        <w:jc w:val="both"/>
        <w:rPr>
          <w:rFonts w:ascii="Arial" w:eastAsia="Arial" w:hAnsi="Arial" w:cs="Arial"/>
          <w:sz w:val="24"/>
          <w:szCs w:val="24"/>
          <w:lang w:eastAsia="en-GB"/>
        </w:rPr>
      </w:pPr>
    </w:p>
    <w:p w14:paraId="579D58BE" w14:textId="77777777" w:rsidR="00B5588E" w:rsidRPr="00B5588E" w:rsidRDefault="00B5588E" w:rsidP="00B5588E">
      <w:pPr>
        <w:spacing w:before="240" w:after="120" w:line="240" w:lineRule="auto"/>
        <w:outlineLvl w:val="2"/>
        <w:rPr>
          <w:rFonts w:ascii="Arial" w:eastAsia="Arial" w:hAnsi="Arial" w:cs="Arial"/>
          <w:b/>
          <w:bCs/>
          <w:sz w:val="26"/>
          <w:szCs w:val="26"/>
          <w:lang w:eastAsia="en-GB"/>
        </w:rPr>
      </w:pPr>
      <w:bookmarkStart w:id="18" w:name="_Toc237484591"/>
      <w:bookmarkStart w:id="19" w:name="_Toc237513620"/>
      <w:r w:rsidRPr="00B5588E">
        <w:rPr>
          <w:rFonts w:ascii="Arial" w:eastAsia="Arial" w:hAnsi="Arial" w:cs="Arial"/>
          <w:b/>
          <w:bCs/>
          <w:sz w:val="26"/>
          <w:szCs w:val="26"/>
          <w:lang w:eastAsia="en-GB"/>
        </w:rPr>
        <w:t>Behavioural segmentation</w:t>
      </w:r>
      <w:bookmarkEnd w:id="18"/>
      <w:bookmarkEnd w:id="19"/>
    </w:p>
    <w:p w14:paraId="4A6244A5" w14:textId="5B7727CB" w:rsidR="00B5588E" w:rsidRPr="00B5588E" w:rsidRDefault="00B5588E" w:rsidP="00E50390">
      <w:pPr>
        <w:spacing w:line="360" w:lineRule="auto"/>
        <w:jc w:val="both"/>
        <w:rPr>
          <w:rFonts w:ascii="Arial" w:eastAsia="Arial" w:hAnsi="Arial" w:cs="Arial"/>
          <w:sz w:val="24"/>
          <w:szCs w:val="24"/>
          <w:lang w:eastAsia="en-GB"/>
        </w:rPr>
      </w:pPr>
      <w:r w:rsidRPr="00B5588E">
        <w:rPr>
          <w:rFonts w:ascii="Arial" w:eastAsia="Arial" w:hAnsi="Arial" w:cs="Arial"/>
          <w:sz w:val="24"/>
          <w:szCs w:val="24"/>
          <w:lang w:eastAsia="en-GB"/>
        </w:rPr>
        <w:t>Behaviourally, the segment comprises heavy users of personal care who already experiment with solid bars, refills or zero-waste routines, or who express strong intent to switch. Occasions include daily self-care rituals and “conscious consumption” purchases triggered by social media or in-store sustainability messaging. Loyalty is conditional on continuous proof of impact (carbon labels, regenerative sourcing data) rather than habitual brand loyalty alone (</w:t>
      </w:r>
      <w:proofErr w:type="spellStart"/>
      <w:r w:rsidRPr="00B5588E">
        <w:rPr>
          <w:rFonts w:ascii="Arial" w:eastAsia="Arial" w:hAnsi="Arial" w:cs="Arial"/>
          <w:sz w:val="24"/>
          <w:szCs w:val="24"/>
          <w:lang w:eastAsia="en-GB"/>
        </w:rPr>
        <w:t>Kotler</w:t>
      </w:r>
      <w:proofErr w:type="spellEnd"/>
      <w:r w:rsidRPr="00B5588E">
        <w:rPr>
          <w:rFonts w:ascii="Arial" w:eastAsia="Arial" w:hAnsi="Arial" w:cs="Arial"/>
          <w:sz w:val="24"/>
          <w:szCs w:val="24"/>
          <w:lang w:eastAsia="en-GB"/>
        </w:rPr>
        <w:t xml:space="preserve"> et al., 2024). Usage rate and benef</w:t>
      </w:r>
      <w:r w:rsidR="00597A8B">
        <w:rPr>
          <w:rFonts w:ascii="Arial" w:eastAsia="Arial" w:hAnsi="Arial" w:cs="Arial"/>
          <w:sz w:val="24"/>
          <w:szCs w:val="24"/>
          <w:lang w:eastAsia="en-GB"/>
        </w:rPr>
        <w:t xml:space="preserve">its sought (plastic reduction and </w:t>
      </w:r>
      <w:r w:rsidRPr="00B5588E">
        <w:rPr>
          <w:rFonts w:ascii="Arial" w:eastAsia="Arial" w:hAnsi="Arial" w:cs="Arial"/>
          <w:sz w:val="24"/>
          <w:szCs w:val="24"/>
          <w:lang w:eastAsia="en-GB"/>
        </w:rPr>
        <w:t>performance) therefore form a clear behavioural cluster that existing Unilever liquid formats only partially address.</w:t>
      </w:r>
    </w:p>
    <w:p w14:paraId="36F03CB1" w14:textId="267C850F" w:rsidR="00B5588E" w:rsidRPr="00B5588E" w:rsidRDefault="00B5588E" w:rsidP="00C11B29">
      <w:pPr>
        <w:pStyle w:val="Heading2"/>
        <w:rPr>
          <w:rFonts w:eastAsia="Arial"/>
          <w:lang w:eastAsia="en-GB"/>
        </w:rPr>
      </w:pPr>
      <w:bookmarkStart w:id="20" w:name="_Toc237484592"/>
      <w:bookmarkStart w:id="21" w:name="_Toc237513621"/>
      <w:r w:rsidRPr="00B5588E">
        <w:rPr>
          <w:rFonts w:eastAsia="Arial"/>
          <w:lang w:eastAsia="en-GB"/>
        </w:rPr>
        <w:t>Target Audience</w:t>
      </w:r>
      <w:bookmarkEnd w:id="20"/>
      <w:bookmarkEnd w:id="21"/>
    </w:p>
    <w:p w14:paraId="116A0627" w14:textId="77777777" w:rsidR="00CA062C" w:rsidRPr="00CA062C" w:rsidRDefault="00CA062C" w:rsidP="00CA062C">
      <w:pPr>
        <w:spacing w:after="160" w:line="360" w:lineRule="auto"/>
        <w:jc w:val="both"/>
        <w:rPr>
          <w:rFonts w:ascii="Arial" w:hAnsi="Arial" w:cs="Arial"/>
        </w:rPr>
      </w:pPr>
      <w:r w:rsidRPr="00CA062C">
        <w:rPr>
          <w:rFonts w:ascii="Arial" w:hAnsi="Arial" w:cs="Arial"/>
          <w:sz w:val="24"/>
          <w:szCs w:val="24"/>
        </w:rPr>
        <w:t xml:space="preserve">The primary target is eco-conscious Gen Z and younger </w:t>
      </w:r>
      <w:proofErr w:type="gramStart"/>
      <w:r w:rsidRPr="00CA062C">
        <w:rPr>
          <w:rFonts w:ascii="Arial" w:hAnsi="Arial" w:cs="Arial"/>
          <w:sz w:val="24"/>
          <w:szCs w:val="24"/>
        </w:rPr>
        <w:t>Millennial</w:t>
      </w:r>
      <w:proofErr w:type="gramEnd"/>
      <w:r w:rsidRPr="00CA062C">
        <w:rPr>
          <w:rFonts w:ascii="Arial" w:hAnsi="Arial" w:cs="Arial"/>
          <w:sz w:val="24"/>
          <w:szCs w:val="24"/>
        </w:rPr>
        <w:t xml:space="preserve"> consumers (18–35) in urban and suburban UK and Western Europe who actively seek plastic-free, regenerative personal care and will pay a moderate premium for verified credentials. Secondary targets include LOHAS parents and impact-oriented investors.</w:t>
      </w:r>
    </w:p>
    <w:p w14:paraId="2B7AD30C" w14:textId="462DAB56" w:rsidR="00CA062C" w:rsidRPr="00CA062C" w:rsidRDefault="00CA062C" w:rsidP="00CA062C">
      <w:pPr>
        <w:spacing w:after="160" w:line="360" w:lineRule="auto"/>
        <w:jc w:val="both"/>
        <w:rPr>
          <w:rFonts w:ascii="Arial" w:hAnsi="Arial" w:cs="Arial"/>
        </w:rPr>
      </w:pPr>
      <w:r w:rsidRPr="00CA062C">
        <w:rPr>
          <w:rFonts w:ascii="Arial" w:hAnsi="Arial" w:cs="Arial"/>
          <w:sz w:val="24"/>
          <w:szCs w:val="24"/>
        </w:rPr>
        <w:t>Primary research supports this focus. A survey of classmate</w:t>
      </w:r>
      <w:r>
        <w:rPr>
          <w:rFonts w:ascii="Arial" w:hAnsi="Arial" w:cs="Arial"/>
          <w:sz w:val="24"/>
          <w:szCs w:val="24"/>
        </w:rPr>
        <w:t xml:space="preserve">s (representative of the Gen </w:t>
      </w:r>
      <w:proofErr w:type="gramStart"/>
      <w:r>
        <w:rPr>
          <w:rFonts w:ascii="Arial" w:hAnsi="Arial" w:cs="Arial"/>
          <w:sz w:val="24"/>
          <w:szCs w:val="24"/>
        </w:rPr>
        <w:t xml:space="preserve">Z </w:t>
      </w:r>
      <w:r w:rsidRPr="00CA062C">
        <w:rPr>
          <w:rFonts w:ascii="Arial" w:hAnsi="Arial" w:cs="Arial"/>
          <w:sz w:val="24"/>
          <w:szCs w:val="24"/>
        </w:rPr>
        <w:t xml:space="preserve"> younger</w:t>
      </w:r>
      <w:proofErr w:type="gramEnd"/>
      <w:r w:rsidRPr="00CA062C">
        <w:rPr>
          <w:rFonts w:ascii="Arial" w:hAnsi="Arial" w:cs="Arial"/>
          <w:sz w:val="24"/>
          <w:szCs w:val="24"/>
        </w:rPr>
        <w:t xml:space="preserve"> Millennial postgraduate cohort) found that 98% expressed interest in a new plastic-free personal care brand named Earthbound. Although a convenience sample, the result provides supportive indication of concept appeal, complementing secondary data (British Beauty Council &amp; </w:t>
      </w:r>
      <w:proofErr w:type="spellStart"/>
      <w:r w:rsidRPr="00CA062C">
        <w:rPr>
          <w:rFonts w:ascii="Arial" w:hAnsi="Arial" w:cs="Arial"/>
          <w:sz w:val="24"/>
          <w:szCs w:val="24"/>
        </w:rPr>
        <w:t>UniDAYS</w:t>
      </w:r>
      <w:proofErr w:type="spellEnd"/>
      <w:r w:rsidRPr="00CA062C">
        <w:rPr>
          <w:rFonts w:ascii="Arial" w:hAnsi="Arial" w:cs="Arial"/>
          <w:sz w:val="24"/>
          <w:szCs w:val="24"/>
        </w:rPr>
        <w:t xml:space="preserve">, 2026; </w:t>
      </w:r>
      <w:proofErr w:type="spellStart"/>
      <w:r w:rsidRPr="00CA062C">
        <w:rPr>
          <w:rFonts w:ascii="Arial" w:hAnsi="Arial" w:cs="Arial"/>
          <w:sz w:val="24"/>
          <w:szCs w:val="24"/>
        </w:rPr>
        <w:t>Euromonitor</w:t>
      </w:r>
      <w:proofErr w:type="spellEnd"/>
      <w:r w:rsidRPr="00CA062C">
        <w:rPr>
          <w:rFonts w:ascii="Arial" w:hAnsi="Arial" w:cs="Arial"/>
          <w:sz w:val="24"/>
          <w:szCs w:val="24"/>
        </w:rPr>
        <w:t>, 2025).</w:t>
      </w:r>
    </w:p>
    <w:p w14:paraId="09C36794" w14:textId="77777777" w:rsidR="00CA062C" w:rsidRDefault="00CA062C" w:rsidP="00E50390">
      <w:pPr>
        <w:spacing w:after="160" w:line="360" w:lineRule="auto"/>
        <w:jc w:val="both"/>
        <w:rPr>
          <w:rFonts w:ascii="Arial" w:eastAsia="Arial" w:hAnsi="Arial" w:cs="Arial"/>
          <w:sz w:val="24"/>
          <w:szCs w:val="24"/>
          <w:lang w:eastAsia="en-GB"/>
        </w:rPr>
      </w:pPr>
    </w:p>
    <w:p w14:paraId="286957DB" w14:textId="77777777" w:rsidR="00CA062C" w:rsidRDefault="00CA062C" w:rsidP="00E50390">
      <w:pPr>
        <w:spacing w:after="160" w:line="360" w:lineRule="auto"/>
        <w:jc w:val="both"/>
        <w:rPr>
          <w:rFonts w:ascii="Arial" w:eastAsia="Arial" w:hAnsi="Arial" w:cs="Arial"/>
          <w:sz w:val="24"/>
          <w:szCs w:val="24"/>
          <w:lang w:eastAsia="en-GB"/>
        </w:rPr>
      </w:pPr>
    </w:p>
    <w:p w14:paraId="6C5C4426" w14:textId="77777777" w:rsidR="00CA062C" w:rsidRDefault="00CA062C" w:rsidP="00E50390">
      <w:pPr>
        <w:spacing w:after="160" w:line="360" w:lineRule="auto"/>
        <w:jc w:val="both"/>
        <w:rPr>
          <w:rFonts w:ascii="Arial" w:eastAsia="Arial" w:hAnsi="Arial" w:cs="Arial"/>
          <w:sz w:val="24"/>
          <w:szCs w:val="24"/>
          <w:lang w:eastAsia="en-GB"/>
        </w:rPr>
      </w:pPr>
    </w:p>
    <w:p w14:paraId="42AC847F" w14:textId="77777777" w:rsidR="00B5588E" w:rsidRPr="00B5588E" w:rsidRDefault="00B5588E" w:rsidP="00B5588E">
      <w:pPr>
        <w:spacing w:before="200" w:after="100" w:line="240" w:lineRule="auto"/>
        <w:jc w:val="center"/>
        <w:rPr>
          <w:rFonts w:ascii="Arial" w:eastAsia="Arial" w:hAnsi="Arial" w:cs="Arial"/>
          <w:sz w:val="24"/>
          <w:szCs w:val="24"/>
          <w:lang w:eastAsia="en-GB"/>
        </w:rPr>
      </w:pPr>
      <w:r w:rsidRPr="00B5588E">
        <w:rPr>
          <w:rFonts w:ascii="Arial" w:eastAsia="Arial" w:hAnsi="Arial" w:cs="Arial"/>
          <w:noProof/>
          <w:sz w:val="24"/>
          <w:szCs w:val="24"/>
          <w:lang w:eastAsia="en-GB"/>
        </w:rPr>
        <w:lastRenderedPageBreak/>
        <w:drawing>
          <wp:inline distT="0" distB="0" distL="0" distR="0" wp14:anchorId="31A6CEEC" wp14:editId="675CF6A5">
            <wp:extent cx="4000500" cy="3381375"/>
            <wp:effectExtent l="0" t="0" r="0" b="0"/>
            <wp:docPr id="2" name="Earthbound Survey Chart" descr="Pie chart showing 98% of surveyed classmates interested in the Earthbound plastic-free personal care brand" title="Figure 2: Earthbound Concept Survey Resul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4000500" cy="3381375"/>
                    </a:xfrm>
                    <a:prstGeom prst="rect">
                      <a:avLst/>
                    </a:prstGeom>
                  </pic:spPr>
                </pic:pic>
              </a:graphicData>
            </a:graphic>
          </wp:inline>
        </w:drawing>
      </w:r>
    </w:p>
    <w:p w14:paraId="6F63DE5D" w14:textId="77777777" w:rsidR="00B5588E" w:rsidRPr="00B5588E" w:rsidRDefault="00B5588E" w:rsidP="00B5588E">
      <w:pPr>
        <w:spacing w:line="240" w:lineRule="auto"/>
        <w:jc w:val="center"/>
        <w:rPr>
          <w:rFonts w:ascii="Arial" w:eastAsia="Arial" w:hAnsi="Arial" w:cs="Arial"/>
          <w:sz w:val="18"/>
          <w:szCs w:val="18"/>
          <w:lang w:eastAsia="en-GB"/>
        </w:rPr>
      </w:pPr>
      <w:r w:rsidRPr="00B5588E">
        <w:rPr>
          <w:rFonts w:ascii="Arial" w:eastAsia="Arial" w:hAnsi="Arial" w:cs="Arial"/>
          <w:i/>
          <w:iCs/>
          <w:sz w:val="18"/>
          <w:szCs w:val="18"/>
          <w:lang w:eastAsia="en-GB"/>
        </w:rPr>
        <w:t>Figure 2: Earthbound Concept Survey Results – 98% of classmates expressed interest in a new plastic-free personal care brand (Source: Author’s primary research, 2026)</w:t>
      </w:r>
    </w:p>
    <w:p w14:paraId="65569B01" w14:textId="77777777" w:rsidR="00B5588E" w:rsidRPr="00B5588E" w:rsidRDefault="00B5588E" w:rsidP="00E50390">
      <w:pPr>
        <w:spacing w:line="360" w:lineRule="auto"/>
        <w:jc w:val="both"/>
        <w:rPr>
          <w:rFonts w:ascii="Arial" w:eastAsia="Arial" w:hAnsi="Arial" w:cs="Arial"/>
          <w:sz w:val="24"/>
          <w:szCs w:val="24"/>
          <w:lang w:eastAsia="en-GB"/>
        </w:rPr>
      </w:pPr>
      <w:r w:rsidRPr="00B5588E">
        <w:rPr>
          <w:rFonts w:ascii="Arial" w:eastAsia="Arial" w:hAnsi="Arial" w:cs="Arial"/>
          <w:sz w:val="24"/>
          <w:szCs w:val="24"/>
          <w:lang w:eastAsia="en-GB"/>
        </w:rPr>
        <w:t>Selecting a focused target rather than an undifferentiated mass approach protects Unilever’s core brand equity while allowing Earthbound to build authentic credibility in the clean beauty space (</w:t>
      </w:r>
      <w:proofErr w:type="spellStart"/>
      <w:r w:rsidRPr="00B5588E">
        <w:rPr>
          <w:rFonts w:ascii="Arial" w:eastAsia="Arial" w:hAnsi="Arial" w:cs="Arial"/>
          <w:sz w:val="24"/>
          <w:szCs w:val="24"/>
          <w:lang w:eastAsia="en-GB"/>
        </w:rPr>
        <w:t>Kotler</w:t>
      </w:r>
      <w:proofErr w:type="spellEnd"/>
      <w:r w:rsidRPr="00B5588E">
        <w:rPr>
          <w:rFonts w:ascii="Arial" w:eastAsia="Arial" w:hAnsi="Arial" w:cs="Arial"/>
          <w:sz w:val="24"/>
          <w:szCs w:val="24"/>
          <w:lang w:eastAsia="en-GB"/>
        </w:rPr>
        <w:t xml:space="preserve"> et al., 2024). Concentration strategy also maximises the impact of limited marketing resources on a high-value, high-growth segment.</w:t>
      </w:r>
    </w:p>
    <w:p w14:paraId="46857411" w14:textId="77777777" w:rsidR="00E50390" w:rsidRDefault="00E50390" w:rsidP="00B5588E">
      <w:pPr>
        <w:spacing w:before="280" w:after="180" w:line="240" w:lineRule="auto"/>
        <w:outlineLvl w:val="1"/>
        <w:rPr>
          <w:rFonts w:ascii="Arial" w:eastAsia="Arial" w:hAnsi="Arial" w:cs="Arial"/>
          <w:b/>
          <w:bCs/>
          <w:color w:val="2E75B6"/>
          <w:sz w:val="28"/>
          <w:szCs w:val="28"/>
          <w:lang w:eastAsia="en-GB"/>
        </w:rPr>
      </w:pPr>
      <w:bookmarkStart w:id="22" w:name="_Toc237484593"/>
    </w:p>
    <w:p w14:paraId="08C28FF0" w14:textId="60CE515A" w:rsidR="00B5588E" w:rsidRPr="00B5588E" w:rsidRDefault="00B5588E" w:rsidP="00C11B29">
      <w:pPr>
        <w:pStyle w:val="Heading2"/>
        <w:rPr>
          <w:rFonts w:eastAsia="Arial"/>
          <w:lang w:eastAsia="en-GB"/>
        </w:rPr>
      </w:pPr>
      <w:bookmarkStart w:id="23" w:name="_Toc237513622"/>
      <w:r w:rsidRPr="00B5588E">
        <w:rPr>
          <w:rFonts w:eastAsia="Arial"/>
          <w:lang w:eastAsia="en-GB"/>
        </w:rPr>
        <w:t>Differentiation</w:t>
      </w:r>
      <w:bookmarkEnd w:id="22"/>
      <w:bookmarkEnd w:id="23"/>
    </w:p>
    <w:p w14:paraId="63D9FE92" w14:textId="77777777" w:rsidR="00BC52A2" w:rsidRPr="00BC52A2" w:rsidRDefault="00BC52A2" w:rsidP="00BC52A2">
      <w:pPr>
        <w:spacing w:after="160" w:line="360" w:lineRule="auto"/>
        <w:jc w:val="both"/>
        <w:rPr>
          <w:rFonts w:ascii="Arial" w:hAnsi="Arial" w:cs="Arial"/>
        </w:rPr>
      </w:pPr>
      <w:r w:rsidRPr="00BC52A2">
        <w:rPr>
          <w:rFonts w:ascii="Arial" w:hAnsi="Arial" w:cs="Arial"/>
          <w:sz w:val="24"/>
          <w:szCs w:val="24"/>
        </w:rPr>
        <w:t xml:space="preserve">Earthbound must differentiate from both indie clean brands and Unilever’s own product lines (especially Dove), which remain largely liquid and plastic-packaged. </w:t>
      </w:r>
      <w:proofErr w:type="gramStart"/>
      <w:r w:rsidRPr="00BC52A2">
        <w:rPr>
          <w:rFonts w:ascii="Arial" w:hAnsi="Arial" w:cs="Arial"/>
          <w:sz w:val="24"/>
          <w:szCs w:val="24"/>
        </w:rPr>
        <w:t>Launching as a line extension or sub-brand under Dove would risk feature and brand-name similarity and therefore cannibalisation.</w:t>
      </w:r>
      <w:proofErr w:type="gramEnd"/>
      <w:r w:rsidRPr="00BC52A2">
        <w:rPr>
          <w:rFonts w:ascii="Arial" w:hAnsi="Arial" w:cs="Arial"/>
          <w:sz w:val="24"/>
          <w:szCs w:val="24"/>
        </w:rPr>
        <w:t xml:space="preserve"> Empirical evidence shows that line extensions under sub-brands generate greater cannibalisation than those under stand-alone brands (Journal of Marketing Analytics, 2023). A fully independent brand protects Dove’s mass-market equity and allows Earthbound to build distinct regenerative associations.</w:t>
      </w:r>
    </w:p>
    <w:p w14:paraId="3D081110" w14:textId="77777777" w:rsidR="00BC52A2" w:rsidRPr="00BC52A2" w:rsidRDefault="00BC52A2" w:rsidP="00BC52A2">
      <w:pPr>
        <w:spacing w:after="160" w:line="360" w:lineRule="auto"/>
        <w:jc w:val="both"/>
        <w:rPr>
          <w:rFonts w:ascii="Arial" w:hAnsi="Arial" w:cs="Arial"/>
        </w:rPr>
      </w:pPr>
      <w:r w:rsidRPr="00BC52A2">
        <w:rPr>
          <w:rFonts w:ascii="Arial" w:hAnsi="Arial" w:cs="Arial"/>
          <w:sz w:val="24"/>
          <w:szCs w:val="24"/>
        </w:rPr>
        <w:t>Differentiation is achieved on four reinforcing dimensions:</w:t>
      </w:r>
    </w:p>
    <w:p w14:paraId="79836D79" w14:textId="1C187481" w:rsidR="00BC52A2" w:rsidRPr="00BC52A2" w:rsidRDefault="00BC52A2" w:rsidP="00BC52A2">
      <w:pPr>
        <w:pStyle w:val="ListParagraph"/>
        <w:numPr>
          <w:ilvl w:val="0"/>
          <w:numId w:val="6"/>
        </w:numPr>
        <w:spacing w:after="0" w:line="360" w:lineRule="auto"/>
        <w:contextualSpacing w:val="0"/>
        <w:jc w:val="both"/>
        <w:rPr>
          <w:rFonts w:ascii="Arial" w:hAnsi="Arial" w:cs="Arial"/>
        </w:rPr>
      </w:pPr>
      <w:r>
        <w:rPr>
          <w:rFonts w:ascii="Arial" w:hAnsi="Arial" w:cs="Arial"/>
          <w:sz w:val="24"/>
          <w:szCs w:val="24"/>
        </w:rPr>
        <w:lastRenderedPageBreak/>
        <w:t>100% plastic-free system</w:t>
      </w:r>
      <w:r w:rsidRPr="00BC52A2">
        <w:rPr>
          <w:rFonts w:ascii="Arial" w:hAnsi="Arial" w:cs="Arial"/>
          <w:sz w:val="24"/>
          <w:szCs w:val="24"/>
        </w:rPr>
        <w:t xml:space="preserve"> solid bars with home-compostable or refillable packaging, creating a clear break from Unilever’s conventional liquid lines.</w:t>
      </w:r>
    </w:p>
    <w:p w14:paraId="420BB2EB" w14:textId="3CB871C4" w:rsidR="00BC52A2" w:rsidRPr="00BC52A2" w:rsidRDefault="00BC52A2" w:rsidP="00BC52A2">
      <w:pPr>
        <w:pStyle w:val="ListParagraph"/>
        <w:numPr>
          <w:ilvl w:val="0"/>
          <w:numId w:val="6"/>
        </w:numPr>
        <w:spacing w:after="0" w:line="360" w:lineRule="auto"/>
        <w:contextualSpacing w:val="0"/>
        <w:jc w:val="both"/>
        <w:rPr>
          <w:rFonts w:ascii="Arial" w:hAnsi="Arial" w:cs="Arial"/>
        </w:rPr>
      </w:pPr>
      <w:r w:rsidRPr="00BC52A2">
        <w:rPr>
          <w:rFonts w:ascii="Arial" w:hAnsi="Arial" w:cs="Arial"/>
          <w:sz w:val="24"/>
          <w:szCs w:val="24"/>
        </w:rPr>
        <w:t>Regene</w:t>
      </w:r>
      <w:r>
        <w:rPr>
          <w:rFonts w:ascii="Arial" w:hAnsi="Arial" w:cs="Arial"/>
          <w:sz w:val="24"/>
          <w:szCs w:val="24"/>
        </w:rPr>
        <w:t>rative agriculture credentials</w:t>
      </w:r>
      <w:r w:rsidRPr="00BC52A2">
        <w:rPr>
          <w:rFonts w:ascii="Arial" w:hAnsi="Arial" w:cs="Arial"/>
          <w:sz w:val="24"/>
          <w:szCs w:val="24"/>
        </w:rPr>
        <w:t xml:space="preserve"> ingredients that improve soil health and biodiversity, supporting Unilever’s 1-million-hectare regenerative ambition (Unilever, 2025).</w:t>
      </w:r>
    </w:p>
    <w:p w14:paraId="55DBB3DE" w14:textId="2FD26377" w:rsidR="00BC52A2" w:rsidRPr="00BC52A2" w:rsidRDefault="00BC52A2" w:rsidP="00BC52A2">
      <w:pPr>
        <w:pStyle w:val="ListParagraph"/>
        <w:numPr>
          <w:ilvl w:val="0"/>
          <w:numId w:val="6"/>
        </w:numPr>
        <w:spacing w:after="0" w:line="360" w:lineRule="auto"/>
        <w:contextualSpacing w:val="0"/>
        <w:jc w:val="both"/>
        <w:rPr>
          <w:rFonts w:ascii="Arial" w:hAnsi="Arial" w:cs="Arial"/>
        </w:rPr>
      </w:pPr>
      <w:r>
        <w:rPr>
          <w:rFonts w:ascii="Arial" w:hAnsi="Arial" w:cs="Arial"/>
          <w:sz w:val="24"/>
          <w:szCs w:val="24"/>
        </w:rPr>
        <w:t>Transparent carbon labelling</w:t>
      </w:r>
      <w:r w:rsidRPr="00BC52A2">
        <w:rPr>
          <w:rFonts w:ascii="Arial" w:hAnsi="Arial" w:cs="Arial"/>
          <w:sz w:val="24"/>
          <w:szCs w:val="24"/>
        </w:rPr>
        <w:t xml:space="preserve"> quantifiable climate data that differentiates from vague “eco” claims.</w:t>
      </w:r>
    </w:p>
    <w:p w14:paraId="689024F6" w14:textId="3C877344" w:rsidR="00BC52A2" w:rsidRPr="00BC52A2" w:rsidRDefault="00BC52A2" w:rsidP="00BC52A2">
      <w:pPr>
        <w:pStyle w:val="ListParagraph"/>
        <w:numPr>
          <w:ilvl w:val="0"/>
          <w:numId w:val="6"/>
        </w:numPr>
        <w:spacing w:after="0" w:line="360" w:lineRule="auto"/>
        <w:contextualSpacing w:val="0"/>
        <w:jc w:val="both"/>
        <w:rPr>
          <w:rFonts w:ascii="Arial" w:hAnsi="Arial" w:cs="Arial"/>
        </w:rPr>
      </w:pPr>
      <w:r>
        <w:rPr>
          <w:rFonts w:ascii="Arial" w:hAnsi="Arial" w:cs="Arial"/>
          <w:sz w:val="24"/>
          <w:szCs w:val="24"/>
        </w:rPr>
        <w:t xml:space="preserve">Standalone brand architecture </w:t>
      </w:r>
      <w:r w:rsidRPr="00BC52A2">
        <w:rPr>
          <w:rFonts w:ascii="Arial" w:hAnsi="Arial" w:cs="Arial"/>
          <w:sz w:val="24"/>
          <w:szCs w:val="24"/>
        </w:rPr>
        <w:t>chosen over a Dove line extension to minimise cannibalisation and protect core power-brand associations (</w:t>
      </w:r>
      <w:proofErr w:type="spellStart"/>
      <w:r w:rsidRPr="00BC52A2">
        <w:rPr>
          <w:rFonts w:ascii="Arial" w:hAnsi="Arial" w:cs="Arial"/>
          <w:sz w:val="24"/>
          <w:szCs w:val="24"/>
        </w:rPr>
        <w:t>Aaker</w:t>
      </w:r>
      <w:proofErr w:type="spellEnd"/>
      <w:r w:rsidRPr="00BC52A2">
        <w:rPr>
          <w:rFonts w:ascii="Arial" w:hAnsi="Arial" w:cs="Arial"/>
          <w:sz w:val="24"/>
          <w:szCs w:val="24"/>
        </w:rPr>
        <w:t xml:space="preserve"> and </w:t>
      </w:r>
      <w:proofErr w:type="spellStart"/>
      <w:r w:rsidRPr="00BC52A2">
        <w:rPr>
          <w:rFonts w:ascii="Arial" w:hAnsi="Arial" w:cs="Arial"/>
          <w:sz w:val="24"/>
          <w:szCs w:val="24"/>
        </w:rPr>
        <w:t>Joachimsthaler</w:t>
      </w:r>
      <w:proofErr w:type="spellEnd"/>
      <w:r w:rsidRPr="00BC52A2">
        <w:rPr>
          <w:rFonts w:ascii="Arial" w:hAnsi="Arial" w:cs="Arial"/>
          <w:sz w:val="24"/>
          <w:szCs w:val="24"/>
        </w:rPr>
        <w:t>, 2000; Journal of Marketing Analytics, 2023).</w:t>
      </w:r>
    </w:p>
    <w:p w14:paraId="7CE6DEFC" w14:textId="77777777" w:rsidR="00BC52A2" w:rsidRPr="00BC52A2" w:rsidRDefault="00BC52A2" w:rsidP="00BC52A2">
      <w:pPr>
        <w:spacing w:before="160" w:line="360" w:lineRule="auto"/>
        <w:jc w:val="both"/>
        <w:rPr>
          <w:rFonts w:ascii="Arial" w:hAnsi="Arial" w:cs="Arial"/>
        </w:rPr>
      </w:pPr>
      <w:r w:rsidRPr="00BC52A2">
        <w:rPr>
          <w:rFonts w:ascii="Arial" w:hAnsi="Arial" w:cs="Arial"/>
          <w:sz w:val="24"/>
          <w:szCs w:val="24"/>
        </w:rPr>
        <w:t>Together these points create a unique value proposition that manages product-line relationships within Unilever’s portfolio.</w:t>
      </w:r>
    </w:p>
    <w:p w14:paraId="68A8491D" w14:textId="77777777" w:rsidR="00CA062C" w:rsidRDefault="00CA062C" w:rsidP="00E50390">
      <w:pPr>
        <w:spacing w:after="160" w:line="360" w:lineRule="auto"/>
        <w:jc w:val="both"/>
        <w:rPr>
          <w:rFonts w:ascii="Arial" w:eastAsia="Arial" w:hAnsi="Arial" w:cs="Arial"/>
          <w:sz w:val="24"/>
          <w:szCs w:val="24"/>
          <w:lang w:eastAsia="en-GB"/>
        </w:rPr>
      </w:pPr>
    </w:p>
    <w:p w14:paraId="1AD30E02" w14:textId="6B8D226E" w:rsidR="00B5588E" w:rsidRPr="00B5588E" w:rsidRDefault="00B5588E" w:rsidP="00C11B29">
      <w:pPr>
        <w:pStyle w:val="Heading2"/>
        <w:rPr>
          <w:rFonts w:eastAsia="Arial"/>
          <w:lang w:eastAsia="en-GB"/>
        </w:rPr>
      </w:pPr>
      <w:bookmarkStart w:id="24" w:name="_Toc237484594"/>
      <w:bookmarkStart w:id="25" w:name="_Toc237513623"/>
      <w:r w:rsidRPr="00B5588E">
        <w:rPr>
          <w:rFonts w:eastAsia="Arial"/>
          <w:lang w:eastAsia="en-GB"/>
        </w:rPr>
        <w:t>Positioning</w:t>
      </w:r>
      <w:bookmarkEnd w:id="24"/>
      <w:bookmarkEnd w:id="25"/>
    </w:p>
    <w:p w14:paraId="502A561C" w14:textId="77777777" w:rsidR="00BC52A2" w:rsidRPr="00BC52A2" w:rsidRDefault="00BC52A2" w:rsidP="00BC52A2">
      <w:pPr>
        <w:pStyle w:val="ListParagraph"/>
        <w:spacing w:after="160" w:line="360" w:lineRule="auto"/>
        <w:ind w:left="360"/>
        <w:jc w:val="both"/>
        <w:rPr>
          <w:rFonts w:ascii="Arial" w:hAnsi="Arial" w:cs="Arial"/>
        </w:rPr>
      </w:pPr>
      <w:r w:rsidRPr="00BC52A2">
        <w:rPr>
          <w:rFonts w:ascii="Arial" w:hAnsi="Arial" w:cs="Arial"/>
          <w:sz w:val="24"/>
          <w:szCs w:val="24"/>
        </w:rPr>
        <w:t>Earthbound is positioned as the regenerative, plastic-free personal care brand that delivers premium performance and measurable planetary benefit. The positioning statement is:</w:t>
      </w:r>
    </w:p>
    <w:p w14:paraId="03364FEF" w14:textId="77777777" w:rsidR="00BC52A2" w:rsidRPr="00BC52A2" w:rsidRDefault="00BC52A2" w:rsidP="00BC52A2">
      <w:pPr>
        <w:pStyle w:val="ListParagraph"/>
        <w:spacing w:after="160" w:line="360" w:lineRule="auto"/>
        <w:ind w:left="360"/>
        <w:jc w:val="both"/>
        <w:rPr>
          <w:rFonts w:ascii="Arial" w:hAnsi="Arial" w:cs="Arial"/>
        </w:rPr>
      </w:pPr>
      <w:r w:rsidRPr="00BC52A2">
        <w:rPr>
          <w:rFonts w:ascii="Arial" w:hAnsi="Arial" w:cs="Arial"/>
          <w:iCs/>
          <w:sz w:val="24"/>
          <w:szCs w:val="24"/>
        </w:rPr>
        <w:t>For environmentally conscious Gen Z and Millennial consumers who reject single-use plastic and demand regenerative ingredients, Earthbound is the premium personal care brand that provides high-performance solid bars with fully plastic-free packaging and transparent carbon labels, because it is backed by Unilever’s regenerative agriculture programmes and Compass sustainability strategy yet operates as an independent brand free from the associations of conventional mass-market lines.</w:t>
      </w:r>
    </w:p>
    <w:p w14:paraId="55A53C8B" w14:textId="431EEC5E" w:rsidR="00BC52A2" w:rsidRPr="00BC52A2" w:rsidRDefault="00BC52A2" w:rsidP="00BC52A2">
      <w:pPr>
        <w:pStyle w:val="ListParagraph"/>
        <w:spacing w:line="360" w:lineRule="auto"/>
        <w:ind w:left="360"/>
        <w:jc w:val="both"/>
        <w:rPr>
          <w:rFonts w:ascii="Arial" w:hAnsi="Arial" w:cs="Arial"/>
        </w:rPr>
      </w:pPr>
      <w:r w:rsidRPr="00BC52A2">
        <w:rPr>
          <w:rFonts w:ascii="Arial" w:hAnsi="Arial" w:cs="Arial"/>
          <w:sz w:val="24"/>
          <w:szCs w:val="24"/>
        </w:rPr>
        <w:t>This positioning occupies the space between mass-market Unilever brands and high-priced indie clean brands, supporting Unilever’s Compass goals while creatin</w:t>
      </w:r>
      <w:r>
        <w:rPr>
          <w:rFonts w:ascii="Arial" w:hAnsi="Arial" w:cs="Arial"/>
          <w:sz w:val="24"/>
          <w:szCs w:val="24"/>
        </w:rPr>
        <w:t xml:space="preserve">g </w:t>
      </w:r>
      <w:r w:rsidRPr="00BC52A2">
        <w:rPr>
          <w:rFonts w:ascii="Arial" w:hAnsi="Arial" w:cs="Arial"/>
          <w:sz w:val="24"/>
          <w:szCs w:val="24"/>
        </w:rPr>
        <w:t xml:space="preserve">a new growth platform (Unilever, 2025; </w:t>
      </w:r>
      <w:proofErr w:type="spellStart"/>
      <w:r w:rsidRPr="00BC52A2">
        <w:rPr>
          <w:rFonts w:ascii="Arial" w:hAnsi="Arial" w:cs="Arial"/>
          <w:sz w:val="24"/>
          <w:szCs w:val="24"/>
        </w:rPr>
        <w:t>Kotler</w:t>
      </w:r>
      <w:proofErr w:type="spellEnd"/>
      <w:r w:rsidRPr="00BC52A2">
        <w:rPr>
          <w:rFonts w:ascii="Arial" w:hAnsi="Arial" w:cs="Arial"/>
          <w:sz w:val="24"/>
          <w:szCs w:val="24"/>
        </w:rPr>
        <w:t xml:space="preserve"> et al., 2024).</w:t>
      </w:r>
    </w:p>
    <w:p w14:paraId="54D432DB" w14:textId="77777777" w:rsidR="00BC52A2" w:rsidRDefault="00BC52A2" w:rsidP="00E50390">
      <w:pPr>
        <w:spacing w:after="160" w:line="360" w:lineRule="auto"/>
        <w:jc w:val="both"/>
        <w:rPr>
          <w:rFonts w:ascii="Arial" w:eastAsia="Arial" w:hAnsi="Arial" w:cs="Arial"/>
          <w:sz w:val="24"/>
          <w:szCs w:val="24"/>
          <w:lang w:eastAsia="en-GB"/>
        </w:rPr>
      </w:pPr>
    </w:p>
    <w:p w14:paraId="6BAFD7F1" w14:textId="77777777" w:rsidR="00BC52A2" w:rsidRDefault="00BC52A2" w:rsidP="00E50390">
      <w:pPr>
        <w:spacing w:after="160" w:line="360" w:lineRule="auto"/>
        <w:jc w:val="both"/>
        <w:rPr>
          <w:rFonts w:ascii="Arial" w:eastAsia="Arial" w:hAnsi="Arial" w:cs="Arial"/>
          <w:sz w:val="24"/>
          <w:szCs w:val="24"/>
          <w:lang w:eastAsia="en-GB"/>
        </w:rPr>
      </w:pPr>
    </w:p>
    <w:p w14:paraId="1E39A14F" w14:textId="77777777" w:rsidR="00B5588E" w:rsidRPr="00B5588E" w:rsidRDefault="00B5588E" w:rsidP="00B5588E">
      <w:pPr>
        <w:spacing w:after="0" w:line="240" w:lineRule="auto"/>
        <w:rPr>
          <w:rFonts w:ascii="Arial" w:eastAsia="Arial" w:hAnsi="Arial" w:cs="Arial"/>
          <w:sz w:val="24"/>
          <w:szCs w:val="24"/>
          <w:lang w:eastAsia="en-GB"/>
        </w:rPr>
      </w:pPr>
      <w:r w:rsidRPr="00B5588E">
        <w:rPr>
          <w:rFonts w:ascii="Arial" w:eastAsia="Arial" w:hAnsi="Arial" w:cs="Arial"/>
          <w:sz w:val="24"/>
          <w:szCs w:val="24"/>
          <w:lang w:eastAsia="en-GB"/>
        </w:rPr>
        <w:br w:type="page"/>
      </w:r>
    </w:p>
    <w:p w14:paraId="23EE1E55" w14:textId="77777777" w:rsidR="00B5588E" w:rsidRPr="00B5588E" w:rsidRDefault="00B5588E" w:rsidP="00C11B29">
      <w:pPr>
        <w:pStyle w:val="Heading1"/>
        <w:rPr>
          <w:rFonts w:eastAsia="Arial"/>
          <w:lang w:eastAsia="en-GB"/>
        </w:rPr>
      </w:pPr>
      <w:bookmarkStart w:id="26" w:name="_Toc237484595"/>
      <w:bookmarkStart w:id="27" w:name="_Toc237513624"/>
      <w:r w:rsidRPr="00B5588E">
        <w:rPr>
          <w:rFonts w:eastAsia="Arial"/>
          <w:lang w:eastAsia="en-GB"/>
        </w:rPr>
        <w:lastRenderedPageBreak/>
        <w:t>Element 3: Marketing Mix (7Ps)</w:t>
      </w:r>
      <w:bookmarkEnd w:id="26"/>
      <w:bookmarkEnd w:id="27"/>
    </w:p>
    <w:p w14:paraId="010E5E90" w14:textId="0FA272F4" w:rsidR="00B5588E" w:rsidRPr="00B5588E" w:rsidRDefault="00B5588E" w:rsidP="00E50390">
      <w:pPr>
        <w:spacing w:line="360" w:lineRule="auto"/>
        <w:jc w:val="both"/>
        <w:rPr>
          <w:rFonts w:ascii="Arial" w:eastAsia="Arial" w:hAnsi="Arial" w:cs="Arial"/>
          <w:sz w:val="24"/>
          <w:szCs w:val="24"/>
          <w:lang w:eastAsia="en-GB"/>
        </w:rPr>
      </w:pPr>
      <w:r w:rsidRPr="00B5588E">
        <w:rPr>
          <w:rFonts w:ascii="Arial" w:eastAsia="Arial" w:hAnsi="Arial" w:cs="Arial"/>
          <w:sz w:val="24"/>
          <w:szCs w:val="24"/>
          <w:lang w:eastAsia="en-GB"/>
        </w:rPr>
        <w:t xml:space="preserve">The marketing mix </w:t>
      </w:r>
      <w:r w:rsidR="00BC52A2" w:rsidRPr="00B5588E">
        <w:rPr>
          <w:rFonts w:ascii="Arial" w:eastAsia="Arial" w:hAnsi="Arial" w:cs="Arial"/>
          <w:sz w:val="24"/>
          <w:szCs w:val="24"/>
          <w:lang w:eastAsia="en-GB"/>
        </w:rPr>
        <w:t>operationalizes</w:t>
      </w:r>
      <w:r w:rsidRPr="00B5588E">
        <w:rPr>
          <w:rFonts w:ascii="Arial" w:eastAsia="Arial" w:hAnsi="Arial" w:cs="Arial"/>
          <w:sz w:val="24"/>
          <w:szCs w:val="24"/>
          <w:lang w:eastAsia="en-GB"/>
        </w:rPr>
        <w:t xml:space="preserve"> the STDP strategy. Given the experiential and service-like nature of refill systems and the importance of physical evidence in sustainability claims, the extended 7Ps framework (Booms and </w:t>
      </w:r>
      <w:proofErr w:type="spellStart"/>
      <w:r w:rsidRPr="00B5588E">
        <w:rPr>
          <w:rFonts w:ascii="Arial" w:eastAsia="Arial" w:hAnsi="Arial" w:cs="Arial"/>
          <w:sz w:val="24"/>
          <w:szCs w:val="24"/>
          <w:lang w:eastAsia="en-GB"/>
        </w:rPr>
        <w:t>Bitner</w:t>
      </w:r>
      <w:proofErr w:type="spellEnd"/>
      <w:r w:rsidRPr="00B5588E">
        <w:rPr>
          <w:rFonts w:ascii="Arial" w:eastAsia="Arial" w:hAnsi="Arial" w:cs="Arial"/>
          <w:sz w:val="24"/>
          <w:szCs w:val="24"/>
          <w:lang w:eastAsia="en-GB"/>
        </w:rPr>
        <w:t xml:space="preserve">, 1981; adapted for sustainability by </w:t>
      </w:r>
      <w:proofErr w:type="spellStart"/>
      <w:r w:rsidRPr="00B5588E">
        <w:rPr>
          <w:rFonts w:ascii="Arial" w:eastAsia="Arial" w:hAnsi="Arial" w:cs="Arial"/>
          <w:sz w:val="24"/>
          <w:szCs w:val="24"/>
          <w:lang w:eastAsia="en-GB"/>
        </w:rPr>
        <w:t>Pomering</w:t>
      </w:r>
      <w:proofErr w:type="spellEnd"/>
      <w:r w:rsidRPr="00B5588E">
        <w:rPr>
          <w:rFonts w:ascii="Arial" w:eastAsia="Arial" w:hAnsi="Arial" w:cs="Arial"/>
          <w:sz w:val="24"/>
          <w:szCs w:val="24"/>
          <w:lang w:eastAsia="en-GB"/>
        </w:rPr>
        <w:t xml:space="preserve">, 2017) is applied. Each element is designed to reinforce </w:t>
      </w:r>
      <w:proofErr w:type="spellStart"/>
      <w:r w:rsidRPr="00B5588E">
        <w:rPr>
          <w:rFonts w:ascii="Arial" w:eastAsia="Arial" w:hAnsi="Arial" w:cs="Arial"/>
          <w:sz w:val="24"/>
          <w:szCs w:val="24"/>
          <w:lang w:eastAsia="en-GB"/>
        </w:rPr>
        <w:t>Earthbound’s</w:t>
      </w:r>
      <w:proofErr w:type="spellEnd"/>
      <w:r w:rsidRPr="00B5588E">
        <w:rPr>
          <w:rFonts w:ascii="Arial" w:eastAsia="Arial" w:hAnsi="Arial" w:cs="Arial"/>
          <w:sz w:val="24"/>
          <w:szCs w:val="24"/>
          <w:lang w:eastAsia="en-GB"/>
        </w:rPr>
        <w:t xml:space="preserve"> regenerative, plastic-free positioning and Unilever’s Compass commitments.</w:t>
      </w:r>
    </w:p>
    <w:p w14:paraId="223F6EE6" w14:textId="77777777" w:rsidR="00C11B29" w:rsidRPr="00C11B29" w:rsidRDefault="00C11B29" w:rsidP="00C11B29">
      <w:pPr>
        <w:pStyle w:val="ListParagraph"/>
        <w:keepNext/>
        <w:keepLines/>
        <w:numPr>
          <w:ilvl w:val="0"/>
          <w:numId w:val="5"/>
        </w:numPr>
        <w:spacing w:before="200" w:after="0"/>
        <w:contextualSpacing w:val="0"/>
        <w:outlineLvl w:val="1"/>
        <w:rPr>
          <w:rFonts w:ascii="Arial" w:eastAsia="Arial" w:hAnsi="Arial" w:cstheme="majorBidi"/>
          <w:b/>
          <w:bCs/>
          <w:vanish/>
          <w:color w:val="000000" w:themeColor="text1"/>
          <w:sz w:val="28"/>
          <w:szCs w:val="26"/>
          <w:lang w:eastAsia="en-GB"/>
        </w:rPr>
      </w:pPr>
      <w:bookmarkStart w:id="28" w:name="_Toc237513625"/>
      <w:bookmarkStart w:id="29" w:name="_Toc237484596"/>
      <w:bookmarkEnd w:id="28"/>
    </w:p>
    <w:p w14:paraId="1F4E7492" w14:textId="7A336F3D" w:rsidR="00B5588E" w:rsidRPr="00B5588E" w:rsidRDefault="00B5588E" w:rsidP="00C11B29">
      <w:pPr>
        <w:pStyle w:val="Heading2"/>
        <w:rPr>
          <w:rFonts w:eastAsia="Arial"/>
          <w:lang w:eastAsia="en-GB"/>
        </w:rPr>
      </w:pPr>
      <w:bookmarkStart w:id="30" w:name="_Toc237513626"/>
      <w:r w:rsidRPr="00B5588E">
        <w:rPr>
          <w:rFonts w:eastAsia="Arial"/>
          <w:lang w:eastAsia="en-GB"/>
        </w:rPr>
        <w:t>Product</w:t>
      </w:r>
      <w:bookmarkEnd w:id="29"/>
      <w:bookmarkEnd w:id="30"/>
    </w:p>
    <w:p w14:paraId="1FDAD45B" w14:textId="77777777" w:rsidR="00B5588E" w:rsidRPr="00B5588E" w:rsidRDefault="00B5588E" w:rsidP="00054805">
      <w:pPr>
        <w:spacing w:after="160" w:line="360" w:lineRule="auto"/>
        <w:jc w:val="both"/>
        <w:rPr>
          <w:rFonts w:ascii="Arial" w:eastAsia="Arial" w:hAnsi="Arial" w:cs="Arial"/>
          <w:sz w:val="24"/>
          <w:szCs w:val="24"/>
          <w:lang w:eastAsia="en-GB"/>
        </w:rPr>
      </w:pPr>
      <w:r w:rsidRPr="00B5588E">
        <w:rPr>
          <w:rFonts w:ascii="Arial" w:eastAsia="Arial" w:hAnsi="Arial" w:cs="Arial"/>
          <w:sz w:val="24"/>
          <w:szCs w:val="24"/>
          <w:lang w:eastAsia="en-GB"/>
        </w:rPr>
        <w:t>The core product range comprises solid shampoo bars, body bars and oral-care tablets/bars formulated with regenerative, transparent ingredients that support soil health and biodiversity. Packaging is 100% plastic-free: primary format is the solid bar itself; secondary packaging uses home-compostable materials or reusable/refillable systems. Every unit carries a carbon label quantifying lifecycle emissions. Product quality is maintained at premium levels to avoid the common perception that sustainable alternatives compromise performance (</w:t>
      </w:r>
      <w:proofErr w:type="spellStart"/>
      <w:r w:rsidRPr="00B5588E">
        <w:rPr>
          <w:rFonts w:ascii="Arial" w:eastAsia="Arial" w:hAnsi="Arial" w:cs="Arial"/>
          <w:sz w:val="24"/>
          <w:szCs w:val="24"/>
          <w:lang w:eastAsia="en-GB"/>
        </w:rPr>
        <w:t>Kotler</w:t>
      </w:r>
      <w:proofErr w:type="spellEnd"/>
      <w:r w:rsidRPr="00B5588E">
        <w:rPr>
          <w:rFonts w:ascii="Arial" w:eastAsia="Arial" w:hAnsi="Arial" w:cs="Arial"/>
          <w:sz w:val="24"/>
          <w:szCs w:val="24"/>
          <w:lang w:eastAsia="en-GB"/>
        </w:rPr>
        <w:t xml:space="preserve">, 2011). Continuous innovation in regenerative feedstock and biodegradable actives will keep the range at the forefront of clean beauty, directly advancing Unilever’s targets to reduce virgin plastic and implement regenerative practices on one million hectares by 2030 (Unilever, 2025). The product strategy also incorporates modular formats that facilitate home refills, thereby extending customer lifetime value while reducing material intensity. By focusing on high-performance solid formats, Earthbound addresses both functional needs and the growing consumer rejection of single-use plastics documented in recent Gen Z research (British Beauty Council &amp; </w:t>
      </w:r>
      <w:proofErr w:type="spellStart"/>
      <w:r w:rsidRPr="00B5588E">
        <w:rPr>
          <w:rFonts w:ascii="Arial" w:eastAsia="Arial" w:hAnsi="Arial" w:cs="Arial"/>
          <w:sz w:val="24"/>
          <w:szCs w:val="24"/>
          <w:lang w:eastAsia="en-GB"/>
        </w:rPr>
        <w:t>UniDAYS</w:t>
      </w:r>
      <w:proofErr w:type="spellEnd"/>
      <w:r w:rsidRPr="00B5588E">
        <w:rPr>
          <w:rFonts w:ascii="Arial" w:eastAsia="Arial" w:hAnsi="Arial" w:cs="Arial"/>
          <w:sz w:val="24"/>
          <w:szCs w:val="24"/>
          <w:lang w:eastAsia="en-GB"/>
        </w:rPr>
        <w:t>, 2026).</w:t>
      </w:r>
    </w:p>
    <w:p w14:paraId="29115D15" w14:textId="7123BB7A" w:rsidR="00B5588E" w:rsidRPr="00B5588E" w:rsidRDefault="00B5588E" w:rsidP="00C11B29">
      <w:pPr>
        <w:pStyle w:val="Heading2"/>
        <w:rPr>
          <w:rFonts w:eastAsia="Arial"/>
          <w:lang w:eastAsia="en-GB"/>
        </w:rPr>
      </w:pPr>
      <w:bookmarkStart w:id="31" w:name="_Toc237484597"/>
      <w:bookmarkStart w:id="32" w:name="_Toc237513627"/>
      <w:r w:rsidRPr="00B5588E">
        <w:rPr>
          <w:rFonts w:eastAsia="Arial"/>
          <w:lang w:eastAsia="en-GB"/>
        </w:rPr>
        <w:t>Price</w:t>
      </w:r>
      <w:bookmarkEnd w:id="31"/>
      <w:bookmarkEnd w:id="32"/>
    </w:p>
    <w:p w14:paraId="1A2CC70C" w14:textId="77777777" w:rsidR="00B5588E" w:rsidRPr="00B5588E" w:rsidRDefault="00B5588E" w:rsidP="00054805">
      <w:pPr>
        <w:spacing w:after="160" w:line="360" w:lineRule="auto"/>
        <w:jc w:val="both"/>
        <w:rPr>
          <w:rFonts w:ascii="Arial" w:eastAsia="Arial" w:hAnsi="Arial" w:cs="Arial"/>
          <w:sz w:val="24"/>
          <w:szCs w:val="24"/>
          <w:lang w:eastAsia="en-GB"/>
        </w:rPr>
      </w:pPr>
      <w:r w:rsidRPr="00B5588E">
        <w:rPr>
          <w:rFonts w:ascii="Arial" w:eastAsia="Arial" w:hAnsi="Arial" w:cs="Arial"/>
          <w:sz w:val="24"/>
          <w:szCs w:val="24"/>
          <w:lang w:eastAsia="en-GB"/>
        </w:rPr>
        <w:t xml:space="preserve">A premium-but-accessible pricing strategy is adopted. Bars are priced above conventional liquid equivalents on a cost-per-use basis yet remain competitive with leading indie clean brands. The price communicates quality and impact while recognising that Gen Z consumers, although value-driven, exhibit price sensitivity (Attest, 2024). Value-based pricing is supported by transparent cost-of-impact communication (carbon savings, plastic avoided). Introductory offers and multi-bar refill subscriptions can reduce the trial barrier. This approach protects margins needed for regenerative sourcing investments and signals that sustainability is not a </w:t>
      </w:r>
      <w:r w:rsidRPr="00B5588E">
        <w:rPr>
          <w:rFonts w:ascii="Arial" w:eastAsia="Arial" w:hAnsi="Arial" w:cs="Arial"/>
          <w:sz w:val="24"/>
          <w:szCs w:val="24"/>
          <w:lang w:eastAsia="en-GB"/>
        </w:rPr>
        <w:lastRenderedPageBreak/>
        <w:t>low-cost afterthought. Psychological pricing cues, such as “cost-per-wash” comparisons against bottled competitors, help consumers recognise the economic advantage of longer-lasting bars. Over time, a tiered pricing architecture (standard regenerative, premium certified regenerative) can capture additional willingness-to-pay among the most committed LOHAS consumers without alienating the broader target.</w:t>
      </w:r>
    </w:p>
    <w:p w14:paraId="42DCD7B9" w14:textId="7D5C0E23" w:rsidR="00B5588E" w:rsidRPr="00B5588E" w:rsidRDefault="00B5588E" w:rsidP="00C11B29">
      <w:pPr>
        <w:pStyle w:val="Heading2"/>
        <w:rPr>
          <w:rFonts w:eastAsia="Arial"/>
          <w:lang w:eastAsia="en-GB"/>
        </w:rPr>
      </w:pPr>
      <w:bookmarkStart w:id="33" w:name="_Toc237484598"/>
      <w:bookmarkStart w:id="34" w:name="_Toc237513628"/>
      <w:r w:rsidRPr="00B5588E">
        <w:rPr>
          <w:rFonts w:eastAsia="Arial"/>
          <w:lang w:eastAsia="en-GB"/>
        </w:rPr>
        <w:t>Place (Distribution)</w:t>
      </w:r>
      <w:bookmarkEnd w:id="33"/>
      <w:bookmarkEnd w:id="34"/>
    </w:p>
    <w:p w14:paraId="2D4CAF2C" w14:textId="77777777" w:rsidR="00B5588E" w:rsidRPr="00B5588E" w:rsidRDefault="00B5588E" w:rsidP="00054805">
      <w:pPr>
        <w:spacing w:after="160" w:line="360" w:lineRule="auto"/>
        <w:jc w:val="both"/>
        <w:rPr>
          <w:rFonts w:ascii="Arial" w:eastAsia="Arial" w:hAnsi="Arial" w:cs="Arial"/>
          <w:sz w:val="24"/>
          <w:szCs w:val="24"/>
          <w:lang w:eastAsia="en-GB"/>
        </w:rPr>
      </w:pPr>
      <w:r w:rsidRPr="00B5588E">
        <w:rPr>
          <w:rFonts w:ascii="Arial" w:eastAsia="Arial" w:hAnsi="Arial" w:cs="Arial"/>
          <w:sz w:val="24"/>
          <w:szCs w:val="24"/>
          <w:lang w:eastAsia="en-GB"/>
        </w:rPr>
        <w:t xml:space="preserve">Distribution combines selective physical and digital channels to match the target audience’s shopping behaviour. Priority channels include: Earthbound-branded online store and Unilever e-commerce platforms; specialist clean beauty and zero-waste retailers; selected premium grocery and pharmacy chains with strong sustainability credentials; and refill stations in urban locations. Mass-market supermarket placement is deliberately limited in the launch phase to avoid equity dilution and to preserve the premium, purposeful image. </w:t>
      </w:r>
      <w:proofErr w:type="spellStart"/>
      <w:r w:rsidRPr="00B5588E">
        <w:rPr>
          <w:rFonts w:ascii="Arial" w:eastAsia="Arial" w:hAnsi="Arial" w:cs="Arial"/>
          <w:sz w:val="24"/>
          <w:szCs w:val="24"/>
          <w:lang w:eastAsia="en-GB"/>
        </w:rPr>
        <w:t>Omnichannel</w:t>
      </w:r>
      <w:proofErr w:type="spellEnd"/>
      <w:r w:rsidRPr="00B5588E">
        <w:rPr>
          <w:rFonts w:ascii="Arial" w:eastAsia="Arial" w:hAnsi="Arial" w:cs="Arial"/>
          <w:sz w:val="24"/>
          <w:szCs w:val="24"/>
          <w:lang w:eastAsia="en-GB"/>
        </w:rPr>
        <w:t xml:space="preserve"> availability supports both discovery (social commerce, </w:t>
      </w:r>
      <w:proofErr w:type="spellStart"/>
      <w:r w:rsidRPr="00B5588E">
        <w:rPr>
          <w:rFonts w:ascii="Arial" w:eastAsia="Arial" w:hAnsi="Arial" w:cs="Arial"/>
          <w:sz w:val="24"/>
          <w:szCs w:val="24"/>
          <w:lang w:eastAsia="en-GB"/>
        </w:rPr>
        <w:t>TikTok</w:t>
      </w:r>
      <w:proofErr w:type="spellEnd"/>
      <w:r w:rsidRPr="00B5588E">
        <w:rPr>
          <w:rFonts w:ascii="Arial" w:eastAsia="Arial" w:hAnsi="Arial" w:cs="Arial"/>
          <w:sz w:val="24"/>
          <w:szCs w:val="24"/>
          <w:lang w:eastAsia="en-GB"/>
        </w:rPr>
        <w:t xml:space="preserve"> Shop) and convenience (home delivery of refill packs)</w:t>
      </w:r>
      <w:proofErr w:type="gramStart"/>
      <w:r w:rsidRPr="00B5588E">
        <w:rPr>
          <w:rFonts w:ascii="Arial" w:eastAsia="Arial" w:hAnsi="Arial" w:cs="Arial"/>
          <w:sz w:val="24"/>
          <w:szCs w:val="24"/>
          <w:lang w:eastAsia="en-GB"/>
        </w:rPr>
        <w:t>,</w:t>
      </w:r>
      <w:proofErr w:type="gramEnd"/>
      <w:r w:rsidRPr="00B5588E">
        <w:rPr>
          <w:rFonts w:ascii="Arial" w:eastAsia="Arial" w:hAnsi="Arial" w:cs="Arial"/>
          <w:sz w:val="24"/>
          <w:szCs w:val="24"/>
          <w:lang w:eastAsia="en-GB"/>
        </w:rPr>
        <w:t xml:space="preserve"> aligning with Gen Z hybrid shopping habits (CEW UK, 2025). Strategic exclusivity in early distribution also creates scarcity value and encourages trial through curated retail environments where staff can educate consumers. As brand awareness grows, controlled expansion into broader Unilever channels can be considered, always prioritising fit with the regenerative positioning over pure volume.</w:t>
      </w:r>
    </w:p>
    <w:p w14:paraId="71E8F217" w14:textId="0CAC3711" w:rsidR="00B5588E" w:rsidRPr="00B5588E" w:rsidRDefault="00B5588E" w:rsidP="00C11B29">
      <w:pPr>
        <w:pStyle w:val="Heading2"/>
        <w:rPr>
          <w:rFonts w:eastAsia="Arial"/>
          <w:lang w:eastAsia="en-GB"/>
        </w:rPr>
      </w:pPr>
      <w:bookmarkStart w:id="35" w:name="_Toc237484599"/>
      <w:bookmarkStart w:id="36" w:name="_Toc237513629"/>
      <w:r w:rsidRPr="00B5588E">
        <w:rPr>
          <w:rFonts w:eastAsia="Arial"/>
          <w:lang w:eastAsia="en-GB"/>
        </w:rPr>
        <w:t>Promotion</w:t>
      </w:r>
      <w:bookmarkEnd w:id="35"/>
      <w:bookmarkEnd w:id="36"/>
    </w:p>
    <w:p w14:paraId="109C44A9" w14:textId="191399DE" w:rsidR="00B5588E" w:rsidRPr="00B5588E" w:rsidRDefault="00B5588E" w:rsidP="00054805">
      <w:pPr>
        <w:spacing w:after="160" w:line="360" w:lineRule="auto"/>
        <w:jc w:val="both"/>
        <w:rPr>
          <w:rFonts w:ascii="Arial" w:eastAsia="Arial" w:hAnsi="Arial" w:cs="Arial"/>
          <w:sz w:val="24"/>
          <w:szCs w:val="24"/>
          <w:lang w:eastAsia="en-GB"/>
        </w:rPr>
      </w:pPr>
      <w:r w:rsidRPr="00B5588E">
        <w:rPr>
          <w:rFonts w:ascii="Arial" w:eastAsia="Arial" w:hAnsi="Arial" w:cs="Arial"/>
          <w:sz w:val="24"/>
          <w:szCs w:val="24"/>
          <w:lang w:eastAsia="en-GB"/>
        </w:rPr>
        <w:t xml:space="preserve">Promotion emphasises education, transparency and community rather than pure persuasion. Key tactics include: influencer and creator partnerships with authentic sustainability advocates; carbon-label storytelling and regenerative farm content on owned channels; partnerships with environmental NGOs; and limited traditional advertising focused on the “plastic-free &amp; regenerative” dual claim. Messaging layers sustainability benefits onto core product performance (clean hair, soft skin) because combined claims increase appeal </w:t>
      </w:r>
      <w:r w:rsidR="00597A8B">
        <w:rPr>
          <w:rFonts w:ascii="Arial" w:eastAsia="Arial" w:hAnsi="Arial" w:cs="Arial"/>
          <w:sz w:val="24"/>
          <w:szCs w:val="24"/>
          <w:lang w:eastAsia="en-GB"/>
        </w:rPr>
        <w:t xml:space="preserve">(CSB research cited in Strategy and </w:t>
      </w:r>
      <w:r w:rsidRPr="00B5588E">
        <w:rPr>
          <w:rFonts w:ascii="Arial" w:eastAsia="Arial" w:hAnsi="Arial" w:cs="Arial"/>
          <w:sz w:val="24"/>
          <w:szCs w:val="24"/>
          <w:lang w:eastAsia="en-GB"/>
        </w:rPr>
        <w:t xml:space="preserve">Business, 2025). All communications avoid </w:t>
      </w:r>
      <w:proofErr w:type="spellStart"/>
      <w:r w:rsidRPr="00B5588E">
        <w:rPr>
          <w:rFonts w:ascii="Arial" w:eastAsia="Arial" w:hAnsi="Arial" w:cs="Arial"/>
          <w:sz w:val="24"/>
          <w:szCs w:val="24"/>
          <w:lang w:eastAsia="en-GB"/>
        </w:rPr>
        <w:t>greenwashing</w:t>
      </w:r>
      <w:proofErr w:type="spellEnd"/>
      <w:r w:rsidRPr="00B5588E">
        <w:rPr>
          <w:rFonts w:ascii="Arial" w:eastAsia="Arial" w:hAnsi="Arial" w:cs="Arial"/>
          <w:sz w:val="24"/>
          <w:szCs w:val="24"/>
          <w:lang w:eastAsia="en-GB"/>
        </w:rPr>
        <w:t xml:space="preserve"> by providing verifiable data and third-party certifications, thereby building the trust essential for a new brand in a sceptical category. Content marketing will feature farm-level regenerative stories and user-generated content from early adopters, fostering a community of advocates. Measurement of promotional effectiveness will include not only sales lift but also </w:t>
      </w:r>
      <w:r w:rsidRPr="00B5588E">
        <w:rPr>
          <w:rFonts w:ascii="Arial" w:eastAsia="Arial" w:hAnsi="Arial" w:cs="Arial"/>
          <w:sz w:val="24"/>
          <w:szCs w:val="24"/>
          <w:lang w:eastAsia="en-GB"/>
        </w:rPr>
        <w:lastRenderedPageBreak/>
        <w:t>shifts in brand trust and perceived sustainability authenticity, metrics that are increasingly important for impact-oriented investors.</w:t>
      </w:r>
    </w:p>
    <w:p w14:paraId="5602B4E0" w14:textId="7B24A7F3" w:rsidR="00B5588E" w:rsidRPr="00B5588E" w:rsidRDefault="00B5588E" w:rsidP="00C11B29">
      <w:pPr>
        <w:pStyle w:val="Heading2"/>
        <w:rPr>
          <w:rFonts w:eastAsia="Arial"/>
          <w:lang w:eastAsia="en-GB"/>
        </w:rPr>
      </w:pPr>
      <w:bookmarkStart w:id="37" w:name="_Toc237484600"/>
      <w:bookmarkStart w:id="38" w:name="_Toc237513630"/>
      <w:r w:rsidRPr="00B5588E">
        <w:rPr>
          <w:rFonts w:eastAsia="Arial"/>
          <w:lang w:eastAsia="en-GB"/>
        </w:rPr>
        <w:t>People</w:t>
      </w:r>
      <w:bookmarkEnd w:id="37"/>
      <w:bookmarkEnd w:id="38"/>
    </w:p>
    <w:p w14:paraId="40E1D908" w14:textId="77777777" w:rsidR="00B5588E" w:rsidRPr="00B5588E" w:rsidRDefault="00B5588E" w:rsidP="00054805">
      <w:pPr>
        <w:spacing w:after="160" w:line="360" w:lineRule="auto"/>
        <w:jc w:val="both"/>
        <w:rPr>
          <w:rFonts w:ascii="Arial" w:eastAsia="Arial" w:hAnsi="Arial" w:cs="Arial"/>
          <w:sz w:val="24"/>
          <w:szCs w:val="24"/>
          <w:lang w:eastAsia="en-GB"/>
        </w:rPr>
      </w:pPr>
      <w:r w:rsidRPr="00B5588E">
        <w:rPr>
          <w:rFonts w:ascii="Arial" w:eastAsia="Arial" w:hAnsi="Arial" w:cs="Arial"/>
          <w:sz w:val="24"/>
          <w:szCs w:val="24"/>
          <w:lang w:eastAsia="en-GB"/>
        </w:rPr>
        <w:t xml:space="preserve">Front-line </w:t>
      </w:r>
      <w:proofErr w:type="gramStart"/>
      <w:r w:rsidRPr="00B5588E">
        <w:rPr>
          <w:rFonts w:ascii="Arial" w:eastAsia="Arial" w:hAnsi="Arial" w:cs="Arial"/>
          <w:sz w:val="24"/>
          <w:szCs w:val="24"/>
          <w:lang w:eastAsia="en-GB"/>
        </w:rPr>
        <w:t>staff in refill stations and brand experiences, as well as digital customer-service teams, are</w:t>
      </w:r>
      <w:proofErr w:type="gramEnd"/>
      <w:r w:rsidRPr="00B5588E">
        <w:rPr>
          <w:rFonts w:ascii="Arial" w:eastAsia="Arial" w:hAnsi="Arial" w:cs="Arial"/>
          <w:sz w:val="24"/>
          <w:szCs w:val="24"/>
          <w:lang w:eastAsia="en-GB"/>
        </w:rPr>
        <w:t xml:space="preserve"> trained as sustainability ambassadors capable of explaining regenerative agriculture, carbon labelling and proper bar usage. Internal culture mirrors the brand purpose: employees are engaged through Unilever’s existing sustainability learning programmes and Earthbound-specific training. This “people” element ensures consistent delivery of the brand promise and turns every interaction into an opportunity to reinforce differentiation. Recruitment for customer-facing roles will prioritise individuals who already demonstrate personal commitment to sustainability, ensuring authentic conversations rather than scripted green claims. </w:t>
      </w:r>
      <w:r w:rsidR="00054805">
        <w:rPr>
          <w:rFonts w:ascii="Arial" w:eastAsia="Arial" w:hAnsi="Arial" w:cs="Arial"/>
          <w:sz w:val="24"/>
          <w:szCs w:val="24"/>
          <w:lang w:eastAsia="en-GB"/>
        </w:rPr>
        <w:t>On</w:t>
      </w:r>
      <w:r w:rsidR="00054805" w:rsidRPr="00B5588E">
        <w:rPr>
          <w:rFonts w:ascii="Arial" w:eastAsia="Arial" w:hAnsi="Arial" w:cs="Arial"/>
          <w:sz w:val="24"/>
          <w:szCs w:val="24"/>
          <w:lang w:eastAsia="en-GB"/>
        </w:rPr>
        <w:t>-going</w:t>
      </w:r>
      <w:r w:rsidRPr="00B5588E">
        <w:rPr>
          <w:rFonts w:ascii="Arial" w:eastAsia="Arial" w:hAnsi="Arial" w:cs="Arial"/>
          <w:sz w:val="24"/>
          <w:szCs w:val="24"/>
          <w:lang w:eastAsia="en-GB"/>
        </w:rPr>
        <w:t xml:space="preserve"> feedback loops from staff will also inform product and process improvements, embedding continuous learning into the brand’s operations.</w:t>
      </w:r>
    </w:p>
    <w:p w14:paraId="334FD1B6" w14:textId="705C9F8E" w:rsidR="00B5588E" w:rsidRPr="00B5588E" w:rsidRDefault="00B5588E" w:rsidP="00C11B29">
      <w:pPr>
        <w:pStyle w:val="Heading2"/>
        <w:rPr>
          <w:rFonts w:eastAsia="Arial"/>
          <w:lang w:eastAsia="en-GB"/>
        </w:rPr>
      </w:pPr>
      <w:bookmarkStart w:id="39" w:name="_Toc237484601"/>
      <w:bookmarkStart w:id="40" w:name="_Toc237513631"/>
      <w:r w:rsidRPr="00B5588E">
        <w:rPr>
          <w:rFonts w:eastAsia="Arial"/>
          <w:lang w:eastAsia="en-GB"/>
        </w:rPr>
        <w:t>Process</w:t>
      </w:r>
      <w:bookmarkEnd w:id="39"/>
      <w:bookmarkEnd w:id="40"/>
    </w:p>
    <w:p w14:paraId="01BBD0F1" w14:textId="69BA986F" w:rsidR="00054805" w:rsidRPr="00C11B29" w:rsidRDefault="00B5588E" w:rsidP="00C11B29">
      <w:pPr>
        <w:spacing w:after="160" w:line="360" w:lineRule="auto"/>
        <w:jc w:val="both"/>
        <w:rPr>
          <w:rFonts w:ascii="Arial" w:eastAsia="Arial" w:hAnsi="Arial" w:cs="Arial"/>
          <w:sz w:val="24"/>
          <w:szCs w:val="24"/>
          <w:lang w:eastAsia="en-GB"/>
        </w:rPr>
      </w:pPr>
      <w:r w:rsidRPr="00B5588E">
        <w:rPr>
          <w:rFonts w:ascii="Arial" w:eastAsia="Arial" w:hAnsi="Arial" w:cs="Arial"/>
          <w:sz w:val="24"/>
          <w:szCs w:val="24"/>
          <w:lang w:eastAsia="en-GB"/>
        </w:rPr>
        <w:t xml:space="preserve">Customer processes are designed for convenience and circularity. Online ordering of bars and refill packs is frictionless; a subscription model ensures regular replenishment while reducing packaging waste. In-store refill processes are simple, hygienic and time-efficient. Behind the scenes, supply-chain processes prioritise regenerative sourcing verification, low-carbon logistics and closed-loop packaging recovery. These processes </w:t>
      </w:r>
      <w:r w:rsidR="00054805" w:rsidRPr="00B5588E">
        <w:rPr>
          <w:rFonts w:ascii="Arial" w:eastAsia="Arial" w:hAnsi="Arial" w:cs="Arial"/>
          <w:sz w:val="24"/>
          <w:szCs w:val="24"/>
          <w:lang w:eastAsia="en-GB"/>
        </w:rPr>
        <w:t>operationalize</w:t>
      </w:r>
      <w:r w:rsidRPr="00B5588E">
        <w:rPr>
          <w:rFonts w:ascii="Arial" w:eastAsia="Arial" w:hAnsi="Arial" w:cs="Arial"/>
          <w:sz w:val="24"/>
          <w:szCs w:val="24"/>
          <w:lang w:eastAsia="en-GB"/>
        </w:rPr>
        <w:t xml:space="preserve"> the Compass strategy and create a seamless, low-friction experience that encourages long-term behavioural change toward plastic-free routines. Digital tools, such as an app that tracks personal plastic savings and carbon impact, further embed the brand in customers’ daily lives and provide data for continuous process optimisation. Clear returns and composting guidance reduce post-purchase friction and reinforce the circular promise.</w:t>
      </w:r>
      <w:bookmarkStart w:id="41" w:name="_Toc237484602"/>
    </w:p>
    <w:p w14:paraId="1D4B6BAB" w14:textId="04F1CD4F" w:rsidR="00B5588E" w:rsidRPr="00B5588E" w:rsidRDefault="00B5588E" w:rsidP="00C11B29">
      <w:pPr>
        <w:pStyle w:val="Heading2"/>
        <w:rPr>
          <w:rFonts w:eastAsia="Arial"/>
          <w:lang w:eastAsia="en-GB"/>
        </w:rPr>
      </w:pPr>
      <w:bookmarkStart w:id="42" w:name="_Toc237513632"/>
      <w:r w:rsidRPr="00B5588E">
        <w:rPr>
          <w:rFonts w:eastAsia="Arial"/>
          <w:lang w:eastAsia="en-GB"/>
        </w:rPr>
        <w:t>Physical Evidence</w:t>
      </w:r>
      <w:bookmarkEnd w:id="41"/>
      <w:bookmarkEnd w:id="42"/>
    </w:p>
    <w:p w14:paraId="716E48DA" w14:textId="77777777" w:rsidR="00B5588E" w:rsidRPr="00B5588E" w:rsidRDefault="00B5588E" w:rsidP="00054805">
      <w:pPr>
        <w:spacing w:after="160" w:line="360" w:lineRule="auto"/>
        <w:jc w:val="both"/>
        <w:rPr>
          <w:rFonts w:ascii="Arial" w:eastAsia="Arial" w:hAnsi="Arial" w:cs="Arial"/>
          <w:sz w:val="24"/>
          <w:szCs w:val="24"/>
          <w:lang w:eastAsia="en-GB"/>
        </w:rPr>
      </w:pPr>
      <w:r w:rsidRPr="00B5588E">
        <w:rPr>
          <w:rFonts w:ascii="Arial" w:eastAsia="Arial" w:hAnsi="Arial" w:cs="Arial"/>
          <w:sz w:val="24"/>
          <w:szCs w:val="24"/>
          <w:lang w:eastAsia="en-GB"/>
        </w:rPr>
        <w:t xml:space="preserve">Physical evidence is critical for a sustainability brand whose benefits are partly intangible. Tangible cues include: the solid bar itself and its tactile quality; home-compostable or reusable packaging with clear carbon labels; in-store refill stations designed with natural materials and educational displays; and digital evidence such as interactive carbon dashboards and farm-origin stories on the website and app. </w:t>
      </w:r>
      <w:r w:rsidRPr="00B5588E">
        <w:rPr>
          <w:rFonts w:ascii="Arial" w:eastAsia="Arial" w:hAnsi="Arial" w:cs="Arial"/>
          <w:sz w:val="24"/>
          <w:szCs w:val="24"/>
          <w:lang w:eastAsia="en-GB"/>
        </w:rPr>
        <w:lastRenderedPageBreak/>
        <w:t>Consistent visual identity (earthy yet modern palette, leaf motifs balanced with scientific typography) reinforces the regenerative positioning. These cues reduce perceived risk and make the sustainability claim tangible and credible (</w:t>
      </w:r>
      <w:proofErr w:type="spellStart"/>
      <w:r w:rsidRPr="00B5588E">
        <w:rPr>
          <w:rFonts w:ascii="Arial" w:eastAsia="Arial" w:hAnsi="Arial" w:cs="Arial"/>
          <w:sz w:val="24"/>
          <w:szCs w:val="24"/>
          <w:lang w:eastAsia="en-GB"/>
        </w:rPr>
        <w:t>Bitner</w:t>
      </w:r>
      <w:proofErr w:type="spellEnd"/>
      <w:r w:rsidRPr="00B5588E">
        <w:rPr>
          <w:rFonts w:ascii="Arial" w:eastAsia="Arial" w:hAnsi="Arial" w:cs="Arial"/>
          <w:sz w:val="24"/>
          <w:szCs w:val="24"/>
          <w:lang w:eastAsia="en-GB"/>
        </w:rPr>
        <w:t xml:space="preserve">, 1992; </w:t>
      </w:r>
      <w:proofErr w:type="spellStart"/>
      <w:r w:rsidRPr="00B5588E">
        <w:rPr>
          <w:rFonts w:ascii="Arial" w:eastAsia="Arial" w:hAnsi="Arial" w:cs="Arial"/>
          <w:sz w:val="24"/>
          <w:szCs w:val="24"/>
          <w:lang w:eastAsia="en-GB"/>
        </w:rPr>
        <w:t>Pomering</w:t>
      </w:r>
      <w:proofErr w:type="spellEnd"/>
      <w:r w:rsidRPr="00B5588E">
        <w:rPr>
          <w:rFonts w:ascii="Arial" w:eastAsia="Arial" w:hAnsi="Arial" w:cs="Arial"/>
          <w:sz w:val="24"/>
          <w:szCs w:val="24"/>
          <w:lang w:eastAsia="en-GB"/>
        </w:rPr>
        <w:t xml:space="preserve">, 2017). Packaging design will avoid green clichés while still signalling natural origin, striking a balance </w:t>
      </w:r>
      <w:r w:rsidR="00054805" w:rsidRPr="00B5588E">
        <w:rPr>
          <w:rFonts w:ascii="Arial" w:eastAsia="Arial" w:hAnsi="Arial" w:cs="Arial"/>
          <w:sz w:val="24"/>
          <w:szCs w:val="24"/>
          <w:lang w:eastAsia="en-GB"/>
        </w:rPr>
        <w:t>that appeal</w:t>
      </w:r>
      <w:r w:rsidRPr="00B5588E">
        <w:rPr>
          <w:rFonts w:ascii="Arial" w:eastAsia="Arial" w:hAnsi="Arial" w:cs="Arial"/>
          <w:sz w:val="24"/>
          <w:szCs w:val="24"/>
          <w:lang w:eastAsia="en-GB"/>
        </w:rPr>
        <w:t xml:space="preserve"> to both aesthetic-conscious Gen Z consumers and those seeking scientific legitimacy. All physical </w:t>
      </w:r>
      <w:r w:rsidR="00054805" w:rsidRPr="00B5588E">
        <w:rPr>
          <w:rFonts w:ascii="Arial" w:eastAsia="Arial" w:hAnsi="Arial" w:cs="Arial"/>
          <w:sz w:val="24"/>
          <w:szCs w:val="24"/>
          <w:lang w:eastAsia="en-GB"/>
        </w:rPr>
        <w:t>touch points</w:t>
      </w:r>
      <w:r w:rsidRPr="00B5588E">
        <w:rPr>
          <w:rFonts w:ascii="Arial" w:eastAsia="Arial" w:hAnsi="Arial" w:cs="Arial"/>
          <w:sz w:val="24"/>
          <w:szCs w:val="24"/>
          <w:lang w:eastAsia="en-GB"/>
        </w:rPr>
        <w:t xml:space="preserve"> are audited for consistency with the plastic-free and regenerative claims to prevent any dilution of trust.</w:t>
      </w:r>
    </w:p>
    <w:p w14:paraId="70FF8DF9" w14:textId="10ECF737" w:rsidR="00B5588E" w:rsidRDefault="00B5588E" w:rsidP="00C11B29">
      <w:pPr>
        <w:spacing w:line="360" w:lineRule="auto"/>
        <w:jc w:val="both"/>
        <w:rPr>
          <w:rFonts w:ascii="Arial" w:eastAsia="Arial" w:hAnsi="Arial" w:cs="Arial"/>
          <w:sz w:val="24"/>
          <w:szCs w:val="24"/>
          <w:lang w:eastAsia="en-GB"/>
        </w:rPr>
      </w:pPr>
      <w:r w:rsidRPr="00B5588E">
        <w:rPr>
          <w:rFonts w:ascii="Arial" w:eastAsia="Arial" w:hAnsi="Arial" w:cs="Arial"/>
          <w:sz w:val="24"/>
          <w:szCs w:val="24"/>
          <w:lang w:eastAsia="en-GB"/>
        </w:rPr>
        <w:t xml:space="preserve">Collectively, the 7Ps create a coherent, self-reinforcing system that delivers the </w:t>
      </w:r>
      <w:proofErr w:type="gramStart"/>
      <w:r w:rsidRPr="00B5588E">
        <w:rPr>
          <w:rFonts w:ascii="Arial" w:eastAsia="Arial" w:hAnsi="Arial" w:cs="Arial"/>
          <w:sz w:val="24"/>
          <w:szCs w:val="24"/>
          <w:lang w:eastAsia="en-GB"/>
        </w:rPr>
        <w:t>Earthbound</w:t>
      </w:r>
      <w:proofErr w:type="gramEnd"/>
      <w:r w:rsidRPr="00B5588E">
        <w:rPr>
          <w:rFonts w:ascii="Arial" w:eastAsia="Arial" w:hAnsi="Arial" w:cs="Arial"/>
          <w:sz w:val="24"/>
          <w:szCs w:val="24"/>
          <w:lang w:eastAsia="en-GB"/>
        </w:rPr>
        <w:t xml:space="preserve"> positioning, supports Unilever’s measurable sustainability targets, and generates premium revenue while protecting core brand equity. The mix is deliberately integrated so that decisions in one element (for example, regenerative ingredient sourcing) cascade positively into product quality, pricing justification, promotional storytelling and physical evidence, maximising strategic coherence and long-term brand equity building.</w:t>
      </w:r>
    </w:p>
    <w:p w14:paraId="16F688FD" w14:textId="77777777" w:rsidR="00B5588E" w:rsidRPr="00B5588E" w:rsidRDefault="00B5588E" w:rsidP="00C11B29">
      <w:pPr>
        <w:pStyle w:val="Heading1"/>
        <w:rPr>
          <w:rFonts w:eastAsia="Arial"/>
          <w:lang w:eastAsia="en-GB"/>
        </w:rPr>
      </w:pPr>
      <w:bookmarkStart w:id="43" w:name="_Toc237484603"/>
      <w:bookmarkStart w:id="44" w:name="_Toc237513633"/>
      <w:r w:rsidRPr="00B5588E">
        <w:rPr>
          <w:rFonts w:eastAsia="Arial"/>
          <w:lang w:eastAsia="en-GB"/>
        </w:rPr>
        <w:t>Element 4: Reflection</w:t>
      </w:r>
      <w:bookmarkEnd w:id="43"/>
      <w:bookmarkEnd w:id="44"/>
    </w:p>
    <w:p w14:paraId="0AF20B62" w14:textId="77777777" w:rsidR="00B5588E" w:rsidRPr="00B5588E" w:rsidRDefault="00B5588E" w:rsidP="00054805">
      <w:pPr>
        <w:spacing w:after="160" w:line="360" w:lineRule="auto"/>
        <w:jc w:val="both"/>
        <w:rPr>
          <w:rFonts w:ascii="Arial" w:eastAsia="Arial" w:hAnsi="Arial" w:cs="Arial"/>
          <w:sz w:val="24"/>
          <w:szCs w:val="24"/>
          <w:lang w:eastAsia="en-GB"/>
        </w:rPr>
      </w:pPr>
      <w:r w:rsidRPr="00B5588E">
        <w:rPr>
          <w:rFonts w:ascii="Arial" w:eastAsia="Arial" w:hAnsi="Arial" w:cs="Arial"/>
          <w:sz w:val="24"/>
          <w:szCs w:val="24"/>
          <w:lang w:eastAsia="en-GB"/>
        </w:rPr>
        <w:t>Developing a sustainable brand extension strategy for Unilever’s Earthbound has been a formative learning experience that integrated academic theory with contemporary business practice. The process required systematic application of brand development concepts, the STDP framework and the extended marketing mix, while remaining grounded in Unilever’s real Compass commitments on plastic reduction and regenerative agriculture. Navigating the tension between commercial growth objectives and genuine sustainability impact forced me to move beyond descriptive analysis toward critical, ju</w:t>
      </w:r>
      <w:r w:rsidR="00054805">
        <w:rPr>
          <w:rFonts w:ascii="Arial" w:eastAsia="Arial" w:hAnsi="Arial" w:cs="Arial"/>
          <w:sz w:val="24"/>
          <w:szCs w:val="24"/>
          <w:lang w:eastAsia="en-GB"/>
        </w:rPr>
        <w:t xml:space="preserve">stification-based argumentation </w:t>
      </w:r>
      <w:r w:rsidRPr="00B5588E">
        <w:rPr>
          <w:rFonts w:ascii="Arial" w:eastAsia="Arial" w:hAnsi="Arial" w:cs="Arial"/>
          <w:sz w:val="24"/>
          <w:szCs w:val="24"/>
          <w:lang w:eastAsia="en-GB"/>
        </w:rPr>
        <w:t>precisely the skill set expected at Level 7.</w:t>
      </w:r>
    </w:p>
    <w:p w14:paraId="02AB6E4B" w14:textId="77777777" w:rsidR="00B5588E" w:rsidRPr="00B5588E" w:rsidRDefault="00B5588E" w:rsidP="00054805">
      <w:pPr>
        <w:spacing w:after="160" w:line="360" w:lineRule="auto"/>
        <w:jc w:val="both"/>
        <w:rPr>
          <w:rFonts w:ascii="Arial" w:eastAsia="Arial" w:hAnsi="Arial" w:cs="Arial"/>
          <w:sz w:val="24"/>
          <w:szCs w:val="24"/>
          <w:lang w:eastAsia="en-GB"/>
        </w:rPr>
      </w:pPr>
      <w:r w:rsidRPr="00B5588E">
        <w:rPr>
          <w:rFonts w:ascii="Arial" w:eastAsia="Arial" w:hAnsi="Arial" w:cs="Arial"/>
          <w:sz w:val="24"/>
          <w:szCs w:val="24"/>
          <w:lang w:eastAsia="en-GB"/>
        </w:rPr>
        <w:t xml:space="preserve">One of the most valuable insights was the strategic rationale for launching a standalone brand rather than a line extension of an existing power brand such as Dove. Reflecting on the product-line implications within Unilever’s portfolio, I recognised that feature similarity and brand-name similarity can drive cannibalisation; recent evidence shows stand-alone brands limit this risk more effectively than sub-brands (Journal of Marketing Analytics, 2023). </w:t>
      </w:r>
      <w:proofErr w:type="spellStart"/>
      <w:r w:rsidRPr="00B5588E">
        <w:rPr>
          <w:rFonts w:ascii="Arial" w:eastAsia="Arial" w:hAnsi="Arial" w:cs="Arial"/>
          <w:sz w:val="24"/>
          <w:szCs w:val="24"/>
          <w:lang w:eastAsia="en-GB"/>
        </w:rPr>
        <w:t>Aaker</w:t>
      </w:r>
      <w:proofErr w:type="spellEnd"/>
      <w:r w:rsidRPr="00B5588E">
        <w:rPr>
          <w:rFonts w:ascii="Arial" w:eastAsia="Arial" w:hAnsi="Arial" w:cs="Arial"/>
          <w:sz w:val="24"/>
          <w:szCs w:val="24"/>
          <w:lang w:eastAsia="en-GB"/>
        </w:rPr>
        <w:t xml:space="preserve"> and Keller’s (1990) classic work on extension fit remains relevant for evaluating category </w:t>
      </w:r>
      <w:r w:rsidRPr="00B5588E">
        <w:rPr>
          <w:rFonts w:ascii="Arial" w:eastAsia="Arial" w:hAnsi="Arial" w:cs="Arial"/>
          <w:sz w:val="24"/>
          <w:szCs w:val="24"/>
          <w:lang w:eastAsia="en-GB"/>
        </w:rPr>
        <w:lastRenderedPageBreak/>
        <w:t>fit, yet the architecture decision itself required more specific literature on brand portfolio structure (</w:t>
      </w:r>
      <w:proofErr w:type="spellStart"/>
      <w:r w:rsidRPr="00B5588E">
        <w:rPr>
          <w:rFonts w:ascii="Arial" w:eastAsia="Arial" w:hAnsi="Arial" w:cs="Arial"/>
          <w:sz w:val="24"/>
          <w:szCs w:val="24"/>
          <w:lang w:eastAsia="en-GB"/>
        </w:rPr>
        <w:t>Aaker</w:t>
      </w:r>
      <w:proofErr w:type="spellEnd"/>
      <w:r w:rsidRPr="00B5588E">
        <w:rPr>
          <w:rFonts w:ascii="Arial" w:eastAsia="Arial" w:hAnsi="Arial" w:cs="Arial"/>
          <w:sz w:val="24"/>
          <w:szCs w:val="24"/>
          <w:lang w:eastAsia="en-GB"/>
        </w:rPr>
        <w:t xml:space="preserve"> and </w:t>
      </w:r>
      <w:proofErr w:type="spellStart"/>
      <w:r w:rsidRPr="00B5588E">
        <w:rPr>
          <w:rFonts w:ascii="Arial" w:eastAsia="Arial" w:hAnsi="Arial" w:cs="Arial"/>
          <w:sz w:val="24"/>
          <w:szCs w:val="24"/>
          <w:lang w:eastAsia="en-GB"/>
        </w:rPr>
        <w:t>Joachimsthaler</w:t>
      </w:r>
      <w:proofErr w:type="spellEnd"/>
      <w:r w:rsidRPr="00B5588E">
        <w:rPr>
          <w:rFonts w:ascii="Arial" w:eastAsia="Arial" w:hAnsi="Arial" w:cs="Arial"/>
          <w:sz w:val="24"/>
          <w:szCs w:val="24"/>
          <w:lang w:eastAsia="en-GB"/>
        </w:rPr>
        <w:t>, 2000). Designing Earthbound as an independent brand therefore protects core equity while enabling dis</w:t>
      </w:r>
      <w:r w:rsidR="00054805">
        <w:rPr>
          <w:rFonts w:ascii="Arial" w:eastAsia="Arial" w:hAnsi="Arial" w:cs="Arial"/>
          <w:sz w:val="24"/>
          <w:szCs w:val="24"/>
          <w:lang w:eastAsia="en-GB"/>
        </w:rPr>
        <w:t xml:space="preserve">tinct regenerative associations </w:t>
      </w:r>
      <w:r w:rsidRPr="00B5588E">
        <w:rPr>
          <w:rFonts w:ascii="Arial" w:eastAsia="Arial" w:hAnsi="Arial" w:cs="Arial"/>
          <w:sz w:val="24"/>
          <w:szCs w:val="24"/>
          <w:lang w:eastAsia="en-GB"/>
        </w:rPr>
        <w:t>an insight that sharpened my understanding of real-world brand-architecture choices in large FMCG organisations.</w:t>
      </w:r>
    </w:p>
    <w:p w14:paraId="05B2F5DC" w14:textId="77777777" w:rsidR="00B5588E" w:rsidRPr="00B5588E" w:rsidRDefault="00B5588E" w:rsidP="00054805">
      <w:pPr>
        <w:spacing w:after="160" w:line="360" w:lineRule="auto"/>
        <w:jc w:val="both"/>
        <w:rPr>
          <w:rFonts w:ascii="Arial" w:eastAsia="Arial" w:hAnsi="Arial" w:cs="Arial"/>
          <w:sz w:val="24"/>
          <w:szCs w:val="24"/>
          <w:lang w:eastAsia="en-GB"/>
        </w:rPr>
      </w:pPr>
      <w:r w:rsidRPr="00B5588E">
        <w:rPr>
          <w:rFonts w:ascii="Arial" w:eastAsia="Arial" w:hAnsi="Arial" w:cs="Arial"/>
          <w:sz w:val="24"/>
          <w:szCs w:val="24"/>
          <w:lang w:eastAsia="en-GB"/>
        </w:rPr>
        <w:t>Preparing the poster demanded the translation of complex strategic analysis into a visually coherent, concise narrative. This exercise strengthened skills in synthesis, visual communication and prioritisation of key messages under space constraints. The need to balance academic rigour with visual impact taught me how to communicate sophisticated ideas to mixed audiences. Delivering or preparing for the poster presentation further developed confidence in articulating strategic recommendations and responding to questions on sustainability claims and commercial viability. These communication competencies are directly transferable to professional marketing and sustainability roles where stakeholders range from technical experts to senior executives.</w:t>
      </w:r>
    </w:p>
    <w:p w14:paraId="3D8EBEC2" w14:textId="77777777" w:rsidR="00B5588E" w:rsidRPr="00B5588E" w:rsidRDefault="00B5588E" w:rsidP="00054805">
      <w:pPr>
        <w:spacing w:after="160" w:line="360" w:lineRule="auto"/>
        <w:jc w:val="both"/>
        <w:rPr>
          <w:rFonts w:ascii="Arial" w:eastAsia="Arial" w:hAnsi="Arial" w:cs="Arial"/>
          <w:sz w:val="24"/>
          <w:szCs w:val="24"/>
          <w:lang w:eastAsia="en-GB"/>
        </w:rPr>
      </w:pPr>
      <w:r w:rsidRPr="00B5588E">
        <w:rPr>
          <w:rFonts w:ascii="Arial" w:eastAsia="Arial" w:hAnsi="Arial" w:cs="Arial"/>
          <w:sz w:val="24"/>
          <w:szCs w:val="24"/>
          <w:lang w:eastAsia="en-GB"/>
        </w:rPr>
        <w:t>Critical evaluation of sources proved essential. Balancing corporate reports (Unilever Compass progress), market data (</w:t>
      </w:r>
      <w:proofErr w:type="spellStart"/>
      <w:r w:rsidRPr="00B5588E">
        <w:rPr>
          <w:rFonts w:ascii="Arial" w:eastAsia="Arial" w:hAnsi="Arial" w:cs="Arial"/>
          <w:sz w:val="24"/>
          <w:szCs w:val="24"/>
          <w:lang w:eastAsia="en-GB"/>
        </w:rPr>
        <w:t>Euromonitor</w:t>
      </w:r>
      <w:proofErr w:type="spellEnd"/>
      <w:r w:rsidRPr="00B5588E">
        <w:rPr>
          <w:rFonts w:ascii="Arial" w:eastAsia="Arial" w:hAnsi="Arial" w:cs="Arial"/>
          <w:sz w:val="24"/>
          <w:szCs w:val="24"/>
          <w:lang w:eastAsia="en-GB"/>
        </w:rPr>
        <w:t xml:space="preserve">, British Beauty Council) and academic frameworks required constant judgement about whether each reference directly supported the specific claim being made. I learned to replace broad textbook citations with more targeted empirical papers where possible, and to treat classic works such as </w:t>
      </w:r>
      <w:proofErr w:type="spellStart"/>
      <w:r w:rsidRPr="00B5588E">
        <w:rPr>
          <w:rFonts w:ascii="Arial" w:eastAsia="Arial" w:hAnsi="Arial" w:cs="Arial"/>
          <w:sz w:val="24"/>
          <w:szCs w:val="24"/>
          <w:lang w:eastAsia="en-GB"/>
        </w:rPr>
        <w:t>Aaker</w:t>
      </w:r>
      <w:proofErr w:type="spellEnd"/>
      <w:r w:rsidRPr="00B5588E">
        <w:rPr>
          <w:rFonts w:ascii="Arial" w:eastAsia="Arial" w:hAnsi="Arial" w:cs="Arial"/>
          <w:sz w:val="24"/>
          <w:szCs w:val="24"/>
          <w:lang w:eastAsia="en-GB"/>
        </w:rPr>
        <w:t xml:space="preserve"> and Keller (1990) strictly for their original contribution on extension fit rather than as general architecture authority. The exercise reinforced the importance of meaningful literature engagement at Level 7.</w:t>
      </w:r>
    </w:p>
    <w:p w14:paraId="2838EE09" w14:textId="77777777" w:rsidR="00B5588E" w:rsidRPr="00B5588E" w:rsidRDefault="00B5588E" w:rsidP="00054805">
      <w:pPr>
        <w:spacing w:after="160" w:line="360" w:lineRule="auto"/>
        <w:jc w:val="both"/>
        <w:rPr>
          <w:rFonts w:ascii="Arial" w:eastAsia="Arial" w:hAnsi="Arial" w:cs="Arial"/>
          <w:sz w:val="24"/>
          <w:szCs w:val="24"/>
          <w:lang w:eastAsia="en-GB"/>
        </w:rPr>
      </w:pPr>
      <w:r w:rsidRPr="00B5588E">
        <w:rPr>
          <w:rFonts w:ascii="Arial" w:eastAsia="Arial" w:hAnsi="Arial" w:cs="Arial"/>
          <w:sz w:val="24"/>
          <w:szCs w:val="24"/>
          <w:lang w:eastAsia="en-GB"/>
        </w:rPr>
        <w:t>Incorporating primary data from a classmate survey (98% interest in Earthbound) added a practical dimension and highlighted both the value and the limitations of convenience samples. On a personal level, the project deepened my appreciation of how commercial strategy and planetary boundaries can be aligned. Working through the 7Ps highlighted that sustainability is not merely a product attribute but must permeate pricing, distribution, processes and physical evidence. This systems perspective will inform future professional practice.</w:t>
      </w:r>
    </w:p>
    <w:p w14:paraId="2B10AA75" w14:textId="77777777" w:rsidR="00B5588E" w:rsidRPr="00B5588E" w:rsidRDefault="00B5588E" w:rsidP="00054805">
      <w:pPr>
        <w:spacing w:after="160" w:line="360" w:lineRule="auto"/>
        <w:jc w:val="both"/>
        <w:rPr>
          <w:rFonts w:ascii="Arial" w:eastAsia="Arial" w:hAnsi="Arial" w:cs="Arial"/>
          <w:sz w:val="24"/>
          <w:szCs w:val="24"/>
          <w:lang w:eastAsia="en-GB"/>
        </w:rPr>
      </w:pPr>
      <w:r w:rsidRPr="00B5588E">
        <w:rPr>
          <w:rFonts w:ascii="Arial" w:eastAsia="Arial" w:hAnsi="Arial" w:cs="Arial"/>
          <w:sz w:val="24"/>
          <w:szCs w:val="24"/>
          <w:lang w:eastAsia="en-GB"/>
        </w:rPr>
        <w:t xml:space="preserve">Areas for future development include more rigorous primary research design (larger, more representative samples or conjoint analysis on willingness-to-pay) and deeper </w:t>
      </w:r>
      <w:r w:rsidRPr="00B5588E">
        <w:rPr>
          <w:rFonts w:ascii="Arial" w:eastAsia="Arial" w:hAnsi="Arial" w:cs="Arial"/>
          <w:sz w:val="24"/>
          <w:szCs w:val="24"/>
          <w:lang w:eastAsia="en-GB"/>
        </w:rPr>
        <w:lastRenderedPageBreak/>
        <w:t>financial modelling of the extension’s contribution to Unilever’s plastic and regenerative agriculture targets. Strengthening the pre</w:t>
      </w:r>
      <w:r w:rsidR="00054805">
        <w:rPr>
          <w:rFonts w:ascii="Arial" w:eastAsia="Arial" w:hAnsi="Arial" w:cs="Arial"/>
          <w:sz w:val="24"/>
          <w:szCs w:val="24"/>
          <w:lang w:eastAsia="en-GB"/>
        </w:rPr>
        <w:t xml:space="preserve">cision of literature engagement </w:t>
      </w:r>
      <w:r w:rsidRPr="00B5588E">
        <w:rPr>
          <w:rFonts w:ascii="Arial" w:eastAsia="Arial" w:hAnsi="Arial" w:cs="Arial"/>
          <w:sz w:val="24"/>
          <w:szCs w:val="24"/>
          <w:lang w:eastAsia="en-GB"/>
        </w:rPr>
        <w:t xml:space="preserve">ensuring every citation directly tests or </w:t>
      </w:r>
      <w:r w:rsidR="00054805">
        <w:rPr>
          <w:rFonts w:ascii="Arial" w:eastAsia="Arial" w:hAnsi="Arial" w:cs="Arial"/>
          <w:sz w:val="24"/>
          <w:szCs w:val="24"/>
          <w:lang w:eastAsia="en-GB"/>
        </w:rPr>
        <w:t xml:space="preserve">defines the claim </w:t>
      </w:r>
      <w:r w:rsidRPr="00B5588E">
        <w:rPr>
          <w:rFonts w:ascii="Arial" w:eastAsia="Arial" w:hAnsi="Arial" w:cs="Arial"/>
          <w:sz w:val="24"/>
          <w:szCs w:val="24"/>
          <w:lang w:eastAsia="en-GB"/>
        </w:rPr>
        <w:t>will further raise the academic quality of similar work. Overall, the assessment has significantly advanced my ability to design, critically justify and communicate sustainable marketing strategies at postgraduate level.</w:t>
      </w:r>
    </w:p>
    <w:p w14:paraId="39682684" w14:textId="77777777" w:rsidR="00B5588E" w:rsidRPr="00B5588E" w:rsidRDefault="00B5588E" w:rsidP="00B5588E">
      <w:pPr>
        <w:spacing w:after="0" w:line="240" w:lineRule="auto"/>
        <w:rPr>
          <w:rFonts w:ascii="Arial" w:eastAsia="Arial" w:hAnsi="Arial" w:cs="Arial"/>
          <w:sz w:val="24"/>
          <w:szCs w:val="24"/>
          <w:lang w:eastAsia="en-GB"/>
        </w:rPr>
      </w:pPr>
      <w:r w:rsidRPr="00B5588E">
        <w:rPr>
          <w:rFonts w:ascii="Arial" w:eastAsia="Arial" w:hAnsi="Arial" w:cs="Arial"/>
          <w:sz w:val="24"/>
          <w:szCs w:val="24"/>
          <w:lang w:eastAsia="en-GB"/>
        </w:rPr>
        <w:br w:type="page"/>
      </w:r>
    </w:p>
    <w:p w14:paraId="6B9A71E3" w14:textId="77777777" w:rsidR="00B5588E" w:rsidRPr="00B5588E" w:rsidRDefault="00B5588E" w:rsidP="00C11B29">
      <w:pPr>
        <w:pStyle w:val="Heading1"/>
        <w:numPr>
          <w:ilvl w:val="0"/>
          <w:numId w:val="0"/>
        </w:numPr>
        <w:ind w:left="360" w:hanging="360"/>
        <w:rPr>
          <w:rFonts w:eastAsia="Arial"/>
          <w:lang w:eastAsia="en-GB"/>
        </w:rPr>
      </w:pPr>
      <w:bookmarkStart w:id="45" w:name="_Toc237484604"/>
      <w:bookmarkStart w:id="46" w:name="_Toc237513634"/>
      <w:r w:rsidRPr="00B5588E">
        <w:rPr>
          <w:rFonts w:eastAsia="Arial"/>
          <w:lang w:eastAsia="en-GB"/>
        </w:rPr>
        <w:lastRenderedPageBreak/>
        <w:t>References</w:t>
      </w:r>
      <w:bookmarkEnd w:id="45"/>
      <w:bookmarkEnd w:id="46"/>
    </w:p>
    <w:p w14:paraId="43A92295" w14:textId="77777777" w:rsidR="00597A8B" w:rsidRDefault="00B5588E" w:rsidP="00B5588E">
      <w:pPr>
        <w:spacing w:after="120" w:line="240" w:lineRule="auto"/>
        <w:ind w:left="720" w:hanging="720"/>
        <w:rPr>
          <w:rFonts w:ascii="Arial" w:eastAsia="Arial" w:hAnsi="Arial" w:cs="Arial"/>
          <w:i/>
          <w:iCs/>
          <w:lang w:eastAsia="en-GB"/>
        </w:rPr>
      </w:pPr>
      <w:proofErr w:type="spellStart"/>
      <w:r w:rsidRPr="00B5588E">
        <w:rPr>
          <w:rFonts w:ascii="Arial" w:eastAsia="Arial" w:hAnsi="Arial" w:cs="Arial"/>
          <w:lang w:eastAsia="en-GB"/>
        </w:rPr>
        <w:t>Aaker</w:t>
      </w:r>
      <w:proofErr w:type="spellEnd"/>
      <w:r w:rsidRPr="00B5588E">
        <w:rPr>
          <w:rFonts w:ascii="Arial" w:eastAsia="Arial" w:hAnsi="Arial" w:cs="Arial"/>
          <w:lang w:eastAsia="en-GB"/>
        </w:rPr>
        <w:t xml:space="preserve">, D.A. and Keller, K.L. (1990) ‘Consumer evaluations of brand extensions’, </w:t>
      </w:r>
      <w:r w:rsidRPr="00B5588E">
        <w:rPr>
          <w:rFonts w:ascii="Arial" w:eastAsia="Arial" w:hAnsi="Arial" w:cs="Arial"/>
          <w:i/>
          <w:iCs/>
          <w:lang w:eastAsia="en-GB"/>
        </w:rPr>
        <w:t>Journal of</w:t>
      </w:r>
      <w:r w:rsidR="00C11B29">
        <w:rPr>
          <w:rFonts w:ascii="Arial" w:eastAsia="Arial" w:hAnsi="Arial" w:cs="Arial"/>
          <w:i/>
          <w:iCs/>
          <w:lang w:eastAsia="en-GB"/>
        </w:rPr>
        <w:t xml:space="preserve"> </w:t>
      </w:r>
    </w:p>
    <w:p w14:paraId="1F100CCD" w14:textId="4AA0918F" w:rsidR="00B5588E" w:rsidRPr="00B5588E" w:rsidRDefault="00B5588E" w:rsidP="00B5588E">
      <w:pPr>
        <w:spacing w:after="120" w:line="240" w:lineRule="auto"/>
        <w:ind w:left="720" w:hanging="720"/>
        <w:rPr>
          <w:rFonts w:ascii="Arial" w:eastAsia="Arial" w:hAnsi="Arial" w:cs="Arial"/>
          <w:sz w:val="24"/>
          <w:szCs w:val="24"/>
          <w:lang w:eastAsia="en-GB"/>
        </w:rPr>
      </w:pPr>
      <w:r w:rsidRPr="00B5588E">
        <w:rPr>
          <w:rFonts w:ascii="Arial" w:eastAsia="Arial" w:hAnsi="Arial" w:cs="Arial"/>
          <w:i/>
          <w:iCs/>
          <w:lang w:eastAsia="en-GB"/>
        </w:rPr>
        <w:t>Marketing</w:t>
      </w:r>
      <w:r w:rsidRPr="00B5588E">
        <w:rPr>
          <w:rFonts w:ascii="Arial" w:eastAsia="Arial" w:hAnsi="Arial" w:cs="Arial"/>
          <w:lang w:eastAsia="en-GB"/>
        </w:rPr>
        <w:t>, 54(1), pp. 27–41.</w:t>
      </w:r>
    </w:p>
    <w:p w14:paraId="0CFCF637" w14:textId="77777777" w:rsidR="00597A8B" w:rsidRDefault="00B5588E" w:rsidP="00B5588E">
      <w:pPr>
        <w:spacing w:after="120" w:line="240" w:lineRule="auto"/>
        <w:ind w:left="720" w:hanging="720"/>
        <w:rPr>
          <w:rFonts w:ascii="Arial" w:eastAsia="Arial" w:hAnsi="Arial" w:cs="Arial"/>
          <w:lang w:eastAsia="en-GB"/>
        </w:rPr>
      </w:pPr>
      <w:r w:rsidRPr="00B5588E">
        <w:rPr>
          <w:rFonts w:ascii="Arial" w:eastAsia="Arial" w:hAnsi="Arial" w:cs="Arial"/>
          <w:lang w:eastAsia="en-GB"/>
        </w:rPr>
        <w:t xml:space="preserve">Attest (2024) </w:t>
      </w:r>
      <w:r w:rsidRPr="00B5588E">
        <w:rPr>
          <w:rFonts w:ascii="Arial" w:eastAsia="Arial" w:hAnsi="Arial" w:cs="Arial"/>
          <w:i/>
          <w:iCs/>
          <w:lang w:eastAsia="en-GB"/>
        </w:rPr>
        <w:t>Gen Z beauty trends 2025: authenticity, inclusivity</w:t>
      </w:r>
      <w:r w:rsidRPr="00B5588E">
        <w:rPr>
          <w:rFonts w:ascii="Arial" w:eastAsia="Arial" w:hAnsi="Arial" w:cs="Arial"/>
          <w:lang w:eastAsia="en-GB"/>
        </w:rPr>
        <w:t xml:space="preserve">. Available at: </w:t>
      </w:r>
    </w:p>
    <w:p w14:paraId="45C7C759" w14:textId="5F7E5899" w:rsidR="00B5588E" w:rsidRPr="00B5588E" w:rsidRDefault="00B5588E" w:rsidP="00B5588E">
      <w:pPr>
        <w:spacing w:after="120" w:line="240" w:lineRule="auto"/>
        <w:ind w:left="720" w:hanging="720"/>
        <w:rPr>
          <w:rFonts w:ascii="Arial" w:eastAsia="Arial" w:hAnsi="Arial" w:cs="Arial"/>
          <w:sz w:val="24"/>
          <w:szCs w:val="24"/>
          <w:lang w:eastAsia="en-GB"/>
        </w:rPr>
      </w:pPr>
      <w:r w:rsidRPr="00B5588E">
        <w:rPr>
          <w:rFonts w:ascii="Arial" w:eastAsia="Arial" w:hAnsi="Arial" w:cs="Arial"/>
          <w:lang w:eastAsia="en-GB"/>
        </w:rPr>
        <w:t>https://www.askattest.com/blog/research/gen-z-beauty-trends (Accessed: 1 August 2026).</w:t>
      </w:r>
    </w:p>
    <w:p w14:paraId="0D19BD67" w14:textId="77777777" w:rsidR="00597A8B" w:rsidRDefault="00B5588E" w:rsidP="00B5588E">
      <w:pPr>
        <w:spacing w:after="120" w:line="240" w:lineRule="auto"/>
        <w:ind w:left="720" w:hanging="720"/>
        <w:rPr>
          <w:rFonts w:ascii="Arial" w:eastAsia="Arial" w:hAnsi="Arial" w:cs="Arial"/>
          <w:lang w:eastAsia="en-GB"/>
        </w:rPr>
      </w:pPr>
      <w:r w:rsidRPr="00B5588E">
        <w:rPr>
          <w:rFonts w:ascii="Arial" w:eastAsia="Arial" w:hAnsi="Arial" w:cs="Arial"/>
          <w:lang w:eastAsia="en-GB"/>
        </w:rPr>
        <w:t>Bitner, M.J. (1992) ‘</w:t>
      </w:r>
      <w:proofErr w:type="spellStart"/>
      <w:r w:rsidRPr="00B5588E">
        <w:rPr>
          <w:rFonts w:ascii="Arial" w:eastAsia="Arial" w:hAnsi="Arial" w:cs="Arial"/>
          <w:lang w:eastAsia="en-GB"/>
        </w:rPr>
        <w:t>Servicescapes</w:t>
      </w:r>
      <w:proofErr w:type="spellEnd"/>
      <w:r w:rsidRPr="00B5588E">
        <w:rPr>
          <w:rFonts w:ascii="Arial" w:eastAsia="Arial" w:hAnsi="Arial" w:cs="Arial"/>
          <w:lang w:eastAsia="en-GB"/>
        </w:rPr>
        <w:t xml:space="preserve">: the impact of physical surroundings on customers and </w:t>
      </w:r>
    </w:p>
    <w:p w14:paraId="1C3787FC" w14:textId="2F83C766" w:rsidR="00B5588E" w:rsidRPr="00B5588E" w:rsidRDefault="00B5588E" w:rsidP="00B5588E">
      <w:pPr>
        <w:spacing w:after="120" w:line="240" w:lineRule="auto"/>
        <w:ind w:left="720" w:hanging="720"/>
        <w:rPr>
          <w:rFonts w:ascii="Arial" w:eastAsia="Arial" w:hAnsi="Arial" w:cs="Arial"/>
          <w:sz w:val="24"/>
          <w:szCs w:val="24"/>
          <w:lang w:eastAsia="en-GB"/>
        </w:rPr>
      </w:pPr>
      <w:proofErr w:type="gramStart"/>
      <w:r w:rsidRPr="00B5588E">
        <w:rPr>
          <w:rFonts w:ascii="Arial" w:eastAsia="Arial" w:hAnsi="Arial" w:cs="Arial"/>
          <w:lang w:eastAsia="en-GB"/>
        </w:rPr>
        <w:t>employees</w:t>
      </w:r>
      <w:proofErr w:type="gramEnd"/>
      <w:r w:rsidRPr="00B5588E">
        <w:rPr>
          <w:rFonts w:ascii="Arial" w:eastAsia="Arial" w:hAnsi="Arial" w:cs="Arial"/>
          <w:lang w:eastAsia="en-GB"/>
        </w:rPr>
        <w:t xml:space="preserve">’, </w:t>
      </w:r>
      <w:r w:rsidRPr="00B5588E">
        <w:rPr>
          <w:rFonts w:ascii="Arial" w:eastAsia="Arial" w:hAnsi="Arial" w:cs="Arial"/>
          <w:i/>
          <w:iCs/>
          <w:lang w:eastAsia="en-GB"/>
        </w:rPr>
        <w:t>Journal of Marketing</w:t>
      </w:r>
      <w:r w:rsidRPr="00B5588E">
        <w:rPr>
          <w:rFonts w:ascii="Arial" w:eastAsia="Arial" w:hAnsi="Arial" w:cs="Arial"/>
          <w:lang w:eastAsia="en-GB"/>
        </w:rPr>
        <w:t>, 56(2), pp. 57–71.</w:t>
      </w:r>
    </w:p>
    <w:p w14:paraId="6D85699F" w14:textId="77777777" w:rsidR="00597A8B" w:rsidRDefault="00B5588E" w:rsidP="00B5588E">
      <w:pPr>
        <w:spacing w:after="120" w:line="240" w:lineRule="auto"/>
        <w:ind w:left="720" w:hanging="720"/>
        <w:rPr>
          <w:rFonts w:ascii="Arial" w:eastAsia="Arial" w:hAnsi="Arial" w:cs="Arial"/>
          <w:lang w:eastAsia="en-GB"/>
        </w:rPr>
      </w:pPr>
      <w:r w:rsidRPr="00B5588E">
        <w:rPr>
          <w:rFonts w:ascii="Arial" w:eastAsia="Arial" w:hAnsi="Arial" w:cs="Arial"/>
          <w:lang w:eastAsia="en-GB"/>
        </w:rPr>
        <w:t xml:space="preserve">Booms, B.H. and Bitner, M.J. (1981) ‘Marketing strategies and organization structures for </w:t>
      </w:r>
    </w:p>
    <w:p w14:paraId="3EE752FB" w14:textId="77777777" w:rsidR="00597A8B" w:rsidRDefault="00B5588E" w:rsidP="00B5588E">
      <w:pPr>
        <w:spacing w:after="120" w:line="240" w:lineRule="auto"/>
        <w:ind w:left="720" w:hanging="720"/>
        <w:rPr>
          <w:rFonts w:ascii="Arial" w:eastAsia="Arial" w:hAnsi="Arial" w:cs="Arial"/>
          <w:lang w:eastAsia="en-GB"/>
        </w:rPr>
      </w:pPr>
      <w:proofErr w:type="gramStart"/>
      <w:r w:rsidRPr="00B5588E">
        <w:rPr>
          <w:rFonts w:ascii="Arial" w:eastAsia="Arial" w:hAnsi="Arial" w:cs="Arial"/>
          <w:lang w:eastAsia="en-GB"/>
        </w:rPr>
        <w:t>service</w:t>
      </w:r>
      <w:proofErr w:type="gramEnd"/>
      <w:r w:rsidRPr="00B5588E">
        <w:rPr>
          <w:rFonts w:ascii="Arial" w:eastAsia="Arial" w:hAnsi="Arial" w:cs="Arial"/>
          <w:lang w:eastAsia="en-GB"/>
        </w:rPr>
        <w:t xml:space="preserve"> firms’, in Donnelly, J.H. and George, W.R. (eds.) </w:t>
      </w:r>
      <w:r w:rsidRPr="00B5588E">
        <w:rPr>
          <w:rFonts w:ascii="Arial" w:eastAsia="Arial" w:hAnsi="Arial" w:cs="Arial"/>
          <w:i/>
          <w:iCs/>
          <w:lang w:eastAsia="en-GB"/>
        </w:rPr>
        <w:t>Marketing of services</w:t>
      </w:r>
      <w:r w:rsidRPr="00B5588E">
        <w:rPr>
          <w:rFonts w:ascii="Arial" w:eastAsia="Arial" w:hAnsi="Arial" w:cs="Arial"/>
          <w:lang w:eastAsia="en-GB"/>
        </w:rPr>
        <w:t xml:space="preserve">. Chicago: </w:t>
      </w:r>
    </w:p>
    <w:p w14:paraId="1968A28B" w14:textId="4B674D63" w:rsidR="00B5588E" w:rsidRPr="00B5588E" w:rsidRDefault="00B5588E" w:rsidP="00B5588E">
      <w:pPr>
        <w:spacing w:after="120" w:line="240" w:lineRule="auto"/>
        <w:ind w:left="720" w:hanging="720"/>
        <w:rPr>
          <w:rFonts w:ascii="Arial" w:eastAsia="Arial" w:hAnsi="Arial" w:cs="Arial"/>
          <w:sz w:val="24"/>
          <w:szCs w:val="24"/>
          <w:lang w:eastAsia="en-GB"/>
        </w:rPr>
      </w:pPr>
      <w:r w:rsidRPr="00B5588E">
        <w:rPr>
          <w:rFonts w:ascii="Arial" w:eastAsia="Arial" w:hAnsi="Arial" w:cs="Arial"/>
          <w:lang w:eastAsia="en-GB"/>
        </w:rPr>
        <w:t>American Marketing Association, pp. 47–51.</w:t>
      </w:r>
    </w:p>
    <w:p w14:paraId="55109F83" w14:textId="77777777" w:rsidR="00597A8B" w:rsidRDefault="00B5588E" w:rsidP="00B5588E">
      <w:pPr>
        <w:spacing w:after="120" w:line="240" w:lineRule="auto"/>
        <w:ind w:left="720" w:hanging="720"/>
        <w:rPr>
          <w:rFonts w:ascii="Arial" w:eastAsia="Arial" w:hAnsi="Arial" w:cs="Arial"/>
          <w:lang w:eastAsia="en-GB"/>
        </w:rPr>
      </w:pPr>
      <w:r w:rsidRPr="00B5588E">
        <w:rPr>
          <w:rFonts w:ascii="Arial" w:eastAsia="Arial" w:hAnsi="Arial" w:cs="Arial"/>
          <w:lang w:eastAsia="en-GB"/>
        </w:rPr>
        <w:t xml:space="preserve">British Beauty Council and UniDAYS (2026) </w:t>
      </w:r>
      <w:r w:rsidRPr="00B5588E">
        <w:rPr>
          <w:rFonts w:ascii="Arial" w:eastAsia="Arial" w:hAnsi="Arial" w:cs="Arial"/>
          <w:i/>
          <w:iCs/>
          <w:lang w:eastAsia="en-GB"/>
        </w:rPr>
        <w:t>Gen Z sustainable beauty survey</w:t>
      </w:r>
      <w:r w:rsidRPr="00B5588E">
        <w:rPr>
          <w:rFonts w:ascii="Arial" w:eastAsia="Arial" w:hAnsi="Arial" w:cs="Arial"/>
          <w:lang w:eastAsia="en-GB"/>
        </w:rPr>
        <w:t xml:space="preserve">. Reported in </w:t>
      </w:r>
    </w:p>
    <w:p w14:paraId="5E3079B9" w14:textId="79C4488A" w:rsidR="00B5588E" w:rsidRPr="00B5588E" w:rsidRDefault="00B5588E" w:rsidP="00B5588E">
      <w:pPr>
        <w:spacing w:after="120" w:line="240" w:lineRule="auto"/>
        <w:ind w:left="720" w:hanging="720"/>
        <w:rPr>
          <w:rFonts w:ascii="Arial" w:eastAsia="Arial" w:hAnsi="Arial" w:cs="Arial"/>
          <w:sz w:val="24"/>
          <w:szCs w:val="24"/>
          <w:lang w:eastAsia="en-GB"/>
        </w:rPr>
      </w:pPr>
      <w:proofErr w:type="spellStart"/>
      <w:r w:rsidRPr="00B5588E">
        <w:rPr>
          <w:rFonts w:ascii="Arial" w:eastAsia="Arial" w:hAnsi="Arial" w:cs="Arial"/>
          <w:lang w:eastAsia="en-GB"/>
        </w:rPr>
        <w:t>TheIndustry.beauty</w:t>
      </w:r>
      <w:proofErr w:type="spellEnd"/>
      <w:r w:rsidRPr="00B5588E">
        <w:rPr>
          <w:rFonts w:ascii="Arial" w:eastAsia="Arial" w:hAnsi="Arial" w:cs="Arial"/>
          <w:lang w:eastAsia="en-GB"/>
        </w:rPr>
        <w:t>, 26 February.</w:t>
      </w:r>
    </w:p>
    <w:p w14:paraId="7A1FE22C" w14:textId="77777777" w:rsidR="00597A8B" w:rsidRDefault="00B5588E" w:rsidP="00B5588E">
      <w:pPr>
        <w:spacing w:after="120" w:line="240" w:lineRule="auto"/>
        <w:ind w:left="720" w:hanging="720"/>
        <w:rPr>
          <w:rFonts w:ascii="Arial" w:eastAsia="Arial" w:hAnsi="Arial" w:cs="Arial"/>
          <w:lang w:eastAsia="en-GB"/>
        </w:rPr>
      </w:pPr>
      <w:r w:rsidRPr="00B5588E">
        <w:rPr>
          <w:rFonts w:ascii="Arial" w:eastAsia="Arial" w:hAnsi="Arial" w:cs="Arial"/>
          <w:lang w:eastAsia="en-GB"/>
        </w:rPr>
        <w:t xml:space="preserve">CEW UK (2025) </w:t>
      </w:r>
      <w:r w:rsidRPr="00B5588E">
        <w:rPr>
          <w:rFonts w:ascii="Arial" w:eastAsia="Arial" w:hAnsi="Arial" w:cs="Arial"/>
          <w:i/>
          <w:iCs/>
          <w:lang w:eastAsia="en-GB"/>
        </w:rPr>
        <w:t>Kyra’s Gen Z state of beauty report: 2024-25</w:t>
      </w:r>
      <w:r w:rsidRPr="00B5588E">
        <w:rPr>
          <w:rFonts w:ascii="Arial" w:eastAsia="Arial" w:hAnsi="Arial" w:cs="Arial"/>
          <w:lang w:eastAsia="en-GB"/>
        </w:rPr>
        <w:t xml:space="preserve">. Available at: </w:t>
      </w:r>
    </w:p>
    <w:p w14:paraId="04BA9623" w14:textId="34349E8E" w:rsidR="00B5588E" w:rsidRPr="00B5588E" w:rsidRDefault="00B5588E" w:rsidP="00B5588E">
      <w:pPr>
        <w:spacing w:after="120" w:line="240" w:lineRule="auto"/>
        <w:ind w:left="720" w:hanging="720"/>
        <w:rPr>
          <w:rFonts w:ascii="Arial" w:eastAsia="Arial" w:hAnsi="Arial" w:cs="Arial"/>
          <w:sz w:val="24"/>
          <w:szCs w:val="24"/>
          <w:lang w:eastAsia="en-GB"/>
        </w:rPr>
      </w:pPr>
      <w:r w:rsidRPr="00B5588E">
        <w:rPr>
          <w:rFonts w:ascii="Arial" w:eastAsia="Arial" w:hAnsi="Arial" w:cs="Arial"/>
          <w:lang w:eastAsia="en-GB"/>
        </w:rPr>
        <w:t>https://cewuk.co.uk (Accessed: 1 August 2026).</w:t>
      </w:r>
    </w:p>
    <w:p w14:paraId="61B38F11" w14:textId="77777777" w:rsidR="00597A8B" w:rsidRDefault="00B5588E" w:rsidP="00B5588E">
      <w:pPr>
        <w:spacing w:after="120" w:line="240" w:lineRule="auto"/>
        <w:ind w:left="720" w:hanging="720"/>
        <w:rPr>
          <w:rFonts w:ascii="Arial" w:eastAsia="Arial" w:hAnsi="Arial" w:cs="Arial"/>
          <w:lang w:eastAsia="en-GB"/>
        </w:rPr>
      </w:pPr>
      <w:r w:rsidRPr="00B5588E">
        <w:rPr>
          <w:rFonts w:ascii="Arial" w:eastAsia="Arial" w:hAnsi="Arial" w:cs="Arial"/>
          <w:lang w:eastAsia="en-GB"/>
        </w:rPr>
        <w:t xml:space="preserve">Euromonitor International (2025) </w:t>
      </w:r>
      <w:r w:rsidRPr="00B5588E">
        <w:rPr>
          <w:rFonts w:ascii="Arial" w:eastAsia="Arial" w:hAnsi="Arial" w:cs="Arial"/>
          <w:i/>
          <w:iCs/>
          <w:lang w:eastAsia="en-GB"/>
        </w:rPr>
        <w:t>Clean beauty and refillable packaging trends</w:t>
      </w:r>
      <w:r w:rsidRPr="00B5588E">
        <w:rPr>
          <w:rFonts w:ascii="Arial" w:eastAsia="Arial" w:hAnsi="Arial" w:cs="Arial"/>
          <w:lang w:eastAsia="en-GB"/>
        </w:rPr>
        <w:t xml:space="preserve">. London: </w:t>
      </w:r>
    </w:p>
    <w:p w14:paraId="051E6DB9" w14:textId="40846514" w:rsidR="00B5588E" w:rsidRPr="00B5588E" w:rsidRDefault="00B5588E" w:rsidP="00B5588E">
      <w:pPr>
        <w:spacing w:after="120" w:line="240" w:lineRule="auto"/>
        <w:ind w:left="720" w:hanging="720"/>
        <w:rPr>
          <w:rFonts w:ascii="Arial" w:eastAsia="Arial" w:hAnsi="Arial" w:cs="Arial"/>
          <w:sz w:val="24"/>
          <w:szCs w:val="24"/>
          <w:lang w:eastAsia="en-GB"/>
        </w:rPr>
      </w:pPr>
      <w:proofErr w:type="spellStart"/>
      <w:proofErr w:type="gramStart"/>
      <w:r w:rsidRPr="00B5588E">
        <w:rPr>
          <w:rFonts w:ascii="Arial" w:eastAsia="Arial" w:hAnsi="Arial" w:cs="Arial"/>
          <w:lang w:eastAsia="en-GB"/>
        </w:rPr>
        <w:t>Euromonitor</w:t>
      </w:r>
      <w:proofErr w:type="spellEnd"/>
      <w:r w:rsidRPr="00B5588E">
        <w:rPr>
          <w:rFonts w:ascii="Arial" w:eastAsia="Arial" w:hAnsi="Arial" w:cs="Arial"/>
          <w:lang w:eastAsia="en-GB"/>
        </w:rPr>
        <w:t xml:space="preserve"> International.</w:t>
      </w:r>
      <w:proofErr w:type="gramEnd"/>
    </w:p>
    <w:p w14:paraId="7B63FDBD" w14:textId="77777777" w:rsidR="00B5588E" w:rsidRPr="00B5588E" w:rsidRDefault="00B5588E" w:rsidP="00B5588E">
      <w:pPr>
        <w:spacing w:after="120" w:line="240" w:lineRule="auto"/>
        <w:ind w:left="720" w:hanging="720"/>
        <w:rPr>
          <w:rFonts w:ascii="Arial" w:eastAsia="Arial" w:hAnsi="Arial" w:cs="Arial"/>
          <w:sz w:val="24"/>
          <w:szCs w:val="24"/>
          <w:lang w:eastAsia="en-GB"/>
        </w:rPr>
      </w:pPr>
      <w:r w:rsidRPr="00B5588E">
        <w:rPr>
          <w:rFonts w:ascii="Arial" w:eastAsia="Arial" w:hAnsi="Arial" w:cs="Arial"/>
          <w:lang w:eastAsia="en-GB"/>
        </w:rPr>
        <w:t xml:space="preserve">Aaker, D.A. and </w:t>
      </w:r>
      <w:proofErr w:type="spellStart"/>
      <w:r w:rsidRPr="00B5588E">
        <w:rPr>
          <w:rFonts w:ascii="Arial" w:eastAsia="Arial" w:hAnsi="Arial" w:cs="Arial"/>
          <w:lang w:eastAsia="en-GB"/>
        </w:rPr>
        <w:t>Joachimsthaler</w:t>
      </w:r>
      <w:proofErr w:type="spellEnd"/>
      <w:r w:rsidRPr="00B5588E">
        <w:rPr>
          <w:rFonts w:ascii="Arial" w:eastAsia="Arial" w:hAnsi="Arial" w:cs="Arial"/>
          <w:lang w:eastAsia="en-GB"/>
        </w:rPr>
        <w:t xml:space="preserve">, E. (2000) </w:t>
      </w:r>
      <w:r w:rsidRPr="00B5588E">
        <w:rPr>
          <w:rFonts w:ascii="Arial" w:eastAsia="Arial" w:hAnsi="Arial" w:cs="Arial"/>
          <w:i/>
          <w:iCs/>
          <w:lang w:eastAsia="en-GB"/>
        </w:rPr>
        <w:t>Brand leadership</w:t>
      </w:r>
      <w:r w:rsidRPr="00B5588E">
        <w:rPr>
          <w:rFonts w:ascii="Arial" w:eastAsia="Arial" w:hAnsi="Arial" w:cs="Arial"/>
          <w:lang w:eastAsia="en-GB"/>
        </w:rPr>
        <w:t>. New York: Free Press.</w:t>
      </w:r>
    </w:p>
    <w:p w14:paraId="32268B4E" w14:textId="77777777" w:rsidR="00597A8B" w:rsidRDefault="00B5588E" w:rsidP="00B5588E">
      <w:pPr>
        <w:spacing w:after="120" w:line="240" w:lineRule="auto"/>
        <w:ind w:left="720" w:hanging="720"/>
        <w:rPr>
          <w:rFonts w:ascii="Arial" w:eastAsia="Arial" w:hAnsi="Arial" w:cs="Arial"/>
          <w:lang w:eastAsia="en-GB"/>
        </w:rPr>
      </w:pPr>
      <w:r w:rsidRPr="00B5588E">
        <w:rPr>
          <w:rFonts w:ascii="Arial" w:eastAsia="Arial" w:hAnsi="Arial" w:cs="Arial"/>
          <w:lang w:eastAsia="en-GB"/>
        </w:rPr>
        <w:t xml:space="preserve">Journal of Marketing Analytics (2023) ‘How do line extensions impact brand sales? The role </w:t>
      </w:r>
    </w:p>
    <w:p w14:paraId="1F988953" w14:textId="77777777" w:rsidR="00597A8B" w:rsidRDefault="00B5588E" w:rsidP="00B5588E">
      <w:pPr>
        <w:spacing w:after="120" w:line="240" w:lineRule="auto"/>
        <w:ind w:left="720" w:hanging="720"/>
        <w:rPr>
          <w:rFonts w:ascii="Arial" w:eastAsia="Arial" w:hAnsi="Arial" w:cs="Arial"/>
          <w:lang w:eastAsia="en-GB"/>
        </w:rPr>
      </w:pPr>
      <w:proofErr w:type="gramStart"/>
      <w:r w:rsidRPr="00B5588E">
        <w:rPr>
          <w:rFonts w:ascii="Arial" w:eastAsia="Arial" w:hAnsi="Arial" w:cs="Arial"/>
          <w:lang w:eastAsia="en-GB"/>
        </w:rPr>
        <w:t>of</w:t>
      </w:r>
      <w:proofErr w:type="gramEnd"/>
      <w:r w:rsidRPr="00B5588E">
        <w:rPr>
          <w:rFonts w:ascii="Arial" w:eastAsia="Arial" w:hAnsi="Arial" w:cs="Arial"/>
          <w:lang w:eastAsia="en-GB"/>
        </w:rPr>
        <w:t xml:space="preserve"> feature similarity and brand architecture’, </w:t>
      </w:r>
      <w:r w:rsidRPr="00B5588E">
        <w:rPr>
          <w:rFonts w:ascii="Arial" w:eastAsia="Arial" w:hAnsi="Arial" w:cs="Arial"/>
          <w:i/>
          <w:iCs/>
          <w:lang w:eastAsia="en-GB"/>
        </w:rPr>
        <w:t>Journal of Marketing Analytics</w:t>
      </w:r>
      <w:r w:rsidRPr="00B5588E">
        <w:rPr>
          <w:rFonts w:ascii="Arial" w:eastAsia="Arial" w:hAnsi="Arial" w:cs="Arial"/>
          <w:lang w:eastAsia="en-GB"/>
        </w:rPr>
        <w:t xml:space="preserve">. Available at: </w:t>
      </w:r>
    </w:p>
    <w:p w14:paraId="460A29F4" w14:textId="39D9095F" w:rsidR="00B5588E" w:rsidRPr="00B5588E" w:rsidRDefault="00B5588E" w:rsidP="00B5588E">
      <w:pPr>
        <w:spacing w:after="120" w:line="240" w:lineRule="auto"/>
        <w:ind w:left="720" w:hanging="720"/>
        <w:rPr>
          <w:rFonts w:ascii="Arial" w:eastAsia="Arial" w:hAnsi="Arial" w:cs="Arial"/>
          <w:sz w:val="24"/>
          <w:szCs w:val="24"/>
          <w:lang w:eastAsia="en-GB"/>
        </w:rPr>
      </w:pPr>
      <w:r w:rsidRPr="00B5588E">
        <w:rPr>
          <w:rFonts w:ascii="Arial" w:eastAsia="Arial" w:hAnsi="Arial" w:cs="Arial"/>
          <w:lang w:eastAsia="en-GB"/>
        </w:rPr>
        <w:t>https://link.springer.com/article/10.1057/s41270-023-00265-z (Accessed: 12 August 2026).</w:t>
      </w:r>
    </w:p>
    <w:p w14:paraId="564961A5" w14:textId="77777777" w:rsidR="00597A8B" w:rsidRDefault="00B5588E" w:rsidP="00B5588E">
      <w:pPr>
        <w:spacing w:after="120" w:line="240" w:lineRule="auto"/>
        <w:ind w:left="720" w:hanging="720"/>
        <w:rPr>
          <w:rFonts w:ascii="Arial" w:eastAsia="Arial" w:hAnsi="Arial" w:cs="Arial"/>
          <w:i/>
          <w:iCs/>
          <w:lang w:eastAsia="en-GB"/>
        </w:rPr>
      </w:pPr>
      <w:r w:rsidRPr="00B5588E">
        <w:rPr>
          <w:rFonts w:ascii="Arial" w:eastAsia="Arial" w:hAnsi="Arial" w:cs="Arial"/>
          <w:lang w:eastAsia="en-GB"/>
        </w:rPr>
        <w:t xml:space="preserve">Kotler, P. (2011) ‘Reinventing marketing to manage the environmental imperative’, </w:t>
      </w:r>
      <w:r w:rsidRPr="00B5588E">
        <w:rPr>
          <w:rFonts w:ascii="Arial" w:eastAsia="Arial" w:hAnsi="Arial" w:cs="Arial"/>
          <w:i/>
          <w:iCs/>
          <w:lang w:eastAsia="en-GB"/>
        </w:rPr>
        <w:t xml:space="preserve">Journal of </w:t>
      </w:r>
    </w:p>
    <w:p w14:paraId="0EF85DDF" w14:textId="5833D281" w:rsidR="00B5588E" w:rsidRPr="00B5588E" w:rsidRDefault="00B5588E" w:rsidP="00B5588E">
      <w:pPr>
        <w:spacing w:after="120" w:line="240" w:lineRule="auto"/>
        <w:ind w:left="720" w:hanging="720"/>
        <w:rPr>
          <w:rFonts w:ascii="Arial" w:eastAsia="Arial" w:hAnsi="Arial" w:cs="Arial"/>
          <w:sz w:val="24"/>
          <w:szCs w:val="24"/>
          <w:lang w:eastAsia="en-GB"/>
        </w:rPr>
      </w:pPr>
      <w:r w:rsidRPr="00597A8B">
        <w:rPr>
          <w:rFonts w:ascii="Arial" w:eastAsia="Arial" w:hAnsi="Arial" w:cs="Arial"/>
          <w:iCs/>
          <w:lang w:eastAsia="en-GB"/>
        </w:rPr>
        <w:t>Marketing</w:t>
      </w:r>
      <w:r w:rsidRPr="00B5588E">
        <w:rPr>
          <w:rFonts w:ascii="Arial" w:eastAsia="Arial" w:hAnsi="Arial" w:cs="Arial"/>
          <w:lang w:eastAsia="en-GB"/>
        </w:rPr>
        <w:t>, 75(4), pp. 132–135.</w:t>
      </w:r>
    </w:p>
    <w:p w14:paraId="571F775A" w14:textId="77777777" w:rsidR="00597A8B" w:rsidRDefault="00B5588E" w:rsidP="00B5588E">
      <w:pPr>
        <w:spacing w:after="120" w:line="240" w:lineRule="auto"/>
        <w:ind w:left="720" w:hanging="720"/>
        <w:rPr>
          <w:rFonts w:ascii="Arial" w:eastAsia="Arial" w:hAnsi="Arial" w:cs="Arial"/>
          <w:i/>
          <w:iCs/>
          <w:lang w:eastAsia="en-GB"/>
        </w:rPr>
      </w:pPr>
      <w:r w:rsidRPr="00B5588E">
        <w:rPr>
          <w:rFonts w:ascii="Arial" w:eastAsia="Arial" w:hAnsi="Arial" w:cs="Arial"/>
          <w:lang w:eastAsia="en-GB"/>
        </w:rPr>
        <w:t xml:space="preserve">Kotler, P., Keller, K.L., Brady, M., Goodman, M. and Hansen, T. (2024) </w:t>
      </w:r>
      <w:r w:rsidRPr="00597A8B">
        <w:rPr>
          <w:rFonts w:ascii="Arial" w:eastAsia="Arial" w:hAnsi="Arial" w:cs="Arial"/>
          <w:iCs/>
          <w:lang w:eastAsia="en-GB"/>
        </w:rPr>
        <w:t>Marketing</w:t>
      </w:r>
      <w:r w:rsidRPr="00B5588E">
        <w:rPr>
          <w:rFonts w:ascii="Arial" w:eastAsia="Arial" w:hAnsi="Arial" w:cs="Arial"/>
          <w:i/>
          <w:iCs/>
          <w:lang w:eastAsia="en-GB"/>
        </w:rPr>
        <w:t xml:space="preserve"> </w:t>
      </w:r>
    </w:p>
    <w:p w14:paraId="6935DA86" w14:textId="6D32A563" w:rsidR="00B5588E" w:rsidRPr="00B5588E" w:rsidRDefault="00B5588E" w:rsidP="00B5588E">
      <w:pPr>
        <w:spacing w:after="120" w:line="240" w:lineRule="auto"/>
        <w:ind w:left="720" w:hanging="720"/>
        <w:rPr>
          <w:rFonts w:ascii="Arial" w:eastAsia="Arial" w:hAnsi="Arial" w:cs="Arial"/>
          <w:sz w:val="24"/>
          <w:szCs w:val="24"/>
          <w:lang w:eastAsia="en-GB"/>
        </w:rPr>
      </w:pPr>
      <w:proofErr w:type="gramStart"/>
      <w:r w:rsidRPr="00597A8B">
        <w:rPr>
          <w:rFonts w:ascii="Arial" w:eastAsia="Arial" w:hAnsi="Arial" w:cs="Arial"/>
          <w:iCs/>
          <w:lang w:eastAsia="en-GB"/>
        </w:rPr>
        <w:t>management</w:t>
      </w:r>
      <w:proofErr w:type="gramEnd"/>
      <w:r w:rsidRPr="00597A8B">
        <w:rPr>
          <w:rFonts w:ascii="Arial" w:eastAsia="Arial" w:hAnsi="Arial" w:cs="Arial"/>
          <w:lang w:eastAsia="en-GB"/>
        </w:rPr>
        <w:t>.</w:t>
      </w:r>
      <w:r w:rsidRPr="00B5588E">
        <w:rPr>
          <w:rFonts w:ascii="Arial" w:eastAsia="Arial" w:hAnsi="Arial" w:cs="Arial"/>
          <w:lang w:eastAsia="en-GB"/>
        </w:rPr>
        <w:t xml:space="preserve"> 5th European </w:t>
      </w:r>
      <w:proofErr w:type="spellStart"/>
      <w:r w:rsidRPr="00B5588E">
        <w:rPr>
          <w:rFonts w:ascii="Arial" w:eastAsia="Arial" w:hAnsi="Arial" w:cs="Arial"/>
          <w:lang w:eastAsia="en-GB"/>
        </w:rPr>
        <w:t>edn</w:t>
      </w:r>
      <w:proofErr w:type="spellEnd"/>
      <w:r w:rsidRPr="00B5588E">
        <w:rPr>
          <w:rFonts w:ascii="Arial" w:eastAsia="Arial" w:hAnsi="Arial" w:cs="Arial"/>
          <w:lang w:eastAsia="en-GB"/>
        </w:rPr>
        <w:t>. Harlow: Pearson Education.</w:t>
      </w:r>
    </w:p>
    <w:p w14:paraId="520D2E74" w14:textId="77777777" w:rsidR="00B5588E" w:rsidRPr="00B5588E" w:rsidRDefault="00B5588E" w:rsidP="00B5588E">
      <w:pPr>
        <w:spacing w:after="120" w:line="240" w:lineRule="auto"/>
        <w:ind w:left="720" w:hanging="720"/>
        <w:rPr>
          <w:rFonts w:ascii="Arial" w:eastAsia="Arial" w:hAnsi="Arial" w:cs="Arial"/>
          <w:sz w:val="24"/>
          <w:szCs w:val="24"/>
          <w:lang w:eastAsia="en-GB"/>
        </w:rPr>
      </w:pPr>
      <w:r w:rsidRPr="00B5588E">
        <w:rPr>
          <w:rFonts w:ascii="Arial" w:eastAsia="Arial" w:hAnsi="Arial" w:cs="Arial"/>
          <w:lang w:eastAsia="en-GB"/>
        </w:rPr>
        <w:t xml:space="preserve">OpenAI (2026) </w:t>
      </w:r>
      <w:r w:rsidRPr="00B5588E">
        <w:rPr>
          <w:rFonts w:ascii="Arial" w:eastAsia="Arial" w:hAnsi="Arial" w:cs="Arial"/>
          <w:i/>
          <w:iCs/>
          <w:lang w:eastAsia="en-GB"/>
        </w:rPr>
        <w:t>AI-generated images</w:t>
      </w:r>
      <w:r w:rsidRPr="00B5588E">
        <w:rPr>
          <w:rFonts w:ascii="Arial" w:eastAsia="Arial" w:hAnsi="Arial" w:cs="Arial"/>
          <w:lang w:eastAsia="en-GB"/>
        </w:rPr>
        <w:t>. Available at: https://chatgpt.com (Accessed: 29 July 2026).</w:t>
      </w:r>
    </w:p>
    <w:p w14:paraId="4AFFC42B" w14:textId="77777777" w:rsidR="00597A8B" w:rsidRDefault="00B5588E" w:rsidP="00B5588E">
      <w:pPr>
        <w:spacing w:after="120" w:line="240" w:lineRule="auto"/>
        <w:ind w:left="720" w:hanging="720"/>
        <w:rPr>
          <w:rFonts w:ascii="Arial" w:eastAsia="Arial" w:hAnsi="Arial" w:cs="Arial"/>
          <w:lang w:eastAsia="en-GB"/>
        </w:rPr>
      </w:pPr>
      <w:proofErr w:type="spellStart"/>
      <w:r w:rsidRPr="00B5588E">
        <w:rPr>
          <w:rFonts w:ascii="Arial" w:eastAsia="Arial" w:hAnsi="Arial" w:cs="Arial"/>
          <w:lang w:eastAsia="en-GB"/>
        </w:rPr>
        <w:t>Pomering</w:t>
      </w:r>
      <w:proofErr w:type="spellEnd"/>
      <w:r w:rsidRPr="00B5588E">
        <w:rPr>
          <w:rFonts w:ascii="Arial" w:eastAsia="Arial" w:hAnsi="Arial" w:cs="Arial"/>
          <w:lang w:eastAsia="en-GB"/>
        </w:rPr>
        <w:t xml:space="preserve">, A. (2017) ‘Marketing for sustainability: extending the conceptualisation of the </w:t>
      </w:r>
    </w:p>
    <w:p w14:paraId="43CA00E1" w14:textId="77777777" w:rsidR="00597A8B" w:rsidRDefault="00B5588E" w:rsidP="00B5588E">
      <w:pPr>
        <w:spacing w:after="120" w:line="240" w:lineRule="auto"/>
        <w:ind w:left="720" w:hanging="720"/>
        <w:rPr>
          <w:rFonts w:ascii="Arial" w:eastAsia="Arial" w:hAnsi="Arial" w:cs="Arial"/>
          <w:i/>
          <w:iCs/>
          <w:lang w:eastAsia="en-GB"/>
        </w:rPr>
      </w:pPr>
      <w:proofErr w:type="gramStart"/>
      <w:r w:rsidRPr="00597A8B">
        <w:rPr>
          <w:rFonts w:ascii="Arial" w:eastAsia="Arial" w:hAnsi="Arial" w:cs="Arial"/>
          <w:lang w:eastAsia="en-GB"/>
        </w:rPr>
        <w:t>marketing</w:t>
      </w:r>
      <w:proofErr w:type="gramEnd"/>
      <w:r w:rsidRPr="00B5588E">
        <w:rPr>
          <w:rFonts w:ascii="Arial" w:eastAsia="Arial" w:hAnsi="Arial" w:cs="Arial"/>
          <w:lang w:eastAsia="en-GB"/>
        </w:rPr>
        <w:t xml:space="preserve"> mix to drive value for individuals and society at large’, </w:t>
      </w:r>
      <w:r w:rsidRPr="00597A8B">
        <w:rPr>
          <w:rFonts w:ascii="Arial" w:eastAsia="Arial" w:hAnsi="Arial" w:cs="Arial"/>
          <w:iCs/>
          <w:lang w:eastAsia="en-GB"/>
        </w:rPr>
        <w:t>Australasian Marketing</w:t>
      </w:r>
      <w:r w:rsidRPr="00B5588E">
        <w:rPr>
          <w:rFonts w:ascii="Arial" w:eastAsia="Arial" w:hAnsi="Arial" w:cs="Arial"/>
          <w:i/>
          <w:iCs/>
          <w:lang w:eastAsia="en-GB"/>
        </w:rPr>
        <w:t xml:space="preserve"> </w:t>
      </w:r>
    </w:p>
    <w:p w14:paraId="5EBC07EF" w14:textId="37909939" w:rsidR="00B5588E" w:rsidRPr="00B5588E" w:rsidRDefault="00B5588E" w:rsidP="00B5588E">
      <w:pPr>
        <w:spacing w:after="120" w:line="240" w:lineRule="auto"/>
        <w:ind w:left="720" w:hanging="720"/>
        <w:rPr>
          <w:rFonts w:ascii="Arial" w:eastAsia="Arial" w:hAnsi="Arial" w:cs="Arial"/>
          <w:sz w:val="24"/>
          <w:szCs w:val="24"/>
          <w:lang w:eastAsia="en-GB"/>
        </w:rPr>
      </w:pPr>
      <w:r w:rsidRPr="00597A8B">
        <w:rPr>
          <w:rFonts w:ascii="Arial" w:eastAsia="Arial" w:hAnsi="Arial" w:cs="Arial"/>
          <w:iCs/>
          <w:lang w:eastAsia="en-GB"/>
        </w:rPr>
        <w:t>Journal</w:t>
      </w:r>
      <w:r w:rsidRPr="00B5588E">
        <w:rPr>
          <w:rFonts w:ascii="Arial" w:eastAsia="Arial" w:hAnsi="Arial" w:cs="Arial"/>
          <w:lang w:eastAsia="en-GB"/>
        </w:rPr>
        <w:t>, 25(2), pp. 157–165.</w:t>
      </w:r>
    </w:p>
    <w:p w14:paraId="4152DF3F" w14:textId="2A0FDD2D" w:rsidR="00597A8B" w:rsidRDefault="00B5588E" w:rsidP="00B5588E">
      <w:pPr>
        <w:spacing w:after="120" w:line="240" w:lineRule="auto"/>
        <w:ind w:left="720" w:hanging="720"/>
        <w:rPr>
          <w:rFonts w:ascii="Arial" w:eastAsia="Arial" w:hAnsi="Arial" w:cs="Arial"/>
          <w:lang w:eastAsia="en-GB"/>
        </w:rPr>
      </w:pPr>
      <w:proofErr w:type="spellStart"/>
      <w:proofErr w:type="gramStart"/>
      <w:r w:rsidRPr="00B5588E">
        <w:rPr>
          <w:rFonts w:ascii="Arial" w:eastAsia="Arial" w:hAnsi="Arial" w:cs="Arial"/>
          <w:lang w:eastAsia="en-GB"/>
        </w:rPr>
        <w:t>Strategy+Business</w:t>
      </w:r>
      <w:proofErr w:type="spellEnd"/>
      <w:r w:rsidRPr="00B5588E">
        <w:rPr>
          <w:rFonts w:ascii="Arial" w:eastAsia="Arial" w:hAnsi="Arial" w:cs="Arial"/>
          <w:lang w:eastAsia="en-GB"/>
        </w:rPr>
        <w:t xml:space="preserve"> (2025) </w:t>
      </w:r>
      <w:r w:rsidRPr="00B5588E">
        <w:rPr>
          <w:rFonts w:ascii="Arial" w:eastAsia="Arial" w:hAnsi="Arial" w:cs="Arial"/>
          <w:i/>
          <w:iCs/>
          <w:lang w:eastAsia="en-GB"/>
        </w:rPr>
        <w:t>A better way to market sustainable products</w:t>
      </w:r>
      <w:r w:rsidRPr="00B5588E">
        <w:rPr>
          <w:rFonts w:ascii="Arial" w:eastAsia="Arial" w:hAnsi="Arial" w:cs="Arial"/>
          <w:lang w:eastAsia="en-GB"/>
        </w:rPr>
        <w:t>.</w:t>
      </w:r>
      <w:proofErr w:type="gramEnd"/>
      <w:r w:rsidRPr="00B5588E">
        <w:rPr>
          <w:rFonts w:ascii="Arial" w:eastAsia="Arial" w:hAnsi="Arial" w:cs="Arial"/>
          <w:lang w:eastAsia="en-GB"/>
        </w:rPr>
        <w:t xml:space="preserve"> Available at: </w:t>
      </w:r>
    </w:p>
    <w:p w14:paraId="6E8935F6" w14:textId="234B4EED" w:rsidR="00B5588E" w:rsidRPr="00B5588E" w:rsidRDefault="00B5588E" w:rsidP="00B5588E">
      <w:pPr>
        <w:spacing w:after="120" w:line="240" w:lineRule="auto"/>
        <w:ind w:left="720" w:hanging="720"/>
        <w:rPr>
          <w:rFonts w:ascii="Arial" w:eastAsia="Arial" w:hAnsi="Arial" w:cs="Arial"/>
          <w:sz w:val="24"/>
          <w:szCs w:val="24"/>
          <w:lang w:eastAsia="en-GB"/>
        </w:rPr>
      </w:pPr>
      <w:r w:rsidRPr="00B5588E">
        <w:rPr>
          <w:rFonts w:ascii="Arial" w:eastAsia="Arial" w:hAnsi="Arial" w:cs="Arial"/>
          <w:lang w:eastAsia="en-GB"/>
        </w:rPr>
        <w:t>https://www.strategy-business.com (Accessed: 1 August 2026).</w:t>
      </w:r>
    </w:p>
    <w:p w14:paraId="1B1FA82D" w14:textId="77777777" w:rsidR="00597A8B" w:rsidRDefault="00B5588E" w:rsidP="00B5588E">
      <w:pPr>
        <w:spacing w:after="120" w:line="240" w:lineRule="auto"/>
        <w:ind w:left="720" w:hanging="720"/>
        <w:rPr>
          <w:rFonts w:ascii="Arial" w:eastAsia="Arial" w:hAnsi="Arial" w:cs="Arial"/>
          <w:lang w:eastAsia="en-GB"/>
        </w:rPr>
      </w:pPr>
      <w:r w:rsidRPr="00B5588E">
        <w:rPr>
          <w:rFonts w:ascii="Arial" w:eastAsia="Arial" w:hAnsi="Arial" w:cs="Arial"/>
          <w:lang w:eastAsia="en-GB"/>
        </w:rPr>
        <w:t xml:space="preserve">Unilever (2025) </w:t>
      </w:r>
      <w:r w:rsidRPr="00B5588E">
        <w:rPr>
          <w:rFonts w:ascii="Arial" w:eastAsia="Arial" w:hAnsi="Arial" w:cs="Arial"/>
          <w:i/>
          <w:iCs/>
          <w:lang w:eastAsia="en-GB"/>
        </w:rPr>
        <w:t>Sustainable living plan progress report / Compass strategy updates</w:t>
      </w:r>
      <w:r w:rsidRPr="00B5588E">
        <w:rPr>
          <w:rFonts w:ascii="Arial" w:eastAsia="Arial" w:hAnsi="Arial" w:cs="Arial"/>
          <w:lang w:eastAsia="en-GB"/>
        </w:rPr>
        <w:t xml:space="preserve">. London: </w:t>
      </w:r>
    </w:p>
    <w:p w14:paraId="5872137A" w14:textId="77777777" w:rsidR="00597A8B" w:rsidRDefault="00B5588E" w:rsidP="00B5588E">
      <w:pPr>
        <w:spacing w:after="120" w:line="240" w:lineRule="auto"/>
        <w:ind w:left="720" w:hanging="720"/>
        <w:rPr>
          <w:rFonts w:ascii="Arial" w:eastAsia="Arial" w:hAnsi="Arial" w:cs="Arial"/>
          <w:lang w:eastAsia="en-GB"/>
        </w:rPr>
      </w:pPr>
      <w:r w:rsidRPr="00B5588E">
        <w:rPr>
          <w:rFonts w:ascii="Arial" w:eastAsia="Arial" w:hAnsi="Arial" w:cs="Arial"/>
          <w:lang w:eastAsia="en-GB"/>
        </w:rPr>
        <w:t xml:space="preserve">Unilever PLC. Available at: https://www.unilever.com/sustainability (Accessed: 1 August </w:t>
      </w:r>
    </w:p>
    <w:p w14:paraId="20E80BEA" w14:textId="2B620F74" w:rsidR="00B5588E" w:rsidRPr="00B5588E" w:rsidRDefault="00B5588E" w:rsidP="00B5588E">
      <w:pPr>
        <w:spacing w:after="120" w:line="240" w:lineRule="auto"/>
        <w:ind w:left="720" w:hanging="720"/>
        <w:rPr>
          <w:rFonts w:ascii="Arial" w:eastAsia="Arial" w:hAnsi="Arial" w:cs="Arial"/>
          <w:sz w:val="24"/>
          <w:szCs w:val="24"/>
          <w:lang w:eastAsia="en-GB"/>
        </w:rPr>
      </w:pPr>
      <w:r w:rsidRPr="00B5588E">
        <w:rPr>
          <w:rFonts w:ascii="Arial" w:eastAsia="Arial" w:hAnsi="Arial" w:cs="Arial"/>
          <w:lang w:eastAsia="en-GB"/>
        </w:rPr>
        <w:t>2026).</w:t>
      </w:r>
    </w:p>
    <w:p w14:paraId="6BF7B0B3" w14:textId="77777777" w:rsidR="00597A8B" w:rsidRDefault="00B5588E" w:rsidP="00B5588E">
      <w:pPr>
        <w:spacing w:after="120" w:line="240" w:lineRule="auto"/>
        <w:ind w:left="720" w:hanging="720"/>
        <w:rPr>
          <w:rFonts w:ascii="Arial" w:eastAsia="Arial" w:hAnsi="Arial" w:cs="Arial"/>
          <w:lang w:eastAsia="en-GB"/>
        </w:rPr>
      </w:pPr>
      <w:r w:rsidRPr="00B5588E">
        <w:rPr>
          <w:rFonts w:ascii="Arial" w:eastAsia="Arial" w:hAnsi="Arial" w:cs="Arial"/>
          <w:lang w:eastAsia="en-GB"/>
        </w:rPr>
        <w:t xml:space="preserve">Unilever (2025) </w:t>
      </w:r>
      <w:r w:rsidRPr="00B5588E">
        <w:rPr>
          <w:rFonts w:ascii="Arial" w:eastAsia="Arial" w:hAnsi="Arial" w:cs="Arial"/>
          <w:i/>
          <w:iCs/>
          <w:lang w:eastAsia="en-GB"/>
        </w:rPr>
        <w:t>Protecting and regenerating nature</w:t>
      </w:r>
      <w:r w:rsidRPr="00B5588E">
        <w:rPr>
          <w:rFonts w:ascii="Arial" w:eastAsia="Arial" w:hAnsi="Arial" w:cs="Arial"/>
          <w:lang w:eastAsia="en-GB"/>
        </w:rPr>
        <w:t xml:space="preserve">. Available at: </w:t>
      </w:r>
    </w:p>
    <w:p w14:paraId="011DD911" w14:textId="1842C1E2" w:rsidR="00B5588E" w:rsidRPr="00B5588E" w:rsidRDefault="00B5588E" w:rsidP="00B5588E">
      <w:pPr>
        <w:spacing w:after="120" w:line="240" w:lineRule="auto"/>
        <w:ind w:left="720" w:hanging="720"/>
        <w:rPr>
          <w:rFonts w:ascii="Arial" w:eastAsia="Arial" w:hAnsi="Arial" w:cs="Arial"/>
          <w:sz w:val="24"/>
          <w:szCs w:val="24"/>
          <w:lang w:eastAsia="en-GB"/>
        </w:rPr>
      </w:pPr>
      <w:r w:rsidRPr="00B5588E">
        <w:rPr>
          <w:rFonts w:ascii="Arial" w:eastAsia="Arial" w:hAnsi="Arial" w:cs="Arial"/>
          <w:lang w:eastAsia="en-GB"/>
        </w:rPr>
        <w:t>https://www.unilever.com/sustainability/nature (Accessed: 1 August 2026).</w:t>
      </w:r>
    </w:p>
    <w:p w14:paraId="711D1878" w14:textId="77777777" w:rsidR="004F28BB" w:rsidRDefault="004F28BB"/>
    <w:sectPr w:rsidR="004F28B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6EBF630" w14:textId="77777777" w:rsidR="00070CE4" w:rsidRDefault="00070CE4" w:rsidP="00054805">
      <w:pPr>
        <w:spacing w:after="0" w:line="240" w:lineRule="auto"/>
      </w:pPr>
      <w:r>
        <w:separator/>
      </w:r>
    </w:p>
  </w:endnote>
  <w:endnote w:type="continuationSeparator" w:id="0">
    <w:p w14:paraId="273FED59" w14:textId="77777777" w:rsidR="00070CE4" w:rsidRDefault="00070CE4" w:rsidP="000548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A105C9C" w14:textId="77777777" w:rsidR="00070CE4" w:rsidRDefault="00070CE4" w:rsidP="00054805">
      <w:pPr>
        <w:spacing w:after="0" w:line="240" w:lineRule="auto"/>
      </w:pPr>
      <w:r>
        <w:separator/>
      </w:r>
    </w:p>
  </w:footnote>
  <w:footnote w:type="continuationSeparator" w:id="0">
    <w:p w14:paraId="16C67FF9" w14:textId="77777777" w:rsidR="00070CE4" w:rsidRDefault="00070CE4" w:rsidP="0005480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B9F125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nsid w:val="0ED94D48"/>
    <w:multiLevelType w:val="hybridMultilevel"/>
    <w:tmpl w:val="230C0D3E"/>
    <w:lvl w:ilvl="0" w:tplc="5C5A45C2">
      <w:start w:val="1"/>
      <w:numFmt w:val="bullet"/>
      <w:lvlText w:val="•"/>
      <w:lvlJc w:val="left"/>
      <w:pPr>
        <w:ind w:left="720" w:hanging="360"/>
      </w:pPr>
    </w:lvl>
    <w:lvl w:ilvl="1" w:tplc="84B47830">
      <w:numFmt w:val="decimal"/>
      <w:lvlText w:val=""/>
      <w:lvlJc w:val="left"/>
    </w:lvl>
    <w:lvl w:ilvl="2" w:tplc="3FDC2FC2">
      <w:numFmt w:val="decimal"/>
      <w:lvlText w:val=""/>
      <w:lvlJc w:val="left"/>
    </w:lvl>
    <w:lvl w:ilvl="3" w:tplc="B5DE89B4">
      <w:numFmt w:val="decimal"/>
      <w:lvlText w:val=""/>
      <w:lvlJc w:val="left"/>
    </w:lvl>
    <w:lvl w:ilvl="4" w:tplc="26D89C04">
      <w:numFmt w:val="decimal"/>
      <w:lvlText w:val=""/>
      <w:lvlJc w:val="left"/>
    </w:lvl>
    <w:lvl w:ilvl="5" w:tplc="D436BB30">
      <w:numFmt w:val="decimal"/>
      <w:lvlText w:val=""/>
      <w:lvlJc w:val="left"/>
    </w:lvl>
    <w:lvl w:ilvl="6" w:tplc="B7FE2006">
      <w:numFmt w:val="decimal"/>
      <w:lvlText w:val=""/>
      <w:lvlJc w:val="left"/>
    </w:lvl>
    <w:lvl w:ilvl="7" w:tplc="F91E8E92">
      <w:numFmt w:val="decimal"/>
      <w:lvlText w:val=""/>
      <w:lvlJc w:val="left"/>
    </w:lvl>
    <w:lvl w:ilvl="8" w:tplc="055CDB54">
      <w:numFmt w:val="decimal"/>
      <w:lvlText w:val=""/>
      <w:lvlJc w:val="left"/>
    </w:lvl>
  </w:abstractNum>
  <w:abstractNum w:abstractNumId="2">
    <w:nsid w:val="1E25369C"/>
    <w:multiLevelType w:val="multilevel"/>
    <w:tmpl w:val="E00236DE"/>
    <w:lvl w:ilvl="0">
      <w:start w:val="1"/>
      <w:numFmt w:val="decimal"/>
      <w:pStyle w:val="Heading1"/>
      <w:lvlText w:val="%1."/>
      <w:lvlJc w:val="left"/>
      <w:pPr>
        <w:ind w:left="360" w:hanging="360"/>
      </w:pPr>
      <w:rPr>
        <w:color w:val="auto"/>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nsid w:val="306010E1"/>
    <w:multiLevelType w:val="multilevel"/>
    <w:tmpl w:val="B5BEBD26"/>
    <w:lvl w:ilvl="0">
      <w:start w:val="1"/>
      <w:numFmt w:val="decimal"/>
      <w:lvlText w:val="%1."/>
      <w:lvlJc w:val="left"/>
      <w:pPr>
        <w:ind w:left="360" w:hanging="360"/>
      </w:pPr>
    </w:lvl>
    <w:lvl w:ilvl="1">
      <w:start w:val="1"/>
      <w:numFmt w:val="decimal"/>
      <w:pStyle w:val="Heading2"/>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nsid w:val="39C20ACE"/>
    <w:multiLevelType w:val="hybridMultilevel"/>
    <w:tmpl w:val="5C7424D8"/>
    <w:lvl w:ilvl="0" w:tplc="E8583262">
      <w:start w:val="1"/>
      <w:numFmt w:val="bullet"/>
      <w:lvlText w:val="•"/>
      <w:lvlJc w:val="left"/>
      <w:pPr>
        <w:ind w:left="720" w:hanging="360"/>
      </w:pPr>
    </w:lvl>
    <w:lvl w:ilvl="1" w:tplc="3CB449A6">
      <w:numFmt w:val="decimal"/>
      <w:lvlText w:val=""/>
      <w:lvlJc w:val="left"/>
    </w:lvl>
    <w:lvl w:ilvl="2" w:tplc="F1724762">
      <w:numFmt w:val="decimal"/>
      <w:lvlText w:val=""/>
      <w:lvlJc w:val="left"/>
    </w:lvl>
    <w:lvl w:ilvl="3" w:tplc="D5B407DC">
      <w:numFmt w:val="decimal"/>
      <w:lvlText w:val=""/>
      <w:lvlJc w:val="left"/>
    </w:lvl>
    <w:lvl w:ilvl="4" w:tplc="C1C06A24">
      <w:numFmt w:val="decimal"/>
      <w:lvlText w:val=""/>
      <w:lvlJc w:val="left"/>
    </w:lvl>
    <w:lvl w:ilvl="5" w:tplc="5E30CA76">
      <w:numFmt w:val="decimal"/>
      <w:lvlText w:val=""/>
      <w:lvlJc w:val="left"/>
    </w:lvl>
    <w:lvl w:ilvl="6" w:tplc="928ED28E">
      <w:numFmt w:val="decimal"/>
      <w:lvlText w:val=""/>
      <w:lvlJc w:val="left"/>
    </w:lvl>
    <w:lvl w:ilvl="7" w:tplc="34ECC9B8">
      <w:numFmt w:val="decimal"/>
      <w:lvlText w:val=""/>
      <w:lvlJc w:val="left"/>
    </w:lvl>
    <w:lvl w:ilvl="8" w:tplc="26804C98">
      <w:numFmt w:val="decimal"/>
      <w:lvlText w:val=""/>
      <w:lvlJc w:val="left"/>
    </w:lvl>
  </w:abstractNum>
  <w:abstractNum w:abstractNumId="5">
    <w:nsid w:val="59D51359"/>
    <w:multiLevelType w:val="hybridMultilevel"/>
    <w:tmpl w:val="EF6CC4C0"/>
    <w:lvl w:ilvl="0" w:tplc="70CE053C">
      <w:start w:val="1"/>
      <w:numFmt w:val="bullet"/>
      <w:lvlText w:val="●"/>
      <w:lvlJc w:val="left"/>
      <w:pPr>
        <w:ind w:left="720" w:hanging="360"/>
      </w:pPr>
    </w:lvl>
    <w:lvl w:ilvl="1" w:tplc="3DC632B0">
      <w:start w:val="1"/>
      <w:numFmt w:val="bullet"/>
      <w:lvlText w:val="○"/>
      <w:lvlJc w:val="left"/>
      <w:pPr>
        <w:ind w:left="1440" w:hanging="360"/>
      </w:pPr>
    </w:lvl>
    <w:lvl w:ilvl="2" w:tplc="F7A4DECA">
      <w:start w:val="1"/>
      <w:numFmt w:val="bullet"/>
      <w:lvlText w:val="■"/>
      <w:lvlJc w:val="left"/>
      <w:pPr>
        <w:ind w:left="2160" w:hanging="360"/>
      </w:pPr>
    </w:lvl>
    <w:lvl w:ilvl="3" w:tplc="855E0F44">
      <w:start w:val="1"/>
      <w:numFmt w:val="bullet"/>
      <w:lvlText w:val="●"/>
      <w:lvlJc w:val="left"/>
      <w:pPr>
        <w:ind w:left="2880" w:hanging="360"/>
      </w:pPr>
    </w:lvl>
    <w:lvl w:ilvl="4" w:tplc="FC2E1348">
      <w:start w:val="1"/>
      <w:numFmt w:val="bullet"/>
      <w:lvlText w:val="○"/>
      <w:lvlJc w:val="left"/>
      <w:pPr>
        <w:ind w:left="3600" w:hanging="360"/>
      </w:pPr>
    </w:lvl>
    <w:lvl w:ilvl="5" w:tplc="F42CC6BE">
      <w:start w:val="1"/>
      <w:numFmt w:val="bullet"/>
      <w:lvlText w:val="■"/>
      <w:lvlJc w:val="left"/>
      <w:pPr>
        <w:ind w:left="4320" w:hanging="360"/>
      </w:pPr>
    </w:lvl>
    <w:lvl w:ilvl="6" w:tplc="1ACC6292">
      <w:start w:val="1"/>
      <w:numFmt w:val="bullet"/>
      <w:lvlText w:val="●"/>
      <w:lvlJc w:val="left"/>
      <w:pPr>
        <w:ind w:left="5040" w:hanging="360"/>
      </w:pPr>
    </w:lvl>
    <w:lvl w:ilvl="7" w:tplc="F1E6C3EA">
      <w:start w:val="1"/>
      <w:numFmt w:val="bullet"/>
      <w:lvlText w:val="●"/>
      <w:lvlJc w:val="left"/>
      <w:pPr>
        <w:ind w:left="5760" w:hanging="360"/>
      </w:pPr>
    </w:lvl>
    <w:lvl w:ilvl="8" w:tplc="6AD269F6">
      <w:start w:val="1"/>
      <w:numFmt w:val="bullet"/>
      <w:lvlText w:val="●"/>
      <w:lvlJc w:val="left"/>
      <w:pPr>
        <w:ind w:left="6480" w:hanging="360"/>
      </w:pPr>
    </w:lvl>
  </w:abstractNum>
  <w:num w:numId="1">
    <w:abstractNumId w:val="2"/>
  </w:num>
  <w:num w:numId="2">
    <w:abstractNumId w:val="5"/>
    <w:lvlOverride w:ilvl="0">
      <w:startOverride w:val="1"/>
    </w:lvlOverride>
  </w:num>
  <w:num w:numId="3">
    <w:abstractNumId w:val="4"/>
    <w:lvlOverride w:ilvl="0">
      <w:startOverride w:val="1"/>
    </w:lvlOverride>
  </w:num>
  <w:num w:numId="4">
    <w:abstractNumId w:val="0"/>
  </w:num>
  <w:num w:numId="5">
    <w:abstractNumId w:val="3"/>
  </w:num>
  <w:num w:numId="6">
    <w:abstractNumId w:val="1"/>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5588E"/>
    <w:rsid w:val="00054805"/>
    <w:rsid w:val="00070CE4"/>
    <w:rsid w:val="000C5E54"/>
    <w:rsid w:val="001617CE"/>
    <w:rsid w:val="001B089D"/>
    <w:rsid w:val="001D032C"/>
    <w:rsid w:val="001F4307"/>
    <w:rsid w:val="00492B75"/>
    <w:rsid w:val="004F28BB"/>
    <w:rsid w:val="00597A8B"/>
    <w:rsid w:val="008811E4"/>
    <w:rsid w:val="00B5588E"/>
    <w:rsid w:val="00B67EE0"/>
    <w:rsid w:val="00BC52A2"/>
    <w:rsid w:val="00C11B29"/>
    <w:rsid w:val="00C3527C"/>
    <w:rsid w:val="00C90541"/>
    <w:rsid w:val="00CA062C"/>
    <w:rsid w:val="00CF5561"/>
    <w:rsid w:val="00E41C64"/>
    <w:rsid w:val="00E50390"/>
    <w:rsid w:val="00EB4E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AC2A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autoRedefine/>
    <w:uiPriority w:val="9"/>
    <w:qFormat/>
    <w:rsid w:val="00C90541"/>
    <w:pPr>
      <w:keepNext/>
      <w:keepLines/>
      <w:numPr>
        <w:numId w:val="1"/>
      </w:numPr>
      <w:spacing w:before="480" w:after="0"/>
      <w:outlineLvl w:val="0"/>
    </w:pPr>
    <w:rPr>
      <w:rFonts w:ascii="Arial" w:eastAsiaTheme="majorEastAsia" w:hAnsi="Arial" w:cstheme="majorBidi"/>
      <w:b/>
      <w:bCs/>
      <w:sz w:val="32"/>
      <w:szCs w:val="28"/>
    </w:rPr>
  </w:style>
  <w:style w:type="paragraph" w:styleId="Heading2">
    <w:name w:val="heading 2"/>
    <w:basedOn w:val="Normal"/>
    <w:next w:val="Normal"/>
    <w:link w:val="Heading2Char"/>
    <w:autoRedefine/>
    <w:uiPriority w:val="9"/>
    <w:unhideWhenUsed/>
    <w:qFormat/>
    <w:rsid w:val="00C11B29"/>
    <w:pPr>
      <w:keepNext/>
      <w:keepLines/>
      <w:numPr>
        <w:ilvl w:val="1"/>
        <w:numId w:val="5"/>
      </w:numPr>
      <w:spacing w:before="200" w:after="0"/>
      <w:outlineLvl w:val="1"/>
    </w:pPr>
    <w:rPr>
      <w:rFonts w:ascii="Arial" w:eastAsiaTheme="majorEastAsia" w:hAnsi="Arial" w:cstheme="majorBidi"/>
      <w:b/>
      <w:bCs/>
      <w:color w:val="000000" w:themeColor="text1"/>
      <w:sz w:val="28"/>
      <w:szCs w:val="26"/>
    </w:rPr>
  </w:style>
  <w:style w:type="paragraph" w:styleId="Heading3">
    <w:name w:val="heading 3"/>
    <w:link w:val="Heading3Char"/>
    <w:autoRedefine/>
    <w:qFormat/>
    <w:rsid w:val="00C90541"/>
    <w:pPr>
      <w:spacing w:before="240" w:after="120" w:line="240" w:lineRule="auto"/>
      <w:outlineLvl w:val="2"/>
    </w:pPr>
    <w:rPr>
      <w:rFonts w:ascii="Arial" w:eastAsia="Arial" w:hAnsi="Arial" w:cs="Arial"/>
      <w:b/>
      <w:bCs/>
      <w:sz w:val="24"/>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0541"/>
    <w:rPr>
      <w:rFonts w:ascii="Arial" w:eastAsiaTheme="majorEastAsia" w:hAnsi="Arial" w:cstheme="majorBidi"/>
      <w:b/>
      <w:bCs/>
      <w:sz w:val="32"/>
      <w:szCs w:val="28"/>
    </w:rPr>
  </w:style>
  <w:style w:type="character" w:customStyle="1" w:styleId="Heading2Char">
    <w:name w:val="Heading 2 Char"/>
    <w:basedOn w:val="DefaultParagraphFont"/>
    <w:link w:val="Heading2"/>
    <w:uiPriority w:val="9"/>
    <w:rsid w:val="00C11B29"/>
    <w:rPr>
      <w:rFonts w:ascii="Arial" w:eastAsiaTheme="majorEastAsia" w:hAnsi="Arial" w:cstheme="majorBidi"/>
      <w:b/>
      <w:bCs/>
      <w:color w:val="000000" w:themeColor="text1"/>
      <w:sz w:val="28"/>
      <w:szCs w:val="26"/>
    </w:rPr>
  </w:style>
  <w:style w:type="character" w:customStyle="1" w:styleId="Heading3Char">
    <w:name w:val="Heading 3 Char"/>
    <w:basedOn w:val="DefaultParagraphFont"/>
    <w:link w:val="Heading3"/>
    <w:rsid w:val="00C90541"/>
    <w:rPr>
      <w:rFonts w:ascii="Arial" w:eastAsia="Arial" w:hAnsi="Arial" w:cs="Arial"/>
      <w:b/>
      <w:bCs/>
      <w:sz w:val="24"/>
      <w:szCs w:val="26"/>
      <w:lang w:eastAsia="en-GB"/>
    </w:rPr>
  </w:style>
  <w:style w:type="paragraph" w:styleId="BalloonText">
    <w:name w:val="Balloon Text"/>
    <w:basedOn w:val="Normal"/>
    <w:link w:val="BalloonTextChar"/>
    <w:uiPriority w:val="99"/>
    <w:semiHidden/>
    <w:unhideWhenUsed/>
    <w:rsid w:val="00B5588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5588E"/>
    <w:rPr>
      <w:rFonts w:ascii="Tahoma" w:hAnsi="Tahoma" w:cs="Tahoma"/>
      <w:sz w:val="16"/>
      <w:szCs w:val="16"/>
    </w:rPr>
  </w:style>
  <w:style w:type="paragraph" w:styleId="Header">
    <w:name w:val="header"/>
    <w:basedOn w:val="Normal"/>
    <w:link w:val="HeaderChar"/>
    <w:uiPriority w:val="99"/>
    <w:unhideWhenUsed/>
    <w:rsid w:val="000548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4805"/>
  </w:style>
  <w:style w:type="paragraph" w:styleId="Footer">
    <w:name w:val="footer"/>
    <w:basedOn w:val="Normal"/>
    <w:link w:val="FooterChar"/>
    <w:uiPriority w:val="99"/>
    <w:unhideWhenUsed/>
    <w:rsid w:val="000548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4805"/>
  </w:style>
  <w:style w:type="paragraph" w:styleId="ListParagraph">
    <w:name w:val="List Paragraph"/>
    <w:basedOn w:val="Normal"/>
    <w:qFormat/>
    <w:rsid w:val="00C11B29"/>
    <w:pPr>
      <w:ind w:left="720"/>
      <w:contextualSpacing/>
    </w:pPr>
  </w:style>
  <w:style w:type="paragraph" w:styleId="TOCHeading">
    <w:name w:val="TOC Heading"/>
    <w:basedOn w:val="Heading1"/>
    <w:next w:val="Normal"/>
    <w:uiPriority w:val="39"/>
    <w:unhideWhenUsed/>
    <w:qFormat/>
    <w:rsid w:val="00C11B29"/>
    <w:pPr>
      <w:numPr>
        <w:numId w:val="0"/>
      </w:numPr>
      <w:spacing w:before="240" w:line="259" w:lineRule="auto"/>
      <w:outlineLvl w:val="9"/>
    </w:pPr>
    <w:rPr>
      <w:rFonts w:asciiTheme="majorHAnsi" w:hAnsiTheme="majorHAnsi"/>
      <w:b w:val="0"/>
      <w:bCs w:val="0"/>
      <w:color w:val="365F91" w:themeColor="accent1" w:themeShade="BF"/>
      <w:szCs w:val="32"/>
      <w:lang w:eastAsia="en-GB"/>
    </w:rPr>
  </w:style>
  <w:style w:type="paragraph" w:styleId="TOC1">
    <w:name w:val="toc 1"/>
    <w:basedOn w:val="Normal"/>
    <w:next w:val="Normal"/>
    <w:autoRedefine/>
    <w:uiPriority w:val="39"/>
    <w:unhideWhenUsed/>
    <w:rsid w:val="00C11B29"/>
    <w:pPr>
      <w:spacing w:after="100"/>
    </w:pPr>
  </w:style>
  <w:style w:type="paragraph" w:styleId="TOC2">
    <w:name w:val="toc 2"/>
    <w:basedOn w:val="Normal"/>
    <w:next w:val="Normal"/>
    <w:autoRedefine/>
    <w:uiPriority w:val="39"/>
    <w:unhideWhenUsed/>
    <w:rsid w:val="00C11B29"/>
    <w:pPr>
      <w:spacing w:after="100"/>
      <w:ind w:left="220"/>
    </w:pPr>
  </w:style>
  <w:style w:type="paragraph" w:styleId="TOC3">
    <w:name w:val="toc 3"/>
    <w:basedOn w:val="Normal"/>
    <w:next w:val="Normal"/>
    <w:autoRedefine/>
    <w:uiPriority w:val="39"/>
    <w:unhideWhenUsed/>
    <w:rsid w:val="00C11B29"/>
    <w:pPr>
      <w:spacing w:after="100"/>
      <w:ind w:left="440"/>
    </w:pPr>
  </w:style>
  <w:style w:type="character" w:styleId="Hyperlink">
    <w:name w:val="Hyperlink"/>
    <w:basedOn w:val="DefaultParagraphFont"/>
    <w:uiPriority w:val="99"/>
    <w:unhideWhenUsed/>
    <w:rsid w:val="00C11B29"/>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autoRedefine/>
    <w:uiPriority w:val="9"/>
    <w:qFormat/>
    <w:rsid w:val="00C90541"/>
    <w:pPr>
      <w:keepNext/>
      <w:keepLines/>
      <w:numPr>
        <w:numId w:val="1"/>
      </w:numPr>
      <w:spacing w:before="480" w:after="0"/>
      <w:outlineLvl w:val="0"/>
    </w:pPr>
    <w:rPr>
      <w:rFonts w:ascii="Arial" w:eastAsiaTheme="majorEastAsia" w:hAnsi="Arial" w:cstheme="majorBidi"/>
      <w:b/>
      <w:bCs/>
      <w:sz w:val="32"/>
      <w:szCs w:val="28"/>
    </w:rPr>
  </w:style>
  <w:style w:type="paragraph" w:styleId="Heading2">
    <w:name w:val="heading 2"/>
    <w:basedOn w:val="Normal"/>
    <w:next w:val="Normal"/>
    <w:link w:val="Heading2Char"/>
    <w:autoRedefine/>
    <w:uiPriority w:val="9"/>
    <w:unhideWhenUsed/>
    <w:qFormat/>
    <w:rsid w:val="00C11B29"/>
    <w:pPr>
      <w:keepNext/>
      <w:keepLines/>
      <w:numPr>
        <w:ilvl w:val="1"/>
        <w:numId w:val="5"/>
      </w:numPr>
      <w:spacing w:before="200" w:after="0"/>
      <w:outlineLvl w:val="1"/>
    </w:pPr>
    <w:rPr>
      <w:rFonts w:ascii="Arial" w:eastAsiaTheme="majorEastAsia" w:hAnsi="Arial" w:cstheme="majorBidi"/>
      <w:b/>
      <w:bCs/>
      <w:color w:val="000000" w:themeColor="text1"/>
      <w:sz w:val="28"/>
      <w:szCs w:val="26"/>
    </w:rPr>
  </w:style>
  <w:style w:type="paragraph" w:styleId="Heading3">
    <w:name w:val="heading 3"/>
    <w:link w:val="Heading3Char"/>
    <w:autoRedefine/>
    <w:qFormat/>
    <w:rsid w:val="00C90541"/>
    <w:pPr>
      <w:spacing w:before="240" w:after="120" w:line="240" w:lineRule="auto"/>
      <w:outlineLvl w:val="2"/>
    </w:pPr>
    <w:rPr>
      <w:rFonts w:ascii="Arial" w:eastAsia="Arial" w:hAnsi="Arial" w:cs="Arial"/>
      <w:b/>
      <w:bCs/>
      <w:sz w:val="24"/>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0541"/>
    <w:rPr>
      <w:rFonts w:ascii="Arial" w:eastAsiaTheme="majorEastAsia" w:hAnsi="Arial" w:cstheme="majorBidi"/>
      <w:b/>
      <w:bCs/>
      <w:sz w:val="32"/>
      <w:szCs w:val="28"/>
    </w:rPr>
  </w:style>
  <w:style w:type="character" w:customStyle="1" w:styleId="Heading2Char">
    <w:name w:val="Heading 2 Char"/>
    <w:basedOn w:val="DefaultParagraphFont"/>
    <w:link w:val="Heading2"/>
    <w:uiPriority w:val="9"/>
    <w:rsid w:val="00C11B29"/>
    <w:rPr>
      <w:rFonts w:ascii="Arial" w:eastAsiaTheme="majorEastAsia" w:hAnsi="Arial" w:cstheme="majorBidi"/>
      <w:b/>
      <w:bCs/>
      <w:color w:val="000000" w:themeColor="text1"/>
      <w:sz w:val="28"/>
      <w:szCs w:val="26"/>
    </w:rPr>
  </w:style>
  <w:style w:type="character" w:customStyle="1" w:styleId="Heading3Char">
    <w:name w:val="Heading 3 Char"/>
    <w:basedOn w:val="DefaultParagraphFont"/>
    <w:link w:val="Heading3"/>
    <w:rsid w:val="00C90541"/>
    <w:rPr>
      <w:rFonts w:ascii="Arial" w:eastAsia="Arial" w:hAnsi="Arial" w:cs="Arial"/>
      <w:b/>
      <w:bCs/>
      <w:sz w:val="24"/>
      <w:szCs w:val="26"/>
      <w:lang w:eastAsia="en-GB"/>
    </w:rPr>
  </w:style>
  <w:style w:type="paragraph" w:styleId="BalloonText">
    <w:name w:val="Balloon Text"/>
    <w:basedOn w:val="Normal"/>
    <w:link w:val="BalloonTextChar"/>
    <w:uiPriority w:val="99"/>
    <w:semiHidden/>
    <w:unhideWhenUsed/>
    <w:rsid w:val="00B5588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5588E"/>
    <w:rPr>
      <w:rFonts w:ascii="Tahoma" w:hAnsi="Tahoma" w:cs="Tahoma"/>
      <w:sz w:val="16"/>
      <w:szCs w:val="16"/>
    </w:rPr>
  </w:style>
  <w:style w:type="paragraph" w:styleId="Header">
    <w:name w:val="header"/>
    <w:basedOn w:val="Normal"/>
    <w:link w:val="HeaderChar"/>
    <w:uiPriority w:val="99"/>
    <w:unhideWhenUsed/>
    <w:rsid w:val="000548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4805"/>
  </w:style>
  <w:style w:type="paragraph" w:styleId="Footer">
    <w:name w:val="footer"/>
    <w:basedOn w:val="Normal"/>
    <w:link w:val="FooterChar"/>
    <w:uiPriority w:val="99"/>
    <w:unhideWhenUsed/>
    <w:rsid w:val="000548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4805"/>
  </w:style>
  <w:style w:type="paragraph" w:styleId="ListParagraph">
    <w:name w:val="List Paragraph"/>
    <w:basedOn w:val="Normal"/>
    <w:qFormat/>
    <w:rsid w:val="00C11B29"/>
    <w:pPr>
      <w:ind w:left="720"/>
      <w:contextualSpacing/>
    </w:pPr>
  </w:style>
  <w:style w:type="paragraph" w:styleId="TOCHeading">
    <w:name w:val="TOC Heading"/>
    <w:basedOn w:val="Heading1"/>
    <w:next w:val="Normal"/>
    <w:uiPriority w:val="39"/>
    <w:unhideWhenUsed/>
    <w:qFormat/>
    <w:rsid w:val="00C11B29"/>
    <w:pPr>
      <w:numPr>
        <w:numId w:val="0"/>
      </w:numPr>
      <w:spacing w:before="240" w:line="259" w:lineRule="auto"/>
      <w:outlineLvl w:val="9"/>
    </w:pPr>
    <w:rPr>
      <w:rFonts w:asciiTheme="majorHAnsi" w:hAnsiTheme="majorHAnsi"/>
      <w:b w:val="0"/>
      <w:bCs w:val="0"/>
      <w:color w:val="365F91" w:themeColor="accent1" w:themeShade="BF"/>
      <w:szCs w:val="32"/>
      <w:lang w:eastAsia="en-GB"/>
    </w:rPr>
  </w:style>
  <w:style w:type="paragraph" w:styleId="TOC1">
    <w:name w:val="toc 1"/>
    <w:basedOn w:val="Normal"/>
    <w:next w:val="Normal"/>
    <w:autoRedefine/>
    <w:uiPriority w:val="39"/>
    <w:unhideWhenUsed/>
    <w:rsid w:val="00C11B29"/>
    <w:pPr>
      <w:spacing w:after="100"/>
    </w:pPr>
  </w:style>
  <w:style w:type="paragraph" w:styleId="TOC2">
    <w:name w:val="toc 2"/>
    <w:basedOn w:val="Normal"/>
    <w:next w:val="Normal"/>
    <w:autoRedefine/>
    <w:uiPriority w:val="39"/>
    <w:unhideWhenUsed/>
    <w:rsid w:val="00C11B29"/>
    <w:pPr>
      <w:spacing w:after="100"/>
      <w:ind w:left="220"/>
    </w:pPr>
  </w:style>
  <w:style w:type="paragraph" w:styleId="TOC3">
    <w:name w:val="toc 3"/>
    <w:basedOn w:val="Normal"/>
    <w:next w:val="Normal"/>
    <w:autoRedefine/>
    <w:uiPriority w:val="39"/>
    <w:unhideWhenUsed/>
    <w:rsid w:val="00C11B29"/>
    <w:pPr>
      <w:spacing w:after="100"/>
      <w:ind w:left="440"/>
    </w:pPr>
  </w:style>
  <w:style w:type="character" w:styleId="Hyperlink">
    <w:name w:val="Hyperlink"/>
    <w:basedOn w:val="DefaultParagraphFont"/>
    <w:uiPriority w:val="99"/>
    <w:unhideWhenUsed/>
    <w:rsid w:val="00C11B2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7BB6AD-2E7A-474B-A91B-72D982A96C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3889</Words>
  <Characters>22168</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26005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2026-08-14T10:34:00Z</dcterms:created>
  <dcterms:modified xsi:type="dcterms:W3CDTF">2026-08-14T10:34:00Z</dcterms:modified>
</cp:coreProperties>
</file>