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C4973" w14:textId="77777777" w:rsidR="00CD6584" w:rsidRPr="00CD6584" w:rsidRDefault="00CD6584" w:rsidP="00CD6584">
      <w:pPr>
        <w:spacing w:before="1540" w:after="240" w:line="240" w:lineRule="auto"/>
        <w:jc w:val="center"/>
      </w:pPr>
      <w:r w:rsidRPr="00CD6584">
        <w:rPr>
          <w:rFonts w:eastAsia="Times New Roman"/>
          <w:noProof/>
          <w:color w:val="4472C4"/>
          <w:lang w:eastAsia="en-GB"/>
        </w:rPr>
        <w:drawing>
          <wp:inline distT="0" distB="0" distL="0" distR="0" wp14:anchorId="3D9C6A30" wp14:editId="34A289C2">
            <wp:extent cx="1417320" cy="750896"/>
            <wp:effectExtent l="0" t="0" r="0" b="0"/>
            <wp:docPr id="1" name="Картина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417320" cy="750896"/>
                    </a:xfrm>
                    <a:prstGeom prst="rect">
                      <a:avLst/>
                    </a:prstGeom>
                    <a:noFill/>
                    <a:ln>
                      <a:noFill/>
                      <a:prstDash/>
                    </a:ln>
                  </pic:spPr>
                </pic:pic>
              </a:graphicData>
            </a:graphic>
          </wp:inline>
        </w:drawing>
      </w:r>
    </w:p>
    <w:p w14:paraId="4DEA79DF" w14:textId="30A361D1" w:rsidR="00CD6584" w:rsidRPr="00CD6584" w:rsidRDefault="00CD6584" w:rsidP="00CD6584">
      <w:pPr>
        <w:pBdr>
          <w:top w:val="single" w:sz="6" w:space="6" w:color="4472C4"/>
          <w:bottom w:val="single" w:sz="6" w:space="6" w:color="4472C4"/>
        </w:pBdr>
        <w:spacing w:after="240" w:line="240" w:lineRule="auto"/>
        <w:jc w:val="center"/>
        <w:rPr>
          <w:rFonts w:ascii="Calibri Light" w:eastAsia="Times New Roman" w:hAnsi="Calibri Light"/>
          <w:caps/>
          <w:color w:val="4472C4"/>
          <w:sz w:val="72"/>
          <w:szCs w:val="72"/>
          <w:lang w:eastAsia="en-GB"/>
        </w:rPr>
      </w:pPr>
      <w:r w:rsidRPr="00CD6584">
        <w:rPr>
          <w:rFonts w:ascii="Calibri Light" w:eastAsia="Times New Roman" w:hAnsi="Calibri Light"/>
          <w:caps/>
          <w:color w:val="4472C4"/>
          <w:sz w:val="72"/>
          <w:szCs w:val="72"/>
          <w:lang w:eastAsia="en-GB"/>
        </w:rPr>
        <w:t xml:space="preserve">Part </w:t>
      </w:r>
      <w:r>
        <w:rPr>
          <w:rFonts w:ascii="Calibri Light" w:eastAsia="Times New Roman" w:hAnsi="Calibri Light"/>
          <w:caps/>
          <w:color w:val="4472C4"/>
          <w:sz w:val="72"/>
          <w:szCs w:val="72"/>
          <w:lang w:eastAsia="en-GB"/>
        </w:rPr>
        <w:t>2</w:t>
      </w:r>
      <w:r w:rsidRPr="00CD6584">
        <w:rPr>
          <w:rFonts w:ascii="Calibri Light" w:eastAsia="Times New Roman" w:hAnsi="Calibri Light"/>
          <w:caps/>
          <w:color w:val="4472C4"/>
          <w:sz w:val="72"/>
          <w:szCs w:val="72"/>
          <w:lang w:eastAsia="en-GB"/>
        </w:rPr>
        <w:t xml:space="preserve">- </w:t>
      </w:r>
      <w:r>
        <w:rPr>
          <w:rFonts w:ascii="Calibri Light" w:eastAsia="Times New Roman" w:hAnsi="Calibri Light"/>
          <w:caps/>
          <w:color w:val="4472C4"/>
          <w:sz w:val="72"/>
          <w:szCs w:val="72"/>
          <w:lang w:eastAsia="en-GB"/>
        </w:rPr>
        <w:t>ESSAY</w:t>
      </w:r>
      <w:r w:rsidRPr="00CD6584">
        <w:rPr>
          <w:rFonts w:ascii="Calibri Light" w:eastAsia="Times New Roman" w:hAnsi="Calibri Light"/>
          <w:caps/>
          <w:color w:val="4472C4"/>
          <w:sz w:val="72"/>
          <w:szCs w:val="72"/>
          <w:lang w:eastAsia="en-GB"/>
        </w:rPr>
        <w:t xml:space="preserve"> </w:t>
      </w:r>
    </w:p>
    <w:p w14:paraId="37524996" w14:textId="3EF0ED81" w:rsidR="00CD6584" w:rsidRPr="00CD6584" w:rsidRDefault="00CD6584" w:rsidP="00CD6584">
      <w:pPr>
        <w:pBdr>
          <w:top w:val="single" w:sz="6" w:space="6" w:color="4472C4"/>
          <w:bottom w:val="single" w:sz="6" w:space="6" w:color="4472C4"/>
        </w:pBdr>
        <w:spacing w:after="240" w:line="240" w:lineRule="auto"/>
        <w:jc w:val="center"/>
      </w:pPr>
      <w:r>
        <w:rPr>
          <w:rFonts w:ascii="Calibri Light" w:eastAsia="Times New Roman" w:hAnsi="Calibri Light"/>
          <w:caps/>
          <w:color w:val="4472C4"/>
          <w:sz w:val="72"/>
          <w:szCs w:val="72"/>
          <w:lang w:eastAsia="en-GB"/>
        </w:rPr>
        <w:t xml:space="preserve">Effects of covid 19 on children and families living in poverty in the </w:t>
      </w:r>
      <w:r w:rsidR="00E15609">
        <w:rPr>
          <w:rFonts w:ascii="Calibri Light" w:eastAsia="Times New Roman" w:hAnsi="Calibri Light"/>
          <w:caps/>
          <w:color w:val="4472C4"/>
          <w:sz w:val="72"/>
          <w:szCs w:val="72"/>
          <w:lang w:eastAsia="en-GB"/>
        </w:rPr>
        <w:t>UK</w:t>
      </w:r>
    </w:p>
    <w:p w14:paraId="6ADDD6B5" w14:textId="77777777" w:rsidR="00CD6584" w:rsidRPr="00CD6584" w:rsidRDefault="00CD6584" w:rsidP="00CD6584">
      <w:pPr>
        <w:spacing w:after="0" w:line="240" w:lineRule="auto"/>
        <w:jc w:val="center"/>
      </w:pPr>
      <w:r w:rsidRPr="00CD6584">
        <w:rPr>
          <w:rFonts w:eastAsia="Times New Roman"/>
          <w:color w:val="4472C4"/>
          <w:sz w:val="28"/>
          <w:szCs w:val="28"/>
          <w:lang w:eastAsia="en-GB"/>
        </w:rPr>
        <w:t>BSc in Health &amp; Social Care</w:t>
      </w:r>
    </w:p>
    <w:p w14:paraId="5B82C813" w14:textId="77777777" w:rsidR="00CD6584" w:rsidRPr="00CD6584" w:rsidRDefault="00CD6584" w:rsidP="00CD6584">
      <w:pPr>
        <w:spacing w:before="480" w:after="0" w:line="240" w:lineRule="auto"/>
        <w:jc w:val="center"/>
      </w:pPr>
      <w:r w:rsidRPr="00CD6584">
        <w:rPr>
          <w:rFonts w:eastAsia="Times New Roman"/>
          <w:noProof/>
          <w:color w:val="4472C4"/>
          <w:lang w:eastAsia="en-GB"/>
        </w:rPr>
        <w:drawing>
          <wp:inline distT="0" distB="0" distL="0" distR="0" wp14:anchorId="5A8B948B" wp14:editId="37CE73C2">
            <wp:extent cx="758952" cy="478935"/>
            <wp:effectExtent l="0" t="0" r="3048" b="0"/>
            <wp:docPr id="2" name="Картина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758952" cy="478935"/>
                    </a:xfrm>
                    <a:prstGeom prst="rect">
                      <a:avLst/>
                    </a:prstGeom>
                    <a:noFill/>
                    <a:ln>
                      <a:noFill/>
                      <a:prstDash/>
                    </a:ln>
                  </pic:spPr>
                </pic:pic>
              </a:graphicData>
            </a:graphic>
          </wp:inline>
        </w:drawing>
      </w:r>
    </w:p>
    <w:p w14:paraId="43427784" w14:textId="77777777" w:rsidR="00CD6584" w:rsidRPr="00CD6584" w:rsidRDefault="00CD6584" w:rsidP="00CD6584">
      <w:pPr>
        <w:spacing w:line="242" w:lineRule="auto"/>
      </w:pPr>
    </w:p>
    <w:p w14:paraId="67EFCB08" w14:textId="77777777" w:rsidR="00CD6584" w:rsidRPr="00CD6584" w:rsidRDefault="00CD6584" w:rsidP="00CD6584">
      <w:pPr>
        <w:spacing w:line="242" w:lineRule="auto"/>
      </w:pPr>
    </w:p>
    <w:p w14:paraId="3405E383" w14:textId="77777777" w:rsidR="00CD6584" w:rsidRPr="00CD6584" w:rsidRDefault="00CD6584" w:rsidP="00CD6584">
      <w:pPr>
        <w:spacing w:line="242" w:lineRule="auto"/>
      </w:pPr>
    </w:p>
    <w:tbl>
      <w:tblPr>
        <w:tblW w:w="6237" w:type="dxa"/>
        <w:tblInd w:w="2263" w:type="dxa"/>
        <w:tblCellMar>
          <w:left w:w="10" w:type="dxa"/>
          <w:right w:w="10" w:type="dxa"/>
        </w:tblCellMar>
        <w:tblLook w:val="04A0" w:firstRow="1" w:lastRow="0" w:firstColumn="1" w:lastColumn="0" w:noHBand="0" w:noVBand="1"/>
      </w:tblPr>
      <w:tblGrid>
        <w:gridCol w:w="2035"/>
        <w:gridCol w:w="4202"/>
      </w:tblGrid>
      <w:tr w:rsidR="00CD6584" w:rsidRPr="00CD6584" w14:paraId="3CE5A377" w14:textId="77777777" w:rsidTr="00C83CC8">
        <w:trPr>
          <w:trHeight w:val="474"/>
        </w:trPr>
        <w:tc>
          <w:tcPr>
            <w:tcW w:w="20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F5DAFA" w14:textId="77777777" w:rsidR="00CD6584" w:rsidRPr="00CD6584" w:rsidRDefault="00CD6584" w:rsidP="00CD6584">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sidRPr="00CD6584">
              <w:rPr>
                <w:rFonts w:ascii="Arial" w:hAnsi="Arial" w:cs="Arial"/>
                <w:bCs/>
                <w:color w:val="4472C4"/>
                <w:sz w:val="24"/>
                <w:szCs w:val="24"/>
                <w14:shadow w14:blurRad="38036" w14:dist="25323" w14:dir="5400000" w14:sx="100000" w14:sy="100000" w14:kx="0" w14:ky="0" w14:algn="b">
                  <w14:srgbClr w14:val="6E747A"/>
                </w14:shadow>
              </w:rPr>
              <w:t>Student name</w:t>
            </w:r>
          </w:p>
        </w:tc>
        <w:tc>
          <w:tcPr>
            <w:tcW w:w="42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DE801C" w14:textId="77777777" w:rsidR="00CD6584" w:rsidRPr="00CD6584" w:rsidRDefault="00CD6584" w:rsidP="00CD6584">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sidRPr="00CD6584">
              <w:rPr>
                <w:rFonts w:ascii="Arial" w:hAnsi="Arial" w:cs="Arial"/>
                <w:bCs/>
                <w:color w:val="4472C4"/>
                <w:sz w:val="24"/>
                <w:szCs w:val="24"/>
                <w14:shadow w14:blurRad="38036" w14:dist="25323" w14:dir="5400000" w14:sx="100000" w14:sy="100000" w14:kx="0" w14:ky="0" w14:algn="b">
                  <w14:srgbClr w14:val="6E747A"/>
                </w14:shadow>
              </w:rPr>
              <w:t xml:space="preserve">Viktoria Koleva </w:t>
            </w:r>
          </w:p>
        </w:tc>
      </w:tr>
      <w:tr w:rsidR="00CD6584" w:rsidRPr="00CD6584" w14:paraId="6ED25F1F" w14:textId="77777777" w:rsidTr="00C83CC8">
        <w:trPr>
          <w:trHeight w:val="491"/>
        </w:trPr>
        <w:tc>
          <w:tcPr>
            <w:tcW w:w="20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BCD848" w14:textId="77777777" w:rsidR="00CD6584" w:rsidRPr="00CD6584" w:rsidRDefault="00CD6584" w:rsidP="00CD6584">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sidRPr="00CD6584">
              <w:rPr>
                <w:rFonts w:ascii="Arial" w:hAnsi="Arial" w:cs="Arial"/>
                <w:bCs/>
                <w:color w:val="4472C4"/>
                <w:sz w:val="24"/>
                <w:szCs w:val="24"/>
                <w14:shadow w14:blurRad="38036" w14:dist="25323" w14:dir="5400000" w14:sx="100000" w14:sy="100000" w14:kx="0" w14:ky="0" w14:algn="b">
                  <w14:srgbClr w14:val="6E747A"/>
                </w14:shadow>
              </w:rPr>
              <w:t>Student ID</w:t>
            </w:r>
          </w:p>
        </w:tc>
        <w:tc>
          <w:tcPr>
            <w:tcW w:w="42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C22A01" w14:textId="77777777" w:rsidR="00CD6584" w:rsidRPr="00CD6584" w:rsidRDefault="00CD6584" w:rsidP="00CD6584">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sidRPr="00CD6584">
              <w:rPr>
                <w:rFonts w:ascii="Arial" w:hAnsi="Arial" w:cs="Arial"/>
                <w:bCs/>
                <w:color w:val="4472C4"/>
                <w:sz w:val="24"/>
                <w:szCs w:val="24"/>
                <w14:shadow w14:blurRad="38036" w14:dist="25323" w14:dir="5400000" w14:sx="100000" w14:sy="100000" w14:kx="0" w14:ky="0" w14:algn="b">
                  <w14:srgbClr w14:val="6E747A"/>
                </w14:shadow>
              </w:rPr>
              <w:t>2028456</w:t>
            </w:r>
          </w:p>
        </w:tc>
      </w:tr>
      <w:tr w:rsidR="00CD6584" w:rsidRPr="00CD6584" w14:paraId="2C375EA5" w14:textId="77777777" w:rsidTr="00C83CC8">
        <w:trPr>
          <w:trHeight w:val="555"/>
        </w:trPr>
        <w:tc>
          <w:tcPr>
            <w:tcW w:w="20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9824B8" w14:textId="77777777" w:rsidR="00CD6584" w:rsidRPr="00CD6584" w:rsidRDefault="00CD6584" w:rsidP="00CD6584">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sidRPr="00CD6584">
              <w:rPr>
                <w:rFonts w:ascii="Arial" w:hAnsi="Arial" w:cs="Arial"/>
                <w:bCs/>
                <w:color w:val="4472C4"/>
                <w:sz w:val="24"/>
                <w:szCs w:val="24"/>
                <w14:shadow w14:blurRad="38036" w14:dist="25323" w14:dir="5400000" w14:sx="100000" w14:sy="100000" w14:kx="0" w14:ky="0" w14:algn="b">
                  <w14:srgbClr w14:val="6E747A"/>
                </w14:shadow>
              </w:rPr>
              <w:t>Module Title</w:t>
            </w:r>
          </w:p>
        </w:tc>
        <w:tc>
          <w:tcPr>
            <w:tcW w:w="42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C57572" w14:textId="77777777" w:rsidR="00CD6584" w:rsidRPr="00CD6584" w:rsidRDefault="00CD6584" w:rsidP="00CD6584">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sidRPr="00CD6584">
              <w:rPr>
                <w:rFonts w:ascii="Arial" w:hAnsi="Arial" w:cs="Arial"/>
                <w:bCs/>
                <w:color w:val="4472C4"/>
                <w:sz w:val="24"/>
                <w:szCs w:val="24"/>
                <w14:shadow w14:blurRad="38036" w14:dist="25323" w14:dir="5400000" w14:sx="100000" w14:sy="100000" w14:kx="0" w14:ky="0" w14:algn="b">
                  <w14:srgbClr w14:val="6E747A"/>
                </w14:shadow>
              </w:rPr>
              <w:t>Children, Young People and Families</w:t>
            </w:r>
          </w:p>
        </w:tc>
      </w:tr>
      <w:tr w:rsidR="00CD6584" w:rsidRPr="00CD6584" w14:paraId="0D7A9539" w14:textId="77777777" w:rsidTr="00C83CC8">
        <w:trPr>
          <w:trHeight w:val="474"/>
        </w:trPr>
        <w:tc>
          <w:tcPr>
            <w:tcW w:w="20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36BDAD" w14:textId="77777777" w:rsidR="00CD6584" w:rsidRPr="00CD6584" w:rsidRDefault="00CD6584" w:rsidP="00CD6584">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sidRPr="00CD6584">
              <w:rPr>
                <w:rFonts w:ascii="Arial" w:hAnsi="Arial" w:cs="Arial"/>
                <w:bCs/>
                <w:color w:val="4472C4"/>
                <w:sz w:val="24"/>
                <w:szCs w:val="24"/>
                <w14:shadow w14:blurRad="38036" w14:dist="25323" w14:dir="5400000" w14:sx="100000" w14:sy="100000" w14:kx="0" w14:ky="0" w14:algn="b">
                  <w14:srgbClr w14:val="6E747A"/>
                </w14:shadow>
              </w:rPr>
              <w:t>Module code</w:t>
            </w:r>
          </w:p>
        </w:tc>
        <w:tc>
          <w:tcPr>
            <w:tcW w:w="42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17789A" w14:textId="77777777" w:rsidR="00CD6584" w:rsidRPr="00CD6584" w:rsidRDefault="00CD6584" w:rsidP="00CD6584">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sidRPr="00CD6584">
              <w:rPr>
                <w:rFonts w:ascii="Arial" w:hAnsi="Arial" w:cs="Arial"/>
                <w:bCs/>
                <w:color w:val="4472C4"/>
                <w:sz w:val="24"/>
                <w:szCs w:val="24"/>
                <w14:shadow w14:blurRad="38036" w14:dist="25323" w14:dir="5400000" w14:sx="100000" w14:sy="100000" w14:kx="0" w14:ky="0" w14:algn="b">
                  <w14:srgbClr w14:val="6E747A"/>
                </w14:shadow>
              </w:rPr>
              <w:t>BMHP5004_BIRM</w:t>
            </w:r>
          </w:p>
        </w:tc>
      </w:tr>
      <w:tr w:rsidR="00CD6584" w:rsidRPr="00CD6584" w14:paraId="2A2A6A4C" w14:textId="77777777" w:rsidTr="00C83CC8">
        <w:trPr>
          <w:trHeight w:val="491"/>
        </w:trPr>
        <w:tc>
          <w:tcPr>
            <w:tcW w:w="20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BB670D" w14:textId="77777777" w:rsidR="00CD6584" w:rsidRPr="00CD6584" w:rsidRDefault="00CD6584" w:rsidP="00CD6584">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sidRPr="00CD6584">
              <w:rPr>
                <w:rFonts w:ascii="Arial" w:hAnsi="Arial" w:cs="Arial"/>
                <w:bCs/>
                <w:color w:val="4472C4"/>
                <w:sz w:val="24"/>
                <w:szCs w:val="24"/>
                <w14:shadow w14:blurRad="38036" w14:dist="25323" w14:dir="5400000" w14:sx="100000" w14:sy="100000" w14:kx="0" w14:ky="0" w14:algn="b">
                  <w14:srgbClr w14:val="6E747A"/>
                </w14:shadow>
              </w:rPr>
              <w:t>Lecturer name</w:t>
            </w:r>
          </w:p>
        </w:tc>
        <w:tc>
          <w:tcPr>
            <w:tcW w:w="42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6D322A" w14:textId="74D27D9C" w:rsidR="00CD6584" w:rsidRPr="00CD6584" w:rsidRDefault="00CD6584" w:rsidP="00CD6584">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sidRPr="00CD6584">
              <w:rPr>
                <w:rFonts w:ascii="Arial" w:hAnsi="Arial" w:cs="Arial"/>
                <w:bCs/>
                <w:color w:val="4472C4"/>
                <w:sz w:val="24"/>
                <w:szCs w:val="24"/>
                <w14:shadow w14:blurRad="38036" w14:dist="25323" w14:dir="5400000" w14:sx="100000" w14:sy="100000" w14:kx="0" w14:ky="0" w14:algn="b">
                  <w14:srgbClr w14:val="6E747A"/>
                </w14:shadow>
              </w:rPr>
              <w:t>Dr Cr</w:t>
            </w:r>
            <w:r w:rsidR="00562199">
              <w:rPr>
                <w:rFonts w:ascii="Arial" w:hAnsi="Arial" w:cs="Arial"/>
                <w:bCs/>
                <w:color w:val="4472C4"/>
                <w:sz w:val="24"/>
                <w:szCs w:val="24"/>
                <w14:shadow w14:blurRad="38036" w14:dist="25323" w14:dir="5400000" w14:sx="100000" w14:sy="100000" w14:kx="0" w14:ky="0" w14:algn="b">
                  <w14:srgbClr w14:val="6E747A"/>
                </w14:shadow>
              </w:rPr>
              <w:t>is</w:t>
            </w:r>
            <w:r w:rsidRPr="00CD6584">
              <w:rPr>
                <w:rFonts w:ascii="Arial" w:hAnsi="Arial" w:cs="Arial"/>
                <w:bCs/>
                <w:color w:val="4472C4"/>
                <w:sz w:val="24"/>
                <w:szCs w:val="24"/>
                <w14:shadow w14:blurRad="38036" w14:dist="25323" w14:dir="5400000" w14:sx="100000" w14:sy="100000" w14:kx="0" w14:ky="0" w14:algn="b">
                  <w14:srgbClr w14:val="6E747A"/>
                </w14:shadow>
              </w:rPr>
              <w:t xml:space="preserve"> </w:t>
            </w:r>
            <w:proofErr w:type="spellStart"/>
            <w:r w:rsidRPr="00CD6584">
              <w:rPr>
                <w:rFonts w:ascii="Arial" w:hAnsi="Arial" w:cs="Arial"/>
                <w:bCs/>
                <w:color w:val="4472C4"/>
                <w:sz w:val="24"/>
                <w:szCs w:val="24"/>
                <w14:shadow w14:blurRad="38036" w14:dist="25323" w14:dir="5400000" w14:sx="100000" w14:sy="100000" w14:kx="0" w14:ky="0" w14:algn="b">
                  <w14:srgbClr w14:val="6E747A"/>
                </w14:shadow>
              </w:rPr>
              <w:t>Chogugudza</w:t>
            </w:r>
            <w:proofErr w:type="spellEnd"/>
          </w:p>
        </w:tc>
      </w:tr>
      <w:tr w:rsidR="00CD6584" w:rsidRPr="00CD6584" w14:paraId="419D08B1" w14:textId="77777777" w:rsidTr="00C83CC8">
        <w:trPr>
          <w:trHeight w:val="474"/>
        </w:trPr>
        <w:tc>
          <w:tcPr>
            <w:tcW w:w="20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3CB4CF" w14:textId="77777777" w:rsidR="00CD6584" w:rsidRPr="00CD6584" w:rsidRDefault="00CD6584" w:rsidP="00CD6584">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sidRPr="00CD6584">
              <w:rPr>
                <w:rFonts w:ascii="Arial" w:hAnsi="Arial" w:cs="Arial"/>
                <w:bCs/>
                <w:color w:val="4472C4"/>
                <w:sz w:val="24"/>
                <w:szCs w:val="24"/>
                <w14:shadow w14:blurRad="38036" w14:dist="25323" w14:dir="5400000" w14:sx="100000" w14:sy="100000" w14:kx="0" w14:ky="0" w14:algn="b">
                  <w14:srgbClr w14:val="6E747A"/>
                </w14:shadow>
              </w:rPr>
              <w:t>Assignment Title</w:t>
            </w:r>
          </w:p>
        </w:tc>
        <w:tc>
          <w:tcPr>
            <w:tcW w:w="42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142D1" w14:textId="3FA8D524" w:rsidR="00CD6584" w:rsidRPr="00CD6584" w:rsidRDefault="00CD6584" w:rsidP="00CD6584">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sidRPr="00CD6584">
              <w:rPr>
                <w:rFonts w:ascii="Arial" w:hAnsi="Arial" w:cs="Arial"/>
                <w:bCs/>
                <w:color w:val="4472C4"/>
                <w:sz w:val="24"/>
                <w:szCs w:val="24"/>
                <w14:shadow w14:blurRad="38036" w14:dist="25323" w14:dir="5400000" w14:sx="100000" w14:sy="100000" w14:kx="0" w14:ky="0" w14:algn="b">
                  <w14:srgbClr w14:val="6E747A"/>
                </w14:shadow>
              </w:rPr>
              <w:t xml:space="preserve">Part </w:t>
            </w:r>
            <w:r>
              <w:rPr>
                <w:rFonts w:ascii="Arial" w:hAnsi="Arial" w:cs="Arial"/>
                <w:bCs/>
                <w:color w:val="4472C4"/>
                <w:sz w:val="24"/>
                <w:szCs w:val="24"/>
                <w14:shadow w14:blurRad="38036" w14:dist="25323" w14:dir="5400000" w14:sx="100000" w14:sy="100000" w14:kx="0" w14:ky="0" w14:algn="b">
                  <w14:srgbClr w14:val="6E747A"/>
                </w14:shadow>
              </w:rPr>
              <w:t xml:space="preserve">2 - Essay </w:t>
            </w:r>
          </w:p>
        </w:tc>
      </w:tr>
    </w:tbl>
    <w:p w14:paraId="4063540E" w14:textId="77777777" w:rsidR="00CD6584" w:rsidRPr="00CD6584" w:rsidRDefault="00CD6584" w:rsidP="00CD6584">
      <w:pPr>
        <w:tabs>
          <w:tab w:val="left" w:pos="1721"/>
        </w:tabs>
        <w:spacing w:line="242" w:lineRule="auto"/>
      </w:pPr>
    </w:p>
    <w:sdt>
      <w:sdtPr>
        <w:rPr>
          <w:rFonts w:ascii="Calibri" w:eastAsia="Calibri" w:hAnsi="Calibri" w:cs="Times New Roman"/>
          <w:color w:val="auto"/>
          <w:sz w:val="22"/>
          <w:szCs w:val="22"/>
          <w:lang w:val="bg-BG" w:eastAsia="en-US"/>
        </w:rPr>
        <w:id w:val="1636061300"/>
        <w:docPartObj>
          <w:docPartGallery w:val="Table of Contents"/>
          <w:docPartUnique/>
        </w:docPartObj>
      </w:sdtPr>
      <w:sdtEndPr>
        <w:rPr>
          <w:rFonts w:ascii="Arial" w:hAnsi="Arial" w:cs="Arial"/>
          <w:b/>
          <w:bCs/>
          <w:sz w:val="28"/>
          <w:szCs w:val="28"/>
        </w:rPr>
      </w:sdtEndPr>
      <w:sdtContent>
        <w:p w14:paraId="24EE2281" w14:textId="7B559560" w:rsidR="00EA70D3" w:rsidRPr="00E15609" w:rsidRDefault="00E15609">
          <w:pPr>
            <w:pStyle w:val="aa"/>
            <w:rPr>
              <w:b/>
              <w:bCs/>
            </w:rPr>
          </w:pPr>
          <w:r w:rsidRPr="00E15609">
            <w:rPr>
              <w:b/>
              <w:bCs/>
            </w:rPr>
            <w:t xml:space="preserve">Table of content </w:t>
          </w:r>
        </w:p>
        <w:p w14:paraId="251F4FEF" w14:textId="74DA9E58" w:rsidR="00EA70D3" w:rsidRPr="00E15609" w:rsidRDefault="00EA70D3" w:rsidP="00E15609">
          <w:pPr>
            <w:pStyle w:val="11"/>
            <w:tabs>
              <w:tab w:val="right" w:leader="dot" w:pos="9016"/>
            </w:tabs>
            <w:spacing w:line="360" w:lineRule="auto"/>
            <w:rPr>
              <w:rFonts w:ascii="Arial" w:hAnsi="Arial" w:cs="Arial"/>
              <w:noProof/>
              <w:sz w:val="28"/>
              <w:szCs w:val="28"/>
            </w:rPr>
          </w:pPr>
          <w:r w:rsidRPr="00E15609">
            <w:rPr>
              <w:rFonts w:ascii="Arial" w:hAnsi="Arial" w:cs="Arial"/>
              <w:sz w:val="28"/>
              <w:szCs w:val="28"/>
            </w:rPr>
            <w:fldChar w:fldCharType="begin"/>
          </w:r>
          <w:r w:rsidRPr="00E15609">
            <w:rPr>
              <w:rFonts w:ascii="Arial" w:hAnsi="Arial" w:cs="Arial"/>
              <w:sz w:val="28"/>
              <w:szCs w:val="28"/>
            </w:rPr>
            <w:instrText xml:space="preserve"> TOC \o "1-3" \h \z \u </w:instrText>
          </w:r>
          <w:r w:rsidRPr="00E15609">
            <w:rPr>
              <w:rFonts w:ascii="Arial" w:hAnsi="Arial" w:cs="Arial"/>
              <w:sz w:val="28"/>
              <w:szCs w:val="28"/>
            </w:rPr>
            <w:fldChar w:fldCharType="separate"/>
          </w:r>
          <w:hyperlink w:anchor="_Toc110554295" w:history="1">
            <w:r w:rsidRPr="00E15609">
              <w:rPr>
                <w:rStyle w:val="a3"/>
                <w:rFonts w:ascii="Arial" w:hAnsi="Arial" w:cs="Arial"/>
                <w:noProof/>
                <w:sz w:val="28"/>
                <w:szCs w:val="28"/>
                <w:lang w:val="en-IN" w:eastAsia="en-GB"/>
              </w:rPr>
              <w:t>Introduction</w:t>
            </w:r>
            <w:r w:rsidRPr="00E15609">
              <w:rPr>
                <w:rFonts w:ascii="Arial" w:hAnsi="Arial" w:cs="Arial"/>
                <w:noProof/>
                <w:webHidden/>
                <w:sz w:val="28"/>
                <w:szCs w:val="28"/>
              </w:rPr>
              <w:tab/>
            </w:r>
            <w:r w:rsidRPr="00E15609">
              <w:rPr>
                <w:rFonts w:ascii="Arial" w:hAnsi="Arial" w:cs="Arial"/>
                <w:noProof/>
                <w:webHidden/>
                <w:sz w:val="28"/>
                <w:szCs w:val="28"/>
              </w:rPr>
              <w:fldChar w:fldCharType="begin"/>
            </w:r>
            <w:r w:rsidRPr="00E15609">
              <w:rPr>
                <w:rFonts w:ascii="Arial" w:hAnsi="Arial" w:cs="Arial"/>
                <w:noProof/>
                <w:webHidden/>
                <w:sz w:val="28"/>
                <w:szCs w:val="28"/>
              </w:rPr>
              <w:instrText xml:space="preserve"> PAGEREF _Toc110554295 \h </w:instrText>
            </w:r>
            <w:r w:rsidRPr="00E15609">
              <w:rPr>
                <w:rFonts w:ascii="Arial" w:hAnsi="Arial" w:cs="Arial"/>
                <w:noProof/>
                <w:webHidden/>
                <w:sz w:val="28"/>
                <w:szCs w:val="28"/>
              </w:rPr>
            </w:r>
            <w:r w:rsidRPr="00E15609">
              <w:rPr>
                <w:rFonts w:ascii="Arial" w:hAnsi="Arial" w:cs="Arial"/>
                <w:noProof/>
                <w:webHidden/>
                <w:sz w:val="28"/>
                <w:szCs w:val="28"/>
              </w:rPr>
              <w:fldChar w:fldCharType="separate"/>
            </w:r>
            <w:r w:rsidRPr="00E15609">
              <w:rPr>
                <w:rFonts w:ascii="Arial" w:hAnsi="Arial" w:cs="Arial"/>
                <w:noProof/>
                <w:webHidden/>
                <w:sz w:val="28"/>
                <w:szCs w:val="28"/>
              </w:rPr>
              <w:t>3</w:t>
            </w:r>
            <w:r w:rsidRPr="00E15609">
              <w:rPr>
                <w:rFonts w:ascii="Arial" w:hAnsi="Arial" w:cs="Arial"/>
                <w:noProof/>
                <w:webHidden/>
                <w:sz w:val="28"/>
                <w:szCs w:val="28"/>
              </w:rPr>
              <w:fldChar w:fldCharType="end"/>
            </w:r>
          </w:hyperlink>
        </w:p>
        <w:p w14:paraId="3D4A54BF" w14:textId="4B12E230" w:rsidR="00EA70D3" w:rsidRPr="00E15609" w:rsidRDefault="00562199" w:rsidP="00E15609">
          <w:pPr>
            <w:pStyle w:val="11"/>
            <w:tabs>
              <w:tab w:val="right" w:leader="dot" w:pos="9016"/>
            </w:tabs>
            <w:spacing w:line="360" w:lineRule="auto"/>
            <w:rPr>
              <w:rFonts w:ascii="Arial" w:hAnsi="Arial" w:cs="Arial"/>
              <w:noProof/>
              <w:sz w:val="28"/>
              <w:szCs w:val="28"/>
            </w:rPr>
          </w:pPr>
          <w:hyperlink w:anchor="_Toc110554296" w:history="1">
            <w:r w:rsidR="00EA70D3" w:rsidRPr="00E15609">
              <w:rPr>
                <w:rStyle w:val="a3"/>
                <w:rFonts w:ascii="Arial" w:hAnsi="Arial" w:cs="Arial"/>
                <w:noProof/>
                <w:sz w:val="28"/>
                <w:szCs w:val="28"/>
                <w:lang w:val="en-IN" w:eastAsia="en-GB"/>
              </w:rPr>
              <w:t>The food distribution system in the UK during the Pandemic</w:t>
            </w:r>
            <w:r w:rsidR="00EA70D3" w:rsidRPr="00E15609">
              <w:rPr>
                <w:rFonts w:ascii="Arial" w:hAnsi="Arial" w:cs="Arial"/>
                <w:noProof/>
                <w:webHidden/>
                <w:sz w:val="28"/>
                <w:szCs w:val="28"/>
              </w:rPr>
              <w:tab/>
            </w:r>
            <w:r w:rsidR="00EA70D3" w:rsidRPr="00E15609">
              <w:rPr>
                <w:rFonts w:ascii="Arial" w:hAnsi="Arial" w:cs="Arial"/>
                <w:noProof/>
                <w:webHidden/>
                <w:sz w:val="28"/>
                <w:szCs w:val="28"/>
              </w:rPr>
              <w:fldChar w:fldCharType="begin"/>
            </w:r>
            <w:r w:rsidR="00EA70D3" w:rsidRPr="00E15609">
              <w:rPr>
                <w:rFonts w:ascii="Arial" w:hAnsi="Arial" w:cs="Arial"/>
                <w:noProof/>
                <w:webHidden/>
                <w:sz w:val="28"/>
                <w:szCs w:val="28"/>
              </w:rPr>
              <w:instrText xml:space="preserve"> PAGEREF _Toc110554296 \h </w:instrText>
            </w:r>
            <w:r w:rsidR="00EA70D3" w:rsidRPr="00E15609">
              <w:rPr>
                <w:rFonts w:ascii="Arial" w:hAnsi="Arial" w:cs="Arial"/>
                <w:noProof/>
                <w:webHidden/>
                <w:sz w:val="28"/>
                <w:szCs w:val="28"/>
              </w:rPr>
            </w:r>
            <w:r w:rsidR="00EA70D3" w:rsidRPr="00E15609">
              <w:rPr>
                <w:rFonts w:ascii="Arial" w:hAnsi="Arial" w:cs="Arial"/>
                <w:noProof/>
                <w:webHidden/>
                <w:sz w:val="28"/>
                <w:szCs w:val="28"/>
              </w:rPr>
              <w:fldChar w:fldCharType="separate"/>
            </w:r>
            <w:r w:rsidR="00EA70D3" w:rsidRPr="00E15609">
              <w:rPr>
                <w:rFonts w:ascii="Arial" w:hAnsi="Arial" w:cs="Arial"/>
                <w:noProof/>
                <w:webHidden/>
                <w:sz w:val="28"/>
                <w:szCs w:val="28"/>
              </w:rPr>
              <w:t>3</w:t>
            </w:r>
            <w:r w:rsidR="00EA70D3" w:rsidRPr="00E15609">
              <w:rPr>
                <w:rFonts w:ascii="Arial" w:hAnsi="Arial" w:cs="Arial"/>
                <w:noProof/>
                <w:webHidden/>
                <w:sz w:val="28"/>
                <w:szCs w:val="28"/>
              </w:rPr>
              <w:fldChar w:fldCharType="end"/>
            </w:r>
          </w:hyperlink>
        </w:p>
        <w:p w14:paraId="67A203D1" w14:textId="07925B9F" w:rsidR="00EA70D3" w:rsidRPr="00E15609" w:rsidRDefault="00562199" w:rsidP="00E15609">
          <w:pPr>
            <w:pStyle w:val="11"/>
            <w:tabs>
              <w:tab w:val="right" w:leader="dot" w:pos="9016"/>
            </w:tabs>
            <w:spacing w:line="360" w:lineRule="auto"/>
            <w:rPr>
              <w:rFonts w:ascii="Arial" w:hAnsi="Arial" w:cs="Arial"/>
              <w:noProof/>
              <w:sz w:val="28"/>
              <w:szCs w:val="28"/>
            </w:rPr>
          </w:pPr>
          <w:hyperlink w:anchor="_Toc110554297" w:history="1">
            <w:r w:rsidR="00EA70D3" w:rsidRPr="00E15609">
              <w:rPr>
                <w:rStyle w:val="a3"/>
                <w:rFonts w:ascii="Arial" w:hAnsi="Arial" w:cs="Arial"/>
                <w:noProof/>
                <w:sz w:val="28"/>
                <w:szCs w:val="28"/>
                <w:lang w:val="en-IN" w:eastAsia="en-GB"/>
              </w:rPr>
              <w:t>Impact on the economic status of the family</w:t>
            </w:r>
            <w:r w:rsidR="00EA70D3" w:rsidRPr="00E15609">
              <w:rPr>
                <w:rFonts w:ascii="Arial" w:hAnsi="Arial" w:cs="Arial"/>
                <w:noProof/>
                <w:webHidden/>
                <w:sz w:val="28"/>
                <w:szCs w:val="28"/>
              </w:rPr>
              <w:tab/>
            </w:r>
            <w:r w:rsidR="00EA70D3" w:rsidRPr="00E15609">
              <w:rPr>
                <w:rFonts w:ascii="Arial" w:hAnsi="Arial" w:cs="Arial"/>
                <w:noProof/>
                <w:webHidden/>
                <w:sz w:val="28"/>
                <w:szCs w:val="28"/>
              </w:rPr>
              <w:fldChar w:fldCharType="begin"/>
            </w:r>
            <w:r w:rsidR="00EA70D3" w:rsidRPr="00E15609">
              <w:rPr>
                <w:rFonts w:ascii="Arial" w:hAnsi="Arial" w:cs="Arial"/>
                <w:noProof/>
                <w:webHidden/>
                <w:sz w:val="28"/>
                <w:szCs w:val="28"/>
              </w:rPr>
              <w:instrText xml:space="preserve"> PAGEREF _Toc110554297 \h </w:instrText>
            </w:r>
            <w:r w:rsidR="00EA70D3" w:rsidRPr="00E15609">
              <w:rPr>
                <w:rFonts w:ascii="Arial" w:hAnsi="Arial" w:cs="Arial"/>
                <w:noProof/>
                <w:webHidden/>
                <w:sz w:val="28"/>
                <w:szCs w:val="28"/>
              </w:rPr>
            </w:r>
            <w:r w:rsidR="00EA70D3" w:rsidRPr="00E15609">
              <w:rPr>
                <w:rFonts w:ascii="Arial" w:hAnsi="Arial" w:cs="Arial"/>
                <w:noProof/>
                <w:webHidden/>
                <w:sz w:val="28"/>
                <w:szCs w:val="28"/>
              </w:rPr>
              <w:fldChar w:fldCharType="separate"/>
            </w:r>
            <w:r w:rsidR="00EA70D3" w:rsidRPr="00E15609">
              <w:rPr>
                <w:rFonts w:ascii="Arial" w:hAnsi="Arial" w:cs="Arial"/>
                <w:noProof/>
                <w:webHidden/>
                <w:sz w:val="28"/>
                <w:szCs w:val="28"/>
              </w:rPr>
              <w:t>4</w:t>
            </w:r>
            <w:r w:rsidR="00EA70D3" w:rsidRPr="00E15609">
              <w:rPr>
                <w:rFonts w:ascii="Arial" w:hAnsi="Arial" w:cs="Arial"/>
                <w:noProof/>
                <w:webHidden/>
                <w:sz w:val="28"/>
                <w:szCs w:val="28"/>
              </w:rPr>
              <w:fldChar w:fldCharType="end"/>
            </w:r>
          </w:hyperlink>
        </w:p>
        <w:p w14:paraId="4D79605C" w14:textId="4598710C" w:rsidR="00EA70D3" w:rsidRPr="00E15609" w:rsidRDefault="00562199" w:rsidP="00E15609">
          <w:pPr>
            <w:pStyle w:val="11"/>
            <w:tabs>
              <w:tab w:val="right" w:leader="dot" w:pos="9016"/>
            </w:tabs>
            <w:spacing w:line="360" w:lineRule="auto"/>
            <w:rPr>
              <w:rFonts w:ascii="Arial" w:hAnsi="Arial" w:cs="Arial"/>
              <w:noProof/>
              <w:sz w:val="28"/>
              <w:szCs w:val="28"/>
            </w:rPr>
          </w:pPr>
          <w:hyperlink w:anchor="_Toc110554298" w:history="1">
            <w:r w:rsidR="00EA70D3" w:rsidRPr="00E15609">
              <w:rPr>
                <w:rStyle w:val="a3"/>
                <w:rFonts w:ascii="Arial" w:hAnsi="Arial" w:cs="Arial"/>
                <w:noProof/>
                <w:sz w:val="28"/>
                <w:szCs w:val="28"/>
                <w:lang w:val="en-IN" w:eastAsia="en-GB"/>
              </w:rPr>
              <w:t>Education system during the pandemic</w:t>
            </w:r>
            <w:r w:rsidR="00EA70D3" w:rsidRPr="00E15609">
              <w:rPr>
                <w:rFonts w:ascii="Arial" w:hAnsi="Arial" w:cs="Arial"/>
                <w:noProof/>
                <w:webHidden/>
                <w:sz w:val="28"/>
                <w:szCs w:val="28"/>
              </w:rPr>
              <w:tab/>
            </w:r>
            <w:r w:rsidR="00EA70D3" w:rsidRPr="00E15609">
              <w:rPr>
                <w:rFonts w:ascii="Arial" w:hAnsi="Arial" w:cs="Arial"/>
                <w:noProof/>
                <w:webHidden/>
                <w:sz w:val="28"/>
                <w:szCs w:val="28"/>
              </w:rPr>
              <w:fldChar w:fldCharType="begin"/>
            </w:r>
            <w:r w:rsidR="00EA70D3" w:rsidRPr="00E15609">
              <w:rPr>
                <w:rFonts w:ascii="Arial" w:hAnsi="Arial" w:cs="Arial"/>
                <w:noProof/>
                <w:webHidden/>
                <w:sz w:val="28"/>
                <w:szCs w:val="28"/>
              </w:rPr>
              <w:instrText xml:space="preserve"> PAGEREF _Toc110554298 \h </w:instrText>
            </w:r>
            <w:r w:rsidR="00EA70D3" w:rsidRPr="00E15609">
              <w:rPr>
                <w:rFonts w:ascii="Arial" w:hAnsi="Arial" w:cs="Arial"/>
                <w:noProof/>
                <w:webHidden/>
                <w:sz w:val="28"/>
                <w:szCs w:val="28"/>
              </w:rPr>
            </w:r>
            <w:r w:rsidR="00EA70D3" w:rsidRPr="00E15609">
              <w:rPr>
                <w:rFonts w:ascii="Arial" w:hAnsi="Arial" w:cs="Arial"/>
                <w:noProof/>
                <w:webHidden/>
                <w:sz w:val="28"/>
                <w:szCs w:val="28"/>
              </w:rPr>
              <w:fldChar w:fldCharType="separate"/>
            </w:r>
            <w:r w:rsidR="00EA70D3" w:rsidRPr="00E15609">
              <w:rPr>
                <w:rFonts w:ascii="Arial" w:hAnsi="Arial" w:cs="Arial"/>
                <w:noProof/>
                <w:webHidden/>
                <w:sz w:val="28"/>
                <w:szCs w:val="28"/>
              </w:rPr>
              <w:t>5</w:t>
            </w:r>
            <w:r w:rsidR="00EA70D3" w:rsidRPr="00E15609">
              <w:rPr>
                <w:rFonts w:ascii="Arial" w:hAnsi="Arial" w:cs="Arial"/>
                <w:noProof/>
                <w:webHidden/>
                <w:sz w:val="28"/>
                <w:szCs w:val="28"/>
              </w:rPr>
              <w:fldChar w:fldCharType="end"/>
            </w:r>
          </w:hyperlink>
        </w:p>
        <w:p w14:paraId="447297CB" w14:textId="0019F8C5" w:rsidR="00EA70D3" w:rsidRPr="00E15609" w:rsidRDefault="00562199" w:rsidP="00E15609">
          <w:pPr>
            <w:pStyle w:val="11"/>
            <w:tabs>
              <w:tab w:val="right" w:leader="dot" w:pos="9016"/>
            </w:tabs>
            <w:spacing w:line="360" w:lineRule="auto"/>
            <w:rPr>
              <w:rFonts w:ascii="Arial" w:hAnsi="Arial" w:cs="Arial"/>
              <w:noProof/>
              <w:sz w:val="28"/>
              <w:szCs w:val="28"/>
            </w:rPr>
          </w:pPr>
          <w:hyperlink w:anchor="_Toc110554299" w:history="1">
            <w:r w:rsidR="00EA70D3" w:rsidRPr="00E15609">
              <w:rPr>
                <w:rStyle w:val="a3"/>
                <w:rFonts w:ascii="Arial" w:hAnsi="Arial" w:cs="Arial"/>
                <w:noProof/>
                <w:sz w:val="28"/>
                <w:szCs w:val="28"/>
                <w:lang w:val="en-IN" w:eastAsia="en-GB"/>
              </w:rPr>
              <w:t>The mental impact of the pandemic on poor children</w:t>
            </w:r>
            <w:r w:rsidR="00EA70D3" w:rsidRPr="00E15609">
              <w:rPr>
                <w:rFonts w:ascii="Arial" w:hAnsi="Arial" w:cs="Arial"/>
                <w:noProof/>
                <w:webHidden/>
                <w:sz w:val="28"/>
                <w:szCs w:val="28"/>
              </w:rPr>
              <w:tab/>
            </w:r>
            <w:r w:rsidR="00EA70D3" w:rsidRPr="00E15609">
              <w:rPr>
                <w:rFonts w:ascii="Arial" w:hAnsi="Arial" w:cs="Arial"/>
                <w:noProof/>
                <w:webHidden/>
                <w:sz w:val="28"/>
                <w:szCs w:val="28"/>
              </w:rPr>
              <w:fldChar w:fldCharType="begin"/>
            </w:r>
            <w:r w:rsidR="00EA70D3" w:rsidRPr="00E15609">
              <w:rPr>
                <w:rFonts w:ascii="Arial" w:hAnsi="Arial" w:cs="Arial"/>
                <w:noProof/>
                <w:webHidden/>
                <w:sz w:val="28"/>
                <w:szCs w:val="28"/>
              </w:rPr>
              <w:instrText xml:space="preserve"> PAGEREF _Toc110554299 \h </w:instrText>
            </w:r>
            <w:r w:rsidR="00EA70D3" w:rsidRPr="00E15609">
              <w:rPr>
                <w:rFonts w:ascii="Arial" w:hAnsi="Arial" w:cs="Arial"/>
                <w:noProof/>
                <w:webHidden/>
                <w:sz w:val="28"/>
                <w:szCs w:val="28"/>
              </w:rPr>
            </w:r>
            <w:r w:rsidR="00EA70D3" w:rsidRPr="00E15609">
              <w:rPr>
                <w:rFonts w:ascii="Arial" w:hAnsi="Arial" w:cs="Arial"/>
                <w:noProof/>
                <w:webHidden/>
                <w:sz w:val="28"/>
                <w:szCs w:val="28"/>
              </w:rPr>
              <w:fldChar w:fldCharType="separate"/>
            </w:r>
            <w:r w:rsidR="00EA70D3" w:rsidRPr="00E15609">
              <w:rPr>
                <w:rFonts w:ascii="Arial" w:hAnsi="Arial" w:cs="Arial"/>
                <w:noProof/>
                <w:webHidden/>
                <w:sz w:val="28"/>
                <w:szCs w:val="28"/>
              </w:rPr>
              <w:t>6</w:t>
            </w:r>
            <w:r w:rsidR="00EA70D3" w:rsidRPr="00E15609">
              <w:rPr>
                <w:rFonts w:ascii="Arial" w:hAnsi="Arial" w:cs="Arial"/>
                <w:noProof/>
                <w:webHidden/>
                <w:sz w:val="28"/>
                <w:szCs w:val="28"/>
              </w:rPr>
              <w:fldChar w:fldCharType="end"/>
            </w:r>
          </w:hyperlink>
        </w:p>
        <w:p w14:paraId="7B360F93" w14:textId="202325C2" w:rsidR="00EA70D3" w:rsidRPr="00E15609" w:rsidRDefault="00562199" w:rsidP="00E15609">
          <w:pPr>
            <w:pStyle w:val="11"/>
            <w:tabs>
              <w:tab w:val="right" w:leader="dot" w:pos="9016"/>
            </w:tabs>
            <w:spacing w:line="360" w:lineRule="auto"/>
            <w:rPr>
              <w:rFonts w:ascii="Arial" w:hAnsi="Arial" w:cs="Arial"/>
              <w:noProof/>
              <w:sz w:val="28"/>
              <w:szCs w:val="28"/>
            </w:rPr>
          </w:pPr>
          <w:hyperlink w:anchor="_Toc110554300" w:history="1">
            <w:r w:rsidR="00EA70D3" w:rsidRPr="00E15609">
              <w:rPr>
                <w:rStyle w:val="a3"/>
                <w:rFonts w:ascii="Arial" w:hAnsi="Arial" w:cs="Arial"/>
                <w:noProof/>
                <w:sz w:val="28"/>
                <w:szCs w:val="28"/>
                <w:lang w:val="en-IN" w:eastAsia="en-GB"/>
              </w:rPr>
              <w:t>Family relationship</w:t>
            </w:r>
            <w:r w:rsidR="00EA70D3" w:rsidRPr="00E15609">
              <w:rPr>
                <w:rFonts w:ascii="Arial" w:hAnsi="Arial" w:cs="Arial"/>
                <w:noProof/>
                <w:webHidden/>
                <w:sz w:val="28"/>
                <w:szCs w:val="28"/>
              </w:rPr>
              <w:tab/>
            </w:r>
            <w:r w:rsidR="00EA70D3" w:rsidRPr="00E15609">
              <w:rPr>
                <w:rFonts w:ascii="Arial" w:hAnsi="Arial" w:cs="Arial"/>
                <w:noProof/>
                <w:webHidden/>
                <w:sz w:val="28"/>
                <w:szCs w:val="28"/>
              </w:rPr>
              <w:fldChar w:fldCharType="begin"/>
            </w:r>
            <w:r w:rsidR="00EA70D3" w:rsidRPr="00E15609">
              <w:rPr>
                <w:rFonts w:ascii="Arial" w:hAnsi="Arial" w:cs="Arial"/>
                <w:noProof/>
                <w:webHidden/>
                <w:sz w:val="28"/>
                <w:szCs w:val="28"/>
              </w:rPr>
              <w:instrText xml:space="preserve"> PAGEREF _Toc110554300 \h </w:instrText>
            </w:r>
            <w:r w:rsidR="00EA70D3" w:rsidRPr="00E15609">
              <w:rPr>
                <w:rFonts w:ascii="Arial" w:hAnsi="Arial" w:cs="Arial"/>
                <w:noProof/>
                <w:webHidden/>
                <w:sz w:val="28"/>
                <w:szCs w:val="28"/>
              </w:rPr>
            </w:r>
            <w:r w:rsidR="00EA70D3" w:rsidRPr="00E15609">
              <w:rPr>
                <w:rFonts w:ascii="Arial" w:hAnsi="Arial" w:cs="Arial"/>
                <w:noProof/>
                <w:webHidden/>
                <w:sz w:val="28"/>
                <w:szCs w:val="28"/>
              </w:rPr>
              <w:fldChar w:fldCharType="separate"/>
            </w:r>
            <w:r w:rsidR="00EA70D3" w:rsidRPr="00E15609">
              <w:rPr>
                <w:rFonts w:ascii="Arial" w:hAnsi="Arial" w:cs="Arial"/>
                <w:noProof/>
                <w:webHidden/>
                <w:sz w:val="28"/>
                <w:szCs w:val="28"/>
              </w:rPr>
              <w:t>6</w:t>
            </w:r>
            <w:r w:rsidR="00EA70D3" w:rsidRPr="00E15609">
              <w:rPr>
                <w:rFonts w:ascii="Arial" w:hAnsi="Arial" w:cs="Arial"/>
                <w:noProof/>
                <w:webHidden/>
                <w:sz w:val="28"/>
                <w:szCs w:val="28"/>
              </w:rPr>
              <w:fldChar w:fldCharType="end"/>
            </w:r>
          </w:hyperlink>
        </w:p>
        <w:p w14:paraId="64006985" w14:textId="47BAA25C" w:rsidR="00EA70D3" w:rsidRPr="00E15609" w:rsidRDefault="00562199" w:rsidP="00E15609">
          <w:pPr>
            <w:pStyle w:val="11"/>
            <w:tabs>
              <w:tab w:val="right" w:leader="dot" w:pos="9016"/>
            </w:tabs>
            <w:spacing w:line="360" w:lineRule="auto"/>
            <w:rPr>
              <w:rFonts w:ascii="Arial" w:hAnsi="Arial" w:cs="Arial"/>
              <w:noProof/>
              <w:sz w:val="28"/>
              <w:szCs w:val="28"/>
            </w:rPr>
          </w:pPr>
          <w:hyperlink w:anchor="_Toc110554301" w:history="1">
            <w:r w:rsidR="00EA70D3" w:rsidRPr="00E15609">
              <w:rPr>
                <w:rStyle w:val="a3"/>
                <w:rFonts w:ascii="Arial" w:eastAsia="Arial" w:hAnsi="Arial" w:cs="Arial"/>
                <w:noProof/>
                <w:sz w:val="28"/>
                <w:szCs w:val="28"/>
                <w:lang w:val="en-IN" w:eastAsia="en-GB"/>
              </w:rPr>
              <w:t>Conclusion</w:t>
            </w:r>
            <w:r w:rsidR="00EA70D3" w:rsidRPr="00E15609">
              <w:rPr>
                <w:rFonts w:ascii="Arial" w:hAnsi="Arial" w:cs="Arial"/>
                <w:noProof/>
                <w:webHidden/>
                <w:sz w:val="28"/>
                <w:szCs w:val="28"/>
              </w:rPr>
              <w:tab/>
            </w:r>
            <w:r w:rsidR="00EA70D3" w:rsidRPr="00E15609">
              <w:rPr>
                <w:rFonts w:ascii="Arial" w:hAnsi="Arial" w:cs="Arial"/>
                <w:noProof/>
                <w:webHidden/>
                <w:sz w:val="28"/>
                <w:szCs w:val="28"/>
              </w:rPr>
              <w:fldChar w:fldCharType="begin"/>
            </w:r>
            <w:r w:rsidR="00EA70D3" w:rsidRPr="00E15609">
              <w:rPr>
                <w:rFonts w:ascii="Arial" w:hAnsi="Arial" w:cs="Arial"/>
                <w:noProof/>
                <w:webHidden/>
                <w:sz w:val="28"/>
                <w:szCs w:val="28"/>
              </w:rPr>
              <w:instrText xml:space="preserve"> PAGEREF _Toc110554301 \h </w:instrText>
            </w:r>
            <w:r w:rsidR="00EA70D3" w:rsidRPr="00E15609">
              <w:rPr>
                <w:rFonts w:ascii="Arial" w:hAnsi="Arial" w:cs="Arial"/>
                <w:noProof/>
                <w:webHidden/>
                <w:sz w:val="28"/>
                <w:szCs w:val="28"/>
              </w:rPr>
            </w:r>
            <w:r w:rsidR="00EA70D3" w:rsidRPr="00E15609">
              <w:rPr>
                <w:rFonts w:ascii="Arial" w:hAnsi="Arial" w:cs="Arial"/>
                <w:noProof/>
                <w:webHidden/>
                <w:sz w:val="28"/>
                <w:szCs w:val="28"/>
              </w:rPr>
              <w:fldChar w:fldCharType="separate"/>
            </w:r>
            <w:r w:rsidR="00EA70D3" w:rsidRPr="00E15609">
              <w:rPr>
                <w:rFonts w:ascii="Arial" w:hAnsi="Arial" w:cs="Arial"/>
                <w:noProof/>
                <w:webHidden/>
                <w:sz w:val="28"/>
                <w:szCs w:val="28"/>
              </w:rPr>
              <w:t>7</w:t>
            </w:r>
            <w:r w:rsidR="00EA70D3" w:rsidRPr="00E15609">
              <w:rPr>
                <w:rFonts w:ascii="Arial" w:hAnsi="Arial" w:cs="Arial"/>
                <w:noProof/>
                <w:webHidden/>
                <w:sz w:val="28"/>
                <w:szCs w:val="28"/>
              </w:rPr>
              <w:fldChar w:fldCharType="end"/>
            </w:r>
          </w:hyperlink>
        </w:p>
        <w:p w14:paraId="7EDCFB8A" w14:textId="51C1113F" w:rsidR="00EA70D3" w:rsidRPr="00E15609" w:rsidRDefault="00562199" w:rsidP="00E15609">
          <w:pPr>
            <w:pStyle w:val="11"/>
            <w:tabs>
              <w:tab w:val="right" w:leader="dot" w:pos="9016"/>
            </w:tabs>
            <w:spacing w:line="360" w:lineRule="auto"/>
            <w:rPr>
              <w:rFonts w:ascii="Arial" w:hAnsi="Arial" w:cs="Arial"/>
              <w:noProof/>
              <w:sz w:val="28"/>
              <w:szCs w:val="28"/>
            </w:rPr>
          </w:pPr>
          <w:hyperlink w:anchor="_Toc110554302" w:history="1">
            <w:r w:rsidR="00EA70D3" w:rsidRPr="00E15609">
              <w:rPr>
                <w:rStyle w:val="a3"/>
                <w:rFonts w:ascii="Arial" w:eastAsia="Arial" w:hAnsi="Arial" w:cs="Arial"/>
                <w:noProof/>
                <w:sz w:val="28"/>
                <w:szCs w:val="28"/>
                <w:lang w:val="en-IN" w:eastAsia="en-GB"/>
              </w:rPr>
              <w:t>References</w:t>
            </w:r>
            <w:r w:rsidR="00EA70D3" w:rsidRPr="00E15609">
              <w:rPr>
                <w:rFonts w:ascii="Arial" w:hAnsi="Arial" w:cs="Arial"/>
                <w:noProof/>
                <w:webHidden/>
                <w:sz w:val="28"/>
                <w:szCs w:val="28"/>
              </w:rPr>
              <w:tab/>
            </w:r>
            <w:r w:rsidR="00EA70D3" w:rsidRPr="00E15609">
              <w:rPr>
                <w:rFonts w:ascii="Arial" w:hAnsi="Arial" w:cs="Arial"/>
                <w:noProof/>
                <w:webHidden/>
                <w:sz w:val="28"/>
                <w:szCs w:val="28"/>
              </w:rPr>
              <w:fldChar w:fldCharType="begin"/>
            </w:r>
            <w:r w:rsidR="00EA70D3" w:rsidRPr="00E15609">
              <w:rPr>
                <w:rFonts w:ascii="Arial" w:hAnsi="Arial" w:cs="Arial"/>
                <w:noProof/>
                <w:webHidden/>
                <w:sz w:val="28"/>
                <w:szCs w:val="28"/>
              </w:rPr>
              <w:instrText xml:space="preserve"> PAGEREF _Toc110554302 \h </w:instrText>
            </w:r>
            <w:r w:rsidR="00EA70D3" w:rsidRPr="00E15609">
              <w:rPr>
                <w:rFonts w:ascii="Arial" w:hAnsi="Arial" w:cs="Arial"/>
                <w:noProof/>
                <w:webHidden/>
                <w:sz w:val="28"/>
                <w:szCs w:val="28"/>
              </w:rPr>
            </w:r>
            <w:r w:rsidR="00EA70D3" w:rsidRPr="00E15609">
              <w:rPr>
                <w:rFonts w:ascii="Arial" w:hAnsi="Arial" w:cs="Arial"/>
                <w:noProof/>
                <w:webHidden/>
                <w:sz w:val="28"/>
                <w:szCs w:val="28"/>
              </w:rPr>
              <w:fldChar w:fldCharType="separate"/>
            </w:r>
            <w:r w:rsidR="00EA70D3" w:rsidRPr="00E15609">
              <w:rPr>
                <w:rFonts w:ascii="Arial" w:hAnsi="Arial" w:cs="Arial"/>
                <w:noProof/>
                <w:webHidden/>
                <w:sz w:val="28"/>
                <w:szCs w:val="28"/>
              </w:rPr>
              <w:t>8</w:t>
            </w:r>
            <w:r w:rsidR="00EA70D3" w:rsidRPr="00E15609">
              <w:rPr>
                <w:rFonts w:ascii="Arial" w:hAnsi="Arial" w:cs="Arial"/>
                <w:noProof/>
                <w:webHidden/>
                <w:sz w:val="28"/>
                <w:szCs w:val="28"/>
              </w:rPr>
              <w:fldChar w:fldCharType="end"/>
            </w:r>
          </w:hyperlink>
        </w:p>
        <w:p w14:paraId="5EAE779E" w14:textId="76BF7A6C" w:rsidR="00EA70D3" w:rsidRPr="00E15609" w:rsidRDefault="00EA70D3" w:rsidP="00E15609">
          <w:pPr>
            <w:spacing w:line="360" w:lineRule="auto"/>
            <w:rPr>
              <w:rFonts w:ascii="Arial" w:hAnsi="Arial" w:cs="Arial"/>
              <w:sz w:val="28"/>
              <w:szCs w:val="28"/>
            </w:rPr>
          </w:pPr>
          <w:r w:rsidRPr="00E15609">
            <w:rPr>
              <w:rFonts w:ascii="Arial" w:hAnsi="Arial" w:cs="Arial"/>
              <w:b/>
              <w:bCs/>
              <w:sz w:val="28"/>
              <w:szCs w:val="28"/>
              <w:lang w:val="bg-BG"/>
            </w:rPr>
            <w:fldChar w:fldCharType="end"/>
          </w:r>
        </w:p>
      </w:sdtContent>
    </w:sdt>
    <w:p w14:paraId="66845C0F" w14:textId="77777777" w:rsidR="00CD6584" w:rsidRDefault="00CD6584">
      <w:pPr>
        <w:pStyle w:val="1"/>
        <w:rPr>
          <w:rFonts w:eastAsia="Calibri"/>
          <w:lang w:val="en-IN" w:eastAsia="en-GB"/>
        </w:rPr>
      </w:pPr>
    </w:p>
    <w:p w14:paraId="0B526952" w14:textId="77777777" w:rsidR="00CD6584" w:rsidRDefault="00CD6584">
      <w:pPr>
        <w:suppressAutoHyphens w:val="0"/>
        <w:rPr>
          <w:rFonts w:ascii="Calibri Light" w:hAnsi="Calibri Light"/>
          <w:color w:val="2F5496"/>
          <w:sz w:val="32"/>
          <w:szCs w:val="32"/>
          <w:lang w:val="en-IN" w:eastAsia="en-GB"/>
        </w:rPr>
      </w:pPr>
      <w:r>
        <w:rPr>
          <w:lang w:val="en-IN" w:eastAsia="en-GB"/>
        </w:rPr>
        <w:br w:type="page"/>
      </w:r>
    </w:p>
    <w:p w14:paraId="7068887B" w14:textId="7ECCA13C" w:rsidR="00745DB0" w:rsidRDefault="00FB69A7">
      <w:pPr>
        <w:pStyle w:val="1"/>
        <w:rPr>
          <w:rFonts w:eastAsia="Calibri"/>
          <w:lang w:val="en-IN" w:eastAsia="en-GB"/>
        </w:rPr>
      </w:pPr>
      <w:bookmarkStart w:id="0" w:name="_Toc110554295"/>
      <w:r>
        <w:rPr>
          <w:rFonts w:eastAsia="Calibri"/>
          <w:lang w:val="en-IN" w:eastAsia="en-GB"/>
        </w:rPr>
        <w:lastRenderedPageBreak/>
        <w:t>Introduction</w:t>
      </w:r>
      <w:bookmarkEnd w:id="0"/>
      <w:r>
        <w:rPr>
          <w:rFonts w:eastAsia="Calibri"/>
          <w:lang w:val="en-IN" w:eastAsia="en-GB"/>
        </w:rPr>
        <w:t xml:space="preserve"> </w:t>
      </w:r>
    </w:p>
    <w:p w14:paraId="7068887C" w14:textId="77777777" w:rsidR="00745DB0" w:rsidRDefault="00745DB0">
      <w:pPr>
        <w:rPr>
          <w:lang w:val="en-IN" w:eastAsia="en-GB"/>
        </w:rPr>
      </w:pPr>
    </w:p>
    <w:p w14:paraId="7068887D" w14:textId="77777777" w:rsidR="00745DB0" w:rsidRDefault="00FB69A7">
      <w:pPr>
        <w:spacing w:line="360" w:lineRule="auto"/>
        <w:jc w:val="both"/>
        <w:rPr>
          <w:rFonts w:ascii="Arial" w:eastAsia="Arial" w:hAnsi="Arial" w:cs="Arial"/>
          <w:lang w:val="en-IN" w:eastAsia="en-GB"/>
        </w:rPr>
      </w:pPr>
      <w:r>
        <w:rPr>
          <w:rFonts w:ascii="Arial" w:eastAsia="Arial" w:hAnsi="Arial" w:cs="Arial"/>
          <w:lang w:val="en-IN" w:eastAsia="en-GB"/>
        </w:rPr>
        <w:t xml:space="preserve">The economic impact on children and families is one of the most significant impacts of COVID across the globe. As per the report from UNICEF, the number of children living in the poverty without proper access to education, healthcare, house, nutrition and sanitation, and water has increased from 1.2 billion in 2020 to 2 million in 2021 (COVID-19 impacts on child poverty, 2022). In the United Kingdom, more than 700,000 people including 120,000 children are reported to be falling into poverty </w:t>
      </w:r>
      <w:proofErr w:type="gramStart"/>
      <w:r>
        <w:rPr>
          <w:rFonts w:ascii="Arial" w:eastAsia="Arial" w:hAnsi="Arial" w:cs="Arial"/>
          <w:lang w:val="en-IN" w:eastAsia="en-GB"/>
        </w:rPr>
        <w:t>as a result of</w:t>
      </w:r>
      <w:proofErr w:type="gramEnd"/>
      <w:r>
        <w:rPr>
          <w:rFonts w:ascii="Arial" w:eastAsia="Arial" w:hAnsi="Arial" w:cs="Arial"/>
          <w:lang w:val="en-IN" w:eastAsia="en-GB"/>
        </w:rPr>
        <w:t xml:space="preserve"> pandemic. Due to pandemic, many of these new poor families have lost their job as a part of downsizing in their present organization. apart from losing their job, many key earning members of the families rely upon the part-time employment due to a lack of availability of full-time employment (Butler, </w:t>
      </w:r>
      <w:proofErr w:type="gramStart"/>
      <w:r>
        <w:rPr>
          <w:rFonts w:ascii="Arial" w:eastAsia="Arial" w:hAnsi="Arial" w:cs="Arial"/>
          <w:lang w:val="en-IN" w:eastAsia="en-GB"/>
        </w:rPr>
        <w:t>2020 )</w:t>
      </w:r>
      <w:proofErr w:type="gramEnd"/>
      <w:r>
        <w:rPr>
          <w:rFonts w:ascii="Arial" w:eastAsia="Arial" w:hAnsi="Arial" w:cs="Arial"/>
          <w:lang w:val="en-IN" w:eastAsia="en-GB"/>
        </w:rPr>
        <w:t>. The government of the United Kingdom offered the increment of £20 per week universal credit to offer support against the increase in the number of poor in the country. Post pandemic, poverty levels in the United Kingdom increased by 23% (</w:t>
      </w:r>
      <w:proofErr w:type="spellStart"/>
      <w:r>
        <w:rPr>
          <w:rFonts w:ascii="Arial" w:eastAsia="Arial" w:hAnsi="Arial" w:cs="Arial"/>
          <w:lang w:val="en-IN" w:eastAsia="en-GB"/>
        </w:rPr>
        <w:t>Borgen</w:t>
      </w:r>
      <w:proofErr w:type="spellEnd"/>
      <w:r>
        <w:rPr>
          <w:rFonts w:ascii="Arial" w:eastAsia="Arial" w:hAnsi="Arial" w:cs="Arial"/>
          <w:lang w:val="en-IN" w:eastAsia="en-GB"/>
        </w:rPr>
        <w:t xml:space="preserve">, 2021). </w:t>
      </w:r>
    </w:p>
    <w:p w14:paraId="7068887E" w14:textId="77777777" w:rsidR="00745DB0" w:rsidRDefault="00FB69A7">
      <w:pPr>
        <w:spacing w:line="360" w:lineRule="auto"/>
        <w:jc w:val="both"/>
        <w:rPr>
          <w:rFonts w:ascii="Arial" w:eastAsia="Arial" w:hAnsi="Arial" w:cs="Arial"/>
          <w:lang w:val="en-IN" w:eastAsia="en-GB"/>
        </w:rPr>
      </w:pPr>
      <w:r>
        <w:rPr>
          <w:rFonts w:ascii="Arial" w:eastAsia="Arial" w:hAnsi="Arial" w:cs="Arial"/>
          <w:lang w:val="en-IN" w:eastAsia="en-GB"/>
        </w:rPr>
        <w:t xml:space="preserve">Apart from the economic crisis and impact, children are more vulnerable to the social crisis including ill-treatment during lockdown at home, violence, and trauma at home, poor nutrition, and lack of participation in extracurricular activities due to prevailing lockdown and government restrictions. Children from limited sources of income and poor families are more exposed and vulnerable to economic as well as social crises, especially during pandemic situations like COVID 19 (Howes et al., 2020). </w:t>
      </w:r>
    </w:p>
    <w:p w14:paraId="7068887F" w14:textId="77777777" w:rsidR="00745DB0" w:rsidRDefault="00FB69A7">
      <w:pPr>
        <w:spacing w:line="360" w:lineRule="auto"/>
        <w:jc w:val="both"/>
        <w:rPr>
          <w:rFonts w:ascii="Arial" w:eastAsia="Arial" w:hAnsi="Arial" w:cs="Arial"/>
          <w:lang w:val="en-IN" w:eastAsia="en-GB"/>
        </w:rPr>
      </w:pPr>
      <w:r>
        <w:rPr>
          <w:rFonts w:ascii="Arial" w:eastAsia="Arial" w:hAnsi="Arial" w:cs="Arial"/>
          <w:lang w:val="en-IN" w:eastAsia="en-GB"/>
        </w:rPr>
        <w:t xml:space="preserve">This report will capture the negative impact of the COVID pandemic in terms of economic and social impact upon the children and families that were already living in poverty as well as the families that entered poverty </w:t>
      </w:r>
      <w:proofErr w:type="gramStart"/>
      <w:r>
        <w:rPr>
          <w:rFonts w:ascii="Arial" w:eastAsia="Arial" w:hAnsi="Arial" w:cs="Arial"/>
          <w:lang w:val="en-IN" w:eastAsia="en-GB"/>
        </w:rPr>
        <w:t>as a result of</w:t>
      </w:r>
      <w:proofErr w:type="gramEnd"/>
      <w:r>
        <w:rPr>
          <w:rFonts w:ascii="Arial" w:eastAsia="Arial" w:hAnsi="Arial" w:cs="Arial"/>
          <w:lang w:val="en-IN" w:eastAsia="en-GB"/>
        </w:rPr>
        <w:t xml:space="preserve"> the pandemic. This report will use a variety of sources of information including the public domain websites like UNICEF, World Health organizations (WHO), and academic literature such as research papers and academic articles to understand the impact of the COVID pandemic, especially on children and families from the poor economic background. This report will primarily focus on the impact in terms of the food distribution system due to the income inequalities, deprivation of school and learning opportunities during the lockdown and government restrictions, and the mental impact of prevailing social and economic crisis upon children and families. </w:t>
      </w:r>
      <w:bookmarkStart w:id="1" w:name="_30j0zll"/>
      <w:bookmarkEnd w:id="1"/>
    </w:p>
    <w:p w14:paraId="70688880" w14:textId="77777777" w:rsidR="00745DB0" w:rsidRDefault="00745DB0">
      <w:pPr>
        <w:spacing w:line="360" w:lineRule="auto"/>
        <w:jc w:val="both"/>
        <w:rPr>
          <w:rFonts w:ascii="Arial" w:eastAsia="Arial" w:hAnsi="Arial" w:cs="Arial"/>
          <w:lang w:val="en-IN" w:eastAsia="en-GB"/>
        </w:rPr>
      </w:pPr>
    </w:p>
    <w:p w14:paraId="70688881" w14:textId="77777777" w:rsidR="00745DB0" w:rsidRDefault="00745DB0">
      <w:pPr>
        <w:pStyle w:val="1"/>
        <w:rPr>
          <w:rFonts w:eastAsia="Calibri"/>
          <w:lang w:val="en-IN" w:eastAsia="en-GB"/>
        </w:rPr>
      </w:pPr>
    </w:p>
    <w:p w14:paraId="26110941" w14:textId="77777777" w:rsidR="00EA70D3" w:rsidRDefault="00EA70D3">
      <w:pPr>
        <w:pStyle w:val="1"/>
        <w:rPr>
          <w:rFonts w:eastAsia="Calibri"/>
          <w:lang w:val="en-IN" w:eastAsia="en-GB"/>
        </w:rPr>
      </w:pPr>
      <w:bookmarkStart w:id="2" w:name="_Toc110554296"/>
    </w:p>
    <w:p w14:paraId="70688882" w14:textId="121AB7FC" w:rsidR="00745DB0" w:rsidRDefault="00FB69A7">
      <w:pPr>
        <w:pStyle w:val="1"/>
        <w:rPr>
          <w:rFonts w:eastAsia="Calibri"/>
          <w:lang w:val="en-IN" w:eastAsia="en-GB"/>
        </w:rPr>
      </w:pPr>
      <w:r>
        <w:rPr>
          <w:rFonts w:eastAsia="Calibri"/>
          <w:lang w:val="en-IN" w:eastAsia="en-GB"/>
        </w:rPr>
        <w:t>The food distribution system in the UK during the Pandemic</w:t>
      </w:r>
      <w:bookmarkEnd w:id="2"/>
      <w:r>
        <w:rPr>
          <w:rFonts w:eastAsia="Calibri"/>
          <w:lang w:val="en-IN" w:eastAsia="en-GB"/>
        </w:rPr>
        <w:t xml:space="preserve"> </w:t>
      </w:r>
    </w:p>
    <w:p w14:paraId="70688883" w14:textId="77777777" w:rsidR="00745DB0" w:rsidRDefault="00745DB0">
      <w:pPr>
        <w:rPr>
          <w:lang w:val="en-IN" w:eastAsia="en-GB"/>
        </w:rPr>
      </w:pPr>
    </w:p>
    <w:p w14:paraId="70688884" w14:textId="77777777" w:rsidR="00745DB0" w:rsidRDefault="00FB69A7">
      <w:pPr>
        <w:spacing w:line="360" w:lineRule="auto"/>
        <w:jc w:val="both"/>
        <w:rPr>
          <w:rFonts w:ascii="Arial" w:eastAsia="Arial" w:hAnsi="Arial" w:cs="Arial"/>
          <w:lang w:val="en-IN" w:eastAsia="en-GB"/>
        </w:rPr>
      </w:pPr>
      <w:r>
        <w:rPr>
          <w:rFonts w:ascii="Arial" w:eastAsia="Arial" w:hAnsi="Arial" w:cs="Arial"/>
          <w:lang w:val="en-IN" w:eastAsia="en-GB"/>
        </w:rPr>
        <w:t xml:space="preserve">Reports from the food aid organisations suggested a deep increase in the demand for food. Panic buying due to the fear of lack of availability of food and stockpiling was noted to be one of the most important reasons for the increase in food demand. It is notable that the families with limited income sources were unable to stockpile the food and hence were suffering from the lack of food availability. With the increase in the demand of food, the food prices were going up, and reduced the opportunities for families with limited income to access food products easily. </w:t>
      </w:r>
      <w:proofErr w:type="gramStart"/>
      <w:r>
        <w:rPr>
          <w:rFonts w:ascii="Arial" w:eastAsia="Arial" w:hAnsi="Arial" w:cs="Arial"/>
          <w:lang w:val="en-IN" w:eastAsia="en-GB"/>
        </w:rPr>
        <w:t>In order to</w:t>
      </w:r>
      <w:proofErr w:type="gramEnd"/>
      <w:r>
        <w:rPr>
          <w:rFonts w:ascii="Arial" w:eastAsia="Arial" w:hAnsi="Arial" w:cs="Arial"/>
          <w:lang w:val="en-IN" w:eastAsia="en-GB"/>
        </w:rPr>
        <w:t xml:space="preserve"> cope with the prevailing food deficiencies, families of poor income have adopted the strategies like buying cheap and low nutrition-oriented food products (Power et al., 2020). The families were relying upon the home brands of supermarkets as the popular branded foods were going out of stock very quickly. Due to the prevailing imposition of lockdown and restrictions, supermarkets were downsizing resulting in the lack of food availability for poor households. The survey data from the government undertaking showcase that around one million people have lost </w:t>
      </w:r>
      <w:proofErr w:type="gramStart"/>
      <w:r>
        <w:rPr>
          <w:rFonts w:ascii="Arial" w:eastAsia="Arial" w:hAnsi="Arial" w:cs="Arial"/>
          <w:lang w:val="en-IN" w:eastAsia="en-GB"/>
        </w:rPr>
        <w:t>all of</w:t>
      </w:r>
      <w:proofErr w:type="gramEnd"/>
      <w:r>
        <w:rPr>
          <w:rFonts w:ascii="Arial" w:eastAsia="Arial" w:hAnsi="Arial" w:cs="Arial"/>
          <w:lang w:val="en-IN" w:eastAsia="en-GB"/>
        </w:rPr>
        <w:t xml:space="preserve"> their sources of income during the COVID-19 lockdown and pandemic. The survey also mentioned that since the lockdown the number of poor families going an entire day without food has increased. due to the accessibility and affordability of the food in the UK during the pandemic, the family members </w:t>
      </w:r>
      <w:proofErr w:type="gramStart"/>
      <w:r>
        <w:rPr>
          <w:rFonts w:ascii="Arial" w:eastAsia="Arial" w:hAnsi="Arial" w:cs="Arial"/>
          <w:lang w:val="en-IN" w:eastAsia="en-GB"/>
        </w:rPr>
        <w:t>have to</w:t>
      </w:r>
      <w:proofErr w:type="gramEnd"/>
      <w:r>
        <w:rPr>
          <w:rFonts w:ascii="Arial" w:eastAsia="Arial" w:hAnsi="Arial" w:cs="Arial"/>
          <w:lang w:val="en-IN" w:eastAsia="en-GB"/>
        </w:rPr>
        <w:t xml:space="preserve"> either skip or reduce the quantity of the meal to cope with the prevailing food deficiencies. Though the government changed its policies to support the prevailing economic crisis, the salaries of people from poor households have been reduced (Do et al., 2021). Looking at the increase in the cost of living and accessing food, the nutrition consumption and overall consumption of food have reduced. This results in being children more vulnerable to nutrition deficiencies. Government food banks were issuing food vouchers to support families and children from poor economic backgrounds. However, it is important to note that due to the prevailing lockdown and low supply of food, the voucher agents were either closed or did not have a sufficient supply of food (Price, 2020). </w:t>
      </w:r>
      <w:bookmarkStart w:id="3" w:name="_1fob9te"/>
      <w:bookmarkEnd w:id="3"/>
    </w:p>
    <w:p w14:paraId="70688885" w14:textId="77777777" w:rsidR="00745DB0" w:rsidRDefault="00745DB0">
      <w:pPr>
        <w:pStyle w:val="1"/>
        <w:rPr>
          <w:rFonts w:eastAsia="Calibri"/>
          <w:lang w:val="en-IN" w:eastAsia="en-GB"/>
        </w:rPr>
      </w:pPr>
    </w:p>
    <w:p w14:paraId="70688886" w14:textId="77777777" w:rsidR="00745DB0" w:rsidRDefault="00745DB0">
      <w:pPr>
        <w:pStyle w:val="1"/>
        <w:rPr>
          <w:rFonts w:eastAsia="Calibri"/>
          <w:lang w:val="en-IN" w:eastAsia="en-GB"/>
        </w:rPr>
      </w:pPr>
    </w:p>
    <w:p w14:paraId="70688887" w14:textId="77777777" w:rsidR="00745DB0" w:rsidRDefault="00745DB0">
      <w:pPr>
        <w:pStyle w:val="1"/>
        <w:rPr>
          <w:rFonts w:eastAsia="Calibri"/>
          <w:lang w:val="en-IN" w:eastAsia="en-GB"/>
        </w:rPr>
      </w:pPr>
    </w:p>
    <w:p w14:paraId="70688888" w14:textId="77777777" w:rsidR="00745DB0" w:rsidRDefault="00745DB0">
      <w:pPr>
        <w:rPr>
          <w:lang w:val="en-IN" w:eastAsia="en-GB"/>
        </w:rPr>
      </w:pPr>
    </w:p>
    <w:p w14:paraId="70688889" w14:textId="77777777" w:rsidR="00745DB0" w:rsidRDefault="00745DB0">
      <w:pPr>
        <w:spacing w:line="360" w:lineRule="auto"/>
        <w:jc w:val="both"/>
        <w:rPr>
          <w:rFonts w:ascii="Arial" w:eastAsia="Arial" w:hAnsi="Arial" w:cs="Arial"/>
          <w:lang w:val="en-IN" w:eastAsia="en-GB"/>
        </w:rPr>
      </w:pPr>
    </w:p>
    <w:p w14:paraId="3A43D618" w14:textId="77777777" w:rsidR="00EA70D3" w:rsidRDefault="00EA70D3">
      <w:pPr>
        <w:pStyle w:val="1"/>
        <w:rPr>
          <w:rFonts w:eastAsia="Calibri"/>
          <w:lang w:val="en-IN" w:eastAsia="en-GB"/>
        </w:rPr>
      </w:pPr>
      <w:bookmarkStart w:id="4" w:name="_Toc110554297"/>
    </w:p>
    <w:p w14:paraId="60540398" w14:textId="77777777" w:rsidR="00EA70D3" w:rsidRDefault="00EA70D3">
      <w:pPr>
        <w:pStyle w:val="1"/>
        <w:rPr>
          <w:rFonts w:eastAsia="Calibri"/>
          <w:lang w:val="en-IN" w:eastAsia="en-GB"/>
        </w:rPr>
      </w:pPr>
    </w:p>
    <w:p w14:paraId="7068888A" w14:textId="57793786" w:rsidR="00745DB0" w:rsidRDefault="00FB69A7">
      <w:pPr>
        <w:pStyle w:val="1"/>
        <w:rPr>
          <w:rFonts w:eastAsia="Calibri"/>
          <w:lang w:val="en-IN" w:eastAsia="en-GB"/>
        </w:rPr>
      </w:pPr>
      <w:r>
        <w:rPr>
          <w:rFonts w:eastAsia="Calibri"/>
          <w:lang w:val="en-IN" w:eastAsia="en-GB"/>
        </w:rPr>
        <w:t>Impact on the economic status of the family</w:t>
      </w:r>
      <w:bookmarkEnd w:id="4"/>
      <w:r>
        <w:rPr>
          <w:rFonts w:eastAsia="Calibri"/>
          <w:lang w:val="en-IN" w:eastAsia="en-GB"/>
        </w:rPr>
        <w:t xml:space="preserve"> </w:t>
      </w:r>
    </w:p>
    <w:p w14:paraId="7068888B" w14:textId="77777777" w:rsidR="00745DB0" w:rsidRDefault="00745DB0">
      <w:pPr>
        <w:spacing w:line="360" w:lineRule="auto"/>
        <w:jc w:val="both"/>
        <w:rPr>
          <w:rFonts w:ascii="Arial" w:eastAsia="Arial" w:hAnsi="Arial" w:cs="Arial"/>
          <w:lang w:val="en-IN" w:eastAsia="en-GB"/>
        </w:rPr>
      </w:pPr>
    </w:p>
    <w:p w14:paraId="7068888C" w14:textId="77777777" w:rsidR="00745DB0" w:rsidRDefault="00FB69A7">
      <w:pPr>
        <w:spacing w:line="360" w:lineRule="auto"/>
        <w:jc w:val="both"/>
        <w:rPr>
          <w:rFonts w:ascii="Arial" w:eastAsia="Arial" w:hAnsi="Arial" w:cs="Arial"/>
          <w:lang w:val="en-IN" w:eastAsia="en-GB"/>
        </w:rPr>
      </w:pPr>
      <w:r>
        <w:rPr>
          <w:rFonts w:ascii="Arial" w:eastAsia="Arial" w:hAnsi="Arial" w:cs="Arial"/>
          <w:lang w:val="en-IN" w:eastAsia="en-GB"/>
        </w:rPr>
        <w:t xml:space="preserve">As per the survey undertaken by the Church of England, families who were earlier feeling that they are doing well in terms of financial stability were finding it difficult to nurture their family and children. The survey noted that rise in the level of poverty among the target participants who were surveyed. The study noted that the key family members of these participants lost their jobs during the pandemic, and they find it very difficult to get new employment. The poor families had to rely on part-time employment for retaining the household expenses. The survey also mentioned that these poor families feel that their cost of living has increased after the pandemic (Edward et al., 2020). This may be due to the increase in the cost of food and other basic amenities across the globe post-pandemic. It was also noted that during the pandemic, the family was living together in the home due to lockdown resulting in the increased consumption of food. The Gross Domestic Produced (GDP) of the country was reduced by thirty percent during the lockdown as more than twenty percent of the business temporarily closed during the lockdown. Even though the lockdown in the country is lifted and restrictions are no longer prevailing, it is expected that the country will face an eight percent reduction in the annual Gross Domestic Produces (GDP). More than fifty percent of the business that reopened after lockdown has reported a loss in revenue. the prevailing economic situation in the country imposes a huge threat upon the employment rate in the country. in fact, the lower income group is more vulnerable to the loss of employment (Friedman et al., 2022). </w:t>
      </w:r>
    </w:p>
    <w:p w14:paraId="7068888D" w14:textId="77777777" w:rsidR="00745DB0" w:rsidRDefault="00FB69A7">
      <w:pPr>
        <w:pStyle w:val="1"/>
        <w:rPr>
          <w:rFonts w:eastAsia="Calibri"/>
          <w:lang w:val="en-IN" w:eastAsia="en-GB"/>
        </w:rPr>
      </w:pPr>
      <w:bookmarkStart w:id="5" w:name="_3znysh7"/>
      <w:bookmarkStart w:id="6" w:name="_Toc110554298"/>
      <w:bookmarkEnd w:id="5"/>
      <w:r>
        <w:rPr>
          <w:rFonts w:eastAsia="Calibri"/>
          <w:lang w:val="en-IN" w:eastAsia="en-GB"/>
        </w:rPr>
        <w:t>Education system during the pandemic</w:t>
      </w:r>
      <w:bookmarkEnd w:id="6"/>
    </w:p>
    <w:p w14:paraId="6F37946B" w14:textId="77777777" w:rsidR="002629FC" w:rsidRPr="002629FC" w:rsidRDefault="002629FC" w:rsidP="002629FC">
      <w:pPr>
        <w:rPr>
          <w:lang w:val="en-IN" w:eastAsia="en-GB"/>
        </w:rPr>
      </w:pPr>
    </w:p>
    <w:p w14:paraId="7068888E" w14:textId="77777777" w:rsidR="00745DB0" w:rsidRDefault="00FB69A7">
      <w:pPr>
        <w:spacing w:line="360" w:lineRule="auto"/>
        <w:jc w:val="both"/>
      </w:pPr>
      <w:r>
        <w:rPr>
          <w:rFonts w:ascii="Arial" w:eastAsia="Arial" w:hAnsi="Arial" w:cs="Arial"/>
          <w:shd w:val="clear" w:color="auto" w:fill="FFFFFF"/>
          <w:lang w:val="en-IN" w:eastAsia="en-GB"/>
        </w:rPr>
        <w:t>Blake</w:t>
      </w:r>
      <w:r>
        <w:rPr>
          <w:rFonts w:ascii="Cambria Math" w:eastAsia="Cambria Math" w:hAnsi="Cambria Math" w:cs="Cambria Math"/>
          <w:shd w:val="clear" w:color="auto" w:fill="FFFFFF"/>
          <w:lang w:val="en-IN" w:eastAsia="en-GB"/>
        </w:rPr>
        <w:t>‐</w:t>
      </w:r>
      <w:r>
        <w:rPr>
          <w:rFonts w:ascii="Arial" w:eastAsia="Arial" w:hAnsi="Arial" w:cs="Arial"/>
          <w:shd w:val="clear" w:color="auto" w:fill="FFFFFF"/>
          <w:lang w:val="en-IN" w:eastAsia="en-GB"/>
        </w:rPr>
        <w:t>Holmes and McGowan (2022</w:t>
      </w:r>
      <w:r>
        <w:rPr>
          <w:rFonts w:ascii="Arial" w:eastAsia="Arial" w:hAnsi="Arial" w:cs="Arial"/>
          <w:lang w:val="en-IN" w:eastAsia="en-GB"/>
        </w:rPr>
        <w:t xml:space="preserve">) mentioned that during the lockdown in 2020, more than 70 percent of the private schools operated for the full day while only 35 percent of the state schools opened for the full day.  Economic disparities impacted the access to education and schooling during the pandemic amongst the children. The children from higher income received uninterrupted schooling and education due to digital advancement adopted by the private schools. However, the students from the state and government undertaking school did not possess the advantage of online learning during the initial stage of lockdown. Due to the lack of devices and sources like uninterrupted internet access, and computer systems. With </w:t>
      </w:r>
      <w:r>
        <w:rPr>
          <w:rFonts w:ascii="Arial" w:eastAsia="Arial" w:hAnsi="Arial" w:cs="Arial"/>
          <w:lang w:val="en-IN" w:eastAsia="en-GB"/>
        </w:rPr>
        <w:lastRenderedPageBreak/>
        <w:t xml:space="preserve">smartphones and online tutoring, the children from poor families did not get an effective education during the pandemic. </w:t>
      </w:r>
      <w:proofErr w:type="spellStart"/>
      <w:r>
        <w:rPr>
          <w:rFonts w:ascii="Arial" w:eastAsia="Arial" w:hAnsi="Arial" w:cs="Arial"/>
          <w:lang w:val="en-IN" w:eastAsia="en-GB"/>
        </w:rPr>
        <w:t>Morgül</w:t>
      </w:r>
      <w:proofErr w:type="spellEnd"/>
      <w:r>
        <w:rPr>
          <w:rFonts w:ascii="Arial" w:eastAsia="Arial" w:hAnsi="Arial" w:cs="Arial"/>
          <w:lang w:val="en-IN" w:eastAsia="en-GB"/>
        </w:rPr>
        <w:t xml:space="preserve"> et al. (2020) argued that post the pandemic, the children’s learning suffered due to the loss of constant schooling during the lockdown. Since the families from lower economic backgrounds suffers due to financial and non-financial crises during the lockdown, the parent did not pay attention to the learning and education of children during the pandemic. Loss of learning and education during the lockdown and pandemic is noted to be the most important impact on children from poor families. The inequalities in terms of the availability of sources to gain education and tutoring during the pandemic and the family environment for the poor children influences the learning of the children during the pandemic in the United Kingdom. Children with a special learning need become more vulnerable due to the pandemic. </w:t>
      </w:r>
      <w:proofErr w:type="gramStart"/>
      <w:r>
        <w:rPr>
          <w:rFonts w:ascii="Arial" w:eastAsia="Arial" w:hAnsi="Arial" w:cs="Arial"/>
          <w:lang w:val="en-IN" w:eastAsia="en-GB"/>
        </w:rPr>
        <w:t>Since,</w:t>
      </w:r>
      <w:proofErr w:type="gramEnd"/>
      <w:r>
        <w:rPr>
          <w:rFonts w:ascii="Arial" w:eastAsia="Arial" w:hAnsi="Arial" w:cs="Arial"/>
          <w:lang w:val="en-IN" w:eastAsia="en-GB"/>
        </w:rPr>
        <w:t xml:space="preserve"> children with special needs requires specially trained teachers and a physical learning environment, it is very difficult to relocate the same at home. Hence, the children with special needs suffered due to the pandemic and school restrictions imposed by the government (Blundell et al., 2022). </w:t>
      </w:r>
    </w:p>
    <w:p w14:paraId="7068888F" w14:textId="77777777" w:rsidR="00745DB0" w:rsidRDefault="00FB69A7">
      <w:pPr>
        <w:pStyle w:val="1"/>
        <w:rPr>
          <w:rFonts w:eastAsia="Calibri"/>
          <w:lang w:val="en-IN" w:eastAsia="en-GB"/>
        </w:rPr>
      </w:pPr>
      <w:bookmarkStart w:id="7" w:name="_2et92p0"/>
      <w:bookmarkStart w:id="8" w:name="_Toc110554299"/>
      <w:bookmarkEnd w:id="7"/>
      <w:r>
        <w:rPr>
          <w:rFonts w:eastAsia="Calibri"/>
          <w:lang w:val="en-IN" w:eastAsia="en-GB"/>
        </w:rPr>
        <w:t>The mental impact of the pandemic on poor children</w:t>
      </w:r>
      <w:bookmarkEnd w:id="8"/>
      <w:r>
        <w:rPr>
          <w:rFonts w:eastAsia="Calibri"/>
          <w:lang w:val="en-IN" w:eastAsia="en-GB"/>
        </w:rPr>
        <w:t xml:space="preserve"> </w:t>
      </w:r>
    </w:p>
    <w:p w14:paraId="2F984F38" w14:textId="77777777" w:rsidR="002629FC" w:rsidRPr="002629FC" w:rsidRDefault="002629FC" w:rsidP="002629FC">
      <w:pPr>
        <w:rPr>
          <w:lang w:val="en-IN" w:eastAsia="en-GB"/>
        </w:rPr>
      </w:pPr>
    </w:p>
    <w:p w14:paraId="70688890" w14:textId="58AE45F8" w:rsidR="00745DB0" w:rsidRDefault="00FB69A7">
      <w:pPr>
        <w:spacing w:line="360" w:lineRule="auto"/>
        <w:jc w:val="both"/>
        <w:rPr>
          <w:rFonts w:ascii="Arial" w:eastAsia="Arial" w:hAnsi="Arial" w:cs="Arial"/>
          <w:lang w:val="en-IN" w:eastAsia="en-GB"/>
        </w:rPr>
      </w:pPr>
      <w:r>
        <w:rPr>
          <w:rFonts w:ascii="Arial" w:eastAsia="Arial" w:hAnsi="Arial" w:cs="Arial"/>
          <w:lang w:val="en-IN" w:eastAsia="en-GB"/>
        </w:rPr>
        <w:t xml:space="preserve">Has been found that the impact of </w:t>
      </w:r>
      <w:r w:rsidR="002629FC">
        <w:rPr>
          <w:rFonts w:ascii="Arial" w:eastAsia="Arial" w:hAnsi="Arial" w:cs="Arial"/>
          <w:lang w:val="en-IN" w:eastAsia="en-GB"/>
        </w:rPr>
        <w:t>pandemic</w:t>
      </w:r>
      <w:r>
        <w:rPr>
          <w:rFonts w:ascii="Arial" w:eastAsia="Arial" w:hAnsi="Arial" w:cs="Arial"/>
          <w:lang w:val="en-IN" w:eastAsia="en-GB"/>
        </w:rPr>
        <w:t xml:space="preserve"> upon children and young people is not constant. The survey mentioned that during the pandemic, children suffered from worry regarding the health and welfare of their friends and family. Apart from the physical health of family and friends, mental health and missing out on school learning are noted to be the key concern amongst the children in the United Kingdom during the pandemic. Addressed that since the children get the opportunity to spend more time with their family and parents, the level of overall anxiety is reduced among the children during pandemics. The stress level due to school assignments and exams elevates which is not prevailing during the pandemic. Hence, pandemics contributed to reducing the stress and anxiety level amongst children. However, the children who were exposed to the financial and non-financial crisis that their parents were facing due to the pandemic were more worried about their families. Though the schools were not operating in the pandemic, the connectivity with their friends by the children was retained. Children from poor families who could not attend the virtual classes and tutoring were missing the school atmosphere.  Contradicting normal children, children with special needs, and especially abled children faced increased levels of anxiety and depression. Since, the special needs schools were not operating, the children were spending most of their time at home with their families. Being in the same environment for the entire day and during the entire lockdown impacted adversely the mental well-being of the children with special needs. At the same point in time, the family members of children with special needs faced elevated levels of anxiety. Due to the lack of help available for their children, parents and family members are required </w:t>
      </w:r>
      <w:r>
        <w:rPr>
          <w:rFonts w:ascii="Arial" w:eastAsia="Arial" w:hAnsi="Arial" w:cs="Arial"/>
          <w:lang w:val="en-IN" w:eastAsia="en-GB"/>
        </w:rPr>
        <w:lastRenderedPageBreak/>
        <w:t xml:space="preserve">to take of the needs of their children. Resulting in an increased level of stress and anxiety among the parents with special needs children. </w:t>
      </w:r>
    </w:p>
    <w:p w14:paraId="70688891" w14:textId="77777777" w:rsidR="00745DB0" w:rsidRDefault="00FB69A7">
      <w:pPr>
        <w:pStyle w:val="1"/>
        <w:rPr>
          <w:rFonts w:eastAsia="Calibri"/>
          <w:lang w:val="en-IN" w:eastAsia="en-GB"/>
        </w:rPr>
      </w:pPr>
      <w:bookmarkStart w:id="9" w:name="_tyjcwt"/>
      <w:bookmarkStart w:id="10" w:name="_Toc110554300"/>
      <w:bookmarkEnd w:id="9"/>
      <w:r>
        <w:rPr>
          <w:rFonts w:eastAsia="Calibri"/>
          <w:lang w:val="en-IN" w:eastAsia="en-GB"/>
        </w:rPr>
        <w:t>Family relationship</w:t>
      </w:r>
      <w:bookmarkEnd w:id="10"/>
    </w:p>
    <w:p w14:paraId="70688892" w14:textId="77777777" w:rsidR="00745DB0" w:rsidRDefault="00FB69A7">
      <w:pPr>
        <w:pStyle w:val="1"/>
        <w:rPr>
          <w:rFonts w:eastAsia="Calibri"/>
          <w:lang w:val="en-IN" w:eastAsia="en-GB"/>
        </w:rPr>
      </w:pPr>
      <w:r>
        <w:rPr>
          <w:rFonts w:eastAsia="Calibri"/>
          <w:lang w:val="en-IN" w:eastAsia="en-GB"/>
        </w:rPr>
        <w:t xml:space="preserve"> </w:t>
      </w:r>
    </w:p>
    <w:p w14:paraId="70688893" w14:textId="2A9464FC" w:rsidR="00745DB0" w:rsidRDefault="00FB69A7">
      <w:pPr>
        <w:spacing w:line="360" w:lineRule="auto"/>
        <w:jc w:val="both"/>
        <w:rPr>
          <w:rFonts w:ascii="Arial" w:eastAsia="Arial" w:hAnsi="Arial" w:cs="Arial"/>
          <w:lang w:val="en-IN" w:eastAsia="en-GB"/>
        </w:rPr>
      </w:pPr>
      <w:proofErr w:type="spellStart"/>
      <w:r>
        <w:rPr>
          <w:rFonts w:ascii="Arial" w:eastAsia="Arial" w:hAnsi="Arial" w:cs="Arial"/>
          <w:lang w:val="en-IN" w:eastAsia="en-GB"/>
        </w:rPr>
        <w:t>Widnall</w:t>
      </w:r>
      <w:proofErr w:type="spellEnd"/>
      <w:r>
        <w:rPr>
          <w:rFonts w:ascii="Arial" w:eastAsia="Arial" w:hAnsi="Arial" w:cs="Arial"/>
          <w:lang w:val="en-IN" w:eastAsia="en-GB"/>
        </w:rPr>
        <w:t xml:space="preserve"> et al. (2020) mentioned that most of the primary school going children surveyed mentioned that their family relation improved due to the lockdown during COVID-19 pandemic. The students from primary as well as secondary school felt that the lockdown has improvised their relationship with their parents and family members. Since the children could not go to school and engage in the other curricular activities, it was the opportunity for both children as well as parents to improve the communication with each other. The communication and dialogue between children and parents helped in freely sharing the issues that children face including mental stress and anxiety. Creswell et al. (2021) mentioned that children who possess good </w:t>
      </w:r>
      <w:r w:rsidR="0098296F">
        <w:rPr>
          <w:rFonts w:ascii="Arial" w:eastAsia="Arial" w:hAnsi="Arial" w:cs="Arial"/>
          <w:lang w:val="en-IN" w:eastAsia="en-GB"/>
        </w:rPr>
        <w:t>relationships</w:t>
      </w:r>
      <w:r>
        <w:rPr>
          <w:rFonts w:ascii="Arial" w:eastAsia="Arial" w:hAnsi="Arial" w:cs="Arial"/>
          <w:lang w:val="en-IN" w:eastAsia="en-GB"/>
        </w:rPr>
        <w:t xml:space="preserve"> and open communication with their parents and family members are less likely to be stressed during the lockdown. Since the family from the poor economic background faced difficult times together </w:t>
      </w:r>
      <w:r w:rsidR="00103F5E">
        <w:rPr>
          <w:rFonts w:ascii="Arial" w:eastAsia="Arial" w:hAnsi="Arial" w:cs="Arial"/>
          <w:lang w:val="en-IN" w:eastAsia="en-GB"/>
        </w:rPr>
        <w:t>during</w:t>
      </w:r>
      <w:r>
        <w:rPr>
          <w:rFonts w:ascii="Arial" w:eastAsia="Arial" w:hAnsi="Arial" w:cs="Arial"/>
          <w:lang w:val="en-IN" w:eastAsia="en-GB"/>
        </w:rPr>
        <w:t xml:space="preserve"> the lockdown, </w:t>
      </w:r>
      <w:r w:rsidR="0098296F">
        <w:rPr>
          <w:rFonts w:ascii="Arial" w:eastAsia="Arial" w:hAnsi="Arial" w:cs="Arial"/>
          <w:lang w:val="en-IN" w:eastAsia="en-GB"/>
        </w:rPr>
        <w:t>post-pandemic</w:t>
      </w:r>
      <w:r w:rsidR="00103F5E">
        <w:rPr>
          <w:rFonts w:ascii="Arial" w:eastAsia="Arial" w:hAnsi="Arial" w:cs="Arial"/>
          <w:lang w:val="en-IN" w:eastAsia="en-GB"/>
        </w:rPr>
        <w:t>,</w:t>
      </w:r>
      <w:r>
        <w:rPr>
          <w:rFonts w:ascii="Arial" w:eastAsia="Arial" w:hAnsi="Arial" w:cs="Arial"/>
          <w:lang w:val="en-IN" w:eastAsia="en-GB"/>
        </w:rPr>
        <w:t xml:space="preserve"> and lockdown their internal family relationship improved. The flow of better and effective communication between the children and adult family members is prevailing. However, </w:t>
      </w:r>
      <w:proofErr w:type="spellStart"/>
      <w:r>
        <w:rPr>
          <w:rFonts w:ascii="Arial" w:eastAsia="Arial" w:hAnsi="Arial" w:cs="Arial"/>
          <w:lang w:val="en-IN" w:eastAsia="en-GB"/>
        </w:rPr>
        <w:t>Cluver</w:t>
      </w:r>
      <w:proofErr w:type="spellEnd"/>
      <w:r>
        <w:rPr>
          <w:rFonts w:ascii="Arial" w:eastAsia="Arial" w:hAnsi="Arial" w:cs="Arial"/>
          <w:lang w:val="en-IN" w:eastAsia="en-GB"/>
        </w:rPr>
        <w:t xml:space="preserve"> et al. (2020) addressed that the children who did not have close </w:t>
      </w:r>
      <w:r w:rsidR="0098296F">
        <w:rPr>
          <w:rFonts w:ascii="Arial" w:eastAsia="Arial" w:hAnsi="Arial" w:cs="Arial"/>
          <w:lang w:val="en-IN" w:eastAsia="en-GB"/>
        </w:rPr>
        <w:t>relationships</w:t>
      </w:r>
      <w:r>
        <w:rPr>
          <w:rFonts w:ascii="Arial" w:eastAsia="Arial" w:hAnsi="Arial" w:cs="Arial"/>
          <w:lang w:val="en-IN" w:eastAsia="en-GB"/>
        </w:rPr>
        <w:t xml:space="preserve"> with their parents went through stressful </w:t>
      </w:r>
      <w:r w:rsidR="00C85E09">
        <w:rPr>
          <w:rFonts w:ascii="Arial" w:eastAsia="Arial" w:hAnsi="Arial" w:cs="Arial"/>
          <w:lang w:val="en-IN" w:eastAsia="en-GB"/>
        </w:rPr>
        <w:t>situations</w:t>
      </w:r>
      <w:r>
        <w:rPr>
          <w:rFonts w:ascii="Arial" w:eastAsia="Arial" w:hAnsi="Arial" w:cs="Arial"/>
          <w:lang w:val="en-IN" w:eastAsia="en-GB"/>
        </w:rPr>
        <w:t xml:space="preserve"> during the lockdown. It was difficult for the children to stay with their </w:t>
      </w:r>
      <w:r w:rsidR="00C85E09">
        <w:rPr>
          <w:rFonts w:ascii="Arial" w:eastAsia="Arial" w:hAnsi="Arial" w:cs="Arial"/>
          <w:lang w:val="en-IN" w:eastAsia="en-GB"/>
        </w:rPr>
        <w:t>families</w:t>
      </w:r>
      <w:r>
        <w:rPr>
          <w:rFonts w:ascii="Arial" w:eastAsia="Arial" w:hAnsi="Arial" w:cs="Arial"/>
          <w:lang w:val="en-IN" w:eastAsia="en-GB"/>
        </w:rPr>
        <w:t xml:space="preserve"> on </w:t>
      </w:r>
      <w:r w:rsidR="00C85E09">
        <w:rPr>
          <w:rFonts w:ascii="Arial" w:eastAsia="Arial" w:hAnsi="Arial" w:cs="Arial"/>
          <w:lang w:val="en-IN" w:eastAsia="en-GB"/>
        </w:rPr>
        <w:t xml:space="preserve">a </w:t>
      </w:r>
      <w:r>
        <w:rPr>
          <w:rFonts w:ascii="Arial" w:eastAsia="Arial" w:hAnsi="Arial" w:cs="Arial"/>
          <w:lang w:val="en-IN" w:eastAsia="en-GB"/>
        </w:rPr>
        <w:t xml:space="preserve">constant basis. Elder children as </w:t>
      </w:r>
      <w:r w:rsidR="00C85E09">
        <w:rPr>
          <w:rFonts w:ascii="Arial" w:eastAsia="Arial" w:hAnsi="Arial" w:cs="Arial"/>
          <w:lang w:val="en-IN" w:eastAsia="en-GB"/>
        </w:rPr>
        <w:t>aged</w:t>
      </w:r>
      <w:r>
        <w:rPr>
          <w:rFonts w:ascii="Arial" w:eastAsia="Arial" w:hAnsi="Arial" w:cs="Arial"/>
          <w:lang w:val="en-IN" w:eastAsia="en-GB"/>
        </w:rPr>
        <w:t xml:space="preserve"> twelve and above with </w:t>
      </w:r>
      <w:r w:rsidR="00C85E09">
        <w:rPr>
          <w:rFonts w:ascii="Arial" w:eastAsia="Arial" w:hAnsi="Arial" w:cs="Arial"/>
          <w:lang w:val="en-IN" w:eastAsia="en-GB"/>
        </w:rPr>
        <w:t>no</w:t>
      </w:r>
      <w:r>
        <w:rPr>
          <w:rFonts w:ascii="Arial" w:eastAsia="Arial" w:hAnsi="Arial" w:cs="Arial"/>
          <w:lang w:val="en-IN" w:eastAsia="en-GB"/>
        </w:rPr>
        <w:t xml:space="preserve"> closer relation with family specifically faced tension and mental stress. The argument </w:t>
      </w:r>
      <w:r w:rsidR="00C85E09">
        <w:rPr>
          <w:rFonts w:ascii="Arial" w:eastAsia="Arial" w:hAnsi="Arial" w:cs="Arial"/>
          <w:lang w:val="en-IN" w:eastAsia="en-GB"/>
        </w:rPr>
        <w:t>between</w:t>
      </w:r>
      <w:r>
        <w:rPr>
          <w:rFonts w:ascii="Arial" w:eastAsia="Arial" w:hAnsi="Arial" w:cs="Arial"/>
          <w:lang w:val="en-IN" w:eastAsia="en-GB"/>
        </w:rPr>
        <w:t xml:space="preserve"> the parents and </w:t>
      </w:r>
      <w:r w:rsidR="00C85E09">
        <w:rPr>
          <w:rFonts w:ascii="Arial" w:eastAsia="Arial" w:hAnsi="Arial" w:cs="Arial"/>
          <w:lang w:val="en-IN" w:eastAsia="en-GB"/>
        </w:rPr>
        <w:t>siblings</w:t>
      </w:r>
      <w:r>
        <w:rPr>
          <w:rFonts w:ascii="Arial" w:eastAsia="Arial" w:hAnsi="Arial" w:cs="Arial"/>
          <w:lang w:val="en-IN" w:eastAsia="en-GB"/>
        </w:rPr>
        <w:t xml:space="preserve"> is noted to be higher in some </w:t>
      </w:r>
      <w:r w:rsidR="00C85E09">
        <w:rPr>
          <w:rFonts w:ascii="Arial" w:eastAsia="Arial" w:hAnsi="Arial" w:cs="Arial"/>
          <w:lang w:val="en-IN" w:eastAsia="en-GB"/>
        </w:rPr>
        <w:t>cases</w:t>
      </w:r>
      <w:r>
        <w:rPr>
          <w:rFonts w:ascii="Arial" w:eastAsia="Arial" w:hAnsi="Arial" w:cs="Arial"/>
          <w:lang w:val="en-IN" w:eastAsia="en-GB"/>
        </w:rPr>
        <w:t xml:space="preserve">. </w:t>
      </w:r>
    </w:p>
    <w:p w14:paraId="1CB021FB" w14:textId="756027D5" w:rsidR="00D56826" w:rsidRDefault="00FB69A7" w:rsidP="00D56826">
      <w:pPr>
        <w:pStyle w:val="1"/>
        <w:rPr>
          <w:rFonts w:eastAsia="Arial"/>
          <w:lang w:val="en-IN" w:eastAsia="en-GB"/>
        </w:rPr>
      </w:pPr>
      <w:bookmarkStart w:id="11" w:name="_Toc110554301"/>
      <w:r>
        <w:rPr>
          <w:rFonts w:eastAsia="Arial"/>
          <w:lang w:val="en-IN" w:eastAsia="en-GB"/>
        </w:rPr>
        <w:t>Conclusion</w:t>
      </w:r>
      <w:bookmarkEnd w:id="11"/>
    </w:p>
    <w:p w14:paraId="36F937CD" w14:textId="77777777" w:rsidR="00D56826" w:rsidRPr="00D56826" w:rsidRDefault="00D56826" w:rsidP="00D56826">
      <w:pPr>
        <w:rPr>
          <w:lang w:val="en-IN" w:eastAsia="en-GB"/>
        </w:rPr>
      </w:pPr>
    </w:p>
    <w:p w14:paraId="63ED5929" w14:textId="29CA2F6E" w:rsidR="007B3D68" w:rsidRPr="00CE32DE" w:rsidRDefault="00CE32DE" w:rsidP="00CE32DE">
      <w:pPr>
        <w:spacing w:line="360" w:lineRule="auto"/>
        <w:jc w:val="both"/>
        <w:rPr>
          <w:rFonts w:ascii="Arial" w:hAnsi="Arial" w:cs="Arial"/>
          <w:lang w:val="en-IN" w:eastAsia="en-GB"/>
        </w:rPr>
      </w:pPr>
      <w:r w:rsidRPr="00CE32DE">
        <w:rPr>
          <w:rFonts w:ascii="Arial" w:hAnsi="Arial" w:cs="Arial"/>
          <w:lang w:val="en-IN" w:eastAsia="en-GB"/>
        </w:rPr>
        <w:t xml:space="preserve">The pandemic is an unprecedented circumstance that has an influence on children's rights both now and in the future, not only in the near term. According to your research, both the direct effects of COVID-19 and the steps used to stop and restrict its spread will probably expose kids to additional hazards. The necessity for this priority of the state to account for the increasing demand for child protection in the development and implementation of their responsible response plans is being highlighted by the lessons </w:t>
      </w:r>
      <w:r>
        <w:rPr>
          <w:rFonts w:ascii="Arial" w:hAnsi="Arial" w:cs="Arial"/>
          <w:lang w:val="en-IN" w:eastAsia="en-GB"/>
        </w:rPr>
        <w:t>learned</w:t>
      </w:r>
      <w:r w:rsidRPr="00CE32DE">
        <w:rPr>
          <w:rFonts w:ascii="Arial" w:hAnsi="Arial" w:cs="Arial"/>
          <w:lang w:val="en-IN" w:eastAsia="en-GB"/>
        </w:rPr>
        <w:t xml:space="preserve"> from earlier epidemics. to make certain that every child's human rights are properly upheld, safeguarded, and respected.</w:t>
      </w:r>
    </w:p>
    <w:p w14:paraId="706888AF" w14:textId="77777777" w:rsidR="00745DB0" w:rsidRDefault="00FB69A7">
      <w:pPr>
        <w:pStyle w:val="1"/>
        <w:rPr>
          <w:rFonts w:eastAsia="Arial"/>
          <w:lang w:val="en-IN" w:eastAsia="en-GB"/>
        </w:rPr>
      </w:pPr>
      <w:bookmarkStart w:id="12" w:name="_Toc110554302"/>
      <w:r>
        <w:rPr>
          <w:rFonts w:eastAsia="Arial"/>
          <w:lang w:val="en-IN" w:eastAsia="en-GB"/>
        </w:rPr>
        <w:lastRenderedPageBreak/>
        <w:t>References</w:t>
      </w:r>
      <w:bookmarkEnd w:id="12"/>
    </w:p>
    <w:p w14:paraId="706888B0" w14:textId="77777777" w:rsidR="00745DB0" w:rsidRDefault="00FB69A7">
      <w:pPr>
        <w:pStyle w:val="a5"/>
        <w:numPr>
          <w:ilvl w:val="0"/>
          <w:numId w:val="1"/>
        </w:numPr>
        <w:spacing w:line="276" w:lineRule="auto"/>
        <w:jc w:val="both"/>
      </w:pPr>
      <w:r>
        <w:rPr>
          <w:rFonts w:ascii="Arial" w:hAnsi="Arial" w:cs="Arial"/>
          <w:lang w:val="en-IN" w:eastAsia="en-GB"/>
        </w:rPr>
        <w:t>Blake</w:t>
      </w:r>
      <w:r>
        <w:rPr>
          <w:rFonts w:ascii="Cambria Math" w:hAnsi="Cambria Math" w:cs="Cambria Math"/>
          <w:lang w:val="en-IN" w:eastAsia="en-GB"/>
        </w:rPr>
        <w:t>‐</w:t>
      </w:r>
      <w:r>
        <w:rPr>
          <w:rFonts w:ascii="Arial" w:hAnsi="Arial" w:cs="Arial"/>
          <w:lang w:val="en-IN" w:eastAsia="en-GB"/>
        </w:rPr>
        <w:t>Holmes, K. and McGowan, A., 2022. ‘It's making his bad days into my bad days’: The impact of coronavirus social distancing measures on young carers and young adult carers in the United Kingdom. </w:t>
      </w:r>
      <w:r>
        <w:rPr>
          <w:rFonts w:ascii="Arial" w:hAnsi="Arial" w:cs="Arial"/>
          <w:i/>
          <w:lang w:val="en-IN" w:eastAsia="en-GB"/>
        </w:rPr>
        <w:t>Child &amp; Family Social Work</w:t>
      </w:r>
      <w:r>
        <w:rPr>
          <w:rFonts w:ascii="Arial" w:hAnsi="Arial" w:cs="Arial"/>
          <w:lang w:val="en-IN" w:eastAsia="en-GB"/>
        </w:rPr>
        <w:t>, </w:t>
      </w:r>
      <w:r>
        <w:rPr>
          <w:rFonts w:ascii="Arial" w:hAnsi="Arial" w:cs="Arial"/>
          <w:i/>
          <w:lang w:val="en-IN" w:eastAsia="en-GB"/>
        </w:rPr>
        <w:t>27</w:t>
      </w:r>
      <w:r>
        <w:rPr>
          <w:rFonts w:ascii="Arial" w:hAnsi="Arial" w:cs="Arial"/>
          <w:lang w:val="en-IN" w:eastAsia="en-GB"/>
        </w:rPr>
        <w:t xml:space="preserve">(1), pp.22-29. </w:t>
      </w:r>
    </w:p>
    <w:p w14:paraId="706888B1" w14:textId="77777777" w:rsidR="00745DB0" w:rsidRDefault="00FB69A7">
      <w:pPr>
        <w:pStyle w:val="a5"/>
        <w:numPr>
          <w:ilvl w:val="0"/>
          <w:numId w:val="1"/>
        </w:numPr>
        <w:spacing w:line="276" w:lineRule="auto"/>
        <w:jc w:val="both"/>
        <w:rPr>
          <w:rFonts w:ascii="Arial" w:hAnsi="Arial" w:cs="Arial"/>
          <w:lang w:val="en-IN" w:eastAsia="en-GB"/>
        </w:rPr>
      </w:pPr>
      <w:r>
        <w:rPr>
          <w:rFonts w:ascii="Arial" w:hAnsi="Arial" w:cs="Arial"/>
          <w:lang w:val="en-IN" w:eastAsia="en-GB"/>
        </w:rPr>
        <w:t xml:space="preserve">Blundell, R., Dias, M.C., Cribb, J., Joyce, R., Waters, T., </w:t>
      </w:r>
      <w:proofErr w:type="spellStart"/>
      <w:r>
        <w:rPr>
          <w:rFonts w:ascii="Arial" w:hAnsi="Arial" w:cs="Arial"/>
          <w:lang w:val="en-IN" w:eastAsia="en-GB"/>
        </w:rPr>
        <w:t>Wernham</w:t>
      </w:r>
      <w:proofErr w:type="spellEnd"/>
      <w:r>
        <w:rPr>
          <w:rFonts w:ascii="Arial" w:hAnsi="Arial" w:cs="Arial"/>
          <w:lang w:val="en-IN" w:eastAsia="en-GB"/>
        </w:rPr>
        <w:t>, T. and Xu, X., 2022. Inequality and the COVID-19 Crisis in the United Kingdom. Annual Review of Economics, 14.</w:t>
      </w:r>
    </w:p>
    <w:p w14:paraId="706888B2" w14:textId="77777777" w:rsidR="00745DB0" w:rsidRDefault="00FB69A7">
      <w:pPr>
        <w:pStyle w:val="a5"/>
        <w:numPr>
          <w:ilvl w:val="0"/>
          <w:numId w:val="1"/>
        </w:numPr>
        <w:spacing w:line="276" w:lineRule="auto"/>
        <w:jc w:val="both"/>
        <w:rPr>
          <w:rFonts w:ascii="Arial" w:hAnsi="Arial" w:cs="Arial"/>
          <w:lang w:val="en-IN" w:eastAsia="en-GB"/>
        </w:rPr>
      </w:pPr>
      <w:proofErr w:type="spellStart"/>
      <w:r>
        <w:rPr>
          <w:rFonts w:ascii="Arial" w:hAnsi="Arial" w:cs="Arial"/>
          <w:lang w:val="en-IN" w:eastAsia="en-GB"/>
        </w:rPr>
        <w:t>Borgen</w:t>
      </w:r>
      <w:proofErr w:type="spellEnd"/>
      <w:r>
        <w:rPr>
          <w:rFonts w:ascii="Arial" w:hAnsi="Arial" w:cs="Arial"/>
          <w:lang w:val="en-IN" w:eastAsia="en-GB"/>
        </w:rPr>
        <w:t>, 2021. Poverty in the U.K. Impacted By COVID-19 - BORGEN. [online] BORGEN. Available at: https://www.borgenmagazine.com/poverty-in-the-u-k/.</w:t>
      </w:r>
    </w:p>
    <w:p w14:paraId="706888B3" w14:textId="77777777" w:rsidR="00745DB0" w:rsidRDefault="00FB69A7">
      <w:pPr>
        <w:pStyle w:val="a5"/>
        <w:numPr>
          <w:ilvl w:val="0"/>
          <w:numId w:val="1"/>
        </w:numPr>
        <w:spacing w:line="276" w:lineRule="auto"/>
        <w:jc w:val="both"/>
      </w:pPr>
      <w:r>
        <w:rPr>
          <w:rFonts w:ascii="Arial" w:hAnsi="Arial" w:cs="Arial"/>
          <w:lang w:val="en-IN" w:eastAsia="en-GB"/>
        </w:rPr>
        <w:t xml:space="preserve">Butler, P., 2022. Almost 700,000 driven into poverty by Covid crisis in UK, study finds. [online] the Guardian. Available at: </w:t>
      </w:r>
      <w:hyperlink r:id="rId10" w:history="1">
        <w:r>
          <w:rPr>
            <w:rStyle w:val="a3"/>
            <w:rFonts w:ascii="Arial" w:hAnsi="Arial" w:cs="Arial"/>
            <w:lang w:val="en-IN" w:eastAsia="en-GB"/>
          </w:rPr>
          <w:t>https://www.theguardian.com/society/2020/nov/30/almost-700000-driven-poverty-covid-crisis-uk-study</w:t>
        </w:r>
      </w:hyperlink>
      <w:r>
        <w:rPr>
          <w:rFonts w:ascii="Arial" w:hAnsi="Arial" w:cs="Arial"/>
          <w:lang w:val="en-IN" w:eastAsia="en-GB"/>
        </w:rPr>
        <w:t>.</w:t>
      </w:r>
    </w:p>
    <w:p w14:paraId="706888B4" w14:textId="77777777" w:rsidR="00745DB0" w:rsidRDefault="00FB69A7">
      <w:pPr>
        <w:pStyle w:val="a5"/>
        <w:numPr>
          <w:ilvl w:val="0"/>
          <w:numId w:val="1"/>
        </w:numPr>
        <w:spacing w:line="276" w:lineRule="auto"/>
        <w:jc w:val="both"/>
        <w:rPr>
          <w:rFonts w:ascii="Arial" w:hAnsi="Arial" w:cs="Arial"/>
          <w:lang w:val="en-IN" w:eastAsia="en-GB"/>
        </w:rPr>
      </w:pPr>
      <w:r>
        <w:rPr>
          <w:rFonts w:ascii="Arial" w:hAnsi="Arial" w:cs="Arial"/>
          <w:lang w:val="en-IN" w:eastAsia="en-GB"/>
        </w:rPr>
        <w:t xml:space="preserve">Creswell, C., Shum, A., </w:t>
      </w:r>
      <w:proofErr w:type="spellStart"/>
      <w:r>
        <w:rPr>
          <w:rFonts w:ascii="Arial" w:hAnsi="Arial" w:cs="Arial"/>
          <w:lang w:val="en-IN" w:eastAsia="en-GB"/>
        </w:rPr>
        <w:t>Pearcey</w:t>
      </w:r>
      <w:proofErr w:type="spellEnd"/>
      <w:r>
        <w:rPr>
          <w:rFonts w:ascii="Arial" w:hAnsi="Arial" w:cs="Arial"/>
          <w:lang w:val="en-IN" w:eastAsia="en-GB"/>
        </w:rPr>
        <w:t xml:space="preserve">, S., </w:t>
      </w:r>
      <w:proofErr w:type="spellStart"/>
      <w:r>
        <w:rPr>
          <w:rFonts w:ascii="Arial" w:hAnsi="Arial" w:cs="Arial"/>
          <w:lang w:val="en-IN" w:eastAsia="en-GB"/>
        </w:rPr>
        <w:t>Skripkauskaite</w:t>
      </w:r>
      <w:proofErr w:type="spellEnd"/>
      <w:r>
        <w:rPr>
          <w:rFonts w:ascii="Arial" w:hAnsi="Arial" w:cs="Arial"/>
          <w:lang w:val="en-IN" w:eastAsia="en-GB"/>
        </w:rPr>
        <w:t xml:space="preserve">, S., </w:t>
      </w:r>
      <w:proofErr w:type="spellStart"/>
      <w:r>
        <w:rPr>
          <w:rFonts w:ascii="Arial" w:hAnsi="Arial" w:cs="Arial"/>
          <w:lang w:val="en-IN" w:eastAsia="en-GB"/>
        </w:rPr>
        <w:t>Patalay</w:t>
      </w:r>
      <w:proofErr w:type="spellEnd"/>
      <w:r>
        <w:rPr>
          <w:rFonts w:ascii="Arial" w:hAnsi="Arial" w:cs="Arial"/>
          <w:lang w:val="en-IN" w:eastAsia="en-GB"/>
        </w:rPr>
        <w:t>, P. and Waite, P., 2021. Young people's mental health during the COVID-19 pandemic. The Lancet Child &amp; Adolescent Health, 5(8), pp.535-537.</w:t>
      </w:r>
    </w:p>
    <w:p w14:paraId="706888B5" w14:textId="77777777" w:rsidR="00745DB0" w:rsidRDefault="00FB69A7">
      <w:pPr>
        <w:pStyle w:val="a5"/>
        <w:numPr>
          <w:ilvl w:val="0"/>
          <w:numId w:val="1"/>
        </w:numPr>
        <w:spacing w:line="276" w:lineRule="auto"/>
        <w:jc w:val="both"/>
        <w:rPr>
          <w:rFonts w:ascii="Arial" w:hAnsi="Arial" w:cs="Arial"/>
          <w:lang w:val="en-IN" w:eastAsia="en-GB"/>
        </w:rPr>
      </w:pPr>
      <w:proofErr w:type="spellStart"/>
      <w:r>
        <w:rPr>
          <w:rFonts w:ascii="Arial" w:hAnsi="Arial" w:cs="Arial"/>
          <w:lang w:val="en-IN" w:eastAsia="en-GB"/>
        </w:rPr>
        <w:t>Cluver</w:t>
      </w:r>
      <w:proofErr w:type="spellEnd"/>
      <w:r>
        <w:rPr>
          <w:rFonts w:ascii="Arial" w:hAnsi="Arial" w:cs="Arial"/>
          <w:lang w:val="en-IN" w:eastAsia="en-GB"/>
        </w:rPr>
        <w:t xml:space="preserve">, L., Lachman, J.M., </w:t>
      </w:r>
      <w:proofErr w:type="spellStart"/>
      <w:r>
        <w:rPr>
          <w:rFonts w:ascii="Arial" w:hAnsi="Arial" w:cs="Arial"/>
          <w:lang w:val="en-IN" w:eastAsia="en-GB"/>
        </w:rPr>
        <w:t>Sherr</w:t>
      </w:r>
      <w:proofErr w:type="spellEnd"/>
      <w:r>
        <w:rPr>
          <w:rFonts w:ascii="Arial" w:hAnsi="Arial" w:cs="Arial"/>
          <w:lang w:val="en-IN" w:eastAsia="en-GB"/>
        </w:rPr>
        <w:t xml:space="preserve">, L., Wessels, I., Krug, E., </w:t>
      </w:r>
      <w:proofErr w:type="spellStart"/>
      <w:r>
        <w:rPr>
          <w:rFonts w:ascii="Arial" w:hAnsi="Arial" w:cs="Arial"/>
          <w:lang w:val="en-IN" w:eastAsia="en-GB"/>
        </w:rPr>
        <w:t>Rakotomalala</w:t>
      </w:r>
      <w:proofErr w:type="spellEnd"/>
      <w:r>
        <w:rPr>
          <w:rFonts w:ascii="Arial" w:hAnsi="Arial" w:cs="Arial"/>
          <w:lang w:val="en-IN" w:eastAsia="en-GB"/>
        </w:rPr>
        <w:t>, S., Blight, S., Hillis, S., Bachman, G., Green, O. and Butchart, A., 2020. Parenting in a time of COVID-19. Lancet, 395(10231).</w:t>
      </w:r>
    </w:p>
    <w:p w14:paraId="706888B6" w14:textId="77777777" w:rsidR="00745DB0" w:rsidRDefault="00FB69A7">
      <w:pPr>
        <w:pStyle w:val="a5"/>
        <w:numPr>
          <w:ilvl w:val="0"/>
          <w:numId w:val="1"/>
        </w:numPr>
        <w:spacing w:line="276" w:lineRule="auto"/>
        <w:jc w:val="both"/>
        <w:rPr>
          <w:rFonts w:ascii="Arial" w:hAnsi="Arial" w:cs="Arial"/>
          <w:lang w:val="en-IN" w:eastAsia="en-GB"/>
        </w:rPr>
      </w:pPr>
      <w:r>
        <w:rPr>
          <w:rFonts w:ascii="Arial" w:hAnsi="Arial" w:cs="Arial"/>
          <w:lang w:val="en-IN" w:eastAsia="en-GB"/>
        </w:rPr>
        <w:t xml:space="preserve">Do, Q.N., Mishra, N., </w:t>
      </w:r>
      <w:proofErr w:type="spellStart"/>
      <w:r>
        <w:rPr>
          <w:rFonts w:ascii="Arial" w:hAnsi="Arial" w:cs="Arial"/>
          <w:lang w:val="en-IN" w:eastAsia="en-GB"/>
        </w:rPr>
        <w:t>Wulandhari</w:t>
      </w:r>
      <w:proofErr w:type="spellEnd"/>
      <w:r>
        <w:rPr>
          <w:rFonts w:ascii="Arial" w:hAnsi="Arial" w:cs="Arial"/>
          <w:lang w:val="en-IN" w:eastAsia="en-GB"/>
        </w:rPr>
        <w:t xml:space="preserve">, N.B.I., </w:t>
      </w:r>
      <w:proofErr w:type="spellStart"/>
      <w:r>
        <w:rPr>
          <w:rFonts w:ascii="Arial" w:hAnsi="Arial" w:cs="Arial"/>
          <w:lang w:val="en-IN" w:eastAsia="en-GB"/>
        </w:rPr>
        <w:t>Ramudhin</w:t>
      </w:r>
      <w:proofErr w:type="spellEnd"/>
      <w:r>
        <w:rPr>
          <w:rFonts w:ascii="Arial" w:hAnsi="Arial" w:cs="Arial"/>
          <w:lang w:val="en-IN" w:eastAsia="en-GB"/>
        </w:rPr>
        <w:t>, A., Sivarajah, U. and Milligan, G., 2021. Supply chain agility responding to unprecedented changes: empirical evidence from the UK food supply chain during COVID-19 crisis. Supply Chain Management: An International Journal.</w:t>
      </w:r>
    </w:p>
    <w:p w14:paraId="706888B7" w14:textId="77777777" w:rsidR="00745DB0" w:rsidRDefault="00FB69A7">
      <w:pPr>
        <w:pStyle w:val="a5"/>
        <w:numPr>
          <w:ilvl w:val="0"/>
          <w:numId w:val="1"/>
        </w:numPr>
        <w:spacing w:line="276" w:lineRule="auto"/>
        <w:jc w:val="both"/>
        <w:rPr>
          <w:rFonts w:ascii="Arial" w:hAnsi="Arial" w:cs="Arial"/>
          <w:lang w:val="en-IN" w:eastAsia="en-GB"/>
        </w:rPr>
      </w:pPr>
      <w:r>
        <w:rPr>
          <w:rFonts w:ascii="Arial" w:hAnsi="Arial" w:cs="Arial"/>
          <w:lang w:val="en-IN" w:eastAsia="en-GB"/>
        </w:rPr>
        <w:t>Edwards, Z., Howes, S., Reedy, J. and Sefton, T., 2020. Poverty in the pandemic: An update on the impact of coronavirus on low-income families and children. Child Poverty Action Group, The Church of England: London, UK.</w:t>
      </w:r>
    </w:p>
    <w:p w14:paraId="706888B8" w14:textId="77777777" w:rsidR="00745DB0" w:rsidRDefault="00FB69A7">
      <w:pPr>
        <w:pStyle w:val="a5"/>
        <w:numPr>
          <w:ilvl w:val="0"/>
          <w:numId w:val="1"/>
        </w:numPr>
        <w:spacing w:line="276" w:lineRule="auto"/>
        <w:jc w:val="both"/>
      </w:pPr>
      <w:r>
        <w:rPr>
          <w:rFonts w:ascii="Arial" w:hAnsi="Arial" w:cs="Arial"/>
          <w:lang w:val="en-IN" w:eastAsia="en-GB"/>
        </w:rPr>
        <w:t xml:space="preserve">Friedman, S., Imrie, S., Fink, E., </w:t>
      </w:r>
      <w:proofErr w:type="spellStart"/>
      <w:r>
        <w:rPr>
          <w:rFonts w:ascii="Arial" w:hAnsi="Arial" w:cs="Arial"/>
          <w:lang w:val="en-IN" w:eastAsia="en-GB"/>
        </w:rPr>
        <w:t>Gedikoglu</w:t>
      </w:r>
      <w:proofErr w:type="spellEnd"/>
      <w:r>
        <w:rPr>
          <w:rFonts w:ascii="Arial" w:hAnsi="Arial" w:cs="Arial"/>
          <w:lang w:val="en-IN" w:eastAsia="en-GB"/>
        </w:rPr>
        <w:t>, M. and Hughes, C., 2022. Understanding changes to children's connection to nature during the COVID</w:t>
      </w:r>
      <w:r>
        <w:rPr>
          <w:rFonts w:ascii="Cambria Math" w:hAnsi="Cambria Math" w:cs="Cambria Math"/>
          <w:lang w:val="en-IN" w:eastAsia="en-GB"/>
        </w:rPr>
        <w:t>‐</w:t>
      </w:r>
      <w:r>
        <w:rPr>
          <w:rFonts w:ascii="Arial" w:hAnsi="Arial" w:cs="Arial"/>
          <w:lang w:val="en-IN" w:eastAsia="en-GB"/>
        </w:rPr>
        <w:t>19 pandemic and implications for child well</w:t>
      </w:r>
      <w:r>
        <w:rPr>
          <w:rFonts w:ascii="Cambria Math" w:hAnsi="Cambria Math" w:cs="Cambria Math"/>
          <w:lang w:val="en-IN" w:eastAsia="en-GB"/>
        </w:rPr>
        <w:t>‐</w:t>
      </w:r>
      <w:r>
        <w:rPr>
          <w:rFonts w:ascii="Arial" w:hAnsi="Arial" w:cs="Arial"/>
          <w:lang w:val="en-IN" w:eastAsia="en-GB"/>
        </w:rPr>
        <w:t>being. People and Nature, 4(1), pp.155-165.</w:t>
      </w:r>
    </w:p>
    <w:p w14:paraId="706888B9" w14:textId="77777777" w:rsidR="00745DB0" w:rsidRDefault="00FB69A7">
      <w:pPr>
        <w:pStyle w:val="a5"/>
        <w:numPr>
          <w:ilvl w:val="0"/>
          <w:numId w:val="1"/>
        </w:numPr>
        <w:spacing w:line="276" w:lineRule="auto"/>
        <w:jc w:val="both"/>
      </w:pPr>
      <w:r>
        <w:rPr>
          <w:rFonts w:ascii="Arial" w:hAnsi="Arial" w:cs="Arial"/>
          <w:lang w:val="en-IN" w:eastAsia="en-GB"/>
        </w:rPr>
        <w:t xml:space="preserve">Howes, S., Monk-Winstanley, R., Sefton, T. and </w:t>
      </w:r>
      <w:proofErr w:type="spellStart"/>
      <w:r>
        <w:rPr>
          <w:rFonts w:ascii="Arial" w:hAnsi="Arial" w:cs="Arial"/>
          <w:lang w:val="en-IN" w:eastAsia="en-GB"/>
        </w:rPr>
        <w:t>Woudhuysen</w:t>
      </w:r>
      <w:proofErr w:type="spellEnd"/>
      <w:r>
        <w:rPr>
          <w:rFonts w:ascii="Arial" w:hAnsi="Arial" w:cs="Arial"/>
          <w:lang w:val="en-IN" w:eastAsia="en-GB"/>
        </w:rPr>
        <w:t xml:space="preserve">, A., 2020. Poverty in the pandemic: The impact of Coronavirus on </w:t>
      </w:r>
      <w:proofErr w:type="gramStart"/>
      <w:r>
        <w:rPr>
          <w:rFonts w:ascii="Arial" w:hAnsi="Arial" w:cs="Arial"/>
          <w:lang w:val="en-IN" w:eastAsia="en-GB"/>
        </w:rPr>
        <w:t>low income</w:t>
      </w:r>
      <w:proofErr w:type="gramEnd"/>
      <w:r>
        <w:rPr>
          <w:rFonts w:ascii="Arial" w:hAnsi="Arial" w:cs="Arial"/>
          <w:lang w:val="en-IN" w:eastAsia="en-GB"/>
        </w:rPr>
        <w:t xml:space="preserve"> families and children. </w:t>
      </w:r>
      <w:r>
        <w:rPr>
          <w:rFonts w:ascii="Arial" w:hAnsi="Arial" w:cs="Arial"/>
          <w:i/>
          <w:lang w:val="en-IN" w:eastAsia="en-GB"/>
        </w:rPr>
        <w:t>Child Poverty Action Group</w:t>
      </w:r>
      <w:r>
        <w:rPr>
          <w:rFonts w:ascii="Arial" w:hAnsi="Arial" w:cs="Arial"/>
          <w:lang w:val="en-IN" w:eastAsia="en-GB"/>
        </w:rPr>
        <w:t>.</w:t>
      </w:r>
    </w:p>
    <w:p w14:paraId="706888BA" w14:textId="77777777" w:rsidR="00745DB0" w:rsidRDefault="00FB69A7">
      <w:pPr>
        <w:pStyle w:val="a5"/>
        <w:numPr>
          <w:ilvl w:val="0"/>
          <w:numId w:val="1"/>
        </w:numPr>
        <w:spacing w:line="276" w:lineRule="auto"/>
        <w:jc w:val="both"/>
        <w:rPr>
          <w:rFonts w:ascii="Arial" w:hAnsi="Arial" w:cs="Arial"/>
          <w:lang w:val="en-IN" w:eastAsia="en-GB"/>
        </w:rPr>
      </w:pPr>
      <w:proofErr w:type="spellStart"/>
      <w:r>
        <w:rPr>
          <w:rFonts w:ascii="Arial" w:hAnsi="Arial" w:cs="Arial"/>
          <w:lang w:val="en-IN" w:eastAsia="en-GB"/>
        </w:rPr>
        <w:t>Morgül</w:t>
      </w:r>
      <w:proofErr w:type="spellEnd"/>
      <w:r>
        <w:rPr>
          <w:rFonts w:ascii="Arial" w:hAnsi="Arial" w:cs="Arial"/>
          <w:lang w:val="en-IN" w:eastAsia="en-GB"/>
        </w:rPr>
        <w:t xml:space="preserve">, E., </w:t>
      </w:r>
      <w:proofErr w:type="spellStart"/>
      <w:r>
        <w:rPr>
          <w:rFonts w:ascii="Arial" w:hAnsi="Arial" w:cs="Arial"/>
          <w:lang w:val="en-IN" w:eastAsia="en-GB"/>
        </w:rPr>
        <w:t>Kallitsoglou</w:t>
      </w:r>
      <w:proofErr w:type="spellEnd"/>
      <w:r>
        <w:rPr>
          <w:rFonts w:ascii="Arial" w:hAnsi="Arial" w:cs="Arial"/>
          <w:lang w:val="en-IN" w:eastAsia="en-GB"/>
        </w:rPr>
        <w:t xml:space="preserve">, A. and </w:t>
      </w:r>
      <w:proofErr w:type="spellStart"/>
      <w:r>
        <w:rPr>
          <w:rFonts w:ascii="Arial" w:hAnsi="Arial" w:cs="Arial"/>
          <w:lang w:val="en-IN" w:eastAsia="en-GB"/>
        </w:rPr>
        <w:t>Essau</w:t>
      </w:r>
      <w:proofErr w:type="spellEnd"/>
      <w:r>
        <w:rPr>
          <w:rFonts w:ascii="Arial" w:hAnsi="Arial" w:cs="Arial"/>
          <w:lang w:val="en-IN" w:eastAsia="en-GB"/>
        </w:rPr>
        <w:t xml:space="preserve">, C.A.E., 2020. Psychological effects of the COVID-19 lockdown on children and families in the UK. </w:t>
      </w:r>
      <w:proofErr w:type="spellStart"/>
      <w:r>
        <w:rPr>
          <w:rFonts w:ascii="Arial" w:hAnsi="Arial" w:cs="Arial"/>
          <w:lang w:val="en-IN" w:eastAsia="en-GB"/>
        </w:rPr>
        <w:t>Revista</w:t>
      </w:r>
      <w:proofErr w:type="spellEnd"/>
      <w:r>
        <w:rPr>
          <w:rFonts w:ascii="Arial" w:hAnsi="Arial" w:cs="Arial"/>
          <w:lang w:val="en-IN" w:eastAsia="en-GB"/>
        </w:rPr>
        <w:t xml:space="preserve"> de </w:t>
      </w:r>
      <w:proofErr w:type="spellStart"/>
      <w:r>
        <w:rPr>
          <w:rFonts w:ascii="Arial" w:hAnsi="Arial" w:cs="Arial"/>
          <w:lang w:val="en-IN" w:eastAsia="en-GB"/>
        </w:rPr>
        <w:t>Psicología</w:t>
      </w:r>
      <w:proofErr w:type="spellEnd"/>
      <w:r>
        <w:rPr>
          <w:rFonts w:ascii="Arial" w:hAnsi="Arial" w:cs="Arial"/>
          <w:lang w:val="en-IN" w:eastAsia="en-GB"/>
        </w:rPr>
        <w:t xml:space="preserve"> </w:t>
      </w:r>
      <w:proofErr w:type="spellStart"/>
      <w:r>
        <w:rPr>
          <w:rFonts w:ascii="Arial" w:hAnsi="Arial" w:cs="Arial"/>
          <w:lang w:val="en-IN" w:eastAsia="en-GB"/>
        </w:rPr>
        <w:t>Clínica</w:t>
      </w:r>
      <w:proofErr w:type="spellEnd"/>
      <w:r>
        <w:rPr>
          <w:rFonts w:ascii="Arial" w:hAnsi="Arial" w:cs="Arial"/>
          <w:lang w:val="en-IN" w:eastAsia="en-GB"/>
        </w:rPr>
        <w:t xml:space="preserve"> con </w:t>
      </w:r>
      <w:proofErr w:type="spellStart"/>
      <w:r>
        <w:rPr>
          <w:rFonts w:ascii="Arial" w:hAnsi="Arial" w:cs="Arial"/>
          <w:lang w:val="en-IN" w:eastAsia="en-GB"/>
        </w:rPr>
        <w:t>Niños</w:t>
      </w:r>
      <w:proofErr w:type="spellEnd"/>
      <w:r>
        <w:rPr>
          <w:rFonts w:ascii="Arial" w:hAnsi="Arial" w:cs="Arial"/>
          <w:lang w:val="en-IN" w:eastAsia="en-GB"/>
        </w:rPr>
        <w:t xml:space="preserve"> y </w:t>
      </w:r>
      <w:proofErr w:type="spellStart"/>
      <w:r>
        <w:rPr>
          <w:rFonts w:ascii="Arial" w:hAnsi="Arial" w:cs="Arial"/>
          <w:lang w:val="en-IN" w:eastAsia="en-GB"/>
        </w:rPr>
        <w:t>Adolescentes</w:t>
      </w:r>
      <w:proofErr w:type="spellEnd"/>
      <w:r>
        <w:rPr>
          <w:rFonts w:ascii="Arial" w:hAnsi="Arial" w:cs="Arial"/>
          <w:lang w:val="en-IN" w:eastAsia="en-GB"/>
        </w:rPr>
        <w:t>, 7(3), pp.42-48.</w:t>
      </w:r>
    </w:p>
    <w:p w14:paraId="706888BB" w14:textId="77777777" w:rsidR="00745DB0" w:rsidRDefault="00FB69A7">
      <w:pPr>
        <w:pStyle w:val="a5"/>
        <w:numPr>
          <w:ilvl w:val="0"/>
          <w:numId w:val="1"/>
        </w:numPr>
        <w:spacing w:line="276" w:lineRule="auto"/>
        <w:jc w:val="both"/>
        <w:rPr>
          <w:rFonts w:ascii="Arial" w:hAnsi="Arial" w:cs="Arial"/>
          <w:lang w:val="en-IN" w:eastAsia="en-GB"/>
        </w:rPr>
      </w:pPr>
      <w:r>
        <w:rPr>
          <w:rFonts w:ascii="Arial" w:hAnsi="Arial" w:cs="Arial"/>
          <w:lang w:val="en-IN" w:eastAsia="en-GB"/>
        </w:rPr>
        <w:t xml:space="preserve">Power, M., Doherty, B., </w:t>
      </w:r>
      <w:proofErr w:type="spellStart"/>
      <w:r>
        <w:rPr>
          <w:rFonts w:ascii="Arial" w:hAnsi="Arial" w:cs="Arial"/>
          <w:lang w:val="en-IN" w:eastAsia="en-GB"/>
        </w:rPr>
        <w:t>Pybus</w:t>
      </w:r>
      <w:proofErr w:type="spellEnd"/>
      <w:r>
        <w:rPr>
          <w:rFonts w:ascii="Arial" w:hAnsi="Arial" w:cs="Arial"/>
          <w:lang w:val="en-IN" w:eastAsia="en-GB"/>
        </w:rPr>
        <w:t>, K. and Pickett, K., 2020. How COVID-19 has exposed inequalities in the UK food system: The case of UK food and poverty. Emerald Open Research, 2.</w:t>
      </w:r>
    </w:p>
    <w:p w14:paraId="706888BC" w14:textId="77777777" w:rsidR="00745DB0" w:rsidRDefault="00FB69A7">
      <w:pPr>
        <w:pStyle w:val="a5"/>
        <w:numPr>
          <w:ilvl w:val="0"/>
          <w:numId w:val="1"/>
        </w:numPr>
        <w:spacing w:line="276" w:lineRule="auto"/>
        <w:jc w:val="both"/>
        <w:rPr>
          <w:rFonts w:ascii="Arial" w:hAnsi="Arial" w:cs="Arial"/>
          <w:lang w:val="en-IN" w:eastAsia="en-GB"/>
        </w:rPr>
      </w:pPr>
      <w:r>
        <w:rPr>
          <w:rFonts w:ascii="Arial" w:hAnsi="Arial" w:cs="Arial"/>
          <w:lang w:val="en-IN" w:eastAsia="en-GB"/>
        </w:rPr>
        <w:t>Price, C., 2020. The UK Food System in the time of Covid-19. Discover Society.</w:t>
      </w:r>
    </w:p>
    <w:p w14:paraId="706888BD" w14:textId="77777777" w:rsidR="00745DB0" w:rsidRDefault="00745DB0">
      <w:pPr>
        <w:spacing w:line="276" w:lineRule="auto"/>
        <w:jc w:val="both"/>
        <w:rPr>
          <w:rFonts w:ascii="Arial" w:hAnsi="Arial" w:cs="Arial"/>
          <w:lang w:val="en-IN" w:eastAsia="en-GB"/>
        </w:rPr>
      </w:pPr>
    </w:p>
    <w:p w14:paraId="706888BE" w14:textId="77777777" w:rsidR="00745DB0" w:rsidRDefault="00FB69A7">
      <w:pPr>
        <w:pStyle w:val="a5"/>
        <w:numPr>
          <w:ilvl w:val="0"/>
          <w:numId w:val="1"/>
        </w:numPr>
        <w:spacing w:line="276" w:lineRule="auto"/>
        <w:jc w:val="both"/>
      </w:pPr>
      <w:r>
        <w:rPr>
          <w:rFonts w:ascii="Arial" w:hAnsi="Arial" w:cs="Arial"/>
          <w:lang w:val="en-IN" w:eastAsia="en-GB"/>
        </w:rPr>
        <w:t>Unicef.org. 2022. </w:t>
      </w:r>
      <w:r>
        <w:rPr>
          <w:rFonts w:ascii="Arial" w:hAnsi="Arial" w:cs="Arial"/>
          <w:i/>
          <w:lang w:val="en-IN" w:eastAsia="en-GB"/>
        </w:rPr>
        <w:t>COVID-19 impacts on child poverty</w:t>
      </w:r>
      <w:r>
        <w:rPr>
          <w:rFonts w:ascii="Arial" w:hAnsi="Arial" w:cs="Arial"/>
          <w:lang w:val="en-IN" w:eastAsia="en-GB"/>
        </w:rPr>
        <w:t xml:space="preserve">. [online] Available </w:t>
      </w:r>
      <w:proofErr w:type="gramStart"/>
      <w:r>
        <w:rPr>
          <w:rFonts w:ascii="Arial" w:hAnsi="Arial" w:cs="Arial"/>
          <w:lang w:val="en-IN" w:eastAsia="en-GB"/>
        </w:rPr>
        <w:t>at:https://www.unicef.org/social-policy/child-poverty/covid-19-socioeconomic-impacts</w:t>
      </w:r>
      <w:proofErr w:type="gramEnd"/>
    </w:p>
    <w:p w14:paraId="706888BF" w14:textId="77777777" w:rsidR="00745DB0" w:rsidRDefault="00FB69A7">
      <w:pPr>
        <w:pStyle w:val="a5"/>
        <w:numPr>
          <w:ilvl w:val="0"/>
          <w:numId w:val="1"/>
        </w:numPr>
        <w:spacing w:line="276" w:lineRule="auto"/>
        <w:jc w:val="both"/>
        <w:rPr>
          <w:rFonts w:ascii="Arial" w:hAnsi="Arial" w:cs="Arial"/>
          <w:lang w:val="en-IN" w:eastAsia="en-GB"/>
        </w:rPr>
      </w:pPr>
      <w:proofErr w:type="spellStart"/>
      <w:r>
        <w:rPr>
          <w:rFonts w:ascii="Arial" w:hAnsi="Arial" w:cs="Arial"/>
          <w:lang w:val="en-IN" w:eastAsia="en-GB"/>
        </w:rPr>
        <w:t>Widnall</w:t>
      </w:r>
      <w:proofErr w:type="spellEnd"/>
      <w:r>
        <w:rPr>
          <w:rFonts w:ascii="Arial" w:hAnsi="Arial" w:cs="Arial"/>
          <w:lang w:val="en-IN" w:eastAsia="en-GB"/>
        </w:rPr>
        <w:t xml:space="preserve">, E., </w:t>
      </w:r>
      <w:proofErr w:type="spellStart"/>
      <w:r>
        <w:rPr>
          <w:rFonts w:ascii="Arial" w:hAnsi="Arial" w:cs="Arial"/>
          <w:lang w:val="en-IN" w:eastAsia="en-GB"/>
        </w:rPr>
        <w:t>Winstone</w:t>
      </w:r>
      <w:proofErr w:type="spellEnd"/>
      <w:r>
        <w:rPr>
          <w:rFonts w:ascii="Arial" w:hAnsi="Arial" w:cs="Arial"/>
          <w:lang w:val="en-IN" w:eastAsia="en-GB"/>
        </w:rPr>
        <w:t xml:space="preserve">, L., Mars, B., Haworth, C. and </w:t>
      </w:r>
      <w:proofErr w:type="spellStart"/>
      <w:r>
        <w:rPr>
          <w:rFonts w:ascii="Arial" w:hAnsi="Arial" w:cs="Arial"/>
          <w:lang w:val="en-IN" w:eastAsia="en-GB"/>
        </w:rPr>
        <w:t>Kidger</w:t>
      </w:r>
      <w:proofErr w:type="spellEnd"/>
      <w:r>
        <w:rPr>
          <w:rFonts w:ascii="Arial" w:hAnsi="Arial" w:cs="Arial"/>
          <w:lang w:val="en-IN" w:eastAsia="en-GB"/>
        </w:rPr>
        <w:t>, J., 2020. Young people’s mental health during the COVID-19 pandemic. University of Bristol: Bristol, UK.</w:t>
      </w:r>
    </w:p>
    <w:p w14:paraId="706888C0" w14:textId="77777777" w:rsidR="00745DB0" w:rsidRDefault="00745DB0">
      <w:pPr>
        <w:spacing w:line="276" w:lineRule="auto"/>
        <w:jc w:val="both"/>
        <w:rPr>
          <w:rFonts w:ascii="Arial" w:hAnsi="Arial" w:cs="Arial"/>
          <w:lang w:val="en-IN" w:eastAsia="en-GB"/>
        </w:rPr>
      </w:pPr>
    </w:p>
    <w:p w14:paraId="706888C1" w14:textId="77777777" w:rsidR="00745DB0" w:rsidRDefault="00745DB0">
      <w:pPr>
        <w:spacing w:line="276" w:lineRule="auto"/>
        <w:jc w:val="both"/>
        <w:rPr>
          <w:rFonts w:ascii="Arial" w:hAnsi="Arial" w:cs="Arial"/>
          <w:lang w:val="en-IN" w:eastAsia="en-GB"/>
        </w:rPr>
      </w:pPr>
    </w:p>
    <w:p w14:paraId="706888C2" w14:textId="77777777" w:rsidR="00745DB0" w:rsidRDefault="00745DB0">
      <w:pPr>
        <w:spacing w:line="276" w:lineRule="auto"/>
        <w:jc w:val="both"/>
        <w:rPr>
          <w:rFonts w:ascii="Arial" w:eastAsia="Arial" w:hAnsi="Arial" w:cs="Arial"/>
          <w:lang w:val="en-IN" w:eastAsia="en-GB"/>
        </w:rPr>
      </w:pPr>
    </w:p>
    <w:p w14:paraId="706888C3" w14:textId="77777777" w:rsidR="00745DB0" w:rsidRDefault="00745DB0">
      <w:pPr>
        <w:spacing w:line="276" w:lineRule="auto"/>
        <w:jc w:val="both"/>
        <w:rPr>
          <w:rFonts w:ascii="Arial" w:eastAsia="Arial" w:hAnsi="Arial" w:cs="Arial"/>
          <w:lang w:val="en-IN" w:eastAsia="en-GB"/>
        </w:rPr>
      </w:pPr>
    </w:p>
    <w:p w14:paraId="706888C4" w14:textId="77777777" w:rsidR="00745DB0" w:rsidRDefault="00745DB0">
      <w:pPr>
        <w:spacing w:line="276" w:lineRule="auto"/>
        <w:jc w:val="both"/>
        <w:rPr>
          <w:rFonts w:ascii="Arial" w:eastAsia="Arial" w:hAnsi="Arial" w:cs="Arial"/>
          <w:lang w:val="en-IN" w:eastAsia="en-GB"/>
        </w:rPr>
      </w:pPr>
    </w:p>
    <w:p w14:paraId="706888C5" w14:textId="77777777" w:rsidR="00745DB0" w:rsidRDefault="00745DB0">
      <w:pPr>
        <w:spacing w:line="276" w:lineRule="auto"/>
        <w:jc w:val="both"/>
        <w:rPr>
          <w:rFonts w:ascii="Arial" w:eastAsia="Arial" w:hAnsi="Arial" w:cs="Arial"/>
          <w:lang w:val="en-IN" w:eastAsia="en-GB"/>
        </w:rPr>
      </w:pPr>
    </w:p>
    <w:p w14:paraId="706888C6" w14:textId="77777777" w:rsidR="00745DB0" w:rsidRDefault="00745DB0">
      <w:pPr>
        <w:spacing w:line="276" w:lineRule="auto"/>
        <w:jc w:val="both"/>
        <w:rPr>
          <w:rFonts w:ascii="Arial" w:eastAsia="Arial" w:hAnsi="Arial" w:cs="Arial"/>
          <w:lang w:val="en-IN" w:eastAsia="en-GB"/>
        </w:rPr>
      </w:pPr>
    </w:p>
    <w:p w14:paraId="706888C7" w14:textId="77777777" w:rsidR="00745DB0" w:rsidRDefault="00745DB0">
      <w:pPr>
        <w:spacing w:line="276" w:lineRule="auto"/>
        <w:jc w:val="both"/>
        <w:rPr>
          <w:rFonts w:ascii="Arial" w:eastAsia="Arial" w:hAnsi="Arial" w:cs="Arial"/>
          <w:lang w:val="en-IN" w:eastAsia="en-GB"/>
        </w:rPr>
      </w:pPr>
    </w:p>
    <w:p w14:paraId="706888C8" w14:textId="77777777" w:rsidR="00745DB0" w:rsidRDefault="00745DB0">
      <w:pPr>
        <w:spacing w:line="276" w:lineRule="auto"/>
        <w:jc w:val="both"/>
        <w:rPr>
          <w:rFonts w:ascii="Arial" w:eastAsia="Arial" w:hAnsi="Arial" w:cs="Arial"/>
          <w:lang w:val="en-IN" w:eastAsia="en-GB"/>
        </w:rPr>
      </w:pPr>
    </w:p>
    <w:p w14:paraId="706888C9" w14:textId="77777777" w:rsidR="00745DB0" w:rsidRDefault="00745DB0">
      <w:pPr>
        <w:spacing w:line="276" w:lineRule="auto"/>
        <w:jc w:val="both"/>
        <w:rPr>
          <w:rFonts w:ascii="Arial" w:eastAsia="Arial" w:hAnsi="Arial" w:cs="Arial"/>
          <w:lang w:val="en-IN" w:eastAsia="en-GB"/>
        </w:rPr>
      </w:pPr>
    </w:p>
    <w:p w14:paraId="706888CA" w14:textId="77777777" w:rsidR="00745DB0" w:rsidRDefault="00745DB0">
      <w:pPr>
        <w:spacing w:line="276" w:lineRule="auto"/>
        <w:jc w:val="both"/>
        <w:rPr>
          <w:rFonts w:ascii="Arial" w:eastAsia="Arial" w:hAnsi="Arial" w:cs="Arial"/>
          <w:lang w:val="en-IN" w:eastAsia="en-GB"/>
        </w:rPr>
      </w:pPr>
    </w:p>
    <w:p w14:paraId="706888CB" w14:textId="77777777" w:rsidR="00745DB0" w:rsidRDefault="00745DB0">
      <w:pPr>
        <w:spacing w:line="276" w:lineRule="auto"/>
        <w:jc w:val="both"/>
        <w:rPr>
          <w:rFonts w:ascii="Arial" w:eastAsia="Arial" w:hAnsi="Arial" w:cs="Arial"/>
          <w:lang w:val="en-IN" w:eastAsia="en-GB"/>
        </w:rPr>
      </w:pPr>
    </w:p>
    <w:p w14:paraId="706888CC" w14:textId="77777777" w:rsidR="00745DB0" w:rsidRDefault="00745DB0">
      <w:pPr>
        <w:spacing w:line="276" w:lineRule="auto"/>
        <w:jc w:val="both"/>
        <w:rPr>
          <w:rFonts w:ascii="Arial" w:eastAsia="Arial" w:hAnsi="Arial" w:cs="Arial"/>
          <w:lang w:val="en-IN" w:eastAsia="en-GB"/>
        </w:rPr>
      </w:pPr>
    </w:p>
    <w:p w14:paraId="706888CD" w14:textId="77777777" w:rsidR="00745DB0" w:rsidRDefault="00745DB0">
      <w:pPr>
        <w:spacing w:line="276" w:lineRule="auto"/>
        <w:jc w:val="both"/>
        <w:rPr>
          <w:rFonts w:ascii="Arial" w:eastAsia="Arial" w:hAnsi="Arial" w:cs="Arial"/>
          <w:lang w:val="en-IN" w:eastAsia="en-GB"/>
        </w:rPr>
      </w:pPr>
    </w:p>
    <w:p w14:paraId="706888CE" w14:textId="77777777" w:rsidR="00745DB0" w:rsidRDefault="00745DB0">
      <w:pPr>
        <w:spacing w:line="276" w:lineRule="auto"/>
        <w:jc w:val="both"/>
        <w:rPr>
          <w:rFonts w:ascii="Arial" w:eastAsia="Arial" w:hAnsi="Arial" w:cs="Arial"/>
          <w:lang w:val="en-IN" w:eastAsia="en-GB"/>
        </w:rPr>
      </w:pPr>
    </w:p>
    <w:p w14:paraId="706888CF" w14:textId="77777777" w:rsidR="00745DB0" w:rsidRDefault="00745DB0">
      <w:pPr>
        <w:spacing w:line="360" w:lineRule="auto"/>
        <w:jc w:val="both"/>
        <w:rPr>
          <w:rFonts w:ascii="Arial" w:eastAsia="Arial" w:hAnsi="Arial" w:cs="Arial"/>
          <w:lang w:val="en-IN" w:eastAsia="en-GB"/>
        </w:rPr>
      </w:pPr>
    </w:p>
    <w:p w14:paraId="706888D0" w14:textId="77777777" w:rsidR="00745DB0" w:rsidRDefault="00745DB0">
      <w:pPr>
        <w:spacing w:line="360" w:lineRule="auto"/>
        <w:jc w:val="both"/>
        <w:rPr>
          <w:rFonts w:ascii="Arial" w:eastAsia="Arial" w:hAnsi="Arial" w:cs="Arial"/>
          <w:lang w:val="en-IN" w:eastAsia="en-GB"/>
        </w:rPr>
      </w:pPr>
    </w:p>
    <w:p w14:paraId="706888D1" w14:textId="77777777" w:rsidR="00745DB0" w:rsidRDefault="00745DB0">
      <w:pPr>
        <w:spacing w:line="360" w:lineRule="auto"/>
        <w:jc w:val="both"/>
        <w:rPr>
          <w:rFonts w:ascii="Arial" w:eastAsia="Arial" w:hAnsi="Arial" w:cs="Arial"/>
          <w:lang w:val="en-IN" w:eastAsia="en-GB"/>
        </w:rPr>
      </w:pPr>
    </w:p>
    <w:p w14:paraId="706888D2" w14:textId="77777777" w:rsidR="00745DB0" w:rsidRDefault="00745DB0">
      <w:pPr>
        <w:spacing w:line="360" w:lineRule="auto"/>
        <w:jc w:val="both"/>
        <w:rPr>
          <w:rFonts w:ascii="Arial" w:eastAsia="Arial" w:hAnsi="Arial" w:cs="Arial"/>
          <w:lang w:val="en-IN" w:eastAsia="en-GB"/>
        </w:rPr>
      </w:pPr>
    </w:p>
    <w:p w14:paraId="706888D3" w14:textId="77777777" w:rsidR="00745DB0" w:rsidRDefault="00745DB0">
      <w:pPr>
        <w:spacing w:line="360" w:lineRule="auto"/>
        <w:jc w:val="both"/>
        <w:rPr>
          <w:rFonts w:ascii="Arial" w:eastAsia="Arial" w:hAnsi="Arial" w:cs="Arial"/>
          <w:lang w:val="en-IN" w:eastAsia="en-GB"/>
        </w:rPr>
      </w:pPr>
    </w:p>
    <w:p w14:paraId="706888D4" w14:textId="77777777" w:rsidR="00745DB0" w:rsidRDefault="00745DB0">
      <w:pPr>
        <w:spacing w:line="360" w:lineRule="auto"/>
        <w:jc w:val="both"/>
        <w:rPr>
          <w:rFonts w:ascii="Arial" w:eastAsia="Arial" w:hAnsi="Arial" w:cs="Arial"/>
          <w:lang w:val="en-IN" w:eastAsia="en-GB"/>
        </w:rPr>
      </w:pPr>
    </w:p>
    <w:p w14:paraId="706888D5" w14:textId="77777777" w:rsidR="00745DB0" w:rsidRDefault="00745DB0">
      <w:pPr>
        <w:spacing w:line="360" w:lineRule="auto"/>
        <w:jc w:val="both"/>
        <w:rPr>
          <w:rFonts w:ascii="Arial" w:eastAsia="Arial" w:hAnsi="Arial" w:cs="Arial"/>
          <w:lang w:val="en-IN" w:eastAsia="en-GB"/>
        </w:rPr>
      </w:pPr>
    </w:p>
    <w:p w14:paraId="706888D6" w14:textId="77777777" w:rsidR="00745DB0" w:rsidRDefault="00745DB0">
      <w:pPr>
        <w:spacing w:line="360" w:lineRule="auto"/>
        <w:jc w:val="both"/>
        <w:rPr>
          <w:rFonts w:ascii="Arial" w:eastAsia="Arial" w:hAnsi="Arial" w:cs="Arial"/>
          <w:lang w:val="en-IN" w:eastAsia="en-GB"/>
        </w:rPr>
      </w:pPr>
    </w:p>
    <w:p w14:paraId="706888D7" w14:textId="77777777" w:rsidR="00745DB0" w:rsidRDefault="00FB69A7">
      <w:pPr>
        <w:spacing w:line="360" w:lineRule="auto"/>
        <w:jc w:val="both"/>
        <w:rPr>
          <w:rFonts w:ascii="Arial" w:eastAsia="Arial" w:hAnsi="Arial" w:cs="Arial"/>
          <w:lang w:val="en-IN" w:eastAsia="en-GB"/>
        </w:rPr>
      </w:pPr>
      <w:r>
        <w:rPr>
          <w:rFonts w:ascii="Arial" w:eastAsia="Arial" w:hAnsi="Arial" w:cs="Arial"/>
          <w:lang w:val="en-IN" w:eastAsia="en-GB"/>
        </w:rPr>
        <w:t xml:space="preserve"> </w:t>
      </w:r>
    </w:p>
    <w:p w14:paraId="706888D8" w14:textId="77777777" w:rsidR="00745DB0" w:rsidRDefault="00745DB0">
      <w:pPr>
        <w:spacing w:line="360" w:lineRule="auto"/>
        <w:jc w:val="both"/>
        <w:rPr>
          <w:rFonts w:ascii="Arial" w:hAnsi="Arial" w:cs="Arial"/>
        </w:rPr>
      </w:pPr>
    </w:p>
    <w:sectPr w:rsidR="00745DB0">
      <w:footerReference w:type="default" r:id="rId11"/>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A3ED0" w14:textId="77777777" w:rsidR="001850A3" w:rsidRDefault="001850A3">
      <w:pPr>
        <w:spacing w:after="0" w:line="240" w:lineRule="auto"/>
      </w:pPr>
      <w:r>
        <w:separator/>
      </w:r>
    </w:p>
  </w:endnote>
  <w:endnote w:type="continuationSeparator" w:id="0">
    <w:p w14:paraId="52360BBA" w14:textId="77777777" w:rsidR="001850A3" w:rsidRDefault="001850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88883" w14:textId="77777777" w:rsidR="00681ACF" w:rsidRDefault="00FB69A7">
    <w:pPr>
      <w:pStyle w:val="a8"/>
      <w:jc w:val="center"/>
    </w:pPr>
    <w:r>
      <w:rPr>
        <w:lang w:val="bg-BG"/>
      </w:rPr>
      <w:fldChar w:fldCharType="begin"/>
    </w:r>
    <w:r>
      <w:rPr>
        <w:lang w:val="bg-BG"/>
      </w:rPr>
      <w:instrText xml:space="preserve"> PAGE </w:instrText>
    </w:r>
    <w:r>
      <w:rPr>
        <w:lang w:val="bg-BG"/>
      </w:rPr>
      <w:fldChar w:fldCharType="separate"/>
    </w:r>
    <w:r>
      <w:rPr>
        <w:lang w:val="bg-BG"/>
      </w:rPr>
      <w:t>2</w:t>
    </w:r>
    <w:r>
      <w:rPr>
        <w:lang w:val="bg-BG"/>
      </w:rPr>
      <w:fldChar w:fldCharType="end"/>
    </w:r>
  </w:p>
  <w:p w14:paraId="70688884" w14:textId="77777777" w:rsidR="00681ACF" w:rsidRDefault="00562199">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3401D" w14:textId="77777777" w:rsidR="001850A3" w:rsidRDefault="001850A3">
      <w:pPr>
        <w:spacing w:after="0" w:line="240" w:lineRule="auto"/>
      </w:pPr>
      <w:r>
        <w:rPr>
          <w:color w:val="000000"/>
        </w:rPr>
        <w:separator/>
      </w:r>
    </w:p>
  </w:footnote>
  <w:footnote w:type="continuationSeparator" w:id="0">
    <w:p w14:paraId="08A14576" w14:textId="77777777" w:rsidR="001850A3" w:rsidRDefault="001850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3427CC"/>
    <w:multiLevelType w:val="multilevel"/>
    <w:tmpl w:val="046CF21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563417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5DB0"/>
    <w:rsid w:val="00103F5E"/>
    <w:rsid w:val="001850A3"/>
    <w:rsid w:val="002629FC"/>
    <w:rsid w:val="00367A26"/>
    <w:rsid w:val="00562199"/>
    <w:rsid w:val="00745DB0"/>
    <w:rsid w:val="007B3D68"/>
    <w:rsid w:val="0098296F"/>
    <w:rsid w:val="00C85E09"/>
    <w:rsid w:val="00CD6584"/>
    <w:rsid w:val="00CE32DE"/>
    <w:rsid w:val="00D56826"/>
    <w:rsid w:val="00E15609"/>
    <w:rsid w:val="00EA70D3"/>
    <w:rsid w:val="00FA7ABB"/>
    <w:rsid w:val="00FB6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8887B"/>
  <w15:docId w15:val="{368A9333-5202-41B8-A5B1-46EA225B7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uppressAutoHyphens/>
    </w:pPr>
  </w:style>
  <w:style w:type="paragraph" w:styleId="1">
    <w:name w:val="heading 1"/>
    <w:basedOn w:val="a"/>
    <w:next w:val="a"/>
    <w:uiPriority w:val="9"/>
    <w:qFormat/>
    <w:pPr>
      <w:keepNext/>
      <w:keepLines/>
      <w:spacing w:before="240" w:after="0"/>
      <w:outlineLvl w:val="0"/>
    </w:pPr>
    <w:rPr>
      <w:rFonts w:ascii="Calibri Light" w:eastAsia="Times New Roman" w:hAnsi="Calibri Light"/>
      <w:color w:val="2F5496"/>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rPr>
      <w:rFonts w:ascii="Calibri Light" w:eastAsia="Times New Roman" w:hAnsi="Calibri Light" w:cs="Times New Roman"/>
      <w:color w:val="2F5496"/>
      <w:sz w:val="32"/>
      <w:szCs w:val="32"/>
    </w:rPr>
  </w:style>
  <w:style w:type="character" w:styleId="a3">
    <w:name w:val="Hyperlink"/>
    <w:basedOn w:val="a0"/>
    <w:uiPriority w:val="99"/>
    <w:rPr>
      <w:color w:val="0563C1"/>
      <w:u w:val="single"/>
    </w:rPr>
  </w:style>
  <w:style w:type="character" w:styleId="a4">
    <w:name w:val="Unresolved Mention"/>
    <w:basedOn w:val="a0"/>
    <w:rPr>
      <w:color w:val="605E5C"/>
      <w:shd w:val="clear" w:color="auto" w:fill="E1DFDD"/>
    </w:rPr>
  </w:style>
  <w:style w:type="paragraph" w:styleId="a5">
    <w:name w:val="List Paragraph"/>
    <w:basedOn w:val="a"/>
    <w:pPr>
      <w:ind w:left="720"/>
      <w:contextualSpacing/>
    </w:pPr>
  </w:style>
  <w:style w:type="paragraph" w:styleId="a6">
    <w:name w:val="header"/>
    <w:basedOn w:val="a"/>
    <w:pPr>
      <w:tabs>
        <w:tab w:val="center" w:pos="4513"/>
        <w:tab w:val="right" w:pos="9026"/>
      </w:tabs>
      <w:spacing w:after="0" w:line="240" w:lineRule="auto"/>
    </w:pPr>
  </w:style>
  <w:style w:type="character" w:customStyle="1" w:styleId="a7">
    <w:name w:val="Горен колонтитул Знак"/>
    <w:basedOn w:val="a0"/>
  </w:style>
  <w:style w:type="paragraph" w:styleId="a8">
    <w:name w:val="footer"/>
    <w:basedOn w:val="a"/>
    <w:pPr>
      <w:tabs>
        <w:tab w:val="center" w:pos="4513"/>
        <w:tab w:val="right" w:pos="9026"/>
      </w:tabs>
      <w:spacing w:after="0" w:line="240" w:lineRule="auto"/>
    </w:pPr>
  </w:style>
  <w:style w:type="character" w:customStyle="1" w:styleId="a9">
    <w:name w:val="Долен колонтитул Знак"/>
    <w:basedOn w:val="a0"/>
  </w:style>
  <w:style w:type="paragraph" w:styleId="aa">
    <w:name w:val="TOC Heading"/>
    <w:basedOn w:val="1"/>
    <w:next w:val="a"/>
    <w:uiPriority w:val="39"/>
    <w:unhideWhenUsed/>
    <w:qFormat/>
    <w:rsid w:val="00EA70D3"/>
    <w:pPr>
      <w:suppressAutoHyphens w:val="0"/>
      <w:autoSpaceDN/>
      <w:spacing w:line="259" w:lineRule="auto"/>
      <w:outlineLvl w:val="9"/>
    </w:pPr>
    <w:rPr>
      <w:rFonts w:asciiTheme="majorHAnsi" w:eastAsiaTheme="majorEastAsia" w:hAnsiTheme="majorHAnsi" w:cstheme="majorBidi"/>
      <w:color w:val="2F5496" w:themeColor="accent1" w:themeShade="BF"/>
      <w:lang w:eastAsia="en-GB"/>
    </w:rPr>
  </w:style>
  <w:style w:type="paragraph" w:styleId="11">
    <w:name w:val="toc 1"/>
    <w:basedOn w:val="a"/>
    <w:next w:val="a"/>
    <w:autoRedefine/>
    <w:uiPriority w:val="39"/>
    <w:unhideWhenUsed/>
    <w:rsid w:val="00EA70D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heguardian.com/society/2020/nov/30/almost-700000-driven-poverty-covid-crisis-uk-study"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14E301-2C72-4E10-8AEF-4D4902144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2542</Words>
  <Characters>14496</Characters>
  <Application>Microsoft Office Word</Application>
  <DocSecurity>0</DocSecurity>
  <Lines>120</Lines>
  <Paragraphs>34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koleva</dc:creator>
  <dc:description/>
  <cp:lastModifiedBy>viktoria koleva</cp:lastModifiedBy>
  <cp:revision>12</cp:revision>
  <dcterms:created xsi:type="dcterms:W3CDTF">2022-08-05T00:14:00Z</dcterms:created>
  <dcterms:modified xsi:type="dcterms:W3CDTF">2022-08-05T00:57:00Z</dcterms:modified>
</cp:coreProperties>
</file>