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3DD" w:rsidRDefault="00F87B71">
      <w:pPr>
        <w:pStyle w:val="Heading1"/>
      </w:pPr>
      <w:r>
        <w:t>Graveyard Report</w:t>
      </w:r>
    </w:p>
    <w:p w:rsidR="00D953DD" w:rsidRDefault="00F87B71">
      <w:pPr>
        <w:pStyle w:val="Heading1"/>
      </w:pPr>
      <w:r>
        <w:t>Introduction</w:t>
      </w:r>
    </w:p>
    <w:p w:rsidR="00D953DD" w:rsidRDefault="00F87B71">
      <w:pPr>
        <w:spacing w:line="480" w:lineRule="auto"/>
      </w:pPr>
      <w:r>
        <w:tab/>
        <w:t xml:space="preserve">Graveyards are a rich form of information as they are a form of document similar to a birth and death certificate but more on a personal level. Gravestones are now also decaying whether naturally or unnaturally, so there is a need to record and capture the data before </w:t>
      </w:r>
      <w:r w:rsidR="00BE1668">
        <w:t>it’s</w:t>
      </w:r>
      <w:r>
        <w:t xml:space="preserve"> gone for good. St Peter’s Church is located on top of the hill in Lampeter, (Llanbedr Pont Steffan) Ceredigion in the Middle of the Welsh countryside (See in Figure 1 &amp; 2). St Peter’s Church Graveyard was built in the 13</w:t>
      </w:r>
      <w:r>
        <w:rPr>
          <w:vertAlign w:val="superscript"/>
        </w:rPr>
        <w:t>th</w:t>
      </w:r>
      <w:r>
        <w:t xml:space="preserve"> century.  The Original Church was then knocked down and the new Church was then erected in the 1870’s and is still the one there today (W.J.Lewis, 1997).  Meaning there are graves there from the late 1800’s to the Present Day. This report will look at the different Languages used on the </w:t>
      </w:r>
      <w:r w:rsidR="00BE1668">
        <w:t>gravestones, which</w:t>
      </w:r>
      <w:r>
        <w:t xml:space="preserve"> are in St Peter’s Church. Especially, which language dominates the graves, English or </w:t>
      </w:r>
      <w:r w:rsidR="00BE1668">
        <w:t>Welsh?</w:t>
      </w:r>
      <w:r>
        <w:t xml:space="preserve"> In addition, other languages that are included in the Graveyard, for example, Polish.</w:t>
      </w:r>
    </w:p>
    <w:p w:rsidR="00D953DD" w:rsidRDefault="00F87B71">
      <w:pPr>
        <w:pStyle w:val="Heading2"/>
      </w:pPr>
      <w:r>
        <w:t>Methodology</w:t>
      </w:r>
    </w:p>
    <w:p w:rsidR="00D953DD" w:rsidRDefault="00F87B71">
      <w:pPr>
        <w:spacing w:line="480" w:lineRule="auto"/>
      </w:pPr>
      <w:r>
        <w:tab/>
        <w:t xml:space="preserve">Gaining the date needed for this report I heavily relied on Primary data. Data of St Peter’s Church Graveyard was collected as a group with Matthew Cowley, Evan Fray, Nadia Seale and Sam Smith. Altogether as a group we collected data of </w:t>
      </w:r>
      <w:r w:rsidR="003D4DAF">
        <w:t>149</w:t>
      </w:r>
      <w:r>
        <w:t xml:space="preserve"> graves from different sections of the graveyard. All of us collected different types of data and used different programs, for example, some people just created a Word document other created a</w:t>
      </w:r>
      <w:r w:rsidR="00106E33">
        <w:t>n</w:t>
      </w:r>
      <w:r>
        <w:t xml:space="preserve"> Excel sheet. Others in the group collected different types of data, for example, data on the shapes of gravestones, any symbolisms on it, or specific symbols on the graves, like different flowers and different crosses. Other data collected included profession, any relationships.  For my data collecting, I put the data into a Database by using Microsoft Access. As it stores a large amount of different data and in different forms. It also makes it easier to see a certain number of records that meet a set description with Queries and Report. Access also allowed me to enter data easily as for certain fields I could use drop down menu.  In my database it held data on the languages used any symbols on the grave that contradicts what’s </w:t>
      </w:r>
      <w:r>
        <w:lastRenderedPageBreak/>
        <w:t>written. Other data I collected included, where the grave was located in the grave, the language on the gravestone and what the inscription said, this included information on the graves’ occupant from names, age, date of birth, and death, address, interests and the starting sentence of the grave. Data was collected by either entering data straight onto the database through my laptop, which proved difficult with the weather. Other ways I collected data was writing down the inscription of the grave into a notebook or taking photos of the graves and then transcribing data later (Seale, et al., 2018).</w:t>
      </w:r>
    </w:p>
    <w:p w:rsidR="00D953DD" w:rsidRDefault="00F87B71">
      <w:pPr>
        <w:spacing w:line="480" w:lineRule="auto"/>
      </w:pPr>
      <w:r>
        <w:tab/>
        <w:t xml:space="preserve">Information on the graveyard was also collected from Lectures and Practical’s with Quentin Drew (Drew, 2018).  This included an in-depth lecture on Gravestone overall, talking about different types of material used, the types of grave, is the grave in an enclosure and other things. The other lectures with Quentin were two tours of St Peter’s Graveyard, one from the history perspective and the second tour was the archaeological side of the Graveyard. This was and in depth discussion of certain and particular grave, some of the graves mentioned in the lecture were recorded in the database. </w:t>
      </w:r>
    </w:p>
    <w:p w:rsidR="00D953DD" w:rsidRDefault="00F87B71">
      <w:pPr>
        <w:pStyle w:val="Heading2"/>
      </w:pPr>
      <w:r>
        <w:t>Languages</w:t>
      </w:r>
    </w:p>
    <w:p w:rsidR="00D953DD" w:rsidRDefault="00F87B71">
      <w:pPr>
        <w:spacing w:line="480" w:lineRule="auto"/>
      </w:pPr>
      <w:r>
        <w:tab/>
        <w:t xml:space="preserve">Memorials offer different ways of communication to the reader. Whether that’s its size and the type of memorial, or its actual inscription. The inscription in question normally speaks to the readers directly with the dead person, making a statement from the grave to the present day (Mytum, 1994). The inscriptions depending on the deceased individual can be in different languages. St Peter’s Church is in the middle of the welsh countryside, in the U.K. where the predominant language is English, but that hasn’t always been the case, being in the countryside the welsh would have been dominant at different times of history die to other factors. Other Languages are contained in the St Peter’s Graveyard as there are thousands of languages and England and Wales being a Multi-Cultural Society, so there will be more languages than just English and Welsh the main other language was Polish but not in comparison to English and a couple of other languages, that weren’t to be expected. As out of the 149 graves 10 of the graves weren’t English or Welsh. Graves </w:t>
      </w:r>
      <w:r>
        <w:lastRenderedPageBreak/>
        <w:t>are also valuable indicators of trends in history, especially the preferred language and chart the changes with the use of Welsh as a primary language (Mytum, 1994).</w:t>
      </w:r>
    </w:p>
    <w:p w:rsidR="00D953DD" w:rsidRDefault="00F87B71">
      <w:pPr>
        <w:spacing w:line="480" w:lineRule="auto"/>
      </w:pPr>
      <w:r>
        <w:tab/>
        <w:t>On Gravestones there normally is an introductory phrase placed at the beginning of the inscription on the gravestones. This is also shows an indicator for the individual’s preferred language use. These all fit into two different categories, one of them is where the body of the deceased lies and the second one emphasis on memory (Mytum, 1994) (See Figure 6 and 7).</w:t>
      </w:r>
    </w:p>
    <w:p w:rsidR="00D953DD" w:rsidRDefault="00F87B71">
      <w:pPr>
        <w:pStyle w:val="Heading2"/>
      </w:pPr>
      <w:r>
        <w:t xml:space="preserve">English </w:t>
      </w:r>
    </w:p>
    <w:p w:rsidR="00D953DD" w:rsidRDefault="00F87B71">
      <w:pPr>
        <w:spacing w:line="480" w:lineRule="auto"/>
      </w:pPr>
      <w:r>
        <w:tab/>
        <w:t>English being one of the most dominant languages in the U.K. Therefore, you would think English Graves would be popular in the U.K. However, this maybe slightly different for St Peter’s Church in the middle of Wales, as it would contain Welsh graves. With the introductory phrase on the inscription tend to emphasise the memory of the deceased</w:t>
      </w:r>
      <w:r w:rsidR="003D4DAF">
        <w:t>, as well for Graves written in English</w:t>
      </w:r>
      <w:r>
        <w:t xml:space="preserve">. </w:t>
      </w:r>
    </w:p>
    <w:p w:rsidR="00D953DD" w:rsidRDefault="00F87B71">
      <w:pPr>
        <w:spacing w:line="480" w:lineRule="auto"/>
        <w:ind w:firstLine="720"/>
      </w:pPr>
      <w:r>
        <w:t xml:space="preserve">The data recorded as group shows that English graves outnumber the welsh graves. This is seen that out of the </w:t>
      </w:r>
      <w:r w:rsidR="003D4DAF">
        <w:t>149</w:t>
      </w:r>
      <w:r>
        <w:t xml:space="preserve"> graves recorded </w:t>
      </w:r>
      <w:r w:rsidR="003D4DAF">
        <w:t>86</w:t>
      </w:r>
      <w:r>
        <w:t xml:space="preserve"> were inscribed in English</w:t>
      </w:r>
      <w:r w:rsidR="00F95B67" w:rsidRPr="00F95B67">
        <w:t xml:space="preserve"> </w:t>
      </w:r>
      <w:sdt>
        <w:sdtPr>
          <w:id w:val="-1565247199"/>
          <w:citation/>
        </w:sdtPr>
        <w:sdtEndPr/>
        <w:sdtContent>
          <w:r w:rsidR="00F95B67">
            <w:fldChar w:fldCharType="begin"/>
          </w:r>
          <w:r w:rsidR="00F95B67">
            <w:instrText xml:space="preserve"> CITATION Sea18 \l 2057 </w:instrText>
          </w:r>
          <w:r w:rsidR="00F95B67">
            <w:fldChar w:fldCharType="separate"/>
          </w:r>
          <w:r w:rsidR="003D4DAF" w:rsidRPr="003D4DAF">
            <w:rPr>
              <w:noProof/>
            </w:rPr>
            <w:t>(Seale, et al., 2018)</w:t>
          </w:r>
          <w:r w:rsidR="00F95B67">
            <w:fldChar w:fldCharType="end"/>
          </w:r>
        </w:sdtContent>
      </w:sdt>
      <w:r>
        <w:t xml:space="preserve">. Though </w:t>
      </w:r>
      <w:r w:rsidR="003D4DAF">
        <w:t xml:space="preserve">3 </w:t>
      </w:r>
      <w:r>
        <w:t xml:space="preserve">of the graves that had English had also contained Welsh on the graves, in the forms of quotes or other phrases to do with the individual. </w:t>
      </w:r>
    </w:p>
    <w:p w:rsidR="00D953DD" w:rsidRDefault="00F87B71">
      <w:pPr>
        <w:shd w:val="clear" w:color="auto" w:fill="FFFFFF"/>
        <w:spacing w:line="480" w:lineRule="auto"/>
        <w:ind w:firstLine="720"/>
      </w:pPr>
      <w:r>
        <w:rPr>
          <w:rFonts w:eastAsia="Times New Roman" w:cs="Calibri"/>
          <w:color w:val="222222"/>
          <w:lang w:eastAsia="en-GB"/>
        </w:rPr>
        <w:t xml:space="preserve">One grave stands out as it’s inscribed in English but has Welsh symbolisms. The Inscription on the gravestone is all in English, ‘Loving Memory of Benjamin Davies…’, this shows a sense of authority as in the 1870’s only the educated classes could read and speak English.  This is due to the fact that English was for the use of Official records, </w:t>
      </w:r>
      <w:r>
        <w:rPr>
          <w:rFonts w:cs="Calibri"/>
          <w:color w:val="222222"/>
          <w:shd w:val="clear" w:color="auto" w:fill="FFFFFF"/>
        </w:rPr>
        <w:t>this was because in 1536 when the ‘act of union’ was passed by Henry VIII, banning the use of Welsh in Public administration and Law making</w:t>
      </w:r>
      <w:sdt>
        <w:sdtPr>
          <w:rPr>
            <w:rFonts w:cs="Calibri"/>
            <w:color w:val="222222"/>
            <w:shd w:val="clear" w:color="auto" w:fill="FFFFFF"/>
          </w:rPr>
          <w:id w:val="2057806452"/>
          <w:citation/>
        </w:sdtPr>
        <w:sdtContent>
          <w:r w:rsidR="003D4DAF">
            <w:rPr>
              <w:rFonts w:cs="Calibri"/>
              <w:color w:val="222222"/>
              <w:shd w:val="clear" w:color="auto" w:fill="FFFFFF"/>
            </w:rPr>
            <w:fldChar w:fldCharType="begin"/>
          </w:r>
          <w:r w:rsidR="003D4DAF">
            <w:rPr>
              <w:rFonts w:cs="Calibri"/>
              <w:color w:val="222222"/>
              <w:shd w:val="clear" w:color="auto" w:fill="FFFFFF"/>
            </w:rPr>
            <w:instrText xml:space="preserve"> CITATION Wel09 \l 2057 </w:instrText>
          </w:r>
          <w:r w:rsidR="003D4DAF">
            <w:rPr>
              <w:rFonts w:cs="Calibri"/>
              <w:color w:val="222222"/>
              <w:shd w:val="clear" w:color="auto" w:fill="FFFFFF"/>
            </w:rPr>
            <w:fldChar w:fldCharType="separate"/>
          </w:r>
          <w:r w:rsidR="003D4DAF">
            <w:rPr>
              <w:rFonts w:cs="Calibri"/>
              <w:noProof/>
              <w:color w:val="222222"/>
              <w:shd w:val="clear" w:color="auto" w:fill="FFFFFF"/>
            </w:rPr>
            <w:t xml:space="preserve"> </w:t>
          </w:r>
          <w:r w:rsidR="003D4DAF" w:rsidRPr="003D4DAF">
            <w:rPr>
              <w:rFonts w:cs="Calibri"/>
              <w:noProof/>
              <w:color w:val="222222"/>
              <w:shd w:val="clear" w:color="auto" w:fill="FFFFFF"/>
            </w:rPr>
            <w:t>(Welsh Government, 2009)</w:t>
          </w:r>
          <w:r w:rsidR="003D4DAF">
            <w:rPr>
              <w:rFonts w:cs="Calibri"/>
              <w:color w:val="222222"/>
              <w:shd w:val="clear" w:color="auto" w:fill="FFFFFF"/>
            </w:rPr>
            <w:fldChar w:fldCharType="end"/>
          </w:r>
        </w:sdtContent>
      </w:sdt>
      <w:r>
        <w:rPr>
          <w:rFonts w:cs="Calibri"/>
          <w:color w:val="222222"/>
          <w:shd w:val="clear" w:color="auto" w:fill="FFFFFF"/>
        </w:rPr>
        <w:t>. And at this time most people were mono</w:t>
      </w:r>
      <w:r w:rsidR="00F95B67">
        <w:rPr>
          <w:rFonts w:cs="Calibri"/>
          <w:color w:val="222222"/>
          <w:shd w:val="clear" w:color="auto" w:fill="FFFFFF"/>
        </w:rPr>
        <w:t>lin</w:t>
      </w:r>
      <w:r>
        <w:rPr>
          <w:rFonts w:cs="Calibri"/>
          <w:color w:val="222222"/>
          <w:shd w:val="clear" w:color="auto" w:fill="FFFFFF"/>
        </w:rPr>
        <w:t xml:space="preserve">glot and so only spoke Welsh. </w:t>
      </w:r>
      <w:r w:rsidR="003D4DAF">
        <w:rPr>
          <w:rFonts w:cs="Calibri"/>
          <w:color w:val="222222"/>
          <w:shd w:val="clear" w:color="auto" w:fill="FFFFFF"/>
        </w:rPr>
        <w:t>This shows authority as to know English you had to be well educated, therefore showing authority, as it was used for official means</w:t>
      </w:r>
      <w:r w:rsidR="003D4DAF">
        <w:rPr>
          <w:rFonts w:eastAsia="Times New Roman" w:cs="Calibri"/>
          <w:color w:val="222222"/>
          <w:lang w:eastAsia="en-GB"/>
        </w:rPr>
        <w:t xml:space="preserve"> (Drew, 2018)</w:t>
      </w:r>
      <w:r>
        <w:rPr>
          <w:rFonts w:eastAsia="Times New Roman" w:cs="Calibri"/>
          <w:color w:val="222222"/>
          <w:lang w:eastAsia="en-GB"/>
        </w:rPr>
        <w:t xml:space="preserve">. However, on this grave there are symbols of Welsh and Celtic Heritage. For example, this Grave has on the side two female figure. The Celtic Heritage is seen in the figure through the fact the female eyes are similar to other Celtic figurine but also the clothes </w:t>
      </w:r>
      <w:r>
        <w:rPr>
          <w:rFonts w:eastAsia="Times New Roman" w:cs="Calibri"/>
          <w:color w:val="222222"/>
          <w:lang w:eastAsia="en-GB"/>
        </w:rPr>
        <w:lastRenderedPageBreak/>
        <w:t xml:space="preserve">that she is wearing suggests a Celtic heritage </w:t>
      </w:r>
      <w:r w:rsidR="00F95B67">
        <w:rPr>
          <w:rFonts w:eastAsia="Times New Roman" w:cs="Calibri"/>
          <w:color w:val="222222"/>
          <w:lang w:eastAsia="en-GB"/>
        </w:rPr>
        <w:t xml:space="preserve">(See Figure 8) </w:t>
      </w:r>
      <w:r>
        <w:rPr>
          <w:rFonts w:eastAsia="Times New Roman" w:cs="Calibri"/>
          <w:color w:val="222222"/>
          <w:lang w:eastAsia="en-GB"/>
        </w:rPr>
        <w:t>(Drew, 2018) (Seale, et al., 2018) (Mytum, 1994)</w:t>
      </w:r>
      <w:r>
        <w:rPr>
          <w:rFonts w:eastAsia="Times New Roman" w:cs="Calibri"/>
          <w:i/>
          <w:iCs/>
          <w:color w:val="222222"/>
          <w:lang w:eastAsia="en-GB"/>
        </w:rPr>
        <w:t>.</w:t>
      </w:r>
      <w:r>
        <w:rPr>
          <w:rFonts w:eastAsia="Times New Roman" w:cs="Calibri"/>
          <w:color w:val="222222"/>
          <w:lang w:eastAsia="en-GB"/>
        </w:rPr>
        <w:t> This clearly shows that he is trying to show off his Welsh and Celtic Heritage to those of lower society in Lampeter that he is very much a Welsh man even though his grave is in English.</w:t>
      </w:r>
    </w:p>
    <w:p w:rsidR="0014661B" w:rsidRDefault="00F87B71">
      <w:pPr>
        <w:shd w:val="clear" w:color="auto" w:fill="FFFFFF"/>
        <w:spacing w:after="0" w:line="480" w:lineRule="auto"/>
        <w:ind w:firstLine="720"/>
        <w:rPr>
          <w:rFonts w:eastAsia="Times New Roman" w:cs="Calibri"/>
          <w:color w:val="222222"/>
          <w:lang w:eastAsia="en-GB"/>
        </w:rPr>
      </w:pPr>
      <w:r>
        <w:rPr>
          <w:rFonts w:eastAsia="Times New Roman" w:cs="Calibri"/>
          <w:color w:val="222222"/>
          <w:lang w:eastAsia="en-GB"/>
        </w:rPr>
        <w:t>Some Tombstone in St Peter’s Graveyard has quotes or phrase, some of based on their faith. One Phrase is on three recorded graves, one of which is the bilingual one with English and French.                </w:t>
      </w:r>
    </w:p>
    <w:p w:rsidR="00D953DD" w:rsidRDefault="00F87B71" w:rsidP="0014661B">
      <w:pPr>
        <w:shd w:val="clear" w:color="auto" w:fill="FFFFFF"/>
        <w:spacing w:after="0" w:line="480" w:lineRule="auto"/>
        <w:ind w:left="720" w:firstLine="720"/>
        <w:rPr>
          <w:rFonts w:eastAsia="Times New Roman" w:cs="Calibri"/>
          <w:color w:val="222222"/>
          <w:lang w:eastAsia="en-GB"/>
        </w:rPr>
      </w:pPr>
      <w:r w:rsidRPr="0014661B">
        <w:rPr>
          <w:rFonts w:eastAsia="Times New Roman" w:cs="Calibri"/>
          <w:b/>
          <w:color w:val="222222"/>
          <w:lang w:eastAsia="en-GB"/>
        </w:rPr>
        <w:t>‘'Blessed are the dead which die in the lord”</w:t>
      </w:r>
    </w:p>
    <w:p w:rsidR="00D953DD" w:rsidRDefault="00F87B71">
      <w:pPr>
        <w:shd w:val="clear" w:color="auto" w:fill="FFFFFF"/>
        <w:spacing w:line="480" w:lineRule="auto"/>
        <w:ind w:firstLine="720"/>
      </w:pPr>
      <w:r>
        <w:rPr>
          <w:rFonts w:eastAsia="Times New Roman" w:cs="Calibri"/>
          <w:color w:val="222222"/>
          <w:lang w:eastAsia="en-GB"/>
        </w:rPr>
        <w:t> This comes from the Bible, in Revelation 14:13. This means that when they left this world they believed they died in the lord and not in their sins. Another phrase that is mentioned is ‘Thy Will be Done’. This is again from the Bible as prayer called the Lord’s Prayer, this means that they believe that they are asking God to handle their deaths in the way that he deems fit (Mytum, 1994)</w:t>
      </w:r>
      <w:sdt>
        <w:sdtPr>
          <w:rPr>
            <w:rFonts w:eastAsia="Times New Roman" w:cs="Calibri"/>
            <w:color w:val="222222"/>
            <w:lang w:eastAsia="en-GB"/>
          </w:rPr>
          <w:id w:val="-1852482621"/>
          <w:citation/>
        </w:sdtPr>
        <w:sdtEndPr/>
        <w:sdtContent>
          <w:r w:rsidR="00F95B67">
            <w:rPr>
              <w:rFonts w:eastAsia="Times New Roman" w:cs="Calibri"/>
              <w:color w:val="222222"/>
              <w:lang w:eastAsia="en-GB"/>
            </w:rPr>
            <w:fldChar w:fldCharType="begin"/>
          </w:r>
          <w:r w:rsidR="00F95B67">
            <w:rPr>
              <w:rFonts w:eastAsia="Times New Roman" w:cs="Calibri"/>
              <w:color w:val="222222"/>
              <w:lang w:eastAsia="en-GB"/>
            </w:rPr>
            <w:instrText xml:space="preserve"> CITATION Sea18 \l 2057 </w:instrText>
          </w:r>
          <w:r w:rsidR="00F95B67">
            <w:rPr>
              <w:rFonts w:eastAsia="Times New Roman" w:cs="Calibri"/>
              <w:color w:val="222222"/>
              <w:lang w:eastAsia="en-GB"/>
            </w:rPr>
            <w:fldChar w:fldCharType="separate"/>
          </w:r>
          <w:r w:rsidR="003D4DAF">
            <w:rPr>
              <w:rFonts w:eastAsia="Times New Roman" w:cs="Calibri"/>
              <w:noProof/>
              <w:color w:val="222222"/>
              <w:lang w:eastAsia="en-GB"/>
            </w:rPr>
            <w:t xml:space="preserve"> </w:t>
          </w:r>
          <w:r w:rsidR="003D4DAF" w:rsidRPr="003D4DAF">
            <w:rPr>
              <w:rFonts w:eastAsia="Times New Roman" w:cs="Calibri"/>
              <w:noProof/>
              <w:color w:val="222222"/>
              <w:lang w:eastAsia="en-GB"/>
            </w:rPr>
            <w:t>(Seale, et al., 2018)</w:t>
          </w:r>
          <w:r w:rsidR="00F95B67">
            <w:rPr>
              <w:rFonts w:eastAsia="Times New Roman" w:cs="Calibri"/>
              <w:color w:val="222222"/>
              <w:lang w:eastAsia="en-GB"/>
            </w:rPr>
            <w:fldChar w:fldCharType="end"/>
          </w:r>
        </w:sdtContent>
      </w:sdt>
      <w:r>
        <w:rPr>
          <w:rFonts w:eastAsia="Times New Roman" w:cs="Calibri"/>
          <w:color w:val="222222"/>
          <w:lang w:eastAsia="en-GB"/>
        </w:rPr>
        <w:t>.</w:t>
      </w:r>
    </w:p>
    <w:p w:rsidR="00D953DD" w:rsidRDefault="00F87B71">
      <w:pPr>
        <w:shd w:val="clear" w:color="auto" w:fill="FFFFFF"/>
        <w:spacing w:line="480" w:lineRule="auto"/>
        <w:ind w:firstLine="720"/>
        <w:rPr>
          <w:rFonts w:eastAsia="Times New Roman" w:cs="Calibri"/>
          <w:color w:val="222222"/>
          <w:lang w:eastAsia="en-GB"/>
        </w:rPr>
      </w:pPr>
      <w:r>
        <w:rPr>
          <w:rFonts w:eastAsia="Times New Roman" w:cs="Calibri"/>
          <w:color w:val="222222"/>
          <w:lang w:eastAsia="en-GB"/>
        </w:rPr>
        <w:t>With the English Graves in St Peter’s Graveyard all but one grave’s introductory sentence is are to do with the memories of their loved ones (See Figure 6 and 7). With the Memory introductory phrase there are many different ways that it is said from ‘In (the) Memory of…’ to ‘Sacred to the Memory...’</w:t>
      </w:r>
      <w:r w:rsidRPr="00F87B71">
        <w:rPr>
          <w:rFonts w:eastAsia="Times New Roman" w:cs="Calibri"/>
          <w:color w:val="222222"/>
          <w:lang w:eastAsia="en-GB"/>
        </w:rPr>
        <w:t xml:space="preserve"> </w:t>
      </w:r>
      <w:r>
        <w:rPr>
          <w:rFonts w:eastAsia="Times New Roman" w:cs="Calibri"/>
          <w:color w:val="222222"/>
          <w:lang w:eastAsia="en-GB"/>
        </w:rPr>
        <w:t>(See Figure 6 and 7)</w:t>
      </w:r>
      <w:sdt>
        <w:sdtPr>
          <w:rPr>
            <w:rFonts w:eastAsia="Times New Roman" w:cs="Calibri"/>
            <w:color w:val="222222"/>
            <w:lang w:eastAsia="en-GB"/>
          </w:rPr>
          <w:id w:val="-308171173"/>
          <w:citation/>
        </w:sdtPr>
        <w:sdtEndPr/>
        <w:sdtContent>
          <w:r>
            <w:rPr>
              <w:rFonts w:eastAsia="Times New Roman" w:cs="Calibri"/>
              <w:color w:val="222222"/>
              <w:lang w:eastAsia="en-GB"/>
            </w:rPr>
            <w:fldChar w:fldCharType="begin"/>
          </w:r>
          <w:r>
            <w:rPr>
              <w:rFonts w:eastAsia="Times New Roman" w:cs="Calibri"/>
              <w:color w:val="222222"/>
              <w:lang w:eastAsia="en-GB"/>
            </w:rPr>
            <w:instrText xml:space="preserve"> CITATION Sea18 \l 2057 </w:instrText>
          </w:r>
          <w:r>
            <w:rPr>
              <w:rFonts w:eastAsia="Times New Roman" w:cs="Calibri"/>
              <w:color w:val="222222"/>
              <w:lang w:eastAsia="en-GB"/>
            </w:rPr>
            <w:fldChar w:fldCharType="separate"/>
          </w:r>
          <w:r w:rsidR="003D4DAF">
            <w:rPr>
              <w:rFonts w:eastAsia="Times New Roman" w:cs="Calibri"/>
              <w:noProof/>
              <w:color w:val="222222"/>
              <w:lang w:eastAsia="en-GB"/>
            </w:rPr>
            <w:t xml:space="preserve"> </w:t>
          </w:r>
          <w:r w:rsidR="003D4DAF" w:rsidRPr="003D4DAF">
            <w:rPr>
              <w:rFonts w:eastAsia="Times New Roman" w:cs="Calibri"/>
              <w:noProof/>
              <w:color w:val="222222"/>
              <w:lang w:eastAsia="en-GB"/>
            </w:rPr>
            <w:t>(Seale, et al., 2018)</w:t>
          </w:r>
          <w:r>
            <w:rPr>
              <w:rFonts w:eastAsia="Times New Roman" w:cs="Calibri"/>
              <w:color w:val="222222"/>
              <w:lang w:eastAsia="en-GB"/>
            </w:rPr>
            <w:fldChar w:fldCharType="end"/>
          </w:r>
        </w:sdtContent>
      </w:sdt>
      <w:r>
        <w:rPr>
          <w:rFonts w:eastAsia="Times New Roman" w:cs="Calibri"/>
          <w:color w:val="222222"/>
          <w:lang w:eastAsia="en-GB"/>
        </w:rPr>
        <w:t>. The only grave that doesn’t follow this trend is the grave that says;</w:t>
      </w:r>
    </w:p>
    <w:p w:rsidR="00D953DD" w:rsidRPr="0014661B" w:rsidRDefault="00F87B71" w:rsidP="00BE1668">
      <w:pPr>
        <w:shd w:val="clear" w:color="auto" w:fill="FFFFFF"/>
        <w:spacing w:after="0" w:line="240" w:lineRule="auto"/>
        <w:jc w:val="center"/>
        <w:rPr>
          <w:rFonts w:eastAsia="Times New Roman" w:cs="Calibri"/>
          <w:b/>
          <w:color w:val="222222"/>
          <w:lang w:eastAsia="en-GB"/>
        </w:rPr>
      </w:pPr>
      <w:r w:rsidRPr="0014661B">
        <w:rPr>
          <w:rFonts w:eastAsia="Times New Roman" w:cs="Calibri"/>
          <w:b/>
          <w:color w:val="222222"/>
          <w:lang w:eastAsia="en-GB"/>
        </w:rPr>
        <w:t>‘Leith the body of Anne</w:t>
      </w:r>
    </w:p>
    <w:p w:rsidR="00D953DD" w:rsidRPr="0014661B" w:rsidRDefault="00F87B71" w:rsidP="00BE1668">
      <w:pPr>
        <w:shd w:val="clear" w:color="auto" w:fill="FFFFFF"/>
        <w:spacing w:after="0" w:line="240" w:lineRule="auto"/>
        <w:jc w:val="center"/>
        <w:rPr>
          <w:rFonts w:eastAsia="Times New Roman" w:cs="Calibri"/>
          <w:b/>
          <w:color w:val="222222"/>
          <w:lang w:eastAsia="en-GB"/>
        </w:rPr>
      </w:pPr>
      <w:r w:rsidRPr="0014661B">
        <w:rPr>
          <w:rFonts w:eastAsia="Times New Roman" w:cs="Calibri"/>
          <w:b/>
          <w:color w:val="222222"/>
          <w:lang w:eastAsia="en-GB"/>
        </w:rPr>
        <w:t>Daughter of John and Anne Price</w:t>
      </w:r>
    </w:p>
    <w:p w:rsidR="00D953DD" w:rsidRPr="0014661B" w:rsidRDefault="00F87B71" w:rsidP="00BE1668">
      <w:pPr>
        <w:shd w:val="clear" w:color="auto" w:fill="FFFFFF"/>
        <w:spacing w:after="0" w:line="240" w:lineRule="auto"/>
        <w:jc w:val="center"/>
        <w:rPr>
          <w:rFonts w:eastAsia="Times New Roman" w:cs="Calibri"/>
          <w:b/>
          <w:color w:val="222222"/>
          <w:lang w:eastAsia="en-GB"/>
        </w:rPr>
      </w:pPr>
      <w:r w:rsidRPr="0014661B">
        <w:rPr>
          <w:rFonts w:eastAsia="Times New Roman" w:cs="Calibri"/>
          <w:b/>
          <w:color w:val="222222"/>
          <w:lang w:eastAsia="en-GB"/>
        </w:rPr>
        <w:t>Of Ship Inn in this Town, who</w:t>
      </w:r>
    </w:p>
    <w:p w:rsidR="00D953DD" w:rsidRPr="0014661B" w:rsidRDefault="00F87B71" w:rsidP="00BE1668">
      <w:pPr>
        <w:shd w:val="clear" w:color="auto" w:fill="FFFFFF"/>
        <w:spacing w:after="0" w:line="240" w:lineRule="auto"/>
        <w:jc w:val="center"/>
        <w:rPr>
          <w:rFonts w:eastAsia="Times New Roman" w:cs="Calibri"/>
          <w:b/>
          <w:color w:val="222222"/>
          <w:lang w:eastAsia="en-GB"/>
        </w:rPr>
      </w:pPr>
      <w:r w:rsidRPr="0014661B">
        <w:rPr>
          <w:rFonts w:eastAsia="Times New Roman" w:cs="Calibri"/>
          <w:b/>
          <w:color w:val="222222"/>
          <w:lang w:eastAsia="en-GB"/>
        </w:rPr>
        <w:t>Departed this life February 24th</w:t>
      </w:r>
    </w:p>
    <w:p w:rsidR="00D953DD" w:rsidRPr="0014661B" w:rsidRDefault="00F87B71" w:rsidP="00BE1668">
      <w:pPr>
        <w:shd w:val="clear" w:color="auto" w:fill="FFFFFF"/>
        <w:spacing w:after="0" w:line="240" w:lineRule="auto"/>
        <w:jc w:val="center"/>
        <w:rPr>
          <w:rFonts w:eastAsia="Times New Roman" w:cs="Calibri"/>
          <w:b/>
          <w:color w:val="222222"/>
          <w:lang w:eastAsia="en-GB"/>
        </w:rPr>
      </w:pPr>
      <w:r w:rsidRPr="0014661B">
        <w:rPr>
          <w:rFonts w:eastAsia="Times New Roman" w:cs="Calibri"/>
          <w:b/>
          <w:color w:val="222222"/>
          <w:lang w:eastAsia="en-GB"/>
        </w:rPr>
        <w:t>In the year 1853, Aged 4 months’</w:t>
      </w:r>
    </w:p>
    <w:p w:rsidR="00D953DD" w:rsidRDefault="00F87B71">
      <w:pPr>
        <w:shd w:val="clear" w:color="auto" w:fill="FFFFFF"/>
        <w:spacing w:after="0" w:line="480" w:lineRule="auto"/>
        <w:rPr>
          <w:rFonts w:eastAsia="Times New Roman" w:cs="Calibri"/>
          <w:color w:val="222222"/>
          <w:lang w:eastAsia="en-GB"/>
        </w:rPr>
      </w:pPr>
      <w:r>
        <w:rPr>
          <w:rFonts w:eastAsia="Times New Roman" w:cs="Calibri"/>
          <w:color w:val="222222"/>
          <w:lang w:eastAsia="en-GB"/>
        </w:rPr>
        <w:t>                This is due to the fact that this grave is dedicated to a child that died at four months old. The reason this maybe because they had very little memories with the child. Especially as the gravestone was a second hand grave as it has the alphabet on the back</w:t>
      </w:r>
      <w:r w:rsidR="003D4DAF">
        <w:rPr>
          <w:rFonts w:eastAsia="Times New Roman" w:cs="Calibri"/>
          <w:color w:val="222222"/>
          <w:lang w:eastAsia="en-GB"/>
        </w:rPr>
        <w:t xml:space="preserve"> (See Figure 9)</w:t>
      </w:r>
      <w:sdt>
        <w:sdtPr>
          <w:rPr>
            <w:rFonts w:eastAsia="Times New Roman" w:cs="Calibri"/>
            <w:color w:val="222222"/>
            <w:lang w:eastAsia="en-GB"/>
          </w:rPr>
          <w:id w:val="822701201"/>
          <w:citation/>
        </w:sdtPr>
        <w:sdtEndPr/>
        <w:sdtContent>
          <w:r w:rsidR="00FC7E4C">
            <w:rPr>
              <w:rFonts w:eastAsia="Times New Roman" w:cs="Calibri"/>
              <w:color w:val="222222"/>
              <w:lang w:eastAsia="en-GB"/>
            </w:rPr>
            <w:fldChar w:fldCharType="begin"/>
          </w:r>
          <w:r w:rsidR="00FC7E4C">
            <w:rPr>
              <w:rFonts w:eastAsia="Times New Roman" w:cs="Calibri"/>
              <w:color w:val="222222"/>
              <w:lang w:eastAsia="en-GB"/>
            </w:rPr>
            <w:instrText xml:space="preserve"> CITATION Que18 \l 2057 </w:instrText>
          </w:r>
          <w:r w:rsidR="00FC7E4C">
            <w:rPr>
              <w:rFonts w:eastAsia="Times New Roman" w:cs="Calibri"/>
              <w:color w:val="222222"/>
              <w:lang w:eastAsia="en-GB"/>
            </w:rPr>
            <w:fldChar w:fldCharType="separate"/>
          </w:r>
          <w:r w:rsidR="003D4DAF">
            <w:rPr>
              <w:rFonts w:eastAsia="Times New Roman" w:cs="Calibri"/>
              <w:noProof/>
              <w:color w:val="222222"/>
              <w:lang w:eastAsia="en-GB"/>
            </w:rPr>
            <w:t xml:space="preserve"> </w:t>
          </w:r>
          <w:r w:rsidR="003D4DAF" w:rsidRPr="003D4DAF">
            <w:rPr>
              <w:rFonts w:eastAsia="Times New Roman" w:cs="Calibri"/>
              <w:noProof/>
              <w:color w:val="222222"/>
              <w:lang w:eastAsia="en-GB"/>
            </w:rPr>
            <w:t>(Drew, 2018)</w:t>
          </w:r>
          <w:r w:rsidR="00FC7E4C">
            <w:rPr>
              <w:rFonts w:eastAsia="Times New Roman" w:cs="Calibri"/>
              <w:color w:val="222222"/>
              <w:lang w:eastAsia="en-GB"/>
            </w:rPr>
            <w:fldChar w:fldCharType="end"/>
          </w:r>
        </w:sdtContent>
      </w:sdt>
      <w:sdt>
        <w:sdtPr>
          <w:rPr>
            <w:rFonts w:eastAsia="Times New Roman" w:cs="Calibri"/>
            <w:color w:val="222222"/>
            <w:lang w:eastAsia="en-GB"/>
          </w:rPr>
          <w:id w:val="-1497110420"/>
          <w:citation/>
        </w:sdtPr>
        <w:sdtEndPr/>
        <w:sdtContent>
          <w:r w:rsidR="00FC7E4C">
            <w:rPr>
              <w:rFonts w:eastAsia="Times New Roman" w:cs="Calibri"/>
              <w:color w:val="222222"/>
              <w:lang w:eastAsia="en-GB"/>
            </w:rPr>
            <w:fldChar w:fldCharType="begin"/>
          </w:r>
          <w:r w:rsidR="00FC7E4C">
            <w:rPr>
              <w:rFonts w:eastAsia="Times New Roman" w:cs="Calibri"/>
              <w:color w:val="222222"/>
              <w:lang w:eastAsia="en-GB"/>
            </w:rPr>
            <w:instrText xml:space="preserve"> CITATION Sea18 \l 2057 </w:instrText>
          </w:r>
          <w:r w:rsidR="00FC7E4C">
            <w:rPr>
              <w:rFonts w:eastAsia="Times New Roman" w:cs="Calibri"/>
              <w:color w:val="222222"/>
              <w:lang w:eastAsia="en-GB"/>
            </w:rPr>
            <w:fldChar w:fldCharType="separate"/>
          </w:r>
          <w:r w:rsidR="003D4DAF">
            <w:rPr>
              <w:rFonts w:eastAsia="Times New Roman" w:cs="Calibri"/>
              <w:noProof/>
              <w:color w:val="222222"/>
              <w:lang w:eastAsia="en-GB"/>
            </w:rPr>
            <w:t xml:space="preserve"> </w:t>
          </w:r>
          <w:r w:rsidR="003D4DAF" w:rsidRPr="003D4DAF">
            <w:rPr>
              <w:rFonts w:eastAsia="Times New Roman" w:cs="Calibri"/>
              <w:noProof/>
              <w:color w:val="222222"/>
              <w:lang w:eastAsia="en-GB"/>
            </w:rPr>
            <w:t>(Seale, et al., 2018)</w:t>
          </w:r>
          <w:r w:rsidR="00FC7E4C">
            <w:rPr>
              <w:rFonts w:eastAsia="Times New Roman" w:cs="Calibri"/>
              <w:color w:val="222222"/>
              <w:lang w:eastAsia="en-GB"/>
            </w:rPr>
            <w:fldChar w:fldCharType="end"/>
          </w:r>
        </w:sdtContent>
      </w:sdt>
      <w:r>
        <w:rPr>
          <w:rFonts w:eastAsia="Times New Roman" w:cs="Calibri"/>
          <w:color w:val="222222"/>
          <w:lang w:eastAsia="en-GB"/>
        </w:rPr>
        <w:t>.</w:t>
      </w:r>
    </w:p>
    <w:p w:rsidR="00D953DD" w:rsidRDefault="00F87B71">
      <w:pPr>
        <w:pStyle w:val="Heading2"/>
        <w:spacing w:line="480" w:lineRule="auto"/>
      </w:pPr>
      <w:r>
        <w:lastRenderedPageBreak/>
        <w:t>Welsh</w:t>
      </w:r>
    </w:p>
    <w:p w:rsidR="00D953DD" w:rsidRDefault="00F87B71" w:rsidP="003D4DAF">
      <w:pPr>
        <w:spacing w:line="480" w:lineRule="auto"/>
        <w:rPr>
          <w:rFonts w:cs="Calibri"/>
          <w:color w:val="222222"/>
          <w:shd w:val="clear" w:color="auto" w:fill="FFFFFF"/>
        </w:rPr>
      </w:pPr>
      <w:r>
        <w:tab/>
      </w:r>
      <w:r>
        <w:rPr>
          <w:rFonts w:cs="Calibri"/>
          <w:color w:val="222222"/>
          <w:shd w:val="clear" w:color="auto" w:fill="FFFFFF"/>
        </w:rPr>
        <w:t xml:space="preserve">St Peter’s </w:t>
      </w:r>
      <w:r w:rsidR="00F95B67">
        <w:rPr>
          <w:rFonts w:cs="Calibri"/>
          <w:color w:val="222222"/>
          <w:shd w:val="clear" w:color="auto" w:fill="FFFFFF"/>
        </w:rPr>
        <w:t>Church’s</w:t>
      </w:r>
      <w:r>
        <w:rPr>
          <w:rFonts w:cs="Calibri"/>
          <w:color w:val="222222"/>
          <w:shd w:val="clear" w:color="auto" w:fill="FFFFFF"/>
        </w:rPr>
        <w:t>’ Graveyard being in the middle of Wales, there would be a sense of the Welsh Language.</w:t>
      </w:r>
      <w:r w:rsidR="003D4DAF">
        <w:rPr>
          <w:rFonts w:cs="Calibri"/>
          <w:color w:val="222222"/>
          <w:shd w:val="clear" w:color="auto" w:fill="FFFFFF"/>
        </w:rPr>
        <w:t xml:space="preserve"> </w:t>
      </w:r>
      <w:r>
        <w:rPr>
          <w:rFonts w:cs="Calibri"/>
          <w:color w:val="222222"/>
          <w:shd w:val="clear" w:color="auto" w:fill="FFFFFF"/>
        </w:rPr>
        <w:t xml:space="preserve">One of the problems I came to with this section is that due to the fact that I don’t speak fluent Welsh I heavily relied on </w:t>
      </w:r>
      <w:r w:rsidR="003D4DAF">
        <w:rPr>
          <w:rFonts w:cs="Calibri"/>
          <w:color w:val="222222"/>
          <w:shd w:val="clear" w:color="auto" w:fill="FFFFFF"/>
        </w:rPr>
        <w:t>Nadia Seale</w:t>
      </w:r>
      <w:r>
        <w:rPr>
          <w:rFonts w:cs="Calibri"/>
          <w:color w:val="222222"/>
          <w:shd w:val="clear" w:color="auto" w:fill="FFFFFF"/>
        </w:rPr>
        <w:t xml:space="preserve"> in our group who is actually welsh</w:t>
      </w:r>
      <w:r w:rsidR="003D4DAF">
        <w:rPr>
          <w:rFonts w:cs="Calibri"/>
          <w:color w:val="222222"/>
          <w:shd w:val="clear" w:color="auto" w:fill="FFFFFF"/>
        </w:rPr>
        <w:t>,</w:t>
      </w:r>
      <w:r>
        <w:rPr>
          <w:rFonts w:cs="Calibri"/>
          <w:color w:val="222222"/>
          <w:shd w:val="clear" w:color="auto" w:fill="FFFFFF"/>
        </w:rPr>
        <w:t xml:space="preserve"> </w:t>
      </w:r>
      <w:r w:rsidR="003D4DAF">
        <w:rPr>
          <w:rFonts w:cs="Calibri"/>
          <w:color w:val="222222"/>
          <w:shd w:val="clear" w:color="auto" w:fill="FFFFFF"/>
        </w:rPr>
        <w:t xml:space="preserve">to </w:t>
      </w:r>
      <w:r>
        <w:rPr>
          <w:rFonts w:cs="Calibri"/>
          <w:color w:val="222222"/>
          <w:shd w:val="clear" w:color="auto" w:fill="FFFFFF"/>
        </w:rPr>
        <w:t>translates the graves</w:t>
      </w:r>
      <w:sdt>
        <w:sdtPr>
          <w:rPr>
            <w:rFonts w:cs="Calibri"/>
            <w:color w:val="222222"/>
            <w:shd w:val="clear" w:color="auto" w:fill="FFFFFF"/>
          </w:rPr>
          <w:id w:val="-417248552"/>
          <w:citation/>
        </w:sdtPr>
        <w:sdtEndPr/>
        <w:sdtContent>
          <w:r w:rsidR="00F95B67">
            <w:rPr>
              <w:rFonts w:cs="Calibri"/>
              <w:color w:val="222222"/>
              <w:shd w:val="clear" w:color="auto" w:fill="FFFFFF"/>
            </w:rPr>
            <w:fldChar w:fldCharType="begin"/>
          </w:r>
          <w:r w:rsidR="00F95B67">
            <w:rPr>
              <w:rFonts w:cs="Calibri"/>
              <w:color w:val="222222"/>
              <w:shd w:val="clear" w:color="auto" w:fill="FFFFFF"/>
            </w:rPr>
            <w:instrText xml:space="preserve"> CITATION Sea18 \l 2057 </w:instrText>
          </w:r>
          <w:r w:rsidR="00F95B67">
            <w:rPr>
              <w:rFonts w:cs="Calibri"/>
              <w:color w:val="222222"/>
              <w:shd w:val="clear" w:color="auto" w:fill="FFFFFF"/>
            </w:rPr>
            <w:fldChar w:fldCharType="separate"/>
          </w:r>
          <w:r w:rsidR="003D4DAF">
            <w:rPr>
              <w:rFonts w:cs="Calibri"/>
              <w:noProof/>
              <w:color w:val="222222"/>
              <w:shd w:val="clear" w:color="auto" w:fill="FFFFFF"/>
            </w:rPr>
            <w:t xml:space="preserve"> </w:t>
          </w:r>
          <w:r w:rsidR="003D4DAF" w:rsidRPr="003D4DAF">
            <w:rPr>
              <w:rFonts w:cs="Calibri"/>
              <w:noProof/>
              <w:color w:val="222222"/>
              <w:shd w:val="clear" w:color="auto" w:fill="FFFFFF"/>
            </w:rPr>
            <w:t>(Seale, et al., 2018)</w:t>
          </w:r>
          <w:r w:rsidR="00F95B67">
            <w:rPr>
              <w:rFonts w:cs="Calibri"/>
              <w:color w:val="222222"/>
              <w:shd w:val="clear" w:color="auto" w:fill="FFFFFF"/>
            </w:rPr>
            <w:fldChar w:fldCharType="end"/>
          </w:r>
        </w:sdtContent>
      </w:sdt>
      <w:r>
        <w:rPr>
          <w:rFonts w:cs="Calibri"/>
          <w:color w:val="222222"/>
          <w:shd w:val="clear" w:color="auto" w:fill="FFFFFF"/>
        </w:rPr>
        <w:t>.</w:t>
      </w:r>
    </w:p>
    <w:p w:rsidR="00D953DD" w:rsidRDefault="00F87B71">
      <w:pPr>
        <w:spacing w:line="480" w:lineRule="auto"/>
      </w:pPr>
      <w:r>
        <w:tab/>
      </w:r>
      <w:r>
        <w:rPr>
          <w:rFonts w:cs="Calibri"/>
          <w:color w:val="222222"/>
          <w:shd w:val="clear" w:color="auto" w:fill="FFFFFF"/>
        </w:rPr>
        <w:t xml:space="preserve">The Data recorded of the graves in the Cemetery out of the </w:t>
      </w:r>
      <w:r w:rsidR="003D4DAF">
        <w:rPr>
          <w:rFonts w:cs="Calibri"/>
          <w:color w:val="222222"/>
          <w:shd w:val="clear" w:color="auto" w:fill="FFFFFF"/>
        </w:rPr>
        <w:t>149</w:t>
      </w:r>
      <w:r>
        <w:rPr>
          <w:rFonts w:cs="Calibri"/>
          <w:color w:val="222222"/>
          <w:shd w:val="clear" w:color="auto" w:fill="FFFFFF"/>
        </w:rPr>
        <w:t xml:space="preserve"> graves, </w:t>
      </w:r>
      <w:r w:rsidR="003D4DAF">
        <w:rPr>
          <w:rFonts w:cs="Calibri"/>
          <w:color w:val="222222"/>
          <w:shd w:val="clear" w:color="auto" w:fill="FFFFFF"/>
        </w:rPr>
        <w:t>53</w:t>
      </w:r>
      <w:r>
        <w:rPr>
          <w:rFonts w:cs="Calibri"/>
          <w:color w:val="222222"/>
          <w:shd w:val="clear" w:color="auto" w:fill="FFFFFF"/>
        </w:rPr>
        <w:t xml:space="preserve"> were written in Welsh.  There is also another trend when it comes to Language with the fact that due to the Government at the time Welsh would have been more popular than English and the op</w:t>
      </w:r>
      <w:r w:rsidR="00DA3985">
        <w:rPr>
          <w:rFonts w:cs="Calibri"/>
          <w:color w:val="222222"/>
          <w:shd w:val="clear" w:color="auto" w:fill="FFFFFF"/>
        </w:rPr>
        <w:t>posite (Seen in Figure 5)</w:t>
      </w:r>
      <w:sdt>
        <w:sdtPr>
          <w:rPr>
            <w:rFonts w:cs="Calibri"/>
            <w:color w:val="222222"/>
            <w:shd w:val="clear" w:color="auto" w:fill="FFFFFF"/>
          </w:rPr>
          <w:id w:val="-991478545"/>
          <w:citation/>
        </w:sdtPr>
        <w:sdtEndPr/>
        <w:sdtContent>
          <w:r w:rsidR="00F95B67">
            <w:rPr>
              <w:rFonts w:cs="Calibri"/>
              <w:color w:val="222222"/>
              <w:shd w:val="clear" w:color="auto" w:fill="FFFFFF"/>
            </w:rPr>
            <w:fldChar w:fldCharType="begin"/>
          </w:r>
          <w:r w:rsidR="00F95B67">
            <w:rPr>
              <w:rFonts w:cs="Calibri"/>
              <w:color w:val="222222"/>
              <w:shd w:val="clear" w:color="auto" w:fill="FFFFFF"/>
            </w:rPr>
            <w:instrText xml:space="preserve"> CITATION Sea18 \l 2057 </w:instrText>
          </w:r>
          <w:r w:rsidR="00F95B67">
            <w:rPr>
              <w:rFonts w:cs="Calibri"/>
              <w:color w:val="222222"/>
              <w:shd w:val="clear" w:color="auto" w:fill="FFFFFF"/>
            </w:rPr>
            <w:fldChar w:fldCharType="separate"/>
          </w:r>
          <w:r w:rsidR="003D4DAF">
            <w:rPr>
              <w:rFonts w:cs="Calibri"/>
              <w:noProof/>
              <w:color w:val="222222"/>
              <w:shd w:val="clear" w:color="auto" w:fill="FFFFFF"/>
            </w:rPr>
            <w:t xml:space="preserve"> </w:t>
          </w:r>
          <w:r w:rsidR="003D4DAF" w:rsidRPr="003D4DAF">
            <w:rPr>
              <w:rFonts w:cs="Calibri"/>
              <w:noProof/>
              <w:color w:val="222222"/>
              <w:shd w:val="clear" w:color="auto" w:fill="FFFFFF"/>
            </w:rPr>
            <w:t>(Seale, et al., 2018)</w:t>
          </w:r>
          <w:r w:rsidR="00F95B67">
            <w:rPr>
              <w:rFonts w:cs="Calibri"/>
              <w:color w:val="222222"/>
              <w:shd w:val="clear" w:color="auto" w:fill="FFFFFF"/>
            </w:rPr>
            <w:fldChar w:fldCharType="end"/>
          </w:r>
        </w:sdtContent>
      </w:sdt>
      <w:r>
        <w:rPr>
          <w:rFonts w:cs="Calibri"/>
          <w:color w:val="222222"/>
          <w:shd w:val="clear" w:color="auto" w:fill="FFFFFF"/>
        </w:rPr>
        <w:t>.  One thing clearly see</w:t>
      </w:r>
      <w:r w:rsidR="003D4DAF">
        <w:rPr>
          <w:rFonts w:cs="Calibri"/>
          <w:color w:val="222222"/>
          <w:shd w:val="clear" w:color="auto" w:fill="FFFFFF"/>
        </w:rPr>
        <w:t>n</w:t>
      </w:r>
      <w:r>
        <w:rPr>
          <w:rFonts w:cs="Calibri"/>
          <w:color w:val="222222"/>
          <w:shd w:val="clear" w:color="auto" w:fill="FFFFFF"/>
        </w:rPr>
        <w:t xml:space="preserve"> is when in 1847, the government barred people from speaking Welsh. However, though very few graves were recorded at this time the amount of graves went up a</w:t>
      </w:r>
      <w:r w:rsidR="003D4DAF">
        <w:rPr>
          <w:rFonts w:cs="Calibri"/>
          <w:color w:val="222222"/>
          <w:shd w:val="clear" w:color="auto" w:fill="FFFFFF"/>
        </w:rPr>
        <w:t xml:space="preserve"> </w:t>
      </w:r>
      <w:r>
        <w:rPr>
          <w:rFonts w:cs="Calibri"/>
          <w:color w:val="222222"/>
          <w:shd w:val="clear" w:color="auto" w:fill="FFFFFF"/>
        </w:rPr>
        <w:t>sign of rebellion from the welsh populace. And even up to the early 1900’s the welsh language and the Government worked on ways to decrease of the use of Welsh. This is seen as in 1900- 49 there were 14 welsh graves in the cemeteries (See Figure 5). However, this had decreased as ‘Adult mono</w:t>
      </w:r>
      <w:r w:rsidR="008148F3">
        <w:rPr>
          <w:rFonts w:cs="Calibri"/>
          <w:color w:val="222222"/>
          <w:shd w:val="clear" w:color="auto" w:fill="FFFFFF"/>
        </w:rPr>
        <w:t>lin</w:t>
      </w:r>
      <w:r>
        <w:rPr>
          <w:rFonts w:cs="Calibri"/>
          <w:color w:val="222222"/>
          <w:shd w:val="clear" w:color="auto" w:fill="FFFFFF"/>
        </w:rPr>
        <w:t xml:space="preserve">glot speakers has virtually disappeared.’ </w:t>
      </w:r>
      <w:sdt>
        <w:sdtPr>
          <w:rPr>
            <w:rFonts w:cs="Calibri"/>
            <w:color w:val="222222"/>
            <w:shd w:val="clear" w:color="auto" w:fill="FFFFFF"/>
          </w:rPr>
          <w:id w:val="-1042278363"/>
          <w:citation/>
        </w:sdtPr>
        <w:sdtEndPr/>
        <w:sdtContent>
          <w:r w:rsidR="008148F3">
            <w:rPr>
              <w:rFonts w:cs="Calibri"/>
              <w:color w:val="222222"/>
              <w:shd w:val="clear" w:color="auto" w:fill="FFFFFF"/>
            </w:rPr>
            <w:fldChar w:fldCharType="begin"/>
          </w:r>
          <w:r w:rsidR="008148F3">
            <w:rPr>
              <w:rFonts w:cs="Calibri"/>
              <w:color w:val="222222"/>
              <w:shd w:val="clear" w:color="auto" w:fill="FFFFFF"/>
            </w:rPr>
            <w:instrText xml:space="preserve"> CITATION Har94 \l 2057 </w:instrText>
          </w:r>
          <w:r w:rsidR="008148F3">
            <w:rPr>
              <w:rFonts w:cs="Calibri"/>
              <w:color w:val="222222"/>
              <w:shd w:val="clear" w:color="auto" w:fill="FFFFFF"/>
            </w:rPr>
            <w:fldChar w:fldCharType="separate"/>
          </w:r>
          <w:r w:rsidR="003D4DAF" w:rsidRPr="003D4DAF">
            <w:rPr>
              <w:rFonts w:cs="Calibri"/>
              <w:noProof/>
              <w:color w:val="222222"/>
              <w:shd w:val="clear" w:color="auto" w:fill="FFFFFF"/>
            </w:rPr>
            <w:t>(Mytum, 1994)</w:t>
          </w:r>
          <w:r w:rsidR="008148F3">
            <w:rPr>
              <w:rFonts w:cs="Calibri"/>
              <w:color w:val="222222"/>
              <w:shd w:val="clear" w:color="auto" w:fill="FFFFFF"/>
            </w:rPr>
            <w:fldChar w:fldCharType="end"/>
          </w:r>
        </w:sdtContent>
      </w:sdt>
      <w:sdt>
        <w:sdtPr>
          <w:rPr>
            <w:rFonts w:cs="Calibri"/>
            <w:color w:val="222222"/>
            <w:shd w:val="clear" w:color="auto" w:fill="FFFFFF"/>
          </w:rPr>
          <w:id w:val="-589617260"/>
          <w:citation/>
        </w:sdtPr>
        <w:sdtEndPr/>
        <w:sdtContent>
          <w:r w:rsidR="008148F3">
            <w:rPr>
              <w:rFonts w:cs="Calibri"/>
              <w:color w:val="222222"/>
              <w:shd w:val="clear" w:color="auto" w:fill="FFFFFF"/>
            </w:rPr>
            <w:fldChar w:fldCharType="begin"/>
          </w:r>
          <w:r w:rsidR="00106E33">
            <w:rPr>
              <w:rFonts w:cs="Calibri"/>
              <w:color w:val="222222"/>
              <w:shd w:val="clear" w:color="auto" w:fill="FFFFFF"/>
            </w:rPr>
            <w:instrText xml:space="preserve">CITATION Dav95 \p 55 \l 2057 </w:instrText>
          </w:r>
          <w:r w:rsidR="008148F3">
            <w:rPr>
              <w:rFonts w:cs="Calibri"/>
              <w:color w:val="222222"/>
              <w:shd w:val="clear" w:color="auto" w:fill="FFFFFF"/>
            </w:rPr>
            <w:fldChar w:fldCharType="separate"/>
          </w:r>
          <w:r w:rsidR="003D4DAF">
            <w:rPr>
              <w:rFonts w:cs="Calibri"/>
              <w:noProof/>
              <w:color w:val="222222"/>
              <w:shd w:val="clear" w:color="auto" w:fill="FFFFFF"/>
            </w:rPr>
            <w:t xml:space="preserve"> </w:t>
          </w:r>
          <w:r w:rsidR="003D4DAF" w:rsidRPr="003D4DAF">
            <w:rPr>
              <w:rFonts w:cs="Calibri"/>
              <w:noProof/>
              <w:color w:val="222222"/>
              <w:shd w:val="clear" w:color="auto" w:fill="FFFFFF"/>
            </w:rPr>
            <w:t>(Davies, 1995, p. 55)</w:t>
          </w:r>
          <w:r w:rsidR="008148F3">
            <w:rPr>
              <w:rFonts w:cs="Calibri"/>
              <w:color w:val="222222"/>
              <w:shd w:val="clear" w:color="auto" w:fill="FFFFFF"/>
            </w:rPr>
            <w:fldChar w:fldCharType="end"/>
          </w:r>
        </w:sdtContent>
      </w:sdt>
      <w:r w:rsidR="00E83F61">
        <w:rPr>
          <w:rFonts w:cs="Calibri"/>
          <w:color w:val="222222"/>
          <w:shd w:val="clear" w:color="auto" w:fill="FFFFFF"/>
        </w:rPr>
        <w:t>.</w:t>
      </w:r>
      <w:r w:rsidR="00106E33">
        <w:rPr>
          <w:rFonts w:cs="Calibri"/>
          <w:color w:val="222222"/>
          <w:shd w:val="clear" w:color="auto" w:fill="FFFFFF"/>
        </w:rPr>
        <w:t xml:space="preserve"> </w:t>
      </w:r>
      <w:r w:rsidR="00E83F61">
        <w:rPr>
          <w:rFonts w:cs="Calibri"/>
          <w:color w:val="222222"/>
          <w:shd w:val="clear" w:color="auto" w:fill="FFFFFF"/>
        </w:rPr>
        <w:t>And</w:t>
      </w:r>
      <w:r>
        <w:rPr>
          <w:rFonts w:cs="Calibri"/>
          <w:color w:val="222222"/>
          <w:shd w:val="clear" w:color="auto" w:fill="FFFFFF"/>
        </w:rPr>
        <w:t xml:space="preserve"> the decrease in the use is seen in the census with the a</w:t>
      </w:r>
      <w:r w:rsidR="008148F3">
        <w:rPr>
          <w:rFonts w:cs="Calibri"/>
          <w:color w:val="222222"/>
          <w:shd w:val="clear" w:color="auto" w:fill="FFFFFF"/>
        </w:rPr>
        <w:t>mount of people speaking welsh decreased</w:t>
      </w:r>
      <w:r>
        <w:rPr>
          <w:rFonts w:cs="Calibri"/>
          <w:color w:val="222222"/>
          <w:shd w:val="clear" w:color="auto" w:fill="FFFFFF"/>
        </w:rPr>
        <w:t xml:space="preserve"> from 28.9 % in 1951 to 20.9% in 1961</w:t>
      </w:r>
      <w:sdt>
        <w:sdtPr>
          <w:rPr>
            <w:rFonts w:cs="Calibri"/>
            <w:color w:val="222222"/>
            <w:shd w:val="clear" w:color="auto" w:fill="FFFFFF"/>
          </w:rPr>
          <w:id w:val="-1076352076"/>
          <w:citation/>
        </w:sdtPr>
        <w:sdtEndPr/>
        <w:sdtContent>
          <w:r w:rsidR="00106E33">
            <w:rPr>
              <w:rFonts w:cs="Calibri"/>
              <w:color w:val="222222"/>
              <w:shd w:val="clear" w:color="auto" w:fill="FFFFFF"/>
            </w:rPr>
            <w:fldChar w:fldCharType="begin"/>
          </w:r>
          <w:r w:rsidR="00106E33">
            <w:rPr>
              <w:rFonts w:cs="Calibri"/>
              <w:color w:val="222222"/>
              <w:shd w:val="clear" w:color="auto" w:fill="FFFFFF"/>
            </w:rPr>
            <w:instrText xml:space="preserve"> CITATION Har94 \l 2057 </w:instrText>
          </w:r>
          <w:r w:rsidR="00106E33">
            <w:rPr>
              <w:rFonts w:cs="Calibri"/>
              <w:color w:val="222222"/>
              <w:shd w:val="clear" w:color="auto" w:fill="FFFFFF"/>
            </w:rPr>
            <w:fldChar w:fldCharType="separate"/>
          </w:r>
          <w:r w:rsidR="003D4DAF">
            <w:rPr>
              <w:rFonts w:cs="Calibri"/>
              <w:noProof/>
              <w:color w:val="222222"/>
              <w:shd w:val="clear" w:color="auto" w:fill="FFFFFF"/>
            </w:rPr>
            <w:t xml:space="preserve"> </w:t>
          </w:r>
          <w:r w:rsidR="003D4DAF" w:rsidRPr="003D4DAF">
            <w:rPr>
              <w:rFonts w:cs="Calibri"/>
              <w:noProof/>
              <w:color w:val="222222"/>
              <w:shd w:val="clear" w:color="auto" w:fill="FFFFFF"/>
            </w:rPr>
            <w:t>(Mytum, 1994)</w:t>
          </w:r>
          <w:r w:rsidR="00106E33">
            <w:rPr>
              <w:rFonts w:cs="Calibri"/>
              <w:color w:val="222222"/>
              <w:shd w:val="clear" w:color="auto" w:fill="FFFFFF"/>
            </w:rPr>
            <w:fldChar w:fldCharType="end"/>
          </w:r>
        </w:sdtContent>
      </w:sdt>
      <w:r>
        <w:rPr>
          <w:rFonts w:cs="Calibri"/>
          <w:color w:val="222222"/>
          <w:shd w:val="clear" w:color="auto" w:fill="FFFFFF"/>
        </w:rPr>
        <w:t>. This can be seen in the decrease of Welsh grave</w:t>
      </w:r>
      <w:r w:rsidR="003D4DAF">
        <w:rPr>
          <w:rFonts w:cs="Calibri"/>
          <w:color w:val="222222"/>
          <w:shd w:val="clear" w:color="auto" w:fill="FFFFFF"/>
        </w:rPr>
        <w:t>s</w:t>
      </w:r>
      <w:r>
        <w:rPr>
          <w:rFonts w:cs="Calibri"/>
          <w:color w:val="222222"/>
          <w:shd w:val="clear" w:color="auto" w:fill="FFFFFF"/>
        </w:rPr>
        <w:t xml:space="preserve"> and the rise of English Graves in the 1950’s- 1999.</w:t>
      </w:r>
    </w:p>
    <w:p w:rsidR="00D953DD" w:rsidRDefault="00F87B71">
      <w:pPr>
        <w:pStyle w:val="Heading2"/>
      </w:pPr>
      <w:r>
        <w:t>Other Languages</w:t>
      </w:r>
    </w:p>
    <w:p w:rsidR="00D953DD" w:rsidRDefault="00F87B71" w:rsidP="003C40B6">
      <w:pPr>
        <w:shd w:val="clear" w:color="auto" w:fill="FFFFFF"/>
        <w:suppressAutoHyphens w:val="0"/>
        <w:spacing w:line="480" w:lineRule="auto"/>
        <w:textAlignment w:val="auto"/>
        <w:rPr>
          <w:rFonts w:eastAsia="Times New Roman" w:cs="Calibri"/>
          <w:color w:val="222222"/>
          <w:lang w:eastAsia="en-GB"/>
        </w:rPr>
      </w:pPr>
      <w:r>
        <w:rPr>
          <w:rFonts w:eastAsia="Times New Roman" w:cs="Calibri"/>
          <w:color w:val="222222"/>
          <w:lang w:eastAsia="en-GB"/>
        </w:rPr>
        <w:t> </w:t>
      </w:r>
      <w:r>
        <w:rPr>
          <w:rFonts w:eastAsia="Times New Roman" w:cs="Calibri"/>
          <w:color w:val="222222"/>
          <w:lang w:eastAsia="en-GB"/>
        </w:rPr>
        <w:tab/>
        <w:t>Lampeter being in a multicultural society there are going to be different languages contained in the Cemetery. Languages that take up the last 10 graves recorded were French, Latin and Polish.</w:t>
      </w:r>
    </w:p>
    <w:p w:rsidR="003C40B6" w:rsidRDefault="00F87B71" w:rsidP="003C40B6">
      <w:pPr>
        <w:spacing w:after="0" w:line="480" w:lineRule="auto"/>
      </w:pPr>
      <w:r>
        <w:rPr>
          <w:rFonts w:eastAsia="Times New Roman" w:cs="Calibri"/>
          <w:color w:val="222222"/>
          <w:lang w:eastAsia="en-GB"/>
        </w:rPr>
        <w:t xml:space="preserve">                The </w:t>
      </w:r>
      <w:r w:rsidR="003D4DAF">
        <w:rPr>
          <w:rFonts w:eastAsia="Times New Roman" w:cs="Calibri"/>
          <w:color w:val="222222"/>
          <w:lang w:eastAsia="en-GB"/>
        </w:rPr>
        <w:t>8</w:t>
      </w:r>
      <w:r>
        <w:rPr>
          <w:rFonts w:eastAsia="Times New Roman" w:cs="Calibri"/>
          <w:color w:val="222222"/>
          <w:lang w:eastAsia="en-GB"/>
        </w:rPr>
        <w:t xml:space="preserve"> Polish graves in the graveyard are </w:t>
      </w:r>
      <w:r w:rsidR="003D4DAF">
        <w:rPr>
          <w:rFonts w:eastAsia="Times New Roman" w:cs="Calibri"/>
          <w:color w:val="222222"/>
          <w:lang w:eastAsia="en-GB"/>
        </w:rPr>
        <w:t xml:space="preserve">from the migration </w:t>
      </w:r>
      <w:r w:rsidR="003C40B6">
        <w:rPr>
          <w:rFonts w:eastAsia="Times New Roman" w:cs="Calibri"/>
          <w:color w:val="222222"/>
          <w:lang w:eastAsia="en-GB"/>
        </w:rPr>
        <w:t>of the polish after the S</w:t>
      </w:r>
      <w:r w:rsidR="0014661B">
        <w:rPr>
          <w:rFonts w:eastAsia="Times New Roman" w:cs="Calibri"/>
          <w:color w:val="222222"/>
          <w:lang w:eastAsia="en-GB"/>
        </w:rPr>
        <w:t xml:space="preserve">econd </w:t>
      </w:r>
      <w:r w:rsidR="003C40B6">
        <w:rPr>
          <w:rFonts w:eastAsia="Times New Roman" w:cs="Calibri"/>
          <w:color w:val="222222"/>
          <w:lang w:eastAsia="en-GB"/>
        </w:rPr>
        <w:t>World W</w:t>
      </w:r>
      <w:r>
        <w:rPr>
          <w:rFonts w:eastAsia="Times New Roman" w:cs="Calibri"/>
          <w:color w:val="222222"/>
          <w:lang w:eastAsia="en-GB"/>
        </w:rPr>
        <w:t>ar when they moved away from Europe, however most of these graves don’t give much detail on the deceased.</w:t>
      </w:r>
      <w:r w:rsidR="003C40B6">
        <w:rPr>
          <w:rFonts w:eastAsia="Times New Roman" w:cs="Calibri"/>
          <w:color w:val="222222"/>
          <w:lang w:eastAsia="en-GB"/>
        </w:rPr>
        <w:t xml:space="preserve"> Another element that is different is the fact these Graves say ‘</w:t>
      </w:r>
      <w:r w:rsidR="003C40B6">
        <w:t>Tu spoczywa’ which means ‘Here Lies’ following a different trend with the introductory phrase on the Gravestones</w:t>
      </w:r>
      <w:sdt>
        <w:sdtPr>
          <w:id w:val="-969508912"/>
          <w:citation/>
        </w:sdtPr>
        <w:sdtEndPr/>
        <w:sdtContent>
          <w:r w:rsidR="00FC7E4C">
            <w:fldChar w:fldCharType="begin"/>
          </w:r>
          <w:r w:rsidR="00FC7E4C">
            <w:instrText xml:space="preserve"> CITATION Sea18 \l 2057 </w:instrText>
          </w:r>
          <w:r w:rsidR="00FC7E4C">
            <w:fldChar w:fldCharType="separate"/>
          </w:r>
          <w:r w:rsidR="003D4DAF">
            <w:rPr>
              <w:noProof/>
            </w:rPr>
            <w:t xml:space="preserve"> </w:t>
          </w:r>
          <w:r w:rsidR="003D4DAF" w:rsidRPr="003D4DAF">
            <w:rPr>
              <w:noProof/>
            </w:rPr>
            <w:t>(Seale, et al., 2018)</w:t>
          </w:r>
          <w:r w:rsidR="00FC7E4C">
            <w:fldChar w:fldCharType="end"/>
          </w:r>
        </w:sdtContent>
      </w:sdt>
      <w:sdt>
        <w:sdtPr>
          <w:id w:val="1521741146"/>
          <w:citation/>
        </w:sdtPr>
        <w:sdtEndPr/>
        <w:sdtContent>
          <w:r w:rsidR="00FC7E4C">
            <w:fldChar w:fldCharType="begin"/>
          </w:r>
          <w:r w:rsidR="00FC7E4C">
            <w:instrText xml:space="preserve"> CITATION Que18 \l 2057 </w:instrText>
          </w:r>
          <w:r w:rsidR="00FC7E4C">
            <w:fldChar w:fldCharType="separate"/>
          </w:r>
          <w:r w:rsidR="003D4DAF">
            <w:rPr>
              <w:noProof/>
            </w:rPr>
            <w:t xml:space="preserve"> </w:t>
          </w:r>
          <w:r w:rsidR="003D4DAF" w:rsidRPr="003D4DAF">
            <w:rPr>
              <w:noProof/>
            </w:rPr>
            <w:t>(Drew, 2018)</w:t>
          </w:r>
          <w:r w:rsidR="00FC7E4C">
            <w:fldChar w:fldCharType="end"/>
          </w:r>
        </w:sdtContent>
      </w:sdt>
      <w:r w:rsidR="003C40B6">
        <w:t xml:space="preserve">. </w:t>
      </w:r>
    </w:p>
    <w:p w:rsidR="00D953DD" w:rsidRDefault="00B536D5" w:rsidP="00FC7E4C">
      <w:pPr>
        <w:shd w:val="clear" w:color="auto" w:fill="FFFFFF"/>
        <w:suppressAutoHyphens w:val="0"/>
        <w:spacing w:after="0" w:line="480" w:lineRule="auto"/>
        <w:textAlignment w:val="auto"/>
        <w:rPr>
          <w:rFonts w:eastAsia="Times New Roman" w:cs="Calibri"/>
          <w:color w:val="222222"/>
          <w:lang w:eastAsia="en-GB"/>
        </w:rPr>
      </w:pPr>
      <w:r>
        <w:rPr>
          <w:rFonts w:eastAsia="Times New Roman" w:cs="Calibri"/>
          <w:color w:val="222222"/>
          <w:lang w:eastAsia="en-GB"/>
        </w:rPr>
        <w:lastRenderedPageBreak/>
        <w:t xml:space="preserve"> </w:t>
      </w:r>
      <w:r w:rsidR="003C40B6">
        <w:rPr>
          <w:rFonts w:eastAsia="Times New Roman" w:cs="Calibri"/>
          <w:color w:val="222222"/>
          <w:lang w:eastAsia="en-GB"/>
        </w:rPr>
        <w:tab/>
      </w:r>
      <w:r>
        <w:rPr>
          <w:rFonts w:eastAsia="Times New Roman" w:cs="Calibri"/>
          <w:color w:val="222222"/>
          <w:lang w:eastAsia="en-GB"/>
        </w:rPr>
        <w:t xml:space="preserve">The French grave is also unusual as </w:t>
      </w:r>
      <w:r w:rsidR="003C40B6">
        <w:rPr>
          <w:rFonts w:eastAsia="Times New Roman" w:cs="Calibri"/>
          <w:color w:val="222222"/>
          <w:lang w:eastAsia="en-GB"/>
        </w:rPr>
        <w:t>it’s</w:t>
      </w:r>
      <w:r>
        <w:rPr>
          <w:rFonts w:eastAsia="Times New Roman" w:cs="Calibri"/>
          <w:color w:val="222222"/>
          <w:lang w:eastAsia="en-GB"/>
        </w:rPr>
        <w:t xml:space="preserve"> </w:t>
      </w:r>
      <w:r w:rsidR="003C40B6">
        <w:rPr>
          <w:rFonts w:eastAsia="Times New Roman" w:cs="Calibri"/>
          <w:color w:val="222222"/>
          <w:lang w:eastAsia="en-GB"/>
        </w:rPr>
        <w:t xml:space="preserve">not just in French but also in English. It is also dated 1855, meaning this person </w:t>
      </w:r>
      <w:r w:rsidR="003D4DAF">
        <w:rPr>
          <w:rFonts w:eastAsia="Times New Roman" w:cs="Calibri"/>
          <w:color w:val="222222"/>
          <w:lang w:eastAsia="en-GB"/>
        </w:rPr>
        <w:t>is well educated</w:t>
      </w:r>
      <w:r w:rsidR="003C40B6">
        <w:rPr>
          <w:rFonts w:eastAsia="Times New Roman" w:cs="Calibri"/>
          <w:color w:val="222222"/>
          <w:lang w:eastAsia="en-GB"/>
        </w:rPr>
        <w:t xml:space="preserve"> for knowing English, in addition to the French</w:t>
      </w:r>
      <w:r w:rsidR="003D4DAF">
        <w:rPr>
          <w:rFonts w:eastAsia="Times New Roman" w:cs="Calibri"/>
          <w:color w:val="222222"/>
          <w:lang w:eastAsia="en-GB"/>
        </w:rPr>
        <w:t xml:space="preserve"> </w:t>
      </w:r>
      <w:r w:rsidR="00FC7E4C">
        <w:rPr>
          <w:rFonts w:eastAsia="Times New Roman" w:cs="Calibri"/>
          <w:color w:val="222222"/>
          <w:lang w:eastAsia="en-GB"/>
        </w:rPr>
        <w:t>(See Figure 11)</w:t>
      </w:r>
      <w:sdt>
        <w:sdtPr>
          <w:rPr>
            <w:rFonts w:eastAsia="Times New Roman" w:cs="Calibri"/>
            <w:color w:val="222222"/>
            <w:lang w:eastAsia="en-GB"/>
          </w:rPr>
          <w:id w:val="-1589464538"/>
          <w:citation/>
        </w:sdtPr>
        <w:sdtEndPr/>
        <w:sdtContent>
          <w:r w:rsidR="00FC7E4C">
            <w:rPr>
              <w:rFonts w:eastAsia="Times New Roman" w:cs="Calibri"/>
              <w:color w:val="222222"/>
              <w:lang w:eastAsia="en-GB"/>
            </w:rPr>
            <w:fldChar w:fldCharType="begin"/>
          </w:r>
          <w:r w:rsidR="00FC7E4C">
            <w:rPr>
              <w:rFonts w:eastAsia="Times New Roman" w:cs="Calibri"/>
              <w:color w:val="222222"/>
              <w:lang w:eastAsia="en-GB"/>
            </w:rPr>
            <w:instrText xml:space="preserve"> CITATION Sea18 \l 2057 </w:instrText>
          </w:r>
          <w:r w:rsidR="00FC7E4C">
            <w:rPr>
              <w:rFonts w:eastAsia="Times New Roman" w:cs="Calibri"/>
              <w:color w:val="222222"/>
              <w:lang w:eastAsia="en-GB"/>
            </w:rPr>
            <w:fldChar w:fldCharType="separate"/>
          </w:r>
          <w:r w:rsidR="003D4DAF">
            <w:rPr>
              <w:rFonts w:eastAsia="Times New Roman" w:cs="Calibri"/>
              <w:noProof/>
              <w:color w:val="222222"/>
              <w:lang w:eastAsia="en-GB"/>
            </w:rPr>
            <w:t xml:space="preserve"> </w:t>
          </w:r>
          <w:r w:rsidR="003D4DAF" w:rsidRPr="003D4DAF">
            <w:rPr>
              <w:rFonts w:eastAsia="Times New Roman" w:cs="Calibri"/>
              <w:noProof/>
              <w:color w:val="222222"/>
              <w:lang w:eastAsia="en-GB"/>
            </w:rPr>
            <w:t>(Seale, et al., 2018)</w:t>
          </w:r>
          <w:r w:rsidR="00FC7E4C">
            <w:rPr>
              <w:rFonts w:eastAsia="Times New Roman" w:cs="Calibri"/>
              <w:color w:val="222222"/>
              <w:lang w:eastAsia="en-GB"/>
            </w:rPr>
            <w:fldChar w:fldCharType="end"/>
          </w:r>
        </w:sdtContent>
      </w:sdt>
      <w:r w:rsidR="003C40B6">
        <w:rPr>
          <w:rFonts w:eastAsia="Times New Roman" w:cs="Calibri"/>
          <w:color w:val="222222"/>
          <w:lang w:eastAsia="en-GB"/>
        </w:rPr>
        <w:t>.</w:t>
      </w:r>
    </w:p>
    <w:p w:rsidR="003C40B6" w:rsidRPr="00106E33" w:rsidRDefault="003C40B6" w:rsidP="00FC7E4C">
      <w:pPr>
        <w:spacing w:after="0" w:line="240" w:lineRule="auto"/>
        <w:ind w:left="720"/>
        <w:rPr>
          <w:b/>
          <w:lang w:val="fr-FR"/>
        </w:rPr>
      </w:pPr>
      <w:r w:rsidRPr="00106E33">
        <w:rPr>
          <w:b/>
          <w:lang w:val="fr-FR"/>
        </w:rPr>
        <w:t xml:space="preserve">A la memoire de </w:t>
      </w:r>
    </w:p>
    <w:p w:rsidR="003C40B6" w:rsidRPr="00106E33" w:rsidRDefault="003C40B6" w:rsidP="00FC7E4C">
      <w:pPr>
        <w:spacing w:after="0" w:line="240" w:lineRule="auto"/>
        <w:ind w:left="720"/>
        <w:rPr>
          <w:b/>
          <w:lang w:val="fr-FR"/>
        </w:rPr>
      </w:pPr>
      <w:r w:rsidRPr="00106E33">
        <w:rPr>
          <w:b/>
          <w:lang w:val="fr-FR"/>
        </w:rPr>
        <w:t xml:space="preserve">Felix Pauline De Rovere, ce </w:t>
      </w:r>
    </w:p>
    <w:p w:rsidR="003C40B6" w:rsidRPr="00106E33" w:rsidRDefault="003C40B6" w:rsidP="00FC7E4C">
      <w:pPr>
        <w:spacing w:after="0" w:line="240" w:lineRule="auto"/>
        <w:ind w:left="720"/>
        <w:rPr>
          <w:b/>
          <w:lang w:val="fr-FR"/>
        </w:rPr>
      </w:pPr>
      <w:r w:rsidRPr="00106E33">
        <w:rPr>
          <w:b/>
          <w:lang w:val="fr-FR"/>
        </w:rPr>
        <w:t>Qui est Mort La 27 mars 1855</w:t>
      </w:r>
    </w:p>
    <w:p w:rsidR="003C40B6" w:rsidRPr="003C40B6" w:rsidRDefault="003C40B6" w:rsidP="00FC7E4C">
      <w:pPr>
        <w:spacing w:after="0" w:line="240" w:lineRule="auto"/>
        <w:ind w:left="720"/>
        <w:rPr>
          <w:b/>
        </w:rPr>
      </w:pPr>
      <w:r w:rsidRPr="003C40B6">
        <w:rPr>
          <w:b/>
        </w:rPr>
        <w:t>Age de 35 ans.</w:t>
      </w:r>
    </w:p>
    <w:p w:rsidR="003C40B6" w:rsidRPr="003C40B6" w:rsidRDefault="003C40B6" w:rsidP="00FC7E4C">
      <w:pPr>
        <w:spacing w:after="0" w:line="240" w:lineRule="auto"/>
        <w:ind w:left="720"/>
        <w:rPr>
          <w:b/>
        </w:rPr>
      </w:pPr>
      <w:r w:rsidRPr="003C40B6">
        <w:rPr>
          <w:b/>
        </w:rPr>
        <w:t>Blessed are the dead which die in the lord. Even so saith the sprit</w:t>
      </w:r>
    </w:p>
    <w:p w:rsidR="003C40B6" w:rsidRPr="003C40B6" w:rsidRDefault="003C40B6" w:rsidP="00FC7E4C">
      <w:pPr>
        <w:spacing w:after="0" w:line="240" w:lineRule="auto"/>
        <w:ind w:left="720"/>
        <w:rPr>
          <w:b/>
        </w:rPr>
      </w:pPr>
      <w:r w:rsidRPr="003C40B6">
        <w:rPr>
          <w:b/>
        </w:rPr>
        <w:t>For they rest from their labour.</w:t>
      </w:r>
    </w:p>
    <w:p w:rsidR="003C40B6" w:rsidRPr="003C40B6" w:rsidRDefault="003C40B6" w:rsidP="003C40B6">
      <w:pPr>
        <w:spacing w:after="0" w:line="240" w:lineRule="auto"/>
        <w:ind w:left="720"/>
        <w:rPr>
          <w:b/>
        </w:rPr>
      </w:pPr>
    </w:p>
    <w:p w:rsidR="003C40B6" w:rsidRPr="003C40B6" w:rsidRDefault="003C40B6" w:rsidP="003C40B6">
      <w:pPr>
        <w:spacing w:after="0" w:line="240" w:lineRule="auto"/>
        <w:ind w:left="720"/>
        <w:rPr>
          <w:b/>
        </w:rPr>
      </w:pPr>
      <w:r w:rsidRPr="003C40B6">
        <w:rPr>
          <w:b/>
        </w:rPr>
        <w:t>Translation-</w:t>
      </w:r>
    </w:p>
    <w:p w:rsidR="003C40B6" w:rsidRPr="003C40B6" w:rsidRDefault="003C40B6" w:rsidP="003C40B6">
      <w:pPr>
        <w:spacing w:after="0" w:line="240" w:lineRule="auto"/>
        <w:ind w:left="720"/>
        <w:rPr>
          <w:b/>
        </w:rPr>
      </w:pPr>
      <w:r w:rsidRPr="003C40B6">
        <w:rPr>
          <w:b/>
        </w:rPr>
        <w:t>In memory of</w:t>
      </w:r>
    </w:p>
    <w:p w:rsidR="003C40B6" w:rsidRPr="003C40B6" w:rsidRDefault="003C40B6" w:rsidP="003C40B6">
      <w:pPr>
        <w:spacing w:after="0" w:line="240" w:lineRule="auto"/>
        <w:ind w:left="720"/>
        <w:rPr>
          <w:b/>
        </w:rPr>
      </w:pPr>
      <w:r w:rsidRPr="003C40B6">
        <w:rPr>
          <w:b/>
        </w:rPr>
        <w:t>Felix Pauline De Rovere, this</w:t>
      </w:r>
    </w:p>
    <w:p w:rsidR="003C40B6" w:rsidRPr="003C40B6" w:rsidRDefault="003C40B6" w:rsidP="003C40B6">
      <w:pPr>
        <w:spacing w:after="0" w:line="240" w:lineRule="auto"/>
        <w:ind w:left="720"/>
        <w:rPr>
          <w:b/>
        </w:rPr>
      </w:pPr>
      <w:r w:rsidRPr="003C40B6">
        <w:rPr>
          <w:b/>
        </w:rPr>
        <w:t>Who's Dead March 27, 1855</w:t>
      </w:r>
    </w:p>
    <w:p w:rsidR="003C40B6" w:rsidRDefault="003C40B6" w:rsidP="003C40B6">
      <w:pPr>
        <w:spacing w:after="0" w:line="240" w:lineRule="auto"/>
        <w:ind w:left="720"/>
        <w:rPr>
          <w:b/>
        </w:rPr>
      </w:pPr>
      <w:r w:rsidRPr="003C40B6">
        <w:rPr>
          <w:b/>
        </w:rPr>
        <w:t>35 years old.</w:t>
      </w:r>
    </w:p>
    <w:p w:rsidR="00FC7E4C" w:rsidRPr="003C40B6" w:rsidRDefault="00FC7E4C" w:rsidP="003C40B6">
      <w:pPr>
        <w:spacing w:after="0" w:line="240" w:lineRule="auto"/>
        <w:ind w:left="720"/>
        <w:rPr>
          <w:b/>
        </w:rPr>
      </w:pPr>
    </w:p>
    <w:p w:rsidR="00D953DD" w:rsidRDefault="00F87B71" w:rsidP="0014661B">
      <w:pPr>
        <w:shd w:val="clear" w:color="auto" w:fill="FFFFFF"/>
        <w:suppressAutoHyphens w:val="0"/>
        <w:spacing w:line="480" w:lineRule="auto"/>
        <w:ind w:firstLine="720"/>
        <w:textAlignment w:val="auto"/>
        <w:rPr>
          <w:rFonts w:eastAsia="Times New Roman" w:cs="Calibri"/>
          <w:color w:val="222222"/>
          <w:lang w:eastAsia="en-GB"/>
        </w:rPr>
      </w:pPr>
      <w:r>
        <w:rPr>
          <w:rFonts w:eastAsia="Times New Roman" w:cs="Calibri"/>
          <w:color w:val="222222"/>
          <w:lang w:eastAsia="en-GB"/>
        </w:rPr>
        <w:t xml:space="preserve">The Latin grave as seen below is </w:t>
      </w:r>
      <w:r w:rsidR="00B536D5">
        <w:rPr>
          <w:rFonts w:eastAsia="Times New Roman" w:cs="Calibri"/>
          <w:color w:val="222222"/>
          <w:lang w:eastAsia="en-GB"/>
        </w:rPr>
        <w:t>unusual</w:t>
      </w:r>
      <w:r>
        <w:rPr>
          <w:rFonts w:eastAsia="Times New Roman" w:cs="Calibri"/>
          <w:color w:val="222222"/>
          <w:lang w:eastAsia="en-GB"/>
        </w:rPr>
        <w:t xml:space="preserve"> for it being in </w:t>
      </w:r>
      <w:r w:rsidR="003D4DAF">
        <w:rPr>
          <w:rFonts w:eastAsia="Times New Roman" w:cs="Calibri"/>
          <w:color w:val="222222"/>
          <w:lang w:eastAsia="en-GB"/>
        </w:rPr>
        <w:t>St Peter’s</w:t>
      </w:r>
      <w:r>
        <w:rPr>
          <w:rFonts w:eastAsia="Times New Roman" w:cs="Calibri"/>
          <w:color w:val="222222"/>
          <w:lang w:eastAsia="en-GB"/>
        </w:rPr>
        <w:t xml:space="preserve"> </w:t>
      </w:r>
      <w:r w:rsidR="00B536D5">
        <w:rPr>
          <w:rFonts w:eastAsia="Times New Roman" w:cs="Calibri"/>
          <w:color w:val="222222"/>
          <w:lang w:eastAsia="en-GB"/>
        </w:rPr>
        <w:t>Cemetery</w:t>
      </w:r>
      <w:r>
        <w:rPr>
          <w:rFonts w:eastAsia="Times New Roman" w:cs="Calibri"/>
          <w:color w:val="222222"/>
          <w:lang w:eastAsia="en-GB"/>
        </w:rPr>
        <w:t xml:space="preserve">. This shows how religious the person was as they not only wrote his grave in Latin </w:t>
      </w:r>
      <w:r w:rsidR="003D4DAF">
        <w:rPr>
          <w:rFonts w:eastAsia="Times New Roman" w:cs="Calibri"/>
          <w:color w:val="222222"/>
          <w:lang w:eastAsia="en-GB"/>
        </w:rPr>
        <w:t>and</w:t>
      </w:r>
      <w:r>
        <w:rPr>
          <w:rFonts w:eastAsia="Times New Roman" w:cs="Calibri"/>
          <w:color w:val="222222"/>
          <w:lang w:eastAsia="en-GB"/>
        </w:rPr>
        <w:t xml:space="preserve"> mentioning the fact that this person was baptized</w:t>
      </w:r>
      <w:r w:rsidR="00FC7E4C">
        <w:rPr>
          <w:rFonts w:eastAsia="Times New Roman" w:cs="Calibri"/>
          <w:color w:val="222222"/>
          <w:lang w:eastAsia="en-GB"/>
        </w:rPr>
        <w:t xml:space="preserve"> (See Figure 11) </w:t>
      </w:r>
      <w:sdt>
        <w:sdtPr>
          <w:rPr>
            <w:rFonts w:eastAsia="Times New Roman" w:cs="Calibri"/>
            <w:color w:val="222222"/>
            <w:lang w:eastAsia="en-GB"/>
          </w:rPr>
          <w:id w:val="-1674259432"/>
          <w:citation/>
        </w:sdtPr>
        <w:sdtEndPr/>
        <w:sdtContent>
          <w:r w:rsidR="00FC7E4C">
            <w:rPr>
              <w:rFonts w:eastAsia="Times New Roman" w:cs="Calibri"/>
              <w:color w:val="222222"/>
              <w:lang w:eastAsia="en-GB"/>
            </w:rPr>
            <w:fldChar w:fldCharType="begin"/>
          </w:r>
          <w:r w:rsidR="00FC7E4C">
            <w:rPr>
              <w:rFonts w:eastAsia="Times New Roman" w:cs="Calibri"/>
              <w:color w:val="222222"/>
              <w:lang w:eastAsia="en-GB"/>
            </w:rPr>
            <w:instrText xml:space="preserve"> CITATION Sea18 \l 2057 </w:instrText>
          </w:r>
          <w:r w:rsidR="00FC7E4C">
            <w:rPr>
              <w:rFonts w:eastAsia="Times New Roman" w:cs="Calibri"/>
              <w:color w:val="222222"/>
              <w:lang w:eastAsia="en-GB"/>
            </w:rPr>
            <w:fldChar w:fldCharType="separate"/>
          </w:r>
          <w:r w:rsidR="003D4DAF" w:rsidRPr="003D4DAF">
            <w:rPr>
              <w:rFonts w:eastAsia="Times New Roman" w:cs="Calibri"/>
              <w:noProof/>
              <w:color w:val="222222"/>
              <w:lang w:eastAsia="en-GB"/>
            </w:rPr>
            <w:t>(Seale, et al., 2018)</w:t>
          </w:r>
          <w:r w:rsidR="00FC7E4C">
            <w:rPr>
              <w:rFonts w:eastAsia="Times New Roman" w:cs="Calibri"/>
              <w:color w:val="222222"/>
              <w:lang w:eastAsia="en-GB"/>
            </w:rPr>
            <w:fldChar w:fldCharType="end"/>
          </w:r>
        </w:sdtContent>
      </w:sdt>
      <w:r>
        <w:rPr>
          <w:rFonts w:eastAsia="Times New Roman" w:cs="Calibri"/>
          <w:color w:val="222222"/>
          <w:lang w:eastAsia="en-GB"/>
        </w:rPr>
        <w:t>.</w:t>
      </w:r>
    </w:p>
    <w:p w:rsidR="00D953DD" w:rsidRDefault="00F87B71" w:rsidP="00BE1668">
      <w:pPr>
        <w:shd w:val="clear" w:color="auto" w:fill="FFFFFF"/>
        <w:suppressAutoHyphens w:val="0"/>
        <w:spacing w:after="240" w:line="240" w:lineRule="auto"/>
        <w:ind w:left="720"/>
        <w:textAlignment w:val="auto"/>
      </w:pPr>
      <w:r w:rsidRPr="00106E33">
        <w:rPr>
          <w:rFonts w:eastAsia="Times New Roman" w:cs="Calibri"/>
          <w:b/>
          <w:bCs/>
          <w:color w:val="222222"/>
          <w:lang w:val="fr-FR" w:eastAsia="en-GB"/>
        </w:rPr>
        <w:t xml:space="preserve">Sacral memoriae Reginaldi Carlandi Jayne, FILII Septemi, Francisci et Emiliae Jayne, ecolis Davidis apud Lampeter. Oui Natus die nono mensis. </w:t>
      </w:r>
      <w:r>
        <w:rPr>
          <w:rFonts w:eastAsia="Times New Roman" w:cs="Calibri"/>
          <w:b/>
          <w:bCs/>
          <w:color w:val="222222"/>
          <w:lang w:eastAsia="en-GB"/>
        </w:rPr>
        <w:t>JV LII Baptizatus die decimo in requium christi perceptus fuit die undecimo elusdem mensis. An in arc. MDCCLXXXVI. Vt ouid perditio ista facta est? Uod ego facio. Tu nescis modo scies autem pustea.  </w:t>
      </w:r>
    </w:p>
    <w:p w:rsidR="00D953DD" w:rsidRDefault="00F87B71" w:rsidP="00BE1668">
      <w:pPr>
        <w:shd w:val="clear" w:color="auto" w:fill="FFFFFF"/>
        <w:suppressAutoHyphens w:val="0"/>
        <w:spacing w:after="0" w:line="240" w:lineRule="auto"/>
        <w:ind w:left="720"/>
        <w:textAlignment w:val="auto"/>
      </w:pPr>
      <w:r>
        <w:rPr>
          <w:rFonts w:eastAsia="Times New Roman" w:cs="Calibri"/>
          <w:b/>
          <w:bCs/>
          <w:color w:val="222222"/>
          <w:lang w:eastAsia="en-GB"/>
        </w:rPr>
        <w:t>Translation –</w:t>
      </w:r>
    </w:p>
    <w:p w:rsidR="00D953DD" w:rsidRDefault="00F87B71" w:rsidP="00BE1668">
      <w:pPr>
        <w:shd w:val="clear" w:color="auto" w:fill="FFFFFF"/>
        <w:suppressAutoHyphens w:val="0"/>
        <w:spacing w:after="0" w:line="240" w:lineRule="auto"/>
        <w:ind w:left="720"/>
        <w:textAlignment w:val="auto"/>
      </w:pPr>
      <w:r>
        <w:rPr>
          <w:rFonts w:eastAsia="Times New Roman" w:cs="Calibri"/>
          <w:b/>
          <w:bCs/>
          <w:color w:val="222222"/>
          <w:lang w:eastAsia="en-GB"/>
        </w:rPr>
        <w:t xml:space="preserve">Sacral memory Reynold Garland, Jayne, SON septeme </w:t>
      </w:r>
      <w:r w:rsidR="00B536D5">
        <w:rPr>
          <w:rFonts w:eastAsia="Times New Roman" w:cs="Calibri"/>
          <w:b/>
          <w:bCs/>
          <w:color w:val="222222"/>
          <w:lang w:eastAsia="en-GB"/>
        </w:rPr>
        <w:t>Francis and Jayne Emiliae ecoli</w:t>
      </w:r>
      <w:r>
        <w:rPr>
          <w:rFonts w:eastAsia="Times New Roman" w:cs="Calibri"/>
          <w:b/>
          <w:bCs/>
          <w:color w:val="222222"/>
          <w:lang w:eastAsia="en-GB"/>
        </w:rPr>
        <w:t>s David in Lampeter Born out on the ninth month. N 52 Baptized on the day of the submission of Christ elusdem was perceived on the eleventh month. Aninarc. 1786. That affair was this taken? That will do. You do not know now Pustet.</w:t>
      </w:r>
    </w:p>
    <w:p w:rsidR="00D953DD" w:rsidRDefault="00F87B71" w:rsidP="00F82896">
      <w:pPr>
        <w:pStyle w:val="Heading3"/>
      </w:pPr>
      <w:r>
        <w:rPr>
          <w:rFonts w:eastAsia="Times New Roman" w:cs="Calibri"/>
          <w:color w:val="222222"/>
          <w:lang w:eastAsia="en-GB"/>
        </w:rPr>
        <w:t> </w:t>
      </w:r>
      <w:r w:rsidR="00D15B43">
        <w:t>Conclusion</w:t>
      </w:r>
    </w:p>
    <w:p w:rsidR="00D15B43" w:rsidRPr="00D15B43" w:rsidRDefault="00D15B43" w:rsidP="008E7C38">
      <w:pPr>
        <w:spacing w:line="480" w:lineRule="auto"/>
      </w:pPr>
      <w:r>
        <w:tab/>
        <w:t xml:space="preserve">In Conclusion, </w:t>
      </w:r>
      <w:r w:rsidR="005649A5">
        <w:t xml:space="preserve">English dominates the gravestones </w:t>
      </w:r>
      <w:r w:rsidR="00D60B52">
        <w:t xml:space="preserve">more than the Welsh. However, there are times where </w:t>
      </w:r>
      <w:r w:rsidR="00B068F3">
        <w:t>the Welsh Graves were more common than the English Graves</w:t>
      </w:r>
      <w:r w:rsidR="00FD239E">
        <w:t xml:space="preserve"> at certain times in history</w:t>
      </w:r>
      <w:r w:rsidR="00B068F3">
        <w:t xml:space="preserve">. </w:t>
      </w:r>
      <w:r w:rsidR="00FD239E">
        <w:t xml:space="preserve">Even though </w:t>
      </w:r>
      <w:r w:rsidR="00D9216D">
        <w:t>at times when the Welsh Language barred there were symbols of W</w:t>
      </w:r>
      <w:r w:rsidR="008E7C38">
        <w:t>elsh heritage and some graves are still written in Welsh as a form of Rebellion</w:t>
      </w:r>
      <w:r w:rsidR="00D9216D">
        <w:t xml:space="preserve">. In the data in the </w:t>
      </w:r>
      <w:r w:rsidR="00B7372A">
        <w:t>Language</w:t>
      </w:r>
      <w:r w:rsidR="00D9216D">
        <w:t xml:space="preserve"> you can see that there are trends in the data, for example when the English </w:t>
      </w:r>
      <w:r w:rsidR="004C6199">
        <w:t>be</w:t>
      </w:r>
      <w:r w:rsidR="00B7372A">
        <w:t xml:space="preserve">came more popular </w:t>
      </w:r>
      <w:r w:rsidR="00972E55">
        <w:t xml:space="preserve">than Welsh as the amount of people that knew welsh </w:t>
      </w:r>
      <w:r w:rsidR="004C6199">
        <w:t>decreased</w:t>
      </w:r>
      <w:r w:rsidR="00972E55">
        <w:t xml:space="preserve">. Though it seems now as cultural are more </w:t>
      </w:r>
      <w:r w:rsidR="008E7C38">
        <w:t>integrated</w:t>
      </w:r>
      <w:r w:rsidR="00972E55">
        <w:t xml:space="preserve"> than ever with migration, trends in cemeteries </w:t>
      </w:r>
      <w:r w:rsidR="004C6199">
        <w:t xml:space="preserve">will show this as </w:t>
      </w:r>
      <w:r w:rsidR="008E7C38">
        <w:t>different languages will appear in the cemeteries</w:t>
      </w:r>
      <w:r w:rsidR="004C6199">
        <w:t>, like Polish in St Peter’s</w:t>
      </w:r>
      <w:r w:rsidR="008E7C38">
        <w:t xml:space="preserve">. </w:t>
      </w:r>
    </w:p>
    <w:p w:rsidR="00D953DD" w:rsidRDefault="00D953DD">
      <w:pPr>
        <w:pageBreakBefore/>
      </w:pPr>
    </w:p>
    <w:sdt>
      <w:sdtPr>
        <w:rPr>
          <w:rFonts w:ascii="Calibri" w:eastAsia="Calibri" w:hAnsi="Calibri"/>
          <w:color w:val="auto"/>
          <w:sz w:val="22"/>
          <w:szCs w:val="22"/>
        </w:rPr>
        <w:id w:val="-1483541595"/>
        <w:docPartObj>
          <w:docPartGallery w:val="Bibliographies"/>
          <w:docPartUnique/>
        </w:docPartObj>
      </w:sdtPr>
      <w:sdtEndPr/>
      <w:sdtContent>
        <w:p w:rsidR="001A7BB0" w:rsidRDefault="001A7BB0">
          <w:pPr>
            <w:pStyle w:val="Heading1"/>
          </w:pPr>
          <w:r>
            <w:t>Bibliography</w:t>
          </w:r>
        </w:p>
        <w:sdt>
          <w:sdtPr>
            <w:id w:val="111145805"/>
            <w:bibliography/>
          </w:sdtPr>
          <w:sdtEndPr/>
          <w:sdtContent>
            <w:p w:rsidR="003D4DAF" w:rsidRDefault="001A7BB0" w:rsidP="003D4DAF">
              <w:pPr>
                <w:pStyle w:val="Bibliography"/>
                <w:rPr>
                  <w:noProof/>
                  <w:sz w:val="24"/>
                  <w:szCs w:val="24"/>
                </w:rPr>
              </w:pPr>
              <w:r>
                <w:fldChar w:fldCharType="begin"/>
              </w:r>
              <w:r>
                <w:instrText xml:space="preserve"> BIBLIOGRAPHY </w:instrText>
              </w:r>
              <w:r>
                <w:fldChar w:fldCharType="separate"/>
              </w:r>
              <w:r w:rsidR="003D4DAF">
                <w:rPr>
                  <w:noProof/>
                </w:rPr>
                <w:t xml:space="preserve">Baker, J. L., 2012. </w:t>
              </w:r>
              <w:r w:rsidR="003D4DAF">
                <w:rPr>
                  <w:i/>
                  <w:iCs/>
                  <w:noProof/>
                </w:rPr>
                <w:t xml:space="preserve">The Funeral Kit: Mortuary Practices in the Archaeological Record. </w:t>
              </w:r>
              <w:r w:rsidR="003D4DAF">
                <w:rPr>
                  <w:noProof/>
                </w:rPr>
                <w:t>1st ed. London: Routledge.</w:t>
              </w:r>
            </w:p>
            <w:p w:rsidR="003D4DAF" w:rsidRDefault="003D4DAF" w:rsidP="003D4DAF">
              <w:pPr>
                <w:pStyle w:val="Bibliography"/>
                <w:rPr>
                  <w:noProof/>
                </w:rPr>
              </w:pPr>
              <w:r>
                <w:rPr>
                  <w:noProof/>
                </w:rPr>
                <w:t xml:space="preserve">Davies, J., 1995. The Welsh Language. In: T. Herbert &amp; G. Elwyn Jones, eds. </w:t>
              </w:r>
              <w:r>
                <w:rPr>
                  <w:i/>
                  <w:iCs/>
                  <w:noProof/>
                </w:rPr>
                <w:t xml:space="preserve">Post- War Wales. </w:t>
              </w:r>
              <w:r>
                <w:rPr>
                  <w:noProof/>
                </w:rPr>
                <w:t>Cardiff: University of Wales Press, pp. 55-77.</w:t>
              </w:r>
            </w:p>
            <w:p w:rsidR="003D4DAF" w:rsidRDefault="003D4DAF" w:rsidP="003D4DAF">
              <w:pPr>
                <w:pStyle w:val="Bibliography"/>
                <w:rPr>
                  <w:noProof/>
                </w:rPr>
              </w:pPr>
              <w:r>
                <w:rPr>
                  <w:noProof/>
                </w:rPr>
                <w:t xml:space="preserve">Drew, Q., 2018. </w:t>
              </w:r>
              <w:r>
                <w:rPr>
                  <w:i/>
                  <w:iCs/>
                  <w:noProof/>
                </w:rPr>
                <w:t xml:space="preserve">Lecture Notes and Recordings from Lectures. </w:t>
              </w:r>
              <w:r>
                <w:rPr>
                  <w:noProof/>
                </w:rPr>
                <w:t>Lampeter: s.n.</w:t>
              </w:r>
            </w:p>
            <w:p w:rsidR="003D4DAF" w:rsidRDefault="003D4DAF" w:rsidP="003D4DAF">
              <w:pPr>
                <w:pStyle w:val="Bibliography"/>
                <w:rPr>
                  <w:noProof/>
                </w:rPr>
              </w:pPr>
              <w:r>
                <w:rPr>
                  <w:noProof/>
                </w:rPr>
                <w:t xml:space="preserve">Hockey, E. H. &amp;. J., 2001. </w:t>
              </w:r>
              <w:r>
                <w:rPr>
                  <w:i/>
                  <w:iCs/>
                  <w:noProof/>
                </w:rPr>
                <w:t xml:space="preserve">Death, Memory &amp; Material Culture. </w:t>
              </w:r>
              <w:r>
                <w:rPr>
                  <w:noProof/>
                </w:rPr>
                <w:t>1st ed. Oxford: Berg.</w:t>
              </w:r>
            </w:p>
            <w:p w:rsidR="003D4DAF" w:rsidRDefault="003D4DAF" w:rsidP="003D4DAF">
              <w:pPr>
                <w:pStyle w:val="Bibliography"/>
                <w:rPr>
                  <w:noProof/>
                </w:rPr>
              </w:pPr>
              <w:r>
                <w:rPr>
                  <w:noProof/>
                </w:rPr>
                <w:t xml:space="preserve">Jones, J., 1979. </w:t>
              </w:r>
              <w:r>
                <w:rPr>
                  <w:i/>
                  <w:iCs/>
                  <w:noProof/>
                </w:rPr>
                <w:t xml:space="preserve">How to record graveyards. </w:t>
              </w:r>
              <w:r>
                <w:rPr>
                  <w:noProof/>
                </w:rPr>
                <w:t>2nd ed. London: Council for British Archaeology.</w:t>
              </w:r>
            </w:p>
            <w:p w:rsidR="003D4DAF" w:rsidRDefault="003D4DAF" w:rsidP="003D4DAF">
              <w:pPr>
                <w:pStyle w:val="Bibliography"/>
                <w:rPr>
                  <w:noProof/>
                </w:rPr>
              </w:pPr>
              <w:r>
                <w:rPr>
                  <w:noProof/>
                </w:rPr>
                <w:t xml:space="preserve">Mytum, H., 1994. Language as symbol in Churchyard monuments: The use of Welsh in nineteenth- and twentieth-Century Pembrokeshire. </w:t>
              </w:r>
              <w:r>
                <w:rPr>
                  <w:i/>
                  <w:iCs/>
                  <w:noProof/>
                </w:rPr>
                <w:t xml:space="preserve">World Archaeology, </w:t>
              </w:r>
              <w:r>
                <w:rPr>
                  <w:noProof/>
                </w:rPr>
                <w:t>26(2), pp. 252-267.</w:t>
              </w:r>
            </w:p>
            <w:p w:rsidR="003D4DAF" w:rsidRDefault="003D4DAF" w:rsidP="003D4DAF">
              <w:pPr>
                <w:pStyle w:val="Bibliography"/>
                <w:rPr>
                  <w:noProof/>
                </w:rPr>
              </w:pPr>
              <w:r>
                <w:rPr>
                  <w:noProof/>
                </w:rPr>
                <w:t xml:space="preserve">Mytum, H., 2002. </w:t>
              </w:r>
              <w:r>
                <w:rPr>
                  <w:i/>
                  <w:iCs/>
                  <w:noProof/>
                </w:rPr>
                <w:t xml:space="preserve">Recording and Anaylysing Graveyards. </w:t>
              </w:r>
              <w:r>
                <w:rPr>
                  <w:noProof/>
                </w:rPr>
                <w:t>2nd ed. s.l.:Council for British Archaeology in Association with English Heritage.</w:t>
              </w:r>
            </w:p>
            <w:p w:rsidR="003D4DAF" w:rsidRDefault="003D4DAF" w:rsidP="003D4DAF">
              <w:pPr>
                <w:pStyle w:val="Bibliography"/>
                <w:rPr>
                  <w:noProof/>
                </w:rPr>
              </w:pPr>
              <w:r>
                <w:rPr>
                  <w:noProof/>
                </w:rPr>
                <w:t xml:space="preserve">Mytum, H., 2006. Popular attitudes to memory, the body, and social identity: the rise of external commemoration in Britain, Ireland and New England. </w:t>
              </w:r>
              <w:r>
                <w:rPr>
                  <w:i/>
                  <w:iCs/>
                  <w:noProof/>
                </w:rPr>
                <w:t xml:space="preserve">Post-Medieval Archaeology, </w:t>
              </w:r>
              <w:r>
                <w:rPr>
                  <w:noProof/>
                </w:rPr>
                <w:t>40(1), pp. 96-110.</w:t>
              </w:r>
            </w:p>
            <w:p w:rsidR="003D4DAF" w:rsidRDefault="003D4DAF" w:rsidP="003D4DAF">
              <w:pPr>
                <w:pStyle w:val="Bibliography"/>
                <w:rPr>
                  <w:noProof/>
                </w:rPr>
              </w:pPr>
              <w:r>
                <w:rPr>
                  <w:noProof/>
                </w:rPr>
                <w:t xml:space="preserve">Ordanace Survey, 2018. </w:t>
              </w:r>
              <w:r>
                <w:rPr>
                  <w:i/>
                  <w:iCs/>
                  <w:noProof/>
                </w:rPr>
                <w:t xml:space="preserve">Ordance Survey Roam- Lampeter. </w:t>
              </w:r>
              <w:r>
                <w:rPr>
                  <w:noProof/>
                </w:rPr>
                <w:t>Lampeter: Digimaps.</w:t>
              </w:r>
            </w:p>
            <w:p w:rsidR="003D4DAF" w:rsidRDefault="003D4DAF" w:rsidP="003D4DAF">
              <w:pPr>
                <w:pStyle w:val="Bibliography"/>
                <w:rPr>
                  <w:noProof/>
                </w:rPr>
              </w:pPr>
              <w:r>
                <w:rPr>
                  <w:noProof/>
                </w:rPr>
                <w:t xml:space="preserve">Rogers, J., 1997. </w:t>
              </w:r>
              <w:r>
                <w:rPr>
                  <w:i/>
                  <w:iCs/>
                  <w:noProof/>
                </w:rPr>
                <w:t xml:space="preserve">The Basic Bible. </w:t>
              </w:r>
              <w:r>
                <w:rPr>
                  <w:noProof/>
                </w:rPr>
                <w:t>2nd ed. London: Hutchinson of London.</w:t>
              </w:r>
            </w:p>
            <w:p w:rsidR="003D4DAF" w:rsidRDefault="003D4DAF" w:rsidP="003D4DAF">
              <w:pPr>
                <w:pStyle w:val="Bibliography"/>
                <w:rPr>
                  <w:noProof/>
                </w:rPr>
              </w:pPr>
              <w:r>
                <w:rPr>
                  <w:noProof/>
                </w:rPr>
                <w:t xml:space="preserve">Seale, N. et al., 2018. </w:t>
              </w:r>
              <w:r>
                <w:rPr>
                  <w:i/>
                  <w:iCs/>
                  <w:noProof/>
                </w:rPr>
                <w:t xml:space="preserve">St Peter's Church Graveyard Data. </w:t>
              </w:r>
              <w:r>
                <w:rPr>
                  <w:noProof/>
                </w:rPr>
                <w:t>Lampeter: s.n.</w:t>
              </w:r>
            </w:p>
            <w:p w:rsidR="003D4DAF" w:rsidRDefault="003D4DAF" w:rsidP="003D4DAF">
              <w:pPr>
                <w:pStyle w:val="Bibliography"/>
                <w:rPr>
                  <w:noProof/>
                </w:rPr>
              </w:pPr>
              <w:r>
                <w:rPr>
                  <w:noProof/>
                </w:rPr>
                <w:t xml:space="preserve">Tarlow, S., 2005. Death and Commemoration. </w:t>
              </w:r>
              <w:r>
                <w:rPr>
                  <w:i/>
                  <w:iCs/>
                  <w:noProof/>
                </w:rPr>
                <w:t xml:space="preserve">Industrial Archaeology Review, </w:t>
              </w:r>
              <w:r>
                <w:rPr>
                  <w:noProof/>
                </w:rPr>
                <w:t>XXVII(1), pp. 163- 169.</w:t>
              </w:r>
            </w:p>
            <w:p w:rsidR="003D4DAF" w:rsidRDefault="003D4DAF" w:rsidP="003D4DAF">
              <w:pPr>
                <w:pStyle w:val="Bibliography"/>
                <w:rPr>
                  <w:noProof/>
                </w:rPr>
              </w:pPr>
              <w:r>
                <w:rPr>
                  <w:noProof/>
                </w:rPr>
                <w:t xml:space="preserve">W.J.Lewis, 1997. </w:t>
              </w:r>
              <w:r>
                <w:rPr>
                  <w:i/>
                  <w:iCs/>
                  <w:noProof/>
                </w:rPr>
                <w:t xml:space="preserve">A History Of Lampeter. </w:t>
              </w:r>
              <w:r>
                <w:rPr>
                  <w:noProof/>
                </w:rPr>
                <w:t>1st ed. s.l.:Cyngor Sir Ceredigion County Council.</w:t>
              </w:r>
            </w:p>
            <w:p w:rsidR="003D4DAF" w:rsidRDefault="003D4DAF" w:rsidP="003D4DAF">
              <w:pPr>
                <w:pStyle w:val="Bibliography"/>
                <w:rPr>
                  <w:noProof/>
                </w:rPr>
              </w:pPr>
              <w:r>
                <w:rPr>
                  <w:noProof/>
                </w:rPr>
                <w:t xml:space="preserve">Welsh Government, 2009. </w:t>
              </w:r>
              <w:r>
                <w:rPr>
                  <w:i/>
                  <w:iCs/>
                  <w:noProof/>
                </w:rPr>
                <w:t xml:space="preserve">Welsh Language: History, Facts and Figures, </w:t>
              </w:r>
              <w:r>
                <w:rPr>
                  <w:noProof/>
                </w:rPr>
                <w:t>Cardiff: Welsh Government.</w:t>
              </w:r>
            </w:p>
            <w:p w:rsidR="001A7BB0" w:rsidRDefault="001A7BB0" w:rsidP="003D4DAF">
              <w:r>
                <w:rPr>
                  <w:b/>
                  <w:bCs/>
                  <w:noProof/>
                </w:rPr>
                <w:fldChar w:fldCharType="end"/>
              </w:r>
            </w:p>
          </w:sdtContent>
        </w:sdt>
      </w:sdtContent>
    </w:sdt>
    <w:p w:rsidR="00D953DD" w:rsidRDefault="00D953DD"/>
    <w:p w:rsidR="00D953DD" w:rsidRDefault="00D953DD"/>
    <w:p w:rsidR="007F7190" w:rsidRDefault="007F7190">
      <w:pPr>
        <w:suppressAutoHyphens w:val="0"/>
        <w:rPr>
          <w:rFonts w:ascii="Calibri Light" w:eastAsia="Times New Roman" w:hAnsi="Calibri Light"/>
          <w:color w:val="2F5496"/>
          <w:sz w:val="32"/>
          <w:szCs w:val="32"/>
        </w:rPr>
      </w:pPr>
      <w:r>
        <w:br w:type="page"/>
      </w:r>
    </w:p>
    <w:p w:rsidR="00D953DD" w:rsidRDefault="00F87B71">
      <w:pPr>
        <w:pStyle w:val="Heading1"/>
      </w:pPr>
      <w:r>
        <w:lastRenderedPageBreak/>
        <w:t>Appendix</w:t>
      </w:r>
    </w:p>
    <w:p w:rsidR="00D953DD" w:rsidRDefault="00D953DD"/>
    <w:p w:rsidR="00D953DD" w:rsidRDefault="00F87B71">
      <w:r>
        <w:t>Figure 1- Ordanance Survey Map of Lampeter - (Ordanace Survey, 2018)</w:t>
      </w:r>
    </w:p>
    <w:p w:rsidR="00D953DD" w:rsidRDefault="00F87B71">
      <w:pPr>
        <w:jc w:val="cent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2539215</wp:posOffset>
                </wp:positionH>
                <wp:positionV relativeFrom="paragraph">
                  <wp:posOffset>300645</wp:posOffset>
                </wp:positionV>
                <wp:extent cx="196212" cy="1068705"/>
                <wp:effectExtent l="76200" t="0" r="32388" b="55245"/>
                <wp:wrapNone/>
                <wp:docPr id="1" name="Straight Arrow Connector 3"/>
                <wp:cNvGraphicFramePr/>
                <a:graphic xmlns:a="http://schemas.openxmlformats.org/drawingml/2006/main">
                  <a:graphicData uri="http://schemas.microsoft.com/office/word/2010/wordprocessingShape">
                    <wps:wsp>
                      <wps:cNvCnPr/>
                      <wps:spPr>
                        <a:xfrm flipH="1">
                          <a:off x="0" y="0"/>
                          <a:ext cx="196212" cy="1068705"/>
                        </a:xfrm>
                        <a:prstGeom prst="straightConnector1">
                          <a:avLst/>
                        </a:prstGeom>
                        <a:noFill/>
                        <a:ln w="6345" cap="flat">
                          <a:solidFill>
                            <a:srgbClr val="000000"/>
                          </a:solidFill>
                          <a:prstDash val="solid"/>
                          <a:miter/>
                          <a:tailEnd type="arrow"/>
                        </a:ln>
                      </wps:spPr>
                      <wps:bodyPr/>
                    </wps:wsp>
                  </a:graphicData>
                </a:graphic>
              </wp:anchor>
            </w:drawing>
          </mc:Choice>
          <mc:Fallback>
            <w:pict>
              <v:shapetype w14:anchorId="13C2925D" id="_x0000_t32" coordsize="21600,21600" o:spt="32" o:oned="t" path="m,l21600,21600e" filled="f">
                <v:path arrowok="t" fillok="f" o:connecttype="none"/>
                <o:lock v:ext="edit" shapetype="t"/>
              </v:shapetype>
              <v:shape id="Straight Arrow Connector 3" o:spid="_x0000_s1026" type="#_x0000_t32" style="position:absolute;margin-left:199.95pt;margin-top:23.65pt;width:15.45pt;height:84.1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" strokeweight=".17625mm">
                <v:stroke endarrow="open" joinstyle="miter"/>
              </v:shape>
            </w:pict>
          </mc:Fallback>
        </mc:AlternateContent>
      </w:r>
      <w:r>
        <w:rPr>
          <w:noProof/>
          <w:lang w:eastAsia="en-GB"/>
        </w:rPr>
        <w:drawing>
          <wp:inline distT="0" distB="0" distL="0" distR="0">
            <wp:extent cx="4823825" cy="3421995"/>
            <wp:effectExtent l="0" t="0" r="0" b="7005"/>
            <wp:docPr id="2" name="Picture 1" descr="A picture containing text, map&#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823825" cy="3421995"/>
                    </a:xfrm>
                    <a:prstGeom prst="rect">
                      <a:avLst/>
                    </a:prstGeom>
                    <a:noFill/>
                    <a:ln>
                      <a:noFill/>
                      <a:prstDash/>
                    </a:ln>
                  </pic:spPr>
                </pic:pic>
              </a:graphicData>
            </a:graphic>
          </wp:inline>
        </w:drawing>
      </w:r>
    </w:p>
    <w:p w:rsidR="00D953DD" w:rsidRDefault="00F87B71">
      <w:r>
        <w:t xml:space="preserve">Figure 2- Ordanance Survey Map </w:t>
      </w:r>
      <w:sdt>
        <w:sdtPr>
          <w:id w:val="463464115"/>
          <w:citation/>
        </w:sdtPr>
        <w:sdtEndPr/>
        <w:sdtContent>
          <w:r w:rsidR="00FC7E4C">
            <w:fldChar w:fldCharType="begin"/>
          </w:r>
          <w:r w:rsidR="00FC7E4C">
            <w:instrText xml:space="preserve"> CITATION Ord18 \l 2057 </w:instrText>
          </w:r>
          <w:r w:rsidR="00FC7E4C">
            <w:fldChar w:fldCharType="separate"/>
          </w:r>
          <w:r w:rsidR="003D4DAF" w:rsidRPr="003D4DAF">
            <w:rPr>
              <w:noProof/>
            </w:rPr>
            <w:t>(Ordanace Survey, 2018)</w:t>
          </w:r>
          <w:r w:rsidR="00FC7E4C">
            <w:fldChar w:fldCharType="end"/>
          </w:r>
        </w:sdtContent>
      </w:sdt>
    </w:p>
    <w:p w:rsidR="00D953DD" w:rsidRDefault="00F87B71">
      <w:pPr>
        <w:jc w:val="cente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2679896</wp:posOffset>
                </wp:positionH>
                <wp:positionV relativeFrom="paragraph">
                  <wp:posOffset>358728</wp:posOffset>
                </wp:positionV>
                <wp:extent cx="195581" cy="1068705"/>
                <wp:effectExtent l="76200" t="0" r="33019" b="55245"/>
                <wp:wrapNone/>
                <wp:docPr id="3" name="Straight Arrow Connector 4"/>
                <wp:cNvGraphicFramePr/>
                <a:graphic xmlns:a="http://schemas.openxmlformats.org/drawingml/2006/main">
                  <a:graphicData uri="http://schemas.microsoft.com/office/word/2010/wordprocessingShape">
                    <wps:wsp>
                      <wps:cNvCnPr/>
                      <wps:spPr>
                        <a:xfrm flipH="1">
                          <a:off x="0" y="0"/>
                          <a:ext cx="195581" cy="1068705"/>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3D327DB7" id="Straight Arrow Connector 4" o:spid="_x0000_s1026" type="#_x0000_t32" style="position:absolute;margin-left:211pt;margin-top:28.25pt;width:15.4pt;height:84.1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" strokeweight=".17625mm">
                <v:stroke endarrow="open" joinstyle="miter"/>
              </v:shape>
            </w:pict>
          </mc:Fallback>
        </mc:AlternateContent>
      </w:r>
      <w:r>
        <w:rPr>
          <w:noProof/>
          <w:lang w:eastAsia="en-GB"/>
        </w:rPr>
        <w:drawing>
          <wp:inline distT="0" distB="0" distL="0" distR="0">
            <wp:extent cx="4920002" cy="3490219"/>
            <wp:effectExtent l="0" t="0" r="0" b="0"/>
            <wp:docPr id="4" name="Picture 2" descr="A picture containing text, map&#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920002" cy="3490219"/>
                    </a:xfrm>
                    <a:prstGeom prst="rect">
                      <a:avLst/>
                    </a:prstGeom>
                    <a:noFill/>
                    <a:ln>
                      <a:noFill/>
                      <a:prstDash/>
                    </a:ln>
                  </pic:spPr>
                </pic:pic>
              </a:graphicData>
            </a:graphic>
          </wp:inline>
        </w:drawing>
      </w:r>
    </w:p>
    <w:p w:rsidR="00F82896" w:rsidRDefault="00F82896" w:rsidP="00F82896"/>
    <w:p w:rsidR="00F82896" w:rsidRDefault="00F82896" w:rsidP="00F82896">
      <w:r>
        <w:lastRenderedPageBreak/>
        <w:t xml:space="preserve">Figure 3- The Amount of Graves in a Particular Language table and Pie Chart of the Percentage of each Language of those that was recorded </w:t>
      </w:r>
      <w:sdt>
        <w:sdtPr>
          <w:id w:val="1945118056"/>
          <w:citation/>
        </w:sdtPr>
        <w:sdtEndPr/>
        <w:sdtContent>
          <w:r>
            <w:fldChar w:fldCharType="begin"/>
          </w:r>
          <w:r>
            <w:instrText xml:space="preserve"> CITATION Sea18 \l 2057 </w:instrText>
          </w:r>
          <w:r>
            <w:fldChar w:fldCharType="separate"/>
          </w:r>
          <w:r w:rsidR="003D4DAF" w:rsidRPr="003D4DAF">
            <w:rPr>
              <w:noProof/>
            </w:rPr>
            <w:t>(Seale, et al., 2018)</w:t>
          </w:r>
          <w:r>
            <w:fldChar w:fldCharType="end"/>
          </w:r>
        </w:sdtContent>
      </w:sdt>
      <w:r>
        <w:t xml:space="preserve">. </w:t>
      </w:r>
    </w:p>
    <w:tbl>
      <w:tblPr>
        <w:tblW w:w="4673" w:type="dxa"/>
        <w:jc w:val="center"/>
        <w:tblLook w:val="04A0" w:firstRow="1" w:lastRow="0" w:firstColumn="1" w:lastColumn="0" w:noHBand="0" w:noVBand="1"/>
      </w:tblPr>
      <w:tblGrid>
        <w:gridCol w:w="3240"/>
        <w:gridCol w:w="1433"/>
      </w:tblGrid>
      <w:tr w:rsidR="00F82896" w:rsidRPr="00F82896" w:rsidTr="00F82896">
        <w:trPr>
          <w:trHeight w:val="300"/>
          <w:jc w:val="center"/>
        </w:trPr>
        <w:tc>
          <w:tcPr>
            <w:tcW w:w="3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Language</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Pr>
                <w:rFonts w:eastAsia="Times New Roman" w:cs="Calibri"/>
                <w:color w:val="000000"/>
                <w:lang w:eastAsia="en-GB"/>
              </w:rPr>
              <w:t>Amount of Graves in that Language</w:t>
            </w:r>
          </w:p>
        </w:tc>
      </w:tr>
      <w:tr w:rsidR="00F82896" w:rsidRPr="00F82896" w:rsidTr="00F82896">
        <w:trPr>
          <w:trHeight w:val="300"/>
          <w:jc w:val="center"/>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English</w:t>
            </w:r>
          </w:p>
        </w:tc>
        <w:tc>
          <w:tcPr>
            <w:tcW w:w="1433" w:type="dxa"/>
            <w:tcBorders>
              <w:top w:val="nil"/>
              <w:left w:val="nil"/>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86</w:t>
            </w:r>
          </w:p>
        </w:tc>
      </w:tr>
      <w:tr w:rsidR="00F82896" w:rsidRPr="00F82896" w:rsidTr="00F82896">
        <w:trPr>
          <w:trHeight w:val="300"/>
          <w:jc w:val="center"/>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Welsh</w:t>
            </w:r>
          </w:p>
        </w:tc>
        <w:tc>
          <w:tcPr>
            <w:tcW w:w="1433" w:type="dxa"/>
            <w:tcBorders>
              <w:top w:val="nil"/>
              <w:left w:val="nil"/>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53</w:t>
            </w:r>
          </w:p>
        </w:tc>
      </w:tr>
      <w:tr w:rsidR="00F82896" w:rsidRPr="00F82896" w:rsidTr="00F82896">
        <w:trPr>
          <w:trHeight w:val="300"/>
          <w:jc w:val="center"/>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Polish</w:t>
            </w:r>
          </w:p>
        </w:tc>
        <w:tc>
          <w:tcPr>
            <w:tcW w:w="1433" w:type="dxa"/>
            <w:tcBorders>
              <w:top w:val="nil"/>
              <w:left w:val="nil"/>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8</w:t>
            </w:r>
          </w:p>
        </w:tc>
      </w:tr>
      <w:tr w:rsidR="00F82896" w:rsidRPr="00F82896" w:rsidTr="00F82896">
        <w:trPr>
          <w:trHeight w:val="300"/>
          <w:jc w:val="center"/>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French</w:t>
            </w:r>
          </w:p>
        </w:tc>
        <w:tc>
          <w:tcPr>
            <w:tcW w:w="1433" w:type="dxa"/>
            <w:tcBorders>
              <w:top w:val="nil"/>
              <w:left w:val="nil"/>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1</w:t>
            </w:r>
          </w:p>
        </w:tc>
      </w:tr>
      <w:tr w:rsidR="00F82896" w:rsidRPr="00F82896" w:rsidTr="00F82896">
        <w:trPr>
          <w:trHeight w:val="300"/>
          <w:jc w:val="center"/>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Latin</w:t>
            </w:r>
          </w:p>
        </w:tc>
        <w:tc>
          <w:tcPr>
            <w:tcW w:w="1433" w:type="dxa"/>
            <w:tcBorders>
              <w:top w:val="nil"/>
              <w:left w:val="nil"/>
              <w:bottom w:val="single" w:sz="4" w:space="0" w:color="auto"/>
              <w:right w:val="single" w:sz="4" w:space="0" w:color="auto"/>
            </w:tcBorders>
            <w:shd w:val="clear" w:color="auto" w:fill="auto"/>
            <w:noWrap/>
            <w:vAlign w:val="bottom"/>
            <w:hideMark/>
          </w:tcPr>
          <w:p w:rsidR="00F82896" w:rsidRPr="00F82896" w:rsidRDefault="00F82896" w:rsidP="00F82896">
            <w:pPr>
              <w:suppressAutoHyphens w:val="0"/>
              <w:autoSpaceDN/>
              <w:spacing w:after="0" w:line="240" w:lineRule="auto"/>
              <w:jc w:val="center"/>
              <w:textAlignment w:val="auto"/>
              <w:rPr>
                <w:rFonts w:eastAsia="Times New Roman" w:cs="Calibri"/>
                <w:color w:val="000000"/>
                <w:lang w:eastAsia="en-GB"/>
              </w:rPr>
            </w:pPr>
            <w:r w:rsidRPr="00F82896">
              <w:rPr>
                <w:rFonts w:eastAsia="Times New Roman" w:cs="Calibri"/>
                <w:color w:val="000000"/>
                <w:lang w:eastAsia="en-GB"/>
              </w:rPr>
              <w:t>1</w:t>
            </w:r>
          </w:p>
        </w:tc>
      </w:tr>
    </w:tbl>
    <w:p w:rsidR="00F82896" w:rsidRDefault="00F82896" w:rsidP="00F82896"/>
    <w:p w:rsidR="00F82896" w:rsidRDefault="00F82896" w:rsidP="00F82896">
      <w:pPr>
        <w:jc w:val="center"/>
      </w:pPr>
      <w:r>
        <w:rPr>
          <w:noProof/>
          <w:lang w:eastAsia="en-GB"/>
        </w:rPr>
        <w:drawing>
          <wp:inline distT="0" distB="0" distL="0" distR="0" wp14:anchorId="6063A6B5" wp14:editId="05867490">
            <wp:extent cx="4238625" cy="2219325"/>
            <wp:effectExtent l="0" t="0" r="0" b="0"/>
            <wp:docPr id="5" name="Chart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82896" w:rsidRDefault="00F82896" w:rsidP="00F82896">
      <w:r>
        <w:t xml:space="preserve">Figure 4- </w:t>
      </w:r>
      <w:r w:rsidR="007F7190">
        <w:t>The amount of Bilingual Graves compared to Monolingual (Single Language) and Pie Chart with the percentage of how many are Monolingual or Bilingual</w:t>
      </w:r>
      <w:sdt>
        <w:sdtPr>
          <w:id w:val="-1427570286"/>
          <w:citation/>
        </w:sdtPr>
        <w:sdtEndPr/>
        <w:sdtContent>
          <w:r w:rsidR="00FC7E4C">
            <w:fldChar w:fldCharType="begin"/>
          </w:r>
          <w:r w:rsidR="00FC7E4C">
            <w:instrText xml:space="preserve"> CITATION Sea18 \l 2057 </w:instrText>
          </w:r>
          <w:r w:rsidR="00FC7E4C">
            <w:fldChar w:fldCharType="separate"/>
          </w:r>
          <w:r w:rsidR="003D4DAF">
            <w:rPr>
              <w:noProof/>
            </w:rPr>
            <w:t xml:space="preserve"> </w:t>
          </w:r>
          <w:r w:rsidR="003D4DAF" w:rsidRPr="003D4DAF">
            <w:rPr>
              <w:noProof/>
            </w:rPr>
            <w:t>(Seale, et al., 2018)</w:t>
          </w:r>
          <w:r w:rsidR="00FC7E4C">
            <w:fldChar w:fldCharType="end"/>
          </w:r>
        </w:sdtContent>
      </w:sdt>
      <w:r w:rsidR="007F7190">
        <w:t>.</w:t>
      </w:r>
    </w:p>
    <w:tbl>
      <w:tblPr>
        <w:tblW w:w="2940" w:type="dxa"/>
        <w:jc w:val="center"/>
        <w:tblLook w:val="04A0" w:firstRow="1" w:lastRow="0" w:firstColumn="1" w:lastColumn="0" w:noHBand="0" w:noVBand="1"/>
      </w:tblPr>
      <w:tblGrid>
        <w:gridCol w:w="1980"/>
        <w:gridCol w:w="960"/>
      </w:tblGrid>
      <w:tr w:rsidR="007F7190" w:rsidRPr="007F7190" w:rsidTr="007F7190">
        <w:trPr>
          <w:trHeight w:val="300"/>
          <w:jc w:val="center"/>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textAlignment w:val="auto"/>
              <w:rPr>
                <w:rFonts w:eastAsia="Times New Roman" w:cs="Calibri"/>
                <w:color w:val="000000"/>
                <w:lang w:eastAsia="en-GB"/>
              </w:rPr>
            </w:pPr>
            <w:r w:rsidRPr="007F7190">
              <w:rPr>
                <w:rFonts w:eastAsia="Times New Roman" w:cs="Calibri"/>
                <w:color w:val="000000"/>
                <w:lang w:eastAsia="en-GB"/>
              </w:rPr>
              <w:t>English and Welsh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jc w:val="right"/>
              <w:textAlignment w:val="auto"/>
              <w:rPr>
                <w:rFonts w:eastAsia="Times New Roman" w:cs="Calibri"/>
                <w:color w:val="000000"/>
                <w:lang w:eastAsia="en-GB"/>
              </w:rPr>
            </w:pPr>
            <w:r w:rsidRPr="007F7190">
              <w:rPr>
                <w:rFonts w:eastAsia="Times New Roman" w:cs="Calibri"/>
                <w:color w:val="000000"/>
                <w:lang w:eastAsia="en-GB"/>
              </w:rPr>
              <w:t>6</w:t>
            </w:r>
          </w:p>
        </w:tc>
      </w:tr>
      <w:tr w:rsidR="007F7190" w:rsidRPr="007F7190" w:rsidTr="007F7190">
        <w:trPr>
          <w:trHeight w:val="30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textAlignment w:val="auto"/>
              <w:rPr>
                <w:rFonts w:eastAsia="Times New Roman" w:cs="Calibri"/>
                <w:color w:val="000000"/>
                <w:lang w:eastAsia="en-GB"/>
              </w:rPr>
            </w:pPr>
            <w:r w:rsidRPr="007F7190">
              <w:rPr>
                <w:rFonts w:eastAsia="Times New Roman" w:cs="Calibri"/>
                <w:color w:val="000000"/>
                <w:lang w:eastAsia="en-GB"/>
              </w:rPr>
              <w:t>English and French</w:t>
            </w:r>
          </w:p>
        </w:tc>
        <w:tc>
          <w:tcPr>
            <w:tcW w:w="960" w:type="dxa"/>
            <w:tcBorders>
              <w:top w:val="nil"/>
              <w:left w:val="nil"/>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jc w:val="right"/>
              <w:textAlignment w:val="auto"/>
              <w:rPr>
                <w:rFonts w:eastAsia="Times New Roman" w:cs="Calibri"/>
                <w:color w:val="000000"/>
                <w:lang w:eastAsia="en-GB"/>
              </w:rPr>
            </w:pPr>
            <w:r w:rsidRPr="007F7190">
              <w:rPr>
                <w:rFonts w:eastAsia="Times New Roman" w:cs="Calibri"/>
                <w:color w:val="000000"/>
                <w:lang w:eastAsia="en-GB"/>
              </w:rPr>
              <w:t>1</w:t>
            </w:r>
          </w:p>
        </w:tc>
      </w:tr>
      <w:tr w:rsidR="007F7190" w:rsidRPr="007F7190" w:rsidTr="007F7190">
        <w:trPr>
          <w:trHeight w:val="30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textAlignment w:val="auto"/>
              <w:rPr>
                <w:rFonts w:eastAsia="Times New Roman" w:cs="Calibri"/>
                <w:color w:val="000000"/>
                <w:lang w:eastAsia="en-GB"/>
              </w:rPr>
            </w:pPr>
            <w:r w:rsidRPr="007F7190">
              <w:rPr>
                <w:rFonts w:eastAsia="Times New Roman" w:cs="Calibri"/>
                <w:color w:val="000000"/>
                <w:lang w:eastAsia="en-GB"/>
              </w:rPr>
              <w:t xml:space="preserve">English and Polish </w:t>
            </w:r>
          </w:p>
        </w:tc>
        <w:tc>
          <w:tcPr>
            <w:tcW w:w="960" w:type="dxa"/>
            <w:tcBorders>
              <w:top w:val="nil"/>
              <w:left w:val="nil"/>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jc w:val="right"/>
              <w:textAlignment w:val="auto"/>
              <w:rPr>
                <w:rFonts w:eastAsia="Times New Roman" w:cs="Calibri"/>
                <w:color w:val="000000"/>
                <w:lang w:eastAsia="en-GB"/>
              </w:rPr>
            </w:pPr>
            <w:r w:rsidRPr="007F7190">
              <w:rPr>
                <w:rFonts w:eastAsia="Times New Roman" w:cs="Calibri"/>
                <w:color w:val="000000"/>
                <w:lang w:eastAsia="en-GB"/>
              </w:rPr>
              <w:t>1</w:t>
            </w:r>
          </w:p>
        </w:tc>
      </w:tr>
      <w:tr w:rsidR="007F7190" w:rsidRPr="007F7190" w:rsidTr="007F7190">
        <w:trPr>
          <w:trHeight w:val="30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textAlignment w:val="auto"/>
              <w:rPr>
                <w:rFonts w:eastAsia="Times New Roman" w:cs="Calibri"/>
                <w:color w:val="000000"/>
                <w:lang w:eastAsia="en-GB"/>
              </w:rPr>
            </w:pPr>
            <w:r w:rsidRPr="007F7190">
              <w:rPr>
                <w:rFonts w:eastAsia="Times New Roman" w:cs="Calibri"/>
                <w:color w:val="000000"/>
                <w:lang w:eastAsia="en-GB"/>
              </w:rPr>
              <w:t>Single Language</w:t>
            </w:r>
          </w:p>
        </w:tc>
        <w:tc>
          <w:tcPr>
            <w:tcW w:w="960" w:type="dxa"/>
            <w:tcBorders>
              <w:top w:val="nil"/>
              <w:left w:val="nil"/>
              <w:bottom w:val="single" w:sz="4" w:space="0" w:color="auto"/>
              <w:right w:val="single" w:sz="4" w:space="0" w:color="auto"/>
            </w:tcBorders>
            <w:shd w:val="clear" w:color="auto" w:fill="auto"/>
            <w:noWrap/>
            <w:vAlign w:val="bottom"/>
            <w:hideMark/>
          </w:tcPr>
          <w:p w:rsidR="007F7190" w:rsidRPr="007F7190" w:rsidRDefault="007F7190" w:rsidP="007F7190">
            <w:pPr>
              <w:suppressAutoHyphens w:val="0"/>
              <w:autoSpaceDN/>
              <w:spacing w:after="0" w:line="240" w:lineRule="auto"/>
              <w:jc w:val="right"/>
              <w:textAlignment w:val="auto"/>
              <w:rPr>
                <w:rFonts w:eastAsia="Times New Roman" w:cs="Calibri"/>
                <w:color w:val="000000"/>
                <w:lang w:eastAsia="en-GB"/>
              </w:rPr>
            </w:pPr>
            <w:r w:rsidRPr="007F7190">
              <w:rPr>
                <w:rFonts w:eastAsia="Times New Roman" w:cs="Calibri"/>
                <w:color w:val="000000"/>
                <w:lang w:eastAsia="en-GB"/>
              </w:rPr>
              <w:t>141</w:t>
            </w:r>
          </w:p>
        </w:tc>
      </w:tr>
    </w:tbl>
    <w:p w:rsidR="007F7190" w:rsidRDefault="007F7190" w:rsidP="007F7190">
      <w:pPr>
        <w:jc w:val="center"/>
      </w:pPr>
    </w:p>
    <w:p w:rsidR="007F7190" w:rsidRDefault="007F7190" w:rsidP="007F7190">
      <w:pPr>
        <w:jc w:val="center"/>
      </w:pPr>
      <w:r>
        <w:rPr>
          <w:noProof/>
          <w:lang w:eastAsia="en-GB"/>
        </w:rPr>
        <w:drawing>
          <wp:inline distT="0" distB="0" distL="0" distR="0" wp14:anchorId="5AA9C3C3" wp14:editId="3DC80567">
            <wp:extent cx="4286250" cy="2495550"/>
            <wp:effectExtent l="0" t="0" r="0" b="0"/>
            <wp:docPr id="6" name="Chart 6">
              <a:extLst xmlns:a="http://schemas.openxmlformats.org/drawingml/2006/main">
                <a:ext uri="{FF2B5EF4-FFF2-40B4-BE49-F238E27FC236}">
                  <a16:creationId xmlns:a16="http://schemas.microsoft.com/office/drawing/2014/main" id="{FC08C7D5-E97F-415F-8BAA-D17C44562E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F7190" w:rsidRDefault="007F7190" w:rsidP="007F7190">
      <w:r>
        <w:lastRenderedPageBreak/>
        <w:t xml:space="preserve">Figure 5- </w:t>
      </w:r>
      <w:r w:rsidR="001A7BB0">
        <w:t>Graves written in Welsh and English in each time period (out of the ones that had dates) and a bar chart, showing the trends</w:t>
      </w:r>
      <w:sdt>
        <w:sdtPr>
          <w:id w:val="-248811307"/>
          <w:citation/>
        </w:sdtPr>
        <w:sdtEndPr/>
        <w:sdtContent>
          <w:r w:rsidR="001A7BB0">
            <w:fldChar w:fldCharType="begin"/>
          </w:r>
          <w:r w:rsidR="001A7BB0">
            <w:instrText xml:space="preserve"> CITATION Sea18 \l 2057 </w:instrText>
          </w:r>
          <w:r w:rsidR="001A7BB0">
            <w:fldChar w:fldCharType="separate"/>
          </w:r>
          <w:r w:rsidR="003D4DAF">
            <w:rPr>
              <w:noProof/>
            </w:rPr>
            <w:t xml:space="preserve"> </w:t>
          </w:r>
          <w:r w:rsidR="003D4DAF" w:rsidRPr="003D4DAF">
            <w:rPr>
              <w:noProof/>
            </w:rPr>
            <w:t>(Seale, et al., 2018)</w:t>
          </w:r>
          <w:r w:rsidR="001A7BB0">
            <w:fldChar w:fldCharType="end"/>
          </w:r>
        </w:sdtContent>
      </w:sdt>
      <w:r w:rsidR="001A7BB0">
        <w:t xml:space="preserve">. </w:t>
      </w:r>
    </w:p>
    <w:tbl>
      <w:tblPr>
        <w:tblW w:w="4600" w:type="dxa"/>
        <w:jc w:val="center"/>
        <w:tblLook w:val="04A0" w:firstRow="1" w:lastRow="0" w:firstColumn="1" w:lastColumn="0" w:noHBand="0" w:noVBand="1"/>
      </w:tblPr>
      <w:tblGrid>
        <w:gridCol w:w="2680"/>
        <w:gridCol w:w="960"/>
        <w:gridCol w:w="960"/>
      </w:tblGrid>
      <w:tr w:rsidR="001A7BB0" w:rsidRPr="001A7BB0" w:rsidTr="001A7BB0">
        <w:trPr>
          <w:trHeight w:val="300"/>
          <w:jc w:val="center"/>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Dates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Welsh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English</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1800-1849</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2</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1850-1899</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7</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1900-1949</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14</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9</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1950-1999</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10</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21</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2000 +</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9</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13</w:t>
            </w:r>
          </w:p>
        </w:tc>
      </w:tr>
    </w:tbl>
    <w:p w:rsidR="001A7BB0" w:rsidRDefault="001A7BB0" w:rsidP="007F7190"/>
    <w:p w:rsidR="001A7BB0" w:rsidRDefault="001A7BB0" w:rsidP="001A7BB0">
      <w:pPr>
        <w:jc w:val="center"/>
      </w:pPr>
      <w:r>
        <w:rPr>
          <w:noProof/>
          <w:lang w:eastAsia="en-GB"/>
        </w:rPr>
        <w:drawing>
          <wp:inline distT="0" distB="0" distL="0" distR="0" wp14:anchorId="172A5972" wp14:editId="4EB62695">
            <wp:extent cx="4133850" cy="2400300"/>
            <wp:effectExtent l="0" t="0" r="0" b="0"/>
            <wp:docPr id="7" name="Chart 7">
              <a:extLst xmlns:a="http://schemas.openxmlformats.org/drawingml/2006/main">
                <a:ext uri="{FF2B5EF4-FFF2-40B4-BE49-F238E27FC236}">
                  <a16:creationId xmlns:a16="http://schemas.microsoft.com/office/drawing/2014/main" id="{6F158C6C-8312-4283-8AC2-42A0EE174F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A7BB0" w:rsidRDefault="001A7BB0" w:rsidP="007F7190"/>
    <w:p w:rsidR="001A7BB0" w:rsidRDefault="001A7BB0" w:rsidP="007F7190">
      <w:r>
        <w:t>Figure 6- The introductory phrase by different type in a table and pie chart</w:t>
      </w:r>
      <w:sdt>
        <w:sdtPr>
          <w:id w:val="358100760"/>
          <w:citation/>
        </w:sdtPr>
        <w:sdtEndPr/>
        <w:sdtContent>
          <w:r>
            <w:fldChar w:fldCharType="begin"/>
          </w:r>
          <w:r>
            <w:instrText xml:space="preserve"> CITATION Sea18 \l 2057 </w:instrText>
          </w:r>
          <w:r>
            <w:fldChar w:fldCharType="separate"/>
          </w:r>
          <w:r w:rsidR="003D4DAF">
            <w:rPr>
              <w:noProof/>
            </w:rPr>
            <w:t xml:space="preserve"> </w:t>
          </w:r>
          <w:r w:rsidR="003D4DAF" w:rsidRPr="003D4DAF">
            <w:rPr>
              <w:noProof/>
            </w:rPr>
            <w:t>(Seale, et al., 2018)</w:t>
          </w:r>
          <w:r>
            <w:fldChar w:fldCharType="end"/>
          </w:r>
        </w:sdtContent>
      </w:sdt>
      <w:r>
        <w:t>.</w:t>
      </w:r>
    </w:p>
    <w:tbl>
      <w:tblPr>
        <w:tblW w:w="3640" w:type="dxa"/>
        <w:jc w:val="center"/>
        <w:tblLook w:val="04A0" w:firstRow="1" w:lastRow="0" w:firstColumn="1" w:lastColumn="0" w:noHBand="0" w:noVBand="1"/>
      </w:tblPr>
      <w:tblGrid>
        <w:gridCol w:w="2680"/>
        <w:gridCol w:w="960"/>
      </w:tblGrid>
      <w:tr w:rsidR="001A7BB0" w:rsidRPr="001A7BB0" w:rsidTr="001A7BB0">
        <w:trPr>
          <w:trHeight w:val="300"/>
          <w:jc w:val="center"/>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 xml:space="preserve">Memories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138</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Where the Bodies lie?</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bl>
    <w:p w:rsidR="001A7BB0" w:rsidRDefault="001A7BB0" w:rsidP="007F7190"/>
    <w:p w:rsidR="001A7BB0" w:rsidRDefault="001A7BB0" w:rsidP="001A7BB0">
      <w:pPr>
        <w:jc w:val="center"/>
      </w:pPr>
      <w:r>
        <w:rPr>
          <w:noProof/>
          <w:lang w:eastAsia="en-GB"/>
        </w:rPr>
        <w:drawing>
          <wp:inline distT="0" distB="0" distL="0" distR="0" wp14:anchorId="2E4E6994" wp14:editId="3BAD39A4">
            <wp:extent cx="4086225" cy="2457450"/>
            <wp:effectExtent l="0" t="0" r="9525" b="0"/>
            <wp:docPr id="8" name="Chart 8">
              <a:extLst xmlns:a="http://schemas.openxmlformats.org/drawingml/2006/main">
                <a:ext uri="{FF2B5EF4-FFF2-40B4-BE49-F238E27FC236}">
                  <a16:creationId xmlns:a16="http://schemas.microsoft.com/office/drawing/2014/main" id="{62075131-98DD-4736-8D23-D4705488C6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A7BB0" w:rsidRDefault="001A7BB0">
      <w:pPr>
        <w:suppressAutoHyphens w:val="0"/>
      </w:pPr>
      <w:r>
        <w:br w:type="page"/>
      </w:r>
    </w:p>
    <w:p w:rsidR="001A7BB0" w:rsidRDefault="001A7BB0" w:rsidP="007F7190">
      <w:r>
        <w:lastRenderedPageBreak/>
        <w:t>Figure 7- Introductory Phrase the types of phrase for memories table and bar chart</w:t>
      </w:r>
      <w:sdt>
        <w:sdtPr>
          <w:id w:val="-1494485798"/>
          <w:citation/>
        </w:sdtPr>
        <w:sdtEndPr/>
        <w:sdtContent>
          <w:r>
            <w:fldChar w:fldCharType="begin"/>
          </w:r>
          <w:r>
            <w:instrText xml:space="preserve"> CITATION Sea18 \l 2057 </w:instrText>
          </w:r>
          <w:r>
            <w:fldChar w:fldCharType="separate"/>
          </w:r>
          <w:r w:rsidR="003D4DAF">
            <w:rPr>
              <w:noProof/>
            </w:rPr>
            <w:t xml:space="preserve"> </w:t>
          </w:r>
          <w:r w:rsidR="003D4DAF" w:rsidRPr="003D4DAF">
            <w:rPr>
              <w:noProof/>
            </w:rPr>
            <w:t>(Seale, et al., 2018)</w:t>
          </w:r>
          <w:r>
            <w:fldChar w:fldCharType="end"/>
          </w:r>
        </w:sdtContent>
      </w:sdt>
      <w:r>
        <w:t xml:space="preserve">. </w:t>
      </w:r>
    </w:p>
    <w:tbl>
      <w:tblPr>
        <w:tblW w:w="3640" w:type="dxa"/>
        <w:jc w:val="center"/>
        <w:tblLook w:val="04A0" w:firstRow="1" w:lastRow="0" w:firstColumn="1" w:lastColumn="0" w:noHBand="0" w:noVBand="1"/>
      </w:tblPr>
      <w:tblGrid>
        <w:gridCol w:w="2680"/>
        <w:gridCol w:w="960"/>
      </w:tblGrid>
      <w:tr w:rsidR="001A7BB0" w:rsidRPr="001A7BB0" w:rsidTr="001A7BB0">
        <w:trPr>
          <w:trHeight w:val="300"/>
          <w:jc w:val="center"/>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Introductory Phrase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textAlignment w:val="auto"/>
              <w:rPr>
                <w:rFonts w:eastAsia="Times New Roman" w:cs="Calibri"/>
                <w:color w:val="000000"/>
                <w:lang w:eastAsia="en-GB"/>
              </w:rPr>
            </w:pPr>
            <w:r w:rsidRPr="001A7BB0">
              <w:rPr>
                <w:rFonts w:eastAsia="Times New Roman" w:cs="Calibri"/>
                <w:color w:val="000000"/>
                <w:lang w:eastAsia="en-GB"/>
              </w:rPr>
              <w:t> </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Leith the Bodies</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Sacred to the memory</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8</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In (the) Memory of</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10</w:t>
            </w:r>
          </w:p>
        </w:tc>
      </w:tr>
      <w:tr w:rsidR="001A7BB0" w:rsidRPr="001A7BB0" w:rsidTr="001A7BB0">
        <w:trPr>
          <w:trHeight w:val="705"/>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With the Thanksgiving to God for the Life of</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r w:rsidR="001A7BB0" w:rsidRPr="001A7BB0" w:rsidTr="001A7BB0">
        <w:trPr>
          <w:trHeight w:val="57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 xml:space="preserve">In Ever/ Most Loving memory of </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13</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In God's Keeping</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2</w:t>
            </w:r>
          </w:p>
        </w:tc>
      </w:tr>
      <w:tr w:rsidR="001A7BB0" w:rsidRPr="001A7BB0" w:rsidTr="001A7BB0">
        <w:trPr>
          <w:trHeight w:val="6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Affectionate Remembrance</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r w:rsidR="001A7BB0" w:rsidRPr="001A7BB0" w:rsidTr="001A7BB0">
        <w:trPr>
          <w:trHeight w:val="375"/>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With Love we Remember</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r w:rsidR="001A7BB0" w:rsidRPr="001A7BB0" w:rsidTr="001A7BB0">
        <w:trPr>
          <w:trHeight w:val="735"/>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Treasured/ Cherished Memories</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5</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In Glad memory of</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Always Together</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1</w:t>
            </w:r>
          </w:p>
        </w:tc>
      </w:tr>
      <w:tr w:rsidR="001A7BB0" w:rsidRPr="001A7BB0" w:rsidTr="001A7BB0">
        <w:trPr>
          <w:trHeight w:val="300"/>
          <w:jc w:val="center"/>
        </w:trPr>
        <w:tc>
          <w:tcPr>
            <w:tcW w:w="2680" w:type="dxa"/>
            <w:tcBorders>
              <w:top w:val="nil"/>
              <w:left w:val="single" w:sz="4" w:space="0" w:color="auto"/>
              <w:bottom w:val="single" w:sz="4" w:space="0" w:color="auto"/>
              <w:right w:val="single" w:sz="4" w:space="0" w:color="auto"/>
            </w:tcBorders>
            <w:shd w:val="clear" w:color="auto" w:fill="auto"/>
            <w:vAlign w:val="center"/>
            <w:hideMark/>
          </w:tcPr>
          <w:p w:rsidR="001A7BB0" w:rsidRPr="001A7BB0" w:rsidRDefault="001A7BB0" w:rsidP="001A7BB0">
            <w:pPr>
              <w:suppressAutoHyphens w:val="0"/>
              <w:autoSpaceDN/>
              <w:spacing w:after="0" w:line="240" w:lineRule="auto"/>
              <w:jc w:val="center"/>
              <w:textAlignment w:val="auto"/>
              <w:rPr>
                <w:rFonts w:eastAsia="Times New Roman" w:cs="Calibri"/>
                <w:color w:val="000000"/>
                <w:lang w:eastAsia="en-GB"/>
              </w:rPr>
            </w:pPr>
            <w:r w:rsidRPr="001A7BB0">
              <w:rPr>
                <w:rFonts w:eastAsia="Times New Roman" w:cs="Calibri"/>
                <w:color w:val="000000"/>
                <w:lang w:eastAsia="en-GB"/>
              </w:rPr>
              <w:t>Nothing just names</w:t>
            </w:r>
          </w:p>
        </w:tc>
        <w:tc>
          <w:tcPr>
            <w:tcW w:w="960" w:type="dxa"/>
            <w:tcBorders>
              <w:top w:val="nil"/>
              <w:left w:val="nil"/>
              <w:bottom w:val="single" w:sz="4" w:space="0" w:color="auto"/>
              <w:right w:val="single" w:sz="4" w:space="0" w:color="auto"/>
            </w:tcBorders>
            <w:shd w:val="clear" w:color="auto" w:fill="auto"/>
            <w:noWrap/>
            <w:vAlign w:val="bottom"/>
            <w:hideMark/>
          </w:tcPr>
          <w:p w:rsidR="001A7BB0" w:rsidRPr="001A7BB0" w:rsidRDefault="001A7BB0" w:rsidP="001A7BB0">
            <w:pPr>
              <w:suppressAutoHyphens w:val="0"/>
              <w:autoSpaceDN/>
              <w:spacing w:after="0" w:line="240" w:lineRule="auto"/>
              <w:jc w:val="right"/>
              <w:textAlignment w:val="auto"/>
              <w:rPr>
                <w:rFonts w:eastAsia="Times New Roman" w:cs="Calibri"/>
                <w:color w:val="000000"/>
                <w:lang w:eastAsia="en-GB"/>
              </w:rPr>
            </w:pPr>
            <w:r w:rsidRPr="001A7BB0">
              <w:rPr>
                <w:rFonts w:eastAsia="Times New Roman" w:cs="Calibri"/>
                <w:color w:val="000000"/>
                <w:lang w:eastAsia="en-GB"/>
              </w:rPr>
              <w:t>8</w:t>
            </w:r>
          </w:p>
        </w:tc>
      </w:tr>
    </w:tbl>
    <w:p w:rsidR="001A7BB0" w:rsidRDefault="001A7BB0" w:rsidP="007F7190"/>
    <w:p w:rsidR="001A7BB0" w:rsidRDefault="001A7BB0" w:rsidP="001A7BB0">
      <w:pPr>
        <w:jc w:val="center"/>
      </w:pPr>
      <w:r>
        <w:rPr>
          <w:noProof/>
          <w:lang w:eastAsia="en-GB"/>
        </w:rPr>
        <w:drawing>
          <wp:inline distT="0" distB="0" distL="0" distR="0" wp14:anchorId="754DF95F" wp14:editId="4B6497CA">
            <wp:extent cx="4572000" cy="2819400"/>
            <wp:effectExtent l="0" t="0" r="0" b="0"/>
            <wp:docPr id="9" name="Chart 9">
              <a:extLst xmlns:a="http://schemas.openxmlformats.org/drawingml/2006/main">
                <a:ext uri="{FF2B5EF4-FFF2-40B4-BE49-F238E27FC236}">
                  <a16:creationId xmlns:a16="http://schemas.microsoft.com/office/drawing/2014/main" id="{319973DA-CA68-4F74-9D43-776F60FF2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A7BB0" w:rsidRDefault="001A7BB0" w:rsidP="007F7190"/>
    <w:p w:rsidR="001A7BB0" w:rsidRDefault="001A7BB0" w:rsidP="007F7190"/>
    <w:p w:rsidR="001A7BB0" w:rsidRDefault="001A7BB0" w:rsidP="007F7190"/>
    <w:p w:rsidR="001A7BB0" w:rsidRDefault="001A7BB0" w:rsidP="007F7190"/>
    <w:p w:rsidR="001A7BB0" w:rsidRDefault="001A7BB0" w:rsidP="007F7190"/>
    <w:p w:rsidR="001A7BB0" w:rsidRDefault="001A7BB0" w:rsidP="007F7190"/>
    <w:p w:rsidR="001A7BB0" w:rsidRDefault="001A7BB0" w:rsidP="007F7190">
      <w:r>
        <w:lastRenderedPageBreak/>
        <w:t>Figure 8- Image of Grave</w:t>
      </w:r>
      <w:sdt>
        <w:sdtPr>
          <w:id w:val="31847077"/>
          <w:citation/>
        </w:sdtPr>
        <w:sdtEndPr/>
        <w:sdtContent>
          <w:r>
            <w:fldChar w:fldCharType="begin"/>
          </w:r>
          <w:r>
            <w:instrText xml:space="preserve"> CITATION Sea18 \l 2057 </w:instrText>
          </w:r>
          <w:r>
            <w:fldChar w:fldCharType="separate"/>
          </w:r>
          <w:r w:rsidR="003D4DAF">
            <w:rPr>
              <w:noProof/>
            </w:rPr>
            <w:t xml:space="preserve"> </w:t>
          </w:r>
          <w:r w:rsidR="003D4DAF" w:rsidRPr="003D4DAF">
            <w:rPr>
              <w:noProof/>
            </w:rPr>
            <w:t>(Seale, et al., 2018)</w:t>
          </w:r>
          <w:r>
            <w:fldChar w:fldCharType="end"/>
          </w:r>
        </w:sdtContent>
      </w:sdt>
      <w:r>
        <w:t xml:space="preserve">. </w:t>
      </w:r>
    </w:p>
    <w:p w:rsidR="001A7BB0" w:rsidRDefault="001A7BB0" w:rsidP="001A7BB0">
      <w:pPr>
        <w:jc w:val="center"/>
      </w:pPr>
      <w:r>
        <w:rPr>
          <w:noProof/>
          <w:lang w:eastAsia="en-GB"/>
        </w:rPr>
        <w:drawing>
          <wp:inline distT="0" distB="0" distL="0" distR="0">
            <wp:extent cx="2397589" cy="341947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80423_164949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9198" cy="3421770"/>
                    </a:xfrm>
                    <a:prstGeom prst="rect">
                      <a:avLst/>
                    </a:prstGeom>
                  </pic:spPr>
                </pic:pic>
              </a:graphicData>
            </a:graphic>
          </wp:inline>
        </w:drawing>
      </w:r>
    </w:p>
    <w:p w:rsidR="001A7BB0" w:rsidRDefault="001A7BB0" w:rsidP="001A7BB0">
      <w:r>
        <w:t>Figure 9- Image of Grave (Back and Front)</w:t>
      </w:r>
      <w:sdt>
        <w:sdtPr>
          <w:id w:val="-1373074405"/>
          <w:citation/>
        </w:sdtPr>
        <w:sdtEndPr/>
        <w:sdtContent>
          <w:r w:rsidR="00496E54">
            <w:fldChar w:fldCharType="begin"/>
          </w:r>
          <w:r w:rsidR="00496E54">
            <w:instrText xml:space="preserve"> CITATION Sea18 \l 2057 </w:instrText>
          </w:r>
          <w:r w:rsidR="00496E54">
            <w:fldChar w:fldCharType="separate"/>
          </w:r>
          <w:r w:rsidR="003D4DAF">
            <w:rPr>
              <w:noProof/>
            </w:rPr>
            <w:t xml:space="preserve"> </w:t>
          </w:r>
          <w:r w:rsidR="003D4DAF" w:rsidRPr="003D4DAF">
            <w:rPr>
              <w:noProof/>
            </w:rPr>
            <w:t>(Seale, et al., 2018)</w:t>
          </w:r>
          <w:r w:rsidR="00496E54">
            <w:fldChar w:fldCharType="end"/>
          </w:r>
        </w:sdtContent>
      </w:sdt>
    </w:p>
    <w:p w:rsidR="001A7BB0" w:rsidRDefault="001A7BB0" w:rsidP="001A7BB0">
      <w:r>
        <w:rPr>
          <w:noProof/>
          <w:lang w:eastAsia="en-GB"/>
        </w:rPr>
        <w:drawing>
          <wp:inline distT="0" distB="0" distL="0" distR="0">
            <wp:extent cx="2819192" cy="21145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80507_1540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20585" cy="2115595"/>
                    </a:xfrm>
                    <a:prstGeom prst="rect">
                      <a:avLst/>
                    </a:prstGeom>
                  </pic:spPr>
                </pic:pic>
              </a:graphicData>
            </a:graphic>
          </wp:inline>
        </w:drawing>
      </w:r>
      <w:r>
        <w:rPr>
          <w:noProof/>
          <w:lang w:eastAsia="en-GB"/>
        </w:rPr>
        <w:drawing>
          <wp:inline distT="0" distB="0" distL="0" distR="0">
            <wp:extent cx="2805646" cy="21043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180517_12345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11440" cy="2108736"/>
                    </a:xfrm>
                    <a:prstGeom prst="rect">
                      <a:avLst/>
                    </a:prstGeom>
                  </pic:spPr>
                </pic:pic>
              </a:graphicData>
            </a:graphic>
          </wp:inline>
        </w:drawing>
      </w:r>
    </w:p>
    <w:p w:rsidR="00496E54" w:rsidRDefault="00496E54" w:rsidP="001A7BB0"/>
    <w:p w:rsidR="00496E54" w:rsidRDefault="00496E54">
      <w:pPr>
        <w:suppressAutoHyphens w:val="0"/>
      </w:pPr>
      <w:r>
        <w:br w:type="page"/>
      </w:r>
    </w:p>
    <w:p w:rsidR="00496E54" w:rsidRDefault="00496E54" w:rsidP="001A7BB0">
      <w:r>
        <w:lastRenderedPageBreak/>
        <w:t>Figure 10 – the Latin Grave</w:t>
      </w:r>
      <w:sdt>
        <w:sdtPr>
          <w:id w:val="-509134443"/>
          <w:citation/>
        </w:sdtPr>
        <w:sdtEndPr/>
        <w:sdtContent>
          <w:r>
            <w:fldChar w:fldCharType="begin"/>
          </w:r>
          <w:r>
            <w:instrText xml:space="preserve"> CITATION Sea18 \l 2057 </w:instrText>
          </w:r>
          <w:r>
            <w:fldChar w:fldCharType="separate"/>
          </w:r>
          <w:r w:rsidR="003D4DAF">
            <w:rPr>
              <w:noProof/>
            </w:rPr>
            <w:t xml:space="preserve"> </w:t>
          </w:r>
          <w:r w:rsidR="003D4DAF" w:rsidRPr="003D4DAF">
            <w:rPr>
              <w:noProof/>
            </w:rPr>
            <w:t>(Seale, et al., 2018)</w:t>
          </w:r>
          <w:r>
            <w:fldChar w:fldCharType="end"/>
          </w:r>
        </w:sdtContent>
      </w:sdt>
      <w:r>
        <w:t>.</w:t>
      </w:r>
    </w:p>
    <w:p w:rsidR="00496E54" w:rsidRDefault="00496E54" w:rsidP="003A73CC">
      <w:pPr>
        <w:jc w:val="center"/>
      </w:pPr>
      <w:r>
        <w:rPr>
          <w:noProof/>
          <w:lang w:eastAsia="en-GB"/>
        </w:rPr>
        <w:drawing>
          <wp:inline distT="0" distB="0" distL="0" distR="0">
            <wp:extent cx="2485906" cy="4419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ceived_1723835831045213.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87758" cy="4422893"/>
                    </a:xfrm>
                    <a:prstGeom prst="rect">
                      <a:avLst/>
                    </a:prstGeom>
                  </pic:spPr>
                </pic:pic>
              </a:graphicData>
            </a:graphic>
          </wp:inline>
        </w:drawing>
      </w:r>
      <w:bookmarkStart w:id="0" w:name="_GoBack"/>
      <w:bookmarkEnd w:id="0"/>
    </w:p>
    <w:p w:rsidR="00496E54" w:rsidRDefault="00496E54" w:rsidP="001A7BB0">
      <w:r>
        <w:t>Figure 11- The French Grave</w:t>
      </w:r>
      <w:sdt>
        <w:sdtPr>
          <w:id w:val="1633519111"/>
          <w:citation/>
        </w:sdtPr>
        <w:sdtEndPr/>
        <w:sdtContent>
          <w:r>
            <w:fldChar w:fldCharType="begin"/>
          </w:r>
          <w:r>
            <w:instrText xml:space="preserve"> CITATION Sea18 \l 2057 </w:instrText>
          </w:r>
          <w:r>
            <w:fldChar w:fldCharType="separate"/>
          </w:r>
          <w:r w:rsidR="003D4DAF">
            <w:rPr>
              <w:noProof/>
            </w:rPr>
            <w:t xml:space="preserve"> </w:t>
          </w:r>
          <w:r w:rsidR="003D4DAF" w:rsidRPr="003D4DAF">
            <w:rPr>
              <w:noProof/>
            </w:rPr>
            <w:t>(Seale, et al., 2018)</w:t>
          </w:r>
          <w:r>
            <w:fldChar w:fldCharType="end"/>
          </w:r>
        </w:sdtContent>
      </w:sdt>
      <w:r>
        <w:t>.</w:t>
      </w:r>
    </w:p>
    <w:p w:rsidR="00496E54" w:rsidRDefault="00496E54" w:rsidP="003A73CC">
      <w:pPr>
        <w:jc w:val="center"/>
      </w:pPr>
      <w:r>
        <w:rPr>
          <w:noProof/>
          <w:lang w:eastAsia="en-GB"/>
        </w:rPr>
        <w:drawing>
          <wp:inline distT="0" distB="0" distL="0" distR="0">
            <wp:extent cx="3898612" cy="292417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80501_142446_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99965" cy="2925190"/>
                    </a:xfrm>
                    <a:prstGeom prst="rect">
                      <a:avLst/>
                    </a:prstGeom>
                  </pic:spPr>
                </pic:pic>
              </a:graphicData>
            </a:graphic>
          </wp:inline>
        </w:drawing>
      </w:r>
    </w:p>
    <w:p w:rsidR="001A7BB0" w:rsidRDefault="001A7BB0" w:rsidP="001A7BB0"/>
    <w:sectPr w:rsidR="001A7BB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A61" w:rsidRDefault="00F87B71">
      <w:pPr>
        <w:spacing w:after="0" w:line="240" w:lineRule="auto"/>
      </w:pPr>
      <w:r>
        <w:separator/>
      </w:r>
    </w:p>
  </w:endnote>
  <w:endnote w:type="continuationSeparator" w:id="0">
    <w:p w:rsidR="00332A61" w:rsidRDefault="00F87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A61" w:rsidRDefault="00F87B71">
      <w:pPr>
        <w:spacing w:after="0" w:line="240" w:lineRule="auto"/>
      </w:pPr>
      <w:r>
        <w:rPr>
          <w:color w:val="000000"/>
        </w:rPr>
        <w:separator/>
      </w:r>
    </w:p>
  </w:footnote>
  <w:footnote w:type="continuationSeparator" w:id="0">
    <w:p w:rsidR="00332A61" w:rsidRDefault="00F87B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defaultTabStop w:val="720"/>
  <w:autoHyphenation/>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3DD"/>
    <w:rsid w:val="00106E33"/>
    <w:rsid w:val="0014661B"/>
    <w:rsid w:val="001A7BB0"/>
    <w:rsid w:val="00332A61"/>
    <w:rsid w:val="003A73CC"/>
    <w:rsid w:val="003C40B6"/>
    <w:rsid w:val="003D4DAF"/>
    <w:rsid w:val="00496E54"/>
    <w:rsid w:val="004C6199"/>
    <w:rsid w:val="005649A5"/>
    <w:rsid w:val="007F7190"/>
    <w:rsid w:val="008148F3"/>
    <w:rsid w:val="008E7C38"/>
    <w:rsid w:val="00972E55"/>
    <w:rsid w:val="00985272"/>
    <w:rsid w:val="00AF6614"/>
    <w:rsid w:val="00B068F3"/>
    <w:rsid w:val="00B536D5"/>
    <w:rsid w:val="00B7372A"/>
    <w:rsid w:val="00BE1668"/>
    <w:rsid w:val="00C9688E"/>
    <w:rsid w:val="00D15B43"/>
    <w:rsid w:val="00D60B52"/>
    <w:rsid w:val="00D9216D"/>
    <w:rsid w:val="00D953DD"/>
    <w:rsid w:val="00DA3985"/>
    <w:rsid w:val="00E83F61"/>
    <w:rsid w:val="00F82896"/>
    <w:rsid w:val="00F87B71"/>
    <w:rsid w:val="00F95B67"/>
    <w:rsid w:val="00FC7E4C"/>
    <w:rsid w:val="00FD2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713BB1"/>
  <w15:docId w15:val="{7F747DFA-2572-47E6-9BBB-CC2404C9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F7190"/>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D15B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Bibliography">
    <w:name w:val="Bibliography"/>
    <w:basedOn w:val="Normal"/>
    <w:next w:val="Normal"/>
  </w:style>
  <w:style w:type="character" w:customStyle="1" w:styleId="Heading3Char">
    <w:name w:val="Heading 3 Char"/>
    <w:basedOn w:val="DefaultParagraphFont"/>
    <w:link w:val="Heading3"/>
    <w:uiPriority w:val="9"/>
    <w:rsid w:val="00D15B4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151">
      <w:bodyDiv w:val="1"/>
      <w:marLeft w:val="0"/>
      <w:marRight w:val="0"/>
      <w:marTop w:val="0"/>
      <w:marBottom w:val="0"/>
      <w:divBdr>
        <w:top w:val="none" w:sz="0" w:space="0" w:color="auto"/>
        <w:left w:val="none" w:sz="0" w:space="0" w:color="auto"/>
        <w:bottom w:val="none" w:sz="0" w:space="0" w:color="auto"/>
        <w:right w:val="none" w:sz="0" w:space="0" w:color="auto"/>
      </w:divBdr>
    </w:div>
    <w:div w:id="1860786">
      <w:bodyDiv w:val="1"/>
      <w:marLeft w:val="0"/>
      <w:marRight w:val="0"/>
      <w:marTop w:val="0"/>
      <w:marBottom w:val="0"/>
      <w:divBdr>
        <w:top w:val="none" w:sz="0" w:space="0" w:color="auto"/>
        <w:left w:val="none" w:sz="0" w:space="0" w:color="auto"/>
        <w:bottom w:val="none" w:sz="0" w:space="0" w:color="auto"/>
        <w:right w:val="none" w:sz="0" w:space="0" w:color="auto"/>
      </w:divBdr>
    </w:div>
    <w:div w:id="4330596">
      <w:bodyDiv w:val="1"/>
      <w:marLeft w:val="0"/>
      <w:marRight w:val="0"/>
      <w:marTop w:val="0"/>
      <w:marBottom w:val="0"/>
      <w:divBdr>
        <w:top w:val="none" w:sz="0" w:space="0" w:color="auto"/>
        <w:left w:val="none" w:sz="0" w:space="0" w:color="auto"/>
        <w:bottom w:val="none" w:sz="0" w:space="0" w:color="auto"/>
        <w:right w:val="none" w:sz="0" w:space="0" w:color="auto"/>
      </w:divBdr>
    </w:div>
    <w:div w:id="8873196">
      <w:bodyDiv w:val="1"/>
      <w:marLeft w:val="0"/>
      <w:marRight w:val="0"/>
      <w:marTop w:val="0"/>
      <w:marBottom w:val="0"/>
      <w:divBdr>
        <w:top w:val="none" w:sz="0" w:space="0" w:color="auto"/>
        <w:left w:val="none" w:sz="0" w:space="0" w:color="auto"/>
        <w:bottom w:val="none" w:sz="0" w:space="0" w:color="auto"/>
        <w:right w:val="none" w:sz="0" w:space="0" w:color="auto"/>
      </w:divBdr>
    </w:div>
    <w:div w:id="11076962">
      <w:bodyDiv w:val="1"/>
      <w:marLeft w:val="0"/>
      <w:marRight w:val="0"/>
      <w:marTop w:val="0"/>
      <w:marBottom w:val="0"/>
      <w:divBdr>
        <w:top w:val="none" w:sz="0" w:space="0" w:color="auto"/>
        <w:left w:val="none" w:sz="0" w:space="0" w:color="auto"/>
        <w:bottom w:val="none" w:sz="0" w:space="0" w:color="auto"/>
        <w:right w:val="none" w:sz="0" w:space="0" w:color="auto"/>
      </w:divBdr>
    </w:div>
    <w:div w:id="12927958">
      <w:bodyDiv w:val="1"/>
      <w:marLeft w:val="0"/>
      <w:marRight w:val="0"/>
      <w:marTop w:val="0"/>
      <w:marBottom w:val="0"/>
      <w:divBdr>
        <w:top w:val="none" w:sz="0" w:space="0" w:color="auto"/>
        <w:left w:val="none" w:sz="0" w:space="0" w:color="auto"/>
        <w:bottom w:val="none" w:sz="0" w:space="0" w:color="auto"/>
        <w:right w:val="none" w:sz="0" w:space="0" w:color="auto"/>
      </w:divBdr>
    </w:div>
    <w:div w:id="14036779">
      <w:bodyDiv w:val="1"/>
      <w:marLeft w:val="0"/>
      <w:marRight w:val="0"/>
      <w:marTop w:val="0"/>
      <w:marBottom w:val="0"/>
      <w:divBdr>
        <w:top w:val="none" w:sz="0" w:space="0" w:color="auto"/>
        <w:left w:val="none" w:sz="0" w:space="0" w:color="auto"/>
        <w:bottom w:val="none" w:sz="0" w:space="0" w:color="auto"/>
        <w:right w:val="none" w:sz="0" w:space="0" w:color="auto"/>
      </w:divBdr>
    </w:div>
    <w:div w:id="22026812">
      <w:bodyDiv w:val="1"/>
      <w:marLeft w:val="0"/>
      <w:marRight w:val="0"/>
      <w:marTop w:val="0"/>
      <w:marBottom w:val="0"/>
      <w:divBdr>
        <w:top w:val="none" w:sz="0" w:space="0" w:color="auto"/>
        <w:left w:val="none" w:sz="0" w:space="0" w:color="auto"/>
        <w:bottom w:val="none" w:sz="0" w:space="0" w:color="auto"/>
        <w:right w:val="none" w:sz="0" w:space="0" w:color="auto"/>
      </w:divBdr>
    </w:div>
    <w:div w:id="38171311">
      <w:bodyDiv w:val="1"/>
      <w:marLeft w:val="0"/>
      <w:marRight w:val="0"/>
      <w:marTop w:val="0"/>
      <w:marBottom w:val="0"/>
      <w:divBdr>
        <w:top w:val="none" w:sz="0" w:space="0" w:color="auto"/>
        <w:left w:val="none" w:sz="0" w:space="0" w:color="auto"/>
        <w:bottom w:val="none" w:sz="0" w:space="0" w:color="auto"/>
        <w:right w:val="none" w:sz="0" w:space="0" w:color="auto"/>
      </w:divBdr>
    </w:div>
    <w:div w:id="38208788">
      <w:bodyDiv w:val="1"/>
      <w:marLeft w:val="0"/>
      <w:marRight w:val="0"/>
      <w:marTop w:val="0"/>
      <w:marBottom w:val="0"/>
      <w:divBdr>
        <w:top w:val="none" w:sz="0" w:space="0" w:color="auto"/>
        <w:left w:val="none" w:sz="0" w:space="0" w:color="auto"/>
        <w:bottom w:val="none" w:sz="0" w:space="0" w:color="auto"/>
        <w:right w:val="none" w:sz="0" w:space="0" w:color="auto"/>
      </w:divBdr>
    </w:div>
    <w:div w:id="47189586">
      <w:bodyDiv w:val="1"/>
      <w:marLeft w:val="0"/>
      <w:marRight w:val="0"/>
      <w:marTop w:val="0"/>
      <w:marBottom w:val="0"/>
      <w:divBdr>
        <w:top w:val="none" w:sz="0" w:space="0" w:color="auto"/>
        <w:left w:val="none" w:sz="0" w:space="0" w:color="auto"/>
        <w:bottom w:val="none" w:sz="0" w:space="0" w:color="auto"/>
        <w:right w:val="none" w:sz="0" w:space="0" w:color="auto"/>
      </w:divBdr>
    </w:div>
    <w:div w:id="62946895">
      <w:bodyDiv w:val="1"/>
      <w:marLeft w:val="0"/>
      <w:marRight w:val="0"/>
      <w:marTop w:val="0"/>
      <w:marBottom w:val="0"/>
      <w:divBdr>
        <w:top w:val="none" w:sz="0" w:space="0" w:color="auto"/>
        <w:left w:val="none" w:sz="0" w:space="0" w:color="auto"/>
        <w:bottom w:val="none" w:sz="0" w:space="0" w:color="auto"/>
        <w:right w:val="none" w:sz="0" w:space="0" w:color="auto"/>
      </w:divBdr>
    </w:div>
    <w:div w:id="64256968">
      <w:bodyDiv w:val="1"/>
      <w:marLeft w:val="0"/>
      <w:marRight w:val="0"/>
      <w:marTop w:val="0"/>
      <w:marBottom w:val="0"/>
      <w:divBdr>
        <w:top w:val="none" w:sz="0" w:space="0" w:color="auto"/>
        <w:left w:val="none" w:sz="0" w:space="0" w:color="auto"/>
        <w:bottom w:val="none" w:sz="0" w:space="0" w:color="auto"/>
        <w:right w:val="none" w:sz="0" w:space="0" w:color="auto"/>
      </w:divBdr>
    </w:div>
    <w:div w:id="64839790">
      <w:bodyDiv w:val="1"/>
      <w:marLeft w:val="0"/>
      <w:marRight w:val="0"/>
      <w:marTop w:val="0"/>
      <w:marBottom w:val="0"/>
      <w:divBdr>
        <w:top w:val="none" w:sz="0" w:space="0" w:color="auto"/>
        <w:left w:val="none" w:sz="0" w:space="0" w:color="auto"/>
        <w:bottom w:val="none" w:sz="0" w:space="0" w:color="auto"/>
        <w:right w:val="none" w:sz="0" w:space="0" w:color="auto"/>
      </w:divBdr>
    </w:div>
    <w:div w:id="73095324">
      <w:bodyDiv w:val="1"/>
      <w:marLeft w:val="0"/>
      <w:marRight w:val="0"/>
      <w:marTop w:val="0"/>
      <w:marBottom w:val="0"/>
      <w:divBdr>
        <w:top w:val="none" w:sz="0" w:space="0" w:color="auto"/>
        <w:left w:val="none" w:sz="0" w:space="0" w:color="auto"/>
        <w:bottom w:val="none" w:sz="0" w:space="0" w:color="auto"/>
        <w:right w:val="none" w:sz="0" w:space="0" w:color="auto"/>
      </w:divBdr>
    </w:div>
    <w:div w:id="82729063">
      <w:bodyDiv w:val="1"/>
      <w:marLeft w:val="0"/>
      <w:marRight w:val="0"/>
      <w:marTop w:val="0"/>
      <w:marBottom w:val="0"/>
      <w:divBdr>
        <w:top w:val="none" w:sz="0" w:space="0" w:color="auto"/>
        <w:left w:val="none" w:sz="0" w:space="0" w:color="auto"/>
        <w:bottom w:val="none" w:sz="0" w:space="0" w:color="auto"/>
        <w:right w:val="none" w:sz="0" w:space="0" w:color="auto"/>
      </w:divBdr>
    </w:div>
    <w:div w:id="109665589">
      <w:bodyDiv w:val="1"/>
      <w:marLeft w:val="0"/>
      <w:marRight w:val="0"/>
      <w:marTop w:val="0"/>
      <w:marBottom w:val="0"/>
      <w:divBdr>
        <w:top w:val="none" w:sz="0" w:space="0" w:color="auto"/>
        <w:left w:val="none" w:sz="0" w:space="0" w:color="auto"/>
        <w:bottom w:val="none" w:sz="0" w:space="0" w:color="auto"/>
        <w:right w:val="none" w:sz="0" w:space="0" w:color="auto"/>
      </w:divBdr>
    </w:div>
    <w:div w:id="114829755">
      <w:bodyDiv w:val="1"/>
      <w:marLeft w:val="0"/>
      <w:marRight w:val="0"/>
      <w:marTop w:val="0"/>
      <w:marBottom w:val="0"/>
      <w:divBdr>
        <w:top w:val="none" w:sz="0" w:space="0" w:color="auto"/>
        <w:left w:val="none" w:sz="0" w:space="0" w:color="auto"/>
        <w:bottom w:val="none" w:sz="0" w:space="0" w:color="auto"/>
        <w:right w:val="none" w:sz="0" w:space="0" w:color="auto"/>
      </w:divBdr>
    </w:div>
    <w:div w:id="116686724">
      <w:bodyDiv w:val="1"/>
      <w:marLeft w:val="0"/>
      <w:marRight w:val="0"/>
      <w:marTop w:val="0"/>
      <w:marBottom w:val="0"/>
      <w:divBdr>
        <w:top w:val="none" w:sz="0" w:space="0" w:color="auto"/>
        <w:left w:val="none" w:sz="0" w:space="0" w:color="auto"/>
        <w:bottom w:val="none" w:sz="0" w:space="0" w:color="auto"/>
        <w:right w:val="none" w:sz="0" w:space="0" w:color="auto"/>
      </w:divBdr>
    </w:div>
    <w:div w:id="125197712">
      <w:bodyDiv w:val="1"/>
      <w:marLeft w:val="0"/>
      <w:marRight w:val="0"/>
      <w:marTop w:val="0"/>
      <w:marBottom w:val="0"/>
      <w:divBdr>
        <w:top w:val="none" w:sz="0" w:space="0" w:color="auto"/>
        <w:left w:val="none" w:sz="0" w:space="0" w:color="auto"/>
        <w:bottom w:val="none" w:sz="0" w:space="0" w:color="auto"/>
        <w:right w:val="none" w:sz="0" w:space="0" w:color="auto"/>
      </w:divBdr>
    </w:div>
    <w:div w:id="125975647">
      <w:bodyDiv w:val="1"/>
      <w:marLeft w:val="0"/>
      <w:marRight w:val="0"/>
      <w:marTop w:val="0"/>
      <w:marBottom w:val="0"/>
      <w:divBdr>
        <w:top w:val="none" w:sz="0" w:space="0" w:color="auto"/>
        <w:left w:val="none" w:sz="0" w:space="0" w:color="auto"/>
        <w:bottom w:val="none" w:sz="0" w:space="0" w:color="auto"/>
        <w:right w:val="none" w:sz="0" w:space="0" w:color="auto"/>
      </w:divBdr>
    </w:div>
    <w:div w:id="166092225">
      <w:bodyDiv w:val="1"/>
      <w:marLeft w:val="0"/>
      <w:marRight w:val="0"/>
      <w:marTop w:val="0"/>
      <w:marBottom w:val="0"/>
      <w:divBdr>
        <w:top w:val="none" w:sz="0" w:space="0" w:color="auto"/>
        <w:left w:val="none" w:sz="0" w:space="0" w:color="auto"/>
        <w:bottom w:val="none" w:sz="0" w:space="0" w:color="auto"/>
        <w:right w:val="none" w:sz="0" w:space="0" w:color="auto"/>
      </w:divBdr>
    </w:div>
    <w:div w:id="170150324">
      <w:bodyDiv w:val="1"/>
      <w:marLeft w:val="0"/>
      <w:marRight w:val="0"/>
      <w:marTop w:val="0"/>
      <w:marBottom w:val="0"/>
      <w:divBdr>
        <w:top w:val="none" w:sz="0" w:space="0" w:color="auto"/>
        <w:left w:val="none" w:sz="0" w:space="0" w:color="auto"/>
        <w:bottom w:val="none" w:sz="0" w:space="0" w:color="auto"/>
        <w:right w:val="none" w:sz="0" w:space="0" w:color="auto"/>
      </w:divBdr>
    </w:div>
    <w:div w:id="181670038">
      <w:bodyDiv w:val="1"/>
      <w:marLeft w:val="0"/>
      <w:marRight w:val="0"/>
      <w:marTop w:val="0"/>
      <w:marBottom w:val="0"/>
      <w:divBdr>
        <w:top w:val="none" w:sz="0" w:space="0" w:color="auto"/>
        <w:left w:val="none" w:sz="0" w:space="0" w:color="auto"/>
        <w:bottom w:val="none" w:sz="0" w:space="0" w:color="auto"/>
        <w:right w:val="none" w:sz="0" w:space="0" w:color="auto"/>
      </w:divBdr>
    </w:div>
    <w:div w:id="187334103">
      <w:bodyDiv w:val="1"/>
      <w:marLeft w:val="0"/>
      <w:marRight w:val="0"/>
      <w:marTop w:val="0"/>
      <w:marBottom w:val="0"/>
      <w:divBdr>
        <w:top w:val="none" w:sz="0" w:space="0" w:color="auto"/>
        <w:left w:val="none" w:sz="0" w:space="0" w:color="auto"/>
        <w:bottom w:val="none" w:sz="0" w:space="0" w:color="auto"/>
        <w:right w:val="none" w:sz="0" w:space="0" w:color="auto"/>
      </w:divBdr>
    </w:div>
    <w:div w:id="191454718">
      <w:bodyDiv w:val="1"/>
      <w:marLeft w:val="0"/>
      <w:marRight w:val="0"/>
      <w:marTop w:val="0"/>
      <w:marBottom w:val="0"/>
      <w:divBdr>
        <w:top w:val="none" w:sz="0" w:space="0" w:color="auto"/>
        <w:left w:val="none" w:sz="0" w:space="0" w:color="auto"/>
        <w:bottom w:val="none" w:sz="0" w:space="0" w:color="auto"/>
        <w:right w:val="none" w:sz="0" w:space="0" w:color="auto"/>
      </w:divBdr>
    </w:div>
    <w:div w:id="194662075">
      <w:bodyDiv w:val="1"/>
      <w:marLeft w:val="0"/>
      <w:marRight w:val="0"/>
      <w:marTop w:val="0"/>
      <w:marBottom w:val="0"/>
      <w:divBdr>
        <w:top w:val="none" w:sz="0" w:space="0" w:color="auto"/>
        <w:left w:val="none" w:sz="0" w:space="0" w:color="auto"/>
        <w:bottom w:val="none" w:sz="0" w:space="0" w:color="auto"/>
        <w:right w:val="none" w:sz="0" w:space="0" w:color="auto"/>
      </w:divBdr>
    </w:div>
    <w:div w:id="203106194">
      <w:bodyDiv w:val="1"/>
      <w:marLeft w:val="0"/>
      <w:marRight w:val="0"/>
      <w:marTop w:val="0"/>
      <w:marBottom w:val="0"/>
      <w:divBdr>
        <w:top w:val="none" w:sz="0" w:space="0" w:color="auto"/>
        <w:left w:val="none" w:sz="0" w:space="0" w:color="auto"/>
        <w:bottom w:val="none" w:sz="0" w:space="0" w:color="auto"/>
        <w:right w:val="none" w:sz="0" w:space="0" w:color="auto"/>
      </w:divBdr>
    </w:div>
    <w:div w:id="206113376">
      <w:bodyDiv w:val="1"/>
      <w:marLeft w:val="0"/>
      <w:marRight w:val="0"/>
      <w:marTop w:val="0"/>
      <w:marBottom w:val="0"/>
      <w:divBdr>
        <w:top w:val="none" w:sz="0" w:space="0" w:color="auto"/>
        <w:left w:val="none" w:sz="0" w:space="0" w:color="auto"/>
        <w:bottom w:val="none" w:sz="0" w:space="0" w:color="auto"/>
        <w:right w:val="none" w:sz="0" w:space="0" w:color="auto"/>
      </w:divBdr>
    </w:div>
    <w:div w:id="212810984">
      <w:bodyDiv w:val="1"/>
      <w:marLeft w:val="0"/>
      <w:marRight w:val="0"/>
      <w:marTop w:val="0"/>
      <w:marBottom w:val="0"/>
      <w:divBdr>
        <w:top w:val="none" w:sz="0" w:space="0" w:color="auto"/>
        <w:left w:val="none" w:sz="0" w:space="0" w:color="auto"/>
        <w:bottom w:val="none" w:sz="0" w:space="0" w:color="auto"/>
        <w:right w:val="none" w:sz="0" w:space="0" w:color="auto"/>
      </w:divBdr>
    </w:div>
    <w:div w:id="230385516">
      <w:bodyDiv w:val="1"/>
      <w:marLeft w:val="0"/>
      <w:marRight w:val="0"/>
      <w:marTop w:val="0"/>
      <w:marBottom w:val="0"/>
      <w:divBdr>
        <w:top w:val="none" w:sz="0" w:space="0" w:color="auto"/>
        <w:left w:val="none" w:sz="0" w:space="0" w:color="auto"/>
        <w:bottom w:val="none" w:sz="0" w:space="0" w:color="auto"/>
        <w:right w:val="none" w:sz="0" w:space="0" w:color="auto"/>
      </w:divBdr>
    </w:div>
    <w:div w:id="234364297">
      <w:bodyDiv w:val="1"/>
      <w:marLeft w:val="0"/>
      <w:marRight w:val="0"/>
      <w:marTop w:val="0"/>
      <w:marBottom w:val="0"/>
      <w:divBdr>
        <w:top w:val="none" w:sz="0" w:space="0" w:color="auto"/>
        <w:left w:val="none" w:sz="0" w:space="0" w:color="auto"/>
        <w:bottom w:val="none" w:sz="0" w:space="0" w:color="auto"/>
        <w:right w:val="none" w:sz="0" w:space="0" w:color="auto"/>
      </w:divBdr>
    </w:div>
    <w:div w:id="239565360">
      <w:bodyDiv w:val="1"/>
      <w:marLeft w:val="0"/>
      <w:marRight w:val="0"/>
      <w:marTop w:val="0"/>
      <w:marBottom w:val="0"/>
      <w:divBdr>
        <w:top w:val="none" w:sz="0" w:space="0" w:color="auto"/>
        <w:left w:val="none" w:sz="0" w:space="0" w:color="auto"/>
        <w:bottom w:val="none" w:sz="0" w:space="0" w:color="auto"/>
        <w:right w:val="none" w:sz="0" w:space="0" w:color="auto"/>
      </w:divBdr>
    </w:div>
    <w:div w:id="263154649">
      <w:bodyDiv w:val="1"/>
      <w:marLeft w:val="0"/>
      <w:marRight w:val="0"/>
      <w:marTop w:val="0"/>
      <w:marBottom w:val="0"/>
      <w:divBdr>
        <w:top w:val="none" w:sz="0" w:space="0" w:color="auto"/>
        <w:left w:val="none" w:sz="0" w:space="0" w:color="auto"/>
        <w:bottom w:val="none" w:sz="0" w:space="0" w:color="auto"/>
        <w:right w:val="none" w:sz="0" w:space="0" w:color="auto"/>
      </w:divBdr>
    </w:div>
    <w:div w:id="264774851">
      <w:bodyDiv w:val="1"/>
      <w:marLeft w:val="0"/>
      <w:marRight w:val="0"/>
      <w:marTop w:val="0"/>
      <w:marBottom w:val="0"/>
      <w:divBdr>
        <w:top w:val="none" w:sz="0" w:space="0" w:color="auto"/>
        <w:left w:val="none" w:sz="0" w:space="0" w:color="auto"/>
        <w:bottom w:val="none" w:sz="0" w:space="0" w:color="auto"/>
        <w:right w:val="none" w:sz="0" w:space="0" w:color="auto"/>
      </w:divBdr>
    </w:div>
    <w:div w:id="267005189">
      <w:bodyDiv w:val="1"/>
      <w:marLeft w:val="0"/>
      <w:marRight w:val="0"/>
      <w:marTop w:val="0"/>
      <w:marBottom w:val="0"/>
      <w:divBdr>
        <w:top w:val="none" w:sz="0" w:space="0" w:color="auto"/>
        <w:left w:val="none" w:sz="0" w:space="0" w:color="auto"/>
        <w:bottom w:val="none" w:sz="0" w:space="0" w:color="auto"/>
        <w:right w:val="none" w:sz="0" w:space="0" w:color="auto"/>
      </w:divBdr>
    </w:div>
    <w:div w:id="274824784">
      <w:bodyDiv w:val="1"/>
      <w:marLeft w:val="0"/>
      <w:marRight w:val="0"/>
      <w:marTop w:val="0"/>
      <w:marBottom w:val="0"/>
      <w:divBdr>
        <w:top w:val="none" w:sz="0" w:space="0" w:color="auto"/>
        <w:left w:val="none" w:sz="0" w:space="0" w:color="auto"/>
        <w:bottom w:val="none" w:sz="0" w:space="0" w:color="auto"/>
        <w:right w:val="none" w:sz="0" w:space="0" w:color="auto"/>
      </w:divBdr>
    </w:div>
    <w:div w:id="290406188">
      <w:bodyDiv w:val="1"/>
      <w:marLeft w:val="0"/>
      <w:marRight w:val="0"/>
      <w:marTop w:val="0"/>
      <w:marBottom w:val="0"/>
      <w:divBdr>
        <w:top w:val="none" w:sz="0" w:space="0" w:color="auto"/>
        <w:left w:val="none" w:sz="0" w:space="0" w:color="auto"/>
        <w:bottom w:val="none" w:sz="0" w:space="0" w:color="auto"/>
        <w:right w:val="none" w:sz="0" w:space="0" w:color="auto"/>
      </w:divBdr>
    </w:div>
    <w:div w:id="291710977">
      <w:bodyDiv w:val="1"/>
      <w:marLeft w:val="0"/>
      <w:marRight w:val="0"/>
      <w:marTop w:val="0"/>
      <w:marBottom w:val="0"/>
      <w:divBdr>
        <w:top w:val="none" w:sz="0" w:space="0" w:color="auto"/>
        <w:left w:val="none" w:sz="0" w:space="0" w:color="auto"/>
        <w:bottom w:val="none" w:sz="0" w:space="0" w:color="auto"/>
        <w:right w:val="none" w:sz="0" w:space="0" w:color="auto"/>
      </w:divBdr>
    </w:div>
    <w:div w:id="291786241">
      <w:bodyDiv w:val="1"/>
      <w:marLeft w:val="0"/>
      <w:marRight w:val="0"/>
      <w:marTop w:val="0"/>
      <w:marBottom w:val="0"/>
      <w:divBdr>
        <w:top w:val="none" w:sz="0" w:space="0" w:color="auto"/>
        <w:left w:val="none" w:sz="0" w:space="0" w:color="auto"/>
        <w:bottom w:val="none" w:sz="0" w:space="0" w:color="auto"/>
        <w:right w:val="none" w:sz="0" w:space="0" w:color="auto"/>
      </w:divBdr>
    </w:div>
    <w:div w:id="292565113">
      <w:bodyDiv w:val="1"/>
      <w:marLeft w:val="0"/>
      <w:marRight w:val="0"/>
      <w:marTop w:val="0"/>
      <w:marBottom w:val="0"/>
      <w:divBdr>
        <w:top w:val="none" w:sz="0" w:space="0" w:color="auto"/>
        <w:left w:val="none" w:sz="0" w:space="0" w:color="auto"/>
        <w:bottom w:val="none" w:sz="0" w:space="0" w:color="auto"/>
        <w:right w:val="none" w:sz="0" w:space="0" w:color="auto"/>
      </w:divBdr>
    </w:div>
    <w:div w:id="297878584">
      <w:bodyDiv w:val="1"/>
      <w:marLeft w:val="0"/>
      <w:marRight w:val="0"/>
      <w:marTop w:val="0"/>
      <w:marBottom w:val="0"/>
      <w:divBdr>
        <w:top w:val="none" w:sz="0" w:space="0" w:color="auto"/>
        <w:left w:val="none" w:sz="0" w:space="0" w:color="auto"/>
        <w:bottom w:val="none" w:sz="0" w:space="0" w:color="auto"/>
        <w:right w:val="none" w:sz="0" w:space="0" w:color="auto"/>
      </w:divBdr>
    </w:div>
    <w:div w:id="302152541">
      <w:bodyDiv w:val="1"/>
      <w:marLeft w:val="0"/>
      <w:marRight w:val="0"/>
      <w:marTop w:val="0"/>
      <w:marBottom w:val="0"/>
      <w:divBdr>
        <w:top w:val="none" w:sz="0" w:space="0" w:color="auto"/>
        <w:left w:val="none" w:sz="0" w:space="0" w:color="auto"/>
        <w:bottom w:val="none" w:sz="0" w:space="0" w:color="auto"/>
        <w:right w:val="none" w:sz="0" w:space="0" w:color="auto"/>
      </w:divBdr>
    </w:div>
    <w:div w:id="306594629">
      <w:bodyDiv w:val="1"/>
      <w:marLeft w:val="0"/>
      <w:marRight w:val="0"/>
      <w:marTop w:val="0"/>
      <w:marBottom w:val="0"/>
      <w:divBdr>
        <w:top w:val="none" w:sz="0" w:space="0" w:color="auto"/>
        <w:left w:val="none" w:sz="0" w:space="0" w:color="auto"/>
        <w:bottom w:val="none" w:sz="0" w:space="0" w:color="auto"/>
        <w:right w:val="none" w:sz="0" w:space="0" w:color="auto"/>
      </w:divBdr>
    </w:div>
    <w:div w:id="323365748">
      <w:bodyDiv w:val="1"/>
      <w:marLeft w:val="0"/>
      <w:marRight w:val="0"/>
      <w:marTop w:val="0"/>
      <w:marBottom w:val="0"/>
      <w:divBdr>
        <w:top w:val="none" w:sz="0" w:space="0" w:color="auto"/>
        <w:left w:val="none" w:sz="0" w:space="0" w:color="auto"/>
        <w:bottom w:val="none" w:sz="0" w:space="0" w:color="auto"/>
        <w:right w:val="none" w:sz="0" w:space="0" w:color="auto"/>
      </w:divBdr>
    </w:div>
    <w:div w:id="335349367">
      <w:bodyDiv w:val="1"/>
      <w:marLeft w:val="0"/>
      <w:marRight w:val="0"/>
      <w:marTop w:val="0"/>
      <w:marBottom w:val="0"/>
      <w:divBdr>
        <w:top w:val="none" w:sz="0" w:space="0" w:color="auto"/>
        <w:left w:val="none" w:sz="0" w:space="0" w:color="auto"/>
        <w:bottom w:val="none" w:sz="0" w:space="0" w:color="auto"/>
        <w:right w:val="none" w:sz="0" w:space="0" w:color="auto"/>
      </w:divBdr>
    </w:div>
    <w:div w:id="340549260">
      <w:bodyDiv w:val="1"/>
      <w:marLeft w:val="0"/>
      <w:marRight w:val="0"/>
      <w:marTop w:val="0"/>
      <w:marBottom w:val="0"/>
      <w:divBdr>
        <w:top w:val="none" w:sz="0" w:space="0" w:color="auto"/>
        <w:left w:val="none" w:sz="0" w:space="0" w:color="auto"/>
        <w:bottom w:val="none" w:sz="0" w:space="0" w:color="auto"/>
        <w:right w:val="none" w:sz="0" w:space="0" w:color="auto"/>
      </w:divBdr>
    </w:div>
    <w:div w:id="355693818">
      <w:bodyDiv w:val="1"/>
      <w:marLeft w:val="0"/>
      <w:marRight w:val="0"/>
      <w:marTop w:val="0"/>
      <w:marBottom w:val="0"/>
      <w:divBdr>
        <w:top w:val="none" w:sz="0" w:space="0" w:color="auto"/>
        <w:left w:val="none" w:sz="0" w:space="0" w:color="auto"/>
        <w:bottom w:val="none" w:sz="0" w:space="0" w:color="auto"/>
        <w:right w:val="none" w:sz="0" w:space="0" w:color="auto"/>
      </w:divBdr>
    </w:div>
    <w:div w:id="368725412">
      <w:bodyDiv w:val="1"/>
      <w:marLeft w:val="0"/>
      <w:marRight w:val="0"/>
      <w:marTop w:val="0"/>
      <w:marBottom w:val="0"/>
      <w:divBdr>
        <w:top w:val="none" w:sz="0" w:space="0" w:color="auto"/>
        <w:left w:val="none" w:sz="0" w:space="0" w:color="auto"/>
        <w:bottom w:val="none" w:sz="0" w:space="0" w:color="auto"/>
        <w:right w:val="none" w:sz="0" w:space="0" w:color="auto"/>
      </w:divBdr>
    </w:div>
    <w:div w:id="383650212">
      <w:bodyDiv w:val="1"/>
      <w:marLeft w:val="0"/>
      <w:marRight w:val="0"/>
      <w:marTop w:val="0"/>
      <w:marBottom w:val="0"/>
      <w:divBdr>
        <w:top w:val="none" w:sz="0" w:space="0" w:color="auto"/>
        <w:left w:val="none" w:sz="0" w:space="0" w:color="auto"/>
        <w:bottom w:val="none" w:sz="0" w:space="0" w:color="auto"/>
        <w:right w:val="none" w:sz="0" w:space="0" w:color="auto"/>
      </w:divBdr>
    </w:div>
    <w:div w:id="402144962">
      <w:bodyDiv w:val="1"/>
      <w:marLeft w:val="0"/>
      <w:marRight w:val="0"/>
      <w:marTop w:val="0"/>
      <w:marBottom w:val="0"/>
      <w:divBdr>
        <w:top w:val="none" w:sz="0" w:space="0" w:color="auto"/>
        <w:left w:val="none" w:sz="0" w:space="0" w:color="auto"/>
        <w:bottom w:val="none" w:sz="0" w:space="0" w:color="auto"/>
        <w:right w:val="none" w:sz="0" w:space="0" w:color="auto"/>
      </w:divBdr>
    </w:div>
    <w:div w:id="410277877">
      <w:bodyDiv w:val="1"/>
      <w:marLeft w:val="0"/>
      <w:marRight w:val="0"/>
      <w:marTop w:val="0"/>
      <w:marBottom w:val="0"/>
      <w:divBdr>
        <w:top w:val="none" w:sz="0" w:space="0" w:color="auto"/>
        <w:left w:val="none" w:sz="0" w:space="0" w:color="auto"/>
        <w:bottom w:val="none" w:sz="0" w:space="0" w:color="auto"/>
        <w:right w:val="none" w:sz="0" w:space="0" w:color="auto"/>
      </w:divBdr>
    </w:div>
    <w:div w:id="416827646">
      <w:bodyDiv w:val="1"/>
      <w:marLeft w:val="0"/>
      <w:marRight w:val="0"/>
      <w:marTop w:val="0"/>
      <w:marBottom w:val="0"/>
      <w:divBdr>
        <w:top w:val="none" w:sz="0" w:space="0" w:color="auto"/>
        <w:left w:val="none" w:sz="0" w:space="0" w:color="auto"/>
        <w:bottom w:val="none" w:sz="0" w:space="0" w:color="auto"/>
        <w:right w:val="none" w:sz="0" w:space="0" w:color="auto"/>
      </w:divBdr>
    </w:div>
    <w:div w:id="423259826">
      <w:bodyDiv w:val="1"/>
      <w:marLeft w:val="0"/>
      <w:marRight w:val="0"/>
      <w:marTop w:val="0"/>
      <w:marBottom w:val="0"/>
      <w:divBdr>
        <w:top w:val="none" w:sz="0" w:space="0" w:color="auto"/>
        <w:left w:val="none" w:sz="0" w:space="0" w:color="auto"/>
        <w:bottom w:val="none" w:sz="0" w:space="0" w:color="auto"/>
        <w:right w:val="none" w:sz="0" w:space="0" w:color="auto"/>
      </w:divBdr>
    </w:div>
    <w:div w:id="430471775">
      <w:bodyDiv w:val="1"/>
      <w:marLeft w:val="0"/>
      <w:marRight w:val="0"/>
      <w:marTop w:val="0"/>
      <w:marBottom w:val="0"/>
      <w:divBdr>
        <w:top w:val="none" w:sz="0" w:space="0" w:color="auto"/>
        <w:left w:val="none" w:sz="0" w:space="0" w:color="auto"/>
        <w:bottom w:val="none" w:sz="0" w:space="0" w:color="auto"/>
        <w:right w:val="none" w:sz="0" w:space="0" w:color="auto"/>
      </w:divBdr>
    </w:div>
    <w:div w:id="436023394">
      <w:bodyDiv w:val="1"/>
      <w:marLeft w:val="0"/>
      <w:marRight w:val="0"/>
      <w:marTop w:val="0"/>
      <w:marBottom w:val="0"/>
      <w:divBdr>
        <w:top w:val="none" w:sz="0" w:space="0" w:color="auto"/>
        <w:left w:val="none" w:sz="0" w:space="0" w:color="auto"/>
        <w:bottom w:val="none" w:sz="0" w:space="0" w:color="auto"/>
        <w:right w:val="none" w:sz="0" w:space="0" w:color="auto"/>
      </w:divBdr>
    </w:div>
    <w:div w:id="444076622">
      <w:bodyDiv w:val="1"/>
      <w:marLeft w:val="0"/>
      <w:marRight w:val="0"/>
      <w:marTop w:val="0"/>
      <w:marBottom w:val="0"/>
      <w:divBdr>
        <w:top w:val="none" w:sz="0" w:space="0" w:color="auto"/>
        <w:left w:val="none" w:sz="0" w:space="0" w:color="auto"/>
        <w:bottom w:val="none" w:sz="0" w:space="0" w:color="auto"/>
        <w:right w:val="none" w:sz="0" w:space="0" w:color="auto"/>
      </w:divBdr>
    </w:div>
    <w:div w:id="446001427">
      <w:bodyDiv w:val="1"/>
      <w:marLeft w:val="0"/>
      <w:marRight w:val="0"/>
      <w:marTop w:val="0"/>
      <w:marBottom w:val="0"/>
      <w:divBdr>
        <w:top w:val="none" w:sz="0" w:space="0" w:color="auto"/>
        <w:left w:val="none" w:sz="0" w:space="0" w:color="auto"/>
        <w:bottom w:val="none" w:sz="0" w:space="0" w:color="auto"/>
        <w:right w:val="none" w:sz="0" w:space="0" w:color="auto"/>
      </w:divBdr>
    </w:div>
    <w:div w:id="453863464">
      <w:bodyDiv w:val="1"/>
      <w:marLeft w:val="0"/>
      <w:marRight w:val="0"/>
      <w:marTop w:val="0"/>
      <w:marBottom w:val="0"/>
      <w:divBdr>
        <w:top w:val="none" w:sz="0" w:space="0" w:color="auto"/>
        <w:left w:val="none" w:sz="0" w:space="0" w:color="auto"/>
        <w:bottom w:val="none" w:sz="0" w:space="0" w:color="auto"/>
        <w:right w:val="none" w:sz="0" w:space="0" w:color="auto"/>
      </w:divBdr>
    </w:div>
    <w:div w:id="461000623">
      <w:bodyDiv w:val="1"/>
      <w:marLeft w:val="0"/>
      <w:marRight w:val="0"/>
      <w:marTop w:val="0"/>
      <w:marBottom w:val="0"/>
      <w:divBdr>
        <w:top w:val="none" w:sz="0" w:space="0" w:color="auto"/>
        <w:left w:val="none" w:sz="0" w:space="0" w:color="auto"/>
        <w:bottom w:val="none" w:sz="0" w:space="0" w:color="auto"/>
        <w:right w:val="none" w:sz="0" w:space="0" w:color="auto"/>
      </w:divBdr>
    </w:div>
    <w:div w:id="461655066">
      <w:bodyDiv w:val="1"/>
      <w:marLeft w:val="0"/>
      <w:marRight w:val="0"/>
      <w:marTop w:val="0"/>
      <w:marBottom w:val="0"/>
      <w:divBdr>
        <w:top w:val="none" w:sz="0" w:space="0" w:color="auto"/>
        <w:left w:val="none" w:sz="0" w:space="0" w:color="auto"/>
        <w:bottom w:val="none" w:sz="0" w:space="0" w:color="auto"/>
        <w:right w:val="none" w:sz="0" w:space="0" w:color="auto"/>
      </w:divBdr>
    </w:div>
    <w:div w:id="462697799">
      <w:bodyDiv w:val="1"/>
      <w:marLeft w:val="0"/>
      <w:marRight w:val="0"/>
      <w:marTop w:val="0"/>
      <w:marBottom w:val="0"/>
      <w:divBdr>
        <w:top w:val="none" w:sz="0" w:space="0" w:color="auto"/>
        <w:left w:val="none" w:sz="0" w:space="0" w:color="auto"/>
        <w:bottom w:val="none" w:sz="0" w:space="0" w:color="auto"/>
        <w:right w:val="none" w:sz="0" w:space="0" w:color="auto"/>
      </w:divBdr>
    </w:div>
    <w:div w:id="475998138">
      <w:bodyDiv w:val="1"/>
      <w:marLeft w:val="0"/>
      <w:marRight w:val="0"/>
      <w:marTop w:val="0"/>
      <w:marBottom w:val="0"/>
      <w:divBdr>
        <w:top w:val="none" w:sz="0" w:space="0" w:color="auto"/>
        <w:left w:val="none" w:sz="0" w:space="0" w:color="auto"/>
        <w:bottom w:val="none" w:sz="0" w:space="0" w:color="auto"/>
        <w:right w:val="none" w:sz="0" w:space="0" w:color="auto"/>
      </w:divBdr>
    </w:div>
    <w:div w:id="476143526">
      <w:bodyDiv w:val="1"/>
      <w:marLeft w:val="0"/>
      <w:marRight w:val="0"/>
      <w:marTop w:val="0"/>
      <w:marBottom w:val="0"/>
      <w:divBdr>
        <w:top w:val="none" w:sz="0" w:space="0" w:color="auto"/>
        <w:left w:val="none" w:sz="0" w:space="0" w:color="auto"/>
        <w:bottom w:val="none" w:sz="0" w:space="0" w:color="auto"/>
        <w:right w:val="none" w:sz="0" w:space="0" w:color="auto"/>
      </w:divBdr>
    </w:div>
    <w:div w:id="477764159">
      <w:bodyDiv w:val="1"/>
      <w:marLeft w:val="0"/>
      <w:marRight w:val="0"/>
      <w:marTop w:val="0"/>
      <w:marBottom w:val="0"/>
      <w:divBdr>
        <w:top w:val="none" w:sz="0" w:space="0" w:color="auto"/>
        <w:left w:val="none" w:sz="0" w:space="0" w:color="auto"/>
        <w:bottom w:val="none" w:sz="0" w:space="0" w:color="auto"/>
        <w:right w:val="none" w:sz="0" w:space="0" w:color="auto"/>
      </w:divBdr>
    </w:div>
    <w:div w:id="484665732">
      <w:bodyDiv w:val="1"/>
      <w:marLeft w:val="0"/>
      <w:marRight w:val="0"/>
      <w:marTop w:val="0"/>
      <w:marBottom w:val="0"/>
      <w:divBdr>
        <w:top w:val="none" w:sz="0" w:space="0" w:color="auto"/>
        <w:left w:val="none" w:sz="0" w:space="0" w:color="auto"/>
        <w:bottom w:val="none" w:sz="0" w:space="0" w:color="auto"/>
        <w:right w:val="none" w:sz="0" w:space="0" w:color="auto"/>
      </w:divBdr>
    </w:div>
    <w:div w:id="503398299">
      <w:bodyDiv w:val="1"/>
      <w:marLeft w:val="0"/>
      <w:marRight w:val="0"/>
      <w:marTop w:val="0"/>
      <w:marBottom w:val="0"/>
      <w:divBdr>
        <w:top w:val="none" w:sz="0" w:space="0" w:color="auto"/>
        <w:left w:val="none" w:sz="0" w:space="0" w:color="auto"/>
        <w:bottom w:val="none" w:sz="0" w:space="0" w:color="auto"/>
        <w:right w:val="none" w:sz="0" w:space="0" w:color="auto"/>
      </w:divBdr>
    </w:div>
    <w:div w:id="512843648">
      <w:bodyDiv w:val="1"/>
      <w:marLeft w:val="0"/>
      <w:marRight w:val="0"/>
      <w:marTop w:val="0"/>
      <w:marBottom w:val="0"/>
      <w:divBdr>
        <w:top w:val="none" w:sz="0" w:space="0" w:color="auto"/>
        <w:left w:val="none" w:sz="0" w:space="0" w:color="auto"/>
        <w:bottom w:val="none" w:sz="0" w:space="0" w:color="auto"/>
        <w:right w:val="none" w:sz="0" w:space="0" w:color="auto"/>
      </w:divBdr>
    </w:div>
    <w:div w:id="515734606">
      <w:bodyDiv w:val="1"/>
      <w:marLeft w:val="0"/>
      <w:marRight w:val="0"/>
      <w:marTop w:val="0"/>
      <w:marBottom w:val="0"/>
      <w:divBdr>
        <w:top w:val="none" w:sz="0" w:space="0" w:color="auto"/>
        <w:left w:val="none" w:sz="0" w:space="0" w:color="auto"/>
        <w:bottom w:val="none" w:sz="0" w:space="0" w:color="auto"/>
        <w:right w:val="none" w:sz="0" w:space="0" w:color="auto"/>
      </w:divBdr>
    </w:div>
    <w:div w:id="519777433">
      <w:bodyDiv w:val="1"/>
      <w:marLeft w:val="0"/>
      <w:marRight w:val="0"/>
      <w:marTop w:val="0"/>
      <w:marBottom w:val="0"/>
      <w:divBdr>
        <w:top w:val="none" w:sz="0" w:space="0" w:color="auto"/>
        <w:left w:val="none" w:sz="0" w:space="0" w:color="auto"/>
        <w:bottom w:val="none" w:sz="0" w:space="0" w:color="auto"/>
        <w:right w:val="none" w:sz="0" w:space="0" w:color="auto"/>
      </w:divBdr>
    </w:div>
    <w:div w:id="525096724">
      <w:bodyDiv w:val="1"/>
      <w:marLeft w:val="0"/>
      <w:marRight w:val="0"/>
      <w:marTop w:val="0"/>
      <w:marBottom w:val="0"/>
      <w:divBdr>
        <w:top w:val="none" w:sz="0" w:space="0" w:color="auto"/>
        <w:left w:val="none" w:sz="0" w:space="0" w:color="auto"/>
        <w:bottom w:val="none" w:sz="0" w:space="0" w:color="auto"/>
        <w:right w:val="none" w:sz="0" w:space="0" w:color="auto"/>
      </w:divBdr>
    </w:div>
    <w:div w:id="532578173">
      <w:bodyDiv w:val="1"/>
      <w:marLeft w:val="0"/>
      <w:marRight w:val="0"/>
      <w:marTop w:val="0"/>
      <w:marBottom w:val="0"/>
      <w:divBdr>
        <w:top w:val="none" w:sz="0" w:space="0" w:color="auto"/>
        <w:left w:val="none" w:sz="0" w:space="0" w:color="auto"/>
        <w:bottom w:val="none" w:sz="0" w:space="0" w:color="auto"/>
        <w:right w:val="none" w:sz="0" w:space="0" w:color="auto"/>
      </w:divBdr>
    </w:div>
    <w:div w:id="541989462">
      <w:bodyDiv w:val="1"/>
      <w:marLeft w:val="0"/>
      <w:marRight w:val="0"/>
      <w:marTop w:val="0"/>
      <w:marBottom w:val="0"/>
      <w:divBdr>
        <w:top w:val="none" w:sz="0" w:space="0" w:color="auto"/>
        <w:left w:val="none" w:sz="0" w:space="0" w:color="auto"/>
        <w:bottom w:val="none" w:sz="0" w:space="0" w:color="auto"/>
        <w:right w:val="none" w:sz="0" w:space="0" w:color="auto"/>
      </w:divBdr>
    </w:div>
    <w:div w:id="546456895">
      <w:bodyDiv w:val="1"/>
      <w:marLeft w:val="0"/>
      <w:marRight w:val="0"/>
      <w:marTop w:val="0"/>
      <w:marBottom w:val="0"/>
      <w:divBdr>
        <w:top w:val="none" w:sz="0" w:space="0" w:color="auto"/>
        <w:left w:val="none" w:sz="0" w:space="0" w:color="auto"/>
        <w:bottom w:val="none" w:sz="0" w:space="0" w:color="auto"/>
        <w:right w:val="none" w:sz="0" w:space="0" w:color="auto"/>
      </w:divBdr>
    </w:div>
    <w:div w:id="565721789">
      <w:bodyDiv w:val="1"/>
      <w:marLeft w:val="0"/>
      <w:marRight w:val="0"/>
      <w:marTop w:val="0"/>
      <w:marBottom w:val="0"/>
      <w:divBdr>
        <w:top w:val="none" w:sz="0" w:space="0" w:color="auto"/>
        <w:left w:val="none" w:sz="0" w:space="0" w:color="auto"/>
        <w:bottom w:val="none" w:sz="0" w:space="0" w:color="auto"/>
        <w:right w:val="none" w:sz="0" w:space="0" w:color="auto"/>
      </w:divBdr>
    </w:div>
    <w:div w:id="574317589">
      <w:bodyDiv w:val="1"/>
      <w:marLeft w:val="0"/>
      <w:marRight w:val="0"/>
      <w:marTop w:val="0"/>
      <w:marBottom w:val="0"/>
      <w:divBdr>
        <w:top w:val="none" w:sz="0" w:space="0" w:color="auto"/>
        <w:left w:val="none" w:sz="0" w:space="0" w:color="auto"/>
        <w:bottom w:val="none" w:sz="0" w:space="0" w:color="auto"/>
        <w:right w:val="none" w:sz="0" w:space="0" w:color="auto"/>
      </w:divBdr>
    </w:div>
    <w:div w:id="591745296">
      <w:bodyDiv w:val="1"/>
      <w:marLeft w:val="0"/>
      <w:marRight w:val="0"/>
      <w:marTop w:val="0"/>
      <w:marBottom w:val="0"/>
      <w:divBdr>
        <w:top w:val="none" w:sz="0" w:space="0" w:color="auto"/>
        <w:left w:val="none" w:sz="0" w:space="0" w:color="auto"/>
        <w:bottom w:val="none" w:sz="0" w:space="0" w:color="auto"/>
        <w:right w:val="none" w:sz="0" w:space="0" w:color="auto"/>
      </w:divBdr>
    </w:div>
    <w:div w:id="595090108">
      <w:bodyDiv w:val="1"/>
      <w:marLeft w:val="0"/>
      <w:marRight w:val="0"/>
      <w:marTop w:val="0"/>
      <w:marBottom w:val="0"/>
      <w:divBdr>
        <w:top w:val="none" w:sz="0" w:space="0" w:color="auto"/>
        <w:left w:val="none" w:sz="0" w:space="0" w:color="auto"/>
        <w:bottom w:val="none" w:sz="0" w:space="0" w:color="auto"/>
        <w:right w:val="none" w:sz="0" w:space="0" w:color="auto"/>
      </w:divBdr>
    </w:div>
    <w:div w:id="598219071">
      <w:bodyDiv w:val="1"/>
      <w:marLeft w:val="0"/>
      <w:marRight w:val="0"/>
      <w:marTop w:val="0"/>
      <w:marBottom w:val="0"/>
      <w:divBdr>
        <w:top w:val="none" w:sz="0" w:space="0" w:color="auto"/>
        <w:left w:val="none" w:sz="0" w:space="0" w:color="auto"/>
        <w:bottom w:val="none" w:sz="0" w:space="0" w:color="auto"/>
        <w:right w:val="none" w:sz="0" w:space="0" w:color="auto"/>
      </w:divBdr>
    </w:div>
    <w:div w:id="602104767">
      <w:bodyDiv w:val="1"/>
      <w:marLeft w:val="0"/>
      <w:marRight w:val="0"/>
      <w:marTop w:val="0"/>
      <w:marBottom w:val="0"/>
      <w:divBdr>
        <w:top w:val="none" w:sz="0" w:space="0" w:color="auto"/>
        <w:left w:val="none" w:sz="0" w:space="0" w:color="auto"/>
        <w:bottom w:val="none" w:sz="0" w:space="0" w:color="auto"/>
        <w:right w:val="none" w:sz="0" w:space="0" w:color="auto"/>
      </w:divBdr>
    </w:div>
    <w:div w:id="604117169">
      <w:bodyDiv w:val="1"/>
      <w:marLeft w:val="0"/>
      <w:marRight w:val="0"/>
      <w:marTop w:val="0"/>
      <w:marBottom w:val="0"/>
      <w:divBdr>
        <w:top w:val="none" w:sz="0" w:space="0" w:color="auto"/>
        <w:left w:val="none" w:sz="0" w:space="0" w:color="auto"/>
        <w:bottom w:val="none" w:sz="0" w:space="0" w:color="auto"/>
        <w:right w:val="none" w:sz="0" w:space="0" w:color="auto"/>
      </w:divBdr>
    </w:div>
    <w:div w:id="604732371">
      <w:bodyDiv w:val="1"/>
      <w:marLeft w:val="0"/>
      <w:marRight w:val="0"/>
      <w:marTop w:val="0"/>
      <w:marBottom w:val="0"/>
      <w:divBdr>
        <w:top w:val="none" w:sz="0" w:space="0" w:color="auto"/>
        <w:left w:val="none" w:sz="0" w:space="0" w:color="auto"/>
        <w:bottom w:val="none" w:sz="0" w:space="0" w:color="auto"/>
        <w:right w:val="none" w:sz="0" w:space="0" w:color="auto"/>
      </w:divBdr>
    </w:div>
    <w:div w:id="606809454">
      <w:bodyDiv w:val="1"/>
      <w:marLeft w:val="0"/>
      <w:marRight w:val="0"/>
      <w:marTop w:val="0"/>
      <w:marBottom w:val="0"/>
      <w:divBdr>
        <w:top w:val="none" w:sz="0" w:space="0" w:color="auto"/>
        <w:left w:val="none" w:sz="0" w:space="0" w:color="auto"/>
        <w:bottom w:val="none" w:sz="0" w:space="0" w:color="auto"/>
        <w:right w:val="none" w:sz="0" w:space="0" w:color="auto"/>
      </w:divBdr>
    </w:div>
    <w:div w:id="612370511">
      <w:bodyDiv w:val="1"/>
      <w:marLeft w:val="0"/>
      <w:marRight w:val="0"/>
      <w:marTop w:val="0"/>
      <w:marBottom w:val="0"/>
      <w:divBdr>
        <w:top w:val="none" w:sz="0" w:space="0" w:color="auto"/>
        <w:left w:val="none" w:sz="0" w:space="0" w:color="auto"/>
        <w:bottom w:val="none" w:sz="0" w:space="0" w:color="auto"/>
        <w:right w:val="none" w:sz="0" w:space="0" w:color="auto"/>
      </w:divBdr>
    </w:div>
    <w:div w:id="630019815">
      <w:bodyDiv w:val="1"/>
      <w:marLeft w:val="0"/>
      <w:marRight w:val="0"/>
      <w:marTop w:val="0"/>
      <w:marBottom w:val="0"/>
      <w:divBdr>
        <w:top w:val="none" w:sz="0" w:space="0" w:color="auto"/>
        <w:left w:val="none" w:sz="0" w:space="0" w:color="auto"/>
        <w:bottom w:val="none" w:sz="0" w:space="0" w:color="auto"/>
        <w:right w:val="none" w:sz="0" w:space="0" w:color="auto"/>
      </w:divBdr>
    </w:div>
    <w:div w:id="643462051">
      <w:bodyDiv w:val="1"/>
      <w:marLeft w:val="0"/>
      <w:marRight w:val="0"/>
      <w:marTop w:val="0"/>
      <w:marBottom w:val="0"/>
      <w:divBdr>
        <w:top w:val="none" w:sz="0" w:space="0" w:color="auto"/>
        <w:left w:val="none" w:sz="0" w:space="0" w:color="auto"/>
        <w:bottom w:val="none" w:sz="0" w:space="0" w:color="auto"/>
        <w:right w:val="none" w:sz="0" w:space="0" w:color="auto"/>
      </w:divBdr>
    </w:div>
    <w:div w:id="646321603">
      <w:bodyDiv w:val="1"/>
      <w:marLeft w:val="0"/>
      <w:marRight w:val="0"/>
      <w:marTop w:val="0"/>
      <w:marBottom w:val="0"/>
      <w:divBdr>
        <w:top w:val="none" w:sz="0" w:space="0" w:color="auto"/>
        <w:left w:val="none" w:sz="0" w:space="0" w:color="auto"/>
        <w:bottom w:val="none" w:sz="0" w:space="0" w:color="auto"/>
        <w:right w:val="none" w:sz="0" w:space="0" w:color="auto"/>
      </w:divBdr>
    </w:div>
    <w:div w:id="663632258">
      <w:bodyDiv w:val="1"/>
      <w:marLeft w:val="0"/>
      <w:marRight w:val="0"/>
      <w:marTop w:val="0"/>
      <w:marBottom w:val="0"/>
      <w:divBdr>
        <w:top w:val="none" w:sz="0" w:space="0" w:color="auto"/>
        <w:left w:val="none" w:sz="0" w:space="0" w:color="auto"/>
        <w:bottom w:val="none" w:sz="0" w:space="0" w:color="auto"/>
        <w:right w:val="none" w:sz="0" w:space="0" w:color="auto"/>
      </w:divBdr>
    </w:div>
    <w:div w:id="664435630">
      <w:bodyDiv w:val="1"/>
      <w:marLeft w:val="0"/>
      <w:marRight w:val="0"/>
      <w:marTop w:val="0"/>
      <w:marBottom w:val="0"/>
      <w:divBdr>
        <w:top w:val="none" w:sz="0" w:space="0" w:color="auto"/>
        <w:left w:val="none" w:sz="0" w:space="0" w:color="auto"/>
        <w:bottom w:val="none" w:sz="0" w:space="0" w:color="auto"/>
        <w:right w:val="none" w:sz="0" w:space="0" w:color="auto"/>
      </w:divBdr>
    </w:div>
    <w:div w:id="670178762">
      <w:bodyDiv w:val="1"/>
      <w:marLeft w:val="0"/>
      <w:marRight w:val="0"/>
      <w:marTop w:val="0"/>
      <w:marBottom w:val="0"/>
      <w:divBdr>
        <w:top w:val="none" w:sz="0" w:space="0" w:color="auto"/>
        <w:left w:val="none" w:sz="0" w:space="0" w:color="auto"/>
        <w:bottom w:val="none" w:sz="0" w:space="0" w:color="auto"/>
        <w:right w:val="none" w:sz="0" w:space="0" w:color="auto"/>
      </w:divBdr>
    </w:div>
    <w:div w:id="684594111">
      <w:bodyDiv w:val="1"/>
      <w:marLeft w:val="0"/>
      <w:marRight w:val="0"/>
      <w:marTop w:val="0"/>
      <w:marBottom w:val="0"/>
      <w:divBdr>
        <w:top w:val="none" w:sz="0" w:space="0" w:color="auto"/>
        <w:left w:val="none" w:sz="0" w:space="0" w:color="auto"/>
        <w:bottom w:val="none" w:sz="0" w:space="0" w:color="auto"/>
        <w:right w:val="none" w:sz="0" w:space="0" w:color="auto"/>
      </w:divBdr>
    </w:div>
    <w:div w:id="696272296">
      <w:bodyDiv w:val="1"/>
      <w:marLeft w:val="0"/>
      <w:marRight w:val="0"/>
      <w:marTop w:val="0"/>
      <w:marBottom w:val="0"/>
      <w:divBdr>
        <w:top w:val="none" w:sz="0" w:space="0" w:color="auto"/>
        <w:left w:val="none" w:sz="0" w:space="0" w:color="auto"/>
        <w:bottom w:val="none" w:sz="0" w:space="0" w:color="auto"/>
        <w:right w:val="none" w:sz="0" w:space="0" w:color="auto"/>
      </w:divBdr>
    </w:div>
    <w:div w:id="709571177">
      <w:bodyDiv w:val="1"/>
      <w:marLeft w:val="0"/>
      <w:marRight w:val="0"/>
      <w:marTop w:val="0"/>
      <w:marBottom w:val="0"/>
      <w:divBdr>
        <w:top w:val="none" w:sz="0" w:space="0" w:color="auto"/>
        <w:left w:val="none" w:sz="0" w:space="0" w:color="auto"/>
        <w:bottom w:val="none" w:sz="0" w:space="0" w:color="auto"/>
        <w:right w:val="none" w:sz="0" w:space="0" w:color="auto"/>
      </w:divBdr>
    </w:div>
    <w:div w:id="734933474">
      <w:bodyDiv w:val="1"/>
      <w:marLeft w:val="0"/>
      <w:marRight w:val="0"/>
      <w:marTop w:val="0"/>
      <w:marBottom w:val="0"/>
      <w:divBdr>
        <w:top w:val="none" w:sz="0" w:space="0" w:color="auto"/>
        <w:left w:val="none" w:sz="0" w:space="0" w:color="auto"/>
        <w:bottom w:val="none" w:sz="0" w:space="0" w:color="auto"/>
        <w:right w:val="none" w:sz="0" w:space="0" w:color="auto"/>
      </w:divBdr>
    </w:div>
    <w:div w:id="745955485">
      <w:bodyDiv w:val="1"/>
      <w:marLeft w:val="0"/>
      <w:marRight w:val="0"/>
      <w:marTop w:val="0"/>
      <w:marBottom w:val="0"/>
      <w:divBdr>
        <w:top w:val="none" w:sz="0" w:space="0" w:color="auto"/>
        <w:left w:val="none" w:sz="0" w:space="0" w:color="auto"/>
        <w:bottom w:val="none" w:sz="0" w:space="0" w:color="auto"/>
        <w:right w:val="none" w:sz="0" w:space="0" w:color="auto"/>
      </w:divBdr>
    </w:div>
    <w:div w:id="771517347">
      <w:bodyDiv w:val="1"/>
      <w:marLeft w:val="0"/>
      <w:marRight w:val="0"/>
      <w:marTop w:val="0"/>
      <w:marBottom w:val="0"/>
      <w:divBdr>
        <w:top w:val="none" w:sz="0" w:space="0" w:color="auto"/>
        <w:left w:val="none" w:sz="0" w:space="0" w:color="auto"/>
        <w:bottom w:val="none" w:sz="0" w:space="0" w:color="auto"/>
        <w:right w:val="none" w:sz="0" w:space="0" w:color="auto"/>
      </w:divBdr>
    </w:div>
    <w:div w:id="779302146">
      <w:bodyDiv w:val="1"/>
      <w:marLeft w:val="0"/>
      <w:marRight w:val="0"/>
      <w:marTop w:val="0"/>
      <w:marBottom w:val="0"/>
      <w:divBdr>
        <w:top w:val="none" w:sz="0" w:space="0" w:color="auto"/>
        <w:left w:val="none" w:sz="0" w:space="0" w:color="auto"/>
        <w:bottom w:val="none" w:sz="0" w:space="0" w:color="auto"/>
        <w:right w:val="none" w:sz="0" w:space="0" w:color="auto"/>
      </w:divBdr>
    </w:div>
    <w:div w:id="782264385">
      <w:bodyDiv w:val="1"/>
      <w:marLeft w:val="0"/>
      <w:marRight w:val="0"/>
      <w:marTop w:val="0"/>
      <w:marBottom w:val="0"/>
      <w:divBdr>
        <w:top w:val="none" w:sz="0" w:space="0" w:color="auto"/>
        <w:left w:val="none" w:sz="0" w:space="0" w:color="auto"/>
        <w:bottom w:val="none" w:sz="0" w:space="0" w:color="auto"/>
        <w:right w:val="none" w:sz="0" w:space="0" w:color="auto"/>
      </w:divBdr>
    </w:div>
    <w:div w:id="785807260">
      <w:bodyDiv w:val="1"/>
      <w:marLeft w:val="0"/>
      <w:marRight w:val="0"/>
      <w:marTop w:val="0"/>
      <w:marBottom w:val="0"/>
      <w:divBdr>
        <w:top w:val="none" w:sz="0" w:space="0" w:color="auto"/>
        <w:left w:val="none" w:sz="0" w:space="0" w:color="auto"/>
        <w:bottom w:val="none" w:sz="0" w:space="0" w:color="auto"/>
        <w:right w:val="none" w:sz="0" w:space="0" w:color="auto"/>
      </w:divBdr>
    </w:div>
    <w:div w:id="807549551">
      <w:bodyDiv w:val="1"/>
      <w:marLeft w:val="0"/>
      <w:marRight w:val="0"/>
      <w:marTop w:val="0"/>
      <w:marBottom w:val="0"/>
      <w:divBdr>
        <w:top w:val="none" w:sz="0" w:space="0" w:color="auto"/>
        <w:left w:val="none" w:sz="0" w:space="0" w:color="auto"/>
        <w:bottom w:val="none" w:sz="0" w:space="0" w:color="auto"/>
        <w:right w:val="none" w:sz="0" w:space="0" w:color="auto"/>
      </w:divBdr>
    </w:div>
    <w:div w:id="813064051">
      <w:bodyDiv w:val="1"/>
      <w:marLeft w:val="0"/>
      <w:marRight w:val="0"/>
      <w:marTop w:val="0"/>
      <w:marBottom w:val="0"/>
      <w:divBdr>
        <w:top w:val="none" w:sz="0" w:space="0" w:color="auto"/>
        <w:left w:val="none" w:sz="0" w:space="0" w:color="auto"/>
        <w:bottom w:val="none" w:sz="0" w:space="0" w:color="auto"/>
        <w:right w:val="none" w:sz="0" w:space="0" w:color="auto"/>
      </w:divBdr>
    </w:div>
    <w:div w:id="825904064">
      <w:bodyDiv w:val="1"/>
      <w:marLeft w:val="0"/>
      <w:marRight w:val="0"/>
      <w:marTop w:val="0"/>
      <w:marBottom w:val="0"/>
      <w:divBdr>
        <w:top w:val="none" w:sz="0" w:space="0" w:color="auto"/>
        <w:left w:val="none" w:sz="0" w:space="0" w:color="auto"/>
        <w:bottom w:val="none" w:sz="0" w:space="0" w:color="auto"/>
        <w:right w:val="none" w:sz="0" w:space="0" w:color="auto"/>
      </w:divBdr>
    </w:div>
    <w:div w:id="828061136">
      <w:bodyDiv w:val="1"/>
      <w:marLeft w:val="0"/>
      <w:marRight w:val="0"/>
      <w:marTop w:val="0"/>
      <w:marBottom w:val="0"/>
      <w:divBdr>
        <w:top w:val="none" w:sz="0" w:space="0" w:color="auto"/>
        <w:left w:val="none" w:sz="0" w:space="0" w:color="auto"/>
        <w:bottom w:val="none" w:sz="0" w:space="0" w:color="auto"/>
        <w:right w:val="none" w:sz="0" w:space="0" w:color="auto"/>
      </w:divBdr>
    </w:div>
    <w:div w:id="857157107">
      <w:bodyDiv w:val="1"/>
      <w:marLeft w:val="0"/>
      <w:marRight w:val="0"/>
      <w:marTop w:val="0"/>
      <w:marBottom w:val="0"/>
      <w:divBdr>
        <w:top w:val="none" w:sz="0" w:space="0" w:color="auto"/>
        <w:left w:val="none" w:sz="0" w:space="0" w:color="auto"/>
        <w:bottom w:val="none" w:sz="0" w:space="0" w:color="auto"/>
        <w:right w:val="none" w:sz="0" w:space="0" w:color="auto"/>
      </w:divBdr>
    </w:div>
    <w:div w:id="860361711">
      <w:bodyDiv w:val="1"/>
      <w:marLeft w:val="0"/>
      <w:marRight w:val="0"/>
      <w:marTop w:val="0"/>
      <w:marBottom w:val="0"/>
      <w:divBdr>
        <w:top w:val="none" w:sz="0" w:space="0" w:color="auto"/>
        <w:left w:val="none" w:sz="0" w:space="0" w:color="auto"/>
        <w:bottom w:val="none" w:sz="0" w:space="0" w:color="auto"/>
        <w:right w:val="none" w:sz="0" w:space="0" w:color="auto"/>
      </w:divBdr>
    </w:div>
    <w:div w:id="864513855">
      <w:bodyDiv w:val="1"/>
      <w:marLeft w:val="0"/>
      <w:marRight w:val="0"/>
      <w:marTop w:val="0"/>
      <w:marBottom w:val="0"/>
      <w:divBdr>
        <w:top w:val="none" w:sz="0" w:space="0" w:color="auto"/>
        <w:left w:val="none" w:sz="0" w:space="0" w:color="auto"/>
        <w:bottom w:val="none" w:sz="0" w:space="0" w:color="auto"/>
        <w:right w:val="none" w:sz="0" w:space="0" w:color="auto"/>
      </w:divBdr>
    </w:div>
    <w:div w:id="868762396">
      <w:bodyDiv w:val="1"/>
      <w:marLeft w:val="0"/>
      <w:marRight w:val="0"/>
      <w:marTop w:val="0"/>
      <w:marBottom w:val="0"/>
      <w:divBdr>
        <w:top w:val="none" w:sz="0" w:space="0" w:color="auto"/>
        <w:left w:val="none" w:sz="0" w:space="0" w:color="auto"/>
        <w:bottom w:val="none" w:sz="0" w:space="0" w:color="auto"/>
        <w:right w:val="none" w:sz="0" w:space="0" w:color="auto"/>
      </w:divBdr>
    </w:div>
    <w:div w:id="881864856">
      <w:bodyDiv w:val="1"/>
      <w:marLeft w:val="0"/>
      <w:marRight w:val="0"/>
      <w:marTop w:val="0"/>
      <w:marBottom w:val="0"/>
      <w:divBdr>
        <w:top w:val="none" w:sz="0" w:space="0" w:color="auto"/>
        <w:left w:val="none" w:sz="0" w:space="0" w:color="auto"/>
        <w:bottom w:val="none" w:sz="0" w:space="0" w:color="auto"/>
        <w:right w:val="none" w:sz="0" w:space="0" w:color="auto"/>
      </w:divBdr>
    </w:div>
    <w:div w:id="906233882">
      <w:bodyDiv w:val="1"/>
      <w:marLeft w:val="0"/>
      <w:marRight w:val="0"/>
      <w:marTop w:val="0"/>
      <w:marBottom w:val="0"/>
      <w:divBdr>
        <w:top w:val="none" w:sz="0" w:space="0" w:color="auto"/>
        <w:left w:val="none" w:sz="0" w:space="0" w:color="auto"/>
        <w:bottom w:val="none" w:sz="0" w:space="0" w:color="auto"/>
        <w:right w:val="none" w:sz="0" w:space="0" w:color="auto"/>
      </w:divBdr>
    </w:div>
    <w:div w:id="920480972">
      <w:bodyDiv w:val="1"/>
      <w:marLeft w:val="0"/>
      <w:marRight w:val="0"/>
      <w:marTop w:val="0"/>
      <w:marBottom w:val="0"/>
      <w:divBdr>
        <w:top w:val="none" w:sz="0" w:space="0" w:color="auto"/>
        <w:left w:val="none" w:sz="0" w:space="0" w:color="auto"/>
        <w:bottom w:val="none" w:sz="0" w:space="0" w:color="auto"/>
        <w:right w:val="none" w:sz="0" w:space="0" w:color="auto"/>
      </w:divBdr>
    </w:div>
    <w:div w:id="924264909">
      <w:bodyDiv w:val="1"/>
      <w:marLeft w:val="0"/>
      <w:marRight w:val="0"/>
      <w:marTop w:val="0"/>
      <w:marBottom w:val="0"/>
      <w:divBdr>
        <w:top w:val="none" w:sz="0" w:space="0" w:color="auto"/>
        <w:left w:val="none" w:sz="0" w:space="0" w:color="auto"/>
        <w:bottom w:val="none" w:sz="0" w:space="0" w:color="auto"/>
        <w:right w:val="none" w:sz="0" w:space="0" w:color="auto"/>
      </w:divBdr>
    </w:div>
    <w:div w:id="951745965">
      <w:bodyDiv w:val="1"/>
      <w:marLeft w:val="0"/>
      <w:marRight w:val="0"/>
      <w:marTop w:val="0"/>
      <w:marBottom w:val="0"/>
      <w:divBdr>
        <w:top w:val="none" w:sz="0" w:space="0" w:color="auto"/>
        <w:left w:val="none" w:sz="0" w:space="0" w:color="auto"/>
        <w:bottom w:val="none" w:sz="0" w:space="0" w:color="auto"/>
        <w:right w:val="none" w:sz="0" w:space="0" w:color="auto"/>
      </w:divBdr>
    </w:div>
    <w:div w:id="962493926">
      <w:bodyDiv w:val="1"/>
      <w:marLeft w:val="0"/>
      <w:marRight w:val="0"/>
      <w:marTop w:val="0"/>
      <w:marBottom w:val="0"/>
      <w:divBdr>
        <w:top w:val="none" w:sz="0" w:space="0" w:color="auto"/>
        <w:left w:val="none" w:sz="0" w:space="0" w:color="auto"/>
        <w:bottom w:val="none" w:sz="0" w:space="0" w:color="auto"/>
        <w:right w:val="none" w:sz="0" w:space="0" w:color="auto"/>
      </w:divBdr>
    </w:div>
    <w:div w:id="967009486">
      <w:bodyDiv w:val="1"/>
      <w:marLeft w:val="0"/>
      <w:marRight w:val="0"/>
      <w:marTop w:val="0"/>
      <w:marBottom w:val="0"/>
      <w:divBdr>
        <w:top w:val="none" w:sz="0" w:space="0" w:color="auto"/>
        <w:left w:val="none" w:sz="0" w:space="0" w:color="auto"/>
        <w:bottom w:val="none" w:sz="0" w:space="0" w:color="auto"/>
        <w:right w:val="none" w:sz="0" w:space="0" w:color="auto"/>
      </w:divBdr>
    </w:div>
    <w:div w:id="970864669">
      <w:bodyDiv w:val="1"/>
      <w:marLeft w:val="0"/>
      <w:marRight w:val="0"/>
      <w:marTop w:val="0"/>
      <w:marBottom w:val="0"/>
      <w:divBdr>
        <w:top w:val="none" w:sz="0" w:space="0" w:color="auto"/>
        <w:left w:val="none" w:sz="0" w:space="0" w:color="auto"/>
        <w:bottom w:val="none" w:sz="0" w:space="0" w:color="auto"/>
        <w:right w:val="none" w:sz="0" w:space="0" w:color="auto"/>
      </w:divBdr>
    </w:div>
    <w:div w:id="987050864">
      <w:bodyDiv w:val="1"/>
      <w:marLeft w:val="0"/>
      <w:marRight w:val="0"/>
      <w:marTop w:val="0"/>
      <w:marBottom w:val="0"/>
      <w:divBdr>
        <w:top w:val="none" w:sz="0" w:space="0" w:color="auto"/>
        <w:left w:val="none" w:sz="0" w:space="0" w:color="auto"/>
        <w:bottom w:val="none" w:sz="0" w:space="0" w:color="auto"/>
        <w:right w:val="none" w:sz="0" w:space="0" w:color="auto"/>
      </w:divBdr>
    </w:div>
    <w:div w:id="993604390">
      <w:bodyDiv w:val="1"/>
      <w:marLeft w:val="0"/>
      <w:marRight w:val="0"/>
      <w:marTop w:val="0"/>
      <w:marBottom w:val="0"/>
      <w:divBdr>
        <w:top w:val="none" w:sz="0" w:space="0" w:color="auto"/>
        <w:left w:val="none" w:sz="0" w:space="0" w:color="auto"/>
        <w:bottom w:val="none" w:sz="0" w:space="0" w:color="auto"/>
        <w:right w:val="none" w:sz="0" w:space="0" w:color="auto"/>
      </w:divBdr>
    </w:div>
    <w:div w:id="1011108741">
      <w:bodyDiv w:val="1"/>
      <w:marLeft w:val="0"/>
      <w:marRight w:val="0"/>
      <w:marTop w:val="0"/>
      <w:marBottom w:val="0"/>
      <w:divBdr>
        <w:top w:val="none" w:sz="0" w:space="0" w:color="auto"/>
        <w:left w:val="none" w:sz="0" w:space="0" w:color="auto"/>
        <w:bottom w:val="none" w:sz="0" w:space="0" w:color="auto"/>
        <w:right w:val="none" w:sz="0" w:space="0" w:color="auto"/>
      </w:divBdr>
    </w:div>
    <w:div w:id="1011294744">
      <w:bodyDiv w:val="1"/>
      <w:marLeft w:val="0"/>
      <w:marRight w:val="0"/>
      <w:marTop w:val="0"/>
      <w:marBottom w:val="0"/>
      <w:divBdr>
        <w:top w:val="none" w:sz="0" w:space="0" w:color="auto"/>
        <w:left w:val="none" w:sz="0" w:space="0" w:color="auto"/>
        <w:bottom w:val="none" w:sz="0" w:space="0" w:color="auto"/>
        <w:right w:val="none" w:sz="0" w:space="0" w:color="auto"/>
      </w:divBdr>
    </w:div>
    <w:div w:id="1011954677">
      <w:bodyDiv w:val="1"/>
      <w:marLeft w:val="0"/>
      <w:marRight w:val="0"/>
      <w:marTop w:val="0"/>
      <w:marBottom w:val="0"/>
      <w:divBdr>
        <w:top w:val="none" w:sz="0" w:space="0" w:color="auto"/>
        <w:left w:val="none" w:sz="0" w:space="0" w:color="auto"/>
        <w:bottom w:val="none" w:sz="0" w:space="0" w:color="auto"/>
        <w:right w:val="none" w:sz="0" w:space="0" w:color="auto"/>
      </w:divBdr>
    </w:div>
    <w:div w:id="1027024096">
      <w:bodyDiv w:val="1"/>
      <w:marLeft w:val="0"/>
      <w:marRight w:val="0"/>
      <w:marTop w:val="0"/>
      <w:marBottom w:val="0"/>
      <w:divBdr>
        <w:top w:val="none" w:sz="0" w:space="0" w:color="auto"/>
        <w:left w:val="none" w:sz="0" w:space="0" w:color="auto"/>
        <w:bottom w:val="none" w:sz="0" w:space="0" w:color="auto"/>
        <w:right w:val="none" w:sz="0" w:space="0" w:color="auto"/>
      </w:divBdr>
    </w:div>
    <w:div w:id="1046418460">
      <w:bodyDiv w:val="1"/>
      <w:marLeft w:val="0"/>
      <w:marRight w:val="0"/>
      <w:marTop w:val="0"/>
      <w:marBottom w:val="0"/>
      <w:divBdr>
        <w:top w:val="none" w:sz="0" w:space="0" w:color="auto"/>
        <w:left w:val="none" w:sz="0" w:space="0" w:color="auto"/>
        <w:bottom w:val="none" w:sz="0" w:space="0" w:color="auto"/>
        <w:right w:val="none" w:sz="0" w:space="0" w:color="auto"/>
      </w:divBdr>
    </w:div>
    <w:div w:id="1063914155">
      <w:bodyDiv w:val="1"/>
      <w:marLeft w:val="0"/>
      <w:marRight w:val="0"/>
      <w:marTop w:val="0"/>
      <w:marBottom w:val="0"/>
      <w:divBdr>
        <w:top w:val="none" w:sz="0" w:space="0" w:color="auto"/>
        <w:left w:val="none" w:sz="0" w:space="0" w:color="auto"/>
        <w:bottom w:val="none" w:sz="0" w:space="0" w:color="auto"/>
        <w:right w:val="none" w:sz="0" w:space="0" w:color="auto"/>
      </w:divBdr>
    </w:div>
    <w:div w:id="1070036432">
      <w:bodyDiv w:val="1"/>
      <w:marLeft w:val="0"/>
      <w:marRight w:val="0"/>
      <w:marTop w:val="0"/>
      <w:marBottom w:val="0"/>
      <w:divBdr>
        <w:top w:val="none" w:sz="0" w:space="0" w:color="auto"/>
        <w:left w:val="none" w:sz="0" w:space="0" w:color="auto"/>
        <w:bottom w:val="none" w:sz="0" w:space="0" w:color="auto"/>
        <w:right w:val="none" w:sz="0" w:space="0" w:color="auto"/>
      </w:divBdr>
    </w:div>
    <w:div w:id="1078527231">
      <w:bodyDiv w:val="1"/>
      <w:marLeft w:val="0"/>
      <w:marRight w:val="0"/>
      <w:marTop w:val="0"/>
      <w:marBottom w:val="0"/>
      <w:divBdr>
        <w:top w:val="none" w:sz="0" w:space="0" w:color="auto"/>
        <w:left w:val="none" w:sz="0" w:space="0" w:color="auto"/>
        <w:bottom w:val="none" w:sz="0" w:space="0" w:color="auto"/>
        <w:right w:val="none" w:sz="0" w:space="0" w:color="auto"/>
      </w:divBdr>
    </w:div>
    <w:div w:id="1089935482">
      <w:bodyDiv w:val="1"/>
      <w:marLeft w:val="0"/>
      <w:marRight w:val="0"/>
      <w:marTop w:val="0"/>
      <w:marBottom w:val="0"/>
      <w:divBdr>
        <w:top w:val="none" w:sz="0" w:space="0" w:color="auto"/>
        <w:left w:val="none" w:sz="0" w:space="0" w:color="auto"/>
        <w:bottom w:val="none" w:sz="0" w:space="0" w:color="auto"/>
        <w:right w:val="none" w:sz="0" w:space="0" w:color="auto"/>
      </w:divBdr>
    </w:div>
    <w:div w:id="1091926015">
      <w:bodyDiv w:val="1"/>
      <w:marLeft w:val="0"/>
      <w:marRight w:val="0"/>
      <w:marTop w:val="0"/>
      <w:marBottom w:val="0"/>
      <w:divBdr>
        <w:top w:val="none" w:sz="0" w:space="0" w:color="auto"/>
        <w:left w:val="none" w:sz="0" w:space="0" w:color="auto"/>
        <w:bottom w:val="none" w:sz="0" w:space="0" w:color="auto"/>
        <w:right w:val="none" w:sz="0" w:space="0" w:color="auto"/>
      </w:divBdr>
    </w:div>
    <w:div w:id="1096438920">
      <w:bodyDiv w:val="1"/>
      <w:marLeft w:val="0"/>
      <w:marRight w:val="0"/>
      <w:marTop w:val="0"/>
      <w:marBottom w:val="0"/>
      <w:divBdr>
        <w:top w:val="none" w:sz="0" w:space="0" w:color="auto"/>
        <w:left w:val="none" w:sz="0" w:space="0" w:color="auto"/>
        <w:bottom w:val="none" w:sz="0" w:space="0" w:color="auto"/>
        <w:right w:val="none" w:sz="0" w:space="0" w:color="auto"/>
      </w:divBdr>
    </w:div>
    <w:div w:id="1105660132">
      <w:bodyDiv w:val="1"/>
      <w:marLeft w:val="0"/>
      <w:marRight w:val="0"/>
      <w:marTop w:val="0"/>
      <w:marBottom w:val="0"/>
      <w:divBdr>
        <w:top w:val="none" w:sz="0" w:space="0" w:color="auto"/>
        <w:left w:val="none" w:sz="0" w:space="0" w:color="auto"/>
        <w:bottom w:val="none" w:sz="0" w:space="0" w:color="auto"/>
        <w:right w:val="none" w:sz="0" w:space="0" w:color="auto"/>
      </w:divBdr>
    </w:div>
    <w:div w:id="1106192959">
      <w:bodyDiv w:val="1"/>
      <w:marLeft w:val="0"/>
      <w:marRight w:val="0"/>
      <w:marTop w:val="0"/>
      <w:marBottom w:val="0"/>
      <w:divBdr>
        <w:top w:val="none" w:sz="0" w:space="0" w:color="auto"/>
        <w:left w:val="none" w:sz="0" w:space="0" w:color="auto"/>
        <w:bottom w:val="none" w:sz="0" w:space="0" w:color="auto"/>
        <w:right w:val="none" w:sz="0" w:space="0" w:color="auto"/>
      </w:divBdr>
    </w:div>
    <w:div w:id="1130899032">
      <w:bodyDiv w:val="1"/>
      <w:marLeft w:val="0"/>
      <w:marRight w:val="0"/>
      <w:marTop w:val="0"/>
      <w:marBottom w:val="0"/>
      <w:divBdr>
        <w:top w:val="none" w:sz="0" w:space="0" w:color="auto"/>
        <w:left w:val="none" w:sz="0" w:space="0" w:color="auto"/>
        <w:bottom w:val="none" w:sz="0" w:space="0" w:color="auto"/>
        <w:right w:val="none" w:sz="0" w:space="0" w:color="auto"/>
      </w:divBdr>
    </w:div>
    <w:div w:id="1141727080">
      <w:bodyDiv w:val="1"/>
      <w:marLeft w:val="0"/>
      <w:marRight w:val="0"/>
      <w:marTop w:val="0"/>
      <w:marBottom w:val="0"/>
      <w:divBdr>
        <w:top w:val="none" w:sz="0" w:space="0" w:color="auto"/>
        <w:left w:val="none" w:sz="0" w:space="0" w:color="auto"/>
        <w:bottom w:val="none" w:sz="0" w:space="0" w:color="auto"/>
        <w:right w:val="none" w:sz="0" w:space="0" w:color="auto"/>
      </w:divBdr>
    </w:div>
    <w:div w:id="1143959730">
      <w:bodyDiv w:val="1"/>
      <w:marLeft w:val="0"/>
      <w:marRight w:val="0"/>
      <w:marTop w:val="0"/>
      <w:marBottom w:val="0"/>
      <w:divBdr>
        <w:top w:val="none" w:sz="0" w:space="0" w:color="auto"/>
        <w:left w:val="none" w:sz="0" w:space="0" w:color="auto"/>
        <w:bottom w:val="none" w:sz="0" w:space="0" w:color="auto"/>
        <w:right w:val="none" w:sz="0" w:space="0" w:color="auto"/>
      </w:divBdr>
    </w:div>
    <w:div w:id="1158376333">
      <w:bodyDiv w:val="1"/>
      <w:marLeft w:val="0"/>
      <w:marRight w:val="0"/>
      <w:marTop w:val="0"/>
      <w:marBottom w:val="0"/>
      <w:divBdr>
        <w:top w:val="none" w:sz="0" w:space="0" w:color="auto"/>
        <w:left w:val="none" w:sz="0" w:space="0" w:color="auto"/>
        <w:bottom w:val="none" w:sz="0" w:space="0" w:color="auto"/>
        <w:right w:val="none" w:sz="0" w:space="0" w:color="auto"/>
      </w:divBdr>
    </w:div>
    <w:div w:id="1160929279">
      <w:bodyDiv w:val="1"/>
      <w:marLeft w:val="0"/>
      <w:marRight w:val="0"/>
      <w:marTop w:val="0"/>
      <w:marBottom w:val="0"/>
      <w:divBdr>
        <w:top w:val="none" w:sz="0" w:space="0" w:color="auto"/>
        <w:left w:val="none" w:sz="0" w:space="0" w:color="auto"/>
        <w:bottom w:val="none" w:sz="0" w:space="0" w:color="auto"/>
        <w:right w:val="none" w:sz="0" w:space="0" w:color="auto"/>
      </w:divBdr>
    </w:div>
    <w:div w:id="1168399388">
      <w:bodyDiv w:val="1"/>
      <w:marLeft w:val="0"/>
      <w:marRight w:val="0"/>
      <w:marTop w:val="0"/>
      <w:marBottom w:val="0"/>
      <w:divBdr>
        <w:top w:val="none" w:sz="0" w:space="0" w:color="auto"/>
        <w:left w:val="none" w:sz="0" w:space="0" w:color="auto"/>
        <w:bottom w:val="none" w:sz="0" w:space="0" w:color="auto"/>
        <w:right w:val="none" w:sz="0" w:space="0" w:color="auto"/>
      </w:divBdr>
    </w:div>
    <w:div w:id="1176458065">
      <w:bodyDiv w:val="1"/>
      <w:marLeft w:val="0"/>
      <w:marRight w:val="0"/>
      <w:marTop w:val="0"/>
      <w:marBottom w:val="0"/>
      <w:divBdr>
        <w:top w:val="none" w:sz="0" w:space="0" w:color="auto"/>
        <w:left w:val="none" w:sz="0" w:space="0" w:color="auto"/>
        <w:bottom w:val="none" w:sz="0" w:space="0" w:color="auto"/>
        <w:right w:val="none" w:sz="0" w:space="0" w:color="auto"/>
      </w:divBdr>
    </w:div>
    <w:div w:id="1178152817">
      <w:bodyDiv w:val="1"/>
      <w:marLeft w:val="0"/>
      <w:marRight w:val="0"/>
      <w:marTop w:val="0"/>
      <w:marBottom w:val="0"/>
      <w:divBdr>
        <w:top w:val="none" w:sz="0" w:space="0" w:color="auto"/>
        <w:left w:val="none" w:sz="0" w:space="0" w:color="auto"/>
        <w:bottom w:val="none" w:sz="0" w:space="0" w:color="auto"/>
        <w:right w:val="none" w:sz="0" w:space="0" w:color="auto"/>
      </w:divBdr>
    </w:div>
    <w:div w:id="1183321378">
      <w:bodyDiv w:val="1"/>
      <w:marLeft w:val="0"/>
      <w:marRight w:val="0"/>
      <w:marTop w:val="0"/>
      <w:marBottom w:val="0"/>
      <w:divBdr>
        <w:top w:val="none" w:sz="0" w:space="0" w:color="auto"/>
        <w:left w:val="none" w:sz="0" w:space="0" w:color="auto"/>
        <w:bottom w:val="none" w:sz="0" w:space="0" w:color="auto"/>
        <w:right w:val="none" w:sz="0" w:space="0" w:color="auto"/>
      </w:divBdr>
    </w:div>
    <w:div w:id="1189954344">
      <w:bodyDiv w:val="1"/>
      <w:marLeft w:val="0"/>
      <w:marRight w:val="0"/>
      <w:marTop w:val="0"/>
      <w:marBottom w:val="0"/>
      <w:divBdr>
        <w:top w:val="none" w:sz="0" w:space="0" w:color="auto"/>
        <w:left w:val="none" w:sz="0" w:space="0" w:color="auto"/>
        <w:bottom w:val="none" w:sz="0" w:space="0" w:color="auto"/>
        <w:right w:val="none" w:sz="0" w:space="0" w:color="auto"/>
      </w:divBdr>
    </w:div>
    <w:div w:id="1211303571">
      <w:bodyDiv w:val="1"/>
      <w:marLeft w:val="0"/>
      <w:marRight w:val="0"/>
      <w:marTop w:val="0"/>
      <w:marBottom w:val="0"/>
      <w:divBdr>
        <w:top w:val="none" w:sz="0" w:space="0" w:color="auto"/>
        <w:left w:val="none" w:sz="0" w:space="0" w:color="auto"/>
        <w:bottom w:val="none" w:sz="0" w:space="0" w:color="auto"/>
        <w:right w:val="none" w:sz="0" w:space="0" w:color="auto"/>
      </w:divBdr>
    </w:div>
    <w:div w:id="1212182840">
      <w:bodyDiv w:val="1"/>
      <w:marLeft w:val="0"/>
      <w:marRight w:val="0"/>
      <w:marTop w:val="0"/>
      <w:marBottom w:val="0"/>
      <w:divBdr>
        <w:top w:val="none" w:sz="0" w:space="0" w:color="auto"/>
        <w:left w:val="none" w:sz="0" w:space="0" w:color="auto"/>
        <w:bottom w:val="none" w:sz="0" w:space="0" w:color="auto"/>
        <w:right w:val="none" w:sz="0" w:space="0" w:color="auto"/>
      </w:divBdr>
    </w:div>
    <w:div w:id="1221598007">
      <w:bodyDiv w:val="1"/>
      <w:marLeft w:val="0"/>
      <w:marRight w:val="0"/>
      <w:marTop w:val="0"/>
      <w:marBottom w:val="0"/>
      <w:divBdr>
        <w:top w:val="none" w:sz="0" w:space="0" w:color="auto"/>
        <w:left w:val="none" w:sz="0" w:space="0" w:color="auto"/>
        <w:bottom w:val="none" w:sz="0" w:space="0" w:color="auto"/>
        <w:right w:val="none" w:sz="0" w:space="0" w:color="auto"/>
      </w:divBdr>
    </w:div>
    <w:div w:id="1225336668">
      <w:bodyDiv w:val="1"/>
      <w:marLeft w:val="0"/>
      <w:marRight w:val="0"/>
      <w:marTop w:val="0"/>
      <w:marBottom w:val="0"/>
      <w:divBdr>
        <w:top w:val="none" w:sz="0" w:space="0" w:color="auto"/>
        <w:left w:val="none" w:sz="0" w:space="0" w:color="auto"/>
        <w:bottom w:val="none" w:sz="0" w:space="0" w:color="auto"/>
        <w:right w:val="none" w:sz="0" w:space="0" w:color="auto"/>
      </w:divBdr>
    </w:div>
    <w:div w:id="1241794541">
      <w:bodyDiv w:val="1"/>
      <w:marLeft w:val="0"/>
      <w:marRight w:val="0"/>
      <w:marTop w:val="0"/>
      <w:marBottom w:val="0"/>
      <w:divBdr>
        <w:top w:val="none" w:sz="0" w:space="0" w:color="auto"/>
        <w:left w:val="none" w:sz="0" w:space="0" w:color="auto"/>
        <w:bottom w:val="none" w:sz="0" w:space="0" w:color="auto"/>
        <w:right w:val="none" w:sz="0" w:space="0" w:color="auto"/>
      </w:divBdr>
    </w:div>
    <w:div w:id="1244873318">
      <w:bodyDiv w:val="1"/>
      <w:marLeft w:val="0"/>
      <w:marRight w:val="0"/>
      <w:marTop w:val="0"/>
      <w:marBottom w:val="0"/>
      <w:divBdr>
        <w:top w:val="none" w:sz="0" w:space="0" w:color="auto"/>
        <w:left w:val="none" w:sz="0" w:space="0" w:color="auto"/>
        <w:bottom w:val="none" w:sz="0" w:space="0" w:color="auto"/>
        <w:right w:val="none" w:sz="0" w:space="0" w:color="auto"/>
      </w:divBdr>
    </w:div>
    <w:div w:id="1245068168">
      <w:bodyDiv w:val="1"/>
      <w:marLeft w:val="0"/>
      <w:marRight w:val="0"/>
      <w:marTop w:val="0"/>
      <w:marBottom w:val="0"/>
      <w:divBdr>
        <w:top w:val="none" w:sz="0" w:space="0" w:color="auto"/>
        <w:left w:val="none" w:sz="0" w:space="0" w:color="auto"/>
        <w:bottom w:val="none" w:sz="0" w:space="0" w:color="auto"/>
        <w:right w:val="none" w:sz="0" w:space="0" w:color="auto"/>
      </w:divBdr>
    </w:div>
    <w:div w:id="1253122591">
      <w:bodyDiv w:val="1"/>
      <w:marLeft w:val="0"/>
      <w:marRight w:val="0"/>
      <w:marTop w:val="0"/>
      <w:marBottom w:val="0"/>
      <w:divBdr>
        <w:top w:val="none" w:sz="0" w:space="0" w:color="auto"/>
        <w:left w:val="none" w:sz="0" w:space="0" w:color="auto"/>
        <w:bottom w:val="none" w:sz="0" w:space="0" w:color="auto"/>
        <w:right w:val="none" w:sz="0" w:space="0" w:color="auto"/>
      </w:divBdr>
    </w:div>
    <w:div w:id="1262178913">
      <w:bodyDiv w:val="1"/>
      <w:marLeft w:val="0"/>
      <w:marRight w:val="0"/>
      <w:marTop w:val="0"/>
      <w:marBottom w:val="0"/>
      <w:divBdr>
        <w:top w:val="none" w:sz="0" w:space="0" w:color="auto"/>
        <w:left w:val="none" w:sz="0" w:space="0" w:color="auto"/>
        <w:bottom w:val="none" w:sz="0" w:space="0" w:color="auto"/>
        <w:right w:val="none" w:sz="0" w:space="0" w:color="auto"/>
      </w:divBdr>
    </w:div>
    <w:div w:id="1263227485">
      <w:bodyDiv w:val="1"/>
      <w:marLeft w:val="0"/>
      <w:marRight w:val="0"/>
      <w:marTop w:val="0"/>
      <w:marBottom w:val="0"/>
      <w:divBdr>
        <w:top w:val="none" w:sz="0" w:space="0" w:color="auto"/>
        <w:left w:val="none" w:sz="0" w:space="0" w:color="auto"/>
        <w:bottom w:val="none" w:sz="0" w:space="0" w:color="auto"/>
        <w:right w:val="none" w:sz="0" w:space="0" w:color="auto"/>
      </w:divBdr>
    </w:div>
    <w:div w:id="1283851322">
      <w:bodyDiv w:val="1"/>
      <w:marLeft w:val="0"/>
      <w:marRight w:val="0"/>
      <w:marTop w:val="0"/>
      <w:marBottom w:val="0"/>
      <w:divBdr>
        <w:top w:val="none" w:sz="0" w:space="0" w:color="auto"/>
        <w:left w:val="none" w:sz="0" w:space="0" w:color="auto"/>
        <w:bottom w:val="none" w:sz="0" w:space="0" w:color="auto"/>
        <w:right w:val="none" w:sz="0" w:space="0" w:color="auto"/>
      </w:divBdr>
    </w:div>
    <w:div w:id="1295985983">
      <w:bodyDiv w:val="1"/>
      <w:marLeft w:val="0"/>
      <w:marRight w:val="0"/>
      <w:marTop w:val="0"/>
      <w:marBottom w:val="0"/>
      <w:divBdr>
        <w:top w:val="none" w:sz="0" w:space="0" w:color="auto"/>
        <w:left w:val="none" w:sz="0" w:space="0" w:color="auto"/>
        <w:bottom w:val="none" w:sz="0" w:space="0" w:color="auto"/>
        <w:right w:val="none" w:sz="0" w:space="0" w:color="auto"/>
      </w:divBdr>
    </w:div>
    <w:div w:id="1313489655">
      <w:bodyDiv w:val="1"/>
      <w:marLeft w:val="0"/>
      <w:marRight w:val="0"/>
      <w:marTop w:val="0"/>
      <w:marBottom w:val="0"/>
      <w:divBdr>
        <w:top w:val="none" w:sz="0" w:space="0" w:color="auto"/>
        <w:left w:val="none" w:sz="0" w:space="0" w:color="auto"/>
        <w:bottom w:val="none" w:sz="0" w:space="0" w:color="auto"/>
        <w:right w:val="none" w:sz="0" w:space="0" w:color="auto"/>
      </w:divBdr>
    </w:div>
    <w:div w:id="1315600855">
      <w:bodyDiv w:val="1"/>
      <w:marLeft w:val="0"/>
      <w:marRight w:val="0"/>
      <w:marTop w:val="0"/>
      <w:marBottom w:val="0"/>
      <w:divBdr>
        <w:top w:val="none" w:sz="0" w:space="0" w:color="auto"/>
        <w:left w:val="none" w:sz="0" w:space="0" w:color="auto"/>
        <w:bottom w:val="none" w:sz="0" w:space="0" w:color="auto"/>
        <w:right w:val="none" w:sz="0" w:space="0" w:color="auto"/>
      </w:divBdr>
    </w:div>
    <w:div w:id="1326318088">
      <w:bodyDiv w:val="1"/>
      <w:marLeft w:val="0"/>
      <w:marRight w:val="0"/>
      <w:marTop w:val="0"/>
      <w:marBottom w:val="0"/>
      <w:divBdr>
        <w:top w:val="none" w:sz="0" w:space="0" w:color="auto"/>
        <w:left w:val="none" w:sz="0" w:space="0" w:color="auto"/>
        <w:bottom w:val="none" w:sz="0" w:space="0" w:color="auto"/>
        <w:right w:val="none" w:sz="0" w:space="0" w:color="auto"/>
      </w:divBdr>
    </w:div>
    <w:div w:id="1329482990">
      <w:bodyDiv w:val="1"/>
      <w:marLeft w:val="0"/>
      <w:marRight w:val="0"/>
      <w:marTop w:val="0"/>
      <w:marBottom w:val="0"/>
      <w:divBdr>
        <w:top w:val="none" w:sz="0" w:space="0" w:color="auto"/>
        <w:left w:val="none" w:sz="0" w:space="0" w:color="auto"/>
        <w:bottom w:val="none" w:sz="0" w:space="0" w:color="auto"/>
        <w:right w:val="none" w:sz="0" w:space="0" w:color="auto"/>
      </w:divBdr>
    </w:div>
    <w:div w:id="1344279187">
      <w:bodyDiv w:val="1"/>
      <w:marLeft w:val="0"/>
      <w:marRight w:val="0"/>
      <w:marTop w:val="0"/>
      <w:marBottom w:val="0"/>
      <w:divBdr>
        <w:top w:val="none" w:sz="0" w:space="0" w:color="auto"/>
        <w:left w:val="none" w:sz="0" w:space="0" w:color="auto"/>
        <w:bottom w:val="none" w:sz="0" w:space="0" w:color="auto"/>
        <w:right w:val="none" w:sz="0" w:space="0" w:color="auto"/>
      </w:divBdr>
    </w:div>
    <w:div w:id="1348018872">
      <w:bodyDiv w:val="1"/>
      <w:marLeft w:val="0"/>
      <w:marRight w:val="0"/>
      <w:marTop w:val="0"/>
      <w:marBottom w:val="0"/>
      <w:divBdr>
        <w:top w:val="none" w:sz="0" w:space="0" w:color="auto"/>
        <w:left w:val="none" w:sz="0" w:space="0" w:color="auto"/>
        <w:bottom w:val="none" w:sz="0" w:space="0" w:color="auto"/>
        <w:right w:val="none" w:sz="0" w:space="0" w:color="auto"/>
      </w:divBdr>
    </w:div>
    <w:div w:id="1354721116">
      <w:bodyDiv w:val="1"/>
      <w:marLeft w:val="0"/>
      <w:marRight w:val="0"/>
      <w:marTop w:val="0"/>
      <w:marBottom w:val="0"/>
      <w:divBdr>
        <w:top w:val="none" w:sz="0" w:space="0" w:color="auto"/>
        <w:left w:val="none" w:sz="0" w:space="0" w:color="auto"/>
        <w:bottom w:val="none" w:sz="0" w:space="0" w:color="auto"/>
        <w:right w:val="none" w:sz="0" w:space="0" w:color="auto"/>
      </w:divBdr>
    </w:div>
    <w:div w:id="1357805044">
      <w:bodyDiv w:val="1"/>
      <w:marLeft w:val="0"/>
      <w:marRight w:val="0"/>
      <w:marTop w:val="0"/>
      <w:marBottom w:val="0"/>
      <w:divBdr>
        <w:top w:val="none" w:sz="0" w:space="0" w:color="auto"/>
        <w:left w:val="none" w:sz="0" w:space="0" w:color="auto"/>
        <w:bottom w:val="none" w:sz="0" w:space="0" w:color="auto"/>
        <w:right w:val="none" w:sz="0" w:space="0" w:color="auto"/>
      </w:divBdr>
    </w:div>
    <w:div w:id="1362322863">
      <w:bodyDiv w:val="1"/>
      <w:marLeft w:val="0"/>
      <w:marRight w:val="0"/>
      <w:marTop w:val="0"/>
      <w:marBottom w:val="0"/>
      <w:divBdr>
        <w:top w:val="none" w:sz="0" w:space="0" w:color="auto"/>
        <w:left w:val="none" w:sz="0" w:space="0" w:color="auto"/>
        <w:bottom w:val="none" w:sz="0" w:space="0" w:color="auto"/>
        <w:right w:val="none" w:sz="0" w:space="0" w:color="auto"/>
      </w:divBdr>
    </w:div>
    <w:div w:id="1371421748">
      <w:bodyDiv w:val="1"/>
      <w:marLeft w:val="0"/>
      <w:marRight w:val="0"/>
      <w:marTop w:val="0"/>
      <w:marBottom w:val="0"/>
      <w:divBdr>
        <w:top w:val="none" w:sz="0" w:space="0" w:color="auto"/>
        <w:left w:val="none" w:sz="0" w:space="0" w:color="auto"/>
        <w:bottom w:val="none" w:sz="0" w:space="0" w:color="auto"/>
        <w:right w:val="none" w:sz="0" w:space="0" w:color="auto"/>
      </w:divBdr>
    </w:div>
    <w:div w:id="1377388942">
      <w:bodyDiv w:val="1"/>
      <w:marLeft w:val="0"/>
      <w:marRight w:val="0"/>
      <w:marTop w:val="0"/>
      <w:marBottom w:val="0"/>
      <w:divBdr>
        <w:top w:val="none" w:sz="0" w:space="0" w:color="auto"/>
        <w:left w:val="none" w:sz="0" w:space="0" w:color="auto"/>
        <w:bottom w:val="none" w:sz="0" w:space="0" w:color="auto"/>
        <w:right w:val="none" w:sz="0" w:space="0" w:color="auto"/>
      </w:divBdr>
    </w:div>
    <w:div w:id="1387028502">
      <w:bodyDiv w:val="1"/>
      <w:marLeft w:val="0"/>
      <w:marRight w:val="0"/>
      <w:marTop w:val="0"/>
      <w:marBottom w:val="0"/>
      <w:divBdr>
        <w:top w:val="none" w:sz="0" w:space="0" w:color="auto"/>
        <w:left w:val="none" w:sz="0" w:space="0" w:color="auto"/>
        <w:bottom w:val="none" w:sz="0" w:space="0" w:color="auto"/>
        <w:right w:val="none" w:sz="0" w:space="0" w:color="auto"/>
      </w:divBdr>
    </w:div>
    <w:div w:id="1388065215">
      <w:bodyDiv w:val="1"/>
      <w:marLeft w:val="0"/>
      <w:marRight w:val="0"/>
      <w:marTop w:val="0"/>
      <w:marBottom w:val="0"/>
      <w:divBdr>
        <w:top w:val="none" w:sz="0" w:space="0" w:color="auto"/>
        <w:left w:val="none" w:sz="0" w:space="0" w:color="auto"/>
        <w:bottom w:val="none" w:sz="0" w:space="0" w:color="auto"/>
        <w:right w:val="none" w:sz="0" w:space="0" w:color="auto"/>
      </w:divBdr>
    </w:div>
    <w:div w:id="1393970317">
      <w:bodyDiv w:val="1"/>
      <w:marLeft w:val="0"/>
      <w:marRight w:val="0"/>
      <w:marTop w:val="0"/>
      <w:marBottom w:val="0"/>
      <w:divBdr>
        <w:top w:val="none" w:sz="0" w:space="0" w:color="auto"/>
        <w:left w:val="none" w:sz="0" w:space="0" w:color="auto"/>
        <w:bottom w:val="none" w:sz="0" w:space="0" w:color="auto"/>
        <w:right w:val="none" w:sz="0" w:space="0" w:color="auto"/>
      </w:divBdr>
    </w:div>
    <w:div w:id="1398626551">
      <w:bodyDiv w:val="1"/>
      <w:marLeft w:val="0"/>
      <w:marRight w:val="0"/>
      <w:marTop w:val="0"/>
      <w:marBottom w:val="0"/>
      <w:divBdr>
        <w:top w:val="none" w:sz="0" w:space="0" w:color="auto"/>
        <w:left w:val="none" w:sz="0" w:space="0" w:color="auto"/>
        <w:bottom w:val="none" w:sz="0" w:space="0" w:color="auto"/>
        <w:right w:val="none" w:sz="0" w:space="0" w:color="auto"/>
      </w:divBdr>
    </w:div>
    <w:div w:id="1404374666">
      <w:bodyDiv w:val="1"/>
      <w:marLeft w:val="0"/>
      <w:marRight w:val="0"/>
      <w:marTop w:val="0"/>
      <w:marBottom w:val="0"/>
      <w:divBdr>
        <w:top w:val="none" w:sz="0" w:space="0" w:color="auto"/>
        <w:left w:val="none" w:sz="0" w:space="0" w:color="auto"/>
        <w:bottom w:val="none" w:sz="0" w:space="0" w:color="auto"/>
        <w:right w:val="none" w:sz="0" w:space="0" w:color="auto"/>
      </w:divBdr>
    </w:div>
    <w:div w:id="1408111471">
      <w:bodyDiv w:val="1"/>
      <w:marLeft w:val="0"/>
      <w:marRight w:val="0"/>
      <w:marTop w:val="0"/>
      <w:marBottom w:val="0"/>
      <w:divBdr>
        <w:top w:val="none" w:sz="0" w:space="0" w:color="auto"/>
        <w:left w:val="none" w:sz="0" w:space="0" w:color="auto"/>
        <w:bottom w:val="none" w:sz="0" w:space="0" w:color="auto"/>
        <w:right w:val="none" w:sz="0" w:space="0" w:color="auto"/>
      </w:divBdr>
    </w:div>
    <w:div w:id="1410232560">
      <w:bodyDiv w:val="1"/>
      <w:marLeft w:val="0"/>
      <w:marRight w:val="0"/>
      <w:marTop w:val="0"/>
      <w:marBottom w:val="0"/>
      <w:divBdr>
        <w:top w:val="none" w:sz="0" w:space="0" w:color="auto"/>
        <w:left w:val="none" w:sz="0" w:space="0" w:color="auto"/>
        <w:bottom w:val="none" w:sz="0" w:space="0" w:color="auto"/>
        <w:right w:val="none" w:sz="0" w:space="0" w:color="auto"/>
      </w:divBdr>
    </w:div>
    <w:div w:id="1411081167">
      <w:bodyDiv w:val="1"/>
      <w:marLeft w:val="0"/>
      <w:marRight w:val="0"/>
      <w:marTop w:val="0"/>
      <w:marBottom w:val="0"/>
      <w:divBdr>
        <w:top w:val="none" w:sz="0" w:space="0" w:color="auto"/>
        <w:left w:val="none" w:sz="0" w:space="0" w:color="auto"/>
        <w:bottom w:val="none" w:sz="0" w:space="0" w:color="auto"/>
        <w:right w:val="none" w:sz="0" w:space="0" w:color="auto"/>
      </w:divBdr>
    </w:div>
    <w:div w:id="1431046568">
      <w:bodyDiv w:val="1"/>
      <w:marLeft w:val="0"/>
      <w:marRight w:val="0"/>
      <w:marTop w:val="0"/>
      <w:marBottom w:val="0"/>
      <w:divBdr>
        <w:top w:val="none" w:sz="0" w:space="0" w:color="auto"/>
        <w:left w:val="none" w:sz="0" w:space="0" w:color="auto"/>
        <w:bottom w:val="none" w:sz="0" w:space="0" w:color="auto"/>
        <w:right w:val="none" w:sz="0" w:space="0" w:color="auto"/>
      </w:divBdr>
    </w:div>
    <w:div w:id="1431582749">
      <w:bodyDiv w:val="1"/>
      <w:marLeft w:val="0"/>
      <w:marRight w:val="0"/>
      <w:marTop w:val="0"/>
      <w:marBottom w:val="0"/>
      <w:divBdr>
        <w:top w:val="none" w:sz="0" w:space="0" w:color="auto"/>
        <w:left w:val="none" w:sz="0" w:space="0" w:color="auto"/>
        <w:bottom w:val="none" w:sz="0" w:space="0" w:color="auto"/>
        <w:right w:val="none" w:sz="0" w:space="0" w:color="auto"/>
      </w:divBdr>
    </w:div>
    <w:div w:id="1432626466">
      <w:bodyDiv w:val="1"/>
      <w:marLeft w:val="0"/>
      <w:marRight w:val="0"/>
      <w:marTop w:val="0"/>
      <w:marBottom w:val="0"/>
      <w:divBdr>
        <w:top w:val="none" w:sz="0" w:space="0" w:color="auto"/>
        <w:left w:val="none" w:sz="0" w:space="0" w:color="auto"/>
        <w:bottom w:val="none" w:sz="0" w:space="0" w:color="auto"/>
        <w:right w:val="none" w:sz="0" w:space="0" w:color="auto"/>
      </w:divBdr>
    </w:div>
    <w:div w:id="1439523921">
      <w:bodyDiv w:val="1"/>
      <w:marLeft w:val="0"/>
      <w:marRight w:val="0"/>
      <w:marTop w:val="0"/>
      <w:marBottom w:val="0"/>
      <w:divBdr>
        <w:top w:val="none" w:sz="0" w:space="0" w:color="auto"/>
        <w:left w:val="none" w:sz="0" w:space="0" w:color="auto"/>
        <w:bottom w:val="none" w:sz="0" w:space="0" w:color="auto"/>
        <w:right w:val="none" w:sz="0" w:space="0" w:color="auto"/>
      </w:divBdr>
    </w:div>
    <w:div w:id="1467963620">
      <w:bodyDiv w:val="1"/>
      <w:marLeft w:val="0"/>
      <w:marRight w:val="0"/>
      <w:marTop w:val="0"/>
      <w:marBottom w:val="0"/>
      <w:divBdr>
        <w:top w:val="none" w:sz="0" w:space="0" w:color="auto"/>
        <w:left w:val="none" w:sz="0" w:space="0" w:color="auto"/>
        <w:bottom w:val="none" w:sz="0" w:space="0" w:color="auto"/>
        <w:right w:val="none" w:sz="0" w:space="0" w:color="auto"/>
      </w:divBdr>
    </w:div>
    <w:div w:id="1472289907">
      <w:bodyDiv w:val="1"/>
      <w:marLeft w:val="0"/>
      <w:marRight w:val="0"/>
      <w:marTop w:val="0"/>
      <w:marBottom w:val="0"/>
      <w:divBdr>
        <w:top w:val="none" w:sz="0" w:space="0" w:color="auto"/>
        <w:left w:val="none" w:sz="0" w:space="0" w:color="auto"/>
        <w:bottom w:val="none" w:sz="0" w:space="0" w:color="auto"/>
        <w:right w:val="none" w:sz="0" w:space="0" w:color="auto"/>
      </w:divBdr>
    </w:div>
    <w:div w:id="1472359236">
      <w:bodyDiv w:val="1"/>
      <w:marLeft w:val="0"/>
      <w:marRight w:val="0"/>
      <w:marTop w:val="0"/>
      <w:marBottom w:val="0"/>
      <w:divBdr>
        <w:top w:val="none" w:sz="0" w:space="0" w:color="auto"/>
        <w:left w:val="none" w:sz="0" w:space="0" w:color="auto"/>
        <w:bottom w:val="none" w:sz="0" w:space="0" w:color="auto"/>
        <w:right w:val="none" w:sz="0" w:space="0" w:color="auto"/>
      </w:divBdr>
    </w:div>
    <w:div w:id="1478111983">
      <w:bodyDiv w:val="1"/>
      <w:marLeft w:val="0"/>
      <w:marRight w:val="0"/>
      <w:marTop w:val="0"/>
      <w:marBottom w:val="0"/>
      <w:divBdr>
        <w:top w:val="none" w:sz="0" w:space="0" w:color="auto"/>
        <w:left w:val="none" w:sz="0" w:space="0" w:color="auto"/>
        <w:bottom w:val="none" w:sz="0" w:space="0" w:color="auto"/>
        <w:right w:val="none" w:sz="0" w:space="0" w:color="auto"/>
      </w:divBdr>
    </w:div>
    <w:div w:id="1482845137">
      <w:bodyDiv w:val="1"/>
      <w:marLeft w:val="0"/>
      <w:marRight w:val="0"/>
      <w:marTop w:val="0"/>
      <w:marBottom w:val="0"/>
      <w:divBdr>
        <w:top w:val="none" w:sz="0" w:space="0" w:color="auto"/>
        <w:left w:val="none" w:sz="0" w:space="0" w:color="auto"/>
        <w:bottom w:val="none" w:sz="0" w:space="0" w:color="auto"/>
        <w:right w:val="none" w:sz="0" w:space="0" w:color="auto"/>
      </w:divBdr>
    </w:div>
    <w:div w:id="1485001621">
      <w:bodyDiv w:val="1"/>
      <w:marLeft w:val="0"/>
      <w:marRight w:val="0"/>
      <w:marTop w:val="0"/>
      <w:marBottom w:val="0"/>
      <w:divBdr>
        <w:top w:val="none" w:sz="0" w:space="0" w:color="auto"/>
        <w:left w:val="none" w:sz="0" w:space="0" w:color="auto"/>
        <w:bottom w:val="none" w:sz="0" w:space="0" w:color="auto"/>
        <w:right w:val="none" w:sz="0" w:space="0" w:color="auto"/>
      </w:divBdr>
    </w:div>
    <w:div w:id="1485314980">
      <w:bodyDiv w:val="1"/>
      <w:marLeft w:val="0"/>
      <w:marRight w:val="0"/>
      <w:marTop w:val="0"/>
      <w:marBottom w:val="0"/>
      <w:divBdr>
        <w:top w:val="none" w:sz="0" w:space="0" w:color="auto"/>
        <w:left w:val="none" w:sz="0" w:space="0" w:color="auto"/>
        <w:bottom w:val="none" w:sz="0" w:space="0" w:color="auto"/>
        <w:right w:val="none" w:sz="0" w:space="0" w:color="auto"/>
      </w:divBdr>
    </w:div>
    <w:div w:id="1497112567">
      <w:bodyDiv w:val="1"/>
      <w:marLeft w:val="0"/>
      <w:marRight w:val="0"/>
      <w:marTop w:val="0"/>
      <w:marBottom w:val="0"/>
      <w:divBdr>
        <w:top w:val="none" w:sz="0" w:space="0" w:color="auto"/>
        <w:left w:val="none" w:sz="0" w:space="0" w:color="auto"/>
        <w:bottom w:val="none" w:sz="0" w:space="0" w:color="auto"/>
        <w:right w:val="none" w:sz="0" w:space="0" w:color="auto"/>
      </w:divBdr>
    </w:div>
    <w:div w:id="1527711719">
      <w:bodyDiv w:val="1"/>
      <w:marLeft w:val="0"/>
      <w:marRight w:val="0"/>
      <w:marTop w:val="0"/>
      <w:marBottom w:val="0"/>
      <w:divBdr>
        <w:top w:val="none" w:sz="0" w:space="0" w:color="auto"/>
        <w:left w:val="none" w:sz="0" w:space="0" w:color="auto"/>
        <w:bottom w:val="none" w:sz="0" w:space="0" w:color="auto"/>
        <w:right w:val="none" w:sz="0" w:space="0" w:color="auto"/>
      </w:divBdr>
    </w:div>
    <w:div w:id="1528062330">
      <w:bodyDiv w:val="1"/>
      <w:marLeft w:val="0"/>
      <w:marRight w:val="0"/>
      <w:marTop w:val="0"/>
      <w:marBottom w:val="0"/>
      <w:divBdr>
        <w:top w:val="none" w:sz="0" w:space="0" w:color="auto"/>
        <w:left w:val="none" w:sz="0" w:space="0" w:color="auto"/>
        <w:bottom w:val="none" w:sz="0" w:space="0" w:color="auto"/>
        <w:right w:val="none" w:sz="0" w:space="0" w:color="auto"/>
      </w:divBdr>
    </w:div>
    <w:div w:id="1536506507">
      <w:bodyDiv w:val="1"/>
      <w:marLeft w:val="0"/>
      <w:marRight w:val="0"/>
      <w:marTop w:val="0"/>
      <w:marBottom w:val="0"/>
      <w:divBdr>
        <w:top w:val="none" w:sz="0" w:space="0" w:color="auto"/>
        <w:left w:val="none" w:sz="0" w:space="0" w:color="auto"/>
        <w:bottom w:val="none" w:sz="0" w:space="0" w:color="auto"/>
        <w:right w:val="none" w:sz="0" w:space="0" w:color="auto"/>
      </w:divBdr>
    </w:div>
    <w:div w:id="1547914301">
      <w:bodyDiv w:val="1"/>
      <w:marLeft w:val="0"/>
      <w:marRight w:val="0"/>
      <w:marTop w:val="0"/>
      <w:marBottom w:val="0"/>
      <w:divBdr>
        <w:top w:val="none" w:sz="0" w:space="0" w:color="auto"/>
        <w:left w:val="none" w:sz="0" w:space="0" w:color="auto"/>
        <w:bottom w:val="none" w:sz="0" w:space="0" w:color="auto"/>
        <w:right w:val="none" w:sz="0" w:space="0" w:color="auto"/>
      </w:divBdr>
    </w:div>
    <w:div w:id="1549760006">
      <w:bodyDiv w:val="1"/>
      <w:marLeft w:val="0"/>
      <w:marRight w:val="0"/>
      <w:marTop w:val="0"/>
      <w:marBottom w:val="0"/>
      <w:divBdr>
        <w:top w:val="none" w:sz="0" w:space="0" w:color="auto"/>
        <w:left w:val="none" w:sz="0" w:space="0" w:color="auto"/>
        <w:bottom w:val="none" w:sz="0" w:space="0" w:color="auto"/>
        <w:right w:val="none" w:sz="0" w:space="0" w:color="auto"/>
      </w:divBdr>
    </w:div>
    <w:div w:id="1557668558">
      <w:bodyDiv w:val="1"/>
      <w:marLeft w:val="0"/>
      <w:marRight w:val="0"/>
      <w:marTop w:val="0"/>
      <w:marBottom w:val="0"/>
      <w:divBdr>
        <w:top w:val="none" w:sz="0" w:space="0" w:color="auto"/>
        <w:left w:val="none" w:sz="0" w:space="0" w:color="auto"/>
        <w:bottom w:val="none" w:sz="0" w:space="0" w:color="auto"/>
        <w:right w:val="none" w:sz="0" w:space="0" w:color="auto"/>
      </w:divBdr>
    </w:div>
    <w:div w:id="1558710577">
      <w:bodyDiv w:val="1"/>
      <w:marLeft w:val="0"/>
      <w:marRight w:val="0"/>
      <w:marTop w:val="0"/>
      <w:marBottom w:val="0"/>
      <w:divBdr>
        <w:top w:val="none" w:sz="0" w:space="0" w:color="auto"/>
        <w:left w:val="none" w:sz="0" w:space="0" w:color="auto"/>
        <w:bottom w:val="none" w:sz="0" w:space="0" w:color="auto"/>
        <w:right w:val="none" w:sz="0" w:space="0" w:color="auto"/>
      </w:divBdr>
    </w:div>
    <w:div w:id="1564171103">
      <w:bodyDiv w:val="1"/>
      <w:marLeft w:val="0"/>
      <w:marRight w:val="0"/>
      <w:marTop w:val="0"/>
      <w:marBottom w:val="0"/>
      <w:divBdr>
        <w:top w:val="none" w:sz="0" w:space="0" w:color="auto"/>
        <w:left w:val="none" w:sz="0" w:space="0" w:color="auto"/>
        <w:bottom w:val="none" w:sz="0" w:space="0" w:color="auto"/>
        <w:right w:val="none" w:sz="0" w:space="0" w:color="auto"/>
      </w:divBdr>
    </w:div>
    <w:div w:id="1568763480">
      <w:bodyDiv w:val="1"/>
      <w:marLeft w:val="0"/>
      <w:marRight w:val="0"/>
      <w:marTop w:val="0"/>
      <w:marBottom w:val="0"/>
      <w:divBdr>
        <w:top w:val="none" w:sz="0" w:space="0" w:color="auto"/>
        <w:left w:val="none" w:sz="0" w:space="0" w:color="auto"/>
        <w:bottom w:val="none" w:sz="0" w:space="0" w:color="auto"/>
        <w:right w:val="none" w:sz="0" w:space="0" w:color="auto"/>
      </w:divBdr>
    </w:div>
    <w:div w:id="1582565854">
      <w:bodyDiv w:val="1"/>
      <w:marLeft w:val="0"/>
      <w:marRight w:val="0"/>
      <w:marTop w:val="0"/>
      <w:marBottom w:val="0"/>
      <w:divBdr>
        <w:top w:val="none" w:sz="0" w:space="0" w:color="auto"/>
        <w:left w:val="none" w:sz="0" w:space="0" w:color="auto"/>
        <w:bottom w:val="none" w:sz="0" w:space="0" w:color="auto"/>
        <w:right w:val="none" w:sz="0" w:space="0" w:color="auto"/>
      </w:divBdr>
    </w:div>
    <w:div w:id="1582645312">
      <w:bodyDiv w:val="1"/>
      <w:marLeft w:val="0"/>
      <w:marRight w:val="0"/>
      <w:marTop w:val="0"/>
      <w:marBottom w:val="0"/>
      <w:divBdr>
        <w:top w:val="none" w:sz="0" w:space="0" w:color="auto"/>
        <w:left w:val="none" w:sz="0" w:space="0" w:color="auto"/>
        <w:bottom w:val="none" w:sz="0" w:space="0" w:color="auto"/>
        <w:right w:val="none" w:sz="0" w:space="0" w:color="auto"/>
      </w:divBdr>
    </w:div>
    <w:div w:id="1591966605">
      <w:bodyDiv w:val="1"/>
      <w:marLeft w:val="0"/>
      <w:marRight w:val="0"/>
      <w:marTop w:val="0"/>
      <w:marBottom w:val="0"/>
      <w:divBdr>
        <w:top w:val="none" w:sz="0" w:space="0" w:color="auto"/>
        <w:left w:val="none" w:sz="0" w:space="0" w:color="auto"/>
        <w:bottom w:val="none" w:sz="0" w:space="0" w:color="auto"/>
        <w:right w:val="none" w:sz="0" w:space="0" w:color="auto"/>
      </w:divBdr>
    </w:div>
    <w:div w:id="1610821335">
      <w:bodyDiv w:val="1"/>
      <w:marLeft w:val="0"/>
      <w:marRight w:val="0"/>
      <w:marTop w:val="0"/>
      <w:marBottom w:val="0"/>
      <w:divBdr>
        <w:top w:val="none" w:sz="0" w:space="0" w:color="auto"/>
        <w:left w:val="none" w:sz="0" w:space="0" w:color="auto"/>
        <w:bottom w:val="none" w:sz="0" w:space="0" w:color="auto"/>
        <w:right w:val="none" w:sz="0" w:space="0" w:color="auto"/>
      </w:divBdr>
    </w:div>
    <w:div w:id="1612669594">
      <w:bodyDiv w:val="1"/>
      <w:marLeft w:val="0"/>
      <w:marRight w:val="0"/>
      <w:marTop w:val="0"/>
      <w:marBottom w:val="0"/>
      <w:divBdr>
        <w:top w:val="none" w:sz="0" w:space="0" w:color="auto"/>
        <w:left w:val="none" w:sz="0" w:space="0" w:color="auto"/>
        <w:bottom w:val="none" w:sz="0" w:space="0" w:color="auto"/>
        <w:right w:val="none" w:sz="0" w:space="0" w:color="auto"/>
      </w:divBdr>
    </w:div>
    <w:div w:id="1619726151">
      <w:bodyDiv w:val="1"/>
      <w:marLeft w:val="0"/>
      <w:marRight w:val="0"/>
      <w:marTop w:val="0"/>
      <w:marBottom w:val="0"/>
      <w:divBdr>
        <w:top w:val="none" w:sz="0" w:space="0" w:color="auto"/>
        <w:left w:val="none" w:sz="0" w:space="0" w:color="auto"/>
        <w:bottom w:val="none" w:sz="0" w:space="0" w:color="auto"/>
        <w:right w:val="none" w:sz="0" w:space="0" w:color="auto"/>
      </w:divBdr>
    </w:div>
    <w:div w:id="1630741250">
      <w:bodyDiv w:val="1"/>
      <w:marLeft w:val="0"/>
      <w:marRight w:val="0"/>
      <w:marTop w:val="0"/>
      <w:marBottom w:val="0"/>
      <w:divBdr>
        <w:top w:val="none" w:sz="0" w:space="0" w:color="auto"/>
        <w:left w:val="none" w:sz="0" w:space="0" w:color="auto"/>
        <w:bottom w:val="none" w:sz="0" w:space="0" w:color="auto"/>
        <w:right w:val="none" w:sz="0" w:space="0" w:color="auto"/>
      </w:divBdr>
    </w:div>
    <w:div w:id="1638757132">
      <w:bodyDiv w:val="1"/>
      <w:marLeft w:val="0"/>
      <w:marRight w:val="0"/>
      <w:marTop w:val="0"/>
      <w:marBottom w:val="0"/>
      <w:divBdr>
        <w:top w:val="none" w:sz="0" w:space="0" w:color="auto"/>
        <w:left w:val="none" w:sz="0" w:space="0" w:color="auto"/>
        <w:bottom w:val="none" w:sz="0" w:space="0" w:color="auto"/>
        <w:right w:val="none" w:sz="0" w:space="0" w:color="auto"/>
      </w:divBdr>
    </w:div>
    <w:div w:id="1642615991">
      <w:bodyDiv w:val="1"/>
      <w:marLeft w:val="0"/>
      <w:marRight w:val="0"/>
      <w:marTop w:val="0"/>
      <w:marBottom w:val="0"/>
      <w:divBdr>
        <w:top w:val="none" w:sz="0" w:space="0" w:color="auto"/>
        <w:left w:val="none" w:sz="0" w:space="0" w:color="auto"/>
        <w:bottom w:val="none" w:sz="0" w:space="0" w:color="auto"/>
        <w:right w:val="none" w:sz="0" w:space="0" w:color="auto"/>
      </w:divBdr>
    </w:div>
    <w:div w:id="1651128395">
      <w:bodyDiv w:val="1"/>
      <w:marLeft w:val="0"/>
      <w:marRight w:val="0"/>
      <w:marTop w:val="0"/>
      <w:marBottom w:val="0"/>
      <w:divBdr>
        <w:top w:val="none" w:sz="0" w:space="0" w:color="auto"/>
        <w:left w:val="none" w:sz="0" w:space="0" w:color="auto"/>
        <w:bottom w:val="none" w:sz="0" w:space="0" w:color="auto"/>
        <w:right w:val="none" w:sz="0" w:space="0" w:color="auto"/>
      </w:divBdr>
    </w:div>
    <w:div w:id="1656105757">
      <w:bodyDiv w:val="1"/>
      <w:marLeft w:val="0"/>
      <w:marRight w:val="0"/>
      <w:marTop w:val="0"/>
      <w:marBottom w:val="0"/>
      <w:divBdr>
        <w:top w:val="none" w:sz="0" w:space="0" w:color="auto"/>
        <w:left w:val="none" w:sz="0" w:space="0" w:color="auto"/>
        <w:bottom w:val="none" w:sz="0" w:space="0" w:color="auto"/>
        <w:right w:val="none" w:sz="0" w:space="0" w:color="auto"/>
      </w:divBdr>
    </w:div>
    <w:div w:id="1661155082">
      <w:bodyDiv w:val="1"/>
      <w:marLeft w:val="0"/>
      <w:marRight w:val="0"/>
      <w:marTop w:val="0"/>
      <w:marBottom w:val="0"/>
      <w:divBdr>
        <w:top w:val="none" w:sz="0" w:space="0" w:color="auto"/>
        <w:left w:val="none" w:sz="0" w:space="0" w:color="auto"/>
        <w:bottom w:val="none" w:sz="0" w:space="0" w:color="auto"/>
        <w:right w:val="none" w:sz="0" w:space="0" w:color="auto"/>
      </w:divBdr>
    </w:div>
    <w:div w:id="1670979613">
      <w:bodyDiv w:val="1"/>
      <w:marLeft w:val="0"/>
      <w:marRight w:val="0"/>
      <w:marTop w:val="0"/>
      <w:marBottom w:val="0"/>
      <w:divBdr>
        <w:top w:val="none" w:sz="0" w:space="0" w:color="auto"/>
        <w:left w:val="none" w:sz="0" w:space="0" w:color="auto"/>
        <w:bottom w:val="none" w:sz="0" w:space="0" w:color="auto"/>
        <w:right w:val="none" w:sz="0" w:space="0" w:color="auto"/>
      </w:divBdr>
    </w:div>
    <w:div w:id="1680160747">
      <w:bodyDiv w:val="1"/>
      <w:marLeft w:val="0"/>
      <w:marRight w:val="0"/>
      <w:marTop w:val="0"/>
      <w:marBottom w:val="0"/>
      <w:divBdr>
        <w:top w:val="none" w:sz="0" w:space="0" w:color="auto"/>
        <w:left w:val="none" w:sz="0" w:space="0" w:color="auto"/>
        <w:bottom w:val="none" w:sz="0" w:space="0" w:color="auto"/>
        <w:right w:val="none" w:sz="0" w:space="0" w:color="auto"/>
      </w:divBdr>
    </w:div>
    <w:div w:id="1685128480">
      <w:bodyDiv w:val="1"/>
      <w:marLeft w:val="0"/>
      <w:marRight w:val="0"/>
      <w:marTop w:val="0"/>
      <w:marBottom w:val="0"/>
      <w:divBdr>
        <w:top w:val="none" w:sz="0" w:space="0" w:color="auto"/>
        <w:left w:val="none" w:sz="0" w:space="0" w:color="auto"/>
        <w:bottom w:val="none" w:sz="0" w:space="0" w:color="auto"/>
        <w:right w:val="none" w:sz="0" w:space="0" w:color="auto"/>
      </w:divBdr>
    </w:div>
    <w:div w:id="1688217702">
      <w:bodyDiv w:val="1"/>
      <w:marLeft w:val="0"/>
      <w:marRight w:val="0"/>
      <w:marTop w:val="0"/>
      <w:marBottom w:val="0"/>
      <w:divBdr>
        <w:top w:val="none" w:sz="0" w:space="0" w:color="auto"/>
        <w:left w:val="none" w:sz="0" w:space="0" w:color="auto"/>
        <w:bottom w:val="none" w:sz="0" w:space="0" w:color="auto"/>
        <w:right w:val="none" w:sz="0" w:space="0" w:color="auto"/>
      </w:divBdr>
    </w:div>
    <w:div w:id="1689410348">
      <w:bodyDiv w:val="1"/>
      <w:marLeft w:val="0"/>
      <w:marRight w:val="0"/>
      <w:marTop w:val="0"/>
      <w:marBottom w:val="0"/>
      <w:divBdr>
        <w:top w:val="none" w:sz="0" w:space="0" w:color="auto"/>
        <w:left w:val="none" w:sz="0" w:space="0" w:color="auto"/>
        <w:bottom w:val="none" w:sz="0" w:space="0" w:color="auto"/>
        <w:right w:val="none" w:sz="0" w:space="0" w:color="auto"/>
      </w:divBdr>
    </w:div>
    <w:div w:id="1700858296">
      <w:bodyDiv w:val="1"/>
      <w:marLeft w:val="0"/>
      <w:marRight w:val="0"/>
      <w:marTop w:val="0"/>
      <w:marBottom w:val="0"/>
      <w:divBdr>
        <w:top w:val="none" w:sz="0" w:space="0" w:color="auto"/>
        <w:left w:val="none" w:sz="0" w:space="0" w:color="auto"/>
        <w:bottom w:val="none" w:sz="0" w:space="0" w:color="auto"/>
        <w:right w:val="none" w:sz="0" w:space="0" w:color="auto"/>
      </w:divBdr>
    </w:div>
    <w:div w:id="1710833960">
      <w:bodyDiv w:val="1"/>
      <w:marLeft w:val="0"/>
      <w:marRight w:val="0"/>
      <w:marTop w:val="0"/>
      <w:marBottom w:val="0"/>
      <w:divBdr>
        <w:top w:val="none" w:sz="0" w:space="0" w:color="auto"/>
        <w:left w:val="none" w:sz="0" w:space="0" w:color="auto"/>
        <w:bottom w:val="none" w:sz="0" w:space="0" w:color="auto"/>
        <w:right w:val="none" w:sz="0" w:space="0" w:color="auto"/>
      </w:divBdr>
    </w:div>
    <w:div w:id="1717242390">
      <w:bodyDiv w:val="1"/>
      <w:marLeft w:val="0"/>
      <w:marRight w:val="0"/>
      <w:marTop w:val="0"/>
      <w:marBottom w:val="0"/>
      <w:divBdr>
        <w:top w:val="none" w:sz="0" w:space="0" w:color="auto"/>
        <w:left w:val="none" w:sz="0" w:space="0" w:color="auto"/>
        <w:bottom w:val="none" w:sz="0" w:space="0" w:color="auto"/>
        <w:right w:val="none" w:sz="0" w:space="0" w:color="auto"/>
      </w:divBdr>
    </w:div>
    <w:div w:id="1730033013">
      <w:bodyDiv w:val="1"/>
      <w:marLeft w:val="0"/>
      <w:marRight w:val="0"/>
      <w:marTop w:val="0"/>
      <w:marBottom w:val="0"/>
      <w:divBdr>
        <w:top w:val="none" w:sz="0" w:space="0" w:color="auto"/>
        <w:left w:val="none" w:sz="0" w:space="0" w:color="auto"/>
        <w:bottom w:val="none" w:sz="0" w:space="0" w:color="auto"/>
        <w:right w:val="none" w:sz="0" w:space="0" w:color="auto"/>
      </w:divBdr>
    </w:div>
    <w:div w:id="1745683522">
      <w:bodyDiv w:val="1"/>
      <w:marLeft w:val="0"/>
      <w:marRight w:val="0"/>
      <w:marTop w:val="0"/>
      <w:marBottom w:val="0"/>
      <w:divBdr>
        <w:top w:val="none" w:sz="0" w:space="0" w:color="auto"/>
        <w:left w:val="none" w:sz="0" w:space="0" w:color="auto"/>
        <w:bottom w:val="none" w:sz="0" w:space="0" w:color="auto"/>
        <w:right w:val="none" w:sz="0" w:space="0" w:color="auto"/>
      </w:divBdr>
    </w:div>
    <w:div w:id="1750037414">
      <w:bodyDiv w:val="1"/>
      <w:marLeft w:val="0"/>
      <w:marRight w:val="0"/>
      <w:marTop w:val="0"/>
      <w:marBottom w:val="0"/>
      <w:divBdr>
        <w:top w:val="none" w:sz="0" w:space="0" w:color="auto"/>
        <w:left w:val="none" w:sz="0" w:space="0" w:color="auto"/>
        <w:bottom w:val="none" w:sz="0" w:space="0" w:color="auto"/>
        <w:right w:val="none" w:sz="0" w:space="0" w:color="auto"/>
      </w:divBdr>
    </w:div>
    <w:div w:id="1760710386">
      <w:bodyDiv w:val="1"/>
      <w:marLeft w:val="0"/>
      <w:marRight w:val="0"/>
      <w:marTop w:val="0"/>
      <w:marBottom w:val="0"/>
      <w:divBdr>
        <w:top w:val="none" w:sz="0" w:space="0" w:color="auto"/>
        <w:left w:val="none" w:sz="0" w:space="0" w:color="auto"/>
        <w:bottom w:val="none" w:sz="0" w:space="0" w:color="auto"/>
        <w:right w:val="none" w:sz="0" w:space="0" w:color="auto"/>
      </w:divBdr>
    </w:div>
    <w:div w:id="1762212053">
      <w:bodyDiv w:val="1"/>
      <w:marLeft w:val="0"/>
      <w:marRight w:val="0"/>
      <w:marTop w:val="0"/>
      <w:marBottom w:val="0"/>
      <w:divBdr>
        <w:top w:val="none" w:sz="0" w:space="0" w:color="auto"/>
        <w:left w:val="none" w:sz="0" w:space="0" w:color="auto"/>
        <w:bottom w:val="none" w:sz="0" w:space="0" w:color="auto"/>
        <w:right w:val="none" w:sz="0" w:space="0" w:color="auto"/>
      </w:divBdr>
    </w:div>
    <w:div w:id="1770079549">
      <w:bodyDiv w:val="1"/>
      <w:marLeft w:val="0"/>
      <w:marRight w:val="0"/>
      <w:marTop w:val="0"/>
      <w:marBottom w:val="0"/>
      <w:divBdr>
        <w:top w:val="none" w:sz="0" w:space="0" w:color="auto"/>
        <w:left w:val="none" w:sz="0" w:space="0" w:color="auto"/>
        <w:bottom w:val="none" w:sz="0" w:space="0" w:color="auto"/>
        <w:right w:val="none" w:sz="0" w:space="0" w:color="auto"/>
      </w:divBdr>
    </w:div>
    <w:div w:id="1777477109">
      <w:bodyDiv w:val="1"/>
      <w:marLeft w:val="0"/>
      <w:marRight w:val="0"/>
      <w:marTop w:val="0"/>
      <w:marBottom w:val="0"/>
      <w:divBdr>
        <w:top w:val="none" w:sz="0" w:space="0" w:color="auto"/>
        <w:left w:val="none" w:sz="0" w:space="0" w:color="auto"/>
        <w:bottom w:val="none" w:sz="0" w:space="0" w:color="auto"/>
        <w:right w:val="none" w:sz="0" w:space="0" w:color="auto"/>
      </w:divBdr>
    </w:div>
    <w:div w:id="1779521904">
      <w:bodyDiv w:val="1"/>
      <w:marLeft w:val="0"/>
      <w:marRight w:val="0"/>
      <w:marTop w:val="0"/>
      <w:marBottom w:val="0"/>
      <w:divBdr>
        <w:top w:val="none" w:sz="0" w:space="0" w:color="auto"/>
        <w:left w:val="none" w:sz="0" w:space="0" w:color="auto"/>
        <w:bottom w:val="none" w:sz="0" w:space="0" w:color="auto"/>
        <w:right w:val="none" w:sz="0" w:space="0" w:color="auto"/>
      </w:divBdr>
    </w:div>
    <w:div w:id="1779636072">
      <w:bodyDiv w:val="1"/>
      <w:marLeft w:val="0"/>
      <w:marRight w:val="0"/>
      <w:marTop w:val="0"/>
      <w:marBottom w:val="0"/>
      <w:divBdr>
        <w:top w:val="none" w:sz="0" w:space="0" w:color="auto"/>
        <w:left w:val="none" w:sz="0" w:space="0" w:color="auto"/>
        <w:bottom w:val="none" w:sz="0" w:space="0" w:color="auto"/>
        <w:right w:val="none" w:sz="0" w:space="0" w:color="auto"/>
      </w:divBdr>
    </w:div>
    <w:div w:id="1781532560">
      <w:bodyDiv w:val="1"/>
      <w:marLeft w:val="0"/>
      <w:marRight w:val="0"/>
      <w:marTop w:val="0"/>
      <w:marBottom w:val="0"/>
      <w:divBdr>
        <w:top w:val="none" w:sz="0" w:space="0" w:color="auto"/>
        <w:left w:val="none" w:sz="0" w:space="0" w:color="auto"/>
        <w:bottom w:val="none" w:sz="0" w:space="0" w:color="auto"/>
        <w:right w:val="none" w:sz="0" w:space="0" w:color="auto"/>
      </w:divBdr>
    </w:div>
    <w:div w:id="1795709441">
      <w:bodyDiv w:val="1"/>
      <w:marLeft w:val="0"/>
      <w:marRight w:val="0"/>
      <w:marTop w:val="0"/>
      <w:marBottom w:val="0"/>
      <w:divBdr>
        <w:top w:val="none" w:sz="0" w:space="0" w:color="auto"/>
        <w:left w:val="none" w:sz="0" w:space="0" w:color="auto"/>
        <w:bottom w:val="none" w:sz="0" w:space="0" w:color="auto"/>
        <w:right w:val="none" w:sz="0" w:space="0" w:color="auto"/>
      </w:divBdr>
    </w:div>
    <w:div w:id="1801803614">
      <w:bodyDiv w:val="1"/>
      <w:marLeft w:val="0"/>
      <w:marRight w:val="0"/>
      <w:marTop w:val="0"/>
      <w:marBottom w:val="0"/>
      <w:divBdr>
        <w:top w:val="none" w:sz="0" w:space="0" w:color="auto"/>
        <w:left w:val="none" w:sz="0" w:space="0" w:color="auto"/>
        <w:bottom w:val="none" w:sz="0" w:space="0" w:color="auto"/>
        <w:right w:val="none" w:sz="0" w:space="0" w:color="auto"/>
      </w:divBdr>
    </w:div>
    <w:div w:id="1807697084">
      <w:bodyDiv w:val="1"/>
      <w:marLeft w:val="0"/>
      <w:marRight w:val="0"/>
      <w:marTop w:val="0"/>
      <w:marBottom w:val="0"/>
      <w:divBdr>
        <w:top w:val="none" w:sz="0" w:space="0" w:color="auto"/>
        <w:left w:val="none" w:sz="0" w:space="0" w:color="auto"/>
        <w:bottom w:val="none" w:sz="0" w:space="0" w:color="auto"/>
        <w:right w:val="none" w:sz="0" w:space="0" w:color="auto"/>
      </w:divBdr>
    </w:div>
    <w:div w:id="1813323414">
      <w:bodyDiv w:val="1"/>
      <w:marLeft w:val="0"/>
      <w:marRight w:val="0"/>
      <w:marTop w:val="0"/>
      <w:marBottom w:val="0"/>
      <w:divBdr>
        <w:top w:val="none" w:sz="0" w:space="0" w:color="auto"/>
        <w:left w:val="none" w:sz="0" w:space="0" w:color="auto"/>
        <w:bottom w:val="none" w:sz="0" w:space="0" w:color="auto"/>
        <w:right w:val="none" w:sz="0" w:space="0" w:color="auto"/>
      </w:divBdr>
    </w:div>
    <w:div w:id="1814179918">
      <w:bodyDiv w:val="1"/>
      <w:marLeft w:val="0"/>
      <w:marRight w:val="0"/>
      <w:marTop w:val="0"/>
      <w:marBottom w:val="0"/>
      <w:divBdr>
        <w:top w:val="none" w:sz="0" w:space="0" w:color="auto"/>
        <w:left w:val="none" w:sz="0" w:space="0" w:color="auto"/>
        <w:bottom w:val="none" w:sz="0" w:space="0" w:color="auto"/>
        <w:right w:val="none" w:sz="0" w:space="0" w:color="auto"/>
      </w:divBdr>
    </w:div>
    <w:div w:id="1822652851">
      <w:bodyDiv w:val="1"/>
      <w:marLeft w:val="0"/>
      <w:marRight w:val="0"/>
      <w:marTop w:val="0"/>
      <w:marBottom w:val="0"/>
      <w:divBdr>
        <w:top w:val="none" w:sz="0" w:space="0" w:color="auto"/>
        <w:left w:val="none" w:sz="0" w:space="0" w:color="auto"/>
        <w:bottom w:val="none" w:sz="0" w:space="0" w:color="auto"/>
        <w:right w:val="none" w:sz="0" w:space="0" w:color="auto"/>
      </w:divBdr>
    </w:div>
    <w:div w:id="1847161886">
      <w:bodyDiv w:val="1"/>
      <w:marLeft w:val="0"/>
      <w:marRight w:val="0"/>
      <w:marTop w:val="0"/>
      <w:marBottom w:val="0"/>
      <w:divBdr>
        <w:top w:val="none" w:sz="0" w:space="0" w:color="auto"/>
        <w:left w:val="none" w:sz="0" w:space="0" w:color="auto"/>
        <w:bottom w:val="none" w:sz="0" w:space="0" w:color="auto"/>
        <w:right w:val="none" w:sz="0" w:space="0" w:color="auto"/>
      </w:divBdr>
    </w:div>
    <w:div w:id="1849565743">
      <w:bodyDiv w:val="1"/>
      <w:marLeft w:val="0"/>
      <w:marRight w:val="0"/>
      <w:marTop w:val="0"/>
      <w:marBottom w:val="0"/>
      <w:divBdr>
        <w:top w:val="none" w:sz="0" w:space="0" w:color="auto"/>
        <w:left w:val="none" w:sz="0" w:space="0" w:color="auto"/>
        <w:bottom w:val="none" w:sz="0" w:space="0" w:color="auto"/>
        <w:right w:val="none" w:sz="0" w:space="0" w:color="auto"/>
      </w:divBdr>
    </w:div>
    <w:div w:id="1854224096">
      <w:bodyDiv w:val="1"/>
      <w:marLeft w:val="0"/>
      <w:marRight w:val="0"/>
      <w:marTop w:val="0"/>
      <w:marBottom w:val="0"/>
      <w:divBdr>
        <w:top w:val="none" w:sz="0" w:space="0" w:color="auto"/>
        <w:left w:val="none" w:sz="0" w:space="0" w:color="auto"/>
        <w:bottom w:val="none" w:sz="0" w:space="0" w:color="auto"/>
        <w:right w:val="none" w:sz="0" w:space="0" w:color="auto"/>
      </w:divBdr>
    </w:div>
    <w:div w:id="1858812741">
      <w:bodyDiv w:val="1"/>
      <w:marLeft w:val="0"/>
      <w:marRight w:val="0"/>
      <w:marTop w:val="0"/>
      <w:marBottom w:val="0"/>
      <w:divBdr>
        <w:top w:val="none" w:sz="0" w:space="0" w:color="auto"/>
        <w:left w:val="none" w:sz="0" w:space="0" w:color="auto"/>
        <w:bottom w:val="none" w:sz="0" w:space="0" w:color="auto"/>
        <w:right w:val="none" w:sz="0" w:space="0" w:color="auto"/>
      </w:divBdr>
    </w:div>
    <w:div w:id="1866868571">
      <w:bodyDiv w:val="1"/>
      <w:marLeft w:val="0"/>
      <w:marRight w:val="0"/>
      <w:marTop w:val="0"/>
      <w:marBottom w:val="0"/>
      <w:divBdr>
        <w:top w:val="none" w:sz="0" w:space="0" w:color="auto"/>
        <w:left w:val="none" w:sz="0" w:space="0" w:color="auto"/>
        <w:bottom w:val="none" w:sz="0" w:space="0" w:color="auto"/>
        <w:right w:val="none" w:sz="0" w:space="0" w:color="auto"/>
      </w:divBdr>
    </w:div>
    <w:div w:id="1867283907">
      <w:bodyDiv w:val="1"/>
      <w:marLeft w:val="0"/>
      <w:marRight w:val="0"/>
      <w:marTop w:val="0"/>
      <w:marBottom w:val="0"/>
      <w:divBdr>
        <w:top w:val="none" w:sz="0" w:space="0" w:color="auto"/>
        <w:left w:val="none" w:sz="0" w:space="0" w:color="auto"/>
        <w:bottom w:val="none" w:sz="0" w:space="0" w:color="auto"/>
        <w:right w:val="none" w:sz="0" w:space="0" w:color="auto"/>
      </w:divBdr>
    </w:div>
    <w:div w:id="1869760919">
      <w:bodyDiv w:val="1"/>
      <w:marLeft w:val="0"/>
      <w:marRight w:val="0"/>
      <w:marTop w:val="0"/>
      <w:marBottom w:val="0"/>
      <w:divBdr>
        <w:top w:val="none" w:sz="0" w:space="0" w:color="auto"/>
        <w:left w:val="none" w:sz="0" w:space="0" w:color="auto"/>
        <w:bottom w:val="none" w:sz="0" w:space="0" w:color="auto"/>
        <w:right w:val="none" w:sz="0" w:space="0" w:color="auto"/>
      </w:divBdr>
    </w:div>
    <w:div w:id="1871067333">
      <w:bodyDiv w:val="1"/>
      <w:marLeft w:val="0"/>
      <w:marRight w:val="0"/>
      <w:marTop w:val="0"/>
      <w:marBottom w:val="0"/>
      <w:divBdr>
        <w:top w:val="none" w:sz="0" w:space="0" w:color="auto"/>
        <w:left w:val="none" w:sz="0" w:space="0" w:color="auto"/>
        <w:bottom w:val="none" w:sz="0" w:space="0" w:color="auto"/>
        <w:right w:val="none" w:sz="0" w:space="0" w:color="auto"/>
      </w:divBdr>
    </w:div>
    <w:div w:id="1873182544">
      <w:bodyDiv w:val="1"/>
      <w:marLeft w:val="0"/>
      <w:marRight w:val="0"/>
      <w:marTop w:val="0"/>
      <w:marBottom w:val="0"/>
      <w:divBdr>
        <w:top w:val="none" w:sz="0" w:space="0" w:color="auto"/>
        <w:left w:val="none" w:sz="0" w:space="0" w:color="auto"/>
        <w:bottom w:val="none" w:sz="0" w:space="0" w:color="auto"/>
        <w:right w:val="none" w:sz="0" w:space="0" w:color="auto"/>
      </w:divBdr>
    </w:div>
    <w:div w:id="1875918190">
      <w:bodyDiv w:val="1"/>
      <w:marLeft w:val="0"/>
      <w:marRight w:val="0"/>
      <w:marTop w:val="0"/>
      <w:marBottom w:val="0"/>
      <w:divBdr>
        <w:top w:val="none" w:sz="0" w:space="0" w:color="auto"/>
        <w:left w:val="none" w:sz="0" w:space="0" w:color="auto"/>
        <w:bottom w:val="none" w:sz="0" w:space="0" w:color="auto"/>
        <w:right w:val="none" w:sz="0" w:space="0" w:color="auto"/>
      </w:divBdr>
    </w:div>
    <w:div w:id="1877548281">
      <w:bodyDiv w:val="1"/>
      <w:marLeft w:val="0"/>
      <w:marRight w:val="0"/>
      <w:marTop w:val="0"/>
      <w:marBottom w:val="0"/>
      <w:divBdr>
        <w:top w:val="none" w:sz="0" w:space="0" w:color="auto"/>
        <w:left w:val="none" w:sz="0" w:space="0" w:color="auto"/>
        <w:bottom w:val="none" w:sz="0" w:space="0" w:color="auto"/>
        <w:right w:val="none" w:sz="0" w:space="0" w:color="auto"/>
      </w:divBdr>
    </w:div>
    <w:div w:id="1890723697">
      <w:bodyDiv w:val="1"/>
      <w:marLeft w:val="0"/>
      <w:marRight w:val="0"/>
      <w:marTop w:val="0"/>
      <w:marBottom w:val="0"/>
      <w:divBdr>
        <w:top w:val="none" w:sz="0" w:space="0" w:color="auto"/>
        <w:left w:val="none" w:sz="0" w:space="0" w:color="auto"/>
        <w:bottom w:val="none" w:sz="0" w:space="0" w:color="auto"/>
        <w:right w:val="none" w:sz="0" w:space="0" w:color="auto"/>
      </w:divBdr>
    </w:div>
    <w:div w:id="1915040820">
      <w:bodyDiv w:val="1"/>
      <w:marLeft w:val="0"/>
      <w:marRight w:val="0"/>
      <w:marTop w:val="0"/>
      <w:marBottom w:val="0"/>
      <w:divBdr>
        <w:top w:val="none" w:sz="0" w:space="0" w:color="auto"/>
        <w:left w:val="none" w:sz="0" w:space="0" w:color="auto"/>
        <w:bottom w:val="none" w:sz="0" w:space="0" w:color="auto"/>
        <w:right w:val="none" w:sz="0" w:space="0" w:color="auto"/>
      </w:divBdr>
    </w:div>
    <w:div w:id="1918394958">
      <w:bodyDiv w:val="1"/>
      <w:marLeft w:val="0"/>
      <w:marRight w:val="0"/>
      <w:marTop w:val="0"/>
      <w:marBottom w:val="0"/>
      <w:divBdr>
        <w:top w:val="none" w:sz="0" w:space="0" w:color="auto"/>
        <w:left w:val="none" w:sz="0" w:space="0" w:color="auto"/>
        <w:bottom w:val="none" w:sz="0" w:space="0" w:color="auto"/>
        <w:right w:val="none" w:sz="0" w:space="0" w:color="auto"/>
      </w:divBdr>
    </w:div>
    <w:div w:id="1922329341">
      <w:bodyDiv w:val="1"/>
      <w:marLeft w:val="0"/>
      <w:marRight w:val="0"/>
      <w:marTop w:val="0"/>
      <w:marBottom w:val="0"/>
      <w:divBdr>
        <w:top w:val="none" w:sz="0" w:space="0" w:color="auto"/>
        <w:left w:val="none" w:sz="0" w:space="0" w:color="auto"/>
        <w:bottom w:val="none" w:sz="0" w:space="0" w:color="auto"/>
        <w:right w:val="none" w:sz="0" w:space="0" w:color="auto"/>
      </w:divBdr>
    </w:div>
    <w:div w:id="1930194258">
      <w:bodyDiv w:val="1"/>
      <w:marLeft w:val="0"/>
      <w:marRight w:val="0"/>
      <w:marTop w:val="0"/>
      <w:marBottom w:val="0"/>
      <w:divBdr>
        <w:top w:val="none" w:sz="0" w:space="0" w:color="auto"/>
        <w:left w:val="none" w:sz="0" w:space="0" w:color="auto"/>
        <w:bottom w:val="none" w:sz="0" w:space="0" w:color="auto"/>
        <w:right w:val="none" w:sz="0" w:space="0" w:color="auto"/>
      </w:divBdr>
    </w:div>
    <w:div w:id="1934699299">
      <w:bodyDiv w:val="1"/>
      <w:marLeft w:val="0"/>
      <w:marRight w:val="0"/>
      <w:marTop w:val="0"/>
      <w:marBottom w:val="0"/>
      <w:divBdr>
        <w:top w:val="none" w:sz="0" w:space="0" w:color="auto"/>
        <w:left w:val="none" w:sz="0" w:space="0" w:color="auto"/>
        <w:bottom w:val="none" w:sz="0" w:space="0" w:color="auto"/>
        <w:right w:val="none" w:sz="0" w:space="0" w:color="auto"/>
      </w:divBdr>
    </w:div>
    <w:div w:id="1934968781">
      <w:bodyDiv w:val="1"/>
      <w:marLeft w:val="0"/>
      <w:marRight w:val="0"/>
      <w:marTop w:val="0"/>
      <w:marBottom w:val="0"/>
      <w:divBdr>
        <w:top w:val="none" w:sz="0" w:space="0" w:color="auto"/>
        <w:left w:val="none" w:sz="0" w:space="0" w:color="auto"/>
        <w:bottom w:val="none" w:sz="0" w:space="0" w:color="auto"/>
        <w:right w:val="none" w:sz="0" w:space="0" w:color="auto"/>
      </w:divBdr>
    </w:div>
    <w:div w:id="1936816726">
      <w:bodyDiv w:val="1"/>
      <w:marLeft w:val="0"/>
      <w:marRight w:val="0"/>
      <w:marTop w:val="0"/>
      <w:marBottom w:val="0"/>
      <w:divBdr>
        <w:top w:val="none" w:sz="0" w:space="0" w:color="auto"/>
        <w:left w:val="none" w:sz="0" w:space="0" w:color="auto"/>
        <w:bottom w:val="none" w:sz="0" w:space="0" w:color="auto"/>
        <w:right w:val="none" w:sz="0" w:space="0" w:color="auto"/>
      </w:divBdr>
    </w:div>
    <w:div w:id="1955674963">
      <w:bodyDiv w:val="1"/>
      <w:marLeft w:val="0"/>
      <w:marRight w:val="0"/>
      <w:marTop w:val="0"/>
      <w:marBottom w:val="0"/>
      <w:divBdr>
        <w:top w:val="none" w:sz="0" w:space="0" w:color="auto"/>
        <w:left w:val="none" w:sz="0" w:space="0" w:color="auto"/>
        <w:bottom w:val="none" w:sz="0" w:space="0" w:color="auto"/>
        <w:right w:val="none" w:sz="0" w:space="0" w:color="auto"/>
      </w:divBdr>
    </w:div>
    <w:div w:id="1956595648">
      <w:bodyDiv w:val="1"/>
      <w:marLeft w:val="0"/>
      <w:marRight w:val="0"/>
      <w:marTop w:val="0"/>
      <w:marBottom w:val="0"/>
      <w:divBdr>
        <w:top w:val="none" w:sz="0" w:space="0" w:color="auto"/>
        <w:left w:val="none" w:sz="0" w:space="0" w:color="auto"/>
        <w:bottom w:val="none" w:sz="0" w:space="0" w:color="auto"/>
        <w:right w:val="none" w:sz="0" w:space="0" w:color="auto"/>
      </w:divBdr>
    </w:div>
    <w:div w:id="1962415774">
      <w:bodyDiv w:val="1"/>
      <w:marLeft w:val="0"/>
      <w:marRight w:val="0"/>
      <w:marTop w:val="0"/>
      <w:marBottom w:val="0"/>
      <w:divBdr>
        <w:top w:val="none" w:sz="0" w:space="0" w:color="auto"/>
        <w:left w:val="none" w:sz="0" w:space="0" w:color="auto"/>
        <w:bottom w:val="none" w:sz="0" w:space="0" w:color="auto"/>
        <w:right w:val="none" w:sz="0" w:space="0" w:color="auto"/>
      </w:divBdr>
    </w:div>
    <w:div w:id="1963611106">
      <w:bodyDiv w:val="1"/>
      <w:marLeft w:val="0"/>
      <w:marRight w:val="0"/>
      <w:marTop w:val="0"/>
      <w:marBottom w:val="0"/>
      <w:divBdr>
        <w:top w:val="none" w:sz="0" w:space="0" w:color="auto"/>
        <w:left w:val="none" w:sz="0" w:space="0" w:color="auto"/>
        <w:bottom w:val="none" w:sz="0" w:space="0" w:color="auto"/>
        <w:right w:val="none" w:sz="0" w:space="0" w:color="auto"/>
      </w:divBdr>
    </w:div>
    <w:div w:id="1971285093">
      <w:bodyDiv w:val="1"/>
      <w:marLeft w:val="0"/>
      <w:marRight w:val="0"/>
      <w:marTop w:val="0"/>
      <w:marBottom w:val="0"/>
      <w:divBdr>
        <w:top w:val="none" w:sz="0" w:space="0" w:color="auto"/>
        <w:left w:val="none" w:sz="0" w:space="0" w:color="auto"/>
        <w:bottom w:val="none" w:sz="0" w:space="0" w:color="auto"/>
        <w:right w:val="none" w:sz="0" w:space="0" w:color="auto"/>
      </w:divBdr>
    </w:div>
    <w:div w:id="1984119216">
      <w:bodyDiv w:val="1"/>
      <w:marLeft w:val="0"/>
      <w:marRight w:val="0"/>
      <w:marTop w:val="0"/>
      <w:marBottom w:val="0"/>
      <w:divBdr>
        <w:top w:val="none" w:sz="0" w:space="0" w:color="auto"/>
        <w:left w:val="none" w:sz="0" w:space="0" w:color="auto"/>
        <w:bottom w:val="none" w:sz="0" w:space="0" w:color="auto"/>
        <w:right w:val="none" w:sz="0" w:space="0" w:color="auto"/>
      </w:divBdr>
    </w:div>
    <w:div w:id="1987926546">
      <w:bodyDiv w:val="1"/>
      <w:marLeft w:val="0"/>
      <w:marRight w:val="0"/>
      <w:marTop w:val="0"/>
      <w:marBottom w:val="0"/>
      <w:divBdr>
        <w:top w:val="none" w:sz="0" w:space="0" w:color="auto"/>
        <w:left w:val="none" w:sz="0" w:space="0" w:color="auto"/>
        <w:bottom w:val="none" w:sz="0" w:space="0" w:color="auto"/>
        <w:right w:val="none" w:sz="0" w:space="0" w:color="auto"/>
      </w:divBdr>
    </w:div>
    <w:div w:id="1993949624">
      <w:bodyDiv w:val="1"/>
      <w:marLeft w:val="0"/>
      <w:marRight w:val="0"/>
      <w:marTop w:val="0"/>
      <w:marBottom w:val="0"/>
      <w:divBdr>
        <w:top w:val="none" w:sz="0" w:space="0" w:color="auto"/>
        <w:left w:val="none" w:sz="0" w:space="0" w:color="auto"/>
        <w:bottom w:val="none" w:sz="0" w:space="0" w:color="auto"/>
        <w:right w:val="none" w:sz="0" w:space="0" w:color="auto"/>
      </w:divBdr>
    </w:div>
    <w:div w:id="1997150897">
      <w:bodyDiv w:val="1"/>
      <w:marLeft w:val="0"/>
      <w:marRight w:val="0"/>
      <w:marTop w:val="0"/>
      <w:marBottom w:val="0"/>
      <w:divBdr>
        <w:top w:val="none" w:sz="0" w:space="0" w:color="auto"/>
        <w:left w:val="none" w:sz="0" w:space="0" w:color="auto"/>
        <w:bottom w:val="none" w:sz="0" w:space="0" w:color="auto"/>
        <w:right w:val="none" w:sz="0" w:space="0" w:color="auto"/>
      </w:divBdr>
    </w:div>
    <w:div w:id="1999338353">
      <w:bodyDiv w:val="1"/>
      <w:marLeft w:val="0"/>
      <w:marRight w:val="0"/>
      <w:marTop w:val="0"/>
      <w:marBottom w:val="0"/>
      <w:divBdr>
        <w:top w:val="none" w:sz="0" w:space="0" w:color="auto"/>
        <w:left w:val="none" w:sz="0" w:space="0" w:color="auto"/>
        <w:bottom w:val="none" w:sz="0" w:space="0" w:color="auto"/>
        <w:right w:val="none" w:sz="0" w:space="0" w:color="auto"/>
      </w:divBdr>
    </w:div>
    <w:div w:id="2014721817">
      <w:bodyDiv w:val="1"/>
      <w:marLeft w:val="0"/>
      <w:marRight w:val="0"/>
      <w:marTop w:val="0"/>
      <w:marBottom w:val="0"/>
      <w:divBdr>
        <w:top w:val="none" w:sz="0" w:space="0" w:color="auto"/>
        <w:left w:val="none" w:sz="0" w:space="0" w:color="auto"/>
        <w:bottom w:val="none" w:sz="0" w:space="0" w:color="auto"/>
        <w:right w:val="none" w:sz="0" w:space="0" w:color="auto"/>
      </w:divBdr>
    </w:div>
    <w:div w:id="2015834642">
      <w:bodyDiv w:val="1"/>
      <w:marLeft w:val="0"/>
      <w:marRight w:val="0"/>
      <w:marTop w:val="0"/>
      <w:marBottom w:val="0"/>
      <w:divBdr>
        <w:top w:val="none" w:sz="0" w:space="0" w:color="auto"/>
        <w:left w:val="none" w:sz="0" w:space="0" w:color="auto"/>
        <w:bottom w:val="none" w:sz="0" w:space="0" w:color="auto"/>
        <w:right w:val="none" w:sz="0" w:space="0" w:color="auto"/>
      </w:divBdr>
    </w:div>
    <w:div w:id="2020809470">
      <w:bodyDiv w:val="1"/>
      <w:marLeft w:val="0"/>
      <w:marRight w:val="0"/>
      <w:marTop w:val="0"/>
      <w:marBottom w:val="0"/>
      <w:divBdr>
        <w:top w:val="none" w:sz="0" w:space="0" w:color="auto"/>
        <w:left w:val="none" w:sz="0" w:space="0" w:color="auto"/>
        <w:bottom w:val="none" w:sz="0" w:space="0" w:color="auto"/>
        <w:right w:val="none" w:sz="0" w:space="0" w:color="auto"/>
      </w:divBdr>
    </w:div>
    <w:div w:id="2026979031">
      <w:bodyDiv w:val="1"/>
      <w:marLeft w:val="0"/>
      <w:marRight w:val="0"/>
      <w:marTop w:val="0"/>
      <w:marBottom w:val="0"/>
      <w:divBdr>
        <w:top w:val="none" w:sz="0" w:space="0" w:color="auto"/>
        <w:left w:val="none" w:sz="0" w:space="0" w:color="auto"/>
        <w:bottom w:val="none" w:sz="0" w:space="0" w:color="auto"/>
        <w:right w:val="none" w:sz="0" w:space="0" w:color="auto"/>
      </w:divBdr>
    </w:div>
    <w:div w:id="2030449827">
      <w:bodyDiv w:val="1"/>
      <w:marLeft w:val="0"/>
      <w:marRight w:val="0"/>
      <w:marTop w:val="0"/>
      <w:marBottom w:val="0"/>
      <w:divBdr>
        <w:top w:val="none" w:sz="0" w:space="0" w:color="auto"/>
        <w:left w:val="none" w:sz="0" w:space="0" w:color="auto"/>
        <w:bottom w:val="none" w:sz="0" w:space="0" w:color="auto"/>
        <w:right w:val="none" w:sz="0" w:space="0" w:color="auto"/>
      </w:divBdr>
    </w:div>
    <w:div w:id="2045402476">
      <w:bodyDiv w:val="1"/>
      <w:marLeft w:val="0"/>
      <w:marRight w:val="0"/>
      <w:marTop w:val="0"/>
      <w:marBottom w:val="0"/>
      <w:divBdr>
        <w:top w:val="none" w:sz="0" w:space="0" w:color="auto"/>
        <w:left w:val="none" w:sz="0" w:space="0" w:color="auto"/>
        <w:bottom w:val="none" w:sz="0" w:space="0" w:color="auto"/>
        <w:right w:val="none" w:sz="0" w:space="0" w:color="auto"/>
      </w:divBdr>
    </w:div>
    <w:div w:id="2048144068">
      <w:bodyDiv w:val="1"/>
      <w:marLeft w:val="0"/>
      <w:marRight w:val="0"/>
      <w:marTop w:val="0"/>
      <w:marBottom w:val="0"/>
      <w:divBdr>
        <w:top w:val="none" w:sz="0" w:space="0" w:color="auto"/>
        <w:left w:val="none" w:sz="0" w:space="0" w:color="auto"/>
        <w:bottom w:val="none" w:sz="0" w:space="0" w:color="auto"/>
        <w:right w:val="none" w:sz="0" w:space="0" w:color="auto"/>
      </w:divBdr>
    </w:div>
    <w:div w:id="2054501525">
      <w:bodyDiv w:val="1"/>
      <w:marLeft w:val="0"/>
      <w:marRight w:val="0"/>
      <w:marTop w:val="0"/>
      <w:marBottom w:val="0"/>
      <w:divBdr>
        <w:top w:val="none" w:sz="0" w:space="0" w:color="auto"/>
        <w:left w:val="none" w:sz="0" w:space="0" w:color="auto"/>
        <w:bottom w:val="none" w:sz="0" w:space="0" w:color="auto"/>
        <w:right w:val="none" w:sz="0" w:space="0" w:color="auto"/>
      </w:divBdr>
    </w:div>
    <w:div w:id="2055617747">
      <w:bodyDiv w:val="1"/>
      <w:marLeft w:val="0"/>
      <w:marRight w:val="0"/>
      <w:marTop w:val="0"/>
      <w:marBottom w:val="0"/>
      <w:divBdr>
        <w:top w:val="none" w:sz="0" w:space="0" w:color="auto"/>
        <w:left w:val="none" w:sz="0" w:space="0" w:color="auto"/>
        <w:bottom w:val="none" w:sz="0" w:space="0" w:color="auto"/>
        <w:right w:val="none" w:sz="0" w:space="0" w:color="auto"/>
      </w:divBdr>
    </w:div>
    <w:div w:id="2056351818">
      <w:bodyDiv w:val="1"/>
      <w:marLeft w:val="0"/>
      <w:marRight w:val="0"/>
      <w:marTop w:val="0"/>
      <w:marBottom w:val="0"/>
      <w:divBdr>
        <w:top w:val="none" w:sz="0" w:space="0" w:color="auto"/>
        <w:left w:val="none" w:sz="0" w:space="0" w:color="auto"/>
        <w:bottom w:val="none" w:sz="0" w:space="0" w:color="auto"/>
        <w:right w:val="none" w:sz="0" w:space="0" w:color="auto"/>
      </w:divBdr>
    </w:div>
    <w:div w:id="2064282363">
      <w:bodyDiv w:val="1"/>
      <w:marLeft w:val="0"/>
      <w:marRight w:val="0"/>
      <w:marTop w:val="0"/>
      <w:marBottom w:val="0"/>
      <w:divBdr>
        <w:top w:val="none" w:sz="0" w:space="0" w:color="auto"/>
        <w:left w:val="none" w:sz="0" w:space="0" w:color="auto"/>
        <w:bottom w:val="none" w:sz="0" w:space="0" w:color="auto"/>
        <w:right w:val="none" w:sz="0" w:space="0" w:color="auto"/>
      </w:divBdr>
    </w:div>
    <w:div w:id="2072265859">
      <w:bodyDiv w:val="1"/>
      <w:marLeft w:val="0"/>
      <w:marRight w:val="0"/>
      <w:marTop w:val="0"/>
      <w:marBottom w:val="0"/>
      <w:divBdr>
        <w:top w:val="none" w:sz="0" w:space="0" w:color="auto"/>
        <w:left w:val="none" w:sz="0" w:space="0" w:color="auto"/>
        <w:bottom w:val="none" w:sz="0" w:space="0" w:color="auto"/>
        <w:right w:val="none" w:sz="0" w:space="0" w:color="auto"/>
      </w:divBdr>
    </w:div>
    <w:div w:id="2085252031">
      <w:bodyDiv w:val="1"/>
      <w:marLeft w:val="0"/>
      <w:marRight w:val="0"/>
      <w:marTop w:val="0"/>
      <w:marBottom w:val="0"/>
      <w:divBdr>
        <w:top w:val="none" w:sz="0" w:space="0" w:color="auto"/>
        <w:left w:val="none" w:sz="0" w:space="0" w:color="auto"/>
        <w:bottom w:val="none" w:sz="0" w:space="0" w:color="auto"/>
        <w:right w:val="none" w:sz="0" w:space="0" w:color="auto"/>
      </w:divBdr>
    </w:div>
    <w:div w:id="2086147622">
      <w:bodyDiv w:val="1"/>
      <w:marLeft w:val="0"/>
      <w:marRight w:val="0"/>
      <w:marTop w:val="0"/>
      <w:marBottom w:val="0"/>
      <w:divBdr>
        <w:top w:val="none" w:sz="0" w:space="0" w:color="auto"/>
        <w:left w:val="none" w:sz="0" w:space="0" w:color="auto"/>
        <w:bottom w:val="none" w:sz="0" w:space="0" w:color="auto"/>
        <w:right w:val="none" w:sz="0" w:space="0" w:color="auto"/>
      </w:divBdr>
    </w:div>
    <w:div w:id="2086607449">
      <w:bodyDiv w:val="1"/>
      <w:marLeft w:val="0"/>
      <w:marRight w:val="0"/>
      <w:marTop w:val="0"/>
      <w:marBottom w:val="0"/>
      <w:divBdr>
        <w:top w:val="none" w:sz="0" w:space="0" w:color="auto"/>
        <w:left w:val="none" w:sz="0" w:space="0" w:color="auto"/>
        <w:bottom w:val="none" w:sz="0" w:space="0" w:color="auto"/>
        <w:right w:val="none" w:sz="0" w:space="0" w:color="auto"/>
      </w:divBdr>
    </w:div>
    <w:div w:id="2091001507">
      <w:bodyDiv w:val="1"/>
      <w:marLeft w:val="0"/>
      <w:marRight w:val="0"/>
      <w:marTop w:val="0"/>
      <w:marBottom w:val="0"/>
      <w:divBdr>
        <w:top w:val="none" w:sz="0" w:space="0" w:color="auto"/>
        <w:left w:val="none" w:sz="0" w:space="0" w:color="auto"/>
        <w:bottom w:val="none" w:sz="0" w:space="0" w:color="auto"/>
        <w:right w:val="none" w:sz="0" w:space="0" w:color="auto"/>
      </w:divBdr>
    </w:div>
    <w:div w:id="2095741302">
      <w:bodyDiv w:val="1"/>
      <w:marLeft w:val="0"/>
      <w:marRight w:val="0"/>
      <w:marTop w:val="0"/>
      <w:marBottom w:val="0"/>
      <w:divBdr>
        <w:top w:val="none" w:sz="0" w:space="0" w:color="auto"/>
        <w:left w:val="none" w:sz="0" w:space="0" w:color="auto"/>
        <w:bottom w:val="none" w:sz="0" w:space="0" w:color="auto"/>
        <w:right w:val="none" w:sz="0" w:space="0" w:color="auto"/>
      </w:divBdr>
    </w:div>
    <w:div w:id="2100711619">
      <w:bodyDiv w:val="1"/>
      <w:marLeft w:val="0"/>
      <w:marRight w:val="0"/>
      <w:marTop w:val="0"/>
      <w:marBottom w:val="0"/>
      <w:divBdr>
        <w:top w:val="none" w:sz="0" w:space="0" w:color="auto"/>
        <w:left w:val="none" w:sz="0" w:space="0" w:color="auto"/>
        <w:bottom w:val="none" w:sz="0" w:space="0" w:color="auto"/>
        <w:right w:val="none" w:sz="0" w:space="0" w:color="auto"/>
      </w:divBdr>
    </w:div>
    <w:div w:id="2109499673">
      <w:bodyDiv w:val="1"/>
      <w:marLeft w:val="0"/>
      <w:marRight w:val="0"/>
      <w:marTop w:val="0"/>
      <w:marBottom w:val="0"/>
      <w:divBdr>
        <w:top w:val="none" w:sz="0" w:space="0" w:color="auto"/>
        <w:left w:val="none" w:sz="0" w:space="0" w:color="auto"/>
        <w:bottom w:val="none" w:sz="0" w:space="0" w:color="auto"/>
        <w:right w:val="none" w:sz="0" w:space="0" w:color="auto"/>
      </w:divBdr>
    </w:div>
    <w:div w:id="2132049911">
      <w:bodyDiv w:val="1"/>
      <w:marLeft w:val="0"/>
      <w:marRight w:val="0"/>
      <w:marTop w:val="0"/>
      <w:marBottom w:val="0"/>
      <w:divBdr>
        <w:top w:val="none" w:sz="0" w:space="0" w:color="auto"/>
        <w:left w:val="none" w:sz="0" w:space="0" w:color="auto"/>
        <w:bottom w:val="none" w:sz="0" w:space="0" w:color="auto"/>
        <w:right w:val="none" w:sz="0" w:space="0" w:color="auto"/>
      </w:divBdr>
    </w:div>
    <w:div w:id="2140951903">
      <w:bodyDiv w:val="1"/>
      <w:marLeft w:val="0"/>
      <w:marRight w:val="0"/>
      <w:marTop w:val="0"/>
      <w:marBottom w:val="0"/>
      <w:divBdr>
        <w:top w:val="none" w:sz="0" w:space="0" w:color="auto"/>
        <w:left w:val="none" w:sz="0" w:space="0" w:color="auto"/>
        <w:bottom w:val="none" w:sz="0" w:space="0" w:color="auto"/>
        <w:right w:val="none" w:sz="0" w:space="0" w:color="auto"/>
      </w:divBdr>
    </w:div>
    <w:div w:id="2145923925">
      <w:bodyDiv w:val="1"/>
      <w:marLeft w:val="0"/>
      <w:marRight w:val="0"/>
      <w:marTop w:val="0"/>
      <w:marBottom w:val="0"/>
      <w:divBdr>
        <w:top w:val="none" w:sz="0" w:space="0" w:color="auto"/>
        <w:left w:val="none" w:sz="0" w:space="0" w:color="auto"/>
        <w:bottom w:val="none" w:sz="0" w:space="0" w:color="auto"/>
        <w:right w:val="none" w:sz="0" w:space="0" w:color="auto"/>
      </w:divBdr>
    </w:div>
    <w:div w:id="2145925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1701268\Downloads\Sta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701268\Downloads\Sta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701268\Downloads\Sta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701268\Downloads\Sta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1701268\Downloads\Sta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The Percentage</a:t>
            </a:r>
            <a:r>
              <a:rPr lang="en-GB" baseline="0"/>
              <a:t> of Graves by Language</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26E-4E65-A99F-84B1087E7F3F}"/>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26E-4E65-A99F-84B1087E7F3F}"/>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26E-4E65-A99F-84B1087E7F3F}"/>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F26E-4E65-A99F-84B1087E7F3F}"/>
              </c:ext>
            </c:extLst>
          </c:dPt>
          <c:dPt>
            <c:idx val="4"/>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F26E-4E65-A99F-84B1087E7F3F}"/>
              </c:ext>
            </c:extLst>
          </c:dPt>
          <c:dPt>
            <c:idx val="5"/>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F26E-4E65-A99F-84B1087E7F3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15:layout/>
              </c:ext>
            </c:extLst>
          </c:dLbls>
          <c:cat>
            <c:strRef>
              <c:f>[Stats.xlsx]Sheet1!$A$1:$A$6</c:f>
              <c:strCache>
                <c:ptCount val="6"/>
                <c:pt idx="0">
                  <c:v>Language</c:v>
                </c:pt>
                <c:pt idx="1">
                  <c:v>English</c:v>
                </c:pt>
                <c:pt idx="2">
                  <c:v>Welsh</c:v>
                </c:pt>
                <c:pt idx="3">
                  <c:v>Polish</c:v>
                </c:pt>
                <c:pt idx="4">
                  <c:v>French</c:v>
                </c:pt>
                <c:pt idx="5">
                  <c:v>Latin</c:v>
                </c:pt>
              </c:strCache>
            </c:strRef>
          </c:cat>
          <c:val>
            <c:numRef>
              <c:f>[Stats.xlsx]Sheet1!$B$1:$B$6</c:f>
              <c:numCache>
                <c:formatCode>General</c:formatCode>
                <c:ptCount val="6"/>
                <c:pt idx="1">
                  <c:v>86</c:v>
                </c:pt>
                <c:pt idx="2">
                  <c:v>53</c:v>
                </c:pt>
                <c:pt idx="3">
                  <c:v>8</c:v>
                </c:pt>
                <c:pt idx="4">
                  <c:v>1</c:v>
                </c:pt>
                <c:pt idx="5">
                  <c:v>1</c:v>
                </c:pt>
              </c:numCache>
            </c:numRef>
          </c:val>
          <c:extLst>
            <c:ext xmlns:c16="http://schemas.microsoft.com/office/drawing/2014/chart" uri="{C3380CC4-5D6E-409C-BE32-E72D297353CC}">
              <c16:uniqueId val="{0000000C-F26E-4E65-A99F-84B1087E7F3F}"/>
            </c:ext>
          </c:extLst>
        </c:ser>
        <c:dLbls>
          <c:showLegendKey val="0"/>
          <c:showVal val="0"/>
          <c:showCatName val="0"/>
          <c:showSerName val="0"/>
          <c:showPercent val="1"/>
          <c:showBubbleSize val="0"/>
          <c:showLeaderLines val="1"/>
        </c:dLbls>
        <c:firstSliceAng val="0"/>
      </c:pieChart>
      <c:spPr>
        <a:noFill/>
        <a:ln>
          <a:noFill/>
        </a:ln>
        <a:effectLst/>
      </c:spPr>
    </c:plotArea>
    <c:legend>
      <c:legendPos val="t"/>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The Amount of Bilingual Graves compared to Monolingual </a:t>
            </a:r>
            <a:endParaRPr lang="en-GB"/>
          </a:p>
        </c:rich>
      </c:tx>
      <c:layout>
        <c:manualLayout>
          <c:xMode val="edge"/>
          <c:yMode val="edge"/>
          <c:x val="0.18340266841644792"/>
          <c:y val="6.3105920484771622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1"/>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BD0-47E3-8ED0-3812951FE08E}"/>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BD0-47E3-8ED0-3812951FE08E}"/>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BD0-47E3-8ED0-3812951FE08E}"/>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DBD0-47E3-8ED0-3812951FE08E}"/>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DBD0-47E3-8ED0-3812951FE08E}"/>
              </c:ext>
            </c:extLst>
          </c:dPt>
          <c:dLbls>
            <c:dLbl>
              <c:idx val="3"/>
              <c:layout>
                <c:manualLayout>
                  <c:x val="6.9012248468941384E-2"/>
                  <c:y val="4.1534640384717013E-2"/>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DBD0-47E3-8ED0-3812951FE08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15:layout/>
              </c:ext>
            </c:extLst>
          </c:dLbls>
          <c:cat>
            <c:multiLvlStrRef>
              <c:f>[Stats.xlsx]Sheet1!$A$11:$B$15</c:f>
              <c:multiLvlStrCache>
                <c:ptCount val="5"/>
                <c:lvl>
                  <c:pt idx="1">
                    <c:v>English and Welsh</c:v>
                  </c:pt>
                  <c:pt idx="2">
                    <c:v>English and French</c:v>
                  </c:pt>
                  <c:pt idx="3">
                    <c:v>English and Polish </c:v>
                  </c:pt>
                  <c:pt idx="4">
                    <c:v>Single Language</c:v>
                  </c:pt>
                </c:lvl>
                <c:lvl>
                  <c:pt idx="0">
                    <c:v>Amount Of Bilingual Graves</c:v>
                  </c:pt>
                  <c:pt idx="1">
                    <c:v>Bilingual Graves</c:v>
                  </c:pt>
                </c:lvl>
              </c:multiLvlStrCache>
            </c:multiLvlStrRef>
          </c:cat>
          <c:val>
            <c:numRef>
              <c:f>[Stats.xlsx]Sheet1!$C$11:$C$15</c:f>
              <c:numCache>
                <c:formatCode>General</c:formatCode>
                <c:ptCount val="5"/>
                <c:pt idx="1">
                  <c:v>6</c:v>
                </c:pt>
                <c:pt idx="2">
                  <c:v>1</c:v>
                </c:pt>
                <c:pt idx="3">
                  <c:v>1</c:v>
                </c:pt>
                <c:pt idx="4">
                  <c:v>141</c:v>
                </c:pt>
              </c:numCache>
            </c:numRef>
          </c:val>
          <c:extLst>
            <c:ext xmlns:c16="http://schemas.microsoft.com/office/drawing/2014/chart" uri="{C3380CC4-5D6E-409C-BE32-E72D297353CC}">
              <c16:uniqueId val="{0000000A-DBD0-47E3-8ED0-3812951FE08E}"/>
            </c:ext>
          </c:extLst>
        </c:ser>
        <c:ser>
          <c:idx val="0"/>
          <c:order val="1"/>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DBD0-47E3-8ED0-3812951FE08E}"/>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DBD0-47E3-8ED0-3812951FE08E}"/>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0-DBD0-47E3-8ED0-3812951FE08E}"/>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2-DBD0-47E3-8ED0-3812951FE08E}"/>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4-DBD0-47E3-8ED0-3812951FE08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multiLvlStrRef>
              <c:f>[Stats.xlsx]Sheet1!$A$11:$B$15</c:f>
              <c:multiLvlStrCache>
                <c:ptCount val="5"/>
                <c:lvl>
                  <c:pt idx="1">
                    <c:v>English and Welsh</c:v>
                  </c:pt>
                  <c:pt idx="2">
                    <c:v>English and French</c:v>
                  </c:pt>
                  <c:pt idx="3">
                    <c:v>English and Polish </c:v>
                  </c:pt>
                  <c:pt idx="4">
                    <c:v>Single Language</c:v>
                  </c:pt>
                </c:lvl>
                <c:lvl>
                  <c:pt idx="0">
                    <c:v>Amount Of Bilingual Graves</c:v>
                  </c:pt>
                  <c:pt idx="1">
                    <c:v>Bilingual Graves</c:v>
                  </c:pt>
                </c:lvl>
              </c:multiLvlStrCache>
            </c:multiLvlStrRef>
          </c:cat>
          <c:val>
            <c:numRef>
              <c:f>[Stats.xlsx]Sheet1!$C$11:$C$15</c:f>
              <c:numCache>
                <c:formatCode>General</c:formatCode>
                <c:ptCount val="5"/>
                <c:pt idx="1">
                  <c:v>6</c:v>
                </c:pt>
                <c:pt idx="2">
                  <c:v>1</c:v>
                </c:pt>
                <c:pt idx="3">
                  <c:v>1</c:v>
                </c:pt>
                <c:pt idx="4">
                  <c:v>141</c:v>
                </c:pt>
              </c:numCache>
            </c:numRef>
          </c:val>
          <c:extLst>
            <c:ext xmlns:c16="http://schemas.microsoft.com/office/drawing/2014/chart" uri="{C3380CC4-5D6E-409C-BE32-E72D297353CC}">
              <c16:uniqueId val="{00000015-DBD0-47E3-8ED0-3812951FE08E}"/>
            </c:ext>
          </c:extLst>
        </c:ser>
        <c:dLbls>
          <c:showLegendKey val="0"/>
          <c:showVal val="0"/>
          <c:showCatName val="0"/>
          <c:showSerName val="0"/>
          <c:showPercent val="1"/>
          <c:showBubbleSize val="0"/>
          <c:showLeaderLines val="1"/>
        </c:dLbls>
        <c:firstSliceAng val="0"/>
      </c:pieChart>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Graves written in English and Welsh</a:t>
            </a:r>
            <a:r>
              <a:rPr lang="en-GB" baseline="0"/>
              <a:t> by date</a:t>
            </a:r>
            <a:endParaRPr lang="en-GB"/>
          </a:p>
        </c:rich>
      </c:tx>
      <c:layout>
        <c:manualLayout>
          <c:xMode val="edge"/>
          <c:yMode val="edge"/>
          <c:x val="0.10627077865266843"/>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[Stats.xlsx]Sheet2!$B$1</c:f>
              <c:strCache>
                <c:ptCount val="1"/>
                <c:pt idx="0">
                  <c:v>Welsh</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[Stats.xlsx]Sheet2!$A$2:$A$6</c:f>
              <c:strCache>
                <c:ptCount val="5"/>
                <c:pt idx="0">
                  <c:v>1800-1849</c:v>
                </c:pt>
                <c:pt idx="1">
                  <c:v>1850-1899</c:v>
                </c:pt>
                <c:pt idx="2">
                  <c:v>1900-1949</c:v>
                </c:pt>
                <c:pt idx="3">
                  <c:v>1950-1999</c:v>
                </c:pt>
                <c:pt idx="4">
                  <c:v>2000 +</c:v>
                </c:pt>
              </c:strCache>
            </c:strRef>
          </c:cat>
          <c:val>
            <c:numRef>
              <c:f>[Stats.xlsx]Sheet2!$B$2:$B$6</c:f>
              <c:numCache>
                <c:formatCode>General</c:formatCode>
                <c:ptCount val="5"/>
                <c:pt idx="0">
                  <c:v>3</c:v>
                </c:pt>
                <c:pt idx="1">
                  <c:v>5</c:v>
                </c:pt>
                <c:pt idx="2">
                  <c:v>14</c:v>
                </c:pt>
                <c:pt idx="3">
                  <c:v>10</c:v>
                </c:pt>
                <c:pt idx="4">
                  <c:v>9</c:v>
                </c:pt>
              </c:numCache>
            </c:numRef>
          </c:val>
          <c:extLst>
            <c:ext xmlns:c16="http://schemas.microsoft.com/office/drawing/2014/chart" uri="{C3380CC4-5D6E-409C-BE32-E72D297353CC}">
              <c16:uniqueId val="{00000000-F1E6-46DB-BAB6-DEEE7140162C}"/>
            </c:ext>
          </c:extLst>
        </c:ser>
        <c:ser>
          <c:idx val="1"/>
          <c:order val="1"/>
          <c:tx>
            <c:strRef>
              <c:f>[Stats.xlsx]Sheet2!$C$1</c:f>
              <c:strCache>
                <c:ptCount val="1"/>
                <c:pt idx="0">
                  <c:v>English</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[Stats.xlsx]Sheet2!$A$2:$A$6</c:f>
              <c:strCache>
                <c:ptCount val="5"/>
                <c:pt idx="0">
                  <c:v>1800-1849</c:v>
                </c:pt>
                <c:pt idx="1">
                  <c:v>1850-1899</c:v>
                </c:pt>
                <c:pt idx="2">
                  <c:v>1900-1949</c:v>
                </c:pt>
                <c:pt idx="3">
                  <c:v>1950-1999</c:v>
                </c:pt>
                <c:pt idx="4">
                  <c:v>2000 +</c:v>
                </c:pt>
              </c:strCache>
            </c:strRef>
          </c:cat>
          <c:val>
            <c:numRef>
              <c:f>[Stats.xlsx]Sheet2!$C$2:$C$6</c:f>
              <c:numCache>
                <c:formatCode>General</c:formatCode>
                <c:ptCount val="5"/>
                <c:pt idx="0">
                  <c:v>2</c:v>
                </c:pt>
                <c:pt idx="1">
                  <c:v>7</c:v>
                </c:pt>
                <c:pt idx="2">
                  <c:v>9</c:v>
                </c:pt>
                <c:pt idx="3">
                  <c:v>21</c:v>
                </c:pt>
                <c:pt idx="4">
                  <c:v>13</c:v>
                </c:pt>
              </c:numCache>
            </c:numRef>
          </c:val>
          <c:extLst>
            <c:ext xmlns:c16="http://schemas.microsoft.com/office/drawing/2014/chart" uri="{C3380CC4-5D6E-409C-BE32-E72D297353CC}">
              <c16:uniqueId val="{00000001-F1E6-46DB-BAB6-DEEE7140162C}"/>
            </c:ext>
          </c:extLst>
        </c:ser>
        <c:dLbls>
          <c:dLblPos val="inEnd"/>
          <c:showLegendKey val="0"/>
          <c:showVal val="1"/>
          <c:showCatName val="0"/>
          <c:showSerName val="0"/>
          <c:showPercent val="0"/>
          <c:showBubbleSize val="0"/>
        </c:dLbls>
        <c:gapWidth val="65"/>
        <c:axId val="546342720"/>
        <c:axId val="554389888"/>
      </c:barChart>
      <c:catAx>
        <c:axId val="5463427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4389888"/>
        <c:crosses val="autoZero"/>
        <c:auto val="1"/>
        <c:lblAlgn val="ctr"/>
        <c:lblOffset val="100"/>
        <c:noMultiLvlLbl val="0"/>
      </c:catAx>
      <c:valAx>
        <c:axId val="55438988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6342720"/>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solidFill>
                  <a:sysClr val="windowText" lastClr="000000"/>
                </a:solidFill>
              </a:rPr>
              <a:t>Introduactory Phrase Types</a:t>
            </a:r>
          </a:p>
        </c:rich>
      </c:tx>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C132-48AD-A4A8-ACEC241BC00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C132-48AD-A4A8-ACEC241BC00C}"/>
              </c:ext>
            </c:extLst>
          </c:dPt>
          <c:cat>
            <c:strRef>
              <c:f>[Stats.xlsx]Sheet2!$A$18:$A$19</c:f>
              <c:strCache>
                <c:ptCount val="2"/>
                <c:pt idx="0">
                  <c:v>Memories </c:v>
                </c:pt>
                <c:pt idx="1">
                  <c:v>Where the Bodies lie?</c:v>
                </c:pt>
              </c:strCache>
            </c:strRef>
          </c:cat>
          <c:val>
            <c:numRef>
              <c:f>[Stats.xlsx]Sheet2!$B$18:$B$19</c:f>
              <c:numCache>
                <c:formatCode>General</c:formatCode>
                <c:ptCount val="2"/>
                <c:pt idx="0">
                  <c:v>138</c:v>
                </c:pt>
                <c:pt idx="1">
                  <c:v>1</c:v>
                </c:pt>
              </c:numCache>
            </c:numRef>
          </c:val>
          <c:extLst>
            <c:ext xmlns:c16="http://schemas.microsoft.com/office/drawing/2014/chart" uri="{C3380CC4-5D6E-409C-BE32-E72D297353CC}">
              <c16:uniqueId val="{00000004-C132-48AD-A4A8-ACEC241BC00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solidFill>
                  <a:sysClr val="windowText" lastClr="000000"/>
                </a:solidFill>
              </a:rPr>
              <a:t>Introductory Phrase with</a:t>
            </a:r>
            <a:r>
              <a:rPr lang="en-GB" baseline="0">
                <a:solidFill>
                  <a:sysClr val="windowText" lastClr="000000"/>
                </a:solidFill>
              </a:rPr>
              <a:t> memory</a:t>
            </a:r>
            <a:endParaRPr lang="en-GB">
              <a:solidFill>
                <a:sysClr val="windowText" lastClr="000000"/>
              </a:solidFill>
            </a:endParaRPr>
          </a:p>
        </c:rich>
      </c:tx>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[Stats.xlsx]Sheet2!$A$23:$A$34</c:f>
              <c:strCache>
                <c:ptCount val="12"/>
                <c:pt idx="0">
                  <c:v>Leith the Bodies</c:v>
                </c:pt>
                <c:pt idx="1">
                  <c:v>Sacred to the memory</c:v>
                </c:pt>
                <c:pt idx="2">
                  <c:v>In (the) Memory of</c:v>
                </c:pt>
                <c:pt idx="3">
                  <c:v>With the Thanksgiving to God for the Life of</c:v>
                </c:pt>
                <c:pt idx="4">
                  <c:v>In Ever/ Most Loving memory of </c:v>
                </c:pt>
                <c:pt idx="5">
                  <c:v>In God's Keeping</c:v>
                </c:pt>
                <c:pt idx="6">
                  <c:v>Affectionate Remembrance</c:v>
                </c:pt>
                <c:pt idx="7">
                  <c:v>With Love we Remember</c:v>
                </c:pt>
                <c:pt idx="8">
                  <c:v>Treasured/ Cherished Memories</c:v>
                </c:pt>
                <c:pt idx="9">
                  <c:v>In Glad memory of</c:v>
                </c:pt>
                <c:pt idx="10">
                  <c:v>Always Together</c:v>
                </c:pt>
                <c:pt idx="11">
                  <c:v>Nothing just names</c:v>
                </c:pt>
              </c:strCache>
            </c:strRef>
          </c:cat>
          <c:val>
            <c:numRef>
              <c:f>[Stats.xlsx]Sheet2!$B$23:$B$34</c:f>
              <c:numCache>
                <c:formatCode>General</c:formatCode>
                <c:ptCount val="12"/>
                <c:pt idx="0">
                  <c:v>1</c:v>
                </c:pt>
                <c:pt idx="1">
                  <c:v>8</c:v>
                </c:pt>
                <c:pt idx="2">
                  <c:v>10</c:v>
                </c:pt>
                <c:pt idx="3">
                  <c:v>1</c:v>
                </c:pt>
                <c:pt idx="4">
                  <c:v>13</c:v>
                </c:pt>
                <c:pt idx="5">
                  <c:v>2</c:v>
                </c:pt>
                <c:pt idx="6">
                  <c:v>1</c:v>
                </c:pt>
                <c:pt idx="7">
                  <c:v>1</c:v>
                </c:pt>
                <c:pt idx="8">
                  <c:v>5</c:v>
                </c:pt>
                <c:pt idx="9">
                  <c:v>1</c:v>
                </c:pt>
                <c:pt idx="10">
                  <c:v>1</c:v>
                </c:pt>
                <c:pt idx="11">
                  <c:v>8</c:v>
                </c:pt>
              </c:numCache>
            </c:numRef>
          </c:val>
          <c:extLst>
            <c:ext xmlns:c16="http://schemas.microsoft.com/office/drawing/2014/chart" uri="{C3380CC4-5D6E-409C-BE32-E72D297353CC}">
              <c16:uniqueId val="{00000000-4479-476D-BA8F-488B9C45533A}"/>
            </c:ext>
          </c:extLst>
        </c:ser>
        <c:dLbls>
          <c:showLegendKey val="0"/>
          <c:showVal val="0"/>
          <c:showCatName val="0"/>
          <c:showSerName val="0"/>
          <c:showPercent val="0"/>
          <c:showBubbleSize val="0"/>
        </c:dLbls>
        <c:gapWidth val="267"/>
        <c:overlap val="-43"/>
        <c:axId val="602765336"/>
        <c:axId val="602769928"/>
      </c:barChart>
      <c:catAx>
        <c:axId val="60276533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02769928"/>
        <c:crosses val="autoZero"/>
        <c:auto val="1"/>
        <c:lblAlgn val="ctr"/>
        <c:lblOffset val="100"/>
        <c:noMultiLvlLbl val="0"/>
      </c:catAx>
      <c:valAx>
        <c:axId val="6027699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0276533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Ord18</b:Tag>
    <b:SourceType>Misc</b:SourceType>
    <b:Guid>{77E6FA57-F890-49A1-AB51-A796F84915EA}</b:Guid>
    <b:Title>Ordance Survey Roam- Lampeter</b:Title>
    <b:Year>2018</b:Year>
    <b:Author>
      <b:Author>
        <b:Corporate>Ordanace Survey</b:Corporate>
      </b:Author>
    </b:Author>
    <b:City>Lampeter</b:City>
    <b:Publisher>Digimaps</b:Publisher>
    <b:RefOrder>6</b:RefOrder>
  </b:Source>
  <b:Source>
    <b:Tag>Jil12</b:Tag>
    <b:SourceType>Book</b:SourceType>
    <b:Guid>{5625E902-FE8A-4FE8-9071-36AE9B0E79B1}</b:Guid>
    <b:Author>
      <b:Author>
        <b:NameList>
          <b:Person>
            <b:Last>Baker</b:Last>
            <b:First>Jill</b:First>
            <b:Middle>L.</b:Middle>
          </b:Person>
        </b:NameList>
      </b:Author>
    </b:Author>
    <b:Title>The Funeral Kit: Mortuary Practices in the Archaeological Record</b:Title>
    <b:Year>2012</b:Year>
    <b:City>London</b:City>
    <b:Publisher>Routledge</b:Publisher>
    <b:Edition>1st</b:Edition>
    <b:RefOrder>7</b:RefOrder>
  </b:Source>
  <b:Source>
    <b:Tag>Que18</b:Tag>
    <b:SourceType>Misc</b:SourceType>
    <b:Guid>{FB8ABCAB-7526-4073-A99A-9AB1B914A2C6}</b:Guid>
    <b:Title>Lecture Notes and Recordings from Lectures</b:Title>
    <b:Year>2018</b:Year>
    <b:City>Lampeter</b:City>
    <b:Author>
      <b:Author>
        <b:NameList>
          <b:Person>
            <b:Last>Drew</b:Last>
            <b:First>Quentin</b:First>
          </b:Person>
        </b:NameList>
      </b:Author>
    </b:Author>
    <b:RefOrder>3</b:RefOrder>
  </b:Source>
  <b:Source>
    <b:Tag>Eli01</b:Tag>
    <b:SourceType>Book</b:SourceType>
    <b:Guid>{6F21DAA4-CEE1-4EE2-A11A-1A23058BD0DA}</b:Guid>
    <b:Author>
      <b:Author>
        <b:NameList>
          <b:Person>
            <b:Last>Hockey</b:Last>
            <b:First>Elizabeth</b:First>
            <b:Middle>Hallam &amp; Jenny</b:Middle>
          </b:Person>
        </b:NameList>
      </b:Author>
    </b:Author>
    <b:Title>Death, Memory &amp; Material Culture</b:Title>
    <b:Year>2001</b:Year>
    <b:City>Oxford</b:City>
    <b:Publisher>Berg</b:Publisher>
    <b:Edition>1st</b:Edition>
    <b:RefOrder>8</b:RefOrder>
  </b:Source>
  <b:Source>
    <b:Tag>Jer79</b:Tag>
    <b:SourceType>Book</b:SourceType>
    <b:Guid>{D95F0967-EA51-4E5A-85AD-5989BCCC26F7}</b:Guid>
    <b:Author>
      <b:Author>
        <b:NameList>
          <b:Person>
            <b:Last>Jones</b:Last>
            <b:First>Jeremy</b:First>
          </b:Person>
        </b:NameList>
      </b:Author>
    </b:Author>
    <b:Title>How to record graveyards</b:Title>
    <b:Year>1979</b:Year>
    <b:City>London</b:City>
    <b:Publisher>Council for British Archaeology</b:Publisher>
    <b:Edition>2nd</b:Edition>
    <b:RefOrder>9</b:RefOrder>
  </b:Source>
  <b:Source>
    <b:Tag>Har94</b:Tag>
    <b:SourceType>JournalArticle</b:SourceType>
    <b:Guid>{86F7A751-9BF5-4FF1-9245-74D2736180A5}</b:Guid>
    <b:Author>
      <b:Author>
        <b:NameList>
          <b:Person>
            <b:Last>Mytum</b:Last>
            <b:First>Harold</b:First>
          </b:Person>
        </b:NameList>
      </b:Author>
    </b:Author>
    <b:Title>Language as symbol in Churchyard monuments: The use of Welsh in nineteenth- and twentieth-Century Pembrokeshire</b:Title>
    <b:JournalName>World Archaeology</b:JournalName>
    <b:Year>1994</b:Year>
    <b:Pages>252-267</b:Pages>
    <b:Volume>26</b:Volume>
    <b:Issue>2</b:Issue>
    <b:RefOrder>4</b:RefOrder>
  </b:Source>
  <b:Source>
    <b:Tag>Har06</b:Tag>
    <b:SourceType>JournalArticle</b:SourceType>
    <b:Guid>{41A04E87-B918-443E-9CE3-A6DE20027EAF}</b:Guid>
    <b:Author>
      <b:Author>
        <b:NameList>
          <b:Person>
            <b:Last>Mytum</b:Last>
            <b:First>Harold</b:First>
          </b:Person>
        </b:NameList>
      </b:Author>
    </b:Author>
    <b:Title>Popular attitudes to memory, the body, and social identity: the rise of external commemoration in Britain, Ireland and New England</b:Title>
    <b:JournalName>Post-Medieval Archaeology</b:JournalName>
    <b:Year>2006</b:Year>
    <b:Pages>96-110</b:Pages>
    <b:Volume>40</b:Volume>
    <b:Issue>1</b:Issue>
    <b:RefOrder>10</b:RefOrder>
  </b:Source>
  <b:Source>
    <b:Tag>Har02</b:Tag>
    <b:SourceType>Book</b:SourceType>
    <b:Guid>{A3CC07DC-A649-4817-81BD-5659E0759969}</b:Guid>
    <b:Author>
      <b:Author>
        <b:NameList>
          <b:Person>
            <b:Last>Mytum</b:Last>
            <b:First>Harold</b:First>
          </b:Person>
        </b:NameList>
      </b:Author>
    </b:Author>
    <b:Title>Recording and Anaylysing Graveyards</b:Title>
    <b:Year>2002</b:Year>
    <b:Publisher>Council for British Archaeology in Association with English Heritage</b:Publisher>
    <b:Edition>2nd</b:Edition>
    <b:RefOrder>11</b:RefOrder>
  </b:Source>
  <b:Source>
    <b:Tag>Joh97</b:Tag>
    <b:SourceType>Book</b:SourceType>
    <b:Guid>{7884D8AC-267F-44B5-9D78-BCFC62910F53}</b:Guid>
    <b:Author>
      <b:Author>
        <b:NameList>
          <b:Person>
            <b:Last>Rogers</b:Last>
            <b:First>John</b:First>
          </b:Person>
        </b:NameList>
      </b:Author>
    </b:Author>
    <b:Title>The Basic Bible</b:Title>
    <b:Year>1997</b:Year>
    <b:City>London</b:City>
    <b:Publisher>Hutchinson of London</b:Publisher>
    <b:Edition>2nd</b:Edition>
    <b:RefOrder>12</b:RefOrder>
  </b:Source>
  <b:Source>
    <b:Tag>Sea18</b:Tag>
    <b:SourceType>Misc</b:SourceType>
    <b:Guid>{8D9408CA-ED45-4F7E-A0EE-D74AE8C45AAE}</b:Guid>
    <b:Title>St Peter's Church Graveyard Data</b:Title>
    <b:Year>2018</b:Year>
    <b:City>Lampeter</b:City>
    <b:Author>
      <b:Author>
        <b:NameList>
          <b:Person>
            <b:Last>Seale</b:Last>
            <b:First>Nadia</b:First>
          </b:Person>
          <b:Person>
            <b:Last>Carlton</b:Last>
            <b:First>Rebecca</b:First>
          </b:Person>
          <b:Person>
            <b:Last>Cowley</b:Last>
            <b:First>Matthew</b:First>
          </b:Person>
          <b:Person>
            <b:Last>Fray</b:Last>
            <b:First>Evan</b:First>
          </b:Person>
          <b:Person>
            <b:Last>Smith</b:Last>
            <b:First>Sam</b:First>
          </b:Person>
        </b:NameList>
      </b:Author>
    </b:Author>
    <b:RefOrder>1</b:RefOrder>
  </b:Source>
  <b:Source>
    <b:Tag>Sar05</b:Tag>
    <b:SourceType>JournalArticle</b:SourceType>
    <b:Guid>{BA641657-151E-4C0E-8CC1-DF17264AF1DF}</b:Guid>
    <b:Title>Death and Commemoration</b:Title>
    <b:Year>2005</b:Year>
    <b:Author>
      <b:Author>
        <b:NameList>
          <b:Person>
            <b:Last>Tarlow</b:Last>
            <b:First>Sarah</b:First>
          </b:Person>
        </b:NameList>
      </b:Author>
    </b:Author>
    <b:JournalName>Industrial Archaeology Review</b:JournalName>
    <b:Pages>163- 169</b:Pages>
    <b:Volume>XXVII</b:Volume>
    <b:Issue>1</b:Issue>
    <b:RefOrder>13</b:RefOrder>
  </b:Source>
  <b:Source>
    <b:Tag>WJL97</b:Tag>
    <b:SourceType>Book</b:SourceType>
    <b:Guid>{11CA09AB-CBB5-4128-8135-F0BB68211021}</b:Guid>
    <b:Title>A History Of Lampeter</b:Title>
    <b:Year>1997</b:Year>
    <b:Publisher>Cyngor Sir Ceredigion County Council</b:Publisher>
    <b:Author>
      <b:Author>
        <b:NameList>
          <b:Person>
            <b:Last>W.J.Lewis</b:Last>
          </b:Person>
        </b:NameList>
      </b:Author>
    </b:Author>
    <b:Edition>1st</b:Edition>
    <b:RefOrder>14</b:RefOrder>
  </b:Source>
  <b:Source>
    <b:Tag>Wel09</b:Tag>
    <b:SourceType>Report</b:SourceType>
    <b:Guid>{A233BE63-EED9-496A-A93C-41312F93CBCB}</b:Guid>
    <b:Title>Welsh Language: History, Facts and Figures</b:Title>
    <b:Year>2009</b:Year>
    <b:City>Cardiff</b:City>
    <b:Publisher>Welsh Government</b:Publisher>
    <b:Author>
      <b:Author>
        <b:Corporate>Welsh Government</b:Corporate>
      </b:Author>
    </b:Author>
    <b:RefOrder>2</b:RefOrder>
  </b:Source>
  <b:Source>
    <b:Tag>Dav95</b:Tag>
    <b:SourceType>BookSection</b:SourceType>
    <b:Guid>{4EDD7A95-09FB-477E-94CD-73F488A3E366}</b:Guid>
    <b:Title>The Welsh Language</b:Title>
    <b:Year>1995</b:Year>
    <b:Publisher>University of Wales Press</b:Publisher>
    <b:City>Cardiff</b:City>
    <b:Author>
      <b:Author>
        <b:NameList>
          <b:Person>
            <b:Last>Davies</b:Last>
            <b:First>Janet</b:First>
          </b:Person>
        </b:NameList>
      </b:Author>
      <b:Editor>
        <b:NameList>
          <b:Person>
            <b:Last>Herbert</b:Last>
            <b:First>Trevor</b:First>
          </b:Person>
          <b:Person>
            <b:Last>Elwyn Jones</b:Last>
            <b:First>Gareth</b:First>
          </b:Person>
        </b:NameList>
      </b:Editor>
    </b:Author>
    <b:BookTitle>Post- War Wales</b:BookTitle>
    <b:Pages>55-77</b:Pages>
    <b:RefOrder>5</b:RefOrder>
  </b:Source>
</b:Sources>
</file>

<file path=customXml/itemProps1.xml><?xml version="1.0" encoding="utf-8"?>
<ds:datastoreItem xmlns:ds="http://schemas.openxmlformats.org/officeDocument/2006/customXml" ds:itemID="{39312B78-E619-4F6A-BBE8-074258C1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2919</Words>
  <Characters>13984</Characters>
  <Application>Microsoft Office Word</Application>
  <DocSecurity>0</DocSecurity>
  <Lines>325</Lines>
  <Paragraphs>179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dc:creator>
  <dc:description/>
  <cp:lastModifiedBy>Rebecca Carlton (1701268)</cp:lastModifiedBy>
  <cp:revision>2</cp:revision>
  <dcterms:created xsi:type="dcterms:W3CDTF">2018-05-23T15:44:00Z</dcterms:created>
  <dcterms:modified xsi:type="dcterms:W3CDTF">2018-05-23T15:44:00Z</dcterms:modified>
</cp:coreProperties>
</file>