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4F9D48" w14:textId="77777777" w:rsidR="009F2B81" w:rsidRDefault="009F2B81" w:rsidP="009F2B81">
      <w:pPr>
        <w:pStyle w:val="paragraph"/>
        <w:spacing w:before="0" w:beforeAutospacing="0" w:after="0" w:afterAutospacing="0"/>
        <w:textAlignment w:val="baseline"/>
        <w:rPr>
          <w:rFonts w:ascii="Segoe UI" w:hAnsi="Segoe UI" w:cs="Segoe UI"/>
          <w:color w:val="00A2DB"/>
          <w:sz w:val="18"/>
          <w:szCs w:val="18"/>
        </w:rPr>
      </w:pPr>
      <w:r>
        <w:rPr>
          <w:rStyle w:val="eop"/>
          <w:rFonts w:ascii="Arial" w:eastAsiaTheme="majorEastAsia" w:hAnsi="Arial" w:cs="Arial"/>
          <w:color w:val="00A2DB"/>
          <w:sz w:val="64"/>
          <w:szCs w:val="64"/>
        </w:rPr>
        <w:t> </w:t>
      </w:r>
    </w:p>
    <w:p w14:paraId="7D519158" w14:textId="77777777" w:rsidR="009F2B81" w:rsidRDefault="009F2B81" w:rsidP="009F2B81">
      <w:pPr>
        <w:pStyle w:val="paragraph"/>
        <w:spacing w:before="0" w:beforeAutospacing="0" w:after="0" w:afterAutospacing="0"/>
        <w:textAlignment w:val="baseline"/>
        <w:rPr>
          <w:rFonts w:ascii="Segoe UI" w:hAnsi="Segoe UI" w:cs="Segoe UI"/>
          <w:color w:val="00A2DB"/>
          <w:sz w:val="18"/>
          <w:szCs w:val="18"/>
        </w:rPr>
      </w:pPr>
      <w:r>
        <w:rPr>
          <w:rStyle w:val="contentcontrolboundarysink"/>
          <w:rFonts w:ascii="Calibri" w:hAnsi="Calibri" w:cs="Calibri"/>
          <w:color w:val="00A2DB"/>
          <w:sz w:val="64"/>
          <w:szCs w:val="64"/>
        </w:rPr>
        <w:t>​​</w:t>
      </w:r>
      <w:r>
        <w:rPr>
          <w:rStyle w:val="normaltextrun"/>
          <w:rFonts w:ascii="Arial" w:eastAsiaTheme="majorEastAsia" w:hAnsi="Arial" w:cs="Arial"/>
          <w:color w:val="00A2DB"/>
          <w:sz w:val="64"/>
          <w:szCs w:val="64"/>
        </w:rPr>
        <w:t>6033 - Steel Museum</w:t>
      </w:r>
      <w:r>
        <w:rPr>
          <w:rStyle w:val="contentcontrolboundarysink"/>
          <w:rFonts w:ascii="Calibri" w:hAnsi="Calibri" w:cs="Calibri"/>
          <w:color w:val="00A2DB"/>
          <w:sz w:val="64"/>
          <w:szCs w:val="64"/>
        </w:rPr>
        <w:t>​</w:t>
      </w:r>
      <w:r>
        <w:rPr>
          <w:rStyle w:val="eop"/>
          <w:rFonts w:ascii="Arial" w:eastAsiaTheme="majorEastAsia" w:hAnsi="Arial" w:cs="Arial"/>
          <w:color w:val="00A2DB"/>
          <w:sz w:val="64"/>
          <w:szCs w:val="64"/>
        </w:rPr>
        <w:t> </w:t>
      </w:r>
    </w:p>
    <w:p w14:paraId="3D41D408" w14:textId="77777777" w:rsidR="009F2B81" w:rsidRDefault="009F2B81" w:rsidP="009F2B81">
      <w:pPr>
        <w:pStyle w:val="paragraph"/>
        <w:spacing w:before="0" w:beforeAutospacing="0" w:after="0" w:afterAutospacing="0"/>
        <w:textAlignment w:val="baseline"/>
        <w:rPr>
          <w:rFonts w:ascii="Segoe UI" w:hAnsi="Segoe UI" w:cs="Segoe UI"/>
          <w:color w:val="58595B"/>
          <w:sz w:val="18"/>
          <w:szCs w:val="18"/>
        </w:rPr>
      </w:pPr>
      <w:r>
        <w:rPr>
          <w:rStyle w:val="contentcontrolboundarysink"/>
          <w:rFonts w:ascii="Calibri" w:hAnsi="Calibri" w:cs="Calibri"/>
          <w:color w:val="58595B"/>
          <w:sz w:val="40"/>
          <w:szCs w:val="40"/>
        </w:rPr>
        <w:t>​​</w:t>
      </w:r>
      <w:proofErr w:type="spellStart"/>
      <w:r>
        <w:rPr>
          <w:rStyle w:val="normaltextrun"/>
          <w:rFonts w:ascii="Arial" w:eastAsiaTheme="majorEastAsia" w:hAnsi="Arial" w:cs="Arial"/>
          <w:color w:val="58595B"/>
          <w:sz w:val="40"/>
          <w:szCs w:val="40"/>
        </w:rPr>
        <w:t>S.Howard</w:t>
      </w:r>
      <w:proofErr w:type="spellEnd"/>
      <w:r>
        <w:rPr>
          <w:rStyle w:val="eop"/>
          <w:rFonts w:ascii="Arial" w:eastAsiaTheme="majorEastAsia" w:hAnsi="Arial" w:cs="Arial"/>
          <w:color w:val="58595B"/>
          <w:sz w:val="40"/>
          <w:szCs w:val="40"/>
        </w:rPr>
        <w:t> </w:t>
      </w:r>
    </w:p>
    <w:p w14:paraId="21700283" w14:textId="77777777" w:rsidR="009F2B81" w:rsidRDefault="009F2B81" w:rsidP="009F2B81">
      <w:pPr>
        <w:pStyle w:val="paragraph"/>
        <w:spacing w:before="0" w:beforeAutospacing="0" w:after="0" w:afterAutospacing="0"/>
        <w:textAlignment w:val="baseline"/>
        <w:rPr>
          <w:rFonts w:ascii="Segoe UI" w:hAnsi="Segoe UI" w:cs="Segoe UI"/>
          <w:color w:val="58595B"/>
          <w:sz w:val="18"/>
          <w:szCs w:val="18"/>
        </w:rPr>
      </w:pPr>
      <w:r>
        <w:rPr>
          <w:rStyle w:val="contentcontrolboundarysink"/>
          <w:rFonts w:ascii="Calibri" w:hAnsi="Calibri" w:cs="Calibri"/>
          <w:color w:val="58595B"/>
          <w:sz w:val="32"/>
          <w:szCs w:val="32"/>
        </w:rPr>
        <w:t>​​</w:t>
      </w:r>
      <w:r>
        <w:rPr>
          <w:rStyle w:val="normaltextrun"/>
          <w:rFonts w:ascii="Arial" w:eastAsiaTheme="majorEastAsia" w:hAnsi="Arial" w:cs="Arial"/>
          <w:color w:val="58595B"/>
        </w:rPr>
        <w:t>Ace Capital Projects Ltd</w:t>
      </w:r>
      <w:r>
        <w:rPr>
          <w:rStyle w:val="contentcontrolboundarysink"/>
          <w:rFonts w:ascii="Calibri" w:hAnsi="Calibri" w:cs="Calibri"/>
          <w:color w:val="58595B"/>
          <w:sz w:val="32"/>
          <w:szCs w:val="32"/>
        </w:rPr>
        <w:t>​</w:t>
      </w:r>
      <w:r>
        <w:rPr>
          <w:rStyle w:val="eop"/>
          <w:rFonts w:ascii="Arial" w:eastAsiaTheme="majorEastAsia" w:hAnsi="Arial" w:cs="Arial"/>
          <w:color w:val="58595B"/>
          <w:sz w:val="32"/>
          <w:szCs w:val="32"/>
        </w:rPr>
        <w:t> </w:t>
      </w:r>
    </w:p>
    <w:p w14:paraId="611D19A1" w14:textId="77777777" w:rsidR="009F2B81" w:rsidRDefault="009F2B81" w:rsidP="009F2B81">
      <w:pPr>
        <w:pStyle w:val="paragraph"/>
        <w:spacing w:before="0" w:beforeAutospacing="0" w:after="0" w:afterAutospacing="0"/>
        <w:textAlignment w:val="baseline"/>
        <w:rPr>
          <w:rFonts w:ascii="Segoe UI" w:hAnsi="Segoe UI" w:cs="Segoe UI"/>
          <w:color w:val="58595B"/>
          <w:sz w:val="18"/>
          <w:szCs w:val="18"/>
        </w:rPr>
      </w:pPr>
      <w:r>
        <w:rPr>
          <w:rStyle w:val="contentcontrolboundarysink"/>
          <w:rFonts w:ascii="Arial" w:hAnsi="Arial" w:cs="Arial"/>
          <w:color w:val="58595B"/>
          <w:sz w:val="20"/>
          <w:szCs w:val="20"/>
        </w:rPr>
        <w:t>​​</w:t>
      </w:r>
      <w:r>
        <w:rPr>
          <w:rStyle w:val="normaltextrun"/>
          <w:rFonts w:ascii="Arial" w:eastAsiaTheme="majorEastAsia" w:hAnsi="Arial" w:cs="Arial"/>
          <w:color w:val="58595B"/>
          <w:sz w:val="20"/>
          <w:szCs w:val="20"/>
        </w:rPr>
        <w:t>17 January 2024</w:t>
      </w:r>
      <w:r>
        <w:rPr>
          <w:rStyle w:val="contentcontrolboundarysink"/>
          <w:rFonts w:ascii="Arial" w:hAnsi="Arial" w:cs="Arial"/>
          <w:color w:val="58595B"/>
          <w:sz w:val="20"/>
          <w:szCs w:val="20"/>
        </w:rPr>
        <w:t>​</w:t>
      </w:r>
      <w:r>
        <w:rPr>
          <w:rStyle w:val="eop"/>
          <w:rFonts w:ascii="Arial" w:eastAsiaTheme="majorEastAsia" w:hAnsi="Arial" w:cs="Arial"/>
          <w:color w:val="58595B"/>
          <w:sz w:val="20"/>
          <w:szCs w:val="20"/>
        </w:rPr>
        <w:t> </w:t>
      </w:r>
    </w:p>
    <w:p w14:paraId="346D1E9D" w14:textId="77777777" w:rsidR="009F2B81" w:rsidRDefault="009F2B81" w:rsidP="009F2B81">
      <w:pPr>
        <w:pStyle w:val="paragraph"/>
        <w:spacing w:before="0" w:beforeAutospacing="0" w:after="0" w:afterAutospacing="0"/>
        <w:textAlignment w:val="baseline"/>
        <w:rPr>
          <w:rFonts w:ascii="Segoe UI" w:hAnsi="Segoe UI" w:cs="Segoe UI"/>
          <w:color w:val="58595B"/>
          <w:sz w:val="18"/>
          <w:szCs w:val="18"/>
        </w:rPr>
      </w:pPr>
      <w:r>
        <w:rPr>
          <w:rStyle w:val="eop"/>
          <w:rFonts w:ascii="Arial" w:eastAsiaTheme="majorEastAsia" w:hAnsi="Arial" w:cs="Arial"/>
          <w:color w:val="58595B"/>
          <w:sz w:val="20"/>
          <w:szCs w:val="20"/>
        </w:rPr>
        <w:t> </w:t>
      </w:r>
    </w:p>
    <w:p w14:paraId="593C40CE" w14:textId="77777777" w:rsidR="009F2B81" w:rsidRPr="00BC5CE3" w:rsidRDefault="009F2B81" w:rsidP="009F2B81">
      <w:pPr>
        <w:pStyle w:val="paragraph"/>
        <w:spacing w:before="0" w:beforeAutospacing="0" w:after="0" w:afterAutospacing="0"/>
        <w:textAlignment w:val="baseline"/>
        <w:rPr>
          <w:rStyle w:val="normaltextrun"/>
          <w:rFonts w:ascii="Segoe UI" w:hAnsi="Segoe UI" w:cs="Segoe UI"/>
          <w:color w:val="58595B"/>
          <w:sz w:val="18"/>
          <w:szCs w:val="18"/>
        </w:rPr>
      </w:pPr>
      <w:r>
        <w:rPr>
          <w:rStyle w:val="normaltextrun"/>
          <w:rFonts w:ascii="Arial" w:eastAsiaTheme="majorEastAsia" w:hAnsi="Arial" w:cs="Arial"/>
          <w:color w:val="58595B"/>
          <w:sz w:val="20"/>
          <w:szCs w:val="20"/>
        </w:rPr>
        <w:t>0002</w:t>
      </w:r>
      <w:r>
        <w:rPr>
          <w:rStyle w:val="eop"/>
          <w:rFonts w:ascii="Arial" w:eastAsiaTheme="majorEastAsia" w:hAnsi="Arial" w:cs="Arial"/>
          <w:color w:val="58595B"/>
          <w:sz w:val="20"/>
          <w:szCs w:val="20"/>
        </w:rPr>
        <w:t> </w:t>
      </w:r>
    </w:p>
    <w:p w14:paraId="778EFB85" w14:textId="77777777" w:rsidR="009F2B81" w:rsidRDefault="009F2B81" w:rsidP="009F2B81">
      <w:pPr>
        <w:rPr>
          <w:rStyle w:val="normaltextrun"/>
          <w:rFonts w:ascii="Arial" w:eastAsiaTheme="majorEastAsia" w:hAnsi="Arial" w:cs="Arial"/>
          <w:color w:val="00B0F0"/>
          <w:sz w:val="40"/>
          <w:szCs w:val="40"/>
        </w:rPr>
      </w:pPr>
      <w:r>
        <w:rPr>
          <w:rStyle w:val="normaltextrun"/>
          <w:rFonts w:ascii="Arial" w:hAnsi="Arial" w:cs="Arial"/>
          <w:color w:val="00B0F0"/>
          <w:sz w:val="40"/>
          <w:szCs w:val="40"/>
        </w:rPr>
        <w:br w:type="page"/>
      </w:r>
    </w:p>
    <w:p w14:paraId="53D65429" w14:textId="6EEE6941" w:rsidR="009F2B81" w:rsidRPr="00BA4285" w:rsidRDefault="009F2B81" w:rsidP="009F2B81">
      <w:pPr>
        <w:pStyle w:val="Heading1"/>
        <w:spacing w:line="480" w:lineRule="auto"/>
        <w:jc w:val="both"/>
        <w:rPr>
          <w:rFonts w:ascii="Arial" w:hAnsi="Arial" w:cs="Arial"/>
          <w:color w:val="00B0F0"/>
        </w:rPr>
      </w:pPr>
      <w:r w:rsidRPr="00BA4285">
        <w:rPr>
          <w:rFonts w:ascii="Arial" w:hAnsi="Arial" w:cs="Arial"/>
          <w:color w:val="00B0F0"/>
        </w:rPr>
        <w:lastRenderedPageBreak/>
        <w:t>Ground Investigation Report</w:t>
      </w:r>
    </w:p>
    <w:p w14:paraId="60679923"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t>Introduction</w:t>
      </w:r>
    </w:p>
    <w:p w14:paraId="016AB14E"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ACE Capital, part of the Blueprint Construction has been commissioned to prepare a Ground Investigation Report (GIR) and Geotechnical Report (GDR) based on the findings of the Ground Investigation. The Ground Investigation were carried out for engineering solutions for the land adjacent to the river Afan located in the Port Talbot Town Centre.</w:t>
      </w:r>
    </w:p>
    <w:p w14:paraId="7520ABCA"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t>Site location/ Description</w:t>
      </w:r>
    </w:p>
    <w:p w14:paraId="016B55E8"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The site is located along the Riverside Walk that lies at the bank of the river Afan in the Port Talbot Town Centre.</w:t>
      </w:r>
    </w:p>
    <w:p w14:paraId="0DCB4521"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Around the surrounding area, there are a few shuttered, abandoned commercial buildings to the east. A tattoo parlour and a café are included within the commercial buildings present.</w:t>
      </w:r>
    </w:p>
    <w:p w14:paraId="4A27BE08"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There is a parking lot and the south which is designated for the church here in that area. There is a small road that leads to another dead-end road.</w:t>
      </w:r>
    </w:p>
    <w:p w14:paraId="71B22357"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The river here is an active river, between 3 and 5 m wide.</w:t>
      </w:r>
    </w:p>
    <w:p w14:paraId="5A02AE73"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t>Topographical Survey</w:t>
      </w:r>
    </w:p>
    <w:p w14:paraId="33EB56B5"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The site location area is predominantly flat with minor level changes and raised terrace features. Elevation is seen towards the northern end of the site and by the car park separated by a brick wall.</w:t>
      </w:r>
    </w:p>
    <w:p w14:paraId="666A2AEE"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lastRenderedPageBreak/>
        <w:t>Site history</w:t>
      </w:r>
    </w:p>
    <w:p w14:paraId="11FDC9C0"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 xml:space="preserve">In 1974, following the acquisition and demolition of Water Street Baptist Chapel during the Port Talbot Centre renovation, the Riverside Baptiste Chapel was founded. </w:t>
      </w:r>
    </w:p>
    <w:p w14:paraId="503183B2"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The proposed site location of the steel museum had a chapel built there in 1877, repaired in 1901, destroyed in 1974 and was completely rebuilt as a Baptist church in 1975.</w:t>
      </w:r>
    </w:p>
    <w:p w14:paraId="16961F4E"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t>Geotechnical and geological investigation</w:t>
      </w:r>
    </w:p>
    <w:p w14:paraId="183BAC6F"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 xml:space="preserve">Geological information on the site has been obtained from available </w:t>
      </w:r>
      <w:proofErr w:type="spellStart"/>
      <w:r w:rsidRPr="001E7104">
        <w:rPr>
          <w:rFonts w:ascii="Arial" w:hAnsi="Arial" w:cs="Arial"/>
          <w:sz w:val="24"/>
          <w:szCs w:val="24"/>
        </w:rPr>
        <w:t>Digimaps</w:t>
      </w:r>
      <w:proofErr w:type="spellEnd"/>
      <w:r w:rsidRPr="001E7104">
        <w:rPr>
          <w:rFonts w:ascii="Arial" w:hAnsi="Arial" w:cs="Arial"/>
          <w:sz w:val="24"/>
          <w:szCs w:val="24"/>
        </w:rPr>
        <w:t xml:space="preserve"> Geology Survey and Geology key.</w:t>
      </w:r>
    </w:p>
    <w:p w14:paraId="4452E189"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No landslides have been recorded within the site boundaries.</w:t>
      </w:r>
    </w:p>
    <w:p w14:paraId="3AA31BFD" w14:textId="77777777" w:rsidR="009F2B81" w:rsidRPr="001E7104" w:rsidRDefault="009F2B81" w:rsidP="009F2B81">
      <w:pPr>
        <w:spacing w:line="480" w:lineRule="auto"/>
        <w:jc w:val="both"/>
        <w:rPr>
          <w:rFonts w:ascii="Arial" w:eastAsia="Times New Roman" w:hAnsi="Arial" w:cs="Arial"/>
          <w:kern w:val="0"/>
          <w:sz w:val="24"/>
          <w:szCs w:val="24"/>
          <w14:ligatures w14:val="none"/>
        </w:rPr>
      </w:pPr>
      <w:r w:rsidRPr="001E7104">
        <w:rPr>
          <w:rFonts w:ascii="Arial" w:hAnsi="Arial" w:cs="Arial"/>
          <w:sz w:val="24"/>
          <w:szCs w:val="24"/>
        </w:rPr>
        <w:t xml:space="preserve">The site area is recorded according to available borehole data as having made ground with areas of silt, </w:t>
      </w:r>
      <w:proofErr w:type="gramStart"/>
      <w:r w:rsidRPr="001E7104">
        <w:rPr>
          <w:rFonts w:ascii="Arial" w:hAnsi="Arial" w:cs="Arial"/>
          <w:sz w:val="24"/>
          <w:szCs w:val="24"/>
        </w:rPr>
        <w:t>sand</w:t>
      </w:r>
      <w:proofErr w:type="gramEnd"/>
      <w:r w:rsidRPr="001E7104">
        <w:rPr>
          <w:rFonts w:ascii="Arial" w:hAnsi="Arial" w:cs="Arial"/>
          <w:sz w:val="24"/>
          <w:szCs w:val="24"/>
        </w:rPr>
        <w:t xml:space="preserve"> and clay. </w:t>
      </w:r>
    </w:p>
    <w:p w14:paraId="1E757CDF" w14:textId="77777777" w:rsidR="009F2B81" w:rsidRPr="001E7104" w:rsidRDefault="009F2B81" w:rsidP="009F2B81">
      <w:pPr>
        <w:spacing w:line="480" w:lineRule="auto"/>
        <w:jc w:val="both"/>
        <w:rPr>
          <w:rFonts w:ascii="Arial" w:eastAsia="Times New Roman" w:hAnsi="Arial" w:cs="Arial"/>
          <w:kern w:val="0"/>
          <w:sz w:val="24"/>
          <w:szCs w:val="24"/>
          <w14:ligatures w14:val="none"/>
        </w:rPr>
      </w:pPr>
      <w:r w:rsidRPr="001E7104">
        <w:rPr>
          <w:rFonts w:ascii="Arial" w:eastAsia="Times New Roman" w:hAnsi="Arial" w:cs="Arial"/>
          <w:kern w:val="0"/>
          <w:sz w:val="24"/>
          <w:szCs w:val="24"/>
          <w14:ligatures w14:val="none"/>
        </w:rPr>
        <w:t xml:space="preserve">The way these components are combined has a direct impact on the texture, </w:t>
      </w:r>
      <w:proofErr w:type="gramStart"/>
      <w:r w:rsidRPr="001E7104">
        <w:rPr>
          <w:rFonts w:ascii="Arial" w:eastAsia="Times New Roman" w:hAnsi="Arial" w:cs="Arial"/>
          <w:kern w:val="0"/>
          <w:sz w:val="24"/>
          <w:szCs w:val="24"/>
          <w14:ligatures w14:val="none"/>
        </w:rPr>
        <w:t>cohesiveness</w:t>
      </w:r>
      <w:proofErr w:type="gramEnd"/>
      <w:r w:rsidRPr="001E7104">
        <w:rPr>
          <w:rFonts w:ascii="Arial" w:eastAsia="Times New Roman" w:hAnsi="Arial" w:cs="Arial"/>
          <w:kern w:val="0"/>
          <w:sz w:val="24"/>
          <w:szCs w:val="24"/>
          <w14:ligatures w14:val="none"/>
        </w:rPr>
        <w:t xml:space="preserve"> and permeability of the soil. Although silt is cohesive and finely grained, it has good fertility but often poor drainage.</w:t>
      </w:r>
    </w:p>
    <w:p w14:paraId="1C444730" w14:textId="77777777" w:rsidR="009F2B81" w:rsidRPr="001E7104" w:rsidRDefault="009F2B81" w:rsidP="009F2B81">
      <w:pPr>
        <w:spacing w:line="480" w:lineRule="auto"/>
        <w:jc w:val="both"/>
        <w:rPr>
          <w:rFonts w:ascii="Arial" w:eastAsia="Times New Roman" w:hAnsi="Arial" w:cs="Arial"/>
          <w:kern w:val="0"/>
          <w:sz w:val="24"/>
          <w:szCs w:val="24"/>
          <w14:ligatures w14:val="none"/>
        </w:rPr>
      </w:pPr>
      <w:r w:rsidRPr="001E7104">
        <w:rPr>
          <w:rFonts w:ascii="Arial" w:eastAsia="Times New Roman" w:hAnsi="Arial" w:cs="Arial"/>
          <w:kern w:val="0"/>
          <w:sz w:val="24"/>
          <w:szCs w:val="24"/>
          <w14:ligatures w14:val="none"/>
        </w:rPr>
        <w:t>Areas surrounding the site generally comprises of granular made ground overlying of cohesive made ground overlying granular superficial deposits.</w:t>
      </w:r>
    </w:p>
    <w:p w14:paraId="026BBD8E" w14:textId="77777777" w:rsidR="009F2B81" w:rsidRPr="001E7104" w:rsidRDefault="009F2B81" w:rsidP="009F2B81">
      <w:pPr>
        <w:spacing w:line="480" w:lineRule="auto"/>
        <w:jc w:val="both"/>
        <w:rPr>
          <w:rFonts w:ascii="Arial" w:eastAsia="Times New Roman" w:hAnsi="Arial" w:cs="Arial"/>
          <w:kern w:val="0"/>
          <w:sz w:val="24"/>
          <w:szCs w:val="24"/>
          <w14:ligatures w14:val="none"/>
        </w:rPr>
      </w:pPr>
      <w:r w:rsidRPr="001E7104">
        <w:rPr>
          <w:rFonts w:ascii="Arial" w:eastAsia="Times New Roman" w:hAnsi="Arial" w:cs="Arial"/>
          <w:kern w:val="0"/>
          <w:sz w:val="24"/>
          <w:szCs w:val="24"/>
          <w14:ligatures w14:val="none"/>
        </w:rPr>
        <w:t xml:space="preserve">Medium to high ground water seepage was recorded between the granular made found between 1.0 and 3.5m </w:t>
      </w:r>
      <w:proofErr w:type="spellStart"/>
      <w:r w:rsidRPr="001E7104">
        <w:rPr>
          <w:rFonts w:ascii="Arial" w:eastAsia="Times New Roman" w:hAnsi="Arial" w:cs="Arial"/>
          <w:kern w:val="0"/>
          <w:sz w:val="24"/>
          <w:szCs w:val="24"/>
          <w14:ligatures w14:val="none"/>
        </w:rPr>
        <w:t>bgl</w:t>
      </w:r>
      <w:proofErr w:type="spellEnd"/>
      <w:r w:rsidRPr="001E7104">
        <w:rPr>
          <w:rFonts w:ascii="Arial" w:eastAsia="Times New Roman" w:hAnsi="Arial" w:cs="Arial"/>
          <w:kern w:val="0"/>
          <w:sz w:val="24"/>
          <w:szCs w:val="24"/>
          <w14:ligatures w14:val="none"/>
        </w:rPr>
        <w:t xml:space="preserve">. </w:t>
      </w:r>
    </w:p>
    <w:p w14:paraId="7A539E24" w14:textId="77777777" w:rsidR="009F2B81" w:rsidRPr="001E7104" w:rsidRDefault="009F2B81" w:rsidP="009F2B81">
      <w:pPr>
        <w:spacing w:line="480" w:lineRule="auto"/>
        <w:jc w:val="both"/>
        <w:rPr>
          <w:rFonts w:ascii="Arial" w:eastAsia="Times New Roman" w:hAnsi="Arial" w:cs="Arial"/>
          <w:kern w:val="0"/>
          <w:sz w:val="24"/>
          <w:szCs w:val="24"/>
          <w14:ligatures w14:val="none"/>
        </w:rPr>
      </w:pPr>
      <w:r w:rsidRPr="001E7104">
        <w:rPr>
          <w:rFonts w:ascii="Arial" w:hAnsi="Arial" w:cs="Arial"/>
          <w:noProof/>
          <w:sz w:val="24"/>
          <w:szCs w:val="24"/>
        </w:rPr>
        <w:lastRenderedPageBreak/>
        <w:drawing>
          <wp:inline distT="0" distB="0" distL="0" distR="0" wp14:anchorId="47D810C0" wp14:editId="4707621A">
            <wp:extent cx="5731510" cy="3223895"/>
            <wp:effectExtent l="0" t="0" r="2540" b="0"/>
            <wp:docPr id="312401603" name="Picture 40"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401603" name="Picture 40" descr="A screenshot of a map&#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E6B5B3" w14:textId="77777777" w:rsidR="009F2B81" w:rsidRPr="001E7104" w:rsidRDefault="009F2B81" w:rsidP="009F2B81">
      <w:pPr>
        <w:spacing w:line="480" w:lineRule="auto"/>
        <w:jc w:val="both"/>
        <w:rPr>
          <w:rFonts w:ascii="Arial" w:eastAsia="Times New Roman" w:hAnsi="Arial" w:cs="Arial"/>
          <w:b/>
          <w:bCs/>
          <w:kern w:val="0"/>
          <w:sz w:val="24"/>
          <w:szCs w:val="24"/>
          <w14:ligatures w14:val="none"/>
        </w:rPr>
      </w:pPr>
    </w:p>
    <w:p w14:paraId="51D59713"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t>Bedrock and structural geology at 1:625,000</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375"/>
        <w:gridCol w:w="8741"/>
      </w:tblGrid>
      <w:tr w:rsidR="009F2B81" w:rsidRPr="001E7104" w14:paraId="27628A5A" w14:textId="77777777" w:rsidTr="005F4DBB">
        <w:trPr>
          <w:tblCellSpacing w:w="15" w:type="dxa"/>
        </w:trPr>
        <w:tc>
          <w:tcPr>
            <w:tcW w:w="0" w:type="auto"/>
            <w:shd w:val="clear" w:color="auto" w:fill="FFFFFF"/>
            <w:vAlign w:val="center"/>
            <w:hideMark/>
          </w:tcPr>
          <w:p w14:paraId="0A11A845" w14:textId="77777777" w:rsidR="009F2B81" w:rsidRPr="001E7104" w:rsidRDefault="009F2B81" w:rsidP="005F4DBB">
            <w:pPr>
              <w:spacing w:after="0" w:line="480" w:lineRule="auto"/>
              <w:jc w:val="both"/>
              <w:rPr>
                <w:rFonts w:ascii="Arial" w:eastAsia="Times New Roman" w:hAnsi="Arial" w:cs="Arial"/>
                <w:b/>
                <w:bCs/>
                <w:color w:val="000000"/>
                <w:kern w:val="0"/>
                <w:sz w:val="24"/>
                <w:szCs w:val="24"/>
                <w:lang w:eastAsia="en-GB"/>
                <w14:ligatures w14:val="none"/>
              </w:rPr>
            </w:pPr>
            <w:r w:rsidRPr="001E7104">
              <w:rPr>
                <w:rFonts w:ascii="Arial" w:eastAsia="Times New Roman" w:hAnsi="Arial" w:cs="Arial"/>
                <w:b/>
                <w:bCs/>
                <w:noProof/>
                <w:color w:val="000000"/>
                <w:kern w:val="0"/>
                <w:sz w:val="24"/>
                <w:szCs w:val="24"/>
                <w:lang w:eastAsia="en-GB"/>
                <w14:ligatures w14:val="none"/>
              </w:rPr>
              <w:drawing>
                <wp:inline distT="0" distB="0" distL="0" distR="0" wp14:anchorId="014B5CCF" wp14:editId="4334311D">
                  <wp:extent cx="190500" cy="190500"/>
                  <wp:effectExtent l="0" t="0" r="0" b="0"/>
                  <wp:docPr id="116654855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shd w:val="clear" w:color="auto" w:fill="FFFFFF"/>
            <w:vAlign w:val="center"/>
            <w:hideMark/>
          </w:tcPr>
          <w:p w14:paraId="627115EA" w14:textId="77777777" w:rsidR="009F2B81" w:rsidRPr="001E7104" w:rsidRDefault="009F2B81" w:rsidP="005F4DBB">
            <w:pPr>
              <w:spacing w:after="0" w:line="480" w:lineRule="auto"/>
              <w:jc w:val="both"/>
              <w:rPr>
                <w:rFonts w:ascii="Arial" w:eastAsia="Times New Roman" w:hAnsi="Arial" w:cs="Arial"/>
                <w:b/>
                <w:bCs/>
                <w:color w:val="000000"/>
                <w:kern w:val="0"/>
                <w:sz w:val="24"/>
                <w:szCs w:val="24"/>
                <w:lang w:eastAsia="en-GB"/>
                <w14:ligatures w14:val="none"/>
              </w:rPr>
            </w:pPr>
            <w:hyperlink r:id="rId7" w:tgtFrame="_blank" w:history="1">
              <w:r w:rsidRPr="001E7104">
                <w:rPr>
                  <w:rFonts w:ascii="Arial" w:eastAsia="Times New Roman" w:hAnsi="Arial" w:cs="Arial"/>
                  <w:b/>
                  <w:bCs/>
                  <w:color w:val="0000FF"/>
                  <w:kern w:val="0"/>
                  <w:sz w:val="24"/>
                  <w:szCs w:val="24"/>
                  <w:u w:val="single"/>
                  <w:lang w:eastAsia="en-GB"/>
                  <w14:ligatures w14:val="none"/>
                </w:rPr>
                <w:t>SOUTH WALES UPPER COAL MEASURES FORMATION - MUDSTONE, SILTSTONE, SANDSTONE, COAL, IRONSTONE AND FERR</w:t>
              </w:r>
            </w:hyperlink>
          </w:p>
        </w:tc>
      </w:tr>
    </w:tbl>
    <w:p w14:paraId="0A625818" w14:textId="77777777" w:rsidR="009F2B81" w:rsidRPr="001E7104" w:rsidRDefault="009F2B81" w:rsidP="009F2B81">
      <w:pPr>
        <w:spacing w:line="480" w:lineRule="auto"/>
        <w:jc w:val="both"/>
        <w:rPr>
          <w:rFonts w:ascii="Arial" w:hAnsi="Arial" w:cs="Arial"/>
          <w:b/>
          <w:bCs/>
          <w:sz w:val="24"/>
          <w:szCs w:val="24"/>
        </w:rPr>
      </w:pPr>
      <w:r w:rsidRPr="001E7104">
        <w:rPr>
          <w:rFonts w:ascii="Arial" w:hAnsi="Arial" w:cs="Arial"/>
          <w:b/>
          <w:bCs/>
          <w:noProof/>
          <w:sz w:val="24"/>
          <w:szCs w:val="24"/>
        </w:rPr>
        <w:drawing>
          <wp:inline distT="0" distB="0" distL="0" distR="0" wp14:anchorId="444CFD0D" wp14:editId="5894C705">
            <wp:extent cx="5731510" cy="3223895"/>
            <wp:effectExtent l="0" t="0" r="2540" b="0"/>
            <wp:docPr id="1227426812" name="Picture 38" descr="A screenshot of a computer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426812" name="Picture 38" descr="A screenshot of a computer ma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DA4970" w14:textId="77777777" w:rsidR="009F2B81" w:rsidRPr="001E7104" w:rsidRDefault="009F2B81" w:rsidP="009F2B81">
      <w:pPr>
        <w:spacing w:line="480" w:lineRule="auto"/>
        <w:jc w:val="both"/>
        <w:rPr>
          <w:rFonts w:ascii="Arial" w:hAnsi="Arial" w:cs="Arial"/>
          <w:b/>
          <w:bCs/>
          <w:sz w:val="24"/>
          <w:szCs w:val="24"/>
        </w:rPr>
      </w:pPr>
    </w:p>
    <w:p w14:paraId="46403AC8"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t>Coal and mining</w:t>
      </w:r>
    </w:p>
    <w:p w14:paraId="291BF67B"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The information from the Coal Authority shows that the site is located outside of any Coal Authority Coal Mining Reporting Area. The history shows there are no mine areas or abandoned mines from previous mining within areas of the site.</w:t>
      </w:r>
    </w:p>
    <w:p w14:paraId="30CB8EC6"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t>Hydrogeology and hydrology</w:t>
      </w:r>
    </w:p>
    <w:p w14:paraId="0C30FD5A"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 xml:space="preserve">Groundwater Vulnerability Flood maps suggest that the majority of the site has a potential for groundwater flooding to occur at the surface. The nearest surface to the site is the </w:t>
      </w:r>
      <w:proofErr w:type="gramStart"/>
      <w:r w:rsidRPr="001E7104">
        <w:rPr>
          <w:rFonts w:ascii="Arial" w:hAnsi="Arial" w:cs="Arial"/>
          <w:sz w:val="24"/>
          <w:szCs w:val="24"/>
        </w:rPr>
        <w:t>River</w:t>
      </w:r>
      <w:proofErr w:type="gramEnd"/>
      <w:r w:rsidRPr="001E7104">
        <w:rPr>
          <w:rFonts w:ascii="Arial" w:hAnsi="Arial" w:cs="Arial"/>
          <w:sz w:val="24"/>
          <w:szCs w:val="24"/>
        </w:rPr>
        <w:t xml:space="preserve"> Afan. A small pond lies some 80m south-east of the site. The </w:t>
      </w:r>
      <w:proofErr w:type="gramStart"/>
      <w:r w:rsidRPr="001E7104">
        <w:rPr>
          <w:rFonts w:ascii="Arial" w:hAnsi="Arial" w:cs="Arial"/>
          <w:sz w:val="24"/>
          <w:szCs w:val="24"/>
        </w:rPr>
        <w:t>River</w:t>
      </w:r>
      <w:proofErr w:type="gramEnd"/>
      <w:r w:rsidRPr="001E7104">
        <w:rPr>
          <w:rFonts w:ascii="Arial" w:hAnsi="Arial" w:cs="Arial"/>
          <w:sz w:val="24"/>
          <w:szCs w:val="24"/>
        </w:rPr>
        <w:t xml:space="preserve"> Afan flows in a general north-east to south-west direction and is classified by the Environment Agency as River Quality Objective Grade 1 with a Chemistry General Quality Assessment Grade A, i.e. of very good quality that is suitable for salmonid fishery. </w:t>
      </w:r>
    </w:p>
    <w:p w14:paraId="4E741ABE" w14:textId="77777777" w:rsidR="009F2B81" w:rsidRPr="001E7104" w:rsidRDefault="009F2B81" w:rsidP="009F2B81">
      <w:pPr>
        <w:spacing w:line="480" w:lineRule="auto"/>
        <w:jc w:val="both"/>
        <w:rPr>
          <w:rFonts w:ascii="Arial" w:eastAsia="Times New Roman" w:hAnsi="Arial" w:cs="Arial"/>
          <w:kern w:val="0"/>
          <w:sz w:val="24"/>
          <w:szCs w:val="24"/>
          <w14:ligatures w14:val="none"/>
        </w:rPr>
      </w:pPr>
      <w:r w:rsidRPr="001E7104">
        <w:rPr>
          <w:rFonts w:ascii="Arial" w:hAnsi="Arial" w:cs="Arial"/>
          <w:sz w:val="24"/>
          <w:szCs w:val="24"/>
        </w:rPr>
        <w:t xml:space="preserve">The Geology of the area is comprised of Tidal flat deposits and Alluvial fan deposits. Alluvium is described a general term for sand, </w:t>
      </w:r>
      <w:proofErr w:type="gramStart"/>
      <w:r w:rsidRPr="001E7104">
        <w:rPr>
          <w:rFonts w:ascii="Arial" w:hAnsi="Arial" w:cs="Arial"/>
          <w:sz w:val="24"/>
          <w:szCs w:val="24"/>
        </w:rPr>
        <w:t>silt</w:t>
      </w:r>
      <w:proofErr w:type="gramEnd"/>
      <w:r w:rsidRPr="001E7104">
        <w:rPr>
          <w:rFonts w:ascii="Arial" w:hAnsi="Arial" w:cs="Arial"/>
          <w:sz w:val="24"/>
          <w:szCs w:val="24"/>
        </w:rPr>
        <w:t xml:space="preserve"> and clay.  </w:t>
      </w:r>
      <w:r w:rsidRPr="001E7104">
        <w:rPr>
          <w:rFonts w:ascii="Arial" w:eastAsia="Times New Roman" w:hAnsi="Arial" w:cs="Arial"/>
          <w:kern w:val="0"/>
          <w:sz w:val="24"/>
          <w:szCs w:val="24"/>
          <w14:ligatures w14:val="none"/>
        </w:rPr>
        <w:t>This is a sorted or semi-sorted sediment that is found in the riverbed or on the bottom plain of the river, and it is deposited by rivers, streams, or other bodies of water.</w:t>
      </w:r>
    </w:p>
    <w:p w14:paraId="5732DBF0" w14:textId="77777777" w:rsidR="009F2B81" w:rsidRPr="001E7104" w:rsidRDefault="009F2B81" w:rsidP="009F2B81">
      <w:pPr>
        <w:spacing w:line="480" w:lineRule="auto"/>
        <w:jc w:val="both"/>
        <w:rPr>
          <w:rFonts w:ascii="Arial" w:hAnsi="Arial" w:cs="Arial"/>
          <w:b/>
          <w:bCs/>
          <w:sz w:val="24"/>
          <w:szCs w:val="24"/>
        </w:rPr>
      </w:pPr>
      <w:r w:rsidRPr="001E7104">
        <w:rPr>
          <w:rFonts w:ascii="Arial" w:hAnsi="Arial" w:cs="Arial"/>
          <w:sz w:val="24"/>
          <w:szCs w:val="24"/>
        </w:rPr>
        <w:t xml:space="preserve">The site is recorded as a flood risk area. The northern area of the site also shows high risk of flooding, medium risk in the central area and the southern part is considered to be low risk. </w:t>
      </w:r>
    </w:p>
    <w:p w14:paraId="552C7C20"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lastRenderedPageBreak/>
        <w:t>Contaminated land</w:t>
      </w:r>
    </w:p>
    <w:p w14:paraId="26A2ADB8"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 xml:space="preserve">Based on the information provided from the </w:t>
      </w:r>
      <w:proofErr w:type="spellStart"/>
      <w:r w:rsidRPr="001E7104">
        <w:rPr>
          <w:rFonts w:ascii="Arial" w:hAnsi="Arial" w:cs="Arial"/>
          <w:sz w:val="24"/>
          <w:szCs w:val="24"/>
        </w:rPr>
        <w:t>Digimaps</w:t>
      </w:r>
      <w:proofErr w:type="spellEnd"/>
      <w:r w:rsidRPr="001E7104">
        <w:rPr>
          <w:rFonts w:ascii="Arial" w:hAnsi="Arial" w:cs="Arial"/>
          <w:sz w:val="24"/>
          <w:szCs w:val="24"/>
        </w:rPr>
        <w:t xml:space="preserve"> 2023, there is no clear evidence of the site location being situated on contaminated land. </w:t>
      </w:r>
      <w:proofErr w:type="spellStart"/>
      <w:r w:rsidRPr="001E7104">
        <w:rPr>
          <w:rFonts w:ascii="Arial" w:hAnsi="Arial" w:cs="Arial"/>
          <w:sz w:val="24"/>
          <w:szCs w:val="24"/>
        </w:rPr>
        <w:t>Digimaps</w:t>
      </w:r>
      <w:proofErr w:type="spellEnd"/>
      <w:r w:rsidRPr="001E7104">
        <w:rPr>
          <w:rFonts w:ascii="Arial" w:hAnsi="Arial" w:cs="Arial"/>
          <w:sz w:val="24"/>
          <w:szCs w:val="24"/>
        </w:rPr>
        <w:t xml:space="preserve"> 2023 suggest that there was and old disused railway track during the 1960’s. The old disused railway track would run adjacent to the intended site. </w:t>
      </w:r>
    </w:p>
    <w:p w14:paraId="49EF3A5E"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t>Radon</w:t>
      </w:r>
    </w:p>
    <w:p w14:paraId="799F0FC5"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 xml:space="preserve">The proposed site location has recorded radon levels. One area, near the </w:t>
      </w:r>
      <w:proofErr w:type="gramStart"/>
      <w:r w:rsidRPr="001E7104">
        <w:rPr>
          <w:rFonts w:ascii="Arial" w:hAnsi="Arial" w:cs="Arial"/>
          <w:sz w:val="24"/>
          <w:szCs w:val="24"/>
        </w:rPr>
        <w:t>sites</w:t>
      </w:r>
      <w:proofErr w:type="gramEnd"/>
      <w:r w:rsidRPr="001E7104">
        <w:rPr>
          <w:rFonts w:ascii="Arial" w:hAnsi="Arial" w:cs="Arial"/>
          <w:sz w:val="24"/>
          <w:szCs w:val="24"/>
        </w:rPr>
        <w:t xml:space="preserve"> carpark has radon levels of 1%, but there are higher radon levels between 10%- 30% closer to the proposed building location.</w:t>
      </w:r>
    </w:p>
    <w:p w14:paraId="662D00C9"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t xml:space="preserve">Ground </w:t>
      </w:r>
      <w:proofErr w:type="gramStart"/>
      <w:r w:rsidRPr="00BA4285">
        <w:rPr>
          <w:rFonts w:ascii="Arial" w:hAnsi="Arial" w:cs="Arial"/>
          <w:color w:val="00B0F0"/>
          <w:sz w:val="40"/>
          <w:szCs w:val="40"/>
        </w:rPr>
        <w:t>investigation</w:t>
      </w:r>
      <w:proofErr w:type="gramEnd"/>
    </w:p>
    <w:p w14:paraId="6784018C" w14:textId="77777777" w:rsidR="009F2B81" w:rsidRPr="001E7104" w:rsidRDefault="009F2B81" w:rsidP="009F2B81">
      <w:pPr>
        <w:spacing w:line="480" w:lineRule="auto"/>
        <w:jc w:val="both"/>
        <w:rPr>
          <w:rFonts w:ascii="Arial" w:hAnsi="Arial" w:cs="Arial"/>
          <w:sz w:val="24"/>
          <w:szCs w:val="24"/>
        </w:rPr>
      </w:pPr>
      <w:r w:rsidRPr="001E7104">
        <w:rPr>
          <w:rFonts w:ascii="Arial" w:hAnsi="Arial" w:cs="Arial"/>
          <w:sz w:val="24"/>
          <w:szCs w:val="24"/>
        </w:rPr>
        <w:t>Ground Investigation was undertaken to obtain information to aid the detailed design of the protection scheme. The purpose of ground investigations carried out was to:</w:t>
      </w:r>
    </w:p>
    <w:p w14:paraId="4E3C5297" w14:textId="77777777" w:rsidR="009F2B81" w:rsidRPr="001E7104" w:rsidRDefault="009F2B81" w:rsidP="009F2B81">
      <w:pPr>
        <w:pStyle w:val="ListParagraph"/>
        <w:numPr>
          <w:ilvl w:val="0"/>
          <w:numId w:val="1"/>
        </w:numPr>
        <w:spacing w:line="480" w:lineRule="auto"/>
        <w:jc w:val="both"/>
        <w:rPr>
          <w:rFonts w:ascii="Arial" w:hAnsi="Arial" w:cs="Arial"/>
          <w:sz w:val="24"/>
          <w:szCs w:val="24"/>
        </w:rPr>
      </w:pPr>
      <w:r w:rsidRPr="001E7104">
        <w:rPr>
          <w:rFonts w:ascii="Arial" w:hAnsi="Arial" w:cs="Arial"/>
          <w:sz w:val="24"/>
          <w:szCs w:val="24"/>
        </w:rPr>
        <w:t>Determine the nature of the thickness of the superficial deposits of the site.</w:t>
      </w:r>
    </w:p>
    <w:p w14:paraId="7B3958EC" w14:textId="77777777" w:rsidR="009F2B81" w:rsidRPr="001E7104" w:rsidRDefault="009F2B81" w:rsidP="009F2B81">
      <w:pPr>
        <w:pStyle w:val="ListParagraph"/>
        <w:numPr>
          <w:ilvl w:val="0"/>
          <w:numId w:val="1"/>
        </w:numPr>
        <w:spacing w:line="480" w:lineRule="auto"/>
        <w:jc w:val="both"/>
        <w:rPr>
          <w:rFonts w:ascii="Arial" w:hAnsi="Arial" w:cs="Arial"/>
          <w:sz w:val="24"/>
          <w:szCs w:val="24"/>
        </w:rPr>
      </w:pPr>
      <w:r w:rsidRPr="001E7104">
        <w:rPr>
          <w:rFonts w:ascii="Arial" w:hAnsi="Arial" w:cs="Arial"/>
          <w:sz w:val="24"/>
          <w:szCs w:val="24"/>
        </w:rPr>
        <w:t>Determine if there are any soft or highly compressible materials.</w:t>
      </w:r>
    </w:p>
    <w:p w14:paraId="62154F6B" w14:textId="77777777" w:rsidR="009F2B81" w:rsidRPr="001E7104" w:rsidRDefault="009F2B81" w:rsidP="009F2B81">
      <w:pPr>
        <w:pStyle w:val="ListParagraph"/>
        <w:numPr>
          <w:ilvl w:val="0"/>
          <w:numId w:val="1"/>
        </w:numPr>
        <w:spacing w:line="480" w:lineRule="auto"/>
        <w:jc w:val="both"/>
        <w:rPr>
          <w:rFonts w:ascii="Arial" w:hAnsi="Arial" w:cs="Arial"/>
          <w:sz w:val="24"/>
          <w:szCs w:val="24"/>
        </w:rPr>
      </w:pPr>
      <w:r w:rsidRPr="001E7104">
        <w:rPr>
          <w:rFonts w:ascii="Arial" w:hAnsi="Arial" w:cs="Arial"/>
          <w:sz w:val="24"/>
          <w:szCs w:val="24"/>
        </w:rPr>
        <w:t>Determine depth to bedrock.</w:t>
      </w:r>
    </w:p>
    <w:p w14:paraId="6694951C" w14:textId="77777777" w:rsidR="009F2B81" w:rsidRPr="001E7104" w:rsidRDefault="009F2B81" w:rsidP="009F2B81">
      <w:pPr>
        <w:pStyle w:val="ListParagraph"/>
        <w:numPr>
          <w:ilvl w:val="0"/>
          <w:numId w:val="1"/>
        </w:numPr>
        <w:spacing w:line="480" w:lineRule="auto"/>
        <w:jc w:val="both"/>
        <w:rPr>
          <w:rFonts w:ascii="Arial" w:hAnsi="Arial" w:cs="Arial"/>
          <w:sz w:val="24"/>
          <w:szCs w:val="24"/>
        </w:rPr>
      </w:pPr>
      <w:r w:rsidRPr="001E7104">
        <w:rPr>
          <w:rFonts w:ascii="Arial" w:hAnsi="Arial" w:cs="Arial"/>
          <w:sz w:val="24"/>
          <w:szCs w:val="24"/>
        </w:rPr>
        <w:t>Determine Geotechnical properties of the superficial and bedrock strata to inform the geotechnical design of the proposed anchored retaining wall structure.</w:t>
      </w:r>
    </w:p>
    <w:p w14:paraId="6D2939D2" w14:textId="77777777" w:rsidR="009F2B81" w:rsidRPr="001E7104" w:rsidRDefault="009F2B81" w:rsidP="009F2B81">
      <w:pPr>
        <w:pStyle w:val="ListParagraph"/>
        <w:numPr>
          <w:ilvl w:val="0"/>
          <w:numId w:val="1"/>
        </w:numPr>
        <w:spacing w:line="480" w:lineRule="auto"/>
        <w:jc w:val="both"/>
        <w:rPr>
          <w:rFonts w:ascii="Arial" w:hAnsi="Arial" w:cs="Arial"/>
          <w:sz w:val="24"/>
          <w:szCs w:val="24"/>
        </w:rPr>
      </w:pPr>
      <w:r w:rsidRPr="001E7104">
        <w:rPr>
          <w:rFonts w:ascii="Arial" w:hAnsi="Arial" w:cs="Arial"/>
          <w:sz w:val="24"/>
          <w:szCs w:val="24"/>
        </w:rPr>
        <w:t>Assess the groundwater.</w:t>
      </w:r>
    </w:p>
    <w:p w14:paraId="619C27A5" w14:textId="77777777" w:rsidR="009F2B81" w:rsidRPr="001E7104" w:rsidRDefault="009F2B81" w:rsidP="009F2B81">
      <w:pPr>
        <w:pStyle w:val="ListParagraph"/>
        <w:numPr>
          <w:ilvl w:val="0"/>
          <w:numId w:val="1"/>
        </w:numPr>
        <w:spacing w:line="480" w:lineRule="auto"/>
        <w:jc w:val="both"/>
        <w:rPr>
          <w:rFonts w:ascii="Arial" w:hAnsi="Arial" w:cs="Arial"/>
          <w:sz w:val="24"/>
          <w:szCs w:val="24"/>
        </w:rPr>
      </w:pPr>
      <w:r w:rsidRPr="001E7104">
        <w:rPr>
          <w:rFonts w:ascii="Arial" w:hAnsi="Arial" w:cs="Arial"/>
          <w:sz w:val="24"/>
          <w:szCs w:val="24"/>
        </w:rPr>
        <w:t>Collect samples.</w:t>
      </w:r>
    </w:p>
    <w:p w14:paraId="3EA9D69C" w14:textId="77777777" w:rsidR="009F2B81" w:rsidRPr="001E7104" w:rsidRDefault="009F2B81" w:rsidP="009F2B81">
      <w:pPr>
        <w:pStyle w:val="ListParagraph"/>
        <w:numPr>
          <w:ilvl w:val="0"/>
          <w:numId w:val="1"/>
        </w:numPr>
        <w:spacing w:line="480" w:lineRule="auto"/>
        <w:jc w:val="both"/>
        <w:rPr>
          <w:rFonts w:ascii="Arial" w:hAnsi="Arial" w:cs="Arial"/>
          <w:sz w:val="24"/>
          <w:szCs w:val="24"/>
        </w:rPr>
      </w:pPr>
      <w:r w:rsidRPr="001E7104">
        <w:rPr>
          <w:rFonts w:ascii="Arial" w:hAnsi="Arial" w:cs="Arial"/>
          <w:sz w:val="24"/>
          <w:szCs w:val="24"/>
        </w:rPr>
        <w:t>Further investigate contamination previously recorded ground investigation</w:t>
      </w:r>
    </w:p>
    <w:p w14:paraId="149AE735" w14:textId="77777777" w:rsidR="009F2B81" w:rsidRPr="001E7104" w:rsidRDefault="009F2B81" w:rsidP="009F2B81">
      <w:pPr>
        <w:spacing w:after="0" w:line="480" w:lineRule="auto"/>
        <w:jc w:val="both"/>
        <w:rPr>
          <w:rFonts w:ascii="Arial" w:hAnsi="Arial" w:cs="Arial"/>
          <w:sz w:val="24"/>
          <w:szCs w:val="24"/>
        </w:rPr>
      </w:pPr>
      <w:r w:rsidRPr="001E7104">
        <w:rPr>
          <w:rFonts w:ascii="Arial" w:hAnsi="Arial" w:cs="Arial"/>
          <w:sz w:val="24"/>
          <w:szCs w:val="24"/>
        </w:rPr>
        <w:lastRenderedPageBreak/>
        <w:t>The ground investigation used cable percussive rigs to operate with boreholes. In order to enable monitoring following the research in BHH01, BHH03, and BHH04, four boreholes were installed with single installations, ground gas monitoring wells, and fitted with a cover at surface level.</w:t>
      </w:r>
    </w:p>
    <w:p w14:paraId="15A48924" w14:textId="77777777" w:rsidR="009F2B81" w:rsidRPr="001E7104" w:rsidRDefault="009F2B81" w:rsidP="009F2B81">
      <w:pPr>
        <w:spacing w:after="0" w:line="480" w:lineRule="auto"/>
        <w:jc w:val="both"/>
        <w:rPr>
          <w:rFonts w:ascii="Arial" w:hAnsi="Arial" w:cs="Arial"/>
          <w:sz w:val="24"/>
          <w:szCs w:val="24"/>
        </w:rPr>
      </w:pPr>
      <w:r w:rsidRPr="001E7104">
        <w:rPr>
          <w:rFonts w:ascii="Arial" w:hAnsi="Arial" w:cs="Arial"/>
          <w:sz w:val="24"/>
          <w:szCs w:val="24"/>
        </w:rPr>
        <w:t xml:space="preserve">Two boreholes were installed with double installations (shallow and deep) with ground gas-monitoring wells and fitted with a cover at surface level to allow for monitoring after the investigation in BHH02 and BHH007. </w:t>
      </w:r>
    </w:p>
    <w:p w14:paraId="642DD5FC" w14:textId="77777777" w:rsidR="009F2B81" w:rsidRDefault="009F2B81" w:rsidP="009F2B81">
      <w:pPr>
        <w:spacing w:after="0" w:line="480" w:lineRule="auto"/>
        <w:jc w:val="both"/>
        <w:rPr>
          <w:rFonts w:ascii="Arial" w:hAnsi="Arial" w:cs="Arial"/>
          <w:sz w:val="24"/>
          <w:szCs w:val="24"/>
        </w:rPr>
      </w:pPr>
      <w:r w:rsidRPr="001E7104">
        <w:rPr>
          <w:rFonts w:ascii="Arial" w:hAnsi="Arial" w:cs="Arial"/>
          <w:sz w:val="24"/>
          <w:szCs w:val="24"/>
        </w:rPr>
        <w:t xml:space="preserve">After being completed, the trial pits were backfilled. </w:t>
      </w:r>
    </w:p>
    <w:p w14:paraId="4D770F52" w14:textId="77777777" w:rsidR="009F2B81" w:rsidRPr="00BA4285" w:rsidRDefault="009F2B81" w:rsidP="009F2B81">
      <w:pPr>
        <w:spacing w:after="0" w:line="480" w:lineRule="auto"/>
        <w:jc w:val="both"/>
        <w:rPr>
          <w:rFonts w:ascii="Arial" w:hAnsi="Arial" w:cs="Arial"/>
          <w:sz w:val="24"/>
          <w:szCs w:val="24"/>
        </w:rPr>
      </w:pPr>
    </w:p>
    <w:p w14:paraId="6B939068" w14:textId="77777777" w:rsidR="009F2B81" w:rsidRPr="00BA4285" w:rsidRDefault="009F2B81" w:rsidP="009F2B81">
      <w:pPr>
        <w:pStyle w:val="Heading2"/>
        <w:spacing w:line="480" w:lineRule="auto"/>
        <w:jc w:val="both"/>
        <w:rPr>
          <w:rFonts w:ascii="Arial" w:hAnsi="Arial" w:cs="Arial"/>
          <w:color w:val="00B0F0"/>
          <w:sz w:val="40"/>
          <w:szCs w:val="40"/>
          <w:shd w:val="clear" w:color="auto" w:fill="FFFFFF"/>
          <w:lang w:eastAsia="en-GB"/>
        </w:rPr>
      </w:pPr>
      <w:r w:rsidRPr="00BA4285">
        <w:rPr>
          <w:rFonts w:ascii="Arial" w:hAnsi="Arial" w:cs="Arial"/>
          <w:color w:val="00B0F0"/>
          <w:sz w:val="40"/>
          <w:szCs w:val="40"/>
          <w:shd w:val="clear" w:color="auto" w:fill="FFFFFF"/>
          <w:lang w:eastAsia="en-GB"/>
        </w:rPr>
        <w:t>Historical earthquakes</w:t>
      </w:r>
    </w:p>
    <w:p w14:paraId="1717DAE6" w14:textId="77777777" w:rsidR="009F2B81" w:rsidRPr="001E7104" w:rsidRDefault="009F2B81" w:rsidP="009F2B81">
      <w:pPr>
        <w:spacing w:after="0" w:line="480" w:lineRule="auto"/>
        <w:jc w:val="both"/>
        <w:rPr>
          <w:rFonts w:ascii="Arial" w:eastAsia="Times New Roman" w:hAnsi="Arial" w:cs="Arial"/>
          <w:color w:val="000000"/>
          <w:kern w:val="0"/>
          <w:sz w:val="24"/>
          <w:szCs w:val="24"/>
          <w:shd w:val="clear" w:color="auto" w:fill="FFFFFF"/>
          <w:lang w:eastAsia="en-GB"/>
          <w14:ligatures w14:val="none"/>
        </w:rPr>
      </w:pPr>
      <w:r w:rsidRPr="001E7104">
        <w:rPr>
          <w:rFonts w:ascii="Arial" w:eastAsia="Times New Roman" w:hAnsi="Arial" w:cs="Arial"/>
          <w:color w:val="000000"/>
          <w:kern w:val="0"/>
          <w:sz w:val="24"/>
          <w:szCs w:val="24"/>
          <w:shd w:val="clear" w:color="auto" w:fill="FFFFFF"/>
          <w:lang w:eastAsia="en-GB"/>
          <w14:ligatures w14:val="none"/>
        </w:rPr>
        <w:t>The latest recorded according to the British Geological Survey (BGS) in proximity to the site location (2.25 Kilometres) was in the year 1930, with a magnitude of 3.2. this was recorded at a depth of 5 km with maximum EMS intensity of 5.</w:t>
      </w:r>
    </w:p>
    <w:p w14:paraId="09355970" w14:textId="77777777" w:rsidR="009F2B81" w:rsidRPr="001E7104" w:rsidRDefault="009F2B81" w:rsidP="009F2B81">
      <w:pPr>
        <w:spacing w:after="0" w:line="480" w:lineRule="auto"/>
        <w:jc w:val="both"/>
        <w:rPr>
          <w:rFonts w:ascii="Arial" w:eastAsia="Times New Roman" w:hAnsi="Arial" w:cs="Arial"/>
          <w:color w:val="000000"/>
          <w:kern w:val="0"/>
          <w:sz w:val="24"/>
          <w:szCs w:val="24"/>
          <w:shd w:val="clear" w:color="auto" w:fill="FFFFFF"/>
          <w:lang w:eastAsia="en-GB"/>
          <w14:ligatures w14:val="none"/>
        </w:rPr>
      </w:pPr>
      <w:r w:rsidRPr="001E7104">
        <w:rPr>
          <w:rFonts w:ascii="Arial" w:eastAsia="Times New Roman" w:hAnsi="Arial" w:cs="Arial"/>
          <w:noProof/>
          <w:color w:val="000000"/>
          <w:kern w:val="0"/>
          <w:sz w:val="24"/>
          <w:szCs w:val="24"/>
          <w:shd w:val="clear" w:color="auto" w:fill="FFFFFF"/>
          <w:lang w:eastAsia="en-GB"/>
        </w:rPr>
        <w:drawing>
          <wp:inline distT="0" distB="0" distL="0" distR="0" wp14:anchorId="5EA3E8DA" wp14:editId="5128CB76">
            <wp:extent cx="5731510" cy="3223895"/>
            <wp:effectExtent l="0" t="0" r="2540" b="0"/>
            <wp:docPr id="2136097673" name="Picture 39" descr="A screenshot of a computer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097673" name="Picture 39" descr="A screenshot of a computer ma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bl>
      <w:tblPr>
        <w:tblW w:w="9095" w:type="dxa"/>
        <w:tblCellSpacing w:w="15" w:type="dxa"/>
        <w:tblCellMar>
          <w:top w:w="15" w:type="dxa"/>
          <w:left w:w="15" w:type="dxa"/>
          <w:bottom w:w="15" w:type="dxa"/>
          <w:right w:w="15" w:type="dxa"/>
        </w:tblCellMar>
        <w:tblLook w:val="04A0" w:firstRow="1" w:lastRow="0" w:firstColumn="1" w:lastColumn="0" w:noHBand="0" w:noVBand="1"/>
      </w:tblPr>
      <w:tblGrid>
        <w:gridCol w:w="1841"/>
        <w:gridCol w:w="7254"/>
      </w:tblGrid>
      <w:tr w:rsidR="009F2B81" w:rsidRPr="001E7104" w14:paraId="242F4307" w14:textId="77777777" w:rsidTr="005F4DBB">
        <w:trPr>
          <w:trHeight w:val="72"/>
          <w:tblCellSpacing w:w="15" w:type="dxa"/>
        </w:trPr>
        <w:tc>
          <w:tcPr>
            <w:tcW w:w="0" w:type="auto"/>
            <w:vAlign w:val="center"/>
            <w:hideMark/>
          </w:tcPr>
          <w:p w14:paraId="5EB4D3C9"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251246A9" wp14:editId="492D7E3C">
                  <wp:extent cx="190500" cy="190500"/>
                  <wp:effectExtent l="0" t="0" r="0" b="0"/>
                  <wp:docPr id="114356146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5A2DA567"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kern w:val="0"/>
                <w:sz w:val="24"/>
                <w:szCs w:val="24"/>
                <w:lang w:eastAsia="en-GB"/>
                <w14:ligatures w14:val="none"/>
              </w:rPr>
              <w:t>Not Available</w:t>
            </w:r>
          </w:p>
        </w:tc>
      </w:tr>
      <w:tr w:rsidR="009F2B81" w:rsidRPr="001E7104" w14:paraId="0EE3969E" w14:textId="77777777" w:rsidTr="005F4DBB">
        <w:trPr>
          <w:trHeight w:val="72"/>
          <w:tblCellSpacing w:w="15" w:type="dxa"/>
        </w:trPr>
        <w:tc>
          <w:tcPr>
            <w:tcW w:w="0" w:type="auto"/>
            <w:vAlign w:val="center"/>
            <w:hideMark/>
          </w:tcPr>
          <w:p w14:paraId="442B1884"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lastRenderedPageBreak/>
              <w:drawing>
                <wp:inline distT="0" distB="0" distL="0" distR="0" wp14:anchorId="7150B084" wp14:editId="3F90A74C">
                  <wp:extent cx="190500" cy="190500"/>
                  <wp:effectExtent l="0" t="0" r="0" b="0"/>
                  <wp:docPr id="8865345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445869E7"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kern w:val="0"/>
                <w:sz w:val="24"/>
                <w:szCs w:val="24"/>
                <w:lang w:eastAsia="en-GB"/>
                <w14:ligatures w14:val="none"/>
              </w:rPr>
              <w:t>1.5 - 1.9</w:t>
            </w:r>
          </w:p>
        </w:tc>
      </w:tr>
      <w:tr w:rsidR="009F2B81" w:rsidRPr="001E7104" w14:paraId="308B2AC3" w14:textId="77777777" w:rsidTr="005F4DBB">
        <w:trPr>
          <w:trHeight w:val="72"/>
          <w:tblCellSpacing w:w="15" w:type="dxa"/>
        </w:trPr>
        <w:tc>
          <w:tcPr>
            <w:tcW w:w="0" w:type="auto"/>
            <w:vAlign w:val="center"/>
            <w:hideMark/>
          </w:tcPr>
          <w:p w14:paraId="4C15DAC1"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2B6EE574" wp14:editId="58655A9F">
                  <wp:extent cx="190500" cy="190500"/>
                  <wp:effectExtent l="0" t="0" r="0" b="0"/>
                  <wp:docPr id="208630655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7D75F028"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kern w:val="0"/>
                <w:sz w:val="24"/>
                <w:szCs w:val="24"/>
                <w:lang w:eastAsia="en-GB"/>
                <w14:ligatures w14:val="none"/>
              </w:rPr>
              <w:t>2.0 - 2.4</w:t>
            </w:r>
          </w:p>
        </w:tc>
      </w:tr>
      <w:tr w:rsidR="009F2B81" w:rsidRPr="001E7104" w14:paraId="081C3E4F" w14:textId="77777777" w:rsidTr="005F4DBB">
        <w:trPr>
          <w:trHeight w:val="72"/>
          <w:tblCellSpacing w:w="15" w:type="dxa"/>
        </w:trPr>
        <w:tc>
          <w:tcPr>
            <w:tcW w:w="0" w:type="auto"/>
            <w:vAlign w:val="center"/>
            <w:hideMark/>
          </w:tcPr>
          <w:p w14:paraId="65F45AF9"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43526A8A" wp14:editId="4BCE15BC">
                  <wp:extent cx="190500" cy="190500"/>
                  <wp:effectExtent l="0" t="0" r="0" b="0"/>
                  <wp:docPr id="209367539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6A52DE04"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kern w:val="0"/>
                <w:sz w:val="24"/>
                <w:szCs w:val="24"/>
                <w:lang w:eastAsia="en-GB"/>
                <w14:ligatures w14:val="none"/>
              </w:rPr>
              <w:t>2.5 - 2.9</w:t>
            </w:r>
          </w:p>
        </w:tc>
      </w:tr>
      <w:tr w:rsidR="009F2B81" w:rsidRPr="001E7104" w14:paraId="2C90163C" w14:textId="77777777" w:rsidTr="005F4DBB">
        <w:trPr>
          <w:trHeight w:val="72"/>
          <w:tblCellSpacing w:w="15" w:type="dxa"/>
        </w:trPr>
        <w:tc>
          <w:tcPr>
            <w:tcW w:w="0" w:type="auto"/>
            <w:vAlign w:val="center"/>
            <w:hideMark/>
          </w:tcPr>
          <w:p w14:paraId="3E8F2408"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3C24B2D3" wp14:editId="66ED2736">
                  <wp:extent cx="190500" cy="190500"/>
                  <wp:effectExtent l="0" t="0" r="0" b="0"/>
                  <wp:docPr id="128907112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14661DC0"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kern w:val="0"/>
                <w:sz w:val="24"/>
                <w:szCs w:val="24"/>
                <w:lang w:eastAsia="en-GB"/>
                <w14:ligatures w14:val="none"/>
              </w:rPr>
              <w:t>3.0 - 3.4</w:t>
            </w:r>
          </w:p>
        </w:tc>
      </w:tr>
      <w:tr w:rsidR="009F2B81" w:rsidRPr="001E7104" w14:paraId="35203CDF" w14:textId="77777777" w:rsidTr="005F4DBB">
        <w:trPr>
          <w:trHeight w:val="72"/>
          <w:tblCellSpacing w:w="15" w:type="dxa"/>
        </w:trPr>
        <w:tc>
          <w:tcPr>
            <w:tcW w:w="0" w:type="auto"/>
            <w:vAlign w:val="center"/>
            <w:hideMark/>
          </w:tcPr>
          <w:p w14:paraId="2EB1BA37"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3306254D" wp14:editId="0DD1B6EB">
                  <wp:extent cx="190500" cy="190500"/>
                  <wp:effectExtent l="0" t="0" r="0" b="0"/>
                  <wp:docPr id="142934438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73418F38"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kern w:val="0"/>
                <w:sz w:val="24"/>
                <w:szCs w:val="24"/>
                <w:lang w:eastAsia="en-GB"/>
                <w14:ligatures w14:val="none"/>
              </w:rPr>
              <w:t>3.5 - 3.9</w:t>
            </w:r>
          </w:p>
        </w:tc>
      </w:tr>
      <w:tr w:rsidR="009F2B81" w:rsidRPr="001E7104" w14:paraId="34BF330B" w14:textId="77777777" w:rsidTr="005F4DBB">
        <w:trPr>
          <w:trHeight w:val="72"/>
          <w:tblCellSpacing w:w="15" w:type="dxa"/>
        </w:trPr>
        <w:tc>
          <w:tcPr>
            <w:tcW w:w="0" w:type="auto"/>
            <w:vAlign w:val="center"/>
            <w:hideMark/>
          </w:tcPr>
          <w:p w14:paraId="30CC15A6"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416314D6" wp14:editId="112329D1">
                  <wp:extent cx="190500" cy="190500"/>
                  <wp:effectExtent l="0" t="0" r="0" b="0"/>
                  <wp:docPr id="22465111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20674498"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kern w:val="0"/>
                <w:sz w:val="24"/>
                <w:szCs w:val="24"/>
                <w:lang w:eastAsia="en-GB"/>
                <w14:ligatures w14:val="none"/>
              </w:rPr>
              <w:t>4.0 - 4.4</w:t>
            </w:r>
          </w:p>
        </w:tc>
      </w:tr>
      <w:tr w:rsidR="009F2B81" w:rsidRPr="001E7104" w14:paraId="4E6460D6" w14:textId="77777777" w:rsidTr="005F4DBB">
        <w:trPr>
          <w:trHeight w:val="72"/>
          <w:tblCellSpacing w:w="15" w:type="dxa"/>
        </w:trPr>
        <w:tc>
          <w:tcPr>
            <w:tcW w:w="0" w:type="auto"/>
            <w:vAlign w:val="center"/>
            <w:hideMark/>
          </w:tcPr>
          <w:p w14:paraId="2615ECD6"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0D07E2C3" wp14:editId="02931049">
                  <wp:extent cx="190500" cy="190500"/>
                  <wp:effectExtent l="0" t="0" r="0" b="0"/>
                  <wp:docPr id="86347283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322B9E4B"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kern w:val="0"/>
                <w:sz w:val="24"/>
                <w:szCs w:val="24"/>
                <w:lang w:eastAsia="en-GB"/>
                <w14:ligatures w14:val="none"/>
              </w:rPr>
              <w:t>4.5 - 4.9</w:t>
            </w:r>
          </w:p>
        </w:tc>
      </w:tr>
      <w:tr w:rsidR="009F2B81" w:rsidRPr="001E7104" w14:paraId="259CC097" w14:textId="77777777" w:rsidTr="005F4DBB">
        <w:trPr>
          <w:trHeight w:val="79"/>
          <w:tblCellSpacing w:w="15" w:type="dxa"/>
        </w:trPr>
        <w:tc>
          <w:tcPr>
            <w:tcW w:w="0" w:type="auto"/>
            <w:vAlign w:val="center"/>
            <w:hideMark/>
          </w:tcPr>
          <w:p w14:paraId="7BE3D76B"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5EE471E5" wp14:editId="7CF252EE">
                  <wp:extent cx="209550" cy="209550"/>
                  <wp:effectExtent l="0" t="0" r="0" b="0"/>
                  <wp:docPr id="119347740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9550" cy="209550"/>
                          </a:xfrm>
                          <a:prstGeom prst="rect">
                            <a:avLst/>
                          </a:prstGeom>
                          <a:noFill/>
                          <a:ln>
                            <a:noFill/>
                          </a:ln>
                        </pic:spPr>
                      </pic:pic>
                    </a:graphicData>
                  </a:graphic>
                </wp:inline>
              </w:drawing>
            </w:r>
          </w:p>
        </w:tc>
        <w:tc>
          <w:tcPr>
            <w:tcW w:w="0" w:type="auto"/>
            <w:vAlign w:val="center"/>
            <w:hideMark/>
          </w:tcPr>
          <w:p w14:paraId="6ECC105D"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kern w:val="0"/>
                <w:sz w:val="24"/>
                <w:szCs w:val="24"/>
                <w:lang w:eastAsia="en-GB"/>
                <w14:ligatures w14:val="none"/>
              </w:rPr>
              <w:t>&gt; 5.0</w:t>
            </w:r>
          </w:p>
        </w:tc>
      </w:tr>
      <w:tr w:rsidR="009F2B81" w:rsidRPr="001E7104" w14:paraId="2A6A8F0E" w14:textId="77777777" w:rsidTr="005F4DBB">
        <w:trPr>
          <w:trHeight w:val="79"/>
          <w:tblCellSpacing w:w="15" w:type="dxa"/>
        </w:trPr>
        <w:tc>
          <w:tcPr>
            <w:tcW w:w="0" w:type="auto"/>
            <w:vAlign w:val="center"/>
          </w:tcPr>
          <w:p w14:paraId="09951DA0" w14:textId="77777777" w:rsidR="009F2B81" w:rsidRPr="001E7104" w:rsidRDefault="009F2B81" w:rsidP="005F4DBB">
            <w:pPr>
              <w:spacing w:after="0" w:line="480" w:lineRule="auto"/>
              <w:jc w:val="both"/>
              <w:rPr>
                <w:rFonts w:ascii="Arial" w:eastAsia="Times New Roman" w:hAnsi="Arial" w:cs="Arial"/>
                <w:noProof/>
                <w:kern w:val="0"/>
                <w:sz w:val="24"/>
                <w:szCs w:val="24"/>
                <w:lang w:eastAsia="en-GB"/>
                <w14:ligatures w14:val="none"/>
              </w:rPr>
            </w:pPr>
          </w:p>
        </w:tc>
        <w:tc>
          <w:tcPr>
            <w:tcW w:w="0" w:type="auto"/>
            <w:vAlign w:val="center"/>
          </w:tcPr>
          <w:p w14:paraId="389E4284"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p>
        </w:tc>
      </w:tr>
    </w:tbl>
    <w:p w14:paraId="54FEE267" w14:textId="77777777" w:rsidR="009F2B81" w:rsidRPr="001E7104" w:rsidRDefault="009F2B81" w:rsidP="009F2B81">
      <w:pPr>
        <w:spacing w:after="0" w:line="480" w:lineRule="auto"/>
        <w:jc w:val="both"/>
        <w:rPr>
          <w:rFonts w:ascii="Arial" w:eastAsia="Times New Roman" w:hAnsi="Arial" w:cs="Arial"/>
          <w:b/>
          <w:bCs/>
          <w:color w:val="000000"/>
          <w:kern w:val="0"/>
          <w:sz w:val="24"/>
          <w:szCs w:val="24"/>
          <w:shd w:val="clear" w:color="auto" w:fill="FFFFFF"/>
          <w:lang w:eastAsia="en-GB"/>
          <w14:ligatures w14:val="none"/>
        </w:rPr>
      </w:pPr>
      <w:r w:rsidRPr="001E7104">
        <w:rPr>
          <w:rFonts w:ascii="Arial" w:eastAsia="Times New Roman" w:hAnsi="Arial" w:cs="Arial"/>
          <w:b/>
          <w:bCs/>
          <w:color w:val="000000"/>
          <w:kern w:val="0"/>
          <w:sz w:val="24"/>
          <w:szCs w:val="24"/>
          <w:shd w:val="clear" w:color="auto" w:fill="FFFFFF"/>
          <w:lang w:eastAsia="en-GB"/>
          <w14:ligatures w14:val="none"/>
        </w:rPr>
        <w:t>Artificial ground 1:50,000 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75"/>
        <w:gridCol w:w="8556"/>
      </w:tblGrid>
      <w:tr w:rsidR="009F2B81" w:rsidRPr="001E7104" w14:paraId="261D27B3" w14:textId="77777777" w:rsidTr="005F4DBB">
        <w:trPr>
          <w:tblCellSpacing w:w="15" w:type="dxa"/>
        </w:trPr>
        <w:tc>
          <w:tcPr>
            <w:tcW w:w="0" w:type="auto"/>
            <w:vAlign w:val="center"/>
            <w:hideMark/>
          </w:tcPr>
          <w:p w14:paraId="51406CD9"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77646526" wp14:editId="61896A33">
                  <wp:extent cx="190500" cy="190500"/>
                  <wp:effectExtent l="0" t="0" r="0" b="0"/>
                  <wp:docPr id="36645577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2F9C9C19"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19" w:tgtFrame="_blank" w:history="1">
              <w:r w:rsidRPr="001E7104">
                <w:rPr>
                  <w:rFonts w:ascii="Arial" w:eastAsia="Times New Roman" w:hAnsi="Arial" w:cs="Arial"/>
                  <w:color w:val="0000FF"/>
                  <w:kern w:val="0"/>
                  <w:sz w:val="24"/>
                  <w:szCs w:val="24"/>
                  <w:u w:val="single"/>
                  <w:lang w:eastAsia="en-GB"/>
                  <w14:ligatures w14:val="none"/>
                </w:rPr>
                <w:t>LANDSCAPED GROUND (UNDIVIDED) - ARTIFICIALLY MODIFIED GROUND</w:t>
              </w:r>
            </w:hyperlink>
          </w:p>
        </w:tc>
      </w:tr>
      <w:tr w:rsidR="009F2B81" w:rsidRPr="001E7104" w14:paraId="4AD9C521" w14:textId="77777777" w:rsidTr="005F4DBB">
        <w:trPr>
          <w:tblCellSpacing w:w="15" w:type="dxa"/>
        </w:trPr>
        <w:tc>
          <w:tcPr>
            <w:tcW w:w="0" w:type="auto"/>
            <w:vAlign w:val="center"/>
            <w:hideMark/>
          </w:tcPr>
          <w:p w14:paraId="4788D5D8"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6FBC090E" wp14:editId="1BB458D2">
                  <wp:extent cx="190500" cy="190500"/>
                  <wp:effectExtent l="0" t="0" r="0" b="0"/>
                  <wp:docPr id="17061275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678094CF"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21" w:tgtFrame="_blank" w:history="1">
              <w:r w:rsidRPr="001E7104">
                <w:rPr>
                  <w:rFonts w:ascii="Arial" w:eastAsia="Times New Roman" w:hAnsi="Arial" w:cs="Arial"/>
                  <w:color w:val="0000FF"/>
                  <w:kern w:val="0"/>
                  <w:sz w:val="24"/>
                  <w:szCs w:val="24"/>
                  <w:u w:val="single"/>
                  <w:lang w:eastAsia="en-GB"/>
                  <w14:ligatures w14:val="none"/>
                </w:rPr>
                <w:t>MADE GROUND (UNDIVIDED) - ARTIFICIAL DEPOSIT</w:t>
              </w:r>
            </w:hyperlink>
          </w:p>
        </w:tc>
      </w:tr>
      <w:tr w:rsidR="009F2B81" w:rsidRPr="001E7104" w14:paraId="09ADC70F" w14:textId="77777777" w:rsidTr="005F4DBB">
        <w:trPr>
          <w:tblCellSpacing w:w="15" w:type="dxa"/>
        </w:trPr>
        <w:tc>
          <w:tcPr>
            <w:tcW w:w="0" w:type="auto"/>
            <w:vAlign w:val="center"/>
            <w:hideMark/>
          </w:tcPr>
          <w:p w14:paraId="1F6C6D77"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70C03825" wp14:editId="1936C4B3">
                  <wp:extent cx="190500" cy="190500"/>
                  <wp:effectExtent l="0" t="0" r="0" b="0"/>
                  <wp:docPr id="66407979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1DB025FB"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23" w:tgtFrame="_blank" w:history="1">
              <w:r w:rsidRPr="001E7104">
                <w:rPr>
                  <w:rFonts w:ascii="Arial" w:eastAsia="Times New Roman" w:hAnsi="Arial" w:cs="Arial"/>
                  <w:color w:val="0000FF"/>
                  <w:kern w:val="0"/>
                  <w:sz w:val="24"/>
                  <w:szCs w:val="24"/>
                  <w:u w:val="single"/>
                  <w:lang w:eastAsia="en-GB"/>
                  <w14:ligatures w14:val="none"/>
                </w:rPr>
                <w:t>WORKED GROUND (UNDIVIDED) - VOID</w:t>
              </w:r>
            </w:hyperlink>
          </w:p>
        </w:tc>
      </w:tr>
    </w:tbl>
    <w:p w14:paraId="6ABA38C1" w14:textId="77777777" w:rsidR="009F2B81" w:rsidRPr="001E7104" w:rsidRDefault="009F2B81" w:rsidP="009F2B81">
      <w:pPr>
        <w:spacing w:after="0" w:line="480" w:lineRule="auto"/>
        <w:jc w:val="both"/>
        <w:rPr>
          <w:rFonts w:ascii="Arial" w:eastAsia="Times New Roman" w:hAnsi="Arial" w:cs="Arial"/>
          <w:b/>
          <w:bCs/>
          <w:color w:val="000000"/>
          <w:kern w:val="0"/>
          <w:sz w:val="24"/>
          <w:szCs w:val="24"/>
          <w:shd w:val="clear" w:color="auto" w:fill="FFFFFF"/>
          <w:lang w:eastAsia="en-GB"/>
          <w14:ligatures w14:val="none"/>
        </w:rPr>
      </w:pPr>
      <w:r w:rsidRPr="001E7104">
        <w:rPr>
          <w:rFonts w:ascii="Arial" w:eastAsia="Times New Roman" w:hAnsi="Arial" w:cs="Arial"/>
          <w:b/>
          <w:bCs/>
          <w:color w:val="000000"/>
          <w:kern w:val="0"/>
          <w:sz w:val="24"/>
          <w:szCs w:val="24"/>
          <w:shd w:val="clear" w:color="auto" w:fill="FFFFFF"/>
          <w:lang w:eastAsia="en-GB"/>
          <w14:ligatures w14:val="none"/>
        </w:rPr>
        <w:br/>
        <w:t>Superficial deposits 1:50,000 scale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
        <w:gridCol w:w="165"/>
        <w:gridCol w:w="30"/>
        <w:gridCol w:w="8741"/>
      </w:tblGrid>
      <w:tr w:rsidR="009F2B81" w:rsidRPr="001E7104" w14:paraId="2EF6FB3D" w14:textId="77777777" w:rsidTr="005F4DBB">
        <w:trPr>
          <w:tblCellSpacing w:w="15" w:type="dxa"/>
        </w:trPr>
        <w:tc>
          <w:tcPr>
            <w:tcW w:w="0" w:type="auto"/>
            <w:gridSpan w:val="3"/>
            <w:vAlign w:val="center"/>
            <w:hideMark/>
          </w:tcPr>
          <w:p w14:paraId="052027B2"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6524D82C" wp14:editId="51860552">
                  <wp:extent cx="190500" cy="190500"/>
                  <wp:effectExtent l="0" t="0" r="0" b="0"/>
                  <wp:docPr id="9216527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3D9F9A80"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25" w:tgtFrame="_blank" w:history="1">
              <w:r w:rsidRPr="001E7104">
                <w:rPr>
                  <w:rFonts w:ascii="Arial" w:eastAsia="Times New Roman" w:hAnsi="Arial" w:cs="Arial"/>
                  <w:color w:val="0000FF"/>
                  <w:kern w:val="0"/>
                  <w:sz w:val="24"/>
                  <w:szCs w:val="24"/>
                  <w:u w:val="single"/>
                  <w:lang w:eastAsia="en-GB"/>
                  <w14:ligatures w14:val="none"/>
                </w:rPr>
                <w:t>GLACIOFLUVIAL DEPOSITS, DEVENSIAN - SAND AND GRAVEL</w:t>
              </w:r>
            </w:hyperlink>
          </w:p>
        </w:tc>
      </w:tr>
      <w:tr w:rsidR="009F2B81" w:rsidRPr="001E7104" w14:paraId="45DCD9BC" w14:textId="77777777" w:rsidTr="005F4DBB">
        <w:trPr>
          <w:tblCellSpacing w:w="15" w:type="dxa"/>
        </w:trPr>
        <w:tc>
          <w:tcPr>
            <w:tcW w:w="0" w:type="auto"/>
            <w:gridSpan w:val="3"/>
            <w:vAlign w:val="center"/>
            <w:hideMark/>
          </w:tcPr>
          <w:p w14:paraId="54112BB9"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1D8705DD" wp14:editId="5FF8B86A">
                  <wp:extent cx="190500" cy="190500"/>
                  <wp:effectExtent l="0" t="0" r="0" b="0"/>
                  <wp:docPr id="1003485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31C74CDF"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26" w:tgtFrame="_blank" w:history="1">
              <w:r w:rsidRPr="001E7104">
                <w:rPr>
                  <w:rFonts w:ascii="Arial" w:eastAsia="Times New Roman" w:hAnsi="Arial" w:cs="Arial"/>
                  <w:color w:val="0000FF"/>
                  <w:kern w:val="0"/>
                  <w:sz w:val="24"/>
                  <w:szCs w:val="24"/>
                  <w:u w:val="single"/>
                  <w:lang w:eastAsia="en-GB"/>
                  <w14:ligatures w14:val="none"/>
                </w:rPr>
                <w:t>GLACIOFLUVIAL SHEET DEPOSITS, DEVENSIAN - SAND AND GRAVEL</w:t>
              </w:r>
            </w:hyperlink>
          </w:p>
        </w:tc>
      </w:tr>
      <w:tr w:rsidR="009F2B81" w:rsidRPr="001E7104" w14:paraId="15842C99" w14:textId="77777777" w:rsidTr="005F4DBB">
        <w:trPr>
          <w:tblCellSpacing w:w="15" w:type="dxa"/>
        </w:trPr>
        <w:tc>
          <w:tcPr>
            <w:tcW w:w="0" w:type="auto"/>
            <w:gridSpan w:val="3"/>
            <w:vAlign w:val="center"/>
            <w:hideMark/>
          </w:tcPr>
          <w:p w14:paraId="4499C927"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63C79F22" wp14:editId="7C30D961">
                  <wp:extent cx="190500" cy="190500"/>
                  <wp:effectExtent l="0" t="0" r="0" b="0"/>
                  <wp:docPr id="19702677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5AC6BE6C"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28" w:tgtFrame="_blank" w:history="1">
              <w:r w:rsidRPr="001E7104">
                <w:rPr>
                  <w:rFonts w:ascii="Arial" w:eastAsia="Times New Roman" w:hAnsi="Arial" w:cs="Arial"/>
                  <w:color w:val="0000FF"/>
                  <w:kern w:val="0"/>
                  <w:sz w:val="24"/>
                  <w:szCs w:val="24"/>
                  <w:u w:val="single"/>
                  <w:lang w:eastAsia="en-GB"/>
                  <w14:ligatures w14:val="none"/>
                </w:rPr>
                <w:t>TILL, DEVENSIAN - DIAMICTON</w:t>
              </w:r>
            </w:hyperlink>
          </w:p>
        </w:tc>
      </w:tr>
      <w:tr w:rsidR="009F2B81" w:rsidRPr="001E7104" w14:paraId="51A4CEDC" w14:textId="77777777" w:rsidTr="005F4DBB">
        <w:trPr>
          <w:tblCellSpacing w:w="15" w:type="dxa"/>
        </w:trPr>
        <w:tc>
          <w:tcPr>
            <w:tcW w:w="0" w:type="auto"/>
            <w:gridSpan w:val="3"/>
            <w:vAlign w:val="center"/>
            <w:hideMark/>
          </w:tcPr>
          <w:p w14:paraId="0AAFAAA0"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79104C01" wp14:editId="0140C69E">
                  <wp:extent cx="190500" cy="190500"/>
                  <wp:effectExtent l="0" t="0" r="0" b="0"/>
                  <wp:docPr id="17853492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103162B7"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30" w:tgtFrame="_blank" w:history="1">
              <w:r w:rsidRPr="001E7104">
                <w:rPr>
                  <w:rFonts w:ascii="Arial" w:eastAsia="Times New Roman" w:hAnsi="Arial" w:cs="Arial"/>
                  <w:color w:val="0000FF"/>
                  <w:kern w:val="0"/>
                  <w:sz w:val="24"/>
                  <w:szCs w:val="24"/>
                  <w:u w:val="single"/>
                  <w:lang w:eastAsia="en-GB"/>
                  <w14:ligatures w14:val="none"/>
                </w:rPr>
                <w:t>HUMMOCKY (MOUNDY) GLACIAL DEPOSITS, DEVENSIAN - SAND AND GRAVEL</w:t>
              </w:r>
            </w:hyperlink>
          </w:p>
        </w:tc>
      </w:tr>
      <w:tr w:rsidR="009F2B81" w:rsidRPr="001E7104" w14:paraId="78C6ADF4" w14:textId="77777777" w:rsidTr="005F4DBB">
        <w:trPr>
          <w:tblCellSpacing w:w="15" w:type="dxa"/>
        </w:trPr>
        <w:tc>
          <w:tcPr>
            <w:tcW w:w="0" w:type="auto"/>
            <w:gridSpan w:val="3"/>
            <w:vAlign w:val="center"/>
            <w:hideMark/>
          </w:tcPr>
          <w:p w14:paraId="3AA0B998"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2D103F71" wp14:editId="635E93B0">
                  <wp:extent cx="190500" cy="190500"/>
                  <wp:effectExtent l="0" t="0" r="0" b="0"/>
                  <wp:docPr id="8110419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42FCD6BB"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32" w:tgtFrame="_blank" w:history="1">
              <w:r w:rsidRPr="001E7104">
                <w:rPr>
                  <w:rFonts w:ascii="Arial" w:eastAsia="Times New Roman" w:hAnsi="Arial" w:cs="Arial"/>
                  <w:color w:val="0000FF"/>
                  <w:kern w:val="0"/>
                  <w:sz w:val="24"/>
                  <w:szCs w:val="24"/>
                  <w:u w:val="single"/>
                  <w:lang w:eastAsia="en-GB"/>
                  <w14:ligatures w14:val="none"/>
                </w:rPr>
                <w:t>ALLUVIUM - CLAY, SILT, SAND AND GRAVEL</w:t>
              </w:r>
            </w:hyperlink>
          </w:p>
        </w:tc>
      </w:tr>
      <w:tr w:rsidR="009F2B81" w:rsidRPr="001E7104" w14:paraId="77EC6C14" w14:textId="77777777" w:rsidTr="005F4DBB">
        <w:trPr>
          <w:tblCellSpacing w:w="15" w:type="dxa"/>
        </w:trPr>
        <w:tc>
          <w:tcPr>
            <w:tcW w:w="0" w:type="auto"/>
            <w:gridSpan w:val="3"/>
            <w:vAlign w:val="center"/>
            <w:hideMark/>
          </w:tcPr>
          <w:p w14:paraId="790C6AAA"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3E54B0C6" wp14:editId="520E7864">
                  <wp:extent cx="190500" cy="190500"/>
                  <wp:effectExtent l="0" t="0" r="0" b="0"/>
                  <wp:docPr id="4148633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6C64F3DE"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34" w:tgtFrame="_blank" w:history="1">
              <w:r w:rsidRPr="001E7104">
                <w:rPr>
                  <w:rFonts w:ascii="Arial" w:eastAsia="Times New Roman" w:hAnsi="Arial" w:cs="Arial"/>
                  <w:color w:val="0000FF"/>
                  <w:kern w:val="0"/>
                  <w:sz w:val="24"/>
                  <w:szCs w:val="24"/>
                  <w:u w:val="single"/>
                  <w:lang w:eastAsia="en-GB"/>
                  <w14:ligatures w14:val="none"/>
                </w:rPr>
                <w:t>HEAD - CLAY, SILT, SAND AND GRAVEL</w:t>
              </w:r>
            </w:hyperlink>
          </w:p>
        </w:tc>
      </w:tr>
      <w:tr w:rsidR="009F2B81" w:rsidRPr="001E7104" w14:paraId="6FA0BAA5" w14:textId="77777777" w:rsidTr="005F4DBB">
        <w:trPr>
          <w:tblCellSpacing w:w="15" w:type="dxa"/>
        </w:trPr>
        <w:tc>
          <w:tcPr>
            <w:tcW w:w="0" w:type="auto"/>
            <w:gridSpan w:val="3"/>
            <w:vAlign w:val="center"/>
            <w:hideMark/>
          </w:tcPr>
          <w:p w14:paraId="43FB32C7"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drawing>
                <wp:inline distT="0" distB="0" distL="0" distR="0" wp14:anchorId="102D73B7" wp14:editId="3ABCEFB9">
                  <wp:extent cx="190500" cy="190500"/>
                  <wp:effectExtent l="0" t="0" r="0" b="0"/>
                  <wp:docPr id="19453981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16D7CB58"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36" w:tgtFrame="_blank" w:history="1">
              <w:r w:rsidRPr="001E7104">
                <w:rPr>
                  <w:rFonts w:ascii="Arial" w:eastAsia="Times New Roman" w:hAnsi="Arial" w:cs="Arial"/>
                  <w:color w:val="0000FF"/>
                  <w:kern w:val="0"/>
                  <w:sz w:val="24"/>
                  <w:szCs w:val="24"/>
                  <w:u w:val="single"/>
                  <w:lang w:eastAsia="en-GB"/>
                  <w14:ligatures w14:val="none"/>
                </w:rPr>
                <w:t>ALLUVIAL FAN DEPOSITS - SAND AND GRAVEL</w:t>
              </w:r>
            </w:hyperlink>
          </w:p>
        </w:tc>
      </w:tr>
      <w:tr w:rsidR="009F2B81" w:rsidRPr="001E7104" w14:paraId="687B8930" w14:textId="77777777" w:rsidTr="005F4DBB">
        <w:trPr>
          <w:tblCellSpacing w:w="15" w:type="dxa"/>
        </w:trPr>
        <w:tc>
          <w:tcPr>
            <w:tcW w:w="0" w:type="auto"/>
            <w:gridSpan w:val="3"/>
            <w:vAlign w:val="center"/>
            <w:hideMark/>
          </w:tcPr>
          <w:p w14:paraId="04253751"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r w:rsidRPr="001E7104">
              <w:rPr>
                <w:rFonts w:ascii="Arial" w:eastAsia="Times New Roman" w:hAnsi="Arial" w:cs="Arial"/>
                <w:noProof/>
                <w:kern w:val="0"/>
                <w:sz w:val="24"/>
                <w:szCs w:val="24"/>
                <w:lang w:eastAsia="en-GB"/>
                <w14:ligatures w14:val="none"/>
              </w:rPr>
              <w:lastRenderedPageBreak/>
              <w:drawing>
                <wp:inline distT="0" distB="0" distL="0" distR="0" wp14:anchorId="7D45678B" wp14:editId="6AA22971">
                  <wp:extent cx="190500" cy="190500"/>
                  <wp:effectExtent l="0" t="0" r="0" b="0"/>
                  <wp:docPr id="3018387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tc>
        <w:tc>
          <w:tcPr>
            <w:tcW w:w="0" w:type="auto"/>
            <w:vAlign w:val="center"/>
            <w:hideMark/>
          </w:tcPr>
          <w:p w14:paraId="22C7DD25"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hyperlink r:id="rId38" w:tgtFrame="_blank" w:history="1">
              <w:r w:rsidRPr="001E7104">
                <w:rPr>
                  <w:rFonts w:ascii="Arial" w:eastAsia="Times New Roman" w:hAnsi="Arial" w:cs="Arial"/>
                  <w:color w:val="0000FF"/>
                  <w:kern w:val="0"/>
                  <w:sz w:val="24"/>
                  <w:szCs w:val="24"/>
                  <w:u w:val="single"/>
                  <w:lang w:eastAsia="en-GB"/>
                  <w14:ligatures w14:val="none"/>
                </w:rPr>
                <w:t>PEAT - PEAT</w:t>
              </w:r>
            </w:hyperlink>
          </w:p>
        </w:tc>
      </w:tr>
      <w:tr w:rsidR="009F2B81" w:rsidRPr="001E7104" w14:paraId="2588CEA4" w14:textId="77777777" w:rsidTr="005F4DBB">
        <w:trPr>
          <w:gridAfter w:val="2"/>
          <w:tblCellSpacing w:w="15" w:type="dxa"/>
        </w:trPr>
        <w:tc>
          <w:tcPr>
            <w:tcW w:w="0" w:type="auto"/>
            <w:vAlign w:val="center"/>
          </w:tcPr>
          <w:p w14:paraId="664AF1D8" w14:textId="77777777" w:rsidR="009F2B81" w:rsidRPr="001E7104" w:rsidRDefault="009F2B81" w:rsidP="005F4DBB">
            <w:pPr>
              <w:spacing w:line="480" w:lineRule="auto"/>
              <w:jc w:val="both"/>
              <w:rPr>
                <w:rFonts w:ascii="Arial" w:eastAsia="Times New Roman" w:hAnsi="Arial" w:cs="Arial"/>
                <w:kern w:val="0"/>
                <w:sz w:val="24"/>
                <w:szCs w:val="24"/>
                <w:lang w:eastAsia="en-GB"/>
                <w14:ligatures w14:val="none"/>
              </w:rPr>
            </w:pPr>
          </w:p>
        </w:tc>
        <w:tc>
          <w:tcPr>
            <w:tcW w:w="0" w:type="auto"/>
            <w:vAlign w:val="center"/>
          </w:tcPr>
          <w:p w14:paraId="642CCB86" w14:textId="77777777" w:rsidR="009F2B81" w:rsidRPr="001E7104" w:rsidRDefault="009F2B81" w:rsidP="005F4DBB">
            <w:pPr>
              <w:spacing w:after="0" w:line="480" w:lineRule="auto"/>
              <w:jc w:val="both"/>
              <w:rPr>
                <w:rFonts w:ascii="Arial" w:eastAsia="Times New Roman" w:hAnsi="Arial" w:cs="Arial"/>
                <w:kern w:val="0"/>
                <w:sz w:val="24"/>
                <w:szCs w:val="24"/>
                <w:lang w:eastAsia="en-GB"/>
                <w14:ligatures w14:val="none"/>
              </w:rPr>
            </w:pPr>
          </w:p>
        </w:tc>
      </w:tr>
    </w:tbl>
    <w:p w14:paraId="0C6C1FD4" w14:textId="77777777" w:rsidR="009F2B81" w:rsidRPr="001E7104" w:rsidRDefault="009F2B81" w:rsidP="009F2B81">
      <w:pPr>
        <w:spacing w:line="480" w:lineRule="auto"/>
        <w:jc w:val="both"/>
        <w:rPr>
          <w:rFonts w:ascii="Arial" w:eastAsia="Times New Roman" w:hAnsi="Arial" w:cs="Arial"/>
          <w:b/>
          <w:bCs/>
          <w:kern w:val="0"/>
          <w:sz w:val="24"/>
          <w:szCs w:val="24"/>
          <w14:ligatures w14:val="none"/>
        </w:rPr>
      </w:pPr>
      <w:r w:rsidRPr="001E7104">
        <w:rPr>
          <w:rFonts w:ascii="Arial" w:eastAsia="Times New Roman" w:hAnsi="Arial" w:cs="Arial"/>
          <w:b/>
          <w:bCs/>
          <w:kern w:val="0"/>
          <w:sz w:val="24"/>
          <w:szCs w:val="24"/>
          <w14:ligatures w14:val="none"/>
        </w:rPr>
        <w:t>Proposed works</w:t>
      </w:r>
    </w:p>
    <w:p w14:paraId="2B0DCEF9" w14:textId="77777777" w:rsidR="009F2B81" w:rsidRPr="001E7104" w:rsidRDefault="009F2B81" w:rsidP="009F2B81">
      <w:pPr>
        <w:pStyle w:val="ListParagraph"/>
        <w:numPr>
          <w:ilvl w:val="0"/>
          <w:numId w:val="2"/>
        </w:numPr>
        <w:spacing w:line="480" w:lineRule="auto"/>
        <w:jc w:val="both"/>
        <w:rPr>
          <w:rFonts w:ascii="Arial" w:eastAsia="Times New Roman" w:hAnsi="Arial" w:cs="Arial"/>
          <w:kern w:val="0"/>
          <w:sz w:val="24"/>
          <w:szCs w:val="24"/>
          <w14:ligatures w14:val="none"/>
        </w:rPr>
      </w:pPr>
      <w:r w:rsidRPr="001E7104">
        <w:rPr>
          <w:rFonts w:ascii="Arial" w:eastAsia="Times New Roman" w:hAnsi="Arial" w:cs="Arial"/>
          <w:kern w:val="0"/>
          <w:sz w:val="24"/>
          <w:szCs w:val="24"/>
          <w14:ligatures w14:val="none"/>
        </w:rPr>
        <w:t xml:space="preserve">Based on the ground investigation works, it is suggested that hydrocarbon resistant membranes be included within the foundations detail of the buildings. </w:t>
      </w:r>
    </w:p>
    <w:p w14:paraId="4BCA00D2" w14:textId="77777777" w:rsidR="009F2B81" w:rsidRPr="001E7104" w:rsidRDefault="009F2B81" w:rsidP="009F2B81">
      <w:pPr>
        <w:pStyle w:val="ListParagraph"/>
        <w:numPr>
          <w:ilvl w:val="0"/>
          <w:numId w:val="2"/>
        </w:numPr>
        <w:spacing w:line="480" w:lineRule="auto"/>
        <w:jc w:val="both"/>
        <w:rPr>
          <w:rFonts w:ascii="Arial" w:eastAsia="Times New Roman" w:hAnsi="Arial" w:cs="Arial"/>
          <w:kern w:val="0"/>
          <w:sz w:val="24"/>
          <w:szCs w:val="24"/>
          <w14:ligatures w14:val="none"/>
        </w:rPr>
      </w:pPr>
      <w:r w:rsidRPr="001E7104">
        <w:rPr>
          <w:rFonts w:ascii="Arial" w:eastAsia="Times New Roman" w:hAnsi="Arial" w:cs="Arial"/>
          <w:kern w:val="0"/>
          <w:sz w:val="24"/>
          <w:szCs w:val="24"/>
          <w14:ligatures w14:val="none"/>
        </w:rPr>
        <w:t>Additionally, soft landscaping areas should have a minimum of 600 mm of an inert topsoil capping layer. This would help to mitigate the dermal contact and inhalation of pathways of the benzene and asbestos fibres discovered.</w:t>
      </w:r>
    </w:p>
    <w:p w14:paraId="1F8E5461" w14:textId="77777777" w:rsidR="009F2B81" w:rsidRPr="001E7104" w:rsidRDefault="009F2B81" w:rsidP="009F2B81">
      <w:pPr>
        <w:pStyle w:val="ListParagraph"/>
        <w:numPr>
          <w:ilvl w:val="0"/>
          <w:numId w:val="2"/>
        </w:numPr>
        <w:spacing w:line="480" w:lineRule="auto"/>
        <w:jc w:val="both"/>
        <w:rPr>
          <w:rFonts w:ascii="Arial" w:eastAsia="Times New Roman" w:hAnsi="Arial" w:cs="Arial"/>
          <w:kern w:val="0"/>
          <w:sz w:val="24"/>
          <w:szCs w:val="24"/>
          <w14:ligatures w14:val="none"/>
        </w:rPr>
      </w:pPr>
      <w:r w:rsidRPr="001E7104">
        <w:rPr>
          <w:rFonts w:ascii="Arial" w:eastAsia="Times New Roman" w:hAnsi="Arial" w:cs="Arial"/>
          <w:kern w:val="0"/>
          <w:sz w:val="24"/>
          <w:szCs w:val="24"/>
          <w14:ligatures w14:val="none"/>
        </w:rPr>
        <w:t>With the ground gases discovered, this is considered low hazard. However, we recommend a gas protection with a minimum score of 2.5.</w:t>
      </w:r>
    </w:p>
    <w:p w14:paraId="3247C9C8" w14:textId="77777777" w:rsidR="009F2B81" w:rsidRPr="001E7104" w:rsidRDefault="009F2B81" w:rsidP="009F2B81">
      <w:pPr>
        <w:pStyle w:val="ListParagraph"/>
        <w:numPr>
          <w:ilvl w:val="0"/>
          <w:numId w:val="2"/>
        </w:numPr>
        <w:spacing w:line="480" w:lineRule="auto"/>
        <w:jc w:val="both"/>
        <w:rPr>
          <w:rFonts w:ascii="Arial" w:eastAsia="Times New Roman" w:hAnsi="Arial" w:cs="Arial"/>
          <w:kern w:val="0"/>
          <w:sz w:val="24"/>
          <w:szCs w:val="24"/>
          <w14:ligatures w14:val="none"/>
        </w:rPr>
      </w:pPr>
      <w:r w:rsidRPr="001E7104">
        <w:rPr>
          <w:rFonts w:ascii="Arial" w:eastAsia="Times New Roman" w:hAnsi="Arial" w:cs="Arial"/>
          <w:kern w:val="0"/>
          <w:sz w:val="24"/>
          <w:szCs w:val="24"/>
          <w14:ligatures w14:val="none"/>
        </w:rPr>
        <w:t xml:space="preserve">Groundwater contamination have not been detected in the overlying soil. Therefore, is not leaching enough and would not have a severe negative impact by the contaminated groundwater. No necessary adjustments </w:t>
      </w:r>
      <w:proofErr w:type="gramStart"/>
      <w:r w:rsidRPr="001E7104">
        <w:rPr>
          <w:rFonts w:ascii="Arial" w:eastAsia="Times New Roman" w:hAnsi="Arial" w:cs="Arial"/>
          <w:kern w:val="0"/>
          <w:sz w:val="24"/>
          <w:szCs w:val="24"/>
          <w14:ligatures w14:val="none"/>
        </w:rPr>
        <w:t>has</w:t>
      </w:r>
      <w:proofErr w:type="gramEnd"/>
      <w:r w:rsidRPr="001E7104">
        <w:rPr>
          <w:rFonts w:ascii="Arial" w:eastAsia="Times New Roman" w:hAnsi="Arial" w:cs="Arial"/>
          <w:kern w:val="0"/>
          <w:sz w:val="24"/>
          <w:szCs w:val="24"/>
          <w14:ligatures w14:val="none"/>
        </w:rPr>
        <w:t xml:space="preserve"> to be made.</w:t>
      </w:r>
    </w:p>
    <w:p w14:paraId="0714CE82" w14:textId="77777777" w:rsidR="009F2B81" w:rsidRPr="001E7104" w:rsidRDefault="009F2B81" w:rsidP="009F2B81">
      <w:pPr>
        <w:pStyle w:val="ListParagraph"/>
        <w:numPr>
          <w:ilvl w:val="0"/>
          <w:numId w:val="2"/>
        </w:numPr>
        <w:spacing w:line="480" w:lineRule="auto"/>
        <w:jc w:val="both"/>
        <w:rPr>
          <w:rFonts w:ascii="Arial" w:eastAsia="Times New Roman" w:hAnsi="Arial" w:cs="Arial"/>
          <w:kern w:val="0"/>
          <w:sz w:val="24"/>
          <w:szCs w:val="24"/>
          <w14:ligatures w14:val="none"/>
        </w:rPr>
      </w:pPr>
      <w:r w:rsidRPr="001E7104">
        <w:rPr>
          <w:rFonts w:ascii="Arial" w:eastAsia="Times New Roman" w:hAnsi="Arial" w:cs="Arial"/>
          <w:kern w:val="0"/>
          <w:sz w:val="24"/>
          <w:szCs w:val="24"/>
          <w14:ligatures w14:val="none"/>
        </w:rPr>
        <w:t>All waste will be appropriately disposed of. The waste classification would be confirmed through discussion with the waste management disposal facility.</w:t>
      </w:r>
    </w:p>
    <w:p w14:paraId="44430454" w14:textId="77777777" w:rsidR="009F2B81" w:rsidRPr="00BA4285" w:rsidRDefault="009F2B81" w:rsidP="009F2B81">
      <w:pPr>
        <w:pStyle w:val="Heading2"/>
        <w:spacing w:line="480" w:lineRule="auto"/>
        <w:jc w:val="both"/>
        <w:rPr>
          <w:rFonts w:ascii="Arial" w:hAnsi="Arial" w:cs="Arial"/>
          <w:color w:val="00B0F0"/>
          <w:sz w:val="40"/>
          <w:szCs w:val="40"/>
        </w:rPr>
      </w:pPr>
      <w:r w:rsidRPr="00BA4285">
        <w:rPr>
          <w:rFonts w:ascii="Arial" w:hAnsi="Arial" w:cs="Arial"/>
          <w:color w:val="00B0F0"/>
          <w:sz w:val="40"/>
          <w:szCs w:val="40"/>
        </w:rPr>
        <w:t>Suitable foundation type</w:t>
      </w:r>
    </w:p>
    <w:p w14:paraId="5A09DFB5" w14:textId="77777777" w:rsidR="009F2B81" w:rsidRPr="001E7104" w:rsidRDefault="009F2B81" w:rsidP="009F2B81">
      <w:pPr>
        <w:spacing w:line="480" w:lineRule="auto"/>
        <w:jc w:val="both"/>
        <w:rPr>
          <w:rFonts w:ascii="Arial" w:eastAsia="Times New Roman" w:hAnsi="Arial" w:cs="Arial"/>
          <w:kern w:val="0"/>
          <w:sz w:val="24"/>
          <w:szCs w:val="24"/>
          <w14:ligatures w14:val="none"/>
        </w:rPr>
      </w:pPr>
      <w:r w:rsidRPr="001E7104">
        <w:rPr>
          <w:rFonts w:ascii="Arial" w:eastAsia="Times New Roman" w:hAnsi="Arial" w:cs="Arial"/>
          <w:kern w:val="0"/>
          <w:sz w:val="24"/>
          <w:szCs w:val="24"/>
          <w14:ligatures w14:val="none"/>
        </w:rPr>
        <w:t xml:space="preserve">Based on the ground type and layers present in this proposed site area, an appropriate foundation to be used would specialist foundations. This would include a load bearing foundations piles and caissons with vibro-compacted columns to support and increase the bearing capacity. These vibro-compacted columns would </w:t>
      </w:r>
      <w:r w:rsidRPr="001E7104">
        <w:rPr>
          <w:rFonts w:ascii="Arial" w:eastAsia="Times New Roman" w:hAnsi="Arial" w:cs="Arial"/>
          <w:kern w:val="0"/>
          <w:sz w:val="24"/>
          <w:szCs w:val="24"/>
          <w14:ligatures w14:val="none"/>
        </w:rPr>
        <w:lastRenderedPageBreak/>
        <w:t xml:space="preserve">penetrate the ground where there made ground and superficial deposits are present to make it effective.  </w:t>
      </w:r>
    </w:p>
    <w:p w14:paraId="30235002" w14:textId="77777777" w:rsidR="00B43E8F" w:rsidRDefault="00B43E8F"/>
    <w:sectPr w:rsidR="00B43E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090837"/>
    <w:multiLevelType w:val="hybridMultilevel"/>
    <w:tmpl w:val="99E8D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1D6B56"/>
    <w:multiLevelType w:val="hybridMultilevel"/>
    <w:tmpl w:val="46EA1710"/>
    <w:lvl w:ilvl="0" w:tplc="55CCEBB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408510">
    <w:abstractNumId w:val="1"/>
  </w:num>
  <w:num w:numId="2" w16cid:durableId="500661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F2B81"/>
    <w:rsid w:val="004005B5"/>
    <w:rsid w:val="00820E94"/>
    <w:rsid w:val="009F2B81"/>
    <w:rsid w:val="00B43E8F"/>
    <w:rsid w:val="00D01EF0"/>
    <w:rsid w:val="00F21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85CDE"/>
  <w15:chartTrackingRefBased/>
  <w15:docId w15:val="{194A51CC-25ED-404A-ABA6-EC6AB5AEB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B81"/>
    <w:rPr>
      <w:rFonts w:eastAsiaTheme="minorEastAsia"/>
      <w:lang w:eastAsia="zh-CN"/>
    </w:rPr>
  </w:style>
  <w:style w:type="paragraph" w:styleId="Heading1">
    <w:name w:val="heading 1"/>
    <w:basedOn w:val="Normal"/>
    <w:next w:val="Normal"/>
    <w:link w:val="Heading1Char"/>
    <w:uiPriority w:val="9"/>
    <w:qFormat/>
    <w:rsid w:val="009F2B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2B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2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2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2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2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B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2B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2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2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2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2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B81"/>
    <w:rPr>
      <w:rFonts w:eastAsiaTheme="majorEastAsia" w:cstheme="majorBidi"/>
      <w:color w:val="272727" w:themeColor="text1" w:themeTint="D8"/>
    </w:rPr>
  </w:style>
  <w:style w:type="paragraph" w:styleId="Title">
    <w:name w:val="Title"/>
    <w:basedOn w:val="Normal"/>
    <w:next w:val="Normal"/>
    <w:link w:val="TitleChar"/>
    <w:uiPriority w:val="10"/>
    <w:qFormat/>
    <w:rsid w:val="009F2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B81"/>
    <w:pPr>
      <w:spacing w:before="160"/>
      <w:jc w:val="center"/>
    </w:pPr>
    <w:rPr>
      <w:i/>
      <w:iCs/>
      <w:color w:val="404040" w:themeColor="text1" w:themeTint="BF"/>
    </w:rPr>
  </w:style>
  <w:style w:type="character" w:customStyle="1" w:styleId="QuoteChar">
    <w:name w:val="Quote Char"/>
    <w:basedOn w:val="DefaultParagraphFont"/>
    <w:link w:val="Quote"/>
    <w:uiPriority w:val="29"/>
    <w:rsid w:val="009F2B81"/>
    <w:rPr>
      <w:i/>
      <w:iCs/>
      <w:color w:val="404040" w:themeColor="text1" w:themeTint="BF"/>
    </w:rPr>
  </w:style>
  <w:style w:type="paragraph" w:styleId="ListParagraph">
    <w:name w:val="List Paragraph"/>
    <w:basedOn w:val="Normal"/>
    <w:uiPriority w:val="34"/>
    <w:qFormat/>
    <w:rsid w:val="009F2B81"/>
    <w:pPr>
      <w:ind w:left="720"/>
      <w:contextualSpacing/>
    </w:pPr>
  </w:style>
  <w:style w:type="character" w:styleId="IntenseEmphasis">
    <w:name w:val="Intense Emphasis"/>
    <w:basedOn w:val="DefaultParagraphFont"/>
    <w:uiPriority w:val="21"/>
    <w:qFormat/>
    <w:rsid w:val="009F2B81"/>
    <w:rPr>
      <w:i/>
      <w:iCs/>
      <w:color w:val="0F4761" w:themeColor="accent1" w:themeShade="BF"/>
    </w:rPr>
  </w:style>
  <w:style w:type="paragraph" w:styleId="IntenseQuote">
    <w:name w:val="Intense Quote"/>
    <w:basedOn w:val="Normal"/>
    <w:next w:val="Normal"/>
    <w:link w:val="IntenseQuoteChar"/>
    <w:uiPriority w:val="30"/>
    <w:qFormat/>
    <w:rsid w:val="009F2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2B81"/>
    <w:rPr>
      <w:i/>
      <w:iCs/>
      <w:color w:val="0F4761" w:themeColor="accent1" w:themeShade="BF"/>
    </w:rPr>
  </w:style>
  <w:style w:type="character" w:styleId="IntenseReference">
    <w:name w:val="Intense Reference"/>
    <w:basedOn w:val="DefaultParagraphFont"/>
    <w:uiPriority w:val="32"/>
    <w:qFormat/>
    <w:rsid w:val="009F2B81"/>
    <w:rPr>
      <w:b/>
      <w:bCs/>
      <w:smallCaps/>
      <w:color w:val="0F4761" w:themeColor="accent1" w:themeShade="BF"/>
      <w:spacing w:val="5"/>
    </w:rPr>
  </w:style>
  <w:style w:type="paragraph" w:customStyle="1" w:styleId="paragraph">
    <w:name w:val="paragraph"/>
    <w:basedOn w:val="Normal"/>
    <w:rsid w:val="009F2B8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9F2B81"/>
  </w:style>
  <w:style w:type="character" w:customStyle="1" w:styleId="eop">
    <w:name w:val="eop"/>
    <w:basedOn w:val="DefaultParagraphFont"/>
    <w:rsid w:val="009F2B81"/>
  </w:style>
  <w:style w:type="character" w:customStyle="1" w:styleId="contentcontrolboundarysink">
    <w:name w:val="contentcontrolboundarysink"/>
    <w:basedOn w:val="DefaultParagraphFont"/>
    <w:rsid w:val="009F2B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ebapps.bgs.ac.uk/lexicon/lexicon.cfm?pub=GFSDD" TargetMode="External"/><Relationship Id="rId39" Type="http://schemas.openxmlformats.org/officeDocument/2006/relationships/fontTable" Target="fontTable.xml"/><Relationship Id="rId21" Type="http://schemas.openxmlformats.org/officeDocument/2006/relationships/hyperlink" Target="https://webapps.bgs.ac.uk/lexicon/lexicon.cfm?pub=MGR" TargetMode="External"/><Relationship Id="rId34" Type="http://schemas.openxmlformats.org/officeDocument/2006/relationships/hyperlink" Target="https://webapps.bgs.ac.uk/lexicon/lexicon.cfm?pub=HEAD" TargetMode="External"/><Relationship Id="rId7" Type="http://schemas.openxmlformats.org/officeDocument/2006/relationships/hyperlink" Target="https://webapps.bgs.ac.uk/lexicon/lexicon.cfm?pub=SWUCM" TargetMode="Externa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ebapps.bgs.ac.uk/lexicon/lexicon.cfm?pub=GFDUD" TargetMode="External"/><Relationship Id="rId33" Type="http://schemas.openxmlformats.org/officeDocument/2006/relationships/image" Target="media/image20.png"/><Relationship Id="rId38" Type="http://schemas.openxmlformats.org/officeDocument/2006/relationships/hyperlink" Target="https://webapps.bgs.ac.uk/lexicon/lexicon.cfm?pub=PEAT" TargetMode="Externa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4.png"/><Relationship Id="rId29"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image" Target="media/image16.png"/><Relationship Id="rId32" Type="http://schemas.openxmlformats.org/officeDocument/2006/relationships/hyperlink" Target="https://webapps.bgs.ac.uk/lexicon/lexicon.cfm?pub=ALV" TargetMode="External"/><Relationship Id="rId37" Type="http://schemas.openxmlformats.org/officeDocument/2006/relationships/image" Target="media/image22.png"/><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webapps.bgs.ac.uk/lexicon/lexicon.cfm?pub=WGR" TargetMode="External"/><Relationship Id="rId28" Type="http://schemas.openxmlformats.org/officeDocument/2006/relationships/hyperlink" Target="https://webapps.bgs.ac.uk/lexicon/lexicon.cfm?pub=TILLD" TargetMode="External"/><Relationship Id="rId36" Type="http://schemas.openxmlformats.org/officeDocument/2006/relationships/hyperlink" Target="https://webapps.bgs.ac.uk/lexicon/lexicon.cfm?pub=ALF" TargetMode="External"/><Relationship Id="rId10" Type="http://schemas.openxmlformats.org/officeDocument/2006/relationships/image" Target="media/image5.png"/><Relationship Id="rId19" Type="http://schemas.openxmlformats.org/officeDocument/2006/relationships/hyperlink" Target="https://webapps.bgs.ac.uk/lexicon/lexicon.cfm?pub=LSGR" TargetMode="External"/><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5.png"/><Relationship Id="rId27" Type="http://schemas.openxmlformats.org/officeDocument/2006/relationships/image" Target="media/image17.png"/><Relationship Id="rId30" Type="http://schemas.openxmlformats.org/officeDocument/2006/relationships/hyperlink" Target="https://webapps.bgs.ac.uk/lexicon/lexicon.cfm?pub=HMGDD" TargetMode="External"/><Relationship Id="rId35" Type="http://schemas.openxmlformats.org/officeDocument/2006/relationships/image" Target="media/image21.png"/><Relationship Id="rId8" Type="http://schemas.openxmlformats.org/officeDocument/2006/relationships/image" Target="media/image3.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1324</Words>
  <Characters>7547</Characters>
  <Application>Microsoft Office Word</Application>
  <DocSecurity>0</DocSecurity>
  <Lines>62</Lines>
  <Paragraphs>17</Paragraphs>
  <ScaleCrop>false</ScaleCrop>
  <Company/>
  <LinksUpToDate>false</LinksUpToDate>
  <CharactersWithSpaces>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Somma Howard</dc:creator>
  <cp:keywords/>
  <dc:description/>
  <cp:lastModifiedBy>Somma Howard</cp:lastModifiedBy>
  <cp:revision>1</cp:revision>
  <dcterms:created xsi:type="dcterms:W3CDTF">2024-05-01T17:46:00Z</dcterms:created>
  <dcterms:modified xsi:type="dcterms:W3CDTF">2024-05-01T17:51:00Z</dcterms:modified>
</cp:coreProperties>
</file>