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A10C57" w14:textId="77777777" w:rsidR="00750780" w:rsidRDefault="00750780" w:rsidP="00750780">
      <w:pPr>
        <w:rPr>
          <w:rFonts w:ascii="Arial" w:hAnsi="Arial" w:cs="Arial"/>
          <w:b/>
          <w:bCs/>
        </w:rPr>
      </w:pPr>
    </w:p>
    <w:p w14:paraId="6B630779" w14:textId="77777777" w:rsidR="00750780" w:rsidRDefault="00750780" w:rsidP="00750780">
      <w:pPr>
        <w:jc w:val="center"/>
        <w:rPr>
          <w:rFonts w:ascii="Arial" w:hAnsi="Arial" w:cs="Arial"/>
          <w:b/>
          <w:bCs/>
          <w:sz w:val="32"/>
          <w:szCs w:val="32"/>
        </w:rPr>
      </w:pPr>
      <w:r w:rsidRPr="00B736D6">
        <w:rPr>
          <w:rFonts w:ascii="Arial" w:hAnsi="Arial" w:cs="Arial"/>
          <w:b/>
          <w:bCs/>
          <w:sz w:val="32"/>
          <w:szCs w:val="32"/>
        </w:rPr>
        <w:t>UNIVERSITY OF WALES TRINITY SAINT DAVID</w:t>
      </w:r>
    </w:p>
    <w:p w14:paraId="51228AB1" w14:textId="77777777" w:rsidR="00750780" w:rsidRDefault="00750780" w:rsidP="00750780">
      <w:pPr>
        <w:jc w:val="center"/>
        <w:rPr>
          <w:rFonts w:ascii="Arial" w:hAnsi="Arial" w:cs="Arial"/>
          <w:b/>
          <w:bCs/>
          <w:sz w:val="32"/>
          <w:szCs w:val="32"/>
        </w:rPr>
      </w:pPr>
      <w:r>
        <w:rPr>
          <w:rFonts w:ascii="Arial" w:hAnsi="Arial" w:cs="Arial"/>
          <w:b/>
          <w:bCs/>
          <w:sz w:val="32"/>
          <w:szCs w:val="32"/>
        </w:rPr>
        <w:t>BIRMINGHAM CAMPUS</w:t>
      </w:r>
    </w:p>
    <w:p w14:paraId="352F8B22" w14:textId="77777777" w:rsidR="00750780" w:rsidRDefault="00750780" w:rsidP="00750780">
      <w:pPr>
        <w:jc w:val="center"/>
        <w:rPr>
          <w:rFonts w:ascii="Arial" w:hAnsi="Arial" w:cs="Arial"/>
          <w:b/>
          <w:bCs/>
          <w:sz w:val="32"/>
          <w:szCs w:val="32"/>
        </w:rPr>
      </w:pPr>
    </w:p>
    <w:p w14:paraId="7BF9613A" w14:textId="77777777" w:rsidR="00750780" w:rsidRDefault="00750780" w:rsidP="00750780">
      <w:pPr>
        <w:jc w:val="center"/>
        <w:rPr>
          <w:rFonts w:ascii="Arial" w:hAnsi="Arial" w:cs="Arial"/>
          <w:b/>
          <w:bCs/>
          <w:sz w:val="32"/>
          <w:szCs w:val="32"/>
        </w:rPr>
      </w:pPr>
    </w:p>
    <w:p w14:paraId="2913F205" w14:textId="77777777" w:rsidR="00750780" w:rsidRDefault="00750780" w:rsidP="00750780">
      <w:pPr>
        <w:jc w:val="center"/>
        <w:rPr>
          <w:rFonts w:ascii="Arial" w:hAnsi="Arial" w:cs="Arial"/>
          <w:b/>
          <w:bCs/>
          <w:sz w:val="32"/>
          <w:szCs w:val="32"/>
        </w:rPr>
      </w:pPr>
    </w:p>
    <w:p w14:paraId="7D387EB5" w14:textId="77777777" w:rsidR="00750780" w:rsidRDefault="00750780" w:rsidP="00750780">
      <w:pPr>
        <w:jc w:val="center"/>
        <w:rPr>
          <w:rFonts w:ascii="Arial" w:hAnsi="Arial" w:cs="Arial"/>
          <w:b/>
          <w:bCs/>
          <w:sz w:val="32"/>
          <w:szCs w:val="32"/>
        </w:rPr>
      </w:pPr>
    </w:p>
    <w:p w14:paraId="7B61DE3C" w14:textId="77777777" w:rsidR="00750780" w:rsidRDefault="00750780" w:rsidP="00750780">
      <w:pPr>
        <w:jc w:val="center"/>
        <w:rPr>
          <w:rFonts w:ascii="Arial" w:hAnsi="Arial" w:cs="Arial"/>
          <w:b/>
          <w:bCs/>
          <w:sz w:val="32"/>
          <w:szCs w:val="32"/>
        </w:rPr>
      </w:pPr>
    </w:p>
    <w:p w14:paraId="7497A6FE" w14:textId="77777777" w:rsidR="00750780" w:rsidRDefault="00750780" w:rsidP="00750780">
      <w:pPr>
        <w:spacing w:after="0"/>
        <w:jc w:val="center"/>
        <w:rPr>
          <w:rFonts w:ascii="Arial" w:hAnsi="Arial" w:cs="Arial"/>
          <w:b/>
          <w:bCs/>
          <w:sz w:val="32"/>
          <w:szCs w:val="32"/>
        </w:rPr>
      </w:pPr>
    </w:p>
    <w:p w14:paraId="78EE6092" w14:textId="77777777" w:rsidR="00750780" w:rsidRPr="002B0528" w:rsidRDefault="00750780" w:rsidP="00750780">
      <w:pPr>
        <w:spacing w:after="0"/>
        <w:jc w:val="center"/>
        <w:rPr>
          <w:rFonts w:ascii="Arial" w:hAnsi="Arial" w:cs="Arial"/>
          <w:b/>
          <w:bCs/>
          <w:sz w:val="28"/>
          <w:szCs w:val="28"/>
        </w:rPr>
      </w:pPr>
      <w:r w:rsidRPr="002B0528">
        <w:rPr>
          <w:rFonts w:ascii="Arial" w:hAnsi="Arial" w:cs="Arial"/>
          <w:b/>
          <w:bCs/>
          <w:sz w:val="28"/>
          <w:szCs w:val="28"/>
        </w:rPr>
        <w:t>SHIRLEY OBENG ASARE</w:t>
      </w:r>
    </w:p>
    <w:p w14:paraId="6BFBBC72" w14:textId="77777777" w:rsidR="00750780" w:rsidRDefault="00750780" w:rsidP="00750780">
      <w:pPr>
        <w:spacing w:after="0"/>
        <w:ind w:left="2160"/>
        <w:rPr>
          <w:rFonts w:ascii="Arial" w:hAnsi="Arial" w:cs="Arial"/>
          <w:b/>
          <w:bCs/>
          <w:sz w:val="24"/>
          <w:szCs w:val="24"/>
        </w:rPr>
      </w:pPr>
      <w:r w:rsidRPr="002B0528">
        <w:rPr>
          <w:rFonts w:ascii="Arial" w:hAnsi="Arial" w:cs="Arial"/>
          <w:b/>
          <w:bCs/>
          <w:sz w:val="24"/>
          <w:szCs w:val="24"/>
        </w:rPr>
        <w:t xml:space="preserve">                   Student ID: 2021949</w:t>
      </w:r>
    </w:p>
    <w:p w14:paraId="3379418C" w14:textId="77777777" w:rsidR="00750780" w:rsidRDefault="00750780" w:rsidP="00750780">
      <w:pPr>
        <w:spacing w:after="0"/>
        <w:ind w:left="2160"/>
        <w:rPr>
          <w:rFonts w:ascii="Arial" w:hAnsi="Arial" w:cs="Arial"/>
          <w:b/>
          <w:bCs/>
          <w:sz w:val="24"/>
          <w:szCs w:val="24"/>
        </w:rPr>
      </w:pPr>
    </w:p>
    <w:p w14:paraId="4DD4737F" w14:textId="77777777" w:rsidR="00750780" w:rsidRDefault="00750780" w:rsidP="00750780">
      <w:pPr>
        <w:spacing w:after="0"/>
        <w:ind w:left="2160"/>
        <w:rPr>
          <w:rFonts w:ascii="Arial" w:hAnsi="Arial" w:cs="Arial"/>
          <w:b/>
          <w:bCs/>
          <w:sz w:val="24"/>
          <w:szCs w:val="24"/>
        </w:rPr>
      </w:pPr>
    </w:p>
    <w:p w14:paraId="6A5FAE98" w14:textId="77777777" w:rsidR="00750780" w:rsidRDefault="00750780" w:rsidP="00750780">
      <w:pPr>
        <w:spacing w:after="0"/>
        <w:ind w:left="2160"/>
        <w:rPr>
          <w:rFonts w:ascii="Arial" w:hAnsi="Arial" w:cs="Arial"/>
          <w:b/>
          <w:bCs/>
          <w:sz w:val="24"/>
          <w:szCs w:val="24"/>
        </w:rPr>
      </w:pPr>
    </w:p>
    <w:p w14:paraId="73B9E6CA" w14:textId="77777777" w:rsidR="00750780" w:rsidRDefault="00750780" w:rsidP="00750780">
      <w:pPr>
        <w:spacing w:after="0"/>
        <w:ind w:left="2160"/>
        <w:rPr>
          <w:rFonts w:ascii="Arial" w:hAnsi="Arial" w:cs="Arial"/>
          <w:b/>
          <w:bCs/>
          <w:sz w:val="24"/>
          <w:szCs w:val="24"/>
        </w:rPr>
      </w:pPr>
    </w:p>
    <w:p w14:paraId="3DD7D0F7" w14:textId="77777777" w:rsidR="00750780" w:rsidRPr="002B0528" w:rsidRDefault="00750780" w:rsidP="00750780">
      <w:pPr>
        <w:spacing w:after="0"/>
        <w:ind w:left="2160"/>
        <w:rPr>
          <w:rFonts w:ascii="Arial" w:hAnsi="Arial" w:cs="Arial"/>
          <w:b/>
          <w:bCs/>
          <w:sz w:val="24"/>
          <w:szCs w:val="24"/>
        </w:rPr>
      </w:pPr>
    </w:p>
    <w:p w14:paraId="1B7857B1" w14:textId="77777777" w:rsidR="00750780" w:rsidRDefault="00750780" w:rsidP="00750780">
      <w:pPr>
        <w:spacing w:after="0"/>
        <w:ind w:left="2160"/>
        <w:rPr>
          <w:rFonts w:ascii="Arial" w:hAnsi="Arial" w:cs="Arial"/>
          <w:b/>
          <w:bCs/>
        </w:rPr>
      </w:pPr>
    </w:p>
    <w:p w14:paraId="72C8F179" w14:textId="77777777" w:rsidR="00750780" w:rsidRPr="002B0528" w:rsidRDefault="00750780" w:rsidP="00750780">
      <w:pPr>
        <w:ind w:left="2160"/>
        <w:rPr>
          <w:rFonts w:ascii="Arial" w:hAnsi="Arial" w:cs="Arial"/>
          <w:b/>
          <w:bCs/>
          <w:sz w:val="24"/>
          <w:szCs w:val="24"/>
        </w:rPr>
      </w:pPr>
      <w:r w:rsidRPr="002B0528">
        <w:rPr>
          <w:rFonts w:ascii="Arial" w:hAnsi="Arial" w:cs="Arial"/>
          <w:b/>
          <w:bCs/>
          <w:sz w:val="24"/>
          <w:szCs w:val="24"/>
        </w:rPr>
        <w:t xml:space="preserve">Module Name: </w:t>
      </w:r>
      <w:r w:rsidRPr="002B0528">
        <w:rPr>
          <w:rFonts w:ascii="Arial" w:hAnsi="Arial" w:cs="Arial"/>
          <w:b/>
          <w:sz w:val="24"/>
          <w:szCs w:val="24"/>
        </w:rPr>
        <w:t>Children, Young People and Families</w:t>
      </w:r>
    </w:p>
    <w:p w14:paraId="21E4966F" w14:textId="77777777" w:rsidR="00750780" w:rsidRPr="002B0528" w:rsidRDefault="00750780" w:rsidP="00750780">
      <w:pPr>
        <w:ind w:left="2160"/>
        <w:rPr>
          <w:rFonts w:ascii="Arial" w:hAnsi="Arial" w:cs="Arial"/>
          <w:b/>
          <w:bCs/>
          <w:sz w:val="24"/>
          <w:szCs w:val="24"/>
        </w:rPr>
      </w:pPr>
      <w:r w:rsidRPr="002B0528">
        <w:rPr>
          <w:rFonts w:ascii="Arial" w:hAnsi="Arial" w:cs="Arial"/>
          <w:b/>
          <w:bCs/>
          <w:sz w:val="24"/>
          <w:szCs w:val="24"/>
        </w:rPr>
        <w:t xml:space="preserve">Module Code: BMHP 5004 </w:t>
      </w:r>
    </w:p>
    <w:p w14:paraId="596BF451" w14:textId="77777777" w:rsidR="00750780" w:rsidRPr="002B0528" w:rsidRDefault="00750780" w:rsidP="00750780">
      <w:pPr>
        <w:ind w:left="2160"/>
        <w:rPr>
          <w:rFonts w:ascii="Arial" w:hAnsi="Arial" w:cs="Arial"/>
          <w:b/>
          <w:bCs/>
          <w:sz w:val="24"/>
          <w:szCs w:val="24"/>
        </w:rPr>
      </w:pPr>
      <w:r w:rsidRPr="002B0528">
        <w:rPr>
          <w:rFonts w:ascii="Arial" w:hAnsi="Arial" w:cs="Arial"/>
          <w:b/>
          <w:bCs/>
          <w:sz w:val="24"/>
          <w:szCs w:val="24"/>
        </w:rPr>
        <w:t>Supporting Paper Assignment Comp 1</w:t>
      </w:r>
    </w:p>
    <w:p w14:paraId="1D88B905" w14:textId="77777777" w:rsidR="00750780" w:rsidRDefault="00750780" w:rsidP="00750780">
      <w:pPr>
        <w:rPr>
          <w:rFonts w:ascii="Arial" w:hAnsi="Arial" w:cs="Arial"/>
          <w:b/>
          <w:bCs/>
        </w:rPr>
      </w:pPr>
    </w:p>
    <w:p w14:paraId="212EB662" w14:textId="77777777" w:rsidR="00750780" w:rsidRDefault="00750780" w:rsidP="00750780">
      <w:pPr>
        <w:rPr>
          <w:rFonts w:ascii="Arial" w:hAnsi="Arial" w:cs="Arial"/>
          <w:b/>
          <w:bCs/>
        </w:rPr>
      </w:pPr>
    </w:p>
    <w:p w14:paraId="18177E9C" w14:textId="77777777" w:rsidR="00750780" w:rsidRDefault="00750780" w:rsidP="00750780">
      <w:pPr>
        <w:rPr>
          <w:rFonts w:ascii="Arial" w:hAnsi="Arial" w:cs="Arial"/>
          <w:b/>
          <w:bCs/>
        </w:rPr>
      </w:pPr>
    </w:p>
    <w:p w14:paraId="5860D234" w14:textId="77777777" w:rsidR="00750780" w:rsidRDefault="00750780" w:rsidP="00750780">
      <w:pPr>
        <w:rPr>
          <w:rFonts w:ascii="Arial" w:hAnsi="Arial" w:cs="Arial"/>
          <w:b/>
          <w:bCs/>
        </w:rPr>
      </w:pPr>
    </w:p>
    <w:p w14:paraId="156D0330" w14:textId="77777777" w:rsidR="00750780" w:rsidRDefault="00750780" w:rsidP="00750780">
      <w:pPr>
        <w:rPr>
          <w:rFonts w:ascii="Arial" w:hAnsi="Arial" w:cs="Arial"/>
          <w:b/>
          <w:bCs/>
        </w:rPr>
      </w:pPr>
    </w:p>
    <w:p w14:paraId="12200A4D" w14:textId="77777777" w:rsidR="00750780" w:rsidRDefault="00750780" w:rsidP="00750780">
      <w:pPr>
        <w:rPr>
          <w:rFonts w:ascii="Arial" w:hAnsi="Arial" w:cs="Arial"/>
          <w:b/>
          <w:bCs/>
        </w:rPr>
      </w:pPr>
    </w:p>
    <w:p w14:paraId="7237F8D9" w14:textId="77777777" w:rsidR="00750780" w:rsidRDefault="00750780" w:rsidP="00750780">
      <w:pPr>
        <w:rPr>
          <w:rFonts w:ascii="Arial" w:hAnsi="Arial" w:cs="Arial"/>
          <w:b/>
          <w:bCs/>
        </w:rPr>
      </w:pPr>
    </w:p>
    <w:p w14:paraId="6852849B" w14:textId="77777777" w:rsidR="00750780" w:rsidRDefault="00750780" w:rsidP="00750780">
      <w:pPr>
        <w:rPr>
          <w:rFonts w:ascii="Arial" w:hAnsi="Arial" w:cs="Arial"/>
          <w:b/>
          <w:bCs/>
        </w:rPr>
      </w:pPr>
    </w:p>
    <w:p w14:paraId="40B61E2D" w14:textId="77777777" w:rsidR="00750780" w:rsidRDefault="00750780" w:rsidP="00750780">
      <w:pPr>
        <w:rPr>
          <w:rFonts w:ascii="Arial" w:hAnsi="Arial" w:cs="Arial"/>
          <w:b/>
          <w:bCs/>
        </w:rPr>
      </w:pPr>
    </w:p>
    <w:p w14:paraId="25B08575" w14:textId="77777777" w:rsidR="00750780" w:rsidRDefault="00750780" w:rsidP="00750780">
      <w:pPr>
        <w:rPr>
          <w:rFonts w:ascii="Arial" w:hAnsi="Arial" w:cs="Arial"/>
          <w:b/>
          <w:bCs/>
        </w:rPr>
      </w:pPr>
    </w:p>
    <w:p w14:paraId="7FFC9C90" w14:textId="77777777" w:rsidR="00750780" w:rsidRDefault="00750780" w:rsidP="00750780">
      <w:pPr>
        <w:rPr>
          <w:rFonts w:ascii="Arial" w:hAnsi="Arial" w:cs="Arial"/>
          <w:b/>
          <w:bCs/>
        </w:rPr>
      </w:pPr>
    </w:p>
    <w:p w14:paraId="190F2FF5" w14:textId="77777777" w:rsidR="00750780" w:rsidRDefault="00750780" w:rsidP="00750780">
      <w:pPr>
        <w:rPr>
          <w:rFonts w:ascii="Arial" w:hAnsi="Arial" w:cs="Arial"/>
          <w:b/>
          <w:bCs/>
        </w:rPr>
      </w:pPr>
    </w:p>
    <w:p w14:paraId="76AF965A" w14:textId="77777777" w:rsidR="00750780" w:rsidRDefault="00750780" w:rsidP="00750780">
      <w:pPr>
        <w:rPr>
          <w:rFonts w:ascii="Arial" w:hAnsi="Arial" w:cs="Arial"/>
          <w:b/>
          <w:bCs/>
        </w:rPr>
      </w:pPr>
      <w:r>
        <w:rPr>
          <w:rFonts w:ascii="Arial" w:hAnsi="Arial" w:cs="Arial"/>
          <w:b/>
          <w:bCs/>
        </w:rPr>
        <w:lastRenderedPageBreak/>
        <w:t>Table of Contents</w:t>
      </w:r>
    </w:p>
    <w:sdt>
      <w:sdtPr>
        <w:rPr>
          <w:rFonts w:asciiTheme="minorHAnsi" w:eastAsiaTheme="minorHAnsi" w:hAnsiTheme="minorHAnsi" w:cstheme="minorBidi"/>
          <w:color w:val="auto"/>
          <w:sz w:val="22"/>
          <w:szCs w:val="22"/>
          <w:lang w:val="en-GB"/>
        </w:rPr>
        <w:id w:val="-1742408131"/>
        <w:docPartObj>
          <w:docPartGallery w:val="Table of Contents"/>
          <w:docPartUnique/>
        </w:docPartObj>
      </w:sdtPr>
      <w:sdtEndPr>
        <w:rPr>
          <w:b/>
          <w:bCs/>
          <w:noProof/>
        </w:rPr>
      </w:sdtEndPr>
      <w:sdtContent>
        <w:p w14:paraId="4927FE6B" w14:textId="77777777" w:rsidR="00750780" w:rsidRDefault="00750780" w:rsidP="00750780">
          <w:pPr>
            <w:pStyle w:val="TOCHeading"/>
          </w:pPr>
        </w:p>
        <w:p w14:paraId="1E58354D" w14:textId="77777777" w:rsidR="00750780" w:rsidRPr="00D13050" w:rsidRDefault="00750780" w:rsidP="00750780">
          <w:pPr>
            <w:pStyle w:val="TOC1"/>
            <w:tabs>
              <w:tab w:val="right" w:leader="dot" w:pos="9016"/>
            </w:tabs>
            <w:rPr>
              <w:b/>
              <w:bCs/>
              <w:noProof/>
            </w:rPr>
          </w:pPr>
          <w:r w:rsidRPr="00D13050">
            <w:rPr>
              <w:b/>
              <w:bCs/>
            </w:rPr>
            <w:fldChar w:fldCharType="begin"/>
          </w:r>
          <w:r w:rsidRPr="00D13050">
            <w:rPr>
              <w:b/>
              <w:bCs/>
            </w:rPr>
            <w:instrText xml:space="preserve"> TOC \o "1-3" \h \z \u </w:instrText>
          </w:r>
          <w:r w:rsidRPr="00D13050">
            <w:rPr>
              <w:b/>
              <w:bCs/>
            </w:rPr>
            <w:fldChar w:fldCharType="separate"/>
          </w:r>
          <w:hyperlink w:anchor="_Toc98361240" w:history="1">
            <w:r w:rsidRPr="00D13050">
              <w:rPr>
                <w:rStyle w:val="Hyperlink"/>
                <w:rFonts w:ascii="Arial" w:hAnsi="Arial" w:cs="Arial"/>
                <w:b/>
                <w:bCs/>
                <w:noProof/>
              </w:rPr>
              <w:t>Introduction</w:t>
            </w:r>
            <w:r w:rsidRPr="00D13050">
              <w:rPr>
                <w:b/>
                <w:bCs/>
                <w:noProof/>
                <w:webHidden/>
              </w:rPr>
              <w:tab/>
            </w:r>
            <w:r w:rsidRPr="00D13050">
              <w:rPr>
                <w:b/>
                <w:bCs/>
                <w:noProof/>
                <w:webHidden/>
              </w:rPr>
              <w:fldChar w:fldCharType="begin"/>
            </w:r>
            <w:r w:rsidRPr="00D13050">
              <w:rPr>
                <w:b/>
                <w:bCs/>
                <w:noProof/>
                <w:webHidden/>
              </w:rPr>
              <w:instrText xml:space="preserve"> PAGEREF _Toc98361240 \h </w:instrText>
            </w:r>
            <w:r w:rsidRPr="00D13050">
              <w:rPr>
                <w:b/>
                <w:bCs/>
                <w:noProof/>
                <w:webHidden/>
              </w:rPr>
            </w:r>
            <w:r w:rsidRPr="00D13050">
              <w:rPr>
                <w:b/>
                <w:bCs/>
                <w:noProof/>
                <w:webHidden/>
              </w:rPr>
              <w:fldChar w:fldCharType="separate"/>
            </w:r>
            <w:r w:rsidRPr="00D13050">
              <w:rPr>
                <w:b/>
                <w:bCs/>
                <w:noProof/>
                <w:webHidden/>
              </w:rPr>
              <w:t>3</w:t>
            </w:r>
            <w:r w:rsidRPr="00D13050">
              <w:rPr>
                <w:b/>
                <w:bCs/>
                <w:noProof/>
                <w:webHidden/>
              </w:rPr>
              <w:fldChar w:fldCharType="end"/>
            </w:r>
          </w:hyperlink>
        </w:p>
        <w:p w14:paraId="39018A10" w14:textId="77777777" w:rsidR="00750780" w:rsidRPr="00D13050" w:rsidRDefault="00750780" w:rsidP="00750780">
          <w:pPr>
            <w:pStyle w:val="TOC1"/>
            <w:tabs>
              <w:tab w:val="right" w:leader="dot" w:pos="9016"/>
            </w:tabs>
            <w:rPr>
              <w:b/>
              <w:bCs/>
              <w:noProof/>
            </w:rPr>
          </w:pPr>
          <w:hyperlink w:anchor="_Toc98361241" w:history="1">
            <w:r w:rsidRPr="00D13050">
              <w:rPr>
                <w:rStyle w:val="Hyperlink"/>
                <w:rFonts w:ascii="Arial" w:hAnsi="Arial" w:cs="Arial"/>
                <w:b/>
                <w:bCs/>
                <w:noProof/>
              </w:rPr>
              <w:t>1- Debate on the concept of childhood wellbeing</w:t>
            </w:r>
            <w:r w:rsidRPr="00D13050">
              <w:rPr>
                <w:b/>
                <w:bCs/>
                <w:noProof/>
                <w:webHidden/>
              </w:rPr>
              <w:tab/>
            </w:r>
            <w:r w:rsidRPr="00D13050">
              <w:rPr>
                <w:b/>
                <w:bCs/>
                <w:noProof/>
                <w:webHidden/>
              </w:rPr>
              <w:fldChar w:fldCharType="begin"/>
            </w:r>
            <w:r w:rsidRPr="00D13050">
              <w:rPr>
                <w:b/>
                <w:bCs/>
                <w:noProof/>
                <w:webHidden/>
              </w:rPr>
              <w:instrText xml:space="preserve"> PAGEREF _Toc98361241 \h </w:instrText>
            </w:r>
            <w:r w:rsidRPr="00D13050">
              <w:rPr>
                <w:b/>
                <w:bCs/>
                <w:noProof/>
                <w:webHidden/>
              </w:rPr>
            </w:r>
            <w:r w:rsidRPr="00D13050">
              <w:rPr>
                <w:b/>
                <w:bCs/>
                <w:noProof/>
                <w:webHidden/>
              </w:rPr>
              <w:fldChar w:fldCharType="separate"/>
            </w:r>
            <w:r w:rsidRPr="00D13050">
              <w:rPr>
                <w:b/>
                <w:bCs/>
                <w:noProof/>
                <w:webHidden/>
              </w:rPr>
              <w:t>3</w:t>
            </w:r>
            <w:r w:rsidRPr="00D13050">
              <w:rPr>
                <w:b/>
                <w:bCs/>
                <w:noProof/>
                <w:webHidden/>
              </w:rPr>
              <w:fldChar w:fldCharType="end"/>
            </w:r>
          </w:hyperlink>
        </w:p>
        <w:p w14:paraId="0B1A5F68" w14:textId="77777777" w:rsidR="00750780" w:rsidRPr="00D13050" w:rsidRDefault="00750780" w:rsidP="00750780">
          <w:pPr>
            <w:pStyle w:val="TOC1"/>
            <w:tabs>
              <w:tab w:val="right" w:leader="dot" w:pos="9016"/>
            </w:tabs>
            <w:rPr>
              <w:b/>
              <w:bCs/>
              <w:noProof/>
            </w:rPr>
          </w:pPr>
          <w:hyperlink w:anchor="_Toc98361242" w:history="1">
            <w:r w:rsidRPr="00D13050">
              <w:rPr>
                <w:rStyle w:val="Hyperlink"/>
                <w:rFonts w:ascii="Arial" w:hAnsi="Arial" w:cs="Arial"/>
                <w:b/>
                <w:bCs/>
                <w:noProof/>
              </w:rPr>
              <w:t>2- Evidence of national or international measures of children and young people’s wellbeing</w:t>
            </w:r>
            <w:r w:rsidRPr="00D13050">
              <w:rPr>
                <w:b/>
                <w:bCs/>
                <w:noProof/>
                <w:webHidden/>
              </w:rPr>
              <w:tab/>
            </w:r>
            <w:r w:rsidRPr="00D13050">
              <w:rPr>
                <w:b/>
                <w:bCs/>
                <w:noProof/>
                <w:webHidden/>
              </w:rPr>
              <w:fldChar w:fldCharType="begin"/>
            </w:r>
            <w:r w:rsidRPr="00D13050">
              <w:rPr>
                <w:b/>
                <w:bCs/>
                <w:noProof/>
                <w:webHidden/>
              </w:rPr>
              <w:instrText xml:space="preserve"> PAGEREF _Toc98361242 \h </w:instrText>
            </w:r>
            <w:r w:rsidRPr="00D13050">
              <w:rPr>
                <w:b/>
                <w:bCs/>
                <w:noProof/>
                <w:webHidden/>
              </w:rPr>
            </w:r>
            <w:r w:rsidRPr="00D13050">
              <w:rPr>
                <w:b/>
                <w:bCs/>
                <w:noProof/>
                <w:webHidden/>
              </w:rPr>
              <w:fldChar w:fldCharType="separate"/>
            </w:r>
            <w:r w:rsidRPr="00D13050">
              <w:rPr>
                <w:b/>
                <w:bCs/>
                <w:noProof/>
                <w:webHidden/>
              </w:rPr>
              <w:t>4</w:t>
            </w:r>
            <w:r w:rsidRPr="00D13050">
              <w:rPr>
                <w:b/>
                <w:bCs/>
                <w:noProof/>
                <w:webHidden/>
              </w:rPr>
              <w:fldChar w:fldCharType="end"/>
            </w:r>
          </w:hyperlink>
        </w:p>
        <w:p w14:paraId="0DCAD939" w14:textId="77777777" w:rsidR="00750780" w:rsidRPr="00D13050" w:rsidRDefault="00750780" w:rsidP="00750780">
          <w:pPr>
            <w:pStyle w:val="TOC1"/>
            <w:tabs>
              <w:tab w:val="right" w:leader="dot" w:pos="9016"/>
            </w:tabs>
            <w:rPr>
              <w:b/>
              <w:bCs/>
              <w:noProof/>
            </w:rPr>
          </w:pPr>
          <w:hyperlink w:anchor="_Toc98361243" w:history="1">
            <w:r w:rsidRPr="00D13050">
              <w:rPr>
                <w:rStyle w:val="Hyperlink"/>
                <w:rFonts w:ascii="Arial" w:hAnsi="Arial" w:cs="Arial"/>
                <w:b/>
                <w:bCs/>
                <w:noProof/>
              </w:rPr>
              <w:t>3 – Conceptualisation of how children, young people and family’s wellbeing</w:t>
            </w:r>
            <w:r w:rsidRPr="00D13050">
              <w:rPr>
                <w:b/>
                <w:bCs/>
                <w:noProof/>
                <w:webHidden/>
              </w:rPr>
              <w:tab/>
            </w:r>
            <w:r w:rsidRPr="00D13050">
              <w:rPr>
                <w:b/>
                <w:bCs/>
                <w:noProof/>
                <w:webHidden/>
              </w:rPr>
              <w:fldChar w:fldCharType="begin"/>
            </w:r>
            <w:r w:rsidRPr="00D13050">
              <w:rPr>
                <w:b/>
                <w:bCs/>
                <w:noProof/>
                <w:webHidden/>
              </w:rPr>
              <w:instrText xml:space="preserve"> PAGEREF _Toc98361243 \h </w:instrText>
            </w:r>
            <w:r w:rsidRPr="00D13050">
              <w:rPr>
                <w:b/>
                <w:bCs/>
                <w:noProof/>
                <w:webHidden/>
              </w:rPr>
            </w:r>
            <w:r w:rsidRPr="00D13050">
              <w:rPr>
                <w:b/>
                <w:bCs/>
                <w:noProof/>
                <w:webHidden/>
              </w:rPr>
              <w:fldChar w:fldCharType="separate"/>
            </w:r>
            <w:r w:rsidRPr="00D13050">
              <w:rPr>
                <w:b/>
                <w:bCs/>
                <w:noProof/>
                <w:webHidden/>
              </w:rPr>
              <w:t>5</w:t>
            </w:r>
            <w:r w:rsidRPr="00D13050">
              <w:rPr>
                <w:b/>
                <w:bCs/>
                <w:noProof/>
                <w:webHidden/>
              </w:rPr>
              <w:fldChar w:fldCharType="end"/>
            </w:r>
          </w:hyperlink>
        </w:p>
        <w:p w14:paraId="39FC1B47" w14:textId="77777777" w:rsidR="00750780" w:rsidRPr="00D13050" w:rsidRDefault="00750780" w:rsidP="00750780">
          <w:pPr>
            <w:pStyle w:val="TOC1"/>
            <w:tabs>
              <w:tab w:val="right" w:leader="dot" w:pos="9016"/>
            </w:tabs>
            <w:rPr>
              <w:b/>
              <w:bCs/>
              <w:noProof/>
            </w:rPr>
          </w:pPr>
          <w:hyperlink w:anchor="_Toc98361244" w:history="1">
            <w:r w:rsidRPr="00D13050">
              <w:rPr>
                <w:rStyle w:val="Hyperlink"/>
                <w:rFonts w:ascii="Arial" w:hAnsi="Arial" w:cs="Arial"/>
                <w:b/>
                <w:bCs/>
                <w:noProof/>
              </w:rPr>
              <w:t>4 - Analysis of Childhood Wellbeing</w:t>
            </w:r>
            <w:r w:rsidRPr="00D13050">
              <w:rPr>
                <w:b/>
                <w:bCs/>
                <w:noProof/>
                <w:webHidden/>
              </w:rPr>
              <w:tab/>
            </w:r>
            <w:r w:rsidRPr="00D13050">
              <w:rPr>
                <w:b/>
                <w:bCs/>
                <w:noProof/>
                <w:webHidden/>
              </w:rPr>
              <w:fldChar w:fldCharType="begin"/>
            </w:r>
            <w:r w:rsidRPr="00D13050">
              <w:rPr>
                <w:b/>
                <w:bCs/>
                <w:noProof/>
                <w:webHidden/>
              </w:rPr>
              <w:instrText xml:space="preserve"> PAGEREF _Toc98361244 \h </w:instrText>
            </w:r>
            <w:r w:rsidRPr="00D13050">
              <w:rPr>
                <w:b/>
                <w:bCs/>
                <w:noProof/>
                <w:webHidden/>
              </w:rPr>
            </w:r>
            <w:r w:rsidRPr="00D13050">
              <w:rPr>
                <w:b/>
                <w:bCs/>
                <w:noProof/>
                <w:webHidden/>
              </w:rPr>
              <w:fldChar w:fldCharType="separate"/>
            </w:r>
            <w:r w:rsidRPr="00D13050">
              <w:rPr>
                <w:b/>
                <w:bCs/>
                <w:noProof/>
                <w:webHidden/>
              </w:rPr>
              <w:t>6</w:t>
            </w:r>
            <w:r w:rsidRPr="00D13050">
              <w:rPr>
                <w:b/>
                <w:bCs/>
                <w:noProof/>
                <w:webHidden/>
              </w:rPr>
              <w:fldChar w:fldCharType="end"/>
            </w:r>
          </w:hyperlink>
        </w:p>
        <w:p w14:paraId="17AF35C8" w14:textId="77777777" w:rsidR="00750780" w:rsidRPr="00D13050" w:rsidRDefault="00750780" w:rsidP="00750780">
          <w:pPr>
            <w:pStyle w:val="TOC1"/>
            <w:tabs>
              <w:tab w:val="right" w:leader="dot" w:pos="9016"/>
            </w:tabs>
            <w:rPr>
              <w:b/>
              <w:bCs/>
              <w:noProof/>
            </w:rPr>
          </w:pPr>
          <w:hyperlink w:anchor="_Toc98361245" w:history="1">
            <w:r w:rsidRPr="00D13050">
              <w:rPr>
                <w:rStyle w:val="Hyperlink"/>
                <w:rFonts w:ascii="Arial" w:hAnsi="Arial" w:cs="Arial"/>
                <w:b/>
                <w:bCs/>
                <w:noProof/>
              </w:rPr>
              <w:t>5 – References</w:t>
            </w:r>
            <w:r w:rsidRPr="00D13050">
              <w:rPr>
                <w:b/>
                <w:bCs/>
                <w:noProof/>
                <w:webHidden/>
              </w:rPr>
              <w:tab/>
            </w:r>
            <w:r w:rsidRPr="00D13050">
              <w:rPr>
                <w:b/>
                <w:bCs/>
                <w:noProof/>
                <w:webHidden/>
              </w:rPr>
              <w:fldChar w:fldCharType="begin"/>
            </w:r>
            <w:r w:rsidRPr="00D13050">
              <w:rPr>
                <w:b/>
                <w:bCs/>
                <w:noProof/>
                <w:webHidden/>
              </w:rPr>
              <w:instrText xml:space="preserve"> PAGEREF _Toc98361245 \h </w:instrText>
            </w:r>
            <w:r w:rsidRPr="00D13050">
              <w:rPr>
                <w:b/>
                <w:bCs/>
                <w:noProof/>
                <w:webHidden/>
              </w:rPr>
            </w:r>
            <w:r w:rsidRPr="00D13050">
              <w:rPr>
                <w:b/>
                <w:bCs/>
                <w:noProof/>
                <w:webHidden/>
              </w:rPr>
              <w:fldChar w:fldCharType="separate"/>
            </w:r>
            <w:r w:rsidRPr="00D13050">
              <w:rPr>
                <w:b/>
                <w:bCs/>
                <w:noProof/>
                <w:webHidden/>
              </w:rPr>
              <w:t>6</w:t>
            </w:r>
            <w:r w:rsidRPr="00D13050">
              <w:rPr>
                <w:b/>
                <w:bCs/>
                <w:noProof/>
                <w:webHidden/>
              </w:rPr>
              <w:fldChar w:fldCharType="end"/>
            </w:r>
          </w:hyperlink>
        </w:p>
        <w:p w14:paraId="37AEFBF8" w14:textId="77777777" w:rsidR="00750780" w:rsidRPr="00D13050" w:rsidRDefault="00750780" w:rsidP="00750780">
          <w:pPr>
            <w:pStyle w:val="TOC1"/>
            <w:tabs>
              <w:tab w:val="right" w:leader="dot" w:pos="9016"/>
            </w:tabs>
            <w:rPr>
              <w:b/>
              <w:bCs/>
              <w:noProof/>
            </w:rPr>
          </w:pPr>
          <w:hyperlink w:anchor="_Toc98361246" w:history="1">
            <w:r w:rsidRPr="00D13050">
              <w:rPr>
                <w:rStyle w:val="Hyperlink"/>
                <w:rFonts w:ascii="Arial" w:hAnsi="Arial" w:cs="Arial"/>
                <w:b/>
                <w:bCs/>
                <w:noProof/>
              </w:rPr>
              <w:t>6. Appendix</w:t>
            </w:r>
            <w:r w:rsidRPr="00D13050">
              <w:rPr>
                <w:b/>
                <w:bCs/>
                <w:noProof/>
                <w:webHidden/>
              </w:rPr>
              <w:tab/>
            </w:r>
            <w:r w:rsidRPr="00D13050">
              <w:rPr>
                <w:b/>
                <w:bCs/>
                <w:noProof/>
                <w:webHidden/>
              </w:rPr>
              <w:fldChar w:fldCharType="begin"/>
            </w:r>
            <w:r w:rsidRPr="00D13050">
              <w:rPr>
                <w:b/>
                <w:bCs/>
                <w:noProof/>
                <w:webHidden/>
              </w:rPr>
              <w:instrText xml:space="preserve"> PAGEREF _Toc98361246 \h </w:instrText>
            </w:r>
            <w:r w:rsidRPr="00D13050">
              <w:rPr>
                <w:b/>
                <w:bCs/>
                <w:noProof/>
                <w:webHidden/>
              </w:rPr>
            </w:r>
            <w:r w:rsidRPr="00D13050">
              <w:rPr>
                <w:b/>
                <w:bCs/>
                <w:noProof/>
                <w:webHidden/>
              </w:rPr>
              <w:fldChar w:fldCharType="separate"/>
            </w:r>
            <w:r w:rsidRPr="00D13050">
              <w:rPr>
                <w:b/>
                <w:bCs/>
                <w:noProof/>
                <w:webHidden/>
              </w:rPr>
              <w:t>7</w:t>
            </w:r>
            <w:r w:rsidRPr="00D13050">
              <w:rPr>
                <w:b/>
                <w:bCs/>
                <w:noProof/>
                <w:webHidden/>
              </w:rPr>
              <w:fldChar w:fldCharType="end"/>
            </w:r>
          </w:hyperlink>
        </w:p>
        <w:p w14:paraId="4F05296B" w14:textId="77777777" w:rsidR="00750780" w:rsidRDefault="00750780" w:rsidP="00750780">
          <w:r w:rsidRPr="00D13050">
            <w:rPr>
              <w:b/>
              <w:bCs/>
              <w:noProof/>
            </w:rPr>
            <w:fldChar w:fldCharType="end"/>
          </w:r>
        </w:p>
      </w:sdtContent>
    </w:sdt>
    <w:p w14:paraId="1412BCEC" w14:textId="77777777" w:rsidR="00750780" w:rsidRDefault="00750780" w:rsidP="00750780">
      <w:pPr>
        <w:rPr>
          <w:rFonts w:ascii="Arial" w:hAnsi="Arial" w:cs="Arial"/>
          <w:b/>
          <w:bCs/>
        </w:rPr>
      </w:pPr>
    </w:p>
    <w:p w14:paraId="2DE6756A" w14:textId="77777777" w:rsidR="00750780" w:rsidRDefault="00750780" w:rsidP="00750780">
      <w:pPr>
        <w:rPr>
          <w:rFonts w:ascii="Arial" w:hAnsi="Arial" w:cs="Arial"/>
          <w:b/>
          <w:bCs/>
        </w:rPr>
      </w:pPr>
    </w:p>
    <w:p w14:paraId="7D332883" w14:textId="77777777" w:rsidR="00750780" w:rsidRDefault="00750780" w:rsidP="00750780">
      <w:pPr>
        <w:rPr>
          <w:rFonts w:ascii="Arial" w:hAnsi="Arial" w:cs="Arial"/>
          <w:b/>
          <w:bCs/>
        </w:rPr>
      </w:pPr>
    </w:p>
    <w:p w14:paraId="2EA634F5" w14:textId="77777777" w:rsidR="00750780" w:rsidRDefault="00750780" w:rsidP="00750780">
      <w:pPr>
        <w:rPr>
          <w:rFonts w:ascii="Arial" w:hAnsi="Arial" w:cs="Arial"/>
          <w:b/>
          <w:bCs/>
        </w:rPr>
      </w:pPr>
    </w:p>
    <w:p w14:paraId="394A6F26" w14:textId="77777777" w:rsidR="00750780" w:rsidRDefault="00750780" w:rsidP="00750780">
      <w:pPr>
        <w:rPr>
          <w:rFonts w:ascii="Arial" w:hAnsi="Arial" w:cs="Arial"/>
          <w:b/>
          <w:bCs/>
        </w:rPr>
      </w:pPr>
    </w:p>
    <w:p w14:paraId="7796DDF7" w14:textId="77777777" w:rsidR="00750780" w:rsidRDefault="00750780" w:rsidP="00750780">
      <w:pPr>
        <w:rPr>
          <w:rFonts w:ascii="Arial" w:hAnsi="Arial" w:cs="Arial"/>
          <w:b/>
          <w:bCs/>
        </w:rPr>
      </w:pPr>
    </w:p>
    <w:p w14:paraId="71CE52C6" w14:textId="77777777" w:rsidR="00750780" w:rsidRDefault="00750780" w:rsidP="00750780">
      <w:pPr>
        <w:rPr>
          <w:rFonts w:ascii="Arial" w:hAnsi="Arial" w:cs="Arial"/>
          <w:b/>
          <w:bCs/>
        </w:rPr>
      </w:pPr>
    </w:p>
    <w:p w14:paraId="134A747D" w14:textId="77777777" w:rsidR="00750780" w:rsidRDefault="00750780" w:rsidP="00750780">
      <w:pPr>
        <w:rPr>
          <w:rFonts w:ascii="Arial" w:hAnsi="Arial" w:cs="Arial"/>
          <w:b/>
          <w:bCs/>
        </w:rPr>
      </w:pPr>
    </w:p>
    <w:p w14:paraId="2A638AF2" w14:textId="77777777" w:rsidR="00750780" w:rsidRDefault="00750780" w:rsidP="00750780">
      <w:pPr>
        <w:rPr>
          <w:rFonts w:ascii="Arial" w:hAnsi="Arial" w:cs="Arial"/>
          <w:b/>
          <w:bCs/>
        </w:rPr>
      </w:pPr>
    </w:p>
    <w:p w14:paraId="47D62DD8" w14:textId="77777777" w:rsidR="00750780" w:rsidRDefault="00750780" w:rsidP="00750780">
      <w:pPr>
        <w:rPr>
          <w:rFonts w:ascii="Arial" w:hAnsi="Arial" w:cs="Arial"/>
          <w:b/>
          <w:bCs/>
        </w:rPr>
      </w:pPr>
    </w:p>
    <w:p w14:paraId="7EA99FB1" w14:textId="77777777" w:rsidR="00750780" w:rsidRDefault="00750780" w:rsidP="00750780">
      <w:pPr>
        <w:rPr>
          <w:rFonts w:ascii="Arial" w:hAnsi="Arial" w:cs="Arial"/>
          <w:b/>
          <w:bCs/>
        </w:rPr>
      </w:pPr>
    </w:p>
    <w:p w14:paraId="4C603C8A" w14:textId="77777777" w:rsidR="00750780" w:rsidRDefault="00750780" w:rsidP="00750780">
      <w:pPr>
        <w:rPr>
          <w:rFonts w:ascii="Arial" w:hAnsi="Arial" w:cs="Arial"/>
          <w:b/>
          <w:bCs/>
        </w:rPr>
      </w:pPr>
    </w:p>
    <w:p w14:paraId="22FF620F" w14:textId="77777777" w:rsidR="00750780" w:rsidRDefault="00750780" w:rsidP="00750780">
      <w:pPr>
        <w:rPr>
          <w:rFonts w:ascii="Arial" w:hAnsi="Arial" w:cs="Arial"/>
          <w:b/>
          <w:bCs/>
        </w:rPr>
      </w:pPr>
    </w:p>
    <w:p w14:paraId="3A61B0D1" w14:textId="77777777" w:rsidR="00750780" w:rsidRDefault="00750780" w:rsidP="00750780">
      <w:pPr>
        <w:rPr>
          <w:rFonts w:ascii="Arial" w:hAnsi="Arial" w:cs="Arial"/>
          <w:b/>
          <w:bCs/>
        </w:rPr>
      </w:pPr>
    </w:p>
    <w:p w14:paraId="50C913D2" w14:textId="77777777" w:rsidR="00750780" w:rsidRDefault="00750780" w:rsidP="00750780">
      <w:pPr>
        <w:rPr>
          <w:rFonts w:ascii="Arial" w:hAnsi="Arial" w:cs="Arial"/>
          <w:b/>
          <w:bCs/>
        </w:rPr>
      </w:pPr>
    </w:p>
    <w:p w14:paraId="4D0A4D95" w14:textId="77777777" w:rsidR="00750780" w:rsidRDefault="00750780" w:rsidP="00750780">
      <w:pPr>
        <w:rPr>
          <w:rFonts w:ascii="Arial" w:hAnsi="Arial" w:cs="Arial"/>
          <w:b/>
          <w:bCs/>
        </w:rPr>
      </w:pPr>
    </w:p>
    <w:p w14:paraId="1F4F355B" w14:textId="77777777" w:rsidR="00750780" w:rsidRDefault="00750780" w:rsidP="00750780">
      <w:pPr>
        <w:rPr>
          <w:rFonts w:ascii="Arial" w:hAnsi="Arial" w:cs="Arial"/>
          <w:b/>
          <w:bCs/>
        </w:rPr>
      </w:pPr>
    </w:p>
    <w:p w14:paraId="3CBEB0F0" w14:textId="77777777" w:rsidR="00750780" w:rsidRDefault="00750780" w:rsidP="00750780">
      <w:pPr>
        <w:rPr>
          <w:rFonts w:ascii="Arial" w:hAnsi="Arial" w:cs="Arial"/>
          <w:b/>
          <w:bCs/>
        </w:rPr>
      </w:pPr>
    </w:p>
    <w:p w14:paraId="7A96A899" w14:textId="77777777" w:rsidR="00750780" w:rsidRDefault="00750780" w:rsidP="00750780">
      <w:pPr>
        <w:rPr>
          <w:rFonts w:ascii="Arial" w:hAnsi="Arial" w:cs="Arial"/>
          <w:b/>
          <w:bCs/>
        </w:rPr>
      </w:pPr>
    </w:p>
    <w:p w14:paraId="00CEE561" w14:textId="77777777" w:rsidR="00750780" w:rsidRDefault="00750780" w:rsidP="00750780">
      <w:pPr>
        <w:rPr>
          <w:rFonts w:ascii="Arial" w:hAnsi="Arial" w:cs="Arial"/>
          <w:b/>
          <w:bCs/>
        </w:rPr>
      </w:pPr>
    </w:p>
    <w:p w14:paraId="1C426E04" w14:textId="77777777" w:rsidR="00750780" w:rsidRDefault="00750780" w:rsidP="00750780">
      <w:pPr>
        <w:rPr>
          <w:rFonts w:ascii="Arial" w:hAnsi="Arial" w:cs="Arial"/>
          <w:b/>
          <w:bCs/>
        </w:rPr>
      </w:pPr>
    </w:p>
    <w:p w14:paraId="3B8356A3" w14:textId="77777777" w:rsidR="00750780" w:rsidRDefault="00750780" w:rsidP="00750780">
      <w:pPr>
        <w:rPr>
          <w:rFonts w:ascii="Arial" w:hAnsi="Arial" w:cs="Arial"/>
          <w:b/>
          <w:bCs/>
        </w:rPr>
      </w:pPr>
    </w:p>
    <w:p w14:paraId="389F7F9F" w14:textId="77777777" w:rsidR="00750780" w:rsidRPr="00D13050" w:rsidRDefault="00750780" w:rsidP="00750780">
      <w:pPr>
        <w:pStyle w:val="Heading1"/>
        <w:rPr>
          <w:rFonts w:ascii="Arial" w:hAnsi="Arial" w:cs="Arial"/>
          <w:b/>
          <w:bCs/>
          <w:sz w:val="24"/>
          <w:szCs w:val="24"/>
        </w:rPr>
      </w:pPr>
      <w:bookmarkStart w:id="0" w:name="_Toc98361240"/>
      <w:r w:rsidRPr="00D13050">
        <w:rPr>
          <w:rFonts w:ascii="Arial" w:hAnsi="Arial" w:cs="Arial"/>
          <w:b/>
          <w:bCs/>
          <w:sz w:val="24"/>
          <w:szCs w:val="24"/>
        </w:rPr>
        <w:lastRenderedPageBreak/>
        <w:t>Introduction</w:t>
      </w:r>
      <w:bookmarkEnd w:id="0"/>
      <w:r w:rsidRPr="00D13050">
        <w:rPr>
          <w:rFonts w:ascii="Arial" w:hAnsi="Arial" w:cs="Arial"/>
          <w:b/>
          <w:bCs/>
          <w:sz w:val="24"/>
          <w:szCs w:val="24"/>
        </w:rPr>
        <w:t xml:space="preserve"> </w:t>
      </w:r>
    </w:p>
    <w:p w14:paraId="59EFD52C" w14:textId="77777777" w:rsidR="00750780" w:rsidRPr="00F47A49" w:rsidRDefault="00750780" w:rsidP="00750780">
      <w:pPr>
        <w:spacing w:line="360" w:lineRule="auto"/>
        <w:jc w:val="both"/>
        <w:rPr>
          <w:rFonts w:ascii="Arial" w:hAnsi="Arial" w:cs="Arial"/>
        </w:rPr>
      </w:pPr>
      <w:r w:rsidRPr="00F47A49">
        <w:rPr>
          <w:rFonts w:ascii="Arial" w:hAnsi="Arial" w:cs="Arial"/>
        </w:rPr>
        <w:t xml:space="preserve">It has always been appropriate to understand the wellbeing of people, particularly children, young people, and families. </w:t>
      </w:r>
      <w:r>
        <w:rPr>
          <w:rFonts w:ascii="Arial" w:hAnsi="Arial" w:cs="Arial"/>
        </w:rPr>
        <w:t xml:space="preserve">Wellbeing specifies the health of individuals. However, the definition and understanding of wellbeing has been subjective, thereby giving rise to so many ways by which health care institutions view the issues. This supporting paper to the presentation will highlight the definition of wellbeing and how this issue has been conceptualised differently by different health care organisations. Lastly, the report will provide the different measures and the policies involved. </w:t>
      </w:r>
    </w:p>
    <w:p w14:paraId="60D1CDBA" w14:textId="77777777" w:rsidR="00750780" w:rsidRPr="000455AD" w:rsidRDefault="00750780" w:rsidP="00750780">
      <w:pPr>
        <w:rPr>
          <w:rFonts w:ascii="Arial" w:hAnsi="Arial" w:cs="Arial"/>
          <w:b/>
          <w:bCs/>
        </w:rPr>
      </w:pPr>
    </w:p>
    <w:p w14:paraId="6BCE431E" w14:textId="77777777" w:rsidR="00750780" w:rsidRPr="000455AD" w:rsidRDefault="00750780" w:rsidP="00750780">
      <w:pPr>
        <w:pStyle w:val="Heading1"/>
        <w:spacing w:line="360" w:lineRule="auto"/>
        <w:rPr>
          <w:rFonts w:ascii="Arial" w:hAnsi="Arial" w:cs="Arial"/>
          <w:b/>
          <w:bCs/>
        </w:rPr>
      </w:pPr>
      <w:bookmarkStart w:id="1" w:name="_Toc98361241"/>
      <w:r w:rsidRPr="00D13050">
        <w:rPr>
          <w:rFonts w:ascii="Arial" w:hAnsi="Arial" w:cs="Arial"/>
          <w:b/>
          <w:bCs/>
          <w:sz w:val="24"/>
          <w:szCs w:val="24"/>
        </w:rPr>
        <w:t>1- Debate on the concept of childhood wellbeing</w:t>
      </w:r>
      <w:bookmarkEnd w:id="1"/>
      <w:r w:rsidRPr="000455AD">
        <w:rPr>
          <w:rFonts w:ascii="Arial" w:hAnsi="Arial" w:cs="Arial"/>
          <w:b/>
          <w:bCs/>
        </w:rPr>
        <w:tab/>
      </w:r>
    </w:p>
    <w:p w14:paraId="62F1BAFA" w14:textId="77777777" w:rsidR="00750780" w:rsidRPr="000455AD" w:rsidRDefault="00750780" w:rsidP="00750780">
      <w:pPr>
        <w:spacing w:line="360" w:lineRule="auto"/>
        <w:jc w:val="both"/>
        <w:rPr>
          <w:rFonts w:ascii="Arial" w:hAnsi="Arial" w:cs="Arial"/>
        </w:rPr>
      </w:pPr>
      <w:r w:rsidRPr="000455AD">
        <w:rPr>
          <w:rFonts w:ascii="Arial" w:hAnsi="Arial" w:cs="Arial"/>
        </w:rPr>
        <w:t xml:space="preserve">Wellbeing is not being healthy but generally includes life’s satisfaction. Wellbeing has generally been described as the value of the people’s lives (Childhood Wellbeing Research Centre, 2010). It is a constantly evolving phenomenon when people can generally fulfil their life’s aspirations, particularly able to develop their potential, work well with sound mind, meet their personal and social goals (Foresight Report, 2008). It is also understood as individual contributing meaningly </w:t>
      </w:r>
      <w:proofErr w:type="gramStart"/>
      <w:r w:rsidRPr="000455AD">
        <w:rPr>
          <w:rFonts w:ascii="Arial" w:hAnsi="Arial" w:cs="Arial"/>
        </w:rPr>
        <w:t>in</w:t>
      </w:r>
      <w:proofErr w:type="gramEnd"/>
      <w:r w:rsidRPr="000455AD">
        <w:rPr>
          <w:rFonts w:ascii="Arial" w:hAnsi="Arial" w:cs="Arial"/>
        </w:rPr>
        <w:t xml:space="preserve"> society. Usually, personal objectives and goals such as happiness, education, income level, access to basic amenities, and state of health are some indications of the wellbeing of a person. Also, how people evaluate their own lives in terms of satisfaction may be used to describe wellbeing.  </w:t>
      </w:r>
    </w:p>
    <w:p w14:paraId="6E9EE401" w14:textId="77777777" w:rsidR="00750780" w:rsidRPr="000455AD" w:rsidRDefault="00750780" w:rsidP="00750780">
      <w:pPr>
        <w:spacing w:line="360" w:lineRule="auto"/>
        <w:jc w:val="both"/>
        <w:rPr>
          <w:rFonts w:ascii="Arial" w:hAnsi="Arial" w:cs="Arial"/>
        </w:rPr>
      </w:pPr>
      <w:r w:rsidRPr="000455AD">
        <w:rPr>
          <w:rFonts w:ascii="Arial" w:hAnsi="Arial" w:cs="Arial"/>
        </w:rPr>
        <w:t xml:space="preserve">Childhood Wellbeing has been viewed and defined differently. This is probably due to the perspectives by which the quality of lives is being assessed (Diener et al., 2009).  As indicated by Diener et al. (2009), some of the definitions are based on the objective definitions rather than from subjective descriptions which depend generally on the person’s own preferences, desires, interests and needs. For example, health may be understood </w:t>
      </w:r>
      <w:r>
        <w:rPr>
          <w:rFonts w:ascii="Arial" w:hAnsi="Arial" w:cs="Arial"/>
        </w:rPr>
        <w:t xml:space="preserve">as </w:t>
      </w:r>
      <w:r w:rsidRPr="000455AD">
        <w:rPr>
          <w:rFonts w:ascii="Arial" w:hAnsi="Arial" w:cs="Arial"/>
        </w:rPr>
        <w:t xml:space="preserve">an objective classification of wellbeing as it is obvious from several perspectives if a person’s health is deteriorating or stable. However, satisfaction of basic needs may be difficult to evaluate and therefore is subjective in nature. </w:t>
      </w:r>
    </w:p>
    <w:p w14:paraId="609DFCBD" w14:textId="77777777" w:rsidR="00750780" w:rsidRPr="000455AD" w:rsidRDefault="00750780" w:rsidP="00750780">
      <w:pPr>
        <w:spacing w:line="360" w:lineRule="auto"/>
        <w:jc w:val="both"/>
        <w:rPr>
          <w:rFonts w:ascii="Arial" w:hAnsi="Arial" w:cs="Arial"/>
        </w:rPr>
      </w:pPr>
      <w:r w:rsidRPr="000455AD">
        <w:rPr>
          <w:rFonts w:ascii="Arial" w:hAnsi="Arial" w:cs="Arial"/>
        </w:rPr>
        <w:t xml:space="preserve">With the difficulties surrounding how childhood wellbeing is generally understood, a major Childhood Wellbeing Report from the Childhood Wellbeing Research Centre (2010) highlighted that that the discussions of childhood wellbeing should be focused on “engaging children and young people in defining the parameters around what constitutes wellbeing”. This allows children, adults and policymakers propose different parameters which address the wellbeing of children rather than offer a </w:t>
      </w:r>
      <w:r>
        <w:rPr>
          <w:rFonts w:ascii="Arial" w:hAnsi="Arial" w:cs="Arial"/>
        </w:rPr>
        <w:t>general</w:t>
      </w:r>
      <w:r w:rsidRPr="000455AD">
        <w:rPr>
          <w:rFonts w:ascii="Arial" w:hAnsi="Arial" w:cs="Arial"/>
        </w:rPr>
        <w:t xml:space="preserve"> definition. </w:t>
      </w:r>
    </w:p>
    <w:p w14:paraId="27F5BA99" w14:textId="77777777" w:rsidR="00750780" w:rsidRPr="000455AD" w:rsidRDefault="00750780" w:rsidP="00750780">
      <w:pPr>
        <w:spacing w:line="360" w:lineRule="auto"/>
        <w:jc w:val="both"/>
        <w:rPr>
          <w:rFonts w:ascii="Arial" w:hAnsi="Arial" w:cs="Arial"/>
        </w:rPr>
      </w:pPr>
      <w:r w:rsidRPr="000455AD">
        <w:rPr>
          <w:rFonts w:ascii="Arial" w:hAnsi="Arial" w:cs="Arial"/>
        </w:rPr>
        <w:t>It has been established that where a person lives determines the state of their wellbeing (</w:t>
      </w:r>
      <w:r w:rsidRPr="00563332">
        <w:rPr>
          <w:rFonts w:ascii="Arial" w:hAnsi="Arial" w:cs="Arial"/>
        </w:rPr>
        <w:t>La Placa</w:t>
      </w:r>
      <w:r>
        <w:rPr>
          <w:rFonts w:ascii="Arial" w:hAnsi="Arial" w:cs="Arial"/>
        </w:rPr>
        <w:t xml:space="preserve"> </w:t>
      </w:r>
      <w:r w:rsidRPr="00563332">
        <w:rPr>
          <w:rFonts w:ascii="Arial" w:hAnsi="Arial" w:cs="Arial"/>
        </w:rPr>
        <w:t>and Knight, 2014</w:t>
      </w:r>
      <w:r w:rsidRPr="000455AD">
        <w:rPr>
          <w:rFonts w:ascii="Arial" w:hAnsi="Arial" w:cs="Arial"/>
        </w:rPr>
        <w:t xml:space="preserve">).  In order words, the environment largely influences a child and </w:t>
      </w:r>
      <w:r w:rsidRPr="000455AD">
        <w:rPr>
          <w:rFonts w:ascii="Arial" w:hAnsi="Arial" w:cs="Arial"/>
        </w:rPr>
        <w:lastRenderedPageBreak/>
        <w:t xml:space="preserve">modifies his or her wellbeing. For example, different school environments and </w:t>
      </w:r>
      <w:r>
        <w:rPr>
          <w:rFonts w:ascii="Arial" w:hAnsi="Arial" w:cs="Arial"/>
        </w:rPr>
        <w:t>communities</w:t>
      </w:r>
      <w:r w:rsidRPr="000455AD">
        <w:rPr>
          <w:rFonts w:ascii="Arial" w:hAnsi="Arial" w:cs="Arial"/>
        </w:rPr>
        <w:t xml:space="preserve"> provide inputs for reforming a person’s state of being. </w:t>
      </w:r>
      <w:r w:rsidRPr="00563332">
        <w:rPr>
          <w:rFonts w:ascii="Arial" w:hAnsi="Arial" w:cs="Arial"/>
        </w:rPr>
        <w:t>La Placa</w:t>
      </w:r>
      <w:r>
        <w:rPr>
          <w:rFonts w:ascii="Arial" w:hAnsi="Arial" w:cs="Arial"/>
        </w:rPr>
        <w:t xml:space="preserve"> </w:t>
      </w:r>
      <w:r w:rsidRPr="00563332">
        <w:rPr>
          <w:rFonts w:ascii="Arial" w:hAnsi="Arial" w:cs="Arial"/>
        </w:rPr>
        <w:t>and Knight</w:t>
      </w:r>
      <w:r>
        <w:rPr>
          <w:rFonts w:ascii="Arial" w:hAnsi="Arial" w:cs="Arial"/>
        </w:rPr>
        <w:t xml:space="preserve"> (</w:t>
      </w:r>
      <w:r w:rsidRPr="00563332">
        <w:rPr>
          <w:rFonts w:ascii="Arial" w:hAnsi="Arial" w:cs="Arial"/>
        </w:rPr>
        <w:t>2014</w:t>
      </w:r>
      <w:r>
        <w:rPr>
          <w:rFonts w:ascii="Arial" w:hAnsi="Arial" w:cs="Arial"/>
        </w:rPr>
        <w:t xml:space="preserve">) </w:t>
      </w:r>
      <w:r w:rsidRPr="000455AD">
        <w:rPr>
          <w:rFonts w:ascii="Arial" w:hAnsi="Arial" w:cs="Arial"/>
        </w:rPr>
        <w:t xml:space="preserve">further argue that the parent’s resources, income level, and knowledge may also contribute to the wellbeing of people. </w:t>
      </w:r>
    </w:p>
    <w:p w14:paraId="1904548E" w14:textId="77777777" w:rsidR="00750780" w:rsidRPr="000455AD" w:rsidRDefault="00750780" w:rsidP="00750780">
      <w:pPr>
        <w:spacing w:line="360" w:lineRule="auto"/>
        <w:jc w:val="both"/>
        <w:rPr>
          <w:rFonts w:ascii="Arial" w:hAnsi="Arial" w:cs="Arial"/>
        </w:rPr>
      </w:pPr>
      <w:r w:rsidRPr="000455AD">
        <w:rPr>
          <w:rFonts w:ascii="Arial" w:hAnsi="Arial" w:cs="Arial"/>
        </w:rPr>
        <w:t>There is an interesting finding that the wellbeing of young people decreases as they grow but may be reversed from the age 16 to 17 years (</w:t>
      </w:r>
      <w:r w:rsidRPr="00563332">
        <w:rPr>
          <w:rFonts w:ascii="Arial" w:hAnsi="Arial" w:cs="Arial"/>
        </w:rPr>
        <w:t>La Placa</w:t>
      </w:r>
      <w:r>
        <w:rPr>
          <w:rFonts w:ascii="Arial" w:hAnsi="Arial" w:cs="Arial"/>
        </w:rPr>
        <w:t xml:space="preserve"> </w:t>
      </w:r>
      <w:r w:rsidRPr="00563332">
        <w:rPr>
          <w:rFonts w:ascii="Arial" w:hAnsi="Arial" w:cs="Arial"/>
        </w:rPr>
        <w:t>and Knight,</w:t>
      </w:r>
      <w:r>
        <w:rPr>
          <w:rFonts w:ascii="Arial" w:hAnsi="Arial" w:cs="Arial"/>
        </w:rPr>
        <w:t xml:space="preserve"> </w:t>
      </w:r>
      <w:r w:rsidRPr="00563332">
        <w:rPr>
          <w:rFonts w:ascii="Arial" w:hAnsi="Arial" w:cs="Arial"/>
        </w:rPr>
        <w:t>2014.</w:t>
      </w:r>
      <w:r w:rsidRPr="000455AD">
        <w:rPr>
          <w:rFonts w:ascii="Arial" w:hAnsi="Arial" w:cs="Arial"/>
        </w:rPr>
        <w:t xml:space="preserve">).  It was also surprising to note that the wellbeing of boys is lower than for girls, however, the report failed to state whether environment played any role. </w:t>
      </w:r>
    </w:p>
    <w:p w14:paraId="562C7E50" w14:textId="77777777" w:rsidR="00750780" w:rsidRDefault="00750780" w:rsidP="00750780">
      <w:pPr>
        <w:pStyle w:val="Heading1"/>
        <w:spacing w:line="240" w:lineRule="auto"/>
        <w:rPr>
          <w:rFonts w:ascii="Arial" w:hAnsi="Arial" w:cs="Arial"/>
          <w:b/>
          <w:bCs/>
        </w:rPr>
      </w:pPr>
      <w:bookmarkStart w:id="2" w:name="_Toc98361242"/>
      <w:r w:rsidRPr="00D13050">
        <w:rPr>
          <w:rFonts w:ascii="Arial" w:hAnsi="Arial" w:cs="Arial"/>
          <w:b/>
          <w:bCs/>
          <w:sz w:val="24"/>
          <w:szCs w:val="24"/>
        </w:rPr>
        <w:t>2- Evidence of national or international measures of children and young people’s wellbeing</w:t>
      </w:r>
      <w:bookmarkEnd w:id="2"/>
      <w:r w:rsidRPr="00D13050">
        <w:rPr>
          <w:rFonts w:ascii="Arial" w:hAnsi="Arial" w:cs="Arial"/>
          <w:b/>
          <w:bCs/>
        </w:rPr>
        <w:tab/>
      </w:r>
    </w:p>
    <w:p w14:paraId="03F69BC8" w14:textId="77777777" w:rsidR="00750780" w:rsidRPr="00D13050" w:rsidRDefault="00750780" w:rsidP="00750780"/>
    <w:p w14:paraId="26C2FD88" w14:textId="77777777" w:rsidR="00750780" w:rsidRPr="000455AD" w:rsidRDefault="00750780" w:rsidP="00750780">
      <w:pPr>
        <w:spacing w:line="360" w:lineRule="auto"/>
        <w:jc w:val="both"/>
        <w:rPr>
          <w:rFonts w:ascii="Arial" w:hAnsi="Arial" w:cs="Arial"/>
        </w:rPr>
      </w:pPr>
      <w:r w:rsidRPr="000455AD">
        <w:rPr>
          <w:rFonts w:ascii="Arial" w:hAnsi="Arial" w:cs="Arial"/>
        </w:rPr>
        <w:t>Several measures have been reported to assess the psychological states of children and young people’s wellbeing. These measurements are required because children are usually prone for the effects of the environment as they depend on economy and resources of their parents and community (</w:t>
      </w:r>
      <w:proofErr w:type="spellStart"/>
      <w:r w:rsidRPr="000455AD">
        <w:rPr>
          <w:rFonts w:ascii="Arial" w:hAnsi="Arial" w:cs="Arial"/>
          <w:color w:val="222222"/>
          <w:shd w:val="clear" w:color="auto" w:fill="FFFFFF"/>
        </w:rPr>
        <w:t>Roelen</w:t>
      </w:r>
      <w:proofErr w:type="spellEnd"/>
      <w:r w:rsidRPr="000455AD">
        <w:rPr>
          <w:rFonts w:ascii="Arial" w:hAnsi="Arial" w:cs="Arial"/>
          <w:color w:val="222222"/>
          <w:shd w:val="clear" w:color="auto" w:fill="FFFFFF"/>
        </w:rPr>
        <w:t xml:space="preserve"> and Gassmann, 2008).</w:t>
      </w:r>
      <w:r w:rsidRPr="000455AD">
        <w:rPr>
          <w:rFonts w:ascii="Arial" w:hAnsi="Arial" w:cs="Arial"/>
        </w:rPr>
        <w:t xml:space="preserve"> The national and international measures also provide vital information about state of a specific child. For example, in England, almost 70,000 children and young people are in care because abuse and mistreatment (</w:t>
      </w:r>
      <w:r w:rsidRPr="000455AD">
        <w:rPr>
          <w:rFonts w:ascii="Arial" w:hAnsi="Arial" w:cs="Arial"/>
          <w:color w:val="222222"/>
          <w:shd w:val="clear" w:color="auto" w:fill="FFFFFF"/>
        </w:rPr>
        <w:t xml:space="preserve">Selwyn, Wood and Newman, 2017). </w:t>
      </w:r>
      <w:r w:rsidRPr="000455AD">
        <w:rPr>
          <w:rFonts w:ascii="Arial" w:hAnsi="Arial" w:cs="Arial"/>
        </w:rPr>
        <w:t xml:space="preserve"> It is important to highlight also that children and young people are hugely affected by poverty and inefficient distribution of resources. </w:t>
      </w:r>
    </w:p>
    <w:p w14:paraId="218514E3" w14:textId="77777777" w:rsidR="00750780" w:rsidRPr="000455AD" w:rsidRDefault="00750780" w:rsidP="00750780">
      <w:pPr>
        <w:spacing w:line="360" w:lineRule="auto"/>
        <w:jc w:val="both"/>
        <w:rPr>
          <w:rFonts w:ascii="Arial" w:hAnsi="Arial" w:cs="Arial"/>
        </w:rPr>
      </w:pPr>
      <w:r w:rsidRPr="000455AD">
        <w:rPr>
          <w:rFonts w:ascii="Arial" w:hAnsi="Arial" w:cs="Arial"/>
        </w:rPr>
        <w:t>The Office of National Statistics (ONS) indicate that the wellbeing of young people has increased by 4.6% in the last decade, compared to the EU average of 2.2% points</w:t>
      </w:r>
      <w:r>
        <w:rPr>
          <w:rFonts w:ascii="Arial" w:hAnsi="Arial" w:cs="Arial"/>
        </w:rPr>
        <w:t xml:space="preserve"> in figure in appendix</w:t>
      </w:r>
      <w:r w:rsidRPr="000455AD">
        <w:rPr>
          <w:rFonts w:ascii="Arial" w:hAnsi="Arial" w:cs="Arial"/>
        </w:rPr>
        <w:t xml:space="preserve"> (ONS, 2022). The measures were based on subjective evaluation of the overall satisfaction with life, expectation of that things would be better and their feelings about anxiety and happiness as you can see in the appendix (ONS, 2022).   </w:t>
      </w:r>
    </w:p>
    <w:p w14:paraId="097F1113" w14:textId="77777777" w:rsidR="00750780" w:rsidRPr="000455AD" w:rsidRDefault="00750780" w:rsidP="00750780">
      <w:pPr>
        <w:spacing w:line="360" w:lineRule="auto"/>
        <w:jc w:val="both"/>
        <w:rPr>
          <w:rFonts w:ascii="Arial" w:hAnsi="Arial" w:cs="Arial"/>
          <w:color w:val="222222"/>
          <w:shd w:val="clear" w:color="auto" w:fill="FFFFFF"/>
        </w:rPr>
      </w:pPr>
      <w:r w:rsidRPr="000455AD">
        <w:rPr>
          <w:rFonts w:ascii="Arial" w:hAnsi="Arial" w:cs="Arial"/>
        </w:rPr>
        <w:t xml:space="preserve">However, different organisations such as UNDP, Multi-National Project for Monitoring and Measuring Children’s Wellbeing, UNICEF, Index of Child Wellbeing in Europe, Avon Longitudinal Study of Parents and Children (ALSPAC), UNICEF report on child poverty, and National Survey of Young People’s Wellbeing have proposed different measures. For example, UNDP uses a Human Development Index (HDI) as a poverty index measure of children by comparing with other countries in terms “attainment, longevity and standard of living” (UNDP, 2007). The EU Child Wellbeing Index also measures the wellbeing of children by comparing the figures with member states </w:t>
      </w:r>
      <w:proofErr w:type="gramStart"/>
      <w:r w:rsidRPr="000455AD">
        <w:rPr>
          <w:rFonts w:ascii="Arial" w:hAnsi="Arial" w:cs="Arial"/>
        </w:rPr>
        <w:t>on the basis of</w:t>
      </w:r>
      <w:proofErr w:type="gramEnd"/>
      <w:r w:rsidRPr="000455AD">
        <w:rPr>
          <w:rFonts w:ascii="Arial" w:hAnsi="Arial" w:cs="Arial"/>
        </w:rPr>
        <w:t xml:space="preserve"> housing, education, subjective wellbeing, health, risk and safety (</w:t>
      </w:r>
      <w:proofErr w:type="spellStart"/>
      <w:r w:rsidRPr="000455AD">
        <w:rPr>
          <w:rFonts w:ascii="Arial" w:hAnsi="Arial" w:cs="Arial"/>
          <w:color w:val="222222"/>
          <w:shd w:val="clear" w:color="auto" w:fill="FFFFFF"/>
        </w:rPr>
        <w:t>Roelen</w:t>
      </w:r>
      <w:proofErr w:type="spellEnd"/>
      <w:r w:rsidRPr="000455AD">
        <w:rPr>
          <w:rFonts w:ascii="Arial" w:hAnsi="Arial" w:cs="Arial"/>
          <w:color w:val="222222"/>
          <w:shd w:val="clear" w:color="auto" w:fill="FFFFFF"/>
        </w:rPr>
        <w:t xml:space="preserve"> and Gassmann, 2008). UNICEF carried out a relative measurement of poverty line in relation to the standard of living in that country (UNICEF, 2007). The measures </w:t>
      </w:r>
      <w:proofErr w:type="gramStart"/>
      <w:r w:rsidRPr="000455AD">
        <w:rPr>
          <w:rFonts w:ascii="Arial" w:hAnsi="Arial" w:cs="Arial"/>
          <w:color w:val="222222"/>
          <w:shd w:val="clear" w:color="auto" w:fill="FFFFFF"/>
        </w:rPr>
        <w:t>used  by</w:t>
      </w:r>
      <w:proofErr w:type="gramEnd"/>
      <w:r w:rsidRPr="000455AD">
        <w:rPr>
          <w:rFonts w:ascii="Arial" w:hAnsi="Arial" w:cs="Arial"/>
          <w:color w:val="222222"/>
          <w:shd w:val="clear" w:color="auto" w:fill="FFFFFF"/>
        </w:rPr>
        <w:t xml:space="preserve"> UNICEF is based on the following criteria: material </w:t>
      </w:r>
      <w:r w:rsidRPr="000455AD">
        <w:rPr>
          <w:rFonts w:ascii="Arial" w:hAnsi="Arial" w:cs="Arial"/>
          <w:color w:val="222222"/>
          <w:shd w:val="clear" w:color="auto" w:fill="FFFFFF"/>
        </w:rPr>
        <w:lastRenderedPageBreak/>
        <w:t>wellbeing, education, health, safety, family relations, risks and behaviour, and subjective wellbeing (</w:t>
      </w:r>
      <w:r w:rsidRPr="000455AD">
        <w:rPr>
          <w:rFonts w:ascii="Arial" w:hAnsi="Arial" w:cs="Arial"/>
        </w:rPr>
        <w:t xml:space="preserve">Childhood Wellbeing Research Centre, 2010). </w:t>
      </w:r>
    </w:p>
    <w:p w14:paraId="6ABEB9C0" w14:textId="77777777" w:rsidR="00750780" w:rsidRPr="000455AD" w:rsidRDefault="00750780" w:rsidP="00750780">
      <w:pPr>
        <w:pStyle w:val="Heading1"/>
        <w:spacing w:line="240" w:lineRule="auto"/>
        <w:rPr>
          <w:rFonts w:ascii="Arial" w:hAnsi="Arial" w:cs="Arial"/>
          <w:b/>
          <w:bCs/>
        </w:rPr>
      </w:pPr>
      <w:bookmarkStart w:id="3" w:name="_Toc98361243"/>
      <w:r w:rsidRPr="00D13050">
        <w:rPr>
          <w:rFonts w:ascii="Arial" w:hAnsi="Arial" w:cs="Arial"/>
          <w:b/>
          <w:bCs/>
          <w:sz w:val="24"/>
          <w:szCs w:val="24"/>
        </w:rPr>
        <w:t xml:space="preserve">3 – Conceptualisation of how children, young </w:t>
      </w:r>
      <w:proofErr w:type="gramStart"/>
      <w:r w:rsidRPr="00D13050">
        <w:rPr>
          <w:rFonts w:ascii="Arial" w:hAnsi="Arial" w:cs="Arial"/>
          <w:b/>
          <w:bCs/>
          <w:sz w:val="24"/>
          <w:szCs w:val="24"/>
        </w:rPr>
        <w:t>people</w:t>
      </w:r>
      <w:proofErr w:type="gramEnd"/>
      <w:r w:rsidRPr="00D13050">
        <w:rPr>
          <w:rFonts w:ascii="Arial" w:hAnsi="Arial" w:cs="Arial"/>
          <w:b/>
          <w:bCs/>
          <w:sz w:val="24"/>
          <w:szCs w:val="24"/>
        </w:rPr>
        <w:t xml:space="preserve"> and family’s wellbeing</w:t>
      </w:r>
      <w:bookmarkEnd w:id="3"/>
      <w:r w:rsidRPr="000455AD">
        <w:rPr>
          <w:rFonts w:ascii="Arial" w:hAnsi="Arial" w:cs="Arial"/>
          <w:b/>
          <w:bCs/>
        </w:rPr>
        <w:t xml:space="preserve"> </w:t>
      </w:r>
      <w:r w:rsidRPr="000455AD">
        <w:rPr>
          <w:rFonts w:ascii="Arial" w:hAnsi="Arial" w:cs="Arial"/>
          <w:b/>
          <w:bCs/>
        </w:rPr>
        <w:tab/>
      </w:r>
    </w:p>
    <w:p w14:paraId="31E8EF44" w14:textId="77777777" w:rsidR="00750780" w:rsidRPr="000455AD" w:rsidRDefault="00750780" w:rsidP="00750780">
      <w:pPr>
        <w:spacing w:line="360" w:lineRule="auto"/>
        <w:jc w:val="both"/>
        <w:rPr>
          <w:rFonts w:ascii="Arial" w:hAnsi="Arial" w:cs="Arial"/>
        </w:rPr>
      </w:pPr>
      <w:r w:rsidRPr="000455AD">
        <w:rPr>
          <w:rFonts w:ascii="Arial" w:hAnsi="Arial" w:cs="Arial"/>
        </w:rPr>
        <w:t xml:space="preserve">Different agencies view and conceptualise children, young and families’ wellbeing in different ways. There is a probably no better way of understanding how the wellbeing of children and young people should be viewed and conceptualised. In fact, this is probably the reasons there are so many different measures of the wellbeing of children and young people. Whist the wellbeing of children and young people could be conceptualised as basis of physical (fitness) health, </w:t>
      </w:r>
      <w:proofErr w:type="spellStart"/>
      <w:r w:rsidRPr="000455AD">
        <w:rPr>
          <w:rFonts w:ascii="Arial" w:hAnsi="Arial" w:cs="Arial"/>
        </w:rPr>
        <w:t>nutritionand</w:t>
      </w:r>
      <w:proofErr w:type="spellEnd"/>
      <w:r w:rsidRPr="000455AD">
        <w:rPr>
          <w:rFonts w:ascii="Arial" w:hAnsi="Arial" w:cs="Arial"/>
        </w:rPr>
        <w:t xml:space="preserve"> risky behaviour, without consideration to psychological or emotional wellbeing (Childhood Wellbeing Research Centre, 2010). For example, in the UK, the Children’s Society understands children wellbeing as subjective with emphasis on a measure of overall happiness with life and life satisfaction, including riskiness, relationships with (family, friends and community), aspiration for the future, sense of autonomy, etc (Childhood Wellbeing Research Centre, 2010). Every Child Matters also provided an understanding of childhood wellbeing </w:t>
      </w:r>
      <w:proofErr w:type="gramStart"/>
      <w:r w:rsidRPr="000455AD">
        <w:rPr>
          <w:rFonts w:ascii="Arial" w:hAnsi="Arial" w:cs="Arial"/>
        </w:rPr>
        <w:t>on the basis of</w:t>
      </w:r>
      <w:proofErr w:type="gramEnd"/>
      <w:r w:rsidRPr="000455AD">
        <w:rPr>
          <w:rFonts w:ascii="Arial" w:hAnsi="Arial" w:cs="Arial"/>
        </w:rPr>
        <w:t xml:space="preserve"> economic state, health, risk and safety, continuation to society and happiness s (DfES, 2003). A summary of some of the other policies are provided in the </w:t>
      </w:r>
      <w:r>
        <w:rPr>
          <w:rFonts w:ascii="Arial" w:hAnsi="Arial" w:cs="Arial"/>
        </w:rPr>
        <w:t xml:space="preserve">table </w:t>
      </w:r>
      <w:r w:rsidRPr="000455AD">
        <w:rPr>
          <w:rFonts w:ascii="Arial" w:hAnsi="Arial" w:cs="Arial"/>
        </w:rPr>
        <w:t xml:space="preserve">below: </w:t>
      </w:r>
    </w:p>
    <w:p w14:paraId="502FC87D" w14:textId="77777777" w:rsidR="00750780" w:rsidRPr="000455AD" w:rsidRDefault="00750780" w:rsidP="00750780">
      <w:pPr>
        <w:spacing w:after="0"/>
        <w:jc w:val="both"/>
        <w:rPr>
          <w:rFonts w:ascii="Arial" w:hAnsi="Arial" w:cs="Arial"/>
          <w:b/>
          <w:bCs/>
        </w:rPr>
      </w:pPr>
      <w:r w:rsidRPr="000455AD">
        <w:rPr>
          <w:rFonts w:ascii="Arial" w:hAnsi="Arial" w:cs="Arial"/>
          <w:b/>
          <w:bCs/>
        </w:rPr>
        <w:t xml:space="preserve"> Policies on Childhood Wellbeing</w:t>
      </w:r>
    </w:p>
    <w:p w14:paraId="542B3382" w14:textId="77777777" w:rsidR="00750780" w:rsidRPr="000455AD" w:rsidRDefault="00750780" w:rsidP="00750780">
      <w:pPr>
        <w:spacing w:after="0"/>
        <w:jc w:val="both"/>
        <w:rPr>
          <w:rFonts w:ascii="Arial" w:hAnsi="Arial" w:cs="Arial"/>
        </w:rPr>
      </w:pPr>
      <w:r w:rsidRPr="000455AD">
        <w:rPr>
          <w:rFonts w:ascii="Arial" w:hAnsi="Arial" w:cs="Arial"/>
          <w:noProof/>
        </w:rPr>
        <w:drawing>
          <wp:inline distT="0" distB="0" distL="0" distR="0" wp14:anchorId="552DFAD2" wp14:editId="5FFC3C2E">
            <wp:extent cx="5731510" cy="3538855"/>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5"/>
                    <a:stretch>
                      <a:fillRect/>
                    </a:stretch>
                  </pic:blipFill>
                  <pic:spPr>
                    <a:xfrm>
                      <a:off x="0" y="0"/>
                      <a:ext cx="5731510" cy="3538855"/>
                    </a:xfrm>
                    <a:prstGeom prst="rect">
                      <a:avLst/>
                    </a:prstGeom>
                  </pic:spPr>
                </pic:pic>
              </a:graphicData>
            </a:graphic>
          </wp:inline>
        </w:drawing>
      </w:r>
    </w:p>
    <w:p w14:paraId="1863E2BD" w14:textId="77777777" w:rsidR="00750780" w:rsidRPr="000455AD" w:rsidRDefault="00750780" w:rsidP="00750780">
      <w:pPr>
        <w:jc w:val="both"/>
        <w:rPr>
          <w:rFonts w:ascii="Arial" w:hAnsi="Arial" w:cs="Arial"/>
        </w:rPr>
      </w:pPr>
      <w:r w:rsidRPr="000455AD">
        <w:rPr>
          <w:rFonts w:ascii="Arial" w:hAnsi="Arial" w:cs="Arial"/>
        </w:rPr>
        <w:t xml:space="preserve"> Source: Childhood Wellbeing Research Centre (2010)</w:t>
      </w:r>
    </w:p>
    <w:p w14:paraId="4AFE1E56" w14:textId="77777777" w:rsidR="00750780" w:rsidRDefault="00750780" w:rsidP="00750780">
      <w:pPr>
        <w:pStyle w:val="Heading1"/>
        <w:spacing w:line="240" w:lineRule="auto"/>
        <w:rPr>
          <w:rFonts w:ascii="Arial" w:hAnsi="Arial" w:cs="Arial"/>
          <w:b/>
          <w:bCs/>
          <w:sz w:val="24"/>
          <w:szCs w:val="24"/>
        </w:rPr>
      </w:pPr>
      <w:bookmarkStart w:id="4" w:name="_Toc98361244"/>
      <w:r w:rsidRPr="00D13050">
        <w:rPr>
          <w:rFonts w:ascii="Arial" w:hAnsi="Arial" w:cs="Arial"/>
          <w:b/>
          <w:bCs/>
          <w:sz w:val="24"/>
          <w:szCs w:val="24"/>
        </w:rPr>
        <w:lastRenderedPageBreak/>
        <w:t>4 - Analysis of Childhood Wellbeing</w:t>
      </w:r>
      <w:bookmarkEnd w:id="4"/>
    </w:p>
    <w:p w14:paraId="11DEB37E" w14:textId="77777777" w:rsidR="00750780" w:rsidRPr="00D13050" w:rsidRDefault="00750780" w:rsidP="00750780"/>
    <w:p w14:paraId="2798B1FB" w14:textId="77777777" w:rsidR="00750780" w:rsidRPr="000455AD" w:rsidRDefault="00750780" w:rsidP="00750780">
      <w:pPr>
        <w:spacing w:line="360" w:lineRule="auto"/>
        <w:jc w:val="both"/>
        <w:rPr>
          <w:rFonts w:ascii="Arial" w:hAnsi="Arial" w:cs="Arial"/>
        </w:rPr>
      </w:pPr>
      <w:r w:rsidRPr="000455AD">
        <w:rPr>
          <w:rFonts w:ascii="Arial" w:hAnsi="Arial" w:cs="Arial"/>
        </w:rPr>
        <w:t xml:space="preserve">The discussions indicate that children wellbeing is an important subject for discussion. However, the different measures adopted by local and international health care agencies provide different results. For example, the children wellbeing measures undertaken by UNICEF and Europe showed different outcomes.  Different indicators were used by different agencies for their understanding and conceptualisation. </w:t>
      </w:r>
      <w:proofErr w:type="gramStart"/>
      <w:r w:rsidRPr="000455AD">
        <w:rPr>
          <w:rFonts w:ascii="Arial" w:hAnsi="Arial" w:cs="Arial"/>
        </w:rPr>
        <w:t>So</w:t>
      </w:r>
      <w:proofErr w:type="gramEnd"/>
      <w:r w:rsidRPr="000455AD">
        <w:rPr>
          <w:rFonts w:ascii="Arial" w:hAnsi="Arial" w:cs="Arial"/>
        </w:rPr>
        <w:t xml:space="preserve"> there is still lack of clarity in how children wellbeing have to be conceptualised. To achieve effective results, further work needs to be done in children wellbeing so that agencies find common ground in their measures so that they can achieve consistent results. Having said that, in future, conceptualisation should take into consideration the “culture, gender, age and other personal characteristics” and establish how these measures can affect the feelings and wellbeing of the child (Childhood Wellbeing Research Centre, 2010).</w:t>
      </w:r>
    </w:p>
    <w:p w14:paraId="27F0AF6B" w14:textId="77777777" w:rsidR="00750780" w:rsidRPr="000455AD" w:rsidRDefault="00750780" w:rsidP="00750780">
      <w:pPr>
        <w:jc w:val="both"/>
        <w:rPr>
          <w:rFonts w:ascii="Arial" w:hAnsi="Arial" w:cs="Arial"/>
        </w:rPr>
      </w:pPr>
    </w:p>
    <w:p w14:paraId="57866F6A" w14:textId="77777777" w:rsidR="00750780" w:rsidRDefault="00750780" w:rsidP="00750780">
      <w:pPr>
        <w:pStyle w:val="Heading1"/>
        <w:spacing w:line="240" w:lineRule="auto"/>
        <w:rPr>
          <w:rFonts w:ascii="Arial" w:hAnsi="Arial" w:cs="Arial"/>
          <w:b/>
          <w:bCs/>
          <w:sz w:val="24"/>
          <w:szCs w:val="24"/>
        </w:rPr>
      </w:pPr>
      <w:bookmarkStart w:id="5" w:name="_Toc98361245"/>
      <w:r w:rsidRPr="00D13050">
        <w:rPr>
          <w:rFonts w:ascii="Arial" w:hAnsi="Arial" w:cs="Arial"/>
          <w:b/>
          <w:bCs/>
          <w:sz w:val="24"/>
          <w:szCs w:val="24"/>
        </w:rPr>
        <w:t>5 – References</w:t>
      </w:r>
      <w:bookmarkEnd w:id="5"/>
      <w:r w:rsidRPr="00D13050">
        <w:rPr>
          <w:rFonts w:ascii="Arial" w:hAnsi="Arial" w:cs="Arial"/>
          <w:b/>
          <w:bCs/>
          <w:sz w:val="24"/>
          <w:szCs w:val="24"/>
        </w:rPr>
        <w:t xml:space="preserve"> </w:t>
      </w:r>
      <w:r w:rsidRPr="00D13050">
        <w:rPr>
          <w:rFonts w:ascii="Arial" w:hAnsi="Arial" w:cs="Arial"/>
          <w:b/>
          <w:bCs/>
          <w:sz w:val="24"/>
          <w:szCs w:val="24"/>
        </w:rPr>
        <w:tab/>
      </w:r>
    </w:p>
    <w:p w14:paraId="5B6D23A7" w14:textId="77777777" w:rsidR="00750780" w:rsidRPr="00D13050" w:rsidRDefault="00750780" w:rsidP="00750780"/>
    <w:p w14:paraId="04FD97F6" w14:textId="77777777" w:rsidR="00750780" w:rsidRDefault="00750780" w:rsidP="00750780">
      <w:pPr>
        <w:pStyle w:val="ListParagraph"/>
        <w:numPr>
          <w:ilvl w:val="0"/>
          <w:numId w:val="1"/>
        </w:numPr>
        <w:jc w:val="both"/>
        <w:rPr>
          <w:rFonts w:ascii="Arial" w:hAnsi="Arial" w:cs="Arial"/>
          <w:color w:val="222222"/>
          <w:shd w:val="clear" w:color="auto" w:fill="FFFFFF"/>
        </w:rPr>
      </w:pPr>
      <w:r w:rsidRPr="000455AD">
        <w:rPr>
          <w:rFonts w:ascii="Arial" w:hAnsi="Arial" w:cs="Arial"/>
          <w:color w:val="222222"/>
          <w:shd w:val="clear" w:color="auto" w:fill="FFFFFF"/>
        </w:rPr>
        <w:t xml:space="preserve">Diener, E., Lucas, R., Helliwell, J.F., </w:t>
      </w:r>
      <w:proofErr w:type="spellStart"/>
      <w:r w:rsidRPr="000455AD">
        <w:rPr>
          <w:rFonts w:ascii="Arial" w:hAnsi="Arial" w:cs="Arial"/>
          <w:color w:val="222222"/>
          <w:shd w:val="clear" w:color="auto" w:fill="FFFFFF"/>
        </w:rPr>
        <w:t>Schimmack</w:t>
      </w:r>
      <w:proofErr w:type="spellEnd"/>
      <w:r w:rsidRPr="000455AD">
        <w:rPr>
          <w:rFonts w:ascii="Arial" w:hAnsi="Arial" w:cs="Arial"/>
          <w:color w:val="222222"/>
          <w:shd w:val="clear" w:color="auto" w:fill="FFFFFF"/>
        </w:rPr>
        <w:t>, U. and Helliwell, J., 2009. </w:t>
      </w:r>
      <w:r w:rsidRPr="000455AD">
        <w:rPr>
          <w:rFonts w:ascii="Arial" w:hAnsi="Arial" w:cs="Arial"/>
          <w:i/>
          <w:iCs/>
          <w:color w:val="222222"/>
          <w:shd w:val="clear" w:color="auto" w:fill="FFFFFF"/>
        </w:rPr>
        <w:t>Well-being for public policy</w:t>
      </w:r>
      <w:r w:rsidRPr="000455AD">
        <w:rPr>
          <w:rFonts w:ascii="Arial" w:hAnsi="Arial" w:cs="Arial"/>
          <w:color w:val="222222"/>
          <w:shd w:val="clear" w:color="auto" w:fill="FFFFFF"/>
        </w:rPr>
        <w:t>. Oxford Positive Psychology.</w:t>
      </w:r>
    </w:p>
    <w:p w14:paraId="0FBB6720" w14:textId="77777777" w:rsidR="00750780" w:rsidRDefault="00750780" w:rsidP="00750780">
      <w:pPr>
        <w:pStyle w:val="ListParagraph"/>
        <w:ind w:left="360"/>
        <w:jc w:val="both"/>
        <w:rPr>
          <w:rFonts w:ascii="Arial" w:hAnsi="Arial" w:cs="Arial"/>
          <w:color w:val="222222"/>
          <w:shd w:val="clear" w:color="auto" w:fill="FFFFFF"/>
        </w:rPr>
      </w:pPr>
    </w:p>
    <w:p w14:paraId="236FF74A" w14:textId="77777777" w:rsidR="00750780" w:rsidRPr="009B5A2F" w:rsidRDefault="00750780" w:rsidP="00750780">
      <w:pPr>
        <w:pStyle w:val="ListParagraph"/>
        <w:numPr>
          <w:ilvl w:val="0"/>
          <w:numId w:val="1"/>
        </w:numPr>
        <w:rPr>
          <w:rFonts w:ascii="Arial" w:hAnsi="Arial" w:cs="Arial"/>
          <w:color w:val="222222"/>
          <w:shd w:val="clear" w:color="auto" w:fill="FFFFFF"/>
        </w:rPr>
      </w:pPr>
      <w:r w:rsidRPr="009B5A2F">
        <w:rPr>
          <w:rFonts w:ascii="Arial" w:hAnsi="Arial" w:cs="Arial"/>
          <w:color w:val="222222"/>
          <w:sz w:val="20"/>
          <w:szCs w:val="20"/>
          <w:shd w:val="clear" w:color="auto" w:fill="FFFFFF"/>
        </w:rPr>
        <w:t>La Placa, V. and Knight, A., 2014. Well-being: its influence and local impact on public health. </w:t>
      </w:r>
      <w:r w:rsidRPr="009B5A2F">
        <w:rPr>
          <w:rFonts w:ascii="Arial" w:hAnsi="Arial" w:cs="Arial"/>
          <w:i/>
          <w:iCs/>
          <w:color w:val="222222"/>
          <w:sz w:val="20"/>
          <w:szCs w:val="20"/>
          <w:shd w:val="clear" w:color="auto" w:fill="FFFFFF"/>
        </w:rPr>
        <w:t>Public Health</w:t>
      </w:r>
      <w:r w:rsidRPr="009B5A2F">
        <w:rPr>
          <w:rFonts w:ascii="Arial" w:hAnsi="Arial" w:cs="Arial"/>
          <w:color w:val="222222"/>
          <w:sz w:val="20"/>
          <w:szCs w:val="20"/>
          <w:shd w:val="clear" w:color="auto" w:fill="FFFFFF"/>
        </w:rPr>
        <w:t>, </w:t>
      </w:r>
      <w:r w:rsidRPr="009B5A2F">
        <w:rPr>
          <w:rFonts w:ascii="Arial" w:hAnsi="Arial" w:cs="Arial"/>
          <w:i/>
          <w:iCs/>
          <w:color w:val="222222"/>
          <w:sz w:val="20"/>
          <w:szCs w:val="20"/>
          <w:shd w:val="clear" w:color="auto" w:fill="FFFFFF"/>
        </w:rPr>
        <w:t>128</w:t>
      </w:r>
      <w:r w:rsidRPr="009B5A2F">
        <w:rPr>
          <w:rFonts w:ascii="Arial" w:hAnsi="Arial" w:cs="Arial"/>
          <w:color w:val="222222"/>
          <w:sz w:val="20"/>
          <w:szCs w:val="20"/>
          <w:shd w:val="clear" w:color="auto" w:fill="FFFFFF"/>
        </w:rPr>
        <w:t>(1), pp.38-42.</w:t>
      </w:r>
    </w:p>
    <w:p w14:paraId="196EA25C" w14:textId="77777777" w:rsidR="00750780" w:rsidRPr="000455AD" w:rsidRDefault="00750780" w:rsidP="00750780">
      <w:pPr>
        <w:pStyle w:val="ListParagraph"/>
        <w:ind w:left="360"/>
        <w:jc w:val="both"/>
        <w:rPr>
          <w:rFonts w:ascii="Arial" w:hAnsi="Arial" w:cs="Arial"/>
          <w:color w:val="222222"/>
          <w:shd w:val="clear" w:color="auto" w:fill="FFFFFF"/>
        </w:rPr>
      </w:pPr>
    </w:p>
    <w:p w14:paraId="44575A0B" w14:textId="77777777" w:rsidR="00750780" w:rsidRPr="009B5A2F" w:rsidRDefault="00750780" w:rsidP="00750780">
      <w:pPr>
        <w:pStyle w:val="ListParagraph"/>
        <w:numPr>
          <w:ilvl w:val="0"/>
          <w:numId w:val="1"/>
        </w:numPr>
        <w:jc w:val="both"/>
        <w:rPr>
          <w:rFonts w:ascii="Arial" w:hAnsi="Arial" w:cs="Arial"/>
          <w:color w:val="222222"/>
          <w:shd w:val="clear" w:color="auto" w:fill="FFFFFF"/>
        </w:rPr>
      </w:pPr>
      <w:r w:rsidRPr="000455AD">
        <w:rPr>
          <w:rFonts w:ascii="Arial" w:hAnsi="Arial" w:cs="Arial"/>
          <w:color w:val="000000"/>
          <w:shd w:val="clear" w:color="auto" w:fill="FFFFFF"/>
        </w:rPr>
        <w:t>Ons.gov.uk. 2022. </w:t>
      </w:r>
      <w:r w:rsidRPr="000455AD">
        <w:rPr>
          <w:rFonts w:ascii="Arial" w:hAnsi="Arial" w:cs="Arial"/>
          <w:i/>
          <w:iCs/>
          <w:color w:val="000000"/>
          <w:shd w:val="clear" w:color="auto" w:fill="FFFFFF"/>
        </w:rPr>
        <w:t>Measuring national well-being in the UK - Office for National Statistics</w:t>
      </w:r>
      <w:r w:rsidRPr="000455AD">
        <w:rPr>
          <w:rFonts w:ascii="Arial" w:hAnsi="Arial" w:cs="Arial"/>
          <w:color w:val="000000"/>
          <w:shd w:val="clear" w:color="auto" w:fill="FFFFFF"/>
        </w:rPr>
        <w:t>. [</w:t>
      </w:r>
      <w:r>
        <w:rPr>
          <w:rFonts w:ascii="Arial" w:hAnsi="Arial" w:cs="Arial"/>
          <w:color w:val="000000"/>
          <w:shd w:val="clear" w:color="auto" w:fill="FFFFFF"/>
        </w:rPr>
        <w:t>lic</w:t>
      </w:r>
      <w:r w:rsidRPr="000455AD">
        <w:rPr>
          <w:rFonts w:ascii="Arial" w:hAnsi="Arial" w:cs="Arial"/>
          <w:color w:val="000000"/>
          <w:shd w:val="clear" w:color="auto" w:fill="FFFFFF"/>
        </w:rPr>
        <w:t>opulationandcommunity/wellbeing/articles/measuringnationalwellbeing/internationalcomparisons2019&gt; [Accessed 14 March 2022].</w:t>
      </w:r>
    </w:p>
    <w:p w14:paraId="662641CB" w14:textId="77777777" w:rsidR="00750780" w:rsidRPr="009B5A2F" w:rsidRDefault="00750780" w:rsidP="00750780">
      <w:pPr>
        <w:pStyle w:val="ListParagraph"/>
        <w:rPr>
          <w:rFonts w:ascii="Arial" w:hAnsi="Arial" w:cs="Arial"/>
          <w:color w:val="222222"/>
          <w:shd w:val="clear" w:color="auto" w:fill="FFFFFF"/>
        </w:rPr>
      </w:pPr>
    </w:p>
    <w:p w14:paraId="64B6F4DE" w14:textId="77777777" w:rsidR="00750780" w:rsidRDefault="00750780" w:rsidP="00750780">
      <w:pPr>
        <w:pStyle w:val="ListParagraph"/>
        <w:numPr>
          <w:ilvl w:val="0"/>
          <w:numId w:val="1"/>
        </w:numPr>
        <w:jc w:val="both"/>
        <w:rPr>
          <w:rFonts w:ascii="Arial" w:hAnsi="Arial" w:cs="Arial"/>
          <w:color w:val="222222"/>
          <w:shd w:val="clear" w:color="auto" w:fill="FFFFFF"/>
        </w:rPr>
      </w:pPr>
      <w:proofErr w:type="spellStart"/>
      <w:r w:rsidRPr="000455AD">
        <w:rPr>
          <w:rFonts w:ascii="Arial" w:hAnsi="Arial" w:cs="Arial"/>
          <w:color w:val="222222"/>
          <w:shd w:val="clear" w:color="auto" w:fill="FFFFFF"/>
        </w:rPr>
        <w:t>Roelen</w:t>
      </w:r>
      <w:proofErr w:type="spellEnd"/>
      <w:r w:rsidRPr="000455AD">
        <w:rPr>
          <w:rFonts w:ascii="Arial" w:hAnsi="Arial" w:cs="Arial"/>
          <w:color w:val="222222"/>
          <w:shd w:val="clear" w:color="auto" w:fill="FFFFFF"/>
        </w:rPr>
        <w:t>, K. and Gassmann, F., 2008. Measuring child poverty and well-being: A literature review. </w:t>
      </w:r>
      <w:r w:rsidRPr="000455AD">
        <w:rPr>
          <w:rFonts w:ascii="Arial" w:hAnsi="Arial" w:cs="Arial"/>
          <w:i/>
          <w:iCs/>
          <w:color w:val="222222"/>
          <w:shd w:val="clear" w:color="auto" w:fill="FFFFFF"/>
        </w:rPr>
        <w:t>Maastricht Graduate School of Governance Working Paper Series No</w:t>
      </w:r>
      <w:r w:rsidRPr="000455AD">
        <w:rPr>
          <w:rFonts w:ascii="Arial" w:hAnsi="Arial" w:cs="Arial"/>
          <w:color w:val="222222"/>
          <w:shd w:val="clear" w:color="auto" w:fill="FFFFFF"/>
        </w:rPr>
        <w:t>.</w:t>
      </w:r>
    </w:p>
    <w:p w14:paraId="59DCC69B" w14:textId="77777777" w:rsidR="00750780" w:rsidRDefault="00750780" w:rsidP="00750780">
      <w:pPr>
        <w:pStyle w:val="ListParagraph"/>
        <w:ind w:left="360"/>
        <w:jc w:val="both"/>
        <w:rPr>
          <w:rFonts w:ascii="Arial" w:hAnsi="Arial" w:cs="Arial"/>
          <w:color w:val="222222"/>
          <w:shd w:val="clear" w:color="auto" w:fill="FFFFFF"/>
        </w:rPr>
      </w:pPr>
    </w:p>
    <w:p w14:paraId="05BC1FF9" w14:textId="77777777" w:rsidR="00750780" w:rsidRDefault="00750780" w:rsidP="00750780">
      <w:pPr>
        <w:pStyle w:val="ListParagraph"/>
        <w:numPr>
          <w:ilvl w:val="0"/>
          <w:numId w:val="1"/>
        </w:numPr>
        <w:jc w:val="both"/>
        <w:rPr>
          <w:rFonts w:ascii="Arial" w:hAnsi="Arial" w:cs="Arial"/>
          <w:color w:val="222222"/>
          <w:shd w:val="clear" w:color="auto" w:fill="FFFFFF"/>
        </w:rPr>
      </w:pPr>
      <w:r w:rsidRPr="000455AD">
        <w:rPr>
          <w:rFonts w:ascii="Arial" w:hAnsi="Arial" w:cs="Arial"/>
          <w:color w:val="222222"/>
          <w:shd w:val="clear" w:color="auto" w:fill="FFFFFF"/>
        </w:rPr>
        <w:t>Selwyn, J., Wood, M. and Newman, T., 2017. Looked after children and young people in England: Developing measures of subjective well-being. </w:t>
      </w:r>
      <w:r w:rsidRPr="000455AD">
        <w:rPr>
          <w:rFonts w:ascii="Arial" w:hAnsi="Arial" w:cs="Arial"/>
          <w:i/>
          <w:iCs/>
          <w:color w:val="222222"/>
          <w:shd w:val="clear" w:color="auto" w:fill="FFFFFF"/>
        </w:rPr>
        <w:t>Child Indicators Research</w:t>
      </w:r>
      <w:r w:rsidRPr="000455AD">
        <w:rPr>
          <w:rFonts w:ascii="Arial" w:hAnsi="Arial" w:cs="Arial"/>
          <w:color w:val="222222"/>
          <w:shd w:val="clear" w:color="auto" w:fill="FFFFFF"/>
        </w:rPr>
        <w:t>, </w:t>
      </w:r>
      <w:r w:rsidRPr="000455AD">
        <w:rPr>
          <w:rFonts w:ascii="Arial" w:hAnsi="Arial" w:cs="Arial"/>
          <w:i/>
          <w:iCs/>
          <w:color w:val="222222"/>
          <w:shd w:val="clear" w:color="auto" w:fill="FFFFFF"/>
        </w:rPr>
        <w:t>10</w:t>
      </w:r>
      <w:r w:rsidRPr="000455AD">
        <w:rPr>
          <w:rFonts w:ascii="Arial" w:hAnsi="Arial" w:cs="Arial"/>
          <w:color w:val="222222"/>
          <w:shd w:val="clear" w:color="auto" w:fill="FFFFFF"/>
        </w:rPr>
        <w:t>(2), pp.363-380.</w:t>
      </w:r>
    </w:p>
    <w:p w14:paraId="1D234A02" w14:textId="77777777" w:rsidR="00750780" w:rsidRPr="009B5A2F" w:rsidRDefault="00750780" w:rsidP="00750780">
      <w:pPr>
        <w:pStyle w:val="ListParagraph"/>
        <w:rPr>
          <w:rFonts w:ascii="Arial" w:hAnsi="Arial" w:cs="Arial"/>
          <w:color w:val="222222"/>
          <w:shd w:val="clear" w:color="auto" w:fill="FFFFFF"/>
        </w:rPr>
      </w:pPr>
    </w:p>
    <w:p w14:paraId="6DDAEB31" w14:textId="77777777" w:rsidR="00750780" w:rsidRDefault="00750780" w:rsidP="00750780">
      <w:pPr>
        <w:pStyle w:val="ListParagraph"/>
        <w:numPr>
          <w:ilvl w:val="0"/>
          <w:numId w:val="1"/>
        </w:numPr>
        <w:jc w:val="both"/>
        <w:rPr>
          <w:rFonts w:ascii="Arial" w:hAnsi="Arial" w:cs="Arial"/>
        </w:rPr>
      </w:pPr>
      <w:r w:rsidRPr="000455AD">
        <w:rPr>
          <w:rFonts w:ascii="Arial" w:hAnsi="Arial" w:cs="Arial"/>
        </w:rPr>
        <w:t xml:space="preserve">UNDP. (2007). "Human Development Report." Retrieved 18-01-2008, 2008, from </w:t>
      </w:r>
      <w:hyperlink r:id="rId6" w:history="1">
        <w:r w:rsidRPr="000455AD">
          <w:rPr>
            <w:rStyle w:val="Hyperlink"/>
            <w:rFonts w:ascii="Arial" w:hAnsi="Arial" w:cs="Arial"/>
          </w:rPr>
          <w:t>http://hdr.undp.org/en/</w:t>
        </w:r>
      </w:hyperlink>
      <w:r w:rsidRPr="000455AD">
        <w:rPr>
          <w:rFonts w:ascii="Arial" w:hAnsi="Arial" w:cs="Arial"/>
        </w:rPr>
        <w:t xml:space="preserve">. </w:t>
      </w:r>
    </w:p>
    <w:p w14:paraId="027DA70C" w14:textId="77777777" w:rsidR="00750780" w:rsidRPr="009B5A2F" w:rsidRDefault="00750780" w:rsidP="00750780">
      <w:pPr>
        <w:pStyle w:val="ListParagraph"/>
        <w:rPr>
          <w:rFonts w:ascii="Arial" w:hAnsi="Arial" w:cs="Arial"/>
        </w:rPr>
      </w:pPr>
    </w:p>
    <w:p w14:paraId="297E2EBC" w14:textId="77777777" w:rsidR="00750780" w:rsidRDefault="00750780" w:rsidP="00750780">
      <w:pPr>
        <w:pStyle w:val="ListParagraph"/>
        <w:numPr>
          <w:ilvl w:val="0"/>
          <w:numId w:val="1"/>
        </w:numPr>
        <w:jc w:val="both"/>
        <w:rPr>
          <w:rFonts w:ascii="Arial" w:hAnsi="Arial" w:cs="Arial"/>
        </w:rPr>
      </w:pPr>
      <w:r w:rsidRPr="000455AD">
        <w:rPr>
          <w:rFonts w:ascii="Arial" w:hAnsi="Arial" w:cs="Arial"/>
        </w:rPr>
        <w:t>UNICEF (2005). "Child Poverty in Rich Countries" Report Card. UNICEF Innocenti Research Centre. Florence.</w:t>
      </w:r>
    </w:p>
    <w:p w14:paraId="68D39EB0" w14:textId="77777777" w:rsidR="00750780" w:rsidRPr="009B5A2F" w:rsidRDefault="00750780" w:rsidP="00750780">
      <w:pPr>
        <w:pStyle w:val="ListParagraph"/>
        <w:rPr>
          <w:rFonts w:ascii="Arial" w:hAnsi="Arial" w:cs="Arial"/>
        </w:rPr>
      </w:pPr>
    </w:p>
    <w:p w14:paraId="197BC638" w14:textId="77777777" w:rsidR="00750780" w:rsidRDefault="00750780" w:rsidP="00750780">
      <w:pPr>
        <w:jc w:val="both"/>
        <w:rPr>
          <w:rFonts w:ascii="Arial" w:hAnsi="Arial" w:cs="Arial"/>
        </w:rPr>
      </w:pPr>
    </w:p>
    <w:p w14:paraId="3C70049F" w14:textId="77777777" w:rsidR="00750780" w:rsidRDefault="00750780" w:rsidP="00750780">
      <w:pPr>
        <w:jc w:val="both"/>
        <w:rPr>
          <w:rFonts w:ascii="Arial" w:hAnsi="Arial" w:cs="Arial"/>
        </w:rPr>
      </w:pPr>
    </w:p>
    <w:p w14:paraId="306E1D08" w14:textId="77777777" w:rsidR="00750780" w:rsidRDefault="00750780" w:rsidP="00750780">
      <w:pPr>
        <w:pStyle w:val="Heading1"/>
        <w:spacing w:line="240" w:lineRule="auto"/>
        <w:rPr>
          <w:rFonts w:ascii="Arial" w:hAnsi="Arial" w:cs="Arial"/>
          <w:b/>
          <w:bCs/>
          <w:sz w:val="24"/>
          <w:szCs w:val="24"/>
        </w:rPr>
      </w:pPr>
      <w:bookmarkStart w:id="6" w:name="_Toc98361246"/>
      <w:r w:rsidRPr="00D13050">
        <w:rPr>
          <w:rFonts w:ascii="Arial" w:hAnsi="Arial" w:cs="Arial"/>
          <w:b/>
          <w:bCs/>
          <w:sz w:val="24"/>
          <w:szCs w:val="24"/>
        </w:rPr>
        <w:lastRenderedPageBreak/>
        <w:t>6. Appendix</w:t>
      </w:r>
      <w:bookmarkEnd w:id="6"/>
    </w:p>
    <w:p w14:paraId="0B5C8A82" w14:textId="77777777" w:rsidR="00750780" w:rsidRPr="00D13050" w:rsidRDefault="00750780" w:rsidP="00750780"/>
    <w:p w14:paraId="783A6574" w14:textId="77777777" w:rsidR="00750780" w:rsidRPr="000455AD" w:rsidRDefault="00750780" w:rsidP="00750780">
      <w:pPr>
        <w:rPr>
          <w:rFonts w:ascii="Arial" w:hAnsi="Arial" w:cs="Arial"/>
        </w:rPr>
      </w:pPr>
      <w:r w:rsidRPr="000455AD">
        <w:rPr>
          <w:rFonts w:ascii="Arial" w:hAnsi="Arial" w:cs="Arial"/>
          <w:noProof/>
        </w:rPr>
        <w:drawing>
          <wp:inline distT="0" distB="0" distL="0" distR="0" wp14:anchorId="6A9D8E25" wp14:editId="39630EB0">
            <wp:extent cx="3695700" cy="4927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95700" cy="4927600"/>
                    </a:xfrm>
                    <a:prstGeom prst="rect">
                      <a:avLst/>
                    </a:prstGeom>
                    <a:noFill/>
                    <a:ln>
                      <a:noFill/>
                    </a:ln>
                  </pic:spPr>
                </pic:pic>
              </a:graphicData>
            </a:graphic>
          </wp:inline>
        </w:drawing>
      </w:r>
    </w:p>
    <w:p w14:paraId="7353173D" w14:textId="77777777" w:rsidR="00750780" w:rsidRPr="000455AD" w:rsidRDefault="00750780" w:rsidP="00750780">
      <w:pPr>
        <w:rPr>
          <w:rFonts w:ascii="Arial" w:hAnsi="Arial" w:cs="Arial"/>
        </w:rPr>
      </w:pPr>
      <w:r w:rsidRPr="000455AD">
        <w:rPr>
          <w:rFonts w:ascii="Arial" w:hAnsi="Arial" w:cs="Arial"/>
          <w:noProof/>
        </w:rPr>
        <w:lastRenderedPageBreak/>
        <w:drawing>
          <wp:inline distT="0" distB="0" distL="0" distR="0" wp14:anchorId="28374956" wp14:editId="6C052216">
            <wp:extent cx="2139950" cy="444093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2681" cy="4446599"/>
                    </a:xfrm>
                    <a:prstGeom prst="rect">
                      <a:avLst/>
                    </a:prstGeom>
                    <a:noFill/>
                    <a:ln>
                      <a:noFill/>
                    </a:ln>
                  </pic:spPr>
                </pic:pic>
              </a:graphicData>
            </a:graphic>
          </wp:inline>
        </w:drawing>
      </w:r>
    </w:p>
    <w:p w14:paraId="55AF61FD" w14:textId="77777777" w:rsidR="00750780" w:rsidRPr="000455AD" w:rsidRDefault="00750780" w:rsidP="00750780">
      <w:pPr>
        <w:rPr>
          <w:rFonts w:ascii="Arial" w:hAnsi="Arial" w:cs="Arial"/>
        </w:rPr>
      </w:pPr>
    </w:p>
    <w:p w14:paraId="444F173A" w14:textId="77777777" w:rsidR="00750780" w:rsidRPr="000455AD" w:rsidRDefault="00750780" w:rsidP="00750780">
      <w:pPr>
        <w:rPr>
          <w:rFonts w:ascii="Arial" w:hAnsi="Arial" w:cs="Arial"/>
        </w:rPr>
      </w:pPr>
    </w:p>
    <w:p w14:paraId="293AF0A0" w14:textId="77777777" w:rsidR="00750780" w:rsidRPr="000455AD" w:rsidRDefault="00750780" w:rsidP="00750780">
      <w:pPr>
        <w:rPr>
          <w:rFonts w:ascii="Arial" w:hAnsi="Arial" w:cs="Arial"/>
        </w:rPr>
      </w:pPr>
    </w:p>
    <w:p w14:paraId="5F072F70" w14:textId="77777777" w:rsidR="00AF704B" w:rsidRDefault="00AF704B"/>
    <w:sectPr w:rsidR="00AF704B">
      <w:footerReference w:type="default" r:id="rI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2978430"/>
      <w:docPartObj>
        <w:docPartGallery w:val="Page Numbers (Bottom of Page)"/>
        <w:docPartUnique/>
      </w:docPartObj>
    </w:sdtPr>
    <w:sdtEndPr>
      <w:rPr>
        <w:noProof/>
      </w:rPr>
    </w:sdtEndPr>
    <w:sdtContent>
      <w:p w14:paraId="1BF98887" w14:textId="77777777" w:rsidR="002B0528" w:rsidRDefault="007507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F75120" w14:textId="77777777" w:rsidR="002B0528" w:rsidRDefault="0075078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F94474"/>
    <w:multiLevelType w:val="hybridMultilevel"/>
    <w:tmpl w:val="AFFE26B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9A8"/>
    <w:rsid w:val="00750780"/>
    <w:rsid w:val="00AF704B"/>
    <w:rsid w:val="00B359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4CCB2FE-D0D1-4D3E-8EDD-03E183F04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0780"/>
  </w:style>
  <w:style w:type="paragraph" w:styleId="Heading1">
    <w:name w:val="heading 1"/>
    <w:basedOn w:val="Normal"/>
    <w:next w:val="Normal"/>
    <w:link w:val="Heading1Char"/>
    <w:uiPriority w:val="9"/>
    <w:qFormat/>
    <w:rsid w:val="0075078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078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50780"/>
    <w:pPr>
      <w:ind w:left="720"/>
      <w:contextualSpacing/>
    </w:pPr>
  </w:style>
  <w:style w:type="character" w:styleId="Hyperlink">
    <w:name w:val="Hyperlink"/>
    <w:basedOn w:val="DefaultParagraphFont"/>
    <w:uiPriority w:val="99"/>
    <w:unhideWhenUsed/>
    <w:rsid w:val="00750780"/>
    <w:rPr>
      <w:color w:val="0000FF"/>
      <w:u w:val="single"/>
    </w:rPr>
  </w:style>
  <w:style w:type="paragraph" w:styleId="Footer">
    <w:name w:val="footer"/>
    <w:basedOn w:val="Normal"/>
    <w:link w:val="FooterChar"/>
    <w:uiPriority w:val="99"/>
    <w:unhideWhenUsed/>
    <w:rsid w:val="007507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0780"/>
  </w:style>
  <w:style w:type="paragraph" w:styleId="TOCHeading">
    <w:name w:val="TOC Heading"/>
    <w:basedOn w:val="Heading1"/>
    <w:next w:val="Normal"/>
    <w:uiPriority w:val="39"/>
    <w:unhideWhenUsed/>
    <w:qFormat/>
    <w:rsid w:val="00750780"/>
    <w:pPr>
      <w:outlineLvl w:val="9"/>
    </w:pPr>
    <w:rPr>
      <w:lang w:val="en-US"/>
    </w:rPr>
  </w:style>
  <w:style w:type="paragraph" w:styleId="TOC1">
    <w:name w:val="toc 1"/>
    <w:basedOn w:val="Normal"/>
    <w:next w:val="Normal"/>
    <w:autoRedefine/>
    <w:uiPriority w:val="39"/>
    <w:unhideWhenUsed/>
    <w:rsid w:val="0075078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3" Type="http://schemas.openxmlformats.org/officeDocument/2006/relationships/settings" Target="settings.xml"/><Relationship Id="rId7" Type="http://schemas.openxmlformats.org/officeDocument/2006/relationships/image" Target="media/image2.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hdr.undp.org/en/"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1537</Words>
  <Characters>8762</Characters>
  <Application>Microsoft Office Word</Application>
  <DocSecurity>0</DocSecurity>
  <Lines>73</Lines>
  <Paragraphs>20</Paragraphs>
  <ScaleCrop>false</ScaleCrop>
  <Company/>
  <LinksUpToDate>false</LinksUpToDate>
  <CharactersWithSpaces>10279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Shirley Obeng Asare (2021949)</dc:creator>
  <cp:keywords/>
  <dc:description/>
  <cp:lastModifiedBy>Shirley Obeng Asare (2021949)</cp:lastModifiedBy>
  <cp:revision>2</cp:revision>
  <dcterms:created xsi:type="dcterms:W3CDTF">2022-03-16T22:38:00Z</dcterms:created>
  <dcterms:modified xsi:type="dcterms:W3CDTF">2022-03-16T22:39:00Z</dcterms:modified>
</cp:coreProperties>
</file>