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77777777" w:rsidR="00236BA3" w:rsidRPr="00AF275E" w:rsidRDefault="00236BA3" w:rsidP="00AF275E">
      <w:pPr>
        <w:spacing w:line="360" w:lineRule="auto"/>
        <w:jc w:val="center"/>
        <w:rPr>
          <w:rFonts w:ascii="Arial" w:eastAsia="Times New Roman" w:hAnsi="Arial" w:cs="Arial"/>
          <w:b/>
          <w:bCs/>
          <w:sz w:val="40"/>
          <w:szCs w:val="40"/>
        </w:rPr>
      </w:pPr>
    </w:p>
    <w:p w14:paraId="00000004" w14:textId="600AA9A7" w:rsidR="00236BA3" w:rsidRPr="00AF275E" w:rsidRDefault="005B0A7E" w:rsidP="00AF275E">
      <w:pPr>
        <w:spacing w:line="360" w:lineRule="auto"/>
        <w:jc w:val="center"/>
        <w:rPr>
          <w:rFonts w:ascii="Arial" w:eastAsia="Times New Roman" w:hAnsi="Arial" w:cs="Arial"/>
          <w:b/>
          <w:bCs/>
          <w:sz w:val="40"/>
          <w:szCs w:val="40"/>
        </w:rPr>
      </w:pPr>
      <w:r w:rsidRPr="00AF275E">
        <w:rPr>
          <w:rFonts w:ascii="Arial" w:eastAsia="Times New Roman" w:hAnsi="Arial" w:cs="Arial"/>
          <w:b/>
          <w:bCs/>
          <w:sz w:val="40"/>
          <w:szCs w:val="40"/>
        </w:rPr>
        <w:t xml:space="preserve">Reviewing the analyse </w:t>
      </w:r>
      <w:r w:rsidR="00540A3D" w:rsidRPr="00AF275E">
        <w:rPr>
          <w:rFonts w:ascii="Arial" w:eastAsia="Times New Roman" w:hAnsi="Arial" w:cs="Arial"/>
          <w:b/>
          <w:bCs/>
          <w:sz w:val="40"/>
          <w:szCs w:val="40"/>
        </w:rPr>
        <w:t xml:space="preserve">of </w:t>
      </w:r>
      <w:r w:rsidRPr="00AF275E">
        <w:rPr>
          <w:rFonts w:ascii="Arial" w:eastAsia="Times New Roman" w:hAnsi="Arial" w:cs="Arial"/>
          <w:b/>
          <w:bCs/>
          <w:sz w:val="40"/>
          <w:szCs w:val="40"/>
        </w:rPr>
        <w:t>the current challenges facing hotels in managing their employee turnover in the UK</w:t>
      </w:r>
    </w:p>
    <w:p w14:paraId="141B60B5" w14:textId="7959CEF3" w:rsidR="00AF275E" w:rsidRDefault="00AF275E" w:rsidP="00AF275E">
      <w:pPr>
        <w:spacing w:line="360" w:lineRule="auto"/>
        <w:jc w:val="center"/>
        <w:rPr>
          <w:rFonts w:ascii="Arial" w:eastAsia="Times New Roman" w:hAnsi="Arial" w:cs="Arial"/>
          <w:sz w:val="24"/>
          <w:szCs w:val="24"/>
        </w:rPr>
      </w:pPr>
    </w:p>
    <w:p w14:paraId="05654042" w14:textId="77777777" w:rsidR="00AF275E" w:rsidRPr="00540A3D" w:rsidRDefault="00AF275E" w:rsidP="00AF275E">
      <w:pPr>
        <w:spacing w:line="360" w:lineRule="auto"/>
        <w:jc w:val="center"/>
        <w:rPr>
          <w:rFonts w:ascii="Arial" w:eastAsia="Times New Roman" w:hAnsi="Arial" w:cs="Arial"/>
          <w:sz w:val="24"/>
          <w:szCs w:val="24"/>
        </w:rPr>
      </w:pPr>
    </w:p>
    <w:p w14:paraId="00000005" w14:textId="38CDAFCE" w:rsidR="00236BA3" w:rsidRPr="00540A3D" w:rsidRDefault="005B0A7E" w:rsidP="00540A3D">
      <w:pPr>
        <w:spacing w:line="360" w:lineRule="auto"/>
        <w:jc w:val="both"/>
        <w:rPr>
          <w:rFonts w:ascii="Arial" w:eastAsia="Times New Roman" w:hAnsi="Arial" w:cs="Arial"/>
          <w:sz w:val="24"/>
          <w:szCs w:val="24"/>
        </w:rPr>
      </w:pPr>
      <w:r w:rsidRPr="00540A3D">
        <w:rPr>
          <w:rFonts w:ascii="Arial" w:eastAsia="Times New Roman" w:hAnsi="Arial" w:cs="Arial"/>
          <w:sz w:val="24"/>
          <w:szCs w:val="24"/>
        </w:rPr>
        <w:t xml:space="preserve">Student </w:t>
      </w:r>
      <w:r w:rsidR="00AF275E" w:rsidRPr="00540A3D">
        <w:rPr>
          <w:rFonts w:ascii="Arial" w:eastAsia="Times New Roman" w:hAnsi="Arial" w:cs="Arial"/>
          <w:sz w:val="24"/>
          <w:szCs w:val="24"/>
        </w:rPr>
        <w:t>ID:</w:t>
      </w:r>
      <w:r w:rsidR="00AF275E">
        <w:rPr>
          <w:rFonts w:ascii="Arial" w:eastAsia="Times New Roman" w:hAnsi="Arial" w:cs="Arial"/>
          <w:sz w:val="24"/>
          <w:szCs w:val="24"/>
        </w:rPr>
        <w:t>2024553</w:t>
      </w:r>
    </w:p>
    <w:p w14:paraId="2E30309B" w14:textId="11B47C39" w:rsidR="002712D3" w:rsidRPr="00540A3D" w:rsidRDefault="002712D3" w:rsidP="00540A3D">
      <w:pPr>
        <w:spacing w:line="360" w:lineRule="auto"/>
        <w:jc w:val="both"/>
        <w:rPr>
          <w:rFonts w:ascii="Arial" w:eastAsia="Times New Roman" w:hAnsi="Arial" w:cs="Arial"/>
          <w:sz w:val="24"/>
          <w:szCs w:val="24"/>
        </w:rPr>
      </w:pPr>
      <w:r w:rsidRPr="00540A3D">
        <w:rPr>
          <w:rFonts w:ascii="Arial" w:eastAsia="Times New Roman" w:hAnsi="Arial" w:cs="Arial"/>
          <w:sz w:val="24"/>
          <w:szCs w:val="24"/>
        </w:rPr>
        <w:t>Student name</w:t>
      </w:r>
      <w:r w:rsidR="0041754B" w:rsidRPr="00540A3D">
        <w:rPr>
          <w:rFonts w:ascii="Arial" w:eastAsia="Times New Roman" w:hAnsi="Arial" w:cs="Arial"/>
          <w:sz w:val="24"/>
          <w:szCs w:val="24"/>
        </w:rPr>
        <w:t>:</w:t>
      </w:r>
      <w:r w:rsidR="00AF275E">
        <w:rPr>
          <w:rFonts w:ascii="Arial" w:eastAsia="Times New Roman" w:hAnsi="Arial" w:cs="Arial"/>
          <w:sz w:val="24"/>
          <w:szCs w:val="24"/>
        </w:rPr>
        <w:t xml:space="preserve"> Madalina Floriana Popescu</w:t>
      </w:r>
    </w:p>
    <w:p w14:paraId="01F12243" w14:textId="4C9674E9" w:rsidR="002712D3" w:rsidRPr="00540A3D" w:rsidRDefault="002712D3" w:rsidP="00540A3D">
      <w:pPr>
        <w:spacing w:line="360" w:lineRule="auto"/>
        <w:jc w:val="both"/>
        <w:rPr>
          <w:rFonts w:ascii="Arial" w:eastAsia="Times New Roman" w:hAnsi="Arial" w:cs="Arial"/>
          <w:sz w:val="24"/>
          <w:szCs w:val="24"/>
        </w:rPr>
      </w:pPr>
      <w:r w:rsidRPr="00540A3D">
        <w:rPr>
          <w:rFonts w:ascii="Arial" w:eastAsia="Times New Roman" w:hAnsi="Arial" w:cs="Arial"/>
          <w:sz w:val="24"/>
          <w:szCs w:val="24"/>
        </w:rPr>
        <w:t>Module title and module code:</w:t>
      </w:r>
      <w:r w:rsidR="00AF275E">
        <w:rPr>
          <w:rFonts w:ascii="Arial" w:eastAsia="Times New Roman" w:hAnsi="Arial" w:cs="Arial"/>
          <w:sz w:val="24"/>
          <w:szCs w:val="24"/>
        </w:rPr>
        <w:t xml:space="preserve"> Personnel Resourcing and Development (BMIH5005)</w:t>
      </w:r>
    </w:p>
    <w:p w14:paraId="00000008" w14:textId="7140A29F" w:rsidR="00236BA3" w:rsidRPr="00540A3D" w:rsidRDefault="002712D3" w:rsidP="00540A3D">
      <w:pPr>
        <w:spacing w:line="360" w:lineRule="auto"/>
        <w:jc w:val="both"/>
        <w:rPr>
          <w:rFonts w:ascii="Arial" w:eastAsia="Times New Roman" w:hAnsi="Arial" w:cs="Arial"/>
          <w:sz w:val="24"/>
          <w:szCs w:val="24"/>
        </w:rPr>
      </w:pPr>
      <w:r w:rsidRPr="00540A3D">
        <w:rPr>
          <w:rFonts w:ascii="Arial" w:eastAsia="Times New Roman" w:hAnsi="Arial" w:cs="Arial"/>
          <w:sz w:val="24"/>
          <w:szCs w:val="24"/>
        </w:rPr>
        <w:t>Lecturer’s name</w:t>
      </w:r>
      <w:r w:rsidR="0041754B" w:rsidRPr="00540A3D">
        <w:rPr>
          <w:rFonts w:ascii="Arial" w:eastAsia="Times New Roman" w:hAnsi="Arial" w:cs="Arial"/>
          <w:sz w:val="24"/>
          <w:szCs w:val="24"/>
        </w:rPr>
        <w:t>:</w:t>
      </w:r>
      <w:r w:rsidR="00AF275E">
        <w:rPr>
          <w:rFonts w:ascii="Arial" w:eastAsia="Times New Roman" w:hAnsi="Arial" w:cs="Arial"/>
          <w:sz w:val="24"/>
          <w:szCs w:val="24"/>
        </w:rPr>
        <w:t xml:space="preserve"> </w:t>
      </w:r>
      <w:proofErr w:type="spellStart"/>
      <w:r w:rsidR="00AF275E">
        <w:rPr>
          <w:rFonts w:ascii="Arial" w:eastAsia="Times New Roman" w:hAnsi="Arial" w:cs="Arial"/>
          <w:sz w:val="24"/>
          <w:szCs w:val="24"/>
        </w:rPr>
        <w:t>Katrh</w:t>
      </w:r>
      <w:r w:rsidR="00B17973">
        <w:rPr>
          <w:rFonts w:ascii="Arial" w:eastAsia="Times New Roman" w:hAnsi="Arial" w:cs="Arial"/>
          <w:sz w:val="24"/>
          <w:szCs w:val="24"/>
        </w:rPr>
        <w:t>r</w:t>
      </w:r>
      <w:r w:rsidR="00AF275E">
        <w:rPr>
          <w:rFonts w:ascii="Arial" w:eastAsia="Times New Roman" w:hAnsi="Arial" w:cs="Arial"/>
          <w:sz w:val="24"/>
          <w:szCs w:val="24"/>
        </w:rPr>
        <w:t>yn</w:t>
      </w:r>
      <w:proofErr w:type="spellEnd"/>
      <w:r w:rsidR="00AF275E">
        <w:rPr>
          <w:rFonts w:ascii="Arial" w:eastAsia="Times New Roman" w:hAnsi="Arial" w:cs="Arial"/>
          <w:sz w:val="24"/>
          <w:szCs w:val="24"/>
        </w:rPr>
        <w:t xml:space="preserve"> Roberts</w:t>
      </w:r>
    </w:p>
    <w:p w14:paraId="00000009" w14:textId="77777777" w:rsidR="00236BA3" w:rsidRPr="00540A3D" w:rsidRDefault="00236BA3" w:rsidP="00540A3D">
      <w:pPr>
        <w:spacing w:line="360" w:lineRule="auto"/>
        <w:jc w:val="both"/>
        <w:rPr>
          <w:rFonts w:ascii="Arial" w:eastAsia="Times New Roman" w:hAnsi="Arial" w:cs="Arial"/>
          <w:sz w:val="24"/>
          <w:szCs w:val="24"/>
        </w:rPr>
      </w:pPr>
    </w:p>
    <w:p w14:paraId="0000000A" w14:textId="77777777" w:rsidR="00236BA3" w:rsidRPr="00540A3D" w:rsidRDefault="005B0A7E" w:rsidP="00540A3D">
      <w:pPr>
        <w:spacing w:line="360" w:lineRule="auto"/>
        <w:jc w:val="both"/>
        <w:rPr>
          <w:rFonts w:ascii="Arial" w:eastAsia="Times New Roman" w:hAnsi="Arial" w:cs="Arial"/>
          <w:sz w:val="24"/>
          <w:szCs w:val="24"/>
        </w:rPr>
      </w:pPr>
      <w:bookmarkStart w:id="0" w:name="_gjdgxs" w:colFirst="0" w:colLast="0"/>
      <w:bookmarkEnd w:id="0"/>
      <w:r w:rsidRPr="00540A3D">
        <w:rPr>
          <w:rFonts w:ascii="Arial" w:hAnsi="Arial" w:cs="Arial"/>
          <w:sz w:val="24"/>
          <w:szCs w:val="24"/>
        </w:rPr>
        <w:br w:type="page"/>
      </w:r>
    </w:p>
    <w:p w14:paraId="1CABF07B" w14:textId="03FE3629" w:rsidR="002F32F3" w:rsidRPr="00540A3D" w:rsidRDefault="002F32F3" w:rsidP="00540A3D">
      <w:pPr>
        <w:pStyle w:val="Heading7"/>
        <w:spacing w:line="360" w:lineRule="auto"/>
        <w:rPr>
          <w:rFonts w:ascii="Arial" w:hAnsi="Arial" w:cs="Arial"/>
          <w:color w:val="auto"/>
        </w:rPr>
      </w:pPr>
      <w:r w:rsidRPr="00540A3D">
        <w:rPr>
          <w:rStyle w:val="Strong"/>
          <w:rFonts w:ascii="Arial" w:hAnsi="Arial" w:cs="Arial"/>
          <w:b/>
          <w:bCs w:val="0"/>
          <w:color w:val="auto"/>
        </w:rPr>
        <w:lastRenderedPageBreak/>
        <w:t>Introduction</w:t>
      </w:r>
    </w:p>
    <w:p w14:paraId="0B356C2A" w14:textId="7C017503" w:rsidR="002F32F3"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After aerial transportation has gained affordability the hospitality, leisure, travel, and tourism businesses have attained more and more mass popularity. Nowadays people even from the middle to lower classes are accustomed to trave</w:t>
      </w:r>
      <w:r w:rsidR="00540A3D">
        <w:rPr>
          <w:rFonts w:ascii="Arial" w:hAnsi="Arial" w:cs="Arial"/>
        </w:rPr>
        <w:t>l</w:t>
      </w:r>
      <w:r w:rsidRPr="00540A3D">
        <w:rPr>
          <w:rFonts w:ascii="Arial" w:hAnsi="Arial" w:cs="Arial"/>
        </w:rPr>
        <w:t>ling and spending leisure at residential hotels when they visit the UK for business and tourist purposes. As culture and mentality have evolved people and tourists are likely to spend more money and funds on hotels and accommodation. hereby hotel businesses in the UK have already reached new heights. Though after the immensely radical effect of Covid-19 the hotel business has fallen on its face not only in the UK but also all over the world. The hotel and tourist industries in the United Kingdom are dedicated to ensuring that public money is used to produce only those certifications and programs that businesses need. For almost a century, the British Hospitality Association has represented the hotel, restaurant, and catering industries. These organizations provide information on current trends and developments in the hospitality sector to everyone. If the management of employees (internally) and the customers (externally) are not operated properly then the Hotel business will not sustain itself in the long term. Thus this report was just another time’s demand to reinvigorate UK’s hotel and hotel-based businesses.</w:t>
      </w:r>
    </w:p>
    <w:p w14:paraId="1B8333B1" w14:textId="77777777" w:rsidR="002F32F3" w:rsidRPr="00540A3D" w:rsidRDefault="002F32F3" w:rsidP="00540A3D">
      <w:pPr>
        <w:pStyle w:val="NormalWeb"/>
        <w:spacing w:before="0" w:beforeAutospacing="0" w:after="0" w:afterAutospacing="0" w:line="360" w:lineRule="auto"/>
        <w:jc w:val="both"/>
        <w:rPr>
          <w:rFonts w:ascii="Arial" w:hAnsi="Arial" w:cs="Arial"/>
        </w:rPr>
      </w:pPr>
    </w:p>
    <w:p w14:paraId="12D35474" w14:textId="77777777" w:rsidR="00540A3D" w:rsidRPr="00540A3D" w:rsidRDefault="00540A3D" w:rsidP="00540A3D">
      <w:pPr>
        <w:spacing w:line="360" w:lineRule="auto"/>
        <w:rPr>
          <w:rStyle w:val="Strong"/>
          <w:rFonts w:ascii="Arial" w:eastAsiaTheme="majorEastAsia" w:hAnsi="Arial" w:cs="Arial"/>
          <w:bCs w:val="0"/>
          <w:iCs/>
          <w:sz w:val="32"/>
          <w:szCs w:val="24"/>
        </w:rPr>
      </w:pPr>
      <w:r w:rsidRPr="00540A3D">
        <w:rPr>
          <w:rStyle w:val="Strong"/>
          <w:rFonts w:ascii="Arial" w:hAnsi="Arial" w:cs="Arial"/>
          <w:b w:val="0"/>
          <w:bCs w:val="0"/>
        </w:rPr>
        <w:br w:type="page"/>
      </w:r>
    </w:p>
    <w:p w14:paraId="1362DC21" w14:textId="4909AA33" w:rsidR="002F32F3" w:rsidRPr="00540A3D" w:rsidRDefault="00540A3D" w:rsidP="00540A3D">
      <w:pPr>
        <w:pStyle w:val="Heading7"/>
        <w:spacing w:line="360" w:lineRule="auto"/>
        <w:rPr>
          <w:rFonts w:ascii="Arial" w:hAnsi="Arial" w:cs="Arial"/>
          <w:color w:val="auto"/>
        </w:rPr>
      </w:pPr>
      <w:r w:rsidRPr="00540A3D">
        <w:rPr>
          <w:rStyle w:val="Strong"/>
          <w:rFonts w:ascii="Arial" w:hAnsi="Arial" w:cs="Arial"/>
          <w:b/>
          <w:bCs w:val="0"/>
          <w:color w:val="auto"/>
        </w:rPr>
        <w:lastRenderedPageBreak/>
        <w:t>Main body</w:t>
      </w:r>
    </w:p>
    <w:p w14:paraId="52A394C3" w14:textId="558F7828" w:rsidR="002F32F3"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In this post, we look at a variety of hotel businesses' reasons of drop out on their turnover and recovery situations in the UK, including the different return and recovery dates for hotels ranging from luxury to budget. We'll look at what customers believe will help them feel comfortable when trave</w:t>
      </w:r>
      <w:r w:rsidR="00540A3D">
        <w:rPr>
          <w:rFonts w:ascii="Arial" w:hAnsi="Arial" w:cs="Arial"/>
        </w:rPr>
        <w:t>l</w:t>
      </w:r>
      <w:r w:rsidRPr="00540A3D">
        <w:rPr>
          <w:rFonts w:ascii="Arial" w:hAnsi="Arial" w:cs="Arial"/>
        </w:rPr>
        <w:t>ling, such as contactless check-ins and check-outs, as well as an increased focus on sanitation (Tucker, 2019). Here this report also looks at the elements that influence the first yield on national business and pleasure travel.</w:t>
      </w:r>
    </w:p>
    <w:p w14:paraId="688ECE36" w14:textId="77777777" w:rsidR="002F32F3"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As Covid-19 emerged and travel restrictions and travel embargos were placed nationally and overseas here the tourist flow to the UK lessened and hotels had lost their market share compared to previous years. As an outcome, the hotel business companies then can only earn a lower level of revenue and profit during the covid-19 affected timespan (Rachman, 2022). Eventually, the operating costs like employee payroll management, monetary incentives, employee workshop costs, etc, and also employees changing jobs sector have also risen their hiring costs as there is less supply of employees in the market then the demand has become more difficult than ever. Surveys were done on this topic and the business analysts found due to Covid-19 limits, the hotel aka Tourism and hospitality sector had already lost £200 million per day from 2020 to 2021 on average.</w:t>
      </w:r>
    </w:p>
    <w:p w14:paraId="4989D17F" w14:textId="77777777" w:rsidR="002F32F3" w:rsidRPr="00540A3D" w:rsidRDefault="002F32F3" w:rsidP="00540A3D">
      <w:pPr>
        <w:pStyle w:val="NormalWeb"/>
        <w:spacing w:before="0" w:beforeAutospacing="0" w:after="0" w:afterAutospacing="0" w:line="360" w:lineRule="auto"/>
        <w:jc w:val="both"/>
        <w:rPr>
          <w:rFonts w:ascii="Arial" w:hAnsi="Arial" w:cs="Arial"/>
        </w:rPr>
      </w:pPr>
    </w:p>
    <w:p w14:paraId="4736D3D9" w14:textId="77777777" w:rsidR="002F32F3"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HRM experts utilize the worker lifecycle framework to depict an employee's experience (Suvalova, 2022). The concept mirrors the common customer life cycle used by businesses. It is founded on the notion that an employee's experience is equally as important as a company's consumer's. In a nutshell, it’s an amalgamation of a few pragmatic stages that are related to an in general worker or employee’s development, selection, ideology, work ethic, resilience, retention, motivation, development, and recognition (Gladka, Fedorova, and Dohadailo, 2022). Through these sequential steps the firms, corporations, and businesses can conceive the level of satisfaction that their employees have with their firm. In the pandemic situation, the regular flow of transportation and commodities career systems has broken down thus the average price of commodities has increased hereby life leading cost of mass including hotel management personnel has increased thus the UK hotel industry is facing a drought of skilled and experienced employees.</w:t>
      </w:r>
    </w:p>
    <w:p w14:paraId="1D69F617" w14:textId="77777777" w:rsidR="002F32F3" w:rsidRPr="00540A3D" w:rsidRDefault="002F32F3" w:rsidP="00540A3D">
      <w:pPr>
        <w:pStyle w:val="NormalWeb"/>
        <w:spacing w:before="0" w:beforeAutospacing="0" w:after="0" w:afterAutospacing="0" w:line="360" w:lineRule="auto"/>
        <w:jc w:val="both"/>
        <w:rPr>
          <w:rFonts w:ascii="Arial" w:hAnsi="Arial" w:cs="Arial"/>
        </w:rPr>
      </w:pPr>
    </w:p>
    <w:p w14:paraId="1E6DD795" w14:textId="26E26027" w:rsidR="00540A3D"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The term employee retention refers to holding on to current employees, motivating them, and offering proper incentives so that they don’t resign from their current job. In the UK around top tourist spots like the London eye and business cent</w:t>
      </w:r>
      <w:r w:rsidR="00540A3D">
        <w:rPr>
          <w:rFonts w:ascii="Arial" w:hAnsi="Arial" w:cs="Arial"/>
        </w:rPr>
        <w:t>re</w:t>
      </w:r>
      <w:r w:rsidRPr="00540A3D">
        <w:rPr>
          <w:rFonts w:ascii="Arial" w:hAnsi="Arial" w:cs="Arial"/>
        </w:rPr>
        <w:t>s and hubs like Simonstone Business Park, there are many accommodations and cuisine-based hotels (Simonstone Business Park | Business Centres | Distribution Warehous</w:t>
      </w:r>
      <w:r w:rsidR="00540A3D" w:rsidRPr="00540A3D">
        <w:rPr>
          <w:rFonts w:ascii="Arial" w:hAnsi="Arial" w:cs="Arial"/>
        </w:rPr>
        <w:t>e</w:t>
      </w:r>
      <w:r w:rsidRPr="00540A3D">
        <w:rPr>
          <w:rFonts w:ascii="Arial" w:hAnsi="Arial" w:cs="Arial"/>
        </w:rPr>
        <w:t xml:space="preserve">, 2022). 95% of the hotels were restricted due to slow down the mass dissemination of coronavirus and also hotel employees were losing interest in their jobs (Katsoni and Van Zyl, 2018). Thus, the hotel management can think of hiring new employees would be a simple solution against this lack of personnel threat in their organization. But it is not that easy to hire a group of </w:t>
      </w:r>
      <w:r w:rsidR="00540A3D">
        <w:rPr>
          <w:rFonts w:ascii="Arial" w:hAnsi="Arial" w:cs="Arial"/>
        </w:rPr>
        <w:t xml:space="preserve">a </w:t>
      </w:r>
      <w:r w:rsidRPr="00540A3D">
        <w:rPr>
          <w:rFonts w:ascii="Arial" w:hAnsi="Arial" w:cs="Arial"/>
        </w:rPr>
        <w:t xml:space="preserve">new employee who is expected to fill and match up the skill set and experience of existing employees (Clevenger, 2019). </w:t>
      </w:r>
    </w:p>
    <w:p w14:paraId="11C8E47D" w14:textId="71698099" w:rsidR="00540A3D"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Firstly, hiring a new set workforce is time-consuming, training them and making them used to the work environment is also hectic and cumbersome for the management and higher officials of the firm. Even if the high management and HR specialist has become successful at these but there might be a lack of teamwork and respectful behavio</w:t>
      </w:r>
      <w:r w:rsidR="00540A3D">
        <w:rPr>
          <w:rFonts w:ascii="Arial" w:hAnsi="Arial" w:cs="Arial"/>
        </w:rPr>
        <w:t>u</w:t>
      </w:r>
      <w:r w:rsidRPr="00540A3D">
        <w:rPr>
          <w:rFonts w:ascii="Arial" w:hAnsi="Arial" w:cs="Arial"/>
        </w:rPr>
        <w:t>r among the newly hired workforce and if that's the case, the company's turnover will never increase even if it may fall. If mentioned quantitatively from the beginning of April 2020 to the end of March 2021, sales tota</w:t>
      </w:r>
      <w:r w:rsidR="00540A3D">
        <w:rPr>
          <w:rFonts w:ascii="Arial" w:hAnsi="Arial" w:cs="Arial"/>
        </w:rPr>
        <w:t>l</w:t>
      </w:r>
      <w:r w:rsidRPr="00540A3D">
        <w:rPr>
          <w:rFonts w:ascii="Arial" w:hAnsi="Arial" w:cs="Arial"/>
        </w:rPr>
        <w:t xml:space="preserve">led £46 billion, down 64% from £126.8 billion the earlier year (Kaur, Singh, Narang and Singh, 2021). Day in and day out, roughly £220 million in income is wasted, or more than £9 million every hour (Coronavirus and its impact on UK hospitality - Office for National Statistics, 2022). Due to these pitfalls in the hotel and accommodations sector, it's high time the firm's management team takes proper initiatives to make the employees satisfied with their job offer incentives better than other jobs offering with their skills. Motivate them with substantial flexibility and with an opportunity to get job appraisals and other motivational factors. </w:t>
      </w:r>
    </w:p>
    <w:p w14:paraId="03F40505" w14:textId="77777777" w:rsidR="00540A3D"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 xml:space="preserve">Also, the hotel-based organizations should be lenient, elastic, and friendly towards employees to hold them in their current job. Most hotel workers and personnel are not native UK-based inhabitants rather they are migrated people from developing countries as they seek part-time jobs. They are mostly young, energetic students who are struggling in the UK. Therefore, as their job is not permanent hereby they don't owe a strong desire </w:t>
      </w:r>
      <w:r w:rsidRPr="00540A3D">
        <w:rPr>
          <w:rFonts w:ascii="Arial" w:hAnsi="Arial" w:cs="Arial"/>
        </w:rPr>
        <w:lastRenderedPageBreak/>
        <w:t>or passion for their current job. This youth class of students is more likely to alter their jobs if faced with adverse events or pressure. Hereby offering them resiliency has become vital and considered to be a pivotal factor to make them stable at their current jobs</w:t>
      </w:r>
      <w:r w:rsidR="006E32EB" w:rsidRPr="00540A3D">
        <w:rPr>
          <w:rFonts w:ascii="Arial" w:hAnsi="Arial" w:cs="Arial"/>
        </w:rPr>
        <w:t xml:space="preserve"> </w:t>
      </w:r>
      <w:r w:rsidR="006E32EB" w:rsidRPr="00540A3D">
        <w:rPr>
          <w:rFonts w:ascii="Arial" w:hAnsi="Arial" w:cs="Arial"/>
          <w:shd w:val="clear" w:color="auto" w:fill="FFFFFF"/>
        </w:rPr>
        <w:t>(Dustmann and Schmidt, 2015)</w:t>
      </w:r>
      <w:r w:rsidRPr="00540A3D">
        <w:rPr>
          <w:rFonts w:ascii="Arial" w:hAnsi="Arial" w:cs="Arial"/>
        </w:rPr>
        <w:t xml:space="preserve">. Thus the HR executives are to be always alert to create and maintain job appraisals for them to keep them moved at their jobs. In the UK during times of upheaval, Impulse has witnessed firsthand how staff retention rates among exceptional talent may plummet. </w:t>
      </w:r>
    </w:p>
    <w:p w14:paraId="69E5D378" w14:textId="3D10FAA6" w:rsidR="00540A3D"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Employers may feel a stronger responsibility to support and show up for individuals who have been negatively impacted, but employee retention should always be a primary concern. According to Forbes, 66 per</w:t>
      </w:r>
      <w:r w:rsidR="00540A3D">
        <w:rPr>
          <w:rFonts w:ascii="Arial" w:hAnsi="Arial" w:cs="Arial"/>
        </w:rPr>
        <w:t xml:space="preserve"> </w:t>
      </w:r>
      <w:r w:rsidRPr="00540A3D">
        <w:rPr>
          <w:rFonts w:ascii="Arial" w:hAnsi="Arial" w:cs="Arial"/>
        </w:rPr>
        <w:t>cent of workers who feel unloved and ignored will quit, particularly if they are likely to be sought by rivals. Even when huge layoffs are taking place, it's not impossible or difficult for top personnel to locate new opportunities</w:t>
      </w:r>
      <w:r w:rsidR="000E44AD" w:rsidRPr="00540A3D">
        <w:rPr>
          <w:rFonts w:ascii="Arial" w:hAnsi="Arial" w:cs="Arial"/>
        </w:rPr>
        <w:t xml:space="preserve"> </w:t>
      </w:r>
      <w:r w:rsidR="000E44AD" w:rsidRPr="00540A3D">
        <w:rPr>
          <w:rFonts w:ascii="Arial" w:hAnsi="Arial" w:cs="Arial"/>
          <w:shd w:val="clear" w:color="auto" w:fill="FFFFFF"/>
        </w:rPr>
        <w:t>(Companies that announced Major Layoffs &amp; Downsizing, 2022)</w:t>
      </w:r>
      <w:r w:rsidRPr="00540A3D">
        <w:rPr>
          <w:rFonts w:ascii="Arial" w:hAnsi="Arial" w:cs="Arial"/>
        </w:rPr>
        <w:t xml:space="preserve">. Employers with tight contracting budgets may often pay extra to recruit proven performers to safeguard and maximize their investment. Similarly, businesses that have been hit by a slump will be on the lookout for excellent employees who can assist them in getting back on their feet swiftly. Retention strategies are strategic plans devised and implemented by management with the goal of sustainable competitive advantage by retaining personnel and lowering or avoiding significant employee turnover. </w:t>
      </w:r>
    </w:p>
    <w:p w14:paraId="6DB19839" w14:textId="4C97C3FF" w:rsidR="00FE0ED0"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Management would normally consider their workers' wants and wishes while making decisions, while also attempting to improve proven key differentiators such as employee motivation, culture, organizational vision, and more (D, S, and J, 2019). Employee retention strategies are developed with the requirements of the workforce in mind, which is why workers must be included in the process. From onboarding through leave, communication is critical at every step of the employee's 'lifecycle.' For example, the management team has to compile a list of 15 of the most successful employee retention tactics that will ensure you keep great talent now and in the coming near future. Team leaders are in charge of developing micro visions that are aligned with the organization's objectives</w:t>
      </w:r>
      <w:r w:rsidR="000E44AD" w:rsidRPr="00540A3D">
        <w:rPr>
          <w:rFonts w:ascii="Arial" w:hAnsi="Arial" w:cs="Arial"/>
        </w:rPr>
        <w:t xml:space="preserve"> </w:t>
      </w:r>
      <w:r w:rsidR="000E44AD" w:rsidRPr="00540A3D">
        <w:rPr>
          <w:rFonts w:ascii="Arial" w:hAnsi="Arial" w:cs="Arial"/>
          <w:shd w:val="clear" w:color="auto" w:fill="FFFFFF"/>
        </w:rPr>
        <w:t>(May 2021)</w:t>
      </w:r>
      <w:r w:rsidRPr="00540A3D">
        <w:rPr>
          <w:rFonts w:ascii="Arial" w:hAnsi="Arial" w:cs="Arial"/>
        </w:rPr>
        <w:t xml:space="preserve">. Mini visions are simply the team's 'desired results.' Fulfilling these visions makes achieving the core organizational goal easier, thus they're critical to the company's success. We urge that team leaders include their team members in the </w:t>
      </w:r>
      <w:r w:rsidRPr="00540A3D">
        <w:rPr>
          <w:rFonts w:ascii="Arial" w:hAnsi="Arial" w:cs="Arial"/>
        </w:rPr>
        <w:lastRenderedPageBreak/>
        <w:t>creation of the mini-vision interaction is crucial here. Only around half of workers feel their boss is open and honest with them, and 25% don't trust their boss. Employees are aware that there are issues – or, at the very least, that there is an opportunity for improvement. As a result, be forthright and honest about the organization's difficulties, as well as your strategies to overcome them. Your employees will be more confident in your dedication to accomplishing and becoming better as a result of this. Employers and workers may use pulse surveys to get the real, no-holds-barred employee voice. </w:t>
      </w:r>
    </w:p>
    <w:p w14:paraId="28BB8DB3" w14:textId="0E861979" w:rsidR="00540A3D"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Managers need to know what their employees need after a crisis, and this is impossible to do without a secure route of interaction</w:t>
      </w:r>
      <w:r w:rsidR="000E44AD" w:rsidRPr="00540A3D">
        <w:rPr>
          <w:rFonts w:ascii="Arial" w:hAnsi="Arial" w:cs="Arial"/>
        </w:rPr>
        <w:t xml:space="preserve"> </w:t>
      </w:r>
      <w:r w:rsidR="000E44AD" w:rsidRPr="00540A3D">
        <w:rPr>
          <w:rFonts w:ascii="Arial" w:hAnsi="Arial" w:cs="Arial"/>
          <w:shd w:val="clear" w:color="auto" w:fill="FFFFFF"/>
        </w:rPr>
        <w:t>(Welbourne, 2016)</w:t>
      </w:r>
      <w:r w:rsidRPr="00540A3D">
        <w:rPr>
          <w:rFonts w:ascii="Arial" w:hAnsi="Arial" w:cs="Arial"/>
        </w:rPr>
        <w:t>. Pulse surveys are useful for both workers and management in this situation. It gives workers the privacy they need to express themselves while also giving managers the information they need to make meaningful choices. Employee appreciation sometimes takes a back seat in times of crisis. Managers have ‘more essential' things to attend to, but they have no idea that this is often the reason they lose top people. Managers must eliminate these dangers from the table, at least those that are under their control (Gižienė and Karazijienė, 2012). At a team and organizational level, you must recognize actions and assist. According to a Harvard Business Review article, exceptional achievers should be handled separately from line managers</w:t>
      </w:r>
      <w:r w:rsidR="00441406" w:rsidRPr="00540A3D">
        <w:rPr>
          <w:rFonts w:ascii="Arial" w:hAnsi="Arial" w:cs="Arial"/>
        </w:rPr>
        <w:t xml:space="preserve"> </w:t>
      </w:r>
      <w:r w:rsidR="00441406" w:rsidRPr="00540A3D">
        <w:rPr>
          <w:rFonts w:ascii="Arial" w:hAnsi="Arial" w:cs="Arial"/>
          <w:shd w:val="clear" w:color="auto" w:fill="FFFFFF"/>
        </w:rPr>
        <w:t>(Harvard Business Review - Ideas and Advice for Leaders, 2022)</w:t>
      </w:r>
      <w:r w:rsidR="00540A3D" w:rsidRPr="00540A3D">
        <w:rPr>
          <w:rFonts w:ascii="Arial" w:hAnsi="Arial" w:cs="Arial"/>
        </w:rPr>
        <w:t xml:space="preserve">. </w:t>
      </w:r>
    </w:p>
    <w:p w14:paraId="3260F3AA" w14:textId="300B6E23" w:rsidR="002F32F3"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HR has the task and fortune of finding and cultivating tomorrow's leaders, and may collaborate with line managers to ensure they are not just happy but also challenged to their true capacity. Personnel receiving online training improves the company's strategic position and competitive edge. Sending staff for training, whether they are great performers or not, demonstrates a commitment to developing their potential</w:t>
      </w:r>
      <w:r w:rsidR="00441406" w:rsidRPr="00540A3D">
        <w:rPr>
          <w:rFonts w:ascii="Arial" w:hAnsi="Arial" w:cs="Arial"/>
        </w:rPr>
        <w:t xml:space="preserve"> </w:t>
      </w:r>
      <w:r w:rsidR="00441406" w:rsidRPr="00540A3D">
        <w:rPr>
          <w:rFonts w:ascii="Arial" w:hAnsi="Arial" w:cs="Arial"/>
          <w:shd w:val="clear" w:color="auto" w:fill="FFFFFF"/>
        </w:rPr>
        <w:t>(Burns, 2015)</w:t>
      </w:r>
      <w:r w:rsidR="00441406" w:rsidRPr="00540A3D">
        <w:rPr>
          <w:rFonts w:ascii="Arial" w:hAnsi="Arial" w:cs="Arial"/>
        </w:rPr>
        <w:t>.</w:t>
      </w:r>
      <w:r w:rsidRPr="00540A3D">
        <w:rPr>
          <w:rFonts w:ascii="Arial" w:hAnsi="Arial" w:cs="Arial"/>
        </w:rPr>
        <w:t xml:space="preserve"> This is what top talent wants; an organization that invests in them will keep them</w:t>
      </w:r>
      <w:r w:rsidR="00FE0ED0" w:rsidRPr="00540A3D">
        <w:rPr>
          <w:rFonts w:ascii="Arial" w:hAnsi="Arial" w:cs="Arial"/>
        </w:rPr>
        <w:t xml:space="preserve"> </w:t>
      </w:r>
      <w:r w:rsidR="00FE0ED0" w:rsidRPr="00540A3D">
        <w:rPr>
          <w:rFonts w:ascii="Arial" w:hAnsi="Arial" w:cs="Arial"/>
          <w:shd w:val="clear" w:color="auto" w:fill="FFFFFF"/>
        </w:rPr>
        <w:t>(Stojanoski, Lyons, Pearce and Owen, 2018)</w:t>
      </w:r>
      <w:r w:rsidRPr="00540A3D">
        <w:rPr>
          <w:rFonts w:ascii="Arial" w:hAnsi="Arial" w:cs="Arial"/>
        </w:rPr>
        <w:t xml:space="preserve">. Due to a shortage of opportunities for learning and growth, young professionals </w:t>
      </w:r>
      <w:r w:rsidR="00540A3D">
        <w:rPr>
          <w:rFonts w:ascii="Arial" w:hAnsi="Arial" w:cs="Arial"/>
        </w:rPr>
        <w:t xml:space="preserve">are </w:t>
      </w:r>
      <w:r w:rsidRPr="00540A3D">
        <w:rPr>
          <w:rFonts w:ascii="Arial" w:hAnsi="Arial" w:cs="Arial"/>
        </w:rPr>
        <w:t>'job hop,' which is one of the top three variables keeping millennials</w:t>
      </w:r>
      <w:r w:rsidR="0082195F" w:rsidRPr="00540A3D">
        <w:rPr>
          <w:rFonts w:ascii="Arial" w:hAnsi="Arial" w:cs="Arial"/>
        </w:rPr>
        <w:t xml:space="preserve"> </w:t>
      </w:r>
      <w:r w:rsidR="0082195F" w:rsidRPr="00540A3D">
        <w:rPr>
          <w:rFonts w:ascii="Arial" w:hAnsi="Arial" w:cs="Arial"/>
          <w:shd w:val="clear" w:color="auto" w:fill="FFFFFF"/>
        </w:rPr>
        <w:t>(Hentschel and Gazdag, 2018)</w:t>
      </w:r>
      <w:r w:rsidRPr="00540A3D">
        <w:rPr>
          <w:rFonts w:ascii="Arial" w:hAnsi="Arial" w:cs="Arial"/>
        </w:rPr>
        <w:t xml:space="preserve">. It's critical for a supervisor to keep a careful check on his or her workers' well-being if he or she wants to know how they're feeling and dealing with different kinds of work. Understanding this may assist you in </w:t>
      </w:r>
      <w:r w:rsidR="00540A3D">
        <w:rPr>
          <w:rFonts w:ascii="Arial" w:hAnsi="Arial" w:cs="Arial"/>
        </w:rPr>
        <w:t>assisting</w:t>
      </w:r>
      <w:r w:rsidRPr="00540A3D">
        <w:rPr>
          <w:rFonts w:ascii="Arial" w:hAnsi="Arial" w:cs="Arial"/>
        </w:rPr>
        <w:t xml:space="preserve"> in aspects like involvement, efficiency, and other factors that drive achievement</w:t>
      </w:r>
      <w:r w:rsidR="0082195F" w:rsidRPr="00540A3D">
        <w:rPr>
          <w:rFonts w:ascii="Arial" w:hAnsi="Arial" w:cs="Arial"/>
        </w:rPr>
        <w:t xml:space="preserve"> </w:t>
      </w:r>
      <w:r w:rsidR="0082195F" w:rsidRPr="00540A3D">
        <w:rPr>
          <w:rFonts w:ascii="Arial" w:hAnsi="Arial" w:cs="Arial"/>
          <w:shd w:val="clear" w:color="auto" w:fill="FFFFFF"/>
        </w:rPr>
        <w:t>(Atkinson, 2019)</w:t>
      </w:r>
      <w:r w:rsidRPr="00540A3D">
        <w:rPr>
          <w:rFonts w:ascii="Arial" w:hAnsi="Arial" w:cs="Arial"/>
        </w:rPr>
        <w:t xml:space="preserve">. It's not tough to satisfy your people's demands and keep </w:t>
      </w:r>
      <w:r w:rsidR="00441406" w:rsidRPr="00540A3D">
        <w:rPr>
          <w:rFonts w:ascii="Arial" w:hAnsi="Arial" w:cs="Arial"/>
        </w:rPr>
        <w:lastRenderedPageBreak/>
        <w:t>them happy and involved; all one has</w:t>
      </w:r>
      <w:r w:rsidRPr="00540A3D">
        <w:rPr>
          <w:rFonts w:ascii="Arial" w:hAnsi="Arial" w:cs="Arial"/>
        </w:rPr>
        <w:t xml:space="preserve"> to do is provide them </w:t>
      </w:r>
      <w:r w:rsidR="00540A3D">
        <w:rPr>
          <w:rFonts w:ascii="Arial" w:hAnsi="Arial" w:cs="Arial"/>
        </w:rPr>
        <w:t xml:space="preserve">with </w:t>
      </w:r>
      <w:r w:rsidRPr="00540A3D">
        <w:rPr>
          <w:rFonts w:ascii="Arial" w:hAnsi="Arial" w:cs="Arial"/>
        </w:rPr>
        <w:t>a place and a podium to express themselves.</w:t>
      </w:r>
    </w:p>
    <w:p w14:paraId="4C708DC9" w14:textId="77777777" w:rsidR="002F32F3" w:rsidRPr="00540A3D" w:rsidRDefault="002F32F3" w:rsidP="00540A3D">
      <w:pPr>
        <w:pStyle w:val="NormalWeb"/>
        <w:spacing w:before="0" w:beforeAutospacing="0" w:after="0" w:afterAutospacing="0" w:line="360" w:lineRule="auto"/>
        <w:jc w:val="both"/>
        <w:rPr>
          <w:rFonts w:ascii="Arial" w:hAnsi="Arial" w:cs="Arial"/>
        </w:rPr>
      </w:pPr>
    </w:p>
    <w:p w14:paraId="287F28B3" w14:textId="68C4C93F" w:rsidR="002F32F3" w:rsidRPr="00540A3D" w:rsidRDefault="002F32F3" w:rsidP="00540A3D">
      <w:pPr>
        <w:pStyle w:val="NormalWeb"/>
        <w:spacing w:before="0" w:beforeAutospacing="0" w:after="0" w:afterAutospacing="0" w:line="360" w:lineRule="auto"/>
        <w:jc w:val="both"/>
        <w:rPr>
          <w:rFonts w:ascii="Arial" w:hAnsi="Arial" w:cs="Arial"/>
        </w:rPr>
      </w:pPr>
    </w:p>
    <w:p w14:paraId="483D6987" w14:textId="77777777" w:rsidR="00540A3D" w:rsidRPr="00540A3D" w:rsidRDefault="00540A3D" w:rsidP="00540A3D">
      <w:pPr>
        <w:spacing w:line="360" w:lineRule="auto"/>
        <w:rPr>
          <w:rStyle w:val="Strong"/>
          <w:rFonts w:ascii="Arial" w:eastAsiaTheme="majorEastAsia" w:hAnsi="Arial" w:cs="Arial"/>
          <w:bCs w:val="0"/>
          <w:iCs/>
          <w:sz w:val="32"/>
          <w:szCs w:val="24"/>
        </w:rPr>
      </w:pPr>
      <w:r w:rsidRPr="00540A3D">
        <w:rPr>
          <w:rStyle w:val="Strong"/>
          <w:rFonts w:ascii="Arial" w:hAnsi="Arial" w:cs="Arial"/>
          <w:b w:val="0"/>
          <w:bCs w:val="0"/>
        </w:rPr>
        <w:br w:type="page"/>
      </w:r>
    </w:p>
    <w:p w14:paraId="314935EB" w14:textId="606971BE" w:rsidR="002F32F3" w:rsidRPr="00540A3D" w:rsidRDefault="002F32F3" w:rsidP="00540A3D">
      <w:pPr>
        <w:pStyle w:val="Heading7"/>
        <w:spacing w:line="360" w:lineRule="auto"/>
        <w:rPr>
          <w:rFonts w:ascii="Arial" w:hAnsi="Arial" w:cs="Arial"/>
          <w:color w:val="auto"/>
        </w:rPr>
      </w:pPr>
      <w:r w:rsidRPr="00540A3D">
        <w:rPr>
          <w:rStyle w:val="Strong"/>
          <w:rFonts w:ascii="Arial" w:hAnsi="Arial" w:cs="Arial"/>
          <w:b/>
          <w:bCs w:val="0"/>
          <w:color w:val="auto"/>
        </w:rPr>
        <w:lastRenderedPageBreak/>
        <w:t>Conclusion</w:t>
      </w:r>
    </w:p>
    <w:p w14:paraId="60A63882" w14:textId="418CF527" w:rsidR="00380D8E" w:rsidRPr="00540A3D" w:rsidRDefault="002F32F3" w:rsidP="00540A3D">
      <w:pPr>
        <w:pStyle w:val="NormalWeb"/>
        <w:spacing w:before="0" w:beforeAutospacing="0" w:after="0" w:afterAutospacing="0" w:line="360" w:lineRule="auto"/>
        <w:jc w:val="both"/>
        <w:rPr>
          <w:rFonts w:ascii="Arial" w:hAnsi="Arial" w:cs="Arial"/>
        </w:rPr>
      </w:pPr>
      <w:r w:rsidRPr="00540A3D">
        <w:rPr>
          <w:rFonts w:ascii="Arial" w:hAnsi="Arial" w:cs="Arial"/>
        </w:rPr>
        <w:t xml:space="preserve">Finally, to conclude it is visible and crystal that UK’s current hotel business employees are not fully satisfied with their job due to the hotel market being unpopular gradually from the post-covid_19 timelines. The industry turnover is lessening and hotel personnel is not provided with lucrative financial rewards as before in a lack of monetary funds. It is high time for the organization's HR and top management executives to design and motivate current employees to retain them and make them more efficient at their job to earn higher profits to sustain the market </w:t>
      </w:r>
      <w:r w:rsidR="00540A3D">
        <w:rPr>
          <w:rFonts w:ascii="Arial" w:hAnsi="Arial" w:cs="Arial"/>
        </w:rPr>
        <w:t>holistically</w:t>
      </w:r>
      <w:r w:rsidRPr="00540A3D">
        <w:rPr>
          <w:rFonts w:ascii="Arial" w:hAnsi="Arial" w:cs="Arial"/>
        </w:rPr>
        <w:t xml:space="preserve"> for both the employees and the workers.</w:t>
      </w:r>
    </w:p>
    <w:p w14:paraId="4499CC16" w14:textId="498BF885" w:rsidR="002F32F3" w:rsidRPr="00540A3D" w:rsidRDefault="00380D8E" w:rsidP="00540A3D">
      <w:pPr>
        <w:spacing w:line="360" w:lineRule="auto"/>
        <w:rPr>
          <w:rFonts w:ascii="Arial" w:eastAsia="Times New Roman" w:hAnsi="Arial" w:cs="Arial"/>
          <w:sz w:val="24"/>
          <w:szCs w:val="24"/>
        </w:rPr>
      </w:pPr>
      <w:r w:rsidRPr="00540A3D">
        <w:rPr>
          <w:rFonts w:ascii="Arial" w:hAnsi="Arial" w:cs="Arial"/>
        </w:rPr>
        <w:br w:type="page"/>
      </w:r>
    </w:p>
    <w:p w14:paraId="5AC7C22A" w14:textId="1115E74B" w:rsidR="002C3660" w:rsidRPr="00540A3D" w:rsidRDefault="002C3660" w:rsidP="00540A3D">
      <w:pPr>
        <w:spacing w:line="360" w:lineRule="auto"/>
        <w:jc w:val="both"/>
        <w:rPr>
          <w:rFonts w:ascii="Arial" w:eastAsia="Times New Roman" w:hAnsi="Arial" w:cs="Arial"/>
          <w:b/>
          <w:sz w:val="32"/>
          <w:szCs w:val="32"/>
        </w:rPr>
      </w:pPr>
      <w:r w:rsidRPr="00540A3D">
        <w:rPr>
          <w:rFonts w:ascii="Arial" w:eastAsia="Times New Roman" w:hAnsi="Arial" w:cs="Arial"/>
          <w:b/>
          <w:sz w:val="32"/>
          <w:szCs w:val="32"/>
        </w:rPr>
        <w:lastRenderedPageBreak/>
        <w:t>References</w:t>
      </w:r>
    </w:p>
    <w:p w14:paraId="7109778E"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Atkinson, B., 2019. IMPROVING THE QUALIFICATION OF STATE EMPLOYEES IN AREAS OF THE DIGITAL ECONOMY AS THE FACTOR OF INCREASING THE EFFICIENCY OF ACTIVITY OF POWER. </w:t>
      </w:r>
      <w:r w:rsidRPr="00540A3D">
        <w:rPr>
          <w:rFonts w:ascii="Arial" w:hAnsi="Arial" w:cs="Arial"/>
          <w:i/>
          <w:iCs/>
          <w:sz w:val="24"/>
          <w:szCs w:val="24"/>
          <w:shd w:val="clear" w:color="auto" w:fill="FFFFFF"/>
        </w:rPr>
        <w:t>Профессиональное образование в современном мире</w:t>
      </w:r>
      <w:r w:rsidRPr="00540A3D">
        <w:rPr>
          <w:rFonts w:ascii="Arial" w:hAnsi="Arial" w:cs="Arial"/>
          <w:sz w:val="24"/>
          <w:szCs w:val="24"/>
          <w:shd w:val="clear" w:color="auto" w:fill="FFFFFF"/>
        </w:rPr>
        <w:t>, (1).</w:t>
      </w:r>
    </w:p>
    <w:p w14:paraId="133C72FB"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Burns, J., 2015. The UK trails Europe in training online. </w:t>
      </w:r>
      <w:r w:rsidRPr="00540A3D">
        <w:rPr>
          <w:rFonts w:ascii="Arial" w:hAnsi="Arial" w:cs="Arial"/>
          <w:i/>
          <w:iCs/>
          <w:sz w:val="24"/>
          <w:szCs w:val="24"/>
          <w:shd w:val="clear" w:color="auto" w:fill="FFFFFF"/>
        </w:rPr>
        <w:t>Education + Training</w:t>
      </w:r>
      <w:r w:rsidRPr="00540A3D">
        <w:rPr>
          <w:rFonts w:ascii="Arial" w:hAnsi="Arial" w:cs="Arial"/>
          <w:sz w:val="24"/>
          <w:szCs w:val="24"/>
          <w:shd w:val="clear" w:color="auto" w:fill="FFFFFF"/>
        </w:rPr>
        <w:t>, 42(1).</w:t>
      </w:r>
    </w:p>
    <w:p w14:paraId="1113CC58"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Business First. 2022. </w:t>
      </w:r>
      <w:r w:rsidRPr="00540A3D">
        <w:rPr>
          <w:rFonts w:ascii="Arial" w:hAnsi="Arial" w:cs="Arial"/>
          <w:i/>
          <w:iCs/>
          <w:sz w:val="24"/>
          <w:szCs w:val="24"/>
          <w:shd w:val="clear" w:color="auto" w:fill="FFFFFF"/>
        </w:rPr>
        <w:t>Simonstone Business Park | Business Centres | Distribution Warehouses…</w:t>
      </w:r>
      <w:r w:rsidRPr="00540A3D">
        <w:rPr>
          <w:rFonts w:ascii="Arial" w:hAnsi="Arial" w:cs="Arial"/>
          <w:sz w:val="24"/>
          <w:szCs w:val="24"/>
          <w:shd w:val="clear" w:color="auto" w:fill="FFFFFF"/>
        </w:rPr>
        <w:t>. [online] Available at: &lt;https://businessfirst.co.uk/industrial-spaces/simonstone-business-park&gt; [Accessed 26 May 2022].</w:t>
      </w:r>
    </w:p>
    <w:p w14:paraId="3F93188C"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Clevenger, T., 2019. Hiring and Training New Employees for Success. </w:t>
      </w:r>
      <w:r w:rsidRPr="00540A3D">
        <w:rPr>
          <w:rFonts w:ascii="Arial" w:hAnsi="Arial" w:cs="Arial"/>
          <w:i/>
          <w:iCs/>
          <w:sz w:val="24"/>
          <w:szCs w:val="24"/>
          <w:shd w:val="clear" w:color="auto" w:fill="FFFFFF"/>
        </w:rPr>
        <w:t>ACSM'S Health &amp;amp; Fitness Journal</w:t>
      </w:r>
      <w:r w:rsidRPr="00540A3D">
        <w:rPr>
          <w:rFonts w:ascii="Arial" w:hAnsi="Arial" w:cs="Arial"/>
          <w:sz w:val="24"/>
          <w:szCs w:val="24"/>
          <w:shd w:val="clear" w:color="auto" w:fill="FFFFFF"/>
        </w:rPr>
        <w:t>, 10(5), pp.24-27.</w:t>
      </w:r>
    </w:p>
    <w:p w14:paraId="09217EC4"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D, V., S, K. and J, K., 2019. Employee Retention Techniques. </w:t>
      </w:r>
      <w:r w:rsidRPr="00540A3D">
        <w:rPr>
          <w:rFonts w:ascii="Arial" w:hAnsi="Arial" w:cs="Arial"/>
          <w:i/>
          <w:iCs/>
          <w:sz w:val="24"/>
          <w:szCs w:val="24"/>
          <w:shd w:val="clear" w:color="auto" w:fill="FFFFFF"/>
        </w:rPr>
        <w:t>Journal of Research on the Lepidoptera</w:t>
      </w:r>
      <w:r w:rsidRPr="00540A3D">
        <w:rPr>
          <w:rFonts w:ascii="Arial" w:hAnsi="Arial" w:cs="Arial"/>
          <w:sz w:val="24"/>
          <w:szCs w:val="24"/>
          <w:shd w:val="clear" w:color="auto" w:fill="FFFFFF"/>
        </w:rPr>
        <w:t>, 50(1), pp.40-47.</w:t>
      </w:r>
    </w:p>
    <w:p w14:paraId="6508D8C0" w14:textId="35F74821"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Dustmann, C. and Schmidt, C., 2015. The Wage Performance of Immigrant Women: Full-Time Jobs, Part-Time Jobs, and the Role of Selection. </w:t>
      </w:r>
      <w:r w:rsidRPr="00540A3D">
        <w:rPr>
          <w:rFonts w:ascii="Arial" w:hAnsi="Arial" w:cs="Arial"/>
          <w:i/>
          <w:iCs/>
          <w:sz w:val="24"/>
          <w:szCs w:val="24"/>
          <w:shd w:val="clear" w:color="auto" w:fill="FFFFFF"/>
        </w:rPr>
        <w:t>SSRN Electronic Journal</w:t>
      </w:r>
      <w:r w:rsidRPr="00540A3D">
        <w:rPr>
          <w:rFonts w:ascii="Arial" w:hAnsi="Arial" w:cs="Arial"/>
          <w:sz w:val="24"/>
          <w:szCs w:val="24"/>
          <w:shd w:val="clear" w:color="auto" w:fill="FFFFFF"/>
        </w:rPr>
        <w:t>.</w:t>
      </w:r>
    </w:p>
    <w:p w14:paraId="1F703CC1" w14:textId="77777777" w:rsidR="00380D8E" w:rsidRPr="00540A3D" w:rsidRDefault="00380D8E" w:rsidP="00540A3D">
      <w:pPr>
        <w:spacing w:line="360" w:lineRule="auto"/>
        <w:ind w:left="720" w:hanging="720"/>
        <w:jc w:val="both"/>
        <w:rPr>
          <w:rFonts w:ascii="Arial" w:eastAsia="Times New Roman" w:hAnsi="Arial" w:cs="Arial"/>
          <w:sz w:val="24"/>
          <w:szCs w:val="24"/>
          <w:highlight w:val="white"/>
        </w:rPr>
      </w:pPr>
      <w:r w:rsidRPr="00540A3D">
        <w:rPr>
          <w:rFonts w:ascii="Arial" w:hAnsi="Arial" w:cs="Arial"/>
          <w:sz w:val="24"/>
          <w:szCs w:val="24"/>
          <w:shd w:val="clear" w:color="auto" w:fill="FFFFFF"/>
        </w:rPr>
        <w:t>Gižienė, V. and Karazijienė, Ž., 2012. EVALUATION OF HUMAN RECOURSES IN THE CONTEXT OF KNOWLEDGE ECONOMY. </w:t>
      </w:r>
      <w:r w:rsidRPr="00540A3D">
        <w:rPr>
          <w:rFonts w:ascii="Arial" w:hAnsi="Arial" w:cs="Arial"/>
          <w:i/>
          <w:iCs/>
          <w:sz w:val="24"/>
          <w:szCs w:val="24"/>
          <w:shd w:val="clear" w:color="auto" w:fill="FFFFFF"/>
        </w:rPr>
        <w:t>ECONOMICS AND MANAGEMENT</w:t>
      </w:r>
      <w:r w:rsidRPr="00540A3D">
        <w:rPr>
          <w:rFonts w:ascii="Arial" w:hAnsi="Arial" w:cs="Arial"/>
          <w:sz w:val="24"/>
          <w:szCs w:val="24"/>
          <w:shd w:val="clear" w:color="auto" w:fill="FFFFFF"/>
        </w:rPr>
        <w:t>, 17(1).</w:t>
      </w:r>
    </w:p>
    <w:p w14:paraId="2FD78D62"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Gladka, O., Fedorova, V. and Dohadailo, Y., 2022. DEVELOPMENT OF CONCEPTUAL BASES OF THE EMPLOYEE LIFE CYCLE WITHIN AN ORGANIZATION. </w:t>
      </w:r>
      <w:r w:rsidRPr="00540A3D">
        <w:rPr>
          <w:rFonts w:ascii="Arial" w:hAnsi="Arial" w:cs="Arial"/>
          <w:i/>
          <w:iCs/>
          <w:sz w:val="24"/>
          <w:szCs w:val="24"/>
          <w:shd w:val="clear" w:color="auto" w:fill="FFFFFF"/>
        </w:rPr>
        <w:t>Business: Theory and Practice</w:t>
      </w:r>
      <w:r w:rsidRPr="00540A3D">
        <w:rPr>
          <w:rFonts w:ascii="Arial" w:hAnsi="Arial" w:cs="Arial"/>
          <w:sz w:val="24"/>
          <w:szCs w:val="24"/>
          <w:shd w:val="clear" w:color="auto" w:fill="FFFFFF"/>
        </w:rPr>
        <w:t>, 23(1), pp.39-52.</w:t>
      </w:r>
    </w:p>
    <w:p w14:paraId="7B57B733"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Hbr.org. 2022. </w:t>
      </w:r>
      <w:r w:rsidRPr="00540A3D">
        <w:rPr>
          <w:rFonts w:ascii="Arial" w:hAnsi="Arial" w:cs="Arial"/>
          <w:i/>
          <w:iCs/>
          <w:sz w:val="24"/>
          <w:szCs w:val="24"/>
          <w:shd w:val="clear" w:color="auto" w:fill="FFFFFF"/>
        </w:rPr>
        <w:t>Harvard Business Review - Ideas and Advice for Leaders</w:t>
      </w:r>
      <w:r w:rsidRPr="00540A3D">
        <w:rPr>
          <w:rFonts w:ascii="Arial" w:hAnsi="Arial" w:cs="Arial"/>
          <w:sz w:val="24"/>
          <w:szCs w:val="24"/>
          <w:shd w:val="clear" w:color="auto" w:fill="FFFFFF"/>
        </w:rPr>
        <w:t>. [online] Available at: &lt;https://hbr.org/&gt; [Accessed 26 May 2022].</w:t>
      </w:r>
    </w:p>
    <w:p w14:paraId="6F1C0E1E"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Hentschel, T. and Gazdag, B., 2018. Should you Job Hop? Effects of Job Hopping on Hiring Recommendations. </w:t>
      </w:r>
      <w:r w:rsidRPr="00540A3D">
        <w:rPr>
          <w:rFonts w:ascii="Arial" w:hAnsi="Arial" w:cs="Arial"/>
          <w:i/>
          <w:iCs/>
          <w:sz w:val="24"/>
          <w:szCs w:val="24"/>
          <w:shd w:val="clear" w:color="auto" w:fill="FFFFFF"/>
        </w:rPr>
        <w:t>Academy of Management Proceedings</w:t>
      </w:r>
      <w:r w:rsidRPr="00540A3D">
        <w:rPr>
          <w:rFonts w:ascii="Arial" w:hAnsi="Arial" w:cs="Arial"/>
          <w:sz w:val="24"/>
          <w:szCs w:val="24"/>
          <w:shd w:val="clear" w:color="auto" w:fill="FFFFFF"/>
        </w:rPr>
        <w:t>, 2018(1), p.18890.</w:t>
      </w:r>
    </w:p>
    <w:p w14:paraId="22569900" w14:textId="0C07976F"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Intelli</w:t>
      </w:r>
      <w:r w:rsidR="00540A3D">
        <w:rPr>
          <w:rFonts w:ascii="Arial" w:hAnsi="Arial" w:cs="Arial"/>
          <w:sz w:val="24"/>
          <w:szCs w:val="24"/>
          <w:shd w:val="clear" w:color="auto" w:fill="FFFFFF"/>
        </w:rPr>
        <w:t>g</w:t>
      </w:r>
      <w:r w:rsidRPr="00540A3D">
        <w:rPr>
          <w:rFonts w:ascii="Arial" w:hAnsi="Arial" w:cs="Arial"/>
          <w:sz w:val="24"/>
          <w:szCs w:val="24"/>
          <w:shd w:val="clear" w:color="auto" w:fill="FFFFFF"/>
        </w:rPr>
        <w:t>ence |. 2022. </w:t>
      </w:r>
      <w:r w:rsidRPr="00540A3D">
        <w:rPr>
          <w:rFonts w:ascii="Arial" w:hAnsi="Arial" w:cs="Arial"/>
          <w:i/>
          <w:iCs/>
          <w:sz w:val="24"/>
          <w:szCs w:val="24"/>
          <w:shd w:val="clear" w:color="auto" w:fill="FFFFFF"/>
        </w:rPr>
        <w:t>Companies that announced Major Layoffs &amp; Downsizing</w:t>
      </w:r>
      <w:r w:rsidRPr="00540A3D">
        <w:rPr>
          <w:rFonts w:ascii="Arial" w:hAnsi="Arial" w:cs="Arial"/>
          <w:sz w:val="24"/>
          <w:szCs w:val="24"/>
          <w:shd w:val="clear" w:color="auto" w:fill="FFFFFF"/>
        </w:rPr>
        <w:t>. [online] Available at: &lt;https://intellizence.com/insights/layoff-downsizing/major-companies-that-announced-mass-layoffs/&gt; [Accessed 26 May 2022].</w:t>
      </w:r>
    </w:p>
    <w:p w14:paraId="6F385177"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lastRenderedPageBreak/>
        <w:t>Katsoni, V. and Van Zyl, C., 2018. </w:t>
      </w:r>
      <w:r w:rsidRPr="00540A3D">
        <w:rPr>
          <w:rFonts w:ascii="Arial" w:hAnsi="Arial" w:cs="Arial"/>
          <w:i/>
          <w:iCs/>
          <w:sz w:val="24"/>
          <w:szCs w:val="24"/>
          <w:shd w:val="clear" w:color="auto" w:fill="FFFFFF"/>
        </w:rPr>
        <w:t>Culture and tourism in a smart, globalized, and sustainable world</w:t>
      </w:r>
      <w:r w:rsidRPr="00540A3D">
        <w:rPr>
          <w:rFonts w:ascii="Arial" w:hAnsi="Arial" w:cs="Arial"/>
          <w:sz w:val="24"/>
          <w:szCs w:val="24"/>
          <w:shd w:val="clear" w:color="auto" w:fill="FFFFFF"/>
        </w:rPr>
        <w:t>. 2nd ed.</w:t>
      </w:r>
    </w:p>
    <w:p w14:paraId="5E9A3279"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Kaur, G., Singh, A., Narang, R. and Singh, G., 2021. COVID-19 Pandemic: Age and Temperature Related Effects. </w:t>
      </w:r>
      <w:r w:rsidRPr="00540A3D">
        <w:rPr>
          <w:rFonts w:ascii="Arial" w:hAnsi="Arial" w:cs="Arial"/>
          <w:i/>
          <w:iCs/>
          <w:sz w:val="24"/>
          <w:szCs w:val="24"/>
          <w:shd w:val="clear" w:color="auto" w:fill="FFFFFF"/>
        </w:rPr>
        <w:t>Coronaviruses</w:t>
      </w:r>
      <w:r w:rsidRPr="00540A3D">
        <w:rPr>
          <w:rFonts w:ascii="Arial" w:hAnsi="Arial" w:cs="Arial"/>
          <w:sz w:val="24"/>
          <w:szCs w:val="24"/>
          <w:shd w:val="clear" w:color="auto" w:fill="FFFFFF"/>
        </w:rPr>
        <w:t>, 2(5), pp.11-19.</w:t>
      </w:r>
    </w:p>
    <w:p w14:paraId="5C8F29B1"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May, R., 2021. Postscript. </w:t>
      </w:r>
      <w:r w:rsidRPr="00540A3D">
        <w:rPr>
          <w:rFonts w:ascii="Arial" w:hAnsi="Arial" w:cs="Arial"/>
          <w:i/>
          <w:iCs/>
          <w:sz w:val="24"/>
          <w:szCs w:val="24"/>
          <w:shd w:val="clear" w:color="auto" w:fill="FFFFFF"/>
        </w:rPr>
        <w:t>Visions in Leisure and Business</w:t>
      </w:r>
      <w:r w:rsidRPr="00540A3D">
        <w:rPr>
          <w:rFonts w:ascii="Arial" w:hAnsi="Arial" w:cs="Arial"/>
          <w:sz w:val="24"/>
          <w:szCs w:val="24"/>
          <w:shd w:val="clear" w:color="auto" w:fill="FFFFFF"/>
        </w:rPr>
        <w:t>, 22(2).</w:t>
      </w:r>
    </w:p>
    <w:p w14:paraId="7B3F4E0E"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Ons.gov.uk. 2022. </w:t>
      </w:r>
      <w:r w:rsidRPr="00540A3D">
        <w:rPr>
          <w:rFonts w:ascii="Arial" w:hAnsi="Arial" w:cs="Arial"/>
          <w:i/>
          <w:iCs/>
          <w:sz w:val="24"/>
          <w:szCs w:val="24"/>
          <w:shd w:val="clear" w:color="auto" w:fill="FFFFFF"/>
        </w:rPr>
        <w:t>Coronavirus and its impact on UK hospitality - Office for National Statistics</w:t>
      </w:r>
      <w:r w:rsidRPr="00540A3D">
        <w:rPr>
          <w:rFonts w:ascii="Arial" w:hAnsi="Arial" w:cs="Arial"/>
          <w:sz w:val="24"/>
          <w:szCs w:val="24"/>
          <w:shd w:val="clear" w:color="auto" w:fill="FFFFFF"/>
        </w:rPr>
        <w:t>. [online] Available at: &lt;https://www.ons.gov.uk/businessindustryandtrade/business/activitysizeandlocation/articles/coronavirusanditsimpactonukhospitality/january2020tojune2021&gt; [Accessed 26 May 2022].</w:t>
      </w:r>
    </w:p>
    <w:p w14:paraId="46A2585C"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Rachman, G., 2022. Business Strategy for Atlantic City Hotel Facing Covid-19 Pandemic. </w:t>
      </w:r>
      <w:r w:rsidRPr="00540A3D">
        <w:rPr>
          <w:rFonts w:ascii="Arial" w:hAnsi="Arial" w:cs="Arial"/>
          <w:i/>
          <w:iCs/>
          <w:sz w:val="24"/>
          <w:szCs w:val="24"/>
          <w:shd w:val="clear" w:color="auto" w:fill="FFFFFF"/>
        </w:rPr>
        <w:t>International Journal of Current Science Research and Review</w:t>
      </w:r>
      <w:r w:rsidRPr="00540A3D">
        <w:rPr>
          <w:rFonts w:ascii="Arial" w:hAnsi="Arial" w:cs="Arial"/>
          <w:sz w:val="24"/>
          <w:szCs w:val="24"/>
          <w:shd w:val="clear" w:color="auto" w:fill="FFFFFF"/>
        </w:rPr>
        <w:t>, 05(02).</w:t>
      </w:r>
    </w:p>
    <w:p w14:paraId="5D24A334" w14:textId="77777777" w:rsidR="00380D8E" w:rsidRPr="00540A3D" w:rsidRDefault="00380D8E" w:rsidP="00540A3D">
      <w:pPr>
        <w:spacing w:line="360" w:lineRule="auto"/>
        <w:ind w:left="720" w:hanging="720"/>
        <w:jc w:val="both"/>
        <w:rPr>
          <w:rFonts w:ascii="Arial" w:eastAsia="Times New Roman" w:hAnsi="Arial" w:cs="Arial"/>
          <w:sz w:val="24"/>
          <w:szCs w:val="24"/>
        </w:rPr>
      </w:pPr>
      <w:r w:rsidRPr="00540A3D">
        <w:rPr>
          <w:rFonts w:ascii="Arial" w:hAnsi="Arial" w:cs="Arial"/>
          <w:sz w:val="24"/>
          <w:szCs w:val="24"/>
          <w:shd w:val="clear" w:color="auto" w:fill="FFFFFF"/>
        </w:rPr>
        <w:t>Stojanoski, B., Lyons, K., Pearce, A. and Owen, A., 2018. Targeted training: Converging evidence against the transferable benefits of online brain training on cognitive function. </w:t>
      </w:r>
      <w:r w:rsidRPr="00540A3D">
        <w:rPr>
          <w:rFonts w:ascii="Arial" w:hAnsi="Arial" w:cs="Arial"/>
          <w:i/>
          <w:iCs/>
          <w:sz w:val="24"/>
          <w:szCs w:val="24"/>
          <w:shd w:val="clear" w:color="auto" w:fill="FFFFFF"/>
        </w:rPr>
        <w:t>Neuropsychologia</w:t>
      </w:r>
      <w:r w:rsidRPr="00540A3D">
        <w:rPr>
          <w:rFonts w:ascii="Arial" w:hAnsi="Arial" w:cs="Arial"/>
          <w:sz w:val="24"/>
          <w:szCs w:val="24"/>
          <w:shd w:val="clear" w:color="auto" w:fill="FFFFFF"/>
        </w:rPr>
        <w:t>, 117, pp.541-550.</w:t>
      </w:r>
    </w:p>
    <w:p w14:paraId="6195DD4D"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Suvalova, T., 2022. Requirements for HR Specialist 2022. </w:t>
      </w:r>
      <w:r w:rsidRPr="00540A3D">
        <w:rPr>
          <w:rFonts w:ascii="Arial" w:hAnsi="Arial" w:cs="Arial"/>
          <w:i/>
          <w:iCs/>
          <w:sz w:val="24"/>
          <w:szCs w:val="24"/>
          <w:shd w:val="clear" w:color="auto" w:fill="FFFFFF"/>
        </w:rPr>
        <w:t>Management of the Personnel and Intellectual Resources in Russia</w:t>
      </w:r>
      <w:r w:rsidRPr="00540A3D">
        <w:rPr>
          <w:rFonts w:ascii="Arial" w:hAnsi="Arial" w:cs="Arial"/>
          <w:sz w:val="24"/>
          <w:szCs w:val="24"/>
          <w:shd w:val="clear" w:color="auto" w:fill="FFFFFF"/>
        </w:rPr>
        <w:t>, 11(1), pp.59-63.</w:t>
      </w:r>
    </w:p>
    <w:p w14:paraId="4D57C3E4"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Tucker, D., 2019. Travel and tourism data in the UK. </w:t>
      </w:r>
      <w:r w:rsidRPr="00540A3D">
        <w:rPr>
          <w:rFonts w:ascii="Arial" w:hAnsi="Arial" w:cs="Arial"/>
          <w:i/>
          <w:iCs/>
          <w:sz w:val="24"/>
          <w:szCs w:val="24"/>
          <w:shd w:val="clear" w:color="auto" w:fill="FFFFFF"/>
        </w:rPr>
        <w:t>Business Information Review</w:t>
      </w:r>
      <w:r w:rsidRPr="00540A3D">
        <w:rPr>
          <w:rFonts w:ascii="Arial" w:hAnsi="Arial" w:cs="Arial"/>
          <w:sz w:val="24"/>
          <w:szCs w:val="24"/>
          <w:shd w:val="clear" w:color="auto" w:fill="FFFFFF"/>
        </w:rPr>
        <w:t>, 11(4), pp.2-18.</w:t>
      </w:r>
    </w:p>
    <w:p w14:paraId="3B02D167" w14:textId="77777777" w:rsidR="00380D8E" w:rsidRPr="00540A3D" w:rsidRDefault="00380D8E" w:rsidP="00540A3D">
      <w:pPr>
        <w:spacing w:line="360" w:lineRule="auto"/>
        <w:ind w:left="720" w:hanging="720"/>
        <w:jc w:val="both"/>
        <w:rPr>
          <w:rFonts w:ascii="Arial" w:hAnsi="Arial" w:cs="Arial"/>
          <w:sz w:val="24"/>
          <w:szCs w:val="24"/>
          <w:shd w:val="clear" w:color="auto" w:fill="FFFFFF"/>
        </w:rPr>
      </w:pPr>
      <w:r w:rsidRPr="00540A3D">
        <w:rPr>
          <w:rFonts w:ascii="Arial" w:hAnsi="Arial" w:cs="Arial"/>
          <w:sz w:val="24"/>
          <w:szCs w:val="24"/>
          <w:shd w:val="clear" w:color="auto" w:fill="FFFFFF"/>
        </w:rPr>
        <w:t>Welbourne, T., 2016. The Potential of Pulse Surveys: Transforming Surveys into Leadership Tools. </w:t>
      </w:r>
      <w:r w:rsidRPr="00540A3D">
        <w:rPr>
          <w:rFonts w:ascii="Arial" w:hAnsi="Arial" w:cs="Arial"/>
          <w:i/>
          <w:iCs/>
          <w:sz w:val="24"/>
          <w:szCs w:val="24"/>
          <w:shd w:val="clear" w:color="auto" w:fill="FFFFFF"/>
        </w:rPr>
        <w:t>Employment Relations Today</w:t>
      </w:r>
      <w:r w:rsidRPr="00540A3D">
        <w:rPr>
          <w:rFonts w:ascii="Arial" w:hAnsi="Arial" w:cs="Arial"/>
          <w:sz w:val="24"/>
          <w:szCs w:val="24"/>
          <w:shd w:val="clear" w:color="auto" w:fill="FFFFFF"/>
        </w:rPr>
        <w:t>, 43(1), pp.33-39.</w:t>
      </w:r>
    </w:p>
    <w:sectPr w:rsidR="00380D8E" w:rsidRPr="00540A3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F8C74" w14:textId="77777777" w:rsidR="0078252B" w:rsidRDefault="0078252B">
      <w:pPr>
        <w:spacing w:after="0"/>
      </w:pPr>
      <w:r>
        <w:separator/>
      </w:r>
    </w:p>
  </w:endnote>
  <w:endnote w:type="continuationSeparator" w:id="0">
    <w:p w14:paraId="274051CE" w14:textId="77777777" w:rsidR="0078252B" w:rsidRDefault="007825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9C74B" w14:textId="77777777" w:rsidR="00D24FD0" w:rsidRDefault="00D24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220982"/>
      <w:docPartObj>
        <w:docPartGallery w:val="Page Numbers (Bottom of Page)"/>
        <w:docPartUnique/>
      </w:docPartObj>
    </w:sdtPr>
    <w:sdtEndPr>
      <w:rPr>
        <w:noProof/>
      </w:rPr>
    </w:sdtEndPr>
    <w:sdtContent>
      <w:p w14:paraId="501D9AD2" w14:textId="13B91062" w:rsidR="00744B1F" w:rsidRDefault="00744B1F">
        <w:pPr>
          <w:pStyle w:val="Footer"/>
          <w:jc w:val="center"/>
        </w:pPr>
        <w:r>
          <w:fldChar w:fldCharType="begin"/>
        </w:r>
        <w:r>
          <w:instrText xml:space="preserve"> PAGE   \* MERGEFORMAT </w:instrText>
        </w:r>
        <w:r>
          <w:fldChar w:fldCharType="separate"/>
        </w:r>
        <w:r w:rsidR="00B371DA">
          <w:rPr>
            <w:noProof/>
          </w:rPr>
          <w:t>9</w:t>
        </w:r>
        <w:r>
          <w:rPr>
            <w:noProof/>
          </w:rPr>
          <w:fldChar w:fldCharType="end"/>
        </w:r>
      </w:p>
    </w:sdtContent>
  </w:sdt>
  <w:p w14:paraId="0000001A" w14:textId="77777777" w:rsidR="00236BA3" w:rsidRDefault="00236BA3">
    <w:pPr>
      <w:pBdr>
        <w:top w:val="nil"/>
        <w:left w:val="nil"/>
        <w:bottom w:val="nil"/>
        <w:right w:val="nil"/>
        <w:between w:val="nil"/>
      </w:pBdr>
      <w:tabs>
        <w:tab w:val="center" w:pos="4680"/>
        <w:tab w:val="right" w:pos="9360"/>
      </w:tabs>
      <w:spacing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45473" w14:textId="77777777" w:rsidR="00D24FD0" w:rsidRDefault="00D24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CE3F2" w14:textId="77777777" w:rsidR="0078252B" w:rsidRDefault="0078252B">
      <w:pPr>
        <w:spacing w:after="0"/>
      </w:pPr>
      <w:r>
        <w:separator/>
      </w:r>
    </w:p>
  </w:footnote>
  <w:footnote w:type="continuationSeparator" w:id="0">
    <w:p w14:paraId="0F102888" w14:textId="77777777" w:rsidR="0078252B" w:rsidRDefault="0078252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85A51" w14:textId="77777777" w:rsidR="00D24FD0" w:rsidRDefault="00D24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CCA71" w14:textId="77777777" w:rsidR="00D24FD0" w:rsidRDefault="00D24F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E444" w14:textId="77777777" w:rsidR="00D24FD0" w:rsidRDefault="00D24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16904"/>
    <w:multiLevelType w:val="hybridMultilevel"/>
    <w:tmpl w:val="14EE4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8811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A0N7U0MzUwMDUysDBQ0lEKTi0uzszPAykwrAUABZBegywAAAA="/>
  </w:docVars>
  <w:rsids>
    <w:rsidRoot w:val="00236BA3"/>
    <w:rsid w:val="00002A74"/>
    <w:rsid w:val="00056584"/>
    <w:rsid w:val="0008568A"/>
    <w:rsid w:val="000D4790"/>
    <w:rsid w:val="000E44AD"/>
    <w:rsid w:val="00236BA3"/>
    <w:rsid w:val="002712D3"/>
    <w:rsid w:val="002C3660"/>
    <w:rsid w:val="002C42CF"/>
    <w:rsid w:val="002F3266"/>
    <w:rsid w:val="002F32F3"/>
    <w:rsid w:val="00302DB0"/>
    <w:rsid w:val="00380D8E"/>
    <w:rsid w:val="00385B8B"/>
    <w:rsid w:val="00403A6A"/>
    <w:rsid w:val="0041754B"/>
    <w:rsid w:val="00421AAD"/>
    <w:rsid w:val="00441406"/>
    <w:rsid w:val="00466D50"/>
    <w:rsid w:val="004A6D6F"/>
    <w:rsid w:val="00540A3D"/>
    <w:rsid w:val="00541520"/>
    <w:rsid w:val="005739EB"/>
    <w:rsid w:val="005B0A7E"/>
    <w:rsid w:val="006D6FD7"/>
    <w:rsid w:val="006E32EB"/>
    <w:rsid w:val="00701F87"/>
    <w:rsid w:val="00744B1F"/>
    <w:rsid w:val="0078252B"/>
    <w:rsid w:val="007D1010"/>
    <w:rsid w:val="007D430F"/>
    <w:rsid w:val="0082195F"/>
    <w:rsid w:val="00831423"/>
    <w:rsid w:val="00857DCB"/>
    <w:rsid w:val="008917B6"/>
    <w:rsid w:val="008B6326"/>
    <w:rsid w:val="00AB076F"/>
    <w:rsid w:val="00AF275E"/>
    <w:rsid w:val="00B17973"/>
    <w:rsid w:val="00B371DA"/>
    <w:rsid w:val="00B959FA"/>
    <w:rsid w:val="00C54560"/>
    <w:rsid w:val="00D24FD0"/>
    <w:rsid w:val="00D3630E"/>
    <w:rsid w:val="00E23376"/>
    <w:rsid w:val="00E24EA3"/>
    <w:rsid w:val="00E55796"/>
    <w:rsid w:val="00E754E1"/>
    <w:rsid w:val="00F142C8"/>
    <w:rsid w:val="00FD5A5F"/>
    <w:rsid w:val="00FE0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4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outlineLvl w:val="1"/>
    </w:pPr>
    <w:rPr>
      <w:b/>
      <w:sz w:val="36"/>
      <w:szCs w:val="36"/>
    </w:rPr>
  </w:style>
  <w:style w:type="paragraph" w:styleId="Heading3">
    <w:name w:val="heading 3"/>
    <w:basedOn w:val="Normal"/>
    <w:next w:val="Normal"/>
    <w:pPr>
      <w:keepNext/>
      <w:keepLines/>
      <w:spacing w:before="2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Heading1"/>
    <w:next w:val="Normal"/>
    <w:link w:val="Heading7Char"/>
    <w:autoRedefine/>
    <w:uiPriority w:val="9"/>
    <w:unhideWhenUsed/>
    <w:qFormat/>
    <w:rsid w:val="00380D8E"/>
    <w:pPr>
      <w:spacing w:before="40" w:after="0"/>
      <w:outlineLvl w:val="6"/>
    </w:pPr>
    <w:rPr>
      <w:rFonts w:eastAsiaTheme="majorEastAsia"/>
      <w:iCs/>
      <w:color w:val="0E101A"/>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pPr>
    <w:rPr>
      <w:rFonts w:ascii="Georgia" w:eastAsia="Georgia" w:hAnsi="Georgia" w:cs="Georgia"/>
      <w:i/>
      <w:color w:val="666666"/>
      <w:sz w:val="48"/>
      <w:szCs w:val="48"/>
    </w:rPr>
  </w:style>
  <w:style w:type="paragraph" w:styleId="Header">
    <w:name w:val="header"/>
    <w:basedOn w:val="Normal"/>
    <w:link w:val="HeaderChar"/>
    <w:uiPriority w:val="99"/>
    <w:unhideWhenUsed/>
    <w:rsid w:val="00744B1F"/>
    <w:pPr>
      <w:tabs>
        <w:tab w:val="center" w:pos="4680"/>
        <w:tab w:val="right" w:pos="9360"/>
      </w:tabs>
      <w:spacing w:after="0"/>
    </w:pPr>
  </w:style>
  <w:style w:type="character" w:customStyle="1" w:styleId="HeaderChar">
    <w:name w:val="Header Char"/>
    <w:basedOn w:val="DefaultParagraphFont"/>
    <w:link w:val="Header"/>
    <w:uiPriority w:val="99"/>
    <w:rsid w:val="00744B1F"/>
  </w:style>
  <w:style w:type="paragraph" w:styleId="Footer">
    <w:name w:val="footer"/>
    <w:basedOn w:val="Normal"/>
    <w:link w:val="FooterChar"/>
    <w:uiPriority w:val="99"/>
    <w:unhideWhenUsed/>
    <w:rsid w:val="00744B1F"/>
    <w:pPr>
      <w:tabs>
        <w:tab w:val="center" w:pos="4680"/>
        <w:tab w:val="right" w:pos="9360"/>
      </w:tabs>
      <w:spacing w:after="0"/>
    </w:pPr>
  </w:style>
  <w:style w:type="character" w:customStyle="1" w:styleId="FooterChar">
    <w:name w:val="Footer Char"/>
    <w:basedOn w:val="DefaultParagraphFont"/>
    <w:link w:val="Footer"/>
    <w:uiPriority w:val="99"/>
    <w:rsid w:val="00744B1F"/>
  </w:style>
  <w:style w:type="paragraph" w:styleId="NormalWeb">
    <w:name w:val="Normal (Web)"/>
    <w:basedOn w:val="Normal"/>
    <w:uiPriority w:val="99"/>
    <w:semiHidden/>
    <w:unhideWhenUsed/>
    <w:rsid w:val="002F32F3"/>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2F32F3"/>
    <w:rPr>
      <w:b/>
      <w:bCs/>
    </w:rPr>
  </w:style>
  <w:style w:type="character" w:customStyle="1" w:styleId="Heading7Char">
    <w:name w:val="Heading 7 Char"/>
    <w:basedOn w:val="DefaultParagraphFont"/>
    <w:link w:val="Heading7"/>
    <w:uiPriority w:val="9"/>
    <w:rsid w:val="00380D8E"/>
    <w:rPr>
      <w:rFonts w:eastAsiaTheme="majorEastAsia"/>
      <w:b/>
      <w:iCs/>
      <w:color w:val="0E101A"/>
      <w:sz w:val="32"/>
      <w:szCs w:val="24"/>
    </w:rPr>
  </w:style>
  <w:style w:type="paragraph" w:styleId="NoSpacing">
    <w:name w:val="No Spacing"/>
    <w:uiPriority w:val="1"/>
    <w:qFormat/>
    <w:rsid w:val="00380D8E"/>
    <w:pPr>
      <w:spacing w:after="0"/>
    </w:pPr>
  </w:style>
  <w:style w:type="paragraph" w:styleId="ListParagraph">
    <w:name w:val="List Paragraph"/>
    <w:basedOn w:val="Normal"/>
    <w:uiPriority w:val="34"/>
    <w:qFormat/>
    <w:rsid w:val="00540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79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2022-05-26T20:49:00Z</dcterms:created>
  <dcterms:modified xsi:type="dcterms:W3CDTF">2022-05-30T19:22:00Z</dcterms:modified>
</cp:coreProperties>
</file>