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C532CD" w14:textId="3056B2F4" w:rsidR="00120DDE" w:rsidRPr="00ED68C3" w:rsidRDefault="00120DDE" w:rsidP="00D76EA4">
      <w:pPr>
        <w:spacing w:line="240" w:lineRule="auto"/>
        <w:jc w:val="center"/>
        <w:rPr>
          <w:rFonts w:ascii="Arial" w:hAnsi="Arial" w:cs="Arial"/>
          <w:sz w:val="24"/>
          <w:szCs w:val="24"/>
        </w:rPr>
      </w:pPr>
      <w:r w:rsidRPr="00ED68C3">
        <w:rPr>
          <w:rFonts w:ascii="Arial" w:hAnsi="Arial" w:cs="Arial"/>
          <w:sz w:val="24"/>
          <w:szCs w:val="24"/>
        </w:rPr>
        <w:t>Compare and contrast two theories of memory</w:t>
      </w:r>
    </w:p>
    <w:p w14:paraId="091C002E" w14:textId="463A770E" w:rsidR="00120DDE" w:rsidRPr="00ED68C3" w:rsidRDefault="00666AC6" w:rsidP="00D76EA4">
      <w:pPr>
        <w:spacing w:line="240" w:lineRule="auto"/>
        <w:rPr>
          <w:rFonts w:ascii="Arial" w:hAnsi="Arial" w:cs="Arial"/>
          <w:color w:val="F4B083" w:themeColor="accent2" w:themeTint="99"/>
          <w:sz w:val="24"/>
          <w:szCs w:val="24"/>
        </w:rPr>
      </w:pPr>
      <w:r w:rsidRPr="00ED68C3">
        <w:rPr>
          <w:rFonts w:ascii="Arial" w:hAnsi="Arial" w:cs="Arial"/>
          <w:sz w:val="24"/>
          <w:szCs w:val="24"/>
        </w:rPr>
        <w:t>The two theories that this essay will discuss are the working memory theory and the multi-store model of memory theory.</w:t>
      </w:r>
      <w:r w:rsidR="00AB44E9" w:rsidRPr="00ED68C3">
        <w:rPr>
          <w:rFonts w:ascii="Arial" w:hAnsi="Arial" w:cs="Arial"/>
          <w:sz w:val="24"/>
          <w:szCs w:val="24"/>
        </w:rPr>
        <w:t xml:space="preserve"> </w:t>
      </w:r>
      <w:r w:rsidR="00CD16BB" w:rsidRPr="00ED68C3">
        <w:rPr>
          <w:rFonts w:ascii="Arial" w:hAnsi="Arial" w:cs="Arial"/>
          <w:sz w:val="24"/>
          <w:szCs w:val="24"/>
        </w:rPr>
        <w:t>“</w:t>
      </w:r>
      <w:r w:rsidR="00120DDE" w:rsidRPr="00ED68C3">
        <w:rPr>
          <w:rFonts w:ascii="Arial" w:hAnsi="Arial" w:cs="Arial"/>
          <w:sz w:val="24"/>
          <w:szCs w:val="24"/>
        </w:rPr>
        <w:t xml:space="preserve">Working memory </w:t>
      </w:r>
      <w:r w:rsidR="00C61BDC" w:rsidRPr="00ED68C3">
        <w:rPr>
          <w:rFonts w:ascii="Arial" w:hAnsi="Arial" w:cs="Arial"/>
          <w:sz w:val="24"/>
          <w:szCs w:val="24"/>
        </w:rPr>
        <w:t>is the short-term memory. However, instead of all</w:t>
      </w:r>
      <w:r w:rsidR="00116EAE" w:rsidRPr="00ED68C3">
        <w:rPr>
          <w:rFonts w:ascii="Arial" w:hAnsi="Arial" w:cs="Arial"/>
          <w:sz w:val="24"/>
          <w:szCs w:val="24"/>
        </w:rPr>
        <w:t xml:space="preserve"> </w:t>
      </w:r>
      <w:r w:rsidR="00C61BDC" w:rsidRPr="00ED68C3">
        <w:rPr>
          <w:rFonts w:ascii="Arial" w:hAnsi="Arial" w:cs="Arial"/>
          <w:sz w:val="24"/>
          <w:szCs w:val="24"/>
        </w:rPr>
        <w:t>information going into one single store, there are different systems for different types of information”</w:t>
      </w:r>
      <w:r w:rsidR="00C54561" w:rsidRPr="00ED68C3">
        <w:rPr>
          <w:rFonts w:ascii="Arial" w:hAnsi="Arial" w:cs="Arial"/>
          <w:sz w:val="24"/>
          <w:szCs w:val="24"/>
        </w:rPr>
        <w:t xml:space="preserve"> (McLeod, 2022). </w:t>
      </w:r>
      <w:r w:rsidR="00C61BDC" w:rsidRPr="00ED68C3">
        <w:rPr>
          <w:rFonts w:ascii="Arial" w:hAnsi="Arial" w:cs="Arial"/>
          <w:sz w:val="24"/>
          <w:szCs w:val="24"/>
        </w:rPr>
        <w:t>These subsystems are called the “Central Executive”, the “Visuospatial Sketchpad (or inner eye)”, and the “Phonological Loop”.</w:t>
      </w:r>
      <w:r w:rsidR="00C26C33" w:rsidRPr="00ED68C3">
        <w:rPr>
          <w:rFonts w:ascii="Arial" w:hAnsi="Arial" w:cs="Arial"/>
          <w:sz w:val="24"/>
          <w:szCs w:val="24"/>
        </w:rPr>
        <w:t xml:space="preserve"> </w:t>
      </w:r>
      <w:r w:rsidR="00AB44E9" w:rsidRPr="00ED68C3">
        <w:rPr>
          <w:rFonts w:ascii="Arial" w:hAnsi="Arial" w:cs="Arial"/>
          <w:sz w:val="24"/>
          <w:szCs w:val="24"/>
        </w:rPr>
        <w:t xml:space="preserve">The Central Executive is the driving force, </w:t>
      </w:r>
      <w:r w:rsidR="009239B9" w:rsidRPr="00ED68C3">
        <w:rPr>
          <w:rFonts w:ascii="Arial" w:hAnsi="Arial" w:cs="Arial"/>
          <w:sz w:val="24"/>
          <w:szCs w:val="24"/>
        </w:rPr>
        <w:t>“</w:t>
      </w:r>
      <w:r w:rsidR="00AB44E9" w:rsidRPr="00ED68C3">
        <w:rPr>
          <w:rFonts w:ascii="Arial" w:hAnsi="Arial" w:cs="Arial"/>
          <w:sz w:val="24"/>
          <w:szCs w:val="24"/>
        </w:rPr>
        <w:t>it sends data to the subsystems: the phonological loop and the visuospatial sketchpad. The visuospatial sketchpad stores and processes information in a visual or spatial for</w:t>
      </w:r>
      <w:r w:rsidR="00C54561" w:rsidRPr="00ED68C3">
        <w:rPr>
          <w:rFonts w:ascii="Arial" w:hAnsi="Arial" w:cs="Arial"/>
          <w:sz w:val="24"/>
          <w:szCs w:val="24"/>
        </w:rPr>
        <w:t>m</w:t>
      </w:r>
      <w:r w:rsidR="00AB44E9" w:rsidRPr="00ED68C3">
        <w:rPr>
          <w:rFonts w:ascii="Arial" w:hAnsi="Arial" w:cs="Arial"/>
          <w:sz w:val="24"/>
          <w:szCs w:val="24"/>
        </w:rPr>
        <w:t>. The phonological loop deals with spoken and written data</w:t>
      </w:r>
      <w:r w:rsidR="00C54561" w:rsidRPr="00ED68C3">
        <w:rPr>
          <w:rFonts w:ascii="Arial" w:hAnsi="Arial" w:cs="Arial"/>
          <w:sz w:val="24"/>
          <w:szCs w:val="24"/>
        </w:rPr>
        <w:t>” (</w:t>
      </w:r>
      <w:r w:rsidR="009239B9" w:rsidRPr="00ED68C3">
        <w:rPr>
          <w:rFonts w:ascii="Arial" w:hAnsi="Arial" w:cs="Arial"/>
          <w:sz w:val="24"/>
          <w:szCs w:val="24"/>
        </w:rPr>
        <w:t>Explorable, ND)</w:t>
      </w:r>
      <w:r w:rsidR="00AB44E9" w:rsidRPr="00ED68C3">
        <w:rPr>
          <w:rFonts w:ascii="Arial" w:hAnsi="Arial" w:cs="Arial"/>
          <w:sz w:val="24"/>
          <w:szCs w:val="24"/>
        </w:rPr>
        <w:t xml:space="preserve">. This </w:t>
      </w:r>
      <w:r w:rsidR="002F1CEA" w:rsidRPr="00ED68C3">
        <w:rPr>
          <w:rFonts w:ascii="Arial" w:hAnsi="Arial" w:cs="Arial"/>
          <w:sz w:val="24"/>
          <w:szCs w:val="24"/>
        </w:rPr>
        <w:t>subsystem is</w:t>
      </w:r>
      <w:r w:rsidR="00AB44E9" w:rsidRPr="00ED68C3">
        <w:rPr>
          <w:rFonts w:ascii="Arial" w:hAnsi="Arial" w:cs="Arial"/>
          <w:sz w:val="24"/>
          <w:szCs w:val="24"/>
        </w:rPr>
        <w:t xml:space="preserve"> also divided into two different areas called the phonological store and the articulatory control process. </w:t>
      </w:r>
      <w:r w:rsidR="00D7333C" w:rsidRPr="00ED68C3">
        <w:rPr>
          <w:rFonts w:ascii="Arial" w:hAnsi="Arial" w:cs="Arial"/>
          <w:sz w:val="24"/>
          <w:szCs w:val="24"/>
        </w:rPr>
        <w:br/>
        <w:t>The multi-store model of memory is a structural model Atkinson and Shiffrin (1968) proposed that memory consisted of th</w:t>
      </w:r>
      <w:r w:rsidR="009239B9" w:rsidRPr="00ED68C3">
        <w:rPr>
          <w:rFonts w:ascii="Arial" w:hAnsi="Arial" w:cs="Arial"/>
          <w:sz w:val="24"/>
          <w:szCs w:val="24"/>
        </w:rPr>
        <w:t>r</w:t>
      </w:r>
      <w:r w:rsidR="00D7333C" w:rsidRPr="00ED68C3">
        <w:rPr>
          <w:rFonts w:ascii="Arial" w:hAnsi="Arial" w:cs="Arial"/>
          <w:sz w:val="24"/>
          <w:szCs w:val="24"/>
        </w:rPr>
        <w:t xml:space="preserve">ee </w:t>
      </w:r>
      <w:r w:rsidR="00FB4490" w:rsidRPr="00ED68C3">
        <w:rPr>
          <w:rFonts w:ascii="Arial" w:hAnsi="Arial" w:cs="Arial"/>
          <w:sz w:val="24"/>
          <w:szCs w:val="24"/>
        </w:rPr>
        <w:t>stores:</w:t>
      </w:r>
      <w:r w:rsidR="00D7333C" w:rsidRPr="00ED68C3">
        <w:rPr>
          <w:rFonts w:ascii="Arial" w:hAnsi="Arial" w:cs="Arial"/>
          <w:sz w:val="24"/>
          <w:szCs w:val="24"/>
        </w:rPr>
        <w:t xml:space="preserve"> sensory memory, short-term memory, and long-term memory.</w:t>
      </w:r>
      <w:r w:rsidR="00B45E67" w:rsidRPr="00ED68C3">
        <w:rPr>
          <w:rFonts w:ascii="Arial" w:hAnsi="Arial" w:cs="Arial"/>
          <w:sz w:val="24"/>
          <w:szCs w:val="24"/>
        </w:rPr>
        <w:t xml:space="preserve"> </w:t>
      </w:r>
    </w:p>
    <w:p w14:paraId="7E6E5EA3" w14:textId="2C6D1306" w:rsidR="0099298F" w:rsidRPr="00ED68C3" w:rsidRDefault="0099298F" w:rsidP="00D76EA4">
      <w:pPr>
        <w:spacing w:line="240" w:lineRule="auto"/>
        <w:rPr>
          <w:rFonts w:ascii="Arial" w:hAnsi="Arial" w:cs="Arial"/>
          <w:sz w:val="24"/>
          <w:szCs w:val="24"/>
        </w:rPr>
      </w:pPr>
      <w:r w:rsidRPr="00ED68C3">
        <w:rPr>
          <w:rFonts w:ascii="Arial" w:hAnsi="Arial" w:cs="Arial"/>
          <w:sz w:val="24"/>
          <w:szCs w:val="24"/>
        </w:rPr>
        <w:t>This essay will discuss the similarities and differences between working memory and the multi-store model of memory</w:t>
      </w:r>
      <w:r w:rsidR="00A70FFC" w:rsidRPr="00ED68C3">
        <w:rPr>
          <w:rFonts w:ascii="Arial" w:hAnsi="Arial" w:cs="Arial"/>
          <w:sz w:val="24"/>
          <w:szCs w:val="24"/>
        </w:rPr>
        <w:t xml:space="preserve"> with reference to Baddeley and Hitch’s proposal on working memory and Atkinson and Shiffrin’s proposal on multi-store model of memory. </w:t>
      </w:r>
    </w:p>
    <w:p w14:paraId="72CE083B" w14:textId="7B095459" w:rsidR="00D76EA4" w:rsidRPr="00ED68C3" w:rsidRDefault="0093147B" w:rsidP="00116EAE">
      <w:pPr>
        <w:spacing w:line="240" w:lineRule="auto"/>
        <w:rPr>
          <w:rFonts w:ascii="Arial" w:hAnsi="Arial" w:cs="Arial"/>
          <w:color w:val="FF0000"/>
          <w:sz w:val="24"/>
          <w:szCs w:val="24"/>
        </w:rPr>
      </w:pPr>
      <w:r w:rsidRPr="00ED68C3">
        <w:rPr>
          <w:rFonts w:ascii="Arial" w:hAnsi="Arial" w:cs="Arial"/>
          <w:sz w:val="24"/>
          <w:szCs w:val="24"/>
        </w:rPr>
        <w:t>After a lot of research was done on the short-term memory aspect of the multi-store model of memory,</w:t>
      </w:r>
      <w:r w:rsidR="002F1CEA" w:rsidRPr="00ED68C3">
        <w:rPr>
          <w:rFonts w:ascii="Arial" w:hAnsi="Arial" w:cs="Arial"/>
          <w:sz w:val="24"/>
          <w:szCs w:val="24"/>
        </w:rPr>
        <w:t xml:space="preserve"> psychologists</w:t>
      </w:r>
      <w:r w:rsidRPr="00ED68C3">
        <w:rPr>
          <w:rFonts w:ascii="Arial" w:hAnsi="Arial" w:cs="Arial"/>
          <w:sz w:val="24"/>
          <w:szCs w:val="24"/>
        </w:rPr>
        <w:t xml:space="preserve"> </w:t>
      </w:r>
      <w:r w:rsidR="002F1CEA" w:rsidRPr="00ED68C3">
        <w:rPr>
          <w:rFonts w:ascii="Arial" w:hAnsi="Arial" w:cs="Arial"/>
          <w:sz w:val="24"/>
          <w:szCs w:val="24"/>
        </w:rPr>
        <w:t>then</w:t>
      </w:r>
      <w:r w:rsidRPr="00ED68C3">
        <w:rPr>
          <w:rFonts w:ascii="Arial" w:hAnsi="Arial" w:cs="Arial"/>
          <w:sz w:val="24"/>
          <w:szCs w:val="24"/>
        </w:rPr>
        <w:t xml:space="preserve"> deemed too simple, so Baddeley and Hitch in 1974 proposed a new theory, working </w:t>
      </w:r>
      <w:r w:rsidR="00116EAE" w:rsidRPr="00ED68C3">
        <w:rPr>
          <w:rFonts w:ascii="Arial" w:hAnsi="Arial" w:cs="Arial"/>
          <w:sz w:val="24"/>
          <w:szCs w:val="24"/>
        </w:rPr>
        <w:t>memory</w:t>
      </w:r>
      <w:r w:rsidR="00000BC9" w:rsidRPr="00ED68C3">
        <w:rPr>
          <w:rFonts w:ascii="Arial" w:hAnsi="Arial" w:cs="Arial"/>
          <w:sz w:val="24"/>
          <w:szCs w:val="24"/>
        </w:rPr>
        <w:t>,</w:t>
      </w:r>
      <w:r w:rsidR="00BC517C" w:rsidRPr="00ED68C3">
        <w:rPr>
          <w:rFonts w:ascii="Arial" w:hAnsi="Arial" w:cs="Arial"/>
          <w:sz w:val="24"/>
          <w:szCs w:val="24"/>
        </w:rPr>
        <w:t xml:space="preserve"> which replaced the idea of a unitary system that multi-store suggests that it is</w:t>
      </w:r>
      <w:r w:rsidR="00116EAE" w:rsidRPr="00ED68C3">
        <w:rPr>
          <w:rFonts w:ascii="Arial" w:hAnsi="Arial" w:cs="Arial"/>
          <w:sz w:val="24"/>
          <w:szCs w:val="24"/>
        </w:rPr>
        <w:t>,</w:t>
      </w:r>
      <w:r w:rsidRPr="00ED68C3">
        <w:rPr>
          <w:rFonts w:ascii="Arial" w:hAnsi="Arial" w:cs="Arial"/>
          <w:sz w:val="24"/>
          <w:szCs w:val="24"/>
        </w:rPr>
        <w:t xml:space="preserve"> which </w:t>
      </w:r>
      <w:r w:rsidR="00590661" w:rsidRPr="00ED68C3">
        <w:rPr>
          <w:rFonts w:ascii="Arial" w:hAnsi="Arial" w:cs="Arial"/>
          <w:sz w:val="24"/>
          <w:szCs w:val="24"/>
        </w:rPr>
        <w:t xml:space="preserve">can both retain and process information. </w:t>
      </w:r>
    </w:p>
    <w:p w14:paraId="6A06BD59" w14:textId="7B4FBB28" w:rsidR="0072696D" w:rsidRPr="00ED68C3" w:rsidRDefault="0072696D" w:rsidP="00116EAE">
      <w:pPr>
        <w:spacing w:line="240" w:lineRule="auto"/>
        <w:rPr>
          <w:rFonts w:ascii="Arial" w:hAnsi="Arial" w:cs="Arial"/>
          <w:color w:val="FF0000"/>
          <w:sz w:val="24"/>
          <w:szCs w:val="24"/>
        </w:rPr>
      </w:pPr>
      <w:r w:rsidRPr="00ED68C3">
        <w:rPr>
          <w:rFonts w:ascii="Arial" w:hAnsi="Arial" w:cs="Arial"/>
          <w:sz w:val="24"/>
          <w:szCs w:val="24"/>
        </w:rPr>
        <w:t>The multi-store model of memory and working memory are both described as being interconnected information stores that interact and transfer data through different processes, however these two models act differently when it comes to the functioning of short-term memory.</w:t>
      </w:r>
      <w:r w:rsidRPr="00ED68C3">
        <w:rPr>
          <w:rFonts w:ascii="Arial" w:hAnsi="Arial" w:cs="Arial"/>
          <w:sz w:val="24"/>
          <w:szCs w:val="24"/>
        </w:rPr>
        <w:br/>
        <w:t>The multi-store model of memory works through each stage of memory, starting from an external stimulus, otherwise known as the environment then th</w:t>
      </w:r>
      <w:r w:rsidR="00781AB6" w:rsidRPr="00ED68C3">
        <w:rPr>
          <w:rFonts w:ascii="Arial" w:hAnsi="Arial" w:cs="Arial"/>
          <w:sz w:val="24"/>
          <w:szCs w:val="24"/>
        </w:rPr>
        <w:t>r</w:t>
      </w:r>
      <w:r w:rsidRPr="00ED68C3">
        <w:rPr>
          <w:rFonts w:ascii="Arial" w:hAnsi="Arial" w:cs="Arial"/>
          <w:sz w:val="24"/>
          <w:szCs w:val="24"/>
        </w:rPr>
        <w:t xml:space="preserve">ough each linear phase of memory; these are sensory memory, short-term memory and long-term memory, whereas the working memory model only focuses on short-term memory. Saying this however, working memory is also related to long-term memory as well as short-term memory but never at the same time. The multi-store model of memory can be linked to both short-term and long-term memory at the same time. </w:t>
      </w:r>
      <w:r w:rsidRPr="00ED68C3">
        <w:rPr>
          <w:rFonts w:ascii="Arial" w:hAnsi="Arial" w:cs="Arial"/>
          <w:sz w:val="24"/>
          <w:szCs w:val="24"/>
        </w:rPr>
        <w:br/>
      </w:r>
      <w:r w:rsidR="001C62C4" w:rsidRPr="00ED68C3">
        <w:rPr>
          <w:rFonts w:ascii="Arial" w:hAnsi="Arial" w:cs="Arial"/>
          <w:sz w:val="24"/>
          <w:szCs w:val="24"/>
        </w:rPr>
        <w:t>Both working memory and the multi-store model of memory describe the loss of memory through decay, this was first</w:t>
      </w:r>
      <w:r w:rsidR="001C62C4" w:rsidRPr="00ED68C3">
        <w:rPr>
          <w:rFonts w:ascii="Arial" w:hAnsi="Arial" w:cs="Arial"/>
          <w:color w:val="FF0000"/>
          <w:sz w:val="24"/>
          <w:szCs w:val="24"/>
        </w:rPr>
        <w:t xml:space="preserve"> </w:t>
      </w:r>
      <w:r w:rsidR="001C62C4" w:rsidRPr="00ED68C3">
        <w:rPr>
          <w:rFonts w:ascii="Arial" w:hAnsi="Arial" w:cs="Arial"/>
          <w:sz w:val="24"/>
          <w:szCs w:val="24"/>
        </w:rPr>
        <w:t>hypothesised by Hermann Ebbinghaus in 1885</w:t>
      </w:r>
      <w:r w:rsidR="00E10C6F" w:rsidRPr="00ED68C3">
        <w:rPr>
          <w:rFonts w:ascii="Arial" w:hAnsi="Arial" w:cs="Arial"/>
          <w:sz w:val="24"/>
          <w:szCs w:val="24"/>
        </w:rPr>
        <w:t xml:space="preserve"> and then through more research it became more evolved and developed</w:t>
      </w:r>
      <w:r w:rsidR="002F1CEA" w:rsidRPr="00ED68C3">
        <w:rPr>
          <w:rFonts w:ascii="Arial" w:hAnsi="Arial" w:cs="Arial"/>
          <w:sz w:val="24"/>
          <w:szCs w:val="24"/>
        </w:rPr>
        <w:t>, this version is more used today</w:t>
      </w:r>
      <w:r w:rsidR="001C62C4" w:rsidRPr="00ED68C3">
        <w:rPr>
          <w:rFonts w:ascii="Arial" w:hAnsi="Arial" w:cs="Arial"/>
          <w:sz w:val="24"/>
          <w:szCs w:val="24"/>
        </w:rPr>
        <w:t xml:space="preserve">. </w:t>
      </w:r>
      <w:r w:rsidR="00C21B6A" w:rsidRPr="00ED68C3">
        <w:rPr>
          <w:rFonts w:ascii="Arial" w:hAnsi="Arial" w:cs="Arial"/>
          <w:sz w:val="24"/>
          <w:szCs w:val="24"/>
        </w:rPr>
        <w:t xml:space="preserve">The multi-store model states that information must be rehearsed to then become stored into long-term memory. However, within working memory in the subsystem the phonological loop is the phonological store which also states that rehearsal or repetition is needed otherwise information will be forgotten. </w:t>
      </w:r>
    </w:p>
    <w:p w14:paraId="5F605E23" w14:textId="5FF9CA0D" w:rsidR="0072696D" w:rsidRPr="00ED68C3" w:rsidRDefault="00E6008C" w:rsidP="00116EAE">
      <w:pPr>
        <w:spacing w:line="240" w:lineRule="auto"/>
        <w:rPr>
          <w:rFonts w:ascii="Arial" w:hAnsi="Arial" w:cs="Arial"/>
          <w:sz w:val="24"/>
          <w:szCs w:val="24"/>
        </w:rPr>
      </w:pPr>
      <w:r w:rsidRPr="00ED68C3">
        <w:rPr>
          <w:rFonts w:ascii="Arial" w:hAnsi="Arial" w:cs="Arial"/>
          <w:sz w:val="24"/>
          <w:szCs w:val="24"/>
        </w:rPr>
        <w:t xml:space="preserve">In </w:t>
      </w:r>
      <w:r w:rsidR="00FB4490" w:rsidRPr="00ED68C3">
        <w:rPr>
          <w:rFonts w:ascii="Arial" w:hAnsi="Arial" w:cs="Arial"/>
          <w:sz w:val="24"/>
          <w:szCs w:val="24"/>
        </w:rPr>
        <w:t>“</w:t>
      </w:r>
      <w:r w:rsidRPr="00ED68C3">
        <w:rPr>
          <w:rFonts w:ascii="Arial" w:hAnsi="Arial" w:cs="Arial"/>
          <w:sz w:val="24"/>
          <w:szCs w:val="24"/>
        </w:rPr>
        <w:t>regard to</w:t>
      </w:r>
      <w:r w:rsidR="0072696D" w:rsidRPr="00ED68C3">
        <w:rPr>
          <w:rFonts w:ascii="Arial" w:hAnsi="Arial" w:cs="Arial"/>
          <w:sz w:val="24"/>
          <w:szCs w:val="24"/>
        </w:rPr>
        <w:t xml:space="preserve"> the multi-store model of memory, short-term memory holds limited amounts of information for short periods of time with relatively little processing</w:t>
      </w:r>
      <w:r w:rsidR="00E2386B" w:rsidRPr="00ED68C3">
        <w:rPr>
          <w:rFonts w:ascii="Arial" w:hAnsi="Arial" w:cs="Arial"/>
          <w:sz w:val="24"/>
          <w:szCs w:val="24"/>
        </w:rPr>
        <w:t xml:space="preserve">. </w:t>
      </w:r>
      <w:r w:rsidR="0072696D" w:rsidRPr="00ED68C3">
        <w:rPr>
          <w:rFonts w:ascii="Arial" w:hAnsi="Arial" w:cs="Arial"/>
          <w:sz w:val="24"/>
          <w:szCs w:val="24"/>
        </w:rPr>
        <w:t xml:space="preserve">It is a unitary </w:t>
      </w:r>
      <w:r w:rsidRPr="00ED68C3">
        <w:rPr>
          <w:rFonts w:ascii="Arial" w:hAnsi="Arial" w:cs="Arial"/>
          <w:sz w:val="24"/>
          <w:szCs w:val="24"/>
        </w:rPr>
        <w:t>system;</w:t>
      </w:r>
      <w:r w:rsidR="0072696D" w:rsidRPr="00ED68C3">
        <w:rPr>
          <w:rFonts w:ascii="Arial" w:hAnsi="Arial" w:cs="Arial"/>
          <w:sz w:val="24"/>
          <w:szCs w:val="24"/>
        </w:rPr>
        <w:t xml:space="preserve"> this means that it is a single system without any subsystems whereas working memory is a multi-component system</w:t>
      </w:r>
      <w:r w:rsidR="00FB4490" w:rsidRPr="00ED68C3">
        <w:rPr>
          <w:rFonts w:ascii="Arial" w:hAnsi="Arial" w:cs="Arial"/>
          <w:sz w:val="24"/>
          <w:szCs w:val="24"/>
        </w:rPr>
        <w:t>” (</w:t>
      </w:r>
      <w:proofErr w:type="spellStart"/>
      <w:r w:rsidR="00FB4490" w:rsidRPr="00ED68C3">
        <w:rPr>
          <w:rFonts w:ascii="Arial" w:hAnsi="Arial" w:cs="Arial"/>
          <w:sz w:val="24"/>
          <w:szCs w:val="24"/>
        </w:rPr>
        <w:t>Antiessays</w:t>
      </w:r>
      <w:proofErr w:type="spellEnd"/>
      <w:r w:rsidR="00FB4490" w:rsidRPr="00ED68C3">
        <w:rPr>
          <w:rFonts w:ascii="Arial" w:hAnsi="Arial" w:cs="Arial"/>
          <w:sz w:val="24"/>
          <w:szCs w:val="24"/>
        </w:rPr>
        <w:t>, ND)</w:t>
      </w:r>
      <w:r w:rsidR="00C21B6A" w:rsidRPr="00ED68C3">
        <w:rPr>
          <w:rFonts w:ascii="Arial" w:hAnsi="Arial" w:cs="Arial"/>
          <w:sz w:val="24"/>
          <w:szCs w:val="24"/>
        </w:rPr>
        <w:t xml:space="preserve">. </w:t>
      </w:r>
      <w:r w:rsidR="002D231B" w:rsidRPr="00ED68C3">
        <w:rPr>
          <w:rFonts w:ascii="Arial" w:hAnsi="Arial" w:cs="Arial"/>
          <w:sz w:val="24"/>
          <w:szCs w:val="24"/>
        </w:rPr>
        <w:t xml:space="preserve">Furthermore, this means that the way these two different types of memory encode </w:t>
      </w:r>
      <w:r w:rsidR="002D231B" w:rsidRPr="00ED68C3">
        <w:rPr>
          <w:rFonts w:ascii="Arial" w:hAnsi="Arial" w:cs="Arial"/>
          <w:sz w:val="24"/>
          <w:szCs w:val="24"/>
        </w:rPr>
        <w:lastRenderedPageBreak/>
        <w:t xml:space="preserve">their information slightly differ, there is some overlap in which both encode information acoustically, however the multi-store model of memory also encodes their information through visual aids and using language, otherwise known as semantics. </w:t>
      </w:r>
    </w:p>
    <w:p w14:paraId="165E4CDE" w14:textId="7DAB8C4B" w:rsidR="00D30739" w:rsidRPr="00ED68C3" w:rsidRDefault="00D30739" w:rsidP="00116EAE">
      <w:pPr>
        <w:spacing w:line="240" w:lineRule="auto"/>
        <w:rPr>
          <w:rFonts w:ascii="Arial" w:hAnsi="Arial" w:cs="Arial"/>
          <w:sz w:val="24"/>
          <w:szCs w:val="24"/>
          <w:shd w:val="clear" w:color="auto" w:fill="FFFFFF"/>
        </w:rPr>
      </w:pPr>
      <w:r w:rsidRPr="00ED68C3">
        <w:rPr>
          <w:rFonts w:ascii="Arial" w:hAnsi="Arial" w:cs="Arial"/>
          <w:sz w:val="24"/>
          <w:szCs w:val="24"/>
        </w:rPr>
        <w:t>“</w:t>
      </w:r>
      <w:r w:rsidRPr="00ED68C3">
        <w:rPr>
          <w:rFonts w:ascii="Arial" w:hAnsi="Arial" w:cs="Arial"/>
          <w:sz w:val="24"/>
          <w:szCs w:val="24"/>
          <w:shd w:val="clear" w:color="auto" w:fill="FFFFFF"/>
        </w:rPr>
        <w:t>Working memory storage capacity is important because cognitive tasks can be completed only with sufficient ability to hold information as it is processed. The ability to repeat information depends on task demands but can be distinguished from a more constant, underlying mechanism: a central memory store limited to 3 to 5 meaningful items for young adults. The recall limit is important because it measures what is termed working memory</w:t>
      </w:r>
      <w:r w:rsidR="00FB4490" w:rsidRPr="00ED68C3">
        <w:rPr>
          <w:rFonts w:ascii="Arial" w:hAnsi="Arial" w:cs="Arial"/>
          <w:sz w:val="24"/>
          <w:szCs w:val="24"/>
          <w:shd w:val="clear" w:color="auto" w:fill="FFFFFF"/>
        </w:rPr>
        <w:t>” (Cowan, N, 2010).</w:t>
      </w:r>
    </w:p>
    <w:p w14:paraId="69D9E70E" w14:textId="02ADB698" w:rsidR="003D0884" w:rsidRPr="00ED68C3" w:rsidRDefault="00E04F7C" w:rsidP="00116EAE">
      <w:pPr>
        <w:spacing w:line="240" w:lineRule="auto"/>
        <w:rPr>
          <w:rFonts w:ascii="Arial" w:hAnsi="Arial" w:cs="Arial"/>
          <w:sz w:val="24"/>
          <w:szCs w:val="24"/>
        </w:rPr>
      </w:pPr>
      <w:r w:rsidRPr="00ED68C3">
        <w:rPr>
          <w:rFonts w:ascii="Arial" w:hAnsi="Arial" w:cs="Arial"/>
          <w:sz w:val="24"/>
          <w:szCs w:val="24"/>
        </w:rPr>
        <w:t>Baddeley and Hitch (1974) stated that performance is not affected when doing two tasks that use the same component, this being visual or semantic, this also means that we are able to multi-task</w:t>
      </w:r>
      <w:r w:rsidRPr="00ED68C3">
        <w:rPr>
          <w:rFonts w:ascii="Arial" w:hAnsi="Arial" w:cs="Arial"/>
          <w:color w:val="FF0000"/>
          <w:sz w:val="24"/>
          <w:szCs w:val="24"/>
        </w:rPr>
        <w:t xml:space="preserve"> </w:t>
      </w:r>
      <w:r w:rsidRPr="00ED68C3">
        <w:rPr>
          <w:rFonts w:ascii="Arial" w:hAnsi="Arial" w:cs="Arial"/>
          <w:sz w:val="24"/>
          <w:szCs w:val="24"/>
        </w:rPr>
        <w:t xml:space="preserve">effectively. </w:t>
      </w:r>
      <w:r w:rsidR="0031407D" w:rsidRPr="00ED68C3">
        <w:rPr>
          <w:rFonts w:ascii="Arial" w:hAnsi="Arial" w:cs="Arial"/>
          <w:sz w:val="24"/>
          <w:szCs w:val="24"/>
        </w:rPr>
        <w:t xml:space="preserve">Both the working memory model and </w:t>
      </w:r>
      <w:r w:rsidR="002F1CEA" w:rsidRPr="00ED68C3">
        <w:rPr>
          <w:rFonts w:ascii="Arial" w:hAnsi="Arial" w:cs="Arial"/>
          <w:sz w:val="24"/>
          <w:szCs w:val="24"/>
        </w:rPr>
        <w:t xml:space="preserve">the </w:t>
      </w:r>
      <w:r w:rsidR="0031407D" w:rsidRPr="00ED68C3">
        <w:rPr>
          <w:rFonts w:ascii="Arial" w:hAnsi="Arial" w:cs="Arial"/>
          <w:sz w:val="24"/>
          <w:szCs w:val="24"/>
        </w:rPr>
        <w:t>multi-store model of memory show encoding, storage and retrieval in their systems.</w:t>
      </w:r>
    </w:p>
    <w:p w14:paraId="48094C33" w14:textId="69599545" w:rsidR="003C0F29" w:rsidRPr="00ED68C3" w:rsidRDefault="00563496" w:rsidP="00116EAE">
      <w:pPr>
        <w:spacing w:line="240" w:lineRule="auto"/>
        <w:rPr>
          <w:rFonts w:ascii="Arial" w:hAnsi="Arial" w:cs="Arial"/>
          <w:sz w:val="24"/>
          <w:szCs w:val="24"/>
          <w:shd w:val="clear" w:color="auto" w:fill="FFFFFF"/>
        </w:rPr>
      </w:pPr>
      <w:r w:rsidRPr="00ED68C3">
        <w:rPr>
          <w:rFonts w:ascii="Arial" w:hAnsi="Arial" w:cs="Arial"/>
          <w:sz w:val="24"/>
          <w:szCs w:val="24"/>
          <w:shd w:val="clear" w:color="auto" w:fill="FFFFFF"/>
        </w:rPr>
        <w:t>In conclusion, b</w:t>
      </w:r>
      <w:r w:rsidR="003C0F29" w:rsidRPr="00ED68C3">
        <w:rPr>
          <w:rFonts w:ascii="Arial" w:hAnsi="Arial" w:cs="Arial"/>
          <w:sz w:val="24"/>
          <w:szCs w:val="24"/>
          <w:shd w:val="clear" w:color="auto" w:fill="FFFFFF"/>
        </w:rPr>
        <w:t xml:space="preserve">oth theories highlight key components of </w:t>
      </w:r>
      <w:r w:rsidR="00371F3C" w:rsidRPr="00ED68C3">
        <w:rPr>
          <w:rFonts w:ascii="Arial" w:hAnsi="Arial" w:cs="Arial"/>
          <w:sz w:val="24"/>
          <w:szCs w:val="24"/>
          <w:shd w:val="clear" w:color="auto" w:fill="FFFFFF"/>
        </w:rPr>
        <w:t>memory,</w:t>
      </w:r>
      <w:r w:rsidR="003C0F29" w:rsidRPr="00ED68C3">
        <w:rPr>
          <w:rFonts w:ascii="Arial" w:hAnsi="Arial" w:cs="Arial"/>
          <w:sz w:val="24"/>
          <w:szCs w:val="24"/>
          <w:shd w:val="clear" w:color="auto" w:fill="FFFFFF"/>
        </w:rPr>
        <w:t xml:space="preserve"> but </w:t>
      </w:r>
      <w:r w:rsidR="00371F3C" w:rsidRPr="00ED68C3">
        <w:rPr>
          <w:rFonts w:ascii="Arial" w:hAnsi="Arial" w:cs="Arial"/>
          <w:sz w:val="24"/>
          <w:szCs w:val="24"/>
          <w:shd w:val="clear" w:color="auto" w:fill="FFFFFF"/>
        </w:rPr>
        <w:t xml:space="preserve">they work differently. Working memory was produced because the multi-store model of memory was deemed too simple and now because of this, research has been done and it shows that short-term memory has more depth than originally thought. Modern day research has expanded </w:t>
      </w:r>
      <w:r w:rsidRPr="00ED68C3">
        <w:rPr>
          <w:rFonts w:ascii="Arial" w:hAnsi="Arial" w:cs="Arial"/>
          <w:sz w:val="24"/>
          <w:szCs w:val="24"/>
          <w:shd w:val="clear" w:color="auto" w:fill="FFFFFF"/>
        </w:rPr>
        <w:t xml:space="preserve">and evolved on what </w:t>
      </w:r>
      <w:r w:rsidR="002F1CEA" w:rsidRPr="00ED68C3">
        <w:rPr>
          <w:rFonts w:ascii="Arial" w:hAnsi="Arial" w:cs="Arial"/>
          <w:sz w:val="24"/>
          <w:szCs w:val="24"/>
          <w:shd w:val="clear" w:color="auto" w:fill="FFFFFF"/>
        </w:rPr>
        <w:t>psychologists</w:t>
      </w:r>
      <w:r w:rsidRPr="00ED68C3">
        <w:rPr>
          <w:rFonts w:ascii="Arial" w:hAnsi="Arial" w:cs="Arial"/>
          <w:sz w:val="24"/>
          <w:szCs w:val="24"/>
          <w:shd w:val="clear" w:color="auto" w:fill="FFFFFF"/>
        </w:rPr>
        <w:t xml:space="preserve"> used to know to what </w:t>
      </w:r>
      <w:r w:rsidR="002F1CEA" w:rsidRPr="00ED68C3">
        <w:rPr>
          <w:rFonts w:ascii="Arial" w:hAnsi="Arial" w:cs="Arial"/>
          <w:sz w:val="24"/>
          <w:szCs w:val="24"/>
          <w:shd w:val="clear" w:color="auto" w:fill="FFFFFF"/>
        </w:rPr>
        <w:t>psychologists</w:t>
      </w:r>
      <w:r w:rsidRPr="00ED68C3">
        <w:rPr>
          <w:rFonts w:ascii="Arial" w:hAnsi="Arial" w:cs="Arial"/>
          <w:sz w:val="24"/>
          <w:szCs w:val="24"/>
          <w:shd w:val="clear" w:color="auto" w:fill="FFFFFF"/>
        </w:rPr>
        <w:t xml:space="preserve"> know and use today.</w:t>
      </w:r>
    </w:p>
    <w:p w14:paraId="5334FF69" w14:textId="1112F35F" w:rsidR="008A51FA" w:rsidRPr="00ED68C3" w:rsidRDefault="008A51FA" w:rsidP="00116EAE">
      <w:pPr>
        <w:spacing w:line="240" w:lineRule="auto"/>
        <w:rPr>
          <w:rFonts w:ascii="Arial" w:hAnsi="Arial" w:cs="Arial"/>
          <w:color w:val="333333"/>
          <w:sz w:val="24"/>
          <w:szCs w:val="24"/>
          <w:shd w:val="clear" w:color="auto" w:fill="FFFFFF"/>
        </w:rPr>
      </w:pPr>
    </w:p>
    <w:p w14:paraId="1F0F36D7" w14:textId="250913D8" w:rsidR="0099685E" w:rsidRPr="00ED68C3" w:rsidRDefault="0099685E" w:rsidP="00116EAE">
      <w:pPr>
        <w:spacing w:line="240" w:lineRule="auto"/>
        <w:rPr>
          <w:rFonts w:ascii="Arial" w:hAnsi="Arial" w:cs="Arial"/>
          <w:color w:val="333333"/>
          <w:sz w:val="24"/>
          <w:szCs w:val="24"/>
          <w:shd w:val="clear" w:color="auto" w:fill="FFFFFF"/>
        </w:rPr>
      </w:pPr>
    </w:p>
    <w:p w14:paraId="684B0BAD" w14:textId="220BCD42" w:rsidR="000C0CD7" w:rsidRPr="00ED68C3" w:rsidRDefault="000C0CD7" w:rsidP="00116EAE">
      <w:pPr>
        <w:spacing w:line="240" w:lineRule="auto"/>
        <w:rPr>
          <w:rFonts w:ascii="Arial" w:hAnsi="Arial" w:cs="Arial"/>
          <w:color w:val="333333"/>
          <w:sz w:val="24"/>
          <w:szCs w:val="24"/>
          <w:shd w:val="clear" w:color="auto" w:fill="FFFFFF"/>
        </w:rPr>
      </w:pPr>
    </w:p>
    <w:p w14:paraId="39CE158C" w14:textId="321D7B05" w:rsidR="000C0CD7" w:rsidRPr="00ED68C3" w:rsidRDefault="000C0CD7" w:rsidP="00116EAE">
      <w:pPr>
        <w:spacing w:line="240" w:lineRule="auto"/>
        <w:rPr>
          <w:rFonts w:ascii="Arial" w:hAnsi="Arial" w:cs="Arial"/>
          <w:color w:val="333333"/>
          <w:sz w:val="24"/>
          <w:szCs w:val="24"/>
          <w:shd w:val="clear" w:color="auto" w:fill="FFFFFF"/>
        </w:rPr>
      </w:pPr>
    </w:p>
    <w:p w14:paraId="30053C85" w14:textId="53EF7BA7" w:rsidR="000C0CD7" w:rsidRPr="00ED68C3" w:rsidRDefault="000C0CD7" w:rsidP="00116EAE">
      <w:pPr>
        <w:spacing w:line="240" w:lineRule="auto"/>
        <w:rPr>
          <w:rFonts w:ascii="Arial" w:hAnsi="Arial" w:cs="Arial"/>
          <w:color w:val="333333"/>
          <w:sz w:val="24"/>
          <w:szCs w:val="24"/>
          <w:shd w:val="clear" w:color="auto" w:fill="FFFFFF"/>
        </w:rPr>
      </w:pPr>
    </w:p>
    <w:p w14:paraId="25679E7F" w14:textId="13382609" w:rsidR="000C0CD7" w:rsidRPr="00ED68C3" w:rsidRDefault="000C0CD7" w:rsidP="00116EAE">
      <w:pPr>
        <w:spacing w:line="240" w:lineRule="auto"/>
        <w:rPr>
          <w:rFonts w:ascii="Arial" w:hAnsi="Arial" w:cs="Arial"/>
          <w:color w:val="333333"/>
          <w:sz w:val="24"/>
          <w:szCs w:val="24"/>
          <w:shd w:val="clear" w:color="auto" w:fill="FFFFFF"/>
        </w:rPr>
      </w:pPr>
    </w:p>
    <w:p w14:paraId="6C17EE13" w14:textId="6D1541B1" w:rsidR="000C0CD7" w:rsidRPr="00ED68C3" w:rsidRDefault="000C0CD7" w:rsidP="00116EAE">
      <w:pPr>
        <w:spacing w:line="240" w:lineRule="auto"/>
        <w:rPr>
          <w:rFonts w:ascii="Arial" w:hAnsi="Arial" w:cs="Arial"/>
          <w:color w:val="333333"/>
          <w:sz w:val="24"/>
          <w:szCs w:val="24"/>
          <w:shd w:val="clear" w:color="auto" w:fill="FFFFFF"/>
        </w:rPr>
      </w:pPr>
    </w:p>
    <w:p w14:paraId="638607A1" w14:textId="27DF8DB9" w:rsidR="000C0CD7" w:rsidRPr="00ED68C3" w:rsidRDefault="000C0CD7" w:rsidP="00116EAE">
      <w:pPr>
        <w:spacing w:line="240" w:lineRule="auto"/>
        <w:rPr>
          <w:rFonts w:ascii="Arial" w:hAnsi="Arial" w:cs="Arial"/>
          <w:color w:val="333333"/>
          <w:sz w:val="24"/>
          <w:szCs w:val="24"/>
          <w:shd w:val="clear" w:color="auto" w:fill="FFFFFF"/>
        </w:rPr>
      </w:pPr>
    </w:p>
    <w:p w14:paraId="464CAAB4" w14:textId="063D9396" w:rsidR="000C0CD7" w:rsidRPr="00ED68C3" w:rsidRDefault="000C0CD7" w:rsidP="00116EAE">
      <w:pPr>
        <w:spacing w:line="240" w:lineRule="auto"/>
        <w:rPr>
          <w:rFonts w:ascii="Arial" w:hAnsi="Arial" w:cs="Arial"/>
          <w:color w:val="333333"/>
          <w:sz w:val="24"/>
          <w:szCs w:val="24"/>
          <w:shd w:val="clear" w:color="auto" w:fill="FFFFFF"/>
        </w:rPr>
      </w:pPr>
    </w:p>
    <w:p w14:paraId="03538CF4" w14:textId="37532D9B" w:rsidR="000C0CD7" w:rsidRPr="00ED68C3" w:rsidRDefault="000C0CD7" w:rsidP="00116EAE">
      <w:pPr>
        <w:spacing w:line="240" w:lineRule="auto"/>
        <w:rPr>
          <w:rFonts w:ascii="Arial" w:hAnsi="Arial" w:cs="Arial"/>
          <w:color w:val="333333"/>
          <w:sz w:val="24"/>
          <w:szCs w:val="24"/>
          <w:shd w:val="clear" w:color="auto" w:fill="FFFFFF"/>
        </w:rPr>
      </w:pPr>
    </w:p>
    <w:p w14:paraId="0D09594C" w14:textId="3AB375C0" w:rsidR="000C0CD7" w:rsidRPr="00ED68C3" w:rsidRDefault="000C0CD7" w:rsidP="00116EAE">
      <w:pPr>
        <w:spacing w:line="240" w:lineRule="auto"/>
        <w:rPr>
          <w:rFonts w:ascii="Arial" w:hAnsi="Arial" w:cs="Arial"/>
          <w:color w:val="333333"/>
          <w:sz w:val="24"/>
          <w:szCs w:val="24"/>
          <w:shd w:val="clear" w:color="auto" w:fill="FFFFFF"/>
        </w:rPr>
      </w:pPr>
    </w:p>
    <w:p w14:paraId="11B928FC" w14:textId="0766040C" w:rsidR="000C0CD7" w:rsidRPr="00ED68C3" w:rsidRDefault="000C0CD7" w:rsidP="00116EAE">
      <w:pPr>
        <w:spacing w:line="240" w:lineRule="auto"/>
        <w:rPr>
          <w:rFonts w:ascii="Arial" w:hAnsi="Arial" w:cs="Arial"/>
          <w:color w:val="333333"/>
          <w:sz w:val="24"/>
          <w:szCs w:val="24"/>
          <w:shd w:val="clear" w:color="auto" w:fill="FFFFFF"/>
        </w:rPr>
      </w:pPr>
    </w:p>
    <w:p w14:paraId="6FB5F22F" w14:textId="3218ED43" w:rsidR="000C0CD7" w:rsidRPr="00ED68C3" w:rsidRDefault="000C0CD7" w:rsidP="00116EAE">
      <w:pPr>
        <w:spacing w:line="240" w:lineRule="auto"/>
        <w:rPr>
          <w:rFonts w:ascii="Arial" w:hAnsi="Arial" w:cs="Arial"/>
          <w:color w:val="333333"/>
          <w:sz w:val="24"/>
          <w:szCs w:val="24"/>
          <w:shd w:val="clear" w:color="auto" w:fill="FFFFFF"/>
        </w:rPr>
      </w:pPr>
    </w:p>
    <w:p w14:paraId="0152E44F" w14:textId="640D4A51" w:rsidR="000C0CD7" w:rsidRPr="00ED68C3" w:rsidRDefault="000C0CD7" w:rsidP="00116EAE">
      <w:pPr>
        <w:spacing w:line="240" w:lineRule="auto"/>
        <w:rPr>
          <w:rFonts w:ascii="Arial" w:hAnsi="Arial" w:cs="Arial"/>
          <w:color w:val="333333"/>
          <w:sz w:val="24"/>
          <w:szCs w:val="24"/>
          <w:shd w:val="clear" w:color="auto" w:fill="FFFFFF"/>
        </w:rPr>
      </w:pPr>
    </w:p>
    <w:p w14:paraId="6CE8F84A" w14:textId="408A25A5" w:rsidR="000C0CD7" w:rsidRPr="00ED68C3" w:rsidRDefault="000C0CD7" w:rsidP="00116EAE">
      <w:pPr>
        <w:spacing w:line="240" w:lineRule="auto"/>
        <w:rPr>
          <w:rFonts w:ascii="Arial" w:hAnsi="Arial" w:cs="Arial"/>
          <w:color w:val="333333"/>
          <w:sz w:val="24"/>
          <w:szCs w:val="24"/>
          <w:shd w:val="clear" w:color="auto" w:fill="FFFFFF"/>
        </w:rPr>
      </w:pPr>
    </w:p>
    <w:p w14:paraId="0ED3010A" w14:textId="4FDB84CB" w:rsidR="000C0CD7" w:rsidRPr="00ED68C3" w:rsidRDefault="000C0CD7" w:rsidP="00116EAE">
      <w:pPr>
        <w:spacing w:line="240" w:lineRule="auto"/>
        <w:rPr>
          <w:rFonts w:ascii="Arial" w:hAnsi="Arial" w:cs="Arial"/>
          <w:color w:val="333333"/>
          <w:sz w:val="24"/>
          <w:szCs w:val="24"/>
          <w:shd w:val="clear" w:color="auto" w:fill="FFFFFF"/>
        </w:rPr>
      </w:pPr>
    </w:p>
    <w:p w14:paraId="3382475F" w14:textId="27F8E95F" w:rsidR="000C0CD7" w:rsidRPr="00ED68C3" w:rsidRDefault="000C0CD7" w:rsidP="00116EAE">
      <w:pPr>
        <w:spacing w:line="240" w:lineRule="auto"/>
        <w:rPr>
          <w:rFonts w:ascii="Arial" w:hAnsi="Arial" w:cs="Arial"/>
          <w:color w:val="333333"/>
          <w:sz w:val="24"/>
          <w:szCs w:val="24"/>
          <w:shd w:val="clear" w:color="auto" w:fill="FFFFFF"/>
        </w:rPr>
      </w:pPr>
    </w:p>
    <w:p w14:paraId="131D9D88" w14:textId="77777777" w:rsidR="000C0CD7" w:rsidRPr="00ED68C3" w:rsidRDefault="000C0CD7" w:rsidP="00116EAE">
      <w:pPr>
        <w:spacing w:line="240" w:lineRule="auto"/>
        <w:rPr>
          <w:rFonts w:ascii="Arial" w:hAnsi="Arial" w:cs="Arial"/>
          <w:color w:val="333333"/>
          <w:sz w:val="24"/>
          <w:szCs w:val="24"/>
          <w:shd w:val="clear" w:color="auto" w:fill="FFFFFF"/>
        </w:rPr>
      </w:pPr>
    </w:p>
    <w:p w14:paraId="0F95AEBE" w14:textId="3168364E" w:rsidR="0099685E" w:rsidRPr="00ED68C3" w:rsidRDefault="0099685E" w:rsidP="00116EAE">
      <w:pPr>
        <w:spacing w:line="240" w:lineRule="auto"/>
        <w:rPr>
          <w:rFonts w:ascii="Arial" w:hAnsi="Arial" w:cs="Arial"/>
          <w:color w:val="333333"/>
          <w:sz w:val="24"/>
          <w:szCs w:val="24"/>
          <w:shd w:val="clear" w:color="auto" w:fill="FFFFFF"/>
        </w:rPr>
      </w:pPr>
      <w:r w:rsidRPr="00ED68C3">
        <w:rPr>
          <w:rFonts w:ascii="Arial" w:hAnsi="Arial" w:cs="Arial"/>
          <w:color w:val="333333"/>
          <w:sz w:val="24"/>
          <w:szCs w:val="24"/>
          <w:shd w:val="clear" w:color="auto" w:fill="FFFFFF"/>
        </w:rPr>
        <w:lastRenderedPageBreak/>
        <w:t>References</w:t>
      </w:r>
    </w:p>
    <w:p w14:paraId="1B6F406E" w14:textId="77777777" w:rsidR="0099685E" w:rsidRPr="00ED68C3" w:rsidRDefault="0099685E" w:rsidP="0099685E">
      <w:pPr>
        <w:rPr>
          <w:rFonts w:ascii="Arial" w:hAnsi="Arial" w:cs="Arial"/>
          <w:sz w:val="24"/>
          <w:szCs w:val="24"/>
        </w:rPr>
      </w:pPr>
      <w:proofErr w:type="spellStart"/>
      <w:r w:rsidRPr="00ED68C3">
        <w:rPr>
          <w:rFonts w:ascii="Arial" w:hAnsi="Arial" w:cs="Arial"/>
          <w:sz w:val="24"/>
          <w:szCs w:val="24"/>
        </w:rPr>
        <w:t>Antiessays</w:t>
      </w:r>
      <w:proofErr w:type="spellEnd"/>
      <w:r w:rsidRPr="00ED68C3">
        <w:rPr>
          <w:rFonts w:ascii="Arial" w:hAnsi="Arial" w:cs="Arial"/>
          <w:sz w:val="24"/>
          <w:szCs w:val="24"/>
        </w:rPr>
        <w:t xml:space="preserve">, ND. Multi store and memory model. </w:t>
      </w:r>
      <w:hyperlink r:id="rId5" w:history="1">
        <w:r w:rsidRPr="00ED68C3">
          <w:rPr>
            <w:rStyle w:val="Hyperlink"/>
            <w:rFonts w:ascii="Arial" w:hAnsi="Arial" w:cs="Arial"/>
            <w:sz w:val="24"/>
            <w:szCs w:val="24"/>
          </w:rPr>
          <w:t>https://www.antiessays.com/free-essays/Multi-Store-And-Memory-Model-558413.html</w:t>
        </w:r>
      </w:hyperlink>
      <w:r w:rsidRPr="00ED68C3">
        <w:rPr>
          <w:rFonts w:ascii="Arial" w:hAnsi="Arial" w:cs="Arial"/>
          <w:sz w:val="24"/>
          <w:szCs w:val="24"/>
        </w:rPr>
        <w:t xml:space="preserve"> </w:t>
      </w:r>
    </w:p>
    <w:p w14:paraId="16076E51" w14:textId="77777777" w:rsidR="0099685E" w:rsidRPr="00ED68C3" w:rsidRDefault="0099685E" w:rsidP="0099685E">
      <w:pPr>
        <w:rPr>
          <w:rFonts w:ascii="Arial" w:hAnsi="Arial" w:cs="Arial"/>
          <w:color w:val="222222"/>
          <w:sz w:val="24"/>
          <w:szCs w:val="24"/>
          <w:shd w:val="clear" w:color="auto" w:fill="FFFFFF"/>
        </w:rPr>
      </w:pPr>
      <w:r w:rsidRPr="00ED68C3">
        <w:rPr>
          <w:rFonts w:ascii="Arial" w:hAnsi="Arial" w:cs="Arial"/>
          <w:color w:val="222222"/>
          <w:sz w:val="24"/>
          <w:szCs w:val="24"/>
          <w:shd w:val="clear" w:color="auto" w:fill="FFFFFF"/>
        </w:rPr>
        <w:t>Baddeley, A. (1992). Working memory. </w:t>
      </w:r>
      <w:r w:rsidRPr="00ED68C3">
        <w:rPr>
          <w:rFonts w:ascii="Arial" w:hAnsi="Arial" w:cs="Arial"/>
          <w:i/>
          <w:iCs/>
          <w:color w:val="222222"/>
          <w:sz w:val="24"/>
          <w:szCs w:val="24"/>
          <w:shd w:val="clear" w:color="auto" w:fill="FFFFFF"/>
        </w:rPr>
        <w:t>Science</w:t>
      </w:r>
      <w:r w:rsidRPr="00ED68C3">
        <w:rPr>
          <w:rFonts w:ascii="Arial" w:hAnsi="Arial" w:cs="Arial"/>
          <w:color w:val="222222"/>
          <w:sz w:val="24"/>
          <w:szCs w:val="24"/>
          <w:shd w:val="clear" w:color="auto" w:fill="FFFFFF"/>
        </w:rPr>
        <w:t>, </w:t>
      </w:r>
      <w:r w:rsidRPr="00ED68C3">
        <w:rPr>
          <w:rFonts w:ascii="Arial" w:hAnsi="Arial" w:cs="Arial"/>
          <w:i/>
          <w:iCs/>
          <w:color w:val="222222"/>
          <w:sz w:val="24"/>
          <w:szCs w:val="24"/>
          <w:shd w:val="clear" w:color="auto" w:fill="FFFFFF"/>
        </w:rPr>
        <w:t>255</w:t>
      </w:r>
      <w:r w:rsidRPr="00ED68C3">
        <w:rPr>
          <w:rFonts w:ascii="Arial" w:hAnsi="Arial" w:cs="Arial"/>
          <w:color w:val="222222"/>
          <w:sz w:val="24"/>
          <w:szCs w:val="24"/>
          <w:shd w:val="clear" w:color="auto" w:fill="FFFFFF"/>
        </w:rPr>
        <w:t>(5044), 556-559.</w:t>
      </w:r>
    </w:p>
    <w:p w14:paraId="361FCF4D" w14:textId="77777777" w:rsidR="0099685E" w:rsidRPr="00ED68C3" w:rsidRDefault="0099685E" w:rsidP="0099685E">
      <w:pPr>
        <w:rPr>
          <w:rFonts w:ascii="Arial" w:hAnsi="Arial" w:cs="Arial"/>
          <w:color w:val="222222"/>
          <w:sz w:val="24"/>
          <w:szCs w:val="24"/>
          <w:shd w:val="clear" w:color="auto" w:fill="FFFFFF"/>
        </w:rPr>
      </w:pPr>
      <w:r w:rsidRPr="00ED68C3">
        <w:rPr>
          <w:rFonts w:ascii="Arial" w:hAnsi="Arial" w:cs="Arial"/>
          <w:color w:val="222222"/>
          <w:sz w:val="24"/>
          <w:szCs w:val="24"/>
          <w:shd w:val="clear" w:color="auto" w:fill="FFFFFF"/>
        </w:rPr>
        <w:t>Baddeley, A. (2010). Working memory. </w:t>
      </w:r>
      <w:r w:rsidRPr="00ED68C3">
        <w:rPr>
          <w:rFonts w:ascii="Arial" w:hAnsi="Arial" w:cs="Arial"/>
          <w:i/>
          <w:iCs/>
          <w:color w:val="222222"/>
          <w:sz w:val="24"/>
          <w:szCs w:val="24"/>
          <w:shd w:val="clear" w:color="auto" w:fill="FFFFFF"/>
        </w:rPr>
        <w:t>Current biology</w:t>
      </w:r>
      <w:r w:rsidRPr="00ED68C3">
        <w:rPr>
          <w:rFonts w:ascii="Arial" w:hAnsi="Arial" w:cs="Arial"/>
          <w:color w:val="222222"/>
          <w:sz w:val="24"/>
          <w:szCs w:val="24"/>
          <w:shd w:val="clear" w:color="auto" w:fill="FFFFFF"/>
        </w:rPr>
        <w:t>, </w:t>
      </w:r>
      <w:r w:rsidRPr="00ED68C3">
        <w:rPr>
          <w:rFonts w:ascii="Arial" w:hAnsi="Arial" w:cs="Arial"/>
          <w:i/>
          <w:iCs/>
          <w:color w:val="222222"/>
          <w:sz w:val="24"/>
          <w:szCs w:val="24"/>
          <w:shd w:val="clear" w:color="auto" w:fill="FFFFFF"/>
        </w:rPr>
        <w:t>20</w:t>
      </w:r>
      <w:r w:rsidRPr="00ED68C3">
        <w:rPr>
          <w:rFonts w:ascii="Arial" w:hAnsi="Arial" w:cs="Arial"/>
          <w:color w:val="222222"/>
          <w:sz w:val="24"/>
          <w:szCs w:val="24"/>
          <w:shd w:val="clear" w:color="auto" w:fill="FFFFFF"/>
        </w:rPr>
        <w:t>(4), R136-R140.</w:t>
      </w:r>
    </w:p>
    <w:p w14:paraId="7D608773" w14:textId="77777777" w:rsidR="0099685E" w:rsidRPr="00ED68C3" w:rsidRDefault="0099685E" w:rsidP="0099685E">
      <w:pPr>
        <w:rPr>
          <w:rFonts w:ascii="Arial" w:hAnsi="Arial" w:cs="Arial"/>
          <w:sz w:val="24"/>
          <w:szCs w:val="24"/>
        </w:rPr>
      </w:pPr>
      <w:r w:rsidRPr="00ED68C3">
        <w:rPr>
          <w:rFonts w:ascii="Arial" w:hAnsi="Arial" w:cs="Arial"/>
          <w:color w:val="222222"/>
          <w:sz w:val="24"/>
          <w:szCs w:val="24"/>
          <w:shd w:val="clear" w:color="auto" w:fill="FFFFFF"/>
        </w:rPr>
        <w:t>Baddeley, A. D., &amp; Hitch, G. (2001). </w:t>
      </w:r>
      <w:r w:rsidRPr="00ED68C3">
        <w:rPr>
          <w:rFonts w:ascii="Arial" w:hAnsi="Arial" w:cs="Arial"/>
          <w:i/>
          <w:iCs/>
          <w:color w:val="222222"/>
          <w:sz w:val="24"/>
          <w:szCs w:val="24"/>
          <w:shd w:val="clear" w:color="auto" w:fill="FFFFFF"/>
        </w:rPr>
        <w:t>Working memory in perspective</w:t>
      </w:r>
      <w:r w:rsidRPr="00ED68C3">
        <w:rPr>
          <w:rFonts w:ascii="Arial" w:hAnsi="Arial" w:cs="Arial"/>
          <w:color w:val="222222"/>
          <w:sz w:val="24"/>
          <w:szCs w:val="24"/>
          <w:shd w:val="clear" w:color="auto" w:fill="FFFFFF"/>
        </w:rPr>
        <w:t>. Psychology Press. 68-72.</w:t>
      </w:r>
    </w:p>
    <w:p w14:paraId="7B3935BE" w14:textId="77777777" w:rsidR="0099685E" w:rsidRPr="00ED68C3" w:rsidRDefault="0099685E" w:rsidP="0099685E">
      <w:pPr>
        <w:tabs>
          <w:tab w:val="left" w:pos="2380"/>
        </w:tabs>
        <w:rPr>
          <w:rFonts w:ascii="Arial" w:hAnsi="Arial" w:cs="Arial"/>
          <w:color w:val="333333"/>
          <w:sz w:val="24"/>
          <w:szCs w:val="24"/>
          <w:shd w:val="clear" w:color="auto" w:fill="FFFFFF"/>
        </w:rPr>
      </w:pPr>
      <w:proofErr w:type="spellStart"/>
      <w:r w:rsidRPr="00ED68C3">
        <w:rPr>
          <w:rFonts w:ascii="Arial" w:hAnsi="Arial" w:cs="Arial"/>
          <w:color w:val="333333"/>
          <w:sz w:val="24"/>
          <w:szCs w:val="24"/>
          <w:shd w:val="clear" w:color="auto" w:fill="FFFFFF"/>
        </w:rPr>
        <w:t>Barrouillet</w:t>
      </w:r>
      <w:proofErr w:type="spellEnd"/>
      <w:r w:rsidRPr="00ED68C3">
        <w:rPr>
          <w:rFonts w:ascii="Arial" w:hAnsi="Arial" w:cs="Arial"/>
          <w:color w:val="333333"/>
          <w:sz w:val="24"/>
          <w:szCs w:val="24"/>
          <w:shd w:val="clear" w:color="auto" w:fill="FFFFFF"/>
        </w:rPr>
        <w:t xml:space="preserve">, P. Camos, V. &amp; </w:t>
      </w:r>
      <w:proofErr w:type="spellStart"/>
      <w:r w:rsidRPr="00ED68C3">
        <w:rPr>
          <w:rFonts w:ascii="Arial" w:hAnsi="Arial" w:cs="Arial"/>
          <w:color w:val="333333"/>
          <w:sz w:val="24"/>
          <w:szCs w:val="24"/>
          <w:shd w:val="clear" w:color="auto" w:fill="FFFFFF"/>
        </w:rPr>
        <w:t>Portrat</w:t>
      </w:r>
      <w:proofErr w:type="spellEnd"/>
      <w:r w:rsidRPr="00ED68C3">
        <w:rPr>
          <w:rFonts w:ascii="Arial" w:hAnsi="Arial" w:cs="Arial"/>
          <w:color w:val="333333"/>
          <w:sz w:val="24"/>
          <w:szCs w:val="24"/>
          <w:shd w:val="clear" w:color="auto" w:fill="FFFFFF"/>
        </w:rPr>
        <w:t>, S. (2008). Time-related decay or interference-based forgetting in working memory? </w:t>
      </w:r>
      <w:r w:rsidRPr="00ED68C3">
        <w:rPr>
          <w:rStyle w:val="Emphasis"/>
          <w:rFonts w:ascii="Arial" w:hAnsi="Arial" w:cs="Arial"/>
          <w:color w:val="333333"/>
          <w:sz w:val="24"/>
          <w:szCs w:val="24"/>
          <w:shd w:val="clear" w:color="auto" w:fill="FFFFFF"/>
        </w:rPr>
        <w:t>Journal of Experimental Psychology: Learning, Memory, and Cognition, 34</w:t>
      </w:r>
      <w:r w:rsidRPr="00ED68C3">
        <w:rPr>
          <w:rFonts w:ascii="Arial" w:hAnsi="Arial" w:cs="Arial"/>
          <w:color w:val="333333"/>
          <w:sz w:val="24"/>
          <w:szCs w:val="24"/>
          <w:shd w:val="clear" w:color="auto" w:fill="FFFFFF"/>
        </w:rPr>
        <w:t>(6), 1561–1564. </w:t>
      </w:r>
    </w:p>
    <w:p w14:paraId="5CCFBAAD" w14:textId="77777777" w:rsidR="0099685E" w:rsidRPr="00ED68C3" w:rsidRDefault="0099685E" w:rsidP="0099685E">
      <w:pPr>
        <w:rPr>
          <w:rFonts w:ascii="Arial" w:hAnsi="Arial" w:cs="Arial"/>
          <w:color w:val="222222"/>
          <w:sz w:val="24"/>
          <w:szCs w:val="24"/>
          <w:shd w:val="clear" w:color="auto" w:fill="FFFFFF"/>
        </w:rPr>
      </w:pPr>
      <w:r w:rsidRPr="00ED68C3">
        <w:rPr>
          <w:rFonts w:ascii="Arial" w:hAnsi="Arial" w:cs="Arial"/>
          <w:color w:val="222222"/>
          <w:sz w:val="24"/>
          <w:szCs w:val="24"/>
          <w:shd w:val="clear" w:color="auto" w:fill="FFFFFF"/>
        </w:rPr>
        <w:t xml:space="preserve">Camos, V., &amp; </w:t>
      </w:r>
      <w:proofErr w:type="spellStart"/>
      <w:r w:rsidRPr="00ED68C3">
        <w:rPr>
          <w:rFonts w:ascii="Arial" w:hAnsi="Arial" w:cs="Arial"/>
          <w:color w:val="222222"/>
          <w:sz w:val="24"/>
          <w:szCs w:val="24"/>
          <w:shd w:val="clear" w:color="auto" w:fill="FFFFFF"/>
        </w:rPr>
        <w:t>Barrouillet</w:t>
      </w:r>
      <w:proofErr w:type="spellEnd"/>
      <w:r w:rsidRPr="00ED68C3">
        <w:rPr>
          <w:rFonts w:ascii="Arial" w:hAnsi="Arial" w:cs="Arial"/>
          <w:color w:val="222222"/>
          <w:sz w:val="24"/>
          <w:szCs w:val="24"/>
          <w:shd w:val="clear" w:color="auto" w:fill="FFFFFF"/>
        </w:rPr>
        <w:t>, P. (2014). Attentional and non-attentional systems in the maintenance of verbal information in working memory: the executive and phonological loops. </w:t>
      </w:r>
      <w:r w:rsidRPr="00ED68C3">
        <w:rPr>
          <w:rFonts w:ascii="Arial" w:hAnsi="Arial" w:cs="Arial"/>
          <w:i/>
          <w:iCs/>
          <w:color w:val="222222"/>
          <w:sz w:val="24"/>
          <w:szCs w:val="24"/>
          <w:shd w:val="clear" w:color="auto" w:fill="FFFFFF"/>
        </w:rPr>
        <w:t>Frontiers in human neuroscience</w:t>
      </w:r>
      <w:r w:rsidRPr="00ED68C3">
        <w:rPr>
          <w:rFonts w:ascii="Arial" w:hAnsi="Arial" w:cs="Arial"/>
          <w:color w:val="222222"/>
          <w:sz w:val="24"/>
          <w:szCs w:val="24"/>
          <w:shd w:val="clear" w:color="auto" w:fill="FFFFFF"/>
        </w:rPr>
        <w:t>, </w:t>
      </w:r>
      <w:r w:rsidRPr="00ED68C3">
        <w:rPr>
          <w:rFonts w:ascii="Arial" w:hAnsi="Arial" w:cs="Arial"/>
          <w:i/>
          <w:iCs/>
          <w:color w:val="222222"/>
          <w:sz w:val="24"/>
          <w:szCs w:val="24"/>
          <w:shd w:val="clear" w:color="auto" w:fill="FFFFFF"/>
        </w:rPr>
        <w:t>8</w:t>
      </w:r>
      <w:r w:rsidRPr="00ED68C3">
        <w:rPr>
          <w:rFonts w:ascii="Arial" w:hAnsi="Arial" w:cs="Arial"/>
          <w:color w:val="222222"/>
          <w:sz w:val="24"/>
          <w:szCs w:val="24"/>
          <w:shd w:val="clear" w:color="auto" w:fill="FFFFFF"/>
        </w:rPr>
        <w:t>, 900.</w:t>
      </w:r>
    </w:p>
    <w:p w14:paraId="2839540B" w14:textId="77777777" w:rsidR="0099685E" w:rsidRPr="00ED68C3" w:rsidRDefault="0099685E" w:rsidP="0099685E">
      <w:pPr>
        <w:rPr>
          <w:rFonts w:ascii="Arial" w:hAnsi="Arial" w:cs="Arial"/>
          <w:color w:val="222222"/>
          <w:sz w:val="24"/>
          <w:szCs w:val="24"/>
          <w:shd w:val="clear" w:color="auto" w:fill="FFFFFF"/>
        </w:rPr>
      </w:pPr>
      <w:r w:rsidRPr="00ED68C3">
        <w:rPr>
          <w:rFonts w:ascii="Arial" w:hAnsi="Arial" w:cs="Arial"/>
          <w:color w:val="222222"/>
          <w:sz w:val="24"/>
          <w:szCs w:val="24"/>
          <w:shd w:val="clear" w:color="auto" w:fill="FFFFFF"/>
        </w:rPr>
        <w:t>Cowan, N. (1988). Evolving conceptions of memory storage, selective attention, and their mutual constraints within the human information-processing system. </w:t>
      </w:r>
      <w:r w:rsidRPr="00ED68C3">
        <w:rPr>
          <w:rFonts w:ascii="Arial" w:hAnsi="Arial" w:cs="Arial"/>
          <w:i/>
          <w:iCs/>
          <w:color w:val="222222"/>
          <w:sz w:val="24"/>
          <w:szCs w:val="24"/>
          <w:shd w:val="clear" w:color="auto" w:fill="FFFFFF"/>
        </w:rPr>
        <w:t>Psychological bulletin</w:t>
      </w:r>
      <w:r w:rsidRPr="00ED68C3">
        <w:rPr>
          <w:rFonts w:ascii="Arial" w:hAnsi="Arial" w:cs="Arial"/>
          <w:color w:val="222222"/>
          <w:sz w:val="24"/>
          <w:szCs w:val="24"/>
          <w:shd w:val="clear" w:color="auto" w:fill="FFFFFF"/>
        </w:rPr>
        <w:t>, </w:t>
      </w:r>
      <w:r w:rsidRPr="00ED68C3">
        <w:rPr>
          <w:rFonts w:ascii="Arial" w:hAnsi="Arial" w:cs="Arial"/>
          <w:i/>
          <w:iCs/>
          <w:color w:val="222222"/>
          <w:sz w:val="24"/>
          <w:szCs w:val="24"/>
          <w:shd w:val="clear" w:color="auto" w:fill="FFFFFF"/>
        </w:rPr>
        <w:t>104</w:t>
      </w:r>
      <w:r w:rsidRPr="00ED68C3">
        <w:rPr>
          <w:rFonts w:ascii="Arial" w:hAnsi="Arial" w:cs="Arial"/>
          <w:color w:val="222222"/>
          <w:sz w:val="24"/>
          <w:szCs w:val="24"/>
          <w:shd w:val="clear" w:color="auto" w:fill="FFFFFF"/>
        </w:rPr>
        <w:t>(2), 163.</w:t>
      </w:r>
    </w:p>
    <w:p w14:paraId="3A59F1A1" w14:textId="77777777" w:rsidR="0099685E" w:rsidRPr="00ED68C3" w:rsidRDefault="0099685E" w:rsidP="0099685E">
      <w:pPr>
        <w:rPr>
          <w:rFonts w:ascii="Arial" w:hAnsi="Arial" w:cs="Arial"/>
          <w:color w:val="222222"/>
          <w:sz w:val="24"/>
          <w:szCs w:val="24"/>
          <w:shd w:val="clear" w:color="auto" w:fill="FFFFFF"/>
        </w:rPr>
      </w:pPr>
      <w:r w:rsidRPr="00ED68C3">
        <w:rPr>
          <w:rFonts w:ascii="Arial" w:hAnsi="Arial" w:cs="Arial"/>
          <w:color w:val="222222"/>
          <w:sz w:val="24"/>
          <w:szCs w:val="24"/>
          <w:shd w:val="clear" w:color="auto" w:fill="FFFFFF"/>
        </w:rPr>
        <w:t xml:space="preserve">Cowan, N. (2010). The magical mystery four: How is working memory capacity limited, and </w:t>
      </w:r>
      <w:proofErr w:type="gramStart"/>
      <w:r w:rsidRPr="00ED68C3">
        <w:rPr>
          <w:rFonts w:ascii="Arial" w:hAnsi="Arial" w:cs="Arial"/>
          <w:color w:val="222222"/>
          <w:sz w:val="24"/>
          <w:szCs w:val="24"/>
          <w:shd w:val="clear" w:color="auto" w:fill="FFFFFF"/>
        </w:rPr>
        <w:t>why?.</w:t>
      </w:r>
      <w:proofErr w:type="gramEnd"/>
      <w:r w:rsidRPr="00ED68C3">
        <w:rPr>
          <w:rFonts w:ascii="Arial" w:hAnsi="Arial" w:cs="Arial"/>
          <w:color w:val="222222"/>
          <w:sz w:val="24"/>
          <w:szCs w:val="24"/>
          <w:shd w:val="clear" w:color="auto" w:fill="FFFFFF"/>
        </w:rPr>
        <w:t> </w:t>
      </w:r>
      <w:r w:rsidRPr="00ED68C3">
        <w:rPr>
          <w:rFonts w:ascii="Arial" w:hAnsi="Arial" w:cs="Arial"/>
          <w:i/>
          <w:iCs/>
          <w:color w:val="222222"/>
          <w:sz w:val="24"/>
          <w:szCs w:val="24"/>
          <w:shd w:val="clear" w:color="auto" w:fill="FFFFFF"/>
        </w:rPr>
        <w:t>Current directions in psychological science</w:t>
      </w:r>
      <w:r w:rsidRPr="00ED68C3">
        <w:rPr>
          <w:rFonts w:ascii="Arial" w:hAnsi="Arial" w:cs="Arial"/>
          <w:color w:val="222222"/>
          <w:sz w:val="24"/>
          <w:szCs w:val="24"/>
          <w:shd w:val="clear" w:color="auto" w:fill="FFFFFF"/>
        </w:rPr>
        <w:t>, </w:t>
      </w:r>
      <w:r w:rsidRPr="00ED68C3">
        <w:rPr>
          <w:rFonts w:ascii="Arial" w:hAnsi="Arial" w:cs="Arial"/>
          <w:i/>
          <w:iCs/>
          <w:color w:val="222222"/>
          <w:sz w:val="24"/>
          <w:szCs w:val="24"/>
          <w:shd w:val="clear" w:color="auto" w:fill="FFFFFF"/>
        </w:rPr>
        <w:t>19</w:t>
      </w:r>
      <w:r w:rsidRPr="00ED68C3">
        <w:rPr>
          <w:rFonts w:ascii="Arial" w:hAnsi="Arial" w:cs="Arial"/>
          <w:color w:val="222222"/>
          <w:sz w:val="24"/>
          <w:szCs w:val="24"/>
          <w:shd w:val="clear" w:color="auto" w:fill="FFFFFF"/>
        </w:rPr>
        <w:t>(1), 51-57.</w:t>
      </w:r>
    </w:p>
    <w:p w14:paraId="279779D8" w14:textId="77777777" w:rsidR="0099685E" w:rsidRPr="00ED68C3" w:rsidRDefault="0099685E" w:rsidP="0099685E">
      <w:pPr>
        <w:tabs>
          <w:tab w:val="left" w:pos="2380"/>
        </w:tabs>
        <w:rPr>
          <w:rFonts w:ascii="Arial" w:hAnsi="Arial" w:cs="Arial"/>
          <w:color w:val="000000"/>
          <w:sz w:val="24"/>
          <w:szCs w:val="24"/>
          <w:shd w:val="clear" w:color="auto" w:fill="FFFFFF"/>
        </w:rPr>
      </w:pPr>
      <w:r w:rsidRPr="00ED68C3">
        <w:rPr>
          <w:rFonts w:ascii="Arial" w:hAnsi="Arial" w:cs="Arial"/>
          <w:color w:val="000000"/>
          <w:sz w:val="24"/>
          <w:szCs w:val="24"/>
          <w:shd w:val="clear" w:color="auto" w:fill="FFFFFF"/>
        </w:rPr>
        <w:t>Dixon, T. (2022). The multi-store model of memory (Atkinsons and Shiffrin, 1968). Cognitive Psychology.</w:t>
      </w:r>
    </w:p>
    <w:p w14:paraId="792A0A77" w14:textId="77777777" w:rsidR="0099685E" w:rsidRPr="00ED68C3" w:rsidRDefault="0099685E" w:rsidP="0099685E">
      <w:pPr>
        <w:rPr>
          <w:rFonts w:ascii="Arial" w:hAnsi="Arial" w:cs="Arial"/>
          <w:sz w:val="24"/>
          <w:szCs w:val="24"/>
        </w:rPr>
      </w:pPr>
      <w:r w:rsidRPr="00ED68C3">
        <w:rPr>
          <w:rFonts w:ascii="Arial" w:hAnsi="Arial" w:cs="Arial"/>
          <w:sz w:val="24"/>
          <w:szCs w:val="24"/>
        </w:rPr>
        <w:t xml:space="preserve">Explorable. ND. Working-Memory-Model </w:t>
      </w:r>
      <w:hyperlink r:id="rId6" w:history="1">
        <w:r w:rsidRPr="00ED68C3">
          <w:rPr>
            <w:rStyle w:val="Hyperlink"/>
            <w:rFonts w:ascii="Arial" w:hAnsi="Arial" w:cs="Arial"/>
            <w:sz w:val="24"/>
            <w:szCs w:val="24"/>
          </w:rPr>
          <w:t>https://explorable.com/working-memory-model</w:t>
        </w:r>
      </w:hyperlink>
      <w:r w:rsidRPr="00ED68C3">
        <w:rPr>
          <w:rFonts w:ascii="Arial" w:hAnsi="Arial" w:cs="Arial"/>
          <w:sz w:val="24"/>
          <w:szCs w:val="24"/>
        </w:rPr>
        <w:t xml:space="preserve"> </w:t>
      </w:r>
    </w:p>
    <w:p w14:paraId="5CE05D82" w14:textId="77777777" w:rsidR="0099685E" w:rsidRPr="00ED68C3" w:rsidRDefault="0099685E" w:rsidP="0099685E">
      <w:pPr>
        <w:rPr>
          <w:rFonts w:ascii="Arial" w:hAnsi="Arial" w:cs="Arial"/>
          <w:color w:val="222222"/>
          <w:sz w:val="24"/>
          <w:szCs w:val="24"/>
          <w:shd w:val="clear" w:color="auto" w:fill="FFFFFF"/>
        </w:rPr>
      </w:pPr>
      <w:r w:rsidRPr="00ED68C3">
        <w:rPr>
          <w:rFonts w:ascii="Arial" w:hAnsi="Arial" w:cs="Arial"/>
          <w:color w:val="222222"/>
          <w:sz w:val="24"/>
          <w:szCs w:val="24"/>
          <w:shd w:val="clear" w:color="auto" w:fill="FFFFFF"/>
        </w:rPr>
        <w:t>Gerrard, L. L., &amp; Waring, D. A. (2006). Primary and secondary memory: Multistore versus process models of memory. </w:t>
      </w:r>
      <w:r w:rsidRPr="00ED68C3">
        <w:rPr>
          <w:rFonts w:ascii="Arial" w:hAnsi="Arial" w:cs="Arial"/>
          <w:i/>
          <w:iCs/>
          <w:color w:val="222222"/>
          <w:sz w:val="24"/>
          <w:szCs w:val="24"/>
          <w:shd w:val="clear" w:color="auto" w:fill="FFFFFF"/>
        </w:rPr>
        <w:t>Perceptual and motor skills</w:t>
      </w:r>
      <w:r w:rsidRPr="00ED68C3">
        <w:rPr>
          <w:rFonts w:ascii="Arial" w:hAnsi="Arial" w:cs="Arial"/>
          <w:color w:val="222222"/>
          <w:sz w:val="24"/>
          <w:szCs w:val="24"/>
          <w:shd w:val="clear" w:color="auto" w:fill="FFFFFF"/>
        </w:rPr>
        <w:t>, </w:t>
      </w:r>
      <w:r w:rsidRPr="00ED68C3">
        <w:rPr>
          <w:rFonts w:ascii="Arial" w:hAnsi="Arial" w:cs="Arial"/>
          <w:i/>
          <w:iCs/>
          <w:color w:val="222222"/>
          <w:sz w:val="24"/>
          <w:szCs w:val="24"/>
          <w:shd w:val="clear" w:color="auto" w:fill="FFFFFF"/>
        </w:rPr>
        <w:t>102</w:t>
      </w:r>
      <w:r w:rsidRPr="00ED68C3">
        <w:rPr>
          <w:rFonts w:ascii="Arial" w:hAnsi="Arial" w:cs="Arial"/>
          <w:color w:val="222222"/>
          <w:sz w:val="24"/>
          <w:szCs w:val="24"/>
          <w:shd w:val="clear" w:color="auto" w:fill="FFFFFF"/>
        </w:rPr>
        <w:t>(2), 368-378.</w:t>
      </w:r>
    </w:p>
    <w:p w14:paraId="26701BD2" w14:textId="77777777" w:rsidR="0099685E" w:rsidRPr="00ED68C3" w:rsidRDefault="0099685E" w:rsidP="0099685E">
      <w:pPr>
        <w:rPr>
          <w:rFonts w:ascii="Arial" w:hAnsi="Arial" w:cs="Arial"/>
          <w:sz w:val="24"/>
          <w:szCs w:val="24"/>
        </w:rPr>
      </w:pPr>
      <w:r w:rsidRPr="00ED68C3">
        <w:rPr>
          <w:rFonts w:ascii="Arial" w:hAnsi="Arial" w:cs="Arial"/>
          <w:sz w:val="24"/>
          <w:szCs w:val="24"/>
        </w:rPr>
        <w:t>Jones, S, University of Wales, Trinity Saint David, 2022.</w:t>
      </w:r>
    </w:p>
    <w:p w14:paraId="35E807BA" w14:textId="77777777" w:rsidR="0099685E" w:rsidRPr="00ED68C3" w:rsidRDefault="0099685E" w:rsidP="0099685E">
      <w:pPr>
        <w:rPr>
          <w:rFonts w:ascii="Arial" w:hAnsi="Arial" w:cs="Arial"/>
          <w:color w:val="222222"/>
          <w:sz w:val="24"/>
          <w:szCs w:val="24"/>
          <w:shd w:val="clear" w:color="auto" w:fill="FFFFFF"/>
        </w:rPr>
      </w:pPr>
      <w:proofErr w:type="spellStart"/>
      <w:r w:rsidRPr="00ED68C3">
        <w:rPr>
          <w:rFonts w:ascii="Arial" w:hAnsi="Arial" w:cs="Arial"/>
          <w:color w:val="222222"/>
          <w:sz w:val="24"/>
          <w:szCs w:val="24"/>
          <w:shd w:val="clear" w:color="auto" w:fill="FFFFFF"/>
        </w:rPr>
        <w:t>Jonides</w:t>
      </w:r>
      <w:proofErr w:type="spellEnd"/>
      <w:r w:rsidRPr="00ED68C3">
        <w:rPr>
          <w:rFonts w:ascii="Arial" w:hAnsi="Arial" w:cs="Arial"/>
          <w:color w:val="222222"/>
          <w:sz w:val="24"/>
          <w:szCs w:val="24"/>
          <w:shd w:val="clear" w:color="auto" w:fill="FFFFFF"/>
        </w:rPr>
        <w:t>, J., Lewis, R. L., Nee, D. E., Lustig, C. A., Berman, M. G., &amp; Moore, K. S. (2008). The mind and brain of short-term memory. </w:t>
      </w:r>
      <w:proofErr w:type="spellStart"/>
      <w:r w:rsidRPr="00ED68C3">
        <w:rPr>
          <w:rFonts w:ascii="Arial" w:hAnsi="Arial" w:cs="Arial"/>
          <w:i/>
          <w:iCs/>
          <w:color w:val="222222"/>
          <w:sz w:val="24"/>
          <w:szCs w:val="24"/>
          <w:shd w:val="clear" w:color="auto" w:fill="FFFFFF"/>
        </w:rPr>
        <w:t>Annu</w:t>
      </w:r>
      <w:proofErr w:type="spellEnd"/>
      <w:r w:rsidRPr="00ED68C3">
        <w:rPr>
          <w:rFonts w:ascii="Arial" w:hAnsi="Arial" w:cs="Arial"/>
          <w:i/>
          <w:iCs/>
          <w:color w:val="222222"/>
          <w:sz w:val="24"/>
          <w:szCs w:val="24"/>
          <w:shd w:val="clear" w:color="auto" w:fill="FFFFFF"/>
        </w:rPr>
        <w:t>. Rev. Psychol.</w:t>
      </w:r>
      <w:r w:rsidRPr="00ED68C3">
        <w:rPr>
          <w:rFonts w:ascii="Arial" w:hAnsi="Arial" w:cs="Arial"/>
          <w:color w:val="222222"/>
          <w:sz w:val="24"/>
          <w:szCs w:val="24"/>
          <w:shd w:val="clear" w:color="auto" w:fill="FFFFFF"/>
        </w:rPr>
        <w:t>, </w:t>
      </w:r>
      <w:r w:rsidRPr="00ED68C3">
        <w:rPr>
          <w:rFonts w:ascii="Arial" w:hAnsi="Arial" w:cs="Arial"/>
          <w:i/>
          <w:iCs/>
          <w:color w:val="222222"/>
          <w:sz w:val="24"/>
          <w:szCs w:val="24"/>
          <w:shd w:val="clear" w:color="auto" w:fill="FFFFFF"/>
        </w:rPr>
        <w:t>59</w:t>
      </w:r>
      <w:r w:rsidRPr="00ED68C3">
        <w:rPr>
          <w:rFonts w:ascii="Arial" w:hAnsi="Arial" w:cs="Arial"/>
          <w:color w:val="222222"/>
          <w:sz w:val="24"/>
          <w:szCs w:val="24"/>
          <w:shd w:val="clear" w:color="auto" w:fill="FFFFFF"/>
        </w:rPr>
        <w:t>, 193-224.</w:t>
      </w:r>
    </w:p>
    <w:p w14:paraId="217D4C81" w14:textId="77777777" w:rsidR="0099685E" w:rsidRPr="00ED68C3" w:rsidRDefault="0099685E" w:rsidP="0099685E">
      <w:pPr>
        <w:tabs>
          <w:tab w:val="left" w:pos="2380"/>
        </w:tabs>
        <w:rPr>
          <w:rFonts w:ascii="Arial" w:hAnsi="Arial" w:cs="Arial"/>
          <w:color w:val="000000"/>
          <w:sz w:val="24"/>
          <w:szCs w:val="24"/>
          <w:shd w:val="clear" w:color="auto" w:fill="FFFFFF"/>
        </w:rPr>
      </w:pPr>
      <w:r w:rsidRPr="00ED68C3">
        <w:rPr>
          <w:rFonts w:ascii="Arial" w:hAnsi="Arial" w:cs="Arial"/>
          <w:color w:val="000000"/>
          <w:sz w:val="24"/>
          <w:szCs w:val="24"/>
          <w:shd w:val="clear" w:color="auto" w:fill="FFFFFF"/>
        </w:rPr>
        <w:t>McLeod, S. A. (2022). </w:t>
      </w:r>
      <w:r w:rsidRPr="00ED68C3">
        <w:rPr>
          <w:rStyle w:val="Emphasis"/>
          <w:rFonts w:ascii="Arial" w:hAnsi="Arial" w:cs="Arial"/>
          <w:color w:val="000000"/>
          <w:sz w:val="24"/>
          <w:szCs w:val="24"/>
          <w:shd w:val="clear" w:color="auto" w:fill="FFFFFF"/>
        </w:rPr>
        <w:t>Multi store model of memory</w:t>
      </w:r>
      <w:r w:rsidRPr="00ED68C3">
        <w:rPr>
          <w:rFonts w:ascii="Arial" w:hAnsi="Arial" w:cs="Arial"/>
          <w:color w:val="000000"/>
          <w:sz w:val="24"/>
          <w:szCs w:val="24"/>
          <w:shd w:val="clear" w:color="auto" w:fill="FFFFFF"/>
        </w:rPr>
        <w:t>. Simply Psychology.</w:t>
      </w:r>
    </w:p>
    <w:p w14:paraId="5EECB3D9" w14:textId="77777777" w:rsidR="0099685E" w:rsidRPr="00ED68C3" w:rsidRDefault="0099685E" w:rsidP="0099685E">
      <w:pPr>
        <w:tabs>
          <w:tab w:val="left" w:pos="2380"/>
        </w:tabs>
        <w:rPr>
          <w:rFonts w:ascii="Arial" w:hAnsi="Arial" w:cs="Arial"/>
          <w:color w:val="000000"/>
          <w:sz w:val="24"/>
          <w:szCs w:val="24"/>
          <w:shd w:val="clear" w:color="auto" w:fill="FFFFFF"/>
        </w:rPr>
      </w:pPr>
      <w:r w:rsidRPr="00ED68C3">
        <w:rPr>
          <w:rFonts w:ascii="Arial" w:hAnsi="Arial" w:cs="Arial"/>
          <w:color w:val="000000"/>
          <w:sz w:val="24"/>
          <w:szCs w:val="24"/>
          <w:shd w:val="clear" w:color="auto" w:fill="FFFFFF"/>
        </w:rPr>
        <w:t>McLeod, S. A. (2022). </w:t>
      </w:r>
      <w:r w:rsidRPr="00ED68C3">
        <w:rPr>
          <w:rStyle w:val="Emphasis"/>
          <w:rFonts w:ascii="Arial" w:hAnsi="Arial" w:cs="Arial"/>
          <w:color w:val="000000"/>
          <w:sz w:val="24"/>
          <w:szCs w:val="24"/>
          <w:shd w:val="clear" w:color="auto" w:fill="FFFFFF"/>
        </w:rPr>
        <w:t>Working memory</w:t>
      </w:r>
      <w:r w:rsidRPr="00ED68C3">
        <w:rPr>
          <w:rFonts w:ascii="Arial" w:hAnsi="Arial" w:cs="Arial"/>
          <w:color w:val="000000"/>
          <w:sz w:val="24"/>
          <w:szCs w:val="24"/>
          <w:shd w:val="clear" w:color="auto" w:fill="FFFFFF"/>
        </w:rPr>
        <w:t>. Simply Psychology.</w:t>
      </w:r>
    </w:p>
    <w:p w14:paraId="39BC7482" w14:textId="77777777" w:rsidR="0099685E" w:rsidRPr="00ED68C3" w:rsidRDefault="0099685E" w:rsidP="0099685E">
      <w:pPr>
        <w:rPr>
          <w:rFonts w:ascii="Arial" w:hAnsi="Arial" w:cs="Arial"/>
          <w:sz w:val="24"/>
          <w:szCs w:val="24"/>
        </w:rPr>
      </w:pPr>
      <w:r w:rsidRPr="00ED68C3">
        <w:rPr>
          <w:rFonts w:ascii="Arial" w:hAnsi="Arial" w:cs="Arial"/>
          <w:sz w:val="24"/>
          <w:szCs w:val="24"/>
        </w:rPr>
        <w:t>Moodle, University of Wales, Trinity Saint David, 2022.</w:t>
      </w:r>
    </w:p>
    <w:p w14:paraId="0DCE6F8E" w14:textId="77777777" w:rsidR="0099685E" w:rsidRPr="00ED68C3" w:rsidRDefault="0099685E" w:rsidP="0099685E">
      <w:pPr>
        <w:rPr>
          <w:rFonts w:ascii="Arial" w:hAnsi="Arial" w:cs="Arial"/>
          <w:sz w:val="24"/>
          <w:szCs w:val="24"/>
        </w:rPr>
      </w:pPr>
    </w:p>
    <w:p w14:paraId="05F8234F" w14:textId="1291F1BF" w:rsidR="0099685E" w:rsidRPr="00ED68C3" w:rsidRDefault="0099685E" w:rsidP="00116EAE">
      <w:pPr>
        <w:spacing w:line="240" w:lineRule="auto"/>
        <w:rPr>
          <w:rFonts w:ascii="Arial" w:hAnsi="Arial" w:cs="Arial"/>
          <w:color w:val="333333"/>
          <w:sz w:val="24"/>
          <w:szCs w:val="24"/>
          <w:shd w:val="clear" w:color="auto" w:fill="FFFFFF"/>
        </w:rPr>
      </w:pPr>
    </w:p>
    <w:p w14:paraId="03F3E7BC" w14:textId="3F0DC561" w:rsidR="000C0CD7" w:rsidRPr="00ED68C3" w:rsidRDefault="000C0CD7" w:rsidP="00116EAE">
      <w:pPr>
        <w:spacing w:line="240" w:lineRule="auto"/>
        <w:rPr>
          <w:rFonts w:ascii="Arial" w:hAnsi="Arial" w:cs="Arial"/>
          <w:color w:val="333333"/>
          <w:sz w:val="24"/>
          <w:szCs w:val="24"/>
          <w:shd w:val="clear" w:color="auto" w:fill="FFFFFF"/>
        </w:rPr>
      </w:pPr>
    </w:p>
    <w:p w14:paraId="0E59E8EB" w14:textId="2A492835" w:rsidR="000C0CD7" w:rsidRPr="00ED68C3" w:rsidRDefault="000C0CD7" w:rsidP="00116EAE">
      <w:pPr>
        <w:spacing w:line="240" w:lineRule="auto"/>
        <w:rPr>
          <w:rFonts w:ascii="Arial" w:hAnsi="Arial" w:cs="Arial"/>
          <w:color w:val="333333"/>
          <w:sz w:val="24"/>
          <w:szCs w:val="24"/>
          <w:shd w:val="clear" w:color="auto" w:fill="FFFFFF"/>
        </w:rPr>
      </w:pPr>
    </w:p>
    <w:p w14:paraId="3D7AB381" w14:textId="77777777" w:rsidR="000C0CD7" w:rsidRPr="00ED68C3" w:rsidRDefault="000C0CD7" w:rsidP="000C0CD7">
      <w:pPr>
        <w:jc w:val="center"/>
        <w:rPr>
          <w:rFonts w:ascii="Arial" w:hAnsi="Arial" w:cs="Arial"/>
          <w:sz w:val="24"/>
          <w:szCs w:val="24"/>
        </w:rPr>
      </w:pPr>
      <w:r w:rsidRPr="00ED68C3">
        <w:rPr>
          <w:rFonts w:ascii="Arial" w:hAnsi="Arial" w:cs="Arial"/>
          <w:sz w:val="24"/>
          <w:szCs w:val="24"/>
        </w:rPr>
        <w:lastRenderedPageBreak/>
        <w:t>Outline at least one theory of attention and how we perceive objects around us</w:t>
      </w:r>
    </w:p>
    <w:p w14:paraId="27453B79" w14:textId="77777777" w:rsidR="000C0CD7" w:rsidRPr="00ED68C3" w:rsidRDefault="000C0CD7" w:rsidP="000C0CD7">
      <w:pPr>
        <w:rPr>
          <w:rFonts w:ascii="Arial" w:hAnsi="Arial" w:cs="Arial"/>
          <w:sz w:val="24"/>
          <w:szCs w:val="24"/>
        </w:rPr>
      </w:pPr>
      <w:r w:rsidRPr="00ED68C3">
        <w:rPr>
          <w:rFonts w:ascii="Arial" w:hAnsi="Arial" w:cs="Arial"/>
          <w:sz w:val="24"/>
          <w:szCs w:val="24"/>
        </w:rPr>
        <w:t xml:space="preserve">This essay will look at two theories of attention looking specifically at Broadbent’s theory (1958) and Treisman’s theory (1960). Broadbent’s theory of attention is called the ‘Early Filter model’ which states “all the incoming information is being perceived and stored in sensory memory” (Sternberg R, K, Cognitive Psychology, 128). Treisman’s theory of attention is called the ‘Attenuation model’ which states that “selective attention involves an attenuating mechanism. Instead of blocking out stimuli, the filter merely weakens the strength of the stimulus other than the target stimulus” (Sternberg R, K, Cognitive Psychology, 130). </w:t>
      </w:r>
    </w:p>
    <w:p w14:paraId="2607621B" w14:textId="77777777" w:rsidR="000C0CD7" w:rsidRPr="00ED68C3" w:rsidRDefault="000C0CD7" w:rsidP="000C0CD7">
      <w:pPr>
        <w:rPr>
          <w:rFonts w:ascii="Arial" w:hAnsi="Arial" w:cs="Arial"/>
          <w:sz w:val="24"/>
          <w:szCs w:val="24"/>
        </w:rPr>
      </w:pPr>
      <w:r w:rsidRPr="00ED68C3">
        <w:rPr>
          <w:rFonts w:ascii="Arial" w:hAnsi="Arial" w:cs="Arial"/>
          <w:sz w:val="24"/>
          <w:szCs w:val="24"/>
        </w:rPr>
        <w:t>This essay will also include two theories of perception looking specifically at Gibson’s theory (1966) and Gregory’s theory (1970). Gibson states that “the information in our sensory receptors, including sensory context, is all we need to perceive anything. As the environment supplies us with all the information we need for perception” (Sternberg R, K, Cognitive Psychology, 82). Gregory states that “perception is an interpretation of what is being sensed: we feel warmth and perceive comfort” (Buchler, D, Working Papers, 2006).</w:t>
      </w:r>
    </w:p>
    <w:p w14:paraId="044B74C9" w14:textId="77777777" w:rsidR="000C0CD7" w:rsidRPr="00ED68C3" w:rsidRDefault="000C0CD7" w:rsidP="000C0CD7">
      <w:pPr>
        <w:rPr>
          <w:rFonts w:ascii="Arial" w:hAnsi="Arial" w:cs="Arial"/>
          <w:sz w:val="24"/>
          <w:szCs w:val="24"/>
        </w:rPr>
      </w:pPr>
      <w:r w:rsidRPr="00ED68C3">
        <w:rPr>
          <w:rFonts w:ascii="Arial" w:hAnsi="Arial" w:cs="Arial"/>
          <w:sz w:val="24"/>
          <w:szCs w:val="24"/>
        </w:rPr>
        <w:t>Broadbent’s theory of the early filter model was backed up when research was being completed on Colin Cherry’s theory of attention, the Cocktail Party theory (1953), this research found that individuals must be filtering information at an early stage as the results of that research showed that participants only retained the very basic information from the unattended ear.</w:t>
      </w:r>
    </w:p>
    <w:p w14:paraId="5DCC07BA" w14:textId="77777777" w:rsidR="000C0CD7" w:rsidRPr="00ED68C3" w:rsidRDefault="000C0CD7" w:rsidP="000C0CD7">
      <w:pPr>
        <w:rPr>
          <w:rFonts w:ascii="Arial" w:hAnsi="Arial" w:cs="Arial"/>
          <w:sz w:val="24"/>
          <w:szCs w:val="24"/>
        </w:rPr>
      </w:pPr>
      <w:r w:rsidRPr="00ED68C3">
        <w:rPr>
          <w:rFonts w:ascii="Arial" w:hAnsi="Arial" w:cs="Arial"/>
          <w:sz w:val="24"/>
          <w:szCs w:val="24"/>
        </w:rPr>
        <w:t xml:space="preserve">Broadbent’s study was based on data collected from dichotic listening research, where subjects were asked to listen to Broadbent give out information and then repeat what the subjects had heard aloud. Subjects on average reported that they could not remember a lot of information when it was being said to the unattended ear, this correlated with the overall reflection of the studies quantitative results in poor recognition and memory performance. </w:t>
      </w:r>
    </w:p>
    <w:p w14:paraId="77515A10" w14:textId="77777777" w:rsidR="000C0CD7" w:rsidRPr="00ED68C3" w:rsidRDefault="000C0CD7" w:rsidP="000C0CD7">
      <w:pPr>
        <w:rPr>
          <w:rFonts w:ascii="Arial" w:hAnsi="Arial" w:cs="Arial"/>
          <w:sz w:val="24"/>
          <w:szCs w:val="24"/>
        </w:rPr>
      </w:pPr>
      <w:r w:rsidRPr="00ED68C3">
        <w:rPr>
          <w:rFonts w:ascii="Arial" w:hAnsi="Arial" w:cs="Arial"/>
          <w:sz w:val="24"/>
          <w:szCs w:val="24"/>
        </w:rPr>
        <w:t>In a related study to Broadbent’s, Treisman (1960) presented participants with two different sentences simultaneously in each ear, the subjects were then asked to repeat the sentences heard from a specific ear (the unattended or attended ear). Researchers found that the ability to track a sentence from the unattended ear was processed to a higher level than what was originally proposed by Broadbent’s early filter model.</w:t>
      </w:r>
    </w:p>
    <w:p w14:paraId="06F8FC72" w14:textId="77777777" w:rsidR="000C0CD7" w:rsidRPr="00ED68C3" w:rsidRDefault="000C0CD7" w:rsidP="000C0CD7">
      <w:pPr>
        <w:rPr>
          <w:rFonts w:ascii="Arial" w:hAnsi="Arial" w:cs="Arial"/>
          <w:sz w:val="24"/>
          <w:szCs w:val="24"/>
        </w:rPr>
      </w:pPr>
      <w:r w:rsidRPr="00ED68C3">
        <w:rPr>
          <w:rFonts w:ascii="Arial" w:hAnsi="Arial" w:cs="Arial"/>
          <w:sz w:val="24"/>
          <w:szCs w:val="24"/>
        </w:rPr>
        <w:t xml:space="preserve">Broadbent and Treisman’s theories of attention are similar in which both researchers collect data through the means of dichotic listening research. However, Broadbent and Treisman produced different hypotheses, Broadbent’s hypotheses was that information collected happened at a very early stage in the research, whereas Treisman concluded that information was processed from the unattended ear with more detail and precision. </w:t>
      </w:r>
    </w:p>
    <w:p w14:paraId="18F952CB" w14:textId="77777777" w:rsidR="000C0CD7" w:rsidRPr="00ED68C3" w:rsidRDefault="000C0CD7" w:rsidP="000C0CD7">
      <w:pPr>
        <w:rPr>
          <w:rFonts w:ascii="Arial" w:hAnsi="Arial" w:cs="Arial"/>
          <w:sz w:val="24"/>
          <w:szCs w:val="24"/>
        </w:rPr>
      </w:pPr>
      <w:r w:rsidRPr="00ED68C3">
        <w:rPr>
          <w:rFonts w:ascii="Arial" w:hAnsi="Arial" w:cs="Arial"/>
          <w:sz w:val="24"/>
          <w:szCs w:val="24"/>
        </w:rPr>
        <w:t xml:space="preserve">Both theories have a lot of empirical research supporting them. Broadbent’s early filter theory has been argued that it is simply too vague, Moray (1969) went on to say that attention and arousal work together. Moray also then goes on to explain that whilst Broadbent’s theory explains attention as whole, that can be limiting to itself </w:t>
      </w:r>
      <w:r w:rsidRPr="00ED68C3">
        <w:rPr>
          <w:rFonts w:ascii="Arial" w:hAnsi="Arial" w:cs="Arial"/>
          <w:sz w:val="24"/>
          <w:szCs w:val="24"/>
        </w:rPr>
        <w:lastRenderedPageBreak/>
        <w:t>because nothing can explain everything. Treisman’s attenuation theory has a lot of empirical research supporting this, looking at a specific study where Treisman performs a test on subjects who have previously suffered from a visual attention deficit, the test was altered slightly whereas instead of being tested against language, the subjects were tested against colours and the results correlated with what Treisman had first hypothesised, this also correlated with the previous study on semantics. The study showed that the subjects showed a reduction in the visual tests whilst the tests on language were resulting in normal levels in a normal controlled setting. Treisman’s study is adaptable and has since been used repeatedly. This attenuation theory is different to the Early Filter model as research has shown that all information processed is stored only within short-term memory, whereas Broadbent states that information goes into sensory memory before some of it then goes into short-term memory.</w:t>
      </w:r>
    </w:p>
    <w:p w14:paraId="2FEA041F" w14:textId="77777777" w:rsidR="000C0CD7" w:rsidRPr="00ED68C3" w:rsidRDefault="000C0CD7" w:rsidP="000C0CD7">
      <w:pPr>
        <w:rPr>
          <w:rFonts w:ascii="Arial" w:hAnsi="Arial" w:cs="Arial"/>
          <w:sz w:val="24"/>
          <w:szCs w:val="24"/>
        </w:rPr>
      </w:pPr>
      <w:r w:rsidRPr="00ED68C3">
        <w:rPr>
          <w:rFonts w:ascii="Arial" w:hAnsi="Arial" w:cs="Arial"/>
          <w:sz w:val="24"/>
          <w:szCs w:val="24"/>
        </w:rPr>
        <w:t>Now, in the last part, this essay will look at two different theories of perception.</w:t>
      </w:r>
      <w:r w:rsidRPr="00ED68C3">
        <w:rPr>
          <w:rFonts w:ascii="Arial" w:hAnsi="Arial" w:cs="Arial"/>
          <w:sz w:val="24"/>
          <w:szCs w:val="24"/>
        </w:rPr>
        <w:br/>
        <w:t>Gibson’s theory of perception is a bottoms-up theory, this means that it works from the ground upwards. Sensory input happens at a more basic level, otherwise known as the bottom level and is then “processed towards the higher, more cognitive levels of the brain” (Moodle, UWTSD, 2022). Gibson’s theory of perception is known as ‘Direct Perception.’ This theory states that the environment gives individuals all the information needed to perceive objects. Gibson goes on to state that this theory relies on different methods of depth perception cues such as texture gradients. For this, the closer an individual is to an object, the more details of that object can be seen, for example, the closer a person is to a bookshelf full of books the more indentations, or different book sizes can be seen, on the contrary, the farther away someone is from the same bookshelf, that object will only be perceived as a bookshelf. Gibson states that information perceived is stored within sensory memory but only for a brief period before it is filtered and is either dismissed or moves into short-term memory. Gibson’s theory has often been criticised, it leaves people asking one main question; If someone has never seen an object before and therefore has no previous knowledge of it, can the direct function of that object be accurately perceived?</w:t>
      </w:r>
    </w:p>
    <w:p w14:paraId="3FACF2F4" w14:textId="77777777" w:rsidR="000C0CD7" w:rsidRPr="00ED68C3" w:rsidRDefault="000C0CD7" w:rsidP="000C0CD7">
      <w:pPr>
        <w:rPr>
          <w:rFonts w:ascii="Arial" w:hAnsi="Arial" w:cs="Arial"/>
          <w:sz w:val="24"/>
          <w:szCs w:val="24"/>
        </w:rPr>
      </w:pPr>
      <w:r w:rsidRPr="00ED68C3">
        <w:rPr>
          <w:rFonts w:ascii="Arial" w:hAnsi="Arial" w:cs="Arial"/>
          <w:sz w:val="24"/>
          <w:szCs w:val="24"/>
        </w:rPr>
        <w:t xml:space="preserve">Gregory’s theory of perception is a top-down theory, this means that information is processed at the top and works downwards. Information is processed through the eyes, but “information is lost by the time it reaches the brain; therefore, the brain must guess what a person sees based on past experiences” (Moodle, UWTSD, 2022). Gregory’s theory of perception is known as ‘Indirect Perception’. Gregory states that the objects individuals see is up to their own interpretation and therefore people can perceive objects differently. Top-down processing explains how previous experiences or knowledge and personal expectations can shape how an object is perceived. The context in which information is received can change the way the object is perceived. For example, if a subject saw a bunch of grapes that were yellow, it is known from previous experiences that they would be artificial grapes because previous knowledge says that grapes are either green or red. Gregory argues that if people only perceived objects through their visual senses, then as someone moved the object would alter as well, however, because of perceptual </w:t>
      </w:r>
      <w:r w:rsidRPr="00ED68C3">
        <w:rPr>
          <w:rFonts w:ascii="Arial" w:hAnsi="Arial" w:cs="Arial"/>
          <w:sz w:val="24"/>
          <w:szCs w:val="24"/>
        </w:rPr>
        <w:lastRenderedPageBreak/>
        <w:t>constancies everyone’s perception stays the same. Gregory goes on to state that a top-down approach on an object is open to interpretation, this can cause problems when gathering research from a larger demographic.</w:t>
      </w:r>
    </w:p>
    <w:p w14:paraId="68F13E60" w14:textId="77777777" w:rsidR="000C0CD7" w:rsidRPr="00ED68C3" w:rsidRDefault="000C0CD7" w:rsidP="000C0CD7">
      <w:pPr>
        <w:rPr>
          <w:rFonts w:ascii="Arial" w:hAnsi="Arial" w:cs="Arial"/>
          <w:sz w:val="24"/>
          <w:szCs w:val="24"/>
        </w:rPr>
      </w:pPr>
      <w:r w:rsidRPr="00ED68C3">
        <w:rPr>
          <w:rFonts w:ascii="Arial" w:hAnsi="Arial" w:cs="Arial"/>
          <w:sz w:val="24"/>
          <w:szCs w:val="24"/>
        </w:rPr>
        <w:t xml:space="preserve">Broadbent’s early filter model and Treisman’s attenuation model are both examples of selective attention. </w:t>
      </w:r>
      <w:proofErr w:type="gramStart"/>
      <w:r w:rsidRPr="00ED68C3">
        <w:rPr>
          <w:rFonts w:ascii="Arial" w:hAnsi="Arial" w:cs="Arial"/>
          <w:sz w:val="24"/>
          <w:szCs w:val="24"/>
        </w:rPr>
        <w:t>Both of these</w:t>
      </w:r>
      <w:proofErr w:type="gramEnd"/>
      <w:r w:rsidRPr="00ED68C3">
        <w:rPr>
          <w:rFonts w:ascii="Arial" w:hAnsi="Arial" w:cs="Arial"/>
          <w:sz w:val="24"/>
          <w:szCs w:val="24"/>
        </w:rPr>
        <w:t xml:space="preserve"> theories propose that information is filtered at an early stage, however, whilst Broadbent states that some information is discarded, Treisman states that information is attenuated. With modern day research it has been concluded that merging these two theories gives an overall better understanding of the attention process. </w:t>
      </w:r>
    </w:p>
    <w:p w14:paraId="09F2CA83" w14:textId="77777777" w:rsidR="000C0CD7" w:rsidRPr="00ED68C3" w:rsidRDefault="000C0CD7" w:rsidP="000C0CD7">
      <w:pPr>
        <w:rPr>
          <w:rFonts w:ascii="Arial" w:hAnsi="Arial" w:cs="Arial"/>
          <w:sz w:val="24"/>
          <w:szCs w:val="24"/>
        </w:rPr>
      </w:pPr>
      <w:r w:rsidRPr="00ED68C3">
        <w:rPr>
          <w:rFonts w:ascii="Arial" w:hAnsi="Arial" w:cs="Arial"/>
          <w:sz w:val="24"/>
          <w:szCs w:val="24"/>
        </w:rPr>
        <w:t xml:space="preserve">Gibson’s bottoms-up theory and Gregory’s top-down theory are opposite, Gibson states that the environment gives individuals all the information needed to perceive objects, whereas Gregory states that the object an individual sees is up to that </w:t>
      </w:r>
      <w:proofErr w:type="gramStart"/>
      <w:r w:rsidRPr="00ED68C3">
        <w:rPr>
          <w:rFonts w:ascii="Arial" w:hAnsi="Arial" w:cs="Arial"/>
          <w:sz w:val="24"/>
          <w:szCs w:val="24"/>
        </w:rPr>
        <w:t>persons</w:t>
      </w:r>
      <w:proofErr w:type="gramEnd"/>
      <w:r w:rsidRPr="00ED68C3">
        <w:rPr>
          <w:rFonts w:ascii="Arial" w:hAnsi="Arial" w:cs="Arial"/>
          <w:sz w:val="24"/>
          <w:szCs w:val="24"/>
        </w:rPr>
        <w:t xml:space="preserve"> own interpretation. However, both theories support the idea that the eye or visual cues play an important role in the perception process. Whist Gregory believes that expectations can alter how people perceive things, Gibson does not, he believes that an object is learned in a certain way, it will remain that way forever. </w:t>
      </w:r>
    </w:p>
    <w:p w14:paraId="424FAAB4" w14:textId="77777777" w:rsidR="000C0CD7" w:rsidRPr="00ED68C3" w:rsidRDefault="000C0CD7" w:rsidP="000C0CD7">
      <w:pPr>
        <w:rPr>
          <w:rFonts w:ascii="Arial" w:hAnsi="Arial" w:cs="Arial"/>
          <w:sz w:val="24"/>
          <w:szCs w:val="24"/>
        </w:rPr>
      </w:pPr>
    </w:p>
    <w:p w14:paraId="05548E31" w14:textId="77777777" w:rsidR="000C0CD7" w:rsidRPr="00ED68C3" w:rsidRDefault="000C0CD7" w:rsidP="000C0CD7">
      <w:pPr>
        <w:rPr>
          <w:rFonts w:ascii="Arial" w:hAnsi="Arial" w:cs="Arial"/>
          <w:sz w:val="24"/>
          <w:szCs w:val="24"/>
        </w:rPr>
      </w:pPr>
    </w:p>
    <w:p w14:paraId="17DF9644" w14:textId="77777777" w:rsidR="000C0CD7" w:rsidRPr="00ED68C3" w:rsidRDefault="000C0CD7" w:rsidP="000C0CD7">
      <w:pPr>
        <w:rPr>
          <w:rFonts w:ascii="Arial" w:hAnsi="Arial" w:cs="Arial"/>
          <w:sz w:val="24"/>
          <w:szCs w:val="24"/>
        </w:rPr>
      </w:pPr>
    </w:p>
    <w:p w14:paraId="77946579" w14:textId="77777777" w:rsidR="000C0CD7" w:rsidRPr="00ED68C3" w:rsidRDefault="000C0CD7" w:rsidP="000C0CD7">
      <w:pPr>
        <w:rPr>
          <w:rFonts w:ascii="Arial" w:hAnsi="Arial" w:cs="Arial"/>
          <w:sz w:val="24"/>
          <w:szCs w:val="24"/>
        </w:rPr>
      </w:pPr>
    </w:p>
    <w:p w14:paraId="1305CAB2" w14:textId="77777777" w:rsidR="000C0CD7" w:rsidRPr="00ED68C3" w:rsidRDefault="000C0CD7" w:rsidP="000C0CD7">
      <w:pPr>
        <w:rPr>
          <w:rFonts w:ascii="Arial" w:hAnsi="Arial" w:cs="Arial"/>
          <w:sz w:val="24"/>
          <w:szCs w:val="24"/>
        </w:rPr>
      </w:pPr>
    </w:p>
    <w:p w14:paraId="603DCC54" w14:textId="77777777" w:rsidR="000C0CD7" w:rsidRPr="00ED68C3" w:rsidRDefault="000C0CD7" w:rsidP="000C0CD7">
      <w:pPr>
        <w:rPr>
          <w:rFonts w:ascii="Arial" w:hAnsi="Arial" w:cs="Arial"/>
          <w:sz w:val="24"/>
          <w:szCs w:val="24"/>
        </w:rPr>
      </w:pPr>
    </w:p>
    <w:p w14:paraId="3DD49F29" w14:textId="77777777" w:rsidR="000C0CD7" w:rsidRPr="00ED68C3" w:rsidRDefault="000C0CD7" w:rsidP="000C0CD7">
      <w:pPr>
        <w:rPr>
          <w:rFonts w:ascii="Arial" w:hAnsi="Arial" w:cs="Arial"/>
          <w:sz w:val="24"/>
          <w:szCs w:val="24"/>
        </w:rPr>
      </w:pPr>
    </w:p>
    <w:p w14:paraId="20EAD046" w14:textId="77777777" w:rsidR="000C0CD7" w:rsidRPr="00ED68C3" w:rsidRDefault="000C0CD7" w:rsidP="000C0CD7">
      <w:pPr>
        <w:rPr>
          <w:rFonts w:ascii="Arial" w:hAnsi="Arial" w:cs="Arial"/>
          <w:sz w:val="24"/>
          <w:szCs w:val="24"/>
        </w:rPr>
      </w:pPr>
    </w:p>
    <w:p w14:paraId="6B44C1E1" w14:textId="77777777" w:rsidR="000C0CD7" w:rsidRPr="00ED68C3" w:rsidRDefault="000C0CD7" w:rsidP="000C0CD7">
      <w:pPr>
        <w:rPr>
          <w:rFonts w:ascii="Arial" w:hAnsi="Arial" w:cs="Arial"/>
          <w:sz w:val="24"/>
          <w:szCs w:val="24"/>
        </w:rPr>
      </w:pPr>
    </w:p>
    <w:p w14:paraId="47CEB446" w14:textId="77777777" w:rsidR="000C0CD7" w:rsidRPr="00ED68C3" w:rsidRDefault="000C0CD7" w:rsidP="000C0CD7">
      <w:pPr>
        <w:rPr>
          <w:rFonts w:ascii="Arial" w:hAnsi="Arial" w:cs="Arial"/>
          <w:sz w:val="24"/>
          <w:szCs w:val="24"/>
        </w:rPr>
      </w:pPr>
    </w:p>
    <w:p w14:paraId="5FE6ABAF" w14:textId="77777777" w:rsidR="000C0CD7" w:rsidRPr="00ED68C3" w:rsidRDefault="000C0CD7" w:rsidP="000C0CD7">
      <w:pPr>
        <w:rPr>
          <w:rFonts w:ascii="Arial" w:hAnsi="Arial" w:cs="Arial"/>
          <w:sz w:val="24"/>
          <w:szCs w:val="24"/>
        </w:rPr>
      </w:pPr>
    </w:p>
    <w:p w14:paraId="2F5532A4" w14:textId="77777777" w:rsidR="000C0CD7" w:rsidRPr="00ED68C3" w:rsidRDefault="000C0CD7" w:rsidP="000C0CD7">
      <w:pPr>
        <w:rPr>
          <w:rFonts w:ascii="Arial" w:hAnsi="Arial" w:cs="Arial"/>
          <w:sz w:val="24"/>
          <w:szCs w:val="24"/>
        </w:rPr>
      </w:pPr>
    </w:p>
    <w:p w14:paraId="72847DCA" w14:textId="77777777" w:rsidR="000C0CD7" w:rsidRPr="00ED68C3" w:rsidRDefault="000C0CD7" w:rsidP="000C0CD7">
      <w:pPr>
        <w:rPr>
          <w:rFonts w:ascii="Arial" w:hAnsi="Arial" w:cs="Arial"/>
          <w:sz w:val="24"/>
          <w:szCs w:val="24"/>
        </w:rPr>
      </w:pPr>
    </w:p>
    <w:p w14:paraId="5FDAA1C5" w14:textId="77777777" w:rsidR="000C0CD7" w:rsidRPr="00ED68C3" w:rsidRDefault="000C0CD7" w:rsidP="000C0CD7">
      <w:pPr>
        <w:rPr>
          <w:rFonts w:ascii="Arial" w:hAnsi="Arial" w:cs="Arial"/>
          <w:sz w:val="24"/>
          <w:szCs w:val="24"/>
        </w:rPr>
      </w:pPr>
    </w:p>
    <w:p w14:paraId="617CF847" w14:textId="77777777" w:rsidR="000C0CD7" w:rsidRPr="00ED68C3" w:rsidRDefault="000C0CD7" w:rsidP="000C0CD7">
      <w:pPr>
        <w:rPr>
          <w:rFonts w:ascii="Arial" w:hAnsi="Arial" w:cs="Arial"/>
          <w:sz w:val="24"/>
          <w:szCs w:val="24"/>
        </w:rPr>
      </w:pPr>
    </w:p>
    <w:p w14:paraId="124DA359" w14:textId="77777777" w:rsidR="000C0CD7" w:rsidRPr="00ED68C3" w:rsidRDefault="000C0CD7" w:rsidP="000C0CD7">
      <w:pPr>
        <w:rPr>
          <w:rFonts w:ascii="Arial" w:hAnsi="Arial" w:cs="Arial"/>
          <w:sz w:val="24"/>
          <w:szCs w:val="24"/>
        </w:rPr>
      </w:pPr>
    </w:p>
    <w:p w14:paraId="478041DB" w14:textId="77777777" w:rsidR="000C0CD7" w:rsidRPr="00ED68C3" w:rsidRDefault="000C0CD7" w:rsidP="000C0CD7">
      <w:pPr>
        <w:rPr>
          <w:rFonts w:ascii="Arial" w:hAnsi="Arial" w:cs="Arial"/>
          <w:sz w:val="24"/>
          <w:szCs w:val="24"/>
        </w:rPr>
      </w:pPr>
    </w:p>
    <w:p w14:paraId="1E6B5510" w14:textId="77777777" w:rsidR="000C0CD7" w:rsidRPr="00ED68C3" w:rsidRDefault="000C0CD7" w:rsidP="000C0CD7">
      <w:pPr>
        <w:rPr>
          <w:rFonts w:ascii="Arial" w:hAnsi="Arial" w:cs="Arial"/>
          <w:sz w:val="24"/>
          <w:szCs w:val="24"/>
        </w:rPr>
      </w:pPr>
    </w:p>
    <w:p w14:paraId="642B780D" w14:textId="77777777" w:rsidR="000C0CD7" w:rsidRPr="00ED68C3" w:rsidRDefault="000C0CD7" w:rsidP="000C0CD7">
      <w:pPr>
        <w:rPr>
          <w:rFonts w:ascii="Arial" w:hAnsi="Arial" w:cs="Arial"/>
          <w:sz w:val="24"/>
          <w:szCs w:val="24"/>
        </w:rPr>
      </w:pPr>
    </w:p>
    <w:p w14:paraId="3B199A7C" w14:textId="723130D6" w:rsidR="000C0CD7" w:rsidRPr="00ED68C3" w:rsidRDefault="000C0CD7" w:rsidP="000C0CD7">
      <w:pPr>
        <w:rPr>
          <w:rFonts w:ascii="Arial" w:hAnsi="Arial" w:cs="Arial"/>
          <w:sz w:val="24"/>
          <w:szCs w:val="24"/>
        </w:rPr>
      </w:pPr>
      <w:r w:rsidRPr="00ED68C3">
        <w:rPr>
          <w:rFonts w:ascii="Arial" w:hAnsi="Arial" w:cs="Arial"/>
          <w:sz w:val="24"/>
          <w:szCs w:val="24"/>
        </w:rPr>
        <w:lastRenderedPageBreak/>
        <w:t>References</w:t>
      </w:r>
    </w:p>
    <w:p w14:paraId="604847DC" w14:textId="77777777" w:rsidR="000C0CD7" w:rsidRPr="00ED68C3" w:rsidRDefault="000C0CD7" w:rsidP="000C0CD7">
      <w:pPr>
        <w:rPr>
          <w:rFonts w:ascii="Arial" w:hAnsi="Arial" w:cs="Arial"/>
          <w:color w:val="222222"/>
          <w:sz w:val="24"/>
          <w:szCs w:val="24"/>
          <w:shd w:val="clear" w:color="auto" w:fill="FFFFFF"/>
        </w:rPr>
      </w:pPr>
      <w:r w:rsidRPr="00ED68C3">
        <w:rPr>
          <w:rFonts w:ascii="Arial" w:hAnsi="Arial" w:cs="Arial"/>
          <w:color w:val="222222"/>
          <w:sz w:val="24"/>
          <w:szCs w:val="24"/>
          <w:shd w:val="clear" w:color="auto" w:fill="FFFFFF"/>
        </w:rPr>
        <w:t>(Gregory’s introduction)</w:t>
      </w:r>
    </w:p>
    <w:p w14:paraId="4FF9A155" w14:textId="77777777" w:rsidR="000C0CD7" w:rsidRPr="00ED68C3" w:rsidRDefault="000C0CD7" w:rsidP="000C0CD7">
      <w:pPr>
        <w:rPr>
          <w:rFonts w:ascii="Arial" w:hAnsi="Arial" w:cs="Arial"/>
          <w:color w:val="222222"/>
          <w:sz w:val="24"/>
          <w:szCs w:val="24"/>
          <w:shd w:val="clear" w:color="auto" w:fill="FFFFFF"/>
        </w:rPr>
      </w:pPr>
      <w:r w:rsidRPr="00ED68C3">
        <w:rPr>
          <w:rFonts w:ascii="Arial" w:hAnsi="Arial" w:cs="Arial"/>
          <w:color w:val="222222"/>
          <w:sz w:val="24"/>
          <w:szCs w:val="24"/>
          <w:shd w:val="clear" w:color="auto" w:fill="FFFFFF"/>
        </w:rPr>
        <w:t>Buchler, D. (2006). Contextualizing perception in design. </w:t>
      </w:r>
      <w:r w:rsidRPr="00ED68C3">
        <w:rPr>
          <w:rFonts w:ascii="Arial" w:hAnsi="Arial" w:cs="Arial"/>
          <w:i/>
          <w:iCs/>
          <w:color w:val="222222"/>
          <w:sz w:val="24"/>
          <w:szCs w:val="24"/>
          <w:shd w:val="clear" w:color="auto" w:fill="FFFFFF"/>
        </w:rPr>
        <w:t>Working Papers in Art &amp; Design</w:t>
      </w:r>
      <w:r w:rsidRPr="00ED68C3">
        <w:rPr>
          <w:rFonts w:ascii="Arial" w:hAnsi="Arial" w:cs="Arial"/>
          <w:color w:val="222222"/>
          <w:sz w:val="24"/>
          <w:szCs w:val="24"/>
          <w:shd w:val="clear" w:color="auto" w:fill="FFFFFF"/>
        </w:rPr>
        <w:t xml:space="preserve">. </w:t>
      </w:r>
    </w:p>
    <w:p w14:paraId="36AF0EA0" w14:textId="77777777" w:rsidR="000C0CD7" w:rsidRPr="00ED68C3" w:rsidRDefault="000C0CD7" w:rsidP="000C0CD7">
      <w:pPr>
        <w:rPr>
          <w:rFonts w:ascii="Arial" w:hAnsi="Arial" w:cs="Arial"/>
          <w:sz w:val="24"/>
          <w:szCs w:val="24"/>
        </w:rPr>
      </w:pPr>
      <w:r w:rsidRPr="00ED68C3">
        <w:rPr>
          <w:rFonts w:ascii="Arial" w:hAnsi="Arial" w:cs="Arial"/>
          <w:sz w:val="24"/>
          <w:szCs w:val="24"/>
        </w:rPr>
        <w:t>Jones, S. (2022). Moodle, UWTSD.</w:t>
      </w:r>
    </w:p>
    <w:p w14:paraId="74D0D44F" w14:textId="77777777" w:rsidR="000C0CD7" w:rsidRPr="00ED68C3" w:rsidRDefault="000C0CD7" w:rsidP="000C0CD7">
      <w:pPr>
        <w:rPr>
          <w:rFonts w:ascii="Arial" w:hAnsi="Arial" w:cs="Arial"/>
          <w:sz w:val="24"/>
          <w:szCs w:val="24"/>
        </w:rPr>
      </w:pPr>
      <w:r w:rsidRPr="00ED68C3">
        <w:rPr>
          <w:rFonts w:ascii="Arial" w:hAnsi="Arial" w:cs="Arial"/>
          <w:sz w:val="24"/>
          <w:szCs w:val="24"/>
        </w:rPr>
        <w:t xml:space="preserve">Sternberg, R, K. (2016). Cognitive Psychology. Seventh Edition. </w:t>
      </w:r>
    </w:p>
    <w:p w14:paraId="0A6DBFC8" w14:textId="77777777" w:rsidR="000C0CD7" w:rsidRPr="00ED68C3" w:rsidRDefault="000C0CD7" w:rsidP="000C0CD7">
      <w:pPr>
        <w:rPr>
          <w:rFonts w:ascii="Arial" w:hAnsi="Arial" w:cs="Arial"/>
          <w:sz w:val="24"/>
          <w:szCs w:val="24"/>
        </w:rPr>
      </w:pPr>
    </w:p>
    <w:p w14:paraId="2F63107B" w14:textId="77777777" w:rsidR="000C0CD7" w:rsidRPr="00ED68C3" w:rsidRDefault="000C0CD7" w:rsidP="000C0CD7">
      <w:pPr>
        <w:rPr>
          <w:rFonts w:ascii="Arial" w:hAnsi="Arial" w:cs="Arial"/>
          <w:sz w:val="24"/>
          <w:szCs w:val="24"/>
        </w:rPr>
      </w:pPr>
    </w:p>
    <w:p w14:paraId="067C1AB3" w14:textId="77777777" w:rsidR="000C0CD7" w:rsidRPr="00ED68C3" w:rsidRDefault="000C0CD7" w:rsidP="000C0CD7">
      <w:pPr>
        <w:rPr>
          <w:rFonts w:ascii="Arial" w:hAnsi="Arial" w:cs="Arial"/>
          <w:sz w:val="24"/>
          <w:szCs w:val="24"/>
        </w:rPr>
      </w:pPr>
      <w:r w:rsidRPr="00ED68C3">
        <w:rPr>
          <w:rFonts w:ascii="Arial" w:hAnsi="Arial" w:cs="Arial"/>
          <w:sz w:val="24"/>
          <w:szCs w:val="24"/>
        </w:rPr>
        <w:t>Bibliography</w:t>
      </w:r>
    </w:p>
    <w:p w14:paraId="6218FA99" w14:textId="77777777" w:rsidR="000C0CD7" w:rsidRPr="00ED68C3" w:rsidRDefault="000C0CD7" w:rsidP="000C0CD7">
      <w:pPr>
        <w:rPr>
          <w:rFonts w:ascii="Arial" w:hAnsi="Arial" w:cs="Arial"/>
          <w:color w:val="222222"/>
          <w:sz w:val="24"/>
          <w:szCs w:val="24"/>
          <w:shd w:val="clear" w:color="auto" w:fill="FFFFFF"/>
        </w:rPr>
      </w:pPr>
      <w:proofErr w:type="spellStart"/>
      <w:r w:rsidRPr="00ED68C3">
        <w:rPr>
          <w:rFonts w:ascii="Arial" w:hAnsi="Arial" w:cs="Arial"/>
          <w:color w:val="222222"/>
          <w:sz w:val="24"/>
          <w:szCs w:val="24"/>
          <w:shd w:val="clear" w:color="auto" w:fill="FFFFFF"/>
        </w:rPr>
        <w:t>Arguin</w:t>
      </w:r>
      <w:proofErr w:type="spellEnd"/>
      <w:r w:rsidRPr="00ED68C3">
        <w:rPr>
          <w:rFonts w:ascii="Arial" w:hAnsi="Arial" w:cs="Arial"/>
          <w:color w:val="222222"/>
          <w:sz w:val="24"/>
          <w:szCs w:val="24"/>
          <w:shd w:val="clear" w:color="auto" w:fill="FFFFFF"/>
        </w:rPr>
        <w:t xml:space="preserve">, M., </w:t>
      </w:r>
      <w:proofErr w:type="spellStart"/>
      <w:r w:rsidRPr="00ED68C3">
        <w:rPr>
          <w:rFonts w:ascii="Arial" w:hAnsi="Arial" w:cs="Arial"/>
          <w:color w:val="222222"/>
          <w:sz w:val="24"/>
          <w:szCs w:val="24"/>
          <w:shd w:val="clear" w:color="auto" w:fill="FFFFFF"/>
        </w:rPr>
        <w:t>Joanette</w:t>
      </w:r>
      <w:proofErr w:type="spellEnd"/>
      <w:r w:rsidRPr="00ED68C3">
        <w:rPr>
          <w:rFonts w:ascii="Arial" w:hAnsi="Arial" w:cs="Arial"/>
          <w:color w:val="222222"/>
          <w:sz w:val="24"/>
          <w:szCs w:val="24"/>
          <w:shd w:val="clear" w:color="auto" w:fill="FFFFFF"/>
        </w:rPr>
        <w:t>, Y., &amp; Cavanagh, P. (1993). Visual search for feature and conjunction targets with an attention deficit. </w:t>
      </w:r>
      <w:r w:rsidRPr="00ED68C3">
        <w:rPr>
          <w:rFonts w:ascii="Arial" w:hAnsi="Arial" w:cs="Arial"/>
          <w:i/>
          <w:iCs/>
          <w:color w:val="222222"/>
          <w:sz w:val="24"/>
          <w:szCs w:val="24"/>
          <w:shd w:val="clear" w:color="auto" w:fill="FFFFFF"/>
        </w:rPr>
        <w:t>Journal of cognitive neuroscience</w:t>
      </w:r>
      <w:r w:rsidRPr="00ED68C3">
        <w:rPr>
          <w:rFonts w:ascii="Arial" w:hAnsi="Arial" w:cs="Arial"/>
          <w:color w:val="222222"/>
          <w:sz w:val="24"/>
          <w:szCs w:val="24"/>
          <w:shd w:val="clear" w:color="auto" w:fill="FFFFFF"/>
        </w:rPr>
        <w:t>, </w:t>
      </w:r>
      <w:r w:rsidRPr="00ED68C3">
        <w:rPr>
          <w:rFonts w:ascii="Arial" w:hAnsi="Arial" w:cs="Arial"/>
          <w:i/>
          <w:iCs/>
          <w:color w:val="222222"/>
          <w:sz w:val="24"/>
          <w:szCs w:val="24"/>
          <w:shd w:val="clear" w:color="auto" w:fill="FFFFFF"/>
        </w:rPr>
        <w:t>5</w:t>
      </w:r>
      <w:r w:rsidRPr="00ED68C3">
        <w:rPr>
          <w:rFonts w:ascii="Arial" w:hAnsi="Arial" w:cs="Arial"/>
          <w:color w:val="222222"/>
          <w:sz w:val="24"/>
          <w:szCs w:val="24"/>
          <w:shd w:val="clear" w:color="auto" w:fill="FFFFFF"/>
        </w:rPr>
        <w:t>(4), 436-452.</w:t>
      </w:r>
    </w:p>
    <w:p w14:paraId="7352BAE9" w14:textId="77777777" w:rsidR="000C0CD7" w:rsidRPr="00ED68C3" w:rsidRDefault="000C0CD7" w:rsidP="000C0CD7">
      <w:pPr>
        <w:rPr>
          <w:rFonts w:ascii="Arial" w:hAnsi="Arial" w:cs="Arial"/>
          <w:sz w:val="24"/>
          <w:szCs w:val="24"/>
        </w:rPr>
      </w:pPr>
      <w:proofErr w:type="spellStart"/>
      <w:r w:rsidRPr="00ED68C3">
        <w:rPr>
          <w:rFonts w:ascii="Arial" w:hAnsi="Arial" w:cs="Arial"/>
          <w:sz w:val="24"/>
          <w:szCs w:val="24"/>
        </w:rPr>
        <w:t>Baynard</w:t>
      </w:r>
      <w:proofErr w:type="spellEnd"/>
      <w:r w:rsidRPr="00ED68C3">
        <w:rPr>
          <w:rFonts w:ascii="Arial" w:hAnsi="Arial" w:cs="Arial"/>
          <w:sz w:val="24"/>
          <w:szCs w:val="24"/>
        </w:rPr>
        <w:t>, P. Dillon, G. Norman, C. Winder, B. (2015). Essential Psychology. Second Edition. 100.</w:t>
      </w:r>
    </w:p>
    <w:p w14:paraId="47D97C19" w14:textId="77777777" w:rsidR="000C0CD7" w:rsidRPr="00ED68C3" w:rsidRDefault="000C0CD7" w:rsidP="000C0CD7">
      <w:pPr>
        <w:rPr>
          <w:rFonts w:ascii="Arial" w:hAnsi="Arial" w:cs="Arial"/>
          <w:color w:val="222222"/>
          <w:sz w:val="24"/>
          <w:szCs w:val="24"/>
          <w:shd w:val="clear" w:color="auto" w:fill="FFFFFF"/>
        </w:rPr>
      </w:pPr>
      <w:r w:rsidRPr="00ED68C3">
        <w:rPr>
          <w:rFonts w:ascii="Arial" w:hAnsi="Arial" w:cs="Arial"/>
          <w:color w:val="222222"/>
          <w:sz w:val="24"/>
          <w:szCs w:val="24"/>
          <w:shd w:val="clear" w:color="auto" w:fill="FFFFFF"/>
        </w:rPr>
        <w:t>Cowan, N. (1998). </w:t>
      </w:r>
      <w:r w:rsidRPr="00ED68C3">
        <w:rPr>
          <w:rFonts w:ascii="Arial" w:hAnsi="Arial" w:cs="Arial"/>
          <w:i/>
          <w:iCs/>
          <w:color w:val="222222"/>
          <w:sz w:val="24"/>
          <w:szCs w:val="24"/>
          <w:shd w:val="clear" w:color="auto" w:fill="FFFFFF"/>
        </w:rPr>
        <w:t>Attention and memory: An integrated framework</w:t>
      </w:r>
      <w:r w:rsidRPr="00ED68C3">
        <w:rPr>
          <w:rFonts w:ascii="Arial" w:hAnsi="Arial" w:cs="Arial"/>
          <w:color w:val="222222"/>
          <w:sz w:val="24"/>
          <w:szCs w:val="24"/>
          <w:shd w:val="clear" w:color="auto" w:fill="FFFFFF"/>
        </w:rPr>
        <w:t>. Oxford University Press.</w:t>
      </w:r>
    </w:p>
    <w:p w14:paraId="7D7AA3DE" w14:textId="77777777" w:rsidR="000C0CD7" w:rsidRPr="00ED68C3" w:rsidRDefault="000C0CD7" w:rsidP="000C0CD7">
      <w:pPr>
        <w:rPr>
          <w:rFonts w:ascii="Arial" w:hAnsi="Arial" w:cs="Arial"/>
          <w:color w:val="222222"/>
          <w:sz w:val="24"/>
          <w:szCs w:val="24"/>
          <w:shd w:val="clear" w:color="auto" w:fill="FFFFFF"/>
        </w:rPr>
      </w:pPr>
      <w:r w:rsidRPr="00ED68C3">
        <w:rPr>
          <w:rFonts w:ascii="Arial" w:hAnsi="Arial" w:cs="Arial"/>
          <w:color w:val="222222"/>
          <w:sz w:val="24"/>
          <w:szCs w:val="24"/>
          <w:shd w:val="clear" w:color="auto" w:fill="FFFFFF"/>
        </w:rPr>
        <w:t>Eysenck, M. W., &amp; Keane, M. T. (2002). Attention and performance limitations. </w:t>
      </w:r>
      <w:r w:rsidRPr="00ED68C3">
        <w:rPr>
          <w:rFonts w:ascii="Arial" w:hAnsi="Arial" w:cs="Arial"/>
          <w:i/>
          <w:iCs/>
          <w:color w:val="222222"/>
          <w:sz w:val="24"/>
          <w:szCs w:val="24"/>
          <w:shd w:val="clear" w:color="auto" w:fill="FFFFFF"/>
        </w:rPr>
        <w:t>Foundations of cognitive psychology</w:t>
      </w:r>
      <w:r w:rsidRPr="00ED68C3">
        <w:rPr>
          <w:rFonts w:ascii="Arial" w:hAnsi="Arial" w:cs="Arial"/>
          <w:color w:val="222222"/>
          <w:sz w:val="24"/>
          <w:szCs w:val="24"/>
          <w:shd w:val="clear" w:color="auto" w:fill="FFFFFF"/>
        </w:rPr>
        <w:t>, 363-398.</w:t>
      </w:r>
    </w:p>
    <w:p w14:paraId="64ED8537" w14:textId="77777777" w:rsidR="000C0CD7" w:rsidRPr="00ED68C3" w:rsidRDefault="000C0CD7" w:rsidP="000C0CD7">
      <w:pPr>
        <w:rPr>
          <w:rFonts w:ascii="Arial" w:hAnsi="Arial" w:cs="Arial"/>
          <w:sz w:val="24"/>
          <w:szCs w:val="24"/>
        </w:rPr>
      </w:pPr>
      <w:r w:rsidRPr="00ED68C3">
        <w:rPr>
          <w:rFonts w:ascii="Arial" w:hAnsi="Arial" w:cs="Arial"/>
          <w:sz w:val="24"/>
          <w:szCs w:val="24"/>
        </w:rPr>
        <w:t>Gazzaniga, M. (2018). Psychological Science. Sixth Edition. 164.</w:t>
      </w:r>
    </w:p>
    <w:p w14:paraId="071C7BB5" w14:textId="77777777" w:rsidR="000C0CD7" w:rsidRPr="00ED68C3" w:rsidRDefault="000C0CD7" w:rsidP="000C0CD7">
      <w:pPr>
        <w:rPr>
          <w:rFonts w:ascii="Arial" w:hAnsi="Arial" w:cs="Arial"/>
          <w:sz w:val="24"/>
          <w:szCs w:val="24"/>
        </w:rPr>
      </w:pPr>
      <w:proofErr w:type="spellStart"/>
      <w:r w:rsidRPr="00ED68C3">
        <w:rPr>
          <w:rFonts w:ascii="Arial" w:hAnsi="Arial" w:cs="Arial"/>
          <w:color w:val="222222"/>
          <w:sz w:val="24"/>
          <w:szCs w:val="24"/>
          <w:shd w:val="clear" w:color="auto" w:fill="FFFFFF"/>
        </w:rPr>
        <w:t>Grassia</w:t>
      </w:r>
      <w:proofErr w:type="spellEnd"/>
      <w:r w:rsidRPr="00ED68C3">
        <w:rPr>
          <w:rFonts w:ascii="Arial" w:hAnsi="Arial" w:cs="Arial"/>
          <w:color w:val="222222"/>
          <w:sz w:val="24"/>
          <w:szCs w:val="24"/>
          <w:shd w:val="clear" w:color="auto" w:fill="FFFFFF"/>
        </w:rPr>
        <w:t>, M. (2004). Consciousness and perceptual attention: A methodological argument. </w:t>
      </w:r>
      <w:r w:rsidRPr="00ED68C3">
        <w:rPr>
          <w:rFonts w:ascii="Arial" w:hAnsi="Arial" w:cs="Arial"/>
          <w:i/>
          <w:iCs/>
          <w:color w:val="222222"/>
          <w:sz w:val="24"/>
          <w:szCs w:val="24"/>
          <w:shd w:val="clear" w:color="auto" w:fill="FFFFFF"/>
        </w:rPr>
        <w:t>Essays in Philosophy</w:t>
      </w:r>
      <w:r w:rsidRPr="00ED68C3">
        <w:rPr>
          <w:rFonts w:ascii="Arial" w:hAnsi="Arial" w:cs="Arial"/>
          <w:color w:val="222222"/>
          <w:sz w:val="24"/>
          <w:szCs w:val="24"/>
          <w:shd w:val="clear" w:color="auto" w:fill="FFFFFF"/>
        </w:rPr>
        <w:t>, </w:t>
      </w:r>
      <w:r w:rsidRPr="00ED68C3">
        <w:rPr>
          <w:rFonts w:ascii="Arial" w:hAnsi="Arial" w:cs="Arial"/>
          <w:i/>
          <w:iCs/>
          <w:color w:val="222222"/>
          <w:sz w:val="24"/>
          <w:szCs w:val="24"/>
          <w:shd w:val="clear" w:color="auto" w:fill="FFFFFF"/>
        </w:rPr>
        <w:t>5</w:t>
      </w:r>
      <w:r w:rsidRPr="00ED68C3">
        <w:rPr>
          <w:rFonts w:ascii="Arial" w:hAnsi="Arial" w:cs="Arial"/>
          <w:color w:val="222222"/>
          <w:sz w:val="24"/>
          <w:szCs w:val="24"/>
          <w:shd w:val="clear" w:color="auto" w:fill="FFFFFF"/>
        </w:rPr>
        <w:t>(1), 59-77.</w:t>
      </w:r>
    </w:p>
    <w:p w14:paraId="6AC2715E" w14:textId="77777777" w:rsidR="000C0CD7" w:rsidRPr="00ED68C3" w:rsidRDefault="000C0CD7" w:rsidP="000C0CD7">
      <w:pPr>
        <w:rPr>
          <w:rFonts w:ascii="Arial" w:hAnsi="Arial" w:cs="Arial"/>
          <w:sz w:val="24"/>
          <w:szCs w:val="24"/>
        </w:rPr>
      </w:pPr>
      <w:r w:rsidRPr="00ED68C3">
        <w:rPr>
          <w:rFonts w:ascii="Arial" w:hAnsi="Arial" w:cs="Arial"/>
          <w:sz w:val="24"/>
          <w:szCs w:val="24"/>
        </w:rPr>
        <w:t xml:space="preserve">Kastner, S. </w:t>
      </w:r>
      <w:proofErr w:type="spellStart"/>
      <w:r w:rsidRPr="00ED68C3">
        <w:rPr>
          <w:rFonts w:ascii="Arial" w:hAnsi="Arial" w:cs="Arial"/>
          <w:sz w:val="24"/>
          <w:szCs w:val="24"/>
        </w:rPr>
        <w:t>Nobre</w:t>
      </w:r>
      <w:proofErr w:type="spellEnd"/>
      <w:r w:rsidRPr="00ED68C3">
        <w:rPr>
          <w:rFonts w:ascii="Arial" w:hAnsi="Arial" w:cs="Arial"/>
          <w:sz w:val="24"/>
          <w:szCs w:val="24"/>
        </w:rPr>
        <w:t>, A. (2014). The Oxford Handbook of Attention.</w:t>
      </w:r>
    </w:p>
    <w:p w14:paraId="40842034" w14:textId="77777777" w:rsidR="000C0CD7" w:rsidRPr="00ED68C3" w:rsidRDefault="000C0CD7" w:rsidP="000C0CD7">
      <w:pPr>
        <w:rPr>
          <w:rFonts w:ascii="Arial" w:hAnsi="Arial" w:cs="Arial"/>
          <w:sz w:val="24"/>
          <w:szCs w:val="24"/>
        </w:rPr>
      </w:pPr>
    </w:p>
    <w:p w14:paraId="539852DE" w14:textId="77777777" w:rsidR="000C0CD7" w:rsidRPr="00ED68C3" w:rsidRDefault="000C0CD7" w:rsidP="00116EAE">
      <w:pPr>
        <w:spacing w:line="240" w:lineRule="auto"/>
        <w:rPr>
          <w:rFonts w:ascii="Arial" w:hAnsi="Arial" w:cs="Arial"/>
          <w:color w:val="333333"/>
          <w:sz w:val="24"/>
          <w:szCs w:val="24"/>
          <w:shd w:val="clear" w:color="auto" w:fill="FFFFFF"/>
        </w:rPr>
      </w:pPr>
    </w:p>
    <w:sectPr w:rsidR="000C0CD7" w:rsidRPr="00ED68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20DDE"/>
    <w:rsid w:val="00000BC9"/>
    <w:rsid w:val="00052A31"/>
    <w:rsid w:val="00060C72"/>
    <w:rsid w:val="000C0CD7"/>
    <w:rsid w:val="00116EAE"/>
    <w:rsid w:val="00120DDE"/>
    <w:rsid w:val="00162E07"/>
    <w:rsid w:val="001C62C4"/>
    <w:rsid w:val="002D231B"/>
    <w:rsid w:val="002F1CEA"/>
    <w:rsid w:val="0031407D"/>
    <w:rsid w:val="00362187"/>
    <w:rsid w:val="00371F3C"/>
    <w:rsid w:val="003C0F29"/>
    <w:rsid w:val="003D0884"/>
    <w:rsid w:val="00473826"/>
    <w:rsid w:val="00563496"/>
    <w:rsid w:val="00590661"/>
    <w:rsid w:val="00613077"/>
    <w:rsid w:val="00666AC6"/>
    <w:rsid w:val="006C191F"/>
    <w:rsid w:val="006C5931"/>
    <w:rsid w:val="0072696D"/>
    <w:rsid w:val="0074386E"/>
    <w:rsid w:val="00752A01"/>
    <w:rsid w:val="00781AB6"/>
    <w:rsid w:val="0083245E"/>
    <w:rsid w:val="008A51FA"/>
    <w:rsid w:val="008C54E9"/>
    <w:rsid w:val="008D3BE7"/>
    <w:rsid w:val="008D5CCD"/>
    <w:rsid w:val="009239B9"/>
    <w:rsid w:val="0093147B"/>
    <w:rsid w:val="0099298F"/>
    <w:rsid w:val="0099685E"/>
    <w:rsid w:val="00A3522D"/>
    <w:rsid w:val="00A70FFC"/>
    <w:rsid w:val="00AB44E9"/>
    <w:rsid w:val="00B23A25"/>
    <w:rsid w:val="00B45E67"/>
    <w:rsid w:val="00B8305E"/>
    <w:rsid w:val="00BC517C"/>
    <w:rsid w:val="00C21B6A"/>
    <w:rsid w:val="00C26C33"/>
    <w:rsid w:val="00C54561"/>
    <w:rsid w:val="00C61BDC"/>
    <w:rsid w:val="00CD16BB"/>
    <w:rsid w:val="00D30739"/>
    <w:rsid w:val="00D7333C"/>
    <w:rsid w:val="00D76EA4"/>
    <w:rsid w:val="00DA698F"/>
    <w:rsid w:val="00E04F7C"/>
    <w:rsid w:val="00E10C6F"/>
    <w:rsid w:val="00E2386B"/>
    <w:rsid w:val="00E6008C"/>
    <w:rsid w:val="00E8716D"/>
    <w:rsid w:val="00EC62AD"/>
    <w:rsid w:val="00ED68C3"/>
    <w:rsid w:val="00F02A6D"/>
    <w:rsid w:val="00F10C78"/>
    <w:rsid w:val="00F1679F"/>
    <w:rsid w:val="00FB4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71131"/>
  <w15:docId w15:val="{76B45AB5-FBCB-4178-8589-F0DC148DD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685E"/>
    <w:rPr>
      <w:color w:val="0563C1" w:themeColor="hyperlink"/>
      <w:u w:val="single"/>
    </w:rPr>
  </w:style>
  <w:style w:type="character" w:styleId="Emphasis">
    <w:name w:val="Emphasis"/>
    <w:basedOn w:val="DefaultParagraphFont"/>
    <w:uiPriority w:val="20"/>
    <w:qFormat/>
    <w:rsid w:val="0099685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explorable.com/working-memory-model" TargetMode="External"/><Relationship Id="rId5" Type="http://schemas.openxmlformats.org/officeDocument/2006/relationships/hyperlink" Target="https://www.antiessays.com/free-essays/Multi-Store-And-Memory-Model-558413.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E12A22-4F11-4E74-A888-53C867A00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2395</Words>
  <Characters>13657</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Monk (2220232)</dc:creator>
  <cp:keywords/>
  <dc:description/>
  <cp:lastModifiedBy>Katy Monk (2220232)</cp:lastModifiedBy>
  <cp:revision>3</cp:revision>
  <dcterms:created xsi:type="dcterms:W3CDTF">2022-11-18T19:13:00Z</dcterms:created>
  <dcterms:modified xsi:type="dcterms:W3CDTF">2022-11-18T19:14:00Z</dcterms:modified>
</cp:coreProperties>
</file>