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4C6E706" wp14:paraId="5E5787A5" wp14:textId="71DE177D">
      <w:pPr>
        <w:pStyle w:val="Heading1"/>
      </w:pPr>
      <w:r w:rsidR="0A6EA776">
        <w:rPr/>
        <w:t>Case Study Analysis of Diversity and Inclusivity in the Workplace</w:t>
      </w:r>
    </w:p>
    <w:p w:rsidR="24C6E706" w:rsidP="24C6E706" w:rsidRDefault="24C6E706" w14:paraId="59DF10DB" w14:textId="2BA27CE2">
      <w:pPr>
        <w:pStyle w:val="Normal"/>
      </w:pPr>
    </w:p>
    <w:p w:rsidR="68148632" w:rsidP="24C6E706" w:rsidRDefault="68148632" w14:paraId="1D35B56D" w14:textId="467B129C">
      <w:pPr>
        <w:pStyle w:val="Heading2"/>
      </w:pPr>
      <w:r w:rsidR="68148632">
        <w:rPr/>
        <w:t>Introduction</w:t>
      </w:r>
    </w:p>
    <w:p w:rsidR="7A5E7482" w:rsidP="24C6E706" w:rsidRDefault="7A5E7482" w14:paraId="070D8118" w14:textId="4D550AE9">
      <w:pPr>
        <w:pStyle w:val="Normal"/>
      </w:pPr>
      <w:r w:rsidR="7A5E7482">
        <w:rPr/>
        <w:t>Diversity and inclusivity (D&amp;I) have become central strategic</w:t>
      </w:r>
      <w:r w:rsidR="5D014641">
        <w:rPr/>
        <w:t xml:space="preserve"> priorities for modern organisations </w:t>
      </w:r>
      <w:r w:rsidR="5D014641">
        <w:rPr/>
        <w:t>operating</w:t>
      </w:r>
      <w:r w:rsidR="5D014641">
        <w:rPr/>
        <w:t xml:space="preserve"> in increasingly globalised and multicultural environments</w:t>
      </w:r>
      <w:r w:rsidR="4686DD31">
        <w:rPr/>
        <w:t xml:space="preserve"> (McKinsey &amp; Company, 2020)</w:t>
      </w:r>
      <w:r w:rsidR="5D014641">
        <w:rPr/>
        <w:t>.</w:t>
      </w:r>
      <w:r w:rsidR="11377D3A">
        <w:rPr/>
        <w:t xml:space="preserve"> Diversity refers to the presence of differences within a workforce</w:t>
      </w:r>
      <w:r w:rsidR="464CEC44">
        <w:rPr/>
        <w:t>, including characteristics such as gender, ethnicity, age, disability, sexual orientation, religion, socio-economic background, and cognitive diversity</w:t>
      </w:r>
      <w:r w:rsidR="1E7FA1ED">
        <w:rPr/>
        <w:t xml:space="preserve"> (Chartered Institute of Personnel and Development, 2023)</w:t>
      </w:r>
      <w:r w:rsidR="464CEC44">
        <w:rPr/>
        <w:t>.</w:t>
      </w:r>
      <w:r w:rsidR="696A4BA2">
        <w:rPr/>
        <w:t xml:space="preserve"> </w:t>
      </w:r>
      <w:r w:rsidR="7EBB5F4D">
        <w:rPr/>
        <w:t xml:space="preserve">Inclusivity, in contrast, concerns the creation of an environment </w:t>
      </w:r>
      <w:bookmarkStart w:name="_Int_WPOeBLyr" w:id="1388911042"/>
      <w:r w:rsidR="7EBB5F4D">
        <w:rPr/>
        <w:t>where</w:t>
      </w:r>
      <w:bookmarkEnd w:id="1388911042"/>
      <w:r w:rsidR="7EBB5F4D">
        <w:rPr/>
        <w:t xml:space="preserve"> diverse individuals feel valued, respected, </w:t>
      </w:r>
      <w:r w:rsidR="41F3AF62">
        <w:rPr/>
        <w:t>supported</w:t>
      </w:r>
      <w:r w:rsidR="160BB6F0">
        <w:rPr/>
        <w:t xml:space="preserve">, and able to contribute fully to organisational </w:t>
      </w:r>
      <w:r w:rsidR="160BB6F0">
        <w:rPr/>
        <w:t>objectives</w:t>
      </w:r>
      <w:r w:rsidR="2C720701">
        <w:rPr/>
        <w:t>. While diversity can be measured numerically</w:t>
      </w:r>
      <w:r w:rsidR="7D2EC1F6">
        <w:rPr/>
        <w:t>, inclusion reflects lived experience and organisational culture</w:t>
      </w:r>
      <w:r w:rsidR="62BD162E">
        <w:rPr/>
        <w:t>, making it more complex to assess yet equally critical to organisational success</w:t>
      </w:r>
      <w:r w:rsidR="1B844A89">
        <w:rPr/>
        <w:t xml:space="preserve"> (Deloitte, 2017)</w:t>
      </w:r>
      <w:r w:rsidR="7D2EC1F6">
        <w:rPr/>
        <w:t>.</w:t>
      </w:r>
      <w:r w:rsidR="442E6D4E">
        <w:rPr/>
        <w:t xml:space="preserve"> </w:t>
      </w:r>
    </w:p>
    <w:p w:rsidR="30ADD34F" w:rsidP="7CF0E5E4" w:rsidRDefault="30ADD34F" w14:paraId="4E1DF661" w14:textId="7E4BB052">
      <w:pPr>
        <w:pStyle w:val="Normal"/>
      </w:pPr>
      <w:r w:rsidR="30ADD34F">
        <w:rPr/>
        <w:t>The importance of diversity and inclusivity in the workplace is supported by extensive research linking inclusive cultures to en</w:t>
      </w:r>
      <w:r w:rsidR="714EDA99">
        <w:rPr/>
        <w:t>hanced innovation, improved decision-making, higher employee engagement, and stronger financial performance</w:t>
      </w:r>
      <w:r w:rsidR="502E1A83">
        <w:rPr/>
        <w:t xml:space="preserve"> (McKinsey &amp; Company, 2020)</w:t>
      </w:r>
      <w:r w:rsidR="648157DF">
        <w:rPr/>
        <w:t xml:space="preserve">. In highly competitive industries such as retail, </w:t>
      </w:r>
      <w:bookmarkStart w:name="_Int_zexTRgJQ" w:id="1530631401"/>
      <w:r w:rsidR="648157DF">
        <w:rPr/>
        <w:t>where</w:t>
      </w:r>
      <w:bookmarkEnd w:id="1530631401"/>
      <w:r w:rsidR="648157DF">
        <w:rPr/>
        <w:t xml:space="preserve"> organisations interact with diverse customer bases, a workforce</w:t>
      </w:r>
      <w:r w:rsidR="6C126782">
        <w:rPr/>
        <w:t xml:space="preserve"> that reflects the communities</w:t>
      </w:r>
      <w:r w:rsidR="6FBC0A8F">
        <w:rPr/>
        <w:t xml:space="preserve"> it serves can provide a strategic advantage.</w:t>
      </w:r>
      <w:r w:rsidR="51FD7BAB">
        <w:rPr/>
        <w:t xml:space="preserve"> Additionally, inclusive organisations are often better positioned to attract and </w:t>
      </w:r>
      <w:r w:rsidR="51FD7BAB">
        <w:rPr/>
        <w:t>retain</w:t>
      </w:r>
      <w:r w:rsidR="51FD7BAB">
        <w:rPr/>
        <w:t xml:space="preserve"> top talent, particu</w:t>
      </w:r>
      <w:r w:rsidR="05CCFC18">
        <w:rPr/>
        <w:t>larly among younger generations who increasingly prioritise</w:t>
      </w:r>
      <w:r w:rsidR="72CD588B">
        <w:rPr/>
        <w:t xml:space="preserve"> ethical and socially responsible employers</w:t>
      </w:r>
      <w:r w:rsidR="2AFFFA41">
        <w:rPr/>
        <w:t xml:space="preserve"> (Deloitte, 2017)</w:t>
      </w:r>
      <w:r w:rsidR="72CD588B">
        <w:rPr/>
        <w:t>.</w:t>
      </w:r>
      <w:r w:rsidR="6FBC0A8F">
        <w:rPr/>
        <w:t xml:space="preserve"> </w:t>
      </w:r>
    </w:p>
    <w:p w:rsidR="30ADD34F" w:rsidP="7CF0E5E4" w:rsidRDefault="30ADD34F" w14:paraId="6656C3A4" w14:textId="60D4E1EA">
      <w:pPr>
        <w:pStyle w:val="Normal"/>
      </w:pPr>
      <w:r w:rsidR="6FBC0A8F">
        <w:rPr/>
        <w:t>Moreover, regulatory pressures, societal expecta</w:t>
      </w:r>
      <w:r w:rsidR="3FB7C506">
        <w:rPr/>
        <w:t>tions, and environmental, social, and governance (ESG) standards have increased accountability around representation</w:t>
      </w:r>
      <w:r w:rsidR="1323E33D">
        <w:rPr/>
        <w:t>, pay equity, and ethical employment practices</w:t>
      </w:r>
      <w:r w:rsidR="512213AE">
        <w:rPr/>
        <w:t xml:space="preserve"> (Financial Reporting Council, 2018)</w:t>
      </w:r>
      <w:r w:rsidR="1323E33D">
        <w:rPr/>
        <w:t>.</w:t>
      </w:r>
      <w:r w:rsidR="15832608">
        <w:rPr/>
        <w:t xml:space="preserve"> </w:t>
      </w:r>
    </w:p>
    <w:p w:rsidR="61677F2B" w:rsidP="7CF0E5E4" w:rsidRDefault="61677F2B" w14:paraId="4D55B2B0" w14:textId="09C1ED72">
      <w:pPr>
        <w:pStyle w:val="Normal"/>
      </w:pPr>
      <w:r w:rsidR="61677F2B">
        <w:rPr/>
        <w:t xml:space="preserve">In the United Kingdom, diversity and inclusivity are further shaped by legal frameworks such as the Equality Act 2010, gender pay gap reporting </w:t>
      </w:r>
      <w:bookmarkStart w:name="_Int_sYaJyqX1" w:id="656366302"/>
      <w:r w:rsidR="61677F2B">
        <w:rPr/>
        <w:t>requirements, and</w:t>
      </w:r>
      <w:bookmarkEnd w:id="656366302"/>
      <w:r w:rsidR="61677F2B">
        <w:rPr/>
        <w:t xml:space="preserve"> growing </w:t>
      </w:r>
      <w:r w:rsidR="1376ADA8">
        <w:rPr/>
        <w:t xml:space="preserve">public scrutiny </w:t>
      </w:r>
      <w:r w:rsidR="1376ADA8">
        <w:rPr/>
        <w:t>regarding</w:t>
      </w:r>
      <w:r w:rsidR="1376ADA8">
        <w:rPr/>
        <w:t xml:space="preserve"> corporate responsibility. Organisations are therefore expected</w:t>
      </w:r>
      <w:r w:rsidR="295ACB09">
        <w:rPr/>
        <w:t xml:space="preserve"> not only to </w:t>
      </w:r>
      <w:r w:rsidR="295ACB09">
        <w:rPr/>
        <w:t>comply with</w:t>
      </w:r>
      <w:r w:rsidR="295ACB09">
        <w:rPr/>
        <w:t xml:space="preserve"> legislation but also to </w:t>
      </w:r>
      <w:r w:rsidR="295ACB09">
        <w:rPr/>
        <w:t>demonstrate</w:t>
      </w:r>
      <w:r w:rsidR="295ACB09">
        <w:rPr/>
        <w:t xml:space="preserve"> proactive commitment to fairness</w:t>
      </w:r>
      <w:r w:rsidR="573AD807">
        <w:rPr/>
        <w:t xml:space="preserve">, </w:t>
      </w:r>
      <w:r w:rsidR="573AD807">
        <w:rPr/>
        <w:t>transparency</w:t>
      </w:r>
      <w:r w:rsidR="295ACB09">
        <w:rPr/>
        <w:t xml:space="preserve"> and social mobility</w:t>
      </w:r>
      <w:r w:rsidR="00A05E5C">
        <w:rPr/>
        <w:t xml:space="preserve"> (UK Government, 2022)</w:t>
      </w:r>
      <w:r w:rsidR="295ACB09">
        <w:rPr/>
        <w:t>.</w:t>
      </w:r>
    </w:p>
    <w:p w:rsidR="23548C95" w:rsidP="7CF0E5E4" w:rsidRDefault="23548C95" w14:paraId="695951D3" w14:textId="5DD72661">
      <w:pPr>
        <w:pStyle w:val="Normal"/>
      </w:pPr>
      <w:r w:rsidR="23548C95">
        <w:rPr/>
        <w:t>This case study analyses diversity and inclusivity practices within Tesco, one of the largest retailers in the UK and globally. The report critically examines Tesco’s D</w:t>
      </w:r>
      <w:r w:rsidR="321771F2">
        <w:rPr/>
        <w:t>&amp;I strategies, policies, and initiatives; evaluates their alignment with broader socio-political and environmental contexts; a</w:t>
      </w:r>
      <w:r w:rsidR="13FD3066">
        <w:rPr/>
        <w:t xml:space="preserve">nd assesses their impact on organisational performance. The analysis also </w:t>
      </w:r>
      <w:r w:rsidR="13FD3066">
        <w:rPr/>
        <w:t>identifies</w:t>
      </w:r>
      <w:r w:rsidR="13FD3066">
        <w:rPr/>
        <w:t xml:space="preserve"> strengths and areas for improvement, providing recommendations for </w:t>
      </w:r>
      <w:r w:rsidR="4F8A06E4">
        <w:rPr/>
        <w:t xml:space="preserve">Tesco and transferable lessons for other organisations. </w:t>
      </w:r>
    </w:p>
    <w:p w:rsidR="1AE6C9D4" w:rsidP="7CF0E5E4" w:rsidRDefault="1AE6C9D4" w14:paraId="11F37F45" w14:textId="4F4575D1">
      <w:pPr>
        <w:pStyle w:val="Normal"/>
      </w:pPr>
      <w:r w:rsidR="1AE6C9D4">
        <w:rPr/>
        <w:t>The structure of the report is as follows: first, a brief overview of Tesco as the selected case study organisation; second, a critical analy</w:t>
      </w:r>
      <w:r w:rsidR="10789F87">
        <w:rPr/>
        <w:t>sis of its diversity and inclusivity initiatives; third, an evaluation of how these practices influence organisational performance; fourth</w:t>
      </w:r>
      <w:r w:rsidR="16267388">
        <w:rPr/>
        <w:t xml:space="preserve">, conclusions summarising key findings; and finally, strategic recommendations for further enhancement. </w:t>
      </w:r>
    </w:p>
    <w:p w:rsidR="355FFEF4" w:rsidP="7CF0E5E4" w:rsidRDefault="355FFEF4" w14:paraId="69E45453" w14:textId="5988BA8D">
      <w:pPr>
        <w:pStyle w:val="Heading2"/>
      </w:pPr>
      <w:r w:rsidR="355FFEF4">
        <w:rPr/>
        <w:t>Case Study Selection: Tesco – Brief Overview</w:t>
      </w:r>
    </w:p>
    <w:p w:rsidR="7CF0E5E4" w:rsidP="7CF0E5E4" w:rsidRDefault="7CF0E5E4" w14:paraId="6730FDAD" w14:textId="4AE55A71">
      <w:pPr>
        <w:pStyle w:val="Normal"/>
      </w:pPr>
      <w:r w:rsidR="6253813A">
        <w:rPr/>
        <w:t xml:space="preserve">The selected organisation of this case study is </w:t>
      </w:r>
      <w:bookmarkStart w:name="_Int_gd2VwCSU" w:id="411203763"/>
      <w:r w:rsidR="6253813A">
        <w:rPr/>
        <w:t>Tesco,</w:t>
      </w:r>
      <w:bookmarkEnd w:id="411203763"/>
      <w:r w:rsidR="6253813A">
        <w:rPr/>
        <w:t xml:space="preserve"> a British multinational groceries and general merchandise retailer headquartered in the United Kingdom.</w:t>
      </w:r>
      <w:r w:rsidR="5AC42217">
        <w:rPr/>
        <w:t xml:space="preserve"> Founded in 1919 by Jack Cohen, Tesco has grown to become one of the largest retailers in the world, </w:t>
      </w:r>
      <w:r w:rsidR="5AC42217">
        <w:rPr/>
        <w:t>operating</w:t>
      </w:r>
      <w:r w:rsidR="5AC42217">
        <w:rPr/>
        <w:t xml:space="preserve"> across multiple countries and employing hundreds of thousands of staff</w:t>
      </w:r>
      <w:r w:rsidR="3D3C9B38">
        <w:rPr/>
        <w:t xml:space="preserve"> (Tesco, 2023)</w:t>
      </w:r>
      <w:r w:rsidR="5AC42217">
        <w:rPr/>
        <w:t>.</w:t>
      </w:r>
      <w:r w:rsidR="40E91635">
        <w:rPr/>
        <w:t xml:space="preserve"> </w:t>
      </w:r>
      <w:r w:rsidR="4E51B2F8">
        <w:rPr/>
        <w:t xml:space="preserve">Its long-standing presence in the UK market has enabled it to develop a strong brand identity </w:t>
      </w:r>
      <w:r w:rsidR="5B5DA188">
        <w:rPr/>
        <w:t xml:space="preserve">and </w:t>
      </w:r>
      <w:r w:rsidR="5B5DA188">
        <w:rPr/>
        <w:t>significant influence</w:t>
      </w:r>
      <w:r w:rsidR="5B5DA188">
        <w:rPr/>
        <w:t xml:space="preserve"> </w:t>
      </w:r>
      <w:r w:rsidR="06B378CC">
        <w:rPr/>
        <w:t>over industry practices and employment standards.</w:t>
      </w:r>
    </w:p>
    <w:p w:rsidR="40E91635" w:rsidP="2C36B890" w:rsidRDefault="40E91635" w14:paraId="55ABF18F" w14:textId="7B6C594B">
      <w:pPr>
        <w:pStyle w:val="Normal"/>
      </w:pPr>
      <w:r w:rsidR="40E91635">
        <w:rPr/>
        <w:t>Tesco serves millions of customers weekly through a range of store formats, including large supermarkets, convenience stores, and online platforms</w:t>
      </w:r>
      <w:r w:rsidR="56A8AD30">
        <w:rPr/>
        <w:t xml:space="preserve"> (Tesco, 2023)</w:t>
      </w:r>
      <w:r w:rsidR="40E91635">
        <w:rPr/>
        <w:t>. As one of the UK’s largest</w:t>
      </w:r>
      <w:r w:rsidR="621B6BD6">
        <w:rPr/>
        <w:t xml:space="preserve"> private-sector employers, Tesco’s workforce is diverse in terms of age, ethnicity, socio-economic background, and employment type (full-time, part-time, seasonal, and flexible</w:t>
      </w:r>
      <w:r w:rsidR="4C0F9245">
        <w:rPr/>
        <w:t xml:space="preserve"> workers). This diversity makes Te</w:t>
      </w:r>
      <w:r w:rsidR="4C0F9245">
        <w:rPr/>
        <w:t xml:space="preserve">sco </w:t>
      </w:r>
      <w:r w:rsidR="4C0F9245">
        <w:rPr/>
        <w:t xml:space="preserve">an appropriate </w:t>
      </w:r>
      <w:r w:rsidR="4C0F9245">
        <w:rPr/>
        <w:t>case</w:t>
      </w:r>
      <w:r w:rsidR="4C0F9245">
        <w:rPr/>
        <w:t xml:space="preserve"> for analysing inclusive workplace strategies.</w:t>
      </w:r>
      <w:r w:rsidR="63B159AC">
        <w:rPr/>
        <w:t xml:space="preserve"> </w:t>
      </w:r>
      <w:r w:rsidR="14AD6C1E">
        <w:rPr/>
        <w:t>Furthermore, the scale of its workforce presents both opportunities and challenges</w:t>
      </w:r>
      <w:r w:rsidR="41A15723">
        <w:rPr/>
        <w:t xml:space="preserve"> in ensuring consistent inclusion acr</w:t>
      </w:r>
      <w:r w:rsidR="41A15723">
        <w:rPr/>
        <w:t>oss</w:t>
      </w:r>
      <w:r w:rsidR="25848FE7">
        <w:rPr/>
        <w:t xml:space="preserve"> </w:t>
      </w:r>
      <w:r w:rsidR="25848FE7">
        <w:rPr/>
        <w:t>different r</w:t>
      </w:r>
      <w:r w:rsidR="25848FE7">
        <w:rPr/>
        <w:t>oles</w:t>
      </w:r>
      <w:r w:rsidR="25848FE7">
        <w:rPr/>
        <w:t>, locations, and organisational levels.</w:t>
      </w:r>
    </w:p>
    <w:p w:rsidR="4C0F9245" w:rsidP="2C36B890" w:rsidRDefault="4C0F9245" w14:paraId="787303F6" w14:textId="28188DED">
      <w:pPr>
        <w:pStyle w:val="Normal"/>
      </w:pPr>
      <w:r w:rsidR="4C0F9245">
        <w:rPr/>
        <w:t>In recent years, Tesco has publicly committed to strengthening diversity and inclusion across its operations. The company publishes annual reports detailing gender pay gap da</w:t>
      </w:r>
      <w:r w:rsidR="262E0F01">
        <w:rPr/>
        <w:t>ta, ethnicity representation, disability inclusion efforts, and leadership diversity targets</w:t>
      </w:r>
      <w:r w:rsidR="69E2A74A">
        <w:rPr/>
        <w:t xml:space="preserve"> (Tesco, 2023)</w:t>
      </w:r>
      <w:r w:rsidR="262E0F01">
        <w:rPr/>
        <w:t xml:space="preserve">. Tesco has also </w:t>
      </w:r>
      <w:r w:rsidR="262E0F01">
        <w:rPr/>
        <w:t>established</w:t>
      </w:r>
      <w:r w:rsidR="262E0F01">
        <w:rPr/>
        <w:t xml:space="preserve"> internal colleague networks representing groups such as women, L</w:t>
      </w:r>
      <w:r w:rsidR="3F0B0F07">
        <w:rPr/>
        <w:t xml:space="preserve">GBTQ+ employees, ethnic minorities, and people with disabilities. </w:t>
      </w:r>
      <w:r w:rsidR="166098C1">
        <w:rPr/>
        <w:t>These initiatives suggest a structured</w:t>
      </w:r>
      <w:r w:rsidR="508A7A8A">
        <w:rPr/>
        <w:t xml:space="preserve"> and strategic approach to D&amp;I, rather than isolated or reactive measures.</w:t>
      </w:r>
    </w:p>
    <w:p w:rsidR="3F0B0F07" w:rsidP="2C36B890" w:rsidRDefault="3F0B0F07" w14:paraId="6D3D3388" w14:textId="76A12A6F">
      <w:pPr>
        <w:pStyle w:val="Normal"/>
      </w:pPr>
      <w:r w:rsidR="3F0B0F07">
        <w:rPr/>
        <w:t xml:space="preserve">Given its scale, public visibility, and influence within the UK retail sector, Tesco </w:t>
      </w:r>
      <w:r w:rsidR="3F0B0F07">
        <w:rPr/>
        <w:t>provides</w:t>
      </w:r>
      <w:r w:rsidR="3F0B0F07">
        <w:rPr/>
        <w:t xml:space="preserve"> a valuable example of how large corporations approach diversity</w:t>
      </w:r>
      <w:r w:rsidR="69A8DF9D">
        <w:rPr/>
        <w:t xml:space="preserve"> and inclusion within a complex socio-economic environment. Its initiatives can therefore be critically examined not only in terms of internal organisational outcomes but also in relation to broader societal </w:t>
      </w:r>
      <w:r w:rsidR="21CDD5C6">
        <w:rPr/>
        <w:t xml:space="preserve">expectations and corporate responsibility standards. </w:t>
      </w:r>
    </w:p>
    <w:p w:rsidR="21CDD5C6" w:rsidP="2C36B890" w:rsidRDefault="21CDD5C6" w14:paraId="363E6B26" w14:textId="53B8A13B">
      <w:pPr>
        <w:pStyle w:val="Heading2"/>
      </w:pPr>
      <w:r w:rsidR="21CDD5C6">
        <w:rPr/>
        <w:t>Analysis of Diversity and Inclusivity Practices</w:t>
      </w:r>
    </w:p>
    <w:p w:rsidR="21CDD5C6" w:rsidP="2C36B890" w:rsidRDefault="21CDD5C6" w14:paraId="493B2E28" w14:textId="67E95890">
      <w:pPr>
        <w:pStyle w:val="Heading3"/>
      </w:pPr>
      <w:r w:rsidR="21CDD5C6">
        <w:rPr/>
        <w:t>Strategic Commitment to Diversity and Inclusion</w:t>
      </w:r>
    </w:p>
    <w:p w:rsidR="1E9AB047" w:rsidP="2C36B890" w:rsidRDefault="1E9AB047" w14:paraId="45F06DEA" w14:textId="2E09FC56">
      <w:pPr>
        <w:pStyle w:val="Normal"/>
      </w:pPr>
      <w:r w:rsidR="1E9AB047">
        <w:rPr/>
        <w:t>Tesco integrates diversity and inclusion within its broader corporate responsibility and ESG strategy. The organisation frames inclusion as essential to serving diverse communities and b</w:t>
      </w:r>
      <w:r w:rsidR="7A3546F4">
        <w:rPr/>
        <w:t>uilding sustainable long-term value</w:t>
      </w:r>
      <w:r w:rsidR="584ED75A">
        <w:rPr/>
        <w:t xml:space="preserve"> (Tesco, 2023)</w:t>
      </w:r>
      <w:r w:rsidR="7A3546F4">
        <w:rPr/>
        <w:t>. This strategic positioning moves D&amp;I beyond compliance and towards competitive advantage</w:t>
      </w:r>
      <w:r w:rsidR="003E626E">
        <w:rPr/>
        <w:t xml:space="preserve"> (Porter &amp; Kramer, 2011)</w:t>
      </w:r>
      <w:r w:rsidR="7A3546F4">
        <w:rPr/>
        <w:t>.</w:t>
      </w:r>
      <w:r w:rsidR="7D9FA4A4">
        <w:rPr/>
        <w:t xml:space="preserve"> By embedding D&amp;I within its core business strategy, </w:t>
      </w:r>
      <w:r w:rsidR="78CAE2AF">
        <w:rPr/>
        <w:t>Tesco signals that inclusion is not a standalone initiative but a driver</w:t>
      </w:r>
      <w:r w:rsidR="3246BE95">
        <w:rPr/>
        <w:t xml:space="preserve"> of organisational performance</w:t>
      </w:r>
      <w:r w:rsidR="00DE2CA3">
        <w:rPr/>
        <w:t xml:space="preserve"> and brand reputation. This alignment also supports stakeholder expectations, including</w:t>
      </w:r>
      <w:r w:rsidR="3E2232FF">
        <w:rPr/>
        <w:t xml:space="preserve"> investors who increasingly prioritise ESG metrics in decision-making</w:t>
      </w:r>
      <w:r w:rsidR="76A2D7D1">
        <w:rPr/>
        <w:t xml:space="preserve"> (Eccles et al., 2014)</w:t>
      </w:r>
      <w:r w:rsidR="3E2232FF">
        <w:rPr/>
        <w:t>.</w:t>
      </w:r>
    </w:p>
    <w:p w:rsidR="7A3546F4" w:rsidP="2440771E" w:rsidRDefault="7A3546F4" w14:paraId="656F54EF" w14:textId="47642EFF">
      <w:pPr>
        <w:pStyle w:val="Normal"/>
      </w:pPr>
      <w:r w:rsidR="7A3546F4">
        <w:rPr/>
        <w:t xml:space="preserve">Tesco has </w:t>
      </w:r>
      <w:r w:rsidR="7A3546F4">
        <w:rPr/>
        <w:t>established</w:t>
      </w:r>
      <w:r w:rsidR="7A3546F4">
        <w:rPr/>
        <w:t xml:space="preserve"> measurable targets for gender representation at senior leadership levels. The company has aimed to increase the proportion of women in management roles and on its board. Pu</w:t>
      </w:r>
      <w:r w:rsidR="25E0D301">
        <w:rPr/>
        <w:t>blic reporting enhances transparency and aligns with regulatory expectations in the UK, including mandatory gender pay gap disclosure</w:t>
      </w:r>
      <w:r w:rsidR="59F44F46">
        <w:rPr/>
        <w:t xml:space="preserve"> (UK Government, 2022)</w:t>
      </w:r>
      <w:r w:rsidR="25E0D301">
        <w:rPr/>
        <w:t>.</w:t>
      </w:r>
      <w:r w:rsidR="4111E73A">
        <w:rPr/>
        <w:t xml:space="preserve"> </w:t>
      </w:r>
      <w:r w:rsidR="37AD4A6C">
        <w:rPr/>
        <w:t xml:space="preserve">Such target-setting reflects </w:t>
      </w:r>
      <w:r w:rsidR="3843F764">
        <w:rPr/>
        <w:t xml:space="preserve">a shift towards data-driven accountability, </w:t>
      </w:r>
      <w:r w:rsidR="0C3F8EFD">
        <w:rPr/>
        <w:t>allowing progress to be tracked over</w:t>
      </w:r>
      <w:r w:rsidR="4E455E93">
        <w:rPr/>
        <w:t xml:space="preserve"> </w:t>
      </w:r>
      <w:r w:rsidR="0C3F8EFD">
        <w:rPr/>
        <w:t>time</w:t>
      </w:r>
      <w:r w:rsidR="6813F24D">
        <w:rPr/>
        <w:t xml:space="preserve"> and benchmarked against industry peers. However, achieving numerical targets </w:t>
      </w:r>
      <w:r w:rsidR="3ACDA412">
        <w:rPr/>
        <w:t xml:space="preserve">does not necessarily guarantee inclusive workplace experiences, highlighting a potential </w:t>
      </w:r>
      <w:r w:rsidR="0B4CEC7C">
        <w:rPr/>
        <w:t>gap between representation and lived experience</w:t>
      </w:r>
      <w:r w:rsidR="74C30038">
        <w:rPr/>
        <w:t xml:space="preserve"> Shore et al., 2011)</w:t>
      </w:r>
      <w:r w:rsidR="0B4CEC7C">
        <w:rPr/>
        <w:t xml:space="preserve">. </w:t>
      </w:r>
    </w:p>
    <w:p w:rsidR="25E0D301" w:rsidP="2C36B890" w:rsidRDefault="25E0D301" w14:paraId="5C405DE6" w14:textId="68946581">
      <w:pPr>
        <w:pStyle w:val="Normal"/>
      </w:pPr>
      <w:r w:rsidR="25E0D301">
        <w:rPr/>
        <w:t xml:space="preserve">Such transparency reflects alignment with the UK’s socio-political context, </w:t>
      </w:r>
      <w:r w:rsidR="25E0D301">
        <w:rPr/>
        <w:t>where</w:t>
      </w:r>
      <w:r w:rsidR="25E0D301">
        <w:rPr/>
        <w:t xml:space="preserve"> corporate accountability in pay equity and representation </w:t>
      </w:r>
      <w:r w:rsidR="5C63785F">
        <w:rPr/>
        <w:t xml:space="preserve">has become increasingly important. Tesco’s voluntary reporting on ethnicity pay gaps </w:t>
      </w:r>
      <w:r w:rsidR="5C63785F">
        <w:rPr/>
        <w:t>demonstrates</w:t>
      </w:r>
      <w:r w:rsidR="5C63785F">
        <w:rPr/>
        <w:t xml:space="preserve"> responsiveness to growing societal debate around ra</w:t>
      </w:r>
      <w:r w:rsidR="01E62294">
        <w:rPr/>
        <w:t>cial inequality.</w:t>
      </w:r>
      <w:r w:rsidR="5471ACB1">
        <w:rPr/>
        <w:t xml:space="preserve"> This proactive approach may enhance organisational legitimacy and trust among stakeholders</w:t>
      </w:r>
      <w:r w:rsidR="014A9D78">
        <w:rPr/>
        <w:t xml:space="preserve"> (Suchman, 1995)</w:t>
      </w:r>
      <w:r w:rsidR="5471ACB1">
        <w:rPr/>
        <w:t>, although it also exposes the company to greater scrutiny</w:t>
      </w:r>
      <w:r w:rsidR="759EB747">
        <w:rPr/>
        <w:t xml:space="preserve"> if progress is perceived as insufficient or inconsistent.</w:t>
      </w:r>
    </w:p>
    <w:p w:rsidR="01E62294" w:rsidP="2C36B890" w:rsidRDefault="01E62294" w14:paraId="1E726DD7" w14:textId="562D0F54">
      <w:pPr>
        <w:pStyle w:val="Heading3"/>
      </w:pPr>
      <w:r w:rsidR="01E62294">
        <w:rPr/>
        <w:t>Employee Networks and Inclusive Culture</w:t>
      </w:r>
    </w:p>
    <w:p w:rsidR="01E62294" w:rsidP="2C36B890" w:rsidRDefault="01E62294" w14:paraId="19A4DE8D" w14:textId="27C06EC7">
      <w:pPr>
        <w:pStyle w:val="Normal"/>
      </w:pPr>
      <w:r w:rsidR="01E62294">
        <w:rPr/>
        <w:t>Tesco supports several colleague networks that provide platforms for underrepresented groups</w:t>
      </w:r>
      <w:r w:rsidR="01E62294">
        <w:rPr/>
        <w:t>. These networks focus on gender equality, LGBTQ+ inclusion</w:t>
      </w:r>
      <w:r w:rsidR="6AD57B8E">
        <w:rPr/>
        <w:t>, race and ethnicity, disability, and carers. They aim to promote awareness, influence policy, and foster belonging.</w:t>
      </w:r>
      <w:r w:rsidR="4B7BF642">
        <w:rPr/>
        <w:t xml:space="preserve"> In addition, such networks can contribute to knowledge sharing and innovation by bringing diverse </w:t>
      </w:r>
      <w:r w:rsidR="4B7BF642">
        <w:rPr/>
        <w:t>perspe</w:t>
      </w:r>
      <w:r w:rsidR="4B7BF642">
        <w:rPr/>
        <w:t>ctives into orga</w:t>
      </w:r>
      <w:r w:rsidR="5BCFD22D">
        <w:rPr/>
        <w:t>nisational discussions, potentially improving decision-making processes</w:t>
      </w:r>
      <w:r w:rsidR="45F199EC">
        <w:rPr/>
        <w:t xml:space="preserve"> (Cox &amp; Blake, 1991)</w:t>
      </w:r>
      <w:r w:rsidR="5BCFD22D">
        <w:rPr/>
        <w:t>.</w:t>
      </w:r>
    </w:p>
    <w:p w:rsidR="6AD57B8E" w:rsidP="2C36B890" w:rsidRDefault="6AD57B8E" w14:paraId="66AEA1A8" w14:textId="3529E430">
      <w:pPr>
        <w:pStyle w:val="Normal"/>
      </w:pPr>
      <w:r w:rsidR="6AD57B8E">
        <w:rPr/>
        <w:t>From a culture perspective, these networks align with inclusion theory, which emphasises psychological safety and employee voice</w:t>
      </w:r>
      <w:r w:rsidR="1ECBBC69">
        <w:rPr/>
        <w:t xml:space="preserve"> (Edmondson, 1999)</w:t>
      </w:r>
      <w:r w:rsidR="6AD57B8E">
        <w:rPr/>
        <w:t>. By empowering employees</w:t>
      </w:r>
      <w:r w:rsidR="4960942C">
        <w:rPr/>
        <w:t xml:space="preserve"> to contribute to organisational dialogue, Tesco </w:t>
      </w:r>
      <w:r w:rsidR="4960942C">
        <w:rPr/>
        <w:t>demonstrates</w:t>
      </w:r>
      <w:r w:rsidR="4960942C">
        <w:rPr/>
        <w:t xml:space="preserve"> elements of participative leadership.</w:t>
      </w:r>
      <w:r w:rsidR="0EA48384">
        <w:rPr/>
        <w:t xml:space="preserve"> This can lead to higher levels of engagement and job satisfaction, as employees feel their identities and perspectives are recognised within the workplace</w:t>
      </w:r>
      <w:r w:rsidR="0FFCB627">
        <w:rPr/>
        <w:t xml:space="preserve"> (Shore et al., 2011)</w:t>
      </w:r>
      <w:r w:rsidR="5DDDA8D2">
        <w:rPr/>
        <w:t>.</w:t>
      </w:r>
    </w:p>
    <w:p w:rsidR="4960942C" w:rsidP="2C36B890" w:rsidRDefault="4960942C" w14:paraId="30FEE12E" w14:textId="37DD2B1C">
      <w:pPr>
        <w:pStyle w:val="Normal"/>
      </w:pPr>
      <w:r w:rsidR="4960942C">
        <w:rPr/>
        <w:t>However, while networks can enhance representation, their effectiveness depends on executive sponsorship and integration into decision-making processes. Without measurable impact assessments, networks risk becomi</w:t>
      </w:r>
      <w:r w:rsidR="6884BEEA">
        <w:rPr/>
        <w:t>ng symbolic rather than transformational</w:t>
      </w:r>
      <w:r w:rsidR="3BAD2FE3">
        <w:rPr/>
        <w:t xml:space="preserve"> (Nishii, 2013)</w:t>
      </w:r>
      <w:r w:rsidR="6884BEEA">
        <w:rPr/>
        <w:t xml:space="preserve">. </w:t>
      </w:r>
      <w:r w:rsidR="5E26C13F">
        <w:rPr/>
        <w:t xml:space="preserve">Furthermore, there is a risk that responsibility for driving inclusion becomes concentrated within these groups rather than embedded across the entire organisation, which </w:t>
      </w:r>
      <w:r w:rsidR="7E46822B">
        <w:rPr/>
        <w:t>may limit broader cultural change. Regular evaluation and clear links to business outcomes are therefore essential to ensure long-term effectiveness.</w:t>
      </w:r>
    </w:p>
    <w:p w:rsidR="6884BEEA" w:rsidP="2C36B890" w:rsidRDefault="6884BEEA" w14:paraId="4DEEA465" w14:textId="59E2E772">
      <w:pPr>
        <w:pStyle w:val="Heading3"/>
      </w:pPr>
      <w:r w:rsidR="6884BEEA">
        <w:rPr/>
        <w:t>Gender Diversity and Pay Equity</w:t>
      </w:r>
    </w:p>
    <w:p w:rsidR="6884BEEA" w:rsidP="2C36B890" w:rsidRDefault="6884BEEA" w14:paraId="6718A594" w14:textId="6D256B6F">
      <w:pPr>
        <w:pStyle w:val="Normal"/>
      </w:pPr>
      <w:r w:rsidR="6884BEEA">
        <w:rPr/>
        <w:t>Tesco publishes annual gender pay gap reports, highlighting differences in average pay between male and female employees</w:t>
      </w:r>
      <w:r w:rsidR="011B0181">
        <w:rPr/>
        <w:t xml:space="preserve"> (Tesco, 2023)</w:t>
      </w:r>
      <w:r w:rsidR="6884BEEA">
        <w:rPr/>
        <w:t xml:space="preserve">. As retail workforces often have high proportions of women </w:t>
      </w:r>
      <w:r w:rsidR="457F7BE1">
        <w:rPr/>
        <w:t>in lower-paid, part-time roles, pay gaps can reflect structural occupation segregation</w:t>
      </w:r>
      <w:r w:rsidR="75344165">
        <w:rPr/>
        <w:t xml:space="preserve"> (Blau &amp; Khan, 2017)</w:t>
      </w:r>
      <w:r w:rsidR="457F7BE1">
        <w:rPr/>
        <w:t>.</w:t>
      </w:r>
    </w:p>
    <w:p w:rsidR="457F7BE1" w:rsidP="2C36B890" w:rsidRDefault="457F7BE1" w14:paraId="1DE1D843" w14:textId="2D361C3D">
      <w:pPr>
        <w:pStyle w:val="Normal"/>
      </w:pPr>
      <w:r w:rsidR="457F7BE1">
        <w:rPr/>
        <w:t xml:space="preserve">Tesco has introduced initiatives aimed at increasing female representation in senior roles, including leadership development programmes and mentoring schemes. Flexible working arrangements also </w:t>
      </w:r>
      <w:r w:rsidR="362EF9C8">
        <w:rPr/>
        <w:t>support work-life balance, particularly for employees with caring responsibilities</w:t>
      </w:r>
      <w:r w:rsidR="2505B1CB">
        <w:rPr/>
        <w:t xml:space="preserve"> (Tesco, 2017)</w:t>
      </w:r>
      <w:r w:rsidR="362EF9C8">
        <w:rPr/>
        <w:t xml:space="preserve">. </w:t>
      </w:r>
    </w:p>
    <w:p w:rsidR="362EF9C8" w:rsidP="2C36B890" w:rsidRDefault="362EF9C8" w14:paraId="5B2A8CA1" w14:textId="06E68DD5">
      <w:pPr>
        <w:pStyle w:val="Normal"/>
      </w:pPr>
      <w:r w:rsidR="362EF9C8">
        <w:rPr/>
        <w:t>These practices align with UK legislative frameworks and broader feminist socio-political movements advocating gender equality. However, while representation may improve, structural barriers such as</w:t>
      </w:r>
      <w:r w:rsidR="6AA1903B">
        <w:rPr/>
        <w:t xml:space="preserve"> unconscious bias, cultural norms, and pipeline challenges </w:t>
      </w:r>
      <w:r w:rsidR="6AA1903B">
        <w:rPr/>
        <w:t>remain</w:t>
      </w:r>
      <w:r w:rsidR="6AA1903B">
        <w:rPr/>
        <w:t xml:space="preserve"> persistent issues across the retail sector</w:t>
      </w:r>
      <w:r w:rsidR="763F86D6">
        <w:rPr/>
        <w:t xml:space="preserve"> (Heilman, 2012)</w:t>
      </w:r>
      <w:r w:rsidR="6AA1903B">
        <w:rPr/>
        <w:t>.</w:t>
      </w:r>
      <w:r w:rsidR="12C35801">
        <w:rPr/>
        <w:t xml:space="preserve"> Additionally, the effectiveness of these initiatives depends on consistent implementation and organisational</w:t>
      </w:r>
      <w:r w:rsidR="5CA28396">
        <w:rPr/>
        <w:t xml:space="preserve"> commitment at all levels. </w:t>
      </w:r>
      <w:r w:rsidR="5565EE15">
        <w:rPr/>
        <w:t>Without sustained effort, progress may be limited or uneven across different departments. Monitoring outcomes over time is therefore essential to ensure that gender equality initiatives lead to meaningful and lasting</w:t>
      </w:r>
      <w:r w:rsidR="0805A3F6">
        <w:rPr/>
        <w:t xml:space="preserve"> change.</w:t>
      </w:r>
    </w:p>
    <w:p w:rsidR="6AA1903B" w:rsidP="2C36B890" w:rsidRDefault="6AA1903B" w14:paraId="6365DB97" w14:textId="13910F16">
      <w:pPr>
        <w:pStyle w:val="Heading3"/>
      </w:pPr>
      <w:r w:rsidR="6AA1903B">
        <w:rPr/>
        <w:t>Ethnic Diversity and Social Mobility</w:t>
      </w:r>
    </w:p>
    <w:p w:rsidR="72F9FE42" w:rsidP="4534FF9E" w:rsidRDefault="72F9FE42" w14:paraId="59EBA11F" w14:textId="50E0923B">
      <w:pPr>
        <w:pStyle w:val="Normal"/>
      </w:pPr>
      <w:r w:rsidR="72F9FE42">
        <w:rPr/>
        <w:t xml:space="preserve">Tesco </w:t>
      </w:r>
      <w:r w:rsidR="72F9FE42">
        <w:rPr/>
        <w:t>operates</w:t>
      </w:r>
      <w:r w:rsidR="72F9FE42">
        <w:rPr/>
        <w:t xml:space="preserve"> within highly multicultural communities. The organisation has committed to increasing ethnic minority representation at leadership levels. Public ethnicity data reporting reflects growin</w:t>
      </w:r>
      <w:r w:rsidR="468E222F">
        <w:rPr/>
        <w:t>g societal pressure following movements such as Black Lives Matter, which intensified corporate accountability around racial justice.</w:t>
      </w:r>
    </w:p>
    <w:p w:rsidR="468E222F" w:rsidP="4534FF9E" w:rsidRDefault="468E222F" w14:paraId="7CC22610" w14:textId="59694B14">
      <w:pPr>
        <w:pStyle w:val="Normal"/>
      </w:pPr>
      <w:r w:rsidR="468E222F">
        <w:rPr/>
        <w:t xml:space="preserve">Tesco also invests in apprenticeship schemes and early-career programmes, promoting social mobility by </w:t>
      </w:r>
      <w:r w:rsidR="468E222F">
        <w:rPr/>
        <w:t>providing</w:t>
      </w:r>
      <w:r w:rsidR="468E222F">
        <w:rPr/>
        <w:t xml:space="preserve"> employment opportunities to individuals from lower socio-economic backgrounds. This aligns with broa</w:t>
      </w:r>
      <w:r w:rsidR="464B8994">
        <w:rPr/>
        <w:t>der UK policy priorities focused on levelling up and addressing regional inequality</w:t>
      </w:r>
      <w:r w:rsidR="2EDF39E6">
        <w:rPr/>
        <w:t xml:space="preserve"> (UK Government, 2022)</w:t>
      </w:r>
      <w:r w:rsidR="464B8994">
        <w:rPr/>
        <w:t xml:space="preserve">. </w:t>
      </w:r>
    </w:p>
    <w:p w:rsidR="464B8994" w:rsidP="4534FF9E" w:rsidRDefault="464B8994" w14:paraId="07B7F122" w14:textId="134C6638">
      <w:pPr>
        <w:pStyle w:val="Normal"/>
      </w:pPr>
      <w:r w:rsidR="464B8994">
        <w:rPr/>
        <w:t>However, representation alone does not guarantee inclusion. Research suggests that ethnic minority employees often face slower career progression</w:t>
      </w:r>
      <w:r w:rsidR="2B61A337">
        <w:rPr/>
        <w:t xml:space="preserve"> (Syed &amp; </w:t>
      </w:r>
      <w:r w:rsidRPr="0E57AF36" w:rsidR="2B61A337">
        <w:rPr>
          <w:rFonts w:ascii="Aptos" w:hAnsi="Aptos" w:eastAsia="Aptos" w:cs="Aptos"/>
          <w:noProof w:val="0"/>
          <w:sz w:val="24"/>
          <w:szCs w:val="24"/>
          <w:lang w:val="en-GB"/>
        </w:rPr>
        <w:t>Özbilgin</w:t>
      </w:r>
      <w:r w:rsidRPr="0E57AF36" w:rsidR="2B61A337">
        <w:rPr>
          <w:rFonts w:ascii="Aptos" w:hAnsi="Aptos" w:eastAsia="Aptos" w:cs="Aptos"/>
          <w:noProof w:val="0"/>
          <w:sz w:val="24"/>
          <w:szCs w:val="24"/>
          <w:lang w:val="en-GB"/>
        </w:rPr>
        <w:t>, 2009)</w:t>
      </w:r>
      <w:r w:rsidR="464B8994">
        <w:rPr/>
        <w:t xml:space="preserve">. Tesco’s long-term effectiveness will depend on whether </w:t>
      </w:r>
      <w:r w:rsidR="6F8FB871">
        <w:rPr/>
        <w:t xml:space="preserve">inclusive leadership training translates into measurable advancement outcomes. </w:t>
      </w:r>
      <w:r w:rsidR="1D6DB6EB">
        <w:rPr/>
        <w:t>Furthermore, there is a need for transparent promotion pathways and ongoing</w:t>
      </w:r>
      <w:r w:rsidR="109828E8">
        <w:rPr/>
        <w:t xml:space="preserve"> support systems to ensure that diverse talent is not only recruited but </w:t>
      </w:r>
      <w:r w:rsidR="109828E8">
        <w:rPr/>
        <w:t>retained</w:t>
      </w:r>
      <w:r w:rsidR="109828E8">
        <w:rPr/>
        <w:t xml:space="preserve"> and developed. Addressing these deeper structural challenges is crucial for creating a genuinely inclusive organisational </w:t>
      </w:r>
      <w:r w:rsidR="304DD6E1">
        <w:rPr/>
        <w:t>culture.</w:t>
      </w:r>
      <w:r w:rsidR="43E1A0F0">
        <w:rPr/>
        <w:t xml:space="preserve"> </w:t>
      </w:r>
    </w:p>
    <w:p w:rsidR="43E1A0F0" w:rsidP="0E57AF36" w:rsidRDefault="43E1A0F0" w14:paraId="33E6D18E" w14:textId="1C7883F4">
      <w:pPr>
        <w:pStyle w:val="Normal"/>
      </w:pPr>
      <w:r w:rsidR="43E1A0F0">
        <w:rPr/>
        <w:t xml:space="preserve">The retail company Co-op has taken effort into ethical and community </w:t>
      </w:r>
      <w:r w:rsidR="3E6E2200">
        <w:rPr/>
        <w:t xml:space="preserve">inclusion. They have a strong focus on Fairtrade and ethical </w:t>
      </w:r>
      <w:r w:rsidR="79C0E176">
        <w:rPr/>
        <w:t>sourcing, and they invest in small producers and community-based supply chains</w:t>
      </w:r>
      <w:r w:rsidR="2A163C1C">
        <w:rPr/>
        <w:t xml:space="preserve"> (Co-op, n.d.)</w:t>
      </w:r>
      <w:r w:rsidR="79C0E176">
        <w:rPr/>
        <w:t>. Tesco could take from this to go further in inclusive supply chains and to support minority-owned</w:t>
      </w:r>
      <w:r w:rsidR="164945D6">
        <w:rPr/>
        <w:t xml:space="preserve"> or local businesses at scale. Inclusion can extend beyond employees to encompass suppliers and global</w:t>
      </w:r>
      <w:r w:rsidR="5345D865">
        <w:rPr/>
        <w:t xml:space="preserve"> value chains.</w:t>
      </w:r>
    </w:p>
    <w:p w:rsidR="6F8FB871" w:rsidP="4534FF9E" w:rsidRDefault="6F8FB871" w14:paraId="6F951D1C" w14:textId="65D65F53">
      <w:pPr>
        <w:pStyle w:val="Heading3"/>
      </w:pPr>
      <w:r w:rsidR="6F8FB871">
        <w:rPr/>
        <w:t>Disability Inclusion and Accessibility</w:t>
      </w:r>
    </w:p>
    <w:p w:rsidR="6F8FB871" w:rsidP="4534FF9E" w:rsidRDefault="6F8FB871" w14:paraId="55B107A3" w14:textId="683E7226">
      <w:pPr>
        <w:pStyle w:val="Normal"/>
      </w:pPr>
      <w:r w:rsidR="6F8FB871">
        <w:rPr/>
        <w:t>Tesco has introduced initiatives to support employees with disabilities, including workplace adjustments, accessibility modifications, and inclusive recruitment practices. Such measures reflect compliance with the Equality Act</w:t>
      </w:r>
      <w:r w:rsidR="7BA55A27">
        <w:rPr/>
        <w:t xml:space="preserve"> 2010 and </w:t>
      </w:r>
      <w:r w:rsidR="7BA55A27">
        <w:rPr/>
        <w:t>demonstrate</w:t>
      </w:r>
      <w:r w:rsidR="7BA55A27">
        <w:rPr/>
        <w:t xml:space="preserve"> commitment to reasonable adjustments. </w:t>
      </w:r>
    </w:p>
    <w:p w:rsidR="7BA55A27" w:rsidP="4534FF9E" w:rsidRDefault="7BA55A27" w14:paraId="136A9303" w14:textId="6A47583E">
      <w:pPr>
        <w:pStyle w:val="Normal"/>
      </w:pPr>
      <w:r w:rsidR="7BA55A27">
        <w:rPr/>
        <w:t xml:space="preserve">Beyond legal compliance, Tesco’s approach to accessible store design and inclusive customer service </w:t>
      </w:r>
      <w:r w:rsidR="5B27491A">
        <w:rPr/>
        <w:t>enhances</w:t>
      </w:r>
      <w:r w:rsidR="7BA55A27">
        <w:rPr/>
        <w:t xml:space="preserve"> brand reputation. The integration of disability inclusion into both workforce and custom</w:t>
      </w:r>
      <w:r w:rsidR="6B8CB510">
        <w:rPr/>
        <w:t xml:space="preserve">er </w:t>
      </w:r>
      <w:r w:rsidR="05D3F214">
        <w:rPr/>
        <w:t xml:space="preserve">experience strategies suggests </w:t>
      </w:r>
      <w:r w:rsidR="05D3F214">
        <w:rPr/>
        <w:t>a holistic approach</w:t>
      </w:r>
      <w:r w:rsidR="7B2CF0D5">
        <w:rPr/>
        <w:t xml:space="preserve"> (Schur et al., 2014)</w:t>
      </w:r>
      <w:r w:rsidR="05D3F214">
        <w:rPr/>
        <w:t>.</w:t>
      </w:r>
    </w:p>
    <w:p w:rsidR="05D3F214" w:rsidP="1B75F49F" w:rsidRDefault="05D3F214" w14:paraId="52F284A1" w14:textId="2E0936F6">
      <w:pPr>
        <w:pStyle w:val="Normal"/>
      </w:pPr>
      <w:r w:rsidR="05D3F214">
        <w:rPr/>
        <w:t>Nevertheless,</w:t>
      </w:r>
      <w:r w:rsidR="3BD1D666">
        <w:rPr/>
        <w:t xml:space="preserve"> measuring disability inclusion </w:t>
      </w:r>
      <w:r w:rsidR="3BD1D666">
        <w:rPr/>
        <w:t>remains</w:t>
      </w:r>
      <w:r w:rsidR="3BD1D666">
        <w:rPr/>
        <w:t xml:space="preserve"> challenging due to under-reporting and stigma. Continued efforts to encourage disclosure and ensure supportive management practices are essent</w:t>
      </w:r>
      <w:r w:rsidR="62934BA4">
        <w:rPr/>
        <w:t xml:space="preserve">ial. </w:t>
      </w:r>
      <w:r w:rsidR="0D059604">
        <w:rPr/>
        <w:t xml:space="preserve">Additionally, fostering an organisational culture where employees feel safe to </w:t>
      </w:r>
      <w:r w:rsidR="0D059604">
        <w:rPr/>
        <w:t>disclose</w:t>
      </w:r>
      <w:r w:rsidR="0D059604">
        <w:rPr/>
        <w:t xml:space="preserve"> </w:t>
      </w:r>
      <w:r w:rsidR="0D059604">
        <w:rPr/>
        <w:t>disclose</w:t>
      </w:r>
      <w:r w:rsidR="0D059604">
        <w:rPr/>
        <w:t xml:space="preserve"> disabilities without fear of discrimination is critical. Training for managers and staff can further strengthen </w:t>
      </w:r>
      <w:r w:rsidR="7D3698C1">
        <w:rPr/>
        <w:t>awareness and promote inclusive behaviours. Regular evaluation of accessibility initiatives will also be necess</w:t>
      </w:r>
      <w:r w:rsidR="75098D05">
        <w:rPr/>
        <w:t xml:space="preserve">ary to ensure they </w:t>
      </w:r>
      <w:r w:rsidR="75098D05">
        <w:rPr/>
        <w:t>remain</w:t>
      </w:r>
      <w:r w:rsidR="75098D05">
        <w:rPr/>
        <w:t xml:space="preserve"> effective and responsive to employee needs. </w:t>
      </w:r>
    </w:p>
    <w:p w:rsidR="58A95EF7" w:rsidP="0E57AF36" w:rsidRDefault="58A95EF7" w14:paraId="446456A7" w14:textId="11CDE8D2">
      <w:pPr>
        <w:pStyle w:val="Normal"/>
      </w:pPr>
      <w:r w:rsidR="58A95EF7">
        <w:rPr/>
        <w:t>The retail organisation Asda has introduced “quiet hours” in their</w:t>
      </w:r>
      <w:r w:rsidR="6A8A6D5A">
        <w:rPr/>
        <w:t xml:space="preserve"> stores nationally. This is where for a select period of the day, the store has no music and no harsh lighting. This is to cater to neurodivergent customers’ sensory needs</w:t>
      </w:r>
      <w:r w:rsidR="0FEFD326">
        <w:rPr/>
        <w:t xml:space="preserve"> (Asda, 2021)</w:t>
      </w:r>
      <w:r w:rsidR="6A8A6D5A">
        <w:rPr/>
        <w:t>.</w:t>
      </w:r>
      <w:r w:rsidR="3EC46815">
        <w:rPr/>
        <w:t xml:space="preserve"> This presents an opportunity for Tesco to further expand its diversity </w:t>
      </w:r>
      <w:r w:rsidR="6DD4AB6C">
        <w:rPr/>
        <w:t xml:space="preserve">and inclusion efforts by starting more sensory-friendly shopping experiences. </w:t>
      </w:r>
      <w:r w:rsidR="387F8AF0">
        <w:rPr/>
        <w:t>This demonstrates a more holistic approach to inclusion, extending beyond workforce diversity into customer experience.</w:t>
      </w:r>
    </w:p>
    <w:p w:rsidR="62934BA4" w:rsidP="4534FF9E" w:rsidRDefault="62934BA4" w14:paraId="599ECEC0" w14:textId="37BCD44D">
      <w:pPr>
        <w:pStyle w:val="Heading3"/>
      </w:pPr>
      <w:r w:rsidR="62934BA4">
        <w:rPr/>
        <w:t>Alignment with Environmental and ESG Context</w:t>
      </w:r>
    </w:p>
    <w:p w:rsidR="62934BA4" w:rsidP="4534FF9E" w:rsidRDefault="62934BA4" w14:paraId="559916FD" w14:textId="4D81BD15">
      <w:pPr>
        <w:pStyle w:val="Normal"/>
      </w:pPr>
      <w:r w:rsidR="62934BA4">
        <w:rPr/>
        <w:t>Diversity and inclusion at Tesco intersect with broader environmental and sustainability strategies. ESG frameworks increasingly evaluate social impact alongside environmental</w:t>
      </w:r>
      <w:r w:rsidR="6C922DB6">
        <w:rPr/>
        <w:t xml:space="preserve"> performance. Investors and stakeholders now assess workforce diversity as part of responsible governance</w:t>
      </w:r>
      <w:r w:rsidR="63E22094">
        <w:rPr/>
        <w:t xml:space="preserve"> (Eccles et al., 2014)</w:t>
      </w:r>
      <w:r w:rsidR="6C922DB6">
        <w:rPr/>
        <w:t xml:space="preserve">. </w:t>
      </w:r>
    </w:p>
    <w:p w:rsidR="21473CD9" w:rsidP="4534FF9E" w:rsidRDefault="21473CD9" w14:paraId="5175A52B" w14:textId="3FD97CEF">
      <w:pPr>
        <w:pStyle w:val="Normal"/>
      </w:pPr>
      <w:r w:rsidR="21473CD9">
        <w:rPr/>
        <w:t>Tesco’s reporting on D&amp;I aligns with ESG standards and enhances investor confidence. In a competitive retail landscape facing cost pressures and sustainability challenges</w:t>
      </w:r>
      <w:r w:rsidR="52BAF839">
        <w:rPr/>
        <w:t>, integrating social inclusion into long-term strategy strengthens corporate resilience</w:t>
      </w:r>
      <w:r w:rsidR="5BE352B3">
        <w:rPr/>
        <w:t xml:space="preserve"> (Porter &amp; Kramer, 2011)</w:t>
      </w:r>
      <w:r w:rsidR="52BAF839">
        <w:rPr/>
        <w:t>.</w:t>
      </w:r>
      <w:r w:rsidR="38CAC9D7">
        <w:rPr/>
        <w:t xml:space="preserve"> </w:t>
      </w:r>
    </w:p>
    <w:p w:rsidR="38CAC9D7" w:rsidP="4534FF9E" w:rsidRDefault="38CAC9D7" w14:paraId="03E43999" w14:textId="6DDF1297">
      <w:pPr>
        <w:pStyle w:val="Normal"/>
      </w:pPr>
      <w:r w:rsidR="38CAC9D7">
        <w:rPr/>
        <w:t>However, critics may argue that corporate D&amp;I initiatives risk being perceived as performative if not linked to structural change</w:t>
      </w:r>
      <w:r w:rsidR="02CD2CFA">
        <w:rPr/>
        <w:t xml:space="preserve"> (Nishii, 2013)</w:t>
      </w:r>
      <w:r w:rsidR="38CAC9D7">
        <w:rPr/>
        <w:t xml:space="preserve">. </w:t>
      </w:r>
      <w:r w:rsidR="4195DCA5">
        <w:rPr/>
        <w:t>Authenticity requires continuous evaluation, stakeholder engagement, and transparent outcome reporting.</w:t>
      </w:r>
      <w:r w:rsidR="1BCA8A1A">
        <w:rPr/>
        <w:t xml:space="preserve"> Furthermore, aligning D&amp;I </w:t>
      </w:r>
      <w:r w:rsidR="1BCA8A1A">
        <w:rPr/>
        <w:t>objectives</w:t>
      </w:r>
      <w:r w:rsidR="1BCA8A1A">
        <w:rPr/>
        <w:t xml:space="preserve"> with measurable ESG targets can strengthen accountability and </w:t>
      </w:r>
      <w:r w:rsidR="1BCA8A1A">
        <w:rPr/>
        <w:t>demonstrate</w:t>
      </w:r>
      <w:r w:rsidR="1BCA8A1A">
        <w:rPr/>
        <w:t xml:space="preserve"> genuine commitment. By embedding inclusion within co</w:t>
      </w:r>
      <w:r w:rsidR="31D656D3">
        <w:rPr/>
        <w:t>re business strategy rather than treating it as a standalone initiative, organisations like Tesco can ensure that social impact is both meaningful and sustainable over time.</w:t>
      </w:r>
    </w:p>
    <w:p w:rsidR="4195DCA5" w:rsidP="4534FF9E" w:rsidRDefault="4195DCA5" w14:paraId="3CBA954B" w14:textId="23BA5706">
      <w:pPr>
        <w:pStyle w:val="Heading2"/>
        <w:suppressLineNumbers w:val="0"/>
        <w:bidi w:val="0"/>
        <w:spacing w:before="160" w:beforeAutospacing="off" w:after="80" w:afterAutospacing="off" w:line="279" w:lineRule="auto"/>
        <w:ind w:left="0" w:right="0"/>
        <w:jc w:val="left"/>
      </w:pPr>
      <w:r w:rsidR="4195DCA5">
        <w:rPr/>
        <w:t>Impact on Organisational Performance</w:t>
      </w:r>
    </w:p>
    <w:p w:rsidR="4195DCA5" w:rsidP="4534FF9E" w:rsidRDefault="4195DCA5" w14:paraId="55EDDC66" w14:textId="209C4F72">
      <w:pPr>
        <w:pStyle w:val="Heading3"/>
        <w:bidi w:val="0"/>
      </w:pPr>
      <w:r w:rsidR="4195DCA5">
        <w:rPr/>
        <w:t>Employee Engagement and Satisfaction</w:t>
      </w:r>
    </w:p>
    <w:p w:rsidR="5B0B2457" w:rsidP="4534FF9E" w:rsidRDefault="5B0B2457" w14:paraId="6612BF5A" w14:textId="139EED7F">
      <w:pPr>
        <w:pStyle w:val="Normal"/>
        <w:bidi w:val="0"/>
      </w:pPr>
      <w:r w:rsidR="5B0B2457">
        <w:rPr/>
        <w:t>Inclusive workplaces are associated with higher employee engagement and reduced turnover</w:t>
      </w:r>
      <w:r w:rsidR="6866EB78">
        <w:rPr/>
        <w:t xml:space="preserve"> (Shore et al., 2011)</w:t>
      </w:r>
      <w:r w:rsidR="5B0B2457">
        <w:rPr/>
        <w:t xml:space="preserve">. Tesco’s emphasis on colleague voice, networks, and flexible working </w:t>
      </w:r>
      <w:r w:rsidR="5B0B2457">
        <w:rPr/>
        <w:t xml:space="preserve">likely </w:t>
      </w:r>
      <w:r w:rsidR="2FBAFBB3">
        <w:rPr/>
        <w:t>contributes</w:t>
      </w:r>
      <w:r w:rsidR="2FBAFBB3">
        <w:rPr/>
        <w:t xml:space="preserve"> to employee satisfaction. Retail work is often characterised by high turnover rates; therefore, </w:t>
      </w:r>
      <w:r w:rsidR="4C051F7C">
        <w:rPr/>
        <w:t>inclusive practices may enhance retention and reduce recruitment costs.</w:t>
      </w:r>
    </w:p>
    <w:p w:rsidR="75257F01" w:rsidP="4534FF9E" w:rsidRDefault="75257F01" w14:paraId="0C71D5E5" w14:textId="22247840">
      <w:pPr>
        <w:pStyle w:val="Normal"/>
        <w:bidi w:val="0"/>
      </w:pPr>
      <w:r w:rsidR="75257F01">
        <w:rPr/>
        <w:t xml:space="preserve">Employee surveys and internal engagement metrics provide evidence of improved morale </w:t>
      </w:r>
      <w:r w:rsidR="75257F01">
        <w:rPr/>
        <w:t>where</w:t>
      </w:r>
      <w:r w:rsidR="75257F01">
        <w:rPr/>
        <w:t xml:space="preserve"> inclusive leadership practices</w:t>
      </w:r>
      <w:r w:rsidR="7F97C414">
        <w:rPr/>
        <w:t xml:space="preserve"> are embedded. Psychological safety enhances collaboration and productivity, particularly in customer-facing roles requiring teamwork</w:t>
      </w:r>
      <w:r w:rsidR="4F1FAD33">
        <w:rPr/>
        <w:t xml:space="preserve"> (Edmondson, 1999)</w:t>
      </w:r>
      <w:r w:rsidR="7F97C414">
        <w:rPr/>
        <w:t>.</w:t>
      </w:r>
      <w:r w:rsidR="38650215">
        <w:rPr/>
        <w:t xml:space="preserve"> </w:t>
      </w:r>
      <w:r w:rsidR="39E4A884">
        <w:rPr/>
        <w:t xml:space="preserve">Furthermore, when employees feel valued and </w:t>
      </w:r>
      <w:r w:rsidR="19186059">
        <w:rPr/>
        <w:t>included</w:t>
      </w:r>
      <w:r w:rsidR="39E4A884">
        <w:rPr/>
        <w:t xml:space="preserve">, they are more likely to </w:t>
      </w:r>
      <w:r w:rsidR="39E4A884">
        <w:rPr/>
        <w:t>demonstrate</w:t>
      </w:r>
      <w:r w:rsidR="39E4A884">
        <w:rPr/>
        <w:t xml:space="preserve"> organisational commitment and discretionary effort</w:t>
      </w:r>
      <w:r w:rsidR="6539A43A">
        <w:rPr/>
        <w:t xml:space="preserve"> (Kahn, 1990)</w:t>
      </w:r>
      <w:r w:rsidR="39E4A884">
        <w:rPr/>
        <w:t>. This can lead to improved service quality and stronger</w:t>
      </w:r>
      <w:r w:rsidR="57EFC51D">
        <w:rPr/>
        <w:t xml:space="preserve"> customer relationships, </w:t>
      </w:r>
      <w:r w:rsidR="57EFC51D">
        <w:rPr/>
        <w:t>ultimately contributing</w:t>
      </w:r>
      <w:r w:rsidR="57EFC51D">
        <w:rPr/>
        <w:t xml:space="preserve"> to overall business performance and long-term organisational success.</w:t>
      </w:r>
    </w:p>
    <w:p w:rsidR="38650215" w:rsidP="4534FF9E" w:rsidRDefault="38650215" w14:paraId="0FBC12B4" w14:textId="1D40D68C">
      <w:pPr>
        <w:pStyle w:val="Heading3"/>
        <w:bidi w:val="0"/>
      </w:pPr>
      <w:r w:rsidR="38650215">
        <w:rPr/>
        <w:t>Productivity and Innovation</w:t>
      </w:r>
    </w:p>
    <w:p w:rsidR="38650215" w:rsidP="4534FF9E" w:rsidRDefault="38650215" w14:paraId="138B9663" w14:textId="6541AD0F">
      <w:pPr>
        <w:pStyle w:val="Normal"/>
        <w:bidi w:val="0"/>
      </w:pPr>
      <w:r w:rsidR="38650215">
        <w:rPr/>
        <w:t>Diverse teams can generate more innovation solutions due to varied perspectives</w:t>
      </w:r>
      <w:r w:rsidR="166A2212">
        <w:rPr/>
        <w:t xml:space="preserve"> (Cox &amp; Blake, 1991)</w:t>
      </w:r>
      <w:r w:rsidR="38650215">
        <w:rPr/>
        <w:t>. In retail operations, innovation may involve product development, marketin</w:t>
      </w:r>
      <w:r w:rsidR="0A97677B">
        <w:rPr/>
        <w:t>g strategies, and customer engagement. Tesco’s diverse workforce reflects its customer base, enabling culturally responsive product ranges and services</w:t>
      </w:r>
      <w:r w:rsidR="77F1788E">
        <w:rPr/>
        <w:t>.</w:t>
      </w:r>
    </w:p>
    <w:p w:rsidR="77F1788E" w:rsidP="4534FF9E" w:rsidRDefault="77F1788E" w14:paraId="204279DB" w14:textId="2018AE3E">
      <w:pPr>
        <w:pStyle w:val="Normal"/>
        <w:bidi w:val="0"/>
      </w:pPr>
      <w:r w:rsidR="77F1788E">
        <w:rPr/>
        <w:t xml:space="preserve">For example, offering culturally diverse food products </w:t>
      </w:r>
      <w:r w:rsidR="77F1788E">
        <w:rPr/>
        <w:t>demonstrates</w:t>
      </w:r>
      <w:r w:rsidR="77F1788E">
        <w:rPr/>
        <w:t xml:space="preserve"> responsiveness to multicultural communities. Workforce diversity </w:t>
      </w:r>
      <w:r w:rsidR="77F1788E">
        <w:rPr/>
        <w:t>likely informs</w:t>
      </w:r>
      <w:r w:rsidR="77F1788E">
        <w:rPr/>
        <w:t xml:space="preserve"> such strategic decisions, strengthening co</w:t>
      </w:r>
      <w:r w:rsidR="4FC54323">
        <w:rPr/>
        <w:t>mpetitive positioning.</w:t>
      </w:r>
    </w:p>
    <w:p w:rsidR="4FC54323" w:rsidP="4534FF9E" w:rsidRDefault="4FC54323" w14:paraId="3FA46D58" w14:textId="77B684DC">
      <w:pPr>
        <w:pStyle w:val="Normal"/>
        <w:bidi w:val="0"/>
      </w:pPr>
      <w:r w:rsidR="4FC54323">
        <w:rPr/>
        <w:t>However, diversity without inclusion may generate conflict or miscommunication. Therefore, leadership capability in managing diversity is crucial to translating representation</w:t>
      </w:r>
      <w:r w:rsidR="7B21787F">
        <w:rPr/>
        <w:t xml:space="preserve"> into productivity gains</w:t>
      </w:r>
      <w:r w:rsidR="0F7D29C9">
        <w:rPr/>
        <w:t xml:space="preserve"> (Nishii, 2013)</w:t>
      </w:r>
      <w:r w:rsidR="7B21787F">
        <w:rPr/>
        <w:t>.</w:t>
      </w:r>
      <w:r w:rsidR="1C9B0941">
        <w:rPr/>
        <w:t xml:space="preserve"> </w:t>
      </w:r>
    </w:p>
    <w:p w:rsidR="1C9B0941" w:rsidP="2440771E" w:rsidRDefault="1C9B0941" w14:paraId="2F2D9C4A" w14:textId="41095FC6">
      <w:pPr>
        <w:pStyle w:val="Heading3"/>
        <w:bidi w:val="0"/>
      </w:pPr>
      <w:r w:rsidR="1C9B0941">
        <w:rPr/>
        <w:t>Financial and Reputational Performance</w:t>
      </w:r>
    </w:p>
    <w:p w:rsidR="1C9B0941" w:rsidP="2440771E" w:rsidRDefault="1C9B0941" w14:paraId="5B4645B3" w14:textId="67A64303">
      <w:pPr>
        <w:pStyle w:val="Normal"/>
        <w:bidi w:val="0"/>
      </w:pPr>
      <w:r w:rsidR="1C9B0941">
        <w:rPr/>
        <w:t>Tesco’s commitment to D&amp;I enhances brand reputation and corporate legitimacy</w:t>
      </w:r>
      <w:r w:rsidR="00717037">
        <w:rPr/>
        <w:t xml:space="preserve"> (Suchman, 1995)</w:t>
      </w:r>
      <w:r w:rsidR="1C9B0941">
        <w:rPr/>
        <w:t>. Consumers increasingly prefer socially responsible brands. Demonstrating inclusive employment practices</w:t>
      </w:r>
      <w:r w:rsidR="1622B705">
        <w:rPr/>
        <w:t xml:space="preserve"> can strengthen customer </w:t>
      </w:r>
      <w:r w:rsidR="1622B705">
        <w:rPr/>
        <w:t>loyalty</w:t>
      </w:r>
      <w:r w:rsidR="1622B705">
        <w:rPr/>
        <w:t>.</w:t>
      </w:r>
    </w:p>
    <w:p w:rsidR="1622B705" w:rsidP="2440771E" w:rsidRDefault="1622B705" w14:paraId="6A52A5CE" w14:textId="0AFC3F5B">
      <w:pPr>
        <w:pStyle w:val="Normal"/>
        <w:bidi w:val="0"/>
      </w:pPr>
      <w:r w:rsidR="1622B705">
        <w:rPr/>
        <w:t>From a financial perspective, inclusive cultures are correlated with improved performance metrics</w:t>
      </w:r>
      <w:r w:rsidR="59DBFB8A">
        <w:rPr/>
        <w:t xml:space="preserve"> (Eccles et al., 2014)</w:t>
      </w:r>
      <w:r w:rsidR="1622B705">
        <w:rPr/>
        <w:t>. While it is difficult to isolate D&amp;I as a sole</w:t>
      </w:r>
      <w:r w:rsidR="5950280C">
        <w:rPr/>
        <w:t xml:space="preserve"> causal factor, its integration within Tesco’s broader turnaround and stabilisation strategy has supported long-term resilience. </w:t>
      </w:r>
    </w:p>
    <w:p w:rsidR="5950280C" w:rsidP="2440771E" w:rsidRDefault="5950280C" w14:paraId="59E62679" w14:textId="0FC2D2ED">
      <w:pPr>
        <w:pStyle w:val="Normal"/>
        <w:bidi w:val="0"/>
      </w:pPr>
      <w:r w:rsidR="5950280C">
        <w:rPr/>
        <w:t>Reputational risk management is also significant. In an era of social media scrutiny, failure to address inequality can result in public backlash. Tesco’s transparency</w:t>
      </w:r>
      <w:r w:rsidR="097A0318">
        <w:rPr/>
        <w:t xml:space="preserve"> reduces reputational vulnerability. </w:t>
      </w:r>
    </w:p>
    <w:p w:rsidR="097A0318" w:rsidP="2440771E" w:rsidRDefault="097A0318" w14:paraId="7B930B59" w14:textId="02FA1651">
      <w:pPr>
        <w:pStyle w:val="Heading3"/>
        <w:bidi w:val="0"/>
      </w:pPr>
      <w:r w:rsidR="097A0318">
        <w:rPr/>
        <w:t>Leadership and Governance</w:t>
      </w:r>
    </w:p>
    <w:p w:rsidR="097A0318" w:rsidP="2440771E" w:rsidRDefault="097A0318" w14:paraId="29991A43" w14:textId="2742CC81">
      <w:pPr>
        <w:pStyle w:val="Normal"/>
        <w:bidi w:val="0"/>
      </w:pPr>
      <w:r w:rsidR="097A0318">
        <w:rPr/>
        <w:t>Board-level attention to diversity strengthens governance structures. Diverse leadership teams are linked to more robust decision-making and risk management</w:t>
      </w:r>
      <w:r w:rsidR="44A65C98">
        <w:rPr/>
        <w:t xml:space="preserve"> (Post &amp; Byron, 2015)</w:t>
      </w:r>
      <w:r w:rsidR="097A0318">
        <w:rPr/>
        <w:t>. Tesco’s progress toward gender-balanced lea</w:t>
      </w:r>
      <w:r w:rsidR="6AD441AF">
        <w:rPr/>
        <w:t xml:space="preserve">dership </w:t>
      </w:r>
      <w:r w:rsidR="6AD441AF">
        <w:rPr/>
        <w:t>demonstrates</w:t>
      </w:r>
      <w:r w:rsidR="6AD441AF">
        <w:rPr/>
        <w:t xml:space="preserve"> alignment with best governance practices. </w:t>
      </w:r>
    </w:p>
    <w:p w:rsidR="6AD441AF" w:rsidP="2440771E" w:rsidRDefault="6AD441AF" w14:paraId="4E4AA12A" w14:textId="79BBB48C">
      <w:pPr>
        <w:pStyle w:val="Normal"/>
        <w:bidi w:val="0"/>
      </w:pPr>
      <w:r w:rsidR="6AD441AF">
        <w:rPr/>
        <w:t xml:space="preserve">However, sustained impact requires continuous accountability mechanisms. Linking executive </w:t>
      </w:r>
      <w:r w:rsidR="6AD441AF">
        <w:rPr/>
        <w:t>remuneration</w:t>
      </w:r>
      <w:r w:rsidR="6AD441AF">
        <w:rPr/>
        <w:t xml:space="preserve"> to diversify outcomes</w:t>
      </w:r>
      <w:r w:rsidR="3364B863">
        <w:rPr/>
        <w:t xml:space="preserve"> could further embed D&amp;I into performance management systems. </w:t>
      </w:r>
      <w:r w:rsidR="71D07E0A">
        <w:rPr/>
        <w:t xml:space="preserve">Additionally, regular board-level reviews and transparent reporting can reinforce accountability and ensure that diversity </w:t>
      </w:r>
      <w:r w:rsidR="71D07E0A">
        <w:rPr/>
        <w:t>objectives</w:t>
      </w:r>
      <w:r w:rsidR="71D07E0A">
        <w:rPr/>
        <w:t xml:space="preserve"> remain a strategic priority. Embedding</w:t>
      </w:r>
      <w:r w:rsidR="2D75136A">
        <w:rPr/>
        <w:t xml:space="preserve"> diversity considerations into governance frameworks supports long-term organisational resilience and stakeholder confidence.</w:t>
      </w:r>
    </w:p>
    <w:p w:rsidR="3364B863" w:rsidP="2440771E" w:rsidRDefault="3364B863" w14:paraId="137829C5" w14:textId="71447C0A">
      <w:pPr>
        <w:pStyle w:val="Heading2"/>
        <w:bidi w:val="0"/>
      </w:pPr>
      <w:r w:rsidR="3364B863">
        <w:rPr/>
        <w:t>Conclusion</w:t>
      </w:r>
    </w:p>
    <w:p w:rsidR="3364B863" w:rsidP="2440771E" w:rsidRDefault="3364B863" w14:paraId="4419E716" w14:textId="708135EB">
      <w:pPr>
        <w:pStyle w:val="Normal"/>
        <w:bidi w:val="0"/>
      </w:pPr>
      <w:r w:rsidR="3364B863">
        <w:rPr/>
        <w:t>This case study has analysed diversity and inclusivity practices within Tesco, highlighting the organisation’s strategic commitment to representation, pay transparency, employee network</w:t>
      </w:r>
      <w:r w:rsidR="7730C95E">
        <w:rPr/>
        <w:t>s, and inclusive recruitment. Tesco aligns its D&amp;I initiatives with broader UK socio-political expectations, legislative frameworks, and ESG standards</w:t>
      </w:r>
      <w:r w:rsidR="4DDA5499">
        <w:rPr/>
        <w:t xml:space="preserve"> (Eccles et al., 2014)</w:t>
      </w:r>
      <w:r w:rsidR="7730C95E">
        <w:rPr/>
        <w:t>.</w:t>
      </w:r>
      <w:r w:rsidR="3B4281D8">
        <w:rPr/>
        <w:t xml:space="preserve"> </w:t>
      </w:r>
    </w:p>
    <w:p w:rsidR="3B4281D8" w:rsidP="2440771E" w:rsidRDefault="3B4281D8" w14:paraId="1CAEE1BC" w14:textId="0FAB3AC0">
      <w:pPr>
        <w:pStyle w:val="Normal"/>
        <w:bidi w:val="0"/>
      </w:pPr>
      <w:r w:rsidR="3B4281D8">
        <w:rPr/>
        <w:t xml:space="preserve">This analysis </w:t>
      </w:r>
      <w:r w:rsidR="3B4281D8">
        <w:rPr/>
        <w:t>indicates</w:t>
      </w:r>
      <w:r w:rsidR="3B4281D8">
        <w:rPr/>
        <w:t xml:space="preserve"> that Tesco has made significant progress in embedding diversity within its corporate strategy. Transparent reporting, leadership targets, and inclusive</w:t>
      </w:r>
      <w:r w:rsidR="164956F8">
        <w:rPr/>
        <w:t xml:space="preserve"> </w:t>
      </w:r>
      <w:r w:rsidR="75302663">
        <w:rPr/>
        <w:t>policies contribute positively to employee engagement, brand reputation, and governance quality</w:t>
      </w:r>
      <w:r w:rsidR="6797229F">
        <w:rPr/>
        <w:t xml:space="preserve"> (Shore et al., 2011)</w:t>
      </w:r>
      <w:r w:rsidR="75302663">
        <w:rPr/>
        <w:t xml:space="preserve">. However, challenges </w:t>
      </w:r>
      <w:r w:rsidR="75302663">
        <w:rPr/>
        <w:t>remain</w:t>
      </w:r>
      <w:r w:rsidR="75302663">
        <w:rPr/>
        <w:t xml:space="preserve"> in ensuring that representation translates into sustained structural change, particular</w:t>
      </w:r>
      <w:r w:rsidR="2701C060">
        <w:rPr/>
        <w:t>ly in leadership progression and intersectional inclusion</w:t>
      </w:r>
      <w:r w:rsidR="36F1CFF3">
        <w:rPr/>
        <w:t xml:space="preserve"> (Nishii, 2013)</w:t>
      </w:r>
      <w:r w:rsidR="2701C060">
        <w:rPr/>
        <w:t xml:space="preserve">. </w:t>
      </w:r>
    </w:p>
    <w:p w:rsidR="2701C060" w:rsidP="2440771E" w:rsidRDefault="2701C060" w14:paraId="2347DE5B" w14:textId="38D35D26">
      <w:pPr>
        <w:pStyle w:val="Normal"/>
        <w:bidi w:val="0"/>
      </w:pPr>
      <w:r w:rsidR="2701C060">
        <w:rPr/>
        <w:t xml:space="preserve">Overall, Tesco </w:t>
      </w:r>
      <w:r w:rsidR="2701C060">
        <w:rPr/>
        <w:t>demonstrates</w:t>
      </w:r>
      <w:r w:rsidR="2701C060">
        <w:rPr/>
        <w:t xml:space="preserve"> how large-scale retailers can integrate diversity and inclusion into business strategy while responding to regulatory</w:t>
      </w:r>
      <w:r w:rsidR="062786A6">
        <w:rPr/>
        <w:t xml:space="preserve"> and societal pressures. Its experience </w:t>
      </w:r>
      <w:r w:rsidR="062786A6">
        <w:rPr/>
        <w:t>provides</w:t>
      </w:r>
      <w:r w:rsidR="062786A6">
        <w:rPr/>
        <w:t xml:space="preserve"> valuable insights for other organisations </w:t>
      </w:r>
      <w:r w:rsidR="062786A6">
        <w:rPr/>
        <w:t>seeking</w:t>
      </w:r>
      <w:r w:rsidR="062786A6">
        <w:rPr/>
        <w:t xml:space="preserve"> to strengthen inclusive workplace cultures.</w:t>
      </w:r>
      <w:r w:rsidR="007AA4B7">
        <w:rPr/>
        <w:t xml:space="preserve"> </w:t>
      </w:r>
    </w:p>
    <w:p w:rsidR="007AA4B7" w:rsidP="2440771E" w:rsidRDefault="007AA4B7" w14:paraId="5A2CD0D7" w14:textId="2B84FA21">
      <w:pPr>
        <w:pStyle w:val="Heading2"/>
        <w:bidi w:val="0"/>
      </w:pPr>
      <w:r w:rsidR="007AA4B7">
        <w:rPr/>
        <w:t>Recommendations</w:t>
      </w:r>
    </w:p>
    <w:p w:rsidR="03B2EEDA" w:rsidP="2440771E" w:rsidRDefault="03B2EEDA" w14:paraId="0E6445CA" w14:textId="4EB4A10E">
      <w:pPr>
        <w:pStyle w:val="Normal"/>
        <w:bidi w:val="0"/>
      </w:pPr>
      <w:r w:rsidR="03B2EEDA">
        <w:rPr/>
        <w:t>To further strengthen its position as an inclusive and diverse organisation, Tesco should continue building</w:t>
      </w:r>
      <w:r w:rsidR="228649D8">
        <w:rPr/>
        <w:t xml:space="preserve"> on its existing initiatives while addressing areas for improvement. Firstly, Tesco could enhance transparency by publishing more detailed diversity data, including intersectional breakdown (</w:t>
      </w:r>
      <w:r w:rsidR="69F7729C">
        <w:rPr/>
        <w:t xml:space="preserve">e.g. ethnicity and gender combined). This would </w:t>
      </w:r>
      <w:r w:rsidR="69F7729C">
        <w:rPr/>
        <w:t>demonstrate</w:t>
      </w:r>
      <w:r w:rsidR="69F7729C">
        <w:rPr/>
        <w:t xml:space="preserve"> accountability and allow stakeholders to better assess progress</w:t>
      </w:r>
      <w:r w:rsidR="1AD5EED2">
        <w:rPr/>
        <w:t xml:space="preserve"> (Suchman, 1995)</w:t>
      </w:r>
      <w:r w:rsidR="69F7729C">
        <w:rPr/>
        <w:t>.</w:t>
      </w:r>
    </w:p>
    <w:p w:rsidR="69F7729C" w:rsidP="2440771E" w:rsidRDefault="69F7729C" w14:paraId="2768F5EC" w14:textId="4488C198">
      <w:pPr>
        <w:pStyle w:val="Normal"/>
        <w:bidi w:val="0"/>
      </w:pPr>
      <w:r w:rsidR="69F7729C">
        <w:rPr/>
        <w:t>Secondly, Tesco should expand its leadership diversity programmes. While progress has been made, representation at senior levels can still be improved. Introducing targeted mentorship and sponso</w:t>
      </w:r>
      <w:r w:rsidR="0D18A3DB">
        <w:rPr/>
        <w:t>rship schemes for underrepresented groups would help create clearer pathways to leadership and ensure diverse voices are reflected in decision making</w:t>
      </w:r>
      <w:r w:rsidR="60522D90">
        <w:rPr/>
        <w:t xml:space="preserve"> (Ibarra et al., 2010)</w:t>
      </w:r>
      <w:r w:rsidR="0D18A3DB">
        <w:rPr/>
        <w:t>.</w:t>
      </w:r>
      <w:r w:rsidR="0A96588A">
        <w:rPr/>
        <w:t xml:space="preserve"> </w:t>
      </w:r>
    </w:p>
    <w:p w:rsidR="0A96588A" w:rsidP="2440771E" w:rsidRDefault="0A96588A" w14:paraId="21B64EEB" w14:textId="1232F06F">
      <w:pPr>
        <w:pStyle w:val="Normal"/>
        <w:bidi w:val="0"/>
      </w:pPr>
      <w:r w:rsidR="0A96588A">
        <w:rPr/>
        <w:t xml:space="preserve">Another key recommendation is to invest further in inclusive training. Tesco already provides diversity training, but this could be made more continuous and </w:t>
      </w:r>
      <w:r w:rsidR="412EE3AB">
        <w:rPr/>
        <w:t>practical, focusing on unconscious bias, inclusive leadership, and cultural competence</w:t>
      </w:r>
      <w:r w:rsidR="7F7BF72B">
        <w:rPr/>
        <w:t>. Embedding these principles into everyday management practices would strengthen workplace culture rather than treating inc</w:t>
      </w:r>
      <w:r w:rsidR="5D2C0281">
        <w:rPr/>
        <w:t>lusion as a one-off initiative</w:t>
      </w:r>
      <w:r w:rsidR="49319387">
        <w:rPr/>
        <w:t xml:space="preserve"> (Roberson, 2006)</w:t>
      </w:r>
      <w:r w:rsidR="5D2C0281">
        <w:rPr/>
        <w:t xml:space="preserve">. </w:t>
      </w:r>
    </w:p>
    <w:p w:rsidR="5D2C0281" w:rsidP="2440771E" w:rsidRDefault="5D2C0281" w14:paraId="3920F993" w14:textId="5BAD5955">
      <w:pPr>
        <w:pStyle w:val="Normal"/>
        <w:bidi w:val="0"/>
      </w:pPr>
      <w:r w:rsidR="5D2C0281">
        <w:rPr/>
        <w:t>Tesco could also deepen its engagement with local communities. Partner</w:t>
      </w:r>
      <w:r w:rsidR="00E0531E">
        <w:rPr/>
        <w:t xml:space="preserve">ing with grassroots organisations, charities, and minority-owned suppliers would reinforce </w:t>
      </w:r>
      <w:r w:rsidR="6B99C67A">
        <w:rPr/>
        <w:t xml:space="preserve">its commitment to social inclusion beyond the workplace. This would not only </w:t>
      </w:r>
      <w:r w:rsidR="479293BC">
        <w:rPr/>
        <w:t xml:space="preserve">enhance brand reputation </w:t>
      </w:r>
      <w:r w:rsidR="0BB6BFAD">
        <w:rPr/>
        <w:t>but also create meaningful economic opportunities for diverse groups</w:t>
      </w:r>
      <w:r w:rsidR="1A639FFC">
        <w:rPr/>
        <w:t xml:space="preserve"> (Porter &amp; Kramer, 2011)</w:t>
      </w:r>
      <w:r w:rsidR="0BB6BFAD">
        <w:rPr/>
        <w:t xml:space="preserve">. </w:t>
      </w:r>
    </w:p>
    <w:p w:rsidR="0BB6BFAD" w:rsidP="2440771E" w:rsidRDefault="0BB6BFAD" w14:paraId="572FCC57" w14:textId="6379955B">
      <w:pPr>
        <w:pStyle w:val="Normal"/>
        <w:bidi w:val="0"/>
      </w:pPr>
      <w:r w:rsidR="0BB6BFAD">
        <w:rPr/>
        <w:t xml:space="preserve">Finally, Tesco should prioritise employee feedback by regularly </w:t>
      </w:r>
      <w:r w:rsidR="26DD0F5B">
        <w:rPr/>
        <w:t>conducting inclusion surveys and acting on the results. Creating safe spaces for employees</w:t>
      </w:r>
      <w:r w:rsidR="3D224CC5">
        <w:rPr/>
        <w:t xml:space="preserve"> to share experiences</w:t>
      </w:r>
      <w:r w:rsidR="25618A4C">
        <w:rPr/>
        <w:t>,</w:t>
      </w:r>
      <w:r w:rsidR="3D224CC5">
        <w:rPr/>
        <w:t xml:space="preserve"> such as employee networks</w:t>
      </w:r>
      <w:r w:rsidR="672CFE39">
        <w:rPr/>
        <w:t xml:space="preserve"> or forums, </w:t>
      </w:r>
      <w:r w:rsidR="11813BB2">
        <w:rPr/>
        <w:t xml:space="preserve">can help </w:t>
      </w:r>
      <w:r w:rsidR="11813BB2">
        <w:rPr/>
        <w:t>identify</w:t>
      </w:r>
      <w:r w:rsidR="11813BB2">
        <w:rPr/>
        <w:t xml:space="preserve"> issues early and develop a sense of belonging</w:t>
      </w:r>
      <w:r w:rsidR="1764C5AB">
        <w:rPr/>
        <w:t xml:space="preserve"> (Edmondson, 1999)</w:t>
      </w:r>
      <w:r w:rsidR="11813BB2">
        <w:rPr/>
        <w:t xml:space="preserve">. </w:t>
      </w:r>
    </w:p>
    <w:p w:rsidR="0D8D9251" w:rsidP="2440771E" w:rsidRDefault="0D8D9251" w14:paraId="4A2C2F4D" w14:textId="1156AEAD">
      <w:pPr>
        <w:pStyle w:val="Normal"/>
        <w:bidi w:val="0"/>
      </w:pPr>
      <w:r w:rsidR="0D8D9251">
        <w:rPr/>
        <w:t>Overall, by improving transparency, strengthening leadership</w:t>
      </w:r>
      <w:r w:rsidR="17D1942D">
        <w:rPr/>
        <w:t xml:space="preserve"> diversity, enhancing training, engaging communities</w:t>
      </w:r>
      <w:r w:rsidR="6263D506">
        <w:rPr/>
        <w:t>, and listening to employees, Tesco can continue to evolve as a more inclusive and diverse organisation while setting a strong example within the retail sector.</w:t>
      </w:r>
      <w:r w:rsidR="1E26F081">
        <w:rPr/>
        <w:t xml:space="preserve"> </w:t>
      </w:r>
    </w:p>
    <w:p w:rsidR="1B75F49F" w:rsidP="1B75F49F" w:rsidRDefault="1B75F49F" w14:paraId="4E2B65BA" w14:textId="25EC6B83">
      <w:pPr>
        <w:pStyle w:val="Normal"/>
      </w:pPr>
    </w:p>
    <w:p w:rsidR="1B75F49F" w:rsidRDefault="1B75F49F" w14:paraId="1E39FF49" w14:textId="04D42784">
      <w:r>
        <w:br w:type="page"/>
      </w:r>
    </w:p>
    <w:p w:rsidR="2D24844D" w:rsidP="1B75F49F" w:rsidRDefault="2D24844D" w14:paraId="3DF4994C" w14:textId="5DD2E180">
      <w:pPr>
        <w:pStyle w:val="Heading2"/>
        <w:bidi w:val="0"/>
        <w:jc w:val="center"/>
      </w:pPr>
      <w:r w:rsidR="2D24844D">
        <w:rPr/>
        <w:t>References</w:t>
      </w:r>
    </w:p>
    <w:p w:rsidR="1ADB65D5" w:rsidP="0E57AF36" w:rsidRDefault="1ADB65D5" w14:paraId="694F3431" w14:textId="1225FC1B">
      <w:pPr>
        <w:pStyle w:val="Normal"/>
        <w:bidi w:val="0"/>
        <w:spacing w:line="36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E57AF36" w:rsidR="1ADB65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Asda. (2021, November 2). </w:t>
      </w:r>
      <w:r w:rsidRPr="0E57AF36" w:rsidR="1ADB65D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Asda rolls out quieter hour and trains over 85,000 colleagues to better serve customers with </w:t>
      </w:r>
      <w:r w:rsidRPr="0E57AF36" w:rsidR="1ADB65D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additional</w:t>
      </w:r>
      <w:r w:rsidRPr="0E57AF36" w:rsidR="1ADB65D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needs</w:t>
      </w:r>
      <w:r w:rsidRPr="0E57AF36" w:rsidR="1ADB65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E57AF36" w:rsidR="1ADB65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https://corporate.asda.com/newsroom/2021/11/02/asda-rolls-out-quieter-hour-and-trains-over-85-000-colleagues-to-better-serve-customers-with-additional-needs</w:t>
      </w:r>
      <w:r w:rsidRPr="0E57AF36" w:rsidR="1ADB65D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339BB42" w:rsidP="37FFDD59" w:rsidRDefault="1339BB42" w14:paraId="39792578" w14:textId="6F36DDD4">
      <w:pPr>
        <w:pStyle w:val="Normal"/>
        <w:bidi w:val="0"/>
        <w:spacing w:line="360" w:lineRule="auto"/>
        <w:ind w:left="720" w:hanging="720"/>
      </w:pPr>
      <w:r w:rsidRPr="37FFDD59" w:rsidR="1339B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Blau, F. D., &amp; Kahn, L. M. (2017). The gender wage gap: Extent, trends, and explanations. </w:t>
      </w:r>
      <w:r w:rsidRPr="37FFDD59" w:rsidR="1339BB42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Economic Literature, 55</w:t>
      </w:r>
      <w:r w:rsidRPr="37FFDD59" w:rsidR="1339BB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789–865. </w:t>
      </w:r>
    </w:p>
    <w:p w:rsidR="2D24844D" w:rsidP="1B75F49F" w:rsidRDefault="2D24844D" w14:paraId="4DB462D4" w14:textId="1228AC04">
      <w:pPr>
        <w:pStyle w:val="Normal"/>
        <w:bidi w:val="0"/>
        <w:spacing w:line="36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Chartered Institute of Personnel and Development. (2023).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Diversity and inclusion in the</w:t>
      </w:r>
      <w:r w:rsidRPr="37FFDD59" w:rsidR="4CD231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workplace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https://www.cipd.co.uk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34A238E" w:rsidP="37FFDD59" w:rsidRDefault="234A238E" w14:paraId="71B147E8" w14:textId="2E28CEA5">
      <w:pPr>
        <w:pStyle w:val="Normal"/>
        <w:bidi w:val="0"/>
        <w:spacing w:line="360" w:lineRule="auto"/>
        <w:ind w:left="720" w:hanging="720"/>
      </w:pPr>
      <w:r w:rsidRPr="0E57AF36" w:rsidR="234A2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Cox, T., &amp; Blake, S. (1991). Managing cultural diversity: Implications for organizational competitiveness. </w:t>
      </w:r>
      <w:r w:rsidRPr="0E57AF36" w:rsidR="234A23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Executive, 5</w:t>
      </w:r>
      <w:r w:rsidRPr="0E57AF36" w:rsidR="234A23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(3), 45–56. </w:t>
      </w:r>
    </w:p>
    <w:p w:rsidR="32BB5706" w:rsidP="0E57AF36" w:rsidRDefault="32BB5706" w14:paraId="1E77DABD" w14:textId="72E04B08">
      <w:pPr>
        <w:pStyle w:val="Normal"/>
        <w:bidi w:val="0"/>
        <w:spacing w:line="36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0E57AF36" w:rsidR="32BB57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Co-op. (n.d.). </w:t>
      </w:r>
      <w:r w:rsidRPr="0E57AF36" w:rsidR="32BB570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Our suppliers</w:t>
      </w:r>
      <w:r w:rsidRPr="0E57AF36" w:rsidR="32BB57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0E57AF36" w:rsidR="32BB57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https://www.coop.co.uk/our-suppliers</w:t>
      </w:r>
      <w:r w:rsidRPr="0E57AF36" w:rsidR="32BB570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D24844D" w:rsidP="37FFDD59" w:rsidRDefault="2D24844D" w14:paraId="67D0BB36" w14:textId="04908700">
      <w:pPr>
        <w:bidi w:val="0"/>
        <w:spacing w:before="240" w:beforeAutospacing="off" w:after="240" w:afterAutospacing="off" w:line="360" w:lineRule="auto"/>
        <w:ind w:left="720" w:hanging="720"/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Deloitte. (2017).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diversity and inclusion revolution: Eight powerful truths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https://www2.deloitte.com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5ED6DE3" w:rsidP="37FFDD59" w:rsidRDefault="05ED6DE3" w14:paraId="7504B89A" w14:textId="5D477236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Eccles, R. G., Ioannou, I., &amp; Serafeim, G. (2014). The impact of corporate sustainability on organizational processes and performance. </w:t>
      </w:r>
      <w:r w:rsidRPr="37FFDD59" w:rsidR="05ED6DE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Management Science, 60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(11), 2835–2857. </w:t>
      </w:r>
    </w:p>
    <w:p w:rsidR="05ED6DE3" w:rsidP="37FFDD59" w:rsidRDefault="05ED6DE3" w14:paraId="741B1871" w14:textId="42258624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Edmondson, A. (1999). Psychological safety and learning 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behaviour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work teams. </w:t>
      </w:r>
      <w:r w:rsidRPr="37FFDD59" w:rsidR="05ED6DE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Administrative Science Quarterly, 44</w:t>
      </w:r>
      <w:r w:rsidRPr="37FFDD59" w:rsidR="05ED6D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350–383. </w:t>
      </w:r>
    </w:p>
    <w:p w:rsidR="2D24844D" w:rsidP="37FFDD59" w:rsidRDefault="2D24844D" w14:paraId="24F2F8FF" w14:textId="7CD629ED">
      <w:pPr>
        <w:bidi w:val="0"/>
        <w:spacing w:before="240" w:beforeAutospacing="off" w:after="240" w:afterAutospacing="off" w:line="360" w:lineRule="auto"/>
        <w:ind w:left="720" w:hanging="720"/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Financial Reporting Council. (2018).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UK corporate governance code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https://www.frc.org.uk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7804CADB" w:rsidP="37FFDD59" w:rsidRDefault="7804CADB" w14:paraId="4BFC8CA1" w14:textId="53386465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7804CA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Heilman, M. E. (2012). Gender stereotypes and workplace bias. </w:t>
      </w:r>
      <w:r w:rsidRPr="37FFDD59" w:rsidR="7804CA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Research in Organizational </w:t>
      </w:r>
      <w:r w:rsidRPr="37FFDD59" w:rsidR="7804CA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Behavior</w:t>
      </w:r>
      <w:r w:rsidRPr="37FFDD59" w:rsidR="7804CAD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, 32</w:t>
      </w:r>
      <w:r w:rsidRPr="37FFDD59" w:rsidR="7804CAD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113–135. </w:t>
      </w:r>
    </w:p>
    <w:p w:rsidR="5C49F466" w:rsidP="37FFDD59" w:rsidRDefault="5C49F466" w14:paraId="0AD2FB0F" w14:textId="7A7B1DC7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5C49F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Ibarra, H., Carter, N. M., &amp; Silva, C. (2010). Why men still get more promotions than women. </w:t>
      </w:r>
      <w:r w:rsidRPr="37FFDD59" w:rsidR="5C49F46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Harvard Business Review, 88</w:t>
      </w:r>
      <w:r w:rsidRPr="37FFDD59" w:rsidR="5C49F4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(9), 80–85. </w:t>
      </w:r>
    </w:p>
    <w:p w:rsidR="3F983931" w:rsidP="37FFDD59" w:rsidRDefault="3F983931" w14:paraId="51A27CD9" w14:textId="7A507F95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3F9839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Kahn, W. A. (1990). Psychological conditions of personal engagement and disengagement at work. </w:t>
      </w:r>
      <w:r w:rsidRPr="37FFDD59" w:rsidR="3F98393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Journal, 33</w:t>
      </w:r>
      <w:r w:rsidRPr="37FFDD59" w:rsidR="3F9839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692–724. </w:t>
      </w:r>
    </w:p>
    <w:p w:rsidR="2D24844D" w:rsidP="37FFDD59" w:rsidRDefault="2D24844D" w14:paraId="4F2DFC29" w14:textId="33C8198F">
      <w:pPr>
        <w:bidi w:val="0"/>
        <w:spacing w:before="240" w:beforeAutospacing="off" w:after="240" w:afterAutospacing="off" w:line="360" w:lineRule="auto"/>
        <w:ind w:left="720" w:hanging="720"/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McKinsey &amp; Company. (2020).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Diversity wins: How inclusion matters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https://www.mckinsey.com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0FFB3E0F" w:rsidP="37FFDD59" w:rsidRDefault="0FFB3E0F" w14:paraId="35FEF6A4" w14:textId="3D0274C6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Nishii, L. H. (2013). The benefits of climate for inclusion for gender-diverse groups.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Journal, 56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(6), 1754–1774. </w:t>
      </w:r>
    </w:p>
    <w:p w:rsidR="0FFB3E0F" w:rsidP="37FFDD59" w:rsidRDefault="0FFB3E0F" w14:paraId="2A8B93B5" w14:textId="1CA3EF39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Porter, M. E., &amp; Kramer, M. R. (2011). Creating shared value.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Harvard Business Review, 89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(1–2), 62–77. </w:t>
      </w:r>
    </w:p>
    <w:p w:rsidR="48CB13FC" w:rsidP="37FFDD59" w:rsidRDefault="48CB13FC" w14:paraId="699DC341" w14:textId="66B03DB3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48CB13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Post, C., &amp; Byron, K. (2015). Women on boards and firm financial performance: A meta-analysis. </w:t>
      </w:r>
      <w:r w:rsidRPr="37FFDD59" w:rsidR="48CB13F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Journal, 58</w:t>
      </w:r>
      <w:r w:rsidRPr="37FFDD59" w:rsidR="48CB13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(5), 1546–1571.</w:t>
      </w:r>
      <w:r w:rsidRPr="37FFDD59" w:rsidR="355CC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355CCA04" w:rsidP="37FFDD59" w:rsidRDefault="355CCA04" w14:paraId="53BDBF85" w14:textId="4E83A0CB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355CC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Roberson, Q. M. (2006). Disentangling the meanings of diversity and inclusion in organizations. </w:t>
      </w:r>
      <w:r w:rsidRPr="37FFDD59" w:rsidR="355CCA0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Group &amp; Organization Management, 31</w:t>
      </w:r>
      <w:r w:rsidRPr="37FFDD59" w:rsidR="355CCA0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(2), 212–236. </w:t>
      </w:r>
    </w:p>
    <w:p w:rsidR="771DE6AD" w:rsidP="37FFDD59" w:rsidRDefault="771DE6AD" w14:paraId="203F4455" w14:textId="2987DCDA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771DE6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Schur, L., Kruse, D., Blasi, J., &amp; Blanck, P. (2014). Is disability disabling in all workplaces? </w:t>
      </w:r>
      <w:r w:rsidRPr="37FFDD59" w:rsidR="771DE6A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Industrial Relations, 53</w:t>
      </w:r>
      <w:r w:rsidRPr="37FFDD59" w:rsidR="771DE6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593–617. </w:t>
      </w:r>
    </w:p>
    <w:p w:rsidR="0FFB3E0F" w:rsidP="37FFDD59" w:rsidRDefault="0FFB3E0F" w14:paraId="7919E981" w14:textId="10B6B26C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Shore, L. M., Randel, A. E., Chung, B. G., Dean, M. A., Holcombe Ehrhart, K., &amp; Singh, G. (2011). Inclusion and diversity in work groups: A review and model.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Management, 37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(4), 1262–1289. </w:t>
      </w:r>
    </w:p>
    <w:p w:rsidR="0FFB3E0F" w:rsidP="37FFDD59" w:rsidRDefault="0FFB3E0F" w14:paraId="3DAD8C2B" w14:textId="7BD453E6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Suchman, M. C. (1995). Managing legitimacy: Strategic and institutional approaches. </w:t>
      </w:r>
      <w:r w:rsidRPr="37FFDD59" w:rsidR="0FFB3E0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Academy of Management Review, 20</w:t>
      </w:r>
      <w:r w:rsidRPr="37FFDD59" w:rsidR="0FFB3E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(3), 571–610.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56C301A" w:rsidP="37FFDD59" w:rsidRDefault="256C301A" w14:paraId="4582235C" w14:textId="67AECF1F">
      <w:pPr>
        <w:pStyle w:val="Normal"/>
        <w:bidi w:val="0"/>
        <w:spacing w:before="240" w:beforeAutospacing="off" w:after="240" w:afterAutospacing="off" w:line="360" w:lineRule="auto"/>
        <w:ind w:left="720" w:hanging="720"/>
      </w:pP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Syed, J., &amp; 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Özbilgin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M. (2009). A relational framework for international transfer of diversity management practices. </w:t>
      </w:r>
      <w:r w:rsidRPr="37FFDD59" w:rsidR="256C301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Human Resource Management, 20</w:t>
      </w:r>
      <w:r w:rsidRPr="37FFDD59" w:rsidR="256C301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(12), 2435–2453. </w:t>
      </w:r>
    </w:p>
    <w:p w:rsidR="12106C99" w:rsidP="37FFDD59" w:rsidRDefault="12106C99" w14:paraId="79AA3D59" w14:textId="575A4BEB">
      <w:pPr>
        <w:pStyle w:val="Normal"/>
        <w:bidi w:val="0"/>
        <w:spacing w:before="240" w:beforeAutospacing="off" w:after="240" w:afterAutospacing="off" w:line="360" w:lineRule="auto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Tesco. (2023). </w:t>
      </w:r>
      <w:r w:rsidRPr="37FFDD59" w:rsidR="12106C9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Annual report and financial statements 2023</w:t>
      </w: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https://www.tescoplc.com</w:t>
      </w:r>
      <w:r w:rsidRPr="37FFDD59" w:rsidR="12106C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2D24844D" w:rsidP="37FFDD59" w:rsidRDefault="2D24844D" w14:paraId="4682526B" w14:textId="59503BA0">
      <w:pPr>
        <w:bidi w:val="0"/>
        <w:spacing w:before="240" w:beforeAutospacing="off" w:after="240" w:afterAutospacing="off" w:line="360" w:lineRule="auto"/>
        <w:ind w:left="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Government. (2022). </w:t>
      </w:r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Gender </w:t>
      </w:r>
      <w:bookmarkStart w:name="_Int_UPCODARS" w:id="75407875"/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pay</w:t>
      </w:r>
      <w:bookmarkEnd w:id="75407875"/>
      <w:r w:rsidRPr="37FFDD59" w:rsidR="2D24844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gap reporting guidance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7FFDD59" w:rsidR="2D24844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https://www.gov.uk</w:t>
      </w:r>
      <w:r w:rsidRPr="37FFDD59" w:rsidR="7C3683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</w:p>
    <w:p w:rsidR="1B75F49F" w:rsidP="1B75F49F" w:rsidRDefault="1B75F49F" w14:paraId="0490F591" w14:textId="29D4900A">
      <w:pPr>
        <w:bidi w:val="0"/>
        <w:spacing w:before="240" w:beforeAutospacing="off" w:after="240" w:afterAutospacing="off"/>
        <w:ind w:left="0" w:hanging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B75F49F" w:rsidP="1B75F49F" w:rsidRDefault="1B75F49F" w14:paraId="504B716D" w14:textId="1ADA5BA5">
      <w:pPr>
        <w:pStyle w:val="Normal"/>
        <w:bidi w:val="0"/>
        <w:spacing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vNTt5KiHA6zvu" int2:id="xqw8a81u">
      <int2:state int2:type="spell" int2:value="Rejected"/>
    </int2:textHash>
    <int2:textHash int2:hashCode="moFo5++6kvsA+M" int2:id="iIJKZy0s">
      <int2:state int2:type="spell" int2:value="Rejected"/>
    </int2:textHash>
    <int2:textHash int2:hashCode="Gw92T0IcqpsRJH" int2:id="ysTcxNKk">
      <int2:state int2:type="spell" int2:value="Rejected"/>
    </int2:textHash>
    <int2:bookmark int2:bookmarkName="_Int_UPCODARS" int2:invalidationBookmarkName="" int2:hashCode="v8leUPgo8K7NYy" int2:id="5c2ll3n5">
      <int2:state int2:type="gram" int2:value="Rejected"/>
    </int2:bookmark>
    <int2:bookmark int2:bookmarkName="_Int_gd2VwCSU" int2:invalidationBookmarkName="" int2:hashCode="yy/KRMHIysuErZ" int2:id="3bQsqpUW">
      <int2:state int2:type="gram" int2:value="Rejected"/>
    </int2:bookmark>
    <int2:bookmark int2:bookmarkName="_Int_sYaJyqX1" int2:invalidationBookmarkName="" int2:hashCode="AF+cLZbBksMdb0" int2:id="HP4EEYUh">
      <int2:state int2:type="gram" int2:value="Rejected"/>
    </int2:bookmark>
    <int2:bookmark int2:bookmarkName="_Int_zexTRgJQ" int2:invalidationBookmarkName="" int2:hashCode="RhSMw7TSs6yAc/" int2:id="qnlZE7z6">
      <int2:state int2:type="gram" int2:value="Rejected"/>
    </int2:bookmark>
    <int2:bookmark int2:bookmarkName="_Int_WPOeBLyr" int2:invalidationBookmarkName="" int2:hashCode="RhSMw7TSs6yAc/" int2:id="s7PEyUYE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D59E7B6"/>
    <w:rsid w:val="003E626E"/>
    <w:rsid w:val="0067A964"/>
    <w:rsid w:val="00717037"/>
    <w:rsid w:val="007AA4B7"/>
    <w:rsid w:val="00A05E5C"/>
    <w:rsid w:val="00DE2CA3"/>
    <w:rsid w:val="00E0531E"/>
    <w:rsid w:val="00FAE0D9"/>
    <w:rsid w:val="0115ECBC"/>
    <w:rsid w:val="011B0181"/>
    <w:rsid w:val="014A9D78"/>
    <w:rsid w:val="014F303F"/>
    <w:rsid w:val="01C24075"/>
    <w:rsid w:val="01E62294"/>
    <w:rsid w:val="0286E7A7"/>
    <w:rsid w:val="02CD2CFA"/>
    <w:rsid w:val="03063BDC"/>
    <w:rsid w:val="031E9503"/>
    <w:rsid w:val="0352F7A6"/>
    <w:rsid w:val="03B2EEDA"/>
    <w:rsid w:val="051A21A1"/>
    <w:rsid w:val="05200BA8"/>
    <w:rsid w:val="0588D86C"/>
    <w:rsid w:val="05AE1E1B"/>
    <w:rsid w:val="05CCFC18"/>
    <w:rsid w:val="05D3F214"/>
    <w:rsid w:val="05DE1080"/>
    <w:rsid w:val="05ED6DE3"/>
    <w:rsid w:val="062786A6"/>
    <w:rsid w:val="067D926E"/>
    <w:rsid w:val="06B378CC"/>
    <w:rsid w:val="077C3E50"/>
    <w:rsid w:val="07997B19"/>
    <w:rsid w:val="079CCC03"/>
    <w:rsid w:val="07C87AE1"/>
    <w:rsid w:val="0805A3F6"/>
    <w:rsid w:val="084CD156"/>
    <w:rsid w:val="08A3C1AE"/>
    <w:rsid w:val="08A4638D"/>
    <w:rsid w:val="08B7E93D"/>
    <w:rsid w:val="090180BE"/>
    <w:rsid w:val="0949EC9A"/>
    <w:rsid w:val="097A0318"/>
    <w:rsid w:val="097A84FC"/>
    <w:rsid w:val="09D785C5"/>
    <w:rsid w:val="0A1038FC"/>
    <w:rsid w:val="0A6D7BB4"/>
    <w:rsid w:val="0A6EA776"/>
    <w:rsid w:val="0A715309"/>
    <w:rsid w:val="0A96588A"/>
    <w:rsid w:val="0A97677B"/>
    <w:rsid w:val="0ABBC264"/>
    <w:rsid w:val="0AFC2D7B"/>
    <w:rsid w:val="0B36E78F"/>
    <w:rsid w:val="0B4CEC7C"/>
    <w:rsid w:val="0B9EA92C"/>
    <w:rsid w:val="0BB01068"/>
    <w:rsid w:val="0BB6BFAD"/>
    <w:rsid w:val="0C3F8EFD"/>
    <w:rsid w:val="0C7E6BB5"/>
    <w:rsid w:val="0CE085A9"/>
    <w:rsid w:val="0D059604"/>
    <w:rsid w:val="0D18A3DB"/>
    <w:rsid w:val="0D3F4A91"/>
    <w:rsid w:val="0D8D9251"/>
    <w:rsid w:val="0DA6D745"/>
    <w:rsid w:val="0E57AF36"/>
    <w:rsid w:val="0E8B3E31"/>
    <w:rsid w:val="0EA48384"/>
    <w:rsid w:val="0EC3FBEC"/>
    <w:rsid w:val="0EE9DD49"/>
    <w:rsid w:val="0F7698F1"/>
    <w:rsid w:val="0F7D29C9"/>
    <w:rsid w:val="0FEFD326"/>
    <w:rsid w:val="0FFB3E0F"/>
    <w:rsid w:val="0FFCB627"/>
    <w:rsid w:val="10789F87"/>
    <w:rsid w:val="108CDD44"/>
    <w:rsid w:val="109828E8"/>
    <w:rsid w:val="10A56F26"/>
    <w:rsid w:val="11377D3A"/>
    <w:rsid w:val="114E44BB"/>
    <w:rsid w:val="11813BB2"/>
    <w:rsid w:val="12106C99"/>
    <w:rsid w:val="121FA6E2"/>
    <w:rsid w:val="122DE357"/>
    <w:rsid w:val="12303C47"/>
    <w:rsid w:val="124A0318"/>
    <w:rsid w:val="12936CD9"/>
    <w:rsid w:val="12C35801"/>
    <w:rsid w:val="12C36F48"/>
    <w:rsid w:val="12D12C7E"/>
    <w:rsid w:val="1323E33D"/>
    <w:rsid w:val="132AD1AA"/>
    <w:rsid w:val="1339BB42"/>
    <w:rsid w:val="133C76DD"/>
    <w:rsid w:val="1376ADA8"/>
    <w:rsid w:val="139E2ACA"/>
    <w:rsid w:val="13FD3066"/>
    <w:rsid w:val="149C1D7D"/>
    <w:rsid w:val="14AD6C1E"/>
    <w:rsid w:val="14D2C104"/>
    <w:rsid w:val="15832608"/>
    <w:rsid w:val="160BB6F0"/>
    <w:rsid w:val="1622B705"/>
    <w:rsid w:val="16267388"/>
    <w:rsid w:val="16304F3F"/>
    <w:rsid w:val="1645517E"/>
    <w:rsid w:val="164945D6"/>
    <w:rsid w:val="164956F8"/>
    <w:rsid w:val="166098C1"/>
    <w:rsid w:val="166A2212"/>
    <w:rsid w:val="16C670EF"/>
    <w:rsid w:val="16CB9797"/>
    <w:rsid w:val="1764C5AB"/>
    <w:rsid w:val="17D1942D"/>
    <w:rsid w:val="17E674CB"/>
    <w:rsid w:val="18287667"/>
    <w:rsid w:val="18311805"/>
    <w:rsid w:val="1864C96D"/>
    <w:rsid w:val="18A5CB33"/>
    <w:rsid w:val="18DEC1BF"/>
    <w:rsid w:val="19186059"/>
    <w:rsid w:val="1A639FFC"/>
    <w:rsid w:val="1AD5EED2"/>
    <w:rsid w:val="1ADB65D5"/>
    <w:rsid w:val="1AE2C2A4"/>
    <w:rsid w:val="1AE6C9D4"/>
    <w:rsid w:val="1B75F49F"/>
    <w:rsid w:val="1B844A89"/>
    <w:rsid w:val="1B8EAC77"/>
    <w:rsid w:val="1BBD34C6"/>
    <w:rsid w:val="1BCA8A1A"/>
    <w:rsid w:val="1C9B0941"/>
    <w:rsid w:val="1D23896A"/>
    <w:rsid w:val="1D59E7B6"/>
    <w:rsid w:val="1D6DB6EB"/>
    <w:rsid w:val="1DE625D6"/>
    <w:rsid w:val="1E26F081"/>
    <w:rsid w:val="1E4009B5"/>
    <w:rsid w:val="1E7FA1ED"/>
    <w:rsid w:val="1E9AB047"/>
    <w:rsid w:val="1ECBBC69"/>
    <w:rsid w:val="1F5DAFA2"/>
    <w:rsid w:val="1F8B7DD1"/>
    <w:rsid w:val="1FCE8A8C"/>
    <w:rsid w:val="21473CD9"/>
    <w:rsid w:val="21939680"/>
    <w:rsid w:val="21CDD5C6"/>
    <w:rsid w:val="223FA34C"/>
    <w:rsid w:val="228649D8"/>
    <w:rsid w:val="22B59A60"/>
    <w:rsid w:val="234A238E"/>
    <w:rsid w:val="23548C95"/>
    <w:rsid w:val="23893D08"/>
    <w:rsid w:val="23B1151D"/>
    <w:rsid w:val="23C0865D"/>
    <w:rsid w:val="2440771E"/>
    <w:rsid w:val="2489C124"/>
    <w:rsid w:val="24C6E706"/>
    <w:rsid w:val="24DD1878"/>
    <w:rsid w:val="2505B1CB"/>
    <w:rsid w:val="25618A4C"/>
    <w:rsid w:val="256C301A"/>
    <w:rsid w:val="25848FE7"/>
    <w:rsid w:val="25B475B5"/>
    <w:rsid w:val="25B8EA48"/>
    <w:rsid w:val="25D549AD"/>
    <w:rsid w:val="25E0D301"/>
    <w:rsid w:val="262BDEF5"/>
    <w:rsid w:val="262E0F01"/>
    <w:rsid w:val="26718B89"/>
    <w:rsid w:val="267F6767"/>
    <w:rsid w:val="26DD0F5B"/>
    <w:rsid w:val="2701C060"/>
    <w:rsid w:val="274F8890"/>
    <w:rsid w:val="275CF852"/>
    <w:rsid w:val="27D3175B"/>
    <w:rsid w:val="2809F2FA"/>
    <w:rsid w:val="2814F95F"/>
    <w:rsid w:val="295ACB09"/>
    <w:rsid w:val="29BA4B21"/>
    <w:rsid w:val="2A0AD3A7"/>
    <w:rsid w:val="2A145000"/>
    <w:rsid w:val="2A163C1C"/>
    <w:rsid w:val="2A38F116"/>
    <w:rsid w:val="2A45B076"/>
    <w:rsid w:val="2A56599B"/>
    <w:rsid w:val="2AFFFA41"/>
    <w:rsid w:val="2B61A337"/>
    <w:rsid w:val="2BF3B946"/>
    <w:rsid w:val="2C36B890"/>
    <w:rsid w:val="2C720701"/>
    <w:rsid w:val="2C9D3D51"/>
    <w:rsid w:val="2D24844D"/>
    <w:rsid w:val="2D6DB392"/>
    <w:rsid w:val="2D6EC9B2"/>
    <w:rsid w:val="2D75136A"/>
    <w:rsid w:val="2DB2BEAF"/>
    <w:rsid w:val="2E5D7824"/>
    <w:rsid w:val="2EDF39E6"/>
    <w:rsid w:val="2FBAFBB3"/>
    <w:rsid w:val="301FC52B"/>
    <w:rsid w:val="304DD6E1"/>
    <w:rsid w:val="307BCAED"/>
    <w:rsid w:val="30ADD34F"/>
    <w:rsid w:val="30D90BAD"/>
    <w:rsid w:val="30F47506"/>
    <w:rsid w:val="31015A9F"/>
    <w:rsid w:val="314AB99E"/>
    <w:rsid w:val="31D656D3"/>
    <w:rsid w:val="32104F42"/>
    <w:rsid w:val="321771F2"/>
    <w:rsid w:val="3246BE95"/>
    <w:rsid w:val="32BB5706"/>
    <w:rsid w:val="32CA066D"/>
    <w:rsid w:val="32D5E74E"/>
    <w:rsid w:val="3345BD0F"/>
    <w:rsid w:val="3364B863"/>
    <w:rsid w:val="336D1BAD"/>
    <w:rsid w:val="3393E442"/>
    <w:rsid w:val="343F8268"/>
    <w:rsid w:val="355CCA04"/>
    <w:rsid w:val="355FFEF4"/>
    <w:rsid w:val="35AC1969"/>
    <w:rsid w:val="35DBEDD4"/>
    <w:rsid w:val="362EF9C8"/>
    <w:rsid w:val="36C9649F"/>
    <w:rsid w:val="36F1CFF3"/>
    <w:rsid w:val="370BADD6"/>
    <w:rsid w:val="376CC71A"/>
    <w:rsid w:val="37AD4A6C"/>
    <w:rsid w:val="37EEC9EB"/>
    <w:rsid w:val="37FFDD59"/>
    <w:rsid w:val="3827EC33"/>
    <w:rsid w:val="382B07BB"/>
    <w:rsid w:val="3843F764"/>
    <w:rsid w:val="38650215"/>
    <w:rsid w:val="387F8AF0"/>
    <w:rsid w:val="38A9010F"/>
    <w:rsid w:val="38CAC9D7"/>
    <w:rsid w:val="38E8BB0E"/>
    <w:rsid w:val="38EC231D"/>
    <w:rsid w:val="3958D2C8"/>
    <w:rsid w:val="3958D2C8"/>
    <w:rsid w:val="3977B0A6"/>
    <w:rsid w:val="39872C47"/>
    <w:rsid w:val="39E4A884"/>
    <w:rsid w:val="3A21578F"/>
    <w:rsid w:val="3ACDA412"/>
    <w:rsid w:val="3B05555C"/>
    <w:rsid w:val="3B4281D8"/>
    <w:rsid w:val="3B47314D"/>
    <w:rsid w:val="3B4F0EE0"/>
    <w:rsid w:val="3B5A8317"/>
    <w:rsid w:val="3B68A2FC"/>
    <w:rsid w:val="3B88C155"/>
    <w:rsid w:val="3BAD2FE3"/>
    <w:rsid w:val="3BD1D666"/>
    <w:rsid w:val="3C1F4154"/>
    <w:rsid w:val="3C35C364"/>
    <w:rsid w:val="3C3D54C2"/>
    <w:rsid w:val="3C588FBD"/>
    <w:rsid w:val="3CC2ECB5"/>
    <w:rsid w:val="3D0684FE"/>
    <w:rsid w:val="3D11D35F"/>
    <w:rsid w:val="3D224CC5"/>
    <w:rsid w:val="3D3C9B38"/>
    <w:rsid w:val="3D4E2F70"/>
    <w:rsid w:val="3E2232FF"/>
    <w:rsid w:val="3E2EAA7E"/>
    <w:rsid w:val="3E6E2200"/>
    <w:rsid w:val="3EC23BC0"/>
    <w:rsid w:val="3EC46815"/>
    <w:rsid w:val="3EEB92ED"/>
    <w:rsid w:val="3EF9E491"/>
    <w:rsid w:val="3F0B0F07"/>
    <w:rsid w:val="3F267727"/>
    <w:rsid w:val="3F983931"/>
    <w:rsid w:val="3FB7C506"/>
    <w:rsid w:val="4011010F"/>
    <w:rsid w:val="40D4BF20"/>
    <w:rsid w:val="40E91635"/>
    <w:rsid w:val="40ECCC30"/>
    <w:rsid w:val="4111E73A"/>
    <w:rsid w:val="412EE3AB"/>
    <w:rsid w:val="413A55A0"/>
    <w:rsid w:val="414A21AC"/>
    <w:rsid w:val="4195DCA5"/>
    <w:rsid w:val="41A15723"/>
    <w:rsid w:val="41E7E1B2"/>
    <w:rsid w:val="41F3AF62"/>
    <w:rsid w:val="422160FB"/>
    <w:rsid w:val="43439438"/>
    <w:rsid w:val="435F39AD"/>
    <w:rsid w:val="43E1A0F0"/>
    <w:rsid w:val="442E6D4E"/>
    <w:rsid w:val="44A65C98"/>
    <w:rsid w:val="44C41CA1"/>
    <w:rsid w:val="44E7DCE9"/>
    <w:rsid w:val="44F96329"/>
    <w:rsid w:val="450DD2B7"/>
    <w:rsid w:val="4534FF9E"/>
    <w:rsid w:val="454C04DE"/>
    <w:rsid w:val="457F7BE1"/>
    <w:rsid w:val="4599D37A"/>
    <w:rsid w:val="45E2B853"/>
    <w:rsid w:val="45EF14C9"/>
    <w:rsid w:val="45F199EC"/>
    <w:rsid w:val="464B8994"/>
    <w:rsid w:val="464CEC44"/>
    <w:rsid w:val="466EC768"/>
    <w:rsid w:val="467F647E"/>
    <w:rsid w:val="4686DD31"/>
    <w:rsid w:val="468E222F"/>
    <w:rsid w:val="46BCFB39"/>
    <w:rsid w:val="470925E8"/>
    <w:rsid w:val="479293BC"/>
    <w:rsid w:val="47F199F9"/>
    <w:rsid w:val="485F386E"/>
    <w:rsid w:val="48CB13FC"/>
    <w:rsid w:val="49319387"/>
    <w:rsid w:val="4936989F"/>
    <w:rsid w:val="4950FE8E"/>
    <w:rsid w:val="4960942C"/>
    <w:rsid w:val="49A6B9CD"/>
    <w:rsid w:val="4A791627"/>
    <w:rsid w:val="4AB13A82"/>
    <w:rsid w:val="4B7BF642"/>
    <w:rsid w:val="4B83481E"/>
    <w:rsid w:val="4B9A0FAE"/>
    <w:rsid w:val="4C051F7C"/>
    <w:rsid w:val="4C0F9245"/>
    <w:rsid w:val="4C1277B9"/>
    <w:rsid w:val="4C1F3888"/>
    <w:rsid w:val="4CD23154"/>
    <w:rsid w:val="4CEC8C5C"/>
    <w:rsid w:val="4CFC67B9"/>
    <w:rsid w:val="4D7E6443"/>
    <w:rsid w:val="4D940178"/>
    <w:rsid w:val="4DB4A0C4"/>
    <w:rsid w:val="4DDA5499"/>
    <w:rsid w:val="4E35389D"/>
    <w:rsid w:val="4E455E93"/>
    <w:rsid w:val="4E51B2F8"/>
    <w:rsid w:val="4ED59042"/>
    <w:rsid w:val="4F1FAD33"/>
    <w:rsid w:val="4F8A06E4"/>
    <w:rsid w:val="4FC54323"/>
    <w:rsid w:val="500B34F7"/>
    <w:rsid w:val="502E1A83"/>
    <w:rsid w:val="504CA205"/>
    <w:rsid w:val="505B1275"/>
    <w:rsid w:val="505BF48D"/>
    <w:rsid w:val="5078F451"/>
    <w:rsid w:val="508A7A8A"/>
    <w:rsid w:val="50A1A3CC"/>
    <w:rsid w:val="512213AE"/>
    <w:rsid w:val="51FD7BAB"/>
    <w:rsid w:val="52BAF839"/>
    <w:rsid w:val="53276E8B"/>
    <w:rsid w:val="53447E2D"/>
    <w:rsid w:val="5345D865"/>
    <w:rsid w:val="534DDF41"/>
    <w:rsid w:val="53731980"/>
    <w:rsid w:val="53A20DF8"/>
    <w:rsid w:val="53D59171"/>
    <w:rsid w:val="545BDA7C"/>
    <w:rsid w:val="5471ACB1"/>
    <w:rsid w:val="54769897"/>
    <w:rsid w:val="54AE91FA"/>
    <w:rsid w:val="55455A07"/>
    <w:rsid w:val="55548306"/>
    <w:rsid w:val="5565EE15"/>
    <w:rsid w:val="55874E84"/>
    <w:rsid w:val="55EADA5B"/>
    <w:rsid w:val="560C48F9"/>
    <w:rsid w:val="564FBC1F"/>
    <w:rsid w:val="56A7468D"/>
    <w:rsid w:val="56A8AD30"/>
    <w:rsid w:val="56B89650"/>
    <w:rsid w:val="56BA0287"/>
    <w:rsid w:val="573AD807"/>
    <w:rsid w:val="57822859"/>
    <w:rsid w:val="57ADEED6"/>
    <w:rsid w:val="57EFC51D"/>
    <w:rsid w:val="58314A7A"/>
    <w:rsid w:val="584ED75A"/>
    <w:rsid w:val="5892B023"/>
    <w:rsid w:val="58A95EF7"/>
    <w:rsid w:val="58D6B726"/>
    <w:rsid w:val="5950280C"/>
    <w:rsid w:val="597793AD"/>
    <w:rsid w:val="59A0802D"/>
    <w:rsid w:val="59DBFB8A"/>
    <w:rsid w:val="59F1D1BA"/>
    <w:rsid w:val="59F44F46"/>
    <w:rsid w:val="5A3DB4C6"/>
    <w:rsid w:val="5A85DC02"/>
    <w:rsid w:val="5A874DC8"/>
    <w:rsid w:val="5AC42217"/>
    <w:rsid w:val="5B0B2457"/>
    <w:rsid w:val="5B27491A"/>
    <w:rsid w:val="5B5DA188"/>
    <w:rsid w:val="5B8E9CDB"/>
    <w:rsid w:val="5BCFD22D"/>
    <w:rsid w:val="5BE352B3"/>
    <w:rsid w:val="5C49F466"/>
    <w:rsid w:val="5C63785F"/>
    <w:rsid w:val="5C6C0DDD"/>
    <w:rsid w:val="5C844796"/>
    <w:rsid w:val="5C873FD6"/>
    <w:rsid w:val="5CA28396"/>
    <w:rsid w:val="5D014641"/>
    <w:rsid w:val="5D2C0281"/>
    <w:rsid w:val="5D6515B7"/>
    <w:rsid w:val="5D68A2C9"/>
    <w:rsid w:val="5D8240BF"/>
    <w:rsid w:val="5D947BDD"/>
    <w:rsid w:val="5DDDA8D2"/>
    <w:rsid w:val="5DF4B0D6"/>
    <w:rsid w:val="5E26C13F"/>
    <w:rsid w:val="5F14F386"/>
    <w:rsid w:val="5F52E412"/>
    <w:rsid w:val="5F5DB6F4"/>
    <w:rsid w:val="5F97552A"/>
    <w:rsid w:val="5FDF7FF7"/>
    <w:rsid w:val="600FA247"/>
    <w:rsid w:val="60522D90"/>
    <w:rsid w:val="609DDEF1"/>
    <w:rsid w:val="60D10C80"/>
    <w:rsid w:val="60DF3862"/>
    <w:rsid w:val="61090F33"/>
    <w:rsid w:val="61677F2B"/>
    <w:rsid w:val="621B6BD6"/>
    <w:rsid w:val="621F5BE3"/>
    <w:rsid w:val="6253813A"/>
    <w:rsid w:val="6263D506"/>
    <w:rsid w:val="62934BA4"/>
    <w:rsid w:val="62BD162E"/>
    <w:rsid w:val="62FECD3E"/>
    <w:rsid w:val="63B159AC"/>
    <w:rsid w:val="63E22094"/>
    <w:rsid w:val="63FDD50D"/>
    <w:rsid w:val="644A97B1"/>
    <w:rsid w:val="64676C39"/>
    <w:rsid w:val="648157DF"/>
    <w:rsid w:val="649016BC"/>
    <w:rsid w:val="64A0D89C"/>
    <w:rsid w:val="6539A43A"/>
    <w:rsid w:val="653E16F0"/>
    <w:rsid w:val="65734688"/>
    <w:rsid w:val="658B9065"/>
    <w:rsid w:val="65CAC548"/>
    <w:rsid w:val="65D4F775"/>
    <w:rsid w:val="65EB288A"/>
    <w:rsid w:val="65FAAA05"/>
    <w:rsid w:val="663D9A15"/>
    <w:rsid w:val="6672085F"/>
    <w:rsid w:val="66873259"/>
    <w:rsid w:val="66F9B890"/>
    <w:rsid w:val="671FEC20"/>
    <w:rsid w:val="672CFE39"/>
    <w:rsid w:val="6797229F"/>
    <w:rsid w:val="67D1BCC8"/>
    <w:rsid w:val="6813F24D"/>
    <w:rsid w:val="68148632"/>
    <w:rsid w:val="6848F9BC"/>
    <w:rsid w:val="6866EB78"/>
    <w:rsid w:val="6884BEEA"/>
    <w:rsid w:val="6928ECEF"/>
    <w:rsid w:val="69419192"/>
    <w:rsid w:val="6965BF26"/>
    <w:rsid w:val="696A4BA2"/>
    <w:rsid w:val="69A8DF9D"/>
    <w:rsid w:val="69BA1E7D"/>
    <w:rsid w:val="69DEC147"/>
    <w:rsid w:val="69E2A74A"/>
    <w:rsid w:val="69F7729C"/>
    <w:rsid w:val="6A343B31"/>
    <w:rsid w:val="6A53FDB3"/>
    <w:rsid w:val="6A7B3C61"/>
    <w:rsid w:val="6A8A6D5A"/>
    <w:rsid w:val="6AA1903B"/>
    <w:rsid w:val="6AD441AF"/>
    <w:rsid w:val="6AD57B8E"/>
    <w:rsid w:val="6AD63603"/>
    <w:rsid w:val="6B8CB510"/>
    <w:rsid w:val="6B99C67A"/>
    <w:rsid w:val="6BB98F65"/>
    <w:rsid w:val="6C126782"/>
    <w:rsid w:val="6C5D8B4E"/>
    <w:rsid w:val="6C7E15FA"/>
    <w:rsid w:val="6C922DB6"/>
    <w:rsid w:val="6D29473B"/>
    <w:rsid w:val="6DD4AB6C"/>
    <w:rsid w:val="6DEB2B92"/>
    <w:rsid w:val="6E26DB27"/>
    <w:rsid w:val="6E4B112F"/>
    <w:rsid w:val="6F857B30"/>
    <w:rsid w:val="6F8FB871"/>
    <w:rsid w:val="6FBC0A8F"/>
    <w:rsid w:val="6FBF6A76"/>
    <w:rsid w:val="6FF0445F"/>
    <w:rsid w:val="700B5C92"/>
    <w:rsid w:val="70D3847B"/>
    <w:rsid w:val="7101012E"/>
    <w:rsid w:val="714EDA99"/>
    <w:rsid w:val="71B576C3"/>
    <w:rsid w:val="71D07E0A"/>
    <w:rsid w:val="7231682E"/>
    <w:rsid w:val="7262C672"/>
    <w:rsid w:val="72C1A64C"/>
    <w:rsid w:val="72CD588B"/>
    <w:rsid w:val="72F9FE42"/>
    <w:rsid w:val="731260A3"/>
    <w:rsid w:val="7317586B"/>
    <w:rsid w:val="74931920"/>
    <w:rsid w:val="74C30038"/>
    <w:rsid w:val="75098D05"/>
    <w:rsid w:val="750DFED6"/>
    <w:rsid w:val="75257F01"/>
    <w:rsid w:val="75302663"/>
    <w:rsid w:val="75344165"/>
    <w:rsid w:val="753AA2DB"/>
    <w:rsid w:val="75477287"/>
    <w:rsid w:val="754BEB40"/>
    <w:rsid w:val="759EB747"/>
    <w:rsid w:val="75C322B8"/>
    <w:rsid w:val="763F86D6"/>
    <w:rsid w:val="767F4AEE"/>
    <w:rsid w:val="76A2D7D1"/>
    <w:rsid w:val="771DE6AD"/>
    <w:rsid w:val="7730C95E"/>
    <w:rsid w:val="777F758F"/>
    <w:rsid w:val="77D5AD04"/>
    <w:rsid w:val="77F1788E"/>
    <w:rsid w:val="7804CADB"/>
    <w:rsid w:val="78CAE2AF"/>
    <w:rsid w:val="79C0E176"/>
    <w:rsid w:val="79C492AE"/>
    <w:rsid w:val="7A3546F4"/>
    <w:rsid w:val="7A5E7482"/>
    <w:rsid w:val="7B0081BD"/>
    <w:rsid w:val="7B21787F"/>
    <w:rsid w:val="7B2CF0D5"/>
    <w:rsid w:val="7B64DA86"/>
    <w:rsid w:val="7B7D99A1"/>
    <w:rsid w:val="7B8FE253"/>
    <w:rsid w:val="7BA55A27"/>
    <w:rsid w:val="7C13052E"/>
    <w:rsid w:val="7C3683EF"/>
    <w:rsid w:val="7C64D027"/>
    <w:rsid w:val="7C8EF4B8"/>
    <w:rsid w:val="7CF0E5E4"/>
    <w:rsid w:val="7D263E53"/>
    <w:rsid w:val="7D2EC1F6"/>
    <w:rsid w:val="7D3698C1"/>
    <w:rsid w:val="7D9FA4A4"/>
    <w:rsid w:val="7DA9E7B2"/>
    <w:rsid w:val="7E1B1BBA"/>
    <w:rsid w:val="7E46822B"/>
    <w:rsid w:val="7E4FCA06"/>
    <w:rsid w:val="7E69F7A5"/>
    <w:rsid w:val="7E7E1BE8"/>
    <w:rsid w:val="7EB26F2A"/>
    <w:rsid w:val="7EBB5F4D"/>
    <w:rsid w:val="7ECB624F"/>
    <w:rsid w:val="7F1CE1FB"/>
    <w:rsid w:val="7F7BF72B"/>
    <w:rsid w:val="7F91340B"/>
    <w:rsid w:val="7F97C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3BAD36"/>
  <w15:chartTrackingRefBased/>
  <w15:docId w15:val="{D4C7778D-5992-4E45-9E09-A9C52C0680B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4C6E70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24C6E70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C36B890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1B75F49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f93d100663540e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Ethan Thomas (2416742)</dc:creator>
  <keywords/>
  <dc:description/>
  <lastModifiedBy>Ethan Thomas (2416742)</lastModifiedBy>
  <revision>10</revision>
  <dcterms:created xsi:type="dcterms:W3CDTF">2026-02-25T11:47:13.1884859Z</dcterms:created>
  <dcterms:modified xsi:type="dcterms:W3CDTF">2026-03-25T11:33:25.8167496Z</dcterms:modified>
</coreProperties>
</file>