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B3D42" w14:textId="77777777" w:rsidR="00F71C9F" w:rsidRDefault="00F71C9F">
      <w:pPr>
        <w:rPr>
          <w:rFonts w:ascii="Times New Roman" w:hAnsi="Times New Roman" w:cs="Times New Roman"/>
          <w:sz w:val="24"/>
          <w:szCs w:val="24"/>
          <w:lang w:val="en-US"/>
        </w:rPr>
      </w:pPr>
    </w:p>
    <w:p w14:paraId="5775C285" w14:textId="77777777" w:rsidR="003752A2" w:rsidRDefault="003752A2">
      <w:pPr>
        <w:rPr>
          <w:rFonts w:ascii="Times New Roman" w:hAnsi="Times New Roman" w:cs="Times New Roman"/>
          <w:sz w:val="24"/>
          <w:szCs w:val="24"/>
          <w:lang w:val="en-US"/>
        </w:rPr>
      </w:pPr>
    </w:p>
    <w:p w14:paraId="2C975300" w14:textId="77777777" w:rsidR="003752A2" w:rsidRDefault="003752A2">
      <w:pPr>
        <w:rPr>
          <w:rFonts w:ascii="Times New Roman" w:hAnsi="Times New Roman" w:cs="Times New Roman"/>
          <w:sz w:val="24"/>
          <w:szCs w:val="24"/>
          <w:lang w:val="en-US"/>
        </w:rPr>
      </w:pPr>
    </w:p>
    <w:p w14:paraId="7B147897" w14:textId="77777777" w:rsidR="003752A2" w:rsidRDefault="003752A2">
      <w:pPr>
        <w:rPr>
          <w:rFonts w:ascii="Times New Roman" w:hAnsi="Times New Roman" w:cs="Times New Roman"/>
          <w:sz w:val="24"/>
          <w:szCs w:val="24"/>
          <w:lang w:val="en-US"/>
        </w:rPr>
      </w:pPr>
    </w:p>
    <w:p w14:paraId="07D8CE7A" w14:textId="77777777" w:rsidR="003752A2" w:rsidRDefault="003752A2">
      <w:pPr>
        <w:rPr>
          <w:rFonts w:ascii="Times New Roman" w:hAnsi="Times New Roman" w:cs="Times New Roman"/>
          <w:sz w:val="24"/>
          <w:szCs w:val="24"/>
          <w:lang w:val="en-US"/>
        </w:rPr>
      </w:pPr>
    </w:p>
    <w:p w14:paraId="7A406DCE" w14:textId="6A290D72" w:rsidR="003752A2" w:rsidRDefault="002C0898" w:rsidP="002C0898">
      <w:pPr>
        <w:tabs>
          <w:tab w:val="left" w:pos="3460"/>
        </w:tabs>
        <w:rPr>
          <w:rFonts w:ascii="Times New Roman" w:hAnsi="Times New Roman" w:cs="Times New Roman"/>
          <w:sz w:val="24"/>
          <w:szCs w:val="24"/>
          <w:lang w:val="en-US"/>
        </w:rPr>
      </w:pPr>
      <w:r>
        <w:rPr>
          <w:rFonts w:ascii="Times New Roman" w:hAnsi="Times New Roman" w:cs="Times New Roman"/>
          <w:sz w:val="24"/>
          <w:szCs w:val="24"/>
          <w:lang w:val="en-US"/>
        </w:rPr>
        <w:tab/>
      </w:r>
    </w:p>
    <w:p w14:paraId="5A60E93F" w14:textId="77777777" w:rsidR="003752A2" w:rsidRDefault="003752A2">
      <w:pPr>
        <w:rPr>
          <w:rFonts w:ascii="Times New Roman" w:hAnsi="Times New Roman" w:cs="Times New Roman"/>
          <w:sz w:val="24"/>
          <w:szCs w:val="24"/>
          <w:lang w:val="en-US"/>
        </w:rPr>
      </w:pPr>
    </w:p>
    <w:p w14:paraId="6EA173D6" w14:textId="4993A1E7" w:rsidR="00CD1B60" w:rsidRPr="002269BD" w:rsidRDefault="00801994" w:rsidP="00CD1B60">
      <w:pPr>
        <w:pStyle w:val="Header"/>
        <w:tabs>
          <w:tab w:val="clear" w:pos="4513"/>
          <w:tab w:val="clear" w:pos="9026"/>
          <w:tab w:val="left" w:pos="5350"/>
        </w:tabs>
        <w:rPr>
          <w:lang w:val="en-GB"/>
        </w:rPr>
      </w:pPr>
      <w:r>
        <w:rPr>
          <w:noProof/>
        </w:rPr>
        <mc:AlternateContent>
          <mc:Choice Requires="wps">
            <w:drawing>
              <wp:anchor distT="0" distB="0" distL="114300" distR="114300" simplePos="0" relativeHeight="251660288" behindDoc="0" locked="0" layoutInCell="1" allowOverlap="1" wp14:anchorId="3FB6EA91" wp14:editId="675199BC">
                <wp:simplePos x="0" y="0"/>
                <wp:positionH relativeFrom="column">
                  <wp:posOffset>0</wp:posOffset>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FCCE415" w14:textId="623D8A2B" w:rsidR="00801994" w:rsidRPr="00801994" w:rsidRDefault="00801994" w:rsidP="00801994">
                            <w:pPr>
                              <w:pStyle w:val="Header"/>
                              <w:tabs>
                                <w:tab w:val="left" w:pos="5350"/>
                              </w:tabs>
                              <w:jc w:val="cente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Textual and </w:t>
                            </w:r>
                            <w:r w:rsidR="003752A2">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erformance </w:t>
                            </w:r>
                            <w:r w:rsidR="003752A2">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History of ‘Doctor Faustus’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FB6EA91" id="_x0000_t202" coordsize="21600,21600" o:spt="202" path="m,l,21600r21600,l21600,xe">
                <v:stroke joinstyle="miter"/>
                <v:path gradientshapeok="t" o:connecttype="rect"/>
              </v:shapetype>
              <v:shape id="Text Box 2" o:spid="_x0000_s1026" type="#_x0000_t202" style="position:absolute;margin-left:0;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fill o:detectmouseclick="t"/>
                <v:textbox style="mso-fit-shape-to-text:t">
                  <w:txbxContent>
                    <w:p w14:paraId="3FCCE415" w14:textId="623D8A2B" w:rsidR="00801994" w:rsidRPr="00801994" w:rsidRDefault="00801994" w:rsidP="00801994">
                      <w:pPr>
                        <w:pStyle w:val="Header"/>
                        <w:tabs>
                          <w:tab w:val="left" w:pos="5350"/>
                        </w:tabs>
                        <w:jc w:val="cente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Textual and </w:t>
                      </w:r>
                      <w:r w:rsidR="003752A2">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erformance </w:t>
                      </w:r>
                      <w:r w:rsidR="003752A2">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History of ‘Doctor Faustus’</w:t>
                      </w:r>
                    </w:p>
                  </w:txbxContent>
                </v:textbox>
              </v:shape>
            </w:pict>
          </mc:Fallback>
        </mc:AlternateContent>
      </w:r>
    </w:p>
    <w:p w14:paraId="54DD1018" w14:textId="77777777" w:rsidR="00F71C9F" w:rsidRDefault="00F71C9F">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7518C88D" w14:textId="646A160E" w:rsidR="00FB65FC" w:rsidRDefault="00332E34">
      <w:pPr>
        <w:rPr>
          <w:rFonts w:ascii="Times New Roman" w:hAnsi="Times New Roman" w:cs="Times New Roman"/>
          <w:sz w:val="24"/>
          <w:szCs w:val="24"/>
          <w:lang w:val="en-US"/>
        </w:rPr>
      </w:pPr>
      <w:r>
        <w:rPr>
          <w:rFonts w:ascii="Times New Roman" w:hAnsi="Times New Roman" w:cs="Times New Roman"/>
          <w:sz w:val="24"/>
          <w:szCs w:val="24"/>
          <w:lang w:val="en-US"/>
        </w:rPr>
        <w:lastRenderedPageBreak/>
        <w:t>Topic</w:t>
      </w:r>
      <w:r w:rsidR="001D7434">
        <w:rPr>
          <w:rFonts w:ascii="Times New Roman" w:hAnsi="Times New Roman" w:cs="Times New Roman"/>
          <w:sz w:val="24"/>
          <w:szCs w:val="24"/>
          <w:lang w:val="en-US"/>
        </w:rPr>
        <w:t>:</w:t>
      </w:r>
      <w:r>
        <w:rPr>
          <w:rFonts w:ascii="Times New Roman" w:hAnsi="Times New Roman" w:cs="Times New Roman"/>
          <w:sz w:val="24"/>
          <w:szCs w:val="24"/>
          <w:lang w:val="en-US"/>
        </w:rPr>
        <w:t xml:space="preserve"> Textual History of </w:t>
      </w:r>
      <w:r w:rsidR="001D7434">
        <w:rPr>
          <w:rFonts w:ascii="Times New Roman" w:hAnsi="Times New Roman" w:cs="Times New Roman"/>
          <w:sz w:val="24"/>
          <w:szCs w:val="24"/>
          <w:lang w:val="en-US"/>
        </w:rPr>
        <w:t>Dr. Faustus.</w:t>
      </w:r>
    </w:p>
    <w:p w14:paraId="233672F5" w14:textId="1A943B96" w:rsidR="00115648" w:rsidRDefault="00115648">
      <w:pPr>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58240" behindDoc="1" locked="0" layoutInCell="1" allowOverlap="1" wp14:anchorId="628574D3" wp14:editId="4B1114B4">
            <wp:simplePos x="0" y="0"/>
            <wp:positionH relativeFrom="column">
              <wp:posOffset>171450</wp:posOffset>
            </wp:positionH>
            <wp:positionV relativeFrom="paragraph">
              <wp:posOffset>293370</wp:posOffset>
            </wp:positionV>
            <wp:extent cx="5187950" cy="5251450"/>
            <wp:effectExtent l="0" t="0" r="0" b="6350"/>
            <wp:wrapTight wrapText="bothSides">
              <wp:wrapPolygon edited="0">
                <wp:start x="0" y="0"/>
                <wp:lineTo x="0" y="21548"/>
                <wp:lineTo x="21494" y="21548"/>
                <wp:lineTo x="21494" y="0"/>
                <wp:lineTo x="0" y="0"/>
              </wp:wrapPolygon>
            </wp:wrapTight>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187950" cy="5251450"/>
                    </a:xfrm>
                    <a:prstGeom prst="rect">
                      <a:avLst/>
                    </a:prstGeom>
                  </pic:spPr>
                </pic:pic>
              </a:graphicData>
            </a:graphic>
            <wp14:sizeRelH relativeFrom="page">
              <wp14:pctWidth>0</wp14:pctWidth>
            </wp14:sizeRelH>
            <wp14:sizeRelV relativeFrom="page">
              <wp14:pctHeight>0</wp14:pctHeight>
            </wp14:sizeRelV>
          </wp:anchor>
        </w:drawing>
      </w:r>
    </w:p>
    <w:p w14:paraId="2E14B15A" w14:textId="77777777" w:rsidR="0046617F" w:rsidRDefault="0046617F">
      <w:pPr>
        <w:rPr>
          <w:rFonts w:ascii="Times New Roman" w:hAnsi="Times New Roman" w:cs="Times New Roman"/>
          <w:sz w:val="24"/>
          <w:szCs w:val="24"/>
          <w:lang w:val="en-US"/>
        </w:rPr>
      </w:pPr>
    </w:p>
    <w:p w14:paraId="5D773211" w14:textId="77777777" w:rsidR="0046617F" w:rsidRDefault="0046617F">
      <w:pPr>
        <w:rPr>
          <w:rFonts w:ascii="Times New Roman" w:hAnsi="Times New Roman" w:cs="Times New Roman"/>
          <w:sz w:val="24"/>
          <w:szCs w:val="24"/>
          <w:lang w:val="en-US"/>
        </w:rPr>
      </w:pPr>
    </w:p>
    <w:p w14:paraId="68D6C04C" w14:textId="77777777" w:rsidR="0046617F" w:rsidRDefault="0046617F">
      <w:pPr>
        <w:rPr>
          <w:rFonts w:ascii="Times New Roman" w:hAnsi="Times New Roman" w:cs="Times New Roman"/>
          <w:sz w:val="24"/>
          <w:szCs w:val="24"/>
          <w:lang w:val="en-US"/>
        </w:rPr>
      </w:pPr>
    </w:p>
    <w:p w14:paraId="29FAA392" w14:textId="77777777" w:rsidR="0046617F" w:rsidRDefault="0046617F">
      <w:pPr>
        <w:rPr>
          <w:rFonts w:ascii="Times New Roman" w:hAnsi="Times New Roman" w:cs="Times New Roman"/>
          <w:sz w:val="24"/>
          <w:szCs w:val="24"/>
          <w:lang w:val="en-US"/>
        </w:rPr>
      </w:pPr>
    </w:p>
    <w:p w14:paraId="3789C473" w14:textId="77777777" w:rsidR="0046617F" w:rsidRDefault="0046617F">
      <w:pPr>
        <w:rPr>
          <w:rFonts w:ascii="Times New Roman" w:hAnsi="Times New Roman" w:cs="Times New Roman"/>
          <w:sz w:val="24"/>
          <w:szCs w:val="24"/>
          <w:lang w:val="en-US"/>
        </w:rPr>
      </w:pPr>
    </w:p>
    <w:p w14:paraId="7A6234CE" w14:textId="77777777" w:rsidR="0046617F" w:rsidRDefault="0046617F">
      <w:pPr>
        <w:rPr>
          <w:rFonts w:ascii="Times New Roman" w:hAnsi="Times New Roman" w:cs="Times New Roman"/>
          <w:sz w:val="24"/>
          <w:szCs w:val="24"/>
          <w:lang w:val="en-US"/>
        </w:rPr>
      </w:pPr>
    </w:p>
    <w:p w14:paraId="626313B0" w14:textId="77777777" w:rsidR="0046617F" w:rsidRDefault="0046617F">
      <w:pPr>
        <w:rPr>
          <w:rFonts w:ascii="Times New Roman" w:hAnsi="Times New Roman" w:cs="Times New Roman"/>
          <w:sz w:val="24"/>
          <w:szCs w:val="24"/>
          <w:lang w:val="en-US"/>
        </w:rPr>
      </w:pPr>
    </w:p>
    <w:p w14:paraId="5C976521" w14:textId="77777777" w:rsidR="0046617F" w:rsidRDefault="0046617F">
      <w:pPr>
        <w:rPr>
          <w:rFonts w:ascii="Times New Roman" w:hAnsi="Times New Roman" w:cs="Times New Roman"/>
          <w:sz w:val="24"/>
          <w:szCs w:val="24"/>
          <w:lang w:val="en-US"/>
        </w:rPr>
      </w:pPr>
    </w:p>
    <w:p w14:paraId="67F285A9" w14:textId="77777777" w:rsidR="0046617F" w:rsidRDefault="0046617F">
      <w:pPr>
        <w:rPr>
          <w:rFonts w:ascii="Times New Roman" w:hAnsi="Times New Roman" w:cs="Times New Roman"/>
          <w:sz w:val="24"/>
          <w:szCs w:val="24"/>
          <w:lang w:val="en-US"/>
        </w:rPr>
      </w:pPr>
    </w:p>
    <w:p w14:paraId="09E11715" w14:textId="77777777" w:rsidR="0046617F" w:rsidRDefault="0046617F">
      <w:pPr>
        <w:rPr>
          <w:rFonts w:ascii="Times New Roman" w:hAnsi="Times New Roman" w:cs="Times New Roman"/>
          <w:sz w:val="24"/>
          <w:szCs w:val="24"/>
          <w:lang w:val="en-US"/>
        </w:rPr>
      </w:pPr>
    </w:p>
    <w:p w14:paraId="6146326C" w14:textId="77777777" w:rsidR="0046617F" w:rsidRDefault="0046617F">
      <w:pPr>
        <w:rPr>
          <w:rFonts w:ascii="Times New Roman" w:hAnsi="Times New Roman" w:cs="Times New Roman"/>
          <w:sz w:val="24"/>
          <w:szCs w:val="24"/>
          <w:lang w:val="en-US"/>
        </w:rPr>
      </w:pPr>
    </w:p>
    <w:p w14:paraId="45524D91" w14:textId="77777777" w:rsidR="0046617F" w:rsidRDefault="0046617F">
      <w:pPr>
        <w:rPr>
          <w:rFonts w:ascii="Times New Roman" w:hAnsi="Times New Roman" w:cs="Times New Roman"/>
          <w:sz w:val="24"/>
          <w:szCs w:val="24"/>
          <w:lang w:val="en-US"/>
        </w:rPr>
      </w:pPr>
    </w:p>
    <w:p w14:paraId="3A28C942" w14:textId="77777777" w:rsidR="0046617F" w:rsidRDefault="0046617F">
      <w:pPr>
        <w:rPr>
          <w:rFonts w:ascii="Times New Roman" w:hAnsi="Times New Roman" w:cs="Times New Roman"/>
          <w:sz w:val="24"/>
          <w:szCs w:val="24"/>
          <w:lang w:val="en-US"/>
        </w:rPr>
      </w:pPr>
    </w:p>
    <w:p w14:paraId="0EAE5729" w14:textId="77777777" w:rsidR="0046617F" w:rsidRDefault="0046617F">
      <w:pPr>
        <w:rPr>
          <w:rFonts w:ascii="Times New Roman" w:hAnsi="Times New Roman" w:cs="Times New Roman"/>
          <w:sz w:val="24"/>
          <w:szCs w:val="24"/>
          <w:lang w:val="en-US"/>
        </w:rPr>
      </w:pPr>
    </w:p>
    <w:p w14:paraId="65EF74DA" w14:textId="77777777" w:rsidR="0046617F" w:rsidRDefault="0046617F">
      <w:pPr>
        <w:rPr>
          <w:rFonts w:ascii="Times New Roman" w:hAnsi="Times New Roman" w:cs="Times New Roman"/>
          <w:sz w:val="24"/>
          <w:szCs w:val="24"/>
          <w:lang w:val="en-US"/>
        </w:rPr>
      </w:pPr>
    </w:p>
    <w:p w14:paraId="1ABF0726" w14:textId="77777777" w:rsidR="0046617F" w:rsidRDefault="0046617F">
      <w:pPr>
        <w:rPr>
          <w:rFonts w:ascii="Times New Roman" w:hAnsi="Times New Roman" w:cs="Times New Roman"/>
          <w:sz w:val="24"/>
          <w:szCs w:val="24"/>
          <w:lang w:val="en-US"/>
        </w:rPr>
      </w:pPr>
    </w:p>
    <w:p w14:paraId="70D9DE90" w14:textId="77777777" w:rsidR="0046617F" w:rsidRDefault="0046617F">
      <w:pPr>
        <w:rPr>
          <w:rFonts w:ascii="Times New Roman" w:hAnsi="Times New Roman" w:cs="Times New Roman"/>
          <w:sz w:val="24"/>
          <w:szCs w:val="24"/>
          <w:lang w:val="en-US"/>
        </w:rPr>
      </w:pPr>
    </w:p>
    <w:p w14:paraId="2B1CD40D" w14:textId="77777777" w:rsidR="0046617F" w:rsidRDefault="0046617F">
      <w:pPr>
        <w:rPr>
          <w:rFonts w:ascii="Times New Roman" w:hAnsi="Times New Roman" w:cs="Times New Roman"/>
          <w:sz w:val="24"/>
          <w:szCs w:val="24"/>
          <w:lang w:val="en-US"/>
        </w:rPr>
      </w:pPr>
    </w:p>
    <w:p w14:paraId="6E250AAD" w14:textId="77777777" w:rsidR="0046617F" w:rsidRDefault="0046617F">
      <w:pPr>
        <w:rPr>
          <w:rFonts w:ascii="Times New Roman" w:hAnsi="Times New Roman" w:cs="Times New Roman"/>
          <w:sz w:val="24"/>
          <w:szCs w:val="24"/>
          <w:lang w:val="en-US"/>
        </w:rPr>
      </w:pPr>
    </w:p>
    <w:p w14:paraId="5696632D" w14:textId="7C958507" w:rsidR="0046617F" w:rsidRDefault="0046617F">
      <w:pPr>
        <w:rPr>
          <w:rFonts w:ascii="Times New Roman" w:hAnsi="Times New Roman" w:cs="Times New Roman"/>
          <w:sz w:val="24"/>
          <w:szCs w:val="24"/>
          <w:lang w:val="en-US"/>
        </w:rPr>
      </w:pPr>
      <w:r>
        <w:rPr>
          <w:rFonts w:ascii="Times New Roman" w:hAnsi="Times New Roman" w:cs="Times New Roman"/>
          <w:sz w:val="24"/>
          <w:szCs w:val="24"/>
          <w:lang w:val="en-US"/>
        </w:rPr>
        <w:t>A Tra</w:t>
      </w:r>
      <w:r w:rsidR="00AF462A">
        <w:rPr>
          <w:rFonts w:ascii="Times New Roman" w:hAnsi="Times New Roman" w:cs="Times New Roman"/>
          <w:sz w:val="24"/>
          <w:szCs w:val="24"/>
          <w:lang w:val="en-US"/>
        </w:rPr>
        <w:t>nscript of the Title page</w:t>
      </w:r>
    </w:p>
    <w:p w14:paraId="760989E4" w14:textId="51E38647" w:rsidR="00AF462A" w:rsidRDefault="00261AEE">
      <w:pPr>
        <w:rPr>
          <w:rFonts w:ascii="Times New Roman" w:hAnsi="Times New Roman" w:cs="Times New Roman"/>
          <w:sz w:val="24"/>
          <w:szCs w:val="24"/>
          <w:lang w:val="en-US"/>
        </w:rPr>
      </w:pPr>
      <w:r>
        <w:rPr>
          <w:rFonts w:ascii="Times New Roman" w:hAnsi="Times New Roman" w:cs="Times New Roman"/>
          <w:sz w:val="24"/>
          <w:szCs w:val="24"/>
          <w:lang w:val="en-US"/>
        </w:rPr>
        <w:t>|THE</w:t>
      </w:r>
      <w:r w:rsidR="00F52C8A">
        <w:rPr>
          <w:rFonts w:ascii="Times New Roman" w:hAnsi="Times New Roman" w:cs="Times New Roman"/>
          <w:sz w:val="24"/>
          <w:szCs w:val="24"/>
          <w:lang w:val="en-US"/>
        </w:rPr>
        <w:t xml:space="preserve"> | TRAGICALL</w:t>
      </w:r>
      <w:r w:rsidR="0063258A">
        <w:rPr>
          <w:rFonts w:ascii="Times New Roman" w:hAnsi="Times New Roman" w:cs="Times New Roman"/>
          <w:sz w:val="24"/>
          <w:szCs w:val="24"/>
          <w:lang w:val="en-US"/>
        </w:rPr>
        <w:t>| H</w:t>
      </w:r>
      <w:r w:rsidR="00C009CC">
        <w:rPr>
          <w:rFonts w:ascii="Times New Roman" w:hAnsi="Times New Roman" w:cs="Times New Roman"/>
          <w:sz w:val="24"/>
          <w:szCs w:val="24"/>
          <w:lang w:val="en-US"/>
        </w:rPr>
        <w:t>i</w:t>
      </w:r>
      <w:r w:rsidR="00E1255E">
        <w:rPr>
          <w:rFonts w:ascii="Times New Roman" w:hAnsi="Times New Roman" w:cs="Times New Roman"/>
          <w:sz w:val="24"/>
          <w:szCs w:val="24"/>
          <w:lang w:val="en-US"/>
        </w:rPr>
        <w:t>ſtory of D. Fau</w:t>
      </w:r>
      <w:r w:rsidR="00C009CC">
        <w:rPr>
          <w:rFonts w:ascii="Times New Roman" w:hAnsi="Times New Roman" w:cs="Times New Roman"/>
          <w:sz w:val="24"/>
          <w:szCs w:val="24"/>
          <w:lang w:val="en-US"/>
        </w:rPr>
        <w:t>ſtus</w:t>
      </w:r>
      <w:r w:rsidR="008E4AA9">
        <w:rPr>
          <w:rFonts w:ascii="Times New Roman" w:hAnsi="Times New Roman" w:cs="Times New Roman"/>
          <w:sz w:val="24"/>
          <w:szCs w:val="24"/>
          <w:lang w:val="en-US"/>
        </w:rPr>
        <w:t xml:space="preserve">.| </w:t>
      </w:r>
      <w:r w:rsidR="00E05A0D" w:rsidRPr="002F4956">
        <w:rPr>
          <w:rFonts w:ascii="Lucida Calligraphy" w:hAnsi="Lucida Calligraphy" w:cs="Times New Roman"/>
          <w:sz w:val="24"/>
          <w:szCs w:val="24"/>
          <w:lang w:val="en-US"/>
        </w:rPr>
        <w:t>A</w:t>
      </w:r>
      <w:r w:rsidR="008E4AA9">
        <w:rPr>
          <w:rFonts w:ascii="Times New Roman" w:hAnsi="Times New Roman" w:cs="Times New Roman"/>
          <w:sz w:val="24"/>
          <w:szCs w:val="24"/>
          <w:lang w:val="en-US"/>
        </w:rPr>
        <w:t xml:space="preserve">s it </w:t>
      </w:r>
      <w:r w:rsidR="00E05A0D">
        <w:rPr>
          <w:rFonts w:ascii="Times New Roman" w:hAnsi="Times New Roman" w:cs="Times New Roman"/>
          <w:sz w:val="24"/>
          <w:szCs w:val="24"/>
          <w:lang w:val="en-US"/>
        </w:rPr>
        <w:t xml:space="preserve">hath bene Acted by the </w:t>
      </w:r>
      <w:proofErr w:type="spellStart"/>
      <w:r w:rsidR="00E05A0D">
        <w:rPr>
          <w:rFonts w:ascii="Times New Roman" w:hAnsi="Times New Roman" w:cs="Times New Roman"/>
          <w:sz w:val="24"/>
          <w:szCs w:val="24"/>
          <w:lang w:val="en-US"/>
        </w:rPr>
        <w:t>Right|</w:t>
      </w:r>
      <w:r w:rsidR="00485F23">
        <w:rPr>
          <w:rFonts w:ascii="Times New Roman" w:hAnsi="Times New Roman" w:cs="Times New Roman"/>
          <w:sz w:val="24"/>
          <w:szCs w:val="24"/>
          <w:lang w:val="en-US"/>
        </w:rPr>
        <w:t>Honorable</w:t>
      </w:r>
      <w:proofErr w:type="spellEnd"/>
      <w:r w:rsidR="006B3ED0">
        <w:rPr>
          <w:rFonts w:ascii="Times New Roman" w:hAnsi="Times New Roman" w:cs="Times New Roman"/>
          <w:sz w:val="24"/>
          <w:szCs w:val="24"/>
          <w:lang w:val="en-US"/>
        </w:rPr>
        <w:t xml:space="preserve"> </w:t>
      </w:r>
      <w:r w:rsidR="00485F23">
        <w:rPr>
          <w:rFonts w:ascii="Times New Roman" w:hAnsi="Times New Roman" w:cs="Times New Roman"/>
          <w:sz w:val="24"/>
          <w:szCs w:val="24"/>
          <w:lang w:val="en-US"/>
        </w:rPr>
        <w:t>the Earle of Nottin</w:t>
      </w:r>
      <w:r w:rsidR="006B3ED0">
        <w:rPr>
          <w:rFonts w:ascii="Times New Roman" w:hAnsi="Times New Roman" w:cs="Times New Roman"/>
          <w:sz w:val="24"/>
          <w:szCs w:val="24"/>
          <w:lang w:val="en-US"/>
        </w:rPr>
        <w:t>gham his ſervants</w:t>
      </w:r>
      <w:r w:rsidR="00C011E1">
        <w:rPr>
          <w:rFonts w:ascii="Times New Roman" w:hAnsi="Times New Roman" w:cs="Times New Roman"/>
          <w:sz w:val="24"/>
          <w:szCs w:val="24"/>
          <w:lang w:val="en-US"/>
        </w:rPr>
        <w:t>.| Written by CH. Marl.</w:t>
      </w:r>
      <w:r w:rsidR="00184E22">
        <w:rPr>
          <w:rFonts w:ascii="Times New Roman" w:hAnsi="Times New Roman" w:cs="Times New Roman"/>
          <w:sz w:val="24"/>
          <w:szCs w:val="24"/>
          <w:lang w:val="en-US"/>
        </w:rPr>
        <w:t>| Printed by V.S</w:t>
      </w:r>
      <w:r w:rsidR="00A36C43">
        <w:rPr>
          <w:rFonts w:ascii="Times New Roman" w:hAnsi="Times New Roman" w:cs="Times New Roman"/>
          <w:sz w:val="24"/>
          <w:szCs w:val="24"/>
          <w:lang w:val="en-US"/>
        </w:rPr>
        <w:t xml:space="preserve"> for Thomas Buſhell. </w:t>
      </w:r>
      <w:r w:rsidR="008562CE">
        <w:rPr>
          <w:rFonts w:ascii="Times New Roman" w:hAnsi="Times New Roman" w:cs="Times New Roman"/>
          <w:sz w:val="24"/>
          <w:szCs w:val="24"/>
          <w:lang w:val="en-US"/>
        </w:rPr>
        <w:t>1</w:t>
      </w:r>
      <w:r w:rsidR="00A36C43">
        <w:rPr>
          <w:rFonts w:ascii="Times New Roman" w:hAnsi="Times New Roman" w:cs="Times New Roman"/>
          <w:sz w:val="24"/>
          <w:szCs w:val="24"/>
          <w:lang w:val="en-US"/>
        </w:rPr>
        <w:t>604</w:t>
      </w:r>
      <w:r w:rsidR="008562CE">
        <w:rPr>
          <w:rFonts w:ascii="Times New Roman" w:hAnsi="Times New Roman" w:cs="Times New Roman"/>
          <w:sz w:val="24"/>
          <w:szCs w:val="24"/>
          <w:lang w:val="en-US"/>
        </w:rPr>
        <w:t>.|</w:t>
      </w:r>
    </w:p>
    <w:p w14:paraId="2E635C4F" w14:textId="77777777" w:rsidR="008562CE" w:rsidRDefault="008562CE">
      <w:pPr>
        <w:rPr>
          <w:rFonts w:ascii="Times New Roman" w:hAnsi="Times New Roman" w:cs="Times New Roman"/>
          <w:sz w:val="24"/>
          <w:szCs w:val="24"/>
          <w:lang w:val="en-US"/>
        </w:rPr>
      </w:pPr>
    </w:p>
    <w:p w14:paraId="07F20E44" w14:textId="1DA05DDF" w:rsidR="008562CE" w:rsidRDefault="005F4B88">
      <w:pPr>
        <w:rPr>
          <w:rFonts w:ascii="Times New Roman" w:hAnsi="Times New Roman" w:cs="Times New Roman"/>
          <w:sz w:val="24"/>
          <w:szCs w:val="24"/>
          <w:lang w:val="en-US"/>
        </w:rPr>
      </w:pPr>
      <w:r>
        <w:rPr>
          <w:rFonts w:ascii="Times New Roman" w:hAnsi="Times New Roman" w:cs="Times New Roman"/>
          <w:sz w:val="24"/>
          <w:szCs w:val="24"/>
          <w:lang w:val="en-US"/>
        </w:rPr>
        <w:t xml:space="preserve">The Format </w:t>
      </w:r>
    </w:p>
    <w:p w14:paraId="4D3B4F73" w14:textId="77777777" w:rsidR="007A1D58" w:rsidRDefault="00212659">
      <w:pPr>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B01096">
        <w:rPr>
          <w:rFonts w:ascii="Times New Roman" w:hAnsi="Times New Roman" w:cs="Times New Roman"/>
          <w:sz w:val="24"/>
          <w:szCs w:val="24"/>
          <w:lang w:val="en-US"/>
        </w:rPr>
        <w:t xml:space="preserve">play was printed in two different formats </w:t>
      </w:r>
      <w:r w:rsidR="00F057AE">
        <w:rPr>
          <w:rFonts w:ascii="Times New Roman" w:hAnsi="Times New Roman" w:cs="Times New Roman"/>
          <w:sz w:val="24"/>
          <w:szCs w:val="24"/>
          <w:lang w:val="en-US"/>
        </w:rPr>
        <w:t>which are the A-text and B-text</w:t>
      </w:r>
      <w:r w:rsidR="00720730">
        <w:rPr>
          <w:rFonts w:ascii="Times New Roman" w:hAnsi="Times New Roman" w:cs="Times New Roman"/>
          <w:sz w:val="24"/>
          <w:szCs w:val="24"/>
          <w:lang w:val="en-US"/>
        </w:rPr>
        <w:t>. The First published copy which was</w:t>
      </w:r>
      <w:r w:rsidR="003A3A87">
        <w:rPr>
          <w:rFonts w:ascii="Times New Roman" w:hAnsi="Times New Roman" w:cs="Times New Roman"/>
          <w:sz w:val="24"/>
          <w:szCs w:val="24"/>
          <w:lang w:val="en-US"/>
        </w:rPr>
        <w:t xml:space="preserve"> printed</w:t>
      </w:r>
      <w:r w:rsidR="00720730">
        <w:rPr>
          <w:rFonts w:ascii="Times New Roman" w:hAnsi="Times New Roman" w:cs="Times New Roman"/>
          <w:sz w:val="24"/>
          <w:szCs w:val="24"/>
          <w:lang w:val="en-US"/>
        </w:rPr>
        <w:t xml:space="preserve"> in 1604 </w:t>
      </w:r>
      <w:r w:rsidR="003A3A87">
        <w:rPr>
          <w:rFonts w:ascii="Times New Roman" w:hAnsi="Times New Roman" w:cs="Times New Roman"/>
          <w:sz w:val="24"/>
          <w:szCs w:val="24"/>
          <w:lang w:val="en-US"/>
        </w:rPr>
        <w:t>was done using the A-text</w:t>
      </w:r>
      <w:r w:rsidR="002C1A62">
        <w:rPr>
          <w:rFonts w:ascii="Times New Roman" w:hAnsi="Times New Roman" w:cs="Times New Roman"/>
          <w:sz w:val="24"/>
          <w:szCs w:val="24"/>
          <w:lang w:val="en-US"/>
        </w:rPr>
        <w:t xml:space="preserve">. This A-text is regarded </w:t>
      </w:r>
      <w:r w:rsidR="00915F36">
        <w:rPr>
          <w:rFonts w:ascii="Times New Roman" w:hAnsi="Times New Roman" w:cs="Times New Roman"/>
          <w:sz w:val="24"/>
          <w:szCs w:val="24"/>
          <w:lang w:val="en-US"/>
        </w:rPr>
        <w:t>as closer to what Christopher M</w:t>
      </w:r>
      <w:r w:rsidR="007A1D58">
        <w:rPr>
          <w:rFonts w:ascii="Times New Roman" w:hAnsi="Times New Roman" w:cs="Times New Roman"/>
          <w:sz w:val="24"/>
          <w:szCs w:val="24"/>
          <w:lang w:val="en-US"/>
        </w:rPr>
        <w:t xml:space="preserve">arlowe wrote. </w:t>
      </w:r>
    </w:p>
    <w:p w14:paraId="4B44D95D" w14:textId="77777777" w:rsidR="007A1D58" w:rsidRDefault="007A1D58">
      <w:pPr>
        <w:rPr>
          <w:rFonts w:ascii="Times New Roman" w:hAnsi="Times New Roman" w:cs="Times New Roman"/>
          <w:sz w:val="24"/>
          <w:szCs w:val="24"/>
          <w:lang w:val="en-US"/>
        </w:rPr>
      </w:pPr>
    </w:p>
    <w:p w14:paraId="4ED865D6" w14:textId="77777777" w:rsidR="007A1D58" w:rsidRDefault="007A1D58">
      <w:pPr>
        <w:rPr>
          <w:rFonts w:ascii="Times New Roman" w:hAnsi="Times New Roman" w:cs="Times New Roman"/>
          <w:sz w:val="24"/>
          <w:szCs w:val="24"/>
          <w:lang w:val="en-US"/>
        </w:rPr>
      </w:pPr>
    </w:p>
    <w:p w14:paraId="08DE3129" w14:textId="4F10B40E" w:rsidR="007A1D58" w:rsidRPr="00797907" w:rsidRDefault="007A1D58" w:rsidP="00797907">
      <w:pPr>
        <w:jc w:val="both"/>
        <w:rPr>
          <w:rFonts w:ascii="Times New Roman" w:hAnsi="Times New Roman" w:cs="Times New Roman"/>
          <w:sz w:val="24"/>
          <w:szCs w:val="24"/>
          <w:lang w:val="en-US"/>
        </w:rPr>
      </w:pPr>
      <w:r w:rsidRPr="00797907">
        <w:rPr>
          <w:rFonts w:ascii="Times New Roman" w:hAnsi="Times New Roman" w:cs="Times New Roman"/>
          <w:sz w:val="24"/>
          <w:szCs w:val="24"/>
          <w:lang w:val="en-US"/>
        </w:rPr>
        <w:lastRenderedPageBreak/>
        <w:t>Textual history</w:t>
      </w:r>
    </w:p>
    <w:p w14:paraId="4CB050CD" w14:textId="75186B24" w:rsidR="0050340E" w:rsidRPr="00797907" w:rsidRDefault="00AF279B" w:rsidP="00797907">
      <w:pPr>
        <w:jc w:val="both"/>
        <w:rPr>
          <w:rFonts w:ascii="Times New Roman" w:hAnsi="Times New Roman" w:cs="Times New Roman"/>
          <w:sz w:val="24"/>
          <w:szCs w:val="24"/>
          <w:lang w:val="en-US"/>
        </w:rPr>
      </w:pPr>
      <w:r w:rsidRPr="00AF279B">
        <w:rPr>
          <w:rFonts w:ascii="Times New Roman" w:hAnsi="Times New Roman" w:cs="Times New Roman"/>
          <w:sz w:val="24"/>
          <w:szCs w:val="24"/>
          <w:lang w:val="en-US"/>
        </w:rPr>
        <w:t xml:space="preserve">Christopher Marlowe wrote the play The Tragical History of Doctor Faustus between 1588 and 1592. Thomas Bushell registered a publication called "A book called the play of Doctor Faustus" in 1601. This play's </w:t>
      </w:r>
      <w:r>
        <w:rPr>
          <w:rFonts w:ascii="Times New Roman" w:hAnsi="Times New Roman" w:cs="Times New Roman"/>
          <w:sz w:val="24"/>
          <w:szCs w:val="24"/>
          <w:lang w:val="en-US"/>
        </w:rPr>
        <w:t>license</w:t>
      </w:r>
      <w:r w:rsidRPr="00AF279B">
        <w:rPr>
          <w:rFonts w:ascii="Times New Roman" w:hAnsi="Times New Roman" w:cs="Times New Roman"/>
          <w:sz w:val="24"/>
          <w:szCs w:val="24"/>
          <w:lang w:val="en-US"/>
        </w:rPr>
        <w:t xml:space="preserve"> was also granted to Thomas Bushell. A quarto edition of the play may have been printed that year, but there is no existing copy (Fitzwater, 2023). However, the play was first published in 1604 </w:t>
      </w:r>
      <w:r w:rsidR="00361CD4">
        <w:rPr>
          <w:rFonts w:ascii="Times New Roman" w:hAnsi="Times New Roman" w:cs="Times New Roman"/>
          <w:sz w:val="24"/>
          <w:szCs w:val="24"/>
          <w:lang w:val="en-US"/>
        </w:rPr>
        <w:t>suggesting</w:t>
      </w:r>
      <w:r>
        <w:rPr>
          <w:rFonts w:ascii="Times New Roman" w:hAnsi="Times New Roman" w:cs="Times New Roman"/>
          <w:sz w:val="24"/>
          <w:szCs w:val="24"/>
          <w:lang w:val="en-US"/>
        </w:rPr>
        <w:t xml:space="preserve"> a co</w:t>
      </w:r>
      <w:r w:rsidR="00361CD4">
        <w:rPr>
          <w:rFonts w:ascii="Times New Roman" w:hAnsi="Times New Roman" w:cs="Times New Roman"/>
          <w:sz w:val="24"/>
          <w:szCs w:val="24"/>
          <w:lang w:val="en-US"/>
        </w:rPr>
        <w:t>py</w:t>
      </w:r>
      <w:r w:rsidRPr="00AF279B">
        <w:rPr>
          <w:rFonts w:ascii="Times New Roman" w:hAnsi="Times New Roman" w:cs="Times New Roman"/>
          <w:sz w:val="24"/>
          <w:szCs w:val="24"/>
          <w:lang w:val="en-US"/>
        </w:rPr>
        <w:t xml:space="preserve"> is thought to have survived. This edition presents the play in its entirety, with no act divisions or scene enumeration (Hunter 2016). Valentine Simmes printed the first edition in quartos format as an A-text for Thomas Bushell.</w:t>
      </w:r>
      <w:r w:rsidR="00742740" w:rsidRPr="00797907">
        <w:rPr>
          <w:rFonts w:ascii="Times New Roman" w:hAnsi="Times New Roman" w:cs="Times New Roman"/>
          <w:sz w:val="24"/>
          <w:szCs w:val="24"/>
          <w:lang w:val="en-US"/>
        </w:rPr>
        <w:t xml:space="preserve"> </w:t>
      </w:r>
      <w:r w:rsidR="00A00BC6" w:rsidRPr="00A00BC6">
        <w:rPr>
          <w:rFonts w:ascii="Times New Roman" w:hAnsi="Times New Roman" w:cs="Times New Roman"/>
          <w:sz w:val="24"/>
          <w:szCs w:val="24"/>
          <w:lang w:val="en-US"/>
        </w:rPr>
        <w:t>The play was also published in 1609 and 1611, with George Eld printing it in A-text in quartos format for John Wright to sell at his shop in Church Gate. It should be noted that, despite the fact that John Wright published the second edition of the play in 1609, permission was not granted until 1610, one year after his publication. According to the stationer's register, Thomas Bushell granted John Wright the right of ownership of the play Dr. Faustus on September 13, 1610, which scholars believe was a formal record of an earlier private agreement.</w:t>
      </w:r>
      <w:r w:rsidR="006610BA">
        <w:rPr>
          <w:rFonts w:ascii="Times New Roman" w:hAnsi="Times New Roman" w:cs="Times New Roman"/>
          <w:sz w:val="24"/>
          <w:szCs w:val="24"/>
          <w:lang w:val="en-US"/>
        </w:rPr>
        <w:t xml:space="preserve"> </w:t>
      </w:r>
      <w:r w:rsidR="003B2A10" w:rsidRPr="003B2A10">
        <w:rPr>
          <w:rFonts w:ascii="Times New Roman" w:hAnsi="Times New Roman" w:cs="Times New Roman"/>
          <w:sz w:val="24"/>
          <w:szCs w:val="24"/>
          <w:lang w:val="en-US"/>
        </w:rPr>
        <w:t xml:space="preserve">Furthermore, publications were made in 1616 and were printed in B- text in quartos format for John Wright </w:t>
      </w:r>
      <w:r w:rsidR="00C503D5">
        <w:rPr>
          <w:rFonts w:ascii="Times New Roman" w:hAnsi="Times New Roman" w:cs="Times New Roman"/>
          <w:sz w:val="24"/>
          <w:szCs w:val="24"/>
          <w:lang w:val="en-US"/>
        </w:rPr>
        <w:t>was</w:t>
      </w:r>
      <w:r w:rsidR="003B2A10" w:rsidRPr="003B2A10">
        <w:rPr>
          <w:rFonts w:ascii="Times New Roman" w:hAnsi="Times New Roman" w:cs="Times New Roman"/>
          <w:sz w:val="24"/>
          <w:szCs w:val="24"/>
          <w:lang w:val="en-US"/>
        </w:rPr>
        <w:t xml:space="preserve"> </w:t>
      </w:r>
      <w:r w:rsidR="006E39B8">
        <w:rPr>
          <w:rFonts w:ascii="Times New Roman" w:hAnsi="Times New Roman" w:cs="Times New Roman"/>
          <w:sz w:val="24"/>
          <w:szCs w:val="24"/>
          <w:lang w:val="en-US"/>
        </w:rPr>
        <w:t>sold</w:t>
      </w:r>
      <w:r w:rsidR="003B2A10" w:rsidRPr="003B2A10">
        <w:rPr>
          <w:rFonts w:ascii="Times New Roman" w:hAnsi="Times New Roman" w:cs="Times New Roman"/>
          <w:sz w:val="24"/>
          <w:szCs w:val="24"/>
          <w:lang w:val="en-US"/>
        </w:rPr>
        <w:t xml:space="preserve"> at his shop outside of Newgate. The text from 1604 and 1616 was published many years after Marlowe's death, making it difficult to determine which version or parts of the play he wrote. The 1616 B text is more reliable in general because it contains more scenes than the shorter 1604 A text, which means they differ from one another. Furthermore, </w:t>
      </w:r>
      <w:r w:rsidR="00F9254F" w:rsidRPr="00007E8F">
        <w:rPr>
          <w:rFonts w:ascii="Times New Roman" w:hAnsi="Times New Roman" w:cs="Times New Roman"/>
          <w:sz w:val="24"/>
          <w:szCs w:val="24"/>
          <w:lang w:val="en-US"/>
        </w:rPr>
        <w:t xml:space="preserve">Bevington et al., </w:t>
      </w:r>
      <w:r w:rsidR="00F9254F">
        <w:rPr>
          <w:rFonts w:ascii="Times New Roman" w:hAnsi="Times New Roman" w:cs="Times New Roman"/>
          <w:sz w:val="24"/>
          <w:szCs w:val="24"/>
          <w:lang w:val="en-US"/>
        </w:rPr>
        <w:t>(</w:t>
      </w:r>
      <w:r w:rsidR="00F9254F" w:rsidRPr="00007E8F">
        <w:rPr>
          <w:rFonts w:ascii="Times New Roman" w:hAnsi="Times New Roman" w:cs="Times New Roman"/>
          <w:sz w:val="24"/>
          <w:szCs w:val="24"/>
          <w:lang w:val="en-US"/>
        </w:rPr>
        <w:t>2003)</w:t>
      </w:r>
      <w:r w:rsidR="003B2A10" w:rsidRPr="003B2A10">
        <w:rPr>
          <w:rFonts w:ascii="Times New Roman" w:hAnsi="Times New Roman" w:cs="Times New Roman"/>
          <w:sz w:val="24"/>
          <w:szCs w:val="24"/>
          <w:lang w:val="en-US"/>
        </w:rPr>
        <w:t xml:space="preserve"> </w:t>
      </w:r>
      <w:r w:rsidR="006A4421">
        <w:rPr>
          <w:rFonts w:ascii="Times New Roman" w:hAnsi="Times New Roman" w:cs="Times New Roman"/>
          <w:sz w:val="24"/>
          <w:szCs w:val="24"/>
          <w:lang w:val="en-US"/>
        </w:rPr>
        <w:t>claim</w:t>
      </w:r>
      <w:r w:rsidR="003B2A10" w:rsidRPr="003B2A10">
        <w:rPr>
          <w:rFonts w:ascii="Times New Roman" w:hAnsi="Times New Roman" w:cs="Times New Roman"/>
          <w:sz w:val="24"/>
          <w:szCs w:val="24"/>
          <w:lang w:val="en-US"/>
        </w:rPr>
        <w:t xml:space="preserve"> that the A text is closer to what Marlowe and his collaborators wrote, which has distinctly authorial characteristics such as scene disordering, possibly due to the two collaborating authors shuffling papers</w:t>
      </w:r>
      <w:r w:rsidR="00885DF0" w:rsidRPr="0022758B">
        <w:rPr>
          <w:rFonts w:ascii="Times New Roman" w:hAnsi="Times New Roman" w:cs="Times New Roman"/>
          <w:sz w:val="24"/>
          <w:szCs w:val="24"/>
          <w:lang w:val="en-US"/>
        </w:rPr>
        <w:t xml:space="preserve">. </w:t>
      </w:r>
      <w:r w:rsidR="00A156CE" w:rsidRPr="00A156CE">
        <w:rPr>
          <w:rFonts w:ascii="Times New Roman" w:hAnsi="Times New Roman" w:cs="Times New Roman"/>
          <w:sz w:val="24"/>
          <w:szCs w:val="24"/>
          <w:lang w:val="en-US"/>
        </w:rPr>
        <w:t>However, some critics speculate that the A text is a report from memory by some of the original acting company's actors</w:t>
      </w:r>
      <w:r w:rsidR="003469E8">
        <w:rPr>
          <w:rFonts w:ascii="Times New Roman" w:hAnsi="Times New Roman" w:cs="Times New Roman"/>
          <w:sz w:val="24"/>
          <w:szCs w:val="24"/>
          <w:lang w:val="en-US"/>
        </w:rPr>
        <w:t xml:space="preserve"> while other</w:t>
      </w:r>
      <w:r w:rsidR="00F978B3">
        <w:rPr>
          <w:rFonts w:ascii="Times New Roman" w:hAnsi="Times New Roman" w:cs="Times New Roman"/>
          <w:sz w:val="24"/>
          <w:szCs w:val="24"/>
          <w:lang w:val="en-US"/>
        </w:rPr>
        <w:t xml:space="preserve"> c</w:t>
      </w:r>
      <w:r w:rsidR="00F978B3" w:rsidRPr="00B531B2">
        <w:rPr>
          <w:rFonts w:ascii="Times New Roman" w:hAnsi="Times New Roman" w:cs="Times New Roman"/>
          <w:sz w:val="24"/>
          <w:szCs w:val="24"/>
          <w:lang w:val="en-US"/>
        </w:rPr>
        <w:t>ritics have previously argued that the B-text is a more authentic version of the original play, but the A-text is widely regarded as providing a better glimpse of Marlowe's vision</w:t>
      </w:r>
      <w:r w:rsidR="00F978B3">
        <w:rPr>
          <w:rFonts w:ascii="Times New Roman" w:hAnsi="Times New Roman" w:cs="Times New Roman"/>
          <w:sz w:val="24"/>
          <w:szCs w:val="24"/>
          <w:lang w:val="en-US"/>
        </w:rPr>
        <w:t xml:space="preserve">, </w:t>
      </w:r>
      <w:r w:rsidR="00A156CE" w:rsidRPr="00A156CE">
        <w:rPr>
          <w:rFonts w:ascii="Times New Roman" w:hAnsi="Times New Roman" w:cs="Times New Roman"/>
          <w:sz w:val="24"/>
          <w:szCs w:val="24"/>
          <w:lang w:val="en-US"/>
        </w:rPr>
        <w:t xml:space="preserve">(Fitzwater, 2023). The A text takes up 1517 lines of print, whereas the B text takes up 2121 lines of print, implying the addition of more parts. Furthermore, according to </w:t>
      </w:r>
      <w:r w:rsidR="00007E8F" w:rsidRPr="00007E8F">
        <w:rPr>
          <w:rFonts w:ascii="Times New Roman" w:hAnsi="Times New Roman" w:cs="Times New Roman"/>
          <w:sz w:val="24"/>
          <w:szCs w:val="24"/>
          <w:lang w:val="en-US"/>
        </w:rPr>
        <w:t xml:space="preserve">Bevington et al., </w:t>
      </w:r>
      <w:r w:rsidR="002A5895">
        <w:rPr>
          <w:rFonts w:ascii="Times New Roman" w:hAnsi="Times New Roman" w:cs="Times New Roman"/>
          <w:sz w:val="24"/>
          <w:szCs w:val="24"/>
          <w:lang w:val="en-US"/>
        </w:rPr>
        <w:t>(</w:t>
      </w:r>
      <w:r w:rsidR="00007E8F" w:rsidRPr="00007E8F">
        <w:rPr>
          <w:rFonts w:ascii="Times New Roman" w:hAnsi="Times New Roman" w:cs="Times New Roman"/>
          <w:sz w:val="24"/>
          <w:szCs w:val="24"/>
          <w:lang w:val="en-US"/>
        </w:rPr>
        <w:t>2003)</w:t>
      </w:r>
      <w:r w:rsidR="00A156CE" w:rsidRPr="00A156CE">
        <w:rPr>
          <w:rFonts w:ascii="Times New Roman" w:hAnsi="Times New Roman" w:cs="Times New Roman"/>
          <w:sz w:val="24"/>
          <w:szCs w:val="24"/>
          <w:lang w:val="en-US"/>
        </w:rPr>
        <w:t xml:space="preserve">, Doctor Faustus exists in two very different texts: one published in 1604 that appears to combine Marlowe's seriously tragic scenes with the farcical contributions of a collaborator, and a long version published in 1616 that appears to incorporate several extensive enlargements. These extensive enlargements are thought to be the comic episodes written in the first instance by someone other than Marlowe </w:t>
      </w:r>
      <w:r w:rsidR="002A5895" w:rsidRPr="002A5895">
        <w:rPr>
          <w:rFonts w:ascii="Times New Roman" w:hAnsi="Times New Roman" w:cs="Times New Roman"/>
          <w:sz w:val="24"/>
          <w:szCs w:val="24"/>
          <w:lang w:val="en-US"/>
        </w:rPr>
        <w:t>(Bevington et al., 2003)</w:t>
      </w:r>
      <w:r w:rsidR="00A156CE" w:rsidRPr="00A156CE">
        <w:rPr>
          <w:rFonts w:ascii="Times New Roman" w:hAnsi="Times New Roman" w:cs="Times New Roman"/>
          <w:sz w:val="24"/>
          <w:szCs w:val="24"/>
          <w:lang w:val="en-US"/>
        </w:rPr>
        <w:t>.</w:t>
      </w:r>
      <w:r w:rsidR="00A156CE">
        <w:rPr>
          <w:rFonts w:ascii="Times New Roman" w:hAnsi="Times New Roman" w:cs="Times New Roman"/>
          <w:sz w:val="24"/>
          <w:szCs w:val="24"/>
          <w:lang w:val="en-US"/>
        </w:rPr>
        <w:t xml:space="preserve"> </w:t>
      </w:r>
      <w:r w:rsidR="00B531B2" w:rsidRPr="00B531B2">
        <w:rPr>
          <w:rFonts w:ascii="Times New Roman" w:hAnsi="Times New Roman" w:cs="Times New Roman"/>
          <w:sz w:val="24"/>
          <w:szCs w:val="24"/>
          <w:lang w:val="en-US"/>
        </w:rPr>
        <w:t xml:space="preserve">Furthermore, Fitzwater, (2023) stated that the structural problems and the unrelated comic scenes suggest that the clown or comic scenes were inserted by other writers, but the play would have been extremely short without these comic scenes. </w:t>
      </w:r>
    </w:p>
    <w:p w14:paraId="10FF598C" w14:textId="70E9909F" w:rsidR="004C6DC5" w:rsidRPr="00797907" w:rsidRDefault="00D11DF9" w:rsidP="00797907">
      <w:pPr>
        <w:jc w:val="both"/>
        <w:rPr>
          <w:rFonts w:ascii="Times New Roman" w:hAnsi="Times New Roman" w:cs="Times New Roman"/>
          <w:sz w:val="24"/>
          <w:szCs w:val="24"/>
          <w:lang w:val="en-US"/>
        </w:rPr>
      </w:pPr>
      <w:r w:rsidRPr="00D11DF9">
        <w:rPr>
          <w:rFonts w:ascii="Times New Roman" w:hAnsi="Times New Roman" w:cs="Times New Roman"/>
          <w:sz w:val="24"/>
          <w:szCs w:val="24"/>
          <w:lang w:val="en-US"/>
        </w:rPr>
        <w:t>There was no mention of a printer for this or any subsequent publications. This publication included additional information in the form of woodcuts, implying that John Wright illustrated the title page of these printed copies. Other editions of the play were printed</w:t>
      </w:r>
      <w:r w:rsidR="00AA4E18">
        <w:rPr>
          <w:rFonts w:ascii="Times New Roman" w:hAnsi="Times New Roman" w:cs="Times New Roman"/>
          <w:sz w:val="24"/>
          <w:szCs w:val="24"/>
          <w:lang w:val="en-US"/>
        </w:rPr>
        <w:t>,</w:t>
      </w:r>
      <w:r w:rsidRPr="00D11DF9">
        <w:rPr>
          <w:rFonts w:ascii="Times New Roman" w:hAnsi="Times New Roman" w:cs="Times New Roman"/>
          <w:sz w:val="24"/>
          <w:szCs w:val="24"/>
          <w:lang w:val="en-US"/>
        </w:rPr>
        <w:t xml:space="preserve"> </w:t>
      </w:r>
      <w:r w:rsidR="00AB755D">
        <w:rPr>
          <w:rFonts w:ascii="Times New Roman" w:hAnsi="Times New Roman" w:cs="Times New Roman"/>
          <w:sz w:val="24"/>
          <w:szCs w:val="24"/>
          <w:lang w:val="en-US"/>
        </w:rPr>
        <w:t>for</w:t>
      </w:r>
      <w:r w:rsidRPr="00D11DF9">
        <w:rPr>
          <w:rFonts w:ascii="Times New Roman" w:hAnsi="Times New Roman" w:cs="Times New Roman"/>
          <w:sz w:val="24"/>
          <w:szCs w:val="24"/>
          <w:lang w:val="en-US"/>
        </w:rPr>
        <w:t xml:space="preserve"> John Wright and were to be sold at his shop outside Newgate</w:t>
      </w:r>
      <w:r w:rsidR="00AA4E18">
        <w:rPr>
          <w:rFonts w:ascii="Times New Roman" w:hAnsi="Times New Roman" w:cs="Times New Roman"/>
          <w:sz w:val="24"/>
          <w:szCs w:val="24"/>
          <w:lang w:val="en-US"/>
        </w:rPr>
        <w:t>,</w:t>
      </w:r>
      <w:r w:rsidRPr="00D11DF9">
        <w:rPr>
          <w:rFonts w:ascii="Times New Roman" w:hAnsi="Times New Roman" w:cs="Times New Roman"/>
          <w:sz w:val="24"/>
          <w:szCs w:val="24"/>
          <w:lang w:val="en-US"/>
        </w:rPr>
        <w:t xml:space="preserve"> in 1619, 1620, 1624, 1628, and 1631</w:t>
      </w:r>
      <w:r w:rsidR="00534C09">
        <w:rPr>
          <w:rFonts w:ascii="Times New Roman" w:hAnsi="Times New Roman" w:cs="Times New Roman"/>
          <w:sz w:val="24"/>
          <w:szCs w:val="24"/>
          <w:lang w:val="en-US"/>
        </w:rPr>
        <w:t>, each reprinted from its</w:t>
      </w:r>
      <w:r w:rsidR="00144469">
        <w:rPr>
          <w:rFonts w:ascii="Times New Roman" w:hAnsi="Times New Roman" w:cs="Times New Roman"/>
          <w:sz w:val="24"/>
          <w:szCs w:val="24"/>
          <w:lang w:val="en-US"/>
        </w:rPr>
        <w:t xml:space="preserve"> </w:t>
      </w:r>
      <w:r w:rsidR="00F749F1">
        <w:rPr>
          <w:rFonts w:ascii="Times New Roman" w:hAnsi="Times New Roman" w:cs="Times New Roman"/>
          <w:sz w:val="24"/>
          <w:szCs w:val="24"/>
          <w:lang w:val="en-US"/>
        </w:rPr>
        <w:t xml:space="preserve">predecessor, </w:t>
      </w:r>
      <w:r w:rsidR="00F749F1" w:rsidRPr="00F749F1">
        <w:rPr>
          <w:rFonts w:ascii="Times New Roman" w:hAnsi="Times New Roman" w:cs="Times New Roman"/>
          <w:sz w:val="24"/>
          <w:szCs w:val="24"/>
          <w:lang w:val="en-US"/>
        </w:rPr>
        <w:t>(Marlowe, Chiaki Hanabusa and Rasmussen, 2019)</w:t>
      </w:r>
      <w:r w:rsidR="00F749F1">
        <w:rPr>
          <w:rFonts w:ascii="Times New Roman" w:hAnsi="Times New Roman" w:cs="Times New Roman"/>
          <w:sz w:val="24"/>
          <w:szCs w:val="24"/>
          <w:lang w:val="en-US"/>
        </w:rPr>
        <w:t>.</w:t>
      </w:r>
      <w:r w:rsidRPr="00D11DF9">
        <w:rPr>
          <w:rFonts w:ascii="Times New Roman" w:hAnsi="Times New Roman" w:cs="Times New Roman"/>
          <w:sz w:val="24"/>
          <w:szCs w:val="24"/>
          <w:lang w:val="en-US"/>
        </w:rPr>
        <w:t xml:space="preserve"> They had a new addition in the form of woodcuts as well.</w:t>
      </w:r>
    </w:p>
    <w:p w14:paraId="54CBDA37" w14:textId="77777777" w:rsidR="002D1BF6" w:rsidRDefault="002D1BF6" w:rsidP="00797907">
      <w:pPr>
        <w:jc w:val="both"/>
        <w:rPr>
          <w:rFonts w:ascii="Times New Roman" w:hAnsi="Times New Roman" w:cs="Times New Roman"/>
          <w:sz w:val="24"/>
          <w:szCs w:val="24"/>
          <w:lang w:val="en-US"/>
        </w:rPr>
      </w:pPr>
    </w:p>
    <w:p w14:paraId="506A6A7E" w14:textId="77777777" w:rsidR="002D1BF6" w:rsidRDefault="002D1BF6" w:rsidP="00797907">
      <w:pPr>
        <w:jc w:val="both"/>
        <w:rPr>
          <w:rFonts w:ascii="Times New Roman" w:hAnsi="Times New Roman" w:cs="Times New Roman"/>
          <w:sz w:val="24"/>
          <w:szCs w:val="24"/>
          <w:lang w:val="en-US"/>
        </w:rPr>
      </w:pPr>
    </w:p>
    <w:p w14:paraId="65DE5B17" w14:textId="77777777" w:rsidR="002A5895" w:rsidRDefault="002A5895" w:rsidP="00797907">
      <w:pPr>
        <w:jc w:val="both"/>
        <w:rPr>
          <w:rFonts w:ascii="Times New Roman" w:hAnsi="Times New Roman" w:cs="Times New Roman"/>
          <w:sz w:val="24"/>
          <w:szCs w:val="24"/>
          <w:lang w:val="en-US"/>
        </w:rPr>
      </w:pPr>
    </w:p>
    <w:p w14:paraId="2736404D" w14:textId="1E596DB4" w:rsidR="00EB390B" w:rsidRPr="0031553A" w:rsidRDefault="00DB5F40" w:rsidP="00797907">
      <w:pPr>
        <w:jc w:val="both"/>
        <w:rPr>
          <w:rFonts w:ascii="Times New Roman" w:hAnsi="Times New Roman" w:cs="Times New Roman"/>
          <w:color w:val="000000"/>
          <w:sz w:val="24"/>
          <w:szCs w:val="24"/>
          <w:shd w:val="clear" w:color="auto" w:fill="FFFFFF"/>
        </w:rPr>
      </w:pPr>
      <w:r w:rsidRPr="00DB5F40">
        <w:rPr>
          <w:rFonts w:ascii="Times New Roman" w:hAnsi="Times New Roman" w:cs="Times New Roman"/>
          <w:sz w:val="24"/>
          <w:szCs w:val="24"/>
          <w:lang w:val="en-US"/>
        </w:rPr>
        <w:lastRenderedPageBreak/>
        <w:t>Valentine Simmes, a printer at The White Swan in Addling Hill and White Friars near the Mulberry Tree, printed the first edition of Doctor Faustus. The device used is a framed device of justice striking a bushel of corn: what I make, I will take. He printed this publication for Thomas Bushell, who was not only the book's first publisher but also a bookseller. Thomas Bushell worked as a bookseller at The North Door of St. Paul in London.</w:t>
      </w:r>
      <w:r>
        <w:rPr>
          <w:rFonts w:ascii="Times New Roman" w:hAnsi="Times New Roman" w:cs="Times New Roman"/>
          <w:sz w:val="24"/>
          <w:szCs w:val="24"/>
          <w:lang w:val="en-US"/>
        </w:rPr>
        <w:t xml:space="preserve"> </w:t>
      </w:r>
      <w:r w:rsidR="007008CA" w:rsidRPr="007008CA">
        <w:rPr>
          <w:rFonts w:ascii="Times New Roman" w:hAnsi="Times New Roman" w:cs="Times New Roman"/>
          <w:sz w:val="24"/>
          <w:szCs w:val="24"/>
          <w:lang w:val="en-US"/>
        </w:rPr>
        <w:t>George Eld, a printer in London at The Printers Press fleet lane, printed the second and third quartos. The device used was called Gillyflower and had the serial number 320B. These editions, as well as the others, were printed for John Wright, a publisher</w:t>
      </w:r>
      <w:r w:rsidR="007008CA">
        <w:rPr>
          <w:rFonts w:ascii="Times New Roman" w:hAnsi="Times New Roman" w:cs="Times New Roman"/>
          <w:sz w:val="24"/>
          <w:szCs w:val="24"/>
          <w:lang w:val="en-US"/>
        </w:rPr>
        <w:t>,</w:t>
      </w:r>
      <w:r w:rsidR="007008CA" w:rsidRPr="007008CA">
        <w:rPr>
          <w:rFonts w:ascii="Times New Roman" w:hAnsi="Times New Roman" w:cs="Times New Roman"/>
          <w:sz w:val="24"/>
          <w:szCs w:val="24"/>
          <w:lang w:val="en-US"/>
        </w:rPr>
        <w:t xml:space="preserve"> and bookseller. In London, John Wright sold books at Christ Church Market, The Helmet in Saint Paul Churchyard, and the Bible </w:t>
      </w:r>
      <w:r w:rsidR="007008CA">
        <w:rPr>
          <w:rFonts w:ascii="Times New Roman" w:hAnsi="Times New Roman" w:cs="Times New Roman"/>
          <w:sz w:val="24"/>
          <w:szCs w:val="24"/>
          <w:lang w:val="en-US"/>
        </w:rPr>
        <w:t>on</w:t>
      </w:r>
      <w:r w:rsidR="007008CA" w:rsidRPr="007008CA">
        <w:rPr>
          <w:rFonts w:ascii="Times New Roman" w:hAnsi="Times New Roman" w:cs="Times New Roman"/>
          <w:sz w:val="24"/>
          <w:szCs w:val="24"/>
          <w:lang w:val="en-US"/>
        </w:rPr>
        <w:t xml:space="preserve"> Giltspur Street, near Newgate. However, John Wright sold quartos two, three, and four at Christ Church Gate, while the following publications were sold at his shop outside of Newgate, at the Bible on Giltspur Street.</w:t>
      </w:r>
    </w:p>
    <w:p w14:paraId="7E950F1B" w14:textId="3784C333" w:rsidR="00424B4A" w:rsidRPr="00797907" w:rsidRDefault="003363A0" w:rsidP="00797907">
      <w:pPr>
        <w:jc w:val="both"/>
        <w:rPr>
          <w:rFonts w:ascii="Times New Roman" w:hAnsi="Times New Roman" w:cs="Times New Roman"/>
          <w:color w:val="000000"/>
          <w:sz w:val="24"/>
          <w:szCs w:val="24"/>
          <w:shd w:val="clear" w:color="auto" w:fill="FFFFFF"/>
          <w:lang w:val="en-GB"/>
        </w:rPr>
      </w:pPr>
      <w:r w:rsidRPr="003363A0">
        <w:rPr>
          <w:rFonts w:ascii="Times New Roman" w:hAnsi="Times New Roman" w:cs="Times New Roman"/>
          <w:color w:val="000000"/>
          <w:sz w:val="24"/>
          <w:szCs w:val="24"/>
          <w:shd w:val="clear" w:color="auto" w:fill="FFFFFF"/>
        </w:rPr>
        <w:t xml:space="preserve">The Lord Admiral's men performed Doctor Faustus for the first time on September 30, 1594, at the Rose Theatre, as recorded by Henslowe. Henslowe, a well-known theatrical impresario, owned the Rose Theatre and was the Lord Admiral's Men's landlord (Halpern 2004). The name of the acting theatre company was later changed to Nottingham's Men, Prince Henry's Men. However, contemporary references indicate that it was performed much earlier. Furthermore, W </w:t>
      </w:r>
      <w:proofErr w:type="spellStart"/>
      <w:r w:rsidRPr="003363A0">
        <w:rPr>
          <w:rFonts w:ascii="Times New Roman" w:hAnsi="Times New Roman" w:cs="Times New Roman"/>
          <w:color w:val="000000"/>
          <w:sz w:val="24"/>
          <w:szCs w:val="24"/>
          <w:shd w:val="clear" w:color="auto" w:fill="FFFFFF"/>
        </w:rPr>
        <w:t>W</w:t>
      </w:r>
      <w:proofErr w:type="spellEnd"/>
      <w:r w:rsidRPr="003363A0">
        <w:rPr>
          <w:rFonts w:ascii="Times New Roman" w:hAnsi="Times New Roman" w:cs="Times New Roman"/>
          <w:color w:val="000000"/>
          <w:sz w:val="24"/>
          <w:szCs w:val="24"/>
          <w:shd w:val="clear" w:color="auto" w:fill="FFFFFF"/>
        </w:rPr>
        <w:t>. Greg claims that Marlowe wrote Doctor Faustus for Lord Pembroke's Men, who later resold it to the Admiral's Men (Halpern 2004).</w:t>
      </w:r>
      <w:r w:rsidR="00951152">
        <w:rPr>
          <w:rFonts w:ascii="Times New Roman" w:hAnsi="Times New Roman" w:cs="Times New Roman"/>
          <w:sz w:val="24"/>
          <w:szCs w:val="24"/>
          <w:lang w:val="en-GB"/>
        </w:rPr>
        <w:t xml:space="preserve"> </w:t>
      </w:r>
      <w:r w:rsidR="00B36E14" w:rsidRPr="00B36E14">
        <w:rPr>
          <w:rFonts w:ascii="Times New Roman" w:hAnsi="Times New Roman" w:cs="Times New Roman"/>
          <w:sz w:val="24"/>
          <w:szCs w:val="24"/>
          <w:lang w:val="en-GB"/>
        </w:rPr>
        <w:t>According to Marlowe (1997), nine actors</w:t>
      </w:r>
      <w:r w:rsidR="003D4A98">
        <w:rPr>
          <w:rFonts w:ascii="Times New Roman" w:hAnsi="Times New Roman" w:cs="Times New Roman"/>
          <w:sz w:val="24"/>
          <w:szCs w:val="24"/>
          <w:lang w:val="en-GB"/>
        </w:rPr>
        <w:t xml:space="preserve"> of the Admiral</w:t>
      </w:r>
      <w:r w:rsidR="004156D3">
        <w:rPr>
          <w:rFonts w:ascii="Times New Roman" w:hAnsi="Times New Roman" w:cs="Times New Roman"/>
          <w:sz w:val="24"/>
          <w:szCs w:val="24"/>
          <w:lang w:val="en-GB"/>
        </w:rPr>
        <w:t xml:space="preserve"> </w:t>
      </w:r>
      <w:r w:rsidR="003D4A98">
        <w:rPr>
          <w:rFonts w:ascii="Times New Roman" w:hAnsi="Times New Roman" w:cs="Times New Roman"/>
          <w:sz w:val="24"/>
          <w:szCs w:val="24"/>
          <w:lang w:val="en-GB"/>
        </w:rPr>
        <w:t>men</w:t>
      </w:r>
      <w:r w:rsidR="00B36E14" w:rsidRPr="00B36E14">
        <w:rPr>
          <w:rFonts w:ascii="Times New Roman" w:hAnsi="Times New Roman" w:cs="Times New Roman"/>
          <w:sz w:val="24"/>
          <w:szCs w:val="24"/>
          <w:lang w:val="en-GB"/>
        </w:rPr>
        <w:t xml:space="preserve"> participated in the production of Doctor Faustus. Edward Alleyn, Augustine Phillips, Richard Burbage, Thomas Pope, William Sly, Robert Armin, Henry Condell, Nicholas Tooley, and John Sincler were the actors. Alleyn was the main protagonist of Doctor Faustus, and his presence in the production was critical to the play's success. Phillips, Burbage, Pope, Sly, and Armin all had supporting roles in the play, while Condell, Tooley, and Sincler had minor ones.</w:t>
      </w:r>
      <w:r w:rsidR="00B36E14">
        <w:rPr>
          <w:rFonts w:ascii="Times New Roman" w:hAnsi="Times New Roman" w:cs="Times New Roman"/>
          <w:sz w:val="24"/>
          <w:szCs w:val="24"/>
          <w:lang w:val="en-GB"/>
        </w:rPr>
        <w:t xml:space="preserve"> </w:t>
      </w:r>
      <w:r w:rsidR="00F20A4A" w:rsidRPr="00F20A4A">
        <w:rPr>
          <w:rFonts w:ascii="Times New Roman" w:hAnsi="Times New Roman" w:cs="Times New Roman"/>
          <w:sz w:val="24"/>
          <w:szCs w:val="24"/>
          <w:lang w:val="en-GB"/>
        </w:rPr>
        <w:t>According to Halpern (2004), the cast of the Admiral's Men was formidable. Halpern then analyses the play's performance, noting that the audience was most likely captivated by the story's novelty and the actors' skill. He concludes that the Admiral's Men's performance of Doctor Faustus was a huge success, which likely contributed to the play's enduring popularity.</w:t>
      </w:r>
      <w:r w:rsidR="00F20A4A">
        <w:rPr>
          <w:rFonts w:ascii="Times New Roman" w:hAnsi="Times New Roman" w:cs="Times New Roman"/>
          <w:sz w:val="24"/>
          <w:szCs w:val="24"/>
          <w:lang w:val="en-GB"/>
        </w:rPr>
        <w:t xml:space="preserve"> </w:t>
      </w:r>
      <w:r w:rsidR="00CE6740">
        <w:rPr>
          <w:rFonts w:ascii="Times New Roman" w:hAnsi="Times New Roman" w:cs="Times New Roman"/>
          <w:sz w:val="24"/>
          <w:szCs w:val="24"/>
          <w:lang w:val="en-GB"/>
        </w:rPr>
        <w:t xml:space="preserve">However, according to </w:t>
      </w:r>
      <w:r w:rsidR="00325EC8" w:rsidRPr="00325EC8">
        <w:rPr>
          <w:rFonts w:ascii="Times New Roman" w:hAnsi="Times New Roman" w:cs="Times New Roman"/>
          <w:sz w:val="24"/>
          <w:szCs w:val="24"/>
          <w:lang w:val="en-GB"/>
        </w:rPr>
        <w:t>Fitzwater</w:t>
      </w:r>
      <w:r w:rsidR="000F42C2">
        <w:rPr>
          <w:rFonts w:ascii="Times New Roman" w:hAnsi="Times New Roman" w:cs="Times New Roman"/>
          <w:sz w:val="24"/>
          <w:szCs w:val="24"/>
          <w:lang w:val="en-GB"/>
        </w:rPr>
        <w:t xml:space="preserve"> </w:t>
      </w:r>
      <w:r w:rsidR="00045962">
        <w:rPr>
          <w:rFonts w:ascii="Times New Roman" w:hAnsi="Times New Roman" w:cs="Times New Roman"/>
          <w:sz w:val="24"/>
          <w:szCs w:val="24"/>
          <w:lang w:val="en-GB"/>
        </w:rPr>
        <w:t>(</w:t>
      </w:r>
      <w:r w:rsidR="00325EC8" w:rsidRPr="00325EC8">
        <w:rPr>
          <w:rFonts w:ascii="Times New Roman" w:hAnsi="Times New Roman" w:cs="Times New Roman"/>
          <w:sz w:val="24"/>
          <w:szCs w:val="24"/>
          <w:lang w:val="en-GB"/>
        </w:rPr>
        <w:t>2023)</w:t>
      </w:r>
      <w:r w:rsidR="000F42C2">
        <w:rPr>
          <w:rFonts w:ascii="Times New Roman" w:hAnsi="Times New Roman" w:cs="Times New Roman"/>
          <w:sz w:val="24"/>
          <w:szCs w:val="24"/>
          <w:lang w:val="en-GB"/>
        </w:rPr>
        <w:t>,</w:t>
      </w:r>
      <w:r w:rsidR="00045962">
        <w:rPr>
          <w:rFonts w:ascii="Times New Roman" w:hAnsi="Times New Roman" w:cs="Times New Roman"/>
          <w:sz w:val="24"/>
          <w:szCs w:val="24"/>
          <w:lang w:val="en-GB"/>
        </w:rPr>
        <w:t xml:space="preserve"> t</w:t>
      </w:r>
      <w:r w:rsidR="00045962" w:rsidRPr="00045962">
        <w:rPr>
          <w:rFonts w:ascii="Times New Roman" w:hAnsi="Times New Roman" w:cs="Times New Roman"/>
          <w:sz w:val="24"/>
          <w:szCs w:val="24"/>
          <w:lang w:val="en-GB"/>
        </w:rPr>
        <w:t xml:space="preserve">here are numerous stories associated with </w:t>
      </w:r>
      <w:r w:rsidR="004A4213">
        <w:rPr>
          <w:rFonts w:ascii="Times New Roman" w:hAnsi="Times New Roman" w:cs="Times New Roman"/>
          <w:sz w:val="24"/>
          <w:szCs w:val="24"/>
          <w:lang w:val="en-GB"/>
        </w:rPr>
        <w:t>Faustus’</w:t>
      </w:r>
      <w:r w:rsidR="00045962" w:rsidRPr="00045962">
        <w:rPr>
          <w:rFonts w:ascii="Times New Roman" w:hAnsi="Times New Roman" w:cs="Times New Roman"/>
          <w:sz w:val="24"/>
          <w:szCs w:val="24"/>
          <w:lang w:val="en-GB"/>
        </w:rPr>
        <w:t xml:space="preserve"> productions. One of the stories is about Edward Alleyn, the great Elizabethan actor who played Faustus. According to legend, his retirement from the stage was caused by a real devil appearing during one of the conjurations scenes while playing D</w:t>
      </w:r>
      <w:r w:rsidR="004A4213">
        <w:rPr>
          <w:rFonts w:ascii="Times New Roman" w:hAnsi="Times New Roman" w:cs="Times New Roman"/>
          <w:sz w:val="24"/>
          <w:szCs w:val="24"/>
          <w:lang w:val="en-GB"/>
        </w:rPr>
        <w:t>octo</w:t>
      </w:r>
      <w:r w:rsidR="00045962" w:rsidRPr="00045962">
        <w:rPr>
          <w:rFonts w:ascii="Times New Roman" w:hAnsi="Times New Roman" w:cs="Times New Roman"/>
          <w:sz w:val="24"/>
          <w:szCs w:val="24"/>
          <w:lang w:val="en-GB"/>
        </w:rPr>
        <w:t>r Faustus.</w:t>
      </w:r>
      <w:r w:rsidR="005363A5">
        <w:rPr>
          <w:rFonts w:ascii="Times New Roman" w:hAnsi="Times New Roman" w:cs="Times New Roman"/>
          <w:sz w:val="24"/>
          <w:szCs w:val="24"/>
          <w:lang w:val="en-GB"/>
        </w:rPr>
        <w:t xml:space="preserve"> However, the play</w:t>
      </w:r>
      <w:r w:rsidR="004A4213">
        <w:rPr>
          <w:rFonts w:ascii="Times New Roman" w:hAnsi="Times New Roman" w:cs="Times New Roman"/>
          <w:sz w:val="24"/>
          <w:szCs w:val="24"/>
          <w:lang w:val="en-GB"/>
        </w:rPr>
        <w:t xml:space="preserve"> </w:t>
      </w:r>
      <w:r w:rsidR="00542481" w:rsidRPr="00542481">
        <w:rPr>
          <w:rFonts w:ascii="Times New Roman" w:hAnsi="Times New Roman" w:cs="Times New Roman"/>
          <w:sz w:val="24"/>
          <w:szCs w:val="24"/>
        </w:rPr>
        <w:t>Doctor Faustus remained in the repertory of the Lord Admiral's Men and their successors until the Puritans shut down all theatres in 1642. (Marlowe, 1997).</w:t>
      </w:r>
    </w:p>
    <w:p w14:paraId="449C69E9" w14:textId="631DE65D" w:rsidR="002F4624" w:rsidRDefault="00856830">
      <w:pPr>
        <w:rPr>
          <w:rFonts w:ascii="Times New Roman" w:hAnsi="Times New Roman" w:cs="Times New Roman"/>
          <w:sz w:val="24"/>
          <w:szCs w:val="24"/>
          <w:lang w:val="en-GB"/>
        </w:rPr>
      </w:pPr>
      <w:r w:rsidRPr="00856830">
        <w:rPr>
          <w:rFonts w:ascii="Times New Roman" w:hAnsi="Times New Roman" w:cs="Times New Roman"/>
          <w:sz w:val="24"/>
          <w:szCs w:val="24"/>
          <w:lang w:val="en-GB"/>
        </w:rPr>
        <w:t>To summarise, the textual history of "Doctor Faustus" is complex and reveals a great deal about the play's popularity and cultural significance. Despite its flaws and variations, the play has remained popular and influential for centuries, and it is still widely performed and adapted today. The central themes of the play, temptation, sin, and redemption, continue to resonate with audiences, making "Doctor Faustus" a classic of English Renaissance drama.</w:t>
      </w:r>
    </w:p>
    <w:p w14:paraId="0D1B6D6F" w14:textId="7041E129" w:rsidR="00F71C9F" w:rsidRDefault="00F71C9F">
      <w:pPr>
        <w:rPr>
          <w:rFonts w:ascii="Times New Roman" w:hAnsi="Times New Roman" w:cs="Times New Roman"/>
          <w:sz w:val="24"/>
          <w:szCs w:val="24"/>
          <w:lang w:val="en-GB"/>
        </w:rPr>
      </w:pPr>
    </w:p>
    <w:p w14:paraId="2A67D7AF" w14:textId="6CCA1CBA" w:rsidR="00F71C9F" w:rsidRDefault="00F71C9F">
      <w:pPr>
        <w:rPr>
          <w:rFonts w:ascii="Times New Roman" w:hAnsi="Times New Roman" w:cs="Times New Roman"/>
          <w:sz w:val="24"/>
          <w:szCs w:val="24"/>
          <w:lang w:val="en-GB"/>
        </w:rPr>
      </w:pPr>
    </w:p>
    <w:p w14:paraId="20BD08B4" w14:textId="0F03A20F" w:rsidR="00F71C9F" w:rsidRDefault="00F71C9F">
      <w:pPr>
        <w:rPr>
          <w:rFonts w:ascii="Times New Roman" w:hAnsi="Times New Roman" w:cs="Times New Roman"/>
          <w:sz w:val="24"/>
          <w:szCs w:val="24"/>
          <w:lang w:val="en-GB"/>
        </w:rPr>
      </w:pPr>
    </w:p>
    <w:p w14:paraId="196CC390" w14:textId="77777777" w:rsidR="00F71C9F" w:rsidRDefault="00F71C9F">
      <w:pPr>
        <w:rPr>
          <w:rFonts w:ascii="Times New Roman" w:hAnsi="Times New Roman" w:cs="Times New Roman"/>
          <w:sz w:val="24"/>
          <w:szCs w:val="24"/>
          <w:lang w:val="en-GB"/>
        </w:rPr>
      </w:pPr>
    </w:p>
    <w:p w14:paraId="3C7A3AE2" w14:textId="77777777" w:rsidR="00F71C9F" w:rsidRPr="004D5BD3" w:rsidRDefault="00F71C9F" w:rsidP="00F71C9F">
      <w:pPr>
        <w:widowControl w:val="0"/>
        <w:autoSpaceDE w:val="0"/>
        <w:autoSpaceDN w:val="0"/>
        <w:adjustRightInd w:val="0"/>
        <w:spacing w:after="240" w:line="360" w:lineRule="auto"/>
        <w:rPr>
          <w:rFonts w:ascii="Times New Roman" w:hAnsi="Times New Roman" w:cs="Times New Roman"/>
          <w:sz w:val="24"/>
          <w:szCs w:val="24"/>
          <w:lang w:val="en-US"/>
        </w:rPr>
      </w:pPr>
      <w:r w:rsidRPr="004D5BD3">
        <w:rPr>
          <w:rFonts w:ascii="Times New Roman" w:hAnsi="Times New Roman" w:cs="Times New Roman"/>
          <w:sz w:val="24"/>
          <w:szCs w:val="24"/>
          <w:lang w:val="en-US"/>
        </w:rPr>
        <w:lastRenderedPageBreak/>
        <w:t>Reference list</w:t>
      </w:r>
    </w:p>
    <w:p w14:paraId="3831CE10" w14:textId="77777777" w:rsidR="00F71C9F" w:rsidRPr="004D5BD3" w:rsidRDefault="00F71C9F" w:rsidP="00F71C9F">
      <w:pPr>
        <w:widowControl w:val="0"/>
        <w:autoSpaceDE w:val="0"/>
        <w:autoSpaceDN w:val="0"/>
        <w:adjustRightInd w:val="0"/>
        <w:spacing w:after="240" w:line="360" w:lineRule="auto"/>
        <w:rPr>
          <w:rFonts w:ascii="Times New Roman" w:hAnsi="Times New Roman" w:cs="Times New Roman"/>
          <w:sz w:val="24"/>
          <w:szCs w:val="24"/>
          <w:lang w:val="en-US"/>
        </w:rPr>
      </w:pPr>
      <w:r w:rsidRPr="004D5BD3">
        <w:rPr>
          <w:rFonts w:ascii="Times New Roman" w:hAnsi="Times New Roman" w:cs="Times New Roman"/>
          <w:sz w:val="24"/>
          <w:szCs w:val="24"/>
          <w:lang w:val="en-US"/>
        </w:rPr>
        <w:t xml:space="preserve">Arber, E. (1875). </w:t>
      </w:r>
      <w:r w:rsidRPr="004D5BD3">
        <w:rPr>
          <w:rFonts w:ascii="Times New Roman" w:hAnsi="Times New Roman" w:cs="Times New Roman"/>
          <w:i/>
          <w:iCs/>
          <w:sz w:val="24"/>
          <w:szCs w:val="24"/>
          <w:lang w:val="en-US"/>
        </w:rPr>
        <w:t>A Transcript of the Registers of the Company of Stationers of London: 1554-1640 A.D. ...</w:t>
      </w:r>
      <w:r w:rsidRPr="004D5BD3">
        <w:rPr>
          <w:rFonts w:ascii="Times New Roman" w:hAnsi="Times New Roman" w:cs="Times New Roman"/>
          <w:sz w:val="24"/>
          <w:szCs w:val="24"/>
          <w:lang w:val="en-US"/>
        </w:rPr>
        <w:t>.</w:t>
      </w:r>
    </w:p>
    <w:p w14:paraId="69BB0D1C" w14:textId="77777777" w:rsidR="00F71C9F" w:rsidRPr="004D5BD3" w:rsidRDefault="00F71C9F" w:rsidP="00F71C9F">
      <w:pPr>
        <w:widowControl w:val="0"/>
        <w:autoSpaceDE w:val="0"/>
        <w:autoSpaceDN w:val="0"/>
        <w:adjustRightInd w:val="0"/>
        <w:spacing w:after="240" w:line="360" w:lineRule="auto"/>
        <w:rPr>
          <w:rFonts w:ascii="Times New Roman" w:hAnsi="Times New Roman" w:cs="Times New Roman"/>
          <w:sz w:val="24"/>
          <w:szCs w:val="24"/>
          <w:lang w:val="en-US"/>
        </w:rPr>
      </w:pPr>
      <w:r w:rsidRPr="004D5BD3">
        <w:rPr>
          <w:rFonts w:ascii="Times New Roman" w:hAnsi="Times New Roman" w:cs="Times New Roman"/>
          <w:sz w:val="24"/>
          <w:szCs w:val="24"/>
          <w:lang w:val="en-US"/>
        </w:rPr>
        <w:t xml:space="preserve">Bevington, D.M., Engle, L., Katharine </w:t>
      </w:r>
      <w:proofErr w:type="spellStart"/>
      <w:r w:rsidRPr="004D5BD3">
        <w:rPr>
          <w:rFonts w:ascii="Times New Roman" w:hAnsi="Times New Roman" w:cs="Times New Roman"/>
          <w:sz w:val="24"/>
          <w:szCs w:val="24"/>
          <w:lang w:val="en-US"/>
        </w:rPr>
        <w:t>Eisaman</w:t>
      </w:r>
      <w:proofErr w:type="spellEnd"/>
      <w:r w:rsidRPr="004D5BD3">
        <w:rPr>
          <w:rFonts w:ascii="Times New Roman" w:hAnsi="Times New Roman" w:cs="Times New Roman"/>
          <w:sz w:val="24"/>
          <w:szCs w:val="24"/>
          <w:lang w:val="en-US"/>
        </w:rPr>
        <w:t xml:space="preserve"> Maus and Rasmussen, E. (2003). </w:t>
      </w:r>
      <w:r w:rsidRPr="004D5BD3">
        <w:rPr>
          <w:rFonts w:ascii="Times New Roman" w:hAnsi="Times New Roman" w:cs="Times New Roman"/>
          <w:i/>
          <w:iCs/>
          <w:sz w:val="24"/>
          <w:szCs w:val="24"/>
          <w:lang w:val="en-US"/>
        </w:rPr>
        <w:t xml:space="preserve">English Renaissance </w:t>
      </w:r>
      <w:proofErr w:type="gramStart"/>
      <w:r w:rsidRPr="004D5BD3">
        <w:rPr>
          <w:rFonts w:ascii="Times New Roman" w:hAnsi="Times New Roman" w:cs="Times New Roman"/>
          <w:i/>
          <w:iCs/>
          <w:sz w:val="24"/>
          <w:szCs w:val="24"/>
          <w:lang w:val="en-US"/>
        </w:rPr>
        <w:t>drama :</w:t>
      </w:r>
      <w:proofErr w:type="gramEnd"/>
      <w:r w:rsidRPr="004D5BD3">
        <w:rPr>
          <w:rFonts w:ascii="Times New Roman" w:hAnsi="Times New Roman" w:cs="Times New Roman"/>
          <w:i/>
          <w:iCs/>
          <w:sz w:val="24"/>
          <w:szCs w:val="24"/>
          <w:lang w:val="en-US"/>
        </w:rPr>
        <w:t xml:space="preserve"> a Norton anthology</w:t>
      </w:r>
      <w:r w:rsidRPr="004D5BD3">
        <w:rPr>
          <w:rFonts w:ascii="Times New Roman" w:hAnsi="Times New Roman" w:cs="Times New Roman"/>
          <w:sz w:val="24"/>
          <w:szCs w:val="24"/>
          <w:lang w:val="en-US"/>
        </w:rPr>
        <w:t>. New York: W.W. Norton.</w:t>
      </w:r>
    </w:p>
    <w:p w14:paraId="47F2C815" w14:textId="77777777" w:rsidR="00F71C9F" w:rsidRPr="004D5BD3" w:rsidRDefault="00F71C9F" w:rsidP="00F71C9F">
      <w:pPr>
        <w:widowControl w:val="0"/>
        <w:autoSpaceDE w:val="0"/>
        <w:autoSpaceDN w:val="0"/>
        <w:adjustRightInd w:val="0"/>
        <w:spacing w:after="240" w:line="360" w:lineRule="auto"/>
        <w:rPr>
          <w:rFonts w:ascii="Times New Roman" w:hAnsi="Times New Roman" w:cs="Times New Roman"/>
          <w:sz w:val="24"/>
          <w:szCs w:val="24"/>
          <w:lang w:val="en-US"/>
        </w:rPr>
      </w:pPr>
      <w:r w:rsidRPr="004D5BD3">
        <w:rPr>
          <w:rFonts w:ascii="Times New Roman" w:hAnsi="Times New Roman" w:cs="Times New Roman"/>
          <w:sz w:val="24"/>
          <w:szCs w:val="24"/>
          <w:lang w:val="en-US"/>
        </w:rPr>
        <w:t xml:space="preserve">Fitzwater, E. (2023). </w:t>
      </w:r>
      <w:r w:rsidRPr="004D5BD3">
        <w:rPr>
          <w:rFonts w:ascii="Times New Roman" w:hAnsi="Times New Roman" w:cs="Times New Roman"/>
          <w:i/>
          <w:iCs/>
          <w:sz w:val="24"/>
          <w:szCs w:val="24"/>
          <w:lang w:val="en-US"/>
        </w:rPr>
        <w:t>Textual Problems</w:t>
      </w:r>
      <w:r w:rsidRPr="004D5BD3">
        <w:rPr>
          <w:rFonts w:ascii="Times New Roman" w:hAnsi="Times New Roman" w:cs="Times New Roman"/>
          <w:sz w:val="24"/>
          <w:szCs w:val="24"/>
          <w:lang w:val="en-US"/>
        </w:rPr>
        <w:t xml:space="preserve">. [online] www.cliffsnotes.com. Available at: </w:t>
      </w:r>
      <w:hyperlink r:id="rId7" w:history="1">
        <w:r w:rsidRPr="004D5BD3">
          <w:rPr>
            <w:rStyle w:val="Hyperlink"/>
            <w:rFonts w:ascii="Times New Roman" w:hAnsi="Times New Roman" w:cs="Times New Roman"/>
            <w:sz w:val="24"/>
            <w:szCs w:val="24"/>
            <w:lang w:val="en-US"/>
          </w:rPr>
          <w:t>https://www.cliffsnotes.com/literature/d/doctor-faustus/critical-essays/textual-problems</w:t>
        </w:r>
      </w:hyperlink>
      <w:r w:rsidRPr="004D5BD3">
        <w:rPr>
          <w:rFonts w:ascii="Times New Roman" w:hAnsi="Times New Roman" w:cs="Times New Roman"/>
          <w:sz w:val="24"/>
          <w:szCs w:val="24"/>
          <w:lang w:val="en-US"/>
        </w:rPr>
        <w:t xml:space="preserve"> [Accessed 1 Feb. 2023].</w:t>
      </w:r>
    </w:p>
    <w:p w14:paraId="47F2B076" w14:textId="77777777" w:rsidR="00F71C9F" w:rsidRPr="004D5BD3" w:rsidRDefault="00F71C9F" w:rsidP="00F71C9F">
      <w:pPr>
        <w:widowControl w:val="0"/>
        <w:autoSpaceDE w:val="0"/>
        <w:autoSpaceDN w:val="0"/>
        <w:adjustRightInd w:val="0"/>
        <w:spacing w:after="240" w:line="360" w:lineRule="auto"/>
        <w:rPr>
          <w:rFonts w:ascii="Times New Roman" w:hAnsi="Times New Roman" w:cs="Times New Roman"/>
          <w:sz w:val="24"/>
          <w:szCs w:val="24"/>
          <w:lang w:val="en-US"/>
        </w:rPr>
      </w:pPr>
      <w:r w:rsidRPr="004D5BD3">
        <w:rPr>
          <w:rFonts w:ascii="Times New Roman" w:hAnsi="Times New Roman" w:cs="Times New Roman"/>
          <w:sz w:val="24"/>
          <w:szCs w:val="24"/>
          <w:lang w:val="en-US"/>
        </w:rPr>
        <w:t xml:space="preserve">Halpern, R. (2004). Marlowe’s Theater of Night: Doctor Faustus and Capital. </w:t>
      </w:r>
      <w:r w:rsidRPr="004D5BD3">
        <w:rPr>
          <w:rFonts w:ascii="Times New Roman" w:hAnsi="Times New Roman" w:cs="Times New Roman"/>
          <w:i/>
          <w:iCs/>
          <w:sz w:val="24"/>
          <w:szCs w:val="24"/>
          <w:lang w:val="en-US"/>
        </w:rPr>
        <w:t>ELH</w:t>
      </w:r>
      <w:r w:rsidRPr="004D5BD3">
        <w:rPr>
          <w:rFonts w:ascii="Times New Roman" w:hAnsi="Times New Roman" w:cs="Times New Roman"/>
          <w:sz w:val="24"/>
          <w:szCs w:val="24"/>
          <w:lang w:val="en-US"/>
        </w:rPr>
        <w:t>, 71(2), pp.455–495. doi:</w:t>
      </w:r>
      <w:hyperlink r:id="rId8" w:history="1">
        <w:r w:rsidRPr="004D5BD3">
          <w:rPr>
            <w:rStyle w:val="Hyperlink"/>
            <w:rFonts w:ascii="Times New Roman" w:hAnsi="Times New Roman" w:cs="Times New Roman"/>
            <w:sz w:val="24"/>
            <w:szCs w:val="24"/>
            <w:lang w:val="en-US"/>
          </w:rPr>
          <w:t>10.1353/elh.2004.0026</w:t>
        </w:r>
      </w:hyperlink>
      <w:r w:rsidRPr="004D5BD3">
        <w:rPr>
          <w:rFonts w:ascii="Times New Roman" w:hAnsi="Times New Roman" w:cs="Times New Roman"/>
          <w:sz w:val="24"/>
          <w:szCs w:val="24"/>
          <w:lang w:val="en-US"/>
        </w:rPr>
        <w:t>.</w:t>
      </w:r>
    </w:p>
    <w:p w14:paraId="446868BF" w14:textId="77777777" w:rsidR="00F71C9F" w:rsidRPr="004D5BD3" w:rsidRDefault="00F71C9F" w:rsidP="00F71C9F">
      <w:pPr>
        <w:widowControl w:val="0"/>
        <w:autoSpaceDE w:val="0"/>
        <w:autoSpaceDN w:val="0"/>
        <w:adjustRightInd w:val="0"/>
        <w:spacing w:after="240" w:line="360" w:lineRule="auto"/>
        <w:rPr>
          <w:rFonts w:ascii="Times New Roman" w:hAnsi="Times New Roman" w:cs="Times New Roman"/>
          <w:sz w:val="24"/>
          <w:szCs w:val="24"/>
          <w:lang w:val="en-US"/>
        </w:rPr>
      </w:pPr>
      <w:r w:rsidRPr="004D5BD3">
        <w:rPr>
          <w:rFonts w:ascii="Times New Roman" w:hAnsi="Times New Roman" w:cs="Times New Roman"/>
          <w:sz w:val="24"/>
          <w:szCs w:val="24"/>
          <w:lang w:val="en-US"/>
        </w:rPr>
        <w:t xml:space="preserve">Hunter, G.K. (1964). Five-Act Structure in ‘Doctor Faustus’. </w:t>
      </w:r>
      <w:r w:rsidRPr="004D5BD3">
        <w:rPr>
          <w:rFonts w:ascii="Times New Roman" w:hAnsi="Times New Roman" w:cs="Times New Roman"/>
          <w:i/>
          <w:iCs/>
          <w:sz w:val="24"/>
          <w:szCs w:val="24"/>
          <w:lang w:val="en-US"/>
        </w:rPr>
        <w:t>The Tulane Drama Review</w:t>
      </w:r>
      <w:r w:rsidRPr="004D5BD3">
        <w:rPr>
          <w:rFonts w:ascii="Times New Roman" w:hAnsi="Times New Roman" w:cs="Times New Roman"/>
          <w:sz w:val="24"/>
          <w:szCs w:val="24"/>
          <w:lang w:val="en-US"/>
        </w:rPr>
        <w:t>, 8(4), p.77. doi:</w:t>
      </w:r>
      <w:hyperlink r:id="rId9" w:history="1">
        <w:r w:rsidRPr="004D5BD3">
          <w:rPr>
            <w:rStyle w:val="Hyperlink"/>
            <w:rFonts w:ascii="Times New Roman" w:hAnsi="Times New Roman" w:cs="Times New Roman"/>
            <w:sz w:val="24"/>
            <w:szCs w:val="24"/>
            <w:lang w:val="en-US"/>
          </w:rPr>
          <w:t>10.2307/1124920</w:t>
        </w:r>
      </w:hyperlink>
      <w:r w:rsidRPr="004D5BD3">
        <w:rPr>
          <w:rFonts w:ascii="Times New Roman" w:hAnsi="Times New Roman" w:cs="Times New Roman"/>
          <w:sz w:val="24"/>
          <w:szCs w:val="24"/>
          <w:lang w:val="en-US"/>
        </w:rPr>
        <w:t>.</w:t>
      </w:r>
    </w:p>
    <w:p w14:paraId="748744F8" w14:textId="77777777" w:rsidR="00F71C9F" w:rsidRPr="004D5BD3" w:rsidRDefault="00F71C9F" w:rsidP="00F71C9F">
      <w:pPr>
        <w:rPr>
          <w:rFonts w:ascii="Times New Roman" w:hAnsi="Times New Roman" w:cs="Times New Roman"/>
          <w:sz w:val="24"/>
          <w:szCs w:val="24"/>
          <w:lang w:val="en-GB"/>
        </w:rPr>
      </w:pPr>
      <w:r w:rsidRPr="004D5BD3">
        <w:rPr>
          <w:rFonts w:ascii="Times New Roman" w:hAnsi="Times New Roman" w:cs="Times New Roman"/>
          <w:color w:val="222222"/>
          <w:sz w:val="24"/>
          <w:szCs w:val="24"/>
          <w:shd w:val="clear" w:color="auto" w:fill="FFFFFF"/>
        </w:rPr>
        <w:t>Jenkins, H., 1961. A Bibliography of the English Printed Drama to the Restoration. Vol. III, Vol. IV.</w:t>
      </w:r>
    </w:p>
    <w:p w14:paraId="046DD948" w14:textId="77777777" w:rsidR="00F71C9F" w:rsidRPr="004D5BD3" w:rsidRDefault="00F71C9F" w:rsidP="00F71C9F">
      <w:pPr>
        <w:rPr>
          <w:rFonts w:ascii="Times New Roman" w:hAnsi="Times New Roman" w:cs="Times New Roman"/>
          <w:sz w:val="24"/>
          <w:szCs w:val="24"/>
          <w:lang w:val="en-GB"/>
        </w:rPr>
      </w:pPr>
    </w:p>
    <w:p w14:paraId="053543F3" w14:textId="77777777" w:rsidR="00F71C9F" w:rsidRPr="004D5BD3" w:rsidRDefault="00F71C9F" w:rsidP="00F71C9F">
      <w:pPr>
        <w:widowControl w:val="0"/>
        <w:autoSpaceDE w:val="0"/>
        <w:autoSpaceDN w:val="0"/>
        <w:adjustRightInd w:val="0"/>
        <w:spacing w:after="240" w:line="360" w:lineRule="auto"/>
        <w:rPr>
          <w:rFonts w:ascii="Times New Roman" w:hAnsi="Times New Roman" w:cs="Times New Roman"/>
          <w:sz w:val="24"/>
          <w:szCs w:val="24"/>
          <w:lang w:val="en-US"/>
        </w:rPr>
      </w:pPr>
      <w:r w:rsidRPr="004D5BD3">
        <w:rPr>
          <w:rFonts w:ascii="Times New Roman" w:hAnsi="Times New Roman" w:cs="Times New Roman"/>
          <w:sz w:val="24"/>
          <w:szCs w:val="24"/>
          <w:lang w:val="en-US"/>
        </w:rPr>
        <w:t xml:space="preserve">Marlowe, C. (1997). The Tragical History of Doctor Faustus. </w:t>
      </w:r>
      <w:r w:rsidRPr="004D5BD3">
        <w:rPr>
          <w:rFonts w:ascii="Times New Roman" w:hAnsi="Times New Roman" w:cs="Times New Roman"/>
          <w:i/>
          <w:iCs/>
          <w:sz w:val="24"/>
          <w:szCs w:val="24"/>
          <w:lang w:val="en-US"/>
        </w:rPr>
        <w:t>Six Renaissance Tragedies</w:t>
      </w:r>
      <w:r w:rsidRPr="004D5BD3">
        <w:rPr>
          <w:rFonts w:ascii="Times New Roman" w:hAnsi="Times New Roman" w:cs="Times New Roman"/>
          <w:sz w:val="24"/>
          <w:szCs w:val="24"/>
          <w:lang w:val="en-US"/>
        </w:rPr>
        <w:t>, pp.93–151. doi:</w:t>
      </w:r>
      <w:hyperlink r:id="rId10" w:history="1">
        <w:r w:rsidRPr="004D5BD3">
          <w:rPr>
            <w:rStyle w:val="Hyperlink"/>
            <w:rFonts w:ascii="Times New Roman" w:hAnsi="Times New Roman" w:cs="Times New Roman"/>
            <w:sz w:val="24"/>
            <w:szCs w:val="24"/>
            <w:lang w:val="en-US"/>
          </w:rPr>
          <w:t>10.1007/978-1-349-25800-0_2</w:t>
        </w:r>
      </w:hyperlink>
      <w:r w:rsidRPr="004D5BD3">
        <w:rPr>
          <w:rFonts w:ascii="Times New Roman" w:hAnsi="Times New Roman" w:cs="Times New Roman"/>
          <w:sz w:val="24"/>
          <w:szCs w:val="24"/>
          <w:lang w:val="en-US"/>
        </w:rPr>
        <w:t>.</w:t>
      </w:r>
    </w:p>
    <w:p w14:paraId="677C7BDF" w14:textId="77777777" w:rsidR="00F71C9F" w:rsidRPr="004D5BD3" w:rsidRDefault="00F71C9F" w:rsidP="00F71C9F">
      <w:pPr>
        <w:widowControl w:val="0"/>
        <w:autoSpaceDE w:val="0"/>
        <w:autoSpaceDN w:val="0"/>
        <w:adjustRightInd w:val="0"/>
        <w:spacing w:after="240" w:line="360" w:lineRule="auto"/>
        <w:rPr>
          <w:rFonts w:ascii="Times New Roman" w:hAnsi="Times New Roman" w:cs="Times New Roman"/>
          <w:sz w:val="24"/>
          <w:szCs w:val="24"/>
          <w:lang w:val="en-US"/>
        </w:rPr>
      </w:pPr>
      <w:r w:rsidRPr="004D5BD3">
        <w:rPr>
          <w:rFonts w:ascii="Times New Roman" w:hAnsi="Times New Roman" w:cs="Times New Roman"/>
          <w:sz w:val="24"/>
          <w:szCs w:val="24"/>
          <w:lang w:val="en-US"/>
        </w:rPr>
        <w:t xml:space="preserve">Marlowe, C., Chiaki Hanabusa and Rasmussen, E. (2019). </w:t>
      </w:r>
      <w:r w:rsidRPr="004D5BD3">
        <w:rPr>
          <w:rFonts w:ascii="Times New Roman" w:hAnsi="Times New Roman" w:cs="Times New Roman"/>
          <w:i/>
          <w:iCs/>
          <w:sz w:val="24"/>
          <w:szCs w:val="24"/>
          <w:lang w:val="en-US"/>
        </w:rPr>
        <w:t>Doctor Faustus 1616</w:t>
      </w:r>
      <w:r w:rsidRPr="004D5BD3">
        <w:rPr>
          <w:rFonts w:ascii="Times New Roman" w:hAnsi="Times New Roman" w:cs="Times New Roman"/>
          <w:sz w:val="24"/>
          <w:szCs w:val="24"/>
          <w:lang w:val="en-US"/>
        </w:rPr>
        <w:t xml:space="preserve">. Manchester: Published </w:t>
      </w:r>
      <w:proofErr w:type="gramStart"/>
      <w:r w:rsidRPr="004D5BD3">
        <w:rPr>
          <w:rFonts w:ascii="Times New Roman" w:hAnsi="Times New Roman" w:cs="Times New Roman"/>
          <w:sz w:val="24"/>
          <w:szCs w:val="24"/>
          <w:lang w:val="en-US"/>
        </w:rPr>
        <w:t>For</w:t>
      </w:r>
      <w:proofErr w:type="gramEnd"/>
      <w:r w:rsidRPr="004D5BD3">
        <w:rPr>
          <w:rFonts w:ascii="Times New Roman" w:hAnsi="Times New Roman" w:cs="Times New Roman"/>
          <w:sz w:val="24"/>
          <w:szCs w:val="24"/>
          <w:lang w:val="en-US"/>
        </w:rPr>
        <w:t xml:space="preserve"> The Malone Society By Manchester University Press.</w:t>
      </w:r>
    </w:p>
    <w:p w14:paraId="2DA8F580" w14:textId="77777777" w:rsidR="00F71C9F" w:rsidRPr="004D5BD3" w:rsidRDefault="00F71C9F" w:rsidP="00F71C9F">
      <w:pPr>
        <w:widowControl w:val="0"/>
        <w:autoSpaceDE w:val="0"/>
        <w:autoSpaceDN w:val="0"/>
        <w:adjustRightInd w:val="0"/>
        <w:spacing w:after="240" w:line="360" w:lineRule="auto"/>
        <w:rPr>
          <w:rFonts w:ascii="Times New Roman" w:hAnsi="Times New Roman" w:cs="Times New Roman"/>
          <w:sz w:val="24"/>
          <w:szCs w:val="24"/>
          <w:lang w:val="en-US"/>
        </w:rPr>
      </w:pPr>
      <w:r w:rsidRPr="004D5BD3">
        <w:rPr>
          <w:rFonts w:ascii="Times New Roman" w:hAnsi="Times New Roman" w:cs="Times New Roman"/>
          <w:sz w:val="24"/>
          <w:szCs w:val="24"/>
          <w:lang w:val="en-US"/>
        </w:rPr>
        <w:t xml:space="preserve">Ronald </w:t>
      </w:r>
      <w:proofErr w:type="spellStart"/>
      <w:r w:rsidRPr="004D5BD3">
        <w:rPr>
          <w:rFonts w:ascii="Times New Roman" w:hAnsi="Times New Roman" w:cs="Times New Roman"/>
          <w:sz w:val="24"/>
          <w:szCs w:val="24"/>
          <w:lang w:val="en-US"/>
        </w:rPr>
        <w:t>Brunlees</w:t>
      </w:r>
      <w:proofErr w:type="spellEnd"/>
      <w:r w:rsidRPr="004D5BD3">
        <w:rPr>
          <w:rFonts w:ascii="Times New Roman" w:hAnsi="Times New Roman" w:cs="Times New Roman"/>
          <w:sz w:val="24"/>
          <w:szCs w:val="24"/>
          <w:lang w:val="en-US"/>
        </w:rPr>
        <w:t xml:space="preserve"> </w:t>
      </w:r>
      <w:proofErr w:type="spellStart"/>
      <w:r w:rsidRPr="004D5BD3">
        <w:rPr>
          <w:rFonts w:ascii="Times New Roman" w:hAnsi="Times New Roman" w:cs="Times New Roman"/>
          <w:sz w:val="24"/>
          <w:szCs w:val="24"/>
          <w:lang w:val="en-US"/>
        </w:rPr>
        <w:t>McKerrow</w:t>
      </w:r>
      <w:proofErr w:type="spellEnd"/>
      <w:r w:rsidRPr="004D5BD3">
        <w:rPr>
          <w:rFonts w:ascii="Times New Roman" w:hAnsi="Times New Roman" w:cs="Times New Roman"/>
          <w:sz w:val="24"/>
          <w:szCs w:val="24"/>
          <w:lang w:val="en-US"/>
        </w:rPr>
        <w:t xml:space="preserve"> (1913). </w:t>
      </w:r>
      <w:r w:rsidRPr="004D5BD3">
        <w:rPr>
          <w:rFonts w:ascii="Times New Roman" w:hAnsi="Times New Roman" w:cs="Times New Roman"/>
          <w:i/>
          <w:iCs/>
          <w:sz w:val="24"/>
          <w:szCs w:val="24"/>
          <w:lang w:val="en-US"/>
        </w:rPr>
        <w:t>Printers’ &amp; Publishers’ Devices in England &amp; Scotland, 1485-1640</w:t>
      </w:r>
      <w:r w:rsidRPr="004D5BD3">
        <w:rPr>
          <w:rFonts w:ascii="Times New Roman" w:hAnsi="Times New Roman" w:cs="Times New Roman"/>
          <w:sz w:val="24"/>
          <w:szCs w:val="24"/>
          <w:lang w:val="en-US"/>
        </w:rPr>
        <w:t>.</w:t>
      </w:r>
    </w:p>
    <w:p w14:paraId="45DF0106" w14:textId="77777777" w:rsidR="00F71C9F" w:rsidRPr="004D5BD3" w:rsidRDefault="00F71C9F" w:rsidP="00F71C9F">
      <w:pPr>
        <w:widowControl w:val="0"/>
        <w:autoSpaceDE w:val="0"/>
        <w:autoSpaceDN w:val="0"/>
        <w:adjustRightInd w:val="0"/>
        <w:spacing w:after="240" w:line="360" w:lineRule="auto"/>
        <w:rPr>
          <w:rFonts w:ascii="Times New Roman" w:hAnsi="Times New Roman" w:cs="Times New Roman"/>
          <w:sz w:val="24"/>
          <w:szCs w:val="24"/>
          <w:lang w:val="en-US"/>
        </w:rPr>
      </w:pPr>
      <w:r w:rsidRPr="004D5BD3">
        <w:rPr>
          <w:rFonts w:ascii="Times New Roman" w:hAnsi="Times New Roman" w:cs="Times New Roman"/>
          <w:sz w:val="24"/>
          <w:szCs w:val="24"/>
          <w:lang w:val="en-US"/>
        </w:rPr>
        <w:t xml:space="preserve">Ronald </w:t>
      </w:r>
      <w:proofErr w:type="spellStart"/>
      <w:r w:rsidRPr="004D5BD3">
        <w:rPr>
          <w:rFonts w:ascii="Times New Roman" w:hAnsi="Times New Roman" w:cs="Times New Roman"/>
          <w:sz w:val="24"/>
          <w:szCs w:val="24"/>
          <w:lang w:val="en-US"/>
        </w:rPr>
        <w:t>Brunlees</w:t>
      </w:r>
      <w:proofErr w:type="spellEnd"/>
      <w:r w:rsidRPr="004D5BD3">
        <w:rPr>
          <w:rFonts w:ascii="Times New Roman" w:hAnsi="Times New Roman" w:cs="Times New Roman"/>
          <w:sz w:val="24"/>
          <w:szCs w:val="24"/>
          <w:lang w:val="en-US"/>
        </w:rPr>
        <w:t xml:space="preserve"> </w:t>
      </w:r>
      <w:proofErr w:type="spellStart"/>
      <w:r w:rsidRPr="004D5BD3">
        <w:rPr>
          <w:rFonts w:ascii="Times New Roman" w:hAnsi="Times New Roman" w:cs="Times New Roman"/>
          <w:sz w:val="24"/>
          <w:szCs w:val="24"/>
          <w:lang w:val="en-US"/>
        </w:rPr>
        <w:t>McKerrow</w:t>
      </w:r>
      <w:proofErr w:type="spellEnd"/>
      <w:r w:rsidRPr="004D5BD3">
        <w:rPr>
          <w:rFonts w:ascii="Times New Roman" w:hAnsi="Times New Roman" w:cs="Times New Roman"/>
          <w:sz w:val="24"/>
          <w:szCs w:val="24"/>
          <w:lang w:val="en-US"/>
        </w:rPr>
        <w:t xml:space="preserve"> and Harry </w:t>
      </w:r>
      <w:proofErr w:type="spellStart"/>
      <w:r w:rsidRPr="004D5BD3">
        <w:rPr>
          <w:rFonts w:ascii="Times New Roman" w:hAnsi="Times New Roman" w:cs="Times New Roman"/>
          <w:sz w:val="24"/>
          <w:szCs w:val="24"/>
          <w:lang w:val="en-US"/>
        </w:rPr>
        <w:t>Gidney</w:t>
      </w:r>
      <w:proofErr w:type="spellEnd"/>
      <w:r w:rsidRPr="004D5BD3">
        <w:rPr>
          <w:rFonts w:ascii="Times New Roman" w:hAnsi="Times New Roman" w:cs="Times New Roman"/>
          <w:sz w:val="24"/>
          <w:szCs w:val="24"/>
          <w:lang w:val="en-US"/>
        </w:rPr>
        <w:t xml:space="preserve"> </w:t>
      </w:r>
      <w:proofErr w:type="spellStart"/>
      <w:r w:rsidRPr="004D5BD3">
        <w:rPr>
          <w:rFonts w:ascii="Times New Roman" w:hAnsi="Times New Roman" w:cs="Times New Roman"/>
          <w:sz w:val="24"/>
          <w:szCs w:val="24"/>
          <w:lang w:val="en-US"/>
        </w:rPr>
        <w:t>Aldis</w:t>
      </w:r>
      <w:proofErr w:type="spellEnd"/>
      <w:r w:rsidRPr="004D5BD3">
        <w:rPr>
          <w:rFonts w:ascii="Times New Roman" w:hAnsi="Times New Roman" w:cs="Times New Roman"/>
          <w:sz w:val="24"/>
          <w:szCs w:val="24"/>
          <w:lang w:val="en-US"/>
        </w:rPr>
        <w:t xml:space="preserve"> (1910). </w:t>
      </w:r>
      <w:r w:rsidRPr="004D5BD3">
        <w:rPr>
          <w:rFonts w:ascii="Times New Roman" w:hAnsi="Times New Roman" w:cs="Times New Roman"/>
          <w:i/>
          <w:iCs/>
          <w:sz w:val="24"/>
          <w:szCs w:val="24"/>
          <w:lang w:val="en-US"/>
        </w:rPr>
        <w:t>A Dictionary of Printers and Booksellers in England, Scotland</w:t>
      </w:r>
      <w:r>
        <w:rPr>
          <w:rFonts w:ascii="Times New Roman" w:hAnsi="Times New Roman" w:cs="Times New Roman"/>
          <w:i/>
          <w:iCs/>
          <w:sz w:val="24"/>
          <w:szCs w:val="24"/>
          <w:lang w:val="en-US"/>
        </w:rPr>
        <w:t>,</w:t>
      </w:r>
      <w:r w:rsidRPr="004D5BD3">
        <w:rPr>
          <w:rFonts w:ascii="Times New Roman" w:hAnsi="Times New Roman" w:cs="Times New Roman"/>
          <w:i/>
          <w:iCs/>
          <w:sz w:val="24"/>
          <w:szCs w:val="24"/>
          <w:lang w:val="en-US"/>
        </w:rPr>
        <w:t xml:space="preserve"> and Ireland, and of Foreign Printers of English Books 1557-1640</w:t>
      </w:r>
      <w:r w:rsidRPr="004D5BD3">
        <w:rPr>
          <w:rFonts w:ascii="Times New Roman" w:hAnsi="Times New Roman" w:cs="Times New Roman"/>
          <w:sz w:val="24"/>
          <w:szCs w:val="24"/>
          <w:lang w:val="en-US"/>
        </w:rPr>
        <w:t>. London: Printed for the Bibliographical Society, by Blades, East &amp; Blades.</w:t>
      </w:r>
    </w:p>
    <w:p w14:paraId="17370EA3" w14:textId="77777777" w:rsidR="00F71C9F" w:rsidRPr="004D5BD3" w:rsidRDefault="00F71C9F" w:rsidP="00F71C9F">
      <w:pPr>
        <w:rPr>
          <w:rFonts w:ascii="Times New Roman" w:hAnsi="Times New Roman" w:cs="Times New Roman"/>
          <w:color w:val="222222"/>
          <w:sz w:val="24"/>
          <w:szCs w:val="24"/>
          <w:shd w:val="clear" w:color="auto" w:fill="FFFFFF"/>
        </w:rPr>
      </w:pPr>
      <w:r w:rsidRPr="004D5BD3">
        <w:rPr>
          <w:rFonts w:ascii="Times New Roman" w:hAnsi="Times New Roman" w:cs="Times New Roman"/>
          <w:color w:val="222222"/>
          <w:sz w:val="24"/>
          <w:szCs w:val="24"/>
          <w:shd w:val="clear" w:color="auto" w:fill="FFFFFF"/>
        </w:rPr>
        <w:t>Willoughby, E.E., 1942. A Bibliography of the English Printed Drama to the Restoration. By WW Greg. Vol. I. Stationers' Records; Plays to 1616...</w:t>
      </w:r>
    </w:p>
    <w:p w14:paraId="36393352" w14:textId="77777777" w:rsidR="00F71C9F" w:rsidRPr="00244AD7" w:rsidRDefault="00F71C9F" w:rsidP="00F71C9F"/>
    <w:p w14:paraId="4CFDB79F" w14:textId="77777777" w:rsidR="00F71C9F" w:rsidRDefault="00F71C9F">
      <w:pPr>
        <w:rPr>
          <w:rFonts w:ascii="Times New Roman" w:hAnsi="Times New Roman" w:cs="Times New Roman"/>
          <w:sz w:val="24"/>
          <w:szCs w:val="24"/>
          <w:lang w:val="en-GB"/>
        </w:rPr>
      </w:pPr>
    </w:p>
    <w:p w14:paraId="79BD2881" w14:textId="77777777" w:rsidR="00D7427B" w:rsidRDefault="00D7427B">
      <w:pPr>
        <w:rPr>
          <w:rFonts w:ascii="Times New Roman" w:hAnsi="Times New Roman" w:cs="Times New Roman"/>
          <w:sz w:val="24"/>
          <w:szCs w:val="24"/>
          <w:lang w:val="en-GB"/>
        </w:rPr>
      </w:pPr>
    </w:p>
    <w:p w14:paraId="5381C910" w14:textId="77777777" w:rsidR="00D7427B" w:rsidRDefault="00D7427B">
      <w:pPr>
        <w:rPr>
          <w:rFonts w:ascii="Times New Roman" w:hAnsi="Times New Roman" w:cs="Times New Roman"/>
          <w:sz w:val="24"/>
          <w:szCs w:val="24"/>
          <w:lang w:val="en-GB"/>
        </w:rPr>
      </w:pPr>
    </w:p>
    <w:p w14:paraId="0F60894C" w14:textId="77777777" w:rsidR="00D7427B" w:rsidRDefault="00D7427B">
      <w:pPr>
        <w:rPr>
          <w:rFonts w:ascii="Times New Roman" w:hAnsi="Times New Roman" w:cs="Times New Roman"/>
          <w:sz w:val="24"/>
          <w:szCs w:val="24"/>
          <w:lang w:val="en-GB"/>
        </w:rPr>
      </w:pPr>
    </w:p>
    <w:p w14:paraId="1475F1D1" w14:textId="77777777" w:rsidR="00D7427B" w:rsidRDefault="00D7427B">
      <w:pPr>
        <w:rPr>
          <w:rFonts w:ascii="Times New Roman" w:hAnsi="Times New Roman" w:cs="Times New Roman"/>
          <w:sz w:val="24"/>
          <w:szCs w:val="24"/>
          <w:lang w:val="en-GB"/>
        </w:rPr>
      </w:pPr>
    </w:p>
    <w:sectPr w:rsidR="00D7427B" w:rsidSect="00F71C9F">
      <w:footerReference w:type="default" r:id="rId11"/>
      <w:head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AC22E" w14:textId="77777777" w:rsidR="00F71C9F" w:rsidRDefault="00F71C9F" w:rsidP="00F71C9F">
      <w:pPr>
        <w:spacing w:after="0" w:line="240" w:lineRule="auto"/>
      </w:pPr>
      <w:r>
        <w:separator/>
      </w:r>
    </w:p>
  </w:endnote>
  <w:endnote w:type="continuationSeparator" w:id="0">
    <w:p w14:paraId="62A20214" w14:textId="77777777" w:rsidR="00F71C9F" w:rsidRDefault="00F71C9F" w:rsidP="00F71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709166"/>
      <w:docPartObj>
        <w:docPartGallery w:val="Page Numbers (Bottom of Page)"/>
        <w:docPartUnique/>
      </w:docPartObj>
    </w:sdtPr>
    <w:sdtEndPr>
      <w:rPr>
        <w:noProof/>
      </w:rPr>
    </w:sdtEndPr>
    <w:sdtContent>
      <w:p w14:paraId="5AA67D2B" w14:textId="2CF28E9D" w:rsidR="00F71C9F" w:rsidRDefault="00F71C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8CCAD8" w14:textId="77777777" w:rsidR="00F71C9F" w:rsidRDefault="00F71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7C57F" w14:textId="77777777" w:rsidR="00F71C9F" w:rsidRDefault="00F71C9F" w:rsidP="00F71C9F">
      <w:pPr>
        <w:spacing w:after="0" w:line="240" w:lineRule="auto"/>
      </w:pPr>
      <w:r>
        <w:separator/>
      </w:r>
    </w:p>
  </w:footnote>
  <w:footnote w:type="continuationSeparator" w:id="0">
    <w:p w14:paraId="63280D2C" w14:textId="77777777" w:rsidR="00F71C9F" w:rsidRDefault="00F71C9F" w:rsidP="00F71C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A01E2" w14:textId="6C9CF3D1" w:rsidR="00CD1B60" w:rsidRDefault="00CD1B60">
    <w:pPr>
      <w:pStyle w:val="Header"/>
      <w:rPr>
        <w:lang w:val="en-GB"/>
      </w:rPr>
    </w:pPr>
    <w:r>
      <w:rPr>
        <w:lang w:val="en-GB"/>
      </w:rPr>
      <w:t>HPEN5004</w:t>
    </w:r>
    <w:r w:rsidR="00073EA1">
      <w:rPr>
        <w:lang w:val="en-GB"/>
      </w:rPr>
      <w:t>-1-2115320-Allen</w:t>
    </w:r>
    <w:r w:rsidR="00801994">
      <w:rPr>
        <w:lang w:val="en-GB"/>
      </w:rPr>
      <w:t xml:space="preserve">             Word count: 1236</w:t>
    </w:r>
  </w:p>
  <w:p w14:paraId="21A0D5C9" w14:textId="77777777" w:rsidR="00801994" w:rsidRPr="00CD1B60" w:rsidRDefault="00801994">
    <w:pPr>
      <w:pStyle w:val="Header"/>
      <w:rPr>
        <w:lang w:val="en-G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892"/>
    <w:rsid w:val="00007E8F"/>
    <w:rsid w:val="00014371"/>
    <w:rsid w:val="00025D36"/>
    <w:rsid w:val="00045962"/>
    <w:rsid w:val="000474D8"/>
    <w:rsid w:val="00070875"/>
    <w:rsid w:val="000715AF"/>
    <w:rsid w:val="00073EA1"/>
    <w:rsid w:val="00080219"/>
    <w:rsid w:val="00085704"/>
    <w:rsid w:val="00092AB2"/>
    <w:rsid w:val="000A7DA1"/>
    <w:rsid w:val="000C0480"/>
    <w:rsid w:val="000D72DB"/>
    <w:rsid w:val="000E4DE8"/>
    <w:rsid w:val="000F42C2"/>
    <w:rsid w:val="00115648"/>
    <w:rsid w:val="00115C8D"/>
    <w:rsid w:val="001174CC"/>
    <w:rsid w:val="00134386"/>
    <w:rsid w:val="00135A62"/>
    <w:rsid w:val="00141D28"/>
    <w:rsid w:val="00144056"/>
    <w:rsid w:val="00144469"/>
    <w:rsid w:val="00154304"/>
    <w:rsid w:val="0015513D"/>
    <w:rsid w:val="00184E22"/>
    <w:rsid w:val="00186938"/>
    <w:rsid w:val="001A47B5"/>
    <w:rsid w:val="001B0874"/>
    <w:rsid w:val="001C15A3"/>
    <w:rsid w:val="001D3DC3"/>
    <w:rsid w:val="001D7434"/>
    <w:rsid w:val="001E7E30"/>
    <w:rsid w:val="001F08CD"/>
    <w:rsid w:val="00212659"/>
    <w:rsid w:val="00213B14"/>
    <w:rsid w:val="002269BD"/>
    <w:rsid w:val="0022758B"/>
    <w:rsid w:val="00241D62"/>
    <w:rsid w:val="0024606B"/>
    <w:rsid w:val="00261AEE"/>
    <w:rsid w:val="00261BE2"/>
    <w:rsid w:val="00267E04"/>
    <w:rsid w:val="0027337A"/>
    <w:rsid w:val="002764F5"/>
    <w:rsid w:val="00280E83"/>
    <w:rsid w:val="00292842"/>
    <w:rsid w:val="002A5895"/>
    <w:rsid w:val="002C0898"/>
    <w:rsid w:val="002C1A62"/>
    <w:rsid w:val="002D1BF6"/>
    <w:rsid w:val="002E3625"/>
    <w:rsid w:val="002F4624"/>
    <w:rsid w:val="002F4956"/>
    <w:rsid w:val="002F5E46"/>
    <w:rsid w:val="00302565"/>
    <w:rsid w:val="00310D8E"/>
    <w:rsid w:val="0031553A"/>
    <w:rsid w:val="00321EDB"/>
    <w:rsid w:val="003239CA"/>
    <w:rsid w:val="00325EC8"/>
    <w:rsid w:val="00332446"/>
    <w:rsid w:val="00332E34"/>
    <w:rsid w:val="00333347"/>
    <w:rsid w:val="003363A0"/>
    <w:rsid w:val="003426B2"/>
    <w:rsid w:val="003469E8"/>
    <w:rsid w:val="00360330"/>
    <w:rsid w:val="00361CD4"/>
    <w:rsid w:val="003752A2"/>
    <w:rsid w:val="00375AAE"/>
    <w:rsid w:val="00380A4B"/>
    <w:rsid w:val="00383911"/>
    <w:rsid w:val="00383AAF"/>
    <w:rsid w:val="0038620C"/>
    <w:rsid w:val="00391963"/>
    <w:rsid w:val="003A11CB"/>
    <w:rsid w:val="003A225A"/>
    <w:rsid w:val="003A3A87"/>
    <w:rsid w:val="003A4C0C"/>
    <w:rsid w:val="003A6CE8"/>
    <w:rsid w:val="003A6E03"/>
    <w:rsid w:val="003B2A10"/>
    <w:rsid w:val="003B76B2"/>
    <w:rsid w:val="003C090A"/>
    <w:rsid w:val="003C256C"/>
    <w:rsid w:val="003C63A1"/>
    <w:rsid w:val="003D43F3"/>
    <w:rsid w:val="003D4A98"/>
    <w:rsid w:val="003E6309"/>
    <w:rsid w:val="003F5CB5"/>
    <w:rsid w:val="00401ACE"/>
    <w:rsid w:val="004156D3"/>
    <w:rsid w:val="00424512"/>
    <w:rsid w:val="00424B4A"/>
    <w:rsid w:val="00426A67"/>
    <w:rsid w:val="00430A0B"/>
    <w:rsid w:val="004335AB"/>
    <w:rsid w:val="0045632F"/>
    <w:rsid w:val="0046617F"/>
    <w:rsid w:val="00471173"/>
    <w:rsid w:val="004776E2"/>
    <w:rsid w:val="00485F23"/>
    <w:rsid w:val="004A184D"/>
    <w:rsid w:val="004A4213"/>
    <w:rsid w:val="004B08CB"/>
    <w:rsid w:val="004B7752"/>
    <w:rsid w:val="004C6685"/>
    <w:rsid w:val="004C6DC5"/>
    <w:rsid w:val="004D1439"/>
    <w:rsid w:val="004D59DE"/>
    <w:rsid w:val="004D5BD3"/>
    <w:rsid w:val="004D6B90"/>
    <w:rsid w:val="004D70D2"/>
    <w:rsid w:val="004E2924"/>
    <w:rsid w:val="004E5FE7"/>
    <w:rsid w:val="004F2486"/>
    <w:rsid w:val="0050340E"/>
    <w:rsid w:val="00505827"/>
    <w:rsid w:val="00515E2C"/>
    <w:rsid w:val="00517267"/>
    <w:rsid w:val="00534C09"/>
    <w:rsid w:val="005363A5"/>
    <w:rsid w:val="005402C8"/>
    <w:rsid w:val="005418DE"/>
    <w:rsid w:val="00542481"/>
    <w:rsid w:val="00546E5C"/>
    <w:rsid w:val="00572245"/>
    <w:rsid w:val="00572B92"/>
    <w:rsid w:val="005774F0"/>
    <w:rsid w:val="00580230"/>
    <w:rsid w:val="0058581F"/>
    <w:rsid w:val="005B01DD"/>
    <w:rsid w:val="005B2742"/>
    <w:rsid w:val="005B4525"/>
    <w:rsid w:val="005C58A7"/>
    <w:rsid w:val="005D1CBB"/>
    <w:rsid w:val="005F1BCE"/>
    <w:rsid w:val="005F4B88"/>
    <w:rsid w:val="005F5270"/>
    <w:rsid w:val="005F5BCA"/>
    <w:rsid w:val="005F7E89"/>
    <w:rsid w:val="00606E2C"/>
    <w:rsid w:val="0063258A"/>
    <w:rsid w:val="00634997"/>
    <w:rsid w:val="006356C6"/>
    <w:rsid w:val="006405CE"/>
    <w:rsid w:val="00647E62"/>
    <w:rsid w:val="00651B09"/>
    <w:rsid w:val="00660191"/>
    <w:rsid w:val="00660CA9"/>
    <w:rsid w:val="006610BA"/>
    <w:rsid w:val="00664377"/>
    <w:rsid w:val="0067404A"/>
    <w:rsid w:val="00677CE4"/>
    <w:rsid w:val="0068031B"/>
    <w:rsid w:val="00696B68"/>
    <w:rsid w:val="006A35A1"/>
    <w:rsid w:val="006A4421"/>
    <w:rsid w:val="006B3ED0"/>
    <w:rsid w:val="006B4C6D"/>
    <w:rsid w:val="006C53CD"/>
    <w:rsid w:val="006D6993"/>
    <w:rsid w:val="006E39B8"/>
    <w:rsid w:val="006F01AC"/>
    <w:rsid w:val="006F6300"/>
    <w:rsid w:val="006F6C4F"/>
    <w:rsid w:val="007008CA"/>
    <w:rsid w:val="007062FD"/>
    <w:rsid w:val="00717EAB"/>
    <w:rsid w:val="00720730"/>
    <w:rsid w:val="00721A83"/>
    <w:rsid w:val="00742740"/>
    <w:rsid w:val="00751AD6"/>
    <w:rsid w:val="00753FE1"/>
    <w:rsid w:val="0077228F"/>
    <w:rsid w:val="0077301B"/>
    <w:rsid w:val="00787B18"/>
    <w:rsid w:val="00791892"/>
    <w:rsid w:val="00793C50"/>
    <w:rsid w:val="00795554"/>
    <w:rsid w:val="00795A9D"/>
    <w:rsid w:val="00797907"/>
    <w:rsid w:val="007A1D58"/>
    <w:rsid w:val="007A34DA"/>
    <w:rsid w:val="007A5073"/>
    <w:rsid w:val="007A7C38"/>
    <w:rsid w:val="007C7190"/>
    <w:rsid w:val="007E1D46"/>
    <w:rsid w:val="007E1ED0"/>
    <w:rsid w:val="007F1EEB"/>
    <w:rsid w:val="00801994"/>
    <w:rsid w:val="00801EE9"/>
    <w:rsid w:val="00802A81"/>
    <w:rsid w:val="00806D16"/>
    <w:rsid w:val="008131EE"/>
    <w:rsid w:val="00813F25"/>
    <w:rsid w:val="00827C54"/>
    <w:rsid w:val="00837EDF"/>
    <w:rsid w:val="008450E9"/>
    <w:rsid w:val="00851705"/>
    <w:rsid w:val="008562CE"/>
    <w:rsid w:val="00856830"/>
    <w:rsid w:val="00864F7D"/>
    <w:rsid w:val="0087047A"/>
    <w:rsid w:val="00884F30"/>
    <w:rsid w:val="00885DF0"/>
    <w:rsid w:val="008A30CA"/>
    <w:rsid w:val="008A4DC8"/>
    <w:rsid w:val="008A6CB0"/>
    <w:rsid w:val="008A6E14"/>
    <w:rsid w:val="008B2EA2"/>
    <w:rsid w:val="008B3B02"/>
    <w:rsid w:val="008B5449"/>
    <w:rsid w:val="008B7070"/>
    <w:rsid w:val="008C010F"/>
    <w:rsid w:val="008E4AA9"/>
    <w:rsid w:val="008E528B"/>
    <w:rsid w:val="008F4269"/>
    <w:rsid w:val="00906611"/>
    <w:rsid w:val="00915F36"/>
    <w:rsid w:val="00916903"/>
    <w:rsid w:val="00921222"/>
    <w:rsid w:val="009214A8"/>
    <w:rsid w:val="009219ED"/>
    <w:rsid w:val="00950FE8"/>
    <w:rsid w:val="00951152"/>
    <w:rsid w:val="00954C6F"/>
    <w:rsid w:val="00956DF9"/>
    <w:rsid w:val="0097024F"/>
    <w:rsid w:val="00971E6D"/>
    <w:rsid w:val="00980B29"/>
    <w:rsid w:val="00982183"/>
    <w:rsid w:val="009838F3"/>
    <w:rsid w:val="009843CC"/>
    <w:rsid w:val="00984BDC"/>
    <w:rsid w:val="00994931"/>
    <w:rsid w:val="0099562B"/>
    <w:rsid w:val="009A2617"/>
    <w:rsid w:val="009A2D34"/>
    <w:rsid w:val="009A690D"/>
    <w:rsid w:val="009B4D72"/>
    <w:rsid w:val="009C7DB6"/>
    <w:rsid w:val="009E19B2"/>
    <w:rsid w:val="009E56D2"/>
    <w:rsid w:val="009F46D0"/>
    <w:rsid w:val="00A00BC6"/>
    <w:rsid w:val="00A00CD9"/>
    <w:rsid w:val="00A0115B"/>
    <w:rsid w:val="00A01EAC"/>
    <w:rsid w:val="00A041E8"/>
    <w:rsid w:val="00A05A66"/>
    <w:rsid w:val="00A156CE"/>
    <w:rsid w:val="00A1641D"/>
    <w:rsid w:val="00A232D3"/>
    <w:rsid w:val="00A26EC2"/>
    <w:rsid w:val="00A36C43"/>
    <w:rsid w:val="00A5199E"/>
    <w:rsid w:val="00A64CCF"/>
    <w:rsid w:val="00A718DF"/>
    <w:rsid w:val="00A90AEE"/>
    <w:rsid w:val="00AA4E18"/>
    <w:rsid w:val="00AA4EB7"/>
    <w:rsid w:val="00AB3B3F"/>
    <w:rsid w:val="00AB755D"/>
    <w:rsid w:val="00AC0306"/>
    <w:rsid w:val="00AC2462"/>
    <w:rsid w:val="00AC3B24"/>
    <w:rsid w:val="00AD7D67"/>
    <w:rsid w:val="00AE31AB"/>
    <w:rsid w:val="00AF279B"/>
    <w:rsid w:val="00AF462A"/>
    <w:rsid w:val="00B01096"/>
    <w:rsid w:val="00B07356"/>
    <w:rsid w:val="00B34ADA"/>
    <w:rsid w:val="00B36E14"/>
    <w:rsid w:val="00B453EE"/>
    <w:rsid w:val="00B52E21"/>
    <w:rsid w:val="00B531B2"/>
    <w:rsid w:val="00B5415C"/>
    <w:rsid w:val="00B649D1"/>
    <w:rsid w:val="00B64A14"/>
    <w:rsid w:val="00B71393"/>
    <w:rsid w:val="00B737BB"/>
    <w:rsid w:val="00B76FA0"/>
    <w:rsid w:val="00B77C5C"/>
    <w:rsid w:val="00B90F60"/>
    <w:rsid w:val="00B96855"/>
    <w:rsid w:val="00BA693E"/>
    <w:rsid w:val="00BC05D7"/>
    <w:rsid w:val="00BC6003"/>
    <w:rsid w:val="00BF3A51"/>
    <w:rsid w:val="00C009CC"/>
    <w:rsid w:val="00C011E1"/>
    <w:rsid w:val="00C106F8"/>
    <w:rsid w:val="00C17F64"/>
    <w:rsid w:val="00C23EC7"/>
    <w:rsid w:val="00C503D5"/>
    <w:rsid w:val="00C57748"/>
    <w:rsid w:val="00C71059"/>
    <w:rsid w:val="00C82ECC"/>
    <w:rsid w:val="00C91070"/>
    <w:rsid w:val="00C91404"/>
    <w:rsid w:val="00CA60B8"/>
    <w:rsid w:val="00CC09DB"/>
    <w:rsid w:val="00CC1D2C"/>
    <w:rsid w:val="00CD1B60"/>
    <w:rsid w:val="00CD2AE9"/>
    <w:rsid w:val="00CE16F0"/>
    <w:rsid w:val="00CE6740"/>
    <w:rsid w:val="00CF04AD"/>
    <w:rsid w:val="00CF104B"/>
    <w:rsid w:val="00CF1A4E"/>
    <w:rsid w:val="00CF32D6"/>
    <w:rsid w:val="00CF3675"/>
    <w:rsid w:val="00D0337C"/>
    <w:rsid w:val="00D03FF3"/>
    <w:rsid w:val="00D11745"/>
    <w:rsid w:val="00D11DF9"/>
    <w:rsid w:val="00D21880"/>
    <w:rsid w:val="00D25D81"/>
    <w:rsid w:val="00D271A7"/>
    <w:rsid w:val="00D3620C"/>
    <w:rsid w:val="00D44BF9"/>
    <w:rsid w:val="00D52BC1"/>
    <w:rsid w:val="00D537F7"/>
    <w:rsid w:val="00D60863"/>
    <w:rsid w:val="00D7427B"/>
    <w:rsid w:val="00D7444E"/>
    <w:rsid w:val="00D9347A"/>
    <w:rsid w:val="00DA1E6B"/>
    <w:rsid w:val="00DA450D"/>
    <w:rsid w:val="00DA4C17"/>
    <w:rsid w:val="00DB07C5"/>
    <w:rsid w:val="00DB5F40"/>
    <w:rsid w:val="00DE1982"/>
    <w:rsid w:val="00DF7D42"/>
    <w:rsid w:val="00E05A0D"/>
    <w:rsid w:val="00E1255E"/>
    <w:rsid w:val="00E333F5"/>
    <w:rsid w:val="00E37055"/>
    <w:rsid w:val="00E408D6"/>
    <w:rsid w:val="00E433E2"/>
    <w:rsid w:val="00E451D7"/>
    <w:rsid w:val="00E46856"/>
    <w:rsid w:val="00E56E6D"/>
    <w:rsid w:val="00E77281"/>
    <w:rsid w:val="00E90977"/>
    <w:rsid w:val="00EB390B"/>
    <w:rsid w:val="00EB3CD6"/>
    <w:rsid w:val="00ED3F1F"/>
    <w:rsid w:val="00EE0BBF"/>
    <w:rsid w:val="00EE11D5"/>
    <w:rsid w:val="00EE4913"/>
    <w:rsid w:val="00EF568F"/>
    <w:rsid w:val="00F00063"/>
    <w:rsid w:val="00F03999"/>
    <w:rsid w:val="00F057AE"/>
    <w:rsid w:val="00F20A4A"/>
    <w:rsid w:val="00F332BA"/>
    <w:rsid w:val="00F3422B"/>
    <w:rsid w:val="00F459B0"/>
    <w:rsid w:val="00F46C01"/>
    <w:rsid w:val="00F52C8A"/>
    <w:rsid w:val="00F63D2E"/>
    <w:rsid w:val="00F6474B"/>
    <w:rsid w:val="00F71C9F"/>
    <w:rsid w:val="00F72525"/>
    <w:rsid w:val="00F749F1"/>
    <w:rsid w:val="00F835D9"/>
    <w:rsid w:val="00F9254F"/>
    <w:rsid w:val="00F93D13"/>
    <w:rsid w:val="00F978B3"/>
    <w:rsid w:val="00FA0BE6"/>
    <w:rsid w:val="00FB65FC"/>
    <w:rsid w:val="00FC4B47"/>
    <w:rsid w:val="00FC64B0"/>
    <w:rsid w:val="00FE55B3"/>
    <w:rsid w:val="00FF2865"/>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07D27"/>
  <w15:chartTrackingRefBased/>
  <w15:docId w15:val="{53D9F838-A5B6-48EA-9AD8-9B069F931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
    <w:name w:val="hi"/>
    <w:basedOn w:val="DefaultParagraphFont"/>
    <w:rsid w:val="00851705"/>
  </w:style>
  <w:style w:type="paragraph" w:styleId="Revision">
    <w:name w:val="Revision"/>
    <w:hidden/>
    <w:uiPriority w:val="99"/>
    <w:semiHidden/>
    <w:rsid w:val="00144469"/>
    <w:pPr>
      <w:spacing w:after="0" w:line="240" w:lineRule="auto"/>
    </w:pPr>
  </w:style>
  <w:style w:type="character" w:styleId="Hyperlink">
    <w:name w:val="Hyperlink"/>
    <w:basedOn w:val="DefaultParagraphFont"/>
    <w:uiPriority w:val="99"/>
    <w:semiHidden/>
    <w:unhideWhenUsed/>
    <w:rsid w:val="004E2924"/>
    <w:rPr>
      <w:color w:val="0563C1" w:themeColor="hyperlink"/>
      <w:u w:val="single"/>
    </w:rPr>
  </w:style>
  <w:style w:type="paragraph" w:styleId="Header">
    <w:name w:val="header"/>
    <w:basedOn w:val="Normal"/>
    <w:link w:val="HeaderChar"/>
    <w:uiPriority w:val="99"/>
    <w:unhideWhenUsed/>
    <w:rsid w:val="00F71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C9F"/>
  </w:style>
  <w:style w:type="paragraph" w:styleId="Footer">
    <w:name w:val="footer"/>
    <w:basedOn w:val="Normal"/>
    <w:link w:val="FooterChar"/>
    <w:uiPriority w:val="99"/>
    <w:unhideWhenUsed/>
    <w:rsid w:val="00F71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C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869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asbe\Downloads\10.1353\elh.2004.0026"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liffsnotes.com/literature/d/doctor-faustus/critical-essays/textual-problems"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file:///C:\Users\Jasbe\Downloads\10.1007\978-1-349-25800-0_2" TargetMode="External"/><Relationship Id="rId4" Type="http://schemas.openxmlformats.org/officeDocument/2006/relationships/footnotes" Target="footnotes.xml"/><Relationship Id="rId9" Type="http://schemas.openxmlformats.org/officeDocument/2006/relationships/hyperlink" Target="file:///C:\Users\Jasbe\Downloads\10.2307\112492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3424</TotalTime>
  <Pages>6</Pages>
  <Words>1281</Words>
  <Characters>8330</Characters>
  <Application>Microsoft Office Word</Application>
  <DocSecurity>0</DocSecurity>
  <Lines>157</Lines>
  <Paragraphs>82</Paragraphs>
  <ScaleCrop>false</ScaleCrop>
  <Company/>
  <LinksUpToDate>false</LinksUpToDate>
  <CharactersWithSpaces>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Jasbertallen@outlook.com</dc:creator>
  <cp:keywords/>
  <dc:description/>
  <cp:lastModifiedBy>Jasbertallen@outlook.com</cp:lastModifiedBy>
  <cp:revision>384</cp:revision>
  <dcterms:created xsi:type="dcterms:W3CDTF">2023-01-26T22:47:00Z</dcterms:created>
  <dcterms:modified xsi:type="dcterms:W3CDTF">2023-02-01T20:00:00Z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355e30ce-8bc1-436b-b68a-ec9bf4176f7d</vt:lpwstr>
  </property>
</Properties>
</file>