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8E700" w14:textId="45105DCD" w:rsidR="003D0D45" w:rsidRPr="009B6D98" w:rsidRDefault="009B6D98" w:rsidP="009B6D98">
      <w:pPr>
        <w:jc w:val="center"/>
        <w:rPr>
          <w:b/>
          <w:bCs/>
          <w:sz w:val="36"/>
          <w:szCs w:val="36"/>
        </w:rPr>
      </w:pPr>
      <w:r w:rsidRPr="009B6D98">
        <w:rPr>
          <w:b/>
          <w:bCs/>
          <w:sz w:val="36"/>
          <w:szCs w:val="36"/>
        </w:rPr>
        <w:t>Group Activity – Immersive Room Referencing Activity</w:t>
      </w:r>
    </w:p>
    <w:p w14:paraId="16B5F9F1" w14:textId="64C8EC6A" w:rsidR="009B6D98" w:rsidRPr="009B6D98" w:rsidRDefault="009B6D98" w:rsidP="009B6D98">
      <w:pPr>
        <w:rPr>
          <w:b/>
          <w:bCs/>
          <w:sz w:val="36"/>
          <w:szCs w:val="36"/>
        </w:rPr>
      </w:pPr>
      <w:r w:rsidRPr="009B6D98">
        <w:rPr>
          <w:b/>
          <w:bCs/>
          <w:sz w:val="36"/>
          <w:szCs w:val="36"/>
        </w:rPr>
        <w:t>Textbook</w:t>
      </w:r>
      <w:r w:rsidR="0084570B">
        <w:rPr>
          <w:b/>
          <w:bCs/>
          <w:sz w:val="36"/>
          <w:szCs w:val="36"/>
        </w:rPr>
        <w:t xml:space="preserve"> (hard copy textbook)</w:t>
      </w:r>
    </w:p>
    <w:p w14:paraId="427B7479" w14:textId="0B2293A0" w:rsidR="009B6D98" w:rsidRPr="0084570B" w:rsidRDefault="009B6D98" w:rsidP="009B6D9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Zwozdiak</w:t>
      </w:r>
      <w:proofErr w:type="spellEnd"/>
      <w:r>
        <w:rPr>
          <w:sz w:val="28"/>
          <w:szCs w:val="28"/>
        </w:rPr>
        <w:t xml:space="preserve">-Myers, P. </w:t>
      </w:r>
      <w:r w:rsidR="0084570B">
        <w:rPr>
          <w:sz w:val="28"/>
          <w:szCs w:val="28"/>
        </w:rPr>
        <w:t xml:space="preserve">(2012) </w:t>
      </w:r>
      <w:r w:rsidR="0084570B">
        <w:rPr>
          <w:i/>
          <w:iCs/>
          <w:sz w:val="28"/>
          <w:szCs w:val="28"/>
        </w:rPr>
        <w:t>The Teacher’s Reflective Practice Handbook.</w:t>
      </w:r>
      <w:r w:rsidR="0084570B">
        <w:rPr>
          <w:sz w:val="28"/>
          <w:szCs w:val="28"/>
        </w:rPr>
        <w:t xml:space="preserve"> Routledge </w:t>
      </w:r>
    </w:p>
    <w:p w14:paraId="3017E59F" w14:textId="0EA15A1B" w:rsidR="009B6D98" w:rsidRPr="009B6D98" w:rsidRDefault="009B6D98" w:rsidP="009B6D98">
      <w:pPr>
        <w:rPr>
          <w:b/>
          <w:bCs/>
          <w:sz w:val="36"/>
          <w:szCs w:val="36"/>
        </w:rPr>
      </w:pPr>
      <w:r w:rsidRPr="009B6D98">
        <w:rPr>
          <w:b/>
          <w:bCs/>
          <w:sz w:val="36"/>
          <w:szCs w:val="36"/>
        </w:rPr>
        <w:t>Journal Article</w:t>
      </w:r>
    </w:p>
    <w:p w14:paraId="2F8F5D9B" w14:textId="716AEBA8" w:rsidR="009B6D98" w:rsidRPr="0084570B" w:rsidRDefault="0084570B" w:rsidP="009B6D98">
      <w:pPr>
        <w:rPr>
          <w:sz w:val="28"/>
          <w:szCs w:val="28"/>
        </w:rPr>
      </w:pPr>
      <w:r>
        <w:rPr>
          <w:sz w:val="28"/>
          <w:szCs w:val="28"/>
        </w:rPr>
        <w:t>Davis, M. (2003) ‘</w:t>
      </w:r>
      <w:r w:rsidRPr="0084570B">
        <w:rPr>
          <w:sz w:val="28"/>
          <w:szCs w:val="28"/>
        </w:rPr>
        <w:t>Barriers to Reflective Practice: The Changing Nature of Higher Education</w:t>
      </w:r>
      <w:r>
        <w:rPr>
          <w:sz w:val="28"/>
          <w:szCs w:val="28"/>
        </w:rPr>
        <w:t xml:space="preserve">’ </w:t>
      </w:r>
      <w:r w:rsidRPr="0084570B">
        <w:rPr>
          <w:i/>
          <w:iCs/>
          <w:sz w:val="28"/>
          <w:szCs w:val="28"/>
        </w:rPr>
        <w:t>Active Learning in Higher Education</w:t>
      </w:r>
      <w:r>
        <w:rPr>
          <w:sz w:val="28"/>
          <w:szCs w:val="28"/>
        </w:rPr>
        <w:t xml:space="preserve"> Vol. 4 (3)</w:t>
      </w:r>
      <w:r w:rsidR="006977A6">
        <w:rPr>
          <w:sz w:val="28"/>
          <w:szCs w:val="28"/>
        </w:rPr>
        <w:t xml:space="preserve"> pp.</w:t>
      </w:r>
      <w:r w:rsidR="00FA79E7">
        <w:rPr>
          <w:sz w:val="28"/>
          <w:szCs w:val="28"/>
        </w:rPr>
        <w:t xml:space="preserve"> </w:t>
      </w:r>
      <w:r w:rsidR="006977A6">
        <w:rPr>
          <w:sz w:val="28"/>
          <w:szCs w:val="28"/>
        </w:rPr>
        <w:t xml:space="preserve">243-255 Available at: </w:t>
      </w:r>
      <w:hyperlink r:id="rId10" w:history="1">
        <w:r w:rsidR="006977A6" w:rsidRPr="006977A6">
          <w:rPr>
            <w:rStyle w:val="Hyperlink"/>
            <w:sz w:val="28"/>
            <w:szCs w:val="28"/>
          </w:rPr>
          <w:t>Barriers to Reflective Practice - Margaret Davis, 2003</w:t>
        </w:r>
      </w:hyperlink>
      <w:r w:rsidR="006977A6">
        <w:rPr>
          <w:sz w:val="28"/>
          <w:szCs w:val="28"/>
        </w:rPr>
        <w:t xml:space="preserve"> [Accessed 07/10/2026]</w:t>
      </w:r>
    </w:p>
    <w:p w14:paraId="35CCE114" w14:textId="630B67F7" w:rsidR="009B6D98" w:rsidRPr="009B6D98" w:rsidRDefault="009B6D98" w:rsidP="009B6D98">
      <w:pPr>
        <w:rPr>
          <w:b/>
          <w:bCs/>
          <w:sz w:val="36"/>
          <w:szCs w:val="36"/>
        </w:rPr>
      </w:pPr>
      <w:r w:rsidRPr="009B6D98">
        <w:rPr>
          <w:b/>
          <w:bCs/>
          <w:sz w:val="36"/>
          <w:szCs w:val="36"/>
        </w:rPr>
        <w:t>Webpage</w:t>
      </w:r>
    </w:p>
    <w:p w14:paraId="426D2F4B" w14:textId="63CDCCB6" w:rsidR="009B6D98" w:rsidRDefault="006977A6" w:rsidP="009B6D98">
      <w:pPr>
        <w:rPr>
          <w:sz w:val="28"/>
          <w:szCs w:val="28"/>
        </w:rPr>
      </w:pPr>
      <w:r>
        <w:rPr>
          <w:sz w:val="28"/>
          <w:szCs w:val="28"/>
        </w:rPr>
        <w:t>Joseph Rowntree Foundation</w:t>
      </w:r>
      <w:r w:rsidR="000261FF">
        <w:rPr>
          <w:sz w:val="28"/>
          <w:szCs w:val="28"/>
        </w:rPr>
        <w:t xml:space="preserve"> (2026) </w:t>
      </w:r>
      <w:r w:rsidR="000261FF" w:rsidRPr="000261FF">
        <w:rPr>
          <w:i/>
          <w:iCs/>
          <w:sz w:val="28"/>
          <w:szCs w:val="28"/>
        </w:rPr>
        <w:t>UK Poverty 2026: The essential guide to understanding poverty in the UK</w:t>
      </w:r>
      <w:r w:rsidR="000261FF">
        <w:rPr>
          <w:sz w:val="28"/>
          <w:szCs w:val="28"/>
        </w:rPr>
        <w:t xml:space="preserve"> Available at: </w:t>
      </w:r>
      <w:hyperlink r:id="rId11" w:history="1">
        <w:r w:rsidR="000261FF" w:rsidRPr="000261FF">
          <w:rPr>
            <w:rStyle w:val="Hyperlink"/>
            <w:sz w:val="28"/>
            <w:szCs w:val="28"/>
          </w:rPr>
          <w:t>UK Poverty 2026: The essential guide to understanding poverty in the UK | Joseph Rowntree Foundation</w:t>
        </w:r>
      </w:hyperlink>
      <w:r w:rsidR="000261FF">
        <w:rPr>
          <w:sz w:val="28"/>
          <w:szCs w:val="28"/>
        </w:rPr>
        <w:t xml:space="preserve"> [Accessed 07/10/2026]</w:t>
      </w:r>
    </w:p>
    <w:p w14:paraId="29D2A9AB" w14:textId="77777777" w:rsidR="00EE73F9" w:rsidRDefault="00EE73F9" w:rsidP="009B6D98">
      <w:pPr>
        <w:rPr>
          <w:sz w:val="28"/>
          <w:szCs w:val="28"/>
        </w:rPr>
      </w:pPr>
    </w:p>
    <w:p w14:paraId="22AC30C6" w14:textId="2D14BF7C" w:rsidR="00EE73F9" w:rsidRPr="00B35F43" w:rsidRDefault="00B35F43" w:rsidP="009B6D98">
      <w:pPr>
        <w:rPr>
          <w:b/>
          <w:bCs/>
          <w:sz w:val="28"/>
          <w:szCs w:val="28"/>
        </w:rPr>
      </w:pPr>
      <w:r w:rsidRPr="00B35F43">
        <w:rPr>
          <w:b/>
          <w:bCs/>
          <w:sz w:val="28"/>
          <w:szCs w:val="28"/>
        </w:rPr>
        <w:t>References</w:t>
      </w:r>
      <w:r w:rsidR="004542FD">
        <w:rPr>
          <w:b/>
          <w:bCs/>
          <w:sz w:val="28"/>
          <w:szCs w:val="28"/>
        </w:rPr>
        <w:t xml:space="preserve"> (in alphabetical order)</w:t>
      </w:r>
    </w:p>
    <w:p w14:paraId="2FD5B3CB" w14:textId="77777777" w:rsidR="00370568" w:rsidRPr="0084570B" w:rsidRDefault="00370568" w:rsidP="00EE73F9">
      <w:pPr>
        <w:rPr>
          <w:sz w:val="28"/>
          <w:szCs w:val="28"/>
        </w:rPr>
      </w:pPr>
      <w:r>
        <w:rPr>
          <w:sz w:val="28"/>
          <w:szCs w:val="28"/>
        </w:rPr>
        <w:t>Davis, M. (2003) ‘</w:t>
      </w:r>
      <w:r w:rsidRPr="0084570B">
        <w:rPr>
          <w:sz w:val="28"/>
          <w:szCs w:val="28"/>
        </w:rPr>
        <w:t>Barriers to Reflective Practice: The Changing Nature of Higher Education</w:t>
      </w:r>
      <w:r>
        <w:rPr>
          <w:sz w:val="28"/>
          <w:szCs w:val="28"/>
        </w:rPr>
        <w:t xml:space="preserve">’ </w:t>
      </w:r>
      <w:r w:rsidRPr="0084570B">
        <w:rPr>
          <w:i/>
          <w:iCs/>
          <w:sz w:val="28"/>
          <w:szCs w:val="28"/>
        </w:rPr>
        <w:t>Active Learning in Higher Education</w:t>
      </w:r>
      <w:r>
        <w:rPr>
          <w:sz w:val="28"/>
          <w:szCs w:val="28"/>
        </w:rPr>
        <w:t xml:space="preserve"> Vol. 4 (3) pp. 243-255 Available at: </w:t>
      </w:r>
      <w:hyperlink r:id="rId12" w:history="1">
        <w:r w:rsidRPr="006977A6">
          <w:rPr>
            <w:rStyle w:val="Hyperlink"/>
            <w:sz w:val="28"/>
            <w:szCs w:val="28"/>
          </w:rPr>
          <w:t>Barriers to Reflective Practice - Margaret Davis, 2003</w:t>
        </w:r>
      </w:hyperlink>
      <w:r>
        <w:rPr>
          <w:sz w:val="28"/>
          <w:szCs w:val="28"/>
        </w:rPr>
        <w:t xml:space="preserve"> [Accessed 07/10/2026]</w:t>
      </w:r>
    </w:p>
    <w:p w14:paraId="345F4AA3" w14:textId="77777777" w:rsidR="00370568" w:rsidRDefault="00370568" w:rsidP="00B35F43">
      <w:pPr>
        <w:rPr>
          <w:sz w:val="28"/>
          <w:szCs w:val="28"/>
        </w:rPr>
      </w:pPr>
      <w:r>
        <w:rPr>
          <w:sz w:val="28"/>
          <w:szCs w:val="28"/>
        </w:rPr>
        <w:t xml:space="preserve">Joseph Rowntree Foundation (2026) </w:t>
      </w:r>
      <w:r w:rsidRPr="000261FF">
        <w:rPr>
          <w:i/>
          <w:iCs/>
          <w:sz w:val="28"/>
          <w:szCs w:val="28"/>
        </w:rPr>
        <w:t>UK Poverty 2026: The essential guide to understanding poverty in the UK</w:t>
      </w:r>
      <w:r>
        <w:rPr>
          <w:sz w:val="28"/>
          <w:szCs w:val="28"/>
        </w:rPr>
        <w:t xml:space="preserve"> Available at: </w:t>
      </w:r>
      <w:hyperlink r:id="rId13" w:history="1">
        <w:r w:rsidRPr="000261FF">
          <w:rPr>
            <w:rStyle w:val="Hyperlink"/>
            <w:sz w:val="28"/>
            <w:szCs w:val="28"/>
          </w:rPr>
          <w:t>UK Poverty 2026: The essential guide to understanding poverty in the UK | Joseph Rowntree Foundation</w:t>
        </w:r>
      </w:hyperlink>
      <w:r>
        <w:rPr>
          <w:sz w:val="28"/>
          <w:szCs w:val="28"/>
        </w:rPr>
        <w:t xml:space="preserve"> [Accessed 07/10/2026]</w:t>
      </w:r>
    </w:p>
    <w:p w14:paraId="46BF2B87" w14:textId="77777777" w:rsidR="00370568" w:rsidRPr="0084570B" w:rsidRDefault="00370568" w:rsidP="00EE73F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Zwozdiak</w:t>
      </w:r>
      <w:proofErr w:type="spellEnd"/>
      <w:r>
        <w:rPr>
          <w:sz w:val="28"/>
          <w:szCs w:val="28"/>
        </w:rPr>
        <w:t xml:space="preserve">-Myers, P. (2012) </w:t>
      </w:r>
      <w:r>
        <w:rPr>
          <w:i/>
          <w:iCs/>
          <w:sz w:val="28"/>
          <w:szCs w:val="28"/>
        </w:rPr>
        <w:t>The Teacher’s Reflective Practice Handbook.</w:t>
      </w:r>
      <w:r>
        <w:rPr>
          <w:sz w:val="28"/>
          <w:szCs w:val="28"/>
        </w:rPr>
        <w:t xml:space="preserve"> Routledge </w:t>
      </w:r>
    </w:p>
    <w:p w14:paraId="6EC91D18" w14:textId="77777777" w:rsidR="00EE73F9" w:rsidRPr="000261FF" w:rsidRDefault="00EE73F9" w:rsidP="009B6D98">
      <w:pPr>
        <w:rPr>
          <w:sz w:val="28"/>
          <w:szCs w:val="28"/>
        </w:rPr>
      </w:pPr>
    </w:p>
    <w:sectPr w:rsidR="00EE73F9" w:rsidRPr="00026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58D7C" w14:textId="77777777" w:rsidR="0074213A" w:rsidRDefault="0074213A" w:rsidP="00E3191A">
      <w:pPr>
        <w:spacing w:after="0" w:line="240" w:lineRule="auto"/>
      </w:pPr>
      <w:r>
        <w:separator/>
      </w:r>
    </w:p>
  </w:endnote>
  <w:endnote w:type="continuationSeparator" w:id="0">
    <w:p w14:paraId="08E909E1" w14:textId="77777777" w:rsidR="0074213A" w:rsidRDefault="0074213A" w:rsidP="00E31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9D4EC" w14:textId="77777777" w:rsidR="0074213A" w:rsidRDefault="0074213A" w:rsidP="00E3191A">
      <w:pPr>
        <w:spacing w:after="0" w:line="240" w:lineRule="auto"/>
      </w:pPr>
      <w:r>
        <w:separator/>
      </w:r>
    </w:p>
  </w:footnote>
  <w:footnote w:type="continuationSeparator" w:id="0">
    <w:p w14:paraId="2268AFD7" w14:textId="77777777" w:rsidR="0074213A" w:rsidRDefault="0074213A" w:rsidP="00E31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D98"/>
    <w:rsid w:val="000261FF"/>
    <w:rsid w:val="00370568"/>
    <w:rsid w:val="003C7372"/>
    <w:rsid w:val="003D0D45"/>
    <w:rsid w:val="004542FD"/>
    <w:rsid w:val="005D535E"/>
    <w:rsid w:val="006977A6"/>
    <w:rsid w:val="0074213A"/>
    <w:rsid w:val="0084570B"/>
    <w:rsid w:val="009B6D98"/>
    <w:rsid w:val="00AA5790"/>
    <w:rsid w:val="00AD4BB1"/>
    <w:rsid w:val="00B35F43"/>
    <w:rsid w:val="00C379EE"/>
    <w:rsid w:val="00CD01A8"/>
    <w:rsid w:val="00D96146"/>
    <w:rsid w:val="00E3191A"/>
    <w:rsid w:val="00EE73F9"/>
    <w:rsid w:val="00FA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BEF48"/>
  <w15:chartTrackingRefBased/>
  <w15:docId w15:val="{62ADB0FE-7E48-41B5-B65D-495023237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D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57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57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77A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A5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91A"/>
  </w:style>
  <w:style w:type="paragraph" w:styleId="Footer">
    <w:name w:val="footer"/>
    <w:basedOn w:val="Normal"/>
    <w:link w:val="FooterChar"/>
    <w:uiPriority w:val="99"/>
    <w:semiHidden/>
    <w:unhideWhenUsed/>
    <w:rsid w:val="00AA5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jrf.org.uk/understanding-poverty/uk-poverty-2026-the-essential-guide-to-understanding-poverty-in-the-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journals.sagepub.com/doi/10.1177/1469787403004300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rf.org.uk/understanding-poverty/uk-poverty-2026-the-essential-guide-to-understanding-poverty-in-the-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journals.sagepub.com/doi/10.1177/1469787403004300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65CE9BAE04854C9FEB3F975BD8704D" ma:contentTypeVersion="10" ma:contentTypeDescription="Create a new document." ma:contentTypeScope="" ma:versionID="9494156574d55f1ecd78eeda49422912">
  <xsd:schema xmlns:xsd="http://www.w3.org/2001/XMLSchema" xmlns:xs="http://www.w3.org/2001/XMLSchema" xmlns:p="http://schemas.microsoft.com/office/2006/metadata/properties" xmlns:ns2="af368623-e86b-4521-a2b5-1cdddc2c0f4f" xmlns:ns3="0b52a856-98a2-4af2-a33f-94c999bd0987" targetNamespace="http://schemas.microsoft.com/office/2006/metadata/properties" ma:root="true" ma:fieldsID="3dc1cd9565b540732e123172debc9b71" ns2:_="" ns3:_="">
    <xsd:import namespace="af368623-e86b-4521-a2b5-1cdddc2c0f4f"/>
    <xsd:import namespace="0b52a856-98a2-4af2-a33f-94c999bd09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68623-e86b-4521-a2b5-1cdddc2c0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2a856-98a2-4af2-a33f-94c999bd098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811e4b-b9d0-4bbd-b9e9-4499ef5e5799}" ma:internalName="TaxCatchAll" ma:showField="CatchAllData" ma:web="0b52a856-98a2-4af2-a33f-94c999bd09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368623-e86b-4521-a2b5-1cdddc2c0f4f">
      <Terms xmlns="http://schemas.microsoft.com/office/infopath/2007/PartnerControls"/>
    </lcf76f155ced4ddcb4097134ff3c332f>
    <TaxCatchAll xmlns="0b52a856-98a2-4af2-a33f-94c999bd0987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A887B2-70D3-4430-B98A-5CEEC8AB2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368623-e86b-4521-a2b5-1cdddc2c0f4f"/>
    <ds:schemaRef ds:uri="0b52a856-98a2-4af2-a33f-94c999bd09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2B613-2358-4145-95F1-0F0E12CE18DB}">
  <ds:schemaRefs>
    <ds:schemaRef ds:uri="http://schemas.microsoft.com/office/2006/metadata/properties"/>
    <ds:schemaRef ds:uri="http://schemas.microsoft.com/office/infopath/2007/PartnerControls"/>
    <ds:schemaRef ds:uri="af368623-e86b-4521-a2b5-1cdddc2c0f4f"/>
    <ds:schemaRef ds:uri="0b52a856-98a2-4af2-a33f-94c999bd0987"/>
  </ds:schemaRefs>
</ds:datastoreItem>
</file>

<file path=customXml/itemProps3.xml><?xml version="1.0" encoding="utf-8"?>
<ds:datastoreItem xmlns:ds="http://schemas.openxmlformats.org/officeDocument/2006/customXml" ds:itemID="{E1850795-690F-4542-8252-B9CDB8D267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2026-10-07T11:53:00Z</dcterms:created>
  <dcterms:modified xsi:type="dcterms:W3CDTF">2026-10-07T11:53:00Z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0x010100E065CE9BAE04854C9FEB3F975BD8704D</vt:lpwstr>
  </property>
  <property fmtid="{D5CDD505-2E9C-101B-9397-08002B2CF9AE}" pid="3" name="MediaServiceImageTags">
    <vt:lpwstr/>
  </property>
</Properties>
</file>