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D32FF" w14:textId="363D23C6" w:rsidR="0070338C" w:rsidRDefault="0070338C" w:rsidP="0070338C">
      <w:pPr>
        <w:rPr>
          <w:b/>
          <w:bCs/>
        </w:rPr>
      </w:pPr>
      <w:r w:rsidRPr="0070338C">
        <w:rPr>
          <w:b/>
          <w:bCs/>
        </w:rPr>
        <w:t>Analysis of results</w:t>
      </w:r>
      <w:r>
        <w:rPr>
          <w:b/>
          <w:bCs/>
        </w:rPr>
        <w:t>:</w:t>
      </w:r>
    </w:p>
    <w:p w14:paraId="0AA38B70" w14:textId="6D1A18FA" w:rsidR="0070338C" w:rsidRPr="0070338C" w:rsidRDefault="0070338C" w:rsidP="0070338C">
      <w:pPr>
        <w:rPr>
          <w:b/>
          <w:bCs/>
        </w:rPr>
      </w:pPr>
      <w:r w:rsidRPr="0070338C">
        <w:rPr>
          <w:b/>
          <w:bCs/>
        </w:rPr>
        <w:t>Introduction:</w:t>
      </w:r>
    </w:p>
    <w:p w14:paraId="23ADFB1F" w14:textId="0A2465E8" w:rsidR="0070338C" w:rsidRPr="0070338C" w:rsidRDefault="0070338C" w:rsidP="0070338C">
      <w:r w:rsidRPr="0070338C">
        <w:t>The purpose of this chapter is to present the findings following the completion into of the questionnaire focused on assisting with understanding better the impact of occupational stress and trauma exposure in frontline policing on officer wellbeing and how effective are current wellbeing interventions? The questionnaire consisted of ten questions designed to collect qualitative and quantitative data that could be demonstrated through the use of bar charts and horizontal column charts.</w:t>
      </w:r>
    </w:p>
    <w:p w14:paraId="3E91ADC8" w14:textId="38A09BDB" w:rsidR="0070338C" w:rsidRPr="0070338C" w:rsidRDefault="0070338C" w:rsidP="0070338C">
      <w:r w:rsidRPr="0070338C">
        <w:t>The participants consider of a sample of 25 members of staff from Gwent police currently in frontline policing roles, the analysis of the results is used to highly the effectiveness or ineffectiveness of wellbeing intervention and the impact of occupational stress and trauma exposure on wellbeing.</w:t>
      </w:r>
    </w:p>
    <w:p w14:paraId="13394CBA" w14:textId="6C7910EF" w:rsidR="0070338C" w:rsidRPr="0070338C" w:rsidRDefault="0070338C" w:rsidP="0070338C">
      <w:pPr>
        <w:rPr>
          <w:b/>
          <w:bCs/>
        </w:rPr>
      </w:pPr>
      <w:r w:rsidRPr="0070338C">
        <w:rPr>
          <w:b/>
          <w:bCs/>
        </w:rPr>
        <w:t>Participants current roles:</w:t>
      </w:r>
    </w:p>
    <w:p w14:paraId="1841436E" w14:textId="370F16E5" w:rsidR="0070338C" w:rsidRPr="0070338C" w:rsidRDefault="0070338C" w:rsidP="0070338C">
      <w:r w:rsidRPr="0070338C">
        <w:t xml:space="preserve">Participants were asked to declare their current role in </w:t>
      </w:r>
      <w:r w:rsidRPr="0070338C">
        <w:t>poling;</w:t>
      </w:r>
      <w:r w:rsidRPr="0070338C">
        <w:t xml:space="preserve"> the sample was designed to reflect frontline policing positions.</w:t>
      </w:r>
    </w:p>
    <w:p w14:paraId="0182DB8F" w14:textId="6D0E9C52" w:rsidR="0070338C" w:rsidRPr="0070338C" w:rsidRDefault="0070338C" w:rsidP="0070338C">
      <w:r w:rsidRPr="0070338C">
        <w:t xml:space="preserve">The majority of the 25 participants indicated to be constables (68%), the second highest role in participants were indicated to be police community support officers (16%) and the final three role of participants was identified as Sergeants (8%), Inspector (4%) and Specialist units (4%). The varied </w:t>
      </w:r>
      <w:r w:rsidRPr="0070338C">
        <w:t>role</w:t>
      </w:r>
      <w:r>
        <w:t>s of</w:t>
      </w:r>
      <w:r w:rsidRPr="0070338C">
        <w:t xml:space="preserve"> the participants </w:t>
      </w:r>
      <w:r w:rsidR="005E51DD" w:rsidRPr="0070338C">
        <w:t>allow</w:t>
      </w:r>
      <w:r w:rsidRPr="0070338C">
        <w:t xml:space="preserve"> for more insight into the effect of stress and trauma and the of intervention.</w:t>
      </w:r>
    </w:p>
    <w:p w14:paraId="142DBDFD" w14:textId="632977EF" w:rsidR="0070338C" w:rsidRPr="0070338C" w:rsidRDefault="0070338C" w:rsidP="0070338C">
      <w:r w:rsidRPr="0070338C">
        <w:drawing>
          <wp:inline distT="0" distB="0" distL="0" distR="0" wp14:anchorId="687E594E" wp14:editId="38D51F95">
            <wp:extent cx="4619625" cy="2790825"/>
            <wp:effectExtent l="0" t="0" r="9525" b="9525"/>
            <wp:docPr id="26989166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9625" cy="2790825"/>
                    </a:xfrm>
                    <a:prstGeom prst="rect">
                      <a:avLst/>
                    </a:prstGeom>
                    <a:noFill/>
                    <a:ln>
                      <a:noFill/>
                    </a:ln>
                  </pic:spPr>
                </pic:pic>
              </a:graphicData>
            </a:graphic>
          </wp:inline>
        </w:drawing>
      </w:r>
    </w:p>
    <w:p w14:paraId="39DE5FDD" w14:textId="77777777" w:rsidR="0070338C" w:rsidRPr="0070338C" w:rsidRDefault="0070338C" w:rsidP="0070338C">
      <w:r w:rsidRPr="0070338C">
        <w:t> </w:t>
      </w:r>
    </w:p>
    <w:p w14:paraId="2310752B" w14:textId="77777777" w:rsidR="0070338C" w:rsidRPr="0070338C" w:rsidRDefault="0070338C" w:rsidP="0070338C">
      <w:r w:rsidRPr="0070338C">
        <w:t> </w:t>
      </w:r>
    </w:p>
    <w:p w14:paraId="46AC86C1" w14:textId="5DD469F1" w:rsidR="0070338C" w:rsidRPr="0070338C" w:rsidRDefault="0070338C" w:rsidP="0070338C">
      <w:pPr>
        <w:rPr>
          <w:b/>
          <w:bCs/>
        </w:rPr>
      </w:pPr>
      <w:r w:rsidRPr="0070338C">
        <w:rPr>
          <w:b/>
          <w:bCs/>
        </w:rPr>
        <w:t>Type of trauma exposure:</w:t>
      </w:r>
    </w:p>
    <w:p w14:paraId="63BA8628" w14:textId="19A84E3E" w:rsidR="0070338C" w:rsidRPr="0070338C" w:rsidRDefault="0070338C" w:rsidP="0070338C">
      <w:r w:rsidRPr="0070338C">
        <w:t xml:space="preserve">Following the identification of </w:t>
      </w:r>
      <w:r w:rsidR="005E51DD" w:rsidRPr="0070338C">
        <w:t>participant</w:t>
      </w:r>
      <w:r w:rsidR="00DE7670">
        <w:t>s</w:t>
      </w:r>
      <w:r w:rsidR="005E51DD" w:rsidRPr="0070338C">
        <w:t>,</w:t>
      </w:r>
      <w:r w:rsidRPr="0070338C">
        <w:t xml:space="preserve"> they were then asked to identify what traumatic incidences that had been exposed to, participants were instructed to select multiple traumatic incidences that they had experiences in their frontline duties. The findings demonstrated that the most frequently attended traumatic incidences are often associated with violence, domestic abuse </w:t>
      </w:r>
      <w:r w:rsidRPr="0070338C">
        <w:lastRenderedPageBreak/>
        <w:t xml:space="preserve">incidences were the most attended incidences (96%) followed by knife crime (72%). </w:t>
      </w:r>
      <w:r w:rsidR="00DE7670" w:rsidRPr="0070338C">
        <w:t>However,</w:t>
      </w:r>
      <w:r w:rsidRPr="0070338C">
        <w:t xml:space="preserve"> for each type of incident there was a large amount of exposure with sexual offences (68%), sudden or unnatural deaths (64%) and fatal RTCS (40%). These findings </w:t>
      </w:r>
      <w:r w:rsidRPr="0070338C">
        <w:t>demonstrate</w:t>
      </w:r>
      <w:r w:rsidRPr="0070338C">
        <w:t xml:space="preserve"> the high exposure operational staff face.</w:t>
      </w:r>
    </w:p>
    <w:p w14:paraId="05B9A9E4" w14:textId="77777777" w:rsidR="0070338C" w:rsidRPr="0070338C" w:rsidRDefault="0070338C" w:rsidP="0070338C">
      <w:r w:rsidRPr="0070338C">
        <w:t> </w:t>
      </w:r>
    </w:p>
    <w:p w14:paraId="33609391" w14:textId="12026887" w:rsidR="0070338C" w:rsidRPr="0070338C" w:rsidRDefault="0070338C" w:rsidP="0070338C">
      <w:r w:rsidRPr="0070338C">
        <w:drawing>
          <wp:inline distT="0" distB="0" distL="0" distR="0" wp14:anchorId="5234F700" wp14:editId="55995E6D">
            <wp:extent cx="4619625" cy="2619375"/>
            <wp:effectExtent l="0" t="0" r="9525" b="9525"/>
            <wp:docPr id="62364992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9625" cy="2619375"/>
                    </a:xfrm>
                    <a:prstGeom prst="rect">
                      <a:avLst/>
                    </a:prstGeom>
                    <a:noFill/>
                    <a:ln>
                      <a:noFill/>
                    </a:ln>
                  </pic:spPr>
                </pic:pic>
              </a:graphicData>
            </a:graphic>
          </wp:inline>
        </w:drawing>
      </w:r>
    </w:p>
    <w:p w14:paraId="69B5009B" w14:textId="13A3E84E" w:rsidR="0070338C" w:rsidRPr="0070338C" w:rsidRDefault="0070338C" w:rsidP="0070338C">
      <w:pPr>
        <w:rPr>
          <w:b/>
          <w:bCs/>
        </w:rPr>
      </w:pPr>
      <w:r w:rsidRPr="0070338C">
        <w:rPr>
          <w:b/>
          <w:bCs/>
        </w:rPr>
        <w:t>Frequency of exposure to traumatic incidences:</w:t>
      </w:r>
    </w:p>
    <w:p w14:paraId="5FE520BC" w14:textId="77777777" w:rsidR="0070338C" w:rsidRPr="0070338C" w:rsidRDefault="0070338C" w:rsidP="0070338C">
      <w:r w:rsidRPr="0070338C">
        <w:t xml:space="preserve">Participant were asked to identify how frequently they are exposed to traumatic incidences in their roles by answering once from five options very frequently, frequently, occasionally, rarely or never. The majority of participants answered that they are frequently exposed to traumatic incidences (36%) then followed by very frequently (32%), occasionally (20%) and rarely (12%) No participate stated that they have never been exposed to a traumatic incident in their job role. These findings align with published literature that documents the frequentness that operational staff are exposed to trauma  </w:t>
      </w:r>
    </w:p>
    <w:p w14:paraId="7425B1BF" w14:textId="77777777" w:rsidR="0070338C" w:rsidRPr="0070338C" w:rsidRDefault="0070338C" w:rsidP="0070338C">
      <w:r w:rsidRPr="0070338C">
        <w:t> </w:t>
      </w:r>
    </w:p>
    <w:p w14:paraId="3ACAF27C" w14:textId="1094A13E" w:rsidR="0070338C" w:rsidRPr="0070338C" w:rsidRDefault="0070338C" w:rsidP="0070338C">
      <w:r w:rsidRPr="0070338C">
        <w:drawing>
          <wp:inline distT="0" distB="0" distL="0" distR="0" wp14:anchorId="54F4A9E5" wp14:editId="11AA7F0A">
            <wp:extent cx="4619625" cy="2790825"/>
            <wp:effectExtent l="0" t="0" r="9525" b="9525"/>
            <wp:docPr id="26187598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9625" cy="2790825"/>
                    </a:xfrm>
                    <a:prstGeom prst="rect">
                      <a:avLst/>
                    </a:prstGeom>
                    <a:noFill/>
                    <a:ln>
                      <a:noFill/>
                    </a:ln>
                  </pic:spPr>
                </pic:pic>
              </a:graphicData>
            </a:graphic>
          </wp:inline>
        </w:drawing>
      </w:r>
    </w:p>
    <w:p w14:paraId="2871D65C" w14:textId="5956684B" w:rsidR="0070338C" w:rsidRPr="0070338C" w:rsidRDefault="0070338C" w:rsidP="0070338C">
      <w:pPr>
        <w:rPr>
          <w:b/>
          <w:bCs/>
        </w:rPr>
      </w:pPr>
      <w:r w:rsidRPr="0070338C">
        <w:rPr>
          <w:b/>
          <w:bCs/>
        </w:rPr>
        <w:lastRenderedPageBreak/>
        <w:t>Occupational stress:</w:t>
      </w:r>
    </w:p>
    <w:p w14:paraId="32394A1C" w14:textId="77777777" w:rsidR="0070338C" w:rsidRPr="0070338C" w:rsidRDefault="0070338C" w:rsidP="0070338C">
      <w:r w:rsidRPr="0070338C">
        <w:t>Participant were asked to identify how frequently occupational stress negatively impacts their mental wellbeing in their roles by answering once from five options very frequently, frequently, occasionally, rarely or never. The majority of participants answered that occupational stress frequently impacts their mental health (48%) followed by very frequently (36%) and occasionally (16%) no participants answered that occupational stress rarely or never has an impact on their mental wellbeing. These findings demonstrate that to some degree all participants associate occupational stress to negatively impact their mental wellbeing, this demonstrates how impact this factor of the job role has on frontline staff.</w:t>
      </w:r>
    </w:p>
    <w:p w14:paraId="5ADCE0F9" w14:textId="77777777" w:rsidR="0070338C" w:rsidRPr="0070338C" w:rsidRDefault="0070338C" w:rsidP="0070338C">
      <w:r w:rsidRPr="0070338C">
        <w:t> </w:t>
      </w:r>
    </w:p>
    <w:p w14:paraId="7864AB40" w14:textId="3F4B4765" w:rsidR="0070338C" w:rsidRPr="0070338C" w:rsidRDefault="0070338C" w:rsidP="0070338C">
      <w:r w:rsidRPr="0070338C">
        <w:drawing>
          <wp:inline distT="0" distB="0" distL="0" distR="0" wp14:anchorId="49268970" wp14:editId="7CF17F5D">
            <wp:extent cx="4619625" cy="3381375"/>
            <wp:effectExtent l="0" t="0" r="9525" b="9525"/>
            <wp:docPr id="213417766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3B037218" w14:textId="5F20C3F6" w:rsidR="0070338C" w:rsidRPr="0070338C" w:rsidRDefault="0070338C" w:rsidP="0070338C">
      <w:pPr>
        <w:rPr>
          <w:b/>
          <w:bCs/>
        </w:rPr>
      </w:pPr>
      <w:r w:rsidRPr="0070338C">
        <w:rPr>
          <w:b/>
          <w:bCs/>
        </w:rPr>
        <w:t>Workload management:</w:t>
      </w:r>
    </w:p>
    <w:p w14:paraId="0E3CC7CE" w14:textId="10074478" w:rsidR="0070338C" w:rsidRPr="0070338C" w:rsidRDefault="0070338C" w:rsidP="0070338C">
      <w:r w:rsidRPr="0070338C">
        <w:t xml:space="preserve">Participant were asked to identify how frequently they would say their workload is manageable, this was question was designed to identify if there was a correlation between occupational stress and officer workload. The majority of participant selected that their workloads are rarely manageable (48%) followed by it being occasionally manageable (32%), frequently manageable (16%) and very frequently (4%). The findings showed that majority of participant stated that that </w:t>
      </w:r>
      <w:r w:rsidR="00A33705" w:rsidRPr="0070338C">
        <w:t>their</w:t>
      </w:r>
      <w:r w:rsidRPr="0070338C">
        <w:t xml:space="preserve"> workload i</w:t>
      </w:r>
      <w:r w:rsidR="0021646F">
        <w:t>s</w:t>
      </w:r>
      <w:r w:rsidRPr="0070338C">
        <w:t xml:space="preserve"> rarely manageable, associating this with occupational stress and current literature it shows that stress centred around officer duties and workloads has a negative impact on staff wellbeing.</w:t>
      </w:r>
    </w:p>
    <w:p w14:paraId="4CC9EF72" w14:textId="77777777" w:rsidR="0070338C" w:rsidRPr="0070338C" w:rsidRDefault="0070338C" w:rsidP="0070338C">
      <w:r w:rsidRPr="0070338C">
        <w:t> </w:t>
      </w:r>
    </w:p>
    <w:p w14:paraId="15F77A3B" w14:textId="7817AAF1" w:rsidR="0070338C" w:rsidRPr="0070338C" w:rsidRDefault="0070338C" w:rsidP="0070338C">
      <w:r w:rsidRPr="0070338C">
        <w:lastRenderedPageBreak/>
        <w:drawing>
          <wp:inline distT="0" distB="0" distL="0" distR="0" wp14:anchorId="66735FF5" wp14:editId="379671DE">
            <wp:extent cx="4619625" cy="3381375"/>
            <wp:effectExtent l="0" t="0" r="9525" b="9525"/>
            <wp:docPr id="5074436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1F3BA42E" w14:textId="18373203" w:rsidR="0070338C" w:rsidRPr="0070338C" w:rsidRDefault="0070338C" w:rsidP="0070338C">
      <w:pPr>
        <w:rPr>
          <w:b/>
          <w:bCs/>
        </w:rPr>
      </w:pPr>
      <w:r w:rsidRPr="0070338C">
        <w:rPr>
          <w:b/>
          <w:bCs/>
        </w:rPr>
        <w:t>Trauma experience:</w:t>
      </w:r>
    </w:p>
    <w:p w14:paraId="4E164151" w14:textId="03B4DE54" w:rsidR="0070338C" w:rsidRPr="0070338C" w:rsidRDefault="0070338C" w:rsidP="0070338C">
      <w:r w:rsidRPr="0070338C">
        <w:t xml:space="preserve">Participant were asked to identify if they had experience symptoms associated with trauma such as sleep issues, anxiety and hypervigilance, the purpose of this question was to identify the impact of stress and trauma exposure. The majority of participant selected that they had frequently experience symptoms associated with trauma (48%) the following highest result was very frequently (36%), rarely (12%) and occasionally (4%). The findings demonstrate that there is </w:t>
      </w:r>
      <w:r w:rsidR="007D1D66" w:rsidRPr="0070338C">
        <w:t>a</w:t>
      </w:r>
      <w:r w:rsidRPr="0070338C">
        <w:t xml:space="preserve"> correlation between officers experiencing symptoms of trauma due to the impact of trauma and exposure. </w:t>
      </w:r>
    </w:p>
    <w:p w14:paraId="46D49AA4" w14:textId="77777777" w:rsidR="0070338C" w:rsidRPr="0070338C" w:rsidRDefault="0070338C" w:rsidP="0070338C">
      <w:r w:rsidRPr="0070338C">
        <w:t> </w:t>
      </w:r>
    </w:p>
    <w:p w14:paraId="653D53BA" w14:textId="0E33A141" w:rsidR="0070338C" w:rsidRPr="0070338C" w:rsidRDefault="0070338C" w:rsidP="0070338C">
      <w:r w:rsidRPr="0070338C">
        <w:drawing>
          <wp:inline distT="0" distB="0" distL="0" distR="0" wp14:anchorId="733524C6" wp14:editId="04AD7A25">
            <wp:extent cx="4619625" cy="3381375"/>
            <wp:effectExtent l="0" t="0" r="9525" b="9525"/>
            <wp:docPr id="83665081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7CC1F1B7" w14:textId="77777777" w:rsidR="0070338C" w:rsidRPr="0070338C" w:rsidRDefault="0070338C" w:rsidP="0070338C">
      <w:r w:rsidRPr="0070338C">
        <w:lastRenderedPageBreak/>
        <w:t> </w:t>
      </w:r>
    </w:p>
    <w:p w14:paraId="699BD122" w14:textId="05E5AD8A" w:rsidR="0070338C" w:rsidRPr="0070338C" w:rsidRDefault="0070338C" w:rsidP="0070338C">
      <w:pPr>
        <w:rPr>
          <w:b/>
          <w:bCs/>
        </w:rPr>
      </w:pPr>
      <w:r w:rsidRPr="0070338C">
        <w:rPr>
          <w:b/>
          <w:bCs/>
        </w:rPr>
        <w:t>The use of wellbeing intervention:</w:t>
      </w:r>
    </w:p>
    <w:p w14:paraId="19B2E45D" w14:textId="2D232217" w:rsidR="0070338C" w:rsidRPr="0070338C" w:rsidRDefault="0070338C" w:rsidP="0070338C">
      <w:r w:rsidRPr="0070338C">
        <w:t xml:space="preserve">Participant were asked to identify if they had at any point during their </w:t>
      </w:r>
      <w:r w:rsidRPr="0070338C">
        <w:t>career used</w:t>
      </w:r>
      <w:r w:rsidRPr="0070338C">
        <w:t xml:space="preserve"> wellbeing interventions within policing including examples such as counselling, TRiM and occupational health. Out of the 25 participants 15 stated that they had used police wellbeing intervention (60%) and 10 had not (40%). </w:t>
      </w:r>
    </w:p>
    <w:p w14:paraId="7EEF838C" w14:textId="77777777" w:rsidR="0070338C" w:rsidRPr="0070338C" w:rsidRDefault="0070338C" w:rsidP="0070338C">
      <w:r w:rsidRPr="0070338C">
        <w:t> </w:t>
      </w:r>
    </w:p>
    <w:p w14:paraId="459681CD" w14:textId="018C14EA" w:rsidR="0070338C" w:rsidRPr="0070338C" w:rsidRDefault="0070338C" w:rsidP="0070338C">
      <w:r w:rsidRPr="0070338C">
        <w:drawing>
          <wp:inline distT="0" distB="0" distL="0" distR="0" wp14:anchorId="58D0B9E9" wp14:editId="3E37E655">
            <wp:extent cx="4619625" cy="2790825"/>
            <wp:effectExtent l="0" t="0" r="9525" b="9525"/>
            <wp:docPr id="200471519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9625" cy="2790825"/>
                    </a:xfrm>
                    <a:prstGeom prst="rect">
                      <a:avLst/>
                    </a:prstGeom>
                    <a:noFill/>
                    <a:ln>
                      <a:noFill/>
                    </a:ln>
                  </pic:spPr>
                </pic:pic>
              </a:graphicData>
            </a:graphic>
          </wp:inline>
        </w:drawing>
      </w:r>
    </w:p>
    <w:p w14:paraId="39FE7DB3" w14:textId="77777777" w:rsidR="0070338C" w:rsidRPr="0070338C" w:rsidRDefault="0070338C" w:rsidP="0070338C">
      <w:r w:rsidRPr="0070338C">
        <w:t> </w:t>
      </w:r>
    </w:p>
    <w:p w14:paraId="732908E7" w14:textId="77777777" w:rsidR="0070338C" w:rsidRPr="0070338C" w:rsidRDefault="0070338C" w:rsidP="0070338C">
      <w:r w:rsidRPr="0070338C">
        <w:t>Participants were then asked to identify whether they felt comfortable discussing mental health concerns within their organisation. Majority of participants stated that they occasionally feel comfortable discussing mental health (48%), this was followed by participants stating they rarely feel comfortable (36%) and they frequently feel comfortable (16%), no participant stated that they very frequently feel comfortable or that they never feel comfortable.</w:t>
      </w:r>
    </w:p>
    <w:p w14:paraId="08476DB3" w14:textId="77777777" w:rsidR="0070338C" w:rsidRPr="0070338C" w:rsidRDefault="0070338C" w:rsidP="0070338C">
      <w:r w:rsidRPr="0070338C">
        <w:t> </w:t>
      </w:r>
    </w:p>
    <w:p w14:paraId="37480F2B" w14:textId="09116E8B" w:rsidR="0070338C" w:rsidRPr="0070338C" w:rsidRDefault="0070338C" w:rsidP="0070338C">
      <w:r w:rsidRPr="0070338C">
        <w:lastRenderedPageBreak/>
        <w:drawing>
          <wp:inline distT="0" distB="0" distL="0" distR="0" wp14:anchorId="5A7914C2" wp14:editId="2E979A91">
            <wp:extent cx="4619625" cy="3381375"/>
            <wp:effectExtent l="0" t="0" r="9525" b="9525"/>
            <wp:docPr id="13803563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627AC5BA" w14:textId="77777777" w:rsidR="0070338C" w:rsidRPr="0070338C" w:rsidRDefault="0070338C" w:rsidP="0070338C">
      <w:r w:rsidRPr="0070338C">
        <w:t> </w:t>
      </w:r>
    </w:p>
    <w:p w14:paraId="778954EA" w14:textId="0D33CA3E" w:rsidR="0070338C" w:rsidRPr="0070338C" w:rsidRDefault="0070338C" w:rsidP="0070338C">
      <w:pPr>
        <w:rPr>
          <w:b/>
          <w:bCs/>
        </w:rPr>
      </w:pPr>
      <w:r w:rsidRPr="0070338C">
        <w:rPr>
          <w:b/>
          <w:bCs/>
        </w:rPr>
        <w:t>Improvements in support:</w:t>
      </w:r>
    </w:p>
    <w:p w14:paraId="05DCE1E8" w14:textId="72D1F3AA" w:rsidR="0070338C" w:rsidRPr="0070338C" w:rsidRDefault="0070338C" w:rsidP="0070338C">
      <w:r w:rsidRPr="0070338C">
        <w:t>The final question allowed participants to suggest improvements that can be made to help better support officers, the purpose of this question was to obtain a more personal response from participants and to also obtain qualitative data. The participants answers were many associated with common themes, this include an increase in education on mental wellbeing and stress management, more support from supervisors and higher staff, cultural changes and providing a better environment for officers to discuss mental health and more resources to be provided out of force.</w:t>
      </w:r>
    </w:p>
    <w:p w14:paraId="1100BAA5" w14:textId="09FE86C9" w:rsidR="0070338C" w:rsidRPr="0070338C" w:rsidRDefault="0070338C" w:rsidP="0070338C">
      <w:pPr>
        <w:rPr>
          <w:b/>
          <w:bCs/>
        </w:rPr>
      </w:pPr>
      <w:r w:rsidRPr="0070338C">
        <w:t xml:space="preserve">One participant </w:t>
      </w:r>
      <w:r w:rsidRPr="0070338C">
        <w:t>stated,</w:t>
      </w:r>
      <w:r w:rsidRPr="0070338C">
        <w:t xml:space="preserve"> "Officers are only offered direct TRiM support following a traumatic incident, but this is wrong and officers need to provide with more support before they attend these incidences to better prepare themselves.</w:t>
      </w:r>
      <w:r w:rsidRPr="0070338C">
        <w:t>”</w:t>
      </w:r>
    </w:p>
    <w:p w14:paraId="64050CD4" w14:textId="28D9531D" w:rsidR="0070338C" w:rsidRPr="0070338C" w:rsidRDefault="0070338C" w:rsidP="0070338C">
      <w:r w:rsidRPr="0070338C">
        <w:t>Another stated "Wit</w:t>
      </w:r>
      <w:r>
        <w:t>h</w:t>
      </w:r>
      <w:r w:rsidRPr="0070338C">
        <w:t xml:space="preserve"> the </w:t>
      </w:r>
      <w:r w:rsidRPr="0070338C">
        <w:t>number</w:t>
      </w:r>
      <w:r w:rsidRPr="0070338C">
        <w:t xml:space="preserve"> of traumatic incidences we go to support for mental health should be the forces focus but many officers feel like it is not"</w:t>
      </w:r>
    </w:p>
    <w:p w14:paraId="30CA0665" w14:textId="77777777" w:rsidR="0070338C" w:rsidRPr="0070338C" w:rsidRDefault="0070338C" w:rsidP="0070338C">
      <w:r w:rsidRPr="0070338C">
        <w:t> </w:t>
      </w:r>
    </w:p>
    <w:p w14:paraId="095EE4FD" w14:textId="018A10C7" w:rsidR="0070338C" w:rsidRPr="0070338C" w:rsidRDefault="0070338C" w:rsidP="0070338C">
      <w:pPr>
        <w:rPr>
          <w:b/>
          <w:bCs/>
        </w:rPr>
      </w:pPr>
      <w:r w:rsidRPr="0070338C">
        <w:rPr>
          <w:b/>
          <w:bCs/>
        </w:rPr>
        <w:t>Summary of findings:</w:t>
      </w:r>
    </w:p>
    <w:p w14:paraId="1883791B" w14:textId="3FD42846" w:rsidR="0070338C" w:rsidRPr="0070338C" w:rsidRDefault="0070338C" w:rsidP="0070338C">
      <w:r w:rsidRPr="0070338C">
        <w:t>Overall,</w:t>
      </w:r>
      <w:r w:rsidRPr="0070338C">
        <w:t xml:space="preserve"> the findings demonstrate that exposure to occupational stress and operational trauma are a prevalent factor in modern day policing and that is it can have a correlation with decrease in officer wellbeing, the findings also show that officers do not believe that the support they are currently being offered is sufficient for the job role. Although participants have stated that they have used wellbeing intervention and that to a degree they feel comfortable with discussing mental health the findings show that a higher proportion of staff deal with occupational stress and organisation trauma in comparison to them then utilising wellbeing intervention, the findings demonstrated that at least 96% of participants have attended traumatic experiences but have not used wellbeing intervention.</w:t>
      </w:r>
    </w:p>
    <w:p w14:paraId="1B5B0F78" w14:textId="33E64664" w:rsidR="0070338C" w:rsidRDefault="0070338C">
      <w:r>
        <w:t>Word count: 108</w:t>
      </w:r>
      <w:r w:rsidR="0021646F">
        <w:t>6</w:t>
      </w:r>
    </w:p>
    <w:sectPr w:rsidR="00703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583"/>
    <w:rsid w:val="0021646F"/>
    <w:rsid w:val="00225A28"/>
    <w:rsid w:val="004C2D3E"/>
    <w:rsid w:val="005E51DD"/>
    <w:rsid w:val="0070338C"/>
    <w:rsid w:val="007D1D66"/>
    <w:rsid w:val="00A33705"/>
    <w:rsid w:val="00B45583"/>
    <w:rsid w:val="00DE7670"/>
    <w:rsid w:val="00F56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26E0B"/>
  <w15:chartTrackingRefBased/>
  <w15:docId w15:val="{5D740E0A-4969-4567-B003-53FA02162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5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455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455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55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55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55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5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5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5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5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455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455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55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55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5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583"/>
    <w:rPr>
      <w:rFonts w:eastAsiaTheme="majorEastAsia" w:cstheme="majorBidi"/>
      <w:color w:val="272727" w:themeColor="text1" w:themeTint="D8"/>
    </w:rPr>
  </w:style>
  <w:style w:type="paragraph" w:styleId="Title">
    <w:name w:val="Title"/>
    <w:basedOn w:val="Normal"/>
    <w:next w:val="Normal"/>
    <w:link w:val="TitleChar"/>
    <w:uiPriority w:val="10"/>
    <w:qFormat/>
    <w:rsid w:val="00B455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5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5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583"/>
    <w:pPr>
      <w:spacing w:before="160"/>
      <w:jc w:val="center"/>
    </w:pPr>
    <w:rPr>
      <w:i/>
      <w:iCs/>
      <w:color w:val="404040" w:themeColor="text1" w:themeTint="BF"/>
    </w:rPr>
  </w:style>
  <w:style w:type="character" w:customStyle="1" w:styleId="QuoteChar">
    <w:name w:val="Quote Char"/>
    <w:basedOn w:val="DefaultParagraphFont"/>
    <w:link w:val="Quote"/>
    <w:uiPriority w:val="29"/>
    <w:rsid w:val="00B45583"/>
    <w:rPr>
      <w:i/>
      <w:iCs/>
      <w:color w:val="404040" w:themeColor="text1" w:themeTint="BF"/>
    </w:rPr>
  </w:style>
  <w:style w:type="paragraph" w:styleId="ListParagraph">
    <w:name w:val="List Paragraph"/>
    <w:basedOn w:val="Normal"/>
    <w:uiPriority w:val="34"/>
    <w:qFormat/>
    <w:rsid w:val="00B45583"/>
    <w:pPr>
      <w:ind w:left="720"/>
      <w:contextualSpacing/>
    </w:pPr>
  </w:style>
  <w:style w:type="character" w:styleId="IntenseEmphasis">
    <w:name w:val="Intense Emphasis"/>
    <w:basedOn w:val="DefaultParagraphFont"/>
    <w:uiPriority w:val="21"/>
    <w:qFormat/>
    <w:rsid w:val="00B45583"/>
    <w:rPr>
      <w:i/>
      <w:iCs/>
      <w:color w:val="2F5496" w:themeColor="accent1" w:themeShade="BF"/>
    </w:rPr>
  </w:style>
  <w:style w:type="paragraph" w:styleId="IntenseQuote">
    <w:name w:val="Intense Quote"/>
    <w:basedOn w:val="Normal"/>
    <w:next w:val="Normal"/>
    <w:link w:val="IntenseQuoteChar"/>
    <w:uiPriority w:val="30"/>
    <w:qFormat/>
    <w:rsid w:val="00B455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5583"/>
    <w:rPr>
      <w:i/>
      <w:iCs/>
      <w:color w:val="2F5496" w:themeColor="accent1" w:themeShade="BF"/>
    </w:rPr>
  </w:style>
  <w:style w:type="character" w:styleId="IntenseReference">
    <w:name w:val="Intense Reference"/>
    <w:basedOn w:val="DefaultParagraphFont"/>
    <w:uiPriority w:val="32"/>
    <w:qFormat/>
    <w:rsid w:val="00B4558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4" ma:contentTypeDescription="Create a new document." ma:contentTypeScope="" ma:versionID="9091bc4617e2f26a6c6082744ad86040">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9608f37b1a434c59b30a488bd305362a"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Props1.xml><?xml version="1.0" encoding="utf-8"?>
<ds:datastoreItem xmlns:ds="http://schemas.openxmlformats.org/officeDocument/2006/customXml" ds:itemID="{012DD167-F898-4662-AE07-8311D6F263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144204-F8A7-4EC2-93AE-F470EF82D171}">
  <ds:schemaRefs>
    <ds:schemaRef ds:uri="http://schemas.microsoft.com/sharepoint/v3/contenttype/forms"/>
  </ds:schemaRefs>
</ds:datastoreItem>
</file>

<file path=customXml/itemProps3.xml><?xml version="1.0" encoding="utf-8"?>
<ds:datastoreItem xmlns:ds="http://schemas.openxmlformats.org/officeDocument/2006/customXml" ds:itemID="{A81F7E69-0977-47BF-BDF8-9280355A305A}">
  <ds:schemaRefs>
    <ds:schemaRef ds:uri="http://schemas.microsoft.com/office/2006/metadata/properties"/>
    <ds:schemaRef ds:uri="http://schemas.microsoft.com/office/infopath/2007/PartnerControls"/>
    <ds:schemaRef ds:uri="ef6a8d88-13a4-4243-9d22-31f5c6aaf820"/>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6</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Weston, Ben</dc:creator>
  <cp:keywords/>
  <dc:description/>
  <cp:lastModifiedBy>Weston, Ben</cp:lastModifiedBy>
  <cp:revision>6</cp:revision>
  <dcterms:created xsi:type="dcterms:W3CDTF">2026-04-26T06:12:00Z</dcterms:created>
  <dcterms:modified xsi:type="dcterms:W3CDTF">2026-04-27T15:40:00Z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2026-04-27T15:13:01Z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f75c5755-5674-4265-b8ae-1c3bd9a00b21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ContentTypeId">
    <vt:lpwstr>0x0101009F7123CB9D4F104EBC293B72BC21E7A6</vt:lpwstr>
  </property>
</Properties>
</file>