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tcPr>
          <w:p w14:paraId="02F8EE88" w14:textId="0DAA2D82"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B80219" w:rsidRPr="00B80219">
              <w:rPr>
                <w:rFonts w:ascii="Times New Roman" w:hAnsi="Times New Roman" w:cs="Times New Roman"/>
                <w:bCs/>
                <w:color w:val="auto"/>
                <w:sz w:val="48"/>
              </w:rPr>
              <w:t>Helen Westermark</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66604038"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Email </w:t>
            </w:r>
            <w:proofErr w:type="gramStart"/>
            <w:r>
              <w:rPr>
                <w:rFonts w:ascii="Times New Roman" w:hAnsi="Times New Roman" w:cs="Times New Roman"/>
                <w:b/>
                <w:color w:val="auto"/>
                <w:sz w:val="48"/>
              </w:rPr>
              <w:t>address:</w:t>
            </w:r>
            <w:r w:rsidR="00B80219" w:rsidRPr="00B80219">
              <w:rPr>
                <w:rFonts w:ascii="Times New Roman" w:hAnsi="Times New Roman" w:cs="Times New Roman"/>
                <w:bCs/>
                <w:color w:val="auto"/>
                <w:sz w:val="48"/>
              </w:rPr>
              <w:t>2005605@student.uwtsd.ac.uk</w:t>
            </w:r>
            <w:proofErr w:type="gramEnd"/>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13B1ED7D" w14:textId="77777777" w:rsidR="00B80219"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
          <w:p w14:paraId="0DE696B2" w14:textId="242DFF90" w:rsidR="00F927A1" w:rsidRPr="00B80219" w:rsidRDefault="00B80219" w:rsidP="005D3F07">
            <w:pPr>
              <w:overflowPunct/>
              <w:autoSpaceDE/>
              <w:autoSpaceDN/>
              <w:adjustRightInd/>
              <w:ind w:right="-957"/>
              <w:textAlignment w:val="auto"/>
              <w:rPr>
                <w:rFonts w:ascii="Times New Roman" w:hAnsi="Times New Roman" w:cs="Times New Roman"/>
                <w:bCs/>
                <w:color w:val="auto"/>
                <w:sz w:val="48"/>
              </w:rPr>
            </w:pPr>
            <w:r w:rsidRPr="00B80219">
              <w:rPr>
                <w:rFonts w:ascii="Times New Roman" w:hAnsi="Times New Roman" w:cs="Times New Roman"/>
                <w:bCs/>
                <w:color w:val="auto"/>
                <w:sz w:val="48"/>
              </w:rPr>
              <w:t>2005605</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4756DF69"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49374F">
              <w:rPr>
                <w:rFonts w:ascii="Times New Roman" w:hAnsi="Times New Roman" w:cs="Times New Roman"/>
                <w:b/>
                <w:color w:val="auto"/>
                <w:sz w:val="48"/>
              </w:rPr>
              <w:t>21</w:t>
            </w:r>
            <w:r w:rsidR="00AE6231">
              <w:rPr>
                <w:rFonts w:ascii="Times New Roman" w:hAnsi="Times New Roman" w:cs="Times New Roman"/>
                <w:b/>
                <w:color w:val="auto"/>
                <w:sz w:val="48"/>
              </w:rPr>
              <w:t>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1D68DA91" w14:textId="77777777" w:rsidR="00D3203C" w:rsidRDefault="00D3203C" w:rsidP="00EE5BC3">
      <w:pPr>
        <w:jc w:val="center"/>
        <w:rPr>
          <w:b/>
          <w:sz w:val="24"/>
          <w:szCs w:val="24"/>
        </w:rPr>
      </w:pPr>
    </w:p>
    <w:p w14:paraId="0EF984DF" w14:textId="02707E04" w:rsidR="000D0BB6" w:rsidRPr="00EE5BC3" w:rsidRDefault="00337FEF" w:rsidP="00EE5BC3">
      <w:pPr>
        <w:jc w:val="center"/>
        <w:rPr>
          <w:b/>
          <w:sz w:val="28"/>
          <w:szCs w:val="28"/>
        </w:rPr>
      </w:pPr>
      <w:r w:rsidRPr="00EE5BC3">
        <w:rPr>
          <w:b/>
          <w:sz w:val="28"/>
          <w:szCs w:val="28"/>
        </w:rPr>
        <w:t>Task 4</w:t>
      </w:r>
    </w:p>
    <w:p w14:paraId="156B2346" w14:textId="77777777" w:rsidR="00002C7A" w:rsidRPr="00EE5BC3" w:rsidRDefault="00002C7A" w:rsidP="00EE5BC3">
      <w:pPr>
        <w:jc w:val="center"/>
        <w:rPr>
          <w:b/>
          <w:sz w:val="28"/>
          <w:szCs w:val="28"/>
        </w:rPr>
      </w:pPr>
    </w:p>
    <w:p w14:paraId="4A34FA1D" w14:textId="77777777" w:rsidR="00002C7A" w:rsidRPr="00EE5BC3" w:rsidRDefault="00002C7A" w:rsidP="00EE5BC3">
      <w:pPr>
        <w:jc w:val="center"/>
        <w:rPr>
          <w:b/>
          <w:sz w:val="28"/>
          <w:szCs w:val="28"/>
        </w:rPr>
      </w:pPr>
      <w:r w:rsidRPr="00EE5BC3">
        <w:rPr>
          <w:b/>
          <w:sz w:val="28"/>
          <w:szCs w:val="28"/>
        </w:rPr>
        <w:t>Safeguarding</w:t>
      </w:r>
      <w:r w:rsidR="005F64AA">
        <w:rPr>
          <w:b/>
          <w:sz w:val="28"/>
          <w:szCs w:val="28"/>
        </w:rPr>
        <w:t xml:space="preserve"> in an area which is not your main area of work</w:t>
      </w:r>
    </w:p>
    <w:p w14:paraId="6D6C0186" w14:textId="77777777" w:rsidR="000D0BB6" w:rsidRPr="008B28E7" w:rsidRDefault="000D0BB6" w:rsidP="00FF7EBB">
      <w:pPr>
        <w:jc w:val="both"/>
        <w:rPr>
          <w:b/>
          <w:sz w:val="24"/>
          <w:szCs w:val="24"/>
        </w:rPr>
      </w:pPr>
    </w:p>
    <w:p w14:paraId="63836D76" w14:textId="77777777" w:rsidR="00337FEF" w:rsidRPr="00EE5BC3" w:rsidRDefault="008B28E7" w:rsidP="00FF7EBB">
      <w:pPr>
        <w:ind w:left="-90"/>
        <w:jc w:val="both"/>
        <w:rPr>
          <w:b/>
          <w:i/>
          <w:sz w:val="24"/>
          <w:szCs w:val="24"/>
        </w:rPr>
      </w:pPr>
      <w:r w:rsidRPr="00EE5BC3">
        <w:rPr>
          <w:b/>
          <w:i/>
          <w:sz w:val="24"/>
          <w:szCs w:val="24"/>
        </w:rPr>
        <w:t xml:space="preserve">Guidance: </w:t>
      </w:r>
    </w:p>
    <w:p w14:paraId="440B2467" w14:textId="322DDD98" w:rsidR="00633165" w:rsidRPr="00706BB5" w:rsidRDefault="00012B16" w:rsidP="4EC15626">
      <w:pPr>
        <w:ind w:left="-90"/>
        <w:jc w:val="both"/>
        <w:rPr>
          <w:i/>
          <w:iCs/>
          <w:sz w:val="24"/>
          <w:szCs w:val="24"/>
        </w:rPr>
      </w:pPr>
      <w:r w:rsidRPr="00F15354">
        <w:rPr>
          <w:i/>
          <w:iCs/>
          <w:sz w:val="24"/>
          <w:szCs w:val="24"/>
        </w:rPr>
        <w:t>Social Care Wales</w:t>
      </w:r>
      <w:r w:rsidR="008B28E7" w:rsidRPr="006179BB">
        <w:rPr>
          <w:i/>
          <w:iCs/>
          <w:sz w:val="24"/>
          <w:szCs w:val="24"/>
        </w:rPr>
        <w:t xml:space="preserve"> require newly qualified social workers </w:t>
      </w:r>
      <w:r w:rsidR="00D60F88" w:rsidRPr="006179BB">
        <w:rPr>
          <w:i/>
          <w:iCs/>
          <w:sz w:val="24"/>
          <w:szCs w:val="24"/>
        </w:rPr>
        <w:t xml:space="preserve">to provide evidence of </w:t>
      </w:r>
      <w:r w:rsidR="008B28E7" w:rsidRPr="00A5656A">
        <w:rPr>
          <w:i/>
          <w:iCs/>
          <w:sz w:val="24"/>
          <w:szCs w:val="24"/>
        </w:rPr>
        <w:t xml:space="preserve">their </w:t>
      </w:r>
      <w:r w:rsidR="00D60F88" w:rsidRPr="00A5656A">
        <w:rPr>
          <w:i/>
          <w:iCs/>
          <w:sz w:val="24"/>
          <w:szCs w:val="24"/>
        </w:rPr>
        <w:t>understanding of safeguarding work with adults and children</w:t>
      </w:r>
      <w:r w:rsidR="008B28E7" w:rsidRPr="009C7342">
        <w:rPr>
          <w:i/>
          <w:iCs/>
          <w:sz w:val="24"/>
          <w:szCs w:val="24"/>
        </w:rPr>
        <w:t>.</w:t>
      </w:r>
      <w:r w:rsidR="00D60F88" w:rsidRPr="009C7342">
        <w:rPr>
          <w:i/>
          <w:iCs/>
          <w:sz w:val="24"/>
          <w:szCs w:val="24"/>
        </w:rPr>
        <w:t xml:space="preserve"> </w:t>
      </w:r>
      <w:r w:rsidR="004911B4" w:rsidRPr="00706BB5">
        <w:rPr>
          <w:i/>
          <w:iCs/>
          <w:sz w:val="24"/>
          <w:szCs w:val="24"/>
        </w:rPr>
        <w:t>The</w:t>
      </w:r>
      <w:r w:rsidR="00D60F88" w:rsidRPr="00706BB5">
        <w:rPr>
          <w:i/>
          <w:iCs/>
          <w:sz w:val="24"/>
          <w:szCs w:val="24"/>
        </w:rPr>
        <w:t xml:space="preserve"> assignment below will enable you to </w:t>
      </w:r>
      <w:r w:rsidR="00EE5BC3" w:rsidRPr="00706BB5">
        <w:rPr>
          <w:i/>
          <w:iCs/>
          <w:sz w:val="24"/>
          <w:szCs w:val="24"/>
        </w:rPr>
        <w:t>demonstrate this</w:t>
      </w:r>
      <w:r w:rsidR="008B28E7" w:rsidRPr="00706BB5">
        <w:rPr>
          <w:i/>
          <w:iCs/>
          <w:sz w:val="24"/>
          <w:szCs w:val="24"/>
        </w:rPr>
        <w:t xml:space="preserve">. </w:t>
      </w:r>
      <w:r w:rsidR="008B28E7" w:rsidRPr="00706BB5">
        <w:rPr>
          <w:b/>
          <w:bCs/>
          <w:i/>
          <w:iCs/>
          <w:sz w:val="24"/>
          <w:szCs w:val="24"/>
        </w:rPr>
        <w:t>N.B</w:t>
      </w:r>
      <w:r w:rsidR="008B28E7" w:rsidRPr="00706BB5">
        <w:rPr>
          <w:i/>
          <w:iCs/>
          <w:sz w:val="24"/>
          <w:szCs w:val="24"/>
        </w:rPr>
        <w:t xml:space="preserve">. </w:t>
      </w:r>
      <w:r w:rsidR="00D60F88" w:rsidRPr="00706BB5">
        <w:rPr>
          <w:i/>
          <w:iCs/>
          <w:sz w:val="24"/>
          <w:szCs w:val="24"/>
        </w:rPr>
        <w:t xml:space="preserve">if your </w:t>
      </w:r>
      <w:r w:rsidR="009D477B" w:rsidRPr="00706BB5">
        <w:rPr>
          <w:i/>
          <w:iCs/>
          <w:sz w:val="24"/>
          <w:szCs w:val="24"/>
        </w:rPr>
        <w:t>usual area</w:t>
      </w:r>
      <w:r w:rsidR="00D60F88" w:rsidRPr="00706BB5">
        <w:rPr>
          <w:i/>
          <w:iCs/>
          <w:sz w:val="24"/>
          <w:szCs w:val="24"/>
        </w:rPr>
        <w:t xml:space="preserve"> of work is with children please write about adult</w:t>
      </w:r>
      <w:r w:rsidR="003C19F1" w:rsidRPr="00706BB5">
        <w:rPr>
          <w:i/>
          <w:iCs/>
          <w:sz w:val="24"/>
          <w:szCs w:val="24"/>
        </w:rPr>
        <w:t xml:space="preserve"> safeguarding. I</w:t>
      </w:r>
      <w:r w:rsidR="00D60F88" w:rsidRPr="00706BB5">
        <w:rPr>
          <w:i/>
          <w:iCs/>
          <w:sz w:val="24"/>
          <w:szCs w:val="24"/>
        </w:rPr>
        <w:t xml:space="preserve">f you </w:t>
      </w:r>
      <w:r w:rsidR="009D477B" w:rsidRPr="00706BB5">
        <w:rPr>
          <w:i/>
          <w:iCs/>
          <w:sz w:val="24"/>
          <w:szCs w:val="24"/>
        </w:rPr>
        <w:t>usually work</w:t>
      </w:r>
      <w:r w:rsidR="00D60F88" w:rsidRPr="00706BB5">
        <w:rPr>
          <w:i/>
          <w:iCs/>
          <w:sz w:val="24"/>
          <w:szCs w:val="24"/>
        </w:rPr>
        <w:t xml:space="preserve"> with adults</w:t>
      </w:r>
      <w:r w:rsidR="3CD2139F" w:rsidRPr="00706BB5">
        <w:rPr>
          <w:i/>
          <w:iCs/>
          <w:sz w:val="24"/>
          <w:szCs w:val="24"/>
        </w:rPr>
        <w:t>,</w:t>
      </w:r>
      <w:r w:rsidR="00D60F88" w:rsidRPr="00706BB5">
        <w:rPr>
          <w:i/>
          <w:iCs/>
          <w:sz w:val="24"/>
          <w:szCs w:val="24"/>
        </w:rPr>
        <w:t xml:space="preserve"> then write about child</w:t>
      </w:r>
      <w:r w:rsidR="003C19F1" w:rsidRPr="00706BB5">
        <w:rPr>
          <w:i/>
          <w:iCs/>
          <w:sz w:val="24"/>
          <w:szCs w:val="24"/>
        </w:rPr>
        <w:t xml:space="preserve"> safeguarding</w:t>
      </w:r>
      <w:r w:rsidR="00D60F88" w:rsidRPr="00706BB5">
        <w:rPr>
          <w:i/>
          <w:iCs/>
          <w:sz w:val="24"/>
          <w:szCs w:val="24"/>
        </w:rPr>
        <w:t xml:space="preserve">. </w:t>
      </w:r>
      <w:r w:rsidR="00337FEF" w:rsidRPr="00706BB5">
        <w:rPr>
          <w:i/>
          <w:iCs/>
          <w:sz w:val="24"/>
          <w:szCs w:val="24"/>
        </w:rPr>
        <w:t xml:space="preserve"> </w:t>
      </w:r>
      <w:r w:rsidR="0079422A" w:rsidRPr="00706BB5">
        <w:rPr>
          <w:i/>
          <w:iCs/>
          <w:sz w:val="24"/>
          <w:szCs w:val="24"/>
        </w:rPr>
        <w:t>E</w:t>
      </w:r>
      <w:r w:rsidR="00337FEF" w:rsidRPr="00706BB5">
        <w:rPr>
          <w:i/>
          <w:iCs/>
          <w:sz w:val="24"/>
          <w:szCs w:val="24"/>
        </w:rPr>
        <w:t xml:space="preserve">nsure you meet </w:t>
      </w:r>
      <w:r w:rsidR="00FC0334" w:rsidRPr="00706BB5">
        <w:rPr>
          <w:i/>
          <w:iCs/>
          <w:sz w:val="24"/>
          <w:szCs w:val="24"/>
        </w:rPr>
        <w:t>the</w:t>
      </w:r>
      <w:r w:rsidR="00AA7960" w:rsidRPr="00706BB5">
        <w:rPr>
          <w:i/>
          <w:iCs/>
          <w:sz w:val="24"/>
          <w:szCs w:val="24"/>
        </w:rPr>
        <w:t xml:space="preserve"> </w:t>
      </w:r>
      <w:r w:rsidR="00064063" w:rsidRPr="00706BB5">
        <w:rPr>
          <w:i/>
          <w:iCs/>
          <w:sz w:val="24"/>
          <w:szCs w:val="24"/>
        </w:rPr>
        <w:t xml:space="preserve">learning out comes for this task </w:t>
      </w:r>
      <w:r w:rsidR="0079422A" w:rsidRPr="00706BB5">
        <w:rPr>
          <w:i/>
          <w:iCs/>
          <w:sz w:val="24"/>
          <w:szCs w:val="24"/>
        </w:rPr>
        <w:t>(</w:t>
      </w:r>
      <w:r w:rsidR="00064063" w:rsidRPr="00706BB5">
        <w:rPr>
          <w:i/>
          <w:iCs/>
          <w:sz w:val="24"/>
          <w:szCs w:val="24"/>
        </w:rPr>
        <w:t xml:space="preserve">see appendix </w:t>
      </w:r>
      <w:r w:rsidR="003D1BC0">
        <w:rPr>
          <w:i/>
          <w:iCs/>
          <w:sz w:val="24"/>
          <w:szCs w:val="24"/>
        </w:rPr>
        <w:t>5</w:t>
      </w:r>
      <w:r w:rsidR="00064063" w:rsidRPr="00706BB5">
        <w:rPr>
          <w:i/>
          <w:iCs/>
          <w:sz w:val="24"/>
          <w:szCs w:val="24"/>
        </w:rPr>
        <w:t xml:space="preserve"> </w:t>
      </w:r>
      <w:r w:rsidR="00FC0334" w:rsidRPr="00F15354">
        <w:rPr>
          <w:i/>
          <w:iCs/>
          <w:sz w:val="24"/>
          <w:szCs w:val="24"/>
        </w:rPr>
        <w:t>of the</w:t>
      </w:r>
      <w:r w:rsidR="007A628F" w:rsidRPr="4EC15626">
        <w:rPr>
          <w:i/>
          <w:iCs/>
          <w:sz w:val="24"/>
          <w:szCs w:val="24"/>
        </w:rPr>
        <w:t xml:space="preserve"> h</w:t>
      </w:r>
      <w:r w:rsidR="00FC0334" w:rsidRPr="00F15354">
        <w:rPr>
          <w:i/>
          <w:iCs/>
          <w:sz w:val="24"/>
          <w:szCs w:val="24"/>
        </w:rPr>
        <w:t>andbook</w:t>
      </w:r>
      <w:r w:rsidR="0079422A" w:rsidRPr="006179BB">
        <w:rPr>
          <w:i/>
          <w:iCs/>
          <w:sz w:val="24"/>
          <w:szCs w:val="24"/>
        </w:rPr>
        <w:t>).</w:t>
      </w:r>
    </w:p>
    <w:p w14:paraId="7A8069C4" w14:textId="77777777" w:rsidR="00633165" w:rsidRPr="008B28E7" w:rsidRDefault="00633165" w:rsidP="00FF7EBB">
      <w:pPr>
        <w:ind w:left="360" w:hanging="360"/>
        <w:jc w:val="both"/>
        <w:rPr>
          <w:sz w:val="24"/>
          <w:szCs w:val="24"/>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5A545C" w:rsidRPr="008B28E7" w14:paraId="152141E6" w14:textId="77777777" w:rsidTr="006108C9">
        <w:tc>
          <w:tcPr>
            <w:tcW w:w="10188" w:type="dxa"/>
          </w:tcPr>
          <w:p w14:paraId="2B66890D" w14:textId="56A37C4F" w:rsidR="00337FEF" w:rsidRPr="00EB695F" w:rsidRDefault="00337FEF" w:rsidP="00FF7EBB">
            <w:pPr>
              <w:jc w:val="both"/>
              <w:rPr>
                <w:b/>
                <w:sz w:val="24"/>
                <w:szCs w:val="24"/>
              </w:rPr>
            </w:pPr>
            <w:r w:rsidRPr="00EB695F">
              <w:rPr>
                <w:b/>
                <w:sz w:val="24"/>
                <w:szCs w:val="24"/>
              </w:rPr>
              <w:t>Question</w:t>
            </w:r>
            <w:r w:rsidR="00FC0334">
              <w:rPr>
                <w:b/>
                <w:sz w:val="24"/>
                <w:szCs w:val="24"/>
              </w:rPr>
              <w:t xml:space="preserve"> a</w:t>
            </w:r>
            <w:r w:rsidR="007A628F">
              <w:rPr>
                <w:b/>
                <w:sz w:val="24"/>
                <w:szCs w:val="24"/>
              </w:rPr>
              <w:t>:</w:t>
            </w:r>
          </w:p>
          <w:p w14:paraId="17A49383" w14:textId="77777777" w:rsidR="008B28E7" w:rsidRDefault="00BB7FD2" w:rsidP="00FF7EBB">
            <w:pPr>
              <w:jc w:val="both"/>
              <w:rPr>
                <w:sz w:val="24"/>
                <w:szCs w:val="24"/>
              </w:rPr>
            </w:pPr>
            <w:r>
              <w:rPr>
                <w:sz w:val="24"/>
                <w:szCs w:val="24"/>
              </w:rPr>
              <w:t xml:space="preserve">In an area </w:t>
            </w:r>
            <w:r w:rsidRPr="00AE1868">
              <w:rPr>
                <w:b/>
                <w:sz w:val="24"/>
                <w:szCs w:val="24"/>
              </w:rPr>
              <w:t xml:space="preserve">that is not your </w:t>
            </w:r>
            <w:proofErr w:type="gramStart"/>
            <w:r w:rsidRPr="00AE1868">
              <w:rPr>
                <w:b/>
                <w:sz w:val="24"/>
                <w:szCs w:val="24"/>
              </w:rPr>
              <w:t>main focus</w:t>
            </w:r>
            <w:proofErr w:type="gramEnd"/>
            <w:r w:rsidRPr="00AE1868">
              <w:rPr>
                <w:b/>
                <w:sz w:val="24"/>
                <w:szCs w:val="24"/>
              </w:rPr>
              <w:t xml:space="preserve"> of work </w:t>
            </w:r>
            <w:r>
              <w:rPr>
                <w:sz w:val="24"/>
                <w:szCs w:val="24"/>
              </w:rPr>
              <w:t xml:space="preserve">(see guidance above), </w:t>
            </w:r>
            <w:r w:rsidR="0002440E">
              <w:rPr>
                <w:sz w:val="24"/>
                <w:szCs w:val="24"/>
              </w:rPr>
              <w:t>explain</w:t>
            </w:r>
            <w:r w:rsidR="008340BA">
              <w:rPr>
                <w:sz w:val="24"/>
                <w:szCs w:val="24"/>
              </w:rPr>
              <w:t xml:space="preserve"> </w:t>
            </w:r>
            <w:r w:rsidR="00DA22EC" w:rsidRPr="006108C9">
              <w:rPr>
                <w:sz w:val="24"/>
                <w:szCs w:val="24"/>
              </w:rPr>
              <w:t>the</w:t>
            </w:r>
            <w:r w:rsidR="005A545C" w:rsidRPr="006108C9">
              <w:rPr>
                <w:sz w:val="24"/>
                <w:szCs w:val="24"/>
              </w:rPr>
              <w:t xml:space="preserve"> relevant </w:t>
            </w:r>
            <w:r>
              <w:rPr>
                <w:sz w:val="24"/>
                <w:szCs w:val="24"/>
              </w:rPr>
              <w:t xml:space="preserve">legislation, </w:t>
            </w:r>
            <w:r w:rsidR="0002440E">
              <w:rPr>
                <w:sz w:val="24"/>
                <w:szCs w:val="24"/>
              </w:rPr>
              <w:t>and</w:t>
            </w:r>
            <w:r w:rsidR="008340BA">
              <w:rPr>
                <w:sz w:val="24"/>
                <w:szCs w:val="24"/>
              </w:rPr>
              <w:t xml:space="preserve"> the </w:t>
            </w:r>
            <w:r w:rsidR="005A545C" w:rsidRPr="006108C9">
              <w:rPr>
                <w:sz w:val="24"/>
                <w:szCs w:val="24"/>
              </w:rPr>
              <w:t>national, local and organisational policies and procedures</w:t>
            </w:r>
            <w:r>
              <w:rPr>
                <w:sz w:val="24"/>
                <w:szCs w:val="24"/>
              </w:rPr>
              <w:t xml:space="preserve"> for safeguarding. </w:t>
            </w:r>
          </w:p>
          <w:p w14:paraId="1FBBCFA0" w14:textId="77777777" w:rsidR="006108C9" w:rsidRDefault="006108C9" w:rsidP="00FF7EBB">
            <w:pPr>
              <w:jc w:val="both"/>
              <w:rPr>
                <w:sz w:val="24"/>
                <w:szCs w:val="24"/>
              </w:rPr>
            </w:pPr>
          </w:p>
          <w:p w14:paraId="0318E819" w14:textId="77777777" w:rsidR="00FC0334" w:rsidRDefault="00FC0334" w:rsidP="00FF7EBB">
            <w:pPr>
              <w:jc w:val="both"/>
              <w:rPr>
                <w:sz w:val="24"/>
                <w:szCs w:val="24"/>
              </w:rPr>
            </w:pPr>
          </w:p>
          <w:p w14:paraId="4FF8EBF3" w14:textId="77777777" w:rsidR="005A545C" w:rsidRDefault="005414F4" w:rsidP="00FF7EBB">
            <w:pPr>
              <w:jc w:val="both"/>
              <w:rPr>
                <w:sz w:val="24"/>
                <w:szCs w:val="24"/>
              </w:rPr>
            </w:pPr>
            <w:r w:rsidRPr="006108C9">
              <w:rPr>
                <w:i/>
                <w:sz w:val="24"/>
                <w:szCs w:val="24"/>
              </w:rPr>
              <w:t>5</w:t>
            </w:r>
            <w:r w:rsidR="00DA22EC" w:rsidRPr="006108C9">
              <w:rPr>
                <w:i/>
                <w:sz w:val="24"/>
                <w:szCs w:val="24"/>
              </w:rPr>
              <w:t>00 words</w:t>
            </w:r>
            <w:r w:rsidR="00DA22EC" w:rsidRPr="006108C9">
              <w:rPr>
                <w:sz w:val="24"/>
                <w:szCs w:val="24"/>
              </w:rPr>
              <w:t xml:space="preserve"> </w:t>
            </w:r>
            <w:r w:rsidR="008B28E7" w:rsidRPr="006108C9">
              <w:rPr>
                <w:sz w:val="24"/>
                <w:szCs w:val="24"/>
              </w:rPr>
              <w:t>(+/- 10%: include your actual word count at the end of each section)</w:t>
            </w:r>
            <w:r w:rsidR="007A628F">
              <w:rPr>
                <w:sz w:val="24"/>
                <w:szCs w:val="24"/>
              </w:rPr>
              <w:t>.</w:t>
            </w:r>
          </w:p>
          <w:p w14:paraId="6D5E8A7B" w14:textId="77777777" w:rsidR="007A628F" w:rsidRDefault="007A628F" w:rsidP="00FF7EBB">
            <w:pPr>
              <w:jc w:val="both"/>
              <w:rPr>
                <w:b/>
                <w:sz w:val="24"/>
                <w:szCs w:val="24"/>
              </w:rPr>
            </w:pPr>
          </w:p>
          <w:p w14:paraId="3FFED250" w14:textId="77777777" w:rsidR="00AD7132" w:rsidRDefault="00AD7132" w:rsidP="00FF7EBB">
            <w:pPr>
              <w:jc w:val="both"/>
              <w:rPr>
                <w:b/>
                <w:sz w:val="24"/>
                <w:szCs w:val="24"/>
              </w:rPr>
            </w:pPr>
          </w:p>
          <w:p w14:paraId="37C29BDB" w14:textId="77777777" w:rsidR="00351548" w:rsidRDefault="00351548" w:rsidP="00351548">
            <w:pPr>
              <w:pStyle w:val="NormalWeb"/>
              <w:spacing w:line="360" w:lineRule="auto"/>
              <w:jc w:val="both"/>
              <w:rPr>
                <w:rFonts w:ascii="Arial" w:hAnsi="Arial" w:cs="Arial"/>
              </w:rPr>
            </w:pPr>
            <w:r w:rsidRPr="002549D3">
              <w:rPr>
                <w:rFonts w:ascii="Arial" w:hAnsi="Arial" w:cs="Arial"/>
              </w:rPr>
              <w:t xml:space="preserve">Children’s social workers in Wales </w:t>
            </w:r>
            <w:r>
              <w:rPr>
                <w:rFonts w:ascii="Arial" w:hAnsi="Arial" w:cs="Arial"/>
              </w:rPr>
              <w:t>act</w:t>
            </w:r>
            <w:r w:rsidRPr="002549D3">
              <w:rPr>
                <w:rFonts w:ascii="Arial" w:hAnsi="Arial" w:cs="Arial"/>
              </w:rPr>
              <w:t xml:space="preserve"> within the </w:t>
            </w:r>
            <w:r w:rsidRPr="002549D3">
              <w:rPr>
                <w:rStyle w:val="Strong"/>
                <w:rFonts w:ascii="Arial" w:hAnsi="Arial" w:cs="Arial"/>
                <w:b w:val="0"/>
                <w:bCs w:val="0"/>
              </w:rPr>
              <w:t>Social Services and Well-being (Wales) Act 2014</w:t>
            </w:r>
            <w:r w:rsidRPr="002549D3">
              <w:rPr>
                <w:rFonts w:ascii="Arial" w:hAnsi="Arial" w:cs="Arial"/>
              </w:rPr>
              <w:t>, which provides the overarching legal framework for safeguarding by promoting well-being</w:t>
            </w:r>
            <w:r>
              <w:rPr>
                <w:rFonts w:ascii="Arial" w:hAnsi="Arial" w:cs="Arial"/>
              </w:rPr>
              <w:t xml:space="preserve"> in p</w:t>
            </w:r>
            <w:r w:rsidRPr="002549D3">
              <w:rPr>
                <w:rFonts w:ascii="Arial" w:hAnsi="Arial" w:cs="Arial"/>
              </w:rPr>
              <w:t>art 2</w:t>
            </w:r>
            <w:r>
              <w:rPr>
                <w:rFonts w:ascii="Arial" w:hAnsi="Arial" w:cs="Arial"/>
              </w:rPr>
              <w:t xml:space="preserve"> of the act. </w:t>
            </w:r>
            <w:r w:rsidRPr="002549D3">
              <w:rPr>
                <w:rFonts w:ascii="Arial" w:hAnsi="Arial" w:cs="Arial"/>
              </w:rPr>
              <w:t xml:space="preserve"> </w:t>
            </w:r>
            <w:r>
              <w:rPr>
                <w:rFonts w:ascii="Arial" w:hAnsi="Arial" w:cs="Arial"/>
              </w:rPr>
              <w:t>R</w:t>
            </w:r>
            <w:r w:rsidRPr="002549D3">
              <w:rPr>
                <w:rFonts w:ascii="Arial" w:hAnsi="Arial" w:cs="Arial"/>
              </w:rPr>
              <w:t>equiring assessment of need</w:t>
            </w:r>
            <w:r>
              <w:rPr>
                <w:rFonts w:ascii="Arial" w:hAnsi="Arial" w:cs="Arial"/>
              </w:rPr>
              <w:t>, p</w:t>
            </w:r>
            <w:r w:rsidRPr="002549D3">
              <w:rPr>
                <w:rFonts w:ascii="Arial" w:hAnsi="Arial" w:cs="Arial"/>
              </w:rPr>
              <w:t>art 3, meeting eligible needs</w:t>
            </w:r>
            <w:r>
              <w:rPr>
                <w:rFonts w:ascii="Arial" w:hAnsi="Arial" w:cs="Arial"/>
              </w:rPr>
              <w:t>, p</w:t>
            </w:r>
            <w:r w:rsidRPr="002549D3">
              <w:rPr>
                <w:rFonts w:ascii="Arial" w:hAnsi="Arial" w:cs="Arial"/>
              </w:rPr>
              <w:t>art 4, and establishing statutory safeguarding duties</w:t>
            </w:r>
            <w:r>
              <w:rPr>
                <w:rFonts w:ascii="Arial" w:hAnsi="Arial" w:cs="Arial"/>
              </w:rPr>
              <w:t>, p</w:t>
            </w:r>
            <w:r w:rsidRPr="002549D3">
              <w:rPr>
                <w:rFonts w:ascii="Arial" w:hAnsi="Arial" w:cs="Arial"/>
              </w:rPr>
              <w:t>art 7.</w:t>
            </w:r>
            <w:r>
              <w:rPr>
                <w:rFonts w:ascii="Arial" w:hAnsi="Arial" w:cs="Arial"/>
              </w:rPr>
              <w:t xml:space="preserve"> </w:t>
            </w:r>
            <w:r w:rsidRPr="002549D3">
              <w:rPr>
                <w:rFonts w:ascii="Arial" w:hAnsi="Arial" w:cs="Arial"/>
              </w:rPr>
              <w:t xml:space="preserve"> This includes the duty to report children at risk and multi-agency responsibilities to protect them. </w:t>
            </w:r>
            <w:r>
              <w:rPr>
                <w:rFonts w:ascii="Arial" w:hAnsi="Arial" w:cs="Arial"/>
              </w:rPr>
              <w:t xml:space="preserve"> </w:t>
            </w:r>
            <w:r w:rsidRPr="002549D3">
              <w:rPr>
                <w:rFonts w:ascii="Arial" w:hAnsi="Arial" w:cs="Arial"/>
              </w:rPr>
              <w:t xml:space="preserve">The </w:t>
            </w:r>
            <w:r w:rsidRPr="002549D3">
              <w:rPr>
                <w:rStyle w:val="Strong"/>
                <w:rFonts w:ascii="Arial" w:hAnsi="Arial" w:cs="Arial"/>
                <w:b w:val="0"/>
                <w:bCs w:val="0"/>
              </w:rPr>
              <w:t xml:space="preserve">Wales Safeguarding Procedures </w:t>
            </w:r>
            <w:r>
              <w:rPr>
                <w:rStyle w:val="Strong"/>
                <w:rFonts w:ascii="Arial" w:hAnsi="Arial" w:cs="Arial"/>
                <w:b w:val="0"/>
                <w:bCs w:val="0"/>
              </w:rPr>
              <w:t>(</w:t>
            </w:r>
            <w:r w:rsidRPr="002549D3">
              <w:rPr>
                <w:rStyle w:val="Strong"/>
                <w:rFonts w:ascii="Arial" w:hAnsi="Arial" w:cs="Arial"/>
                <w:b w:val="0"/>
                <w:bCs w:val="0"/>
              </w:rPr>
              <w:t>2019</w:t>
            </w:r>
            <w:r>
              <w:rPr>
                <w:rStyle w:val="Strong"/>
                <w:rFonts w:ascii="Arial" w:hAnsi="Arial" w:cs="Arial"/>
                <w:b w:val="0"/>
                <w:bCs w:val="0"/>
              </w:rPr>
              <w:t>)</w:t>
            </w:r>
            <w:r w:rsidRPr="002549D3">
              <w:rPr>
                <w:rFonts w:ascii="Arial" w:hAnsi="Arial" w:cs="Arial"/>
              </w:rPr>
              <w:t xml:space="preserve"> translate these legal duties into practice by outlining how professionals identify, report, and respond to safeguarding concerns, including multi-agency processes and child protection procedures. </w:t>
            </w:r>
            <w:r>
              <w:rPr>
                <w:rFonts w:ascii="Arial" w:hAnsi="Arial" w:cs="Arial"/>
              </w:rPr>
              <w:t xml:space="preserve"> </w:t>
            </w:r>
            <w:r w:rsidRPr="002549D3">
              <w:rPr>
                <w:rFonts w:ascii="Arial" w:hAnsi="Arial" w:cs="Arial"/>
              </w:rPr>
              <w:t xml:space="preserve">Where there is reasonable cause to suspect significant harm, the </w:t>
            </w:r>
            <w:r w:rsidRPr="002549D3">
              <w:rPr>
                <w:rStyle w:val="Strong"/>
                <w:rFonts w:ascii="Arial" w:hAnsi="Arial" w:cs="Arial"/>
                <w:b w:val="0"/>
                <w:bCs w:val="0"/>
              </w:rPr>
              <w:t>Children Act 1989 Section 47 enquiry</w:t>
            </w:r>
            <w:r w:rsidRPr="002549D3">
              <w:rPr>
                <w:rFonts w:ascii="Arial" w:hAnsi="Arial" w:cs="Arial"/>
              </w:rPr>
              <w:t xml:space="preserve"> is initiated, requiring the local authority to investigate and determine whether protective action is needed. </w:t>
            </w:r>
            <w:r>
              <w:rPr>
                <w:rFonts w:ascii="Arial" w:hAnsi="Arial" w:cs="Arial"/>
              </w:rPr>
              <w:t xml:space="preserve"> </w:t>
            </w:r>
            <w:r w:rsidRPr="002549D3">
              <w:rPr>
                <w:rFonts w:ascii="Arial" w:hAnsi="Arial" w:cs="Arial"/>
              </w:rPr>
              <w:t>Together, these frameworks ensure a coordinated, child-centred approach to safeguarding</w:t>
            </w:r>
            <w:r>
              <w:rPr>
                <w:rFonts w:ascii="Arial" w:hAnsi="Arial" w:cs="Arial"/>
              </w:rPr>
              <w:t>.</w:t>
            </w:r>
          </w:p>
          <w:p w14:paraId="3FE20171" w14:textId="77777777" w:rsidR="00351548" w:rsidRDefault="00351548" w:rsidP="00351548">
            <w:pPr>
              <w:pStyle w:val="NormalWeb"/>
              <w:spacing w:line="360" w:lineRule="auto"/>
              <w:jc w:val="both"/>
              <w:rPr>
                <w:rFonts w:ascii="Arial" w:hAnsi="Arial" w:cs="Arial"/>
              </w:rPr>
            </w:pPr>
          </w:p>
          <w:p w14:paraId="5C5E2092" w14:textId="77777777" w:rsidR="00351548" w:rsidRPr="00351548" w:rsidRDefault="00351548" w:rsidP="00351548">
            <w:pPr>
              <w:spacing w:line="360" w:lineRule="auto"/>
              <w:jc w:val="both"/>
              <w:rPr>
                <w:sz w:val="24"/>
                <w:szCs w:val="24"/>
              </w:rPr>
            </w:pPr>
            <w:r w:rsidRPr="00351548">
              <w:rPr>
                <w:sz w:val="24"/>
                <w:szCs w:val="24"/>
              </w:rPr>
              <w:t xml:space="preserve">Children’s social workers in Wales intervene in safeguarding concerns by applying professional judgement within a legal framework.  This involves gathering and analysing information to assess risk, determining the level of intervention required, and taking </w:t>
            </w:r>
            <w:r w:rsidRPr="00351548">
              <w:rPr>
                <w:sz w:val="24"/>
                <w:szCs w:val="24"/>
              </w:rPr>
              <w:lastRenderedPageBreak/>
              <w:t>proportionate action to protect the child.  In complex situations, practitioners must balance uncertainty, risk and ethical considerations, recognising that safeguarding is not a simple decision-making process (Gillen and Canavan, 2023).   Professional judgement requires social workers to evaluate evidence, consider different intervention options, and justify decisions in line with legislation and professional standards (Social Care Wales, 2026).  Where significant harm is suspected, social workers initiate Section 47 enquiries and coordinate multi-agency safeguarding responses under the Children Act 1989 and 2004.  Effective practice relies on reflective decision-making, collaboration, and ongoing reassessment to ensure that interventions remain appropriate and focused on the child’s best interests (Taylor, 2017).</w:t>
            </w:r>
          </w:p>
          <w:p w14:paraId="221456AF" w14:textId="77777777" w:rsidR="00351548" w:rsidRPr="00351548" w:rsidRDefault="00351548" w:rsidP="00351548">
            <w:pPr>
              <w:pStyle w:val="NormalWeb"/>
              <w:spacing w:line="360" w:lineRule="auto"/>
              <w:jc w:val="both"/>
              <w:rPr>
                <w:rFonts w:ascii="Arial" w:hAnsi="Arial" w:cs="Arial"/>
              </w:rPr>
            </w:pPr>
          </w:p>
          <w:p w14:paraId="014E42A8" w14:textId="77777777" w:rsidR="00351548" w:rsidRPr="00351548" w:rsidRDefault="00351548" w:rsidP="00351548">
            <w:pPr>
              <w:spacing w:line="360" w:lineRule="auto"/>
              <w:jc w:val="both"/>
              <w:rPr>
                <w:sz w:val="24"/>
                <w:szCs w:val="24"/>
              </w:rPr>
            </w:pPr>
            <w:r w:rsidRPr="00351548">
              <w:rPr>
                <w:sz w:val="24"/>
                <w:szCs w:val="24"/>
              </w:rPr>
              <w:t>Children may be identified as at risk due to interacting child, parental and environmental factors, such as parental substance misuse, domestic abuse, poverty and vulnerability. These rarely occur alone and require professional judgement to assess risk and protective factors.  Indicators of harm include physical signs such as unexplained injuries, behavioural changes such as withdrawal or anxiety, and signs of neglect including poor hygiene or missed medical care.  However, such indicators must be analysed within context, as they do not confirm abuse in isolation.  Safeguarding is complex and requires practitioners to continually reassess risk and respond proportionately to emerging concerns (Gillen and Canavan, 2023; Taylor, 2017).</w:t>
            </w:r>
          </w:p>
          <w:p w14:paraId="325FDAA8" w14:textId="77777777" w:rsidR="00351548" w:rsidRPr="00351548" w:rsidRDefault="00351548" w:rsidP="00351548">
            <w:pPr>
              <w:spacing w:line="360" w:lineRule="auto"/>
              <w:jc w:val="both"/>
              <w:rPr>
                <w:sz w:val="24"/>
                <w:szCs w:val="24"/>
              </w:rPr>
            </w:pPr>
          </w:p>
          <w:p w14:paraId="22543EA5" w14:textId="77777777" w:rsidR="00351548" w:rsidRPr="00351548" w:rsidRDefault="00351548" w:rsidP="00351548">
            <w:pPr>
              <w:spacing w:line="360" w:lineRule="auto"/>
              <w:jc w:val="both"/>
              <w:rPr>
                <w:sz w:val="24"/>
                <w:szCs w:val="24"/>
              </w:rPr>
            </w:pPr>
          </w:p>
          <w:p w14:paraId="14F3F63B" w14:textId="77777777" w:rsidR="00351548" w:rsidRPr="00351548" w:rsidRDefault="00351548" w:rsidP="00351548">
            <w:pPr>
              <w:spacing w:line="360" w:lineRule="auto"/>
              <w:jc w:val="both"/>
              <w:rPr>
                <w:sz w:val="24"/>
                <w:szCs w:val="24"/>
              </w:rPr>
            </w:pPr>
            <w:r w:rsidRPr="00351548">
              <w:rPr>
                <w:sz w:val="24"/>
                <w:szCs w:val="24"/>
              </w:rPr>
              <w:t xml:space="preserve">Indicators of harm, abuse and neglect in children are identified within the statutory framework of the Social Services and Well-being (Wales) Act 2014 and the Wales Safeguarding Procedures (2019), which require practitioners to recognise and assess signs of potential harm to safeguard children effectively.  The Act defines a “child at risk” as one experiencing or at risk of abuse, neglect or harm, with care and support needs, meaning harm does not need to have occurred.  The United Nations Convention on the Rights of the Child (1989) underpins this approach, particularly Articles 3 and 19.  The Wales Safeguarding Procedures (2019) further support practitioners by outlining key categories of harm, including physical, emotional, sexual abuse and neglect, alongside examples such as unexplained injuries, behavioural changes, coercion, and failure to meet basic needs.  These indicators must be </w:t>
            </w:r>
            <w:r w:rsidRPr="00351548">
              <w:rPr>
                <w:sz w:val="24"/>
                <w:szCs w:val="24"/>
              </w:rPr>
              <w:lastRenderedPageBreak/>
              <w:t>considered in context, as safeguarding focuses on patterns and cumulative concerns rather than isolated incidents.</w:t>
            </w:r>
          </w:p>
          <w:p w14:paraId="03BD6D93" w14:textId="56AD433A" w:rsidR="00AD7132" w:rsidRPr="008B28E7" w:rsidRDefault="00AD7132" w:rsidP="00FF7EBB">
            <w:pPr>
              <w:jc w:val="both"/>
              <w:rPr>
                <w:b/>
                <w:sz w:val="24"/>
                <w:szCs w:val="24"/>
              </w:rPr>
            </w:pPr>
          </w:p>
        </w:tc>
      </w:tr>
    </w:tbl>
    <w:p w14:paraId="37E9CF73" w14:textId="77777777" w:rsidR="00AA666E" w:rsidRPr="008B28E7" w:rsidRDefault="00AA666E" w:rsidP="00FF7EBB">
      <w:pPr>
        <w:jc w:val="both"/>
        <w:rPr>
          <w:sz w:val="24"/>
          <w:szCs w:val="24"/>
        </w:rPr>
      </w:pPr>
    </w:p>
    <w:p w14:paraId="1FC83FC7" w14:textId="77777777" w:rsidR="00AA666E" w:rsidRPr="008B28E7" w:rsidRDefault="00AA666E" w:rsidP="00FF7EBB">
      <w:pPr>
        <w:jc w:val="both"/>
        <w:rPr>
          <w:sz w:val="24"/>
          <w:szCs w:val="24"/>
        </w:rPr>
      </w:pPr>
    </w:p>
    <w:p w14:paraId="60437654" w14:textId="77777777" w:rsidR="00AA666E" w:rsidRDefault="00AA666E" w:rsidP="00FF7EBB">
      <w:pPr>
        <w:jc w:val="both"/>
        <w:rPr>
          <w:sz w:val="24"/>
          <w:szCs w:val="24"/>
        </w:rPr>
      </w:pPr>
    </w:p>
    <w:tbl>
      <w:tblPr>
        <w:tblpPr w:leftFromText="180" w:rightFromText="180" w:vertAnchor="text" w:horzAnchor="margin" w:tblpY="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FC0334" w:rsidRPr="008B28E7" w14:paraId="3399E76C" w14:textId="77777777" w:rsidTr="00FC0334">
        <w:tc>
          <w:tcPr>
            <w:tcW w:w="10278" w:type="dxa"/>
          </w:tcPr>
          <w:p w14:paraId="171F67D5" w14:textId="77777777" w:rsidR="00FC0334" w:rsidRPr="00EB695F" w:rsidRDefault="00FC0334" w:rsidP="00FC0334">
            <w:pPr>
              <w:jc w:val="both"/>
              <w:rPr>
                <w:b/>
                <w:sz w:val="24"/>
                <w:szCs w:val="24"/>
              </w:rPr>
            </w:pPr>
            <w:r w:rsidRPr="00EB695F">
              <w:rPr>
                <w:b/>
                <w:sz w:val="24"/>
                <w:szCs w:val="24"/>
              </w:rPr>
              <w:t>Question</w:t>
            </w:r>
            <w:r>
              <w:rPr>
                <w:b/>
                <w:sz w:val="24"/>
                <w:szCs w:val="24"/>
              </w:rPr>
              <w:t xml:space="preserve"> b</w:t>
            </w:r>
            <w:r w:rsidRPr="00EB695F">
              <w:rPr>
                <w:b/>
                <w:sz w:val="24"/>
                <w:szCs w:val="24"/>
              </w:rPr>
              <w:t>:</w:t>
            </w:r>
          </w:p>
          <w:p w14:paraId="2ADF1EC3" w14:textId="58E4B8DE" w:rsidR="00FC0334" w:rsidRDefault="00FC0334" w:rsidP="00FC0334">
            <w:pPr>
              <w:jc w:val="both"/>
              <w:rPr>
                <w:sz w:val="24"/>
                <w:szCs w:val="24"/>
              </w:rPr>
            </w:pPr>
            <w:r w:rsidRPr="006108C9">
              <w:rPr>
                <w:sz w:val="24"/>
                <w:szCs w:val="24"/>
              </w:rPr>
              <w:t>Reflect on the difference between safeguarding in adul</w:t>
            </w:r>
            <w:r w:rsidRPr="00EC3A85">
              <w:rPr>
                <w:sz w:val="24"/>
                <w:szCs w:val="24"/>
              </w:rPr>
              <w:t>t</w:t>
            </w:r>
            <w:r w:rsidR="00C63CAB" w:rsidRPr="00EC3A85">
              <w:rPr>
                <w:sz w:val="24"/>
                <w:szCs w:val="24"/>
              </w:rPr>
              <w:t>s’</w:t>
            </w:r>
            <w:r w:rsidRPr="006108C9">
              <w:rPr>
                <w:sz w:val="24"/>
                <w:szCs w:val="24"/>
              </w:rPr>
              <w:t xml:space="preserve"> and children</w:t>
            </w:r>
            <w:r w:rsidR="007A628F">
              <w:rPr>
                <w:sz w:val="24"/>
                <w:szCs w:val="24"/>
              </w:rPr>
              <w:t>’s</w:t>
            </w:r>
            <w:r w:rsidRPr="006108C9">
              <w:rPr>
                <w:sz w:val="24"/>
                <w:szCs w:val="24"/>
              </w:rPr>
              <w:t xml:space="preserve"> work</w:t>
            </w:r>
          </w:p>
          <w:p w14:paraId="4CABE426" w14:textId="77777777" w:rsidR="00FC0334" w:rsidRDefault="00FC0334" w:rsidP="00FC0334">
            <w:pPr>
              <w:jc w:val="both"/>
              <w:rPr>
                <w:sz w:val="24"/>
                <w:szCs w:val="24"/>
              </w:rPr>
            </w:pPr>
          </w:p>
          <w:p w14:paraId="795C6051" w14:textId="77777777" w:rsidR="00FC0334" w:rsidRDefault="00FC0334" w:rsidP="00FC0334">
            <w:pPr>
              <w:jc w:val="both"/>
              <w:rPr>
                <w:sz w:val="24"/>
                <w:szCs w:val="24"/>
              </w:rPr>
            </w:pPr>
          </w:p>
          <w:p w14:paraId="67E7ED72" w14:textId="77777777" w:rsidR="00FC0334" w:rsidRDefault="00FC0334" w:rsidP="00FC0334">
            <w:pPr>
              <w:jc w:val="both"/>
              <w:rPr>
                <w:sz w:val="24"/>
                <w:szCs w:val="24"/>
              </w:rPr>
            </w:pPr>
          </w:p>
          <w:p w14:paraId="6BA3DD84" w14:textId="0013357A" w:rsidR="00FC0334" w:rsidRDefault="00FC0334" w:rsidP="00FC0334">
            <w:pPr>
              <w:jc w:val="both"/>
              <w:rPr>
                <w:i/>
                <w:sz w:val="24"/>
                <w:szCs w:val="24"/>
              </w:rPr>
            </w:pPr>
            <w:r>
              <w:rPr>
                <w:i/>
                <w:sz w:val="24"/>
                <w:szCs w:val="24"/>
              </w:rPr>
              <w:t>4</w:t>
            </w:r>
            <w:r w:rsidRPr="006108C9">
              <w:rPr>
                <w:i/>
                <w:sz w:val="24"/>
                <w:szCs w:val="24"/>
              </w:rPr>
              <w:t>00 words</w:t>
            </w:r>
            <w:r w:rsidRPr="006108C9">
              <w:rPr>
                <w:sz w:val="24"/>
                <w:szCs w:val="24"/>
              </w:rPr>
              <w:t xml:space="preserve"> </w:t>
            </w:r>
            <w:r w:rsidRPr="006108C9">
              <w:rPr>
                <w:i/>
                <w:sz w:val="24"/>
                <w:szCs w:val="24"/>
              </w:rPr>
              <w:t>(+/- 10%: include your actual word count at the end of each section)</w:t>
            </w:r>
            <w:r w:rsidR="007A628F">
              <w:rPr>
                <w:i/>
                <w:sz w:val="24"/>
                <w:szCs w:val="24"/>
              </w:rPr>
              <w:t>.</w:t>
            </w:r>
          </w:p>
          <w:p w14:paraId="385228D8" w14:textId="77777777" w:rsidR="001B1AD5" w:rsidRDefault="001B1AD5" w:rsidP="00FC0334">
            <w:pPr>
              <w:jc w:val="both"/>
              <w:rPr>
                <w:i/>
                <w:sz w:val="24"/>
                <w:szCs w:val="24"/>
              </w:rPr>
            </w:pPr>
          </w:p>
          <w:p w14:paraId="69CB1DC4" w14:textId="77777777" w:rsidR="001B1AD5" w:rsidRDefault="001B1AD5" w:rsidP="00FC0334">
            <w:pPr>
              <w:jc w:val="both"/>
              <w:rPr>
                <w:i/>
                <w:sz w:val="24"/>
                <w:szCs w:val="24"/>
              </w:rPr>
            </w:pPr>
          </w:p>
          <w:p w14:paraId="14F2CD20" w14:textId="77777777" w:rsidR="00505ECE" w:rsidRPr="00505ECE" w:rsidRDefault="00505ECE" w:rsidP="00505ECE">
            <w:pPr>
              <w:spacing w:line="360" w:lineRule="auto"/>
              <w:jc w:val="both"/>
              <w:rPr>
                <w:sz w:val="24"/>
                <w:szCs w:val="24"/>
              </w:rPr>
            </w:pPr>
            <w:r w:rsidRPr="00505ECE">
              <w:rPr>
                <w:sz w:val="24"/>
                <w:szCs w:val="24"/>
              </w:rPr>
              <w:t>The key difference between safeguarding adults and children is grounded in capacity and consent.  Adults are presumed to have capacity under the Mental Capacity Act 2005, unless proven otherwise, and are entitled to make their own decisions, including those that may be considered unwise.  The Act explicitly states that an individual should not be treated as lacking capacity simply because they make an unwise decision, reinforcing the principle of autonomy.  As a result, adults may decline support even when this places them at risk, provided they understand, retain and weigh the relevant information in making that decision.  This reflects a rights-based approach, where autonomy and self-determination are prioritised (GOV.UK, 2007).</w:t>
            </w:r>
          </w:p>
          <w:p w14:paraId="41B3F8B3" w14:textId="77777777" w:rsidR="00505ECE" w:rsidRDefault="00505ECE" w:rsidP="00505ECE">
            <w:pPr>
              <w:pStyle w:val="NormalWeb"/>
              <w:spacing w:line="360" w:lineRule="auto"/>
              <w:jc w:val="both"/>
              <w:rPr>
                <w:rFonts w:ascii="Arial" w:hAnsi="Arial" w:cs="Arial"/>
              </w:rPr>
            </w:pPr>
          </w:p>
          <w:p w14:paraId="3058CE15" w14:textId="77777777" w:rsidR="00505ECE" w:rsidRDefault="00505ECE" w:rsidP="00505ECE">
            <w:pPr>
              <w:pStyle w:val="NormalWeb"/>
              <w:spacing w:line="360" w:lineRule="auto"/>
              <w:jc w:val="both"/>
              <w:rPr>
                <w:rFonts w:ascii="Arial" w:hAnsi="Arial" w:cs="Arial"/>
              </w:rPr>
            </w:pPr>
            <w:r w:rsidRPr="00A0710A">
              <w:rPr>
                <w:rFonts w:ascii="Arial" w:hAnsi="Arial" w:cs="Arial"/>
              </w:rPr>
              <w:t xml:space="preserve">In contrast, children’s social workers have a statutory duty to safeguard and promote welfare under the </w:t>
            </w:r>
            <w:r w:rsidRPr="00A0710A">
              <w:rPr>
                <w:rStyle w:val="Strong"/>
                <w:rFonts w:ascii="Arial" w:hAnsi="Arial" w:cs="Arial"/>
                <w:b w:val="0"/>
                <w:bCs w:val="0"/>
              </w:rPr>
              <w:t>Children Act 1989</w:t>
            </w:r>
            <w:r w:rsidRPr="00A0710A">
              <w:rPr>
                <w:rFonts w:ascii="Arial" w:hAnsi="Arial" w:cs="Arial"/>
              </w:rPr>
              <w:t xml:space="preserve">, meaning intervention may be required where there is risk of significant harm regardless of consent. </w:t>
            </w:r>
            <w:r>
              <w:rPr>
                <w:rFonts w:ascii="Arial" w:hAnsi="Arial" w:cs="Arial"/>
              </w:rPr>
              <w:t xml:space="preserve"> </w:t>
            </w:r>
            <w:r w:rsidRPr="00A0710A">
              <w:rPr>
                <w:rFonts w:ascii="Arial" w:hAnsi="Arial" w:cs="Arial"/>
              </w:rPr>
              <w:t>This reflects a fundamental distinction, as adult safeguarding is guided by autonomy, whereas children’s safeguarding prioritises protection.</w:t>
            </w:r>
          </w:p>
          <w:p w14:paraId="59E6DA69" w14:textId="77777777" w:rsidR="00505ECE" w:rsidRPr="00A0710A" w:rsidRDefault="00505ECE" w:rsidP="00505ECE">
            <w:pPr>
              <w:pStyle w:val="NormalWeb"/>
              <w:spacing w:line="360" w:lineRule="auto"/>
              <w:jc w:val="both"/>
              <w:rPr>
                <w:rFonts w:ascii="Arial" w:hAnsi="Arial" w:cs="Arial"/>
              </w:rPr>
            </w:pPr>
          </w:p>
          <w:p w14:paraId="0855E5BC" w14:textId="77777777" w:rsidR="00505ECE" w:rsidRDefault="00505ECE" w:rsidP="00505ECE">
            <w:pPr>
              <w:pStyle w:val="NormalWeb"/>
              <w:spacing w:line="360" w:lineRule="auto"/>
              <w:jc w:val="both"/>
              <w:rPr>
                <w:rFonts w:ascii="Arial" w:hAnsi="Arial" w:cs="Arial"/>
              </w:rPr>
            </w:pPr>
            <w:r w:rsidRPr="00A0710A">
              <w:rPr>
                <w:rFonts w:ascii="Arial" w:hAnsi="Arial" w:cs="Arial"/>
              </w:rPr>
              <w:t>While older children may demonstrate decision-making ability</w:t>
            </w:r>
            <w:r>
              <w:rPr>
                <w:rFonts w:ascii="Arial" w:hAnsi="Arial" w:cs="Arial"/>
              </w:rPr>
              <w:t>,</w:t>
            </w:r>
            <w:r w:rsidRPr="00A0710A">
              <w:rPr>
                <w:rFonts w:ascii="Arial" w:hAnsi="Arial" w:cs="Arial"/>
              </w:rPr>
              <w:t xml:space="preserve"> the principles of </w:t>
            </w:r>
            <w:r w:rsidRPr="00A0710A">
              <w:rPr>
                <w:rStyle w:val="Strong"/>
                <w:rFonts w:ascii="Arial" w:hAnsi="Arial" w:cs="Arial"/>
                <w:b w:val="0"/>
                <w:bCs w:val="0"/>
              </w:rPr>
              <w:t>Gillick competenc</w:t>
            </w:r>
            <w:r>
              <w:rPr>
                <w:rStyle w:val="Strong"/>
                <w:rFonts w:ascii="Arial" w:hAnsi="Arial" w:cs="Arial"/>
                <w:b w:val="0"/>
                <w:bCs w:val="0"/>
              </w:rPr>
              <w:t>y</w:t>
            </w:r>
            <w:r w:rsidRPr="00A0710A">
              <w:rPr>
                <w:rFonts w:ascii="Arial" w:hAnsi="Arial" w:cs="Arial"/>
              </w:rPr>
              <w:t xml:space="preserve"> recognise that a child under 16 can consent where they have sufficient understanding, with </w:t>
            </w:r>
            <w:r w:rsidRPr="007C191E">
              <w:rPr>
                <w:rFonts w:ascii="Arial" w:hAnsi="Arial" w:cs="Arial"/>
              </w:rPr>
              <w:t>the</w:t>
            </w:r>
            <w:r w:rsidRPr="00A0710A">
              <w:rPr>
                <w:rFonts w:ascii="Arial" w:hAnsi="Arial" w:cs="Arial"/>
                <w:b/>
                <w:bCs/>
              </w:rPr>
              <w:t xml:space="preserve"> </w:t>
            </w:r>
            <w:r w:rsidRPr="00A0710A">
              <w:rPr>
                <w:rStyle w:val="Strong"/>
                <w:rFonts w:ascii="Arial" w:hAnsi="Arial" w:cs="Arial"/>
                <w:b w:val="0"/>
                <w:bCs w:val="0"/>
              </w:rPr>
              <w:t>Fraser guidelines</w:t>
            </w:r>
            <w:r w:rsidRPr="00A0710A">
              <w:rPr>
                <w:rFonts w:ascii="Arial" w:hAnsi="Arial" w:cs="Arial"/>
              </w:rPr>
              <w:t xml:space="preserve"> applying specifically to health decisions</w:t>
            </w:r>
            <w:r>
              <w:rPr>
                <w:rFonts w:ascii="Arial" w:hAnsi="Arial" w:cs="Arial"/>
              </w:rPr>
              <w:t xml:space="preserve"> (NSPCC, 2022)</w:t>
            </w:r>
            <w:r w:rsidRPr="00A0710A">
              <w:rPr>
                <w:rFonts w:ascii="Arial" w:hAnsi="Arial" w:cs="Arial"/>
              </w:rPr>
              <w:t xml:space="preserve">. </w:t>
            </w:r>
            <w:r>
              <w:rPr>
                <w:rFonts w:ascii="Arial" w:hAnsi="Arial" w:cs="Arial"/>
              </w:rPr>
              <w:t xml:space="preserve"> </w:t>
            </w:r>
            <w:r w:rsidRPr="00A0710A">
              <w:rPr>
                <w:rFonts w:ascii="Arial" w:hAnsi="Arial" w:cs="Arial"/>
              </w:rPr>
              <w:t xml:space="preserve">However, even where a child is deemed competent, this does not override </w:t>
            </w:r>
            <w:r w:rsidRPr="00A0710A">
              <w:rPr>
                <w:rFonts w:ascii="Arial" w:hAnsi="Arial" w:cs="Arial"/>
              </w:rPr>
              <w:lastRenderedPageBreak/>
              <w:t xml:space="preserve">safeguarding duties, and practitioners must act in the child’s best interests. This aligns with </w:t>
            </w:r>
            <w:r w:rsidRPr="00734FD8">
              <w:rPr>
                <w:rFonts w:ascii="Arial" w:hAnsi="Arial" w:cs="Arial"/>
              </w:rPr>
              <w:t>the</w:t>
            </w:r>
            <w:r w:rsidRPr="00A0710A">
              <w:rPr>
                <w:rFonts w:ascii="Arial" w:hAnsi="Arial" w:cs="Arial"/>
                <w:b/>
                <w:bCs/>
              </w:rPr>
              <w:t xml:space="preserve"> </w:t>
            </w:r>
            <w:r w:rsidRPr="00A0710A">
              <w:rPr>
                <w:rStyle w:val="Strong"/>
                <w:rFonts w:ascii="Arial" w:hAnsi="Arial" w:cs="Arial"/>
                <w:b w:val="0"/>
                <w:bCs w:val="0"/>
              </w:rPr>
              <w:t>United Nations Convention on the Rights of the Child (1989)</w:t>
            </w:r>
            <w:r w:rsidRPr="00A0710A">
              <w:rPr>
                <w:rFonts w:ascii="Arial" w:hAnsi="Arial" w:cs="Arial"/>
              </w:rPr>
              <w:t>, particularly Article 3, which establishes that the child’s welfare is paramount, and Article 12, which emphasises the child’s right to be heard.</w:t>
            </w:r>
          </w:p>
          <w:p w14:paraId="625B0CE0" w14:textId="77777777" w:rsidR="00505ECE" w:rsidRPr="00A0710A" w:rsidRDefault="00505ECE" w:rsidP="00505ECE">
            <w:pPr>
              <w:pStyle w:val="NormalWeb"/>
              <w:spacing w:line="360" w:lineRule="auto"/>
              <w:jc w:val="both"/>
              <w:rPr>
                <w:rFonts w:ascii="Arial" w:hAnsi="Arial" w:cs="Arial"/>
              </w:rPr>
            </w:pPr>
          </w:p>
          <w:p w14:paraId="5A09D453" w14:textId="77777777" w:rsidR="00505ECE" w:rsidRPr="00505ECE" w:rsidRDefault="00505ECE" w:rsidP="00505ECE">
            <w:pPr>
              <w:spacing w:line="360" w:lineRule="auto"/>
              <w:jc w:val="both"/>
              <w:rPr>
                <w:sz w:val="24"/>
                <w:szCs w:val="24"/>
              </w:rPr>
            </w:pPr>
            <w:r w:rsidRPr="00505ECE">
              <w:rPr>
                <w:sz w:val="24"/>
                <w:szCs w:val="24"/>
              </w:rPr>
              <w:t xml:space="preserve">Furthermore, intervention thresholds differ significantly.  Adult safeguarding requires consideration of capacity and consent, whereas children’s services intervene based on the threshold of </w:t>
            </w:r>
            <w:r w:rsidRPr="00505ECE">
              <w:rPr>
                <w:rStyle w:val="Strong"/>
                <w:b w:val="0"/>
                <w:bCs w:val="0"/>
                <w:sz w:val="24"/>
                <w:szCs w:val="24"/>
              </w:rPr>
              <w:t>significant harm</w:t>
            </w:r>
            <w:r w:rsidRPr="00505ECE">
              <w:rPr>
                <w:sz w:val="24"/>
                <w:szCs w:val="24"/>
              </w:rPr>
              <w:t xml:space="preserve"> under Section 47 of the Children Act 1989. Therefore, children’s social workers operate within a more protective framework, balancing the child’s voice and emerging autonomy with a clear legal responsibility to intervene where necessary to ensure safety.  This highlights a key professional tension, as social workers must shift from respecting autonomy in adult safeguarding to prioritising protection in children’s services, requiring careful judgement and adaptation of practice.</w:t>
            </w:r>
          </w:p>
          <w:p w14:paraId="498C7078" w14:textId="77777777" w:rsidR="001B1AD5" w:rsidRDefault="001B1AD5" w:rsidP="00FC0334">
            <w:pPr>
              <w:jc w:val="both"/>
              <w:rPr>
                <w:i/>
                <w:sz w:val="24"/>
                <w:szCs w:val="24"/>
              </w:rPr>
            </w:pPr>
          </w:p>
          <w:p w14:paraId="08760B3D" w14:textId="77777777" w:rsidR="00FC0334" w:rsidRPr="006108C9" w:rsidRDefault="00FC0334" w:rsidP="00FC0334">
            <w:pPr>
              <w:jc w:val="both"/>
              <w:rPr>
                <w:sz w:val="24"/>
                <w:szCs w:val="24"/>
              </w:rPr>
            </w:pPr>
          </w:p>
        </w:tc>
      </w:tr>
    </w:tbl>
    <w:p w14:paraId="76FCF233" w14:textId="77777777" w:rsidR="00FC0334" w:rsidRDefault="00FC0334" w:rsidP="00FC0334">
      <w:pPr>
        <w:rPr>
          <w:sz w:val="24"/>
          <w:szCs w:val="24"/>
        </w:rPr>
      </w:pPr>
    </w:p>
    <w:sectPr w:rsidR="00FC0334"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60A8F4" w14:textId="77777777" w:rsidR="00F80257" w:rsidRDefault="00F80257">
      <w:r>
        <w:separator/>
      </w:r>
    </w:p>
  </w:endnote>
  <w:endnote w:type="continuationSeparator" w:id="0">
    <w:p w14:paraId="36D126CB" w14:textId="77777777" w:rsidR="00F80257" w:rsidRDefault="00F802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w:t>
    </w:r>
    <w:r w:rsidR="006F1438">
      <w:rPr>
        <w:noProof/>
      </w:rPr>
      <w:t>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823EF4" w14:textId="77777777" w:rsidR="00F80257" w:rsidRDefault="00F80257">
      <w:r>
        <w:separator/>
      </w:r>
    </w:p>
  </w:footnote>
  <w:footnote w:type="continuationSeparator" w:id="0">
    <w:p w14:paraId="19298B53" w14:textId="77777777" w:rsidR="00F80257" w:rsidRDefault="00F8025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1F6E"/>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1AD5"/>
    <w:rsid w:val="001B331A"/>
    <w:rsid w:val="001C0237"/>
    <w:rsid w:val="001C0E74"/>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1548"/>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608B9"/>
    <w:rsid w:val="00463B55"/>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374F"/>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05ECE"/>
    <w:rsid w:val="005113D4"/>
    <w:rsid w:val="0051287D"/>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80F"/>
    <w:rsid w:val="00581E0A"/>
    <w:rsid w:val="00586D89"/>
    <w:rsid w:val="005877C8"/>
    <w:rsid w:val="00587923"/>
    <w:rsid w:val="00594F9F"/>
    <w:rsid w:val="005A1B4C"/>
    <w:rsid w:val="005A545C"/>
    <w:rsid w:val="005B271A"/>
    <w:rsid w:val="005B3A2D"/>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51C4A"/>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D7132"/>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0219"/>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0257"/>
    <w:rsid w:val="00F81FEC"/>
    <w:rsid w:val="00F927A1"/>
    <w:rsid w:val="00F92E4D"/>
    <w:rsid w:val="00F95D08"/>
    <w:rsid w:val="00FA0497"/>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paragraph" w:styleId="NormalWeb">
    <w:name w:val="Normal (Web)"/>
    <w:basedOn w:val="Normal"/>
    <w:uiPriority w:val="99"/>
    <w:semiHidden/>
    <w:unhideWhenUsed/>
    <w:rsid w:val="00351548"/>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Strong">
    <w:name w:val="Strong"/>
    <w:basedOn w:val="DefaultParagraphFont"/>
    <w:uiPriority w:val="22"/>
    <w:qFormat/>
    <w:rsid w:val="0035154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2.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3.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1070</Words>
  <Characters>6538</Characters>
  <Application>Microsoft Office Word</Application>
  <DocSecurity>0</DocSecurity>
  <Lines>114</Lines>
  <Paragraphs>14</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Helen Westermark</cp:lastModifiedBy>
  <cp:revision>2</cp:revision>
  <cp:lastPrinted>2020-02-11T19:20:00Z</cp:lastPrinted>
  <dcterms:created xsi:type="dcterms:W3CDTF">2026-09-30T15:39:00Z</dcterms:created>
  <dcterms:modified xsi:type="dcterms:W3CDTF">2026-09-30T15:39:00Z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