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44B43" w:rsidRPr="00EA0D2D" w:rsidRDefault="00344B43" w:rsidP="00344B43">
      <w:pPr>
        <w:tabs>
          <w:tab w:val="left" w:pos="3402"/>
        </w:tabs>
        <w:rPr>
          <w:rFonts w:asciiTheme="minorHAnsi" w:hAnsiTheme="minorHAnsi" w:cstheme="minorHAnsi"/>
          <w:sz w:val="22"/>
          <w:szCs w:val="22"/>
        </w:rPr>
      </w:pPr>
      <w:r w:rsidRPr="00EA0D2D">
        <w:rPr>
          <w:rFonts w:asciiTheme="minorHAnsi" w:hAnsiTheme="minorHAnsi" w:cstheme="minorHAnsi"/>
          <w:b/>
          <w:sz w:val="22"/>
          <w:szCs w:val="22"/>
        </w:rPr>
        <w:t>MODULE CODE:</w:t>
      </w:r>
      <w:r w:rsidRPr="00EA0D2D">
        <w:rPr>
          <w:rFonts w:asciiTheme="minorHAnsi" w:hAnsiTheme="minorHAnsi" w:cstheme="minorHAnsi"/>
          <w:b/>
          <w:sz w:val="22"/>
          <w:szCs w:val="22"/>
        </w:rPr>
        <w:tab/>
        <w:t>MSc</w:t>
      </w:r>
    </w:p>
    <w:p w:rsidR="00344B43" w:rsidRPr="00EA0D2D" w:rsidRDefault="00344B43" w:rsidP="00344B43">
      <w:pPr>
        <w:tabs>
          <w:tab w:val="left" w:pos="3402"/>
        </w:tabs>
        <w:ind w:left="3402" w:hanging="3402"/>
        <w:rPr>
          <w:rFonts w:asciiTheme="minorHAnsi" w:hAnsiTheme="minorHAnsi" w:cstheme="minorHAnsi"/>
          <w:b/>
          <w:sz w:val="22"/>
          <w:szCs w:val="22"/>
        </w:rPr>
      </w:pPr>
      <w:r w:rsidRPr="00EA0D2D">
        <w:rPr>
          <w:rFonts w:asciiTheme="minorHAnsi" w:hAnsiTheme="minorHAnsi" w:cstheme="minorHAnsi"/>
          <w:b/>
          <w:sz w:val="22"/>
          <w:szCs w:val="22"/>
        </w:rPr>
        <w:t>TITLE:</w:t>
      </w:r>
      <w:r w:rsidRPr="00EA0D2D">
        <w:rPr>
          <w:rFonts w:asciiTheme="minorHAnsi" w:hAnsiTheme="minorHAnsi" w:cstheme="minorHAnsi"/>
          <w:b/>
          <w:sz w:val="22"/>
          <w:szCs w:val="22"/>
        </w:rPr>
        <w:tab/>
        <w:t>Health</w:t>
      </w:r>
      <w:ins w:id="0" w:author="Cullis, Mike" w:date="2015-03-17T13:59:00Z">
        <w:r>
          <w:rPr>
            <w:rFonts w:asciiTheme="minorHAnsi" w:hAnsiTheme="minorHAnsi" w:cstheme="minorHAnsi"/>
            <w:b/>
            <w:sz w:val="22"/>
            <w:szCs w:val="22"/>
          </w:rPr>
          <w:t xml:space="preserve"> &amp;</w:t>
        </w:r>
      </w:ins>
      <w:del w:id="1" w:author="Cullis, Mike" w:date="2015-03-17T13:59:00Z">
        <w:r w:rsidRPr="00EA0D2D" w:rsidDel="005C0909">
          <w:rPr>
            <w:rFonts w:asciiTheme="minorHAnsi" w:hAnsiTheme="minorHAnsi" w:cstheme="minorHAnsi"/>
            <w:b/>
            <w:sz w:val="22"/>
            <w:szCs w:val="22"/>
          </w:rPr>
          <w:delText>,</w:delText>
        </w:r>
      </w:del>
      <w:r w:rsidRPr="00EA0D2D">
        <w:rPr>
          <w:rFonts w:asciiTheme="minorHAnsi" w:hAnsiTheme="minorHAnsi" w:cstheme="minorHAnsi"/>
          <w:b/>
          <w:sz w:val="22"/>
          <w:szCs w:val="22"/>
        </w:rPr>
        <w:t xml:space="preserve"> Safety </w:t>
      </w:r>
      <w:ins w:id="2" w:author="Cullis, Mike" w:date="2015-03-17T13:59:00Z">
        <w:r>
          <w:rPr>
            <w:rFonts w:asciiTheme="minorHAnsi" w:hAnsiTheme="minorHAnsi" w:cstheme="minorHAnsi"/>
            <w:b/>
            <w:sz w:val="22"/>
            <w:szCs w:val="22"/>
          </w:rPr>
          <w:t>Management</w:t>
        </w:r>
      </w:ins>
      <w:del w:id="3" w:author="Cullis, Mike" w:date="2015-03-17T13:59:00Z">
        <w:r w:rsidRPr="00EA0D2D" w:rsidDel="005C0909">
          <w:rPr>
            <w:rFonts w:asciiTheme="minorHAnsi" w:hAnsiTheme="minorHAnsi" w:cstheme="minorHAnsi"/>
            <w:b/>
            <w:sz w:val="22"/>
            <w:szCs w:val="22"/>
          </w:rPr>
          <w:delText>and Legislation</w:delText>
        </w:r>
      </w:del>
    </w:p>
    <w:p w:rsidR="00344B43" w:rsidRPr="00EA0D2D" w:rsidRDefault="00344B43" w:rsidP="00344B43">
      <w:pPr>
        <w:tabs>
          <w:tab w:val="left" w:pos="567"/>
          <w:tab w:val="left" w:pos="3402"/>
        </w:tabs>
        <w:ind w:left="3402" w:hanging="3402"/>
        <w:jc w:val="both"/>
        <w:rPr>
          <w:rFonts w:asciiTheme="minorHAnsi" w:hAnsiTheme="minorHAnsi" w:cstheme="minorHAnsi"/>
          <w:b/>
          <w:sz w:val="22"/>
          <w:szCs w:val="22"/>
        </w:rPr>
      </w:pPr>
    </w:p>
    <w:p w:rsidR="00344B43" w:rsidRPr="00EA0D2D" w:rsidRDefault="00344B43" w:rsidP="00344B43">
      <w:pPr>
        <w:tabs>
          <w:tab w:val="left" w:pos="3402"/>
        </w:tabs>
        <w:ind w:left="3402" w:hanging="3402"/>
        <w:rPr>
          <w:rFonts w:asciiTheme="minorHAnsi" w:hAnsiTheme="minorHAnsi" w:cstheme="minorHAnsi"/>
          <w:sz w:val="22"/>
          <w:szCs w:val="22"/>
        </w:rPr>
      </w:pPr>
    </w:p>
    <w:p w:rsidR="00344B43" w:rsidRPr="00EA0D2D" w:rsidRDefault="00344B43" w:rsidP="00344B43">
      <w:pPr>
        <w:tabs>
          <w:tab w:val="left" w:pos="3402"/>
        </w:tabs>
        <w:ind w:left="3402" w:hanging="3402"/>
        <w:rPr>
          <w:rFonts w:asciiTheme="minorHAnsi" w:hAnsiTheme="minorHAnsi" w:cstheme="minorHAnsi"/>
          <w:sz w:val="22"/>
          <w:szCs w:val="22"/>
        </w:rPr>
      </w:pPr>
      <w:r w:rsidRPr="00EA0D2D">
        <w:rPr>
          <w:rFonts w:asciiTheme="minorHAnsi" w:hAnsiTheme="minorHAnsi" w:cstheme="minorHAnsi"/>
          <w:b/>
          <w:sz w:val="22"/>
          <w:szCs w:val="22"/>
        </w:rPr>
        <w:t>DATED:</w:t>
      </w:r>
      <w:r w:rsidRPr="00EA0D2D">
        <w:rPr>
          <w:rFonts w:asciiTheme="minorHAnsi" w:hAnsiTheme="minorHAnsi" w:cstheme="minorHAnsi"/>
          <w:b/>
          <w:sz w:val="22"/>
          <w:szCs w:val="22"/>
        </w:rPr>
        <w:tab/>
      </w:r>
      <w:ins w:id="4" w:author="Cullis, Mike" w:date="2015-03-17T16:32:00Z">
        <w:r w:rsidRPr="00423204">
          <w:rPr>
            <w:rFonts w:asciiTheme="minorHAnsi" w:hAnsiTheme="minorHAnsi" w:cstheme="minorHAnsi"/>
            <w:b/>
            <w:sz w:val="22"/>
            <w:szCs w:val="22"/>
          </w:rPr>
          <w:t>28</w:t>
        </w:r>
        <w:r w:rsidRPr="00423204">
          <w:rPr>
            <w:rFonts w:asciiTheme="minorHAnsi" w:hAnsiTheme="minorHAnsi" w:cstheme="minorHAnsi"/>
            <w:b/>
            <w:sz w:val="22"/>
            <w:szCs w:val="22"/>
            <w:vertAlign w:val="superscript"/>
          </w:rPr>
          <w:t>th</w:t>
        </w:r>
        <w:r w:rsidRPr="00423204">
          <w:rPr>
            <w:rFonts w:asciiTheme="minorHAnsi" w:hAnsiTheme="minorHAnsi" w:cstheme="minorHAnsi"/>
            <w:b/>
            <w:sz w:val="22"/>
            <w:szCs w:val="22"/>
          </w:rPr>
          <w:t xml:space="preserve"> August 2014</w:t>
        </w:r>
      </w:ins>
    </w:p>
    <w:p w:rsidR="00344B43" w:rsidRPr="00EA0D2D" w:rsidRDefault="00344B43" w:rsidP="00344B43">
      <w:pPr>
        <w:tabs>
          <w:tab w:val="left" w:pos="3402"/>
        </w:tabs>
        <w:ind w:left="3402" w:hanging="3402"/>
        <w:rPr>
          <w:rFonts w:asciiTheme="minorHAnsi" w:hAnsiTheme="minorHAnsi" w:cstheme="minorHAnsi"/>
          <w:sz w:val="22"/>
          <w:szCs w:val="22"/>
        </w:rPr>
      </w:pPr>
    </w:p>
    <w:p w:rsidR="00344B43" w:rsidRPr="00EA0D2D" w:rsidRDefault="00344B43" w:rsidP="00344B43">
      <w:pPr>
        <w:tabs>
          <w:tab w:val="left" w:pos="3402"/>
        </w:tabs>
        <w:ind w:left="3402" w:hanging="3402"/>
        <w:rPr>
          <w:rFonts w:asciiTheme="minorHAnsi" w:hAnsiTheme="minorHAnsi" w:cstheme="minorHAnsi"/>
          <w:sz w:val="22"/>
          <w:szCs w:val="22"/>
        </w:rPr>
      </w:pPr>
      <w:r w:rsidRPr="00EA0D2D">
        <w:rPr>
          <w:rFonts w:asciiTheme="minorHAnsi" w:hAnsiTheme="minorHAnsi" w:cstheme="minorHAnsi"/>
          <w:b/>
          <w:sz w:val="22"/>
          <w:szCs w:val="22"/>
        </w:rPr>
        <w:t xml:space="preserve">LEVEL:  </w:t>
      </w:r>
      <w:r w:rsidRPr="00EA0D2D">
        <w:rPr>
          <w:rFonts w:asciiTheme="minorHAnsi" w:hAnsiTheme="minorHAnsi" w:cstheme="minorHAnsi"/>
          <w:b/>
          <w:sz w:val="22"/>
          <w:szCs w:val="22"/>
        </w:rPr>
        <w:tab/>
        <w:t>7</w:t>
      </w:r>
    </w:p>
    <w:p w:rsidR="00344B43" w:rsidRPr="00EA0D2D" w:rsidRDefault="00344B43" w:rsidP="00344B43">
      <w:pPr>
        <w:tabs>
          <w:tab w:val="left" w:pos="3402"/>
        </w:tabs>
        <w:ind w:left="3402" w:hanging="3402"/>
        <w:rPr>
          <w:rFonts w:asciiTheme="minorHAnsi" w:hAnsiTheme="minorHAnsi" w:cstheme="minorHAnsi"/>
          <w:sz w:val="22"/>
          <w:szCs w:val="22"/>
        </w:rPr>
      </w:pPr>
      <w:r w:rsidRPr="00EA0D2D">
        <w:rPr>
          <w:rFonts w:asciiTheme="minorHAnsi" w:hAnsiTheme="minorHAnsi" w:cstheme="minorHAnsi"/>
          <w:b/>
          <w:sz w:val="22"/>
          <w:szCs w:val="22"/>
        </w:rPr>
        <w:t>CREDITS:</w:t>
      </w:r>
      <w:r w:rsidRPr="00EA0D2D">
        <w:rPr>
          <w:rFonts w:asciiTheme="minorHAnsi" w:hAnsiTheme="minorHAnsi" w:cstheme="minorHAnsi"/>
          <w:b/>
          <w:sz w:val="22"/>
          <w:szCs w:val="22"/>
        </w:rPr>
        <w:tab/>
        <w:t>10</w:t>
      </w:r>
    </w:p>
    <w:p w:rsidR="00344B43" w:rsidRPr="00EA0D2D" w:rsidRDefault="00344B43" w:rsidP="00344B43">
      <w:pPr>
        <w:tabs>
          <w:tab w:val="left" w:pos="3402"/>
        </w:tabs>
        <w:ind w:left="3402" w:hanging="3402"/>
        <w:rPr>
          <w:rFonts w:asciiTheme="minorHAnsi" w:hAnsiTheme="minorHAnsi" w:cstheme="minorHAnsi"/>
          <w:sz w:val="22"/>
          <w:szCs w:val="22"/>
        </w:rPr>
      </w:pPr>
    </w:p>
    <w:p w:rsidR="00344B43" w:rsidRPr="00EA0D2D" w:rsidRDefault="00344B43" w:rsidP="00344B43">
      <w:pPr>
        <w:tabs>
          <w:tab w:val="left" w:pos="3402"/>
        </w:tabs>
        <w:ind w:left="3402" w:hanging="3402"/>
        <w:rPr>
          <w:rFonts w:asciiTheme="minorHAnsi" w:hAnsiTheme="minorHAnsi" w:cstheme="minorHAnsi"/>
          <w:sz w:val="22"/>
          <w:szCs w:val="22"/>
        </w:rPr>
      </w:pPr>
      <w:r w:rsidRPr="00EA0D2D">
        <w:rPr>
          <w:rFonts w:asciiTheme="minorHAnsi" w:hAnsiTheme="minorHAnsi" w:cstheme="minorHAnsi"/>
          <w:b/>
          <w:sz w:val="22"/>
          <w:szCs w:val="22"/>
        </w:rPr>
        <w:t>JACS CODE:</w:t>
      </w:r>
      <w:r w:rsidRPr="00EA0D2D">
        <w:rPr>
          <w:rFonts w:asciiTheme="minorHAnsi" w:hAnsiTheme="minorHAnsi" w:cstheme="minorHAnsi"/>
          <w:b/>
          <w:sz w:val="22"/>
          <w:szCs w:val="22"/>
        </w:rPr>
        <w:tab/>
      </w:r>
      <w:r w:rsidRPr="00EA0D2D">
        <w:rPr>
          <w:rFonts w:asciiTheme="minorHAnsi" w:hAnsiTheme="minorHAnsi" w:cstheme="minorHAnsi"/>
          <w:b/>
          <w:bCs/>
          <w:sz w:val="22"/>
          <w:szCs w:val="22"/>
        </w:rPr>
        <w:t>K230</w:t>
      </w:r>
      <w:del w:id="5" w:author="Cullis, Mike" w:date="2015-03-17T14:41:00Z">
        <w:r w:rsidRPr="00EA0D2D" w:rsidDel="0093647E">
          <w:rPr>
            <w:rFonts w:asciiTheme="minorHAnsi" w:hAnsiTheme="minorHAnsi" w:cstheme="minorHAnsi"/>
            <w:b/>
            <w:bCs/>
            <w:sz w:val="22"/>
            <w:szCs w:val="22"/>
          </w:rPr>
          <w:delText>, K251</w:delText>
        </w:r>
      </w:del>
    </w:p>
    <w:p w:rsidR="00344B43" w:rsidRPr="00EA0D2D" w:rsidRDefault="00344B43" w:rsidP="00344B43">
      <w:pPr>
        <w:pStyle w:val="fixed"/>
        <w:tabs>
          <w:tab w:val="clear" w:pos="720"/>
          <w:tab w:val="clear" w:pos="1440"/>
          <w:tab w:val="clear" w:pos="2160"/>
          <w:tab w:val="clear" w:pos="2880"/>
          <w:tab w:val="left" w:pos="3402"/>
        </w:tabs>
        <w:spacing w:after="0" w:line="240" w:lineRule="auto"/>
        <w:ind w:left="3402" w:hanging="3402"/>
        <w:jc w:val="both"/>
        <w:rPr>
          <w:rFonts w:asciiTheme="minorHAnsi" w:hAnsiTheme="minorHAnsi" w:cstheme="minorHAnsi"/>
          <w:sz w:val="22"/>
        </w:rPr>
      </w:pPr>
    </w:p>
    <w:p w:rsidR="00344B43" w:rsidRPr="00EA0D2D" w:rsidRDefault="00344B43" w:rsidP="00344B43">
      <w:pPr>
        <w:pStyle w:val="fixed"/>
        <w:tabs>
          <w:tab w:val="clear" w:pos="720"/>
          <w:tab w:val="clear" w:pos="1440"/>
          <w:tab w:val="clear" w:pos="2160"/>
          <w:tab w:val="clear" w:pos="2880"/>
          <w:tab w:val="left" w:pos="3402"/>
        </w:tabs>
        <w:spacing w:after="0" w:line="240" w:lineRule="auto"/>
        <w:ind w:left="3402" w:hanging="3402"/>
        <w:jc w:val="both"/>
        <w:rPr>
          <w:rFonts w:asciiTheme="minorHAnsi" w:hAnsiTheme="minorHAnsi" w:cstheme="minorHAnsi"/>
          <w:sz w:val="22"/>
        </w:rPr>
      </w:pPr>
      <w:r w:rsidRPr="004F5D33">
        <w:rPr>
          <w:rFonts w:asciiTheme="minorHAnsi" w:hAnsiTheme="minorHAnsi" w:cstheme="minorHAnsi"/>
          <w:noProof/>
          <w:sz w:val="22"/>
          <w:lang w:val="en-GB" w:eastAsia="en-GB" w:bidi="ar-SA"/>
        </w:rPr>
        <mc:AlternateContent>
          <mc:Choice Requires="wps">
            <w:drawing>
              <wp:anchor distT="0" distB="0" distL="114300" distR="114300" simplePos="0" relativeHeight="251659264" behindDoc="0" locked="0" layoutInCell="1" allowOverlap="1" wp14:anchorId="72243548" wp14:editId="721D042A">
                <wp:simplePos x="0" y="0"/>
                <wp:positionH relativeFrom="column">
                  <wp:posOffset>71119</wp:posOffset>
                </wp:positionH>
                <wp:positionV relativeFrom="paragraph">
                  <wp:posOffset>56515</wp:posOffset>
                </wp:positionV>
                <wp:extent cx="5686425" cy="0"/>
                <wp:effectExtent l="0" t="0" r="9525" b="19050"/>
                <wp:wrapNone/>
                <wp:docPr id="29" name="Straight Connector 29"/>
                <wp:cNvGraphicFramePr/>
                <a:graphic xmlns:a="http://schemas.openxmlformats.org/drawingml/2006/main">
                  <a:graphicData uri="http://schemas.microsoft.com/office/word/2010/wordprocessingShape">
                    <wps:wsp>
                      <wps:cNvCnPr/>
                      <wps:spPr>
                        <a:xfrm>
                          <a:off x="0" y="0"/>
                          <a:ext cx="5686425" cy="0"/>
                        </a:xfrm>
                        <a:prstGeom prst="line">
                          <a:avLst/>
                        </a:prstGeom>
                        <a:noFill/>
                        <a:ln w="9525" cap="flat" cmpd="sng" algn="ctr">
                          <a:solidFill>
                            <a:srgbClr val="4F81BD">
                              <a:shade val="95000"/>
                              <a:satMod val="105000"/>
                            </a:srgbClr>
                          </a:solidFill>
                          <a:prstDash val="solid"/>
                        </a:ln>
                        <a:effectLst/>
                      </wps:spPr>
                      <wps:bodyPr/>
                    </wps:wsp>
                  </a:graphicData>
                </a:graphic>
              </wp:anchor>
            </w:drawing>
          </mc:Choice>
          <mc:Fallback>
            <w:pict>
              <v:line w14:anchorId="67F8F586" id="Straight Connector 29"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5.6pt,4.45pt" to="453.35pt,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" strokecolor="#4a7ebb"/>
            </w:pict>
          </mc:Fallback>
        </mc:AlternateContent>
      </w:r>
    </w:p>
    <w:p w:rsidR="00344B43" w:rsidRPr="00EA0D2D" w:rsidRDefault="00344B43" w:rsidP="00344B43">
      <w:pPr>
        <w:pStyle w:val="fixed"/>
        <w:tabs>
          <w:tab w:val="left" w:pos="3402"/>
        </w:tabs>
        <w:ind w:left="0" w:firstLine="0"/>
        <w:jc w:val="both"/>
        <w:rPr>
          <w:rFonts w:asciiTheme="minorHAnsi" w:hAnsiTheme="minorHAnsi" w:cstheme="minorHAnsi"/>
          <w:sz w:val="22"/>
        </w:rPr>
      </w:pPr>
    </w:p>
    <w:p w:rsidR="00344B43" w:rsidRPr="00EA0D2D" w:rsidRDefault="00344B43" w:rsidP="00344B43">
      <w:pPr>
        <w:pStyle w:val="fixed"/>
        <w:tabs>
          <w:tab w:val="left" w:pos="3402"/>
        </w:tabs>
        <w:ind w:left="0" w:firstLine="0"/>
        <w:jc w:val="both"/>
        <w:rPr>
          <w:rFonts w:asciiTheme="minorHAnsi" w:hAnsiTheme="minorHAnsi" w:cstheme="minorHAnsi"/>
          <w:sz w:val="22"/>
        </w:rPr>
      </w:pPr>
    </w:p>
    <w:p w:rsidR="00344B43" w:rsidRPr="00EA0D2D" w:rsidRDefault="00344B43" w:rsidP="00344B43">
      <w:pPr>
        <w:pStyle w:val="fixed"/>
        <w:tabs>
          <w:tab w:val="left" w:pos="3402"/>
        </w:tabs>
        <w:ind w:left="3402" w:hanging="3400"/>
        <w:jc w:val="both"/>
        <w:rPr>
          <w:rFonts w:asciiTheme="minorHAnsi" w:hAnsiTheme="minorHAnsi" w:cstheme="minorHAnsi"/>
          <w:sz w:val="22"/>
        </w:rPr>
      </w:pPr>
      <w:r w:rsidRPr="00EA0D2D">
        <w:rPr>
          <w:rFonts w:asciiTheme="minorHAnsi" w:hAnsiTheme="minorHAnsi" w:cstheme="minorHAnsi"/>
          <w:sz w:val="22"/>
        </w:rPr>
        <w:t>AIM(S)</w:t>
      </w:r>
    </w:p>
    <w:p w:rsidR="00344B43" w:rsidRPr="00EA0D2D" w:rsidRDefault="00344B43" w:rsidP="00344B43">
      <w:pPr>
        <w:tabs>
          <w:tab w:val="left" w:pos="567"/>
        </w:tabs>
        <w:jc w:val="both"/>
        <w:rPr>
          <w:rFonts w:asciiTheme="minorHAnsi" w:hAnsiTheme="minorHAnsi" w:cstheme="minorHAnsi"/>
          <w:sz w:val="22"/>
          <w:szCs w:val="22"/>
        </w:rPr>
      </w:pPr>
    </w:p>
    <w:p w:rsidR="00344B43" w:rsidRPr="00EA0D2D" w:rsidRDefault="00344B43" w:rsidP="00344B43">
      <w:pPr>
        <w:tabs>
          <w:tab w:val="left" w:pos="567"/>
        </w:tabs>
        <w:jc w:val="both"/>
        <w:rPr>
          <w:rFonts w:asciiTheme="minorHAnsi" w:hAnsiTheme="minorHAnsi" w:cstheme="minorHAnsi"/>
          <w:sz w:val="22"/>
          <w:szCs w:val="22"/>
        </w:rPr>
      </w:pPr>
      <w:r w:rsidRPr="00EA0D2D">
        <w:rPr>
          <w:rFonts w:asciiTheme="minorHAnsi" w:eastAsia="Calibri" w:hAnsiTheme="minorHAnsi" w:cstheme="minorHAnsi"/>
          <w:sz w:val="22"/>
          <w:szCs w:val="22"/>
        </w:rPr>
        <w:t>This module provides students with an opportunity to extend their knowledge and understanding of the Health &amp; Safety law and procedures as applied to the management of property land and real estate, and</w:t>
      </w:r>
      <w:r w:rsidRPr="00EA0D2D">
        <w:rPr>
          <w:rFonts w:asciiTheme="minorHAnsi" w:hAnsiTheme="minorHAnsi" w:cstheme="minorHAnsi"/>
          <w:sz w:val="22"/>
          <w:szCs w:val="22"/>
        </w:rPr>
        <w:t xml:space="preserve"> should enable the student to develop an understanding of the UK and European legislative frameworks and how they impact upon the facilities manager.</w:t>
      </w:r>
    </w:p>
    <w:p w:rsidR="00344B43" w:rsidRPr="00EA0D2D" w:rsidRDefault="00344B43" w:rsidP="00344B43">
      <w:pPr>
        <w:tabs>
          <w:tab w:val="left" w:pos="567"/>
        </w:tabs>
        <w:jc w:val="both"/>
        <w:rPr>
          <w:rFonts w:asciiTheme="minorHAnsi" w:hAnsiTheme="minorHAnsi" w:cstheme="minorHAnsi"/>
          <w:sz w:val="22"/>
          <w:szCs w:val="22"/>
        </w:rPr>
      </w:pPr>
    </w:p>
    <w:p w:rsidR="00344B43" w:rsidRPr="00EA0D2D" w:rsidRDefault="00344B43" w:rsidP="00344B43">
      <w:pPr>
        <w:tabs>
          <w:tab w:val="left" w:pos="567"/>
        </w:tabs>
        <w:jc w:val="both"/>
        <w:rPr>
          <w:rFonts w:asciiTheme="minorHAnsi" w:hAnsiTheme="minorHAnsi" w:cstheme="minorHAnsi"/>
          <w:sz w:val="22"/>
          <w:szCs w:val="22"/>
        </w:rPr>
      </w:pPr>
    </w:p>
    <w:p w:rsidR="00344B43" w:rsidRPr="00EA0D2D" w:rsidRDefault="00344B43" w:rsidP="00344B43">
      <w:pPr>
        <w:tabs>
          <w:tab w:val="left" w:pos="567"/>
        </w:tabs>
        <w:jc w:val="both"/>
        <w:rPr>
          <w:rFonts w:asciiTheme="minorHAnsi" w:hAnsiTheme="minorHAnsi" w:cstheme="minorHAnsi"/>
          <w:sz w:val="22"/>
          <w:szCs w:val="22"/>
        </w:rPr>
      </w:pPr>
    </w:p>
    <w:p w:rsidR="00344B43" w:rsidRPr="00EA0D2D" w:rsidRDefault="00344B43" w:rsidP="00344B43">
      <w:pPr>
        <w:tabs>
          <w:tab w:val="left" w:pos="567"/>
        </w:tabs>
        <w:spacing w:after="120"/>
        <w:jc w:val="both"/>
        <w:rPr>
          <w:rFonts w:asciiTheme="minorHAnsi" w:hAnsiTheme="minorHAnsi" w:cstheme="minorHAnsi"/>
          <w:b/>
          <w:sz w:val="22"/>
          <w:szCs w:val="22"/>
        </w:rPr>
      </w:pPr>
      <w:r w:rsidRPr="00EA0D2D">
        <w:rPr>
          <w:rFonts w:asciiTheme="minorHAnsi" w:hAnsiTheme="minorHAnsi" w:cstheme="minorHAnsi"/>
          <w:b/>
          <w:sz w:val="22"/>
          <w:szCs w:val="22"/>
        </w:rPr>
        <w:t xml:space="preserve">LEARNING OUTCOMES </w:t>
      </w:r>
    </w:p>
    <w:p w:rsidR="00344B43" w:rsidRPr="00EA0D2D" w:rsidRDefault="00344B43" w:rsidP="00344B43">
      <w:pPr>
        <w:tabs>
          <w:tab w:val="left" w:pos="567"/>
        </w:tabs>
        <w:spacing w:after="120"/>
        <w:jc w:val="both"/>
        <w:rPr>
          <w:rFonts w:asciiTheme="minorHAnsi" w:hAnsiTheme="minorHAnsi" w:cstheme="minorHAnsi"/>
          <w:sz w:val="22"/>
          <w:szCs w:val="22"/>
        </w:rPr>
      </w:pPr>
      <w:r w:rsidRPr="00EA0D2D">
        <w:rPr>
          <w:rFonts w:asciiTheme="minorHAnsi" w:hAnsiTheme="minorHAnsi" w:cstheme="minorHAnsi"/>
          <w:sz w:val="22"/>
          <w:szCs w:val="22"/>
        </w:rPr>
        <w:t>Upon successful completion of this module, the student will be able to:</w:t>
      </w:r>
    </w:p>
    <w:p w:rsidR="00344B43" w:rsidRPr="00EA0D2D" w:rsidRDefault="00344B43" w:rsidP="00344B43">
      <w:pPr>
        <w:pStyle w:val="ListParagraph"/>
        <w:numPr>
          <w:ilvl w:val="0"/>
          <w:numId w:val="1"/>
        </w:numPr>
        <w:tabs>
          <w:tab w:val="left" w:pos="567"/>
        </w:tabs>
        <w:spacing w:after="120"/>
        <w:ind w:left="567" w:hanging="567"/>
        <w:jc w:val="both"/>
        <w:rPr>
          <w:rFonts w:asciiTheme="minorHAnsi" w:hAnsiTheme="minorHAnsi" w:cstheme="minorHAnsi"/>
          <w:b/>
          <w:sz w:val="22"/>
          <w:szCs w:val="22"/>
        </w:rPr>
      </w:pPr>
      <w:r w:rsidRPr="00EA0D2D">
        <w:rPr>
          <w:rFonts w:asciiTheme="minorHAnsi" w:hAnsiTheme="minorHAnsi" w:cstheme="minorHAnsi"/>
          <w:sz w:val="22"/>
          <w:szCs w:val="22"/>
        </w:rPr>
        <w:t>analyse the legislative issues which affect and influence the management and use of property (</w:t>
      </w:r>
      <w:r w:rsidRPr="00EA0D2D">
        <w:rPr>
          <w:rFonts w:asciiTheme="minorHAnsi" w:hAnsiTheme="minorHAnsi" w:cstheme="minorHAnsi"/>
          <w:i/>
          <w:sz w:val="22"/>
          <w:szCs w:val="22"/>
        </w:rPr>
        <w:t>BIFM Competence 8 – Understanding Building Design)</w:t>
      </w:r>
      <w:r w:rsidRPr="00EA0D2D">
        <w:rPr>
          <w:rFonts w:asciiTheme="minorHAnsi" w:hAnsiTheme="minorHAnsi" w:cstheme="minorHAnsi"/>
          <w:sz w:val="22"/>
          <w:szCs w:val="22"/>
        </w:rPr>
        <w:t>;</w:t>
      </w:r>
    </w:p>
    <w:p w:rsidR="00344B43" w:rsidRPr="00EA0D2D" w:rsidRDefault="00344B43" w:rsidP="00344B43">
      <w:pPr>
        <w:pStyle w:val="ListParagraph"/>
        <w:numPr>
          <w:ilvl w:val="0"/>
          <w:numId w:val="1"/>
        </w:numPr>
        <w:tabs>
          <w:tab w:val="left" w:pos="567"/>
        </w:tabs>
        <w:spacing w:after="120"/>
        <w:ind w:left="567" w:hanging="567"/>
        <w:jc w:val="both"/>
        <w:rPr>
          <w:rFonts w:asciiTheme="minorHAnsi" w:hAnsiTheme="minorHAnsi" w:cstheme="minorHAnsi"/>
          <w:sz w:val="22"/>
          <w:szCs w:val="22"/>
        </w:rPr>
      </w:pPr>
      <w:r w:rsidRPr="00EA0D2D">
        <w:rPr>
          <w:rFonts w:asciiTheme="minorHAnsi" w:hAnsiTheme="minorHAnsi" w:cstheme="minorHAnsi"/>
          <w:sz w:val="22"/>
          <w:szCs w:val="22"/>
        </w:rPr>
        <w:t>critically evaluate the impact legislative framework has on the provision, and utilisation of facilities</w:t>
      </w:r>
      <w:r w:rsidRPr="00EA0D2D">
        <w:rPr>
          <w:rFonts w:asciiTheme="minorHAnsi" w:hAnsiTheme="minorHAnsi" w:cstheme="minorHAnsi"/>
          <w:i/>
          <w:sz w:val="22"/>
          <w:szCs w:val="22"/>
        </w:rPr>
        <w:t xml:space="preserve"> (BIFM Competence 15 – Space Management)</w:t>
      </w:r>
      <w:r w:rsidRPr="00EA0D2D">
        <w:rPr>
          <w:rFonts w:asciiTheme="minorHAnsi" w:hAnsiTheme="minorHAnsi" w:cstheme="minorHAnsi"/>
          <w:sz w:val="22"/>
          <w:szCs w:val="22"/>
        </w:rPr>
        <w:t>, and</w:t>
      </w:r>
    </w:p>
    <w:p w:rsidR="00344B43" w:rsidRPr="00EA0D2D" w:rsidRDefault="00344B43" w:rsidP="00344B43">
      <w:pPr>
        <w:pStyle w:val="ListParagraph"/>
        <w:numPr>
          <w:ilvl w:val="0"/>
          <w:numId w:val="1"/>
        </w:numPr>
        <w:tabs>
          <w:tab w:val="left" w:pos="567"/>
        </w:tabs>
        <w:spacing w:after="120"/>
        <w:ind w:left="567" w:hanging="567"/>
        <w:jc w:val="both"/>
        <w:rPr>
          <w:rFonts w:asciiTheme="minorHAnsi" w:hAnsiTheme="minorHAnsi" w:cstheme="minorHAnsi"/>
          <w:sz w:val="22"/>
          <w:szCs w:val="22"/>
        </w:rPr>
      </w:pPr>
      <w:r w:rsidRPr="00EA0D2D">
        <w:rPr>
          <w:rFonts w:asciiTheme="minorHAnsi" w:hAnsiTheme="minorHAnsi" w:cstheme="minorHAnsi"/>
          <w:sz w:val="22"/>
          <w:szCs w:val="22"/>
        </w:rPr>
        <w:t>establish Health &amp; Safety strategies with other professional advisors and clients (</w:t>
      </w:r>
      <w:r w:rsidRPr="00EA0D2D">
        <w:rPr>
          <w:rFonts w:asciiTheme="minorHAnsi" w:hAnsiTheme="minorHAnsi" w:cstheme="minorHAnsi"/>
          <w:i/>
          <w:sz w:val="22"/>
          <w:szCs w:val="22"/>
        </w:rPr>
        <w:t>BIFM Competence 4 – People Management)</w:t>
      </w:r>
    </w:p>
    <w:p w:rsidR="00344B43" w:rsidRPr="00EA0D2D" w:rsidRDefault="00344B43" w:rsidP="00344B43">
      <w:pPr>
        <w:tabs>
          <w:tab w:val="left" w:pos="567"/>
        </w:tabs>
        <w:jc w:val="both"/>
        <w:rPr>
          <w:rFonts w:asciiTheme="minorHAnsi" w:hAnsiTheme="minorHAnsi" w:cstheme="minorHAnsi"/>
          <w:sz w:val="22"/>
          <w:szCs w:val="22"/>
        </w:rPr>
      </w:pPr>
    </w:p>
    <w:p w:rsidR="00344B43" w:rsidRPr="00EA0D2D" w:rsidRDefault="00344B43" w:rsidP="00344B43">
      <w:pPr>
        <w:tabs>
          <w:tab w:val="left" w:pos="567"/>
        </w:tabs>
        <w:jc w:val="both"/>
        <w:rPr>
          <w:rFonts w:asciiTheme="minorHAnsi" w:hAnsiTheme="minorHAnsi" w:cstheme="minorHAnsi"/>
          <w:sz w:val="22"/>
          <w:szCs w:val="22"/>
        </w:rPr>
      </w:pPr>
    </w:p>
    <w:p w:rsidR="00344B43" w:rsidRPr="00EA0D2D" w:rsidRDefault="00344B43" w:rsidP="00344B43">
      <w:pPr>
        <w:tabs>
          <w:tab w:val="left" w:pos="567"/>
        </w:tabs>
        <w:jc w:val="both"/>
        <w:rPr>
          <w:rFonts w:asciiTheme="minorHAnsi" w:hAnsiTheme="minorHAnsi" w:cstheme="minorHAnsi"/>
          <w:sz w:val="22"/>
          <w:szCs w:val="22"/>
        </w:rPr>
      </w:pPr>
    </w:p>
    <w:p w:rsidR="00344B43" w:rsidRPr="00EA0D2D" w:rsidRDefault="00344B43" w:rsidP="00344B43">
      <w:pPr>
        <w:tabs>
          <w:tab w:val="left" w:pos="567"/>
        </w:tabs>
        <w:jc w:val="both"/>
        <w:rPr>
          <w:rFonts w:asciiTheme="minorHAnsi" w:hAnsiTheme="minorHAnsi" w:cstheme="minorHAnsi"/>
          <w:b/>
          <w:sz w:val="22"/>
          <w:szCs w:val="22"/>
        </w:rPr>
      </w:pPr>
      <w:r w:rsidRPr="00EA0D2D">
        <w:rPr>
          <w:rFonts w:asciiTheme="minorHAnsi" w:hAnsiTheme="minorHAnsi" w:cstheme="minorHAnsi"/>
          <w:b/>
          <w:sz w:val="22"/>
          <w:szCs w:val="22"/>
        </w:rPr>
        <w:t>INDICATIVE CONTENT:</w:t>
      </w:r>
    </w:p>
    <w:p w:rsidR="00344B43" w:rsidRPr="00EA0D2D" w:rsidRDefault="00344B43" w:rsidP="00344B43">
      <w:pPr>
        <w:tabs>
          <w:tab w:val="left" w:pos="567"/>
        </w:tabs>
        <w:jc w:val="both"/>
        <w:rPr>
          <w:rFonts w:asciiTheme="minorHAnsi" w:hAnsiTheme="minorHAnsi" w:cstheme="minorHAnsi"/>
          <w:b/>
          <w:sz w:val="22"/>
          <w:szCs w:val="22"/>
        </w:rPr>
      </w:pPr>
    </w:p>
    <w:p w:rsidR="00344B43" w:rsidRPr="00EA0D2D" w:rsidRDefault="00344B43" w:rsidP="00344B43">
      <w:pPr>
        <w:pStyle w:val="ListParagraph"/>
        <w:numPr>
          <w:ilvl w:val="1"/>
          <w:numId w:val="2"/>
        </w:numPr>
        <w:ind w:left="567" w:hanging="567"/>
        <w:rPr>
          <w:rFonts w:asciiTheme="minorHAnsi" w:hAnsiTheme="minorHAnsi" w:cstheme="minorHAnsi"/>
          <w:sz w:val="22"/>
          <w:szCs w:val="22"/>
        </w:rPr>
      </w:pPr>
      <w:r w:rsidRPr="00EA0D2D">
        <w:rPr>
          <w:rFonts w:asciiTheme="minorHAnsi" w:hAnsiTheme="minorHAnsi" w:cstheme="minorHAnsi"/>
          <w:sz w:val="22"/>
          <w:szCs w:val="22"/>
        </w:rPr>
        <w:t>Legislation on Health &amp; Safety – waste disposal, control of asbestos and legionella (</w:t>
      </w:r>
      <w:r w:rsidRPr="00EA0D2D">
        <w:rPr>
          <w:rFonts w:asciiTheme="minorHAnsi" w:hAnsiTheme="minorHAnsi" w:cstheme="minorHAnsi"/>
          <w:i/>
          <w:sz w:val="22"/>
          <w:szCs w:val="22"/>
        </w:rPr>
        <w:t>BIFM Competence 14 – Environmental Issues)</w:t>
      </w:r>
    </w:p>
    <w:p w:rsidR="00344B43" w:rsidRPr="00EA0D2D" w:rsidRDefault="00344B43" w:rsidP="00344B43">
      <w:pPr>
        <w:pStyle w:val="ListParagraph"/>
        <w:ind w:left="567"/>
        <w:rPr>
          <w:rFonts w:asciiTheme="minorHAnsi" w:hAnsiTheme="minorHAnsi" w:cstheme="minorHAnsi"/>
          <w:sz w:val="22"/>
          <w:szCs w:val="22"/>
        </w:rPr>
      </w:pPr>
    </w:p>
    <w:p w:rsidR="00344B43" w:rsidRPr="00EA0D2D" w:rsidRDefault="00344B43" w:rsidP="00344B43">
      <w:pPr>
        <w:pStyle w:val="ListParagraph"/>
        <w:numPr>
          <w:ilvl w:val="0"/>
          <w:numId w:val="2"/>
        </w:numPr>
        <w:tabs>
          <w:tab w:val="left" w:pos="567"/>
        </w:tabs>
        <w:ind w:left="567" w:hanging="567"/>
        <w:jc w:val="both"/>
        <w:rPr>
          <w:rFonts w:asciiTheme="minorHAnsi" w:hAnsiTheme="minorHAnsi" w:cstheme="minorHAnsi"/>
          <w:sz w:val="22"/>
          <w:szCs w:val="22"/>
        </w:rPr>
      </w:pPr>
      <w:r w:rsidRPr="00EA0D2D">
        <w:rPr>
          <w:rFonts w:asciiTheme="minorHAnsi" w:hAnsiTheme="minorHAnsi" w:cstheme="minorHAnsi"/>
          <w:sz w:val="22"/>
          <w:szCs w:val="22"/>
        </w:rPr>
        <w:t>Risk Assessment (</w:t>
      </w:r>
      <w:r w:rsidRPr="00EA0D2D">
        <w:rPr>
          <w:rFonts w:asciiTheme="minorHAnsi" w:hAnsiTheme="minorHAnsi" w:cstheme="minorHAnsi"/>
          <w:i/>
          <w:sz w:val="22"/>
          <w:szCs w:val="22"/>
        </w:rPr>
        <w:t>BIFM Competence 17 – Risk Management)</w:t>
      </w:r>
    </w:p>
    <w:p w:rsidR="00344B43" w:rsidRPr="00EA0D2D" w:rsidRDefault="00344B43" w:rsidP="00344B43">
      <w:pPr>
        <w:pStyle w:val="ListParagraph"/>
        <w:tabs>
          <w:tab w:val="left" w:pos="567"/>
        </w:tabs>
        <w:ind w:left="567"/>
        <w:jc w:val="both"/>
        <w:rPr>
          <w:rFonts w:asciiTheme="minorHAnsi" w:hAnsiTheme="minorHAnsi" w:cstheme="minorHAnsi"/>
          <w:sz w:val="22"/>
          <w:szCs w:val="22"/>
        </w:rPr>
      </w:pPr>
    </w:p>
    <w:p w:rsidR="00344B43" w:rsidRPr="00EA0D2D" w:rsidRDefault="00344B43" w:rsidP="00344B43">
      <w:pPr>
        <w:pStyle w:val="ListParagraph"/>
        <w:numPr>
          <w:ilvl w:val="0"/>
          <w:numId w:val="2"/>
        </w:numPr>
        <w:tabs>
          <w:tab w:val="left" w:pos="567"/>
        </w:tabs>
        <w:ind w:left="567" w:hanging="567"/>
        <w:jc w:val="both"/>
        <w:rPr>
          <w:rFonts w:asciiTheme="minorHAnsi" w:hAnsiTheme="minorHAnsi" w:cstheme="minorHAnsi"/>
          <w:sz w:val="22"/>
          <w:szCs w:val="22"/>
        </w:rPr>
      </w:pPr>
      <w:r w:rsidRPr="00EA0D2D">
        <w:rPr>
          <w:rFonts w:asciiTheme="minorHAnsi" w:hAnsiTheme="minorHAnsi" w:cstheme="minorHAnsi"/>
          <w:sz w:val="22"/>
          <w:szCs w:val="22"/>
        </w:rPr>
        <w:t>Fire Legislation (Competent Person) (</w:t>
      </w:r>
      <w:r w:rsidRPr="00EA0D2D">
        <w:rPr>
          <w:rFonts w:asciiTheme="minorHAnsi" w:hAnsiTheme="minorHAnsi" w:cstheme="minorHAnsi"/>
          <w:i/>
          <w:sz w:val="22"/>
          <w:szCs w:val="22"/>
        </w:rPr>
        <w:t>BIFM Competence 10 – Managing Building Services)</w:t>
      </w:r>
    </w:p>
    <w:p w:rsidR="00344B43" w:rsidRPr="00EA0D2D" w:rsidRDefault="00344B43" w:rsidP="00344B43">
      <w:pPr>
        <w:pStyle w:val="ListParagraph"/>
        <w:tabs>
          <w:tab w:val="left" w:pos="567"/>
        </w:tabs>
        <w:ind w:left="567"/>
        <w:jc w:val="both"/>
        <w:rPr>
          <w:rFonts w:asciiTheme="minorHAnsi" w:hAnsiTheme="minorHAnsi" w:cstheme="minorHAnsi"/>
          <w:sz w:val="22"/>
          <w:szCs w:val="22"/>
        </w:rPr>
      </w:pPr>
    </w:p>
    <w:p w:rsidR="00344B43" w:rsidRPr="00EA0D2D" w:rsidRDefault="00344B43" w:rsidP="00344B43">
      <w:pPr>
        <w:pStyle w:val="ListParagraph"/>
        <w:numPr>
          <w:ilvl w:val="0"/>
          <w:numId w:val="2"/>
        </w:numPr>
        <w:tabs>
          <w:tab w:val="left" w:pos="567"/>
        </w:tabs>
        <w:ind w:left="567" w:hanging="567"/>
        <w:jc w:val="both"/>
        <w:rPr>
          <w:rFonts w:asciiTheme="minorHAnsi" w:hAnsiTheme="minorHAnsi" w:cstheme="minorHAnsi"/>
          <w:sz w:val="22"/>
          <w:szCs w:val="22"/>
        </w:rPr>
      </w:pPr>
      <w:r w:rsidRPr="00EA0D2D">
        <w:rPr>
          <w:rFonts w:asciiTheme="minorHAnsi" w:hAnsiTheme="minorHAnsi" w:cstheme="minorHAnsi"/>
          <w:sz w:val="22"/>
          <w:szCs w:val="22"/>
        </w:rPr>
        <w:t>Construction Design and Management (CDM) (</w:t>
      </w:r>
      <w:r w:rsidRPr="00EA0D2D">
        <w:rPr>
          <w:rFonts w:asciiTheme="minorHAnsi" w:hAnsiTheme="minorHAnsi" w:cstheme="minorHAnsi"/>
          <w:i/>
          <w:sz w:val="22"/>
          <w:szCs w:val="22"/>
        </w:rPr>
        <w:t>BIFM Competence 8 – Understanding Building Design)</w:t>
      </w:r>
    </w:p>
    <w:p w:rsidR="00344B43" w:rsidRPr="00EA0D2D" w:rsidRDefault="00344B43" w:rsidP="00344B43">
      <w:pPr>
        <w:pStyle w:val="ListParagraph"/>
        <w:tabs>
          <w:tab w:val="left" w:pos="567"/>
        </w:tabs>
        <w:ind w:left="567"/>
        <w:jc w:val="both"/>
        <w:rPr>
          <w:rFonts w:asciiTheme="minorHAnsi" w:hAnsiTheme="minorHAnsi" w:cstheme="minorHAnsi"/>
          <w:sz w:val="22"/>
          <w:szCs w:val="22"/>
        </w:rPr>
      </w:pPr>
    </w:p>
    <w:p w:rsidR="00344B43" w:rsidRPr="00EA0D2D" w:rsidRDefault="00344B43" w:rsidP="00344B43">
      <w:pPr>
        <w:pStyle w:val="ListParagraph"/>
        <w:numPr>
          <w:ilvl w:val="0"/>
          <w:numId w:val="2"/>
        </w:numPr>
        <w:tabs>
          <w:tab w:val="left" w:pos="567"/>
        </w:tabs>
        <w:ind w:left="567" w:hanging="567"/>
        <w:jc w:val="both"/>
        <w:rPr>
          <w:rFonts w:asciiTheme="minorHAnsi" w:hAnsiTheme="minorHAnsi" w:cstheme="minorHAnsi"/>
          <w:sz w:val="22"/>
          <w:szCs w:val="22"/>
        </w:rPr>
      </w:pPr>
      <w:r w:rsidRPr="00EA0D2D">
        <w:rPr>
          <w:rFonts w:asciiTheme="minorHAnsi" w:hAnsiTheme="minorHAnsi" w:cstheme="minorHAnsi"/>
          <w:sz w:val="22"/>
          <w:szCs w:val="22"/>
        </w:rPr>
        <w:lastRenderedPageBreak/>
        <w:t>Organisational Accidents (</w:t>
      </w:r>
      <w:r w:rsidRPr="00EA0D2D">
        <w:rPr>
          <w:rFonts w:asciiTheme="minorHAnsi" w:hAnsiTheme="minorHAnsi" w:cstheme="minorHAnsi"/>
          <w:i/>
          <w:sz w:val="22"/>
          <w:szCs w:val="22"/>
        </w:rPr>
        <w:t>BIFM Competence 17 – Risk Management)</w:t>
      </w:r>
    </w:p>
    <w:p w:rsidR="00344B43" w:rsidRPr="00EA0D2D" w:rsidRDefault="00344B43" w:rsidP="00344B43">
      <w:pPr>
        <w:pStyle w:val="ListParagraph"/>
        <w:tabs>
          <w:tab w:val="left" w:pos="567"/>
        </w:tabs>
        <w:ind w:left="567"/>
        <w:jc w:val="both"/>
        <w:rPr>
          <w:rFonts w:asciiTheme="minorHAnsi" w:hAnsiTheme="minorHAnsi" w:cstheme="minorHAnsi"/>
          <w:sz w:val="22"/>
          <w:szCs w:val="22"/>
        </w:rPr>
      </w:pPr>
    </w:p>
    <w:p w:rsidR="00344B43" w:rsidRPr="00EA0D2D" w:rsidRDefault="00344B43" w:rsidP="00344B43">
      <w:pPr>
        <w:pStyle w:val="ListParagraph"/>
        <w:numPr>
          <w:ilvl w:val="0"/>
          <w:numId w:val="2"/>
        </w:numPr>
        <w:tabs>
          <w:tab w:val="left" w:pos="567"/>
        </w:tabs>
        <w:ind w:left="567" w:hanging="567"/>
        <w:jc w:val="both"/>
        <w:rPr>
          <w:rFonts w:asciiTheme="minorHAnsi" w:hAnsiTheme="minorHAnsi" w:cstheme="minorHAnsi"/>
          <w:sz w:val="22"/>
          <w:szCs w:val="22"/>
        </w:rPr>
      </w:pPr>
      <w:r w:rsidRPr="00EA0D2D">
        <w:rPr>
          <w:rFonts w:asciiTheme="minorHAnsi" w:hAnsiTheme="minorHAnsi" w:cstheme="minorHAnsi"/>
          <w:sz w:val="22"/>
          <w:szCs w:val="22"/>
        </w:rPr>
        <w:t>Disabled Discrimination Act (</w:t>
      </w:r>
      <w:r w:rsidRPr="00EA0D2D">
        <w:rPr>
          <w:rFonts w:asciiTheme="minorHAnsi" w:hAnsiTheme="minorHAnsi" w:cstheme="minorHAnsi"/>
          <w:i/>
          <w:sz w:val="22"/>
          <w:szCs w:val="22"/>
        </w:rPr>
        <w:t>BIFM Competence 15 – Space Management)</w:t>
      </w:r>
    </w:p>
    <w:p w:rsidR="00344B43" w:rsidRDefault="00344B43" w:rsidP="00344B43">
      <w:pPr>
        <w:tabs>
          <w:tab w:val="left" w:pos="567"/>
        </w:tabs>
        <w:jc w:val="both"/>
        <w:rPr>
          <w:rFonts w:asciiTheme="minorHAnsi" w:hAnsiTheme="minorHAnsi" w:cstheme="minorHAnsi"/>
          <w:sz w:val="22"/>
          <w:szCs w:val="22"/>
        </w:rPr>
      </w:pPr>
      <w:r w:rsidRPr="00EA0D2D">
        <w:rPr>
          <w:rFonts w:asciiTheme="minorHAnsi" w:hAnsiTheme="minorHAnsi" w:cstheme="minorHAnsi"/>
          <w:sz w:val="22"/>
          <w:szCs w:val="22"/>
        </w:rPr>
        <w:t>Allocation of teaching to deliver the module will be:</w:t>
      </w:r>
    </w:p>
    <w:p w:rsidR="00344B43" w:rsidRPr="00EA0D2D" w:rsidRDefault="00344B43" w:rsidP="00344B43">
      <w:pPr>
        <w:tabs>
          <w:tab w:val="left" w:pos="567"/>
        </w:tabs>
        <w:jc w:val="both"/>
        <w:rPr>
          <w:rFonts w:asciiTheme="minorHAnsi" w:hAnsiTheme="minorHAnsi" w:cstheme="minorHAnsi"/>
          <w:sz w:val="22"/>
          <w:szCs w:val="22"/>
        </w:rPr>
      </w:pPr>
    </w:p>
    <w:tbl>
      <w:tblPr>
        <w:tblStyle w:val="TableGrid10"/>
        <w:tblW w:w="0" w:type="auto"/>
        <w:tblInd w:w="108" w:type="dxa"/>
        <w:tblLayout w:type="fixed"/>
        <w:tblLook w:val="04A0" w:firstRow="1" w:lastRow="0" w:firstColumn="1" w:lastColumn="0" w:noHBand="0" w:noVBand="1"/>
      </w:tblPr>
      <w:tblGrid>
        <w:gridCol w:w="3969"/>
        <w:gridCol w:w="1772"/>
        <w:gridCol w:w="1772"/>
      </w:tblGrid>
      <w:tr w:rsidR="00344B43" w:rsidRPr="00975AC1" w:rsidTr="00625583">
        <w:trPr>
          <w:trHeight w:val="327"/>
        </w:trPr>
        <w:tc>
          <w:tcPr>
            <w:tcW w:w="3969" w:type="dxa"/>
            <w:tcBorders>
              <w:top w:val="single" w:sz="4" w:space="0" w:color="auto"/>
              <w:left w:val="single" w:sz="4" w:space="0" w:color="auto"/>
            </w:tcBorders>
            <w:shd w:val="clear" w:color="auto" w:fill="auto"/>
            <w:vAlign w:val="center"/>
          </w:tcPr>
          <w:p w:rsidR="00344B43" w:rsidRPr="00EA0D2D" w:rsidRDefault="00344B43" w:rsidP="00625583">
            <w:pPr>
              <w:overflowPunct w:val="0"/>
              <w:autoSpaceDE w:val="0"/>
              <w:autoSpaceDN w:val="0"/>
              <w:adjustRightInd w:val="0"/>
              <w:textAlignment w:val="baseline"/>
              <w:rPr>
                <w:rFonts w:asciiTheme="minorHAnsi" w:hAnsiTheme="minorHAnsi" w:cstheme="minorHAnsi"/>
                <w:b/>
                <w:sz w:val="22"/>
                <w:szCs w:val="22"/>
              </w:rPr>
            </w:pPr>
            <w:r w:rsidRPr="00EA0D2D">
              <w:rPr>
                <w:rFonts w:asciiTheme="minorHAnsi" w:hAnsiTheme="minorHAnsi" w:cstheme="minorHAnsi"/>
                <w:b/>
                <w:sz w:val="22"/>
                <w:szCs w:val="22"/>
              </w:rPr>
              <w:t>Activity type</w:t>
            </w:r>
          </w:p>
        </w:tc>
        <w:tc>
          <w:tcPr>
            <w:tcW w:w="1772" w:type="dxa"/>
            <w:tcBorders>
              <w:top w:val="single" w:sz="4" w:space="0" w:color="auto"/>
            </w:tcBorders>
            <w:shd w:val="clear" w:color="auto" w:fill="auto"/>
            <w:vAlign w:val="center"/>
          </w:tcPr>
          <w:p w:rsidR="00344B43" w:rsidRPr="00EA0D2D" w:rsidRDefault="00344B43" w:rsidP="00625583">
            <w:pPr>
              <w:overflowPunct w:val="0"/>
              <w:autoSpaceDE w:val="0"/>
              <w:autoSpaceDN w:val="0"/>
              <w:adjustRightInd w:val="0"/>
              <w:jc w:val="center"/>
              <w:textAlignment w:val="baseline"/>
              <w:rPr>
                <w:rFonts w:asciiTheme="minorHAnsi" w:hAnsiTheme="minorHAnsi" w:cstheme="minorHAnsi"/>
                <w:b/>
                <w:sz w:val="22"/>
                <w:szCs w:val="22"/>
              </w:rPr>
            </w:pPr>
            <w:r w:rsidRPr="00EA0D2D">
              <w:rPr>
                <w:rFonts w:asciiTheme="minorHAnsi" w:hAnsiTheme="minorHAnsi" w:cstheme="minorHAnsi"/>
                <w:b/>
                <w:sz w:val="22"/>
                <w:szCs w:val="22"/>
              </w:rPr>
              <w:t>Hours</w:t>
            </w:r>
          </w:p>
        </w:tc>
        <w:tc>
          <w:tcPr>
            <w:tcW w:w="1772" w:type="dxa"/>
            <w:tcBorders>
              <w:top w:val="single" w:sz="4" w:space="0" w:color="auto"/>
            </w:tcBorders>
            <w:shd w:val="clear" w:color="auto" w:fill="auto"/>
            <w:vAlign w:val="center"/>
          </w:tcPr>
          <w:p w:rsidR="00344B43" w:rsidRPr="00EA0D2D" w:rsidRDefault="00344B43" w:rsidP="00625583">
            <w:pPr>
              <w:overflowPunct w:val="0"/>
              <w:autoSpaceDE w:val="0"/>
              <w:autoSpaceDN w:val="0"/>
              <w:adjustRightInd w:val="0"/>
              <w:jc w:val="center"/>
              <w:textAlignment w:val="baseline"/>
              <w:rPr>
                <w:rFonts w:asciiTheme="minorHAnsi" w:hAnsiTheme="minorHAnsi" w:cstheme="minorHAnsi"/>
                <w:b/>
                <w:sz w:val="22"/>
                <w:szCs w:val="22"/>
              </w:rPr>
            </w:pPr>
            <w:r w:rsidRPr="00EA0D2D">
              <w:rPr>
                <w:rFonts w:asciiTheme="minorHAnsi" w:hAnsiTheme="minorHAnsi" w:cstheme="minorHAnsi"/>
                <w:b/>
                <w:sz w:val="22"/>
                <w:szCs w:val="22"/>
              </w:rPr>
              <w:t>Percentage</w:t>
            </w:r>
          </w:p>
        </w:tc>
      </w:tr>
      <w:tr w:rsidR="00344B43" w:rsidRPr="00975AC1" w:rsidTr="00625583">
        <w:trPr>
          <w:trHeight w:val="327"/>
        </w:trPr>
        <w:tc>
          <w:tcPr>
            <w:tcW w:w="3969" w:type="dxa"/>
            <w:shd w:val="clear" w:color="auto" w:fill="auto"/>
            <w:vAlign w:val="center"/>
          </w:tcPr>
          <w:p w:rsidR="00344B43" w:rsidRPr="00EA0D2D" w:rsidRDefault="00344B43" w:rsidP="00625583">
            <w:pPr>
              <w:overflowPunct w:val="0"/>
              <w:autoSpaceDE w:val="0"/>
              <w:autoSpaceDN w:val="0"/>
              <w:adjustRightInd w:val="0"/>
              <w:textAlignment w:val="baseline"/>
              <w:rPr>
                <w:rFonts w:asciiTheme="minorHAnsi" w:hAnsiTheme="minorHAnsi" w:cstheme="minorHAnsi"/>
                <w:sz w:val="22"/>
                <w:szCs w:val="22"/>
              </w:rPr>
            </w:pPr>
            <w:r w:rsidRPr="00EA0D2D">
              <w:rPr>
                <w:rFonts w:asciiTheme="minorHAnsi" w:hAnsiTheme="minorHAnsi" w:cstheme="minorHAnsi"/>
                <w:sz w:val="22"/>
                <w:szCs w:val="22"/>
              </w:rPr>
              <w:t>Scheduled learning</w:t>
            </w:r>
          </w:p>
        </w:tc>
        <w:tc>
          <w:tcPr>
            <w:tcW w:w="1772" w:type="dxa"/>
            <w:shd w:val="clear" w:color="auto" w:fill="auto"/>
            <w:vAlign w:val="center"/>
          </w:tcPr>
          <w:p w:rsidR="00344B43" w:rsidRPr="00EA0D2D" w:rsidRDefault="00344B43" w:rsidP="00625583">
            <w:pPr>
              <w:overflowPunct w:val="0"/>
              <w:autoSpaceDE w:val="0"/>
              <w:autoSpaceDN w:val="0"/>
              <w:adjustRightInd w:val="0"/>
              <w:jc w:val="center"/>
              <w:textAlignment w:val="baseline"/>
              <w:rPr>
                <w:rFonts w:asciiTheme="minorHAnsi" w:hAnsiTheme="minorHAnsi" w:cstheme="minorHAnsi"/>
                <w:sz w:val="22"/>
                <w:szCs w:val="22"/>
              </w:rPr>
            </w:pPr>
            <w:r w:rsidRPr="00EA0D2D">
              <w:rPr>
                <w:rFonts w:asciiTheme="minorHAnsi" w:hAnsiTheme="minorHAnsi" w:cstheme="minorHAnsi"/>
                <w:sz w:val="22"/>
                <w:szCs w:val="22"/>
              </w:rPr>
              <w:t>30</w:t>
            </w:r>
          </w:p>
        </w:tc>
        <w:tc>
          <w:tcPr>
            <w:tcW w:w="1772" w:type="dxa"/>
            <w:shd w:val="clear" w:color="auto" w:fill="auto"/>
            <w:vAlign w:val="center"/>
          </w:tcPr>
          <w:p w:rsidR="00344B43" w:rsidRPr="00EA0D2D" w:rsidRDefault="00344B43" w:rsidP="00625583">
            <w:pPr>
              <w:overflowPunct w:val="0"/>
              <w:autoSpaceDE w:val="0"/>
              <w:autoSpaceDN w:val="0"/>
              <w:adjustRightInd w:val="0"/>
              <w:jc w:val="center"/>
              <w:textAlignment w:val="baseline"/>
              <w:rPr>
                <w:rFonts w:asciiTheme="minorHAnsi" w:hAnsiTheme="minorHAnsi" w:cstheme="minorHAnsi"/>
                <w:sz w:val="22"/>
                <w:szCs w:val="22"/>
              </w:rPr>
            </w:pPr>
            <w:r w:rsidRPr="00EA0D2D">
              <w:rPr>
                <w:rFonts w:asciiTheme="minorHAnsi" w:hAnsiTheme="minorHAnsi" w:cstheme="minorHAnsi"/>
                <w:sz w:val="22"/>
                <w:szCs w:val="22"/>
              </w:rPr>
              <w:t>30%</w:t>
            </w:r>
          </w:p>
        </w:tc>
      </w:tr>
      <w:tr w:rsidR="00344B43" w:rsidRPr="00975AC1" w:rsidTr="00625583">
        <w:trPr>
          <w:trHeight w:val="327"/>
        </w:trPr>
        <w:tc>
          <w:tcPr>
            <w:tcW w:w="3969" w:type="dxa"/>
            <w:shd w:val="clear" w:color="auto" w:fill="auto"/>
            <w:vAlign w:val="center"/>
          </w:tcPr>
          <w:p w:rsidR="00344B43" w:rsidRPr="00EA0D2D" w:rsidRDefault="00344B43" w:rsidP="00625583">
            <w:pPr>
              <w:overflowPunct w:val="0"/>
              <w:autoSpaceDE w:val="0"/>
              <w:autoSpaceDN w:val="0"/>
              <w:adjustRightInd w:val="0"/>
              <w:textAlignment w:val="baseline"/>
              <w:rPr>
                <w:rFonts w:asciiTheme="minorHAnsi" w:hAnsiTheme="minorHAnsi" w:cstheme="minorHAnsi"/>
                <w:sz w:val="22"/>
                <w:szCs w:val="22"/>
              </w:rPr>
            </w:pPr>
            <w:r w:rsidRPr="00EA0D2D">
              <w:rPr>
                <w:rFonts w:asciiTheme="minorHAnsi" w:hAnsiTheme="minorHAnsi" w:cstheme="minorHAnsi"/>
                <w:sz w:val="22"/>
                <w:szCs w:val="22"/>
              </w:rPr>
              <w:t>Independent learning</w:t>
            </w:r>
          </w:p>
        </w:tc>
        <w:tc>
          <w:tcPr>
            <w:tcW w:w="1772" w:type="dxa"/>
            <w:shd w:val="clear" w:color="auto" w:fill="auto"/>
            <w:vAlign w:val="center"/>
          </w:tcPr>
          <w:p w:rsidR="00344B43" w:rsidRPr="00EA0D2D" w:rsidRDefault="00344B43" w:rsidP="00625583">
            <w:pPr>
              <w:overflowPunct w:val="0"/>
              <w:autoSpaceDE w:val="0"/>
              <w:autoSpaceDN w:val="0"/>
              <w:adjustRightInd w:val="0"/>
              <w:jc w:val="center"/>
              <w:textAlignment w:val="baseline"/>
              <w:rPr>
                <w:rFonts w:asciiTheme="minorHAnsi" w:hAnsiTheme="minorHAnsi" w:cstheme="minorHAnsi"/>
                <w:sz w:val="22"/>
                <w:szCs w:val="22"/>
              </w:rPr>
            </w:pPr>
            <w:r w:rsidRPr="00EA0D2D">
              <w:rPr>
                <w:rFonts w:asciiTheme="minorHAnsi" w:hAnsiTheme="minorHAnsi" w:cstheme="minorHAnsi"/>
                <w:sz w:val="22"/>
                <w:szCs w:val="22"/>
              </w:rPr>
              <w:t>70</w:t>
            </w:r>
          </w:p>
        </w:tc>
        <w:tc>
          <w:tcPr>
            <w:tcW w:w="1772" w:type="dxa"/>
            <w:shd w:val="clear" w:color="auto" w:fill="auto"/>
            <w:vAlign w:val="center"/>
          </w:tcPr>
          <w:p w:rsidR="00344B43" w:rsidRPr="00EA0D2D" w:rsidRDefault="00344B43" w:rsidP="00625583">
            <w:pPr>
              <w:overflowPunct w:val="0"/>
              <w:autoSpaceDE w:val="0"/>
              <w:autoSpaceDN w:val="0"/>
              <w:adjustRightInd w:val="0"/>
              <w:jc w:val="center"/>
              <w:textAlignment w:val="baseline"/>
              <w:rPr>
                <w:rFonts w:asciiTheme="minorHAnsi" w:hAnsiTheme="minorHAnsi" w:cstheme="minorHAnsi"/>
                <w:sz w:val="22"/>
                <w:szCs w:val="22"/>
              </w:rPr>
            </w:pPr>
            <w:r w:rsidRPr="00EA0D2D">
              <w:rPr>
                <w:rFonts w:asciiTheme="minorHAnsi" w:hAnsiTheme="minorHAnsi" w:cstheme="minorHAnsi"/>
                <w:sz w:val="22"/>
                <w:szCs w:val="22"/>
              </w:rPr>
              <w:t>70%</w:t>
            </w:r>
          </w:p>
        </w:tc>
      </w:tr>
      <w:tr w:rsidR="00344B43" w:rsidRPr="00975AC1" w:rsidTr="00625583">
        <w:trPr>
          <w:trHeight w:val="327"/>
        </w:trPr>
        <w:tc>
          <w:tcPr>
            <w:tcW w:w="3969" w:type="dxa"/>
            <w:shd w:val="clear" w:color="auto" w:fill="auto"/>
            <w:vAlign w:val="center"/>
          </w:tcPr>
          <w:p w:rsidR="00344B43" w:rsidRPr="00EA0D2D" w:rsidRDefault="00344B43" w:rsidP="00625583">
            <w:pPr>
              <w:overflowPunct w:val="0"/>
              <w:autoSpaceDE w:val="0"/>
              <w:autoSpaceDN w:val="0"/>
              <w:adjustRightInd w:val="0"/>
              <w:textAlignment w:val="baseline"/>
              <w:rPr>
                <w:rFonts w:asciiTheme="minorHAnsi" w:hAnsiTheme="minorHAnsi" w:cstheme="minorHAnsi"/>
                <w:sz w:val="22"/>
                <w:szCs w:val="22"/>
              </w:rPr>
            </w:pPr>
            <w:r w:rsidRPr="00EA0D2D">
              <w:rPr>
                <w:rFonts w:asciiTheme="minorHAnsi" w:hAnsiTheme="minorHAnsi" w:cstheme="minorHAnsi"/>
                <w:sz w:val="22"/>
                <w:szCs w:val="22"/>
              </w:rPr>
              <w:t>Site Visits</w:t>
            </w:r>
          </w:p>
        </w:tc>
        <w:tc>
          <w:tcPr>
            <w:tcW w:w="1772" w:type="dxa"/>
            <w:shd w:val="clear" w:color="auto" w:fill="auto"/>
            <w:vAlign w:val="center"/>
          </w:tcPr>
          <w:p w:rsidR="00344B43" w:rsidRPr="00EA0D2D" w:rsidRDefault="00344B43" w:rsidP="00625583">
            <w:pPr>
              <w:overflowPunct w:val="0"/>
              <w:autoSpaceDE w:val="0"/>
              <w:autoSpaceDN w:val="0"/>
              <w:adjustRightInd w:val="0"/>
              <w:jc w:val="center"/>
              <w:textAlignment w:val="baseline"/>
              <w:rPr>
                <w:rFonts w:asciiTheme="minorHAnsi" w:hAnsiTheme="minorHAnsi" w:cstheme="minorHAnsi"/>
                <w:sz w:val="22"/>
                <w:szCs w:val="22"/>
              </w:rPr>
            </w:pPr>
            <w:r w:rsidRPr="00EA0D2D">
              <w:rPr>
                <w:rFonts w:asciiTheme="minorHAnsi" w:hAnsiTheme="minorHAnsi" w:cstheme="minorHAnsi"/>
                <w:sz w:val="22"/>
                <w:szCs w:val="22"/>
              </w:rPr>
              <w:t>0</w:t>
            </w:r>
          </w:p>
        </w:tc>
        <w:tc>
          <w:tcPr>
            <w:tcW w:w="1772" w:type="dxa"/>
            <w:shd w:val="clear" w:color="auto" w:fill="auto"/>
            <w:vAlign w:val="center"/>
          </w:tcPr>
          <w:p w:rsidR="00344B43" w:rsidRPr="00EA0D2D" w:rsidRDefault="00344B43" w:rsidP="00625583">
            <w:pPr>
              <w:overflowPunct w:val="0"/>
              <w:autoSpaceDE w:val="0"/>
              <w:autoSpaceDN w:val="0"/>
              <w:adjustRightInd w:val="0"/>
              <w:jc w:val="center"/>
              <w:textAlignment w:val="baseline"/>
              <w:rPr>
                <w:rFonts w:asciiTheme="minorHAnsi" w:hAnsiTheme="minorHAnsi" w:cstheme="minorHAnsi"/>
                <w:sz w:val="22"/>
                <w:szCs w:val="22"/>
              </w:rPr>
            </w:pPr>
            <w:r w:rsidRPr="00EA0D2D">
              <w:rPr>
                <w:rFonts w:asciiTheme="minorHAnsi" w:hAnsiTheme="minorHAnsi" w:cstheme="minorHAnsi"/>
                <w:sz w:val="22"/>
                <w:szCs w:val="22"/>
              </w:rPr>
              <w:t>0</w:t>
            </w:r>
          </w:p>
        </w:tc>
      </w:tr>
      <w:tr w:rsidR="00344B43" w:rsidRPr="00975AC1" w:rsidTr="00625583">
        <w:trPr>
          <w:trHeight w:val="327"/>
        </w:trPr>
        <w:tc>
          <w:tcPr>
            <w:tcW w:w="3969" w:type="dxa"/>
            <w:shd w:val="clear" w:color="auto" w:fill="auto"/>
            <w:vAlign w:val="center"/>
          </w:tcPr>
          <w:p w:rsidR="00344B43" w:rsidRPr="00EA0D2D" w:rsidRDefault="00344B43" w:rsidP="00625583">
            <w:pPr>
              <w:overflowPunct w:val="0"/>
              <w:autoSpaceDE w:val="0"/>
              <w:autoSpaceDN w:val="0"/>
              <w:adjustRightInd w:val="0"/>
              <w:textAlignment w:val="baseline"/>
              <w:rPr>
                <w:rFonts w:asciiTheme="minorHAnsi" w:hAnsiTheme="minorHAnsi" w:cstheme="minorHAnsi"/>
                <w:sz w:val="22"/>
                <w:szCs w:val="22"/>
              </w:rPr>
            </w:pPr>
            <w:r w:rsidRPr="00EA0D2D">
              <w:rPr>
                <w:rFonts w:asciiTheme="minorHAnsi" w:hAnsiTheme="minorHAnsi" w:cstheme="minorHAnsi"/>
                <w:b/>
                <w:sz w:val="22"/>
                <w:szCs w:val="22"/>
              </w:rPr>
              <w:t>TOTAL</w:t>
            </w:r>
          </w:p>
        </w:tc>
        <w:tc>
          <w:tcPr>
            <w:tcW w:w="1772" w:type="dxa"/>
            <w:shd w:val="clear" w:color="auto" w:fill="auto"/>
            <w:vAlign w:val="center"/>
          </w:tcPr>
          <w:p w:rsidR="00344B43" w:rsidRPr="00EA0D2D" w:rsidRDefault="00344B43" w:rsidP="00625583">
            <w:pPr>
              <w:overflowPunct w:val="0"/>
              <w:autoSpaceDE w:val="0"/>
              <w:autoSpaceDN w:val="0"/>
              <w:adjustRightInd w:val="0"/>
              <w:jc w:val="center"/>
              <w:textAlignment w:val="baseline"/>
              <w:rPr>
                <w:rFonts w:asciiTheme="minorHAnsi" w:hAnsiTheme="minorHAnsi" w:cstheme="minorHAnsi"/>
                <w:b/>
                <w:sz w:val="22"/>
                <w:szCs w:val="22"/>
              </w:rPr>
            </w:pPr>
            <w:r w:rsidRPr="00EA0D2D">
              <w:rPr>
                <w:rFonts w:asciiTheme="minorHAnsi" w:hAnsiTheme="minorHAnsi" w:cstheme="minorHAnsi"/>
                <w:b/>
                <w:sz w:val="22"/>
                <w:szCs w:val="22"/>
              </w:rPr>
              <w:t>100</w:t>
            </w:r>
          </w:p>
        </w:tc>
        <w:tc>
          <w:tcPr>
            <w:tcW w:w="1772" w:type="dxa"/>
            <w:shd w:val="clear" w:color="auto" w:fill="auto"/>
            <w:vAlign w:val="center"/>
          </w:tcPr>
          <w:p w:rsidR="00344B43" w:rsidRPr="00EA0D2D" w:rsidRDefault="00344B43" w:rsidP="00625583">
            <w:pPr>
              <w:overflowPunct w:val="0"/>
              <w:autoSpaceDE w:val="0"/>
              <w:autoSpaceDN w:val="0"/>
              <w:adjustRightInd w:val="0"/>
              <w:jc w:val="center"/>
              <w:textAlignment w:val="baseline"/>
              <w:rPr>
                <w:rFonts w:asciiTheme="minorHAnsi" w:hAnsiTheme="minorHAnsi" w:cstheme="minorHAnsi"/>
                <w:b/>
                <w:sz w:val="22"/>
                <w:szCs w:val="22"/>
              </w:rPr>
            </w:pPr>
            <w:r w:rsidRPr="00EA0D2D">
              <w:rPr>
                <w:rFonts w:asciiTheme="minorHAnsi" w:hAnsiTheme="minorHAnsi" w:cstheme="minorHAnsi"/>
                <w:b/>
                <w:sz w:val="22"/>
                <w:szCs w:val="22"/>
              </w:rPr>
              <w:t>100%</w:t>
            </w:r>
          </w:p>
        </w:tc>
      </w:tr>
    </w:tbl>
    <w:p w:rsidR="00344B43" w:rsidRPr="00EA0D2D" w:rsidRDefault="00344B43" w:rsidP="00344B43">
      <w:pPr>
        <w:tabs>
          <w:tab w:val="left" w:pos="567"/>
        </w:tabs>
        <w:jc w:val="both"/>
        <w:rPr>
          <w:rFonts w:asciiTheme="minorHAnsi" w:hAnsiTheme="minorHAnsi" w:cstheme="minorHAnsi"/>
          <w:sz w:val="22"/>
          <w:szCs w:val="22"/>
        </w:rPr>
      </w:pPr>
    </w:p>
    <w:p w:rsidR="00344B43" w:rsidRDefault="00344B43" w:rsidP="00344B43">
      <w:pPr>
        <w:tabs>
          <w:tab w:val="left" w:pos="567"/>
        </w:tabs>
        <w:jc w:val="both"/>
        <w:rPr>
          <w:rFonts w:asciiTheme="minorHAnsi" w:hAnsiTheme="minorHAnsi" w:cstheme="minorHAnsi"/>
          <w:sz w:val="22"/>
          <w:szCs w:val="22"/>
        </w:rPr>
      </w:pPr>
    </w:p>
    <w:p w:rsidR="00344B43" w:rsidRPr="00EA0D2D" w:rsidRDefault="00344B43" w:rsidP="00344B43">
      <w:pPr>
        <w:tabs>
          <w:tab w:val="left" w:pos="567"/>
        </w:tabs>
        <w:jc w:val="both"/>
        <w:rPr>
          <w:rFonts w:asciiTheme="minorHAnsi" w:hAnsiTheme="minorHAnsi" w:cstheme="minorHAnsi"/>
          <w:sz w:val="22"/>
          <w:szCs w:val="22"/>
        </w:rPr>
      </w:pPr>
    </w:p>
    <w:p w:rsidR="00344B43" w:rsidRPr="00EA0D2D" w:rsidRDefault="00344B43" w:rsidP="00344B43">
      <w:pPr>
        <w:tabs>
          <w:tab w:val="left" w:pos="567"/>
        </w:tabs>
        <w:jc w:val="both"/>
        <w:rPr>
          <w:rFonts w:asciiTheme="minorHAnsi" w:hAnsiTheme="minorHAnsi" w:cstheme="minorHAnsi"/>
          <w:b/>
          <w:sz w:val="22"/>
          <w:szCs w:val="22"/>
        </w:rPr>
      </w:pPr>
      <w:r w:rsidRPr="00EA0D2D">
        <w:rPr>
          <w:rFonts w:asciiTheme="minorHAnsi" w:hAnsiTheme="minorHAnsi" w:cstheme="minorHAnsi"/>
          <w:b/>
          <w:sz w:val="22"/>
          <w:szCs w:val="22"/>
        </w:rPr>
        <w:t>LEARNING AND TEACHING STRATEGY</w:t>
      </w:r>
    </w:p>
    <w:p w:rsidR="00344B43" w:rsidRPr="00EA0D2D" w:rsidRDefault="00344B43" w:rsidP="00344B43">
      <w:pPr>
        <w:tabs>
          <w:tab w:val="left" w:pos="567"/>
        </w:tabs>
        <w:jc w:val="both"/>
        <w:rPr>
          <w:rFonts w:asciiTheme="minorHAnsi" w:hAnsiTheme="minorHAnsi" w:cstheme="minorHAnsi"/>
          <w:sz w:val="22"/>
          <w:szCs w:val="22"/>
        </w:rPr>
      </w:pPr>
    </w:p>
    <w:p w:rsidR="00344B43" w:rsidRPr="00EA0D2D" w:rsidRDefault="00344B43" w:rsidP="00344B43">
      <w:pPr>
        <w:tabs>
          <w:tab w:val="left" w:pos="567"/>
        </w:tabs>
        <w:jc w:val="both"/>
        <w:rPr>
          <w:rFonts w:asciiTheme="minorHAnsi" w:hAnsiTheme="minorHAnsi" w:cstheme="minorHAnsi"/>
          <w:sz w:val="22"/>
          <w:szCs w:val="22"/>
        </w:rPr>
      </w:pPr>
      <w:r w:rsidRPr="00EA0D2D">
        <w:rPr>
          <w:rFonts w:asciiTheme="minorHAnsi" w:hAnsiTheme="minorHAnsi" w:cstheme="minorHAnsi"/>
          <w:sz w:val="22"/>
          <w:szCs w:val="22"/>
        </w:rPr>
        <w:t>Students will be taught through an appropriate mixture of lectures, seminars and case studies.</w:t>
      </w:r>
    </w:p>
    <w:p w:rsidR="00344B43" w:rsidRPr="00EA0D2D" w:rsidRDefault="00344B43" w:rsidP="00344B43">
      <w:pPr>
        <w:tabs>
          <w:tab w:val="left" w:pos="567"/>
        </w:tabs>
        <w:jc w:val="both"/>
        <w:rPr>
          <w:rFonts w:asciiTheme="minorHAnsi" w:hAnsiTheme="minorHAnsi" w:cstheme="minorHAnsi"/>
          <w:sz w:val="22"/>
          <w:szCs w:val="22"/>
        </w:rPr>
      </w:pPr>
    </w:p>
    <w:p w:rsidR="00344B43" w:rsidRPr="00EA0D2D" w:rsidRDefault="00344B43" w:rsidP="00344B43">
      <w:pPr>
        <w:tabs>
          <w:tab w:val="left" w:pos="567"/>
        </w:tabs>
        <w:jc w:val="both"/>
        <w:rPr>
          <w:rFonts w:asciiTheme="minorHAnsi" w:hAnsiTheme="minorHAnsi" w:cstheme="minorHAnsi"/>
          <w:sz w:val="22"/>
          <w:szCs w:val="22"/>
          <w:u w:val="single"/>
        </w:rPr>
      </w:pPr>
      <w:r w:rsidRPr="00EA0D2D">
        <w:rPr>
          <w:rFonts w:asciiTheme="minorHAnsi" w:hAnsiTheme="minorHAnsi" w:cstheme="minorHAnsi"/>
          <w:sz w:val="22"/>
          <w:szCs w:val="22"/>
        </w:rPr>
        <w:t xml:space="preserve">It is essential that considerable background reading is undertaken to effectively consolidate the lecture material and handouts.  </w:t>
      </w:r>
    </w:p>
    <w:p w:rsidR="00344B43" w:rsidRPr="00EA0D2D" w:rsidRDefault="00344B43" w:rsidP="00344B43">
      <w:pPr>
        <w:tabs>
          <w:tab w:val="left" w:pos="567"/>
        </w:tabs>
        <w:jc w:val="both"/>
        <w:rPr>
          <w:rFonts w:asciiTheme="minorHAnsi" w:hAnsiTheme="minorHAnsi" w:cstheme="minorHAnsi"/>
          <w:sz w:val="22"/>
          <w:szCs w:val="22"/>
        </w:rPr>
      </w:pPr>
    </w:p>
    <w:p w:rsidR="00344B43" w:rsidRDefault="00344B43" w:rsidP="00344B43">
      <w:pPr>
        <w:tabs>
          <w:tab w:val="left" w:pos="567"/>
        </w:tabs>
        <w:jc w:val="both"/>
        <w:rPr>
          <w:rFonts w:asciiTheme="minorHAnsi" w:hAnsiTheme="minorHAnsi" w:cstheme="minorHAnsi"/>
          <w:b/>
          <w:sz w:val="22"/>
          <w:szCs w:val="22"/>
        </w:rPr>
      </w:pPr>
    </w:p>
    <w:p w:rsidR="00344B43" w:rsidRPr="00EA0D2D" w:rsidRDefault="00344B43" w:rsidP="00344B43">
      <w:pPr>
        <w:tabs>
          <w:tab w:val="left" w:pos="567"/>
        </w:tabs>
        <w:jc w:val="both"/>
        <w:rPr>
          <w:rFonts w:asciiTheme="minorHAnsi" w:hAnsiTheme="minorHAnsi" w:cstheme="minorHAnsi"/>
          <w:b/>
          <w:sz w:val="22"/>
          <w:szCs w:val="22"/>
        </w:rPr>
      </w:pPr>
      <w:r w:rsidRPr="00EA0D2D">
        <w:rPr>
          <w:rFonts w:asciiTheme="minorHAnsi" w:hAnsiTheme="minorHAnsi" w:cstheme="minorHAnsi"/>
          <w:b/>
          <w:sz w:val="22"/>
          <w:szCs w:val="22"/>
        </w:rPr>
        <w:t>Assessment:</w:t>
      </w:r>
    </w:p>
    <w:p w:rsidR="00344B43" w:rsidRPr="00EA0D2D" w:rsidRDefault="00344B43" w:rsidP="00344B43">
      <w:pPr>
        <w:tabs>
          <w:tab w:val="left" w:pos="567"/>
        </w:tabs>
        <w:jc w:val="both"/>
        <w:rPr>
          <w:rFonts w:asciiTheme="minorHAnsi" w:hAnsiTheme="minorHAnsi" w:cstheme="minorHAnsi"/>
          <w:b/>
          <w:sz w:val="22"/>
          <w:szCs w:val="22"/>
        </w:rPr>
      </w:pPr>
    </w:p>
    <w:p w:rsidR="00344B43" w:rsidRPr="00EA0D2D" w:rsidDel="00F572BD" w:rsidRDefault="00344B43" w:rsidP="00344B43">
      <w:pPr>
        <w:tabs>
          <w:tab w:val="left" w:pos="567"/>
        </w:tabs>
        <w:spacing w:after="120"/>
        <w:jc w:val="both"/>
        <w:rPr>
          <w:del w:id="6" w:author="Cullis, Mike" w:date="2015-03-17T15:15:00Z"/>
          <w:rFonts w:asciiTheme="minorHAnsi" w:hAnsiTheme="minorHAnsi" w:cstheme="minorHAnsi"/>
          <w:sz w:val="22"/>
          <w:szCs w:val="22"/>
        </w:rPr>
      </w:pPr>
      <w:del w:id="7" w:author="Cullis, Mike" w:date="2015-03-17T15:15:00Z">
        <w:r w:rsidRPr="00EA0D2D" w:rsidDel="00F572BD">
          <w:rPr>
            <w:rFonts w:asciiTheme="minorHAnsi" w:hAnsiTheme="minorHAnsi" w:cstheme="minorHAnsi"/>
            <w:sz w:val="22"/>
            <w:szCs w:val="22"/>
          </w:rPr>
          <w:delText>Criteria: to achieve each outcome a student must:</w:delText>
        </w:r>
      </w:del>
    </w:p>
    <w:p w:rsidR="00344B43" w:rsidRPr="00EA0D2D" w:rsidDel="00F572BD" w:rsidRDefault="00344B43" w:rsidP="00344B43">
      <w:pPr>
        <w:pStyle w:val="ListParagraph"/>
        <w:numPr>
          <w:ilvl w:val="0"/>
          <w:numId w:val="2"/>
        </w:numPr>
        <w:tabs>
          <w:tab w:val="left" w:pos="567"/>
        </w:tabs>
        <w:spacing w:after="120"/>
        <w:ind w:left="567" w:hanging="567"/>
        <w:jc w:val="both"/>
        <w:rPr>
          <w:del w:id="8" w:author="Cullis, Mike" w:date="2015-03-17T15:15:00Z"/>
          <w:rFonts w:asciiTheme="minorHAnsi" w:hAnsiTheme="minorHAnsi" w:cstheme="minorHAnsi"/>
          <w:sz w:val="22"/>
          <w:szCs w:val="22"/>
        </w:rPr>
      </w:pPr>
      <w:del w:id="9" w:author="Cullis, Mike" w:date="2015-03-17T15:15:00Z">
        <w:r w:rsidRPr="00EA0D2D" w:rsidDel="00F572BD">
          <w:rPr>
            <w:rFonts w:asciiTheme="minorHAnsi" w:hAnsiTheme="minorHAnsi" w:cstheme="minorHAnsi"/>
            <w:sz w:val="22"/>
            <w:szCs w:val="22"/>
          </w:rPr>
          <w:delText>critically evaluate the range of legislation issues which are likely to impact on the management and use of property;</w:delText>
        </w:r>
      </w:del>
    </w:p>
    <w:p w:rsidR="00344B43" w:rsidRPr="00EA0D2D" w:rsidDel="00F572BD" w:rsidRDefault="00344B43" w:rsidP="00344B43">
      <w:pPr>
        <w:pStyle w:val="ListParagraph"/>
        <w:numPr>
          <w:ilvl w:val="0"/>
          <w:numId w:val="2"/>
        </w:numPr>
        <w:tabs>
          <w:tab w:val="left" w:pos="567"/>
        </w:tabs>
        <w:spacing w:after="120"/>
        <w:ind w:left="567" w:hanging="567"/>
        <w:jc w:val="both"/>
        <w:rPr>
          <w:del w:id="10" w:author="Cullis, Mike" w:date="2015-03-17T15:15:00Z"/>
          <w:rFonts w:asciiTheme="minorHAnsi" w:hAnsiTheme="minorHAnsi" w:cstheme="minorHAnsi"/>
          <w:sz w:val="22"/>
          <w:szCs w:val="22"/>
        </w:rPr>
      </w:pPr>
      <w:del w:id="11" w:author="Cullis, Mike" w:date="2015-03-17T15:15:00Z">
        <w:r w:rsidRPr="00EA0D2D" w:rsidDel="00F572BD">
          <w:rPr>
            <w:rFonts w:asciiTheme="minorHAnsi" w:hAnsiTheme="minorHAnsi" w:cstheme="minorHAnsi"/>
            <w:sz w:val="22"/>
            <w:szCs w:val="22"/>
          </w:rPr>
          <w:delText>use case studies to apply facilities legislation to a fictional scenario and critically analyse the likely consequences for the organisation, and</w:delText>
        </w:r>
      </w:del>
    </w:p>
    <w:p w:rsidR="00344B43" w:rsidRPr="00EA0D2D" w:rsidDel="00F572BD" w:rsidRDefault="00344B43" w:rsidP="00344B43">
      <w:pPr>
        <w:pStyle w:val="ListParagraph"/>
        <w:numPr>
          <w:ilvl w:val="0"/>
          <w:numId w:val="2"/>
        </w:numPr>
        <w:tabs>
          <w:tab w:val="left" w:pos="567"/>
        </w:tabs>
        <w:spacing w:after="120"/>
        <w:ind w:left="567" w:hanging="567"/>
        <w:jc w:val="both"/>
        <w:rPr>
          <w:del w:id="12" w:author="Cullis, Mike" w:date="2015-03-17T15:15:00Z"/>
          <w:rFonts w:asciiTheme="minorHAnsi" w:hAnsiTheme="minorHAnsi" w:cstheme="minorHAnsi"/>
          <w:sz w:val="22"/>
          <w:szCs w:val="22"/>
        </w:rPr>
      </w:pPr>
      <w:del w:id="13" w:author="Cullis, Mike" w:date="2015-03-17T15:15:00Z">
        <w:r w:rsidRPr="00EA0D2D" w:rsidDel="00F572BD">
          <w:rPr>
            <w:rFonts w:asciiTheme="minorHAnsi" w:hAnsiTheme="minorHAnsi" w:cstheme="minorHAnsi"/>
            <w:sz w:val="22"/>
            <w:szCs w:val="22"/>
          </w:rPr>
          <w:delText>develop and evaluate the effectiveness of Health &amp; Safety strategies.</w:delText>
        </w:r>
      </w:del>
    </w:p>
    <w:p w:rsidR="00344B43" w:rsidRPr="00EA0D2D" w:rsidRDefault="00344B43" w:rsidP="00344B43">
      <w:pPr>
        <w:tabs>
          <w:tab w:val="left" w:pos="567"/>
        </w:tabs>
        <w:ind w:left="567" w:hanging="567"/>
        <w:jc w:val="both"/>
        <w:rPr>
          <w:rFonts w:asciiTheme="minorHAnsi" w:hAnsiTheme="minorHAnsi" w:cstheme="minorHAnsi"/>
          <w:sz w:val="22"/>
          <w:szCs w:val="22"/>
        </w:rPr>
      </w:pPr>
    </w:p>
    <w:p w:rsidR="00344B43" w:rsidRPr="00E41A30" w:rsidDel="00F572BD" w:rsidRDefault="00344B43" w:rsidP="00344B43">
      <w:pPr>
        <w:tabs>
          <w:tab w:val="left" w:pos="567"/>
        </w:tabs>
        <w:jc w:val="both"/>
        <w:rPr>
          <w:del w:id="14" w:author="Cullis, Mike" w:date="2015-03-17T15:15:00Z"/>
          <w:rFonts w:asciiTheme="minorHAnsi" w:hAnsiTheme="minorHAnsi" w:cstheme="minorHAnsi"/>
          <w:sz w:val="22"/>
          <w:szCs w:val="22"/>
        </w:rPr>
      </w:pPr>
      <w:ins w:id="15" w:author="Cullis, Mike" w:date="2015-03-17T15:15:00Z">
        <w:r>
          <w:rPr>
            <w:rFonts w:asciiTheme="minorHAnsi" w:hAnsiTheme="minorHAnsi" w:cstheme="minorHAnsi"/>
            <w:sz w:val="22"/>
            <w:szCs w:val="22"/>
          </w:rPr>
          <w:t>Students wil</w:t>
        </w:r>
      </w:ins>
      <w:del w:id="16" w:author="Cullis, Mike" w:date="2015-03-17T15:15:00Z">
        <w:r w:rsidRPr="00E41A30" w:rsidDel="00F572BD">
          <w:rPr>
            <w:rFonts w:asciiTheme="minorHAnsi" w:hAnsiTheme="minorHAnsi" w:cstheme="minorHAnsi"/>
            <w:sz w:val="22"/>
            <w:szCs w:val="22"/>
          </w:rPr>
          <w:delText>Outcomes 1, 2 and 3 wil</w:delText>
        </w:r>
      </w:del>
      <w:r w:rsidRPr="00E41A30">
        <w:rPr>
          <w:rFonts w:asciiTheme="minorHAnsi" w:hAnsiTheme="minorHAnsi" w:cstheme="minorHAnsi"/>
          <w:sz w:val="22"/>
          <w:szCs w:val="22"/>
        </w:rPr>
        <w:t xml:space="preserve">l be </w:t>
      </w:r>
      <w:del w:id="17" w:author="Cullis, Mike" w:date="2015-03-17T15:15:00Z">
        <w:r w:rsidRPr="00E41A30" w:rsidDel="00F572BD">
          <w:rPr>
            <w:rFonts w:asciiTheme="minorHAnsi" w:hAnsiTheme="minorHAnsi" w:cstheme="minorHAnsi"/>
            <w:sz w:val="22"/>
            <w:szCs w:val="22"/>
          </w:rPr>
          <w:delText xml:space="preserve">assessed through an unseen examination paper of one hour’s duration (50%) (or by a time-controlled practical Health &amp; Safety assessment of a university facility) and by means of 1,500-word assignment (50%) Please see Exemplar below: </w:delText>
        </w:r>
      </w:del>
    </w:p>
    <w:p w:rsidR="00344B43" w:rsidDel="00F572BD" w:rsidRDefault="00344B43" w:rsidP="00344B43">
      <w:pPr>
        <w:tabs>
          <w:tab w:val="left" w:pos="567"/>
        </w:tabs>
        <w:jc w:val="both"/>
        <w:rPr>
          <w:del w:id="18" w:author="Cullis, Mike" w:date="2015-03-17T15:15:00Z"/>
          <w:rFonts w:asciiTheme="minorHAnsi" w:hAnsiTheme="minorHAnsi" w:cstheme="minorHAnsi"/>
          <w:sz w:val="22"/>
          <w:szCs w:val="22"/>
        </w:rPr>
      </w:pPr>
    </w:p>
    <w:p w:rsidR="00344B43" w:rsidRDefault="00344B43" w:rsidP="00344B43">
      <w:pPr>
        <w:tabs>
          <w:tab w:val="left" w:pos="567"/>
        </w:tabs>
        <w:jc w:val="both"/>
        <w:rPr>
          <w:ins w:id="19" w:author="Cullis, Mike" w:date="2015-03-17T15:15:00Z"/>
          <w:rFonts w:asciiTheme="minorHAnsi" w:hAnsiTheme="minorHAnsi" w:cstheme="minorHAnsi"/>
          <w:sz w:val="22"/>
          <w:szCs w:val="22"/>
        </w:rPr>
      </w:pPr>
      <w:proofErr w:type="gramStart"/>
      <w:ins w:id="20" w:author="Cullis, Mike" w:date="2015-03-17T15:15:00Z">
        <w:r>
          <w:rPr>
            <w:rFonts w:asciiTheme="minorHAnsi" w:hAnsiTheme="minorHAnsi" w:cstheme="minorHAnsi"/>
            <w:sz w:val="22"/>
            <w:szCs w:val="22"/>
          </w:rPr>
          <w:t>required</w:t>
        </w:r>
        <w:proofErr w:type="gramEnd"/>
        <w:r>
          <w:rPr>
            <w:rFonts w:asciiTheme="minorHAnsi" w:hAnsiTheme="minorHAnsi" w:cstheme="minorHAnsi"/>
            <w:sz w:val="22"/>
            <w:szCs w:val="22"/>
          </w:rPr>
          <w:t xml:space="preserve"> to submit a </w:t>
        </w:r>
      </w:ins>
      <w:ins w:id="21" w:author="Cullis, Mike" w:date="2015-03-17T15:17:00Z">
        <w:r>
          <w:rPr>
            <w:rFonts w:asciiTheme="minorHAnsi" w:hAnsiTheme="minorHAnsi" w:cstheme="minorHAnsi"/>
            <w:sz w:val="22"/>
            <w:szCs w:val="22"/>
          </w:rPr>
          <w:t>2</w:t>
        </w:r>
      </w:ins>
      <w:ins w:id="22" w:author="Cullis, Mike" w:date="2015-03-17T15:15:00Z">
        <w:r>
          <w:rPr>
            <w:rFonts w:asciiTheme="minorHAnsi" w:hAnsiTheme="minorHAnsi" w:cstheme="minorHAnsi"/>
            <w:sz w:val="22"/>
            <w:szCs w:val="22"/>
          </w:rPr>
          <w:t>000 word report</w:t>
        </w:r>
      </w:ins>
      <w:ins w:id="23" w:author="Cullis, Mike" w:date="2015-03-17T15:17:00Z">
        <w:r>
          <w:rPr>
            <w:rFonts w:asciiTheme="minorHAnsi" w:hAnsiTheme="minorHAnsi" w:cstheme="minorHAnsi"/>
            <w:sz w:val="22"/>
            <w:szCs w:val="22"/>
          </w:rPr>
          <w:t xml:space="preserve"> (66%) and a 6 minute presentation</w:t>
        </w:r>
      </w:ins>
    </w:p>
    <w:p w:rsidR="00344B43" w:rsidRPr="00E41A30" w:rsidRDefault="00344B43" w:rsidP="00344B43">
      <w:pPr>
        <w:tabs>
          <w:tab w:val="left" w:pos="567"/>
        </w:tabs>
        <w:jc w:val="both"/>
        <w:rPr>
          <w:rFonts w:asciiTheme="minorHAnsi" w:hAnsiTheme="minorHAnsi" w:cstheme="minorHAnsi"/>
          <w:sz w:val="22"/>
          <w:szCs w:val="22"/>
        </w:rPr>
      </w:pPr>
    </w:p>
    <w:p w:rsidR="00344B43" w:rsidRPr="00EA0D2D" w:rsidRDefault="00344B43" w:rsidP="00344B43">
      <w:pPr>
        <w:tabs>
          <w:tab w:val="left" w:pos="567"/>
        </w:tabs>
        <w:jc w:val="both"/>
        <w:rPr>
          <w:rFonts w:asciiTheme="minorHAnsi" w:hAnsiTheme="minorHAnsi" w:cstheme="minorHAnsi"/>
          <w:b/>
          <w:sz w:val="22"/>
          <w:szCs w:val="22"/>
        </w:rPr>
      </w:pPr>
      <w:r w:rsidRPr="00E41A30">
        <w:rPr>
          <w:rFonts w:asciiTheme="minorHAnsi" w:hAnsiTheme="minorHAnsi" w:cstheme="minorHAnsi"/>
          <w:b/>
          <w:sz w:val="22"/>
          <w:szCs w:val="22"/>
        </w:rPr>
        <w:t>Exemplar</w:t>
      </w:r>
    </w:p>
    <w:p w:rsidR="00344B43" w:rsidRPr="00EA0D2D" w:rsidRDefault="00344B43" w:rsidP="00344B43">
      <w:pPr>
        <w:tabs>
          <w:tab w:val="left" w:pos="567"/>
        </w:tabs>
        <w:jc w:val="both"/>
        <w:rPr>
          <w:rFonts w:asciiTheme="minorHAnsi" w:hAnsiTheme="minorHAnsi" w:cstheme="minorHAnsi"/>
          <w:sz w:val="22"/>
          <w:szCs w:val="22"/>
        </w:rPr>
      </w:pPr>
    </w:p>
    <w:p w:rsidR="00344B43" w:rsidRDefault="00344B43" w:rsidP="00344B43">
      <w:pPr>
        <w:tabs>
          <w:tab w:val="left" w:pos="567"/>
        </w:tabs>
        <w:jc w:val="both"/>
        <w:rPr>
          <w:rFonts w:asciiTheme="minorHAnsi" w:hAnsiTheme="minorHAnsi" w:cstheme="minorHAnsi"/>
          <w:sz w:val="22"/>
          <w:szCs w:val="22"/>
        </w:rPr>
      </w:pPr>
      <w:r>
        <w:rPr>
          <w:rFonts w:asciiTheme="minorHAnsi" w:hAnsiTheme="minorHAnsi" w:cstheme="minorHAnsi"/>
          <w:sz w:val="22"/>
          <w:szCs w:val="22"/>
        </w:rPr>
        <w:t>Identify a suitable organisation with a commercial, industrial or public building of suitable scale (typically 1000 square metres or greater) and evaluate the range of range of legislative issues and health and safety factors that will need to be considered when managing such a facility. The response will typically be in the form of an audit and assessment as to how effectively the facility meets legislative and ethical challenges.</w:t>
      </w:r>
    </w:p>
    <w:p w:rsidR="00344B43" w:rsidRDefault="00344B43" w:rsidP="00344B43">
      <w:pPr>
        <w:tabs>
          <w:tab w:val="left" w:pos="567"/>
        </w:tabs>
        <w:jc w:val="both"/>
        <w:rPr>
          <w:rFonts w:asciiTheme="minorHAnsi" w:hAnsiTheme="minorHAnsi" w:cstheme="minorHAnsi"/>
          <w:sz w:val="22"/>
          <w:szCs w:val="22"/>
        </w:rPr>
      </w:pPr>
    </w:p>
    <w:p w:rsidR="00344B43" w:rsidRDefault="00344B43" w:rsidP="00344B43">
      <w:pPr>
        <w:tabs>
          <w:tab w:val="left" w:pos="567"/>
        </w:tabs>
        <w:jc w:val="both"/>
        <w:rPr>
          <w:rFonts w:asciiTheme="minorHAnsi" w:hAnsiTheme="minorHAnsi" w:cstheme="minorHAnsi"/>
          <w:sz w:val="22"/>
          <w:szCs w:val="22"/>
        </w:rPr>
      </w:pPr>
    </w:p>
    <w:p w:rsidR="00344B43" w:rsidRPr="002C24CB" w:rsidRDefault="00344B43" w:rsidP="00344B43">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r w:rsidRPr="002C24CB">
        <w:rPr>
          <w:rFonts w:ascii="Arial" w:hAnsi="Arial" w:cs="Arial"/>
          <w:b/>
          <w:sz w:val="22"/>
          <w:szCs w:val="22"/>
        </w:rPr>
        <w:t>Assessment Summary</w:t>
      </w:r>
    </w:p>
    <w:p w:rsidR="00344B43" w:rsidRPr="002C24CB" w:rsidRDefault="00344B43" w:rsidP="00344B43">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p>
    <w:tbl>
      <w:tblPr>
        <w:tblStyle w:val="TableGrid10"/>
        <w:tblpPr w:leftFromText="180" w:rightFromText="180" w:vertAnchor="text" w:horzAnchor="margin" w:tblpX="108" w:tblpY="83"/>
        <w:tblW w:w="0" w:type="auto"/>
        <w:tblLayout w:type="fixed"/>
        <w:tblLook w:val="04A0" w:firstRow="1" w:lastRow="0" w:firstColumn="1" w:lastColumn="0" w:noHBand="0" w:noVBand="1"/>
      </w:tblPr>
      <w:tblGrid>
        <w:gridCol w:w="4219"/>
        <w:gridCol w:w="1985"/>
      </w:tblGrid>
      <w:tr w:rsidR="00344B43" w:rsidRPr="002C24CB" w:rsidTr="00625583">
        <w:trPr>
          <w:trHeight w:val="359"/>
        </w:trPr>
        <w:tc>
          <w:tcPr>
            <w:tcW w:w="4219" w:type="dxa"/>
            <w:tcBorders>
              <w:top w:val="single" w:sz="4" w:space="0" w:color="auto"/>
              <w:left w:val="single" w:sz="4" w:space="0" w:color="auto"/>
            </w:tcBorders>
            <w:vAlign w:val="center"/>
          </w:tcPr>
          <w:p w:rsidR="00344B43" w:rsidRPr="002C24CB" w:rsidRDefault="00344B43" w:rsidP="00625583">
            <w:pPr>
              <w:overflowPunct w:val="0"/>
              <w:autoSpaceDE w:val="0"/>
              <w:autoSpaceDN w:val="0"/>
              <w:adjustRightInd w:val="0"/>
              <w:textAlignment w:val="baseline"/>
              <w:rPr>
                <w:rFonts w:ascii="Arial" w:hAnsi="Arial" w:cs="Arial"/>
                <w:b/>
                <w:sz w:val="22"/>
                <w:szCs w:val="22"/>
              </w:rPr>
            </w:pPr>
            <w:r w:rsidRPr="002C24CB">
              <w:rPr>
                <w:rFonts w:ascii="Arial" w:hAnsi="Arial" w:cs="Arial"/>
                <w:b/>
                <w:sz w:val="22"/>
                <w:szCs w:val="22"/>
              </w:rPr>
              <w:t>Activity type</w:t>
            </w:r>
          </w:p>
        </w:tc>
        <w:tc>
          <w:tcPr>
            <w:tcW w:w="1985" w:type="dxa"/>
            <w:vAlign w:val="center"/>
          </w:tcPr>
          <w:p w:rsidR="00344B43" w:rsidRPr="002C24CB" w:rsidRDefault="00344B43" w:rsidP="00625583">
            <w:pPr>
              <w:overflowPunct w:val="0"/>
              <w:autoSpaceDE w:val="0"/>
              <w:autoSpaceDN w:val="0"/>
              <w:adjustRightInd w:val="0"/>
              <w:jc w:val="center"/>
              <w:textAlignment w:val="baseline"/>
              <w:rPr>
                <w:rFonts w:ascii="Arial" w:hAnsi="Arial" w:cs="Arial"/>
                <w:b/>
                <w:sz w:val="22"/>
                <w:szCs w:val="22"/>
              </w:rPr>
            </w:pPr>
            <w:r w:rsidRPr="002C24CB">
              <w:rPr>
                <w:rFonts w:ascii="Arial" w:hAnsi="Arial" w:cs="Arial"/>
                <w:b/>
                <w:sz w:val="22"/>
                <w:szCs w:val="22"/>
              </w:rPr>
              <w:t>Percentage</w:t>
            </w:r>
          </w:p>
        </w:tc>
      </w:tr>
      <w:tr w:rsidR="00344B43" w:rsidRPr="002C24CB" w:rsidTr="00625583">
        <w:trPr>
          <w:trHeight w:val="359"/>
        </w:trPr>
        <w:tc>
          <w:tcPr>
            <w:tcW w:w="4219" w:type="dxa"/>
            <w:vAlign w:val="center"/>
          </w:tcPr>
          <w:p w:rsidR="00344B43" w:rsidRPr="002C24CB" w:rsidRDefault="00344B43" w:rsidP="00625583">
            <w:pPr>
              <w:overflowPunct w:val="0"/>
              <w:autoSpaceDE w:val="0"/>
              <w:autoSpaceDN w:val="0"/>
              <w:adjustRightInd w:val="0"/>
              <w:textAlignment w:val="baseline"/>
              <w:rPr>
                <w:rFonts w:ascii="Arial" w:hAnsi="Arial" w:cs="Arial"/>
                <w:sz w:val="22"/>
                <w:szCs w:val="22"/>
              </w:rPr>
            </w:pPr>
            <w:r w:rsidRPr="002C24CB">
              <w:rPr>
                <w:rFonts w:ascii="Arial" w:hAnsi="Arial" w:cs="Arial"/>
                <w:sz w:val="22"/>
                <w:szCs w:val="22"/>
              </w:rPr>
              <w:lastRenderedPageBreak/>
              <w:t>Written</w:t>
            </w:r>
          </w:p>
        </w:tc>
        <w:tc>
          <w:tcPr>
            <w:tcW w:w="1985" w:type="dxa"/>
            <w:vAlign w:val="center"/>
          </w:tcPr>
          <w:p w:rsidR="00344B43" w:rsidRPr="002C24CB" w:rsidRDefault="00344B43" w:rsidP="00625583">
            <w:pPr>
              <w:overflowPunct w:val="0"/>
              <w:autoSpaceDE w:val="0"/>
              <w:autoSpaceDN w:val="0"/>
              <w:adjustRightInd w:val="0"/>
              <w:jc w:val="center"/>
              <w:textAlignment w:val="baseline"/>
              <w:rPr>
                <w:rFonts w:ascii="Arial" w:hAnsi="Arial" w:cs="Arial"/>
                <w:sz w:val="22"/>
                <w:szCs w:val="22"/>
              </w:rPr>
            </w:pPr>
            <w:del w:id="24" w:author="Pole, Rhian" w:date="2015-03-18T12:47:00Z">
              <w:r w:rsidRPr="002C24CB" w:rsidDel="001762C6">
                <w:rPr>
                  <w:rFonts w:ascii="Arial" w:hAnsi="Arial" w:cs="Arial"/>
                  <w:sz w:val="22"/>
                  <w:szCs w:val="22"/>
                </w:rPr>
                <w:delText>60</w:delText>
              </w:r>
            </w:del>
          </w:p>
        </w:tc>
      </w:tr>
      <w:tr w:rsidR="00344B43" w:rsidRPr="002C24CB" w:rsidTr="00625583">
        <w:trPr>
          <w:trHeight w:val="359"/>
        </w:trPr>
        <w:tc>
          <w:tcPr>
            <w:tcW w:w="4219" w:type="dxa"/>
            <w:vAlign w:val="center"/>
          </w:tcPr>
          <w:p w:rsidR="00344B43" w:rsidRPr="002C24CB" w:rsidRDefault="00344B43" w:rsidP="00625583">
            <w:pPr>
              <w:overflowPunct w:val="0"/>
              <w:autoSpaceDE w:val="0"/>
              <w:autoSpaceDN w:val="0"/>
              <w:adjustRightInd w:val="0"/>
              <w:textAlignment w:val="baseline"/>
              <w:rPr>
                <w:rFonts w:ascii="Arial" w:hAnsi="Arial" w:cs="Arial"/>
                <w:sz w:val="22"/>
                <w:szCs w:val="22"/>
              </w:rPr>
            </w:pPr>
            <w:r w:rsidRPr="002C24CB">
              <w:rPr>
                <w:rFonts w:ascii="Arial" w:hAnsi="Arial" w:cs="Arial"/>
                <w:sz w:val="22"/>
                <w:szCs w:val="22"/>
              </w:rPr>
              <w:t>Coursework</w:t>
            </w:r>
          </w:p>
        </w:tc>
        <w:tc>
          <w:tcPr>
            <w:tcW w:w="1985" w:type="dxa"/>
            <w:vAlign w:val="center"/>
          </w:tcPr>
          <w:p w:rsidR="00344B43" w:rsidRPr="002C24CB" w:rsidRDefault="00344B43" w:rsidP="00625583">
            <w:pPr>
              <w:overflowPunct w:val="0"/>
              <w:autoSpaceDE w:val="0"/>
              <w:autoSpaceDN w:val="0"/>
              <w:adjustRightInd w:val="0"/>
              <w:jc w:val="center"/>
              <w:textAlignment w:val="baseline"/>
              <w:rPr>
                <w:rFonts w:ascii="Arial" w:hAnsi="Arial" w:cs="Arial"/>
                <w:sz w:val="22"/>
                <w:szCs w:val="22"/>
              </w:rPr>
            </w:pPr>
            <w:ins w:id="25" w:author="Pole, Rhian" w:date="2015-03-18T13:05:00Z">
              <w:r w:rsidRPr="002C24CB">
                <w:rPr>
                  <w:rFonts w:ascii="Arial" w:hAnsi="Arial" w:cs="Arial"/>
                  <w:sz w:val="22"/>
                  <w:szCs w:val="22"/>
                </w:rPr>
                <w:t>6</w:t>
              </w:r>
              <w:r>
                <w:rPr>
                  <w:rFonts w:ascii="Arial" w:hAnsi="Arial" w:cs="Arial"/>
                  <w:sz w:val="22"/>
                  <w:szCs w:val="22"/>
                </w:rPr>
                <w:t>6</w:t>
              </w:r>
            </w:ins>
          </w:p>
        </w:tc>
      </w:tr>
      <w:tr w:rsidR="00344B43" w:rsidRPr="002C24CB" w:rsidTr="00625583">
        <w:trPr>
          <w:trHeight w:val="359"/>
        </w:trPr>
        <w:tc>
          <w:tcPr>
            <w:tcW w:w="4219" w:type="dxa"/>
            <w:vAlign w:val="center"/>
          </w:tcPr>
          <w:p w:rsidR="00344B43" w:rsidRPr="002C24CB" w:rsidRDefault="00344B43" w:rsidP="00625583">
            <w:pPr>
              <w:overflowPunct w:val="0"/>
              <w:autoSpaceDE w:val="0"/>
              <w:autoSpaceDN w:val="0"/>
              <w:adjustRightInd w:val="0"/>
              <w:textAlignment w:val="baseline"/>
              <w:rPr>
                <w:rFonts w:ascii="Arial" w:hAnsi="Arial" w:cs="Arial"/>
                <w:sz w:val="22"/>
                <w:szCs w:val="22"/>
              </w:rPr>
            </w:pPr>
            <w:r w:rsidRPr="002C24CB">
              <w:rPr>
                <w:rFonts w:ascii="Arial" w:hAnsi="Arial" w:cs="Arial"/>
                <w:sz w:val="22"/>
                <w:szCs w:val="22"/>
              </w:rPr>
              <w:t>Practical</w:t>
            </w:r>
          </w:p>
        </w:tc>
        <w:tc>
          <w:tcPr>
            <w:tcW w:w="1985" w:type="dxa"/>
            <w:vAlign w:val="center"/>
          </w:tcPr>
          <w:p w:rsidR="00344B43" w:rsidRPr="002C24CB" w:rsidRDefault="00344B43" w:rsidP="00625583">
            <w:pPr>
              <w:overflowPunct w:val="0"/>
              <w:autoSpaceDE w:val="0"/>
              <w:autoSpaceDN w:val="0"/>
              <w:adjustRightInd w:val="0"/>
              <w:jc w:val="center"/>
              <w:textAlignment w:val="baseline"/>
              <w:rPr>
                <w:rFonts w:ascii="Arial" w:hAnsi="Arial" w:cs="Arial"/>
                <w:sz w:val="22"/>
                <w:szCs w:val="22"/>
              </w:rPr>
            </w:pPr>
            <w:del w:id="26" w:author="Pole, Rhian" w:date="2015-03-18T12:47:00Z">
              <w:r w:rsidRPr="002C24CB" w:rsidDel="001762C6">
                <w:rPr>
                  <w:rFonts w:ascii="Arial" w:hAnsi="Arial" w:cs="Arial"/>
                  <w:sz w:val="22"/>
                  <w:szCs w:val="22"/>
                </w:rPr>
                <w:delText>40</w:delText>
              </w:r>
            </w:del>
            <w:ins w:id="27" w:author="Pole, Rhian" w:date="2015-03-18T12:47:00Z">
              <w:r>
                <w:rPr>
                  <w:rFonts w:ascii="Arial" w:hAnsi="Arial" w:cs="Arial"/>
                  <w:sz w:val="22"/>
                  <w:szCs w:val="22"/>
                </w:rPr>
                <w:t>34</w:t>
              </w:r>
            </w:ins>
          </w:p>
        </w:tc>
      </w:tr>
      <w:tr w:rsidR="00344B43" w:rsidRPr="002C24CB" w:rsidTr="00625583">
        <w:trPr>
          <w:trHeight w:val="359"/>
        </w:trPr>
        <w:tc>
          <w:tcPr>
            <w:tcW w:w="4219" w:type="dxa"/>
            <w:vAlign w:val="center"/>
          </w:tcPr>
          <w:p w:rsidR="00344B43" w:rsidRPr="002C24CB" w:rsidRDefault="00344B43" w:rsidP="00625583">
            <w:pPr>
              <w:overflowPunct w:val="0"/>
              <w:autoSpaceDE w:val="0"/>
              <w:autoSpaceDN w:val="0"/>
              <w:adjustRightInd w:val="0"/>
              <w:textAlignment w:val="baseline"/>
              <w:rPr>
                <w:rFonts w:ascii="Arial" w:hAnsi="Arial" w:cs="Arial"/>
                <w:sz w:val="22"/>
                <w:szCs w:val="22"/>
              </w:rPr>
            </w:pPr>
            <w:r w:rsidRPr="002C24CB">
              <w:rPr>
                <w:rFonts w:ascii="Arial" w:hAnsi="Arial" w:cs="Arial"/>
                <w:b/>
                <w:sz w:val="22"/>
                <w:szCs w:val="22"/>
              </w:rPr>
              <w:t>TOTAL</w:t>
            </w:r>
          </w:p>
        </w:tc>
        <w:tc>
          <w:tcPr>
            <w:tcW w:w="1985" w:type="dxa"/>
            <w:vAlign w:val="center"/>
          </w:tcPr>
          <w:p w:rsidR="00344B43" w:rsidRPr="002C24CB" w:rsidRDefault="00344B43" w:rsidP="00625583">
            <w:pPr>
              <w:overflowPunct w:val="0"/>
              <w:autoSpaceDE w:val="0"/>
              <w:autoSpaceDN w:val="0"/>
              <w:adjustRightInd w:val="0"/>
              <w:jc w:val="center"/>
              <w:textAlignment w:val="baseline"/>
              <w:rPr>
                <w:rFonts w:ascii="Arial" w:hAnsi="Arial" w:cs="Arial"/>
                <w:b/>
                <w:sz w:val="22"/>
                <w:szCs w:val="22"/>
              </w:rPr>
            </w:pPr>
            <w:r w:rsidRPr="002C24CB">
              <w:rPr>
                <w:rFonts w:ascii="Arial" w:hAnsi="Arial" w:cs="Arial"/>
                <w:b/>
                <w:sz w:val="22"/>
                <w:szCs w:val="22"/>
              </w:rPr>
              <w:t>100 %</w:t>
            </w:r>
          </w:p>
        </w:tc>
      </w:tr>
    </w:tbl>
    <w:p w:rsidR="00344B43" w:rsidRDefault="00344B43" w:rsidP="00344B43">
      <w:pPr>
        <w:tabs>
          <w:tab w:val="left" w:pos="567"/>
        </w:tabs>
        <w:jc w:val="both"/>
        <w:rPr>
          <w:rFonts w:asciiTheme="minorHAnsi" w:hAnsiTheme="minorHAnsi" w:cstheme="minorHAnsi"/>
          <w:sz w:val="22"/>
          <w:szCs w:val="22"/>
        </w:rPr>
      </w:pPr>
    </w:p>
    <w:p w:rsidR="00344B43" w:rsidRDefault="00344B43" w:rsidP="00344B43">
      <w:pPr>
        <w:tabs>
          <w:tab w:val="left" w:pos="567"/>
        </w:tabs>
        <w:jc w:val="both"/>
        <w:rPr>
          <w:rFonts w:asciiTheme="minorHAnsi" w:hAnsiTheme="minorHAnsi" w:cstheme="minorHAnsi"/>
          <w:sz w:val="22"/>
          <w:szCs w:val="22"/>
        </w:rPr>
      </w:pPr>
    </w:p>
    <w:p w:rsidR="00344B43" w:rsidRDefault="00344B43" w:rsidP="00344B43">
      <w:pPr>
        <w:tabs>
          <w:tab w:val="left" w:pos="567"/>
        </w:tabs>
        <w:jc w:val="both"/>
        <w:rPr>
          <w:rFonts w:asciiTheme="minorHAnsi" w:hAnsiTheme="minorHAnsi" w:cstheme="minorHAnsi"/>
          <w:sz w:val="22"/>
          <w:szCs w:val="22"/>
        </w:rPr>
      </w:pPr>
    </w:p>
    <w:p w:rsidR="00344B43" w:rsidRDefault="00344B43" w:rsidP="00344B43">
      <w:pPr>
        <w:tabs>
          <w:tab w:val="left" w:pos="567"/>
        </w:tabs>
        <w:jc w:val="both"/>
        <w:rPr>
          <w:rFonts w:asciiTheme="minorHAnsi" w:hAnsiTheme="minorHAnsi" w:cstheme="minorHAnsi"/>
          <w:sz w:val="22"/>
          <w:szCs w:val="22"/>
        </w:rPr>
      </w:pPr>
    </w:p>
    <w:p w:rsidR="00344B43" w:rsidRDefault="00344B43" w:rsidP="00344B43">
      <w:pPr>
        <w:tabs>
          <w:tab w:val="left" w:pos="567"/>
        </w:tabs>
        <w:jc w:val="both"/>
        <w:rPr>
          <w:rFonts w:asciiTheme="minorHAnsi" w:hAnsiTheme="minorHAnsi" w:cstheme="minorHAnsi"/>
          <w:sz w:val="22"/>
          <w:szCs w:val="22"/>
        </w:rPr>
      </w:pPr>
    </w:p>
    <w:p w:rsidR="00344B43" w:rsidRDefault="00344B43" w:rsidP="00344B43">
      <w:pPr>
        <w:tabs>
          <w:tab w:val="left" w:pos="567"/>
        </w:tabs>
        <w:jc w:val="both"/>
        <w:rPr>
          <w:rFonts w:asciiTheme="minorHAnsi" w:hAnsiTheme="minorHAnsi" w:cstheme="minorHAnsi"/>
          <w:sz w:val="22"/>
          <w:szCs w:val="22"/>
        </w:rPr>
      </w:pPr>
    </w:p>
    <w:p w:rsidR="00344B43" w:rsidRDefault="00344B43" w:rsidP="00344B43">
      <w:pPr>
        <w:tabs>
          <w:tab w:val="left" w:pos="567"/>
        </w:tabs>
        <w:jc w:val="both"/>
        <w:rPr>
          <w:rFonts w:asciiTheme="minorHAnsi" w:hAnsiTheme="minorHAnsi" w:cstheme="minorHAnsi"/>
          <w:sz w:val="22"/>
          <w:szCs w:val="22"/>
        </w:rPr>
      </w:pPr>
    </w:p>
    <w:p w:rsidR="00344B43" w:rsidRPr="00EA0D2D" w:rsidRDefault="00344B43" w:rsidP="00344B43">
      <w:pPr>
        <w:tabs>
          <w:tab w:val="left" w:pos="567"/>
        </w:tabs>
        <w:jc w:val="both"/>
        <w:rPr>
          <w:rFonts w:asciiTheme="minorHAnsi" w:hAnsiTheme="minorHAnsi" w:cstheme="minorHAnsi"/>
          <w:sz w:val="22"/>
          <w:szCs w:val="22"/>
        </w:rPr>
      </w:pPr>
    </w:p>
    <w:p w:rsidR="00344B43" w:rsidRPr="00EA0D2D" w:rsidRDefault="00344B43" w:rsidP="00344B43">
      <w:pPr>
        <w:pStyle w:val="heading"/>
        <w:rPr>
          <w:rFonts w:asciiTheme="minorHAnsi" w:hAnsiTheme="minorHAnsi" w:cstheme="minorHAnsi"/>
          <w:sz w:val="22"/>
          <w:szCs w:val="22"/>
        </w:rPr>
      </w:pPr>
      <w:r w:rsidRPr="00EA0D2D">
        <w:rPr>
          <w:rFonts w:asciiTheme="minorHAnsi" w:hAnsiTheme="minorHAnsi" w:cstheme="minorHAnsi"/>
          <w:sz w:val="22"/>
          <w:szCs w:val="22"/>
        </w:rPr>
        <w:t>EDUCATION FOR SUSTAINABLE DEVELOPMENT (ESD)</w:t>
      </w:r>
    </w:p>
    <w:p w:rsidR="00344B43" w:rsidRPr="00EA0D2D" w:rsidRDefault="00344B43" w:rsidP="00344B43">
      <w:pPr>
        <w:pStyle w:val="heading"/>
        <w:spacing w:before="0" w:after="0"/>
        <w:ind w:left="0" w:firstLine="0"/>
        <w:rPr>
          <w:rFonts w:asciiTheme="minorHAnsi" w:hAnsiTheme="minorHAnsi" w:cstheme="minorHAnsi"/>
          <w:b w:val="0"/>
          <w:sz w:val="22"/>
          <w:szCs w:val="22"/>
        </w:rPr>
      </w:pPr>
    </w:p>
    <w:tbl>
      <w:tblPr>
        <w:tblStyle w:val="TableGrid"/>
        <w:tblW w:w="0" w:type="auto"/>
        <w:tblInd w:w="108" w:type="dxa"/>
        <w:tblLook w:val="04A0" w:firstRow="1" w:lastRow="0" w:firstColumn="1" w:lastColumn="0" w:noHBand="0" w:noVBand="1"/>
      </w:tblPr>
      <w:tblGrid>
        <w:gridCol w:w="4335"/>
        <w:gridCol w:w="4443"/>
      </w:tblGrid>
      <w:tr w:rsidR="00344B43" w:rsidRPr="00F87A75" w:rsidTr="00625583">
        <w:tc>
          <w:tcPr>
            <w:tcW w:w="4335" w:type="dxa"/>
            <w:vMerge w:val="restart"/>
            <w:shd w:val="clear" w:color="auto" w:fill="auto"/>
            <w:vAlign w:val="center"/>
          </w:tcPr>
          <w:p w:rsidR="00344B43" w:rsidRPr="00EA0D2D" w:rsidRDefault="00344B43" w:rsidP="00625583">
            <w:pPr>
              <w:pStyle w:val="heading"/>
              <w:spacing w:before="0" w:after="0"/>
              <w:ind w:left="0" w:firstLine="0"/>
              <w:rPr>
                <w:rFonts w:asciiTheme="minorHAnsi" w:hAnsiTheme="minorHAnsi" w:cstheme="minorHAnsi"/>
                <w:b w:val="0"/>
                <w:sz w:val="22"/>
                <w:szCs w:val="22"/>
              </w:rPr>
            </w:pPr>
            <w:r w:rsidRPr="00EA0D2D">
              <w:rPr>
                <w:rFonts w:asciiTheme="minorHAnsi" w:hAnsiTheme="minorHAnsi" w:cstheme="minorHAnsi"/>
                <w:b w:val="0"/>
                <w:sz w:val="22"/>
                <w:szCs w:val="22"/>
              </w:rPr>
              <w:t>Does the module contribute to ESD?</w:t>
            </w:r>
          </w:p>
        </w:tc>
        <w:tc>
          <w:tcPr>
            <w:tcW w:w="4443" w:type="dxa"/>
            <w:shd w:val="clear" w:color="auto" w:fill="auto"/>
            <w:vAlign w:val="center"/>
          </w:tcPr>
          <w:p w:rsidR="00344B43" w:rsidRPr="00EA0D2D" w:rsidRDefault="00344B43" w:rsidP="00625583">
            <w:pPr>
              <w:pStyle w:val="heading"/>
              <w:spacing w:before="0" w:after="0"/>
              <w:ind w:left="0" w:firstLine="0"/>
              <w:rPr>
                <w:rFonts w:asciiTheme="minorHAnsi" w:hAnsiTheme="minorHAnsi" w:cstheme="minorHAnsi"/>
                <w:b w:val="0"/>
                <w:sz w:val="22"/>
                <w:szCs w:val="22"/>
              </w:rPr>
            </w:pPr>
          </w:p>
          <w:p w:rsidR="00344B43" w:rsidRPr="00EA0D2D" w:rsidRDefault="00344B43" w:rsidP="00625583">
            <w:pPr>
              <w:pStyle w:val="heading"/>
              <w:spacing w:before="0" w:after="0"/>
              <w:ind w:left="0" w:firstLine="0"/>
              <w:rPr>
                <w:rFonts w:asciiTheme="minorHAnsi" w:hAnsiTheme="minorHAnsi" w:cstheme="minorHAnsi"/>
                <w:b w:val="0"/>
                <w:sz w:val="22"/>
                <w:szCs w:val="22"/>
              </w:rPr>
            </w:pPr>
            <w:r w:rsidRPr="00EA0D2D">
              <w:rPr>
                <w:rFonts w:asciiTheme="minorHAnsi" w:hAnsiTheme="minorHAnsi" w:cstheme="minorHAnsi"/>
                <w:b w:val="0"/>
                <w:sz w:val="22"/>
                <w:szCs w:val="22"/>
              </w:rPr>
              <w:t xml:space="preserve">Yes                             </w:t>
            </w:r>
            <w:r w:rsidRPr="00EA0D2D">
              <w:rPr>
                <w:rFonts w:asciiTheme="minorHAnsi" w:hAnsiTheme="minorHAnsi" w:cstheme="minorHAnsi"/>
                <w:b w:val="0"/>
                <w:sz w:val="22"/>
                <w:szCs w:val="22"/>
              </w:rPr>
              <w:sym w:font="Wingdings" w:char="F0FC"/>
            </w:r>
          </w:p>
          <w:p w:rsidR="00344B43" w:rsidRPr="00EA0D2D" w:rsidRDefault="00344B43" w:rsidP="00625583">
            <w:pPr>
              <w:pStyle w:val="heading"/>
              <w:spacing w:before="0" w:after="0"/>
              <w:ind w:left="0" w:firstLine="0"/>
              <w:rPr>
                <w:rFonts w:asciiTheme="minorHAnsi" w:hAnsiTheme="minorHAnsi" w:cstheme="minorHAnsi"/>
                <w:b w:val="0"/>
                <w:sz w:val="22"/>
                <w:szCs w:val="22"/>
              </w:rPr>
            </w:pPr>
          </w:p>
        </w:tc>
      </w:tr>
      <w:tr w:rsidR="00344B43" w:rsidRPr="00F87A75" w:rsidTr="00625583">
        <w:trPr>
          <w:trHeight w:val="780"/>
        </w:trPr>
        <w:tc>
          <w:tcPr>
            <w:tcW w:w="4335" w:type="dxa"/>
            <w:vMerge/>
            <w:shd w:val="clear" w:color="auto" w:fill="auto"/>
            <w:vAlign w:val="center"/>
          </w:tcPr>
          <w:p w:rsidR="00344B43" w:rsidRPr="00EA0D2D" w:rsidRDefault="00344B43" w:rsidP="00625583">
            <w:pPr>
              <w:pStyle w:val="heading"/>
              <w:spacing w:before="0" w:after="0"/>
              <w:ind w:left="0" w:firstLine="0"/>
              <w:rPr>
                <w:rFonts w:asciiTheme="minorHAnsi" w:hAnsiTheme="minorHAnsi" w:cstheme="minorHAnsi"/>
                <w:b w:val="0"/>
                <w:sz w:val="22"/>
                <w:szCs w:val="22"/>
              </w:rPr>
            </w:pPr>
          </w:p>
        </w:tc>
        <w:tc>
          <w:tcPr>
            <w:tcW w:w="4443" w:type="dxa"/>
            <w:shd w:val="clear" w:color="auto" w:fill="auto"/>
            <w:vAlign w:val="center"/>
          </w:tcPr>
          <w:p w:rsidR="00344B43" w:rsidRPr="00EA0D2D" w:rsidRDefault="00344B43" w:rsidP="00625583">
            <w:pPr>
              <w:pStyle w:val="heading"/>
              <w:spacing w:before="0" w:after="0"/>
              <w:ind w:left="0" w:firstLine="0"/>
              <w:rPr>
                <w:rFonts w:asciiTheme="minorHAnsi" w:hAnsiTheme="minorHAnsi" w:cstheme="minorHAnsi"/>
                <w:b w:val="0"/>
                <w:sz w:val="22"/>
                <w:szCs w:val="22"/>
              </w:rPr>
            </w:pPr>
            <w:r w:rsidRPr="00EA0D2D">
              <w:rPr>
                <w:rFonts w:asciiTheme="minorHAnsi" w:hAnsiTheme="minorHAnsi" w:cstheme="minorHAnsi"/>
                <w:b w:val="0"/>
                <w:sz w:val="22"/>
                <w:szCs w:val="22"/>
              </w:rPr>
              <w:t>No</w:t>
            </w:r>
          </w:p>
        </w:tc>
      </w:tr>
      <w:tr w:rsidR="00344B43" w:rsidRPr="00F87A75" w:rsidTr="00625583">
        <w:trPr>
          <w:trHeight w:val="1439"/>
        </w:trPr>
        <w:tc>
          <w:tcPr>
            <w:tcW w:w="8778" w:type="dxa"/>
            <w:gridSpan w:val="2"/>
            <w:shd w:val="clear" w:color="auto" w:fill="auto"/>
            <w:vAlign w:val="center"/>
          </w:tcPr>
          <w:p w:rsidR="00344B43" w:rsidRPr="00EA0D2D" w:rsidRDefault="00344B43" w:rsidP="00625583">
            <w:pPr>
              <w:pStyle w:val="heading"/>
              <w:spacing w:before="0" w:after="0"/>
              <w:ind w:left="0" w:firstLine="0"/>
              <w:rPr>
                <w:rFonts w:asciiTheme="minorHAnsi" w:hAnsiTheme="minorHAnsi" w:cstheme="minorHAnsi"/>
                <w:b w:val="0"/>
                <w:sz w:val="22"/>
                <w:szCs w:val="22"/>
              </w:rPr>
            </w:pPr>
          </w:p>
          <w:p w:rsidR="00344B43" w:rsidRPr="00EA0D2D" w:rsidRDefault="00344B43" w:rsidP="00625583">
            <w:pPr>
              <w:pStyle w:val="heading"/>
              <w:spacing w:before="0" w:after="0"/>
              <w:ind w:left="0" w:firstLine="0"/>
              <w:rPr>
                <w:rFonts w:asciiTheme="minorHAnsi" w:hAnsiTheme="minorHAnsi" w:cstheme="minorHAnsi"/>
                <w:b w:val="0"/>
                <w:sz w:val="22"/>
                <w:szCs w:val="22"/>
              </w:rPr>
            </w:pPr>
            <w:r w:rsidRPr="00EA0D2D">
              <w:rPr>
                <w:rFonts w:asciiTheme="minorHAnsi" w:hAnsiTheme="minorHAnsi" w:cstheme="minorHAnsi"/>
                <w:b w:val="0"/>
                <w:sz w:val="22"/>
                <w:szCs w:val="22"/>
              </w:rPr>
              <w:t>Considers the contribution that compliance with and exceeding statutory Health, Safety and Welfare measures, contribute to the sustainable health and welfare of organisations, institutions and individuals.</w:t>
            </w:r>
          </w:p>
          <w:p w:rsidR="00344B43" w:rsidRPr="00EA0D2D" w:rsidRDefault="00344B43" w:rsidP="00625583">
            <w:pPr>
              <w:pStyle w:val="heading"/>
              <w:spacing w:before="0" w:after="0"/>
              <w:ind w:left="0" w:firstLine="0"/>
              <w:rPr>
                <w:rFonts w:asciiTheme="minorHAnsi" w:hAnsiTheme="minorHAnsi" w:cstheme="minorHAnsi"/>
                <w:b w:val="0"/>
                <w:sz w:val="22"/>
                <w:szCs w:val="22"/>
              </w:rPr>
            </w:pPr>
          </w:p>
        </w:tc>
      </w:tr>
    </w:tbl>
    <w:p w:rsidR="00344B43" w:rsidRPr="00F87A75" w:rsidRDefault="00344B43" w:rsidP="00344B43">
      <w:pPr>
        <w:tabs>
          <w:tab w:val="left" w:pos="567"/>
        </w:tabs>
        <w:jc w:val="both"/>
        <w:rPr>
          <w:rFonts w:asciiTheme="minorHAnsi" w:hAnsiTheme="minorHAnsi" w:cstheme="minorHAnsi"/>
          <w:b/>
          <w:sz w:val="22"/>
          <w:szCs w:val="22"/>
        </w:rPr>
      </w:pPr>
    </w:p>
    <w:p w:rsidR="00344B43" w:rsidRPr="00F87A75" w:rsidRDefault="00344B43" w:rsidP="00344B43">
      <w:pPr>
        <w:tabs>
          <w:tab w:val="left" w:pos="567"/>
        </w:tabs>
        <w:jc w:val="both"/>
        <w:rPr>
          <w:rFonts w:asciiTheme="minorHAnsi" w:hAnsiTheme="minorHAnsi" w:cstheme="minorHAnsi"/>
          <w:b/>
          <w:sz w:val="22"/>
          <w:szCs w:val="22"/>
        </w:rPr>
      </w:pPr>
    </w:p>
    <w:p w:rsidR="00344B43" w:rsidRPr="00F87A75" w:rsidRDefault="00344B43" w:rsidP="00344B43">
      <w:pPr>
        <w:tabs>
          <w:tab w:val="left" w:pos="567"/>
        </w:tabs>
        <w:jc w:val="both"/>
        <w:rPr>
          <w:rFonts w:asciiTheme="minorHAnsi" w:hAnsiTheme="minorHAnsi" w:cstheme="minorHAnsi"/>
          <w:b/>
          <w:sz w:val="22"/>
          <w:szCs w:val="22"/>
        </w:rPr>
      </w:pPr>
    </w:p>
    <w:p w:rsidR="00344B43" w:rsidRPr="00F87A75" w:rsidRDefault="00344B43" w:rsidP="00344B43">
      <w:pPr>
        <w:tabs>
          <w:tab w:val="left" w:pos="567"/>
        </w:tabs>
        <w:jc w:val="both"/>
        <w:rPr>
          <w:rFonts w:asciiTheme="minorHAnsi" w:hAnsiTheme="minorHAnsi" w:cstheme="minorHAnsi"/>
          <w:b/>
          <w:sz w:val="22"/>
          <w:szCs w:val="22"/>
        </w:rPr>
      </w:pPr>
    </w:p>
    <w:p w:rsidR="00344B43" w:rsidRPr="00EA0D2D" w:rsidRDefault="00344B43" w:rsidP="00344B43">
      <w:pPr>
        <w:tabs>
          <w:tab w:val="left" w:pos="567"/>
        </w:tabs>
        <w:jc w:val="both"/>
        <w:rPr>
          <w:rFonts w:asciiTheme="minorHAnsi" w:hAnsiTheme="minorHAnsi" w:cstheme="minorHAnsi"/>
          <w:b/>
          <w:sz w:val="22"/>
          <w:szCs w:val="22"/>
        </w:rPr>
      </w:pPr>
      <w:r w:rsidRPr="00EA0D2D">
        <w:rPr>
          <w:rFonts w:asciiTheme="minorHAnsi" w:hAnsiTheme="minorHAnsi" w:cstheme="minorHAnsi"/>
          <w:b/>
          <w:sz w:val="22"/>
          <w:szCs w:val="22"/>
        </w:rPr>
        <w:t>BIBLIOGRAPHY:</w:t>
      </w:r>
    </w:p>
    <w:p w:rsidR="00344B43" w:rsidRPr="00EA0D2D" w:rsidRDefault="00344B43" w:rsidP="00344B43">
      <w:pPr>
        <w:tabs>
          <w:tab w:val="left" w:pos="567"/>
        </w:tabs>
        <w:jc w:val="both"/>
        <w:rPr>
          <w:rFonts w:asciiTheme="minorHAnsi" w:hAnsiTheme="minorHAnsi" w:cstheme="minorHAnsi"/>
          <w:b/>
          <w:sz w:val="22"/>
          <w:szCs w:val="22"/>
        </w:rPr>
      </w:pPr>
    </w:p>
    <w:p w:rsidR="00344B43" w:rsidRPr="00EA0D2D" w:rsidRDefault="00344B43" w:rsidP="00344B43">
      <w:pPr>
        <w:tabs>
          <w:tab w:val="left" w:pos="567"/>
        </w:tabs>
        <w:jc w:val="both"/>
        <w:rPr>
          <w:rFonts w:asciiTheme="minorHAnsi" w:hAnsiTheme="minorHAnsi" w:cstheme="minorHAnsi"/>
          <w:b/>
          <w:sz w:val="22"/>
          <w:szCs w:val="22"/>
        </w:rPr>
      </w:pPr>
    </w:p>
    <w:p w:rsidR="00344B43" w:rsidRPr="00EA0D2D" w:rsidRDefault="00344B43" w:rsidP="00344B43">
      <w:pPr>
        <w:tabs>
          <w:tab w:val="left" w:pos="567"/>
        </w:tabs>
        <w:jc w:val="both"/>
        <w:rPr>
          <w:rFonts w:asciiTheme="minorHAnsi" w:hAnsiTheme="minorHAnsi" w:cstheme="minorHAnsi"/>
          <w:b/>
          <w:sz w:val="22"/>
          <w:szCs w:val="22"/>
        </w:rPr>
      </w:pPr>
    </w:p>
    <w:p w:rsidR="00344B43" w:rsidRPr="00EA0D2D" w:rsidRDefault="00344B43" w:rsidP="00344B43">
      <w:pPr>
        <w:tabs>
          <w:tab w:val="left" w:pos="567"/>
        </w:tabs>
        <w:jc w:val="both"/>
        <w:rPr>
          <w:rFonts w:asciiTheme="minorHAnsi" w:hAnsiTheme="minorHAnsi" w:cstheme="minorHAnsi"/>
          <w:b/>
          <w:sz w:val="22"/>
          <w:szCs w:val="22"/>
        </w:rPr>
      </w:pPr>
      <w:r w:rsidRPr="00EA0D2D">
        <w:rPr>
          <w:rFonts w:asciiTheme="minorHAnsi" w:hAnsiTheme="minorHAnsi" w:cstheme="minorHAnsi"/>
          <w:b/>
          <w:sz w:val="22"/>
          <w:szCs w:val="22"/>
        </w:rPr>
        <w:t>Essential</w:t>
      </w:r>
    </w:p>
    <w:p w:rsidR="00344B43" w:rsidRPr="00EA0D2D" w:rsidRDefault="00344B43" w:rsidP="00344B43">
      <w:pPr>
        <w:tabs>
          <w:tab w:val="left" w:pos="567"/>
        </w:tabs>
        <w:jc w:val="both"/>
        <w:rPr>
          <w:rFonts w:asciiTheme="minorHAnsi" w:hAnsiTheme="minorHAnsi" w:cstheme="minorHAnsi"/>
          <w:b/>
          <w:sz w:val="22"/>
          <w:szCs w:val="22"/>
        </w:rPr>
      </w:pPr>
    </w:p>
    <w:p w:rsidR="00344B43" w:rsidRPr="00EA0D2D" w:rsidRDefault="00344B43" w:rsidP="00344B43">
      <w:pPr>
        <w:tabs>
          <w:tab w:val="left" w:pos="567"/>
        </w:tabs>
        <w:jc w:val="both"/>
        <w:rPr>
          <w:rFonts w:asciiTheme="minorHAnsi" w:hAnsiTheme="minorHAnsi" w:cstheme="minorHAnsi"/>
          <w:b/>
          <w:bCs/>
          <w:sz w:val="22"/>
          <w:szCs w:val="22"/>
        </w:rPr>
      </w:pPr>
    </w:p>
    <w:p w:rsidR="00344B43" w:rsidRPr="00EA0D2D" w:rsidRDefault="00344B43" w:rsidP="00344B43">
      <w:pPr>
        <w:tabs>
          <w:tab w:val="left" w:pos="567"/>
        </w:tabs>
        <w:jc w:val="both"/>
        <w:rPr>
          <w:rFonts w:asciiTheme="minorHAnsi" w:hAnsiTheme="minorHAnsi" w:cstheme="minorHAnsi"/>
          <w:sz w:val="22"/>
          <w:szCs w:val="22"/>
        </w:rPr>
      </w:pPr>
      <w:r w:rsidRPr="00EA0D2D">
        <w:rPr>
          <w:rFonts w:asciiTheme="minorHAnsi" w:hAnsiTheme="minorHAnsi" w:cstheme="minorHAnsi"/>
          <w:sz w:val="22"/>
          <w:szCs w:val="22"/>
        </w:rPr>
        <w:t xml:space="preserve">St. John Holt, A. </w:t>
      </w:r>
      <w:r w:rsidRPr="00EA0D2D">
        <w:rPr>
          <w:rFonts w:asciiTheme="minorHAnsi" w:hAnsiTheme="minorHAnsi" w:cstheme="minorHAnsi"/>
          <w:i/>
          <w:sz w:val="22"/>
          <w:szCs w:val="22"/>
        </w:rPr>
        <w:t xml:space="preserve">Principles of Health &amp; Safety at Work </w:t>
      </w:r>
      <w:r w:rsidRPr="00EA0D2D">
        <w:rPr>
          <w:rFonts w:asciiTheme="minorHAnsi" w:hAnsiTheme="minorHAnsi" w:cstheme="minorHAnsi"/>
          <w:sz w:val="22"/>
          <w:szCs w:val="22"/>
        </w:rPr>
        <w:t xml:space="preserve">(IOSH, 2005) </w:t>
      </w:r>
    </w:p>
    <w:p w:rsidR="00344B43" w:rsidRPr="00EA0D2D" w:rsidRDefault="00344B43" w:rsidP="00344B43">
      <w:pPr>
        <w:tabs>
          <w:tab w:val="left" w:pos="567"/>
        </w:tabs>
        <w:jc w:val="both"/>
        <w:rPr>
          <w:rFonts w:asciiTheme="minorHAnsi" w:hAnsiTheme="minorHAnsi" w:cstheme="minorHAnsi"/>
          <w:sz w:val="22"/>
          <w:szCs w:val="22"/>
        </w:rPr>
      </w:pPr>
    </w:p>
    <w:p w:rsidR="00344B43" w:rsidRPr="00EA0D2D" w:rsidRDefault="00344B43" w:rsidP="00344B43">
      <w:pPr>
        <w:tabs>
          <w:tab w:val="left" w:pos="567"/>
        </w:tabs>
        <w:jc w:val="both"/>
        <w:rPr>
          <w:rFonts w:asciiTheme="minorHAnsi" w:hAnsiTheme="minorHAnsi" w:cstheme="minorHAnsi"/>
          <w:sz w:val="22"/>
          <w:szCs w:val="22"/>
        </w:rPr>
      </w:pPr>
      <w:r w:rsidRPr="00EA0D2D">
        <w:rPr>
          <w:rFonts w:asciiTheme="minorHAnsi" w:hAnsiTheme="minorHAnsi" w:cstheme="minorHAnsi"/>
          <w:sz w:val="22"/>
          <w:szCs w:val="22"/>
        </w:rPr>
        <w:t xml:space="preserve">Bateman, M. </w:t>
      </w:r>
      <w:proofErr w:type="spellStart"/>
      <w:r w:rsidRPr="00EA0D2D">
        <w:rPr>
          <w:rFonts w:asciiTheme="minorHAnsi" w:hAnsiTheme="minorHAnsi" w:cstheme="minorHAnsi"/>
          <w:i/>
          <w:iCs/>
          <w:color w:val="000000"/>
          <w:sz w:val="22"/>
          <w:szCs w:val="22"/>
        </w:rPr>
        <w:t>Tolleys</w:t>
      </w:r>
      <w:proofErr w:type="spellEnd"/>
      <w:r w:rsidRPr="00EA0D2D">
        <w:rPr>
          <w:rFonts w:asciiTheme="minorHAnsi" w:hAnsiTheme="minorHAnsi" w:cstheme="minorHAnsi"/>
          <w:i/>
          <w:iCs/>
          <w:color w:val="000000"/>
          <w:sz w:val="22"/>
          <w:szCs w:val="22"/>
        </w:rPr>
        <w:t xml:space="preserve"> Practical Risk Assessment Handbook - 5th Edition </w:t>
      </w:r>
      <w:r w:rsidRPr="00EA0D2D">
        <w:rPr>
          <w:rFonts w:asciiTheme="minorHAnsi" w:hAnsiTheme="minorHAnsi" w:cstheme="minorHAnsi"/>
          <w:iCs/>
          <w:color w:val="000000"/>
          <w:sz w:val="22"/>
          <w:szCs w:val="22"/>
        </w:rPr>
        <w:t>(</w:t>
      </w:r>
      <w:r w:rsidRPr="00EA0D2D">
        <w:rPr>
          <w:rFonts w:asciiTheme="minorHAnsi" w:hAnsiTheme="minorHAnsi" w:cstheme="minorHAnsi"/>
          <w:color w:val="000000"/>
          <w:sz w:val="22"/>
          <w:szCs w:val="22"/>
        </w:rPr>
        <w:t>Elsevier, 2006)</w:t>
      </w:r>
    </w:p>
    <w:p w:rsidR="00344B43" w:rsidRPr="00EA0D2D" w:rsidRDefault="00344B43" w:rsidP="00344B43">
      <w:pPr>
        <w:tabs>
          <w:tab w:val="left" w:pos="567"/>
        </w:tabs>
        <w:jc w:val="both"/>
        <w:rPr>
          <w:rFonts w:asciiTheme="minorHAnsi" w:hAnsiTheme="minorHAnsi" w:cstheme="minorHAnsi"/>
          <w:sz w:val="22"/>
          <w:szCs w:val="22"/>
        </w:rPr>
      </w:pPr>
    </w:p>
    <w:p w:rsidR="00344B43" w:rsidRPr="00EA0D2D" w:rsidRDefault="00344B43" w:rsidP="00344B43">
      <w:pPr>
        <w:tabs>
          <w:tab w:val="left" w:pos="567"/>
        </w:tabs>
        <w:jc w:val="both"/>
        <w:rPr>
          <w:rFonts w:asciiTheme="minorHAnsi" w:hAnsiTheme="minorHAnsi" w:cstheme="minorHAnsi"/>
          <w:sz w:val="22"/>
          <w:szCs w:val="22"/>
        </w:rPr>
      </w:pPr>
    </w:p>
    <w:p w:rsidR="00344B43" w:rsidRPr="00EA0D2D" w:rsidRDefault="00344B43" w:rsidP="00344B43">
      <w:pPr>
        <w:tabs>
          <w:tab w:val="left" w:pos="567"/>
        </w:tabs>
        <w:jc w:val="both"/>
        <w:rPr>
          <w:rFonts w:asciiTheme="minorHAnsi" w:hAnsiTheme="minorHAnsi" w:cstheme="minorHAnsi"/>
          <w:sz w:val="22"/>
          <w:szCs w:val="22"/>
        </w:rPr>
      </w:pPr>
    </w:p>
    <w:p w:rsidR="00344B43" w:rsidRPr="00EA0D2D" w:rsidRDefault="00344B43" w:rsidP="00344B43">
      <w:pPr>
        <w:tabs>
          <w:tab w:val="left" w:pos="567"/>
        </w:tabs>
        <w:jc w:val="both"/>
        <w:rPr>
          <w:rFonts w:asciiTheme="minorHAnsi" w:hAnsiTheme="minorHAnsi" w:cstheme="minorHAnsi"/>
          <w:b/>
          <w:sz w:val="22"/>
          <w:szCs w:val="22"/>
        </w:rPr>
      </w:pPr>
      <w:r w:rsidRPr="00EA0D2D">
        <w:rPr>
          <w:rFonts w:asciiTheme="minorHAnsi" w:hAnsiTheme="minorHAnsi" w:cstheme="minorHAnsi"/>
          <w:b/>
          <w:sz w:val="22"/>
          <w:szCs w:val="22"/>
        </w:rPr>
        <w:t>Background</w:t>
      </w:r>
    </w:p>
    <w:p w:rsidR="00344B43" w:rsidRPr="00EA0D2D" w:rsidRDefault="00344B43" w:rsidP="00344B43">
      <w:pPr>
        <w:tabs>
          <w:tab w:val="left" w:pos="567"/>
        </w:tabs>
        <w:jc w:val="both"/>
        <w:rPr>
          <w:rFonts w:asciiTheme="minorHAnsi" w:hAnsiTheme="minorHAnsi" w:cstheme="minorHAnsi"/>
          <w:b/>
          <w:i/>
          <w:sz w:val="22"/>
          <w:szCs w:val="22"/>
        </w:rPr>
      </w:pPr>
    </w:p>
    <w:p w:rsidR="00344B43" w:rsidRPr="00EA0D2D" w:rsidRDefault="00344B43" w:rsidP="00344B43">
      <w:pPr>
        <w:tabs>
          <w:tab w:val="left" w:pos="567"/>
        </w:tabs>
        <w:jc w:val="both"/>
        <w:rPr>
          <w:rFonts w:asciiTheme="minorHAnsi" w:hAnsiTheme="minorHAnsi" w:cstheme="minorHAnsi"/>
          <w:b/>
          <w:i/>
          <w:sz w:val="22"/>
          <w:szCs w:val="22"/>
        </w:rPr>
      </w:pPr>
    </w:p>
    <w:p w:rsidR="00344B43" w:rsidRPr="00EA0D2D" w:rsidRDefault="00344B43" w:rsidP="00344B43">
      <w:pPr>
        <w:tabs>
          <w:tab w:val="left" w:pos="567"/>
        </w:tabs>
        <w:jc w:val="both"/>
        <w:rPr>
          <w:rFonts w:asciiTheme="minorHAnsi" w:hAnsiTheme="minorHAnsi" w:cstheme="minorHAnsi"/>
          <w:sz w:val="22"/>
          <w:szCs w:val="22"/>
        </w:rPr>
      </w:pPr>
      <w:r w:rsidRPr="00EA0D2D">
        <w:rPr>
          <w:rFonts w:asciiTheme="minorHAnsi" w:hAnsiTheme="minorHAnsi" w:cstheme="minorHAnsi"/>
          <w:i/>
          <w:sz w:val="22"/>
          <w:szCs w:val="22"/>
        </w:rPr>
        <w:t>Health &amp; Safety Starter Pack</w:t>
      </w:r>
      <w:r w:rsidRPr="00EA0D2D">
        <w:rPr>
          <w:rFonts w:asciiTheme="minorHAnsi" w:hAnsiTheme="minorHAnsi" w:cstheme="minorHAnsi"/>
          <w:sz w:val="22"/>
          <w:szCs w:val="22"/>
        </w:rPr>
        <w:t xml:space="preserve"> (HSE)</w:t>
      </w:r>
    </w:p>
    <w:p w:rsidR="00344B43" w:rsidRPr="00EA0D2D" w:rsidRDefault="00344B43" w:rsidP="00344B43">
      <w:pPr>
        <w:tabs>
          <w:tab w:val="left" w:pos="567"/>
        </w:tabs>
        <w:jc w:val="both"/>
        <w:rPr>
          <w:rFonts w:asciiTheme="minorHAnsi" w:hAnsiTheme="minorHAnsi" w:cstheme="minorHAnsi"/>
          <w:sz w:val="22"/>
          <w:szCs w:val="22"/>
        </w:rPr>
      </w:pPr>
    </w:p>
    <w:p w:rsidR="00344B43" w:rsidRPr="00EA0D2D" w:rsidRDefault="00344B43" w:rsidP="00344B43">
      <w:pPr>
        <w:tabs>
          <w:tab w:val="left" w:pos="567"/>
        </w:tabs>
        <w:jc w:val="both"/>
        <w:rPr>
          <w:rFonts w:asciiTheme="minorHAnsi" w:hAnsiTheme="minorHAnsi" w:cstheme="minorHAnsi"/>
          <w:sz w:val="22"/>
          <w:szCs w:val="22"/>
        </w:rPr>
      </w:pPr>
      <w:r w:rsidRPr="00EA0D2D">
        <w:rPr>
          <w:rFonts w:asciiTheme="minorHAnsi" w:hAnsiTheme="minorHAnsi" w:cstheme="minorHAnsi"/>
          <w:sz w:val="22"/>
          <w:szCs w:val="22"/>
        </w:rPr>
        <w:t xml:space="preserve">Joyce, R. </w:t>
      </w:r>
      <w:r w:rsidRPr="00EA0D2D">
        <w:rPr>
          <w:rFonts w:asciiTheme="minorHAnsi" w:hAnsiTheme="minorHAnsi" w:cstheme="minorHAnsi"/>
          <w:i/>
          <w:sz w:val="22"/>
          <w:szCs w:val="22"/>
        </w:rPr>
        <w:t xml:space="preserve">CDM Regulations 2007 Explained </w:t>
      </w:r>
      <w:r w:rsidRPr="00EA0D2D">
        <w:rPr>
          <w:rFonts w:asciiTheme="minorHAnsi" w:hAnsiTheme="minorHAnsi" w:cstheme="minorHAnsi"/>
          <w:sz w:val="22"/>
          <w:szCs w:val="22"/>
        </w:rPr>
        <w:t>(Thomas Telford, 2007)</w:t>
      </w:r>
    </w:p>
    <w:p w:rsidR="00344B43" w:rsidRPr="00EA0D2D" w:rsidRDefault="00344B43" w:rsidP="00344B43">
      <w:pPr>
        <w:tabs>
          <w:tab w:val="left" w:pos="567"/>
        </w:tabs>
        <w:jc w:val="both"/>
        <w:rPr>
          <w:rFonts w:asciiTheme="minorHAnsi" w:hAnsiTheme="minorHAnsi" w:cstheme="minorHAnsi"/>
          <w:sz w:val="22"/>
          <w:szCs w:val="22"/>
        </w:rPr>
      </w:pPr>
    </w:p>
    <w:p w:rsidR="00344B43" w:rsidRPr="00EA0D2D" w:rsidRDefault="00344B43" w:rsidP="00344B43">
      <w:pPr>
        <w:tabs>
          <w:tab w:val="left" w:pos="567"/>
        </w:tabs>
        <w:jc w:val="both"/>
        <w:rPr>
          <w:rFonts w:asciiTheme="minorHAnsi" w:hAnsiTheme="minorHAnsi" w:cstheme="minorHAnsi"/>
          <w:sz w:val="22"/>
          <w:szCs w:val="22"/>
        </w:rPr>
      </w:pPr>
      <w:r w:rsidRPr="00EA0D2D">
        <w:rPr>
          <w:rFonts w:asciiTheme="minorHAnsi" w:hAnsiTheme="minorHAnsi" w:cstheme="minorHAnsi"/>
          <w:sz w:val="22"/>
          <w:szCs w:val="22"/>
        </w:rPr>
        <w:t xml:space="preserve">Nutt, B. and McCloud, P. </w:t>
      </w:r>
      <w:r w:rsidRPr="00EA0D2D">
        <w:rPr>
          <w:rFonts w:asciiTheme="minorHAnsi" w:hAnsiTheme="minorHAnsi" w:cstheme="minorHAnsi"/>
          <w:i/>
          <w:sz w:val="22"/>
          <w:szCs w:val="22"/>
        </w:rPr>
        <w:t>Refurbishing Occupied Building</w:t>
      </w:r>
      <w:r w:rsidRPr="00EA0D2D">
        <w:rPr>
          <w:rFonts w:asciiTheme="minorHAnsi" w:hAnsiTheme="minorHAnsi" w:cstheme="minorHAnsi"/>
          <w:sz w:val="22"/>
          <w:szCs w:val="22"/>
        </w:rPr>
        <w:t>s (Thomas Telford, 1998).</w:t>
      </w:r>
    </w:p>
    <w:p w:rsidR="00344B43" w:rsidRPr="00EA0D2D" w:rsidRDefault="00344B43" w:rsidP="00344B43">
      <w:pPr>
        <w:tabs>
          <w:tab w:val="left" w:pos="567"/>
        </w:tabs>
        <w:jc w:val="both"/>
        <w:rPr>
          <w:rFonts w:asciiTheme="minorHAnsi" w:hAnsiTheme="minorHAnsi" w:cstheme="minorHAnsi"/>
          <w:sz w:val="22"/>
          <w:szCs w:val="22"/>
        </w:rPr>
      </w:pPr>
    </w:p>
    <w:p w:rsidR="00344B43" w:rsidRPr="00EA0D2D" w:rsidRDefault="00344B43" w:rsidP="00344B43">
      <w:pPr>
        <w:tabs>
          <w:tab w:val="left" w:pos="567"/>
        </w:tabs>
        <w:jc w:val="both"/>
        <w:rPr>
          <w:rFonts w:asciiTheme="minorHAnsi" w:hAnsiTheme="minorHAnsi" w:cstheme="minorHAnsi"/>
          <w:sz w:val="22"/>
          <w:szCs w:val="22"/>
        </w:rPr>
      </w:pPr>
      <w:r w:rsidRPr="00EA0D2D">
        <w:rPr>
          <w:rFonts w:asciiTheme="minorHAnsi" w:hAnsiTheme="minorHAnsi" w:cstheme="minorHAnsi"/>
          <w:sz w:val="22"/>
          <w:szCs w:val="22"/>
        </w:rPr>
        <w:t xml:space="preserve">Reason, J. </w:t>
      </w:r>
      <w:r w:rsidRPr="00EA0D2D">
        <w:rPr>
          <w:rFonts w:asciiTheme="minorHAnsi" w:hAnsiTheme="minorHAnsi" w:cstheme="minorHAnsi"/>
          <w:i/>
          <w:sz w:val="22"/>
          <w:szCs w:val="22"/>
        </w:rPr>
        <w:t xml:space="preserve">Managing the Risks of Organisational Accidents </w:t>
      </w:r>
      <w:r w:rsidRPr="00EA0D2D">
        <w:rPr>
          <w:rFonts w:asciiTheme="minorHAnsi" w:hAnsiTheme="minorHAnsi" w:cstheme="minorHAnsi"/>
          <w:sz w:val="22"/>
          <w:szCs w:val="22"/>
        </w:rPr>
        <w:t>(</w:t>
      </w:r>
      <w:proofErr w:type="spellStart"/>
      <w:r w:rsidRPr="00EA0D2D">
        <w:rPr>
          <w:rFonts w:asciiTheme="minorHAnsi" w:hAnsiTheme="minorHAnsi" w:cstheme="minorHAnsi"/>
          <w:sz w:val="22"/>
          <w:szCs w:val="22"/>
        </w:rPr>
        <w:t>Ashgate</w:t>
      </w:r>
      <w:proofErr w:type="spellEnd"/>
      <w:r w:rsidRPr="00EA0D2D">
        <w:rPr>
          <w:rFonts w:asciiTheme="minorHAnsi" w:hAnsiTheme="minorHAnsi" w:cstheme="minorHAnsi"/>
          <w:sz w:val="22"/>
          <w:szCs w:val="22"/>
        </w:rPr>
        <w:t xml:space="preserve">, 1997) </w:t>
      </w:r>
    </w:p>
    <w:p w:rsidR="00344B43" w:rsidRPr="00EA0D2D" w:rsidRDefault="00344B43" w:rsidP="00344B43">
      <w:pPr>
        <w:tabs>
          <w:tab w:val="left" w:pos="567"/>
        </w:tabs>
        <w:jc w:val="both"/>
        <w:rPr>
          <w:rFonts w:asciiTheme="minorHAnsi" w:hAnsiTheme="minorHAnsi" w:cstheme="minorHAnsi"/>
          <w:i/>
          <w:sz w:val="22"/>
          <w:szCs w:val="22"/>
        </w:rPr>
      </w:pPr>
    </w:p>
    <w:p w:rsidR="004303A3" w:rsidRPr="00344B43" w:rsidRDefault="00344B43" w:rsidP="00344B43">
      <w:pPr>
        <w:tabs>
          <w:tab w:val="left" w:pos="567"/>
        </w:tabs>
        <w:jc w:val="both"/>
        <w:rPr>
          <w:rFonts w:asciiTheme="minorHAnsi" w:hAnsiTheme="minorHAnsi" w:cstheme="minorHAnsi"/>
          <w:sz w:val="22"/>
          <w:szCs w:val="22"/>
        </w:rPr>
      </w:pPr>
      <w:r w:rsidRPr="00EA0D2D">
        <w:rPr>
          <w:rFonts w:asciiTheme="minorHAnsi" w:hAnsiTheme="minorHAnsi" w:cstheme="minorHAnsi"/>
          <w:sz w:val="22"/>
          <w:szCs w:val="22"/>
        </w:rPr>
        <w:t xml:space="preserve">Goldsmith, S. </w:t>
      </w:r>
      <w:r w:rsidRPr="00EA0D2D">
        <w:rPr>
          <w:rFonts w:asciiTheme="minorHAnsi" w:hAnsiTheme="minorHAnsi" w:cstheme="minorHAnsi"/>
          <w:i/>
          <w:sz w:val="22"/>
          <w:szCs w:val="22"/>
        </w:rPr>
        <w:t>Designing for the Disabled</w:t>
      </w:r>
      <w:r w:rsidRPr="00EA0D2D">
        <w:rPr>
          <w:rFonts w:asciiTheme="minorHAnsi" w:hAnsiTheme="minorHAnsi" w:cstheme="minorHAnsi"/>
          <w:sz w:val="22"/>
          <w:szCs w:val="22"/>
        </w:rPr>
        <w:t xml:space="preserve"> (Architectural Press, 1997)</w:t>
      </w:r>
      <w:bookmarkStart w:id="28" w:name="_GoBack"/>
      <w:bookmarkEnd w:id="28"/>
    </w:p>
    <w:sectPr w:rsidR="004303A3" w:rsidRPr="00344B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9A177BC"/>
    <w:multiLevelType w:val="hybridMultilevel"/>
    <w:tmpl w:val="9490ED7E"/>
    <w:lvl w:ilvl="0" w:tplc="20363D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1049DA"/>
    <w:multiLevelType w:val="hybridMultilevel"/>
    <w:tmpl w:val="4BAECBB8"/>
    <w:lvl w:ilvl="0" w:tplc="04090001">
      <w:start w:val="1"/>
      <w:numFmt w:val="bullet"/>
      <w:lvlText w:val=""/>
      <w:lvlJc w:val="left"/>
      <w:pPr>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4B43"/>
    <w:rsid w:val="00056994"/>
    <w:rsid w:val="00063336"/>
    <w:rsid w:val="0006579E"/>
    <w:rsid w:val="00075825"/>
    <w:rsid w:val="00083994"/>
    <w:rsid w:val="00086620"/>
    <w:rsid w:val="000B000C"/>
    <w:rsid w:val="000D3C8A"/>
    <w:rsid w:val="00104955"/>
    <w:rsid w:val="0010718D"/>
    <w:rsid w:val="00125434"/>
    <w:rsid w:val="0015272D"/>
    <w:rsid w:val="00156823"/>
    <w:rsid w:val="00165430"/>
    <w:rsid w:val="001779A9"/>
    <w:rsid w:val="00194E58"/>
    <w:rsid w:val="001B0A72"/>
    <w:rsid w:val="001B10F9"/>
    <w:rsid w:val="001C4016"/>
    <w:rsid w:val="00207650"/>
    <w:rsid w:val="00212BAD"/>
    <w:rsid w:val="00234CC7"/>
    <w:rsid w:val="0027305F"/>
    <w:rsid w:val="002B70EA"/>
    <w:rsid w:val="003038B5"/>
    <w:rsid w:val="0032302F"/>
    <w:rsid w:val="00341DEC"/>
    <w:rsid w:val="00344B43"/>
    <w:rsid w:val="00367447"/>
    <w:rsid w:val="003D63DF"/>
    <w:rsid w:val="003E51D2"/>
    <w:rsid w:val="003E5534"/>
    <w:rsid w:val="003F3AE2"/>
    <w:rsid w:val="0040667F"/>
    <w:rsid w:val="004303A3"/>
    <w:rsid w:val="00496B36"/>
    <w:rsid w:val="004E7DD9"/>
    <w:rsid w:val="00500679"/>
    <w:rsid w:val="0053383C"/>
    <w:rsid w:val="00535CB1"/>
    <w:rsid w:val="00572194"/>
    <w:rsid w:val="005C1BAC"/>
    <w:rsid w:val="00613257"/>
    <w:rsid w:val="00635DCE"/>
    <w:rsid w:val="0066376F"/>
    <w:rsid w:val="00680BB9"/>
    <w:rsid w:val="0069721B"/>
    <w:rsid w:val="006B30ED"/>
    <w:rsid w:val="006C4018"/>
    <w:rsid w:val="006E3A2F"/>
    <w:rsid w:val="006F2050"/>
    <w:rsid w:val="007521E5"/>
    <w:rsid w:val="00757229"/>
    <w:rsid w:val="007572F6"/>
    <w:rsid w:val="00796DA5"/>
    <w:rsid w:val="007D3348"/>
    <w:rsid w:val="0083231D"/>
    <w:rsid w:val="0084793F"/>
    <w:rsid w:val="00871E6C"/>
    <w:rsid w:val="00886AF0"/>
    <w:rsid w:val="008905A2"/>
    <w:rsid w:val="008F000E"/>
    <w:rsid w:val="008F454B"/>
    <w:rsid w:val="00900630"/>
    <w:rsid w:val="009316AB"/>
    <w:rsid w:val="00956503"/>
    <w:rsid w:val="009A3D0D"/>
    <w:rsid w:val="009F3AE5"/>
    <w:rsid w:val="00A46496"/>
    <w:rsid w:val="00A65C27"/>
    <w:rsid w:val="00AA00AC"/>
    <w:rsid w:val="00AB18A3"/>
    <w:rsid w:val="00AC3D6F"/>
    <w:rsid w:val="00AD11A1"/>
    <w:rsid w:val="00AD5D6C"/>
    <w:rsid w:val="00B27080"/>
    <w:rsid w:val="00B36BDF"/>
    <w:rsid w:val="00B92C2D"/>
    <w:rsid w:val="00BF2125"/>
    <w:rsid w:val="00C4273D"/>
    <w:rsid w:val="00C44F42"/>
    <w:rsid w:val="00C60090"/>
    <w:rsid w:val="00C61A40"/>
    <w:rsid w:val="00C6455A"/>
    <w:rsid w:val="00C9095C"/>
    <w:rsid w:val="00C93B9A"/>
    <w:rsid w:val="00D110D4"/>
    <w:rsid w:val="00D22BA3"/>
    <w:rsid w:val="00D41F58"/>
    <w:rsid w:val="00D44CAB"/>
    <w:rsid w:val="00D50791"/>
    <w:rsid w:val="00D773DE"/>
    <w:rsid w:val="00D967E9"/>
    <w:rsid w:val="00DA2438"/>
    <w:rsid w:val="00DC4586"/>
    <w:rsid w:val="00DC4A52"/>
    <w:rsid w:val="00DC5286"/>
    <w:rsid w:val="00DD1404"/>
    <w:rsid w:val="00DE4D87"/>
    <w:rsid w:val="00E31519"/>
    <w:rsid w:val="00E3434E"/>
    <w:rsid w:val="00E54791"/>
    <w:rsid w:val="00E77529"/>
    <w:rsid w:val="00EA5190"/>
    <w:rsid w:val="00ED02EF"/>
    <w:rsid w:val="00F3611F"/>
    <w:rsid w:val="00F61052"/>
    <w:rsid w:val="00F812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D9A1747-4A24-4157-8305-ECB90C5DAD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4B43"/>
    <w:pPr>
      <w:spacing w:after="0" w:line="240" w:lineRule="auto"/>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44B43"/>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qFormat/>
    <w:rsid w:val="00344B43"/>
    <w:pPr>
      <w:ind w:left="720"/>
    </w:pPr>
    <w:rPr>
      <w:szCs w:val="24"/>
      <w:lang w:eastAsia="en-US"/>
    </w:rPr>
  </w:style>
  <w:style w:type="paragraph" w:customStyle="1" w:styleId="fixed">
    <w:name w:val="fixed"/>
    <w:link w:val="fixedChar"/>
    <w:rsid w:val="00344B43"/>
    <w:pPr>
      <w:tabs>
        <w:tab w:val="left" w:pos="720"/>
        <w:tab w:val="left" w:pos="1440"/>
        <w:tab w:val="left" w:pos="2160"/>
        <w:tab w:val="left" w:pos="2880"/>
      </w:tabs>
      <w:spacing w:after="200" w:line="276" w:lineRule="auto"/>
      <w:ind w:left="3600" w:hanging="3600"/>
    </w:pPr>
    <w:rPr>
      <w:rFonts w:ascii="Cambria" w:eastAsia="Times New Roman" w:hAnsi="Cambria" w:cs="Times New Roman"/>
      <w:b/>
      <w:sz w:val="24"/>
      <w:lang w:val="en-US" w:bidi="en-US"/>
    </w:rPr>
  </w:style>
  <w:style w:type="character" w:customStyle="1" w:styleId="fixedChar">
    <w:name w:val="fixed Char"/>
    <w:link w:val="fixed"/>
    <w:locked/>
    <w:rsid w:val="00344B43"/>
    <w:rPr>
      <w:rFonts w:ascii="Cambria" w:eastAsia="Times New Roman" w:hAnsi="Cambria" w:cs="Times New Roman"/>
      <w:b/>
      <w:sz w:val="24"/>
      <w:lang w:val="en-US" w:bidi="en-US"/>
    </w:rPr>
  </w:style>
  <w:style w:type="table" w:customStyle="1" w:styleId="TableGrid10">
    <w:name w:val="Table Grid10"/>
    <w:basedOn w:val="TableNormal"/>
    <w:next w:val="TableGrid"/>
    <w:uiPriority w:val="59"/>
    <w:rsid w:val="00344B43"/>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Normal"/>
    <w:link w:val="headingChar"/>
    <w:rsid w:val="00344B43"/>
    <w:pPr>
      <w:tabs>
        <w:tab w:val="left" w:pos="720"/>
        <w:tab w:val="left" w:pos="1440"/>
        <w:tab w:val="left" w:pos="2160"/>
        <w:tab w:val="left" w:pos="2880"/>
      </w:tabs>
      <w:suppressAutoHyphens/>
      <w:spacing w:before="240" w:after="120"/>
      <w:ind w:left="3600" w:hanging="3600"/>
    </w:pPr>
    <w:rPr>
      <w:b/>
      <w:bCs/>
      <w:szCs w:val="24"/>
      <w:lang w:eastAsia="ar-SA"/>
    </w:rPr>
  </w:style>
  <w:style w:type="character" w:customStyle="1" w:styleId="headingChar">
    <w:name w:val="heading Char"/>
    <w:link w:val="heading"/>
    <w:rsid w:val="00344B43"/>
    <w:rPr>
      <w:rFonts w:ascii="Times New Roman" w:eastAsia="Times New Roman" w:hAnsi="Times New Roman" w:cs="Times New Roman"/>
      <w:b/>
      <w:bCs/>
      <w:sz w:val="24"/>
      <w:szCs w:val="24"/>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619</Words>
  <Characters>3530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Juan Ferriz-Papi</dc:creator>
  <cp:keywords/>
  <dc:description/>
  <cp:lastModifiedBy>Juan Ferriz-Papi</cp:lastModifiedBy>
  <cp:revision>1</cp:revision>
  <dcterms:created xsi:type="dcterms:W3CDTF">2018-06-14T14:47:00Z</dcterms:created>
  <dcterms:modified xsi:type="dcterms:W3CDTF">2018-06-14T14:48:00Z</dcterms:modified>
</cp:coreProperties>
</file>