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Default="006555C7" w:rsidP="006555C7">
      <w:pPr>
        <w:jc w:val="center"/>
        <w:rPr>
          <w:rFonts w:ascii="Arial" w:hAnsi="Arial" w:cs="Arial"/>
          <w:b/>
          <w:bCs/>
          <w:sz w:val="44"/>
          <w:szCs w:val="44"/>
        </w:rPr>
      </w:pPr>
      <w:r w:rsidRPr="006555C7">
        <w:rPr>
          <w:rFonts w:ascii="Arial" w:hAnsi="Arial" w:cs="Arial"/>
          <w:b/>
          <w:bCs/>
          <w:sz w:val="44"/>
          <w:szCs w:val="44"/>
        </w:rPr>
        <w:t>Business strategy analysis of Microsoft's acquisition of LinkedIn</w:t>
      </w: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Default="006555C7" w:rsidP="006555C7">
      <w:pPr>
        <w:jc w:val="center"/>
        <w:rPr>
          <w:rFonts w:ascii="Arial" w:hAnsi="Arial" w:cs="Arial"/>
          <w:b/>
          <w:bCs/>
          <w:sz w:val="44"/>
          <w:szCs w:val="44"/>
        </w:rPr>
      </w:pPr>
    </w:p>
    <w:p w:rsidR="006555C7" w:rsidRPr="00915DB8" w:rsidRDefault="006555C7" w:rsidP="006555C7">
      <w:pPr>
        <w:spacing w:line="360" w:lineRule="auto"/>
        <w:jc w:val="center"/>
        <w:rPr>
          <w:rFonts w:ascii="Arial" w:hAnsi="Arial" w:cs="Arial"/>
          <w:sz w:val="28"/>
          <w:szCs w:val="28"/>
        </w:rPr>
      </w:pPr>
      <w:r w:rsidRPr="00915DB8">
        <w:rPr>
          <w:rFonts w:ascii="Arial" w:hAnsi="Arial" w:cs="Arial"/>
          <w:sz w:val="28"/>
          <w:szCs w:val="28"/>
        </w:rPr>
        <w:t>Student name: ChenCheng Du</w:t>
      </w:r>
    </w:p>
    <w:p w:rsidR="006555C7" w:rsidRPr="00915DB8" w:rsidRDefault="006555C7" w:rsidP="006555C7">
      <w:pPr>
        <w:spacing w:line="360" w:lineRule="auto"/>
        <w:jc w:val="center"/>
        <w:rPr>
          <w:rFonts w:ascii="Arial" w:hAnsi="Arial" w:cs="Arial"/>
          <w:sz w:val="28"/>
          <w:szCs w:val="28"/>
        </w:rPr>
      </w:pPr>
      <w:r w:rsidRPr="00915DB8">
        <w:rPr>
          <w:rFonts w:ascii="Arial" w:hAnsi="Arial" w:cs="Arial"/>
          <w:sz w:val="28"/>
          <w:szCs w:val="28"/>
        </w:rPr>
        <w:t>Student number: 2324445</w:t>
      </w:r>
    </w:p>
    <w:p w:rsidR="006555C7" w:rsidRPr="00915DB8" w:rsidRDefault="006555C7" w:rsidP="006555C7">
      <w:pPr>
        <w:spacing w:line="360" w:lineRule="auto"/>
        <w:jc w:val="center"/>
        <w:rPr>
          <w:rFonts w:ascii="Arial" w:hAnsi="Arial" w:cs="Arial"/>
          <w:sz w:val="28"/>
          <w:szCs w:val="28"/>
        </w:rPr>
      </w:pPr>
      <w:r w:rsidRPr="00915DB8">
        <w:rPr>
          <w:rFonts w:ascii="Arial" w:hAnsi="Arial" w:cs="Arial"/>
          <w:sz w:val="28"/>
          <w:szCs w:val="28"/>
        </w:rPr>
        <w:t xml:space="preserve">Module code: </w:t>
      </w:r>
      <w:r w:rsidRPr="00915DB8">
        <w:rPr>
          <w:rFonts w:ascii="Arial" w:hAnsi="Arial" w:cs="Arial" w:hint="eastAsia"/>
          <w:sz w:val="28"/>
          <w:szCs w:val="28"/>
        </w:rPr>
        <w:t>BMBM6</w:t>
      </w:r>
      <w:r>
        <w:rPr>
          <w:rFonts w:ascii="Arial" w:hAnsi="Arial" w:cs="Arial" w:hint="eastAsia"/>
          <w:sz w:val="28"/>
          <w:szCs w:val="28"/>
        </w:rPr>
        <w:t>007</w:t>
      </w:r>
    </w:p>
    <w:p w:rsidR="006555C7" w:rsidRPr="00915DB8" w:rsidRDefault="006555C7" w:rsidP="006555C7">
      <w:pPr>
        <w:spacing w:line="360" w:lineRule="auto"/>
        <w:jc w:val="center"/>
        <w:rPr>
          <w:rFonts w:ascii="Arial" w:hAnsi="Arial" w:cs="Arial"/>
          <w:sz w:val="28"/>
          <w:szCs w:val="28"/>
        </w:rPr>
      </w:pPr>
      <w:r w:rsidRPr="00915DB8">
        <w:rPr>
          <w:rFonts w:ascii="Arial" w:hAnsi="Arial" w:cs="Arial"/>
          <w:sz w:val="28"/>
          <w:szCs w:val="28"/>
        </w:rPr>
        <w:t xml:space="preserve">Module name: </w:t>
      </w:r>
      <w:r>
        <w:rPr>
          <w:rFonts w:ascii="Arial" w:hAnsi="Arial" w:cs="Arial" w:hint="eastAsia"/>
          <w:sz w:val="28"/>
          <w:szCs w:val="28"/>
        </w:rPr>
        <w:t>Financial management</w:t>
      </w:r>
    </w:p>
    <w:p w:rsidR="006555C7" w:rsidRDefault="006555C7" w:rsidP="006555C7">
      <w:pPr>
        <w:jc w:val="center"/>
        <w:rPr>
          <w:rFonts w:ascii="Arial" w:hAnsi="Arial" w:cs="Arial"/>
          <w:b/>
          <w:bCs/>
          <w:sz w:val="44"/>
          <w:szCs w:val="44"/>
        </w:rPr>
      </w:pPr>
    </w:p>
    <w:p w:rsidR="006555C7" w:rsidRDefault="006555C7">
      <w:pPr>
        <w:widowControl/>
        <w:jc w:val="left"/>
        <w:rPr>
          <w:rFonts w:ascii="Arial" w:hAnsi="Arial" w:cs="Arial"/>
          <w:b/>
          <w:bCs/>
          <w:sz w:val="44"/>
          <w:szCs w:val="44"/>
        </w:rPr>
      </w:pPr>
      <w:r>
        <w:rPr>
          <w:rFonts w:ascii="Arial" w:hAnsi="Arial" w:cs="Arial"/>
          <w:b/>
          <w:bCs/>
          <w:sz w:val="44"/>
          <w:szCs w:val="44"/>
        </w:rPr>
        <w:br w:type="page"/>
      </w:r>
    </w:p>
    <w:p w:rsidR="006555C7" w:rsidRDefault="006555C7" w:rsidP="006555C7">
      <w:pPr>
        <w:jc w:val="center"/>
        <w:rPr>
          <w:rFonts w:ascii="Arial" w:hAnsi="Arial" w:cs="Arial"/>
          <w:b/>
          <w:bCs/>
          <w:sz w:val="32"/>
          <w:szCs w:val="32"/>
        </w:rPr>
      </w:pPr>
      <w:r w:rsidRPr="00915DB8">
        <w:rPr>
          <w:rFonts w:ascii="Arial" w:hAnsi="Arial" w:cs="Arial" w:hint="eastAsia"/>
          <w:b/>
          <w:bCs/>
          <w:sz w:val="32"/>
          <w:szCs w:val="32"/>
        </w:rPr>
        <w:lastRenderedPageBreak/>
        <w:t>Executive summary</w:t>
      </w:r>
    </w:p>
    <w:p w:rsidR="008E00EA" w:rsidRPr="008E00EA" w:rsidRDefault="008E00EA" w:rsidP="008E00EA">
      <w:pPr>
        <w:spacing w:line="480" w:lineRule="auto"/>
        <w:ind w:firstLine="420"/>
        <w:rPr>
          <w:rFonts w:ascii="Arial" w:hAnsi="Arial" w:cs="Arial"/>
          <w:sz w:val="24"/>
          <w:szCs w:val="24"/>
        </w:rPr>
      </w:pPr>
      <w:r w:rsidRPr="008E00EA">
        <w:rPr>
          <w:rFonts w:ascii="Arial" w:hAnsi="Arial" w:cs="Arial"/>
          <w:sz w:val="24"/>
          <w:szCs w:val="24"/>
        </w:rPr>
        <w:t>In 2016, Microsoft acquired LinkedIn for $26.2 billion, which became one of the largest acquisitions in the technology industry. The main goal of Microsoft's acquisition was to combine LinkedIn's user resources and social platform with Microsoft's technology to enhance Microsoft's market influence and competitiveness. This report mainly uses a series of theoretical frameworks to analyze this acquisition, including synergy theory, resource-based view, market power theory, and shareholder value maximization theory. It discusses whether Microsoft's acquisition was successful.</w:t>
      </w:r>
    </w:p>
    <w:p w:rsidR="008E00EA" w:rsidRPr="008E00EA" w:rsidRDefault="008E00EA" w:rsidP="008E00EA">
      <w:pPr>
        <w:spacing w:line="480" w:lineRule="auto"/>
        <w:ind w:firstLine="420"/>
        <w:rPr>
          <w:rFonts w:ascii="Arial" w:hAnsi="Arial" w:cs="Arial"/>
          <w:sz w:val="24"/>
          <w:szCs w:val="24"/>
        </w:rPr>
      </w:pPr>
    </w:p>
    <w:p w:rsidR="008E00EA" w:rsidRPr="008E00EA" w:rsidRDefault="008E00EA" w:rsidP="008E00EA">
      <w:pPr>
        <w:spacing w:line="480" w:lineRule="auto"/>
        <w:ind w:firstLine="420"/>
        <w:rPr>
          <w:rFonts w:ascii="Arial" w:hAnsi="Arial" w:cs="Arial"/>
          <w:sz w:val="24"/>
          <w:szCs w:val="24"/>
        </w:rPr>
      </w:pPr>
      <w:r w:rsidRPr="008E00EA">
        <w:rPr>
          <w:rFonts w:ascii="Arial" w:hAnsi="Arial" w:cs="Arial"/>
          <w:sz w:val="24"/>
          <w:szCs w:val="24"/>
        </w:rPr>
        <w:t>This report analyzes the impact of Microsoft's acquisition activities in several key areas. Microsoft will combine LinkedIn's resources with its Azure cloud computing system to improve operational efficiency, reduce costs, and enhance Microsoft's ability to handle big data. Secondly, LinkedIn's large user base and enterprise recruitment information provide Microsoft with a complete and systematic social network, which is conducive to Microsoft strengthening its market influence. Moreover, Microsoft uses LinkedIn's recruitment and learning services to achieve resource complementarity, ensuring that every Windows user can download LinkedIn software, which guarantees further strategic cooperation between Microsoft.</w:t>
      </w:r>
    </w:p>
    <w:p w:rsidR="008E00EA" w:rsidRPr="008E00EA" w:rsidRDefault="008E00EA" w:rsidP="008E00EA">
      <w:pPr>
        <w:spacing w:line="480" w:lineRule="auto"/>
        <w:ind w:firstLine="420"/>
        <w:rPr>
          <w:rFonts w:ascii="Arial" w:hAnsi="Arial" w:cs="Arial"/>
          <w:sz w:val="24"/>
          <w:szCs w:val="24"/>
        </w:rPr>
      </w:pPr>
    </w:p>
    <w:p w:rsidR="008E00EA" w:rsidRPr="008E00EA" w:rsidRDefault="008E00EA" w:rsidP="008E00EA">
      <w:pPr>
        <w:spacing w:line="480" w:lineRule="auto"/>
        <w:ind w:firstLine="420"/>
        <w:rPr>
          <w:rFonts w:ascii="Arial" w:hAnsi="Arial" w:cs="Arial"/>
          <w:sz w:val="24"/>
          <w:szCs w:val="24"/>
        </w:rPr>
      </w:pPr>
      <w:r w:rsidRPr="008E00EA">
        <w:rPr>
          <w:rFonts w:ascii="Arial" w:hAnsi="Arial" w:cs="Arial"/>
          <w:sz w:val="24"/>
          <w:szCs w:val="24"/>
        </w:rPr>
        <w:t xml:space="preserve">Moreover, after being acquired by Microsoft, LinkedIn achieved an increase </w:t>
      </w:r>
      <w:r w:rsidRPr="008E00EA">
        <w:rPr>
          <w:rFonts w:ascii="Arial" w:hAnsi="Arial" w:cs="Arial"/>
          <w:sz w:val="24"/>
          <w:szCs w:val="24"/>
        </w:rPr>
        <w:lastRenderedPageBreak/>
        <w:t>in revenue. In the second quarter of 2018, it achieved $1.46 billion in revenue, contributing a substantial financial income to Microsoft. However, Microsoft's acquisition activities have also been criticized by competitors due to monopoly competition, but overall, Microsoft has reduced competition pressure through acquisitions.</w:t>
      </w:r>
    </w:p>
    <w:p w:rsidR="008E00EA" w:rsidRPr="008E00EA" w:rsidRDefault="008E00EA" w:rsidP="008E00EA">
      <w:pPr>
        <w:spacing w:line="480" w:lineRule="auto"/>
        <w:ind w:firstLine="420"/>
        <w:rPr>
          <w:rFonts w:ascii="Arial" w:hAnsi="Arial" w:cs="Arial"/>
          <w:sz w:val="24"/>
          <w:szCs w:val="24"/>
        </w:rPr>
      </w:pPr>
    </w:p>
    <w:p w:rsidR="008E00EA" w:rsidRPr="008E00EA" w:rsidRDefault="008E00EA" w:rsidP="008E00EA">
      <w:pPr>
        <w:spacing w:line="480" w:lineRule="auto"/>
        <w:ind w:firstLine="420"/>
        <w:rPr>
          <w:rFonts w:ascii="Arial" w:hAnsi="Arial" w:cs="Arial"/>
          <w:sz w:val="24"/>
          <w:szCs w:val="24"/>
        </w:rPr>
      </w:pPr>
      <w:r w:rsidRPr="008E00EA">
        <w:rPr>
          <w:rFonts w:ascii="Arial" w:hAnsi="Arial" w:cs="Arial"/>
          <w:sz w:val="24"/>
          <w:szCs w:val="24"/>
        </w:rPr>
        <w:t>In general, the conclusion of this report is that Microsoft's acquisition of LinkedIn is a successful strategic decision, which expands Microsoft's business system, promotes corporate profit growth, and is an important case of enterprises achieving market expansion through mergers and acquisitions in the business field.</w:t>
      </w:r>
    </w:p>
    <w:p w:rsidR="009E41CE" w:rsidRDefault="009E41CE" w:rsidP="009E41CE">
      <w:pPr>
        <w:rPr>
          <w:rFonts w:ascii="Arial" w:hAnsi="Arial" w:cs="Arial"/>
          <w:b/>
          <w:bCs/>
          <w:sz w:val="32"/>
          <w:szCs w:val="32"/>
        </w:rPr>
      </w:pPr>
    </w:p>
    <w:p w:rsidR="006555C7" w:rsidRDefault="006555C7" w:rsidP="006555C7">
      <w:pPr>
        <w:jc w:val="center"/>
        <w:rPr>
          <w:rFonts w:ascii="Arial" w:hAnsi="Arial" w:cs="Arial"/>
          <w:b/>
          <w:bCs/>
          <w:sz w:val="44"/>
          <w:szCs w:val="44"/>
        </w:rPr>
      </w:pPr>
    </w:p>
    <w:p w:rsidR="006555C7" w:rsidRDefault="006555C7">
      <w:pPr>
        <w:widowControl/>
        <w:jc w:val="left"/>
        <w:rPr>
          <w:rFonts w:ascii="Arial" w:hAnsi="Arial" w:cs="Arial"/>
          <w:b/>
          <w:bCs/>
          <w:sz w:val="44"/>
          <w:szCs w:val="44"/>
        </w:rPr>
      </w:pPr>
      <w:r>
        <w:rPr>
          <w:rFonts w:ascii="Arial" w:hAnsi="Arial" w:cs="Arial"/>
          <w:b/>
          <w:bCs/>
          <w:sz w:val="44"/>
          <w:szCs w:val="44"/>
        </w:rPr>
        <w:br w:type="page"/>
      </w:r>
    </w:p>
    <w:p w:rsidR="006555C7" w:rsidRDefault="006555C7" w:rsidP="006555C7">
      <w:pPr>
        <w:jc w:val="center"/>
        <w:rPr>
          <w:rFonts w:ascii="Arial" w:hAnsi="Arial" w:cs="Arial"/>
          <w:b/>
          <w:bCs/>
          <w:sz w:val="44"/>
          <w:szCs w:val="44"/>
        </w:rPr>
      </w:pPr>
    </w:p>
    <w:p w:rsidR="006555C7" w:rsidRDefault="006555C7">
      <w:pPr>
        <w:widowControl/>
        <w:jc w:val="left"/>
        <w:rPr>
          <w:rFonts w:ascii="Arial" w:hAnsi="Arial" w:cs="Arial"/>
          <w:b/>
          <w:bCs/>
          <w:sz w:val="44"/>
          <w:szCs w:val="44"/>
        </w:rPr>
      </w:pPr>
    </w:p>
    <w:p w:rsidR="006555C7" w:rsidRDefault="006555C7" w:rsidP="006555C7">
      <w:pPr>
        <w:widowControl/>
        <w:jc w:val="center"/>
        <w:rPr>
          <w:rFonts w:ascii="Arial" w:hAnsi="Arial" w:cs="Arial"/>
          <w:b/>
          <w:bCs/>
          <w:sz w:val="32"/>
          <w:szCs w:val="32"/>
        </w:rPr>
      </w:pPr>
      <w:r>
        <w:rPr>
          <w:rFonts w:ascii="Arial" w:hAnsi="Arial" w:cs="Arial" w:hint="eastAsia"/>
          <w:b/>
          <w:bCs/>
          <w:sz w:val="32"/>
          <w:szCs w:val="32"/>
        </w:rPr>
        <w:t>Table of C</w:t>
      </w:r>
      <w:r w:rsidRPr="00915DB8">
        <w:rPr>
          <w:rFonts w:ascii="Arial" w:hAnsi="Arial" w:cs="Arial" w:hint="eastAsia"/>
          <w:b/>
          <w:bCs/>
          <w:sz w:val="32"/>
          <w:szCs w:val="32"/>
        </w:rPr>
        <w:t>ontents</w:t>
      </w:r>
    </w:p>
    <w:sdt>
      <w:sdtPr>
        <w:rPr>
          <w:rFonts w:asciiTheme="minorHAnsi" w:eastAsiaTheme="minorEastAsia" w:hAnsiTheme="minorHAnsi" w:cstheme="minorBidi"/>
          <w:color w:val="auto"/>
          <w:kern w:val="2"/>
          <w:sz w:val="21"/>
          <w:szCs w:val="22"/>
          <w:lang w:val="zh-CN"/>
        </w:rPr>
        <w:id w:val="1689173403"/>
        <w:docPartObj>
          <w:docPartGallery w:val="Table of Contents"/>
          <w:docPartUnique/>
        </w:docPartObj>
      </w:sdtPr>
      <w:sdtEndPr>
        <w:rPr>
          <w:b/>
          <w:bCs/>
        </w:rPr>
      </w:sdtEndPr>
      <w:sdtContent>
        <w:p w:rsidR="009E41CE" w:rsidRDefault="009E41CE">
          <w:pPr>
            <w:pStyle w:val="TOC"/>
          </w:pPr>
        </w:p>
        <w:p w:rsidR="009E41CE" w:rsidRPr="009E41CE" w:rsidRDefault="009E41CE" w:rsidP="009E41CE">
          <w:pPr>
            <w:pStyle w:val="TOC2"/>
            <w:tabs>
              <w:tab w:val="right" w:leader="dot" w:pos="8296"/>
            </w:tabs>
            <w:spacing w:line="360" w:lineRule="auto"/>
            <w:rPr>
              <w:rFonts w:ascii="Arial" w:hAnsi="Arial" w:cs="Arial"/>
              <w:noProof/>
              <w:sz w:val="24"/>
              <w:szCs w:val="24"/>
            </w:rPr>
          </w:pPr>
          <w:r w:rsidRPr="009E41CE">
            <w:rPr>
              <w:rFonts w:ascii="Arial" w:hAnsi="Arial" w:cs="Arial"/>
              <w:sz w:val="24"/>
              <w:szCs w:val="24"/>
            </w:rPr>
            <w:fldChar w:fldCharType="begin"/>
          </w:r>
          <w:r w:rsidRPr="009E41CE">
            <w:rPr>
              <w:rFonts w:ascii="Arial" w:hAnsi="Arial" w:cs="Arial"/>
              <w:sz w:val="24"/>
              <w:szCs w:val="24"/>
            </w:rPr>
            <w:instrText xml:space="preserve"> TOC \o "1-3" \h \z \u </w:instrText>
          </w:r>
          <w:r w:rsidRPr="009E41CE">
            <w:rPr>
              <w:rFonts w:ascii="Arial" w:hAnsi="Arial" w:cs="Arial"/>
              <w:sz w:val="24"/>
              <w:szCs w:val="24"/>
            </w:rPr>
            <w:fldChar w:fldCharType="separate"/>
          </w:r>
          <w:hyperlink w:anchor="_Toc193992636" w:history="1">
            <w:r w:rsidRPr="009E41CE">
              <w:rPr>
                <w:rStyle w:val="af2"/>
                <w:rFonts w:ascii="Arial" w:hAnsi="Arial" w:cs="Arial"/>
                <w:b/>
                <w:bCs/>
                <w:noProof/>
                <w:sz w:val="24"/>
                <w:szCs w:val="24"/>
              </w:rPr>
              <w:t>Chapter one: Introduction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_Toc193992636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- 1 -</w:t>
            </w:r>
            <w:r w:rsidRPr="009E41CE">
              <w:rPr>
                <w:rFonts w:ascii="Arial" w:hAnsi="Arial" w:cs="Arial"/>
                <w:noProof/>
                <w:webHidden/>
                <w:sz w:val="24"/>
                <w:szCs w:val="24"/>
              </w:rPr>
              <w:fldChar w:fldCharType="end"/>
            </w:r>
          </w:hyperlink>
        </w:p>
        <w:p w:rsidR="009E41CE" w:rsidRPr="009E41CE" w:rsidRDefault="009E41CE" w:rsidP="009E41CE">
          <w:pPr>
            <w:pStyle w:val="TOC2"/>
            <w:tabs>
              <w:tab w:val="right" w:leader="dot" w:pos="8296"/>
            </w:tabs>
            <w:spacing w:line="360" w:lineRule="auto"/>
            <w:rPr>
              <w:rFonts w:ascii="Arial" w:hAnsi="Arial" w:cs="Arial"/>
              <w:noProof/>
              <w:sz w:val="24"/>
              <w:szCs w:val="24"/>
            </w:rPr>
          </w:pPr>
          <w:hyperlink w:anchor="_Toc193992637" w:history="1">
            <w:r w:rsidRPr="009E41CE">
              <w:rPr>
                <w:rStyle w:val="af2"/>
                <w:rFonts w:ascii="Arial" w:hAnsi="Arial" w:cs="Arial"/>
                <w:b/>
                <w:bCs/>
                <w:noProof/>
                <w:sz w:val="24"/>
                <w:szCs w:val="24"/>
              </w:rPr>
              <w:t>Chapter two: Theory and logical analysis of acquisition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_Toc193992637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- 3 -</w:t>
            </w:r>
            <w:r w:rsidRPr="009E41CE">
              <w:rPr>
                <w:rFonts w:ascii="Arial" w:hAnsi="Arial" w:cs="Arial"/>
                <w:noProof/>
                <w:webHidden/>
                <w:sz w:val="24"/>
                <w:szCs w:val="24"/>
              </w:rPr>
              <w:fldChar w:fldCharType="end"/>
            </w:r>
          </w:hyperlink>
        </w:p>
        <w:p w:rsidR="009E41CE" w:rsidRPr="009E41CE" w:rsidRDefault="009E41CE" w:rsidP="009E41CE">
          <w:pPr>
            <w:pStyle w:val="TOC3"/>
            <w:tabs>
              <w:tab w:val="right" w:leader="dot" w:pos="8296"/>
            </w:tabs>
            <w:spacing w:line="360" w:lineRule="auto"/>
            <w:rPr>
              <w:rFonts w:ascii="Arial" w:hAnsi="Arial" w:cs="Arial"/>
              <w:noProof/>
              <w:sz w:val="24"/>
              <w:szCs w:val="24"/>
            </w:rPr>
          </w:pPr>
          <w:hyperlink w:anchor="_Toc193992638" w:history="1">
            <w:r w:rsidRPr="009E41CE">
              <w:rPr>
                <w:rStyle w:val="af2"/>
                <w:rFonts w:ascii="Arial" w:hAnsi="Arial" w:cs="Arial"/>
                <w:b/>
                <w:bCs/>
                <w:noProof/>
                <w:sz w:val="24"/>
                <w:szCs w:val="24"/>
                <w:lang w:val="en-GB"/>
              </w:rPr>
              <w:t>2.1— Synergy Theory: Integration of advantages</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_Toc193992638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- 3 -</w:t>
            </w:r>
            <w:r w:rsidRPr="009E41CE">
              <w:rPr>
                <w:rFonts w:ascii="Arial" w:hAnsi="Arial" w:cs="Arial"/>
                <w:noProof/>
                <w:webHidden/>
                <w:sz w:val="24"/>
                <w:szCs w:val="24"/>
              </w:rPr>
              <w:fldChar w:fldCharType="end"/>
            </w:r>
          </w:hyperlink>
        </w:p>
        <w:p w:rsidR="009E41CE" w:rsidRPr="009E41CE" w:rsidRDefault="009E41CE" w:rsidP="009E41CE">
          <w:pPr>
            <w:pStyle w:val="TOC3"/>
            <w:tabs>
              <w:tab w:val="right" w:leader="dot" w:pos="8296"/>
            </w:tabs>
            <w:spacing w:line="360" w:lineRule="auto"/>
            <w:rPr>
              <w:rFonts w:ascii="Arial" w:hAnsi="Arial" w:cs="Arial"/>
              <w:noProof/>
              <w:sz w:val="24"/>
              <w:szCs w:val="24"/>
            </w:rPr>
          </w:pPr>
          <w:hyperlink w:anchor="_Toc193992639" w:history="1">
            <w:r w:rsidRPr="009E41CE">
              <w:rPr>
                <w:rStyle w:val="af2"/>
                <w:rFonts w:ascii="Arial" w:hAnsi="Arial" w:cs="Arial"/>
                <w:b/>
                <w:bCs/>
                <w:noProof/>
                <w:sz w:val="24"/>
                <w:szCs w:val="24"/>
                <w:lang w:val="en-GB"/>
              </w:rPr>
              <w:t>2.2— Resource-Based View: Sharing of resources</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_Toc193992639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- 5 -</w:t>
            </w:r>
            <w:r w:rsidRPr="009E41CE">
              <w:rPr>
                <w:rFonts w:ascii="Arial" w:hAnsi="Arial" w:cs="Arial"/>
                <w:noProof/>
                <w:webHidden/>
                <w:sz w:val="24"/>
                <w:szCs w:val="24"/>
              </w:rPr>
              <w:fldChar w:fldCharType="end"/>
            </w:r>
          </w:hyperlink>
        </w:p>
        <w:p w:rsidR="009E41CE" w:rsidRPr="009E41CE" w:rsidRDefault="009E41CE" w:rsidP="009E41CE">
          <w:pPr>
            <w:pStyle w:val="TOC3"/>
            <w:tabs>
              <w:tab w:val="right" w:leader="dot" w:pos="8296"/>
            </w:tabs>
            <w:spacing w:line="360" w:lineRule="auto"/>
            <w:rPr>
              <w:rFonts w:ascii="Arial" w:hAnsi="Arial" w:cs="Arial"/>
              <w:noProof/>
              <w:sz w:val="24"/>
              <w:szCs w:val="24"/>
            </w:rPr>
          </w:pPr>
          <w:hyperlink w:anchor="_Toc193992640" w:history="1">
            <w:r w:rsidRPr="009E41CE">
              <w:rPr>
                <w:rStyle w:val="af2"/>
                <w:rFonts w:ascii="Arial" w:hAnsi="Arial" w:cs="Arial"/>
                <w:b/>
                <w:bCs/>
                <w:noProof/>
                <w:sz w:val="24"/>
                <w:szCs w:val="24"/>
                <w:lang w:val="en-GB"/>
              </w:rPr>
              <w:t>2.3— Market Power Theory: Consolidation of market position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_Toc193992640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- 7 -</w:t>
            </w:r>
            <w:r w:rsidRPr="009E41CE">
              <w:rPr>
                <w:rFonts w:ascii="Arial" w:hAnsi="Arial" w:cs="Arial"/>
                <w:noProof/>
                <w:webHidden/>
                <w:sz w:val="24"/>
                <w:szCs w:val="24"/>
              </w:rPr>
              <w:fldChar w:fldCharType="end"/>
            </w:r>
          </w:hyperlink>
        </w:p>
        <w:p w:rsidR="009E41CE" w:rsidRPr="009E41CE" w:rsidRDefault="009E41CE" w:rsidP="009E41CE">
          <w:pPr>
            <w:pStyle w:val="TOC3"/>
            <w:tabs>
              <w:tab w:val="right" w:leader="dot" w:pos="8296"/>
            </w:tabs>
            <w:spacing w:line="360" w:lineRule="auto"/>
            <w:rPr>
              <w:rFonts w:ascii="Arial" w:hAnsi="Arial" w:cs="Arial"/>
              <w:noProof/>
              <w:sz w:val="24"/>
              <w:szCs w:val="24"/>
            </w:rPr>
          </w:pPr>
          <w:hyperlink w:anchor="_Toc193992641" w:history="1">
            <w:r w:rsidRPr="009E41CE">
              <w:rPr>
                <w:rStyle w:val="af2"/>
                <w:rFonts w:ascii="Arial" w:hAnsi="Arial" w:cs="Arial"/>
                <w:b/>
                <w:bCs/>
                <w:noProof/>
                <w:sz w:val="24"/>
                <w:szCs w:val="24"/>
                <w:lang w:val="en-GB"/>
              </w:rPr>
              <w:t>2.4— Shareholder Value Maximization: Stability of financial condition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_Toc193992641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- 8 -</w:t>
            </w:r>
            <w:r w:rsidRPr="009E41CE">
              <w:rPr>
                <w:rFonts w:ascii="Arial" w:hAnsi="Arial" w:cs="Arial"/>
                <w:noProof/>
                <w:webHidden/>
                <w:sz w:val="24"/>
                <w:szCs w:val="24"/>
              </w:rPr>
              <w:fldChar w:fldCharType="end"/>
            </w:r>
          </w:hyperlink>
        </w:p>
        <w:p w:rsidR="009E41CE" w:rsidRPr="009E41CE" w:rsidRDefault="009E41CE" w:rsidP="009E41CE">
          <w:pPr>
            <w:pStyle w:val="TOC2"/>
            <w:tabs>
              <w:tab w:val="right" w:leader="dot" w:pos="8296"/>
            </w:tabs>
            <w:spacing w:line="360" w:lineRule="auto"/>
            <w:rPr>
              <w:rFonts w:ascii="Arial" w:hAnsi="Arial" w:cs="Arial"/>
              <w:noProof/>
              <w:sz w:val="24"/>
              <w:szCs w:val="24"/>
            </w:rPr>
          </w:pPr>
          <w:hyperlink w:anchor="_Toc193992642" w:history="1">
            <w:r w:rsidRPr="009E41CE">
              <w:rPr>
                <w:rStyle w:val="af2"/>
                <w:rFonts w:ascii="Arial" w:hAnsi="Arial" w:cs="Arial"/>
                <w:b/>
                <w:bCs/>
                <w:noProof/>
                <w:sz w:val="24"/>
                <w:szCs w:val="24"/>
              </w:rPr>
              <w:t>Chapter three: Strategic value analysis of Microsoft's acquisition of LinkedIn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_Toc193992642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- 10 -</w:t>
            </w:r>
            <w:r w:rsidRPr="009E41CE">
              <w:rPr>
                <w:rFonts w:ascii="Arial" w:hAnsi="Arial" w:cs="Arial"/>
                <w:noProof/>
                <w:webHidden/>
                <w:sz w:val="24"/>
                <w:szCs w:val="24"/>
              </w:rPr>
              <w:fldChar w:fldCharType="end"/>
            </w:r>
          </w:hyperlink>
        </w:p>
        <w:p w:rsidR="009E41CE" w:rsidRPr="009E41CE" w:rsidRDefault="009E41CE" w:rsidP="009E41CE">
          <w:pPr>
            <w:pStyle w:val="TOC2"/>
            <w:tabs>
              <w:tab w:val="right" w:leader="dot" w:pos="8296"/>
            </w:tabs>
            <w:spacing w:line="360" w:lineRule="auto"/>
            <w:rPr>
              <w:rFonts w:ascii="Arial" w:hAnsi="Arial" w:cs="Arial"/>
              <w:noProof/>
              <w:sz w:val="24"/>
              <w:szCs w:val="24"/>
            </w:rPr>
          </w:pPr>
          <w:hyperlink w:anchor="_Toc193992643" w:history="1">
            <w:r w:rsidRPr="009E41CE">
              <w:rPr>
                <w:rStyle w:val="af2"/>
                <w:rFonts w:ascii="Arial" w:hAnsi="Arial" w:cs="Arial"/>
                <w:b/>
                <w:bCs/>
                <w:noProof/>
                <w:sz w:val="24"/>
                <w:szCs w:val="24"/>
              </w:rPr>
              <w:t>Chapter four: Conclusion</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_Toc193992643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- 13 -</w:t>
            </w:r>
            <w:r w:rsidRPr="009E41CE">
              <w:rPr>
                <w:rFonts w:ascii="Arial" w:hAnsi="Arial" w:cs="Arial"/>
                <w:noProof/>
                <w:webHidden/>
                <w:sz w:val="24"/>
                <w:szCs w:val="24"/>
              </w:rPr>
              <w:fldChar w:fldCharType="end"/>
            </w:r>
          </w:hyperlink>
        </w:p>
        <w:p w:rsidR="009E41CE" w:rsidRPr="009E41CE" w:rsidRDefault="009E41CE" w:rsidP="009E41CE">
          <w:pPr>
            <w:pStyle w:val="TOC1"/>
            <w:tabs>
              <w:tab w:val="right" w:leader="dot" w:pos="8296"/>
            </w:tabs>
            <w:spacing w:line="360" w:lineRule="auto"/>
            <w:ind w:left="200"/>
            <w:rPr>
              <w:rFonts w:ascii="Arial" w:hAnsi="Arial" w:cs="Arial"/>
              <w:noProof/>
              <w:sz w:val="24"/>
              <w:szCs w:val="24"/>
            </w:rPr>
          </w:pPr>
          <w:hyperlink w:anchor="_Toc193992644" w:history="1">
            <w:r w:rsidRPr="009E41CE">
              <w:rPr>
                <w:rStyle w:val="af2"/>
                <w:rFonts w:ascii="Arial" w:hAnsi="Arial" w:cs="Arial"/>
                <w:b/>
                <w:bCs/>
                <w:noProof/>
                <w:sz w:val="24"/>
                <w:szCs w:val="24"/>
              </w:rPr>
              <w:t>References</w:t>
            </w:r>
            <w:r w:rsidRPr="009E41CE">
              <w:rPr>
                <w:rFonts w:ascii="Arial" w:hAnsi="Arial" w:cs="Arial"/>
                <w:noProof/>
                <w:webHidden/>
                <w:sz w:val="24"/>
                <w:szCs w:val="24"/>
              </w:rPr>
              <w:tab/>
            </w:r>
            <w:r w:rsidRPr="009E41CE">
              <w:rPr>
                <w:rFonts w:ascii="Arial" w:hAnsi="Arial" w:cs="Arial"/>
                <w:noProof/>
                <w:webHidden/>
                <w:sz w:val="24"/>
                <w:szCs w:val="24"/>
              </w:rPr>
              <w:fldChar w:fldCharType="begin"/>
            </w:r>
            <w:r w:rsidRPr="009E41CE">
              <w:rPr>
                <w:rFonts w:ascii="Arial" w:hAnsi="Arial" w:cs="Arial"/>
                <w:noProof/>
                <w:webHidden/>
                <w:sz w:val="24"/>
                <w:szCs w:val="24"/>
              </w:rPr>
              <w:instrText xml:space="preserve"> PAGEREF _Toc193992644 \h </w:instrText>
            </w:r>
            <w:r w:rsidRPr="009E41CE">
              <w:rPr>
                <w:rFonts w:ascii="Arial" w:hAnsi="Arial" w:cs="Arial"/>
                <w:noProof/>
                <w:webHidden/>
                <w:sz w:val="24"/>
                <w:szCs w:val="24"/>
              </w:rPr>
            </w:r>
            <w:r w:rsidRPr="009E41CE">
              <w:rPr>
                <w:rFonts w:ascii="Arial" w:hAnsi="Arial" w:cs="Arial"/>
                <w:noProof/>
                <w:webHidden/>
                <w:sz w:val="24"/>
                <w:szCs w:val="24"/>
              </w:rPr>
              <w:fldChar w:fldCharType="separate"/>
            </w:r>
            <w:r w:rsidRPr="009E41CE">
              <w:rPr>
                <w:rFonts w:ascii="Arial" w:hAnsi="Arial" w:cs="Arial"/>
                <w:noProof/>
                <w:webHidden/>
                <w:sz w:val="24"/>
                <w:szCs w:val="24"/>
              </w:rPr>
              <w:t>- 15 -</w:t>
            </w:r>
            <w:r w:rsidRPr="009E41CE">
              <w:rPr>
                <w:rFonts w:ascii="Arial" w:hAnsi="Arial" w:cs="Arial"/>
                <w:noProof/>
                <w:webHidden/>
                <w:sz w:val="24"/>
                <w:szCs w:val="24"/>
              </w:rPr>
              <w:fldChar w:fldCharType="end"/>
            </w:r>
          </w:hyperlink>
        </w:p>
        <w:p w:rsidR="009E41CE" w:rsidRDefault="009E41CE" w:rsidP="009E41CE">
          <w:pPr>
            <w:spacing w:line="360" w:lineRule="auto"/>
            <w:ind w:left="200"/>
          </w:pPr>
          <w:r w:rsidRPr="009E41CE">
            <w:rPr>
              <w:rFonts w:ascii="Arial" w:hAnsi="Arial" w:cs="Arial"/>
              <w:b/>
              <w:bCs/>
              <w:sz w:val="24"/>
              <w:szCs w:val="24"/>
              <w:lang w:val="zh-CN"/>
            </w:rPr>
            <w:fldChar w:fldCharType="end"/>
          </w:r>
        </w:p>
      </w:sdtContent>
    </w:sdt>
    <w:p w:rsidR="009E41CE" w:rsidRDefault="009E41CE" w:rsidP="009E41CE">
      <w:pPr>
        <w:widowControl/>
        <w:rPr>
          <w:rFonts w:ascii="Arial" w:hAnsi="Arial" w:cs="Arial"/>
          <w:b/>
          <w:bCs/>
          <w:sz w:val="32"/>
          <w:szCs w:val="32"/>
        </w:rPr>
      </w:pPr>
    </w:p>
    <w:p w:rsidR="006555C7" w:rsidRDefault="006555C7">
      <w:pPr>
        <w:widowControl/>
        <w:jc w:val="left"/>
        <w:rPr>
          <w:rFonts w:ascii="Arial" w:hAnsi="Arial" w:cs="Arial"/>
          <w:b/>
          <w:bCs/>
          <w:sz w:val="32"/>
          <w:szCs w:val="32"/>
        </w:rPr>
      </w:pPr>
      <w:r>
        <w:rPr>
          <w:rFonts w:ascii="Arial" w:hAnsi="Arial" w:cs="Arial"/>
          <w:b/>
          <w:bCs/>
          <w:sz w:val="32"/>
          <w:szCs w:val="32"/>
        </w:rPr>
        <w:br w:type="page"/>
      </w:r>
    </w:p>
    <w:p w:rsidR="006555C7" w:rsidRDefault="006555C7" w:rsidP="006555C7">
      <w:pPr>
        <w:pStyle w:val="2"/>
        <w:spacing w:before="40" w:after="0"/>
        <w:jc w:val="center"/>
        <w:rPr>
          <w:rFonts w:ascii="Arial" w:hAnsi="Arial" w:cs="Arial"/>
          <w:b/>
          <w:bCs/>
          <w:color w:val="000000" w:themeColor="text1"/>
          <w:sz w:val="32"/>
          <w:szCs w:val="32"/>
        </w:rPr>
        <w:sectPr w:rsidR="006555C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bookmarkStart w:id="0" w:name="_Toc186923288"/>
    </w:p>
    <w:p w:rsidR="006555C7" w:rsidRDefault="006555C7" w:rsidP="006555C7">
      <w:pPr>
        <w:pStyle w:val="2"/>
        <w:spacing w:before="40" w:after="0"/>
        <w:jc w:val="center"/>
        <w:rPr>
          <w:rFonts w:ascii="Arial" w:hAnsi="Arial" w:cs="Arial"/>
          <w:b/>
          <w:bCs/>
          <w:color w:val="000000" w:themeColor="text1"/>
          <w:sz w:val="32"/>
          <w:szCs w:val="32"/>
        </w:rPr>
      </w:pPr>
      <w:bookmarkStart w:id="1" w:name="_Toc193992636"/>
      <w:r w:rsidRPr="006555C7">
        <w:rPr>
          <w:rFonts w:ascii="Arial" w:hAnsi="Arial" w:cs="Arial"/>
          <w:b/>
          <w:bCs/>
          <w:color w:val="000000" w:themeColor="text1"/>
          <w:sz w:val="32"/>
          <w:szCs w:val="32"/>
        </w:rPr>
        <w:lastRenderedPageBreak/>
        <w:t>Chapter one: Introduction</w:t>
      </w:r>
      <w:bookmarkEnd w:id="0"/>
      <w:bookmarkEnd w:id="1"/>
    </w:p>
    <w:p w:rsidR="00B23394" w:rsidRPr="00B23394" w:rsidRDefault="00B23394" w:rsidP="00B23394">
      <w:pPr>
        <w:spacing w:line="480" w:lineRule="auto"/>
        <w:ind w:firstLine="420"/>
        <w:rPr>
          <w:rFonts w:ascii="Arial" w:hAnsi="Arial" w:cs="Arial"/>
          <w:sz w:val="24"/>
          <w:szCs w:val="24"/>
        </w:rPr>
      </w:pPr>
      <w:r w:rsidRPr="00B23394">
        <w:rPr>
          <w:rFonts w:ascii="Arial" w:hAnsi="Arial" w:cs="Arial"/>
          <w:sz w:val="24"/>
          <w:szCs w:val="24"/>
        </w:rPr>
        <w:t>In 2016, Microsoft acquired LinkedIn, a globally renowned and leading social networking platform, for $26.2 billion, which was the largest acquisition deal in the technology industry at that time. Microsoft hoped that by acquiring LinkedIn, it could enter new markets, expand its competitiveness, and increase its market share. Microsoft's CEO claimed that the acquisition could greatly enhance market positioning and relevance (Darmody and Zwick, 2020). LinkedIn is the leader in the world's professional social networking platform, with more than 600 million users worldwide. Many business managers recruit employees through LinkedIn (Smith et al, 2023). As the most famous Internet technology company, Microsoft promoted business cooperation through the acquisition of LinkedIn.</w:t>
      </w:r>
    </w:p>
    <w:p w:rsidR="00B23394" w:rsidRPr="00B23394" w:rsidRDefault="00B23394" w:rsidP="00B23394">
      <w:pPr>
        <w:spacing w:line="480" w:lineRule="auto"/>
        <w:ind w:firstLine="420"/>
        <w:rPr>
          <w:rFonts w:ascii="Arial" w:hAnsi="Arial" w:cs="Arial"/>
          <w:sz w:val="24"/>
          <w:szCs w:val="24"/>
        </w:rPr>
      </w:pPr>
    </w:p>
    <w:p w:rsidR="00B23394" w:rsidRDefault="00B23394" w:rsidP="00B23394">
      <w:pPr>
        <w:spacing w:line="480" w:lineRule="auto"/>
        <w:ind w:firstLine="420"/>
        <w:rPr>
          <w:rFonts w:ascii="Arial" w:hAnsi="Arial" w:cs="Arial"/>
          <w:sz w:val="24"/>
          <w:szCs w:val="24"/>
        </w:rPr>
      </w:pPr>
      <w:r w:rsidRPr="00B23394">
        <w:rPr>
          <w:rFonts w:ascii="Arial" w:hAnsi="Arial" w:cs="Arial"/>
          <w:sz w:val="24"/>
          <w:szCs w:val="24"/>
        </w:rPr>
        <w:t xml:space="preserve">The main goal of this report is to analyze the strategic and economic significance of Microsoft's acquisition of LinkedIn and to evaluate whether the acquisition was successful. This report will systematically discuss Microsoft's acquisition activities using the theories of synergy, resource-based view, shareholder value maximization, and market power. Additionally, this report will discuss several important issues, such as how Microsoft can use the LinkedIn platform to enhance its business, the impact of Microsoft's acquisition activities on competitors, how the acquisition affects Microsoft's operations, and what obstacles Microsoft encountered during the acquisition. In addition, the report </w:t>
      </w:r>
      <w:r w:rsidRPr="00B23394">
        <w:rPr>
          <w:rFonts w:ascii="Arial" w:hAnsi="Arial" w:cs="Arial"/>
          <w:sz w:val="24"/>
          <w:szCs w:val="24"/>
        </w:rPr>
        <w:lastRenderedPageBreak/>
        <w:t>will also discuss some key areas, including economies of scale, efficiency improvement, resource complementarity, market influence, business growth rate, financial benefits, business diversification, shareholder wealth, and regulatory framework. Finally, the report will evaluate and summarize Microsoft's acquisition activities.</w:t>
      </w:r>
    </w:p>
    <w:p w:rsidR="00B23394" w:rsidRDefault="00B23394">
      <w:pPr>
        <w:widowControl/>
        <w:jc w:val="left"/>
        <w:rPr>
          <w:rFonts w:ascii="Arial" w:hAnsi="Arial" w:cs="Arial"/>
          <w:sz w:val="24"/>
          <w:szCs w:val="24"/>
        </w:rPr>
      </w:pPr>
      <w:r>
        <w:rPr>
          <w:rFonts w:ascii="Arial" w:hAnsi="Arial" w:cs="Arial"/>
          <w:sz w:val="24"/>
          <w:szCs w:val="24"/>
        </w:rPr>
        <w:br w:type="page"/>
      </w:r>
    </w:p>
    <w:p w:rsidR="00B23394" w:rsidRDefault="00B23394" w:rsidP="0088269A">
      <w:pPr>
        <w:pStyle w:val="2"/>
        <w:spacing w:before="40" w:after="0"/>
        <w:jc w:val="center"/>
        <w:rPr>
          <w:rFonts w:ascii="Arial" w:hAnsi="Arial" w:cs="Arial"/>
          <w:b/>
          <w:bCs/>
          <w:color w:val="000000" w:themeColor="text1"/>
          <w:sz w:val="32"/>
          <w:szCs w:val="32"/>
        </w:rPr>
      </w:pPr>
      <w:bookmarkStart w:id="2" w:name="_Toc186923289"/>
      <w:bookmarkStart w:id="3" w:name="_Toc193992637"/>
      <w:r w:rsidRPr="00B23394">
        <w:rPr>
          <w:rFonts w:ascii="Arial" w:hAnsi="Arial" w:cs="Arial"/>
          <w:b/>
          <w:bCs/>
          <w:color w:val="000000" w:themeColor="text1"/>
          <w:sz w:val="32"/>
          <w:szCs w:val="32"/>
        </w:rPr>
        <w:lastRenderedPageBreak/>
        <w:t>Chapter two</w:t>
      </w:r>
      <w:r w:rsidRPr="00B23394">
        <w:rPr>
          <w:rFonts w:ascii="Arial" w:hAnsi="Arial" w:cs="Arial" w:hint="eastAsia"/>
          <w:b/>
          <w:bCs/>
          <w:color w:val="000000" w:themeColor="text1"/>
          <w:sz w:val="32"/>
          <w:szCs w:val="32"/>
        </w:rPr>
        <w:t xml:space="preserve">: </w:t>
      </w:r>
      <w:bookmarkEnd w:id="2"/>
      <w:r w:rsidRPr="00B23394">
        <w:rPr>
          <w:rFonts w:ascii="Arial" w:hAnsi="Arial" w:cs="Arial"/>
          <w:b/>
          <w:bCs/>
          <w:color w:val="000000" w:themeColor="text1"/>
          <w:sz w:val="32"/>
          <w:szCs w:val="32"/>
        </w:rPr>
        <w:t>Theory and logical analysis of acquisition</w:t>
      </w:r>
      <w:bookmarkEnd w:id="3"/>
    </w:p>
    <w:p w:rsidR="0088269A" w:rsidRDefault="0088269A" w:rsidP="0088269A">
      <w:pPr>
        <w:spacing w:line="480" w:lineRule="auto"/>
        <w:ind w:firstLine="420"/>
        <w:rPr>
          <w:rFonts w:ascii="Arial" w:hAnsi="Arial" w:cs="Arial"/>
          <w:sz w:val="24"/>
          <w:szCs w:val="24"/>
        </w:rPr>
      </w:pPr>
      <w:r w:rsidRPr="0088269A">
        <w:rPr>
          <w:rFonts w:ascii="Arial" w:hAnsi="Arial" w:cs="Arial"/>
          <w:sz w:val="24"/>
          <w:szCs w:val="24"/>
        </w:rPr>
        <w:t>In the modern world, acquisition is one of the indispensable strategic plans for enterprises to enhance their core competitiveness. It often brings structural changes to enterprises (Piesse et al., 2022). That is to say, the main goal of enterprise acquisition is to hope that the merged company can be more competitive in terms of brand and market than the company operating independently. The business activities of Microsoft's acquisition of LinkedIn can be analyzed based on four theoretical frameworks, including resource-based view, synergy theory, market power theory, and shareholder value maximization theory. Through these theoretical analyses, the business logic and objectives of Microsoft's acquisition activities can be considered.</w:t>
      </w:r>
    </w:p>
    <w:p w:rsidR="0088269A" w:rsidRDefault="0088269A" w:rsidP="0088269A">
      <w:pPr>
        <w:spacing w:line="480" w:lineRule="auto"/>
        <w:ind w:firstLine="420"/>
        <w:rPr>
          <w:rFonts w:ascii="Arial" w:hAnsi="Arial" w:cs="Arial"/>
          <w:sz w:val="24"/>
          <w:szCs w:val="24"/>
        </w:rPr>
      </w:pPr>
    </w:p>
    <w:p w:rsidR="0088269A" w:rsidRDefault="0088269A" w:rsidP="0088269A">
      <w:pPr>
        <w:pStyle w:val="3"/>
        <w:spacing w:before="40" w:after="0"/>
        <w:rPr>
          <w:rFonts w:ascii="Arial" w:hAnsi="Arial" w:cs="Arial"/>
          <w:b/>
          <w:bCs/>
          <w:color w:val="000000" w:themeColor="text1"/>
          <w:sz w:val="28"/>
          <w:szCs w:val="28"/>
          <w:lang w:val="en-GB"/>
        </w:rPr>
      </w:pPr>
      <w:bookmarkStart w:id="4" w:name="_Toc186923290"/>
      <w:bookmarkStart w:id="5" w:name="_Toc193992638"/>
      <w:r w:rsidRPr="0088269A">
        <w:rPr>
          <w:rFonts w:ascii="Arial" w:hAnsi="Arial" w:cs="Arial"/>
          <w:b/>
          <w:bCs/>
          <w:color w:val="000000" w:themeColor="text1"/>
          <w:sz w:val="28"/>
          <w:szCs w:val="28"/>
          <w:lang w:val="en-GB"/>
        </w:rPr>
        <w:t>2.1—</w:t>
      </w:r>
      <w:bookmarkEnd w:id="4"/>
      <w:r w:rsidR="00212268">
        <w:rPr>
          <w:rFonts w:ascii="Arial" w:hAnsi="Arial" w:cs="Arial" w:hint="eastAsia"/>
          <w:b/>
          <w:bCs/>
          <w:color w:val="000000" w:themeColor="text1"/>
          <w:sz w:val="28"/>
          <w:szCs w:val="28"/>
          <w:lang w:val="en-GB"/>
        </w:rPr>
        <w:t xml:space="preserve"> </w:t>
      </w:r>
      <w:r>
        <w:rPr>
          <w:rFonts w:ascii="Arial" w:hAnsi="Arial" w:cs="Arial" w:hint="eastAsia"/>
          <w:b/>
          <w:bCs/>
          <w:color w:val="000000" w:themeColor="text1"/>
          <w:sz w:val="28"/>
          <w:szCs w:val="28"/>
          <w:lang w:val="en-GB"/>
        </w:rPr>
        <w:t>Synergy Theory</w:t>
      </w:r>
      <w:r w:rsidR="00212268">
        <w:rPr>
          <w:rFonts w:ascii="Arial" w:hAnsi="Arial" w:cs="Arial" w:hint="eastAsia"/>
          <w:b/>
          <w:bCs/>
          <w:color w:val="000000" w:themeColor="text1"/>
          <w:sz w:val="28"/>
          <w:szCs w:val="28"/>
          <w:lang w:val="en-GB"/>
        </w:rPr>
        <w:t xml:space="preserve">: </w:t>
      </w:r>
      <w:r w:rsidR="00212268" w:rsidRPr="00212268">
        <w:rPr>
          <w:rFonts w:ascii="Arial" w:hAnsi="Arial" w:cs="Arial"/>
          <w:b/>
          <w:bCs/>
          <w:color w:val="000000" w:themeColor="text1"/>
          <w:sz w:val="28"/>
          <w:szCs w:val="28"/>
          <w:lang w:val="en-GB"/>
        </w:rPr>
        <w:t>Integration of advantages</w:t>
      </w:r>
      <w:bookmarkEnd w:id="5"/>
    </w:p>
    <w:p w:rsidR="00212268" w:rsidRDefault="00484297" w:rsidP="00484297">
      <w:pPr>
        <w:spacing w:line="480" w:lineRule="auto"/>
        <w:ind w:firstLine="420"/>
        <w:rPr>
          <w:rFonts w:ascii="Arial" w:hAnsi="Arial" w:cs="Arial"/>
          <w:sz w:val="24"/>
          <w:szCs w:val="24"/>
          <w:lang w:val="en-GB"/>
        </w:rPr>
      </w:pPr>
      <w:r w:rsidRPr="00484297">
        <w:rPr>
          <w:rFonts w:ascii="Arial" w:hAnsi="Arial" w:cs="Arial"/>
          <w:sz w:val="24"/>
          <w:szCs w:val="24"/>
          <w:lang w:val="en-GB"/>
        </w:rPr>
        <w:t>The synergistic theory was proposed in the 1960s. Basically, the definition of synergy is that companies can better utilize resources to adapt to the changing business environment and fierce business competition. The strength of two integrated companies is greater than that of an independent company (Holtström et al., 2021). Generally speaking, synergy consists of cost synergy and revenue synergy, and cost synergy is a necessary condition for mergers and acquisitions (Xiao, Yixuan, 2020). The acquisition of LinkedIn by Microsoft can be analysed through the synergistic theory.</w:t>
      </w:r>
    </w:p>
    <w:p w:rsidR="00484297" w:rsidRDefault="00484297" w:rsidP="00484297">
      <w:pPr>
        <w:spacing w:line="480" w:lineRule="auto"/>
        <w:ind w:firstLine="420"/>
        <w:rPr>
          <w:rFonts w:ascii="Arial" w:hAnsi="Arial" w:cs="Arial"/>
          <w:sz w:val="24"/>
          <w:szCs w:val="24"/>
          <w:lang w:val="en-GB"/>
        </w:rPr>
      </w:pPr>
    </w:p>
    <w:p w:rsidR="00484297" w:rsidRDefault="00484297" w:rsidP="00484297">
      <w:pPr>
        <w:spacing w:line="480" w:lineRule="auto"/>
        <w:ind w:firstLine="420"/>
        <w:rPr>
          <w:rFonts w:ascii="Arial" w:hAnsi="Arial" w:cs="Arial"/>
          <w:sz w:val="24"/>
          <w:szCs w:val="24"/>
          <w:lang w:val="en-GB"/>
        </w:rPr>
      </w:pPr>
      <w:r>
        <w:rPr>
          <w:rFonts w:ascii="Arial" w:hAnsi="Arial" w:cs="Arial" w:hint="eastAsia"/>
          <w:sz w:val="24"/>
          <w:szCs w:val="24"/>
          <w:lang w:val="en-GB"/>
        </w:rPr>
        <w:t xml:space="preserve">1). Cost Synergies. </w:t>
      </w:r>
      <w:r w:rsidR="0020207E" w:rsidRPr="0020207E">
        <w:rPr>
          <w:rFonts w:ascii="Arial" w:hAnsi="Arial" w:cs="Arial"/>
          <w:sz w:val="24"/>
          <w:szCs w:val="24"/>
          <w:lang w:val="en-GB"/>
        </w:rPr>
        <w:t>To be precise, cost synergy will affect the scale and business of the buyer and the acquired company. Most companies improve the utilization of resources by using the resources of the two companies to carry out production activities (Nowak and Nyman, 2007). Therefore, the advantage of cost synergy for mergers and acquisitions is often reflected in business operations, resource sharing, and optimization management. Specifically, after Microsoft acquired LinkedIn, it reduced operating costs by sharing resources.</w:t>
      </w:r>
    </w:p>
    <w:p w:rsidR="0020207E" w:rsidRDefault="0020207E" w:rsidP="00484297">
      <w:pPr>
        <w:spacing w:line="480" w:lineRule="auto"/>
        <w:ind w:firstLine="420"/>
        <w:rPr>
          <w:rFonts w:ascii="Arial" w:hAnsi="Arial" w:cs="Arial"/>
          <w:sz w:val="24"/>
          <w:szCs w:val="24"/>
          <w:lang w:val="en-GB"/>
        </w:rPr>
      </w:pPr>
    </w:p>
    <w:p w:rsidR="0020207E" w:rsidRDefault="0020207E" w:rsidP="00484297">
      <w:pPr>
        <w:spacing w:line="480" w:lineRule="auto"/>
        <w:ind w:firstLine="420"/>
        <w:rPr>
          <w:rFonts w:ascii="Arial" w:hAnsi="Arial" w:cs="Arial"/>
          <w:sz w:val="24"/>
          <w:szCs w:val="24"/>
          <w:lang w:val="en-GB"/>
        </w:rPr>
      </w:pPr>
      <w:r>
        <w:rPr>
          <w:rFonts w:ascii="Arial" w:hAnsi="Arial" w:cs="Arial" w:hint="eastAsia"/>
          <w:sz w:val="24"/>
          <w:szCs w:val="24"/>
          <w:lang w:val="en-GB"/>
        </w:rPr>
        <w:t xml:space="preserve">For example, </w:t>
      </w:r>
      <w:r w:rsidR="00107DC3" w:rsidRPr="00107DC3">
        <w:rPr>
          <w:rFonts w:ascii="Arial" w:hAnsi="Arial" w:cs="Arial"/>
          <w:sz w:val="24"/>
          <w:szCs w:val="24"/>
          <w:lang w:val="en-GB"/>
        </w:rPr>
        <w:t>After Microsoft acquired LinkedIn, it became easier for Microsoft to obtain LinkedIn and user data, and Microsoft often used this data to improve its business solutions (Chirita, 2020). This means that LinkedIn and Microsoft's data will be integrated and unified, and Microsoft will use LinkedIn's 430 million users to improve its software, while LinkedIn users can also download LinkedIn data by using Microsoft software (Barwise et al, 2018). This not only allows LinkedIn to directly access Microsoft's sales channels to obtain customers, but also reduces data storage and data research and development costs.</w:t>
      </w:r>
    </w:p>
    <w:p w:rsidR="00107DC3" w:rsidRDefault="00107DC3" w:rsidP="00484297">
      <w:pPr>
        <w:spacing w:line="480" w:lineRule="auto"/>
        <w:ind w:firstLine="420"/>
        <w:rPr>
          <w:rFonts w:ascii="Arial" w:hAnsi="Arial" w:cs="Arial"/>
          <w:sz w:val="24"/>
          <w:szCs w:val="24"/>
          <w:lang w:val="en-GB"/>
        </w:rPr>
      </w:pPr>
    </w:p>
    <w:p w:rsidR="00107DC3" w:rsidRDefault="00107DC3" w:rsidP="00484297">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Revenue Synergies. </w:t>
      </w:r>
      <w:r w:rsidR="003E1CEE" w:rsidRPr="003E1CEE">
        <w:rPr>
          <w:rFonts w:ascii="Arial" w:hAnsi="Arial" w:cs="Arial"/>
          <w:sz w:val="24"/>
          <w:szCs w:val="24"/>
          <w:lang w:val="en-GB"/>
        </w:rPr>
        <w:t xml:space="preserve">The acquisition of LinkedIn by Microsoft means that Microsoft can embed LinkedIn into Skype and establish a cloud computing system (B Rajesh, 2019). Therefore, the revenue synergy is mainly reflected in </w:t>
      </w:r>
      <w:r w:rsidR="003E1CEE" w:rsidRPr="003E1CEE">
        <w:rPr>
          <w:rFonts w:ascii="Arial" w:hAnsi="Arial" w:cs="Arial"/>
          <w:sz w:val="24"/>
          <w:szCs w:val="24"/>
          <w:lang w:val="en-GB"/>
        </w:rPr>
        <w:lastRenderedPageBreak/>
        <w:t>data integration and market expansion. For example, people with LinkedIn premium membership can directly access Microsoft's Office 365 and use applications to collaborate with others (Mark Grysiuk CRM, CIP, 2018). This means that Office 365 integrates LinkedIn's user and professional information, effectively improving users' work efficiency. In addition, Microsoft also uses the LinkedIn platform to promote cloud computing services. Some organizations often use Microsoft's artificial intelligence program to personalize job advertisements on LinkedIn (Uymaz, 2021).</w:t>
      </w:r>
      <w:r w:rsidR="007B2E01">
        <w:rPr>
          <w:rFonts w:ascii="Arial" w:hAnsi="Arial" w:cs="Arial" w:hint="eastAsia"/>
          <w:sz w:val="24"/>
          <w:szCs w:val="24"/>
          <w:lang w:val="en-GB"/>
        </w:rPr>
        <w:t xml:space="preserve"> Therefore, the synergistic strategy has improved the user experience of Microsoft and LinkedIn, and has had a positive impact on both companies.</w:t>
      </w:r>
    </w:p>
    <w:p w:rsidR="007B2E01" w:rsidRDefault="007B2E01" w:rsidP="00484297">
      <w:pPr>
        <w:spacing w:line="480" w:lineRule="auto"/>
        <w:ind w:firstLine="420"/>
        <w:rPr>
          <w:rFonts w:ascii="Arial" w:hAnsi="Arial" w:cs="Arial"/>
          <w:sz w:val="24"/>
          <w:szCs w:val="24"/>
          <w:lang w:val="en-GB"/>
        </w:rPr>
      </w:pPr>
    </w:p>
    <w:p w:rsidR="007B2E01" w:rsidRDefault="007B2E01" w:rsidP="007B2E01">
      <w:pPr>
        <w:pStyle w:val="3"/>
        <w:spacing w:before="40" w:after="0"/>
        <w:rPr>
          <w:rFonts w:ascii="Arial" w:hAnsi="Arial" w:cs="Arial"/>
          <w:b/>
          <w:bCs/>
          <w:color w:val="000000" w:themeColor="text1"/>
          <w:sz w:val="28"/>
          <w:szCs w:val="28"/>
          <w:lang w:val="en-GB"/>
        </w:rPr>
      </w:pPr>
      <w:bookmarkStart w:id="6" w:name="_Toc193992639"/>
      <w:r w:rsidRPr="0088269A">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2</w:t>
      </w:r>
      <w:r w:rsidRPr="0088269A">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 xml:space="preserve"> Resource-Based View: Sharing of </w:t>
      </w:r>
      <w:r>
        <w:rPr>
          <w:rFonts w:ascii="Arial" w:hAnsi="Arial" w:cs="Arial"/>
          <w:b/>
          <w:bCs/>
          <w:color w:val="000000" w:themeColor="text1"/>
          <w:sz w:val="28"/>
          <w:szCs w:val="28"/>
          <w:lang w:val="en-GB"/>
        </w:rPr>
        <w:t>resources</w:t>
      </w:r>
      <w:bookmarkEnd w:id="6"/>
    </w:p>
    <w:p w:rsidR="007D52A0" w:rsidRDefault="005F3093" w:rsidP="005F3093">
      <w:pPr>
        <w:spacing w:line="480" w:lineRule="auto"/>
        <w:ind w:firstLine="420"/>
        <w:rPr>
          <w:rFonts w:ascii="Arial" w:hAnsi="Arial" w:cs="Arial"/>
          <w:sz w:val="24"/>
          <w:szCs w:val="24"/>
          <w:lang w:val="en-GB"/>
        </w:rPr>
      </w:pPr>
      <w:r w:rsidRPr="005F3093">
        <w:rPr>
          <w:rFonts w:ascii="Arial" w:hAnsi="Arial" w:cs="Arial"/>
          <w:sz w:val="24"/>
          <w:szCs w:val="24"/>
          <w:lang w:val="en-GB"/>
        </w:rPr>
        <w:t>In the past few decades, the resource-based view has been one of the important strategic choice theories, aiming to enable enterprises to maintain a leading position in the market with their unique resources and competitive advantages (Zahra, 2021). In 2016, Microsoft's acquisition of LinkedIn enabled Microsoft to obtain LinkedIn's key technologies and customer resources, and combined them with its own resources to form a unique competitive advantage.</w:t>
      </w:r>
    </w:p>
    <w:p w:rsidR="005F3093" w:rsidRDefault="005F3093" w:rsidP="005F3093">
      <w:pPr>
        <w:spacing w:line="480" w:lineRule="auto"/>
        <w:ind w:firstLine="420"/>
        <w:rPr>
          <w:rFonts w:ascii="Arial" w:hAnsi="Arial" w:cs="Arial"/>
          <w:sz w:val="24"/>
          <w:szCs w:val="24"/>
          <w:lang w:val="en-GB"/>
        </w:rPr>
      </w:pPr>
    </w:p>
    <w:p w:rsidR="005F3093" w:rsidRDefault="005F3093" w:rsidP="005F3093">
      <w:pPr>
        <w:spacing w:line="480" w:lineRule="auto"/>
        <w:ind w:firstLine="420"/>
        <w:rPr>
          <w:rFonts w:ascii="Arial" w:hAnsi="Arial" w:cs="Arial"/>
          <w:sz w:val="24"/>
          <w:szCs w:val="24"/>
          <w:lang w:val="en-GB"/>
        </w:rPr>
      </w:pPr>
      <w:r>
        <w:rPr>
          <w:rFonts w:ascii="Arial" w:hAnsi="Arial" w:cs="Arial" w:hint="eastAsia"/>
          <w:sz w:val="24"/>
          <w:szCs w:val="24"/>
          <w:lang w:val="en-GB"/>
        </w:rPr>
        <w:t xml:space="preserve">1). </w:t>
      </w:r>
      <w:r w:rsidR="004B53C0" w:rsidRPr="004B53C0">
        <w:rPr>
          <w:rFonts w:ascii="Arial" w:hAnsi="Arial" w:cs="Arial"/>
          <w:sz w:val="24"/>
          <w:szCs w:val="24"/>
          <w:lang w:val="en-GB"/>
        </w:rPr>
        <w:t xml:space="preserve">LinkedIn has a customer base of more than 400 million, and has the professional information, social relationships and work experience of these customers, so millions of companies use LinkedIn to post job recruitment </w:t>
      </w:r>
      <w:r w:rsidR="004B53C0" w:rsidRPr="004B53C0">
        <w:rPr>
          <w:rFonts w:ascii="Arial" w:hAnsi="Arial" w:cs="Arial"/>
          <w:sz w:val="24"/>
          <w:szCs w:val="24"/>
          <w:lang w:val="en-GB"/>
        </w:rPr>
        <w:lastRenderedPageBreak/>
        <w:t>information (Jiang, Xiaoyin et al, 2020). The personal information of these large customers will provide important value for Microsoft's service upgrade and AI algorithm.</w:t>
      </w:r>
      <w:r w:rsidR="004B53C0">
        <w:rPr>
          <w:rFonts w:ascii="Arial" w:hAnsi="Arial" w:cs="Arial" w:hint="eastAsia"/>
          <w:sz w:val="24"/>
          <w:szCs w:val="24"/>
          <w:lang w:val="en-GB"/>
        </w:rPr>
        <w:t xml:space="preserve"> Additionally, </w:t>
      </w:r>
      <w:r w:rsidR="00090870" w:rsidRPr="00090870">
        <w:rPr>
          <w:rFonts w:ascii="Arial" w:hAnsi="Arial" w:cs="Arial"/>
          <w:sz w:val="24"/>
          <w:szCs w:val="24"/>
          <w:lang w:val="en-GB"/>
        </w:rPr>
        <w:t>in today's interconnected world, network tools are indispensable for businesses. During the COVID-19 pandemic, LinkedIn's LinkedIn Learning service system provided a platform for remote learning and training for employees of many companies, and provided a more comprehensive learning program for B2B customers (Apelehin et al., 2025).</w:t>
      </w:r>
    </w:p>
    <w:p w:rsidR="00090870" w:rsidRDefault="00090870" w:rsidP="005F3093">
      <w:pPr>
        <w:spacing w:line="480" w:lineRule="auto"/>
        <w:ind w:firstLine="420"/>
        <w:rPr>
          <w:rFonts w:ascii="Arial" w:hAnsi="Arial" w:cs="Arial"/>
          <w:sz w:val="24"/>
          <w:szCs w:val="24"/>
          <w:lang w:val="en-GB"/>
        </w:rPr>
      </w:pPr>
    </w:p>
    <w:p w:rsidR="00090870" w:rsidRDefault="00920652" w:rsidP="005F3093">
      <w:pPr>
        <w:spacing w:line="480" w:lineRule="auto"/>
        <w:ind w:firstLine="420"/>
        <w:rPr>
          <w:rFonts w:ascii="Arial" w:hAnsi="Arial" w:cs="Arial"/>
          <w:sz w:val="24"/>
          <w:szCs w:val="24"/>
          <w:lang w:val="en-GB"/>
        </w:rPr>
      </w:pPr>
      <w:r>
        <w:rPr>
          <w:rFonts w:ascii="Arial" w:hAnsi="Arial" w:cs="Arial"/>
          <w:sz w:val="24"/>
          <w:szCs w:val="24"/>
          <w:lang w:val="en-GB"/>
        </w:rPr>
        <w:t>2).</w:t>
      </w:r>
      <w:r w:rsidRPr="00920652">
        <w:rPr>
          <w:rFonts w:ascii="Arial" w:hAnsi="Arial" w:cs="Arial"/>
          <w:sz w:val="24"/>
          <w:szCs w:val="24"/>
          <w:lang w:val="en-GB"/>
        </w:rPr>
        <w:t xml:space="preserve"> Microsoft also has its unique resources. For example, Microsoft's Azure cloud platform, which was established in 2010, is an online platform designed to provide cloud computing and services to customers, with more than 200 categories of services (Gundu et al., 2020). Therefore, after Microsoft acquired LinkedIn, Microsoft's Azure system was combined with LinkedIn's data resources. The Azure system can enhance LinkedIn's data analysis and identification capabilities, and effectively segment customer groups, providing precise services for the company's recruitment. In addition, Microsoft is one of the world's largest e-commerce companies, with more than 100 billion dollars mainly from online services, game and software sales (Nanduri et al., 2020) Therefore, the integration of resources between Microsoft and LinkedIn is successful, this integration further enhances Microsoft's competitiveness in the market, and its enterprise services have reached a new level.</w:t>
      </w:r>
    </w:p>
    <w:p w:rsidR="00920652" w:rsidRDefault="00920652" w:rsidP="005F3093">
      <w:pPr>
        <w:spacing w:line="480" w:lineRule="auto"/>
        <w:ind w:firstLine="420"/>
        <w:rPr>
          <w:rFonts w:ascii="Arial" w:hAnsi="Arial" w:cs="Arial"/>
          <w:sz w:val="24"/>
          <w:szCs w:val="24"/>
          <w:lang w:val="en-GB"/>
        </w:rPr>
      </w:pPr>
    </w:p>
    <w:p w:rsidR="00920652" w:rsidRDefault="00920652" w:rsidP="00920652">
      <w:pPr>
        <w:pStyle w:val="3"/>
        <w:spacing w:before="40" w:after="0"/>
        <w:rPr>
          <w:rFonts w:ascii="Arial" w:hAnsi="Arial" w:cs="Arial"/>
          <w:b/>
          <w:bCs/>
          <w:color w:val="000000" w:themeColor="text1"/>
          <w:sz w:val="28"/>
          <w:szCs w:val="28"/>
          <w:lang w:val="en-GB"/>
        </w:rPr>
      </w:pPr>
      <w:bookmarkStart w:id="7" w:name="_Toc193992640"/>
      <w:r w:rsidRPr="0088269A">
        <w:rPr>
          <w:rFonts w:ascii="Arial" w:hAnsi="Arial" w:cs="Arial"/>
          <w:b/>
          <w:bCs/>
          <w:color w:val="000000" w:themeColor="text1"/>
          <w:sz w:val="28"/>
          <w:szCs w:val="28"/>
          <w:lang w:val="en-GB"/>
        </w:rPr>
        <w:lastRenderedPageBreak/>
        <w:t>2.</w:t>
      </w:r>
      <w:r>
        <w:rPr>
          <w:rFonts w:ascii="Arial" w:hAnsi="Arial" w:cs="Arial" w:hint="eastAsia"/>
          <w:b/>
          <w:bCs/>
          <w:color w:val="000000" w:themeColor="text1"/>
          <w:sz w:val="28"/>
          <w:szCs w:val="28"/>
          <w:lang w:val="en-GB"/>
        </w:rPr>
        <w:t>3</w:t>
      </w:r>
      <w:r w:rsidRPr="0088269A">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 xml:space="preserve"> Market Power Theory: </w:t>
      </w:r>
      <w:r w:rsidRPr="00920652">
        <w:rPr>
          <w:rFonts w:ascii="Arial" w:hAnsi="Arial" w:cs="Arial"/>
          <w:b/>
          <w:bCs/>
          <w:color w:val="000000" w:themeColor="text1"/>
          <w:sz w:val="28"/>
          <w:szCs w:val="28"/>
          <w:lang w:val="en-GB"/>
        </w:rPr>
        <w:t>Consolidation of market position</w:t>
      </w:r>
      <w:bookmarkEnd w:id="7"/>
    </w:p>
    <w:p w:rsidR="00920652" w:rsidRDefault="009C02B1" w:rsidP="009C02B1">
      <w:pPr>
        <w:spacing w:line="480" w:lineRule="auto"/>
        <w:ind w:firstLine="420"/>
        <w:rPr>
          <w:rFonts w:ascii="Arial" w:hAnsi="Arial" w:cs="Arial"/>
          <w:sz w:val="24"/>
          <w:szCs w:val="24"/>
          <w:lang w:val="en-GB"/>
        </w:rPr>
      </w:pPr>
      <w:r w:rsidRPr="009C02B1">
        <w:rPr>
          <w:rFonts w:ascii="Arial" w:hAnsi="Arial" w:cs="Arial"/>
          <w:sz w:val="24"/>
          <w:szCs w:val="24"/>
          <w:lang w:val="en-GB"/>
        </w:rPr>
        <w:t>The theory of market power mainly emphasizes the competitiveness of enterprises, that is, a high level of market power will improve the competitiveness of enterprises. If enterprises have a high level of market power, their pricing ability will become more flexible and improve market share (Fukuyama, 2022). The case of Microsoft's acquisition of LinkedIn is also an embodiment of the theory of market power.</w:t>
      </w:r>
    </w:p>
    <w:p w:rsidR="009C02B1" w:rsidRDefault="009C02B1" w:rsidP="009C02B1">
      <w:pPr>
        <w:spacing w:line="480" w:lineRule="auto"/>
        <w:ind w:firstLine="420"/>
        <w:rPr>
          <w:rFonts w:ascii="Arial" w:hAnsi="Arial" w:cs="Arial"/>
          <w:sz w:val="24"/>
          <w:szCs w:val="24"/>
          <w:lang w:val="en-GB"/>
        </w:rPr>
      </w:pPr>
    </w:p>
    <w:p w:rsidR="00CC205F" w:rsidRDefault="009C02B1" w:rsidP="00CC205F">
      <w:pPr>
        <w:spacing w:line="480" w:lineRule="auto"/>
        <w:ind w:firstLine="420"/>
        <w:rPr>
          <w:rFonts w:ascii="Arial" w:hAnsi="Arial" w:cs="Arial"/>
          <w:sz w:val="24"/>
          <w:szCs w:val="24"/>
          <w:lang w:val="en-GB"/>
        </w:rPr>
      </w:pPr>
      <w:r>
        <w:rPr>
          <w:rFonts w:ascii="Arial" w:hAnsi="Arial" w:cs="Arial" w:hint="eastAsia"/>
          <w:sz w:val="24"/>
          <w:szCs w:val="24"/>
          <w:lang w:val="en-GB"/>
        </w:rPr>
        <w:t xml:space="preserve">1). </w:t>
      </w:r>
      <w:r w:rsidR="00CC205F" w:rsidRPr="00CC205F">
        <w:rPr>
          <w:rFonts w:ascii="Arial" w:hAnsi="Arial" w:cs="Arial"/>
          <w:sz w:val="24"/>
          <w:szCs w:val="24"/>
          <w:lang w:val="en-GB"/>
        </w:rPr>
        <w:t>Generally, the main goal of Microsoft's acquisition of LinkedIn is to provide more services to customers and strengthen market competitiveness, and more importantly, to obtain customer data and platform traffic (Gautier et al., 2021). Microsoft has refined its B2B market layout through LinkedIn, precisely targeting services in each segment of the market, especially in sales, advertising, and corporate recruitment. Secondly, the combination of LinkedIn's Sales Navigator and Microsoft's Dynamics 365 effectively improves B2B sales. Microsoft management also acknowledges that they use LinkedIn products, such as LinkedIn Premium or LinkedIn Sales Navigator, to enhance their business (Ring, Colm, 2020).</w:t>
      </w:r>
    </w:p>
    <w:p w:rsidR="00CC205F" w:rsidRDefault="00CC205F" w:rsidP="00CC205F">
      <w:pPr>
        <w:spacing w:line="480" w:lineRule="auto"/>
        <w:ind w:firstLine="420"/>
        <w:rPr>
          <w:rFonts w:ascii="Arial" w:hAnsi="Arial" w:cs="Arial"/>
          <w:sz w:val="24"/>
          <w:szCs w:val="24"/>
          <w:lang w:val="en-GB"/>
        </w:rPr>
      </w:pPr>
    </w:p>
    <w:p w:rsidR="00CC205F" w:rsidRDefault="00CC205F" w:rsidP="00CC205F">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00984913">
        <w:rPr>
          <w:rFonts w:ascii="Arial" w:hAnsi="Arial" w:cs="Arial" w:hint="eastAsia"/>
          <w:sz w:val="24"/>
          <w:szCs w:val="24"/>
          <w:lang w:val="en-GB"/>
        </w:rPr>
        <w:t>Moreover</w:t>
      </w:r>
      <w:r w:rsidR="00984913" w:rsidRPr="00984913">
        <w:rPr>
          <w:rFonts w:ascii="Arial" w:hAnsi="Arial" w:cs="Arial"/>
          <w:sz w:val="24"/>
          <w:szCs w:val="24"/>
          <w:lang w:val="en-GB"/>
        </w:rPr>
        <w:t xml:space="preserve">, Microsoft strengthened its social networking platform business through LinkedIn, reducing customers' use and dependence on other platforms. Some people called Microsoft's acquisition a "killing acquisition" </w:t>
      </w:r>
      <w:r w:rsidR="00984913" w:rsidRPr="00984913">
        <w:rPr>
          <w:rFonts w:ascii="Arial" w:hAnsi="Arial" w:cs="Arial"/>
          <w:sz w:val="24"/>
          <w:szCs w:val="24"/>
          <w:lang w:val="en-GB"/>
        </w:rPr>
        <w:lastRenderedPageBreak/>
        <w:t>because the company prevented other competitors from entering the market by acquiring potential competitors (Afilipoaie et al., 2022). Although Microsoft's acquisition activities reduced its competitive pressure, it also aroused the dissatisfaction of other competitors. For example, Salesforce opposed Microsoft's acquisition of LinkedIn, arguing that the Internet industry needs a fair competitive environment and requires LinkedIn to share its proprietary data with competitors (Kjolbye et al., 2017). This shows that although Microsoft has formed a strong competitive force in the industry through acquisitions, it has also aroused controversy and criticism from other competitors.</w:t>
      </w:r>
    </w:p>
    <w:p w:rsidR="00F532A2" w:rsidRDefault="00F532A2" w:rsidP="00CC205F">
      <w:pPr>
        <w:spacing w:line="480" w:lineRule="auto"/>
        <w:ind w:firstLine="420"/>
        <w:rPr>
          <w:rFonts w:ascii="Arial" w:hAnsi="Arial" w:cs="Arial"/>
          <w:sz w:val="24"/>
          <w:szCs w:val="24"/>
          <w:lang w:val="en-GB"/>
        </w:rPr>
      </w:pPr>
    </w:p>
    <w:p w:rsidR="00F532A2" w:rsidRDefault="00F532A2" w:rsidP="00F532A2">
      <w:pPr>
        <w:pStyle w:val="3"/>
        <w:spacing w:before="40" w:after="0"/>
        <w:rPr>
          <w:rFonts w:ascii="Arial" w:hAnsi="Arial" w:cs="Arial"/>
          <w:b/>
          <w:bCs/>
          <w:color w:val="000000" w:themeColor="text1"/>
          <w:sz w:val="28"/>
          <w:szCs w:val="28"/>
          <w:lang w:val="en-GB"/>
        </w:rPr>
      </w:pPr>
      <w:bookmarkStart w:id="8" w:name="_Toc193992641"/>
      <w:r w:rsidRPr="0088269A">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4</w:t>
      </w:r>
      <w:r w:rsidRPr="0088269A">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 xml:space="preserve"> Shareholder Value Maximization: </w:t>
      </w:r>
      <w:r w:rsidRPr="00F532A2">
        <w:rPr>
          <w:rFonts w:ascii="Arial" w:hAnsi="Arial" w:cs="Arial"/>
          <w:b/>
          <w:bCs/>
          <w:color w:val="000000" w:themeColor="text1"/>
          <w:sz w:val="28"/>
          <w:szCs w:val="28"/>
          <w:lang w:val="en-GB"/>
        </w:rPr>
        <w:t>Stability of financial condition</w:t>
      </w:r>
      <w:bookmarkEnd w:id="8"/>
    </w:p>
    <w:p w:rsidR="00F532A2" w:rsidRDefault="00F55AF0" w:rsidP="00F55AF0">
      <w:pPr>
        <w:spacing w:line="480" w:lineRule="auto"/>
        <w:ind w:firstLine="420"/>
        <w:rPr>
          <w:rFonts w:ascii="Arial" w:hAnsi="Arial" w:cs="Arial"/>
          <w:sz w:val="24"/>
          <w:szCs w:val="24"/>
          <w:lang w:val="en-GB"/>
        </w:rPr>
      </w:pPr>
      <w:r w:rsidRPr="00F55AF0">
        <w:rPr>
          <w:rFonts w:ascii="Arial" w:hAnsi="Arial" w:cs="Arial"/>
          <w:sz w:val="24"/>
          <w:szCs w:val="24"/>
          <w:lang w:val="en-GB"/>
        </w:rPr>
        <w:t>In recent years, the value orientation and mission goals of enterprises have changed, shifting</w:t>
      </w:r>
      <w:r>
        <w:rPr>
          <w:rFonts w:ascii="Arial" w:hAnsi="Arial" w:cs="Arial" w:hint="eastAsia"/>
          <w:sz w:val="24"/>
          <w:szCs w:val="24"/>
          <w:lang w:val="en-GB"/>
        </w:rPr>
        <w:t xml:space="preserve"> </w:t>
      </w:r>
      <w:r w:rsidRPr="00F55AF0">
        <w:rPr>
          <w:rFonts w:ascii="Arial" w:hAnsi="Arial" w:cs="Arial"/>
          <w:sz w:val="24"/>
          <w:szCs w:val="24"/>
          <w:lang w:val="en-GB"/>
        </w:rPr>
        <w:t>from the previous short-term profit maximization recommended by shareholders to sustainable, long-term profit goals. This is the maximization of social value and enhancement of long-term profitability of enterprises as described by stakeholder theory (Zumente et al., 2021). In addition, mergers and acquisitions can enable shareholders to clearly evaluate their long-term returns, so according to the survey, most of the long-term stock returns are attributed to mergers and acquisitions (Edmans et al., 2022). Microsoft hopes to achieve long-term goals and improve shareholder returns through the acquisition of LinkedIn.</w:t>
      </w:r>
    </w:p>
    <w:p w:rsidR="00F55AF0" w:rsidRDefault="00F55AF0" w:rsidP="00F55AF0">
      <w:pPr>
        <w:spacing w:line="480" w:lineRule="auto"/>
        <w:ind w:firstLine="420"/>
        <w:rPr>
          <w:rFonts w:ascii="Arial" w:hAnsi="Arial" w:cs="Arial"/>
          <w:sz w:val="24"/>
          <w:szCs w:val="24"/>
          <w:lang w:val="en-GB"/>
        </w:rPr>
      </w:pPr>
    </w:p>
    <w:p w:rsidR="00F55AF0" w:rsidRDefault="00F55AF0" w:rsidP="00F55AF0">
      <w:pPr>
        <w:spacing w:line="480" w:lineRule="auto"/>
        <w:ind w:firstLine="420"/>
        <w:rPr>
          <w:rFonts w:ascii="Arial" w:hAnsi="Arial" w:cs="Arial"/>
          <w:sz w:val="24"/>
          <w:szCs w:val="24"/>
          <w:lang w:val="en-GB"/>
        </w:rPr>
      </w:pPr>
      <w:r>
        <w:rPr>
          <w:rFonts w:ascii="Arial" w:hAnsi="Arial" w:cs="Arial" w:hint="eastAsia"/>
          <w:sz w:val="24"/>
          <w:szCs w:val="24"/>
          <w:lang w:val="en-GB"/>
        </w:rPr>
        <w:t xml:space="preserve">1). </w:t>
      </w:r>
      <w:r w:rsidR="00FC577B" w:rsidRPr="00FC577B">
        <w:rPr>
          <w:rFonts w:ascii="Arial" w:hAnsi="Arial" w:cs="Arial"/>
          <w:sz w:val="24"/>
          <w:szCs w:val="24"/>
          <w:lang w:val="en-GB"/>
        </w:rPr>
        <w:t>According to the data, after Microsoft acquired LinkedIn, its annual revenue growth was very obvious. LinkedIn's revenue in 2018 was much higher than the level when Microsoft acquired it. Microsoft's statistics show that LinkedIn's revenue increased by 37% in the second quarter of 2018, reaching 1.46 billion US dollars (Andrejs, 2023). This means that Microsoft's acquisition of LinkedIn has brought considerable profit growth to Microsoft and is one of Microsoft's important revenue sources. Secondly, after acquiring LinkedIn, Microsoft successfully handled LinkedIn users' personal data and information. LinkedIn users can decide whether to share their data with Microsoft, which has improved the quality of Microsoft's products and services and provided many conveniences to LinkedIn users (Sukarmi et al, 2021). For example, the combination of Microsoft Office 365 and the LinkedIn platform has further expanded Microsoft's business.</w:t>
      </w:r>
    </w:p>
    <w:p w:rsidR="00FC577B" w:rsidRDefault="00FC577B" w:rsidP="00F55AF0">
      <w:pPr>
        <w:spacing w:line="480" w:lineRule="auto"/>
        <w:ind w:firstLine="420"/>
        <w:rPr>
          <w:rFonts w:ascii="Arial" w:hAnsi="Arial" w:cs="Arial"/>
          <w:sz w:val="24"/>
          <w:szCs w:val="24"/>
          <w:lang w:val="en-GB"/>
        </w:rPr>
      </w:pPr>
    </w:p>
    <w:p w:rsidR="00FC577B" w:rsidRDefault="00FC577B" w:rsidP="00F55AF0">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006303E0" w:rsidRPr="006303E0">
        <w:rPr>
          <w:rFonts w:ascii="Arial" w:hAnsi="Arial" w:cs="Arial"/>
          <w:sz w:val="24"/>
          <w:szCs w:val="24"/>
          <w:lang w:val="en-GB"/>
        </w:rPr>
        <w:t xml:space="preserve">Microsoft's acquisition of LinkedIn can also optimize the profit margin. Microsoft's acquisition activities are seen as a market-based model, which regards the marginal cost of production as 0, regards the price as the profit margin, and aims to reduce costs and increase its revenue (Mike et al., 2023). In other words, Microsoft improves the profitability of its overall business through economies of scale and cost synergy. In addition, Microsoft integrates LinkedIn's advertising and corporate recruitment information, which reduces </w:t>
      </w:r>
      <w:r w:rsidR="006303E0" w:rsidRPr="006303E0">
        <w:rPr>
          <w:rFonts w:ascii="Arial" w:hAnsi="Arial" w:cs="Arial"/>
          <w:sz w:val="24"/>
          <w:szCs w:val="24"/>
          <w:lang w:val="en-GB"/>
        </w:rPr>
        <w:lastRenderedPageBreak/>
        <w:t>LinkedIn's operating costs and is conducive to increasing Microsoft's profits.</w:t>
      </w:r>
    </w:p>
    <w:p w:rsidR="006303E0" w:rsidRDefault="006303E0" w:rsidP="00F55AF0">
      <w:pPr>
        <w:spacing w:line="480" w:lineRule="auto"/>
        <w:ind w:firstLine="420"/>
        <w:rPr>
          <w:rFonts w:ascii="Arial" w:hAnsi="Arial" w:cs="Arial"/>
          <w:sz w:val="24"/>
          <w:szCs w:val="24"/>
          <w:lang w:val="en-GB"/>
        </w:rPr>
      </w:pPr>
    </w:p>
    <w:p w:rsidR="006303E0" w:rsidRDefault="006303E0" w:rsidP="00F55AF0">
      <w:pPr>
        <w:spacing w:line="480" w:lineRule="auto"/>
        <w:ind w:firstLine="420"/>
        <w:rPr>
          <w:rFonts w:ascii="Arial" w:hAnsi="Arial" w:cs="Arial"/>
          <w:sz w:val="24"/>
          <w:szCs w:val="24"/>
          <w:lang w:val="en-GB"/>
        </w:rPr>
      </w:pPr>
      <w:r>
        <w:rPr>
          <w:rFonts w:ascii="Arial" w:hAnsi="Arial" w:cs="Arial" w:hint="eastAsia"/>
          <w:sz w:val="24"/>
          <w:szCs w:val="24"/>
          <w:lang w:val="en-GB"/>
        </w:rPr>
        <w:t>3). What</w:t>
      </w:r>
      <w:r>
        <w:rPr>
          <w:rFonts w:ascii="Arial" w:hAnsi="Arial" w:cs="Arial"/>
          <w:sz w:val="24"/>
          <w:szCs w:val="24"/>
          <w:lang w:val="en-GB"/>
        </w:rPr>
        <w:t>’</w:t>
      </w:r>
      <w:r>
        <w:rPr>
          <w:rFonts w:ascii="Arial" w:hAnsi="Arial" w:cs="Arial" w:hint="eastAsia"/>
          <w:sz w:val="24"/>
          <w:szCs w:val="24"/>
          <w:lang w:val="en-GB"/>
        </w:rPr>
        <w:t xml:space="preserve">s more, </w:t>
      </w:r>
      <w:r w:rsidR="00E55091" w:rsidRPr="00E55091">
        <w:rPr>
          <w:rFonts w:ascii="Arial" w:hAnsi="Arial" w:cs="Arial"/>
          <w:sz w:val="24"/>
          <w:szCs w:val="24"/>
          <w:lang w:val="en-GB"/>
        </w:rPr>
        <w:t>the acquisition of LinkedIn by Microsoft also provided returns to Microsoft's shareholders and stakeholders. According to data, after Microsoft acquired LinkedIn in June 2016, its market capitalization fell by 1.46%. However, Microsoft's shareholders benefited from LinkedIn, and LinkedIn's market capitalization increased by 45%. Additionally, one of Microsoft's institutional shareholders, after adding LinkedIn shares to its account, converted its $100 million loss in Microsoft into nearly $300 million in gains (Xia, Fan, 2023).</w:t>
      </w:r>
      <w:r w:rsidR="00E55091">
        <w:rPr>
          <w:rFonts w:ascii="Arial" w:hAnsi="Arial" w:cs="Arial" w:hint="eastAsia"/>
          <w:sz w:val="24"/>
          <w:szCs w:val="24"/>
          <w:lang w:val="en-GB"/>
        </w:rPr>
        <w:t xml:space="preserve"> In general, </w:t>
      </w:r>
      <w:r w:rsidR="00E55091" w:rsidRPr="00E55091">
        <w:rPr>
          <w:rFonts w:ascii="Arial" w:hAnsi="Arial" w:cs="Arial"/>
          <w:sz w:val="24"/>
          <w:szCs w:val="24"/>
          <w:lang w:val="en-GB"/>
        </w:rPr>
        <w:t xml:space="preserve">the acquisition of LinkedIn by Microsoft has </w:t>
      </w:r>
      <w:r w:rsidR="00E55091">
        <w:rPr>
          <w:rFonts w:ascii="Arial" w:hAnsi="Arial" w:cs="Arial" w:hint="eastAsia"/>
          <w:sz w:val="24"/>
          <w:szCs w:val="24"/>
          <w:lang w:val="en-GB"/>
        </w:rPr>
        <w:t xml:space="preserve">created </w:t>
      </w:r>
      <w:r w:rsidR="00E55091" w:rsidRPr="00E55091">
        <w:rPr>
          <w:rFonts w:ascii="Arial" w:hAnsi="Arial" w:cs="Arial"/>
          <w:sz w:val="24"/>
          <w:szCs w:val="24"/>
          <w:lang w:val="en-GB"/>
        </w:rPr>
        <w:t xml:space="preserve">rich returns and dividends to Microsoft's shareholders and stakeholders, which </w:t>
      </w:r>
      <w:r w:rsidR="00E55091">
        <w:rPr>
          <w:rFonts w:ascii="Arial" w:hAnsi="Arial" w:cs="Arial" w:hint="eastAsia"/>
          <w:sz w:val="24"/>
          <w:szCs w:val="24"/>
          <w:lang w:val="en-GB"/>
        </w:rPr>
        <w:t>indicates</w:t>
      </w:r>
      <w:r w:rsidR="00E55091" w:rsidRPr="00E55091">
        <w:rPr>
          <w:rFonts w:ascii="Arial" w:hAnsi="Arial" w:cs="Arial"/>
          <w:sz w:val="24"/>
          <w:szCs w:val="24"/>
          <w:lang w:val="en-GB"/>
        </w:rPr>
        <w:t xml:space="preserve"> that Microsoft's acquisition activities have played a positive role in the company's financial situation and are of great significance to Microsoft's long-term profitability.</w:t>
      </w:r>
    </w:p>
    <w:p w:rsidR="00E55091" w:rsidRDefault="00E55091" w:rsidP="00F55AF0">
      <w:pPr>
        <w:spacing w:line="480" w:lineRule="auto"/>
        <w:ind w:firstLine="420"/>
        <w:rPr>
          <w:rFonts w:ascii="Arial" w:hAnsi="Arial" w:cs="Arial"/>
          <w:sz w:val="24"/>
          <w:szCs w:val="24"/>
          <w:lang w:val="en-GB"/>
        </w:rPr>
      </w:pPr>
    </w:p>
    <w:p w:rsidR="00E55091" w:rsidRDefault="00E55091" w:rsidP="00E55091">
      <w:pPr>
        <w:pStyle w:val="2"/>
        <w:spacing w:before="40" w:after="0"/>
        <w:jc w:val="center"/>
        <w:rPr>
          <w:rFonts w:ascii="Arial" w:hAnsi="Arial" w:cs="Arial"/>
          <w:b/>
          <w:bCs/>
          <w:color w:val="000000" w:themeColor="text1"/>
          <w:sz w:val="32"/>
          <w:szCs w:val="32"/>
        </w:rPr>
      </w:pPr>
      <w:bookmarkStart w:id="9" w:name="_Toc186923294"/>
      <w:bookmarkStart w:id="10" w:name="_Toc193992642"/>
      <w:r w:rsidRPr="00E55091">
        <w:rPr>
          <w:rFonts w:ascii="Arial" w:hAnsi="Arial" w:cs="Arial"/>
          <w:b/>
          <w:bCs/>
          <w:color w:val="000000" w:themeColor="text1"/>
          <w:sz w:val="32"/>
          <w:szCs w:val="32"/>
        </w:rPr>
        <w:t xml:space="preserve">Chapter three: </w:t>
      </w:r>
      <w:bookmarkEnd w:id="9"/>
      <w:r w:rsidR="00B0064F" w:rsidRPr="00B0064F">
        <w:rPr>
          <w:rFonts w:ascii="Arial" w:hAnsi="Arial" w:cs="Arial"/>
          <w:b/>
          <w:bCs/>
          <w:color w:val="000000" w:themeColor="text1"/>
          <w:sz w:val="32"/>
          <w:szCs w:val="32"/>
        </w:rPr>
        <w:t xml:space="preserve">Strategic </w:t>
      </w:r>
      <w:r w:rsidR="00B0064F">
        <w:rPr>
          <w:rFonts w:ascii="Arial" w:hAnsi="Arial" w:cs="Arial" w:hint="eastAsia"/>
          <w:b/>
          <w:bCs/>
          <w:color w:val="000000" w:themeColor="text1"/>
          <w:sz w:val="32"/>
          <w:szCs w:val="32"/>
        </w:rPr>
        <w:t>v</w:t>
      </w:r>
      <w:r w:rsidR="00B0064F" w:rsidRPr="00B0064F">
        <w:rPr>
          <w:rFonts w:ascii="Arial" w:hAnsi="Arial" w:cs="Arial"/>
          <w:b/>
          <w:bCs/>
          <w:color w:val="000000" w:themeColor="text1"/>
          <w:sz w:val="32"/>
          <w:szCs w:val="32"/>
        </w:rPr>
        <w:t xml:space="preserve">alue </w:t>
      </w:r>
      <w:r w:rsidR="00B0064F">
        <w:rPr>
          <w:rFonts w:ascii="Arial" w:hAnsi="Arial" w:cs="Arial" w:hint="eastAsia"/>
          <w:b/>
          <w:bCs/>
          <w:color w:val="000000" w:themeColor="text1"/>
          <w:sz w:val="32"/>
          <w:szCs w:val="32"/>
        </w:rPr>
        <w:t>a</w:t>
      </w:r>
      <w:r w:rsidR="00B0064F" w:rsidRPr="00B0064F">
        <w:rPr>
          <w:rFonts w:ascii="Arial" w:hAnsi="Arial" w:cs="Arial"/>
          <w:b/>
          <w:bCs/>
          <w:color w:val="000000" w:themeColor="text1"/>
          <w:sz w:val="32"/>
          <w:szCs w:val="32"/>
        </w:rPr>
        <w:t xml:space="preserve">nalysis of Microsoft's </w:t>
      </w:r>
      <w:r w:rsidR="00B0064F">
        <w:rPr>
          <w:rFonts w:ascii="Arial" w:hAnsi="Arial" w:cs="Arial" w:hint="eastAsia"/>
          <w:b/>
          <w:bCs/>
          <w:color w:val="000000" w:themeColor="text1"/>
          <w:sz w:val="32"/>
          <w:szCs w:val="32"/>
        </w:rPr>
        <w:t>a</w:t>
      </w:r>
      <w:r w:rsidR="00B0064F" w:rsidRPr="00B0064F">
        <w:rPr>
          <w:rFonts w:ascii="Arial" w:hAnsi="Arial" w:cs="Arial"/>
          <w:b/>
          <w:bCs/>
          <w:color w:val="000000" w:themeColor="text1"/>
          <w:sz w:val="32"/>
          <w:szCs w:val="32"/>
        </w:rPr>
        <w:t>cquisition of LinkedIn</w:t>
      </w:r>
      <w:bookmarkEnd w:id="10"/>
    </w:p>
    <w:p w:rsidR="00EC43CC"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 xml:space="preserve">Generally, Microsoft's acquisition of LinkedIn is an important event in Microsoft's development strategy. The goal is to help Microsoft achieve its business goals and values through the integration of Microsoft and LinkedIn resources, market expansion, and technology cooperation. This part mainly analyzes whether Microsoft's acquisition activities are successful and their </w:t>
      </w:r>
      <w:r w:rsidRPr="00EC43CC">
        <w:rPr>
          <w:rFonts w:ascii="Arial" w:hAnsi="Arial" w:cs="Arial"/>
          <w:sz w:val="24"/>
          <w:szCs w:val="24"/>
        </w:rPr>
        <w:lastRenderedPageBreak/>
        <w:t>impact from the aspects of scale economy, efficiency improvement, resource complementarity, and supervision framework.</w:t>
      </w:r>
    </w:p>
    <w:p w:rsidR="00EC43CC" w:rsidRPr="00EC43CC" w:rsidRDefault="00EC43CC" w:rsidP="00EC43CC">
      <w:pPr>
        <w:spacing w:line="480" w:lineRule="auto"/>
        <w:ind w:firstLine="420"/>
        <w:rPr>
          <w:rFonts w:ascii="Arial" w:hAnsi="Arial" w:cs="Arial"/>
          <w:sz w:val="24"/>
          <w:szCs w:val="24"/>
        </w:rPr>
      </w:pPr>
    </w:p>
    <w:p w:rsidR="00EC43CC"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First of all, there is no doubt that Microsoft achieved economies of scale and improved operational efficiency through the acquisition of LinkedIn. After the acquisition, LinkedIn's infrastructure was integrated into Microsoft's cloud computing system, which not only reduced Microsoft's data storage costs but also improved system operational efficiency and the ability to analyze user data. In addition, Microsoft combined its technical advantages with LinkedIn's database, optimized the social recommendation algorithm, and enhanced the user experience.</w:t>
      </w:r>
    </w:p>
    <w:p w:rsidR="00EC43CC" w:rsidRPr="00EC43CC" w:rsidRDefault="00EC43CC" w:rsidP="00EC43CC">
      <w:pPr>
        <w:spacing w:line="480" w:lineRule="auto"/>
        <w:ind w:firstLine="420"/>
        <w:rPr>
          <w:rFonts w:ascii="Arial" w:hAnsi="Arial" w:cs="Arial"/>
          <w:sz w:val="24"/>
          <w:szCs w:val="24"/>
        </w:rPr>
      </w:pPr>
    </w:p>
    <w:p w:rsidR="00EC43CC"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Moreover, Microsoft ensures that all users of the Windows system install LinkedIn, which is conducive to increasing the user base of LinkedIn and reducing the motivation of users to install other competitors' software (Hutchinson, 2022). This further illustrates that Microsoft uses user networks to enhance its market and brand influence. In addition, LinkedIn also provides Microsoft with the professional information and personal data of its users, which helps Microsoft expand the B2B market.</w:t>
      </w:r>
    </w:p>
    <w:p w:rsidR="00EC43CC" w:rsidRPr="00EC43CC" w:rsidRDefault="00EC43CC" w:rsidP="00EC43CC">
      <w:pPr>
        <w:spacing w:line="480" w:lineRule="auto"/>
        <w:ind w:firstLine="420"/>
        <w:rPr>
          <w:rFonts w:ascii="Arial" w:hAnsi="Arial" w:cs="Arial"/>
          <w:sz w:val="24"/>
          <w:szCs w:val="24"/>
        </w:rPr>
      </w:pPr>
    </w:p>
    <w:p w:rsidR="00EC43CC"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 xml:space="preserve">Resource complementarity and business growth are also the main goals of Microsoft's mergers and acquisitions. For example, LinkedIn Learning is </w:t>
      </w:r>
      <w:r w:rsidRPr="00EC43CC">
        <w:rPr>
          <w:rFonts w:ascii="Arial" w:hAnsi="Arial" w:cs="Arial"/>
          <w:sz w:val="24"/>
          <w:szCs w:val="24"/>
        </w:rPr>
        <w:lastRenderedPageBreak/>
        <w:t>combined with Microsoft's employee training program to provide a complete employee training program for enterprises. At the same time, users can directly view other users' LinkedIn information on Outlook and Teams, which is the embodiment of Microsoft's resource complementarity and business expansion.</w:t>
      </w:r>
    </w:p>
    <w:p w:rsidR="00EC43CC" w:rsidRPr="00EC43CC" w:rsidRDefault="00EC43CC" w:rsidP="00EC43CC">
      <w:pPr>
        <w:spacing w:line="480" w:lineRule="auto"/>
        <w:ind w:firstLine="420"/>
        <w:rPr>
          <w:rFonts w:ascii="Arial" w:hAnsi="Arial" w:cs="Arial"/>
          <w:sz w:val="24"/>
          <w:szCs w:val="24"/>
        </w:rPr>
      </w:pPr>
    </w:p>
    <w:p w:rsidR="00EC43CC"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In terms of financial returns, as mentioned above, LinkedIn's revenue increased by 37% to $1.46 billion in the second quarter of 2018. Secondly, Microsoft's shareholders also benefited from this, which shows that Microsoft's acquisition activities not only achieve financial growth in the short term, but also contribute to creating more value for shareholders.</w:t>
      </w:r>
    </w:p>
    <w:p w:rsidR="00EC43CC" w:rsidRPr="00EC43CC" w:rsidRDefault="00EC43CC" w:rsidP="00EC43CC">
      <w:pPr>
        <w:spacing w:line="480" w:lineRule="auto"/>
        <w:ind w:firstLine="420"/>
        <w:rPr>
          <w:rFonts w:ascii="Arial" w:hAnsi="Arial" w:cs="Arial"/>
          <w:sz w:val="24"/>
          <w:szCs w:val="24"/>
        </w:rPr>
      </w:pPr>
    </w:p>
    <w:p w:rsidR="00B0064F" w:rsidRPr="00EC43CC" w:rsidRDefault="00EC43CC" w:rsidP="00EC43CC">
      <w:pPr>
        <w:spacing w:line="480" w:lineRule="auto"/>
        <w:ind w:firstLine="420"/>
        <w:rPr>
          <w:rFonts w:ascii="Arial" w:hAnsi="Arial" w:cs="Arial"/>
          <w:sz w:val="24"/>
          <w:szCs w:val="24"/>
        </w:rPr>
      </w:pPr>
      <w:r w:rsidRPr="00EC43CC">
        <w:rPr>
          <w:rFonts w:ascii="Arial" w:hAnsi="Arial" w:cs="Arial"/>
          <w:sz w:val="24"/>
          <w:szCs w:val="24"/>
        </w:rPr>
        <w:t>However, although Microsoft's acquisition of LinkedIn was successful, it also faced regulatory challenges. For example, Salesforce once opposed Microsoft's acquisition of LinkedIn, fearing that the acquisition would lead to market monopoly and not conducive to creating a healthy competitive environment. Therefore, Microsoft still needs to take corresponding measures in the future to maintain an orderly competitive order.</w:t>
      </w:r>
    </w:p>
    <w:p w:rsidR="00E55091" w:rsidRPr="00E55091" w:rsidRDefault="00E55091" w:rsidP="00F55AF0">
      <w:pPr>
        <w:spacing w:line="480" w:lineRule="auto"/>
        <w:ind w:firstLine="420"/>
        <w:rPr>
          <w:rFonts w:ascii="Arial" w:hAnsi="Arial" w:cs="Arial"/>
          <w:sz w:val="24"/>
          <w:szCs w:val="24"/>
        </w:rPr>
      </w:pPr>
    </w:p>
    <w:p w:rsidR="00F532A2" w:rsidRPr="00F532A2" w:rsidRDefault="00F532A2" w:rsidP="00CC205F">
      <w:pPr>
        <w:spacing w:line="480" w:lineRule="auto"/>
        <w:ind w:firstLine="420"/>
        <w:rPr>
          <w:rFonts w:ascii="Arial" w:hAnsi="Arial" w:cs="Arial"/>
          <w:sz w:val="24"/>
          <w:szCs w:val="24"/>
          <w:lang w:val="en-GB"/>
        </w:rPr>
      </w:pPr>
    </w:p>
    <w:p w:rsidR="00920652" w:rsidRPr="00920652" w:rsidRDefault="00920652" w:rsidP="00920652">
      <w:pPr>
        <w:rPr>
          <w:lang w:val="en-GB"/>
        </w:rPr>
      </w:pPr>
    </w:p>
    <w:p w:rsidR="00920652" w:rsidRPr="00920652" w:rsidRDefault="00920652" w:rsidP="005F3093">
      <w:pPr>
        <w:spacing w:line="480" w:lineRule="auto"/>
        <w:ind w:firstLine="420"/>
        <w:rPr>
          <w:rFonts w:ascii="Arial" w:hAnsi="Arial" w:cs="Arial"/>
          <w:sz w:val="24"/>
          <w:szCs w:val="24"/>
          <w:lang w:val="en-GB"/>
        </w:rPr>
      </w:pPr>
    </w:p>
    <w:p w:rsidR="007B2E01" w:rsidRPr="007B2E01" w:rsidRDefault="007B2E01" w:rsidP="007B2E01">
      <w:pPr>
        <w:rPr>
          <w:lang w:val="en-GB"/>
        </w:rPr>
      </w:pPr>
    </w:p>
    <w:p w:rsidR="007B2E01" w:rsidRPr="007B2E01" w:rsidRDefault="007B2E01" w:rsidP="00484297">
      <w:pPr>
        <w:spacing w:line="480" w:lineRule="auto"/>
        <w:ind w:firstLine="420"/>
        <w:rPr>
          <w:rFonts w:ascii="Arial" w:hAnsi="Arial" w:cs="Arial"/>
          <w:sz w:val="24"/>
          <w:szCs w:val="24"/>
          <w:lang w:val="en-GB"/>
        </w:rPr>
      </w:pPr>
    </w:p>
    <w:p w:rsidR="00D41A47" w:rsidRDefault="00D41A47" w:rsidP="00D41A47">
      <w:pPr>
        <w:pStyle w:val="2"/>
        <w:spacing w:before="40" w:after="0"/>
        <w:jc w:val="center"/>
        <w:rPr>
          <w:rFonts w:ascii="Arial" w:hAnsi="Arial" w:cs="Arial"/>
          <w:b/>
          <w:bCs/>
          <w:color w:val="000000" w:themeColor="text1"/>
          <w:sz w:val="32"/>
          <w:szCs w:val="32"/>
        </w:rPr>
      </w:pPr>
      <w:bookmarkStart w:id="11" w:name="_Toc185190858"/>
      <w:bookmarkStart w:id="12" w:name="_Toc186923302"/>
      <w:bookmarkStart w:id="13" w:name="_Toc193992643"/>
      <w:r w:rsidRPr="00D41A47">
        <w:rPr>
          <w:rFonts w:ascii="Arial" w:hAnsi="Arial" w:cs="Arial"/>
          <w:b/>
          <w:bCs/>
          <w:color w:val="000000" w:themeColor="text1"/>
          <w:sz w:val="32"/>
          <w:szCs w:val="32"/>
        </w:rPr>
        <w:lastRenderedPageBreak/>
        <w:t>Chapter four: Conclusion</w:t>
      </w:r>
      <w:bookmarkEnd w:id="11"/>
      <w:bookmarkEnd w:id="12"/>
      <w:bookmarkEnd w:id="13"/>
    </w:p>
    <w:p w:rsidR="009E41CE" w:rsidRPr="009E41CE" w:rsidRDefault="009E41CE" w:rsidP="009E41CE">
      <w:pPr>
        <w:spacing w:line="480" w:lineRule="auto"/>
        <w:ind w:firstLine="420"/>
        <w:rPr>
          <w:rFonts w:ascii="Arial" w:hAnsi="Arial" w:cs="Arial"/>
          <w:sz w:val="24"/>
          <w:szCs w:val="24"/>
        </w:rPr>
      </w:pPr>
      <w:r w:rsidRPr="009E41CE">
        <w:rPr>
          <w:rFonts w:ascii="Arial" w:hAnsi="Arial" w:cs="Arial"/>
          <w:sz w:val="24"/>
          <w:szCs w:val="24"/>
        </w:rPr>
        <w:t>Microsoft's acquisition of LinkedIn is a strategic acquisition in the business field in recent years. Its main goal is to achieve resource sharing and technical collaboration through acquisition, so as to achieve Microsoft's long-term development. This report analyzes and discusses Microsoft's acquisition activities based on the framework of synergy theory, resource-based view, market power theory and shareholder value maximization theory. It mainly analyzes the different impacts of Microsoft's acquisition in different aspects, including scale economy, efficiency improvement, market influence, resource complementarity, financial benefits and supervision framework.</w:t>
      </w:r>
    </w:p>
    <w:p w:rsidR="009E41CE" w:rsidRPr="009E41CE" w:rsidRDefault="009E41CE" w:rsidP="009E41CE">
      <w:pPr>
        <w:spacing w:line="480" w:lineRule="auto"/>
        <w:ind w:firstLine="420"/>
        <w:rPr>
          <w:rFonts w:ascii="Arial" w:hAnsi="Arial" w:cs="Arial"/>
          <w:sz w:val="24"/>
          <w:szCs w:val="24"/>
        </w:rPr>
      </w:pPr>
    </w:p>
    <w:p w:rsidR="009E41CE" w:rsidRPr="009E41CE" w:rsidRDefault="009E41CE" w:rsidP="009E41CE">
      <w:pPr>
        <w:spacing w:line="480" w:lineRule="auto"/>
        <w:ind w:firstLine="420"/>
        <w:rPr>
          <w:rFonts w:ascii="Arial" w:hAnsi="Arial" w:cs="Arial"/>
          <w:sz w:val="24"/>
          <w:szCs w:val="24"/>
        </w:rPr>
      </w:pPr>
      <w:r w:rsidRPr="009E41CE">
        <w:rPr>
          <w:rFonts w:ascii="Arial" w:hAnsi="Arial" w:cs="Arial"/>
          <w:sz w:val="24"/>
          <w:szCs w:val="24"/>
        </w:rPr>
        <w:t>From the perspective of synergy, Microsoft has formed a unique competitive advantage by integrating LinkedIn's data and customer resources into cloud computing and enterprise software through acquisition. For example, LinkedIn's customer personal information is integrated into Microsoft Office 365, which improves Microsoft's precision in customer management. Secondly, LinkedIn Learning is combined with Microsoft's enterprise training to meet customers' work and social needs.</w:t>
      </w:r>
    </w:p>
    <w:p w:rsidR="009E41CE" w:rsidRPr="009E41CE" w:rsidRDefault="009E41CE" w:rsidP="009E41CE">
      <w:pPr>
        <w:spacing w:line="480" w:lineRule="auto"/>
        <w:ind w:firstLine="420"/>
        <w:rPr>
          <w:rFonts w:ascii="Arial" w:hAnsi="Arial" w:cs="Arial"/>
          <w:sz w:val="24"/>
          <w:szCs w:val="24"/>
        </w:rPr>
      </w:pPr>
    </w:p>
    <w:p w:rsidR="009E41CE" w:rsidRPr="009E41CE" w:rsidRDefault="009E41CE" w:rsidP="009E41CE">
      <w:pPr>
        <w:spacing w:line="480" w:lineRule="auto"/>
        <w:ind w:firstLine="420"/>
        <w:rPr>
          <w:rFonts w:ascii="Arial" w:hAnsi="Arial" w:cs="Arial"/>
          <w:sz w:val="24"/>
          <w:szCs w:val="24"/>
        </w:rPr>
      </w:pPr>
      <w:r w:rsidRPr="009E41CE">
        <w:rPr>
          <w:rFonts w:ascii="Arial" w:hAnsi="Arial" w:cs="Arial"/>
          <w:sz w:val="24"/>
          <w:szCs w:val="24"/>
        </w:rPr>
        <w:t xml:space="preserve">From the perspective of market forces and resources, Microsoft's acquisition provided Microsoft with more development opportunities and reduced competition pressure. This is because LinkedIn's large number of </w:t>
      </w:r>
      <w:r w:rsidRPr="009E41CE">
        <w:rPr>
          <w:rFonts w:ascii="Arial" w:hAnsi="Arial" w:cs="Arial"/>
          <w:sz w:val="24"/>
          <w:szCs w:val="24"/>
        </w:rPr>
        <w:lastRenderedPageBreak/>
        <w:t>corporate recruitment and social services provided Microsoft with a big data advantage, which enabled Microsoft to further expand its market competitiveness and brand influence, so Microsoft's acquisition was also criticized by other competitors.</w:t>
      </w:r>
    </w:p>
    <w:p w:rsidR="009E41CE" w:rsidRPr="009E41CE" w:rsidRDefault="009E41CE" w:rsidP="009E41CE">
      <w:pPr>
        <w:spacing w:line="480" w:lineRule="auto"/>
        <w:ind w:firstLine="420"/>
        <w:rPr>
          <w:rFonts w:ascii="Arial" w:hAnsi="Arial" w:cs="Arial"/>
          <w:sz w:val="24"/>
          <w:szCs w:val="24"/>
        </w:rPr>
      </w:pPr>
    </w:p>
    <w:p w:rsidR="009E41CE" w:rsidRPr="009E41CE" w:rsidRDefault="009E41CE" w:rsidP="009E41CE">
      <w:pPr>
        <w:spacing w:line="480" w:lineRule="auto"/>
        <w:ind w:firstLine="420"/>
        <w:rPr>
          <w:rFonts w:ascii="Arial" w:hAnsi="Arial" w:cs="Arial"/>
          <w:sz w:val="24"/>
          <w:szCs w:val="24"/>
        </w:rPr>
      </w:pPr>
      <w:r w:rsidRPr="009E41CE">
        <w:rPr>
          <w:rFonts w:ascii="Arial" w:hAnsi="Arial" w:cs="Arial"/>
          <w:sz w:val="24"/>
          <w:szCs w:val="24"/>
        </w:rPr>
        <w:t>From the perspective of shareholder returns, Microsoft's acquisition has brought them rich returns. After Microsoft acquired LinkedIn, LinkedIn's turnover increased by 37%, becoming one of Microsoft's main sources of revenue. In addition, some institutional shareholders of Microsoft changed from loss to profit after Microsoft acquired LinkedIn, which is the embodiment of the financial returns of Microsoft's acquisition activities for shareholders.</w:t>
      </w:r>
    </w:p>
    <w:p w:rsidR="009E41CE" w:rsidRPr="009E41CE" w:rsidRDefault="009E41CE" w:rsidP="009E41CE">
      <w:pPr>
        <w:spacing w:line="480" w:lineRule="auto"/>
        <w:ind w:firstLine="420"/>
        <w:rPr>
          <w:rFonts w:ascii="Arial" w:hAnsi="Arial" w:cs="Arial"/>
          <w:sz w:val="24"/>
          <w:szCs w:val="24"/>
        </w:rPr>
      </w:pPr>
    </w:p>
    <w:p w:rsidR="009E41CE" w:rsidRDefault="009E41CE" w:rsidP="009E41CE">
      <w:pPr>
        <w:spacing w:line="480" w:lineRule="auto"/>
        <w:ind w:firstLine="420"/>
        <w:rPr>
          <w:rFonts w:ascii="Arial" w:hAnsi="Arial" w:cs="Arial"/>
          <w:sz w:val="24"/>
          <w:szCs w:val="24"/>
        </w:rPr>
      </w:pPr>
      <w:r w:rsidRPr="009E41CE">
        <w:rPr>
          <w:rFonts w:ascii="Arial" w:hAnsi="Arial" w:cs="Arial"/>
          <w:sz w:val="24"/>
          <w:szCs w:val="24"/>
        </w:rPr>
        <w:t>Overall, Microsoft's acquisition is generally successful, but it still faces criticism from competitors, such as threats to a healthy competitive environment and market regulation conflicts. Microsoft's acquisition of LinkedIn not only enhances Microsoft's market competitiveness, but also helps Microsoft achieve its long-term profit goals.</w:t>
      </w:r>
    </w:p>
    <w:p w:rsidR="009E41CE" w:rsidRDefault="009E41CE">
      <w:pPr>
        <w:widowControl/>
        <w:jc w:val="left"/>
        <w:rPr>
          <w:rFonts w:ascii="Arial" w:hAnsi="Arial" w:cs="Arial"/>
          <w:sz w:val="24"/>
          <w:szCs w:val="24"/>
        </w:rPr>
      </w:pPr>
      <w:r>
        <w:rPr>
          <w:rFonts w:ascii="Arial" w:hAnsi="Arial" w:cs="Arial"/>
          <w:sz w:val="24"/>
          <w:szCs w:val="24"/>
        </w:rPr>
        <w:br w:type="page"/>
      </w:r>
    </w:p>
    <w:p w:rsidR="009E41CE" w:rsidRDefault="009E41CE" w:rsidP="009E41CE">
      <w:pPr>
        <w:pStyle w:val="1"/>
        <w:spacing w:before="40" w:after="0"/>
        <w:jc w:val="center"/>
        <w:rPr>
          <w:rFonts w:ascii="Arial" w:hAnsi="Arial" w:cs="Arial"/>
          <w:b/>
          <w:bCs/>
          <w:color w:val="000000" w:themeColor="text1"/>
          <w:sz w:val="32"/>
          <w:szCs w:val="32"/>
        </w:rPr>
      </w:pPr>
      <w:bookmarkStart w:id="14" w:name="_Toc185190859"/>
      <w:bookmarkStart w:id="15" w:name="_Toc186923303"/>
      <w:bookmarkStart w:id="16" w:name="_Toc193992644"/>
      <w:r w:rsidRPr="009E41CE">
        <w:rPr>
          <w:rFonts w:ascii="Arial" w:hAnsi="Arial" w:cs="Arial"/>
          <w:b/>
          <w:bCs/>
          <w:color w:val="000000" w:themeColor="text1"/>
          <w:sz w:val="32"/>
          <w:szCs w:val="32"/>
        </w:rPr>
        <w:lastRenderedPageBreak/>
        <w:t>References</w:t>
      </w:r>
      <w:bookmarkEnd w:id="14"/>
      <w:bookmarkEnd w:id="15"/>
      <w:bookmarkEnd w:id="16"/>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AFILIPOAIE, A., DONDERS, K. and BALLON, P., </w:t>
      </w:r>
      <w:r w:rsidRPr="00E802CB">
        <w:rPr>
          <w:rFonts w:ascii="Arial" w:hAnsi="Arial" w:cs="Arial"/>
          <w:sz w:val="24"/>
          <w:szCs w:val="24"/>
          <w:lang w:val="en-GB"/>
        </w:rPr>
        <w:t>(</w:t>
      </w:r>
      <w:r w:rsidRPr="00E802CB">
        <w:rPr>
          <w:rFonts w:ascii="Arial" w:hAnsi="Arial" w:cs="Arial"/>
          <w:sz w:val="24"/>
          <w:szCs w:val="24"/>
        </w:rPr>
        <w:t>2022</w:t>
      </w:r>
      <w:r w:rsidRPr="00E802CB">
        <w:rPr>
          <w:rFonts w:ascii="Arial" w:hAnsi="Arial" w:cs="Arial"/>
          <w:sz w:val="24"/>
          <w:szCs w:val="24"/>
          <w:lang w:val="en-GB"/>
        </w:rPr>
        <w:t>)</w:t>
      </w:r>
      <w:r w:rsidRPr="00E802CB">
        <w:rPr>
          <w:rFonts w:ascii="Arial" w:hAnsi="Arial" w:cs="Arial"/>
          <w:sz w:val="24"/>
          <w:szCs w:val="24"/>
        </w:rPr>
        <w:t>. The European Commission's approach to mergers involving software-based platforms: Towards a better understanding of platform power. </w:t>
      </w:r>
      <w:r w:rsidRPr="00E802CB">
        <w:rPr>
          <w:rFonts w:ascii="Arial" w:hAnsi="Arial" w:cs="Arial"/>
          <w:i/>
          <w:iCs/>
          <w:sz w:val="24"/>
          <w:szCs w:val="24"/>
        </w:rPr>
        <w:t>Telecommunications Policy, </w:t>
      </w:r>
      <w:r w:rsidRPr="00E802CB">
        <w:rPr>
          <w:rFonts w:ascii="Arial" w:hAnsi="Arial" w:cs="Arial"/>
          <w:b/>
          <w:bCs/>
          <w:sz w:val="24"/>
          <w:szCs w:val="24"/>
        </w:rPr>
        <w:t>46</w:t>
      </w:r>
      <w:r w:rsidRPr="00E802CB">
        <w:rPr>
          <w:rFonts w:ascii="Arial" w:hAnsi="Arial" w:cs="Arial"/>
          <w:sz w:val="24"/>
          <w:szCs w:val="24"/>
        </w:rPr>
        <w:t>(5), pp. 102288.</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APELEHIN, A.A., IMOHIOSEN, C.E., AJULUCHUKWU, P., ABUTU, D.E. and ANN, C., </w:t>
      </w:r>
      <w:r w:rsidRPr="00E802CB">
        <w:rPr>
          <w:rFonts w:ascii="Arial" w:hAnsi="Arial" w:cs="Arial"/>
          <w:sz w:val="24"/>
          <w:szCs w:val="24"/>
          <w:lang w:val="en-GB"/>
        </w:rPr>
        <w:t>(</w:t>
      </w:r>
      <w:r w:rsidRPr="00E802CB">
        <w:rPr>
          <w:rFonts w:ascii="Arial" w:hAnsi="Arial" w:cs="Arial"/>
          <w:sz w:val="24"/>
          <w:szCs w:val="24"/>
        </w:rPr>
        <w:t>2025</w:t>
      </w:r>
      <w:r w:rsidRPr="00E802CB">
        <w:rPr>
          <w:rFonts w:ascii="Arial" w:hAnsi="Arial" w:cs="Arial"/>
          <w:sz w:val="24"/>
          <w:szCs w:val="24"/>
          <w:lang w:val="en-GB"/>
        </w:rPr>
        <w:t>)</w:t>
      </w:r>
      <w:r w:rsidRPr="00E802CB">
        <w:rPr>
          <w:rFonts w:ascii="Arial" w:hAnsi="Arial" w:cs="Arial"/>
          <w:sz w:val="24"/>
          <w:szCs w:val="24"/>
        </w:rPr>
        <w:t>. Transforming organizational and educational cultures: Developing global leadership and building inclusive workplaces through innovative HR and educational practices. </w:t>
      </w:r>
      <w:r w:rsidRPr="00E802CB">
        <w:rPr>
          <w:rFonts w:ascii="Arial" w:hAnsi="Arial" w:cs="Arial"/>
          <w:i/>
          <w:iCs/>
          <w:sz w:val="24"/>
          <w:szCs w:val="24"/>
        </w:rPr>
        <w:t>world (Abulibdeh et al., 2024; Okafor et al., 2024), </w:t>
      </w:r>
      <w:r w:rsidRPr="00E802CB">
        <w:rPr>
          <w:rFonts w:ascii="Arial" w:hAnsi="Arial" w:cs="Arial"/>
          <w:b/>
          <w:bCs/>
          <w:sz w:val="24"/>
          <w:szCs w:val="24"/>
        </w:rPr>
        <w:t>1</w:t>
      </w:r>
      <w:r w:rsidRPr="00E802CB">
        <w:rPr>
          <w:rFonts w:ascii="Arial" w:hAnsi="Arial" w:cs="Arial"/>
          <w:sz w:val="24"/>
          <w:szCs w:val="24"/>
        </w:rPr>
        <w:t>, pp. 4.</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BARWISE, P. and WATKINS, L., </w:t>
      </w:r>
      <w:r w:rsidRPr="00E802CB">
        <w:rPr>
          <w:rFonts w:ascii="Arial" w:hAnsi="Arial" w:cs="Arial"/>
          <w:sz w:val="24"/>
          <w:szCs w:val="24"/>
          <w:lang w:val="en-GB"/>
        </w:rPr>
        <w:t>(</w:t>
      </w:r>
      <w:r w:rsidRPr="00E802CB">
        <w:rPr>
          <w:rFonts w:ascii="Arial" w:hAnsi="Arial" w:cs="Arial"/>
          <w:sz w:val="24"/>
          <w:szCs w:val="24"/>
        </w:rPr>
        <w:t>2018</w:t>
      </w:r>
      <w:r w:rsidRPr="00E802CB">
        <w:rPr>
          <w:rFonts w:ascii="Arial" w:hAnsi="Arial" w:cs="Arial"/>
          <w:sz w:val="24"/>
          <w:szCs w:val="24"/>
          <w:lang w:val="en-GB"/>
        </w:rPr>
        <w:t>)</w:t>
      </w:r>
      <w:r w:rsidRPr="00E802CB">
        <w:rPr>
          <w:rFonts w:ascii="Arial" w:hAnsi="Arial" w:cs="Arial"/>
          <w:sz w:val="24"/>
          <w:szCs w:val="24"/>
        </w:rPr>
        <w:t>. The evolution of digital dominance. </w:t>
      </w:r>
      <w:r w:rsidRPr="00E802CB">
        <w:rPr>
          <w:rFonts w:ascii="Arial" w:hAnsi="Arial" w:cs="Arial"/>
          <w:i/>
          <w:iCs/>
          <w:sz w:val="24"/>
          <w:szCs w:val="24"/>
        </w:rPr>
        <w:t xml:space="preserve">Digital dominance: the power of Google, Amazon, Facebook, and </w:t>
      </w:r>
      <w:r w:rsidR="00C76B95" w:rsidRPr="00E802CB">
        <w:rPr>
          <w:rFonts w:ascii="Arial" w:hAnsi="Arial" w:cs="Arial"/>
          <w:i/>
          <w:iCs/>
          <w:sz w:val="24"/>
          <w:szCs w:val="24"/>
        </w:rPr>
        <w:t>Apple,</w:t>
      </w:r>
      <w:r w:rsidRPr="00E802CB">
        <w:rPr>
          <w:rFonts w:ascii="Arial" w:hAnsi="Arial" w:cs="Arial"/>
          <w:sz w:val="24"/>
          <w:szCs w:val="24"/>
        </w:rPr>
        <w:t xml:space="preserve"> pp. 21–49.</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CHIRITA, A.D.,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xml:space="preserve">. Data-driven mergers under EU competition law. Hart </w:t>
      </w:r>
      <w:r w:rsidR="00C76B95" w:rsidRPr="00E802CB">
        <w:rPr>
          <w:rFonts w:ascii="Arial" w:hAnsi="Arial" w:cs="Arial"/>
          <w:sz w:val="24"/>
          <w:szCs w:val="24"/>
        </w:rPr>
        <w:t>Publishing.</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ČIRJEVSKIS, A., </w:t>
      </w:r>
      <w:r w:rsidRPr="00E802CB">
        <w:rPr>
          <w:rFonts w:ascii="Arial" w:hAnsi="Arial" w:cs="Arial"/>
          <w:sz w:val="24"/>
          <w:szCs w:val="24"/>
          <w:lang w:val="en-GB"/>
        </w:rPr>
        <w:t>(</w:t>
      </w:r>
      <w:r w:rsidRPr="00E802CB">
        <w:rPr>
          <w:rFonts w:ascii="Arial" w:hAnsi="Arial" w:cs="Arial"/>
          <w:sz w:val="24"/>
          <w:szCs w:val="24"/>
        </w:rPr>
        <w:t>2023</w:t>
      </w:r>
      <w:r w:rsidRPr="00E802CB">
        <w:rPr>
          <w:rFonts w:ascii="Arial" w:hAnsi="Arial" w:cs="Arial"/>
          <w:sz w:val="24"/>
          <w:szCs w:val="24"/>
          <w:lang w:val="en-GB"/>
        </w:rPr>
        <w:t>)</w:t>
      </w:r>
      <w:r w:rsidRPr="00E802CB">
        <w:rPr>
          <w:rFonts w:ascii="Arial" w:hAnsi="Arial" w:cs="Arial"/>
          <w:sz w:val="24"/>
          <w:szCs w:val="24"/>
        </w:rPr>
        <w:t>. Managing competence-based synergy in acquisition processes: Empirical evidence from the ICT and global cosmetic industries. </w:t>
      </w:r>
      <w:r w:rsidRPr="00E802CB">
        <w:rPr>
          <w:rFonts w:ascii="Arial" w:hAnsi="Arial" w:cs="Arial"/>
          <w:i/>
          <w:iCs/>
          <w:sz w:val="24"/>
          <w:szCs w:val="24"/>
        </w:rPr>
        <w:t>Knowledge Management Research &amp; Practice, </w:t>
      </w:r>
      <w:r w:rsidRPr="00E802CB">
        <w:rPr>
          <w:rFonts w:ascii="Arial" w:hAnsi="Arial" w:cs="Arial"/>
          <w:b/>
          <w:bCs/>
          <w:sz w:val="24"/>
          <w:szCs w:val="24"/>
        </w:rPr>
        <w:t>21</w:t>
      </w:r>
      <w:r w:rsidRPr="00E802CB">
        <w:rPr>
          <w:rFonts w:ascii="Arial" w:hAnsi="Arial" w:cs="Arial"/>
          <w:sz w:val="24"/>
          <w:szCs w:val="24"/>
        </w:rPr>
        <w:t>(1), pp. 41–50.</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DARMODY, A. and ZWICK, D.,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Manipulate to empower: Hyper-relevance and the contradictions of marketing in the age of surveillance capitalism. </w:t>
      </w:r>
      <w:r w:rsidRPr="00E802CB">
        <w:rPr>
          <w:rFonts w:ascii="Arial" w:hAnsi="Arial" w:cs="Arial"/>
          <w:i/>
          <w:iCs/>
          <w:sz w:val="24"/>
          <w:szCs w:val="24"/>
        </w:rPr>
        <w:t>Big Data &amp; Society, </w:t>
      </w:r>
      <w:r w:rsidRPr="00E802CB">
        <w:rPr>
          <w:rFonts w:ascii="Arial" w:hAnsi="Arial" w:cs="Arial"/>
          <w:b/>
          <w:bCs/>
          <w:sz w:val="24"/>
          <w:szCs w:val="24"/>
        </w:rPr>
        <w:t>7</w:t>
      </w:r>
      <w:r w:rsidRPr="00E802CB">
        <w:rPr>
          <w:rFonts w:ascii="Arial" w:hAnsi="Arial" w:cs="Arial"/>
          <w:sz w:val="24"/>
          <w:szCs w:val="24"/>
        </w:rPr>
        <w:t>(1), pp. 2053951720904112.</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DEEKEN, A.H., MUKHOPADHYAY, S. and JIANG, </w:t>
      </w:r>
      <w:r w:rsidRPr="00E802CB">
        <w:rPr>
          <w:rFonts w:ascii="Arial" w:hAnsi="Arial" w:cs="Arial"/>
          <w:sz w:val="24"/>
          <w:szCs w:val="24"/>
          <w:lang w:val="en-GB"/>
        </w:rPr>
        <w:t>X. ‘</w:t>
      </w:r>
      <w:r w:rsidRPr="00E802CB">
        <w:rPr>
          <w:rFonts w:ascii="Arial" w:hAnsi="Arial" w:cs="Arial"/>
          <w:sz w:val="24"/>
          <w:szCs w:val="24"/>
        </w:rPr>
        <w:t xml:space="preserve">,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Social media in academics and research: 21st</w:t>
      </w:r>
      <w:r w:rsidRPr="00E802CB">
        <w:rPr>
          <w:rFonts w:ascii="Cambria Math" w:hAnsi="Cambria Math" w:cs="Cambria Math"/>
          <w:sz w:val="24"/>
          <w:szCs w:val="24"/>
        </w:rPr>
        <w:t>‐</w:t>
      </w:r>
      <w:r w:rsidRPr="00E802CB">
        <w:rPr>
          <w:rFonts w:ascii="Arial" w:hAnsi="Arial" w:cs="Arial"/>
          <w:sz w:val="24"/>
          <w:szCs w:val="24"/>
        </w:rPr>
        <w:t>century tools to turbocharge education, collaboration, and dissemination of research findings. </w:t>
      </w:r>
      <w:r w:rsidRPr="00E802CB">
        <w:rPr>
          <w:rFonts w:ascii="Arial" w:hAnsi="Arial" w:cs="Arial"/>
          <w:i/>
          <w:iCs/>
          <w:sz w:val="24"/>
          <w:szCs w:val="24"/>
        </w:rPr>
        <w:t>Histopathology, </w:t>
      </w:r>
      <w:r w:rsidRPr="00E802CB">
        <w:rPr>
          <w:rFonts w:ascii="Arial" w:hAnsi="Arial" w:cs="Arial"/>
          <w:b/>
          <w:bCs/>
          <w:sz w:val="24"/>
          <w:szCs w:val="24"/>
        </w:rPr>
        <w:t>77</w:t>
      </w:r>
      <w:r w:rsidRPr="00E802CB">
        <w:rPr>
          <w:rFonts w:ascii="Arial" w:hAnsi="Arial" w:cs="Arial"/>
          <w:sz w:val="24"/>
          <w:szCs w:val="24"/>
        </w:rPr>
        <w:t>(5), pp. 688–699.</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EDMANS, A., FANG, V.W. and HUANG, A.H., </w:t>
      </w:r>
      <w:r w:rsidRPr="00E802CB">
        <w:rPr>
          <w:rFonts w:ascii="Arial" w:hAnsi="Arial" w:cs="Arial"/>
          <w:sz w:val="24"/>
          <w:szCs w:val="24"/>
          <w:lang w:val="en-GB"/>
        </w:rPr>
        <w:t>(</w:t>
      </w:r>
      <w:r w:rsidRPr="00E802CB">
        <w:rPr>
          <w:rFonts w:ascii="Arial" w:hAnsi="Arial" w:cs="Arial"/>
          <w:sz w:val="24"/>
          <w:szCs w:val="24"/>
        </w:rPr>
        <w:t>2022</w:t>
      </w:r>
      <w:r w:rsidRPr="00E802CB">
        <w:rPr>
          <w:rFonts w:ascii="Arial" w:hAnsi="Arial" w:cs="Arial"/>
          <w:sz w:val="24"/>
          <w:szCs w:val="24"/>
          <w:lang w:val="en-GB"/>
        </w:rPr>
        <w:t>)</w:t>
      </w:r>
      <w:r w:rsidRPr="00E802CB">
        <w:rPr>
          <w:rFonts w:ascii="Arial" w:hAnsi="Arial" w:cs="Arial"/>
          <w:sz w:val="24"/>
          <w:szCs w:val="24"/>
        </w:rPr>
        <w:t>. The long</w:t>
      </w:r>
      <w:r w:rsidRPr="00E802CB">
        <w:rPr>
          <w:rFonts w:ascii="Cambria Math" w:hAnsi="Cambria Math" w:cs="Cambria Math"/>
          <w:sz w:val="24"/>
          <w:szCs w:val="24"/>
        </w:rPr>
        <w:t>‐</w:t>
      </w:r>
      <w:r w:rsidRPr="00E802CB">
        <w:rPr>
          <w:rFonts w:ascii="Arial" w:hAnsi="Arial" w:cs="Arial"/>
          <w:sz w:val="24"/>
          <w:szCs w:val="24"/>
        </w:rPr>
        <w:t>term consequences of short</w:t>
      </w:r>
      <w:r w:rsidRPr="00E802CB">
        <w:rPr>
          <w:rFonts w:ascii="Cambria Math" w:hAnsi="Cambria Math" w:cs="Cambria Math"/>
          <w:sz w:val="24"/>
          <w:szCs w:val="24"/>
        </w:rPr>
        <w:t>‐</w:t>
      </w:r>
      <w:r w:rsidRPr="00E802CB">
        <w:rPr>
          <w:rFonts w:ascii="Arial" w:hAnsi="Arial" w:cs="Arial"/>
          <w:sz w:val="24"/>
          <w:szCs w:val="24"/>
        </w:rPr>
        <w:t>term incentives. </w:t>
      </w:r>
      <w:r w:rsidRPr="00E802CB">
        <w:rPr>
          <w:rFonts w:ascii="Arial" w:hAnsi="Arial" w:cs="Arial"/>
          <w:i/>
          <w:iCs/>
          <w:sz w:val="24"/>
          <w:szCs w:val="24"/>
        </w:rPr>
        <w:t>Journal of Accounting Research, </w:t>
      </w:r>
      <w:r w:rsidRPr="00E802CB">
        <w:rPr>
          <w:rFonts w:ascii="Arial" w:hAnsi="Arial" w:cs="Arial"/>
          <w:b/>
          <w:bCs/>
          <w:sz w:val="24"/>
          <w:szCs w:val="24"/>
        </w:rPr>
        <w:t>60</w:t>
      </w:r>
      <w:r w:rsidRPr="00E802CB">
        <w:rPr>
          <w:rFonts w:ascii="Arial" w:hAnsi="Arial" w:cs="Arial"/>
          <w:sz w:val="24"/>
          <w:szCs w:val="24"/>
        </w:rPr>
        <w:t>(3), pp. 1007–1046.</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lastRenderedPageBreak/>
        <w:t xml:space="preserve">FLECKENSTEIN, M., OBAIDI, A. and TRYFONA, N., </w:t>
      </w:r>
      <w:r w:rsidRPr="00E802CB">
        <w:rPr>
          <w:rFonts w:ascii="Arial" w:hAnsi="Arial" w:cs="Arial"/>
          <w:sz w:val="24"/>
          <w:szCs w:val="24"/>
          <w:lang w:val="en-GB"/>
        </w:rPr>
        <w:t>(</w:t>
      </w:r>
      <w:r w:rsidRPr="00E802CB">
        <w:rPr>
          <w:rFonts w:ascii="Arial" w:hAnsi="Arial" w:cs="Arial"/>
          <w:sz w:val="24"/>
          <w:szCs w:val="24"/>
        </w:rPr>
        <w:t>2023</w:t>
      </w:r>
      <w:r w:rsidRPr="00E802CB">
        <w:rPr>
          <w:rFonts w:ascii="Arial" w:hAnsi="Arial" w:cs="Arial"/>
          <w:sz w:val="24"/>
          <w:szCs w:val="24"/>
          <w:lang w:val="en-GB"/>
        </w:rPr>
        <w:t>)</w:t>
      </w:r>
      <w:r w:rsidRPr="00E802CB">
        <w:rPr>
          <w:rFonts w:ascii="Arial" w:hAnsi="Arial" w:cs="Arial"/>
          <w:sz w:val="24"/>
          <w:szCs w:val="24"/>
        </w:rPr>
        <w:t>. A review of data valuation approaches and building and scoring a data valuation model. </w:t>
      </w:r>
      <w:r w:rsidRPr="00E802CB">
        <w:rPr>
          <w:rFonts w:ascii="Arial" w:hAnsi="Arial" w:cs="Arial"/>
          <w:i/>
          <w:iCs/>
          <w:sz w:val="24"/>
          <w:szCs w:val="24"/>
        </w:rPr>
        <w:t>Harvard Data Science Review, </w:t>
      </w:r>
      <w:r w:rsidRPr="00E802CB">
        <w:rPr>
          <w:rFonts w:ascii="Arial" w:hAnsi="Arial" w:cs="Arial"/>
          <w:b/>
          <w:bCs/>
          <w:sz w:val="24"/>
          <w:szCs w:val="24"/>
        </w:rPr>
        <w:t>5</w:t>
      </w:r>
      <w:r w:rsidRPr="00E802CB">
        <w:rPr>
          <w:rFonts w:ascii="Arial" w:hAnsi="Arial" w:cs="Arial"/>
          <w:sz w:val="24"/>
          <w:szCs w:val="24"/>
        </w:rPr>
        <w:t>(1</w:t>
      </w:r>
      <w:r w:rsidRPr="00E802CB">
        <w:rPr>
          <w:rFonts w:ascii="Arial" w:hAnsi="Arial" w:cs="Arial"/>
          <w:sz w:val="24"/>
          <w:szCs w:val="24"/>
          <w:lang w:val="en-GB"/>
        </w:rPr>
        <w:t>).</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FUKUYAMA, H. and TAN, Y., </w:t>
      </w:r>
      <w:r w:rsidRPr="00E802CB">
        <w:rPr>
          <w:rFonts w:ascii="Arial" w:hAnsi="Arial" w:cs="Arial"/>
          <w:sz w:val="24"/>
          <w:szCs w:val="24"/>
          <w:lang w:val="en-GB"/>
        </w:rPr>
        <w:t>(</w:t>
      </w:r>
      <w:r w:rsidRPr="00E802CB">
        <w:rPr>
          <w:rFonts w:ascii="Arial" w:hAnsi="Arial" w:cs="Arial"/>
          <w:sz w:val="24"/>
          <w:szCs w:val="24"/>
        </w:rPr>
        <w:t>2022</w:t>
      </w:r>
      <w:r w:rsidRPr="00E802CB">
        <w:rPr>
          <w:rFonts w:ascii="Arial" w:hAnsi="Arial" w:cs="Arial"/>
          <w:sz w:val="24"/>
          <w:szCs w:val="24"/>
          <w:lang w:val="en-GB"/>
        </w:rPr>
        <w:t>)</w:t>
      </w:r>
      <w:r w:rsidRPr="00E802CB">
        <w:rPr>
          <w:rFonts w:ascii="Arial" w:hAnsi="Arial" w:cs="Arial"/>
          <w:sz w:val="24"/>
          <w:szCs w:val="24"/>
        </w:rPr>
        <w:t>. A new way to estimate market power in banking. </w:t>
      </w:r>
      <w:r w:rsidRPr="00E802CB">
        <w:rPr>
          <w:rFonts w:ascii="Arial" w:hAnsi="Arial" w:cs="Arial"/>
          <w:i/>
          <w:iCs/>
          <w:sz w:val="24"/>
          <w:szCs w:val="24"/>
        </w:rPr>
        <w:t>Journal of the Operational Research Society, </w:t>
      </w:r>
      <w:r w:rsidRPr="00E802CB">
        <w:rPr>
          <w:rFonts w:ascii="Arial" w:hAnsi="Arial" w:cs="Arial"/>
          <w:b/>
          <w:bCs/>
          <w:sz w:val="24"/>
          <w:szCs w:val="24"/>
        </w:rPr>
        <w:t>73</w:t>
      </w:r>
      <w:r w:rsidRPr="00E802CB">
        <w:rPr>
          <w:rFonts w:ascii="Arial" w:hAnsi="Arial" w:cs="Arial"/>
          <w:sz w:val="24"/>
          <w:szCs w:val="24"/>
        </w:rPr>
        <w:t>(2), pp. 445–453.</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GAUTIER, A. and LAMESCH, J.,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Mergers in the digital economy. </w:t>
      </w:r>
      <w:r w:rsidRPr="00E802CB">
        <w:rPr>
          <w:rFonts w:ascii="Arial" w:hAnsi="Arial" w:cs="Arial"/>
          <w:i/>
          <w:iCs/>
          <w:sz w:val="24"/>
          <w:szCs w:val="24"/>
        </w:rPr>
        <w:t>Information Economics and Policy, </w:t>
      </w:r>
      <w:r w:rsidRPr="00E802CB">
        <w:rPr>
          <w:rFonts w:ascii="Arial" w:hAnsi="Arial" w:cs="Arial"/>
          <w:b/>
          <w:bCs/>
          <w:sz w:val="24"/>
          <w:szCs w:val="24"/>
        </w:rPr>
        <w:t>54</w:t>
      </w:r>
      <w:r w:rsidRPr="00E802CB">
        <w:rPr>
          <w:rFonts w:ascii="Arial" w:hAnsi="Arial" w:cs="Arial"/>
          <w:sz w:val="24"/>
          <w:szCs w:val="24"/>
        </w:rPr>
        <w:t>, pp. 100890.</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GUNDU, S.R., PANEM, C.A. and THIMMAPURAM, A.,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The dynamic computational model and the new era of cloud computation using Microsoft Azure. </w:t>
      </w:r>
      <w:r w:rsidRPr="00E802CB">
        <w:rPr>
          <w:rFonts w:ascii="Arial" w:hAnsi="Arial" w:cs="Arial"/>
          <w:i/>
          <w:iCs/>
          <w:sz w:val="24"/>
          <w:szCs w:val="24"/>
        </w:rPr>
        <w:t>SN Computer Science, </w:t>
      </w:r>
      <w:r w:rsidRPr="00E802CB">
        <w:rPr>
          <w:rFonts w:ascii="Arial" w:hAnsi="Arial" w:cs="Arial"/>
          <w:b/>
          <w:bCs/>
          <w:sz w:val="24"/>
          <w:szCs w:val="24"/>
        </w:rPr>
        <w:t>1</w:t>
      </w:r>
      <w:r w:rsidRPr="00E802CB">
        <w:rPr>
          <w:rFonts w:ascii="Arial" w:hAnsi="Arial" w:cs="Arial"/>
          <w:sz w:val="24"/>
          <w:szCs w:val="24"/>
        </w:rPr>
        <w:t>(5), pp. 264.</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HOLTSTRÖM, J. and ANDERSON, H.,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Exploring and extending the synergy concept–a study of three acquisitions. </w:t>
      </w:r>
      <w:r w:rsidRPr="00E802CB">
        <w:rPr>
          <w:rFonts w:ascii="Arial" w:hAnsi="Arial" w:cs="Arial"/>
          <w:i/>
          <w:iCs/>
          <w:sz w:val="24"/>
          <w:szCs w:val="24"/>
        </w:rPr>
        <w:t>Journal of business &amp; industrial marketing, </w:t>
      </w:r>
      <w:r w:rsidRPr="00E802CB">
        <w:rPr>
          <w:rFonts w:ascii="Arial" w:hAnsi="Arial" w:cs="Arial"/>
          <w:b/>
          <w:bCs/>
          <w:sz w:val="24"/>
          <w:szCs w:val="24"/>
        </w:rPr>
        <w:t>36</w:t>
      </w:r>
      <w:r w:rsidRPr="00E802CB">
        <w:rPr>
          <w:rFonts w:ascii="Arial" w:hAnsi="Arial" w:cs="Arial"/>
          <w:sz w:val="24"/>
          <w:szCs w:val="24"/>
        </w:rPr>
        <w:t>(13), pp. 28–41.</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HUTCHINSON, C.S. and TREŠČÁKOVÁ, D., </w:t>
      </w:r>
      <w:r w:rsidRPr="00E802CB">
        <w:rPr>
          <w:rFonts w:ascii="Arial" w:hAnsi="Arial" w:cs="Arial"/>
          <w:sz w:val="24"/>
          <w:szCs w:val="24"/>
          <w:lang w:val="en-GB"/>
        </w:rPr>
        <w:t>(</w:t>
      </w:r>
      <w:r w:rsidRPr="00E802CB">
        <w:rPr>
          <w:rFonts w:ascii="Arial" w:hAnsi="Arial" w:cs="Arial"/>
          <w:sz w:val="24"/>
          <w:szCs w:val="24"/>
        </w:rPr>
        <w:t>2022</w:t>
      </w:r>
      <w:r w:rsidRPr="00E802CB">
        <w:rPr>
          <w:rFonts w:ascii="Arial" w:hAnsi="Arial" w:cs="Arial"/>
          <w:sz w:val="24"/>
          <w:szCs w:val="24"/>
          <w:lang w:val="en-GB"/>
        </w:rPr>
        <w:t>)</w:t>
      </w:r>
      <w:r w:rsidRPr="00E802CB">
        <w:rPr>
          <w:rFonts w:ascii="Arial" w:hAnsi="Arial" w:cs="Arial"/>
          <w:sz w:val="24"/>
          <w:szCs w:val="24"/>
        </w:rPr>
        <w:t>. Tackling gatekeepers’ self-preferencing practices. </w:t>
      </w:r>
      <w:r w:rsidRPr="00E802CB">
        <w:rPr>
          <w:rFonts w:ascii="Arial" w:hAnsi="Arial" w:cs="Arial"/>
          <w:i/>
          <w:iCs/>
          <w:sz w:val="24"/>
          <w:szCs w:val="24"/>
        </w:rPr>
        <w:t>European competition journal, </w:t>
      </w:r>
      <w:r w:rsidRPr="00E802CB">
        <w:rPr>
          <w:rFonts w:ascii="Arial" w:hAnsi="Arial" w:cs="Arial"/>
          <w:b/>
          <w:bCs/>
          <w:sz w:val="24"/>
          <w:szCs w:val="24"/>
        </w:rPr>
        <w:t>18</w:t>
      </w:r>
      <w:r w:rsidRPr="00E802CB">
        <w:rPr>
          <w:rFonts w:ascii="Arial" w:hAnsi="Arial" w:cs="Arial"/>
          <w:sz w:val="24"/>
          <w:szCs w:val="24"/>
        </w:rPr>
        <w:t>(3), pp. 567–590.</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KUMAR, B.R. and KUMAR, B.R., </w:t>
      </w:r>
      <w:r w:rsidRPr="00E802CB">
        <w:rPr>
          <w:rFonts w:ascii="Arial" w:hAnsi="Arial" w:cs="Arial"/>
          <w:sz w:val="24"/>
          <w:szCs w:val="24"/>
          <w:lang w:val="en-GB"/>
        </w:rPr>
        <w:t>(</w:t>
      </w:r>
      <w:r w:rsidRPr="00E802CB">
        <w:rPr>
          <w:rFonts w:ascii="Arial" w:hAnsi="Arial" w:cs="Arial"/>
          <w:sz w:val="24"/>
          <w:szCs w:val="24"/>
        </w:rPr>
        <w:t>2019</w:t>
      </w:r>
      <w:r w:rsidRPr="00E802CB">
        <w:rPr>
          <w:rFonts w:ascii="Arial" w:hAnsi="Arial" w:cs="Arial"/>
          <w:sz w:val="24"/>
          <w:szCs w:val="24"/>
          <w:lang w:val="en-GB"/>
        </w:rPr>
        <w:t>)</w:t>
      </w:r>
      <w:r w:rsidRPr="00E802CB">
        <w:rPr>
          <w:rFonts w:ascii="Arial" w:hAnsi="Arial" w:cs="Arial"/>
          <w:sz w:val="24"/>
          <w:szCs w:val="24"/>
        </w:rPr>
        <w:t>. Microsoft’s Acquisition of LinkedIn. </w:t>
      </w:r>
      <w:r w:rsidRPr="00E802CB">
        <w:rPr>
          <w:rFonts w:ascii="Arial" w:hAnsi="Arial" w:cs="Arial"/>
          <w:i/>
          <w:iCs/>
          <w:sz w:val="24"/>
          <w:szCs w:val="24"/>
        </w:rPr>
        <w:t xml:space="preserve">Wealth Creation in the World’s Largest Mergers and Acquisitions: Integrated Case </w:t>
      </w:r>
      <w:r w:rsidRPr="00E802CB">
        <w:rPr>
          <w:rFonts w:ascii="Arial" w:hAnsi="Arial" w:cs="Arial"/>
          <w:i/>
          <w:iCs/>
          <w:sz w:val="24"/>
          <w:szCs w:val="24"/>
          <w:lang w:val="en-GB"/>
        </w:rPr>
        <w:t>Studies,</w:t>
      </w:r>
      <w:r w:rsidRPr="00E802CB">
        <w:rPr>
          <w:rFonts w:ascii="Arial" w:hAnsi="Arial" w:cs="Arial"/>
          <w:sz w:val="24"/>
          <w:szCs w:val="24"/>
        </w:rPr>
        <w:t xml:space="preserve"> pp. 235–241.</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MARK GRYSIUK CRM, C., </w:t>
      </w:r>
      <w:r w:rsidRPr="00E802CB">
        <w:rPr>
          <w:rFonts w:ascii="Arial" w:hAnsi="Arial" w:cs="Arial"/>
          <w:sz w:val="24"/>
          <w:szCs w:val="24"/>
          <w:lang w:val="en-GB"/>
        </w:rPr>
        <w:t>(</w:t>
      </w:r>
      <w:r w:rsidRPr="00E802CB">
        <w:rPr>
          <w:rFonts w:ascii="Arial" w:hAnsi="Arial" w:cs="Arial"/>
          <w:sz w:val="24"/>
          <w:szCs w:val="24"/>
        </w:rPr>
        <w:t>2018</w:t>
      </w:r>
      <w:r w:rsidRPr="00E802CB">
        <w:rPr>
          <w:rFonts w:ascii="Arial" w:hAnsi="Arial" w:cs="Arial"/>
          <w:sz w:val="24"/>
          <w:szCs w:val="24"/>
          <w:lang w:val="en-GB"/>
        </w:rPr>
        <w:t>)</w:t>
      </w:r>
      <w:r w:rsidRPr="00E802CB">
        <w:rPr>
          <w:rFonts w:ascii="Arial" w:hAnsi="Arial" w:cs="Arial"/>
          <w:sz w:val="24"/>
          <w:szCs w:val="24"/>
        </w:rPr>
        <w:t xml:space="preserve">. Out Of </w:t>
      </w:r>
      <w:r w:rsidRPr="00E802CB">
        <w:rPr>
          <w:rFonts w:ascii="Arial" w:hAnsi="Arial" w:cs="Arial"/>
          <w:sz w:val="24"/>
          <w:szCs w:val="24"/>
          <w:lang w:val="en-GB"/>
        </w:rPr>
        <w:t>the</w:t>
      </w:r>
      <w:r w:rsidRPr="00E802CB">
        <w:rPr>
          <w:rFonts w:ascii="Arial" w:hAnsi="Arial" w:cs="Arial"/>
          <w:sz w:val="24"/>
          <w:szCs w:val="24"/>
        </w:rPr>
        <w:t xml:space="preserve"> Box: Why Organizations Are Jumping </w:t>
      </w:r>
      <w:r w:rsidRPr="00E802CB">
        <w:rPr>
          <w:rFonts w:ascii="Arial" w:hAnsi="Arial" w:cs="Arial"/>
          <w:sz w:val="24"/>
          <w:szCs w:val="24"/>
          <w:lang w:val="en-GB"/>
        </w:rPr>
        <w:t>to</w:t>
      </w:r>
      <w:r w:rsidRPr="00E802CB">
        <w:rPr>
          <w:rFonts w:ascii="Arial" w:hAnsi="Arial" w:cs="Arial"/>
          <w:sz w:val="24"/>
          <w:szCs w:val="24"/>
        </w:rPr>
        <w:t xml:space="preserve"> Office 365/sharepoint Online. </w:t>
      </w:r>
      <w:r w:rsidRPr="00E802CB">
        <w:rPr>
          <w:rFonts w:ascii="Arial" w:hAnsi="Arial" w:cs="Arial"/>
          <w:i/>
          <w:iCs/>
          <w:sz w:val="24"/>
          <w:szCs w:val="24"/>
        </w:rPr>
        <w:t>Information Management, </w:t>
      </w:r>
      <w:r w:rsidRPr="00E802CB">
        <w:rPr>
          <w:rFonts w:ascii="Arial" w:hAnsi="Arial" w:cs="Arial"/>
          <w:b/>
          <w:bCs/>
          <w:sz w:val="24"/>
          <w:szCs w:val="24"/>
        </w:rPr>
        <w:t>52</w:t>
      </w:r>
      <w:r w:rsidRPr="00E802CB">
        <w:rPr>
          <w:rFonts w:ascii="Arial" w:hAnsi="Arial" w:cs="Arial"/>
          <w:sz w:val="24"/>
          <w:szCs w:val="24"/>
        </w:rPr>
        <w:t>(5), pp. 20–27.</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NANDURI, J., JIA, Y., OKA, A., BEAVER, J. and LIU, Y.,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Microsoft uses machine learning and optimization to reduce e-commerce fraud. </w:t>
      </w:r>
      <w:r w:rsidRPr="00E802CB">
        <w:rPr>
          <w:rFonts w:ascii="Arial" w:hAnsi="Arial" w:cs="Arial"/>
          <w:i/>
          <w:iCs/>
          <w:sz w:val="24"/>
          <w:szCs w:val="24"/>
        </w:rPr>
        <w:t>INFORMS Journal on Applied Analytics, </w:t>
      </w:r>
      <w:r w:rsidRPr="00E802CB">
        <w:rPr>
          <w:rFonts w:ascii="Arial" w:hAnsi="Arial" w:cs="Arial"/>
          <w:b/>
          <w:bCs/>
          <w:sz w:val="24"/>
          <w:szCs w:val="24"/>
        </w:rPr>
        <w:t>50</w:t>
      </w:r>
      <w:r w:rsidRPr="00E802CB">
        <w:rPr>
          <w:rFonts w:ascii="Arial" w:hAnsi="Arial" w:cs="Arial"/>
          <w:sz w:val="24"/>
          <w:szCs w:val="24"/>
        </w:rPr>
        <w:t>(1), pp. 64–79.</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NOWAK, D. and NYMAN, R., 2007. Cost synergies in M&amp;A.</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PIESSE, J., LEE, C., LIN, L. and KUO, H., </w:t>
      </w:r>
      <w:r w:rsidRPr="00E802CB">
        <w:rPr>
          <w:rFonts w:ascii="Arial" w:hAnsi="Arial" w:cs="Arial"/>
          <w:sz w:val="24"/>
          <w:szCs w:val="24"/>
          <w:lang w:val="en-GB"/>
        </w:rPr>
        <w:t>(</w:t>
      </w:r>
      <w:r w:rsidRPr="00E802CB">
        <w:rPr>
          <w:rFonts w:ascii="Arial" w:hAnsi="Arial" w:cs="Arial"/>
          <w:sz w:val="24"/>
          <w:szCs w:val="24"/>
        </w:rPr>
        <w:t>2022</w:t>
      </w:r>
      <w:r w:rsidRPr="00E802CB">
        <w:rPr>
          <w:rFonts w:ascii="Arial" w:hAnsi="Arial" w:cs="Arial"/>
          <w:sz w:val="24"/>
          <w:szCs w:val="24"/>
          <w:lang w:val="en-GB"/>
        </w:rPr>
        <w:t>)</w:t>
      </w:r>
      <w:r w:rsidRPr="00E802CB">
        <w:rPr>
          <w:rFonts w:ascii="Arial" w:hAnsi="Arial" w:cs="Arial"/>
          <w:sz w:val="24"/>
          <w:szCs w:val="24"/>
        </w:rPr>
        <w:t>. Merger and acquisition: Definitions, motives, and market responses. </w:t>
      </w:r>
      <w:r w:rsidRPr="00E802CB">
        <w:rPr>
          <w:rFonts w:ascii="Arial" w:hAnsi="Arial" w:cs="Arial"/>
          <w:i/>
          <w:iCs/>
          <w:sz w:val="24"/>
          <w:szCs w:val="24"/>
        </w:rPr>
        <w:t xml:space="preserve">Encyclopedia of </w:t>
      </w:r>
      <w:r w:rsidRPr="00E802CB">
        <w:rPr>
          <w:rFonts w:ascii="Arial" w:hAnsi="Arial" w:cs="Arial"/>
          <w:i/>
          <w:iCs/>
          <w:sz w:val="24"/>
          <w:szCs w:val="24"/>
        </w:rPr>
        <w:lastRenderedPageBreak/>
        <w:t>finance. </w:t>
      </w:r>
      <w:r w:rsidRPr="00E802CB">
        <w:rPr>
          <w:rFonts w:ascii="Arial" w:hAnsi="Arial" w:cs="Arial"/>
          <w:sz w:val="24"/>
          <w:szCs w:val="24"/>
        </w:rPr>
        <w:t>Springer, pp. 877–894.</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RING, C.,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No title. </w:t>
      </w:r>
      <w:r w:rsidRPr="00E802CB">
        <w:rPr>
          <w:rFonts w:ascii="Arial" w:hAnsi="Arial" w:cs="Arial"/>
          <w:i/>
          <w:iCs/>
          <w:sz w:val="24"/>
          <w:szCs w:val="24"/>
        </w:rPr>
        <w:t xml:space="preserve">Evaluating online business-to-business demand generation through </w:t>
      </w:r>
      <w:r w:rsidRPr="00E802CB">
        <w:rPr>
          <w:rFonts w:ascii="Arial" w:hAnsi="Arial" w:cs="Arial"/>
          <w:i/>
          <w:iCs/>
          <w:sz w:val="24"/>
          <w:szCs w:val="24"/>
          <w:lang w:val="en-GB"/>
        </w:rPr>
        <w:t>LinkedIn,</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SIVINSKI, G., OKULIAR, A. and KJOLBYE, L., </w:t>
      </w:r>
      <w:r w:rsidRPr="00E802CB">
        <w:rPr>
          <w:rFonts w:ascii="Arial" w:hAnsi="Arial" w:cs="Arial"/>
          <w:sz w:val="24"/>
          <w:szCs w:val="24"/>
          <w:lang w:val="en-GB"/>
        </w:rPr>
        <w:t>(</w:t>
      </w:r>
      <w:r w:rsidRPr="00E802CB">
        <w:rPr>
          <w:rFonts w:ascii="Arial" w:hAnsi="Arial" w:cs="Arial"/>
          <w:sz w:val="24"/>
          <w:szCs w:val="24"/>
        </w:rPr>
        <w:t>2017</w:t>
      </w:r>
      <w:r w:rsidRPr="00E802CB">
        <w:rPr>
          <w:rFonts w:ascii="Arial" w:hAnsi="Arial" w:cs="Arial"/>
          <w:sz w:val="24"/>
          <w:szCs w:val="24"/>
          <w:lang w:val="en-GB"/>
        </w:rPr>
        <w:t>)</w:t>
      </w:r>
      <w:r w:rsidRPr="00E802CB">
        <w:rPr>
          <w:rFonts w:ascii="Arial" w:hAnsi="Arial" w:cs="Arial"/>
          <w:sz w:val="24"/>
          <w:szCs w:val="24"/>
        </w:rPr>
        <w:t>. Is big data a big deal? A competition law approach to big data. </w:t>
      </w:r>
      <w:r w:rsidRPr="00E802CB">
        <w:rPr>
          <w:rFonts w:ascii="Arial" w:hAnsi="Arial" w:cs="Arial"/>
          <w:i/>
          <w:iCs/>
          <w:sz w:val="24"/>
          <w:szCs w:val="24"/>
        </w:rPr>
        <w:t>European Competition Journal, </w:t>
      </w:r>
      <w:r w:rsidRPr="00E802CB">
        <w:rPr>
          <w:rFonts w:ascii="Arial" w:hAnsi="Arial" w:cs="Arial"/>
          <w:b/>
          <w:bCs/>
          <w:sz w:val="24"/>
          <w:szCs w:val="24"/>
        </w:rPr>
        <w:t>13</w:t>
      </w:r>
      <w:r w:rsidRPr="00E802CB">
        <w:rPr>
          <w:rFonts w:ascii="Arial" w:hAnsi="Arial" w:cs="Arial"/>
          <w:sz w:val="24"/>
          <w:szCs w:val="24"/>
        </w:rPr>
        <w:t>(2-3), pp. 199–227.</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SMITH, S.A. and WATKINS, B., </w:t>
      </w:r>
      <w:r w:rsidRPr="00E802CB">
        <w:rPr>
          <w:rFonts w:ascii="Arial" w:hAnsi="Arial" w:cs="Arial"/>
          <w:sz w:val="24"/>
          <w:szCs w:val="24"/>
          <w:lang w:val="en-GB"/>
        </w:rPr>
        <w:t>(</w:t>
      </w:r>
      <w:r w:rsidRPr="00E802CB">
        <w:rPr>
          <w:rFonts w:ascii="Arial" w:hAnsi="Arial" w:cs="Arial"/>
          <w:sz w:val="24"/>
          <w:szCs w:val="24"/>
        </w:rPr>
        <w:t>2023</w:t>
      </w:r>
      <w:r w:rsidRPr="00E802CB">
        <w:rPr>
          <w:rFonts w:ascii="Arial" w:hAnsi="Arial" w:cs="Arial"/>
          <w:sz w:val="24"/>
          <w:szCs w:val="24"/>
          <w:lang w:val="en-GB"/>
        </w:rPr>
        <w:t>)</w:t>
      </w:r>
      <w:r w:rsidRPr="00E802CB">
        <w:rPr>
          <w:rFonts w:ascii="Arial" w:hAnsi="Arial" w:cs="Arial"/>
          <w:sz w:val="24"/>
          <w:szCs w:val="24"/>
        </w:rPr>
        <w:t>. Millennials’ uses and gratifications on LinkedIn: Implications for recruitment and retention. </w:t>
      </w:r>
      <w:r w:rsidRPr="00E802CB">
        <w:rPr>
          <w:rFonts w:ascii="Arial" w:hAnsi="Arial" w:cs="Arial"/>
          <w:i/>
          <w:iCs/>
          <w:sz w:val="24"/>
          <w:szCs w:val="24"/>
        </w:rPr>
        <w:t>International Journal of Business Communication, </w:t>
      </w:r>
      <w:r w:rsidRPr="00E802CB">
        <w:rPr>
          <w:rFonts w:ascii="Arial" w:hAnsi="Arial" w:cs="Arial"/>
          <w:b/>
          <w:bCs/>
          <w:sz w:val="24"/>
          <w:szCs w:val="24"/>
        </w:rPr>
        <w:t>60</w:t>
      </w:r>
      <w:r w:rsidRPr="00E802CB">
        <w:rPr>
          <w:rFonts w:ascii="Arial" w:hAnsi="Arial" w:cs="Arial"/>
          <w:sz w:val="24"/>
          <w:szCs w:val="24"/>
        </w:rPr>
        <w:t>(2), pp. 560–586.</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SUKARMI, S., TEJOMURTI, K. and ALAM, M.Z.,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xml:space="preserve">. Assessing the Merger of Online Platform Companies: Does it Lead to Monopoly or just Business </w:t>
      </w:r>
      <w:r w:rsidRPr="00E802CB">
        <w:rPr>
          <w:rFonts w:ascii="Arial" w:hAnsi="Arial" w:cs="Arial"/>
          <w:sz w:val="24"/>
          <w:szCs w:val="24"/>
          <w:lang w:val="en-GB"/>
        </w:rPr>
        <w:t>Expansion? (</w:t>
      </w:r>
      <w:r w:rsidRPr="00E802CB">
        <w:rPr>
          <w:rFonts w:ascii="Arial" w:hAnsi="Arial" w:cs="Arial"/>
          <w:sz w:val="24"/>
          <w:szCs w:val="24"/>
        </w:rPr>
        <w:t>Analysis of The Merged Company of GoTo). </w:t>
      </w:r>
      <w:r w:rsidRPr="00E802CB">
        <w:rPr>
          <w:rFonts w:ascii="Arial" w:hAnsi="Arial" w:cs="Arial"/>
          <w:i/>
          <w:iCs/>
          <w:sz w:val="24"/>
          <w:szCs w:val="24"/>
        </w:rPr>
        <w:t>Jurnal Cita Hukum, </w:t>
      </w:r>
      <w:r w:rsidRPr="00E802CB">
        <w:rPr>
          <w:rFonts w:ascii="Arial" w:hAnsi="Arial" w:cs="Arial"/>
          <w:b/>
          <w:bCs/>
          <w:sz w:val="24"/>
          <w:szCs w:val="24"/>
        </w:rPr>
        <w:t>9</w:t>
      </w:r>
      <w:r w:rsidRPr="00E802CB">
        <w:rPr>
          <w:rFonts w:ascii="Arial" w:hAnsi="Arial" w:cs="Arial"/>
          <w:sz w:val="24"/>
          <w:szCs w:val="24"/>
        </w:rPr>
        <w:t>(3), pp. 551–566.</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UYMAZ, A.O.,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CHAPTER III IS ARTIFICIAL INTELLIGENCE OUR MIRROR or THEMIS’S? ARTIFICIAL INTELLIGENCE AND GENDER DISCRIMINATION. </w:t>
      </w:r>
      <w:r w:rsidRPr="00E802CB">
        <w:rPr>
          <w:rFonts w:ascii="Arial" w:hAnsi="Arial" w:cs="Arial"/>
          <w:i/>
          <w:iCs/>
          <w:sz w:val="24"/>
          <w:szCs w:val="24"/>
        </w:rPr>
        <w:t xml:space="preserve">Business Studies and New </w:t>
      </w:r>
      <w:r w:rsidRPr="00E802CB">
        <w:rPr>
          <w:rFonts w:ascii="Arial" w:hAnsi="Arial" w:cs="Arial"/>
          <w:i/>
          <w:iCs/>
          <w:sz w:val="24"/>
          <w:szCs w:val="24"/>
          <w:lang w:val="en-GB"/>
        </w:rPr>
        <w:t>Approaches,</w:t>
      </w:r>
      <w:r w:rsidRPr="00E802CB">
        <w:rPr>
          <w:rFonts w:ascii="Arial" w:hAnsi="Arial" w:cs="Arial"/>
          <w:sz w:val="24"/>
          <w:szCs w:val="24"/>
        </w:rPr>
        <w:t xml:space="preserve"> pp. 43.</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XIA, F., </w:t>
      </w:r>
      <w:r w:rsidRPr="00E802CB">
        <w:rPr>
          <w:rFonts w:ascii="Arial" w:hAnsi="Arial" w:cs="Arial"/>
          <w:sz w:val="24"/>
          <w:szCs w:val="24"/>
          <w:lang w:val="en-GB"/>
        </w:rPr>
        <w:t>(</w:t>
      </w:r>
      <w:r w:rsidRPr="00E802CB">
        <w:rPr>
          <w:rFonts w:ascii="Arial" w:hAnsi="Arial" w:cs="Arial"/>
          <w:sz w:val="24"/>
          <w:szCs w:val="24"/>
        </w:rPr>
        <w:t>2023</w:t>
      </w:r>
      <w:r w:rsidRPr="00E802CB">
        <w:rPr>
          <w:rFonts w:ascii="Arial" w:hAnsi="Arial" w:cs="Arial"/>
          <w:sz w:val="24"/>
          <w:szCs w:val="24"/>
          <w:lang w:val="en-GB"/>
        </w:rPr>
        <w:t>)</w:t>
      </w:r>
      <w:r w:rsidRPr="00E802CB">
        <w:rPr>
          <w:rFonts w:ascii="Arial" w:hAnsi="Arial" w:cs="Arial"/>
          <w:sz w:val="24"/>
          <w:szCs w:val="24"/>
        </w:rPr>
        <w:t>. Common institutional ownership and mergers and acquisitions outcomes. </w:t>
      </w:r>
      <w:r w:rsidRPr="00E802CB">
        <w:rPr>
          <w:rFonts w:ascii="Arial" w:hAnsi="Arial" w:cs="Arial"/>
          <w:i/>
          <w:iCs/>
          <w:sz w:val="24"/>
          <w:szCs w:val="24"/>
        </w:rPr>
        <w:t>Review of Quantitative Finance and Accounting, </w:t>
      </w:r>
      <w:r w:rsidRPr="00E802CB">
        <w:rPr>
          <w:rFonts w:ascii="Arial" w:hAnsi="Arial" w:cs="Arial"/>
          <w:b/>
          <w:bCs/>
          <w:sz w:val="24"/>
          <w:szCs w:val="24"/>
        </w:rPr>
        <w:t>60</w:t>
      </w:r>
      <w:r w:rsidRPr="00E802CB">
        <w:rPr>
          <w:rFonts w:ascii="Arial" w:hAnsi="Arial" w:cs="Arial"/>
          <w:sz w:val="24"/>
          <w:szCs w:val="24"/>
        </w:rPr>
        <w:t>(4), pp. 1429–1449.</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XIAO, Y., </w:t>
      </w:r>
      <w:r w:rsidRPr="00E802CB">
        <w:rPr>
          <w:rFonts w:ascii="Arial" w:hAnsi="Arial" w:cs="Arial"/>
          <w:sz w:val="24"/>
          <w:szCs w:val="24"/>
          <w:lang w:val="en-GB"/>
        </w:rPr>
        <w:t>(</w:t>
      </w:r>
      <w:r w:rsidRPr="00E802CB">
        <w:rPr>
          <w:rFonts w:ascii="Arial" w:hAnsi="Arial" w:cs="Arial"/>
          <w:sz w:val="24"/>
          <w:szCs w:val="24"/>
        </w:rPr>
        <w:t>2020</w:t>
      </w:r>
      <w:r w:rsidRPr="00E802CB">
        <w:rPr>
          <w:rFonts w:ascii="Arial" w:hAnsi="Arial" w:cs="Arial"/>
          <w:sz w:val="24"/>
          <w:szCs w:val="24"/>
          <w:lang w:val="en-GB"/>
        </w:rPr>
        <w:t>)</w:t>
      </w:r>
      <w:r w:rsidRPr="00E802CB">
        <w:rPr>
          <w:rFonts w:ascii="Arial" w:hAnsi="Arial" w:cs="Arial"/>
          <w:sz w:val="24"/>
          <w:szCs w:val="24"/>
        </w:rPr>
        <w:t>. Horizontal mergers under yield uncertainty. </w:t>
      </w:r>
      <w:r w:rsidRPr="00E802CB">
        <w:rPr>
          <w:rFonts w:ascii="Arial" w:hAnsi="Arial" w:cs="Arial"/>
          <w:i/>
          <w:iCs/>
          <w:sz w:val="24"/>
          <w:szCs w:val="24"/>
        </w:rPr>
        <w:t>Production and Operations Management, </w:t>
      </w:r>
      <w:r w:rsidRPr="00E802CB">
        <w:rPr>
          <w:rFonts w:ascii="Arial" w:hAnsi="Arial" w:cs="Arial"/>
          <w:b/>
          <w:bCs/>
          <w:sz w:val="24"/>
          <w:szCs w:val="24"/>
        </w:rPr>
        <w:t>29</w:t>
      </w:r>
      <w:r w:rsidRPr="00E802CB">
        <w:rPr>
          <w:rFonts w:ascii="Arial" w:hAnsi="Arial" w:cs="Arial"/>
          <w:sz w:val="24"/>
          <w:szCs w:val="24"/>
        </w:rPr>
        <w:t>(1), pp. 24–34.</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ZAHRA, S.A.,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The resource-based view, resourcefulness, and resource management in startup firms: A proposed research agenda. </w:t>
      </w:r>
      <w:r w:rsidRPr="00E802CB">
        <w:rPr>
          <w:rFonts w:ascii="Arial" w:hAnsi="Arial" w:cs="Arial"/>
          <w:i/>
          <w:iCs/>
          <w:sz w:val="24"/>
          <w:szCs w:val="24"/>
        </w:rPr>
        <w:t>Journal of Management, </w:t>
      </w:r>
      <w:r w:rsidRPr="00E802CB">
        <w:rPr>
          <w:rFonts w:ascii="Arial" w:hAnsi="Arial" w:cs="Arial"/>
          <w:b/>
          <w:bCs/>
          <w:sz w:val="24"/>
          <w:szCs w:val="24"/>
        </w:rPr>
        <w:t>47</w:t>
      </w:r>
      <w:r w:rsidRPr="00E802CB">
        <w:rPr>
          <w:rFonts w:ascii="Arial" w:hAnsi="Arial" w:cs="Arial"/>
          <w:sz w:val="24"/>
          <w:szCs w:val="24"/>
        </w:rPr>
        <w:t>(7), pp. 1841–1860.</w:t>
      </w:r>
    </w:p>
    <w:p w:rsidR="00E802CB" w:rsidRPr="00E802CB" w:rsidRDefault="00E802CB" w:rsidP="00E802CB">
      <w:pPr>
        <w:spacing w:line="360" w:lineRule="auto"/>
        <w:ind w:left="420" w:hanging="420"/>
        <w:jc w:val="left"/>
        <w:rPr>
          <w:rFonts w:ascii="Arial" w:hAnsi="Arial" w:cs="Arial"/>
          <w:sz w:val="24"/>
          <w:szCs w:val="24"/>
        </w:rPr>
      </w:pPr>
      <w:r w:rsidRPr="00E802CB">
        <w:rPr>
          <w:rFonts w:ascii="Arial" w:hAnsi="Arial" w:cs="Arial"/>
          <w:sz w:val="24"/>
          <w:szCs w:val="24"/>
        </w:rPr>
        <w:t xml:space="preserve">ZUMENTE, I. and BISTROVA, J., </w:t>
      </w:r>
      <w:r w:rsidRPr="00E802CB">
        <w:rPr>
          <w:rFonts w:ascii="Arial" w:hAnsi="Arial" w:cs="Arial"/>
          <w:sz w:val="24"/>
          <w:szCs w:val="24"/>
          <w:lang w:val="en-GB"/>
        </w:rPr>
        <w:t>(</w:t>
      </w:r>
      <w:r w:rsidRPr="00E802CB">
        <w:rPr>
          <w:rFonts w:ascii="Arial" w:hAnsi="Arial" w:cs="Arial"/>
          <w:sz w:val="24"/>
          <w:szCs w:val="24"/>
        </w:rPr>
        <w:t>2021</w:t>
      </w:r>
      <w:r w:rsidRPr="00E802CB">
        <w:rPr>
          <w:rFonts w:ascii="Arial" w:hAnsi="Arial" w:cs="Arial"/>
          <w:sz w:val="24"/>
          <w:szCs w:val="24"/>
          <w:lang w:val="en-GB"/>
        </w:rPr>
        <w:t>)</w:t>
      </w:r>
      <w:r w:rsidRPr="00E802CB">
        <w:rPr>
          <w:rFonts w:ascii="Arial" w:hAnsi="Arial" w:cs="Arial"/>
          <w:sz w:val="24"/>
          <w:szCs w:val="24"/>
        </w:rPr>
        <w:t>. ESG importance for long-term shareholder value creation: Literature vs. practice. </w:t>
      </w:r>
      <w:r w:rsidRPr="00E802CB">
        <w:rPr>
          <w:rFonts w:ascii="Arial" w:hAnsi="Arial" w:cs="Arial"/>
          <w:i/>
          <w:iCs/>
          <w:sz w:val="24"/>
          <w:szCs w:val="24"/>
        </w:rPr>
        <w:t>Journal of Open Innovation: Technology, Market, and Complexity, </w:t>
      </w:r>
      <w:r w:rsidRPr="00E802CB">
        <w:rPr>
          <w:rFonts w:ascii="Arial" w:hAnsi="Arial" w:cs="Arial"/>
          <w:b/>
          <w:bCs/>
          <w:sz w:val="24"/>
          <w:szCs w:val="24"/>
        </w:rPr>
        <w:t>7</w:t>
      </w:r>
      <w:r w:rsidRPr="00E802CB">
        <w:rPr>
          <w:rFonts w:ascii="Arial" w:hAnsi="Arial" w:cs="Arial"/>
          <w:sz w:val="24"/>
          <w:szCs w:val="24"/>
        </w:rPr>
        <w:t>(2), pp. 127.</w:t>
      </w:r>
    </w:p>
    <w:p w:rsidR="00E802CB" w:rsidRPr="00E802CB" w:rsidRDefault="00E802CB" w:rsidP="00E802CB">
      <w:pPr>
        <w:rPr>
          <w:rFonts w:hint="eastAsia"/>
        </w:rPr>
      </w:pPr>
    </w:p>
    <w:p w:rsidR="008E00EA" w:rsidRPr="008E00EA" w:rsidRDefault="008E00EA" w:rsidP="008E00EA"/>
    <w:p w:rsidR="006555C7" w:rsidRPr="006555C7" w:rsidRDefault="006555C7" w:rsidP="006555C7">
      <w:pPr>
        <w:jc w:val="center"/>
        <w:rPr>
          <w:rFonts w:ascii="Arial" w:hAnsi="Arial" w:cs="Arial"/>
          <w:b/>
          <w:bCs/>
          <w:sz w:val="44"/>
          <w:szCs w:val="44"/>
        </w:rPr>
      </w:pPr>
    </w:p>
    <w:sectPr w:rsidR="006555C7" w:rsidRPr="006555C7" w:rsidSect="006555C7">
      <w:footerReference w:type="default" r:id="rId13"/>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7563" w:rsidRDefault="00567563" w:rsidP="006555C7">
      <w:r>
        <w:separator/>
      </w:r>
    </w:p>
  </w:endnote>
  <w:endnote w:type="continuationSeparator" w:id="0">
    <w:p w:rsidR="00567563" w:rsidRDefault="00567563" w:rsidP="00655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f0"/>
      <w:jc w:val="center"/>
    </w:pPr>
  </w:p>
  <w:p w:rsidR="006555C7" w:rsidRDefault="006555C7">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384250"/>
      <w:docPartObj>
        <w:docPartGallery w:val="Page Numbers (Bottom of Page)"/>
        <w:docPartUnique/>
      </w:docPartObj>
    </w:sdtPr>
    <w:sdtContent>
      <w:p w:rsidR="006555C7" w:rsidRDefault="006555C7">
        <w:pPr>
          <w:pStyle w:val="af0"/>
          <w:jc w:val="center"/>
        </w:pPr>
        <w:r>
          <w:fldChar w:fldCharType="begin"/>
        </w:r>
        <w:r>
          <w:instrText>PAGE   \* MERGEFORMAT</w:instrText>
        </w:r>
        <w:r>
          <w:fldChar w:fldCharType="separate"/>
        </w:r>
        <w:r>
          <w:rPr>
            <w:lang w:val="zh-CN"/>
          </w:rPr>
          <w:t>2</w:t>
        </w:r>
        <w:r>
          <w:fldChar w:fldCharType="end"/>
        </w:r>
      </w:p>
    </w:sdtContent>
  </w:sdt>
  <w:p w:rsidR="006555C7" w:rsidRDefault="006555C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7563" w:rsidRDefault="00567563" w:rsidP="006555C7">
      <w:r>
        <w:separator/>
      </w:r>
    </w:p>
  </w:footnote>
  <w:footnote w:type="continuationSeparator" w:id="0">
    <w:p w:rsidR="00567563" w:rsidRDefault="00567563" w:rsidP="00655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55C7" w:rsidRDefault="006555C7">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C7"/>
    <w:rsid w:val="00090870"/>
    <w:rsid w:val="00107DC3"/>
    <w:rsid w:val="00170D02"/>
    <w:rsid w:val="0020207E"/>
    <w:rsid w:val="00212268"/>
    <w:rsid w:val="002D4EA3"/>
    <w:rsid w:val="003E1CEE"/>
    <w:rsid w:val="00433C7C"/>
    <w:rsid w:val="00452A9C"/>
    <w:rsid w:val="00484297"/>
    <w:rsid w:val="004B53C0"/>
    <w:rsid w:val="004C2820"/>
    <w:rsid w:val="00567563"/>
    <w:rsid w:val="005C2206"/>
    <w:rsid w:val="005F3093"/>
    <w:rsid w:val="006303E0"/>
    <w:rsid w:val="006555C7"/>
    <w:rsid w:val="006A4339"/>
    <w:rsid w:val="007B2E01"/>
    <w:rsid w:val="007D52A0"/>
    <w:rsid w:val="00810C28"/>
    <w:rsid w:val="00874164"/>
    <w:rsid w:val="0088269A"/>
    <w:rsid w:val="008E00EA"/>
    <w:rsid w:val="00920652"/>
    <w:rsid w:val="00984913"/>
    <w:rsid w:val="009C02B1"/>
    <w:rsid w:val="009E41CE"/>
    <w:rsid w:val="00A66C86"/>
    <w:rsid w:val="00A87B8F"/>
    <w:rsid w:val="00B0064F"/>
    <w:rsid w:val="00B23394"/>
    <w:rsid w:val="00BD6B39"/>
    <w:rsid w:val="00C76B95"/>
    <w:rsid w:val="00CC205F"/>
    <w:rsid w:val="00D41A47"/>
    <w:rsid w:val="00E533CC"/>
    <w:rsid w:val="00E55091"/>
    <w:rsid w:val="00E802CB"/>
    <w:rsid w:val="00E9683B"/>
    <w:rsid w:val="00EC43CC"/>
    <w:rsid w:val="00F532A2"/>
    <w:rsid w:val="00F55AF0"/>
    <w:rsid w:val="00FB23E7"/>
    <w:rsid w:val="00FC5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73B2B"/>
  <w15:chartTrackingRefBased/>
  <w15:docId w15:val="{041B8BAD-31D1-4F82-8562-9D3C7A46E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555C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6555C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555C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555C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555C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6555C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555C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555C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555C7"/>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555C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6555C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555C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555C7"/>
    <w:rPr>
      <w:rFonts w:cstheme="majorBidi"/>
      <w:color w:val="0F4761" w:themeColor="accent1" w:themeShade="BF"/>
      <w:sz w:val="28"/>
      <w:szCs w:val="28"/>
    </w:rPr>
  </w:style>
  <w:style w:type="character" w:customStyle="1" w:styleId="50">
    <w:name w:val="标题 5 字符"/>
    <w:basedOn w:val="a0"/>
    <w:link w:val="5"/>
    <w:uiPriority w:val="9"/>
    <w:semiHidden/>
    <w:rsid w:val="006555C7"/>
    <w:rPr>
      <w:rFonts w:cstheme="majorBidi"/>
      <w:color w:val="0F4761" w:themeColor="accent1" w:themeShade="BF"/>
      <w:sz w:val="24"/>
      <w:szCs w:val="24"/>
    </w:rPr>
  </w:style>
  <w:style w:type="character" w:customStyle="1" w:styleId="60">
    <w:name w:val="标题 6 字符"/>
    <w:basedOn w:val="a0"/>
    <w:link w:val="6"/>
    <w:uiPriority w:val="9"/>
    <w:semiHidden/>
    <w:rsid w:val="006555C7"/>
    <w:rPr>
      <w:rFonts w:cstheme="majorBidi"/>
      <w:b/>
      <w:bCs/>
      <w:color w:val="0F4761" w:themeColor="accent1" w:themeShade="BF"/>
    </w:rPr>
  </w:style>
  <w:style w:type="character" w:customStyle="1" w:styleId="70">
    <w:name w:val="标题 7 字符"/>
    <w:basedOn w:val="a0"/>
    <w:link w:val="7"/>
    <w:uiPriority w:val="9"/>
    <w:semiHidden/>
    <w:rsid w:val="006555C7"/>
    <w:rPr>
      <w:rFonts w:cstheme="majorBidi"/>
      <w:b/>
      <w:bCs/>
      <w:color w:val="595959" w:themeColor="text1" w:themeTint="A6"/>
    </w:rPr>
  </w:style>
  <w:style w:type="character" w:customStyle="1" w:styleId="80">
    <w:name w:val="标题 8 字符"/>
    <w:basedOn w:val="a0"/>
    <w:link w:val="8"/>
    <w:uiPriority w:val="9"/>
    <w:semiHidden/>
    <w:rsid w:val="006555C7"/>
    <w:rPr>
      <w:rFonts w:cstheme="majorBidi"/>
      <w:color w:val="595959" w:themeColor="text1" w:themeTint="A6"/>
    </w:rPr>
  </w:style>
  <w:style w:type="character" w:customStyle="1" w:styleId="90">
    <w:name w:val="标题 9 字符"/>
    <w:basedOn w:val="a0"/>
    <w:link w:val="9"/>
    <w:uiPriority w:val="9"/>
    <w:semiHidden/>
    <w:rsid w:val="006555C7"/>
    <w:rPr>
      <w:rFonts w:eastAsiaTheme="majorEastAsia" w:cstheme="majorBidi"/>
      <w:color w:val="595959" w:themeColor="text1" w:themeTint="A6"/>
    </w:rPr>
  </w:style>
  <w:style w:type="paragraph" w:styleId="a3">
    <w:name w:val="Title"/>
    <w:basedOn w:val="a"/>
    <w:next w:val="a"/>
    <w:link w:val="a4"/>
    <w:uiPriority w:val="10"/>
    <w:qFormat/>
    <w:rsid w:val="006555C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555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555C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555C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555C7"/>
    <w:pPr>
      <w:spacing w:before="160" w:after="160"/>
      <w:jc w:val="center"/>
    </w:pPr>
    <w:rPr>
      <w:i/>
      <w:iCs/>
      <w:color w:val="404040" w:themeColor="text1" w:themeTint="BF"/>
    </w:rPr>
  </w:style>
  <w:style w:type="character" w:customStyle="1" w:styleId="a8">
    <w:name w:val="引用 字符"/>
    <w:basedOn w:val="a0"/>
    <w:link w:val="a7"/>
    <w:uiPriority w:val="29"/>
    <w:rsid w:val="006555C7"/>
    <w:rPr>
      <w:i/>
      <w:iCs/>
      <w:color w:val="404040" w:themeColor="text1" w:themeTint="BF"/>
    </w:rPr>
  </w:style>
  <w:style w:type="paragraph" w:styleId="a9">
    <w:name w:val="List Paragraph"/>
    <w:basedOn w:val="a"/>
    <w:uiPriority w:val="34"/>
    <w:qFormat/>
    <w:rsid w:val="006555C7"/>
    <w:pPr>
      <w:ind w:left="720"/>
      <w:contextualSpacing/>
    </w:pPr>
  </w:style>
  <w:style w:type="character" w:styleId="aa">
    <w:name w:val="Intense Emphasis"/>
    <w:basedOn w:val="a0"/>
    <w:uiPriority w:val="21"/>
    <w:qFormat/>
    <w:rsid w:val="006555C7"/>
    <w:rPr>
      <w:i/>
      <w:iCs/>
      <w:color w:val="0F4761" w:themeColor="accent1" w:themeShade="BF"/>
    </w:rPr>
  </w:style>
  <w:style w:type="paragraph" w:styleId="ab">
    <w:name w:val="Intense Quote"/>
    <w:basedOn w:val="a"/>
    <w:next w:val="a"/>
    <w:link w:val="ac"/>
    <w:uiPriority w:val="30"/>
    <w:qFormat/>
    <w:rsid w:val="00655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555C7"/>
    <w:rPr>
      <w:i/>
      <w:iCs/>
      <w:color w:val="0F4761" w:themeColor="accent1" w:themeShade="BF"/>
    </w:rPr>
  </w:style>
  <w:style w:type="character" w:styleId="ad">
    <w:name w:val="Intense Reference"/>
    <w:basedOn w:val="a0"/>
    <w:uiPriority w:val="32"/>
    <w:qFormat/>
    <w:rsid w:val="006555C7"/>
    <w:rPr>
      <w:b/>
      <w:bCs/>
      <w:smallCaps/>
      <w:color w:val="0F4761" w:themeColor="accent1" w:themeShade="BF"/>
      <w:spacing w:val="5"/>
    </w:rPr>
  </w:style>
  <w:style w:type="paragraph" w:styleId="ae">
    <w:name w:val="header"/>
    <w:basedOn w:val="a"/>
    <w:link w:val="af"/>
    <w:uiPriority w:val="99"/>
    <w:unhideWhenUsed/>
    <w:rsid w:val="006555C7"/>
    <w:pPr>
      <w:tabs>
        <w:tab w:val="center" w:pos="4153"/>
        <w:tab w:val="right" w:pos="8306"/>
      </w:tabs>
      <w:snapToGrid w:val="0"/>
      <w:jc w:val="center"/>
    </w:pPr>
    <w:rPr>
      <w:sz w:val="18"/>
      <w:szCs w:val="18"/>
    </w:rPr>
  </w:style>
  <w:style w:type="character" w:customStyle="1" w:styleId="af">
    <w:name w:val="页眉 字符"/>
    <w:basedOn w:val="a0"/>
    <w:link w:val="ae"/>
    <w:uiPriority w:val="99"/>
    <w:rsid w:val="006555C7"/>
    <w:rPr>
      <w:sz w:val="18"/>
      <w:szCs w:val="18"/>
    </w:rPr>
  </w:style>
  <w:style w:type="paragraph" w:styleId="af0">
    <w:name w:val="footer"/>
    <w:basedOn w:val="a"/>
    <w:link w:val="af1"/>
    <w:uiPriority w:val="99"/>
    <w:unhideWhenUsed/>
    <w:rsid w:val="006555C7"/>
    <w:pPr>
      <w:tabs>
        <w:tab w:val="center" w:pos="4153"/>
        <w:tab w:val="right" w:pos="8306"/>
      </w:tabs>
      <w:snapToGrid w:val="0"/>
      <w:jc w:val="left"/>
    </w:pPr>
    <w:rPr>
      <w:sz w:val="18"/>
      <w:szCs w:val="18"/>
    </w:rPr>
  </w:style>
  <w:style w:type="character" w:customStyle="1" w:styleId="af1">
    <w:name w:val="页脚 字符"/>
    <w:basedOn w:val="a0"/>
    <w:link w:val="af0"/>
    <w:uiPriority w:val="99"/>
    <w:rsid w:val="006555C7"/>
    <w:rPr>
      <w:sz w:val="18"/>
      <w:szCs w:val="18"/>
    </w:rPr>
  </w:style>
  <w:style w:type="paragraph" w:styleId="TOC">
    <w:name w:val="TOC Heading"/>
    <w:basedOn w:val="1"/>
    <w:next w:val="a"/>
    <w:uiPriority w:val="39"/>
    <w:unhideWhenUsed/>
    <w:qFormat/>
    <w:rsid w:val="009E41CE"/>
    <w:pPr>
      <w:widowControl/>
      <w:spacing w:before="240" w:after="0" w:line="259" w:lineRule="auto"/>
      <w:jc w:val="left"/>
      <w:outlineLvl w:val="9"/>
    </w:pPr>
    <w:rPr>
      <w:kern w:val="0"/>
      <w:sz w:val="32"/>
      <w:szCs w:val="32"/>
    </w:rPr>
  </w:style>
  <w:style w:type="paragraph" w:styleId="TOC2">
    <w:name w:val="toc 2"/>
    <w:basedOn w:val="a"/>
    <w:next w:val="a"/>
    <w:autoRedefine/>
    <w:uiPriority w:val="39"/>
    <w:unhideWhenUsed/>
    <w:rsid w:val="009E41CE"/>
    <w:pPr>
      <w:ind w:leftChars="200" w:left="420"/>
    </w:pPr>
  </w:style>
  <w:style w:type="paragraph" w:styleId="TOC3">
    <w:name w:val="toc 3"/>
    <w:basedOn w:val="a"/>
    <w:next w:val="a"/>
    <w:autoRedefine/>
    <w:uiPriority w:val="39"/>
    <w:unhideWhenUsed/>
    <w:rsid w:val="009E41CE"/>
    <w:pPr>
      <w:ind w:leftChars="400" w:left="840"/>
    </w:pPr>
  </w:style>
  <w:style w:type="paragraph" w:styleId="TOC1">
    <w:name w:val="toc 1"/>
    <w:basedOn w:val="a"/>
    <w:next w:val="a"/>
    <w:autoRedefine/>
    <w:uiPriority w:val="39"/>
    <w:unhideWhenUsed/>
    <w:rsid w:val="009E41CE"/>
  </w:style>
  <w:style w:type="character" w:styleId="af2">
    <w:name w:val="Hyperlink"/>
    <w:basedOn w:val="a0"/>
    <w:uiPriority w:val="99"/>
    <w:unhideWhenUsed/>
    <w:rsid w:val="009E41C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3105">
      <w:bodyDiv w:val="1"/>
      <w:marLeft w:val="0"/>
      <w:marRight w:val="0"/>
      <w:marTop w:val="0"/>
      <w:marBottom w:val="0"/>
      <w:divBdr>
        <w:top w:val="none" w:sz="0" w:space="0" w:color="auto"/>
        <w:left w:val="none" w:sz="0" w:space="0" w:color="auto"/>
        <w:bottom w:val="none" w:sz="0" w:space="0" w:color="auto"/>
        <w:right w:val="none" w:sz="0" w:space="0" w:color="auto"/>
      </w:divBdr>
    </w:div>
    <w:div w:id="171461326">
      <w:bodyDiv w:val="1"/>
      <w:marLeft w:val="0"/>
      <w:marRight w:val="0"/>
      <w:marTop w:val="0"/>
      <w:marBottom w:val="0"/>
      <w:divBdr>
        <w:top w:val="none" w:sz="0" w:space="0" w:color="auto"/>
        <w:left w:val="none" w:sz="0" w:space="0" w:color="auto"/>
        <w:bottom w:val="none" w:sz="0" w:space="0" w:color="auto"/>
        <w:right w:val="none" w:sz="0" w:space="0" w:color="auto"/>
      </w:divBdr>
    </w:div>
    <w:div w:id="357388249">
      <w:bodyDiv w:val="1"/>
      <w:marLeft w:val="0"/>
      <w:marRight w:val="0"/>
      <w:marTop w:val="0"/>
      <w:marBottom w:val="0"/>
      <w:divBdr>
        <w:top w:val="none" w:sz="0" w:space="0" w:color="auto"/>
        <w:left w:val="none" w:sz="0" w:space="0" w:color="auto"/>
        <w:bottom w:val="none" w:sz="0" w:space="0" w:color="auto"/>
        <w:right w:val="none" w:sz="0" w:space="0" w:color="auto"/>
      </w:divBdr>
    </w:div>
    <w:div w:id="67635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0C662-C791-4778-96DC-1D3A2AB58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21</Pages>
  <Words>3659</Words>
  <Characters>22723</Characters>
  <Application>Microsoft Office Word</Application>
  <DocSecurity>0</DocSecurity>
  <Lines>463</Lines>
  <Paragraphs>83</Paragraphs>
  <ScaleCrop>false</ScaleCrop>
  <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7</cp:revision>
  <dcterms:created xsi:type="dcterms:W3CDTF">2025-03-25T13:00:00Z</dcterms:created>
  <dcterms:modified xsi:type="dcterms:W3CDTF">2025-04-02T17:08:00Z</dcterms:modified>
</cp:coreProperties>
</file>