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17395" w14:textId="7CB70E0B" w:rsidR="000B0093" w:rsidRDefault="000B0093">
      <w:pPr>
        <w:rPr>
          <w:b/>
          <w:bCs/>
          <w:sz w:val="28"/>
          <w:szCs w:val="28"/>
        </w:rPr>
      </w:pPr>
      <w:r>
        <w:rPr>
          <w:b/>
          <w:bCs/>
          <w:noProof/>
          <w:sz w:val="28"/>
          <w:szCs w:val="28"/>
        </w:rPr>
        <w:drawing>
          <wp:anchor distT="0" distB="0" distL="114300" distR="114300" simplePos="0" relativeHeight="251658240" behindDoc="0" locked="0" layoutInCell="1" allowOverlap="1" wp14:anchorId="4E75B699" wp14:editId="15A2B1A3">
            <wp:simplePos x="0" y="0"/>
            <wp:positionH relativeFrom="margin">
              <wp:align>center</wp:align>
            </wp:positionH>
            <wp:positionV relativeFrom="paragraph">
              <wp:posOffset>31115</wp:posOffset>
            </wp:positionV>
            <wp:extent cx="8812924" cy="8812924"/>
            <wp:effectExtent l="0" t="0" r="0" b="0"/>
            <wp:wrapNone/>
            <wp:docPr id="39631749" name="Picture 1" descr="A black background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1749" name="Picture 1" descr="A black background with blue letter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8812924" cy="8812924"/>
                    </a:xfrm>
                    <a:prstGeom prst="rect">
                      <a:avLst/>
                    </a:prstGeom>
                  </pic:spPr>
                </pic:pic>
              </a:graphicData>
            </a:graphic>
            <wp14:sizeRelH relativeFrom="margin">
              <wp14:pctWidth>0</wp14:pctWidth>
            </wp14:sizeRelH>
            <wp14:sizeRelV relativeFrom="margin">
              <wp14:pctHeight>0</wp14:pctHeight>
            </wp14:sizeRelV>
          </wp:anchor>
        </w:drawing>
      </w:r>
    </w:p>
    <w:p w14:paraId="7742E523" w14:textId="3FF12DF5" w:rsidR="000B0093" w:rsidRDefault="000B0093">
      <w:pPr>
        <w:rPr>
          <w:b/>
          <w:bCs/>
          <w:sz w:val="28"/>
          <w:szCs w:val="28"/>
        </w:rPr>
      </w:pPr>
    </w:p>
    <w:p w14:paraId="07CC39D9" w14:textId="134C99DA" w:rsidR="000B0093" w:rsidRDefault="000B0093">
      <w:pPr>
        <w:rPr>
          <w:b/>
          <w:bCs/>
          <w:sz w:val="28"/>
          <w:szCs w:val="28"/>
        </w:rPr>
      </w:pPr>
    </w:p>
    <w:p w14:paraId="1E3256A4" w14:textId="7BE5BA87" w:rsidR="000B0093" w:rsidRDefault="000B0093">
      <w:pPr>
        <w:rPr>
          <w:b/>
          <w:bCs/>
          <w:sz w:val="28"/>
          <w:szCs w:val="28"/>
        </w:rPr>
      </w:pPr>
    </w:p>
    <w:p w14:paraId="099196FA" w14:textId="15DDA089" w:rsidR="000B0093" w:rsidRDefault="000B0093">
      <w:pPr>
        <w:rPr>
          <w:b/>
          <w:bCs/>
          <w:sz w:val="28"/>
          <w:szCs w:val="28"/>
        </w:rPr>
      </w:pPr>
    </w:p>
    <w:p w14:paraId="57AE5C60" w14:textId="684A544F" w:rsidR="000B0093" w:rsidRDefault="000B0093">
      <w:pPr>
        <w:rPr>
          <w:b/>
          <w:bCs/>
          <w:sz w:val="28"/>
          <w:szCs w:val="28"/>
        </w:rPr>
      </w:pPr>
    </w:p>
    <w:p w14:paraId="36231681" w14:textId="74568CA8" w:rsidR="000B0093" w:rsidRDefault="000B0093">
      <w:pPr>
        <w:rPr>
          <w:b/>
          <w:bCs/>
          <w:sz w:val="28"/>
          <w:szCs w:val="28"/>
        </w:rPr>
      </w:pPr>
    </w:p>
    <w:p w14:paraId="0F6867B6" w14:textId="27FD8CAC" w:rsidR="000B0093" w:rsidRDefault="000B0093">
      <w:pPr>
        <w:rPr>
          <w:b/>
          <w:bCs/>
          <w:sz w:val="28"/>
          <w:szCs w:val="28"/>
        </w:rPr>
      </w:pPr>
    </w:p>
    <w:p w14:paraId="70AB09F8" w14:textId="77777777" w:rsidR="000B0093" w:rsidRDefault="000B0093">
      <w:pPr>
        <w:rPr>
          <w:b/>
          <w:bCs/>
          <w:sz w:val="28"/>
          <w:szCs w:val="28"/>
        </w:rPr>
      </w:pPr>
    </w:p>
    <w:p w14:paraId="61658964" w14:textId="77777777" w:rsidR="000B0093" w:rsidRDefault="000B0093">
      <w:pPr>
        <w:rPr>
          <w:b/>
          <w:bCs/>
          <w:sz w:val="28"/>
          <w:szCs w:val="28"/>
        </w:rPr>
      </w:pPr>
    </w:p>
    <w:p w14:paraId="3BFF9039" w14:textId="77777777" w:rsidR="000B0093" w:rsidRDefault="000B0093">
      <w:pPr>
        <w:rPr>
          <w:b/>
          <w:bCs/>
          <w:sz w:val="28"/>
          <w:szCs w:val="28"/>
        </w:rPr>
      </w:pPr>
    </w:p>
    <w:p w14:paraId="5943DEAF" w14:textId="77777777" w:rsidR="000B0093" w:rsidRDefault="000B0093">
      <w:pPr>
        <w:rPr>
          <w:b/>
          <w:bCs/>
          <w:sz w:val="28"/>
          <w:szCs w:val="28"/>
        </w:rPr>
      </w:pPr>
    </w:p>
    <w:p w14:paraId="23D66514" w14:textId="77777777" w:rsidR="000B0093" w:rsidRDefault="000B0093">
      <w:pPr>
        <w:rPr>
          <w:b/>
          <w:bCs/>
          <w:sz w:val="28"/>
          <w:szCs w:val="28"/>
        </w:rPr>
      </w:pPr>
    </w:p>
    <w:p w14:paraId="6B49F6BC" w14:textId="77777777" w:rsidR="000B0093" w:rsidRDefault="000B0093">
      <w:pPr>
        <w:rPr>
          <w:b/>
          <w:bCs/>
          <w:sz w:val="28"/>
          <w:szCs w:val="28"/>
        </w:rPr>
      </w:pPr>
    </w:p>
    <w:p w14:paraId="75B7D48E" w14:textId="77777777" w:rsidR="000B0093" w:rsidRDefault="000B0093">
      <w:pPr>
        <w:rPr>
          <w:b/>
          <w:bCs/>
          <w:sz w:val="28"/>
          <w:szCs w:val="28"/>
        </w:rPr>
      </w:pPr>
    </w:p>
    <w:p w14:paraId="5B1F9771" w14:textId="77777777" w:rsidR="000B0093" w:rsidRDefault="000B0093">
      <w:pPr>
        <w:rPr>
          <w:b/>
          <w:bCs/>
          <w:sz w:val="28"/>
          <w:szCs w:val="28"/>
        </w:rPr>
      </w:pPr>
    </w:p>
    <w:p w14:paraId="67BCD637" w14:textId="34BB5EB9" w:rsidR="000B0093" w:rsidRDefault="000B0093" w:rsidP="000B0093">
      <w:pPr>
        <w:jc w:val="center"/>
        <w:rPr>
          <w:b/>
          <w:bCs/>
          <w:sz w:val="28"/>
          <w:szCs w:val="28"/>
        </w:rPr>
      </w:pPr>
      <w:r>
        <w:rPr>
          <w:b/>
          <w:bCs/>
          <w:sz w:val="28"/>
          <w:szCs w:val="28"/>
        </w:rPr>
        <w:t>Report Paper</w:t>
      </w:r>
    </w:p>
    <w:p w14:paraId="19415E52" w14:textId="77777777" w:rsidR="000B0093" w:rsidRDefault="000B0093">
      <w:pPr>
        <w:rPr>
          <w:b/>
          <w:bCs/>
          <w:sz w:val="28"/>
          <w:szCs w:val="28"/>
        </w:rPr>
      </w:pPr>
    </w:p>
    <w:p w14:paraId="613DFBB3" w14:textId="77777777" w:rsidR="000B0093" w:rsidRDefault="000B0093">
      <w:pPr>
        <w:rPr>
          <w:b/>
          <w:bCs/>
          <w:sz w:val="28"/>
          <w:szCs w:val="28"/>
        </w:rPr>
      </w:pPr>
    </w:p>
    <w:p w14:paraId="42656847" w14:textId="77777777" w:rsidR="000B0093" w:rsidRDefault="000B0093">
      <w:pPr>
        <w:rPr>
          <w:b/>
          <w:bCs/>
          <w:sz w:val="28"/>
          <w:szCs w:val="28"/>
        </w:rPr>
      </w:pPr>
    </w:p>
    <w:p w14:paraId="0845D6A5" w14:textId="77777777" w:rsidR="000B0093" w:rsidRDefault="000B0093">
      <w:pPr>
        <w:rPr>
          <w:b/>
          <w:bCs/>
          <w:sz w:val="28"/>
          <w:szCs w:val="28"/>
        </w:rPr>
      </w:pPr>
    </w:p>
    <w:p w14:paraId="3F76E55E" w14:textId="77777777" w:rsidR="000B0093" w:rsidRDefault="000B0093">
      <w:pPr>
        <w:rPr>
          <w:b/>
          <w:bCs/>
          <w:sz w:val="28"/>
          <w:szCs w:val="28"/>
        </w:rPr>
      </w:pPr>
    </w:p>
    <w:p w14:paraId="6B394C10" w14:textId="77777777" w:rsidR="000B0093" w:rsidRDefault="000B0093">
      <w:pPr>
        <w:rPr>
          <w:b/>
          <w:bCs/>
          <w:sz w:val="28"/>
          <w:szCs w:val="28"/>
        </w:rPr>
      </w:pPr>
    </w:p>
    <w:p w14:paraId="04359EF9" w14:textId="77777777" w:rsidR="000B0093" w:rsidRDefault="000B0093">
      <w:pPr>
        <w:rPr>
          <w:b/>
          <w:bCs/>
          <w:sz w:val="28"/>
          <w:szCs w:val="28"/>
        </w:rPr>
      </w:pPr>
    </w:p>
    <w:p w14:paraId="577CEFA2" w14:textId="77777777" w:rsidR="00CE1F9B" w:rsidRDefault="00CE1F9B">
      <w:pPr>
        <w:rPr>
          <w:rFonts w:ascii="Calibri" w:hAnsi="Calibri" w:cs="Calibri"/>
          <w:sz w:val="24"/>
          <w:szCs w:val="24"/>
        </w:rPr>
      </w:pPr>
    </w:p>
    <w:p w14:paraId="3BC2FE62" w14:textId="77777777" w:rsidR="00CE1F9B" w:rsidRDefault="00CE1F9B">
      <w:pPr>
        <w:rPr>
          <w:rFonts w:ascii="Calibri" w:hAnsi="Calibri" w:cs="Calibri"/>
          <w:sz w:val="24"/>
          <w:szCs w:val="24"/>
        </w:rPr>
      </w:pPr>
    </w:p>
    <w:p w14:paraId="52E0B0A7" w14:textId="77777777" w:rsidR="005275FF" w:rsidRDefault="005275FF">
      <w:pPr>
        <w:rPr>
          <w:rFonts w:ascii="Calibri" w:hAnsi="Calibri" w:cs="Calibri"/>
          <w:sz w:val="24"/>
          <w:szCs w:val="24"/>
        </w:rPr>
      </w:pPr>
    </w:p>
    <w:p w14:paraId="4EF908A4" w14:textId="5847BB13" w:rsidR="00254DF9" w:rsidRPr="00F03C78" w:rsidRDefault="00495A77" w:rsidP="0080717A">
      <w:pPr>
        <w:spacing w:line="240" w:lineRule="auto"/>
        <w:rP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 xml:space="preserve">1.1 </w:t>
      </w:r>
    </w:p>
    <w:p w14:paraId="4A63390B" w14:textId="52BD5B1D" w:rsidR="007B7707" w:rsidRPr="0080717A" w:rsidRDefault="003B6E13"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ParcelCare</w:t>
      </w:r>
      <w:r w:rsidR="00CF54A8" w:rsidRPr="0080717A">
        <w:rPr>
          <w:rFonts w:ascii="Calibri" w:hAnsi="Calibri" w:cs="Calibri"/>
          <w:color w:val="000000" w:themeColor="text1"/>
          <w:sz w:val="24"/>
          <w:szCs w:val="24"/>
        </w:rPr>
        <w:t xml:space="preserve"> is a</w:t>
      </w:r>
      <w:r w:rsidR="00CB0CAE" w:rsidRPr="0080717A">
        <w:rPr>
          <w:rFonts w:ascii="Calibri" w:hAnsi="Calibri" w:cs="Calibri"/>
          <w:color w:val="000000" w:themeColor="text1"/>
          <w:sz w:val="24"/>
          <w:szCs w:val="24"/>
        </w:rPr>
        <w:t>n</w:t>
      </w:r>
      <w:r w:rsidRPr="0080717A">
        <w:rPr>
          <w:rFonts w:ascii="Calibri" w:hAnsi="Calibri" w:cs="Calibri"/>
          <w:color w:val="000000" w:themeColor="text1"/>
          <w:sz w:val="24"/>
          <w:szCs w:val="24"/>
        </w:rPr>
        <w:t xml:space="preserve"> established national parcel delivery </w:t>
      </w:r>
      <w:r w:rsidR="00797B91" w:rsidRPr="0080717A">
        <w:rPr>
          <w:rFonts w:ascii="Calibri" w:hAnsi="Calibri" w:cs="Calibri"/>
          <w:color w:val="000000" w:themeColor="text1"/>
          <w:sz w:val="24"/>
          <w:szCs w:val="24"/>
        </w:rPr>
        <w:t>service,</w:t>
      </w:r>
      <w:r w:rsidR="0088241E" w:rsidRPr="0080717A">
        <w:rPr>
          <w:rFonts w:ascii="Calibri" w:hAnsi="Calibri" w:cs="Calibri"/>
          <w:color w:val="000000" w:themeColor="text1"/>
          <w:sz w:val="24"/>
          <w:szCs w:val="24"/>
        </w:rPr>
        <w:t xml:space="preserve"> and</w:t>
      </w:r>
      <w:r w:rsidR="00AD3162" w:rsidRPr="0080717A">
        <w:rPr>
          <w:rFonts w:ascii="Calibri" w:hAnsi="Calibri" w:cs="Calibri"/>
          <w:color w:val="000000" w:themeColor="text1"/>
          <w:sz w:val="24"/>
          <w:szCs w:val="24"/>
        </w:rPr>
        <w:t xml:space="preserve"> </w:t>
      </w:r>
      <w:r w:rsidR="0088241E" w:rsidRPr="0080717A">
        <w:rPr>
          <w:rFonts w:ascii="Calibri" w:hAnsi="Calibri" w:cs="Calibri"/>
          <w:color w:val="000000" w:themeColor="text1"/>
          <w:sz w:val="24"/>
          <w:szCs w:val="24"/>
        </w:rPr>
        <w:t>w</w:t>
      </w:r>
      <w:r w:rsidR="00AE3F09" w:rsidRPr="0080717A">
        <w:rPr>
          <w:rFonts w:ascii="Calibri" w:hAnsi="Calibri" w:cs="Calibri"/>
          <w:color w:val="000000" w:themeColor="text1"/>
          <w:sz w:val="24"/>
          <w:szCs w:val="24"/>
        </w:rPr>
        <w:t xml:space="preserve">e </w:t>
      </w:r>
      <w:r w:rsidRPr="0080717A">
        <w:rPr>
          <w:rFonts w:ascii="Calibri" w:hAnsi="Calibri" w:cs="Calibri"/>
          <w:color w:val="000000" w:themeColor="text1"/>
          <w:sz w:val="24"/>
          <w:szCs w:val="24"/>
        </w:rPr>
        <w:t xml:space="preserve">now face competition in the labour market due to new entrants and evolving workforce expectations. To remain competitive, ParcelCare must </w:t>
      </w:r>
      <w:r w:rsidR="000C336B" w:rsidRPr="0080717A">
        <w:rPr>
          <w:rFonts w:ascii="Calibri" w:hAnsi="Calibri" w:cs="Calibri"/>
          <w:color w:val="000000" w:themeColor="text1"/>
          <w:sz w:val="24"/>
          <w:szCs w:val="24"/>
        </w:rPr>
        <w:t xml:space="preserve">now </w:t>
      </w:r>
      <w:r w:rsidRPr="0080717A">
        <w:rPr>
          <w:rFonts w:ascii="Calibri" w:hAnsi="Calibri" w:cs="Calibri"/>
          <w:color w:val="000000" w:themeColor="text1"/>
          <w:sz w:val="24"/>
          <w:szCs w:val="24"/>
        </w:rPr>
        <w:t xml:space="preserve">strategically position itself as an employer of choice by </w:t>
      </w:r>
      <w:r w:rsidR="007A7B75" w:rsidRPr="0080717A">
        <w:rPr>
          <w:rFonts w:ascii="Calibri" w:hAnsi="Calibri" w:cs="Calibri"/>
          <w:color w:val="000000" w:themeColor="text1"/>
          <w:sz w:val="24"/>
          <w:szCs w:val="24"/>
        </w:rPr>
        <w:t>leveraging</w:t>
      </w:r>
      <w:r w:rsidR="004D445A"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its strengths and adapting to market demands.</w:t>
      </w:r>
    </w:p>
    <w:p w14:paraId="18A5BD3D" w14:textId="77777777" w:rsidR="008F6D84" w:rsidRPr="0080717A" w:rsidRDefault="00C21D1C"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Current trends significantly shape workforce planning and employer positioning. These include</w:t>
      </w:r>
      <w:r w:rsidR="008F6D84" w:rsidRPr="0080717A">
        <w:rPr>
          <w:rFonts w:ascii="Calibri" w:hAnsi="Calibri" w:cs="Calibri"/>
          <w:color w:val="000000" w:themeColor="text1"/>
          <w:sz w:val="24"/>
          <w:szCs w:val="24"/>
        </w:rPr>
        <w:t>:</w:t>
      </w:r>
    </w:p>
    <w:p w14:paraId="344B314C" w14:textId="77777777" w:rsidR="005D49E6" w:rsidRPr="0080717A" w:rsidRDefault="00C21D1C"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Flexibility and Hybrid Work</w:t>
      </w:r>
      <w:r w:rsidR="008F6D84" w:rsidRPr="0080717A">
        <w:rPr>
          <w:rFonts w:ascii="Calibri" w:hAnsi="Calibri" w:cs="Calibri"/>
          <w:b/>
          <w:bCs/>
          <w:color w:val="000000" w:themeColor="text1"/>
          <w:sz w:val="24"/>
          <w:szCs w:val="24"/>
        </w:rPr>
        <w:t xml:space="preserve"> - </w:t>
      </w:r>
      <w:r w:rsidR="00347311" w:rsidRPr="0080717A">
        <w:rPr>
          <w:rFonts w:ascii="Calibri" w:hAnsi="Calibri" w:cs="Calibri"/>
          <w:color w:val="000000" w:themeColor="text1"/>
          <w:sz w:val="24"/>
          <w:szCs w:val="24"/>
        </w:rPr>
        <w:t>V</w:t>
      </w:r>
      <w:r w:rsidRPr="0080717A">
        <w:rPr>
          <w:rFonts w:ascii="Calibri" w:hAnsi="Calibri" w:cs="Calibri"/>
          <w:color w:val="000000" w:themeColor="text1"/>
          <w:sz w:val="24"/>
          <w:szCs w:val="24"/>
        </w:rPr>
        <w:t>alu</w:t>
      </w:r>
      <w:r w:rsidR="00347311"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work-life balance</w:t>
      </w:r>
      <w:r w:rsidR="00347311" w:rsidRPr="0080717A">
        <w:rPr>
          <w:rFonts w:ascii="Calibri" w:hAnsi="Calibri" w:cs="Calibri"/>
          <w:color w:val="000000" w:themeColor="text1"/>
          <w:sz w:val="24"/>
          <w:szCs w:val="24"/>
        </w:rPr>
        <w:t>s</w:t>
      </w:r>
      <w:r w:rsidRPr="0080717A">
        <w:rPr>
          <w:rFonts w:ascii="Calibri" w:hAnsi="Calibri" w:cs="Calibri"/>
          <w:color w:val="000000" w:themeColor="text1"/>
          <w:sz w:val="24"/>
          <w:szCs w:val="24"/>
        </w:rPr>
        <w:t xml:space="preserve"> and remote options.</w:t>
      </w:r>
      <w:r w:rsidR="006C2FAC" w:rsidRPr="0080717A">
        <w:rPr>
          <w:rFonts w:ascii="Calibri" w:hAnsi="Calibri" w:cs="Calibri"/>
          <w:color w:val="000000" w:themeColor="text1"/>
          <w:sz w:val="24"/>
          <w:szCs w:val="24"/>
        </w:rPr>
        <w:t xml:space="preserve"> </w:t>
      </w:r>
    </w:p>
    <w:p w14:paraId="785369CC" w14:textId="77777777" w:rsidR="005D49E6" w:rsidRPr="0080717A" w:rsidRDefault="00C21D1C"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Skills Shortages and Reskilling</w:t>
      </w:r>
      <w:r w:rsidR="008F6D84" w:rsidRPr="0080717A">
        <w:rPr>
          <w:rFonts w:ascii="Calibri" w:hAnsi="Calibri" w:cs="Calibri"/>
          <w:b/>
          <w:bCs/>
          <w:color w:val="000000" w:themeColor="text1"/>
          <w:sz w:val="24"/>
          <w:szCs w:val="24"/>
        </w:rPr>
        <w:t xml:space="preserve"> - </w:t>
      </w:r>
      <w:r w:rsidR="006907E0" w:rsidRPr="0080717A">
        <w:rPr>
          <w:rFonts w:ascii="Calibri" w:hAnsi="Calibri" w:cs="Calibri"/>
          <w:color w:val="000000" w:themeColor="text1"/>
          <w:sz w:val="24"/>
          <w:szCs w:val="24"/>
        </w:rPr>
        <w:t>T</w:t>
      </w:r>
      <w:r w:rsidRPr="0080717A">
        <w:rPr>
          <w:rFonts w:ascii="Calibri" w:hAnsi="Calibri" w:cs="Calibri"/>
          <w:color w:val="000000" w:themeColor="text1"/>
          <w:sz w:val="24"/>
          <w:szCs w:val="24"/>
        </w:rPr>
        <w:t>echnological change demands investment in upskilling.</w:t>
      </w:r>
      <w:r w:rsidR="006C2FAC" w:rsidRPr="0080717A">
        <w:rPr>
          <w:rFonts w:ascii="Calibri" w:hAnsi="Calibri" w:cs="Calibri"/>
          <w:color w:val="000000" w:themeColor="text1"/>
          <w:sz w:val="24"/>
          <w:szCs w:val="24"/>
        </w:rPr>
        <w:t xml:space="preserve"> </w:t>
      </w:r>
    </w:p>
    <w:p w14:paraId="5508DBEA" w14:textId="5990906B" w:rsidR="005D49E6" w:rsidRPr="0080717A" w:rsidRDefault="00C21D1C"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Generational:</w:t>
      </w:r>
      <w:r w:rsidRPr="0080717A">
        <w:rPr>
          <w:rFonts w:ascii="Calibri" w:hAnsi="Calibri" w:cs="Calibri"/>
          <w:color w:val="000000" w:themeColor="text1"/>
          <w:sz w:val="24"/>
          <w:szCs w:val="24"/>
        </w:rPr>
        <w:t xml:space="preserve"> </w:t>
      </w:r>
      <w:r w:rsidR="006C2FAC" w:rsidRPr="0080717A">
        <w:rPr>
          <w:rFonts w:ascii="Calibri" w:hAnsi="Calibri" w:cs="Calibri"/>
          <w:color w:val="000000" w:themeColor="text1"/>
          <w:sz w:val="24"/>
          <w:szCs w:val="24"/>
        </w:rPr>
        <w:t>P</w:t>
      </w:r>
      <w:r w:rsidRPr="0080717A">
        <w:rPr>
          <w:rFonts w:ascii="Calibri" w:hAnsi="Calibri" w:cs="Calibri"/>
          <w:color w:val="000000" w:themeColor="text1"/>
          <w:sz w:val="24"/>
          <w:szCs w:val="24"/>
        </w:rPr>
        <w:t>rioritis</w:t>
      </w:r>
      <w:r w:rsidR="006C2FAC"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purpose</w:t>
      </w:r>
      <w:r w:rsidR="006C2FAC" w:rsidRPr="0080717A">
        <w:rPr>
          <w:rFonts w:ascii="Calibri" w:hAnsi="Calibri" w:cs="Calibri"/>
          <w:color w:val="000000" w:themeColor="text1"/>
          <w:sz w:val="24"/>
          <w:szCs w:val="24"/>
        </w:rPr>
        <w:t xml:space="preserve"> and</w:t>
      </w:r>
      <w:r w:rsidRPr="0080717A">
        <w:rPr>
          <w:rFonts w:ascii="Calibri" w:hAnsi="Calibri" w:cs="Calibri"/>
          <w:color w:val="000000" w:themeColor="text1"/>
          <w:sz w:val="24"/>
          <w:szCs w:val="24"/>
        </w:rPr>
        <w:t xml:space="preserve"> wellb</w:t>
      </w:r>
      <w:r w:rsidR="006C2FAC" w:rsidRPr="0080717A">
        <w:rPr>
          <w:rFonts w:ascii="Calibri" w:hAnsi="Calibri" w:cs="Calibri"/>
          <w:color w:val="000000" w:themeColor="text1"/>
          <w:sz w:val="24"/>
          <w:szCs w:val="24"/>
        </w:rPr>
        <w:t xml:space="preserve">eing. </w:t>
      </w:r>
    </w:p>
    <w:p w14:paraId="4C27DDAA" w14:textId="306FAF8E" w:rsidR="005D49E6" w:rsidRPr="0080717A" w:rsidRDefault="00C21D1C"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Diversity, Equity, and Inclusion</w:t>
      </w:r>
      <w:r w:rsidR="008F6D84" w:rsidRPr="0080717A">
        <w:rPr>
          <w:rFonts w:ascii="Calibri" w:hAnsi="Calibri" w:cs="Calibri"/>
          <w:b/>
          <w:bCs/>
          <w:color w:val="000000" w:themeColor="text1"/>
          <w:sz w:val="24"/>
          <w:szCs w:val="24"/>
        </w:rPr>
        <w:t xml:space="preserve"> - </w:t>
      </w:r>
      <w:r w:rsidRPr="0080717A">
        <w:rPr>
          <w:rFonts w:ascii="Calibri" w:hAnsi="Calibri" w:cs="Calibri"/>
          <w:color w:val="000000" w:themeColor="text1"/>
          <w:sz w:val="24"/>
          <w:szCs w:val="24"/>
        </w:rPr>
        <w:t>key differentiator in attracting talent.</w:t>
      </w:r>
      <w:r w:rsidR="006C2FAC" w:rsidRPr="0080717A">
        <w:rPr>
          <w:rFonts w:ascii="Calibri" w:hAnsi="Calibri" w:cs="Calibri"/>
          <w:color w:val="000000" w:themeColor="text1"/>
          <w:sz w:val="24"/>
          <w:szCs w:val="24"/>
        </w:rPr>
        <w:t xml:space="preserve"> </w:t>
      </w:r>
    </w:p>
    <w:p w14:paraId="75E00604" w14:textId="4FE981DD" w:rsidR="00C21D1C" w:rsidRPr="0080717A" w:rsidRDefault="00C21D1C"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Technology and Automation</w:t>
      </w:r>
      <w:r w:rsidR="008F6D84" w:rsidRPr="0080717A">
        <w:rPr>
          <w:rFonts w:ascii="Calibri" w:hAnsi="Calibri" w:cs="Calibri"/>
          <w:b/>
          <w:bCs/>
          <w:color w:val="000000" w:themeColor="text1"/>
          <w:sz w:val="24"/>
          <w:szCs w:val="24"/>
        </w:rPr>
        <w:t xml:space="preserve"> -</w:t>
      </w:r>
      <w:r w:rsidRPr="0080717A">
        <w:rPr>
          <w:rFonts w:ascii="Calibri" w:hAnsi="Calibri" w:cs="Calibri"/>
          <w:color w:val="000000" w:themeColor="text1"/>
          <w:sz w:val="24"/>
          <w:szCs w:val="24"/>
        </w:rPr>
        <w:t xml:space="preserve"> </w:t>
      </w:r>
      <w:r w:rsidR="00FB4587" w:rsidRPr="0080717A">
        <w:rPr>
          <w:rFonts w:ascii="Calibri" w:hAnsi="Calibri" w:cs="Calibri"/>
          <w:color w:val="000000" w:themeColor="text1"/>
          <w:sz w:val="24"/>
          <w:szCs w:val="24"/>
        </w:rPr>
        <w:t>I</w:t>
      </w:r>
      <w:r w:rsidRPr="0080717A">
        <w:rPr>
          <w:rFonts w:ascii="Calibri" w:hAnsi="Calibri" w:cs="Calibri"/>
          <w:color w:val="000000" w:themeColor="text1"/>
          <w:sz w:val="24"/>
          <w:szCs w:val="24"/>
        </w:rPr>
        <w:t>mpacts job design and skill requirements.</w:t>
      </w:r>
    </w:p>
    <w:p w14:paraId="3435EBBD" w14:textId="385101F9" w:rsidR="00C21D1C" w:rsidRPr="0080717A" w:rsidRDefault="00C21D1C"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ParcelCare must integrate these trends into its workforce planning to remain competitive.</w:t>
      </w:r>
    </w:p>
    <w:p w14:paraId="0FAA0FBC" w14:textId="16C5802E" w:rsidR="003B6E13" w:rsidRPr="0080717A" w:rsidRDefault="00A35CE1"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There are four strategic actions ParcelCare can action straight away to strengthen its position</w:t>
      </w:r>
      <w:r w:rsidR="00A27E9B" w:rsidRPr="0080717A">
        <w:rPr>
          <w:rFonts w:ascii="Calibri" w:hAnsi="Calibri" w:cs="Calibri"/>
          <w:color w:val="000000" w:themeColor="text1"/>
          <w:sz w:val="24"/>
          <w:szCs w:val="24"/>
        </w:rPr>
        <w:t xml:space="preserve">. </w:t>
      </w:r>
    </w:p>
    <w:p w14:paraId="0A2A5746" w14:textId="01F06CFB" w:rsidR="003B6E13" w:rsidRPr="0080717A" w:rsidRDefault="003B6E13"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Competitor Analysis</w:t>
      </w:r>
      <w:r w:rsidRPr="0080717A">
        <w:rPr>
          <w:rFonts w:ascii="Calibri" w:hAnsi="Calibri" w:cs="Calibri"/>
          <w:b/>
          <w:bCs/>
          <w:color w:val="000000" w:themeColor="text1"/>
          <w:sz w:val="24"/>
          <w:szCs w:val="24"/>
        </w:rPr>
        <w:br/>
      </w:r>
      <w:r w:rsidR="00366B8A" w:rsidRPr="0080717A">
        <w:rPr>
          <w:rFonts w:ascii="Calibri" w:hAnsi="Calibri" w:cs="Calibri"/>
          <w:color w:val="000000" w:themeColor="text1"/>
          <w:sz w:val="24"/>
          <w:szCs w:val="24"/>
        </w:rPr>
        <w:t xml:space="preserve">To </w:t>
      </w:r>
      <w:r w:rsidRPr="0080717A">
        <w:rPr>
          <w:rFonts w:ascii="Calibri" w:hAnsi="Calibri" w:cs="Calibri"/>
          <w:color w:val="000000" w:themeColor="text1"/>
          <w:sz w:val="24"/>
          <w:szCs w:val="24"/>
        </w:rPr>
        <w:t xml:space="preserve">benchmark against rivals by comparing pay, flexibility, culture, and development opportunities. </w:t>
      </w:r>
      <w:r w:rsidR="00A20F12" w:rsidRPr="0080717A">
        <w:rPr>
          <w:rFonts w:ascii="Calibri" w:hAnsi="Calibri" w:cs="Calibri"/>
          <w:color w:val="000000" w:themeColor="text1"/>
          <w:sz w:val="24"/>
          <w:szCs w:val="24"/>
        </w:rPr>
        <w:t>E</w:t>
      </w:r>
      <w:r w:rsidRPr="0080717A">
        <w:rPr>
          <w:rFonts w:ascii="Calibri" w:hAnsi="Calibri" w:cs="Calibri"/>
          <w:color w:val="000000" w:themeColor="text1"/>
          <w:sz w:val="24"/>
          <w:szCs w:val="24"/>
        </w:rPr>
        <w:t>valuation will reveal areas for differentiation and improvement,</w:t>
      </w:r>
      <w:r w:rsidR="003E4AFC" w:rsidRPr="0080717A">
        <w:rPr>
          <w:rFonts w:ascii="Calibri" w:hAnsi="Calibri" w:cs="Calibri"/>
          <w:color w:val="000000" w:themeColor="text1"/>
          <w:sz w:val="24"/>
          <w:szCs w:val="24"/>
        </w:rPr>
        <w:t xml:space="preserve"> which will</w:t>
      </w:r>
      <w:r w:rsidRPr="0080717A">
        <w:rPr>
          <w:rFonts w:ascii="Calibri" w:hAnsi="Calibri" w:cs="Calibri"/>
          <w:color w:val="000000" w:themeColor="text1"/>
          <w:sz w:val="24"/>
          <w:szCs w:val="24"/>
        </w:rPr>
        <w:t xml:space="preserve"> help ParcelCare stand out in a</w:t>
      </w:r>
      <w:r w:rsidR="003E4AFC" w:rsidRPr="0080717A">
        <w:rPr>
          <w:rFonts w:ascii="Calibri" w:hAnsi="Calibri" w:cs="Calibri"/>
          <w:color w:val="000000" w:themeColor="text1"/>
          <w:sz w:val="24"/>
          <w:szCs w:val="24"/>
        </w:rPr>
        <w:t xml:space="preserve"> competitive</w:t>
      </w:r>
      <w:r w:rsidRPr="0080717A">
        <w:rPr>
          <w:rFonts w:ascii="Calibri" w:hAnsi="Calibri" w:cs="Calibri"/>
          <w:color w:val="000000" w:themeColor="text1"/>
          <w:sz w:val="24"/>
          <w:szCs w:val="24"/>
        </w:rPr>
        <w:t xml:space="preserve"> market.</w:t>
      </w:r>
      <w:r w:rsidR="006C1EB8" w:rsidRPr="0080717A">
        <w:rPr>
          <w:rFonts w:ascii="Calibri" w:hAnsi="Calibri" w:cs="Calibri"/>
          <w:color w:val="000000" w:themeColor="text1"/>
          <w:sz w:val="24"/>
          <w:szCs w:val="24"/>
        </w:rPr>
        <w:t xml:space="preserve"> </w:t>
      </w:r>
      <w:r w:rsidR="00C048CA" w:rsidRPr="0080717A">
        <w:rPr>
          <w:rFonts w:ascii="Calibri" w:hAnsi="Calibri" w:cs="Calibri"/>
          <w:color w:val="000000" w:themeColor="text1"/>
          <w:sz w:val="24"/>
          <w:szCs w:val="24"/>
        </w:rPr>
        <w:t>With</w:t>
      </w:r>
      <w:r w:rsidR="00975CF4" w:rsidRPr="0080717A">
        <w:rPr>
          <w:rFonts w:ascii="Calibri" w:hAnsi="Calibri" w:cs="Calibri"/>
          <w:color w:val="000000" w:themeColor="text1"/>
          <w:sz w:val="24"/>
          <w:szCs w:val="24"/>
        </w:rPr>
        <w:t xml:space="preserve"> analysis we will better understand our</w:t>
      </w:r>
      <w:r w:rsidR="00C048CA" w:rsidRPr="0080717A">
        <w:rPr>
          <w:rFonts w:ascii="Calibri" w:hAnsi="Calibri" w:cs="Calibri"/>
          <w:color w:val="000000" w:themeColor="text1"/>
          <w:sz w:val="24"/>
          <w:szCs w:val="24"/>
        </w:rPr>
        <w:t xml:space="preserve"> </w:t>
      </w:r>
      <w:r w:rsidR="00975CF4" w:rsidRPr="0080717A">
        <w:rPr>
          <w:rFonts w:ascii="Calibri" w:hAnsi="Calibri" w:cs="Calibri"/>
          <w:color w:val="000000" w:themeColor="text1"/>
          <w:sz w:val="24"/>
          <w:szCs w:val="24"/>
        </w:rPr>
        <w:t>positioning,</w:t>
      </w:r>
      <w:r w:rsidR="002B358F" w:rsidRPr="0080717A">
        <w:rPr>
          <w:rFonts w:ascii="Calibri" w:hAnsi="Calibri" w:cs="Calibri"/>
          <w:color w:val="000000" w:themeColor="text1"/>
          <w:sz w:val="24"/>
          <w:szCs w:val="24"/>
        </w:rPr>
        <w:t xml:space="preserve"> </w:t>
      </w:r>
      <w:r w:rsidR="00C048CA" w:rsidRPr="0080717A">
        <w:rPr>
          <w:rFonts w:ascii="Calibri" w:hAnsi="Calibri" w:cs="Calibri"/>
          <w:color w:val="000000" w:themeColor="text1"/>
          <w:sz w:val="24"/>
          <w:szCs w:val="24"/>
        </w:rPr>
        <w:t>allow</w:t>
      </w:r>
      <w:r w:rsidR="00975CF4" w:rsidRPr="0080717A">
        <w:rPr>
          <w:rFonts w:ascii="Calibri" w:hAnsi="Calibri" w:cs="Calibri"/>
          <w:color w:val="000000" w:themeColor="text1"/>
          <w:sz w:val="24"/>
          <w:szCs w:val="24"/>
        </w:rPr>
        <w:t xml:space="preserve"> employees </w:t>
      </w:r>
      <w:r w:rsidR="00C048CA" w:rsidRPr="0080717A">
        <w:rPr>
          <w:rFonts w:ascii="Calibri" w:hAnsi="Calibri" w:cs="Calibri"/>
          <w:color w:val="000000" w:themeColor="text1"/>
          <w:sz w:val="24"/>
          <w:szCs w:val="24"/>
        </w:rPr>
        <w:t xml:space="preserve">to </w:t>
      </w:r>
      <w:r w:rsidR="00975CF4" w:rsidRPr="0080717A">
        <w:rPr>
          <w:rFonts w:ascii="Calibri" w:hAnsi="Calibri" w:cs="Calibri"/>
          <w:color w:val="000000" w:themeColor="text1"/>
          <w:sz w:val="24"/>
          <w:szCs w:val="24"/>
        </w:rPr>
        <w:t xml:space="preserve">connect with </w:t>
      </w:r>
      <w:r w:rsidR="00C048CA" w:rsidRPr="0080717A">
        <w:rPr>
          <w:rFonts w:ascii="Calibri" w:hAnsi="Calibri" w:cs="Calibri"/>
          <w:color w:val="000000" w:themeColor="text1"/>
          <w:sz w:val="24"/>
          <w:szCs w:val="24"/>
        </w:rPr>
        <w:t>our</w:t>
      </w:r>
      <w:r w:rsidR="00975CF4" w:rsidRPr="0080717A">
        <w:rPr>
          <w:rFonts w:ascii="Calibri" w:hAnsi="Calibri" w:cs="Calibri"/>
          <w:color w:val="000000" w:themeColor="text1"/>
          <w:sz w:val="24"/>
          <w:szCs w:val="24"/>
        </w:rPr>
        <w:t xml:space="preserve"> purpose and values, </w:t>
      </w:r>
      <w:r w:rsidR="00561F5F" w:rsidRPr="0080717A">
        <w:rPr>
          <w:rFonts w:ascii="Calibri" w:hAnsi="Calibri" w:cs="Calibri"/>
          <w:color w:val="000000" w:themeColor="text1"/>
          <w:sz w:val="24"/>
          <w:szCs w:val="24"/>
        </w:rPr>
        <w:t xml:space="preserve">and </w:t>
      </w:r>
      <w:r w:rsidR="00975CF4" w:rsidRPr="0080717A">
        <w:rPr>
          <w:rFonts w:ascii="Calibri" w:hAnsi="Calibri" w:cs="Calibri"/>
          <w:color w:val="000000" w:themeColor="text1"/>
          <w:sz w:val="24"/>
          <w:szCs w:val="24"/>
        </w:rPr>
        <w:t>they</w:t>
      </w:r>
      <w:r w:rsidR="00561F5F" w:rsidRPr="0080717A">
        <w:rPr>
          <w:rFonts w:ascii="Calibri" w:hAnsi="Calibri" w:cs="Calibri"/>
          <w:color w:val="000000" w:themeColor="text1"/>
          <w:sz w:val="24"/>
          <w:szCs w:val="24"/>
        </w:rPr>
        <w:t>’ll</w:t>
      </w:r>
      <w:r w:rsidR="00975CF4" w:rsidRPr="0080717A">
        <w:rPr>
          <w:rFonts w:ascii="Calibri" w:hAnsi="Calibri" w:cs="Calibri"/>
          <w:color w:val="000000" w:themeColor="text1"/>
          <w:sz w:val="24"/>
          <w:szCs w:val="24"/>
        </w:rPr>
        <w:t xml:space="preserve"> likely feel a sense of belonging and loyalty (Sinek, 20</w:t>
      </w:r>
      <w:r w:rsidR="006D5BB2">
        <w:rPr>
          <w:rFonts w:ascii="Calibri" w:hAnsi="Calibri" w:cs="Calibri"/>
          <w:color w:val="000000" w:themeColor="text1"/>
          <w:sz w:val="24"/>
          <w:szCs w:val="24"/>
        </w:rPr>
        <w:t>1</w:t>
      </w:r>
      <w:r w:rsidR="00975CF4" w:rsidRPr="0080717A">
        <w:rPr>
          <w:rFonts w:ascii="Calibri" w:hAnsi="Calibri" w:cs="Calibri"/>
          <w:color w:val="000000" w:themeColor="text1"/>
          <w:sz w:val="24"/>
          <w:szCs w:val="24"/>
        </w:rPr>
        <w:t xml:space="preserve">9). </w:t>
      </w:r>
      <w:r w:rsidR="00561F5F" w:rsidRPr="0080717A">
        <w:rPr>
          <w:rFonts w:ascii="Calibri" w:hAnsi="Calibri" w:cs="Calibri"/>
          <w:color w:val="000000" w:themeColor="text1"/>
          <w:sz w:val="24"/>
          <w:szCs w:val="24"/>
        </w:rPr>
        <w:t>We</w:t>
      </w:r>
      <w:r w:rsidR="00912A36" w:rsidRPr="0080717A">
        <w:rPr>
          <w:rFonts w:ascii="Calibri" w:hAnsi="Calibri" w:cs="Calibri"/>
          <w:color w:val="000000" w:themeColor="text1"/>
          <w:sz w:val="24"/>
          <w:szCs w:val="24"/>
        </w:rPr>
        <w:t xml:space="preserve"> must clarify our strategic position and communicate our unique selling proposition; whether it's reliability, history or customer service</w:t>
      </w:r>
      <w:r w:rsidR="00EC3FB0" w:rsidRPr="0080717A">
        <w:rPr>
          <w:rFonts w:ascii="Calibri" w:hAnsi="Calibri" w:cs="Calibri"/>
          <w:color w:val="000000" w:themeColor="text1"/>
          <w:sz w:val="24"/>
          <w:szCs w:val="24"/>
        </w:rPr>
        <w:t xml:space="preserve">. </w:t>
      </w:r>
    </w:p>
    <w:p w14:paraId="1562BFD8" w14:textId="738534F3" w:rsidR="003B6E13" w:rsidRPr="0080717A" w:rsidRDefault="003B6E13"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Organisational Positioning</w:t>
      </w:r>
      <w:r w:rsidRPr="0080717A">
        <w:rPr>
          <w:rFonts w:ascii="Calibri" w:hAnsi="Calibri" w:cs="Calibri"/>
          <w:b/>
          <w:bCs/>
          <w:color w:val="000000" w:themeColor="text1"/>
          <w:sz w:val="24"/>
          <w:szCs w:val="24"/>
        </w:rPr>
        <w:br/>
      </w:r>
      <w:r w:rsidRPr="0080717A">
        <w:rPr>
          <w:rFonts w:ascii="Calibri" w:hAnsi="Calibri" w:cs="Calibri"/>
          <w:color w:val="000000" w:themeColor="text1"/>
          <w:sz w:val="24"/>
          <w:szCs w:val="24"/>
        </w:rPr>
        <w:t>ParcelCare’s reputation in the labour market is shaped by working conditions, benefits, and career prospects. Armstrong and Taylor (202</w:t>
      </w:r>
      <w:r w:rsidR="006505E1">
        <w:rPr>
          <w:rFonts w:ascii="Calibri" w:hAnsi="Calibri" w:cs="Calibri"/>
          <w:color w:val="000000" w:themeColor="text1"/>
          <w:sz w:val="24"/>
          <w:szCs w:val="24"/>
        </w:rPr>
        <w:t>3</w:t>
      </w:r>
      <w:r w:rsidRPr="0080717A">
        <w:rPr>
          <w:rFonts w:ascii="Calibri" w:hAnsi="Calibri" w:cs="Calibri"/>
          <w:color w:val="000000" w:themeColor="text1"/>
          <w:sz w:val="24"/>
          <w:szCs w:val="24"/>
        </w:rPr>
        <w:t>)</w:t>
      </w:r>
      <w:r w:rsidR="00425B4E" w:rsidRPr="0080717A">
        <w:rPr>
          <w:rFonts w:ascii="Calibri" w:hAnsi="Calibri" w:cs="Calibri"/>
          <w:color w:val="000000" w:themeColor="text1"/>
          <w:sz w:val="24"/>
          <w:szCs w:val="24"/>
        </w:rPr>
        <w:t xml:space="preserve"> note</w:t>
      </w:r>
      <w:r w:rsidRPr="0080717A">
        <w:rPr>
          <w:rFonts w:ascii="Calibri" w:hAnsi="Calibri" w:cs="Calibri"/>
          <w:color w:val="000000" w:themeColor="text1"/>
          <w:sz w:val="24"/>
          <w:szCs w:val="24"/>
        </w:rPr>
        <w:t xml:space="preserve"> the importance of employee feedback and market </w:t>
      </w:r>
      <w:r w:rsidR="00425B4E" w:rsidRPr="0080717A">
        <w:rPr>
          <w:rFonts w:ascii="Calibri" w:hAnsi="Calibri" w:cs="Calibri"/>
          <w:color w:val="000000" w:themeColor="text1"/>
          <w:sz w:val="24"/>
          <w:szCs w:val="24"/>
        </w:rPr>
        <w:t>analysis</w:t>
      </w:r>
      <w:r w:rsidRPr="0080717A">
        <w:rPr>
          <w:rFonts w:ascii="Calibri" w:hAnsi="Calibri" w:cs="Calibri"/>
          <w:color w:val="000000" w:themeColor="text1"/>
          <w:sz w:val="24"/>
          <w:szCs w:val="24"/>
        </w:rPr>
        <w:t xml:space="preserve"> in crafting a compelling employer brand and employee value proposition. Investment in wellbeing, leadership development, </w:t>
      </w:r>
      <w:r w:rsidR="004D62AF" w:rsidRPr="0080717A">
        <w:rPr>
          <w:rFonts w:ascii="Calibri" w:hAnsi="Calibri" w:cs="Calibri"/>
          <w:color w:val="000000" w:themeColor="text1"/>
          <w:sz w:val="24"/>
          <w:szCs w:val="24"/>
        </w:rPr>
        <w:t xml:space="preserve">benefits </w:t>
      </w:r>
      <w:r w:rsidRPr="0080717A">
        <w:rPr>
          <w:rFonts w:ascii="Calibri" w:hAnsi="Calibri" w:cs="Calibri"/>
          <w:color w:val="000000" w:themeColor="text1"/>
          <w:sz w:val="24"/>
          <w:szCs w:val="24"/>
        </w:rPr>
        <w:t xml:space="preserve">and competitive pay </w:t>
      </w:r>
      <w:r w:rsidR="00803A14" w:rsidRPr="0080717A">
        <w:rPr>
          <w:rFonts w:ascii="Calibri" w:hAnsi="Calibri" w:cs="Calibri"/>
          <w:color w:val="000000" w:themeColor="text1"/>
          <w:sz w:val="24"/>
          <w:szCs w:val="24"/>
        </w:rPr>
        <w:t>can e</w:t>
      </w:r>
      <w:r w:rsidRPr="0080717A">
        <w:rPr>
          <w:rFonts w:ascii="Calibri" w:hAnsi="Calibri" w:cs="Calibri"/>
          <w:color w:val="000000" w:themeColor="text1"/>
          <w:sz w:val="24"/>
          <w:szCs w:val="24"/>
        </w:rPr>
        <w:t>nhance appeal</w:t>
      </w:r>
      <w:r w:rsidR="00111854" w:rsidRPr="0080717A">
        <w:rPr>
          <w:rFonts w:ascii="Calibri" w:hAnsi="Calibri" w:cs="Calibri"/>
          <w:color w:val="000000" w:themeColor="text1"/>
          <w:sz w:val="24"/>
          <w:szCs w:val="24"/>
        </w:rPr>
        <w:t xml:space="preserve"> to be the employer of choice in our market</w:t>
      </w:r>
      <w:r w:rsidR="00A01467" w:rsidRPr="0080717A">
        <w:rPr>
          <w:rFonts w:ascii="Calibri" w:hAnsi="Calibri" w:cs="Calibri"/>
          <w:color w:val="000000" w:themeColor="text1"/>
          <w:sz w:val="24"/>
          <w:szCs w:val="24"/>
        </w:rPr>
        <w:t xml:space="preserve"> for recruitment and retention. </w:t>
      </w:r>
    </w:p>
    <w:p w14:paraId="086689C7" w14:textId="60C734A6" w:rsidR="003B6E13" w:rsidRPr="0080717A" w:rsidRDefault="003B6E13"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Reward and Culture Alignment</w:t>
      </w:r>
      <w:r w:rsidRPr="0080717A">
        <w:rPr>
          <w:rFonts w:ascii="Calibri" w:hAnsi="Calibri" w:cs="Calibri"/>
          <w:b/>
          <w:bCs/>
          <w:color w:val="000000" w:themeColor="text1"/>
          <w:sz w:val="24"/>
          <w:szCs w:val="24"/>
        </w:rPr>
        <w:br/>
      </w:r>
      <w:r w:rsidR="00D63792" w:rsidRPr="0080717A">
        <w:rPr>
          <w:rFonts w:ascii="Calibri" w:hAnsi="Calibri" w:cs="Calibri"/>
          <w:color w:val="000000" w:themeColor="text1"/>
          <w:sz w:val="24"/>
          <w:szCs w:val="24"/>
        </w:rPr>
        <w:t xml:space="preserve">ParcelCare </w:t>
      </w:r>
      <w:r w:rsidR="00EE7AEF" w:rsidRPr="0080717A">
        <w:rPr>
          <w:rFonts w:ascii="Calibri" w:hAnsi="Calibri" w:cs="Calibri"/>
          <w:color w:val="000000" w:themeColor="text1"/>
          <w:sz w:val="24"/>
          <w:szCs w:val="24"/>
        </w:rPr>
        <w:t>can stand out by looking</w:t>
      </w:r>
      <w:r w:rsidR="00D63792" w:rsidRPr="0080717A">
        <w:rPr>
          <w:rFonts w:ascii="Calibri" w:hAnsi="Calibri" w:cs="Calibri"/>
          <w:color w:val="000000" w:themeColor="text1"/>
          <w:sz w:val="24"/>
          <w:szCs w:val="24"/>
        </w:rPr>
        <w:t xml:space="preserve"> at rewards that go beyond just pay</w:t>
      </w:r>
      <w:r w:rsidR="00D661BD" w:rsidRPr="0080717A">
        <w:rPr>
          <w:rFonts w:ascii="Calibri" w:hAnsi="Calibri" w:cs="Calibri"/>
          <w:color w:val="000000" w:themeColor="text1"/>
          <w:sz w:val="24"/>
          <w:szCs w:val="24"/>
        </w:rPr>
        <w:t xml:space="preserve">, thus </w:t>
      </w:r>
      <w:r w:rsidR="00EE7AEF" w:rsidRPr="0080717A">
        <w:rPr>
          <w:rFonts w:ascii="Calibri" w:hAnsi="Calibri" w:cs="Calibri"/>
          <w:color w:val="000000" w:themeColor="text1"/>
          <w:sz w:val="24"/>
          <w:szCs w:val="24"/>
        </w:rPr>
        <w:t xml:space="preserve">by </w:t>
      </w:r>
      <w:r w:rsidR="00D661BD" w:rsidRPr="0080717A">
        <w:rPr>
          <w:rFonts w:ascii="Calibri" w:hAnsi="Calibri" w:cs="Calibri"/>
          <w:color w:val="000000" w:themeColor="text1"/>
          <w:sz w:val="24"/>
          <w:szCs w:val="24"/>
        </w:rPr>
        <w:t>introducing a</w:t>
      </w:r>
      <w:r w:rsidRPr="0080717A">
        <w:rPr>
          <w:rFonts w:ascii="Calibri" w:hAnsi="Calibri" w:cs="Calibri"/>
          <w:color w:val="000000" w:themeColor="text1"/>
          <w:sz w:val="24"/>
          <w:szCs w:val="24"/>
        </w:rPr>
        <w:t xml:space="preserve"> competitive reward strategy. </w:t>
      </w:r>
      <w:r w:rsidR="00C52E92" w:rsidRPr="0080717A">
        <w:rPr>
          <w:rFonts w:ascii="Calibri" w:hAnsi="Calibri" w:cs="Calibri"/>
          <w:color w:val="000000" w:themeColor="text1"/>
          <w:sz w:val="24"/>
          <w:szCs w:val="24"/>
        </w:rPr>
        <w:t>Including</w:t>
      </w:r>
      <w:r w:rsidRPr="0080717A">
        <w:rPr>
          <w:rFonts w:ascii="Calibri" w:hAnsi="Calibri" w:cs="Calibri"/>
          <w:color w:val="000000" w:themeColor="text1"/>
          <w:sz w:val="24"/>
          <w:szCs w:val="24"/>
        </w:rPr>
        <w:t xml:space="preserve"> non-financial </w:t>
      </w:r>
      <w:r w:rsidR="002B5297" w:rsidRPr="0080717A">
        <w:rPr>
          <w:rFonts w:ascii="Calibri" w:hAnsi="Calibri" w:cs="Calibri"/>
          <w:color w:val="000000" w:themeColor="text1"/>
          <w:sz w:val="24"/>
          <w:szCs w:val="24"/>
        </w:rPr>
        <w:t xml:space="preserve">benefits: </w:t>
      </w:r>
      <w:r w:rsidRPr="0080717A">
        <w:rPr>
          <w:rFonts w:ascii="Calibri" w:hAnsi="Calibri" w:cs="Calibri"/>
          <w:color w:val="000000" w:themeColor="text1"/>
          <w:sz w:val="24"/>
          <w:szCs w:val="24"/>
        </w:rPr>
        <w:t xml:space="preserve">recognition, career progression, and wellbeing support. A values-driven culture where employees feel supported and appreciated </w:t>
      </w:r>
      <w:r w:rsidR="00AC4DD8" w:rsidRPr="0080717A">
        <w:rPr>
          <w:rFonts w:ascii="Calibri" w:hAnsi="Calibri" w:cs="Calibri"/>
          <w:color w:val="000000" w:themeColor="text1"/>
          <w:sz w:val="24"/>
          <w:szCs w:val="24"/>
        </w:rPr>
        <w:t xml:space="preserve">can </w:t>
      </w:r>
      <w:r w:rsidRPr="0080717A">
        <w:rPr>
          <w:rFonts w:ascii="Calibri" w:hAnsi="Calibri" w:cs="Calibri"/>
          <w:color w:val="000000" w:themeColor="text1"/>
          <w:sz w:val="24"/>
          <w:szCs w:val="24"/>
        </w:rPr>
        <w:t>foster motivation and retention.</w:t>
      </w:r>
    </w:p>
    <w:p w14:paraId="21CFDF40" w14:textId="25D77851" w:rsidR="009E0B6D" w:rsidRPr="0080717A" w:rsidRDefault="003B6E13" w:rsidP="0080717A">
      <w:pPr>
        <w:spacing w:line="240" w:lineRule="auto"/>
        <w:rPr>
          <w:rStyle w:val="None"/>
          <w:rFonts w:ascii="Calibri" w:hAnsi="Calibri" w:cs="Calibri"/>
          <w:color w:val="000000" w:themeColor="text1"/>
          <w:sz w:val="24"/>
          <w:szCs w:val="24"/>
        </w:rPr>
      </w:pPr>
      <w:r w:rsidRPr="0080717A">
        <w:rPr>
          <w:rFonts w:ascii="Calibri" w:hAnsi="Calibri" w:cs="Calibri"/>
          <w:b/>
          <w:bCs/>
          <w:color w:val="000000" w:themeColor="text1"/>
          <w:sz w:val="24"/>
          <w:szCs w:val="24"/>
        </w:rPr>
        <w:t>Employer Branding</w:t>
      </w:r>
      <w:r w:rsidRPr="0080717A">
        <w:rPr>
          <w:rFonts w:ascii="Calibri" w:hAnsi="Calibri" w:cs="Calibri"/>
          <w:b/>
          <w:bCs/>
          <w:color w:val="000000" w:themeColor="text1"/>
          <w:sz w:val="24"/>
          <w:szCs w:val="24"/>
        </w:rPr>
        <w:br/>
      </w:r>
      <w:r w:rsidR="00F513E9" w:rsidRPr="0080717A">
        <w:rPr>
          <w:rFonts w:ascii="Calibri" w:hAnsi="Calibri" w:cs="Calibri"/>
          <w:color w:val="000000" w:themeColor="text1"/>
          <w:sz w:val="24"/>
          <w:szCs w:val="24"/>
        </w:rPr>
        <w:t xml:space="preserve">This </w:t>
      </w:r>
      <w:r w:rsidR="0094193A" w:rsidRPr="0080717A">
        <w:rPr>
          <w:rFonts w:ascii="Calibri" w:hAnsi="Calibri" w:cs="Calibri"/>
          <w:color w:val="000000" w:themeColor="text1"/>
          <w:sz w:val="24"/>
          <w:szCs w:val="24"/>
        </w:rPr>
        <w:t>is</w:t>
      </w:r>
      <w:r w:rsidR="005F015E" w:rsidRPr="0080717A">
        <w:rPr>
          <w:rFonts w:ascii="Calibri" w:hAnsi="Calibri" w:cs="Calibri"/>
          <w:color w:val="000000" w:themeColor="text1"/>
          <w:sz w:val="24"/>
          <w:szCs w:val="24"/>
        </w:rPr>
        <w:t xml:space="preserve"> the image presented publicly </w:t>
      </w:r>
      <w:r w:rsidR="002B31FF" w:rsidRPr="0080717A">
        <w:rPr>
          <w:rFonts w:ascii="Calibri" w:hAnsi="Calibri" w:cs="Calibri"/>
          <w:color w:val="000000" w:themeColor="text1"/>
          <w:sz w:val="24"/>
          <w:szCs w:val="24"/>
        </w:rPr>
        <w:t>as the place to work, how it treats its workforce, the rewards it offers, and how</w:t>
      </w:r>
      <w:r w:rsidR="00996660" w:rsidRPr="0080717A">
        <w:rPr>
          <w:rFonts w:ascii="Calibri" w:hAnsi="Calibri" w:cs="Calibri"/>
          <w:color w:val="000000" w:themeColor="text1"/>
          <w:sz w:val="24"/>
          <w:szCs w:val="24"/>
        </w:rPr>
        <w:t xml:space="preserve"> its</w:t>
      </w:r>
      <w:r w:rsidR="002B31FF" w:rsidRPr="0080717A">
        <w:rPr>
          <w:rFonts w:ascii="Calibri" w:hAnsi="Calibri" w:cs="Calibri"/>
          <w:color w:val="000000" w:themeColor="text1"/>
          <w:sz w:val="24"/>
          <w:szCs w:val="24"/>
        </w:rPr>
        <w:t xml:space="preserve"> values are being lived (Armstrong and Taylor, 202</w:t>
      </w:r>
      <w:r w:rsidR="006505E1">
        <w:rPr>
          <w:rFonts w:ascii="Calibri" w:hAnsi="Calibri" w:cs="Calibri"/>
          <w:color w:val="000000" w:themeColor="text1"/>
          <w:sz w:val="24"/>
          <w:szCs w:val="24"/>
        </w:rPr>
        <w:t>3</w:t>
      </w:r>
      <w:r w:rsidR="002B31FF" w:rsidRPr="0080717A">
        <w:rPr>
          <w:rFonts w:ascii="Calibri" w:hAnsi="Calibri" w:cs="Calibri"/>
          <w:color w:val="000000" w:themeColor="text1"/>
          <w:sz w:val="24"/>
          <w:szCs w:val="24"/>
        </w:rPr>
        <w:t xml:space="preserve">). </w:t>
      </w:r>
      <w:r w:rsidR="002F33F7" w:rsidRPr="0080717A">
        <w:rPr>
          <w:rFonts w:ascii="Calibri" w:hAnsi="Calibri" w:cs="Calibri"/>
          <w:color w:val="000000" w:themeColor="text1"/>
          <w:sz w:val="24"/>
          <w:szCs w:val="24"/>
        </w:rPr>
        <w:t xml:space="preserve">ParcelCare </w:t>
      </w:r>
      <w:r w:rsidR="002F33F7" w:rsidRPr="0080717A">
        <w:rPr>
          <w:rFonts w:ascii="Calibri" w:hAnsi="Calibri" w:cs="Calibri"/>
          <w:color w:val="000000" w:themeColor="text1"/>
          <w:sz w:val="24"/>
          <w:szCs w:val="24"/>
        </w:rPr>
        <w:lastRenderedPageBreak/>
        <w:t>can use s</w:t>
      </w:r>
      <w:r w:rsidRPr="0080717A">
        <w:rPr>
          <w:rFonts w:ascii="Calibri" w:hAnsi="Calibri" w:cs="Calibri"/>
          <w:color w:val="000000" w:themeColor="text1"/>
          <w:sz w:val="24"/>
          <w:szCs w:val="24"/>
        </w:rPr>
        <w:t>torytelling</w:t>
      </w:r>
      <w:r w:rsidR="002F33F7"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through employee testimonials, videos, and social media</w:t>
      </w:r>
      <w:r w:rsidR="009A4A0D" w:rsidRPr="0080717A">
        <w:rPr>
          <w:rFonts w:ascii="Calibri" w:hAnsi="Calibri" w:cs="Calibri"/>
          <w:color w:val="000000" w:themeColor="text1"/>
          <w:sz w:val="24"/>
          <w:szCs w:val="24"/>
        </w:rPr>
        <w:t xml:space="preserve"> to showcase </w:t>
      </w:r>
      <w:r w:rsidRPr="0080717A">
        <w:rPr>
          <w:rFonts w:ascii="Calibri" w:hAnsi="Calibri" w:cs="Calibri"/>
          <w:color w:val="000000" w:themeColor="text1"/>
          <w:sz w:val="24"/>
          <w:szCs w:val="24"/>
        </w:rPr>
        <w:t xml:space="preserve">the culture and attract talent. </w:t>
      </w:r>
      <w:r w:rsidR="009A4A0D" w:rsidRPr="0080717A">
        <w:rPr>
          <w:rFonts w:ascii="Calibri" w:hAnsi="Calibri" w:cs="Calibri"/>
          <w:color w:val="000000" w:themeColor="text1"/>
          <w:sz w:val="24"/>
          <w:szCs w:val="24"/>
        </w:rPr>
        <w:t>This requires consistent</w:t>
      </w:r>
      <w:r w:rsidRPr="0080717A">
        <w:rPr>
          <w:rFonts w:ascii="Calibri" w:hAnsi="Calibri" w:cs="Calibri"/>
          <w:color w:val="000000" w:themeColor="text1"/>
          <w:sz w:val="24"/>
          <w:szCs w:val="24"/>
        </w:rPr>
        <w:t xml:space="preserve"> review</w:t>
      </w:r>
      <w:r w:rsidR="00F513E9"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of brand </w:t>
      </w:r>
      <w:r w:rsidR="004871DF" w:rsidRPr="0080717A">
        <w:rPr>
          <w:rFonts w:ascii="Calibri" w:hAnsi="Calibri" w:cs="Calibri"/>
          <w:color w:val="000000" w:themeColor="text1"/>
          <w:sz w:val="24"/>
          <w:szCs w:val="24"/>
        </w:rPr>
        <w:t>image</w:t>
      </w:r>
      <w:r w:rsidRPr="0080717A">
        <w:rPr>
          <w:rFonts w:ascii="Calibri" w:hAnsi="Calibri" w:cs="Calibri"/>
          <w:color w:val="000000" w:themeColor="text1"/>
          <w:sz w:val="24"/>
          <w:szCs w:val="24"/>
        </w:rPr>
        <w:t xml:space="preserve"> on recruitment </w:t>
      </w:r>
      <w:r w:rsidR="004871DF" w:rsidRPr="0080717A">
        <w:rPr>
          <w:rFonts w:ascii="Calibri" w:hAnsi="Calibri" w:cs="Calibri"/>
          <w:color w:val="000000" w:themeColor="text1"/>
          <w:sz w:val="24"/>
          <w:szCs w:val="24"/>
        </w:rPr>
        <w:t>websites to</w:t>
      </w:r>
      <w:r w:rsidRPr="0080717A">
        <w:rPr>
          <w:rFonts w:ascii="Calibri" w:hAnsi="Calibri" w:cs="Calibri"/>
          <w:color w:val="000000" w:themeColor="text1"/>
          <w:sz w:val="24"/>
          <w:szCs w:val="24"/>
        </w:rPr>
        <w:t xml:space="preserve"> ensure continued relevance and appeal.</w:t>
      </w:r>
    </w:p>
    <w:p w14:paraId="4F8D43AE" w14:textId="5B1B214B" w:rsidR="0065253B" w:rsidRPr="00F03C78" w:rsidRDefault="00977AA1" w:rsidP="0080717A">
      <w:pPr>
        <w:spacing w:line="240" w:lineRule="auto"/>
        <w:rP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1.2</w:t>
      </w:r>
    </w:p>
    <w:p w14:paraId="2F46BA57" w14:textId="10423373" w:rsidR="00C13F2F" w:rsidRPr="0080717A" w:rsidRDefault="00C13F2F"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Impact of Changing Labour Market Conditions on Resourcing Decisions</w:t>
      </w:r>
    </w:p>
    <w:p w14:paraId="476763FC" w14:textId="196E468C" w:rsidR="00C13F2F" w:rsidRPr="0080717A" w:rsidRDefault="00D53F4B"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 xml:space="preserve">Shifting labour market conditions directly impact ParcelCare’s ability to attract and retain talent, requiring changes in recruitment methods and workforce planning. </w:t>
      </w:r>
      <w:r w:rsidR="00691C1B" w:rsidRPr="0080717A">
        <w:rPr>
          <w:rFonts w:ascii="Calibri" w:hAnsi="Calibri" w:cs="Calibri"/>
          <w:color w:val="000000" w:themeColor="text1"/>
          <w:sz w:val="24"/>
          <w:szCs w:val="24"/>
        </w:rPr>
        <w:t xml:space="preserve">Labour market </w:t>
      </w:r>
      <w:r w:rsidR="00C13F2F" w:rsidRPr="0080717A">
        <w:rPr>
          <w:rFonts w:ascii="Calibri" w:hAnsi="Calibri" w:cs="Calibri"/>
          <w:color w:val="000000" w:themeColor="text1"/>
          <w:sz w:val="24"/>
          <w:szCs w:val="24"/>
        </w:rPr>
        <w:t>conditions</w:t>
      </w:r>
      <w:r w:rsidR="00691C1B" w:rsidRPr="0080717A">
        <w:rPr>
          <w:rFonts w:ascii="Calibri" w:hAnsi="Calibri" w:cs="Calibri"/>
          <w:color w:val="000000" w:themeColor="text1"/>
          <w:sz w:val="24"/>
          <w:szCs w:val="24"/>
        </w:rPr>
        <w:t xml:space="preserve"> are </w:t>
      </w:r>
      <w:r w:rsidR="00C13F2F" w:rsidRPr="0080717A">
        <w:rPr>
          <w:rFonts w:ascii="Calibri" w:hAnsi="Calibri" w:cs="Calibri"/>
          <w:color w:val="000000" w:themeColor="text1"/>
          <w:sz w:val="24"/>
          <w:szCs w:val="24"/>
        </w:rPr>
        <w:t xml:space="preserve">shaped </w:t>
      </w:r>
      <w:r w:rsidR="00194567" w:rsidRPr="0080717A">
        <w:rPr>
          <w:rFonts w:ascii="Calibri" w:hAnsi="Calibri" w:cs="Calibri"/>
          <w:color w:val="000000" w:themeColor="text1"/>
          <w:sz w:val="24"/>
          <w:szCs w:val="24"/>
        </w:rPr>
        <w:t>by</w:t>
      </w:r>
      <w:r w:rsidR="00C13F2F" w:rsidRPr="0080717A">
        <w:rPr>
          <w:rFonts w:ascii="Calibri" w:hAnsi="Calibri" w:cs="Calibri"/>
          <w:color w:val="000000" w:themeColor="text1"/>
          <w:sz w:val="24"/>
          <w:szCs w:val="24"/>
        </w:rPr>
        <w:t xml:space="preserve"> skill demand, unemployment rates, economic trends, and </w:t>
      </w:r>
      <w:r w:rsidR="004503E6" w:rsidRPr="0080717A">
        <w:rPr>
          <w:rFonts w:ascii="Calibri" w:hAnsi="Calibri" w:cs="Calibri"/>
          <w:color w:val="000000" w:themeColor="text1"/>
          <w:sz w:val="24"/>
          <w:szCs w:val="24"/>
        </w:rPr>
        <w:t xml:space="preserve">qualified </w:t>
      </w:r>
      <w:r w:rsidR="00C13F2F" w:rsidRPr="0080717A">
        <w:rPr>
          <w:rFonts w:ascii="Calibri" w:hAnsi="Calibri" w:cs="Calibri"/>
          <w:color w:val="000000" w:themeColor="text1"/>
          <w:sz w:val="24"/>
          <w:szCs w:val="24"/>
        </w:rPr>
        <w:t>candidate availability</w:t>
      </w:r>
      <w:r w:rsidR="004503E6" w:rsidRPr="0080717A">
        <w:rPr>
          <w:rFonts w:ascii="Calibri" w:hAnsi="Calibri" w:cs="Calibri"/>
          <w:color w:val="000000" w:themeColor="text1"/>
          <w:sz w:val="24"/>
          <w:szCs w:val="24"/>
        </w:rPr>
        <w:t xml:space="preserve">. </w:t>
      </w:r>
      <w:r w:rsidR="00165436" w:rsidRPr="0080717A">
        <w:rPr>
          <w:rFonts w:ascii="Calibri" w:hAnsi="Calibri" w:cs="Calibri"/>
          <w:color w:val="000000" w:themeColor="text1"/>
          <w:sz w:val="24"/>
          <w:szCs w:val="24"/>
        </w:rPr>
        <w:t xml:space="preserve">Conditions </w:t>
      </w:r>
      <w:r w:rsidR="00C13F2F" w:rsidRPr="0080717A">
        <w:rPr>
          <w:rFonts w:ascii="Calibri" w:hAnsi="Calibri" w:cs="Calibri"/>
          <w:color w:val="000000" w:themeColor="text1"/>
          <w:sz w:val="24"/>
          <w:szCs w:val="24"/>
        </w:rPr>
        <w:t xml:space="preserve">can be described as either </w:t>
      </w:r>
      <w:r w:rsidR="00C13F2F" w:rsidRPr="0080717A">
        <w:rPr>
          <w:rFonts w:ascii="Calibri" w:hAnsi="Calibri" w:cs="Calibri"/>
          <w:b/>
          <w:bCs/>
          <w:color w:val="000000" w:themeColor="text1"/>
          <w:sz w:val="24"/>
          <w:szCs w:val="24"/>
        </w:rPr>
        <w:t xml:space="preserve">tight </w:t>
      </w:r>
      <w:r w:rsidR="00C13F2F" w:rsidRPr="0080717A">
        <w:rPr>
          <w:rFonts w:ascii="Calibri" w:hAnsi="Calibri" w:cs="Calibri"/>
          <w:color w:val="000000" w:themeColor="text1"/>
          <w:sz w:val="24"/>
          <w:szCs w:val="24"/>
        </w:rPr>
        <w:t xml:space="preserve">(low unemployment, high competition for talent) or </w:t>
      </w:r>
      <w:r w:rsidR="00C13F2F" w:rsidRPr="0080717A">
        <w:rPr>
          <w:rFonts w:ascii="Calibri" w:hAnsi="Calibri" w:cs="Calibri"/>
          <w:b/>
          <w:bCs/>
          <w:color w:val="000000" w:themeColor="text1"/>
          <w:sz w:val="24"/>
          <w:szCs w:val="24"/>
        </w:rPr>
        <w:t>loose</w:t>
      </w:r>
      <w:r w:rsidR="00C13F2F" w:rsidRPr="0080717A">
        <w:rPr>
          <w:rFonts w:ascii="Calibri" w:hAnsi="Calibri" w:cs="Calibri"/>
          <w:color w:val="000000" w:themeColor="text1"/>
          <w:sz w:val="24"/>
          <w:szCs w:val="24"/>
        </w:rPr>
        <w:t xml:space="preserve"> (high unemployment, </w:t>
      </w:r>
      <w:r w:rsidR="00C73F7E" w:rsidRPr="0080717A">
        <w:rPr>
          <w:rFonts w:ascii="Calibri" w:hAnsi="Calibri" w:cs="Calibri"/>
          <w:color w:val="000000" w:themeColor="text1"/>
          <w:sz w:val="24"/>
          <w:szCs w:val="24"/>
        </w:rPr>
        <w:t xml:space="preserve">a </w:t>
      </w:r>
      <w:r w:rsidR="00C13F2F" w:rsidRPr="0080717A">
        <w:rPr>
          <w:rFonts w:ascii="Calibri" w:hAnsi="Calibri" w:cs="Calibri"/>
          <w:color w:val="000000" w:themeColor="text1"/>
          <w:sz w:val="24"/>
          <w:szCs w:val="24"/>
        </w:rPr>
        <w:t>surplus of candidates).</w:t>
      </w:r>
    </w:p>
    <w:p w14:paraId="6473A638" w14:textId="31309ACC" w:rsidR="00C13F2F" w:rsidRPr="0080717A" w:rsidRDefault="00536F1D"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Tight labour markets increase competition for skilled workers, forcing ParcelCare to raise salaries, offer flexible work, and invest in employer branding to secure talent. T</w:t>
      </w:r>
      <w:r w:rsidR="006D3A01" w:rsidRPr="0080717A">
        <w:rPr>
          <w:rFonts w:ascii="Calibri" w:hAnsi="Calibri" w:cs="Calibri"/>
          <w:color w:val="000000" w:themeColor="text1"/>
          <w:sz w:val="24"/>
          <w:szCs w:val="24"/>
        </w:rPr>
        <w:t>he Guardian</w:t>
      </w:r>
      <w:r w:rsidR="00F513E9" w:rsidRPr="0080717A">
        <w:rPr>
          <w:rFonts w:ascii="Calibri" w:hAnsi="Calibri" w:cs="Calibri"/>
          <w:color w:val="000000" w:themeColor="text1"/>
          <w:sz w:val="24"/>
          <w:szCs w:val="24"/>
        </w:rPr>
        <w:t>,</w:t>
      </w:r>
      <w:r w:rsidR="006D3A01" w:rsidRPr="0080717A">
        <w:rPr>
          <w:rFonts w:ascii="Calibri" w:hAnsi="Calibri" w:cs="Calibri"/>
          <w:color w:val="000000" w:themeColor="text1"/>
          <w:sz w:val="24"/>
          <w:szCs w:val="24"/>
        </w:rPr>
        <w:t xml:space="preserve"> highlight</w:t>
      </w:r>
      <w:r w:rsidR="00E32784" w:rsidRPr="0080717A">
        <w:rPr>
          <w:rFonts w:ascii="Calibri" w:hAnsi="Calibri" w:cs="Calibri"/>
          <w:color w:val="000000" w:themeColor="text1"/>
          <w:sz w:val="24"/>
          <w:szCs w:val="24"/>
        </w:rPr>
        <w:t>ed</w:t>
      </w:r>
      <w:r w:rsidR="006D3A01" w:rsidRPr="0080717A">
        <w:rPr>
          <w:rFonts w:ascii="Calibri" w:hAnsi="Calibri" w:cs="Calibri"/>
          <w:color w:val="000000" w:themeColor="text1"/>
          <w:sz w:val="24"/>
          <w:szCs w:val="24"/>
        </w:rPr>
        <w:t xml:space="preserve"> trends in the labour market</w:t>
      </w:r>
      <w:r w:rsidR="00E32784" w:rsidRPr="0080717A">
        <w:rPr>
          <w:rFonts w:ascii="Calibri" w:hAnsi="Calibri" w:cs="Calibri"/>
          <w:color w:val="000000" w:themeColor="text1"/>
          <w:sz w:val="24"/>
          <w:szCs w:val="24"/>
        </w:rPr>
        <w:t xml:space="preserve"> </w:t>
      </w:r>
      <w:r w:rsidR="00311F57" w:rsidRPr="0080717A">
        <w:rPr>
          <w:rFonts w:ascii="Calibri" w:hAnsi="Calibri" w:cs="Calibri"/>
          <w:color w:val="000000" w:themeColor="text1"/>
          <w:sz w:val="24"/>
          <w:szCs w:val="24"/>
        </w:rPr>
        <w:t>that d</w:t>
      </w:r>
      <w:r w:rsidR="00C13F2F" w:rsidRPr="0080717A">
        <w:rPr>
          <w:rFonts w:ascii="Calibri" w:hAnsi="Calibri" w:cs="Calibri"/>
          <w:color w:val="000000" w:themeColor="text1"/>
          <w:sz w:val="24"/>
          <w:szCs w:val="24"/>
        </w:rPr>
        <w:t>espite recent cooling in job demand and wage growth, shortages persist in key sectors (Partington, 2024)</w:t>
      </w:r>
      <w:r w:rsidR="007C09B2" w:rsidRPr="0080717A">
        <w:rPr>
          <w:rFonts w:ascii="Calibri" w:hAnsi="Calibri" w:cs="Calibri"/>
          <w:color w:val="000000" w:themeColor="text1"/>
          <w:sz w:val="24"/>
          <w:szCs w:val="24"/>
        </w:rPr>
        <w:t>.</w:t>
      </w:r>
      <w:r w:rsidR="00725FF3" w:rsidRPr="0080717A">
        <w:rPr>
          <w:rFonts w:ascii="Calibri" w:hAnsi="Calibri" w:cs="Calibri"/>
          <w:color w:val="000000" w:themeColor="text1"/>
          <w:sz w:val="24"/>
          <w:szCs w:val="24"/>
        </w:rPr>
        <w:t xml:space="preserve"> Plus,</w:t>
      </w:r>
      <w:r w:rsidR="007C09B2" w:rsidRPr="0080717A">
        <w:rPr>
          <w:rFonts w:ascii="Calibri" w:hAnsi="Calibri" w:cs="Calibri"/>
          <w:color w:val="000000" w:themeColor="text1"/>
          <w:sz w:val="24"/>
          <w:szCs w:val="24"/>
        </w:rPr>
        <w:t xml:space="preserve"> </w:t>
      </w:r>
      <w:r w:rsidR="00C87192" w:rsidRPr="0080717A">
        <w:rPr>
          <w:rFonts w:ascii="Calibri" w:hAnsi="Calibri" w:cs="Calibri"/>
          <w:color w:val="000000" w:themeColor="text1"/>
          <w:sz w:val="24"/>
          <w:szCs w:val="24"/>
        </w:rPr>
        <w:t>r</w:t>
      </w:r>
      <w:r w:rsidR="00214D89" w:rsidRPr="0080717A">
        <w:rPr>
          <w:rFonts w:ascii="Calibri" w:hAnsi="Calibri" w:cs="Calibri"/>
          <w:color w:val="000000" w:themeColor="text1"/>
          <w:sz w:val="24"/>
          <w:szCs w:val="24"/>
        </w:rPr>
        <w:t>educed migration and demographic shifts limit talent supply, impacting resourcing by increasing reliance on internal development and retention strategies.</w:t>
      </w:r>
    </w:p>
    <w:p w14:paraId="49507256" w14:textId="7981F8B9" w:rsidR="00C30E63" w:rsidRPr="0080717A" w:rsidRDefault="00C13F2F"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According to the CIPD (2025</w:t>
      </w:r>
      <w:r w:rsidR="005D2992">
        <w:rPr>
          <w:rFonts w:ascii="Calibri" w:hAnsi="Calibri" w:cs="Calibri"/>
          <w:color w:val="000000" w:themeColor="text1"/>
          <w:sz w:val="24"/>
          <w:szCs w:val="24"/>
        </w:rPr>
        <w:t>a</w:t>
      </w:r>
      <w:r w:rsidRPr="0080717A">
        <w:rPr>
          <w:rFonts w:ascii="Calibri" w:hAnsi="Calibri" w:cs="Calibri"/>
          <w:color w:val="000000" w:themeColor="text1"/>
          <w:sz w:val="24"/>
          <w:szCs w:val="24"/>
        </w:rPr>
        <w:t>), labour market shifts affect recruitment complexity, compensation strategies, and the balance of power between employers and job seekers. ParcelCare must adapt by investing in employer branding, wellbeing, and career development to remain competitive.</w:t>
      </w:r>
    </w:p>
    <w:p w14:paraId="33749795" w14:textId="4B05ABF2" w:rsidR="00C13F2F" w:rsidRPr="0080717A" w:rsidRDefault="000011E3"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L</w:t>
      </w:r>
      <w:r w:rsidR="00103679" w:rsidRPr="0080717A">
        <w:rPr>
          <w:rFonts w:ascii="Calibri" w:hAnsi="Calibri" w:cs="Calibri"/>
          <w:color w:val="000000" w:themeColor="text1"/>
          <w:sz w:val="24"/>
          <w:szCs w:val="24"/>
        </w:rPr>
        <w:t>abour market conditions affect availability and cost of talent, ParcelCare must use PESTLE analysis to anticipate changes and adjust recruitment and workforce planning accordingly</w:t>
      </w:r>
      <w:r w:rsidR="00FC6F67" w:rsidRPr="0080717A">
        <w:rPr>
          <w:rFonts w:ascii="Calibri" w:hAnsi="Calibri" w:cs="Calibri"/>
          <w:color w:val="000000" w:themeColor="text1"/>
          <w:sz w:val="24"/>
          <w:szCs w:val="24"/>
        </w:rPr>
        <w:t>:</w:t>
      </w:r>
    </w:p>
    <w:p w14:paraId="1AE809CB" w14:textId="1529E95E" w:rsidR="00C13F2F" w:rsidRPr="0080717A" w:rsidRDefault="00C13F2F" w:rsidP="0080717A">
      <w:pPr>
        <w:numPr>
          <w:ilvl w:val="0"/>
          <w:numId w:val="8"/>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Political</w:t>
      </w:r>
      <w:r w:rsidRPr="0080717A">
        <w:rPr>
          <w:rFonts w:ascii="Calibri" w:hAnsi="Calibri" w:cs="Calibri"/>
          <w:color w:val="000000" w:themeColor="text1"/>
          <w:sz w:val="24"/>
          <w:szCs w:val="24"/>
        </w:rPr>
        <w:t xml:space="preserve">: </w:t>
      </w:r>
      <w:r w:rsidR="00FC6F67" w:rsidRPr="0080717A">
        <w:rPr>
          <w:rFonts w:ascii="Calibri" w:hAnsi="Calibri" w:cs="Calibri"/>
          <w:color w:val="000000" w:themeColor="text1"/>
          <w:sz w:val="24"/>
          <w:szCs w:val="24"/>
        </w:rPr>
        <w:t>I</w:t>
      </w:r>
      <w:r w:rsidRPr="0080717A">
        <w:rPr>
          <w:rFonts w:ascii="Calibri" w:hAnsi="Calibri" w:cs="Calibri"/>
          <w:color w:val="000000" w:themeColor="text1"/>
          <w:sz w:val="24"/>
          <w:szCs w:val="24"/>
        </w:rPr>
        <w:t>mmigration and trade policies</w:t>
      </w:r>
      <w:r w:rsidR="006C2EE9" w:rsidRPr="0080717A">
        <w:rPr>
          <w:rFonts w:ascii="Calibri" w:hAnsi="Calibri" w:cs="Calibri"/>
          <w:color w:val="000000" w:themeColor="text1"/>
          <w:sz w:val="24"/>
          <w:szCs w:val="24"/>
        </w:rPr>
        <w:t xml:space="preserve"> that are</w:t>
      </w:r>
      <w:r w:rsidRPr="0080717A">
        <w:rPr>
          <w:rFonts w:ascii="Calibri" w:hAnsi="Calibri" w:cs="Calibri"/>
          <w:color w:val="000000" w:themeColor="text1"/>
          <w:sz w:val="24"/>
          <w:szCs w:val="24"/>
        </w:rPr>
        <w:t xml:space="preserve"> affect</w:t>
      </w:r>
      <w:r w:rsidR="006C2EE9"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access to skilled workers.</w:t>
      </w:r>
    </w:p>
    <w:p w14:paraId="52CC8258" w14:textId="339DB9DF" w:rsidR="00C13F2F" w:rsidRPr="0080717A" w:rsidRDefault="00C13F2F" w:rsidP="0080717A">
      <w:pPr>
        <w:numPr>
          <w:ilvl w:val="0"/>
          <w:numId w:val="8"/>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Economic</w:t>
      </w:r>
      <w:r w:rsidRPr="0080717A">
        <w:rPr>
          <w:rFonts w:ascii="Calibri" w:hAnsi="Calibri" w:cs="Calibri"/>
          <w:color w:val="000000" w:themeColor="text1"/>
          <w:sz w:val="24"/>
          <w:szCs w:val="24"/>
        </w:rPr>
        <w:t>: Inflation and</w:t>
      </w:r>
      <w:r w:rsidR="00303A3C" w:rsidRPr="0080717A">
        <w:rPr>
          <w:rFonts w:ascii="Calibri" w:hAnsi="Calibri" w:cs="Calibri"/>
          <w:color w:val="000000" w:themeColor="text1"/>
          <w:sz w:val="24"/>
          <w:szCs w:val="24"/>
        </w:rPr>
        <w:t xml:space="preserve"> how</w:t>
      </w:r>
      <w:r w:rsidRPr="0080717A">
        <w:rPr>
          <w:rFonts w:ascii="Calibri" w:hAnsi="Calibri" w:cs="Calibri"/>
          <w:color w:val="000000" w:themeColor="text1"/>
          <w:sz w:val="24"/>
          <w:szCs w:val="24"/>
        </w:rPr>
        <w:t xml:space="preserve"> </w:t>
      </w:r>
      <w:r w:rsidR="00B04BAD" w:rsidRPr="0080717A">
        <w:rPr>
          <w:rFonts w:ascii="Calibri" w:hAnsi="Calibri" w:cs="Calibri"/>
          <w:color w:val="000000" w:themeColor="text1"/>
          <w:sz w:val="24"/>
          <w:szCs w:val="24"/>
        </w:rPr>
        <w:t xml:space="preserve">the </w:t>
      </w:r>
      <w:r w:rsidRPr="0080717A">
        <w:rPr>
          <w:rFonts w:ascii="Calibri" w:hAnsi="Calibri" w:cs="Calibri"/>
          <w:color w:val="000000" w:themeColor="text1"/>
          <w:sz w:val="24"/>
          <w:szCs w:val="24"/>
        </w:rPr>
        <w:t xml:space="preserve">cost of living </w:t>
      </w:r>
      <w:r w:rsidR="00303A3C" w:rsidRPr="0080717A">
        <w:rPr>
          <w:rFonts w:ascii="Calibri" w:hAnsi="Calibri" w:cs="Calibri"/>
          <w:color w:val="000000" w:themeColor="text1"/>
          <w:sz w:val="24"/>
          <w:szCs w:val="24"/>
        </w:rPr>
        <w:t xml:space="preserve">is </w:t>
      </w:r>
      <w:r w:rsidRPr="0080717A">
        <w:rPr>
          <w:rFonts w:ascii="Calibri" w:hAnsi="Calibri" w:cs="Calibri"/>
          <w:color w:val="000000" w:themeColor="text1"/>
          <w:sz w:val="24"/>
          <w:szCs w:val="24"/>
        </w:rPr>
        <w:t>shap</w:t>
      </w:r>
      <w:r w:rsidR="00303A3C"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wage expectations.</w:t>
      </w:r>
    </w:p>
    <w:p w14:paraId="0AB13C65" w14:textId="37DFB8D6" w:rsidR="00C13F2F" w:rsidRPr="0080717A" w:rsidRDefault="00C13F2F" w:rsidP="0080717A">
      <w:pPr>
        <w:numPr>
          <w:ilvl w:val="0"/>
          <w:numId w:val="8"/>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Social</w:t>
      </w:r>
      <w:r w:rsidRPr="0080717A">
        <w:rPr>
          <w:rFonts w:ascii="Calibri" w:hAnsi="Calibri" w:cs="Calibri"/>
          <w:color w:val="000000" w:themeColor="text1"/>
          <w:sz w:val="24"/>
          <w:szCs w:val="24"/>
        </w:rPr>
        <w:t xml:space="preserve">: </w:t>
      </w:r>
      <w:r w:rsidR="00D46D2C" w:rsidRPr="0080717A">
        <w:rPr>
          <w:rFonts w:ascii="Calibri" w:hAnsi="Calibri" w:cs="Calibri"/>
          <w:color w:val="000000" w:themeColor="text1"/>
          <w:sz w:val="24"/>
          <w:szCs w:val="24"/>
        </w:rPr>
        <w:t>E</w:t>
      </w:r>
      <w:r w:rsidRPr="0080717A">
        <w:rPr>
          <w:rFonts w:ascii="Calibri" w:hAnsi="Calibri" w:cs="Calibri"/>
          <w:color w:val="000000" w:themeColor="text1"/>
          <w:sz w:val="24"/>
          <w:szCs w:val="24"/>
        </w:rPr>
        <w:t>xpectations around flexibility and wellbeing are rising</w:t>
      </w:r>
      <w:r w:rsidR="00DD6A65" w:rsidRPr="0080717A">
        <w:rPr>
          <w:rFonts w:ascii="Calibri" w:hAnsi="Calibri" w:cs="Calibri"/>
          <w:color w:val="000000" w:themeColor="text1"/>
          <w:sz w:val="24"/>
          <w:szCs w:val="24"/>
        </w:rPr>
        <w:t>, r</w:t>
      </w:r>
      <w:r w:rsidR="00AC0EDB" w:rsidRPr="0080717A">
        <w:rPr>
          <w:rFonts w:ascii="Calibri" w:hAnsi="Calibri" w:cs="Calibri"/>
          <w:color w:val="000000" w:themeColor="text1"/>
          <w:sz w:val="24"/>
          <w:szCs w:val="24"/>
        </w:rPr>
        <w:t>equir</w:t>
      </w:r>
      <w:r w:rsidR="00DD6A65" w:rsidRPr="0080717A">
        <w:rPr>
          <w:rFonts w:ascii="Calibri" w:hAnsi="Calibri" w:cs="Calibri"/>
          <w:color w:val="000000" w:themeColor="text1"/>
          <w:sz w:val="24"/>
          <w:szCs w:val="24"/>
        </w:rPr>
        <w:t>ing</w:t>
      </w:r>
      <w:r w:rsidR="00AC0EDB" w:rsidRPr="0080717A">
        <w:rPr>
          <w:rFonts w:ascii="Calibri" w:hAnsi="Calibri" w:cs="Calibri"/>
          <w:color w:val="000000" w:themeColor="text1"/>
          <w:sz w:val="24"/>
          <w:szCs w:val="24"/>
        </w:rPr>
        <w:t xml:space="preserve"> ParcelCare to </w:t>
      </w:r>
      <w:r w:rsidR="00452FBC" w:rsidRPr="0080717A">
        <w:rPr>
          <w:rFonts w:ascii="Calibri" w:hAnsi="Calibri" w:cs="Calibri"/>
          <w:color w:val="000000" w:themeColor="text1"/>
          <w:sz w:val="24"/>
          <w:szCs w:val="24"/>
        </w:rPr>
        <w:t xml:space="preserve">offer more benefits than just pay. </w:t>
      </w:r>
    </w:p>
    <w:p w14:paraId="4C669AAD" w14:textId="4E2BA127" w:rsidR="00C13F2F" w:rsidRPr="0080717A" w:rsidRDefault="00C13F2F" w:rsidP="0080717A">
      <w:pPr>
        <w:numPr>
          <w:ilvl w:val="0"/>
          <w:numId w:val="8"/>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Technological</w:t>
      </w:r>
      <w:r w:rsidRPr="0080717A">
        <w:rPr>
          <w:rFonts w:ascii="Calibri" w:hAnsi="Calibri" w:cs="Calibri"/>
          <w:color w:val="000000" w:themeColor="text1"/>
          <w:sz w:val="24"/>
          <w:szCs w:val="24"/>
        </w:rPr>
        <w:t>: Automation and AI</w:t>
      </w:r>
      <w:r w:rsidR="00771EB3" w:rsidRPr="0080717A">
        <w:rPr>
          <w:rFonts w:ascii="Calibri" w:hAnsi="Calibri" w:cs="Calibri"/>
          <w:color w:val="000000" w:themeColor="text1"/>
          <w:sz w:val="24"/>
          <w:szCs w:val="24"/>
        </w:rPr>
        <w:t xml:space="preserve"> are</w:t>
      </w:r>
      <w:r w:rsidRPr="0080717A">
        <w:rPr>
          <w:rFonts w:ascii="Calibri" w:hAnsi="Calibri" w:cs="Calibri"/>
          <w:color w:val="000000" w:themeColor="text1"/>
          <w:sz w:val="24"/>
          <w:szCs w:val="24"/>
        </w:rPr>
        <w:t xml:space="preserve"> increas</w:t>
      </w:r>
      <w:r w:rsidR="00771EB3" w:rsidRPr="0080717A">
        <w:rPr>
          <w:rFonts w:ascii="Calibri" w:hAnsi="Calibri" w:cs="Calibri"/>
          <w:color w:val="000000" w:themeColor="text1"/>
          <w:sz w:val="24"/>
          <w:szCs w:val="24"/>
        </w:rPr>
        <w:t xml:space="preserve">ing </w:t>
      </w:r>
      <w:r w:rsidRPr="0080717A">
        <w:rPr>
          <w:rFonts w:ascii="Calibri" w:hAnsi="Calibri" w:cs="Calibri"/>
          <w:color w:val="000000" w:themeColor="text1"/>
          <w:sz w:val="24"/>
          <w:szCs w:val="24"/>
        </w:rPr>
        <w:t>demand</w:t>
      </w:r>
      <w:r w:rsidR="00256C5B" w:rsidRPr="0080717A">
        <w:rPr>
          <w:rFonts w:ascii="Calibri" w:hAnsi="Calibri" w:cs="Calibri"/>
          <w:color w:val="000000" w:themeColor="text1"/>
          <w:sz w:val="24"/>
          <w:szCs w:val="24"/>
        </w:rPr>
        <w:t>s</w:t>
      </w:r>
      <w:r w:rsidRPr="0080717A">
        <w:rPr>
          <w:rFonts w:ascii="Calibri" w:hAnsi="Calibri" w:cs="Calibri"/>
          <w:color w:val="000000" w:themeColor="text1"/>
          <w:sz w:val="24"/>
          <w:szCs w:val="24"/>
        </w:rPr>
        <w:t xml:space="preserve"> for digital</w:t>
      </w:r>
      <w:r w:rsidR="001E688E" w:rsidRPr="0080717A">
        <w:rPr>
          <w:rFonts w:ascii="Calibri" w:hAnsi="Calibri" w:cs="Calibri"/>
          <w:color w:val="000000" w:themeColor="text1"/>
          <w:sz w:val="24"/>
          <w:szCs w:val="24"/>
        </w:rPr>
        <w:t xml:space="preserve"> literacy skills. </w:t>
      </w:r>
    </w:p>
    <w:p w14:paraId="1748AA3A" w14:textId="7906CD11" w:rsidR="00C13F2F" w:rsidRPr="0080717A" w:rsidRDefault="00C13F2F" w:rsidP="0080717A">
      <w:pPr>
        <w:numPr>
          <w:ilvl w:val="0"/>
          <w:numId w:val="8"/>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Legal</w:t>
      </w:r>
      <w:r w:rsidRPr="0080717A">
        <w:rPr>
          <w:rFonts w:ascii="Calibri" w:hAnsi="Calibri" w:cs="Calibri"/>
          <w:color w:val="000000" w:themeColor="text1"/>
          <w:sz w:val="24"/>
          <w:szCs w:val="24"/>
        </w:rPr>
        <w:t xml:space="preserve">: </w:t>
      </w:r>
      <w:r w:rsidR="00256C5B" w:rsidRPr="0080717A">
        <w:rPr>
          <w:rFonts w:ascii="Calibri" w:hAnsi="Calibri" w:cs="Calibri"/>
          <w:color w:val="000000" w:themeColor="text1"/>
          <w:sz w:val="24"/>
          <w:szCs w:val="24"/>
        </w:rPr>
        <w:t>C</w:t>
      </w:r>
      <w:r w:rsidR="00CA65C8" w:rsidRPr="0080717A">
        <w:rPr>
          <w:rFonts w:ascii="Calibri" w:hAnsi="Calibri" w:cs="Calibri"/>
          <w:color w:val="000000" w:themeColor="text1"/>
          <w:sz w:val="24"/>
          <w:szCs w:val="24"/>
        </w:rPr>
        <w:t>hanges in e</w:t>
      </w:r>
      <w:r w:rsidRPr="0080717A">
        <w:rPr>
          <w:rFonts w:ascii="Calibri" w:hAnsi="Calibri" w:cs="Calibri"/>
          <w:color w:val="000000" w:themeColor="text1"/>
          <w:sz w:val="24"/>
          <w:szCs w:val="24"/>
        </w:rPr>
        <w:t>mployment law and wage legislation impact</w:t>
      </w:r>
      <w:r w:rsidR="00256C5B"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compliance and cost</w:t>
      </w:r>
      <w:r w:rsidR="00C3647A" w:rsidRPr="0080717A">
        <w:rPr>
          <w:rFonts w:ascii="Calibri" w:hAnsi="Calibri" w:cs="Calibri"/>
          <w:color w:val="000000" w:themeColor="text1"/>
          <w:sz w:val="24"/>
          <w:szCs w:val="24"/>
        </w:rPr>
        <w:t xml:space="preserve"> structures. </w:t>
      </w:r>
    </w:p>
    <w:p w14:paraId="59B74291" w14:textId="1C196B3D" w:rsidR="00C13F2F" w:rsidRPr="0080717A" w:rsidRDefault="00C13F2F" w:rsidP="0080717A">
      <w:pPr>
        <w:numPr>
          <w:ilvl w:val="0"/>
          <w:numId w:val="8"/>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Environmental</w:t>
      </w:r>
      <w:r w:rsidRPr="0080717A">
        <w:rPr>
          <w:rFonts w:ascii="Calibri" w:hAnsi="Calibri" w:cs="Calibri"/>
          <w:color w:val="000000" w:themeColor="text1"/>
          <w:sz w:val="24"/>
          <w:szCs w:val="24"/>
        </w:rPr>
        <w:t>: Sustainability pressures</w:t>
      </w:r>
      <w:r w:rsidR="009D22DA"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influenc</w:t>
      </w:r>
      <w:r w:rsidR="005A0C2B"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role design and branding.</w:t>
      </w:r>
    </w:p>
    <w:p w14:paraId="151F6D0D" w14:textId="3D52426C" w:rsidR="006246F6" w:rsidRPr="0080717A" w:rsidRDefault="006246F6"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 xml:space="preserve">PESTLE factors shape </w:t>
      </w:r>
      <w:r w:rsidR="000D59A6" w:rsidRPr="0080717A">
        <w:rPr>
          <w:rFonts w:ascii="Calibri" w:hAnsi="Calibri" w:cs="Calibri"/>
          <w:color w:val="000000" w:themeColor="text1"/>
          <w:sz w:val="24"/>
          <w:szCs w:val="24"/>
        </w:rPr>
        <w:t>ParcelCare’s</w:t>
      </w:r>
      <w:r w:rsidRPr="0080717A">
        <w:rPr>
          <w:rFonts w:ascii="Calibri" w:hAnsi="Calibri" w:cs="Calibri"/>
          <w:color w:val="000000" w:themeColor="text1"/>
          <w:sz w:val="24"/>
          <w:szCs w:val="24"/>
        </w:rPr>
        <w:t xml:space="preserve"> resourcing decisions</w:t>
      </w:r>
      <w:r w:rsidR="00A551BF" w:rsidRPr="0080717A">
        <w:rPr>
          <w:rFonts w:ascii="Calibri" w:hAnsi="Calibri" w:cs="Calibri"/>
          <w:color w:val="000000" w:themeColor="text1"/>
          <w:sz w:val="24"/>
          <w:szCs w:val="24"/>
        </w:rPr>
        <w:t xml:space="preserve"> as we </w:t>
      </w:r>
      <w:r w:rsidR="00A55290" w:rsidRPr="0080717A">
        <w:rPr>
          <w:rFonts w:ascii="Calibri" w:hAnsi="Calibri" w:cs="Calibri"/>
          <w:color w:val="000000" w:themeColor="text1"/>
          <w:sz w:val="24"/>
          <w:szCs w:val="24"/>
        </w:rPr>
        <w:t>must remain agile, data-informed, and aligned with workforce trends to ensure resilience and competitiveness</w:t>
      </w:r>
      <w:r w:rsidR="009E5EB7" w:rsidRPr="0080717A">
        <w:rPr>
          <w:rFonts w:ascii="Calibri" w:hAnsi="Calibri" w:cs="Calibri"/>
          <w:color w:val="000000" w:themeColor="text1"/>
          <w:sz w:val="24"/>
          <w:szCs w:val="24"/>
        </w:rPr>
        <w:t xml:space="preserve"> in</w:t>
      </w:r>
      <w:r w:rsidRPr="0080717A">
        <w:rPr>
          <w:rFonts w:ascii="Calibri" w:hAnsi="Calibri" w:cs="Calibri"/>
          <w:color w:val="000000" w:themeColor="text1"/>
          <w:sz w:val="24"/>
          <w:szCs w:val="24"/>
        </w:rPr>
        <w:t xml:space="preserve"> these key areas:</w:t>
      </w:r>
    </w:p>
    <w:p w14:paraId="1769DFE8" w14:textId="2C9DF0D0" w:rsidR="00C13F2F" w:rsidRPr="0080717A" w:rsidRDefault="00C13F2F" w:rsidP="0080717A">
      <w:pPr>
        <w:numPr>
          <w:ilvl w:val="0"/>
          <w:numId w:val="9"/>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Employer Branding</w:t>
      </w:r>
      <w:r w:rsidRPr="0080717A">
        <w:rPr>
          <w:rFonts w:ascii="Calibri" w:hAnsi="Calibri" w:cs="Calibri"/>
          <w:color w:val="000000" w:themeColor="text1"/>
          <w:sz w:val="24"/>
          <w:szCs w:val="24"/>
        </w:rPr>
        <w:t xml:space="preserve">: </w:t>
      </w:r>
      <w:r w:rsidR="00581309" w:rsidRPr="0080717A">
        <w:rPr>
          <w:rFonts w:ascii="Calibri" w:hAnsi="Calibri" w:cs="Calibri"/>
          <w:color w:val="000000" w:themeColor="text1"/>
          <w:sz w:val="24"/>
          <w:szCs w:val="24"/>
        </w:rPr>
        <w:t>Growing candidate expectations for sustainability and wellbeing impact ParcelCare’s branding strategy, requiring emphasis on these values to attract talent.</w:t>
      </w:r>
    </w:p>
    <w:p w14:paraId="53BF882B" w14:textId="13C6B14E" w:rsidR="00C13F2F" w:rsidRPr="0080717A" w:rsidRDefault="00C13F2F" w:rsidP="0080717A">
      <w:pPr>
        <w:numPr>
          <w:ilvl w:val="0"/>
          <w:numId w:val="9"/>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Recruitment</w:t>
      </w:r>
      <w:r w:rsidRPr="0080717A">
        <w:rPr>
          <w:rFonts w:ascii="Calibri" w:hAnsi="Calibri" w:cs="Calibri"/>
          <w:color w:val="000000" w:themeColor="text1"/>
          <w:sz w:val="24"/>
          <w:szCs w:val="24"/>
        </w:rPr>
        <w:t xml:space="preserve">: In tight markets, digital platforms, AI screening, and partnerships with training providers help reach </w:t>
      </w:r>
      <w:r w:rsidR="00E37653" w:rsidRPr="0080717A">
        <w:rPr>
          <w:rFonts w:ascii="Calibri" w:hAnsi="Calibri" w:cs="Calibri"/>
          <w:color w:val="000000" w:themeColor="text1"/>
          <w:sz w:val="24"/>
          <w:szCs w:val="24"/>
        </w:rPr>
        <w:t>sparse</w:t>
      </w:r>
      <w:r w:rsidRPr="0080717A">
        <w:rPr>
          <w:rFonts w:ascii="Calibri" w:hAnsi="Calibri" w:cs="Calibri"/>
          <w:color w:val="000000" w:themeColor="text1"/>
          <w:sz w:val="24"/>
          <w:szCs w:val="24"/>
        </w:rPr>
        <w:t xml:space="preserve"> talent.</w:t>
      </w:r>
      <w:r w:rsidR="006026CA" w:rsidRPr="0080717A">
        <w:rPr>
          <w:rFonts w:ascii="Calibri" w:hAnsi="Calibri" w:cs="Calibri"/>
          <w:color w:val="000000" w:themeColor="text1"/>
          <w:sz w:val="24"/>
          <w:szCs w:val="24"/>
        </w:rPr>
        <w:t xml:space="preserve"> Looser markets can allow for more traditional methods</w:t>
      </w:r>
      <w:r w:rsidR="004E1DD0" w:rsidRPr="0080717A">
        <w:rPr>
          <w:rFonts w:ascii="Calibri" w:hAnsi="Calibri" w:cs="Calibri"/>
          <w:color w:val="000000" w:themeColor="text1"/>
          <w:sz w:val="24"/>
          <w:szCs w:val="24"/>
        </w:rPr>
        <w:t>.</w:t>
      </w:r>
      <w:r w:rsidR="006026CA" w:rsidRPr="0080717A">
        <w:rPr>
          <w:rFonts w:ascii="Calibri" w:hAnsi="Calibri" w:cs="Calibri"/>
          <w:color w:val="000000" w:themeColor="text1"/>
          <w:sz w:val="24"/>
          <w:szCs w:val="24"/>
        </w:rPr>
        <w:t xml:space="preserve"> </w:t>
      </w:r>
    </w:p>
    <w:p w14:paraId="75D7BEFF" w14:textId="1C84C80D" w:rsidR="00C13F2F" w:rsidRPr="0080717A" w:rsidRDefault="00C13F2F" w:rsidP="0080717A">
      <w:pPr>
        <w:numPr>
          <w:ilvl w:val="0"/>
          <w:numId w:val="9"/>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lastRenderedPageBreak/>
        <w:t>Retention</w:t>
      </w:r>
      <w:r w:rsidRPr="0080717A">
        <w:rPr>
          <w:rFonts w:ascii="Calibri" w:hAnsi="Calibri" w:cs="Calibri"/>
          <w:color w:val="000000" w:themeColor="text1"/>
          <w:sz w:val="24"/>
          <w:szCs w:val="24"/>
        </w:rPr>
        <w:t>:</w:t>
      </w:r>
      <w:r w:rsidR="00F02242" w:rsidRPr="0080717A">
        <w:rPr>
          <w:rFonts w:ascii="Calibri" w:hAnsi="Calibri" w:cs="Calibri"/>
          <w:color w:val="000000" w:themeColor="text1"/>
          <w:sz w:val="24"/>
          <w:szCs w:val="24"/>
        </w:rPr>
        <w:t xml:space="preserve"> </w:t>
      </w:r>
      <w:r w:rsidR="00D46D2C" w:rsidRPr="0080717A">
        <w:rPr>
          <w:rFonts w:ascii="Calibri" w:hAnsi="Calibri" w:cs="Calibri"/>
          <w:color w:val="000000" w:themeColor="text1"/>
          <w:sz w:val="24"/>
          <w:szCs w:val="24"/>
        </w:rPr>
        <w:t>I</w:t>
      </w:r>
      <w:r w:rsidR="00F02242" w:rsidRPr="0080717A">
        <w:rPr>
          <w:rFonts w:ascii="Calibri" w:hAnsi="Calibri" w:cs="Calibri"/>
          <w:color w:val="000000" w:themeColor="text1"/>
          <w:sz w:val="24"/>
          <w:szCs w:val="24"/>
        </w:rPr>
        <w:t>n tight markets</w:t>
      </w:r>
      <w:r w:rsidR="00D46D2C" w:rsidRPr="0080717A">
        <w:rPr>
          <w:rFonts w:ascii="Calibri" w:hAnsi="Calibri" w:cs="Calibri"/>
          <w:color w:val="000000" w:themeColor="text1"/>
          <w:sz w:val="24"/>
          <w:szCs w:val="24"/>
        </w:rPr>
        <w:t xml:space="preserve"> i</w:t>
      </w:r>
      <w:r w:rsidRPr="0080717A">
        <w:rPr>
          <w:rFonts w:ascii="Calibri" w:hAnsi="Calibri" w:cs="Calibri"/>
          <w:color w:val="000000" w:themeColor="text1"/>
          <w:sz w:val="24"/>
          <w:szCs w:val="24"/>
        </w:rPr>
        <w:t>nvestment in wellbeing, inclusive leadership, and career progression</w:t>
      </w:r>
      <w:r w:rsidR="00C96F5F" w:rsidRPr="0080717A">
        <w:rPr>
          <w:rFonts w:ascii="Calibri" w:hAnsi="Calibri" w:cs="Calibri"/>
          <w:color w:val="000000" w:themeColor="text1"/>
          <w:sz w:val="24"/>
          <w:szCs w:val="24"/>
        </w:rPr>
        <w:t xml:space="preserve"> can reduce staff turnover</w:t>
      </w:r>
      <w:r w:rsidRPr="0080717A">
        <w:rPr>
          <w:rFonts w:ascii="Calibri" w:hAnsi="Calibri" w:cs="Calibri"/>
          <w:color w:val="000000" w:themeColor="text1"/>
          <w:sz w:val="24"/>
          <w:szCs w:val="24"/>
        </w:rPr>
        <w:t>.</w:t>
      </w:r>
    </w:p>
    <w:p w14:paraId="70C7339F" w14:textId="319BD0C6" w:rsidR="00C13F2F" w:rsidRPr="0080717A" w:rsidRDefault="00C13F2F" w:rsidP="0080717A">
      <w:pPr>
        <w:numPr>
          <w:ilvl w:val="0"/>
          <w:numId w:val="9"/>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Upskilling</w:t>
      </w:r>
      <w:r w:rsidRPr="0080717A">
        <w:rPr>
          <w:rFonts w:ascii="Calibri" w:hAnsi="Calibri" w:cs="Calibri"/>
          <w:color w:val="000000" w:themeColor="text1"/>
          <w:sz w:val="24"/>
          <w:szCs w:val="24"/>
        </w:rPr>
        <w:t>:</w:t>
      </w:r>
      <w:r w:rsidR="00FA4069" w:rsidRPr="0080717A">
        <w:rPr>
          <w:rFonts w:ascii="Calibri" w:hAnsi="Calibri" w:cs="Calibri"/>
          <w:color w:val="000000" w:themeColor="text1"/>
          <w:sz w:val="24"/>
          <w:szCs w:val="24"/>
        </w:rPr>
        <w:t xml:space="preserve"> </w:t>
      </w:r>
      <w:r w:rsidR="00845A9E" w:rsidRPr="0080717A">
        <w:rPr>
          <w:rFonts w:ascii="Calibri" w:hAnsi="Calibri" w:cs="Calibri"/>
          <w:color w:val="000000" w:themeColor="text1"/>
          <w:sz w:val="24"/>
          <w:szCs w:val="24"/>
        </w:rPr>
        <w:t>To</w:t>
      </w:r>
      <w:r w:rsidR="00FA4069" w:rsidRPr="0080717A">
        <w:rPr>
          <w:rFonts w:ascii="Calibri" w:hAnsi="Calibri" w:cs="Calibri"/>
          <w:color w:val="000000" w:themeColor="text1"/>
          <w:sz w:val="24"/>
          <w:szCs w:val="24"/>
        </w:rPr>
        <w:t xml:space="preserve"> align with factors</w:t>
      </w:r>
      <w:r w:rsidR="00611E50" w:rsidRPr="0080717A">
        <w:rPr>
          <w:rFonts w:ascii="Calibri" w:hAnsi="Calibri" w:cs="Calibri"/>
          <w:color w:val="000000" w:themeColor="text1"/>
          <w:sz w:val="24"/>
          <w:szCs w:val="24"/>
        </w:rPr>
        <w:t xml:space="preserve"> with automation (technological) and remote working trends (social)</w:t>
      </w:r>
      <w:r w:rsidR="002B48EA" w:rsidRPr="0080717A">
        <w:rPr>
          <w:rFonts w:ascii="Calibri" w:hAnsi="Calibri" w:cs="Calibri"/>
          <w:color w:val="000000" w:themeColor="text1"/>
          <w:sz w:val="24"/>
          <w:szCs w:val="24"/>
        </w:rPr>
        <w:t>, ParcelCare can upskill existing staff and restructur</w:t>
      </w:r>
      <w:r w:rsidR="00845A9E" w:rsidRPr="0080717A">
        <w:rPr>
          <w:rFonts w:ascii="Calibri" w:hAnsi="Calibri" w:cs="Calibri"/>
          <w:color w:val="000000" w:themeColor="text1"/>
          <w:sz w:val="24"/>
          <w:szCs w:val="24"/>
        </w:rPr>
        <w:t>e</w:t>
      </w:r>
      <w:r w:rsidR="002B48EA" w:rsidRPr="0080717A">
        <w:rPr>
          <w:rFonts w:ascii="Calibri" w:hAnsi="Calibri" w:cs="Calibri"/>
          <w:color w:val="000000" w:themeColor="text1"/>
          <w:sz w:val="24"/>
          <w:szCs w:val="24"/>
        </w:rPr>
        <w:t xml:space="preserve"> teams. </w:t>
      </w:r>
      <w:r w:rsidR="00F43F88" w:rsidRPr="0080717A">
        <w:rPr>
          <w:rFonts w:ascii="Calibri" w:hAnsi="Calibri" w:cs="Calibri"/>
          <w:color w:val="000000" w:themeColor="text1"/>
          <w:sz w:val="24"/>
          <w:szCs w:val="24"/>
        </w:rPr>
        <w:t xml:space="preserve">Changing </w:t>
      </w:r>
      <w:r w:rsidR="00E75E5B" w:rsidRPr="0080717A">
        <w:rPr>
          <w:rFonts w:ascii="Calibri" w:hAnsi="Calibri" w:cs="Calibri"/>
          <w:color w:val="000000" w:themeColor="text1"/>
          <w:sz w:val="24"/>
          <w:szCs w:val="24"/>
        </w:rPr>
        <w:t>labour landscapes</w:t>
      </w:r>
      <w:r w:rsidR="00F43F88" w:rsidRPr="0080717A">
        <w:rPr>
          <w:rFonts w:ascii="Calibri" w:hAnsi="Calibri" w:cs="Calibri"/>
          <w:color w:val="000000" w:themeColor="text1"/>
          <w:sz w:val="24"/>
          <w:szCs w:val="24"/>
        </w:rPr>
        <w:t xml:space="preserve"> requires agility.</w:t>
      </w:r>
    </w:p>
    <w:p w14:paraId="251445B0" w14:textId="6A6784EE" w:rsidR="00C13F2F" w:rsidRPr="0080717A" w:rsidRDefault="00C13F2F" w:rsidP="0080717A">
      <w:pPr>
        <w:numPr>
          <w:ilvl w:val="0"/>
          <w:numId w:val="9"/>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Workforce Planning</w:t>
      </w:r>
      <w:r w:rsidRPr="0080717A">
        <w:rPr>
          <w:rFonts w:ascii="Calibri" w:hAnsi="Calibri" w:cs="Calibri"/>
          <w:color w:val="000000" w:themeColor="text1"/>
          <w:sz w:val="24"/>
          <w:szCs w:val="24"/>
        </w:rPr>
        <w:t xml:space="preserve">: Forecasting future needs and partnering with education providers builds talent </w:t>
      </w:r>
      <w:r w:rsidR="009067A6" w:rsidRPr="0080717A">
        <w:rPr>
          <w:rFonts w:ascii="Calibri" w:hAnsi="Calibri" w:cs="Calibri"/>
          <w:color w:val="000000" w:themeColor="text1"/>
          <w:sz w:val="24"/>
          <w:szCs w:val="24"/>
        </w:rPr>
        <w:t xml:space="preserve">management </w:t>
      </w:r>
      <w:r w:rsidRPr="0080717A">
        <w:rPr>
          <w:rFonts w:ascii="Calibri" w:hAnsi="Calibri" w:cs="Calibri"/>
          <w:color w:val="000000" w:themeColor="text1"/>
          <w:sz w:val="24"/>
          <w:szCs w:val="24"/>
        </w:rPr>
        <w:t>pipeline</w:t>
      </w:r>
      <w:r w:rsidR="002E0DD4" w:rsidRPr="0080717A">
        <w:rPr>
          <w:rFonts w:ascii="Calibri" w:hAnsi="Calibri" w:cs="Calibri"/>
          <w:color w:val="000000" w:themeColor="text1"/>
          <w:sz w:val="24"/>
          <w:szCs w:val="24"/>
        </w:rPr>
        <w:t xml:space="preserve">s, this reduces the dependency on external recruitment. </w:t>
      </w:r>
    </w:p>
    <w:p w14:paraId="65C3BD39" w14:textId="74B981C7" w:rsidR="00C13F2F" w:rsidRPr="0080717A" w:rsidRDefault="00C13F2F" w:rsidP="0080717A">
      <w:pPr>
        <w:numPr>
          <w:ilvl w:val="0"/>
          <w:numId w:val="9"/>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Changing Work Models</w:t>
      </w:r>
      <w:r w:rsidRPr="0080717A">
        <w:rPr>
          <w:rFonts w:ascii="Calibri" w:hAnsi="Calibri" w:cs="Calibri"/>
          <w:color w:val="000000" w:themeColor="text1"/>
          <w:sz w:val="24"/>
          <w:szCs w:val="24"/>
        </w:rPr>
        <w:t xml:space="preserve">: </w:t>
      </w:r>
      <w:r w:rsidR="00920438" w:rsidRPr="0080717A">
        <w:rPr>
          <w:rFonts w:ascii="Calibri" w:hAnsi="Calibri" w:cs="Calibri"/>
          <w:color w:val="000000" w:themeColor="text1"/>
          <w:sz w:val="24"/>
          <w:szCs w:val="24"/>
        </w:rPr>
        <w:t>Demand</w:t>
      </w:r>
      <w:r w:rsidR="00935153" w:rsidRPr="0080717A">
        <w:rPr>
          <w:rFonts w:ascii="Calibri" w:hAnsi="Calibri" w:cs="Calibri"/>
          <w:color w:val="000000" w:themeColor="text1"/>
          <w:sz w:val="24"/>
          <w:szCs w:val="24"/>
        </w:rPr>
        <w:t xml:space="preserve"> for flexible work impacts resourcing by requiring investment in digital infrastructure an</w:t>
      </w:r>
      <w:r w:rsidR="00EC44ED" w:rsidRPr="0080717A">
        <w:rPr>
          <w:rFonts w:ascii="Calibri" w:hAnsi="Calibri" w:cs="Calibri"/>
          <w:color w:val="000000" w:themeColor="text1"/>
          <w:sz w:val="24"/>
          <w:szCs w:val="24"/>
        </w:rPr>
        <w:t>d</w:t>
      </w:r>
      <w:r w:rsidR="00935153" w:rsidRPr="0080717A">
        <w:rPr>
          <w:rFonts w:ascii="Calibri" w:hAnsi="Calibri" w:cs="Calibri"/>
          <w:color w:val="000000" w:themeColor="text1"/>
          <w:sz w:val="24"/>
          <w:szCs w:val="24"/>
        </w:rPr>
        <w:t xml:space="preserve"> training to enable hybrid models.</w:t>
      </w:r>
    </w:p>
    <w:p w14:paraId="5BB82405" w14:textId="45269072" w:rsidR="00F64DD5" w:rsidRPr="00AA6C67" w:rsidRDefault="0069150D" w:rsidP="0080717A">
      <w:pPr>
        <w:spacing w:line="240" w:lineRule="auto"/>
        <w:rP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 xml:space="preserve">2.1 </w:t>
      </w:r>
    </w:p>
    <w:p w14:paraId="15E5CF73" w14:textId="2BF55390" w:rsidR="00FA7A66" w:rsidRDefault="00FA7A66" w:rsidP="0080717A">
      <w:pPr>
        <w:spacing w:line="240" w:lineRule="auto"/>
        <w:rPr>
          <w:rFonts w:ascii="Calibri" w:hAnsi="Calibri" w:cs="Calibri"/>
          <w:b/>
          <w:bCs/>
          <w:strike/>
          <w:color w:val="000000" w:themeColor="text1"/>
          <w:sz w:val="24"/>
          <w:szCs w:val="24"/>
        </w:rPr>
      </w:pPr>
      <w:r w:rsidRPr="007336AE">
        <w:rPr>
          <w:rFonts w:ascii="Calibri" w:hAnsi="Calibri" w:cs="Calibri"/>
          <w:b/>
          <w:bCs/>
          <w:color w:val="000000" w:themeColor="text1"/>
          <w:sz w:val="24"/>
          <w:szCs w:val="24"/>
        </w:rPr>
        <w:t>The Impact of Effective Workforce Planning</w:t>
      </w:r>
      <w:r w:rsidRPr="007336AE">
        <w:rPr>
          <w:rFonts w:ascii="Calibri" w:hAnsi="Calibri" w:cs="Calibri"/>
          <w:b/>
          <w:bCs/>
          <w:strike/>
          <w:color w:val="000000" w:themeColor="text1"/>
          <w:sz w:val="24"/>
          <w:szCs w:val="24"/>
        </w:rPr>
        <w:t xml:space="preserve"> at ParcelCare</w:t>
      </w:r>
    </w:p>
    <w:p w14:paraId="1F25F367" w14:textId="72E6D233" w:rsidR="002117D0" w:rsidRDefault="002117D0" w:rsidP="0080717A">
      <w:pPr>
        <w:spacing w:line="240" w:lineRule="auto"/>
        <w:rPr>
          <w:rFonts w:ascii="Calibri" w:hAnsi="Calibri" w:cs="Calibri"/>
          <w:color w:val="EE0000"/>
          <w:sz w:val="24"/>
          <w:szCs w:val="24"/>
        </w:rPr>
      </w:pPr>
      <w:r w:rsidRPr="007233E2">
        <w:rPr>
          <w:rFonts w:ascii="Calibri" w:hAnsi="Calibri" w:cs="Calibri"/>
          <w:color w:val="EE0000"/>
          <w:sz w:val="24"/>
          <w:szCs w:val="24"/>
        </w:rPr>
        <w:t>Effective workforce planning (WFP) ensures organisations have the workforce capacity and capability required to deliver present and future objectives (CIPD, 202</w:t>
      </w:r>
      <w:r w:rsidRPr="002117D0">
        <w:rPr>
          <w:rFonts w:ascii="Calibri" w:hAnsi="Calibri" w:cs="Calibri"/>
          <w:color w:val="EE0000"/>
          <w:sz w:val="24"/>
          <w:szCs w:val="24"/>
        </w:rPr>
        <w:t>5b</w:t>
      </w:r>
      <w:r w:rsidRPr="007233E2">
        <w:rPr>
          <w:rFonts w:ascii="Calibri" w:hAnsi="Calibri" w:cs="Calibri"/>
          <w:color w:val="EE0000"/>
          <w:sz w:val="24"/>
          <w:szCs w:val="24"/>
        </w:rPr>
        <w:t xml:space="preserve">). For ParcelCare, operating in a </w:t>
      </w:r>
      <w:r w:rsidRPr="002117D0">
        <w:rPr>
          <w:rFonts w:ascii="Calibri" w:hAnsi="Calibri" w:cs="Calibri"/>
          <w:color w:val="EE0000"/>
          <w:sz w:val="24"/>
          <w:szCs w:val="24"/>
        </w:rPr>
        <w:t>labour-intensive</w:t>
      </w:r>
      <w:r w:rsidRPr="007233E2">
        <w:rPr>
          <w:rFonts w:ascii="Calibri" w:hAnsi="Calibri" w:cs="Calibri"/>
          <w:color w:val="EE0000"/>
          <w:sz w:val="24"/>
          <w:szCs w:val="24"/>
        </w:rPr>
        <w:t xml:space="preserve"> logistics environment, implementing structured WFP for the first time would significantly enhance operational performance, efficiency, resilience, and long</w:t>
      </w:r>
      <w:r w:rsidRPr="007233E2">
        <w:rPr>
          <w:rFonts w:ascii="Calibri" w:hAnsi="Calibri" w:cs="Calibri"/>
          <w:color w:val="EE0000"/>
          <w:sz w:val="24"/>
          <w:szCs w:val="24"/>
        </w:rPr>
        <w:noBreakHyphen/>
        <w:t xml:space="preserve">term capability. </w:t>
      </w:r>
      <w:r w:rsidRPr="002117D0">
        <w:rPr>
          <w:rFonts w:ascii="Calibri" w:hAnsi="Calibri" w:cs="Calibri"/>
          <w:color w:val="EE0000"/>
          <w:sz w:val="24"/>
          <w:szCs w:val="24"/>
        </w:rPr>
        <w:t>It also provides market and industry intelligence that helps organisations anticipate challenges and prepare for longer</w:t>
      </w:r>
      <w:r w:rsidRPr="002117D0">
        <w:rPr>
          <w:rFonts w:ascii="Calibri" w:hAnsi="Calibri" w:cs="Calibri"/>
          <w:color w:val="EE0000"/>
          <w:sz w:val="24"/>
          <w:szCs w:val="24"/>
        </w:rPr>
        <w:noBreakHyphen/>
        <w:t>term strategic goals (CIPD, 2025b).</w:t>
      </w:r>
    </w:p>
    <w:p w14:paraId="71EB0114" w14:textId="77777777" w:rsidR="00AA6C67" w:rsidRPr="007233E2" w:rsidRDefault="00AA6C67" w:rsidP="00AA6C67">
      <w:pPr>
        <w:spacing w:line="240" w:lineRule="auto"/>
        <w:rPr>
          <w:rFonts w:ascii="Calibri" w:hAnsi="Calibri" w:cs="Calibri"/>
          <w:color w:val="EE0000"/>
          <w:sz w:val="24"/>
          <w:szCs w:val="24"/>
        </w:rPr>
      </w:pPr>
      <w:r w:rsidRPr="007233E2">
        <w:rPr>
          <w:rFonts w:ascii="Calibri" w:hAnsi="Calibri" w:cs="Calibri"/>
          <w:color w:val="EE0000"/>
          <w:sz w:val="24"/>
          <w:szCs w:val="24"/>
        </w:rPr>
        <w:t>A central impact of effective WFP is improved operational reliability. Armstrong and Taylor</w:t>
      </w:r>
      <w:r w:rsidRPr="00AA6C67">
        <w:rPr>
          <w:rFonts w:ascii="Calibri" w:hAnsi="Calibri" w:cs="Calibri"/>
          <w:color w:val="EE0000"/>
          <w:sz w:val="24"/>
          <w:szCs w:val="24"/>
        </w:rPr>
        <w:t xml:space="preserve"> (2023)</w:t>
      </w:r>
      <w:r w:rsidRPr="007233E2">
        <w:rPr>
          <w:rFonts w:ascii="Calibri" w:hAnsi="Calibri" w:cs="Calibri"/>
          <w:color w:val="EE0000"/>
          <w:sz w:val="24"/>
          <w:szCs w:val="24"/>
        </w:rPr>
        <w:t xml:space="preserve"> </w:t>
      </w:r>
      <w:r w:rsidRPr="00AA6C67">
        <w:rPr>
          <w:rFonts w:ascii="Calibri" w:hAnsi="Calibri" w:cs="Calibri"/>
          <w:color w:val="EE0000"/>
          <w:sz w:val="24"/>
          <w:szCs w:val="24"/>
        </w:rPr>
        <w:t>highlight</w:t>
      </w:r>
      <w:r w:rsidRPr="007233E2">
        <w:rPr>
          <w:rFonts w:ascii="Calibri" w:hAnsi="Calibri" w:cs="Calibri"/>
          <w:color w:val="EE0000"/>
          <w:sz w:val="24"/>
          <w:szCs w:val="24"/>
        </w:rPr>
        <w:t xml:space="preserve"> that forecasting future labour demand enables organisations to match staffing levels to fluctuating workloads, reducing the risk of under</w:t>
      </w:r>
      <w:r w:rsidRPr="007233E2">
        <w:rPr>
          <w:rFonts w:ascii="Calibri" w:hAnsi="Calibri" w:cs="Calibri"/>
          <w:color w:val="EE0000"/>
          <w:sz w:val="24"/>
          <w:szCs w:val="24"/>
        </w:rPr>
        <w:noBreakHyphen/>
        <w:t>resourcing and service disruption</w:t>
      </w:r>
      <w:r w:rsidRPr="00AA6C67">
        <w:rPr>
          <w:rFonts w:ascii="Calibri" w:hAnsi="Calibri" w:cs="Calibri"/>
          <w:color w:val="EE0000"/>
          <w:sz w:val="24"/>
          <w:szCs w:val="24"/>
        </w:rPr>
        <w:t xml:space="preserve">. </w:t>
      </w:r>
      <w:r w:rsidRPr="007233E2">
        <w:rPr>
          <w:rFonts w:ascii="Calibri" w:hAnsi="Calibri" w:cs="Calibri"/>
          <w:color w:val="EE0000"/>
          <w:sz w:val="24"/>
          <w:szCs w:val="24"/>
        </w:rPr>
        <w:t>For ParcelCare, demand forecasting would help anticipate peak</w:t>
      </w:r>
      <w:r w:rsidRPr="00AA6C67">
        <w:rPr>
          <w:rFonts w:ascii="Calibri" w:hAnsi="Calibri" w:cs="Calibri"/>
          <w:color w:val="EE0000"/>
          <w:sz w:val="24"/>
          <w:szCs w:val="24"/>
        </w:rPr>
        <w:t xml:space="preserve"> periods influenced by seasonal surges, weather disruptions</w:t>
      </w:r>
      <w:r w:rsidRPr="007233E2">
        <w:rPr>
          <w:rFonts w:ascii="Calibri" w:hAnsi="Calibri" w:cs="Calibri"/>
          <w:color w:val="EE0000"/>
          <w:sz w:val="24"/>
          <w:szCs w:val="24"/>
        </w:rPr>
        <w:t xml:space="preserve"> and allocate resource more accurately, reducing reliance on overtime and agency labour. </w:t>
      </w:r>
    </w:p>
    <w:p w14:paraId="6FB906C1" w14:textId="77777777" w:rsidR="00AA6C67" w:rsidRPr="007233E2" w:rsidRDefault="00AA6C67" w:rsidP="00AA6C67">
      <w:pPr>
        <w:spacing w:line="240" w:lineRule="auto"/>
        <w:rPr>
          <w:rFonts w:ascii="Calibri" w:hAnsi="Calibri" w:cs="Calibri"/>
          <w:color w:val="EE0000"/>
          <w:sz w:val="24"/>
          <w:szCs w:val="24"/>
        </w:rPr>
      </w:pPr>
      <w:r w:rsidRPr="007233E2">
        <w:rPr>
          <w:rFonts w:ascii="Calibri" w:hAnsi="Calibri" w:cs="Calibri"/>
          <w:color w:val="EE0000"/>
          <w:sz w:val="24"/>
          <w:szCs w:val="24"/>
        </w:rPr>
        <w:t>WFP also improves organisational decision</w:t>
      </w:r>
      <w:r w:rsidRPr="007233E2">
        <w:rPr>
          <w:rFonts w:ascii="Calibri" w:hAnsi="Calibri" w:cs="Calibri"/>
          <w:color w:val="EE0000"/>
          <w:sz w:val="24"/>
          <w:szCs w:val="24"/>
        </w:rPr>
        <w:noBreakHyphen/>
        <w:t>making by replacing reactive responses with rational, evidence</w:t>
      </w:r>
      <w:r w:rsidRPr="007233E2">
        <w:rPr>
          <w:rFonts w:ascii="Calibri" w:hAnsi="Calibri" w:cs="Calibri"/>
          <w:color w:val="EE0000"/>
          <w:sz w:val="24"/>
          <w:szCs w:val="24"/>
        </w:rPr>
        <w:noBreakHyphen/>
        <w:t>based planning. Gibson (2021) argues that planning enables organisations to coordinate activities, anticipate future needs, and avoid instinctive, short</w:t>
      </w:r>
      <w:r w:rsidRPr="007233E2">
        <w:rPr>
          <w:rFonts w:ascii="Calibri" w:hAnsi="Calibri" w:cs="Calibri"/>
          <w:color w:val="EE0000"/>
          <w:sz w:val="24"/>
          <w:szCs w:val="24"/>
        </w:rPr>
        <w:noBreakHyphen/>
        <w:t>term decisions that lead to inefficiency</w:t>
      </w:r>
      <w:r w:rsidRPr="00AA6C67">
        <w:rPr>
          <w:rFonts w:ascii="Calibri" w:hAnsi="Calibri" w:cs="Calibri"/>
          <w:color w:val="EE0000"/>
          <w:sz w:val="24"/>
          <w:szCs w:val="24"/>
        </w:rPr>
        <w:t xml:space="preserve">. </w:t>
      </w:r>
      <w:r w:rsidRPr="007233E2">
        <w:rPr>
          <w:rFonts w:ascii="Calibri" w:hAnsi="Calibri" w:cs="Calibri"/>
          <w:color w:val="EE0000"/>
          <w:sz w:val="24"/>
          <w:szCs w:val="24"/>
        </w:rPr>
        <w:t>For ParcelCare, this would strengthen financial planning, reduce unplanned staffing costs, and ensure resourcing decisions align with strategic goals.</w:t>
      </w:r>
    </w:p>
    <w:p w14:paraId="73803942" w14:textId="77777777" w:rsidR="00AA6C67" w:rsidRPr="007233E2" w:rsidRDefault="00AA6C67" w:rsidP="00AA6C67">
      <w:pPr>
        <w:spacing w:line="240" w:lineRule="auto"/>
        <w:rPr>
          <w:rFonts w:ascii="Calibri" w:hAnsi="Calibri" w:cs="Calibri"/>
          <w:color w:val="EE0000"/>
          <w:sz w:val="24"/>
          <w:szCs w:val="24"/>
        </w:rPr>
      </w:pPr>
      <w:r w:rsidRPr="007233E2">
        <w:rPr>
          <w:rFonts w:ascii="Calibri" w:hAnsi="Calibri" w:cs="Calibri"/>
          <w:color w:val="EE0000"/>
          <w:sz w:val="24"/>
          <w:szCs w:val="24"/>
        </w:rPr>
        <w:t>Kemsley</w:t>
      </w:r>
      <w:r w:rsidRPr="00AA6C67">
        <w:rPr>
          <w:rFonts w:ascii="Calibri" w:hAnsi="Calibri" w:cs="Calibri"/>
          <w:color w:val="EE0000"/>
          <w:sz w:val="24"/>
          <w:szCs w:val="24"/>
        </w:rPr>
        <w:t xml:space="preserve"> (2024)</w:t>
      </w:r>
      <w:r w:rsidRPr="007233E2">
        <w:rPr>
          <w:rFonts w:ascii="Calibri" w:hAnsi="Calibri" w:cs="Calibri"/>
          <w:color w:val="EE0000"/>
          <w:sz w:val="24"/>
          <w:szCs w:val="24"/>
        </w:rPr>
        <w:t xml:space="preserve"> reinforces the need for longer</w:t>
      </w:r>
      <w:r w:rsidRPr="007233E2">
        <w:rPr>
          <w:rFonts w:ascii="Calibri" w:hAnsi="Calibri" w:cs="Calibri"/>
          <w:color w:val="EE0000"/>
          <w:sz w:val="24"/>
          <w:szCs w:val="24"/>
        </w:rPr>
        <w:noBreakHyphen/>
        <w:t>term workforce planning in today’s highly volatile and uncertain environment</w:t>
      </w:r>
      <w:r w:rsidRPr="00AA6C67">
        <w:rPr>
          <w:rFonts w:ascii="Calibri" w:hAnsi="Calibri" w:cs="Calibri"/>
          <w:color w:val="EE0000"/>
          <w:sz w:val="24"/>
          <w:szCs w:val="24"/>
        </w:rPr>
        <w:t>,</w:t>
      </w:r>
      <w:r w:rsidRPr="007233E2">
        <w:rPr>
          <w:rFonts w:ascii="Calibri" w:hAnsi="Calibri" w:cs="Calibri"/>
          <w:color w:val="EE0000"/>
          <w:sz w:val="24"/>
          <w:szCs w:val="24"/>
        </w:rPr>
        <w:t xml:space="preserve"> stress</w:t>
      </w:r>
      <w:r w:rsidRPr="00AA6C67">
        <w:rPr>
          <w:rFonts w:ascii="Calibri" w:hAnsi="Calibri" w:cs="Calibri"/>
          <w:color w:val="EE0000"/>
          <w:sz w:val="24"/>
          <w:szCs w:val="24"/>
        </w:rPr>
        <w:t>ing</w:t>
      </w:r>
      <w:r w:rsidRPr="007233E2">
        <w:rPr>
          <w:rFonts w:ascii="Calibri" w:hAnsi="Calibri" w:cs="Calibri"/>
          <w:color w:val="EE0000"/>
          <w:sz w:val="24"/>
          <w:szCs w:val="24"/>
        </w:rPr>
        <w:t xml:space="preserve"> that despite operating in a VUCA landscape, organisations must still plan ahead, as strategic direction cannot be delivered without the right people in place. </w:t>
      </w:r>
      <w:r w:rsidRPr="00AA6C67">
        <w:rPr>
          <w:rFonts w:ascii="Calibri" w:hAnsi="Calibri" w:cs="Calibri"/>
          <w:color w:val="EE0000"/>
          <w:sz w:val="24"/>
          <w:szCs w:val="24"/>
        </w:rPr>
        <w:t>R</w:t>
      </w:r>
      <w:r w:rsidRPr="007233E2">
        <w:rPr>
          <w:rFonts w:ascii="Calibri" w:hAnsi="Calibri" w:cs="Calibri"/>
          <w:color w:val="EE0000"/>
          <w:sz w:val="24"/>
          <w:szCs w:val="24"/>
        </w:rPr>
        <w:t xml:space="preserve">ising competition for talent and rapid technological and economic change, </w:t>
      </w:r>
      <w:r w:rsidRPr="00AA6C67">
        <w:rPr>
          <w:rFonts w:ascii="Calibri" w:hAnsi="Calibri" w:cs="Calibri"/>
          <w:color w:val="EE0000"/>
          <w:sz w:val="24"/>
          <w:szCs w:val="24"/>
        </w:rPr>
        <w:t>pushes</w:t>
      </w:r>
      <w:r w:rsidRPr="007233E2">
        <w:rPr>
          <w:rFonts w:ascii="Calibri" w:hAnsi="Calibri" w:cs="Calibri"/>
          <w:color w:val="EE0000"/>
          <w:sz w:val="24"/>
          <w:szCs w:val="24"/>
        </w:rPr>
        <w:t xml:space="preserve"> organisations </w:t>
      </w:r>
      <w:r w:rsidRPr="00AA6C67">
        <w:rPr>
          <w:rFonts w:ascii="Calibri" w:hAnsi="Calibri" w:cs="Calibri"/>
          <w:color w:val="EE0000"/>
          <w:sz w:val="24"/>
          <w:szCs w:val="24"/>
        </w:rPr>
        <w:t>to</w:t>
      </w:r>
      <w:r w:rsidRPr="007233E2">
        <w:rPr>
          <w:rFonts w:ascii="Calibri" w:hAnsi="Calibri" w:cs="Calibri"/>
          <w:color w:val="EE0000"/>
          <w:sz w:val="24"/>
          <w:szCs w:val="24"/>
        </w:rPr>
        <w:t xml:space="preserve"> be proactive in anticipating future capability needs rather than reacting when shortages arise. For ParcelCare, this is critical given automation in sorting centres, evolving digital systems, and increased </w:t>
      </w:r>
      <w:r w:rsidRPr="00AA6C67">
        <w:rPr>
          <w:rFonts w:ascii="Calibri" w:hAnsi="Calibri" w:cs="Calibri"/>
          <w:color w:val="EE0000"/>
          <w:sz w:val="24"/>
          <w:szCs w:val="24"/>
        </w:rPr>
        <w:t xml:space="preserve">scarcity and </w:t>
      </w:r>
      <w:r w:rsidRPr="007233E2">
        <w:rPr>
          <w:rFonts w:ascii="Calibri" w:hAnsi="Calibri" w:cs="Calibri"/>
          <w:color w:val="EE0000"/>
          <w:sz w:val="24"/>
          <w:szCs w:val="24"/>
        </w:rPr>
        <w:t xml:space="preserve">competition for drivers and warehouse operatives. </w:t>
      </w:r>
    </w:p>
    <w:p w14:paraId="19217CA2" w14:textId="77777777" w:rsidR="00AA6C67" w:rsidRPr="007233E2" w:rsidRDefault="00AA6C67" w:rsidP="00AA6C67">
      <w:pPr>
        <w:spacing w:line="240" w:lineRule="auto"/>
        <w:rPr>
          <w:rFonts w:ascii="Calibri" w:hAnsi="Calibri" w:cs="Calibri"/>
          <w:color w:val="EE0000"/>
          <w:sz w:val="24"/>
          <w:szCs w:val="24"/>
        </w:rPr>
      </w:pPr>
      <w:r w:rsidRPr="007233E2">
        <w:rPr>
          <w:rFonts w:ascii="Calibri" w:hAnsi="Calibri" w:cs="Calibri"/>
          <w:color w:val="EE0000"/>
          <w:sz w:val="24"/>
          <w:szCs w:val="24"/>
        </w:rPr>
        <w:t>WFP also strengthens talent management by identifying future skills needs, succession risks,</w:t>
      </w:r>
      <w:r w:rsidRPr="00AA6C67">
        <w:rPr>
          <w:rFonts w:ascii="Calibri" w:hAnsi="Calibri" w:cs="Calibri"/>
          <w:color w:val="EE0000"/>
          <w:sz w:val="24"/>
          <w:szCs w:val="24"/>
        </w:rPr>
        <w:t xml:space="preserve"> retirement trends</w:t>
      </w:r>
      <w:r w:rsidRPr="007233E2">
        <w:rPr>
          <w:rFonts w:ascii="Calibri" w:hAnsi="Calibri" w:cs="Calibri"/>
          <w:color w:val="EE0000"/>
          <w:sz w:val="24"/>
          <w:szCs w:val="24"/>
        </w:rPr>
        <w:t xml:space="preserve"> and internal capability gaps. Armstrong and Taylor</w:t>
      </w:r>
      <w:r w:rsidRPr="00AA6C67">
        <w:rPr>
          <w:rFonts w:ascii="Calibri" w:hAnsi="Calibri" w:cs="Calibri"/>
          <w:color w:val="EE0000"/>
          <w:sz w:val="24"/>
          <w:szCs w:val="24"/>
        </w:rPr>
        <w:t xml:space="preserve"> (2023)</w:t>
      </w:r>
      <w:r w:rsidRPr="007233E2">
        <w:rPr>
          <w:rFonts w:ascii="Calibri" w:hAnsi="Calibri" w:cs="Calibri"/>
          <w:color w:val="EE0000"/>
          <w:sz w:val="24"/>
          <w:szCs w:val="24"/>
        </w:rPr>
        <w:t xml:space="preserve"> highlight that WFP supports targeted development and internal mobility. </w:t>
      </w:r>
      <w:r w:rsidRPr="00AA6C67">
        <w:rPr>
          <w:rFonts w:ascii="Calibri" w:hAnsi="Calibri" w:cs="Calibri"/>
          <w:color w:val="EE0000"/>
          <w:sz w:val="24"/>
          <w:szCs w:val="24"/>
        </w:rPr>
        <w:t>T</w:t>
      </w:r>
      <w:r w:rsidRPr="007233E2">
        <w:rPr>
          <w:rFonts w:ascii="Calibri" w:hAnsi="Calibri" w:cs="Calibri"/>
          <w:color w:val="EE0000"/>
          <w:sz w:val="24"/>
          <w:szCs w:val="24"/>
        </w:rPr>
        <w:t>his</w:t>
      </w:r>
      <w:r w:rsidRPr="00AA6C67">
        <w:rPr>
          <w:rFonts w:ascii="Calibri" w:hAnsi="Calibri" w:cs="Calibri"/>
          <w:color w:val="EE0000"/>
          <w:sz w:val="24"/>
          <w:szCs w:val="24"/>
        </w:rPr>
        <w:t xml:space="preserve"> for organisations like ParcelCare</w:t>
      </w:r>
      <w:r w:rsidRPr="007233E2">
        <w:rPr>
          <w:rFonts w:ascii="Calibri" w:hAnsi="Calibri" w:cs="Calibri"/>
          <w:color w:val="EE0000"/>
          <w:sz w:val="24"/>
          <w:szCs w:val="24"/>
        </w:rPr>
        <w:t xml:space="preserve"> prevents damaging short</w:t>
      </w:r>
      <w:r w:rsidRPr="007233E2">
        <w:rPr>
          <w:rFonts w:ascii="Calibri" w:hAnsi="Calibri" w:cs="Calibri"/>
          <w:color w:val="EE0000"/>
          <w:sz w:val="24"/>
          <w:szCs w:val="24"/>
        </w:rPr>
        <w:noBreakHyphen/>
        <w:t>term decisions and protects long</w:t>
      </w:r>
      <w:r w:rsidRPr="007233E2">
        <w:rPr>
          <w:rFonts w:ascii="Calibri" w:hAnsi="Calibri" w:cs="Calibri"/>
          <w:color w:val="EE0000"/>
          <w:sz w:val="24"/>
          <w:szCs w:val="24"/>
        </w:rPr>
        <w:noBreakHyphen/>
        <w:t xml:space="preserve">term </w:t>
      </w:r>
      <w:r w:rsidRPr="00AA6C67">
        <w:rPr>
          <w:rFonts w:ascii="Calibri" w:hAnsi="Calibri" w:cs="Calibri"/>
          <w:color w:val="EE0000"/>
          <w:sz w:val="24"/>
          <w:szCs w:val="24"/>
        </w:rPr>
        <w:t xml:space="preserve">capability, </w:t>
      </w:r>
      <w:r w:rsidRPr="007233E2">
        <w:rPr>
          <w:rFonts w:ascii="Calibri" w:hAnsi="Calibri" w:cs="Calibri"/>
          <w:color w:val="EE0000"/>
          <w:sz w:val="24"/>
          <w:szCs w:val="24"/>
        </w:rPr>
        <w:lastRenderedPageBreak/>
        <w:t>support</w:t>
      </w:r>
      <w:r w:rsidRPr="00AA6C67">
        <w:rPr>
          <w:rFonts w:ascii="Calibri" w:hAnsi="Calibri" w:cs="Calibri"/>
          <w:color w:val="EE0000"/>
          <w:sz w:val="24"/>
          <w:szCs w:val="24"/>
        </w:rPr>
        <w:t>ing</w:t>
      </w:r>
      <w:r w:rsidRPr="007233E2">
        <w:rPr>
          <w:rFonts w:ascii="Calibri" w:hAnsi="Calibri" w:cs="Calibri"/>
          <w:color w:val="EE0000"/>
          <w:sz w:val="24"/>
          <w:szCs w:val="24"/>
        </w:rPr>
        <w:t xml:space="preserve"> retention, improve internal progression, and reduc</w:t>
      </w:r>
      <w:r w:rsidRPr="00AA6C67">
        <w:rPr>
          <w:rFonts w:ascii="Calibri" w:hAnsi="Calibri" w:cs="Calibri"/>
          <w:color w:val="EE0000"/>
          <w:sz w:val="24"/>
          <w:szCs w:val="24"/>
        </w:rPr>
        <w:t>ing</w:t>
      </w:r>
      <w:r w:rsidRPr="007233E2">
        <w:rPr>
          <w:rFonts w:ascii="Calibri" w:hAnsi="Calibri" w:cs="Calibri"/>
          <w:color w:val="EE0000"/>
          <w:sz w:val="24"/>
          <w:szCs w:val="24"/>
        </w:rPr>
        <w:t xml:space="preserve"> turnover in key operational roles. </w:t>
      </w:r>
    </w:p>
    <w:p w14:paraId="7ADBAF66" w14:textId="77777777" w:rsidR="00796268" w:rsidRDefault="00AA6C67" w:rsidP="0080717A">
      <w:pPr>
        <w:spacing w:line="240" w:lineRule="auto"/>
        <w:rPr>
          <w:rFonts w:ascii="Calibri" w:hAnsi="Calibri" w:cs="Calibri"/>
          <w:color w:val="EE0000"/>
          <w:sz w:val="24"/>
          <w:szCs w:val="24"/>
        </w:rPr>
      </w:pPr>
      <w:r w:rsidRPr="00AA6C67">
        <w:rPr>
          <w:rFonts w:ascii="Calibri" w:hAnsi="Calibri" w:cs="Calibri"/>
          <w:color w:val="EE0000"/>
          <w:sz w:val="24"/>
          <w:szCs w:val="24"/>
        </w:rPr>
        <w:t>S</w:t>
      </w:r>
      <w:r w:rsidRPr="00991831">
        <w:rPr>
          <w:rFonts w:ascii="Calibri" w:hAnsi="Calibri" w:cs="Calibri"/>
          <w:color w:val="EE0000"/>
          <w:sz w:val="24"/>
          <w:szCs w:val="24"/>
        </w:rPr>
        <w:t>cenario planning and gap analysis provide ParcelCare with a structured method for identifying labour shortages or surpluses and implementing targeted interventions such as upskilling, redeployment, flexible staffing models, or selective outsourcing</w:t>
      </w:r>
      <w:r w:rsidRPr="00AA6C67">
        <w:rPr>
          <w:rFonts w:ascii="Calibri" w:hAnsi="Calibri" w:cs="Calibri"/>
          <w:color w:val="EE0000"/>
          <w:sz w:val="24"/>
          <w:szCs w:val="24"/>
        </w:rPr>
        <w:t xml:space="preserve">. </w:t>
      </w:r>
    </w:p>
    <w:p w14:paraId="067FDA6B" w14:textId="0DCFE047" w:rsidR="00AA6C67" w:rsidRPr="002117D0" w:rsidRDefault="00AA6C67" w:rsidP="0080717A">
      <w:pPr>
        <w:spacing w:line="240" w:lineRule="auto"/>
        <w:rPr>
          <w:rFonts w:ascii="Calibri" w:hAnsi="Calibri" w:cs="Calibri"/>
          <w:color w:val="EE0000"/>
          <w:sz w:val="24"/>
          <w:szCs w:val="24"/>
        </w:rPr>
      </w:pPr>
      <w:r w:rsidRPr="007233E2">
        <w:rPr>
          <w:rFonts w:ascii="Calibri" w:hAnsi="Calibri" w:cs="Calibri"/>
          <w:color w:val="EE0000"/>
          <w:sz w:val="24"/>
          <w:szCs w:val="24"/>
        </w:rPr>
        <w:t>Overall, effective WFP would enable ParcelCare to optimise cost, enhance service reliability, build talent pipelines, and increase resilience in an increasingly competitive and technologically evolving logistics sector.</w:t>
      </w:r>
    </w:p>
    <w:p w14:paraId="04E19186" w14:textId="1F270B93" w:rsidR="00625D43" w:rsidRPr="007336AE" w:rsidRDefault="00625D43" w:rsidP="0080717A">
      <w:pPr>
        <w:spacing w:line="240" w:lineRule="auto"/>
        <w:rPr>
          <w:rFonts w:ascii="Calibri" w:hAnsi="Calibri" w:cs="Calibri"/>
          <w:strike/>
          <w:color w:val="000000" w:themeColor="text1"/>
          <w:sz w:val="24"/>
          <w:szCs w:val="24"/>
        </w:rPr>
      </w:pPr>
      <w:r w:rsidRPr="007336AE">
        <w:rPr>
          <w:rFonts w:ascii="Calibri" w:hAnsi="Calibri" w:cs="Calibri"/>
          <w:strike/>
          <w:color w:val="000000" w:themeColor="text1"/>
          <w:sz w:val="24"/>
          <w:szCs w:val="24"/>
        </w:rPr>
        <w:t>Without workforce planning, ParcelCare risks inefficiencies and skill gaps; implementing it impacts operational resilience and cost control by aligning staffing with demand.</w:t>
      </w:r>
    </w:p>
    <w:p w14:paraId="2C541A63" w14:textId="125C958A" w:rsidR="00FA7A66" w:rsidRPr="007336AE" w:rsidRDefault="00FA7A66" w:rsidP="0080717A">
      <w:pPr>
        <w:spacing w:line="240" w:lineRule="auto"/>
        <w:rPr>
          <w:rFonts w:ascii="Calibri" w:hAnsi="Calibri" w:cs="Calibri"/>
          <w:strike/>
          <w:color w:val="000000" w:themeColor="text1"/>
          <w:sz w:val="24"/>
          <w:szCs w:val="24"/>
        </w:rPr>
      </w:pPr>
      <w:r w:rsidRPr="007336AE">
        <w:rPr>
          <w:rFonts w:ascii="Calibri" w:hAnsi="Calibri" w:cs="Calibri"/>
          <w:strike/>
          <w:color w:val="000000" w:themeColor="text1"/>
          <w:sz w:val="24"/>
          <w:szCs w:val="24"/>
        </w:rPr>
        <w:t xml:space="preserve">Workforce planning is a </w:t>
      </w:r>
      <w:r w:rsidR="005465E6" w:rsidRPr="007336AE">
        <w:rPr>
          <w:rFonts w:ascii="Calibri" w:hAnsi="Calibri" w:cs="Calibri"/>
          <w:strike/>
          <w:color w:val="000000" w:themeColor="text1"/>
          <w:sz w:val="24"/>
          <w:szCs w:val="24"/>
        </w:rPr>
        <w:t xml:space="preserve">strategic structured </w:t>
      </w:r>
      <w:r w:rsidRPr="007336AE">
        <w:rPr>
          <w:rFonts w:ascii="Calibri" w:hAnsi="Calibri" w:cs="Calibri"/>
          <w:strike/>
          <w:color w:val="000000" w:themeColor="text1"/>
          <w:sz w:val="24"/>
          <w:szCs w:val="24"/>
        </w:rPr>
        <w:t>process that people with the right skills are in the right roles</w:t>
      </w:r>
      <w:r w:rsidR="008114A2" w:rsidRPr="007336AE">
        <w:rPr>
          <w:rFonts w:ascii="Calibri" w:hAnsi="Calibri" w:cs="Calibri"/>
          <w:strike/>
          <w:color w:val="000000" w:themeColor="text1"/>
          <w:sz w:val="24"/>
          <w:szCs w:val="24"/>
        </w:rPr>
        <w:t>, at the right time</w:t>
      </w:r>
      <w:r w:rsidRPr="007336AE">
        <w:rPr>
          <w:rFonts w:ascii="Calibri" w:hAnsi="Calibri" w:cs="Calibri"/>
          <w:strike/>
          <w:color w:val="000000" w:themeColor="text1"/>
          <w:sz w:val="24"/>
          <w:szCs w:val="24"/>
        </w:rPr>
        <w:t xml:space="preserve"> to meet organisational goals. According to the CIPD (2025b), </w:t>
      </w:r>
      <w:r w:rsidR="004E4BAF" w:rsidRPr="007336AE">
        <w:rPr>
          <w:rFonts w:ascii="Calibri" w:hAnsi="Calibri" w:cs="Calibri"/>
          <w:strike/>
          <w:color w:val="000000" w:themeColor="text1"/>
          <w:sz w:val="24"/>
          <w:szCs w:val="24"/>
        </w:rPr>
        <w:t>workforce planning</w:t>
      </w:r>
      <w:r w:rsidRPr="007336AE">
        <w:rPr>
          <w:rFonts w:ascii="Calibri" w:hAnsi="Calibri" w:cs="Calibri"/>
          <w:strike/>
          <w:color w:val="000000" w:themeColor="text1"/>
          <w:sz w:val="24"/>
          <w:szCs w:val="24"/>
        </w:rPr>
        <w:t xml:space="preserve"> aligns evolving </w:t>
      </w:r>
      <w:r w:rsidR="009958F4" w:rsidRPr="007336AE">
        <w:rPr>
          <w:rFonts w:ascii="Calibri" w:hAnsi="Calibri" w:cs="Calibri"/>
          <w:strike/>
          <w:color w:val="000000" w:themeColor="text1"/>
          <w:sz w:val="24"/>
          <w:szCs w:val="24"/>
        </w:rPr>
        <w:t>organisation</w:t>
      </w:r>
      <w:r w:rsidRPr="007336AE">
        <w:rPr>
          <w:rFonts w:ascii="Calibri" w:hAnsi="Calibri" w:cs="Calibri"/>
          <w:strike/>
          <w:color w:val="000000" w:themeColor="text1"/>
          <w:sz w:val="24"/>
          <w:szCs w:val="24"/>
        </w:rPr>
        <w:t xml:space="preserve"> needs with people strategy, enabling sustainable performance and informed decision-making.</w:t>
      </w:r>
    </w:p>
    <w:p w14:paraId="318516DE" w14:textId="601F6774" w:rsidR="00FA7A66" w:rsidRPr="007336AE" w:rsidRDefault="00544F43" w:rsidP="0080717A">
      <w:pPr>
        <w:spacing w:line="240" w:lineRule="auto"/>
        <w:rPr>
          <w:rFonts w:ascii="Calibri" w:hAnsi="Calibri" w:cs="Calibri"/>
          <w:strike/>
          <w:color w:val="000000" w:themeColor="text1"/>
          <w:sz w:val="24"/>
          <w:szCs w:val="24"/>
        </w:rPr>
      </w:pPr>
      <w:r w:rsidRPr="007336AE">
        <w:rPr>
          <w:rFonts w:ascii="Calibri" w:hAnsi="Calibri" w:cs="Calibri"/>
          <w:strike/>
          <w:color w:val="000000" w:themeColor="text1"/>
          <w:sz w:val="24"/>
          <w:szCs w:val="24"/>
        </w:rPr>
        <w:t xml:space="preserve">Effective analysis impacts productivity and risk management by ensuring the right skills are available when needed, reducing delays and service failures. </w:t>
      </w:r>
      <w:r w:rsidR="00871126" w:rsidRPr="007336AE">
        <w:rPr>
          <w:rFonts w:ascii="Calibri" w:hAnsi="Calibri" w:cs="Calibri"/>
          <w:strike/>
          <w:color w:val="000000" w:themeColor="text1"/>
          <w:sz w:val="24"/>
          <w:szCs w:val="24"/>
        </w:rPr>
        <w:t>Key areas for long term organisational resilience can be addresses through w</w:t>
      </w:r>
      <w:r w:rsidR="00FA7A66" w:rsidRPr="007336AE">
        <w:rPr>
          <w:rFonts w:ascii="Calibri" w:hAnsi="Calibri" w:cs="Calibri"/>
          <w:strike/>
          <w:color w:val="000000" w:themeColor="text1"/>
          <w:sz w:val="24"/>
          <w:szCs w:val="24"/>
        </w:rPr>
        <w:t>orkforce planning</w:t>
      </w:r>
      <w:r w:rsidR="00871126" w:rsidRPr="007336AE">
        <w:rPr>
          <w:rFonts w:ascii="Calibri" w:hAnsi="Calibri" w:cs="Calibri"/>
          <w:strike/>
          <w:color w:val="000000" w:themeColor="text1"/>
          <w:sz w:val="24"/>
          <w:szCs w:val="24"/>
        </w:rPr>
        <w:t>, as it</w:t>
      </w:r>
      <w:r w:rsidR="00FA7A66" w:rsidRPr="007336AE">
        <w:rPr>
          <w:rFonts w:ascii="Calibri" w:hAnsi="Calibri" w:cs="Calibri"/>
          <w:strike/>
          <w:color w:val="000000" w:themeColor="text1"/>
          <w:sz w:val="24"/>
          <w:szCs w:val="24"/>
        </w:rPr>
        <w:t xml:space="preserve"> supports talent development, succession planning, and organisational design</w:t>
      </w:r>
      <w:r w:rsidR="00221AE4" w:rsidRPr="007336AE">
        <w:rPr>
          <w:rFonts w:ascii="Calibri" w:hAnsi="Calibri" w:cs="Calibri"/>
          <w:strike/>
          <w:color w:val="000000" w:themeColor="text1"/>
          <w:sz w:val="24"/>
          <w:szCs w:val="24"/>
        </w:rPr>
        <w:t xml:space="preserve"> </w:t>
      </w:r>
      <w:r w:rsidR="00BE04E1" w:rsidRPr="007336AE">
        <w:rPr>
          <w:rFonts w:ascii="Calibri" w:hAnsi="Calibri" w:cs="Calibri"/>
          <w:strike/>
          <w:color w:val="000000" w:themeColor="text1"/>
          <w:sz w:val="24"/>
          <w:szCs w:val="24"/>
        </w:rPr>
        <w:t>(</w:t>
      </w:r>
      <w:r w:rsidR="00221AE4" w:rsidRPr="007336AE">
        <w:rPr>
          <w:rFonts w:ascii="Calibri" w:hAnsi="Calibri" w:cs="Calibri"/>
          <w:strike/>
          <w:color w:val="000000" w:themeColor="text1"/>
          <w:sz w:val="24"/>
          <w:szCs w:val="24"/>
        </w:rPr>
        <w:t>CIPD 2025b)</w:t>
      </w:r>
      <w:r w:rsidR="00FA7A66" w:rsidRPr="007336AE">
        <w:rPr>
          <w:rFonts w:ascii="Calibri" w:hAnsi="Calibri" w:cs="Calibri"/>
          <w:strike/>
          <w:color w:val="000000" w:themeColor="text1"/>
          <w:sz w:val="24"/>
          <w:szCs w:val="24"/>
        </w:rPr>
        <w:t>.</w:t>
      </w:r>
    </w:p>
    <w:p w14:paraId="59CB0063" w14:textId="7A0F871F" w:rsidR="00FA7A66" w:rsidRPr="007336AE" w:rsidRDefault="00FA7A66" w:rsidP="0080717A">
      <w:pPr>
        <w:spacing w:line="240" w:lineRule="auto"/>
        <w:rPr>
          <w:rFonts w:ascii="Calibri" w:hAnsi="Calibri" w:cs="Calibri"/>
          <w:strike/>
          <w:color w:val="000000" w:themeColor="text1"/>
          <w:sz w:val="24"/>
          <w:szCs w:val="24"/>
        </w:rPr>
      </w:pPr>
      <w:r w:rsidRPr="007336AE">
        <w:rPr>
          <w:rFonts w:ascii="Calibri" w:hAnsi="Calibri" w:cs="Calibri"/>
          <w:b/>
          <w:bCs/>
          <w:strike/>
          <w:color w:val="000000" w:themeColor="text1"/>
          <w:sz w:val="24"/>
          <w:szCs w:val="24"/>
        </w:rPr>
        <w:t>Forecasting Labour Demand</w:t>
      </w:r>
      <w:r w:rsidRPr="007336AE">
        <w:rPr>
          <w:rFonts w:ascii="Calibri" w:hAnsi="Calibri" w:cs="Calibri"/>
          <w:strike/>
          <w:color w:val="000000" w:themeColor="text1"/>
          <w:sz w:val="24"/>
          <w:szCs w:val="24"/>
        </w:rPr>
        <w:br/>
        <w:t>ParcelCare’s</w:t>
      </w:r>
      <w:r w:rsidR="00681F07" w:rsidRPr="007336AE">
        <w:rPr>
          <w:rFonts w:ascii="Calibri" w:hAnsi="Calibri" w:cs="Calibri"/>
          <w:strike/>
          <w:color w:val="000000" w:themeColor="text1"/>
          <w:sz w:val="24"/>
          <w:szCs w:val="24"/>
        </w:rPr>
        <w:t xml:space="preserve"> sector,</w:t>
      </w:r>
      <w:r w:rsidRPr="007336AE">
        <w:rPr>
          <w:rFonts w:ascii="Calibri" w:hAnsi="Calibri" w:cs="Calibri"/>
          <w:strike/>
          <w:color w:val="000000" w:themeColor="text1"/>
          <w:sz w:val="24"/>
          <w:szCs w:val="24"/>
        </w:rPr>
        <w:t xml:space="preserve"> operations </w:t>
      </w:r>
      <w:r w:rsidR="00AF5B7C" w:rsidRPr="007336AE">
        <w:rPr>
          <w:rFonts w:ascii="Calibri" w:hAnsi="Calibri" w:cs="Calibri"/>
          <w:strike/>
          <w:color w:val="000000" w:themeColor="text1"/>
          <w:sz w:val="24"/>
          <w:szCs w:val="24"/>
        </w:rPr>
        <w:t>can</w:t>
      </w:r>
      <w:r w:rsidR="00681F07" w:rsidRPr="007336AE">
        <w:rPr>
          <w:rFonts w:ascii="Calibri" w:hAnsi="Calibri" w:cs="Calibri"/>
          <w:strike/>
          <w:color w:val="000000" w:themeColor="text1"/>
          <w:sz w:val="24"/>
          <w:szCs w:val="24"/>
        </w:rPr>
        <w:t xml:space="preserve"> </w:t>
      </w:r>
      <w:r w:rsidRPr="007336AE">
        <w:rPr>
          <w:rFonts w:ascii="Calibri" w:hAnsi="Calibri" w:cs="Calibri"/>
          <w:strike/>
          <w:color w:val="000000" w:themeColor="text1"/>
          <w:sz w:val="24"/>
          <w:szCs w:val="24"/>
        </w:rPr>
        <w:t xml:space="preserve">fluctuate seasonally and daily. </w:t>
      </w:r>
      <w:r w:rsidR="00681F07" w:rsidRPr="007336AE">
        <w:rPr>
          <w:rFonts w:ascii="Calibri" w:hAnsi="Calibri" w:cs="Calibri"/>
          <w:strike/>
          <w:color w:val="000000" w:themeColor="text1"/>
          <w:sz w:val="24"/>
          <w:szCs w:val="24"/>
        </w:rPr>
        <w:t>Therefore,</w:t>
      </w:r>
      <w:r w:rsidR="00441F5F" w:rsidRPr="007336AE">
        <w:rPr>
          <w:rFonts w:ascii="Calibri" w:hAnsi="Calibri" w:cs="Calibri"/>
          <w:strike/>
          <w:color w:val="000000" w:themeColor="text1"/>
          <w:sz w:val="24"/>
          <w:szCs w:val="24"/>
        </w:rPr>
        <w:t xml:space="preserve"> in workforce planning</w:t>
      </w:r>
      <w:r w:rsidR="00A54247" w:rsidRPr="007336AE">
        <w:rPr>
          <w:rFonts w:ascii="Calibri" w:hAnsi="Calibri" w:cs="Calibri"/>
          <w:strike/>
          <w:color w:val="000000" w:themeColor="text1"/>
          <w:sz w:val="24"/>
          <w:szCs w:val="24"/>
        </w:rPr>
        <w:t>,</w:t>
      </w:r>
      <w:r w:rsidR="00681F07" w:rsidRPr="007336AE">
        <w:rPr>
          <w:rFonts w:ascii="Calibri" w:hAnsi="Calibri" w:cs="Calibri"/>
          <w:strike/>
          <w:color w:val="000000" w:themeColor="text1"/>
          <w:sz w:val="24"/>
          <w:szCs w:val="24"/>
        </w:rPr>
        <w:t xml:space="preserve"> l</w:t>
      </w:r>
      <w:r w:rsidRPr="007336AE">
        <w:rPr>
          <w:rFonts w:ascii="Calibri" w:hAnsi="Calibri" w:cs="Calibri"/>
          <w:strike/>
          <w:color w:val="000000" w:themeColor="text1"/>
          <w:sz w:val="24"/>
          <w:szCs w:val="24"/>
        </w:rPr>
        <w:t xml:space="preserve">abour demand forecasting </w:t>
      </w:r>
      <w:r w:rsidR="00441F5F" w:rsidRPr="007336AE">
        <w:rPr>
          <w:rFonts w:ascii="Calibri" w:hAnsi="Calibri" w:cs="Calibri"/>
          <w:strike/>
          <w:color w:val="000000" w:themeColor="text1"/>
          <w:sz w:val="24"/>
          <w:szCs w:val="24"/>
        </w:rPr>
        <w:t xml:space="preserve">can </w:t>
      </w:r>
      <w:r w:rsidRPr="007336AE">
        <w:rPr>
          <w:rFonts w:ascii="Calibri" w:hAnsi="Calibri" w:cs="Calibri"/>
          <w:strike/>
          <w:color w:val="000000" w:themeColor="text1"/>
          <w:sz w:val="24"/>
          <w:szCs w:val="24"/>
        </w:rPr>
        <w:t>help anticipate staffing needs using historical data, delivery volumes, and external factors like weather and traffic</w:t>
      </w:r>
      <w:r w:rsidR="00151717" w:rsidRPr="007336AE">
        <w:rPr>
          <w:rFonts w:ascii="Calibri" w:hAnsi="Calibri" w:cs="Calibri"/>
          <w:strike/>
          <w:color w:val="000000" w:themeColor="text1"/>
          <w:sz w:val="24"/>
          <w:szCs w:val="24"/>
        </w:rPr>
        <w:t xml:space="preserve"> (ShopWorks, 2023)</w:t>
      </w:r>
      <w:r w:rsidRPr="007336AE">
        <w:rPr>
          <w:rFonts w:ascii="Calibri" w:hAnsi="Calibri" w:cs="Calibri"/>
          <w:strike/>
          <w:color w:val="000000" w:themeColor="text1"/>
          <w:sz w:val="24"/>
          <w:szCs w:val="24"/>
        </w:rPr>
        <w:t xml:space="preserve">. </w:t>
      </w:r>
      <w:r w:rsidR="005E4898" w:rsidRPr="007336AE">
        <w:rPr>
          <w:rFonts w:ascii="Calibri" w:hAnsi="Calibri" w:cs="Calibri"/>
          <w:strike/>
          <w:color w:val="000000" w:themeColor="text1"/>
          <w:sz w:val="24"/>
          <w:szCs w:val="24"/>
        </w:rPr>
        <w:t xml:space="preserve">Accurate forecasting impacts customer service quality and cost efficiency by preventing understaffing during peak periods and overstaffing during low demand. </w:t>
      </w:r>
    </w:p>
    <w:p w14:paraId="29D34B1A" w14:textId="558F7C61" w:rsidR="003E78D6" w:rsidRPr="007336AE" w:rsidRDefault="00FA7A66" w:rsidP="0080717A">
      <w:pPr>
        <w:spacing w:line="240" w:lineRule="auto"/>
        <w:rPr>
          <w:rFonts w:ascii="Calibri" w:hAnsi="Calibri" w:cs="Calibri"/>
          <w:strike/>
          <w:color w:val="000000" w:themeColor="text1"/>
          <w:sz w:val="24"/>
          <w:szCs w:val="24"/>
        </w:rPr>
      </w:pPr>
      <w:r w:rsidRPr="007336AE">
        <w:rPr>
          <w:rFonts w:ascii="Calibri" w:hAnsi="Calibri" w:cs="Calibri"/>
          <w:b/>
          <w:bCs/>
          <w:strike/>
          <w:color w:val="000000" w:themeColor="text1"/>
          <w:sz w:val="24"/>
          <w:szCs w:val="24"/>
        </w:rPr>
        <w:t xml:space="preserve">Internal </w:t>
      </w:r>
      <w:r w:rsidR="003E78D6" w:rsidRPr="007336AE">
        <w:rPr>
          <w:rFonts w:ascii="Calibri" w:hAnsi="Calibri" w:cs="Calibri"/>
          <w:b/>
          <w:bCs/>
          <w:strike/>
          <w:color w:val="000000" w:themeColor="text1"/>
          <w:sz w:val="24"/>
          <w:szCs w:val="24"/>
        </w:rPr>
        <w:t xml:space="preserve">and External </w:t>
      </w:r>
      <w:r w:rsidRPr="007336AE">
        <w:rPr>
          <w:rFonts w:ascii="Calibri" w:hAnsi="Calibri" w:cs="Calibri"/>
          <w:b/>
          <w:bCs/>
          <w:strike/>
          <w:color w:val="000000" w:themeColor="text1"/>
          <w:sz w:val="24"/>
          <w:szCs w:val="24"/>
        </w:rPr>
        <w:t>Supply Forecasting</w:t>
      </w:r>
      <w:r w:rsidRPr="007336AE">
        <w:rPr>
          <w:rFonts w:ascii="Calibri" w:hAnsi="Calibri" w:cs="Calibri"/>
          <w:strike/>
          <w:color w:val="000000" w:themeColor="text1"/>
          <w:sz w:val="24"/>
          <w:szCs w:val="24"/>
        </w:rPr>
        <w:br/>
      </w:r>
      <w:r w:rsidR="00115110" w:rsidRPr="007336AE">
        <w:rPr>
          <w:rFonts w:ascii="Calibri" w:hAnsi="Calibri" w:cs="Calibri"/>
          <w:strike/>
          <w:color w:val="000000" w:themeColor="text1"/>
          <w:sz w:val="24"/>
          <w:szCs w:val="24"/>
        </w:rPr>
        <w:t>Assessing internal supply impacts retention and succession planning by identifying skill gaps early, reducing recruitment costs and turnover.</w:t>
      </w:r>
      <w:r w:rsidR="00AE1D55" w:rsidRPr="007336AE">
        <w:rPr>
          <w:rFonts w:ascii="Calibri" w:hAnsi="Calibri" w:cs="Calibri"/>
          <w:strike/>
          <w:color w:val="000000" w:themeColor="text1"/>
          <w:sz w:val="24"/>
          <w:szCs w:val="24"/>
        </w:rPr>
        <w:t xml:space="preserve"> </w:t>
      </w:r>
      <w:r w:rsidR="008D1D28" w:rsidRPr="007336AE">
        <w:rPr>
          <w:rFonts w:ascii="Calibri" w:hAnsi="Calibri" w:cs="Calibri"/>
          <w:strike/>
          <w:color w:val="000000" w:themeColor="text1"/>
          <w:sz w:val="24"/>
          <w:szCs w:val="24"/>
        </w:rPr>
        <w:t>Analysis</w:t>
      </w:r>
      <w:r w:rsidR="002D5F77" w:rsidRPr="007336AE">
        <w:rPr>
          <w:rFonts w:ascii="Calibri" w:hAnsi="Calibri" w:cs="Calibri"/>
          <w:strike/>
          <w:color w:val="000000" w:themeColor="text1"/>
          <w:sz w:val="24"/>
          <w:szCs w:val="24"/>
        </w:rPr>
        <w:t xml:space="preserve"> includ</w:t>
      </w:r>
      <w:r w:rsidR="008D1D28" w:rsidRPr="007336AE">
        <w:rPr>
          <w:rFonts w:ascii="Calibri" w:hAnsi="Calibri" w:cs="Calibri"/>
          <w:strike/>
          <w:color w:val="000000" w:themeColor="text1"/>
          <w:sz w:val="24"/>
          <w:szCs w:val="24"/>
        </w:rPr>
        <w:t>ing</w:t>
      </w:r>
      <w:r w:rsidR="002D5F77" w:rsidRPr="007336AE">
        <w:rPr>
          <w:rFonts w:ascii="Calibri" w:hAnsi="Calibri" w:cs="Calibri"/>
          <w:strike/>
          <w:color w:val="000000" w:themeColor="text1"/>
          <w:sz w:val="24"/>
          <w:szCs w:val="24"/>
        </w:rPr>
        <w:t xml:space="preserve"> </w:t>
      </w:r>
      <w:r w:rsidR="00D766EB" w:rsidRPr="007336AE">
        <w:rPr>
          <w:rFonts w:ascii="Calibri" w:hAnsi="Calibri" w:cs="Calibri"/>
          <w:strike/>
          <w:color w:val="000000" w:themeColor="text1"/>
          <w:sz w:val="24"/>
          <w:szCs w:val="24"/>
        </w:rPr>
        <w:t>w</w:t>
      </w:r>
      <w:r w:rsidRPr="007336AE">
        <w:rPr>
          <w:rFonts w:ascii="Calibri" w:hAnsi="Calibri" w:cs="Calibri"/>
          <w:strike/>
          <w:color w:val="000000" w:themeColor="text1"/>
          <w:sz w:val="24"/>
          <w:szCs w:val="24"/>
        </w:rPr>
        <w:t>orkforce capabilities and readiness for reskilling</w:t>
      </w:r>
      <w:r w:rsidR="00D766EB" w:rsidRPr="007336AE">
        <w:rPr>
          <w:rFonts w:ascii="Calibri" w:hAnsi="Calibri" w:cs="Calibri"/>
          <w:strike/>
          <w:color w:val="000000" w:themeColor="text1"/>
          <w:sz w:val="24"/>
          <w:szCs w:val="24"/>
        </w:rPr>
        <w:t>, the current t</w:t>
      </w:r>
      <w:r w:rsidRPr="007336AE">
        <w:rPr>
          <w:rFonts w:ascii="Calibri" w:hAnsi="Calibri" w:cs="Calibri"/>
          <w:strike/>
          <w:color w:val="000000" w:themeColor="text1"/>
          <w:sz w:val="24"/>
          <w:szCs w:val="24"/>
        </w:rPr>
        <w:t>urnover rates and retirement trends</w:t>
      </w:r>
      <w:r w:rsidR="00D766EB" w:rsidRPr="007336AE">
        <w:rPr>
          <w:rFonts w:ascii="Calibri" w:hAnsi="Calibri" w:cs="Calibri"/>
          <w:strike/>
          <w:color w:val="000000" w:themeColor="text1"/>
          <w:sz w:val="24"/>
          <w:szCs w:val="24"/>
        </w:rPr>
        <w:t>, plus wellbeing indicators</w:t>
      </w:r>
      <w:r w:rsidR="006C0407" w:rsidRPr="007336AE">
        <w:rPr>
          <w:rFonts w:ascii="Calibri" w:hAnsi="Calibri" w:cs="Calibri"/>
          <w:strike/>
          <w:color w:val="000000" w:themeColor="text1"/>
          <w:sz w:val="24"/>
          <w:szCs w:val="24"/>
        </w:rPr>
        <w:t>:</w:t>
      </w:r>
      <w:r w:rsidRPr="007336AE">
        <w:rPr>
          <w:rFonts w:ascii="Calibri" w:hAnsi="Calibri" w:cs="Calibri"/>
          <w:strike/>
          <w:color w:val="000000" w:themeColor="text1"/>
          <w:sz w:val="24"/>
          <w:szCs w:val="24"/>
        </w:rPr>
        <w:t xml:space="preserve"> sickness absence and economic inactivity</w:t>
      </w:r>
      <w:r w:rsidR="0020636C" w:rsidRPr="007336AE">
        <w:rPr>
          <w:rFonts w:ascii="Calibri" w:hAnsi="Calibri" w:cs="Calibri"/>
          <w:strike/>
          <w:color w:val="000000" w:themeColor="text1"/>
          <w:sz w:val="24"/>
          <w:szCs w:val="24"/>
        </w:rPr>
        <w:t xml:space="preserve"> (UK Parliament, 2025).</w:t>
      </w:r>
    </w:p>
    <w:p w14:paraId="3A95375D" w14:textId="252DDD76" w:rsidR="00FA7A66" w:rsidRPr="007336AE" w:rsidRDefault="00603C9E" w:rsidP="0080717A">
      <w:pPr>
        <w:spacing w:line="240" w:lineRule="auto"/>
        <w:rPr>
          <w:rFonts w:ascii="Calibri" w:hAnsi="Calibri" w:cs="Calibri"/>
          <w:strike/>
          <w:color w:val="000000" w:themeColor="text1"/>
          <w:sz w:val="24"/>
          <w:szCs w:val="24"/>
        </w:rPr>
      </w:pPr>
      <w:r w:rsidRPr="007336AE">
        <w:rPr>
          <w:rFonts w:ascii="Calibri" w:hAnsi="Calibri" w:cs="Calibri"/>
          <w:strike/>
          <w:color w:val="000000" w:themeColor="text1"/>
          <w:sz w:val="24"/>
          <w:szCs w:val="24"/>
        </w:rPr>
        <w:t>Similarly</w:t>
      </w:r>
      <w:r w:rsidR="003E78D6" w:rsidRPr="007336AE">
        <w:rPr>
          <w:rFonts w:ascii="Calibri" w:hAnsi="Calibri" w:cs="Calibri"/>
          <w:strike/>
          <w:color w:val="000000" w:themeColor="text1"/>
          <w:sz w:val="24"/>
          <w:szCs w:val="24"/>
        </w:rPr>
        <w:t>, by m</w:t>
      </w:r>
      <w:r w:rsidR="00FA7A66" w:rsidRPr="007336AE">
        <w:rPr>
          <w:rFonts w:ascii="Calibri" w:hAnsi="Calibri" w:cs="Calibri"/>
          <w:strike/>
          <w:color w:val="000000" w:themeColor="text1"/>
          <w:sz w:val="24"/>
          <w:szCs w:val="24"/>
        </w:rPr>
        <w:t xml:space="preserve">onitoring external </w:t>
      </w:r>
      <w:r w:rsidRPr="007336AE">
        <w:rPr>
          <w:rFonts w:ascii="Calibri" w:hAnsi="Calibri" w:cs="Calibri"/>
          <w:strike/>
          <w:color w:val="000000" w:themeColor="text1"/>
          <w:sz w:val="24"/>
          <w:szCs w:val="24"/>
        </w:rPr>
        <w:t xml:space="preserve">supply </w:t>
      </w:r>
      <w:r w:rsidR="00FA7A66" w:rsidRPr="007336AE">
        <w:rPr>
          <w:rFonts w:ascii="Calibri" w:hAnsi="Calibri" w:cs="Calibri"/>
          <w:strike/>
          <w:color w:val="000000" w:themeColor="text1"/>
          <w:sz w:val="24"/>
          <w:szCs w:val="24"/>
        </w:rPr>
        <w:t xml:space="preserve">labour market trends is essential. ParcelCare </w:t>
      </w:r>
      <w:r w:rsidR="0092409F" w:rsidRPr="007336AE">
        <w:rPr>
          <w:rFonts w:ascii="Calibri" w:hAnsi="Calibri" w:cs="Calibri"/>
          <w:strike/>
          <w:color w:val="000000" w:themeColor="text1"/>
          <w:sz w:val="24"/>
          <w:szCs w:val="24"/>
        </w:rPr>
        <w:t>have to analyse; the p</w:t>
      </w:r>
      <w:r w:rsidR="00FA7A66" w:rsidRPr="007336AE">
        <w:rPr>
          <w:rFonts w:ascii="Calibri" w:hAnsi="Calibri" w:cs="Calibri"/>
          <w:strike/>
          <w:color w:val="000000" w:themeColor="text1"/>
          <w:sz w:val="24"/>
          <w:szCs w:val="24"/>
        </w:rPr>
        <w:t>ost-pandemic shifts in vacancies and unemployment</w:t>
      </w:r>
      <w:r w:rsidR="0092409F" w:rsidRPr="007336AE">
        <w:rPr>
          <w:rFonts w:ascii="Calibri" w:hAnsi="Calibri" w:cs="Calibri"/>
          <w:strike/>
          <w:color w:val="000000" w:themeColor="text1"/>
          <w:sz w:val="24"/>
          <w:szCs w:val="24"/>
        </w:rPr>
        <w:t>, any s</w:t>
      </w:r>
      <w:r w:rsidR="00FA7A66" w:rsidRPr="007336AE">
        <w:rPr>
          <w:rFonts w:ascii="Calibri" w:hAnsi="Calibri" w:cs="Calibri"/>
          <w:strike/>
          <w:color w:val="000000" w:themeColor="text1"/>
          <w:sz w:val="24"/>
          <w:szCs w:val="24"/>
        </w:rPr>
        <w:t>kills shortages in logistics, green, and digital sectors</w:t>
      </w:r>
      <w:r w:rsidR="0092409F" w:rsidRPr="007336AE">
        <w:rPr>
          <w:rFonts w:ascii="Calibri" w:hAnsi="Calibri" w:cs="Calibri"/>
          <w:strike/>
          <w:color w:val="000000" w:themeColor="text1"/>
          <w:sz w:val="24"/>
          <w:szCs w:val="24"/>
        </w:rPr>
        <w:t>, and any m</w:t>
      </w:r>
      <w:r w:rsidR="00FA7A66" w:rsidRPr="007336AE">
        <w:rPr>
          <w:rFonts w:ascii="Calibri" w:hAnsi="Calibri" w:cs="Calibri"/>
          <w:strike/>
          <w:color w:val="000000" w:themeColor="text1"/>
          <w:sz w:val="24"/>
          <w:szCs w:val="24"/>
        </w:rPr>
        <w:t>igration impacts and competition for talent</w:t>
      </w:r>
      <w:r w:rsidR="005D07AF" w:rsidRPr="007336AE">
        <w:rPr>
          <w:rFonts w:ascii="Calibri" w:hAnsi="Calibri" w:cs="Calibri"/>
          <w:strike/>
          <w:color w:val="000000" w:themeColor="text1"/>
          <w:sz w:val="24"/>
          <w:szCs w:val="24"/>
        </w:rPr>
        <w:t>, for example Brexit led to a net loss of 330,000 workers, which specifically effected transport and retail sectors</w:t>
      </w:r>
      <w:r w:rsidR="008F4382" w:rsidRPr="007336AE">
        <w:rPr>
          <w:rFonts w:ascii="Calibri" w:hAnsi="Calibri" w:cs="Calibri"/>
          <w:strike/>
          <w:color w:val="000000" w:themeColor="text1"/>
          <w:sz w:val="24"/>
          <w:szCs w:val="24"/>
        </w:rPr>
        <w:t xml:space="preserve"> (UK Parliament, 2025).</w:t>
      </w:r>
    </w:p>
    <w:p w14:paraId="571B5A95" w14:textId="4FE687C2" w:rsidR="001C7CCC" w:rsidRPr="007336AE" w:rsidRDefault="001C7CCC" w:rsidP="0080717A">
      <w:pPr>
        <w:spacing w:line="240" w:lineRule="auto"/>
        <w:rPr>
          <w:rFonts w:ascii="Calibri" w:hAnsi="Calibri" w:cs="Calibri"/>
          <w:strike/>
          <w:color w:val="000000" w:themeColor="text1"/>
          <w:sz w:val="24"/>
          <w:szCs w:val="24"/>
        </w:rPr>
      </w:pPr>
      <w:r w:rsidRPr="007336AE">
        <w:rPr>
          <w:rFonts w:ascii="Calibri" w:hAnsi="Calibri" w:cs="Calibri"/>
          <w:strike/>
          <w:color w:val="000000" w:themeColor="text1"/>
          <w:sz w:val="24"/>
          <w:szCs w:val="24"/>
        </w:rPr>
        <w:t>Forecasting supports recruitment, succession, and talent development.</w:t>
      </w:r>
    </w:p>
    <w:p w14:paraId="51B7EA5E" w14:textId="6B953B93" w:rsidR="00423455" w:rsidRPr="007336AE" w:rsidRDefault="00FA7A66" w:rsidP="0080717A">
      <w:pPr>
        <w:spacing w:line="240" w:lineRule="auto"/>
        <w:rPr>
          <w:rFonts w:ascii="Calibri" w:hAnsi="Calibri" w:cs="Calibri"/>
          <w:strike/>
          <w:color w:val="000000" w:themeColor="text1"/>
          <w:sz w:val="24"/>
          <w:szCs w:val="24"/>
        </w:rPr>
      </w:pPr>
      <w:r w:rsidRPr="007336AE">
        <w:rPr>
          <w:rFonts w:ascii="Calibri" w:hAnsi="Calibri" w:cs="Calibri"/>
          <w:b/>
          <w:bCs/>
          <w:strike/>
          <w:color w:val="000000" w:themeColor="text1"/>
          <w:sz w:val="24"/>
          <w:szCs w:val="24"/>
        </w:rPr>
        <w:t>Identifying Gaps</w:t>
      </w:r>
      <w:r w:rsidRPr="007336AE">
        <w:rPr>
          <w:rFonts w:ascii="Calibri" w:hAnsi="Calibri" w:cs="Calibri"/>
          <w:strike/>
          <w:color w:val="000000" w:themeColor="text1"/>
          <w:sz w:val="24"/>
          <w:szCs w:val="24"/>
        </w:rPr>
        <w:br/>
      </w:r>
      <w:r w:rsidR="00E6628C" w:rsidRPr="007336AE">
        <w:rPr>
          <w:rFonts w:ascii="Calibri" w:hAnsi="Calibri" w:cs="Calibri"/>
          <w:strike/>
          <w:color w:val="000000" w:themeColor="text1"/>
          <w:sz w:val="24"/>
          <w:szCs w:val="24"/>
        </w:rPr>
        <w:t>Workforce planning can benefit ParcelCare by u</w:t>
      </w:r>
      <w:r w:rsidRPr="007336AE">
        <w:rPr>
          <w:rFonts w:ascii="Calibri" w:hAnsi="Calibri" w:cs="Calibri"/>
          <w:strike/>
          <w:color w:val="000000" w:themeColor="text1"/>
          <w:sz w:val="24"/>
          <w:szCs w:val="24"/>
        </w:rPr>
        <w:t>sing internal and external data</w:t>
      </w:r>
      <w:r w:rsidR="00E6628C" w:rsidRPr="007336AE">
        <w:rPr>
          <w:rFonts w:ascii="Calibri" w:hAnsi="Calibri" w:cs="Calibri"/>
          <w:strike/>
          <w:color w:val="000000" w:themeColor="text1"/>
          <w:sz w:val="24"/>
          <w:szCs w:val="24"/>
        </w:rPr>
        <w:t xml:space="preserve"> to identify </w:t>
      </w:r>
      <w:r w:rsidRPr="007336AE">
        <w:rPr>
          <w:rFonts w:ascii="Calibri" w:hAnsi="Calibri" w:cs="Calibri"/>
          <w:strike/>
          <w:color w:val="000000" w:themeColor="text1"/>
          <w:sz w:val="24"/>
          <w:szCs w:val="24"/>
        </w:rPr>
        <w:t>shortages and surpluses</w:t>
      </w:r>
      <w:r w:rsidR="00636EB8" w:rsidRPr="007336AE">
        <w:rPr>
          <w:rFonts w:ascii="Calibri" w:hAnsi="Calibri" w:cs="Calibri"/>
          <w:strike/>
          <w:color w:val="000000" w:themeColor="text1"/>
          <w:sz w:val="24"/>
          <w:szCs w:val="24"/>
        </w:rPr>
        <w:t xml:space="preserve"> </w:t>
      </w:r>
      <w:r w:rsidR="000C54CD" w:rsidRPr="007336AE">
        <w:rPr>
          <w:rFonts w:ascii="Calibri" w:hAnsi="Calibri" w:cs="Calibri"/>
          <w:strike/>
          <w:color w:val="000000" w:themeColor="text1"/>
          <w:sz w:val="24"/>
          <w:szCs w:val="24"/>
        </w:rPr>
        <w:t>in the</w:t>
      </w:r>
      <w:r w:rsidR="002579C1" w:rsidRPr="007336AE">
        <w:rPr>
          <w:rFonts w:ascii="Calibri" w:hAnsi="Calibri" w:cs="Calibri"/>
          <w:strike/>
          <w:color w:val="000000" w:themeColor="text1"/>
          <w:sz w:val="24"/>
          <w:szCs w:val="24"/>
        </w:rPr>
        <w:t xml:space="preserve"> organisation, staff and materials, plus help to understand barriers</w:t>
      </w:r>
      <w:r w:rsidR="00A72DE8" w:rsidRPr="007336AE">
        <w:rPr>
          <w:rFonts w:ascii="Calibri" w:hAnsi="Calibri" w:cs="Calibri"/>
          <w:strike/>
          <w:color w:val="000000" w:themeColor="text1"/>
          <w:sz w:val="24"/>
          <w:szCs w:val="24"/>
        </w:rPr>
        <w:t xml:space="preserve"> to workforce participation, which includes </w:t>
      </w:r>
      <w:r w:rsidR="001F1244" w:rsidRPr="007336AE">
        <w:rPr>
          <w:rFonts w:ascii="Calibri" w:hAnsi="Calibri" w:cs="Calibri"/>
          <w:strike/>
          <w:color w:val="000000" w:themeColor="text1"/>
          <w:sz w:val="24"/>
          <w:szCs w:val="24"/>
        </w:rPr>
        <w:t xml:space="preserve">potential lack of incentives for women or lone parents (UK Parliament, 2025). </w:t>
      </w:r>
      <w:r w:rsidR="008502AE" w:rsidRPr="007336AE">
        <w:rPr>
          <w:rFonts w:ascii="Calibri" w:hAnsi="Calibri" w:cs="Calibri"/>
          <w:strike/>
          <w:color w:val="000000" w:themeColor="text1"/>
          <w:sz w:val="24"/>
          <w:szCs w:val="24"/>
        </w:rPr>
        <w:t>Identifying gaps impacts cost and efficiency by enabling targeted recruitment and upskilling, reducing wasted resources and improving service delivery</w:t>
      </w:r>
      <w:r w:rsidR="00891ED7" w:rsidRPr="007336AE">
        <w:rPr>
          <w:rFonts w:ascii="Calibri" w:hAnsi="Calibri" w:cs="Calibri"/>
          <w:strike/>
          <w:color w:val="000000" w:themeColor="text1"/>
          <w:sz w:val="24"/>
          <w:szCs w:val="24"/>
        </w:rPr>
        <w:t xml:space="preserve"> </w:t>
      </w:r>
      <w:r w:rsidR="008908E7" w:rsidRPr="007336AE">
        <w:rPr>
          <w:rFonts w:ascii="Calibri" w:hAnsi="Calibri" w:cs="Calibri"/>
          <w:strike/>
          <w:color w:val="000000" w:themeColor="text1"/>
          <w:sz w:val="24"/>
          <w:szCs w:val="24"/>
        </w:rPr>
        <w:t>into areas that are being affected by migration or ageing</w:t>
      </w:r>
      <w:r w:rsidR="00EC7D1F" w:rsidRPr="007336AE">
        <w:rPr>
          <w:rFonts w:ascii="Calibri" w:hAnsi="Calibri" w:cs="Calibri"/>
          <w:strike/>
          <w:color w:val="000000" w:themeColor="text1"/>
          <w:sz w:val="24"/>
          <w:szCs w:val="24"/>
        </w:rPr>
        <w:t xml:space="preserve"> employees. </w:t>
      </w:r>
      <w:r w:rsidR="00AF682A" w:rsidRPr="007336AE">
        <w:rPr>
          <w:rFonts w:ascii="Calibri" w:hAnsi="Calibri" w:cs="Calibri"/>
          <w:strike/>
          <w:color w:val="000000" w:themeColor="text1"/>
          <w:sz w:val="24"/>
          <w:szCs w:val="24"/>
        </w:rPr>
        <w:t xml:space="preserve">ParcelCare </w:t>
      </w:r>
      <w:r w:rsidR="00AF682A" w:rsidRPr="007336AE">
        <w:rPr>
          <w:rFonts w:ascii="Calibri" w:hAnsi="Calibri" w:cs="Calibri"/>
          <w:strike/>
          <w:color w:val="000000" w:themeColor="text1"/>
          <w:sz w:val="24"/>
          <w:szCs w:val="24"/>
        </w:rPr>
        <w:lastRenderedPageBreak/>
        <w:t xml:space="preserve">could also redeploy employees to areas of concern, and introduce automation to increase efficiency, and </w:t>
      </w:r>
      <w:r w:rsidR="00BF161E" w:rsidRPr="007336AE">
        <w:rPr>
          <w:rFonts w:ascii="Calibri" w:hAnsi="Calibri" w:cs="Calibri"/>
          <w:strike/>
          <w:color w:val="000000" w:themeColor="text1"/>
          <w:sz w:val="24"/>
          <w:szCs w:val="24"/>
        </w:rPr>
        <w:t>look to outsourcing for new talent</w:t>
      </w:r>
      <w:r w:rsidR="003D6C55" w:rsidRPr="007336AE">
        <w:rPr>
          <w:rFonts w:ascii="Calibri" w:hAnsi="Calibri" w:cs="Calibri"/>
          <w:strike/>
          <w:color w:val="000000" w:themeColor="text1"/>
          <w:sz w:val="24"/>
          <w:szCs w:val="24"/>
        </w:rPr>
        <w:t xml:space="preserve">. </w:t>
      </w:r>
    </w:p>
    <w:p w14:paraId="73788517" w14:textId="02BB3C4A" w:rsidR="0069150D" w:rsidRPr="00F03C78" w:rsidRDefault="0069150D" w:rsidP="0080717A">
      <w:pPr>
        <w:spacing w:line="240" w:lineRule="auto"/>
        <w:rP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 xml:space="preserve">2.2 </w:t>
      </w:r>
    </w:p>
    <w:p w14:paraId="00B9986D" w14:textId="6E8EDAA3" w:rsidR="00C65FD9" w:rsidRPr="0080717A" w:rsidRDefault="00C65FD9"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ParcelCare can benefit from adopting a range of techniques to anticipate both workforce demand and supply. Below is an evaluation of key techniques</w:t>
      </w:r>
      <w:r w:rsidR="00741EE9" w:rsidRPr="0080717A">
        <w:rPr>
          <w:rFonts w:ascii="Calibri" w:hAnsi="Calibri" w:cs="Calibri"/>
          <w:color w:val="000000" w:themeColor="text1"/>
          <w:sz w:val="24"/>
          <w:szCs w:val="24"/>
        </w:rPr>
        <w:t xml:space="preserve"> that can be used to support workforce planning.</w:t>
      </w:r>
    </w:p>
    <w:p w14:paraId="7E3CB12E" w14:textId="15DC8389" w:rsidR="001F4E55" w:rsidRPr="0080717A" w:rsidRDefault="001F4E55"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Forecasting Demand:</w:t>
      </w:r>
    </w:p>
    <w:p w14:paraId="7F92D924" w14:textId="2436F273" w:rsidR="008736FB" w:rsidRPr="0080717A" w:rsidRDefault="00C65FD9"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Managerial Judgement</w:t>
      </w:r>
      <w:r w:rsidR="000D16D9" w:rsidRPr="0080717A">
        <w:rPr>
          <w:rFonts w:ascii="Calibri" w:hAnsi="Calibri" w:cs="Calibri"/>
          <w:b/>
          <w:bCs/>
          <w:color w:val="000000" w:themeColor="text1"/>
          <w:sz w:val="24"/>
          <w:szCs w:val="24"/>
        </w:rPr>
        <w:t xml:space="preserve"> </w:t>
      </w:r>
      <w:r w:rsidR="008736FB" w:rsidRPr="0080717A">
        <w:rPr>
          <w:rFonts w:ascii="Calibri" w:hAnsi="Calibri" w:cs="Calibri"/>
          <w:color w:val="000000" w:themeColor="text1"/>
          <w:sz w:val="24"/>
          <w:szCs w:val="24"/>
        </w:rPr>
        <w:t>leverages the experience and understanding of managers to inform planning decisions. This approach is particularly valuable in dynamic environments or when reliable data is scarce. However, its subjective nature and potential for inconsistency mean</w:t>
      </w:r>
      <w:r w:rsidR="00EC44ED" w:rsidRPr="0080717A">
        <w:rPr>
          <w:rFonts w:ascii="Calibri" w:hAnsi="Calibri" w:cs="Calibri"/>
          <w:color w:val="000000" w:themeColor="text1"/>
          <w:sz w:val="24"/>
          <w:szCs w:val="24"/>
        </w:rPr>
        <w:t>s</w:t>
      </w:r>
      <w:r w:rsidR="008736FB" w:rsidRPr="0080717A">
        <w:rPr>
          <w:rFonts w:ascii="Calibri" w:hAnsi="Calibri" w:cs="Calibri"/>
          <w:color w:val="000000" w:themeColor="text1"/>
          <w:sz w:val="24"/>
          <w:szCs w:val="24"/>
        </w:rPr>
        <w:t xml:space="preserve"> it should not be used in isolation. To maximise its effectiveness, managerial judgement should be complemented by data-driven methods, ensuring a balanced approach that combines intuition with evidence-based insights (CIPD, 2025c).</w:t>
      </w:r>
    </w:p>
    <w:p w14:paraId="4E298C6F" w14:textId="6750580C" w:rsidR="004F0B3B" w:rsidRPr="0080717A" w:rsidRDefault="00DE5ED4"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Working back from costs</w:t>
      </w:r>
      <w:r w:rsidR="000D16D9" w:rsidRPr="0080717A">
        <w:rPr>
          <w:rFonts w:ascii="Calibri" w:hAnsi="Calibri" w:cs="Calibri"/>
          <w:b/>
          <w:bCs/>
          <w:color w:val="000000" w:themeColor="text1"/>
          <w:sz w:val="24"/>
          <w:szCs w:val="24"/>
        </w:rPr>
        <w:t xml:space="preserve"> </w:t>
      </w:r>
      <w:r w:rsidR="004F0B3B" w:rsidRPr="0080717A">
        <w:rPr>
          <w:rFonts w:ascii="Calibri" w:hAnsi="Calibri" w:cs="Calibri"/>
          <w:color w:val="000000" w:themeColor="text1"/>
          <w:sz w:val="24"/>
          <w:szCs w:val="24"/>
        </w:rPr>
        <w:t xml:space="preserve">ensures that workforce planning aligns with financial constraints and organisational affordability. </w:t>
      </w:r>
      <w:r w:rsidR="00EC44ED" w:rsidRPr="0080717A">
        <w:rPr>
          <w:rFonts w:ascii="Calibri" w:hAnsi="Calibri" w:cs="Calibri"/>
          <w:color w:val="000000" w:themeColor="text1"/>
          <w:sz w:val="24"/>
          <w:szCs w:val="24"/>
        </w:rPr>
        <w:t>T</w:t>
      </w:r>
      <w:r w:rsidR="004F0B3B" w:rsidRPr="0080717A">
        <w:rPr>
          <w:rFonts w:ascii="Calibri" w:hAnsi="Calibri" w:cs="Calibri"/>
          <w:color w:val="000000" w:themeColor="text1"/>
          <w:sz w:val="24"/>
          <w:szCs w:val="24"/>
        </w:rPr>
        <w:t>his method can help managers make pragmatic decisions that fit within budgetary limits. However, while cost-based planning provides financial clarity, it may overlook critical qualitative factors</w:t>
      </w:r>
      <w:r w:rsidR="006C0407" w:rsidRPr="0080717A">
        <w:rPr>
          <w:rFonts w:ascii="Calibri" w:hAnsi="Calibri" w:cs="Calibri"/>
          <w:color w:val="000000" w:themeColor="text1"/>
          <w:sz w:val="24"/>
          <w:szCs w:val="24"/>
        </w:rPr>
        <w:t>:</w:t>
      </w:r>
      <w:r w:rsidR="004F0B3B" w:rsidRPr="0080717A">
        <w:rPr>
          <w:rFonts w:ascii="Calibri" w:hAnsi="Calibri" w:cs="Calibri"/>
          <w:color w:val="000000" w:themeColor="text1"/>
          <w:sz w:val="24"/>
          <w:szCs w:val="24"/>
        </w:rPr>
        <w:t xml:space="preserve"> employee skills, engagement, and morale. This can lead to underestimating future workforce needs or missing strategic opportunities. Therefore, while suitable for budget-driven organisations, this approach should be integrated with broader strategic workforce analysis to ensure a more balanced and forward-looking plan (CIPD, 2025c).</w:t>
      </w:r>
    </w:p>
    <w:p w14:paraId="609C47C1" w14:textId="2F7E6657" w:rsidR="00C65FD9" w:rsidRPr="0080717A" w:rsidRDefault="00C65FD9"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Forecast</w:t>
      </w:r>
      <w:r w:rsidR="001F4E55" w:rsidRPr="0080717A">
        <w:rPr>
          <w:rFonts w:ascii="Calibri" w:hAnsi="Calibri" w:cs="Calibri"/>
          <w:b/>
          <w:bCs/>
          <w:color w:val="000000" w:themeColor="text1"/>
          <w:sz w:val="24"/>
          <w:szCs w:val="24"/>
        </w:rPr>
        <w:t>ing</w:t>
      </w:r>
      <w:r w:rsidRPr="0080717A">
        <w:rPr>
          <w:rFonts w:ascii="Calibri" w:hAnsi="Calibri" w:cs="Calibri"/>
          <w:b/>
          <w:bCs/>
          <w:color w:val="000000" w:themeColor="text1"/>
          <w:sz w:val="24"/>
          <w:szCs w:val="24"/>
        </w:rPr>
        <w:t xml:space="preserve"> Supply</w:t>
      </w:r>
      <w:r w:rsidR="001F4E55" w:rsidRPr="0080717A">
        <w:rPr>
          <w:rFonts w:ascii="Calibri" w:hAnsi="Calibri" w:cs="Calibri"/>
          <w:b/>
          <w:bCs/>
          <w:color w:val="000000" w:themeColor="text1"/>
          <w:sz w:val="24"/>
          <w:szCs w:val="24"/>
        </w:rPr>
        <w:t>:</w:t>
      </w:r>
    </w:p>
    <w:p w14:paraId="0400CA3C" w14:textId="05975602" w:rsidR="003D0FA7" w:rsidRPr="0080717A" w:rsidRDefault="00C65FD9"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Promotion/Demotion Rates</w:t>
      </w:r>
      <w:r w:rsidR="000D16D9" w:rsidRPr="0080717A">
        <w:rPr>
          <w:rFonts w:ascii="Calibri" w:hAnsi="Calibri" w:cs="Calibri"/>
          <w:color w:val="000000" w:themeColor="text1"/>
          <w:sz w:val="24"/>
          <w:szCs w:val="24"/>
        </w:rPr>
        <w:t xml:space="preserve"> </w:t>
      </w:r>
      <w:r w:rsidR="003D0FA7" w:rsidRPr="0080717A">
        <w:rPr>
          <w:rFonts w:ascii="Calibri" w:hAnsi="Calibri" w:cs="Calibri"/>
          <w:color w:val="000000" w:themeColor="text1"/>
          <w:sz w:val="24"/>
          <w:szCs w:val="24"/>
        </w:rPr>
        <w:t xml:space="preserve">are a useful technique for forecasting workforce supply, particularly in relation to succession planning and internal mobility. </w:t>
      </w:r>
      <w:r w:rsidR="00686505" w:rsidRPr="0080717A">
        <w:rPr>
          <w:rFonts w:ascii="Calibri" w:hAnsi="Calibri" w:cs="Calibri"/>
          <w:color w:val="000000" w:themeColor="text1"/>
          <w:sz w:val="24"/>
          <w:szCs w:val="24"/>
        </w:rPr>
        <w:t>T</w:t>
      </w:r>
      <w:r w:rsidR="003D0FA7" w:rsidRPr="0080717A">
        <w:rPr>
          <w:rFonts w:ascii="Calibri" w:hAnsi="Calibri" w:cs="Calibri"/>
          <w:color w:val="000000" w:themeColor="text1"/>
          <w:sz w:val="24"/>
          <w:szCs w:val="24"/>
        </w:rPr>
        <w:t>racking these rates can help identify potential talent pipelines and areas where internal progression is feasible. This method supports a proactive approach to developing leadership capacity and retaining knowledge. However, it has limitations</w:t>
      </w:r>
      <w:r w:rsidR="003C2076" w:rsidRPr="0080717A">
        <w:rPr>
          <w:rFonts w:ascii="Calibri" w:hAnsi="Calibri" w:cs="Calibri"/>
          <w:color w:val="000000" w:themeColor="text1"/>
          <w:sz w:val="24"/>
          <w:szCs w:val="24"/>
        </w:rPr>
        <w:t xml:space="preserve">, </w:t>
      </w:r>
      <w:r w:rsidR="003D0FA7" w:rsidRPr="0080717A">
        <w:rPr>
          <w:rFonts w:ascii="Calibri" w:hAnsi="Calibri" w:cs="Calibri"/>
          <w:color w:val="000000" w:themeColor="text1"/>
          <w:sz w:val="24"/>
          <w:szCs w:val="24"/>
        </w:rPr>
        <w:t>primarily its narrow focus on internal dynamics, which may overlook external labour market shifts or changes in employee behaviour. To ensure a comprehensive supply forecast, this technique should be used in conjunction with external labour market analysis and broader strategic workforce planning (CIPD, 2025c).</w:t>
      </w:r>
    </w:p>
    <w:p w14:paraId="5927302D" w14:textId="63866B06" w:rsidR="00C315F9" w:rsidRPr="0080717A" w:rsidRDefault="00C65FD9"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Employee Turnover Rat</w:t>
      </w:r>
      <w:r w:rsidR="000D16D9" w:rsidRPr="0080717A">
        <w:rPr>
          <w:rFonts w:ascii="Calibri" w:hAnsi="Calibri" w:cs="Calibri"/>
          <w:b/>
          <w:bCs/>
          <w:color w:val="000000" w:themeColor="text1"/>
          <w:sz w:val="24"/>
          <w:szCs w:val="24"/>
        </w:rPr>
        <w:t>e</w:t>
      </w:r>
      <w:r w:rsidR="00C315F9" w:rsidRPr="0080717A">
        <w:rPr>
          <w:rFonts w:ascii="Calibri" w:hAnsi="Calibri" w:cs="Calibri"/>
          <w:color w:val="000000" w:themeColor="text1"/>
          <w:sz w:val="24"/>
          <w:szCs w:val="24"/>
        </w:rPr>
        <w:t xml:space="preserve"> is a critical metric offering insight into organisational stability and future recruitment needs. </w:t>
      </w:r>
      <w:r w:rsidR="003C2076" w:rsidRPr="0080717A">
        <w:rPr>
          <w:rFonts w:ascii="Calibri" w:hAnsi="Calibri" w:cs="Calibri"/>
          <w:color w:val="000000" w:themeColor="text1"/>
          <w:sz w:val="24"/>
          <w:szCs w:val="24"/>
        </w:rPr>
        <w:t>M</w:t>
      </w:r>
      <w:r w:rsidR="00C315F9" w:rsidRPr="0080717A">
        <w:rPr>
          <w:rFonts w:ascii="Calibri" w:hAnsi="Calibri" w:cs="Calibri"/>
          <w:color w:val="000000" w:themeColor="text1"/>
          <w:sz w:val="24"/>
          <w:szCs w:val="24"/>
        </w:rPr>
        <w:t>onitoring turnover trends helps identify potential risks to workforce continuity and informs retention strategies. However, this technique is reactive and does not explain the underlying causes of staff departures. To gain a fuller understanding, turnover data should be analysed alongside qualitative insights</w:t>
      </w:r>
      <w:r w:rsidR="006C0407" w:rsidRPr="0080717A">
        <w:rPr>
          <w:rFonts w:ascii="Calibri" w:hAnsi="Calibri" w:cs="Calibri"/>
          <w:color w:val="000000" w:themeColor="text1"/>
          <w:sz w:val="24"/>
          <w:szCs w:val="24"/>
        </w:rPr>
        <w:t xml:space="preserve">: </w:t>
      </w:r>
      <w:r w:rsidR="00C315F9" w:rsidRPr="0080717A">
        <w:rPr>
          <w:rFonts w:ascii="Calibri" w:hAnsi="Calibri" w:cs="Calibri"/>
          <w:color w:val="000000" w:themeColor="text1"/>
          <w:sz w:val="24"/>
          <w:szCs w:val="24"/>
        </w:rPr>
        <w:t>exit interviews and employee feedback. This combined approach enables more informed decision-making and supports the development of targeted interventions to improve retention (CIPD, 2025c).</w:t>
      </w:r>
    </w:p>
    <w:p w14:paraId="1234AD3B" w14:textId="677CF3E6" w:rsidR="007E5D0E" w:rsidRPr="0080717A" w:rsidRDefault="00D72368"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I</w:t>
      </w:r>
      <w:r w:rsidR="00921561" w:rsidRPr="0080717A">
        <w:rPr>
          <w:rFonts w:ascii="Calibri" w:hAnsi="Calibri" w:cs="Calibri"/>
          <w:color w:val="000000" w:themeColor="text1"/>
          <w:sz w:val="24"/>
          <w:szCs w:val="24"/>
        </w:rPr>
        <w:t>t is fair to suggest that n</w:t>
      </w:r>
      <w:r w:rsidR="00C65FD9" w:rsidRPr="0080717A">
        <w:rPr>
          <w:rFonts w:ascii="Calibri" w:hAnsi="Calibri" w:cs="Calibri"/>
          <w:color w:val="000000" w:themeColor="text1"/>
          <w:sz w:val="24"/>
          <w:szCs w:val="24"/>
        </w:rPr>
        <w:t>o single technique is sufficient on its own. A blended approach</w:t>
      </w:r>
      <w:r w:rsidR="00CE4B3F" w:rsidRPr="0080717A">
        <w:rPr>
          <w:rFonts w:ascii="Calibri" w:hAnsi="Calibri" w:cs="Calibri"/>
          <w:color w:val="000000" w:themeColor="text1"/>
          <w:sz w:val="24"/>
          <w:szCs w:val="24"/>
        </w:rPr>
        <w:t xml:space="preserve">, which </w:t>
      </w:r>
      <w:r w:rsidR="00C65FD9" w:rsidRPr="0080717A">
        <w:rPr>
          <w:rFonts w:ascii="Calibri" w:hAnsi="Calibri" w:cs="Calibri"/>
          <w:color w:val="000000" w:themeColor="text1"/>
          <w:sz w:val="24"/>
          <w:szCs w:val="24"/>
        </w:rPr>
        <w:t>combin</w:t>
      </w:r>
      <w:r w:rsidR="00CE4B3F" w:rsidRPr="0080717A">
        <w:rPr>
          <w:rFonts w:ascii="Calibri" w:hAnsi="Calibri" w:cs="Calibri"/>
          <w:color w:val="000000" w:themeColor="text1"/>
          <w:sz w:val="24"/>
          <w:szCs w:val="24"/>
        </w:rPr>
        <w:t>es</w:t>
      </w:r>
      <w:r w:rsidR="00C65FD9" w:rsidRPr="0080717A">
        <w:rPr>
          <w:rFonts w:ascii="Calibri" w:hAnsi="Calibri" w:cs="Calibri"/>
          <w:color w:val="000000" w:themeColor="text1"/>
          <w:sz w:val="24"/>
          <w:szCs w:val="24"/>
        </w:rPr>
        <w:t xml:space="preserve"> managerial insight, financial alignment, systemic modelling, and both internal and external supply dat</w:t>
      </w:r>
      <w:r w:rsidR="00CE4B3F" w:rsidRPr="0080717A">
        <w:rPr>
          <w:rFonts w:ascii="Calibri" w:hAnsi="Calibri" w:cs="Calibri"/>
          <w:color w:val="000000" w:themeColor="text1"/>
          <w:sz w:val="24"/>
          <w:szCs w:val="24"/>
        </w:rPr>
        <w:t xml:space="preserve">a </w:t>
      </w:r>
      <w:r w:rsidR="00C65FD9" w:rsidRPr="0080717A">
        <w:rPr>
          <w:rFonts w:ascii="Calibri" w:hAnsi="Calibri" w:cs="Calibri"/>
          <w:color w:val="000000" w:themeColor="text1"/>
          <w:sz w:val="24"/>
          <w:szCs w:val="24"/>
        </w:rPr>
        <w:t xml:space="preserve">offers the strongest foundation for effective workforce planning. </w:t>
      </w:r>
    </w:p>
    <w:p w14:paraId="10867CC4" w14:textId="1E767FB2" w:rsidR="0069150D" w:rsidRPr="00F03C78" w:rsidRDefault="008D5E48" w:rsidP="0080717A">
      <w:pPr>
        <w:spacing w:line="240" w:lineRule="auto"/>
        <w:rP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lastRenderedPageBreak/>
        <w:t>2.3</w:t>
      </w:r>
      <w:r w:rsidR="00AB4E17" w:rsidRPr="00F03C78">
        <w:rPr>
          <w:rFonts w:ascii="Calibri" w:hAnsi="Calibri" w:cs="Calibri"/>
          <w:b/>
          <w:bCs/>
          <w:color w:val="000000" w:themeColor="text1"/>
          <w:sz w:val="24"/>
          <w:szCs w:val="24"/>
          <w:u w:val="single"/>
        </w:rPr>
        <w:t xml:space="preserve">  </w:t>
      </w:r>
    </w:p>
    <w:p w14:paraId="62EA9534" w14:textId="74845E80" w:rsidR="00CB1E49" w:rsidRPr="0080717A" w:rsidRDefault="00CB1E49"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 xml:space="preserve">ParcelCare currently </w:t>
      </w:r>
      <w:r w:rsidR="009A0846" w:rsidRPr="0080717A">
        <w:rPr>
          <w:rFonts w:ascii="Calibri" w:hAnsi="Calibri" w:cs="Calibri"/>
          <w:color w:val="000000" w:themeColor="text1"/>
          <w:sz w:val="24"/>
          <w:szCs w:val="24"/>
        </w:rPr>
        <w:t xml:space="preserve">uses its website to </w:t>
      </w:r>
      <w:r w:rsidRPr="0080717A">
        <w:rPr>
          <w:rFonts w:ascii="Calibri" w:hAnsi="Calibri" w:cs="Calibri"/>
          <w:color w:val="000000" w:themeColor="text1"/>
          <w:sz w:val="24"/>
          <w:szCs w:val="24"/>
        </w:rPr>
        <w:t>advertise vacancies</w:t>
      </w:r>
      <w:r w:rsidR="00DA16CE" w:rsidRPr="0080717A">
        <w:rPr>
          <w:rFonts w:ascii="Calibri" w:hAnsi="Calibri" w:cs="Calibri"/>
          <w:color w:val="000000" w:themeColor="text1"/>
          <w:sz w:val="24"/>
          <w:szCs w:val="24"/>
        </w:rPr>
        <w:t>, and line managers then interview shortlisted applicants</w:t>
      </w:r>
      <w:r w:rsidR="009A0846" w:rsidRPr="0080717A">
        <w:rPr>
          <w:rFonts w:ascii="Calibri" w:hAnsi="Calibri" w:cs="Calibri"/>
          <w:color w:val="000000" w:themeColor="text1"/>
          <w:sz w:val="24"/>
          <w:szCs w:val="24"/>
        </w:rPr>
        <w:t xml:space="preserve">. </w:t>
      </w:r>
      <w:r w:rsidR="00DA16CE" w:rsidRPr="0080717A">
        <w:rPr>
          <w:rFonts w:ascii="Calibri" w:hAnsi="Calibri" w:cs="Calibri"/>
          <w:color w:val="000000" w:themeColor="text1"/>
          <w:sz w:val="24"/>
          <w:szCs w:val="24"/>
        </w:rPr>
        <w:t>T</w:t>
      </w:r>
      <w:r w:rsidRPr="0080717A">
        <w:rPr>
          <w:rFonts w:ascii="Calibri" w:hAnsi="Calibri" w:cs="Calibri"/>
          <w:color w:val="000000" w:themeColor="text1"/>
          <w:sz w:val="24"/>
          <w:szCs w:val="24"/>
        </w:rPr>
        <w:t xml:space="preserve">hese are valid methods, </w:t>
      </w:r>
      <w:r w:rsidR="009E0D3F" w:rsidRPr="0080717A">
        <w:rPr>
          <w:rFonts w:ascii="Calibri" w:hAnsi="Calibri" w:cs="Calibri"/>
          <w:color w:val="000000" w:themeColor="text1"/>
          <w:sz w:val="24"/>
          <w:szCs w:val="24"/>
        </w:rPr>
        <w:t xml:space="preserve">however </w:t>
      </w:r>
      <w:r w:rsidR="007B7B5F" w:rsidRPr="0080717A">
        <w:rPr>
          <w:rFonts w:ascii="Calibri" w:hAnsi="Calibri" w:cs="Calibri"/>
          <w:color w:val="000000" w:themeColor="text1"/>
          <w:sz w:val="24"/>
          <w:szCs w:val="24"/>
        </w:rPr>
        <w:t>b</w:t>
      </w:r>
      <w:r w:rsidR="00684201" w:rsidRPr="0080717A">
        <w:rPr>
          <w:rFonts w:ascii="Calibri" w:hAnsi="Calibri" w:cs="Calibri"/>
          <w:color w:val="000000" w:themeColor="text1"/>
          <w:sz w:val="24"/>
          <w:szCs w:val="24"/>
        </w:rPr>
        <w:t>elow I have explored</w:t>
      </w:r>
      <w:r w:rsidRPr="0080717A">
        <w:rPr>
          <w:rFonts w:ascii="Calibri" w:hAnsi="Calibri" w:cs="Calibri"/>
          <w:color w:val="000000" w:themeColor="text1"/>
          <w:sz w:val="24"/>
          <w:szCs w:val="24"/>
        </w:rPr>
        <w:t xml:space="preserve"> strengths and weaknesses of two</w:t>
      </w:r>
      <w:r w:rsidR="001B72AA" w:rsidRPr="0080717A">
        <w:rPr>
          <w:rFonts w:ascii="Calibri" w:hAnsi="Calibri" w:cs="Calibri"/>
          <w:color w:val="000000" w:themeColor="text1"/>
          <w:sz w:val="24"/>
          <w:szCs w:val="24"/>
        </w:rPr>
        <w:t xml:space="preserve"> different</w:t>
      </w:r>
      <w:r w:rsidRPr="0080717A">
        <w:rPr>
          <w:rFonts w:ascii="Calibri" w:hAnsi="Calibri" w:cs="Calibri"/>
          <w:color w:val="000000" w:themeColor="text1"/>
          <w:sz w:val="24"/>
          <w:szCs w:val="24"/>
        </w:rPr>
        <w:t xml:space="preserve"> recruitment and two selection methods</w:t>
      </w:r>
      <w:r w:rsidR="00905570" w:rsidRPr="0080717A">
        <w:rPr>
          <w:rFonts w:ascii="Calibri" w:hAnsi="Calibri" w:cs="Calibri"/>
          <w:color w:val="000000" w:themeColor="text1"/>
          <w:sz w:val="24"/>
          <w:szCs w:val="24"/>
        </w:rPr>
        <w:t xml:space="preserve"> to open new opportunities. </w:t>
      </w:r>
    </w:p>
    <w:p w14:paraId="5C6ADBC2" w14:textId="279EE192" w:rsidR="00CB1E49" w:rsidRPr="0080717A" w:rsidRDefault="00CB1E49" w:rsidP="0080717A">
      <w:pPr>
        <w:spacing w:line="240" w:lineRule="auto"/>
        <w:rPr>
          <w:rFonts w:ascii="Calibri" w:hAnsi="Calibri" w:cs="Calibri"/>
          <w:b/>
          <w:bCs/>
          <w:color w:val="000000" w:themeColor="text1"/>
          <w:sz w:val="24"/>
          <w:szCs w:val="24"/>
          <w:u w:val="single"/>
        </w:rPr>
      </w:pPr>
      <w:r w:rsidRPr="0080717A">
        <w:rPr>
          <w:rFonts w:ascii="Calibri" w:hAnsi="Calibri" w:cs="Calibri"/>
          <w:b/>
          <w:bCs/>
          <w:color w:val="000000" w:themeColor="text1"/>
          <w:sz w:val="24"/>
          <w:szCs w:val="24"/>
          <w:u w:val="single"/>
        </w:rPr>
        <w:t>Recruitment Methods</w:t>
      </w:r>
      <w:r w:rsidR="00CE3EAA" w:rsidRPr="0080717A">
        <w:rPr>
          <w:rFonts w:ascii="Calibri" w:hAnsi="Calibri" w:cs="Calibri"/>
          <w:b/>
          <w:bCs/>
          <w:color w:val="000000" w:themeColor="text1"/>
          <w:sz w:val="24"/>
          <w:szCs w:val="24"/>
          <w:u w:val="single"/>
        </w:rPr>
        <w:t>:</w:t>
      </w:r>
    </w:p>
    <w:p w14:paraId="31CB5D71" w14:textId="79A136F9" w:rsidR="005669E3" w:rsidRPr="0080717A" w:rsidRDefault="00097900"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Social media</w:t>
      </w:r>
      <w:r w:rsidR="000F5550" w:rsidRPr="0080717A">
        <w:rPr>
          <w:rFonts w:ascii="Calibri" w:hAnsi="Calibri" w:cs="Calibri"/>
          <w:b/>
          <w:bCs/>
          <w:color w:val="000000" w:themeColor="text1"/>
          <w:sz w:val="24"/>
          <w:szCs w:val="24"/>
        </w:rPr>
        <w:t xml:space="preserve"> </w:t>
      </w:r>
      <w:r w:rsidR="000F5550" w:rsidRPr="0080717A">
        <w:rPr>
          <w:rFonts w:ascii="Calibri" w:hAnsi="Calibri" w:cs="Calibri"/>
          <w:color w:val="000000" w:themeColor="text1"/>
          <w:sz w:val="24"/>
          <w:szCs w:val="24"/>
        </w:rPr>
        <w:t>is a</w:t>
      </w:r>
      <w:r w:rsidR="000F5550" w:rsidRPr="0080717A">
        <w:rPr>
          <w:rFonts w:ascii="Calibri" w:hAnsi="Calibri" w:cs="Calibri"/>
          <w:b/>
          <w:bCs/>
          <w:color w:val="000000" w:themeColor="text1"/>
          <w:sz w:val="24"/>
          <w:szCs w:val="24"/>
        </w:rPr>
        <w:t xml:space="preserve"> </w:t>
      </w:r>
      <w:r w:rsidR="005669E3" w:rsidRPr="0080717A">
        <w:rPr>
          <w:rFonts w:ascii="Calibri" w:hAnsi="Calibri" w:cs="Calibri"/>
          <w:color w:val="000000" w:themeColor="text1"/>
          <w:sz w:val="24"/>
          <w:szCs w:val="24"/>
        </w:rPr>
        <w:t xml:space="preserve">recruitment method that offers wide reach and strong engagement through LinkedIn, Facebook, and X. For ParcelCare, it provides an opportunity to enhance employer brand visibility and attract a diverse pool of candidates, </w:t>
      </w:r>
      <w:r w:rsidR="00D129D4" w:rsidRPr="0080717A">
        <w:rPr>
          <w:rFonts w:ascii="Calibri" w:hAnsi="Calibri" w:cs="Calibri"/>
          <w:color w:val="000000" w:themeColor="text1"/>
          <w:sz w:val="24"/>
          <w:szCs w:val="24"/>
        </w:rPr>
        <w:t>through</w:t>
      </w:r>
      <w:r w:rsidR="005669E3" w:rsidRPr="0080717A">
        <w:rPr>
          <w:rFonts w:ascii="Calibri" w:hAnsi="Calibri" w:cs="Calibri"/>
          <w:color w:val="000000" w:themeColor="text1"/>
          <w:sz w:val="24"/>
          <w:szCs w:val="24"/>
        </w:rPr>
        <w:t xml:space="preserve"> scalable and cost-effective options. </w:t>
      </w:r>
      <w:r w:rsidR="00914840" w:rsidRPr="0080717A">
        <w:rPr>
          <w:rFonts w:ascii="Calibri" w:hAnsi="Calibri" w:cs="Calibri"/>
          <w:color w:val="000000" w:themeColor="text1"/>
          <w:sz w:val="24"/>
          <w:szCs w:val="24"/>
        </w:rPr>
        <w:t>T</w:t>
      </w:r>
      <w:r w:rsidR="00AA2347" w:rsidRPr="0080717A">
        <w:rPr>
          <w:rFonts w:ascii="Calibri" w:hAnsi="Calibri" w:cs="Calibri"/>
          <w:color w:val="000000" w:themeColor="text1"/>
          <w:sz w:val="24"/>
          <w:szCs w:val="24"/>
        </w:rPr>
        <w:t xml:space="preserve">here can be bias in candidate sourcing </w:t>
      </w:r>
      <w:r w:rsidR="00015192" w:rsidRPr="0080717A">
        <w:rPr>
          <w:rFonts w:ascii="Calibri" w:hAnsi="Calibri" w:cs="Calibri"/>
          <w:color w:val="000000" w:themeColor="text1"/>
          <w:sz w:val="24"/>
          <w:szCs w:val="24"/>
        </w:rPr>
        <w:t>unintentionally through platform algorithms.</w:t>
      </w:r>
      <w:r w:rsidR="006261AD" w:rsidRPr="0080717A">
        <w:rPr>
          <w:rFonts w:ascii="Calibri" w:hAnsi="Calibri" w:cs="Calibri"/>
          <w:color w:val="000000" w:themeColor="text1"/>
          <w:sz w:val="24"/>
          <w:szCs w:val="24"/>
        </w:rPr>
        <w:t xml:space="preserve"> Additionally, requires ongoing content management</w:t>
      </w:r>
      <w:r w:rsidR="00914840" w:rsidRPr="0080717A">
        <w:rPr>
          <w:rFonts w:ascii="Calibri" w:hAnsi="Calibri" w:cs="Calibri"/>
          <w:color w:val="000000" w:themeColor="text1"/>
          <w:sz w:val="24"/>
          <w:szCs w:val="24"/>
        </w:rPr>
        <w:t xml:space="preserve">. </w:t>
      </w:r>
      <w:r w:rsidR="005669E3" w:rsidRPr="0080717A">
        <w:rPr>
          <w:rFonts w:ascii="Calibri" w:hAnsi="Calibri" w:cs="Calibri"/>
          <w:color w:val="000000" w:themeColor="text1"/>
          <w:sz w:val="24"/>
          <w:szCs w:val="24"/>
        </w:rPr>
        <w:t>Despite these challenges, remains valuable for increasing visibility and promoting diversity in recruitment, provided it is used with strategic oversight and inclusive practices (CIPD, 2024).</w:t>
      </w:r>
      <w:r w:rsidR="00020E2C" w:rsidRPr="0080717A">
        <w:rPr>
          <w:rFonts w:ascii="Calibri" w:hAnsi="Calibri" w:cs="Calibri"/>
          <w:color w:val="000000" w:themeColor="text1"/>
          <w:sz w:val="24"/>
          <w:szCs w:val="24"/>
        </w:rPr>
        <w:t xml:space="preserve"> Compared to website</w:t>
      </w:r>
      <w:r w:rsidRPr="0080717A">
        <w:rPr>
          <w:rFonts w:ascii="Calibri" w:hAnsi="Calibri" w:cs="Calibri"/>
          <w:color w:val="000000" w:themeColor="text1"/>
          <w:sz w:val="24"/>
          <w:szCs w:val="24"/>
        </w:rPr>
        <w:t xml:space="preserve"> advertising</w:t>
      </w:r>
      <w:r w:rsidR="00020E2C" w:rsidRPr="0080717A">
        <w:rPr>
          <w:rFonts w:ascii="Calibri" w:hAnsi="Calibri" w:cs="Calibri"/>
          <w:color w:val="000000" w:themeColor="text1"/>
          <w:sz w:val="24"/>
          <w:szCs w:val="24"/>
        </w:rPr>
        <w:t>, social media offers a broader reach and stronger engagement, attracting candidates who may not visit the company site. However, it requires more active content management than a website post.</w:t>
      </w:r>
    </w:p>
    <w:p w14:paraId="5759DA4A" w14:textId="2F03DFA9" w:rsidR="00893C49" w:rsidRPr="0080717A" w:rsidRDefault="00F43AF0"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Internal</w:t>
      </w:r>
      <w:r w:rsidR="0030673C" w:rsidRPr="0080717A">
        <w:rPr>
          <w:rFonts w:ascii="Calibri" w:hAnsi="Calibri" w:cs="Calibri"/>
          <w:b/>
          <w:bCs/>
          <w:color w:val="000000" w:themeColor="text1"/>
          <w:sz w:val="24"/>
          <w:szCs w:val="24"/>
        </w:rPr>
        <w:t xml:space="preserve"> </w:t>
      </w:r>
      <w:r w:rsidR="00893C49" w:rsidRPr="0080717A">
        <w:rPr>
          <w:rFonts w:ascii="Calibri" w:hAnsi="Calibri" w:cs="Calibri"/>
          <w:color w:val="000000" w:themeColor="text1"/>
          <w:sz w:val="24"/>
          <w:szCs w:val="24"/>
        </w:rPr>
        <w:t xml:space="preserve">recruitment, common in larger organisations, involves filling vacancies through promotions, lateral transfers, or job rotation (Taylor, 2021). It offers cost savings, strengthens the internal labour market, and boosts motivation, commitment, and retention by providing career development opportunities. However, it can limit innovation and diversity and restrict access to external talent. </w:t>
      </w:r>
      <w:r w:rsidR="00D737AC" w:rsidRPr="0080717A">
        <w:rPr>
          <w:rFonts w:ascii="Calibri" w:hAnsi="Calibri" w:cs="Calibri"/>
          <w:color w:val="000000" w:themeColor="text1"/>
          <w:sz w:val="24"/>
          <w:szCs w:val="24"/>
        </w:rPr>
        <w:t>Requires sensitivity m</w:t>
      </w:r>
      <w:r w:rsidR="00893C49" w:rsidRPr="0080717A">
        <w:rPr>
          <w:rFonts w:ascii="Calibri" w:hAnsi="Calibri" w:cs="Calibri"/>
          <w:color w:val="000000" w:themeColor="text1"/>
          <w:sz w:val="24"/>
          <w:szCs w:val="24"/>
        </w:rPr>
        <w:t>anaging unsuccessful applicant</w:t>
      </w:r>
      <w:r w:rsidR="00D737AC" w:rsidRPr="0080717A">
        <w:rPr>
          <w:rFonts w:ascii="Calibri" w:hAnsi="Calibri" w:cs="Calibri"/>
          <w:color w:val="000000" w:themeColor="text1"/>
          <w:sz w:val="24"/>
          <w:szCs w:val="24"/>
        </w:rPr>
        <w:t>s</w:t>
      </w:r>
      <w:r w:rsidR="00893C49" w:rsidRPr="0080717A">
        <w:rPr>
          <w:rFonts w:ascii="Calibri" w:hAnsi="Calibri" w:cs="Calibri"/>
          <w:color w:val="000000" w:themeColor="text1"/>
          <w:sz w:val="24"/>
          <w:szCs w:val="24"/>
        </w:rPr>
        <w:t>. To mitigate risks, fair and transparent processes and support for internal candidates are essential (Taylor, 2021).</w:t>
      </w:r>
      <w:r w:rsidR="00202F79" w:rsidRPr="0080717A">
        <w:rPr>
          <w:rFonts w:ascii="Calibri" w:hAnsi="Calibri" w:cs="Calibri"/>
          <w:color w:val="000000" w:themeColor="text1"/>
          <w:sz w:val="24"/>
          <w:szCs w:val="24"/>
        </w:rPr>
        <w:t xml:space="preserve"> Internal recruitment provides faster placement and cost savings compared to website advertising, but it limits diversity and innovation, whereas external advertising can attract fresh perspectives.</w:t>
      </w:r>
    </w:p>
    <w:p w14:paraId="40A5BCB1" w14:textId="195B1C50" w:rsidR="00CB1E49" w:rsidRPr="0080717A" w:rsidRDefault="00CB1E49" w:rsidP="0080717A">
      <w:pPr>
        <w:spacing w:line="240" w:lineRule="auto"/>
        <w:rPr>
          <w:rFonts w:ascii="Calibri" w:hAnsi="Calibri" w:cs="Calibri"/>
          <w:b/>
          <w:bCs/>
          <w:color w:val="000000" w:themeColor="text1"/>
          <w:sz w:val="24"/>
          <w:szCs w:val="24"/>
          <w:u w:val="single"/>
        </w:rPr>
      </w:pPr>
      <w:r w:rsidRPr="0080717A">
        <w:rPr>
          <w:rFonts w:ascii="Calibri" w:hAnsi="Calibri" w:cs="Calibri"/>
          <w:b/>
          <w:bCs/>
          <w:color w:val="000000" w:themeColor="text1"/>
          <w:sz w:val="24"/>
          <w:szCs w:val="24"/>
          <w:u w:val="single"/>
        </w:rPr>
        <w:t>Selection Methods</w:t>
      </w:r>
      <w:r w:rsidR="00CE3EAA" w:rsidRPr="0080717A">
        <w:rPr>
          <w:rFonts w:ascii="Calibri" w:hAnsi="Calibri" w:cs="Calibri"/>
          <w:b/>
          <w:bCs/>
          <w:color w:val="000000" w:themeColor="text1"/>
          <w:sz w:val="24"/>
          <w:szCs w:val="24"/>
          <w:u w:val="single"/>
        </w:rPr>
        <w:t>:</w:t>
      </w:r>
    </w:p>
    <w:p w14:paraId="417FB59A" w14:textId="0CBBF007" w:rsidR="005654EB" w:rsidRPr="0080717A" w:rsidRDefault="00CB1E49"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 xml:space="preserve">Work Sample Tests </w:t>
      </w:r>
      <w:r w:rsidR="005654EB" w:rsidRPr="0080717A">
        <w:rPr>
          <w:rFonts w:ascii="Calibri" w:hAnsi="Calibri" w:cs="Calibri"/>
          <w:color w:val="000000" w:themeColor="text1"/>
          <w:sz w:val="24"/>
          <w:szCs w:val="24"/>
        </w:rPr>
        <w:t xml:space="preserve">offer strong predictive validity for job performance by assessing candidates on tasks directly related to the role. </w:t>
      </w:r>
      <w:r w:rsidR="00551FEA" w:rsidRPr="0080717A">
        <w:rPr>
          <w:rFonts w:ascii="Calibri" w:hAnsi="Calibri" w:cs="Calibri"/>
          <w:color w:val="000000" w:themeColor="text1"/>
          <w:sz w:val="24"/>
          <w:szCs w:val="24"/>
        </w:rPr>
        <w:t>These</w:t>
      </w:r>
      <w:r w:rsidR="005654EB" w:rsidRPr="0080717A">
        <w:rPr>
          <w:rFonts w:ascii="Calibri" w:hAnsi="Calibri" w:cs="Calibri"/>
          <w:color w:val="000000" w:themeColor="text1"/>
          <w:sz w:val="24"/>
          <w:szCs w:val="24"/>
        </w:rPr>
        <w:t xml:space="preserve"> tests provide an objective and fair way to evaluate relevant skills, helping to ensure that hiring decisions are based o</w:t>
      </w:r>
      <w:r w:rsidR="006B0C8D" w:rsidRPr="0080717A">
        <w:rPr>
          <w:rFonts w:ascii="Calibri" w:hAnsi="Calibri" w:cs="Calibri"/>
          <w:color w:val="000000" w:themeColor="text1"/>
          <w:sz w:val="24"/>
          <w:szCs w:val="24"/>
        </w:rPr>
        <w:t>n</w:t>
      </w:r>
      <w:r w:rsidR="005654EB" w:rsidRPr="0080717A">
        <w:rPr>
          <w:rFonts w:ascii="Calibri" w:hAnsi="Calibri" w:cs="Calibri"/>
          <w:color w:val="000000" w:themeColor="text1"/>
          <w:sz w:val="24"/>
          <w:szCs w:val="24"/>
        </w:rPr>
        <w:t xml:space="preserve"> capability rather than subjective impressions. However, designing and assessing work sample tests can be resource</w:t>
      </w:r>
      <w:r w:rsidR="004A242C" w:rsidRPr="0080717A">
        <w:rPr>
          <w:rFonts w:ascii="Calibri" w:hAnsi="Calibri" w:cs="Calibri"/>
          <w:color w:val="000000" w:themeColor="text1"/>
          <w:sz w:val="24"/>
          <w:szCs w:val="24"/>
        </w:rPr>
        <w:t xml:space="preserve"> </w:t>
      </w:r>
      <w:r w:rsidR="005654EB" w:rsidRPr="0080717A">
        <w:rPr>
          <w:rFonts w:ascii="Calibri" w:hAnsi="Calibri" w:cs="Calibri"/>
          <w:color w:val="000000" w:themeColor="text1"/>
          <w:sz w:val="24"/>
          <w:szCs w:val="24"/>
        </w:rPr>
        <w:t>intensive, and they may not be suitable for roles where outputs are intangible or difficult to replicate. Despite th</w:t>
      </w:r>
      <w:r w:rsidR="006B0C8D" w:rsidRPr="0080717A">
        <w:rPr>
          <w:rFonts w:ascii="Calibri" w:hAnsi="Calibri" w:cs="Calibri"/>
          <w:color w:val="000000" w:themeColor="text1"/>
          <w:sz w:val="24"/>
          <w:szCs w:val="24"/>
        </w:rPr>
        <w:t>is</w:t>
      </w:r>
      <w:r w:rsidR="005654EB" w:rsidRPr="0080717A">
        <w:rPr>
          <w:rFonts w:ascii="Calibri" w:hAnsi="Calibri" w:cs="Calibri"/>
          <w:color w:val="000000" w:themeColor="text1"/>
          <w:sz w:val="24"/>
          <w:szCs w:val="24"/>
        </w:rPr>
        <w:t>, work sample tests are ideal for positions with clear task outputs and can significantly enhance the fairness and accuracy of the selection process when applied appropriately (CIPD, 2024b).</w:t>
      </w:r>
      <w:r w:rsidR="0005305B" w:rsidRPr="0080717A">
        <w:rPr>
          <w:rFonts w:ascii="Calibri" w:hAnsi="Calibri" w:cs="Calibri"/>
          <w:color w:val="000000" w:themeColor="text1"/>
          <w:sz w:val="24"/>
          <w:szCs w:val="24"/>
        </w:rPr>
        <w:t xml:space="preserve"> Work sample tests offer higher predictive validity than traditional manager interviews, reducing bias and focusing on actual job performance. However, they are more resource-intensive to design and administer compared to interviews.</w:t>
      </w:r>
    </w:p>
    <w:p w14:paraId="0E6260A4" w14:textId="57698C0F" w:rsidR="008D5E48" w:rsidRPr="0080717A" w:rsidRDefault="00BE03AA"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Assessment Centres</w:t>
      </w:r>
      <w:r w:rsidR="008C6261" w:rsidRPr="0080717A">
        <w:rPr>
          <w:rFonts w:ascii="Calibri" w:hAnsi="Calibri" w:cs="Calibri"/>
          <w:b/>
          <w:bCs/>
          <w:color w:val="000000" w:themeColor="text1"/>
          <w:sz w:val="24"/>
          <w:szCs w:val="24"/>
        </w:rPr>
        <w:t xml:space="preserve"> </w:t>
      </w:r>
      <w:r w:rsidR="004C22A7" w:rsidRPr="0080717A">
        <w:rPr>
          <w:rFonts w:ascii="Calibri" w:hAnsi="Calibri" w:cs="Calibri"/>
          <w:color w:val="000000" w:themeColor="text1"/>
          <w:sz w:val="24"/>
          <w:szCs w:val="24"/>
        </w:rPr>
        <w:t>offer</w:t>
      </w:r>
      <w:r w:rsidR="00C07FC2" w:rsidRPr="0080717A">
        <w:rPr>
          <w:rFonts w:ascii="Calibri" w:hAnsi="Calibri" w:cs="Calibri"/>
          <w:color w:val="000000" w:themeColor="text1"/>
          <w:sz w:val="24"/>
          <w:szCs w:val="24"/>
        </w:rPr>
        <w:t xml:space="preserve"> strong predictive validity and ability to assess candidates through multiple exercises, including interviews, psychometric tests, and job-related simulations. This approach enables direct observation of behaviour in realistic scenarios, focusing on future potential rather than past achievements (Taylor, </w:t>
      </w:r>
      <w:r w:rsidR="002759B8" w:rsidRPr="0080717A">
        <w:rPr>
          <w:rFonts w:ascii="Calibri" w:hAnsi="Calibri" w:cs="Calibri"/>
          <w:color w:val="000000" w:themeColor="text1"/>
          <w:sz w:val="24"/>
          <w:szCs w:val="24"/>
        </w:rPr>
        <w:t>2022)</w:t>
      </w:r>
      <w:r w:rsidR="00900311" w:rsidRPr="0080717A">
        <w:rPr>
          <w:rFonts w:ascii="Calibri" w:hAnsi="Calibri" w:cs="Calibri"/>
          <w:color w:val="000000" w:themeColor="text1"/>
          <w:sz w:val="24"/>
          <w:szCs w:val="24"/>
        </w:rPr>
        <w:t>, and</w:t>
      </w:r>
      <w:r w:rsidR="00C07FC2" w:rsidRPr="0080717A">
        <w:rPr>
          <w:rFonts w:ascii="Calibri" w:hAnsi="Calibri" w:cs="Calibri"/>
          <w:color w:val="000000" w:themeColor="text1"/>
          <w:sz w:val="24"/>
          <w:szCs w:val="24"/>
        </w:rPr>
        <w:t xml:space="preserve"> are generally well-received by candidates. However, weaknesses include the significant cost and resource demands associated with design and administration, </w:t>
      </w:r>
      <w:r w:rsidR="00B42030" w:rsidRPr="0080717A">
        <w:rPr>
          <w:rFonts w:ascii="Calibri" w:hAnsi="Calibri" w:cs="Calibri"/>
          <w:color w:val="000000" w:themeColor="text1"/>
          <w:sz w:val="24"/>
          <w:szCs w:val="24"/>
        </w:rPr>
        <w:t xml:space="preserve">and </w:t>
      </w:r>
      <w:r w:rsidR="00C07FC2" w:rsidRPr="0080717A">
        <w:rPr>
          <w:rFonts w:ascii="Calibri" w:hAnsi="Calibri" w:cs="Calibri"/>
          <w:color w:val="000000" w:themeColor="text1"/>
          <w:sz w:val="24"/>
          <w:szCs w:val="24"/>
        </w:rPr>
        <w:t xml:space="preserve">risk of subjective bias when assessors form </w:t>
      </w:r>
      <w:r w:rsidR="00C07FC2" w:rsidRPr="0080717A">
        <w:rPr>
          <w:rFonts w:ascii="Calibri" w:hAnsi="Calibri" w:cs="Calibri"/>
          <w:color w:val="000000" w:themeColor="text1"/>
          <w:sz w:val="24"/>
          <w:szCs w:val="24"/>
        </w:rPr>
        <w:lastRenderedPageBreak/>
        <w:t xml:space="preserve">general impressions rather than scoring specific behaviours. Fairness concerns may also arise when internal and external candidates are assessed together (Taylor, </w:t>
      </w:r>
      <w:r w:rsidR="002759B8" w:rsidRPr="0080717A">
        <w:rPr>
          <w:rFonts w:ascii="Calibri" w:hAnsi="Calibri" w:cs="Calibri"/>
          <w:color w:val="000000" w:themeColor="text1"/>
          <w:sz w:val="24"/>
          <w:szCs w:val="24"/>
        </w:rPr>
        <w:t>2022).</w:t>
      </w:r>
      <w:r w:rsidR="00334308" w:rsidRPr="0080717A">
        <w:rPr>
          <w:rFonts w:ascii="Calibri" w:hAnsi="Calibri" w:cs="Calibri"/>
          <w:color w:val="000000" w:themeColor="text1"/>
          <w:sz w:val="24"/>
          <w:szCs w:val="24"/>
        </w:rPr>
        <w:t xml:space="preserve"> Assessment centres provide a more comprehensive evaluation of skills and behaviours than manager interviews, which often rely on subjective impressions. Yet, they are significantly more costly and time-consuming than interviews, making them less practical for high-volume roles.</w:t>
      </w:r>
    </w:p>
    <w:p w14:paraId="0B949D85" w14:textId="78CE895A" w:rsidR="008D5E48" w:rsidRPr="00F03C78" w:rsidRDefault="006F6729" w:rsidP="0080717A">
      <w:pPr>
        <w:spacing w:line="240" w:lineRule="auto"/>
        <w:rP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 xml:space="preserve">3.1 </w:t>
      </w:r>
    </w:p>
    <w:p w14:paraId="4196D83F" w14:textId="1F2F8F2F" w:rsidR="00BA5542" w:rsidRPr="0080717A" w:rsidRDefault="00BA5542"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 xml:space="preserve">Employee Turnover </w:t>
      </w:r>
      <w:r w:rsidR="00230976" w:rsidRPr="0080717A">
        <w:rPr>
          <w:rFonts w:ascii="Calibri" w:hAnsi="Calibri" w:cs="Calibri"/>
          <w:b/>
          <w:bCs/>
          <w:color w:val="000000" w:themeColor="text1"/>
          <w:sz w:val="24"/>
          <w:szCs w:val="24"/>
        </w:rPr>
        <w:t>Rates</w:t>
      </w:r>
    </w:p>
    <w:p w14:paraId="36383A7C" w14:textId="0E5F6039" w:rsidR="00F105B8" w:rsidRPr="0080717A" w:rsidRDefault="008A6EA7"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E</w:t>
      </w:r>
      <w:r w:rsidR="00707FE3" w:rsidRPr="0080717A">
        <w:rPr>
          <w:rFonts w:ascii="Calibri" w:hAnsi="Calibri" w:cs="Calibri"/>
          <w:color w:val="000000" w:themeColor="text1"/>
          <w:sz w:val="24"/>
          <w:szCs w:val="24"/>
        </w:rPr>
        <w:t xml:space="preserve">mployee turnover rates are higher than it should be, and higher than internal targets. </w:t>
      </w:r>
      <w:r w:rsidR="00904F47" w:rsidRPr="0080717A">
        <w:rPr>
          <w:rFonts w:ascii="Calibri" w:hAnsi="Calibri" w:cs="Calibri"/>
          <w:color w:val="000000" w:themeColor="text1"/>
          <w:sz w:val="24"/>
          <w:szCs w:val="24"/>
        </w:rPr>
        <w:t xml:space="preserve">I have explored the nature of turnover, the causes, and </w:t>
      </w:r>
      <w:r w:rsidR="002E058D" w:rsidRPr="0080717A">
        <w:rPr>
          <w:rFonts w:ascii="Calibri" w:hAnsi="Calibri" w:cs="Calibri"/>
          <w:color w:val="000000" w:themeColor="text1"/>
          <w:sz w:val="24"/>
          <w:szCs w:val="24"/>
        </w:rPr>
        <w:t>distinguish between types of turnover we expect to see, and any influencing factors.</w:t>
      </w:r>
    </w:p>
    <w:p w14:paraId="32FE32CD" w14:textId="36D29C8C" w:rsidR="00047E2B" w:rsidRPr="0080717A" w:rsidRDefault="007E05F8"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Typically,</w:t>
      </w:r>
      <w:r w:rsidR="00F105B8" w:rsidRPr="0080717A">
        <w:rPr>
          <w:rFonts w:ascii="Calibri" w:hAnsi="Calibri" w:cs="Calibri"/>
          <w:color w:val="000000" w:themeColor="text1"/>
          <w:sz w:val="24"/>
          <w:szCs w:val="24"/>
        </w:rPr>
        <w:t xml:space="preserve"> you can expect voluntary and </w:t>
      </w:r>
      <w:r w:rsidR="00D96BFC" w:rsidRPr="0080717A">
        <w:rPr>
          <w:rFonts w:ascii="Calibri" w:hAnsi="Calibri" w:cs="Calibri"/>
          <w:color w:val="000000" w:themeColor="text1"/>
          <w:sz w:val="24"/>
          <w:szCs w:val="24"/>
        </w:rPr>
        <w:t>involuntary</w:t>
      </w:r>
      <w:r w:rsidR="00F105B8" w:rsidRPr="0080717A">
        <w:rPr>
          <w:rFonts w:ascii="Calibri" w:hAnsi="Calibri" w:cs="Calibri"/>
          <w:color w:val="000000" w:themeColor="text1"/>
          <w:sz w:val="24"/>
          <w:szCs w:val="24"/>
        </w:rPr>
        <w:t xml:space="preserve"> reasons for </w:t>
      </w:r>
      <w:r w:rsidR="00BD43AC" w:rsidRPr="0080717A">
        <w:rPr>
          <w:rFonts w:ascii="Calibri" w:hAnsi="Calibri" w:cs="Calibri"/>
          <w:color w:val="000000" w:themeColor="text1"/>
          <w:sz w:val="24"/>
          <w:szCs w:val="24"/>
        </w:rPr>
        <w:t>employee turnover.</w:t>
      </w:r>
      <w:r w:rsidR="00F105B8" w:rsidRPr="0080717A">
        <w:rPr>
          <w:rFonts w:ascii="Calibri" w:hAnsi="Calibri" w:cs="Calibri"/>
          <w:color w:val="000000" w:themeColor="text1"/>
          <w:sz w:val="24"/>
          <w:szCs w:val="24"/>
        </w:rPr>
        <w:t xml:space="preserve"> Vo</w:t>
      </w:r>
      <w:r w:rsidR="00D96BFC" w:rsidRPr="0080717A">
        <w:rPr>
          <w:rFonts w:ascii="Calibri" w:hAnsi="Calibri" w:cs="Calibri"/>
          <w:color w:val="000000" w:themeColor="text1"/>
          <w:sz w:val="24"/>
          <w:szCs w:val="24"/>
        </w:rPr>
        <w:t>luntary includes employees cho</w:t>
      </w:r>
      <w:r w:rsidR="00954588" w:rsidRPr="0080717A">
        <w:rPr>
          <w:rFonts w:ascii="Calibri" w:hAnsi="Calibri" w:cs="Calibri"/>
          <w:color w:val="000000" w:themeColor="text1"/>
          <w:sz w:val="24"/>
          <w:szCs w:val="24"/>
        </w:rPr>
        <w:t>o</w:t>
      </w:r>
      <w:r w:rsidR="00D96BFC" w:rsidRPr="0080717A">
        <w:rPr>
          <w:rFonts w:ascii="Calibri" w:hAnsi="Calibri" w:cs="Calibri"/>
          <w:color w:val="000000" w:themeColor="text1"/>
          <w:sz w:val="24"/>
          <w:szCs w:val="24"/>
        </w:rPr>
        <w:t>s</w:t>
      </w:r>
      <w:r w:rsidR="00954588" w:rsidRPr="0080717A">
        <w:rPr>
          <w:rFonts w:ascii="Calibri" w:hAnsi="Calibri" w:cs="Calibri"/>
          <w:color w:val="000000" w:themeColor="text1"/>
          <w:sz w:val="24"/>
          <w:szCs w:val="24"/>
        </w:rPr>
        <w:t>ing</w:t>
      </w:r>
      <w:r w:rsidR="00D96BFC" w:rsidRPr="0080717A">
        <w:rPr>
          <w:rFonts w:ascii="Calibri" w:hAnsi="Calibri" w:cs="Calibri"/>
          <w:color w:val="000000" w:themeColor="text1"/>
          <w:sz w:val="24"/>
          <w:szCs w:val="24"/>
        </w:rPr>
        <w:t xml:space="preserve"> to leave</w:t>
      </w:r>
      <w:r w:rsidR="00954588" w:rsidRPr="0080717A">
        <w:rPr>
          <w:rFonts w:ascii="Calibri" w:hAnsi="Calibri" w:cs="Calibri"/>
          <w:color w:val="000000" w:themeColor="text1"/>
          <w:sz w:val="24"/>
          <w:szCs w:val="24"/>
        </w:rPr>
        <w:t xml:space="preserve"> </w:t>
      </w:r>
      <w:r w:rsidR="00D96BFC" w:rsidRPr="0080717A">
        <w:rPr>
          <w:rFonts w:ascii="Calibri" w:hAnsi="Calibri" w:cs="Calibri"/>
          <w:color w:val="000000" w:themeColor="text1"/>
          <w:sz w:val="24"/>
          <w:szCs w:val="24"/>
        </w:rPr>
        <w:t xml:space="preserve">for better opportunities, or </w:t>
      </w:r>
      <w:r w:rsidRPr="0080717A">
        <w:rPr>
          <w:rFonts w:ascii="Calibri" w:hAnsi="Calibri" w:cs="Calibri"/>
          <w:color w:val="000000" w:themeColor="text1"/>
          <w:sz w:val="24"/>
          <w:szCs w:val="24"/>
        </w:rPr>
        <w:t>involuntary</w:t>
      </w:r>
      <w:r w:rsidR="00D96BFC"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w</w:t>
      </w:r>
      <w:r w:rsidR="00954588" w:rsidRPr="0080717A">
        <w:rPr>
          <w:rFonts w:ascii="Calibri" w:hAnsi="Calibri" w:cs="Calibri"/>
          <w:color w:val="000000" w:themeColor="text1"/>
          <w:sz w:val="24"/>
          <w:szCs w:val="24"/>
        </w:rPr>
        <w:t>ith</w:t>
      </w:r>
      <w:r w:rsidRPr="0080717A">
        <w:rPr>
          <w:rFonts w:ascii="Calibri" w:hAnsi="Calibri" w:cs="Calibri"/>
          <w:color w:val="000000" w:themeColor="text1"/>
          <w:sz w:val="24"/>
          <w:szCs w:val="24"/>
        </w:rPr>
        <w:t xml:space="preserve"> ParcelCare</w:t>
      </w:r>
      <w:r w:rsidR="00954588"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initiat</w:t>
      </w:r>
      <w:r w:rsidR="00954588"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the exit, through redundancy or dismissal. </w:t>
      </w:r>
      <w:r w:rsidR="002E058D" w:rsidRPr="0080717A">
        <w:rPr>
          <w:rFonts w:ascii="Calibri" w:hAnsi="Calibri" w:cs="Calibri"/>
          <w:color w:val="000000" w:themeColor="text1"/>
          <w:sz w:val="24"/>
          <w:szCs w:val="24"/>
        </w:rPr>
        <w:t xml:space="preserve"> </w:t>
      </w:r>
    </w:p>
    <w:p w14:paraId="46E77062" w14:textId="44797B0D" w:rsidR="00AE23A6" w:rsidRPr="0080717A" w:rsidRDefault="001A1C50"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Avoidable and Unavoidable turnover</w:t>
      </w:r>
    </w:p>
    <w:p w14:paraId="58069C11" w14:textId="5380364C" w:rsidR="007B11E6" w:rsidRPr="0080717A" w:rsidRDefault="007B11E6"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Employee turnover can</w:t>
      </w:r>
      <w:r w:rsidR="00225B2D" w:rsidRPr="0080717A">
        <w:rPr>
          <w:rFonts w:ascii="Calibri" w:hAnsi="Calibri" w:cs="Calibri"/>
          <w:color w:val="000000" w:themeColor="text1"/>
          <w:sz w:val="24"/>
          <w:szCs w:val="24"/>
        </w:rPr>
        <w:t xml:space="preserve"> be</w:t>
      </w:r>
      <w:r w:rsidRPr="0080717A">
        <w:rPr>
          <w:rFonts w:ascii="Calibri" w:hAnsi="Calibri" w:cs="Calibri"/>
          <w:color w:val="000000" w:themeColor="text1"/>
          <w:sz w:val="24"/>
          <w:szCs w:val="24"/>
        </w:rPr>
        <w:t xml:space="preserve"> categorised as </w:t>
      </w:r>
      <w:r w:rsidRPr="0080717A">
        <w:rPr>
          <w:rFonts w:ascii="Calibri" w:hAnsi="Calibri" w:cs="Calibri"/>
          <w:b/>
          <w:bCs/>
          <w:color w:val="000000" w:themeColor="text1"/>
          <w:sz w:val="24"/>
          <w:szCs w:val="24"/>
        </w:rPr>
        <w:t>avoidable</w:t>
      </w:r>
      <w:r w:rsidRPr="0080717A">
        <w:rPr>
          <w:rFonts w:ascii="Calibri" w:hAnsi="Calibri" w:cs="Calibri"/>
          <w:color w:val="000000" w:themeColor="text1"/>
          <w:sz w:val="24"/>
          <w:szCs w:val="24"/>
        </w:rPr>
        <w:t xml:space="preserve"> or </w:t>
      </w:r>
      <w:r w:rsidRPr="0080717A">
        <w:rPr>
          <w:rFonts w:ascii="Calibri" w:hAnsi="Calibri" w:cs="Calibri"/>
          <w:b/>
          <w:bCs/>
          <w:color w:val="000000" w:themeColor="text1"/>
          <w:sz w:val="24"/>
          <w:szCs w:val="24"/>
        </w:rPr>
        <w:t>unavoidable</w:t>
      </w:r>
      <w:r w:rsidRPr="0080717A">
        <w:rPr>
          <w:rFonts w:ascii="Calibri" w:hAnsi="Calibri" w:cs="Calibri"/>
          <w:color w:val="000000" w:themeColor="text1"/>
          <w:sz w:val="24"/>
          <w:szCs w:val="24"/>
        </w:rPr>
        <w:t xml:space="preserve">, each requiring different organisational responses. </w:t>
      </w:r>
      <w:r w:rsidRPr="0080717A">
        <w:rPr>
          <w:rFonts w:ascii="Calibri" w:hAnsi="Calibri" w:cs="Calibri"/>
          <w:b/>
          <w:bCs/>
          <w:color w:val="000000" w:themeColor="text1"/>
          <w:sz w:val="24"/>
          <w:szCs w:val="24"/>
        </w:rPr>
        <w:t>Avoidable turnover</w:t>
      </w:r>
      <w:r w:rsidRPr="0080717A">
        <w:rPr>
          <w:rFonts w:ascii="Calibri" w:hAnsi="Calibri" w:cs="Calibri"/>
          <w:color w:val="000000" w:themeColor="text1"/>
          <w:sz w:val="24"/>
          <w:szCs w:val="24"/>
        </w:rPr>
        <w:t xml:space="preserve"> occurs when employees leave due to internal factors that the organisation can </w:t>
      </w:r>
      <w:r w:rsidR="0071701A" w:rsidRPr="0080717A">
        <w:rPr>
          <w:rFonts w:ascii="Calibri" w:hAnsi="Calibri" w:cs="Calibri"/>
          <w:color w:val="000000" w:themeColor="text1"/>
          <w:sz w:val="24"/>
          <w:szCs w:val="24"/>
        </w:rPr>
        <w:t xml:space="preserve">influence: - </w:t>
      </w:r>
      <w:r w:rsidRPr="0080717A">
        <w:rPr>
          <w:rFonts w:ascii="Calibri" w:hAnsi="Calibri" w:cs="Calibri"/>
          <w:color w:val="000000" w:themeColor="text1"/>
          <w:sz w:val="24"/>
          <w:szCs w:val="24"/>
        </w:rPr>
        <w:t>poor leadership, lack of career development, inadequate recognition, or weak job design</w:t>
      </w:r>
      <w:r w:rsidR="00B335F9"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 xml:space="preserve">issues frequently linked to poor line management (CIPD, 2023). These departures are preventable through improved leadership capability, fair reward systems, and enhanced employee experience. In contrast, </w:t>
      </w:r>
      <w:r w:rsidRPr="0080717A">
        <w:rPr>
          <w:rFonts w:ascii="Calibri" w:hAnsi="Calibri" w:cs="Calibri"/>
          <w:b/>
          <w:bCs/>
          <w:color w:val="000000" w:themeColor="text1"/>
          <w:sz w:val="24"/>
          <w:szCs w:val="24"/>
        </w:rPr>
        <w:t>unavoidable turnover</w:t>
      </w:r>
      <w:r w:rsidRPr="0080717A">
        <w:rPr>
          <w:rFonts w:ascii="Calibri" w:hAnsi="Calibri" w:cs="Calibri"/>
          <w:color w:val="000000" w:themeColor="text1"/>
          <w:sz w:val="24"/>
          <w:szCs w:val="24"/>
        </w:rPr>
        <w:t xml:space="preserve"> stems from external or personal circumstances beyond organisational control, including retirement, illness, maternity, or caring responsibilities (Taylor, </w:t>
      </w:r>
      <w:r w:rsidR="0003733E" w:rsidRPr="0080717A">
        <w:rPr>
          <w:rFonts w:ascii="Calibri" w:hAnsi="Calibri" w:cs="Calibri"/>
          <w:color w:val="000000" w:themeColor="text1"/>
          <w:sz w:val="24"/>
          <w:szCs w:val="24"/>
        </w:rPr>
        <w:t>2022</w:t>
      </w:r>
      <w:r w:rsidRPr="0080717A">
        <w:rPr>
          <w:rFonts w:ascii="Calibri" w:hAnsi="Calibri" w:cs="Calibri"/>
          <w:color w:val="000000" w:themeColor="text1"/>
          <w:sz w:val="24"/>
          <w:szCs w:val="24"/>
        </w:rPr>
        <w:t>). Broader factors</w:t>
      </w:r>
      <w:r w:rsidR="00B335F9"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economic shifts or legislative changes, for example immigration rules affecting logistics roles, also contribute (CIPD, 202</w:t>
      </w:r>
      <w:r w:rsidR="007572F0">
        <w:rPr>
          <w:rFonts w:ascii="Calibri" w:hAnsi="Calibri" w:cs="Calibri"/>
          <w:color w:val="000000" w:themeColor="text1"/>
          <w:sz w:val="24"/>
          <w:szCs w:val="24"/>
        </w:rPr>
        <w:t>4c</w:t>
      </w:r>
      <w:r w:rsidRPr="0080717A">
        <w:rPr>
          <w:rFonts w:ascii="Calibri" w:hAnsi="Calibri" w:cs="Calibri"/>
          <w:color w:val="000000" w:themeColor="text1"/>
          <w:sz w:val="24"/>
          <w:szCs w:val="24"/>
        </w:rPr>
        <w:t>). While organisations often assume unavoidable turnover cannot be reduced, making roles more attractive and flexible can persuade employees to remain</w:t>
      </w:r>
      <w:r w:rsidR="00DC7196" w:rsidRPr="0080717A">
        <w:rPr>
          <w:rFonts w:ascii="Calibri" w:hAnsi="Calibri" w:cs="Calibri"/>
          <w:color w:val="000000" w:themeColor="text1"/>
          <w:sz w:val="24"/>
          <w:szCs w:val="24"/>
        </w:rPr>
        <w:t>.</w:t>
      </w:r>
    </w:p>
    <w:p w14:paraId="0A545564" w14:textId="23DBDA5C" w:rsidR="00EB5B27" w:rsidRPr="0080717A" w:rsidRDefault="00EB5B27"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Push and Pull Factors</w:t>
      </w:r>
    </w:p>
    <w:p w14:paraId="42692BDE" w14:textId="4FA2A1FD" w:rsidR="00134550" w:rsidRPr="0080717A" w:rsidRDefault="00134550"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 xml:space="preserve">Push and pull factors represent two distinct drivers of employee turnover. </w:t>
      </w:r>
      <w:r w:rsidRPr="0080717A">
        <w:rPr>
          <w:rFonts w:ascii="Calibri" w:hAnsi="Calibri" w:cs="Calibri"/>
          <w:b/>
          <w:bCs/>
          <w:color w:val="000000" w:themeColor="text1"/>
          <w:sz w:val="24"/>
          <w:szCs w:val="24"/>
        </w:rPr>
        <w:t>Pull factors</w:t>
      </w:r>
      <w:r w:rsidRPr="0080717A">
        <w:rPr>
          <w:rFonts w:ascii="Calibri" w:hAnsi="Calibri" w:cs="Calibri"/>
          <w:color w:val="000000" w:themeColor="text1"/>
          <w:sz w:val="24"/>
          <w:szCs w:val="24"/>
        </w:rPr>
        <w:t xml:space="preserve"> refer to external attractions that entice employees away from roles, such as higher pay, enhanced benefits, better career prospects, improved work-life balance, or the prestige of working for a well-regarded employer (Taylor, </w:t>
      </w:r>
      <w:r w:rsidR="007411CD" w:rsidRPr="0080717A">
        <w:rPr>
          <w:rFonts w:ascii="Calibri" w:hAnsi="Calibri" w:cs="Calibri"/>
          <w:color w:val="000000" w:themeColor="text1"/>
          <w:sz w:val="24"/>
          <w:szCs w:val="24"/>
        </w:rPr>
        <w:t>2022</w:t>
      </w:r>
      <w:r w:rsidRPr="0080717A">
        <w:rPr>
          <w:rFonts w:ascii="Calibri" w:hAnsi="Calibri" w:cs="Calibri"/>
          <w:color w:val="000000" w:themeColor="text1"/>
          <w:sz w:val="24"/>
          <w:szCs w:val="24"/>
        </w:rPr>
        <w:t xml:space="preserve">). These factors often lead to voluntary turnover and are difficult to mitigate through internal improvements alone, as employees may leave despite being satisfied with their current job. Conversely, </w:t>
      </w:r>
      <w:r w:rsidRPr="0080717A">
        <w:rPr>
          <w:rFonts w:ascii="Calibri" w:hAnsi="Calibri" w:cs="Calibri"/>
          <w:b/>
          <w:bCs/>
          <w:color w:val="000000" w:themeColor="text1"/>
          <w:sz w:val="24"/>
          <w:szCs w:val="24"/>
        </w:rPr>
        <w:t>push factors</w:t>
      </w:r>
      <w:r w:rsidRPr="0080717A">
        <w:rPr>
          <w:rFonts w:ascii="Calibri" w:hAnsi="Calibri" w:cs="Calibri"/>
          <w:color w:val="000000" w:themeColor="text1"/>
          <w:sz w:val="24"/>
          <w:szCs w:val="24"/>
        </w:rPr>
        <w:t xml:space="preserve"> arise from internal issues within the organisation that drive employees away, including poor job design, lack of recognition, cultural misalignment, and strained relationships with line managers. Such factors are frequently linked to avoidable turnover and can be addressed through interventions like leadership development and improved employee experience </w:t>
      </w:r>
      <w:r w:rsidR="007411CD" w:rsidRPr="0080717A">
        <w:rPr>
          <w:rFonts w:ascii="Calibri" w:hAnsi="Calibri" w:cs="Calibri"/>
          <w:color w:val="000000" w:themeColor="text1"/>
          <w:sz w:val="24"/>
          <w:szCs w:val="24"/>
        </w:rPr>
        <w:t>(</w:t>
      </w:r>
      <w:r w:rsidRPr="0080717A">
        <w:rPr>
          <w:rFonts w:ascii="Calibri" w:hAnsi="Calibri" w:cs="Calibri"/>
          <w:color w:val="000000" w:themeColor="text1"/>
          <w:sz w:val="24"/>
          <w:szCs w:val="24"/>
        </w:rPr>
        <w:t>CIPD, 2025</w:t>
      </w:r>
      <w:r w:rsidR="0090791F">
        <w:rPr>
          <w:rFonts w:ascii="Calibri" w:hAnsi="Calibri" w:cs="Calibri"/>
          <w:color w:val="000000" w:themeColor="text1"/>
          <w:sz w:val="24"/>
          <w:szCs w:val="24"/>
        </w:rPr>
        <w:t>d</w:t>
      </w:r>
      <w:r w:rsidRPr="0080717A">
        <w:rPr>
          <w:rFonts w:ascii="Calibri" w:hAnsi="Calibri" w:cs="Calibri"/>
          <w:color w:val="000000" w:themeColor="text1"/>
          <w:sz w:val="24"/>
          <w:szCs w:val="24"/>
        </w:rPr>
        <w:t>). While pull factors demand strategies to enhance organisational attractiveness, push factors require tackling root causes of dissatisfaction to prevent unnecessary resignations.</w:t>
      </w:r>
    </w:p>
    <w:p w14:paraId="6127237C" w14:textId="1EB6C392" w:rsidR="00662941" w:rsidRPr="0080717A" w:rsidRDefault="009E26C2" w:rsidP="0080717A">
      <w:pPr>
        <w:spacing w:line="240" w:lineRule="auto"/>
        <w:rPr>
          <w:rStyle w:val="None"/>
          <w:rFonts w:ascii="Calibri" w:hAnsi="Calibri" w:cs="Calibri"/>
          <w:color w:val="000000" w:themeColor="text1"/>
          <w:sz w:val="24"/>
          <w:szCs w:val="24"/>
        </w:rPr>
      </w:pPr>
      <w:r w:rsidRPr="0080717A">
        <w:rPr>
          <w:rFonts w:ascii="Calibri" w:hAnsi="Calibri" w:cs="Calibri"/>
          <w:color w:val="000000" w:themeColor="text1"/>
          <w:sz w:val="24"/>
          <w:szCs w:val="24"/>
        </w:rPr>
        <w:t xml:space="preserve">Understanding the distinction between avoidable and unavoidable turnover, and between push and pull factors, is critical for reducing ParcelCare’s high turnover rates. Avoidable turnover and push factors share a </w:t>
      </w:r>
      <w:r w:rsidR="00C25E59" w:rsidRPr="0080717A">
        <w:rPr>
          <w:rFonts w:ascii="Calibri" w:hAnsi="Calibri" w:cs="Calibri"/>
          <w:color w:val="000000" w:themeColor="text1"/>
          <w:sz w:val="24"/>
          <w:szCs w:val="24"/>
        </w:rPr>
        <w:t>common internal theme</w:t>
      </w:r>
      <w:r w:rsidR="009E09A2"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 xml:space="preserve">poor leadership, lack of </w:t>
      </w:r>
      <w:r w:rsidRPr="0080717A">
        <w:rPr>
          <w:rFonts w:ascii="Calibri" w:hAnsi="Calibri" w:cs="Calibri"/>
          <w:color w:val="000000" w:themeColor="text1"/>
          <w:sz w:val="24"/>
          <w:szCs w:val="24"/>
        </w:rPr>
        <w:lastRenderedPageBreak/>
        <w:t xml:space="preserve">development, and weak job design. In contrast, unavoidable turnover and pull factors are driven by external or personal circumstances, </w:t>
      </w:r>
      <w:r w:rsidR="009E09A2" w:rsidRPr="0080717A">
        <w:rPr>
          <w:rFonts w:ascii="Calibri" w:hAnsi="Calibri" w:cs="Calibri"/>
          <w:color w:val="000000" w:themeColor="text1"/>
          <w:sz w:val="24"/>
          <w:szCs w:val="24"/>
        </w:rPr>
        <w:t xml:space="preserve">like </w:t>
      </w:r>
      <w:r w:rsidRPr="0080717A">
        <w:rPr>
          <w:rFonts w:ascii="Calibri" w:hAnsi="Calibri" w:cs="Calibri"/>
          <w:color w:val="000000" w:themeColor="text1"/>
          <w:sz w:val="24"/>
          <w:szCs w:val="24"/>
        </w:rPr>
        <w:t>retirement or attractive offers elsewhere, which are harder to influence. Therefore, ParcelCare should prioritise addressing avoidable turnover and push factors while also enhancing its employer brand and flexibility to remain competitive against external pull factors.</w:t>
      </w:r>
    </w:p>
    <w:p w14:paraId="67B49C53" w14:textId="6AB39245" w:rsidR="007357FB" w:rsidRPr="00F03C78" w:rsidRDefault="006F6729" w:rsidP="0080717A">
      <w:pPr>
        <w:spacing w:line="240" w:lineRule="auto"/>
        <w:rP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3.2</w:t>
      </w:r>
      <w:r w:rsidR="00245F38" w:rsidRPr="00F03C78">
        <w:rPr>
          <w:rFonts w:ascii="Calibri" w:hAnsi="Calibri" w:cs="Calibri"/>
          <w:b/>
          <w:bCs/>
          <w:color w:val="000000" w:themeColor="text1"/>
          <w:sz w:val="24"/>
          <w:szCs w:val="24"/>
          <w:u w:val="single"/>
        </w:rPr>
        <w:t xml:space="preserve">  </w:t>
      </w:r>
    </w:p>
    <w:p w14:paraId="79D54341" w14:textId="0C61D056" w:rsidR="008200B6" w:rsidRPr="0080717A" w:rsidRDefault="008200B6"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ParcelCare faces retention challenges due to strong labour market competition. Below are four approaches to address this.</w:t>
      </w:r>
    </w:p>
    <w:p w14:paraId="6E9BE76C" w14:textId="21E11092" w:rsidR="003A100F" w:rsidRPr="0080717A" w:rsidRDefault="003A100F"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Realistic Job Previews</w:t>
      </w:r>
      <w:r w:rsidR="00F23C37" w:rsidRPr="0080717A">
        <w:rPr>
          <w:rFonts w:ascii="Calibri" w:hAnsi="Calibri" w:cs="Calibri"/>
          <w:b/>
          <w:bCs/>
          <w:color w:val="000000" w:themeColor="text1"/>
          <w:sz w:val="24"/>
          <w:szCs w:val="24"/>
        </w:rPr>
        <w:t xml:space="preserve"> </w:t>
      </w:r>
      <w:r w:rsidR="00284C95" w:rsidRPr="0080717A">
        <w:rPr>
          <w:rFonts w:ascii="Calibri" w:hAnsi="Calibri" w:cs="Calibri"/>
          <w:color w:val="000000" w:themeColor="text1"/>
          <w:sz w:val="24"/>
          <w:szCs w:val="24"/>
        </w:rPr>
        <w:t xml:space="preserve">are used to give staff </w:t>
      </w:r>
      <w:r w:rsidR="00E42318" w:rsidRPr="0080717A">
        <w:rPr>
          <w:rFonts w:ascii="Calibri" w:hAnsi="Calibri" w:cs="Calibri"/>
          <w:color w:val="000000" w:themeColor="text1"/>
          <w:sz w:val="24"/>
          <w:szCs w:val="24"/>
        </w:rPr>
        <w:t>honest</w:t>
      </w:r>
      <w:r w:rsidR="00284C95" w:rsidRPr="0080717A">
        <w:rPr>
          <w:rFonts w:ascii="Calibri" w:hAnsi="Calibri" w:cs="Calibri"/>
          <w:color w:val="000000" w:themeColor="text1"/>
          <w:sz w:val="24"/>
          <w:szCs w:val="24"/>
        </w:rPr>
        <w:t xml:space="preserve"> view</w:t>
      </w:r>
      <w:r w:rsidR="00F23C37" w:rsidRPr="0080717A">
        <w:rPr>
          <w:rFonts w:ascii="Calibri" w:hAnsi="Calibri" w:cs="Calibri"/>
          <w:color w:val="000000" w:themeColor="text1"/>
          <w:sz w:val="24"/>
          <w:szCs w:val="24"/>
        </w:rPr>
        <w:t>s</w:t>
      </w:r>
      <w:r w:rsidR="00284C95" w:rsidRPr="0080717A">
        <w:rPr>
          <w:rFonts w:ascii="Calibri" w:hAnsi="Calibri" w:cs="Calibri"/>
          <w:color w:val="000000" w:themeColor="text1"/>
          <w:sz w:val="24"/>
          <w:szCs w:val="24"/>
        </w:rPr>
        <w:t xml:space="preserve"> of </w:t>
      </w:r>
      <w:r w:rsidR="00BA7E71" w:rsidRPr="0080717A">
        <w:rPr>
          <w:rFonts w:ascii="Calibri" w:hAnsi="Calibri" w:cs="Calibri"/>
          <w:color w:val="000000" w:themeColor="text1"/>
          <w:sz w:val="24"/>
          <w:szCs w:val="24"/>
        </w:rPr>
        <w:t>jobs</w:t>
      </w:r>
      <w:r w:rsidR="00284C95" w:rsidRPr="0080717A">
        <w:rPr>
          <w:rFonts w:ascii="Calibri" w:hAnsi="Calibri" w:cs="Calibri"/>
          <w:color w:val="000000" w:themeColor="text1"/>
          <w:sz w:val="24"/>
          <w:szCs w:val="24"/>
        </w:rPr>
        <w:t xml:space="preserve"> before they accept an offer of employment. </w:t>
      </w:r>
      <w:r w:rsidR="00382A60" w:rsidRPr="0080717A">
        <w:rPr>
          <w:rFonts w:ascii="Calibri" w:hAnsi="Calibri" w:cs="Calibri"/>
          <w:color w:val="000000" w:themeColor="text1"/>
          <w:sz w:val="24"/>
          <w:szCs w:val="24"/>
        </w:rPr>
        <w:t xml:space="preserve">Negatively, they can deter candidates and does not address longer term motivation retention factors. </w:t>
      </w:r>
      <w:r w:rsidR="00186883" w:rsidRPr="0080717A">
        <w:rPr>
          <w:rFonts w:ascii="Calibri" w:hAnsi="Calibri" w:cs="Calibri"/>
          <w:color w:val="000000" w:themeColor="text1"/>
          <w:sz w:val="24"/>
          <w:szCs w:val="24"/>
        </w:rPr>
        <w:t>However, t</w:t>
      </w:r>
      <w:r w:rsidR="00AA36F5" w:rsidRPr="0080717A">
        <w:rPr>
          <w:rFonts w:ascii="Calibri" w:hAnsi="Calibri" w:cs="Calibri"/>
          <w:color w:val="000000" w:themeColor="text1"/>
          <w:sz w:val="24"/>
          <w:szCs w:val="24"/>
        </w:rPr>
        <w:t xml:space="preserve">he strengths are </w:t>
      </w:r>
      <w:r w:rsidR="00BA7E71" w:rsidRPr="0080717A">
        <w:rPr>
          <w:rFonts w:ascii="Calibri" w:hAnsi="Calibri" w:cs="Calibri"/>
          <w:color w:val="000000" w:themeColor="text1"/>
          <w:sz w:val="24"/>
          <w:szCs w:val="24"/>
        </w:rPr>
        <w:t xml:space="preserve">in </w:t>
      </w:r>
      <w:r w:rsidR="009346C6" w:rsidRPr="0080717A">
        <w:rPr>
          <w:rFonts w:ascii="Calibri" w:hAnsi="Calibri" w:cs="Calibri"/>
          <w:color w:val="000000" w:themeColor="text1"/>
          <w:sz w:val="24"/>
          <w:szCs w:val="24"/>
        </w:rPr>
        <w:t xml:space="preserve">managing </w:t>
      </w:r>
      <w:r w:rsidR="00AA36F5" w:rsidRPr="0080717A">
        <w:rPr>
          <w:rFonts w:ascii="Calibri" w:hAnsi="Calibri" w:cs="Calibri"/>
          <w:color w:val="000000" w:themeColor="text1"/>
          <w:sz w:val="24"/>
          <w:szCs w:val="24"/>
        </w:rPr>
        <w:t xml:space="preserve">expectations </w:t>
      </w:r>
      <w:r w:rsidR="00620809" w:rsidRPr="0080717A">
        <w:rPr>
          <w:rFonts w:ascii="Calibri" w:hAnsi="Calibri" w:cs="Calibri"/>
          <w:color w:val="000000" w:themeColor="text1"/>
          <w:sz w:val="24"/>
          <w:szCs w:val="24"/>
        </w:rPr>
        <w:t>that</w:t>
      </w:r>
      <w:r w:rsidR="00AA36F5" w:rsidRPr="0080717A">
        <w:rPr>
          <w:rFonts w:ascii="Calibri" w:hAnsi="Calibri" w:cs="Calibri"/>
          <w:color w:val="000000" w:themeColor="text1"/>
          <w:sz w:val="24"/>
          <w:szCs w:val="24"/>
        </w:rPr>
        <w:t xml:space="preserve"> help reduce early turnover due to suitab</w:t>
      </w:r>
      <w:r w:rsidR="00E21EA9" w:rsidRPr="0080717A">
        <w:rPr>
          <w:rFonts w:ascii="Calibri" w:hAnsi="Calibri" w:cs="Calibri"/>
          <w:color w:val="000000" w:themeColor="text1"/>
          <w:sz w:val="24"/>
          <w:szCs w:val="24"/>
        </w:rPr>
        <w:t>i</w:t>
      </w:r>
      <w:r w:rsidR="00AA36F5" w:rsidRPr="0080717A">
        <w:rPr>
          <w:rFonts w:ascii="Calibri" w:hAnsi="Calibri" w:cs="Calibri"/>
          <w:color w:val="000000" w:themeColor="text1"/>
          <w:sz w:val="24"/>
          <w:szCs w:val="24"/>
        </w:rPr>
        <w:t>l</w:t>
      </w:r>
      <w:r w:rsidR="00E21EA9" w:rsidRPr="0080717A">
        <w:rPr>
          <w:rFonts w:ascii="Calibri" w:hAnsi="Calibri" w:cs="Calibri"/>
          <w:color w:val="000000" w:themeColor="text1"/>
          <w:sz w:val="24"/>
          <w:szCs w:val="24"/>
        </w:rPr>
        <w:t>ity</w:t>
      </w:r>
      <w:r w:rsidR="00AA36F5" w:rsidRPr="0080717A">
        <w:rPr>
          <w:rFonts w:ascii="Calibri" w:hAnsi="Calibri" w:cs="Calibri"/>
          <w:color w:val="000000" w:themeColor="text1"/>
          <w:sz w:val="24"/>
          <w:szCs w:val="24"/>
        </w:rPr>
        <w:t xml:space="preserve"> and help build t</w:t>
      </w:r>
      <w:r w:rsidR="00D60031" w:rsidRPr="0080717A">
        <w:rPr>
          <w:rFonts w:ascii="Calibri" w:hAnsi="Calibri" w:cs="Calibri"/>
          <w:color w:val="000000" w:themeColor="text1"/>
          <w:sz w:val="24"/>
          <w:szCs w:val="24"/>
        </w:rPr>
        <w:t>ransparency between employees and employer</w:t>
      </w:r>
      <w:r w:rsidR="00FF3947" w:rsidRPr="0080717A">
        <w:rPr>
          <w:rFonts w:ascii="Calibri" w:hAnsi="Calibri" w:cs="Calibri"/>
          <w:color w:val="000000" w:themeColor="text1"/>
          <w:sz w:val="24"/>
          <w:szCs w:val="24"/>
        </w:rPr>
        <w:t xml:space="preserve"> (CIPD, 2025</w:t>
      </w:r>
      <w:r w:rsidR="001B4203">
        <w:rPr>
          <w:rFonts w:ascii="Calibri" w:hAnsi="Calibri" w:cs="Calibri"/>
          <w:color w:val="000000" w:themeColor="text1"/>
          <w:sz w:val="24"/>
          <w:szCs w:val="24"/>
        </w:rPr>
        <w:t>e</w:t>
      </w:r>
      <w:r w:rsidR="00FF3947" w:rsidRPr="0080717A">
        <w:rPr>
          <w:rFonts w:ascii="Calibri" w:hAnsi="Calibri" w:cs="Calibri"/>
          <w:color w:val="000000" w:themeColor="text1"/>
          <w:sz w:val="24"/>
          <w:szCs w:val="24"/>
        </w:rPr>
        <w:t>)</w:t>
      </w:r>
      <w:r w:rsidR="00D60031" w:rsidRPr="0080717A">
        <w:rPr>
          <w:rFonts w:ascii="Calibri" w:hAnsi="Calibri" w:cs="Calibri"/>
          <w:color w:val="000000" w:themeColor="text1"/>
          <w:sz w:val="24"/>
          <w:szCs w:val="24"/>
        </w:rPr>
        <w:t>.</w:t>
      </w:r>
      <w:r w:rsidR="00792C40" w:rsidRPr="0080717A">
        <w:rPr>
          <w:rFonts w:ascii="Calibri" w:hAnsi="Calibri" w:cs="Calibri"/>
          <w:color w:val="000000" w:themeColor="text1"/>
          <w:sz w:val="24"/>
          <w:szCs w:val="24"/>
        </w:rPr>
        <w:t xml:space="preserve"> </w:t>
      </w:r>
    </w:p>
    <w:p w14:paraId="45629224" w14:textId="768D30C4" w:rsidR="008D5F17" w:rsidRPr="0080717A" w:rsidRDefault="00484536"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 xml:space="preserve">Induction </w:t>
      </w:r>
      <w:r w:rsidR="008D5F17" w:rsidRPr="0080717A">
        <w:rPr>
          <w:rFonts w:ascii="Calibri" w:hAnsi="Calibri" w:cs="Calibri"/>
          <w:color w:val="000000" w:themeColor="text1"/>
          <w:sz w:val="24"/>
          <w:szCs w:val="24"/>
        </w:rPr>
        <w:t>aims to integrate new employees effectively into the organisation</w:t>
      </w:r>
      <w:r w:rsidR="00964A3E" w:rsidRPr="0080717A">
        <w:rPr>
          <w:rFonts w:ascii="Calibri" w:hAnsi="Calibri" w:cs="Calibri"/>
          <w:color w:val="000000" w:themeColor="text1"/>
          <w:sz w:val="24"/>
          <w:szCs w:val="24"/>
        </w:rPr>
        <w:t xml:space="preserve">, </w:t>
      </w:r>
      <w:r w:rsidR="008D5F17" w:rsidRPr="0080717A">
        <w:rPr>
          <w:rFonts w:ascii="Calibri" w:hAnsi="Calibri" w:cs="Calibri"/>
          <w:color w:val="000000" w:themeColor="text1"/>
          <w:sz w:val="24"/>
          <w:szCs w:val="24"/>
        </w:rPr>
        <w:t>creat</w:t>
      </w:r>
      <w:r w:rsidR="004E018B" w:rsidRPr="0080717A">
        <w:rPr>
          <w:rFonts w:ascii="Calibri" w:hAnsi="Calibri" w:cs="Calibri"/>
          <w:color w:val="000000" w:themeColor="text1"/>
          <w:sz w:val="24"/>
          <w:szCs w:val="24"/>
        </w:rPr>
        <w:t>ing</w:t>
      </w:r>
      <w:r w:rsidR="008D5F17" w:rsidRPr="0080717A">
        <w:rPr>
          <w:rFonts w:ascii="Calibri" w:hAnsi="Calibri" w:cs="Calibri"/>
          <w:color w:val="000000" w:themeColor="text1"/>
          <w:sz w:val="24"/>
          <w:szCs w:val="24"/>
        </w:rPr>
        <w:t xml:space="preserve"> a positive first impression, provide essential information, and reduce anxiety, thereby lowering the risk of premature turnover (Armstrong &amp; Taylor, 202</w:t>
      </w:r>
      <w:r w:rsidR="006505E1">
        <w:rPr>
          <w:rFonts w:ascii="Calibri" w:hAnsi="Calibri" w:cs="Calibri"/>
          <w:color w:val="000000" w:themeColor="text1"/>
          <w:sz w:val="24"/>
          <w:szCs w:val="24"/>
        </w:rPr>
        <w:t>3</w:t>
      </w:r>
      <w:r w:rsidR="008D5F17" w:rsidRPr="0080717A">
        <w:rPr>
          <w:rFonts w:ascii="Calibri" w:hAnsi="Calibri" w:cs="Calibri"/>
          <w:color w:val="000000" w:themeColor="text1"/>
          <w:sz w:val="24"/>
          <w:szCs w:val="24"/>
        </w:rPr>
        <w:t xml:space="preserve">). </w:t>
      </w:r>
      <w:r w:rsidR="00564FAC" w:rsidRPr="0080717A">
        <w:rPr>
          <w:rFonts w:ascii="Calibri" w:hAnsi="Calibri" w:cs="Calibri"/>
          <w:color w:val="000000" w:themeColor="text1"/>
          <w:sz w:val="24"/>
          <w:szCs w:val="24"/>
        </w:rPr>
        <w:t>S</w:t>
      </w:r>
      <w:r w:rsidR="008D5F17" w:rsidRPr="0080717A">
        <w:rPr>
          <w:rFonts w:ascii="Calibri" w:hAnsi="Calibri" w:cs="Calibri"/>
          <w:color w:val="000000" w:themeColor="text1"/>
          <w:sz w:val="24"/>
          <w:szCs w:val="24"/>
        </w:rPr>
        <w:t>trengths lie in enhancing early engagement, fostering connection to organisational culture, and improving job satisfaction.</w:t>
      </w:r>
      <w:r w:rsidR="002A64DF" w:rsidRPr="0080717A">
        <w:rPr>
          <w:rFonts w:ascii="Calibri" w:hAnsi="Calibri" w:cs="Calibri"/>
          <w:color w:val="000000" w:themeColor="text1"/>
          <w:sz w:val="24"/>
          <w:szCs w:val="24"/>
        </w:rPr>
        <w:t xml:space="preserve"> Induction improves early engagement and employer brand but has short-lived impact without ongoing development</w:t>
      </w:r>
      <w:r w:rsidR="00233271" w:rsidRPr="0080717A">
        <w:rPr>
          <w:rFonts w:ascii="Calibri" w:hAnsi="Calibri" w:cs="Calibri"/>
          <w:color w:val="000000" w:themeColor="text1"/>
          <w:sz w:val="24"/>
          <w:szCs w:val="24"/>
        </w:rPr>
        <w:t xml:space="preserve"> </w:t>
      </w:r>
      <w:r w:rsidR="008D5F17" w:rsidRPr="0080717A">
        <w:rPr>
          <w:rFonts w:ascii="Calibri" w:hAnsi="Calibri" w:cs="Calibri"/>
          <w:color w:val="000000" w:themeColor="text1"/>
          <w:sz w:val="24"/>
          <w:szCs w:val="24"/>
        </w:rPr>
        <w:t xml:space="preserve">(CIPD, 2024d). </w:t>
      </w:r>
    </w:p>
    <w:p w14:paraId="6CFF3378" w14:textId="4B9568F8" w:rsidR="00FB5572" w:rsidRPr="0080717A" w:rsidRDefault="003A100F"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Job Enrichment</w:t>
      </w:r>
      <w:r w:rsidR="00A341AC" w:rsidRPr="0080717A">
        <w:rPr>
          <w:rFonts w:ascii="Calibri" w:hAnsi="Calibri" w:cs="Calibri"/>
          <w:b/>
          <w:bCs/>
          <w:color w:val="000000" w:themeColor="text1"/>
          <w:sz w:val="24"/>
          <w:szCs w:val="24"/>
        </w:rPr>
        <w:t xml:space="preserve"> </w:t>
      </w:r>
      <w:r w:rsidR="00FB5572" w:rsidRPr="0080717A">
        <w:rPr>
          <w:rFonts w:ascii="Calibri" w:hAnsi="Calibri" w:cs="Calibri"/>
          <w:color w:val="000000" w:themeColor="text1"/>
          <w:sz w:val="24"/>
          <w:szCs w:val="24"/>
        </w:rPr>
        <w:t xml:space="preserve">enhances roles by adding meaningful tasks, autonomy, </w:t>
      </w:r>
      <w:r w:rsidR="00564FAC" w:rsidRPr="0080717A">
        <w:rPr>
          <w:rFonts w:ascii="Calibri" w:hAnsi="Calibri" w:cs="Calibri"/>
          <w:color w:val="000000" w:themeColor="text1"/>
          <w:sz w:val="24"/>
          <w:szCs w:val="24"/>
        </w:rPr>
        <w:t xml:space="preserve">responsibility </w:t>
      </w:r>
      <w:r w:rsidR="00FB5572" w:rsidRPr="0080717A">
        <w:rPr>
          <w:rFonts w:ascii="Calibri" w:hAnsi="Calibri" w:cs="Calibri"/>
          <w:color w:val="000000" w:themeColor="text1"/>
          <w:sz w:val="24"/>
          <w:szCs w:val="24"/>
        </w:rPr>
        <w:t>and opportunities for personal growth</w:t>
      </w:r>
      <w:r w:rsidR="00564FAC" w:rsidRPr="0080717A">
        <w:rPr>
          <w:rFonts w:ascii="Calibri" w:hAnsi="Calibri" w:cs="Calibri"/>
          <w:color w:val="000000" w:themeColor="text1"/>
          <w:sz w:val="24"/>
          <w:szCs w:val="24"/>
        </w:rPr>
        <w:t xml:space="preserve"> </w:t>
      </w:r>
      <w:r w:rsidR="00FB5572" w:rsidRPr="0080717A">
        <w:rPr>
          <w:rFonts w:ascii="Calibri" w:hAnsi="Calibri" w:cs="Calibri"/>
          <w:color w:val="000000" w:themeColor="text1"/>
          <w:sz w:val="24"/>
          <w:szCs w:val="24"/>
        </w:rPr>
        <w:t>(Armstrong &amp; Taylor, 202</w:t>
      </w:r>
      <w:r w:rsidR="006505E1">
        <w:rPr>
          <w:rFonts w:ascii="Calibri" w:hAnsi="Calibri" w:cs="Calibri"/>
          <w:color w:val="000000" w:themeColor="text1"/>
          <w:sz w:val="24"/>
          <w:szCs w:val="24"/>
        </w:rPr>
        <w:t>3</w:t>
      </w:r>
      <w:r w:rsidR="00FB5572" w:rsidRPr="0080717A">
        <w:rPr>
          <w:rFonts w:ascii="Calibri" w:hAnsi="Calibri" w:cs="Calibri"/>
          <w:color w:val="000000" w:themeColor="text1"/>
          <w:sz w:val="24"/>
          <w:szCs w:val="24"/>
        </w:rPr>
        <w:t>)</w:t>
      </w:r>
      <w:r w:rsidR="00C64123" w:rsidRPr="0080717A">
        <w:rPr>
          <w:rFonts w:ascii="Calibri" w:hAnsi="Calibri" w:cs="Calibri"/>
          <w:color w:val="000000" w:themeColor="text1"/>
          <w:sz w:val="24"/>
          <w:szCs w:val="24"/>
        </w:rPr>
        <w:t xml:space="preserve">. </w:t>
      </w:r>
      <w:r w:rsidR="00FB5572" w:rsidRPr="0080717A">
        <w:rPr>
          <w:rFonts w:ascii="Calibri" w:hAnsi="Calibri" w:cs="Calibri"/>
          <w:color w:val="000000" w:themeColor="text1"/>
          <w:sz w:val="24"/>
          <w:szCs w:val="24"/>
        </w:rPr>
        <w:t xml:space="preserve">Its strengths include boosting motivation, satisfaction, and engagement by reducing monotony and fostering a sense of purpose. </w:t>
      </w:r>
      <w:r w:rsidR="00564FAC" w:rsidRPr="0080717A">
        <w:rPr>
          <w:rFonts w:ascii="Calibri" w:hAnsi="Calibri" w:cs="Calibri"/>
          <w:color w:val="000000" w:themeColor="text1"/>
          <w:sz w:val="24"/>
          <w:szCs w:val="24"/>
        </w:rPr>
        <w:t>This</w:t>
      </w:r>
      <w:r w:rsidR="00FB5572" w:rsidRPr="0080717A">
        <w:rPr>
          <w:rFonts w:ascii="Calibri" w:hAnsi="Calibri" w:cs="Calibri"/>
          <w:color w:val="000000" w:themeColor="text1"/>
          <w:sz w:val="24"/>
          <w:szCs w:val="24"/>
        </w:rPr>
        <w:t xml:space="preserve"> can be implemented through cross-training, assigning additional responsibilities and involving employees in process improvement initiatives</w:t>
      </w:r>
      <w:r w:rsidR="00283D61" w:rsidRPr="0080717A">
        <w:rPr>
          <w:rFonts w:ascii="Calibri" w:hAnsi="Calibri" w:cs="Calibri"/>
          <w:color w:val="000000" w:themeColor="text1"/>
          <w:sz w:val="24"/>
          <w:szCs w:val="24"/>
        </w:rPr>
        <w:t>.</w:t>
      </w:r>
      <w:r w:rsidR="00FB5572" w:rsidRPr="0080717A">
        <w:rPr>
          <w:rFonts w:ascii="Calibri" w:hAnsi="Calibri" w:cs="Calibri"/>
          <w:color w:val="000000" w:themeColor="text1"/>
          <w:sz w:val="24"/>
          <w:szCs w:val="24"/>
        </w:rPr>
        <w:t xml:space="preserve"> </w:t>
      </w:r>
      <w:r w:rsidR="00283D61" w:rsidRPr="0080717A">
        <w:rPr>
          <w:rFonts w:ascii="Calibri" w:hAnsi="Calibri" w:cs="Calibri"/>
          <w:color w:val="000000" w:themeColor="text1"/>
          <w:sz w:val="24"/>
          <w:szCs w:val="24"/>
        </w:rPr>
        <w:t>R</w:t>
      </w:r>
      <w:r w:rsidR="00FB5572" w:rsidRPr="0080717A">
        <w:rPr>
          <w:rFonts w:ascii="Calibri" w:hAnsi="Calibri" w:cs="Calibri"/>
          <w:color w:val="000000" w:themeColor="text1"/>
          <w:sz w:val="24"/>
          <w:szCs w:val="24"/>
        </w:rPr>
        <w:t>esearch highlights that job enrichment supports motivation and discretionary effort, particularly when aligned with self-determination theory (CIPD, 2025</w:t>
      </w:r>
      <w:r w:rsidR="001B4203">
        <w:rPr>
          <w:rFonts w:ascii="Calibri" w:hAnsi="Calibri" w:cs="Calibri"/>
          <w:color w:val="000000" w:themeColor="text1"/>
          <w:sz w:val="24"/>
          <w:szCs w:val="24"/>
        </w:rPr>
        <w:t>e</w:t>
      </w:r>
      <w:r w:rsidR="00FB5572" w:rsidRPr="0080717A">
        <w:rPr>
          <w:rFonts w:ascii="Calibri" w:hAnsi="Calibri" w:cs="Calibri"/>
          <w:color w:val="000000" w:themeColor="text1"/>
          <w:sz w:val="24"/>
          <w:szCs w:val="24"/>
        </w:rPr>
        <w:t>). However, limitations include the difficulty of applying enrichment in roles with limited scope for autonomy and the need for investment in training and support.</w:t>
      </w:r>
    </w:p>
    <w:p w14:paraId="172A892B" w14:textId="01845BD8" w:rsidR="00D20F20" w:rsidRPr="0080717A" w:rsidRDefault="003A100F"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Reward</w:t>
      </w:r>
      <w:r w:rsidR="00FE3DE4" w:rsidRPr="0080717A">
        <w:rPr>
          <w:rFonts w:ascii="Calibri" w:hAnsi="Calibri" w:cs="Calibri"/>
          <w:b/>
          <w:bCs/>
          <w:color w:val="000000" w:themeColor="text1"/>
          <w:sz w:val="24"/>
          <w:szCs w:val="24"/>
        </w:rPr>
        <w:t xml:space="preserve"> </w:t>
      </w:r>
      <w:r w:rsidR="00D20F20" w:rsidRPr="0080717A">
        <w:rPr>
          <w:rFonts w:ascii="Calibri" w:hAnsi="Calibri" w:cs="Calibri"/>
          <w:color w:val="000000" w:themeColor="text1"/>
          <w:sz w:val="24"/>
          <w:szCs w:val="24"/>
        </w:rPr>
        <w:t xml:space="preserve">focuses on fair and equitable compensation, including pay, bonuses, benefits, and recognition. </w:t>
      </w:r>
      <w:r w:rsidR="00C140C0" w:rsidRPr="0080717A">
        <w:rPr>
          <w:rFonts w:ascii="Calibri" w:hAnsi="Calibri" w:cs="Calibri"/>
          <w:color w:val="000000" w:themeColor="text1"/>
          <w:sz w:val="24"/>
          <w:szCs w:val="24"/>
        </w:rPr>
        <w:t>Directly</w:t>
      </w:r>
      <w:r w:rsidR="00D20F20" w:rsidRPr="0080717A">
        <w:rPr>
          <w:rFonts w:ascii="Calibri" w:hAnsi="Calibri" w:cs="Calibri"/>
          <w:color w:val="000000" w:themeColor="text1"/>
          <w:sz w:val="24"/>
          <w:szCs w:val="24"/>
        </w:rPr>
        <w:t xml:space="preserve"> addressing financial motivation and perceived employee value, is particularly important in competitive labour markets where pay and benefits are key differentiators. </w:t>
      </w:r>
      <w:r w:rsidR="0014590F" w:rsidRPr="0080717A">
        <w:rPr>
          <w:rFonts w:ascii="Calibri" w:hAnsi="Calibri" w:cs="Calibri"/>
          <w:color w:val="000000" w:themeColor="text1"/>
          <w:sz w:val="24"/>
          <w:szCs w:val="24"/>
        </w:rPr>
        <w:t xml:space="preserve">CIPD recommends a total reward approach combining pay with development and wellbeing </w:t>
      </w:r>
      <w:r w:rsidR="00D20F20" w:rsidRPr="0080717A">
        <w:rPr>
          <w:rFonts w:ascii="Calibri" w:hAnsi="Calibri" w:cs="Calibri"/>
          <w:color w:val="000000" w:themeColor="text1"/>
          <w:sz w:val="24"/>
          <w:szCs w:val="24"/>
        </w:rPr>
        <w:t>(2025</w:t>
      </w:r>
      <w:r w:rsidR="001B4203">
        <w:rPr>
          <w:rFonts w:ascii="Calibri" w:hAnsi="Calibri" w:cs="Calibri"/>
          <w:color w:val="000000" w:themeColor="text1"/>
          <w:sz w:val="24"/>
          <w:szCs w:val="24"/>
        </w:rPr>
        <w:t>f</w:t>
      </w:r>
      <w:r w:rsidR="00D20F20" w:rsidRPr="0080717A">
        <w:rPr>
          <w:rFonts w:ascii="Calibri" w:hAnsi="Calibri" w:cs="Calibri"/>
          <w:color w:val="000000" w:themeColor="text1"/>
          <w:sz w:val="24"/>
          <w:szCs w:val="24"/>
        </w:rPr>
        <w:t xml:space="preserve">). </w:t>
      </w:r>
      <w:r w:rsidR="00564FAC" w:rsidRPr="0080717A">
        <w:rPr>
          <w:rFonts w:ascii="Calibri" w:hAnsi="Calibri" w:cs="Calibri"/>
          <w:color w:val="000000" w:themeColor="text1"/>
          <w:sz w:val="24"/>
          <w:szCs w:val="24"/>
        </w:rPr>
        <w:t>Reward</w:t>
      </w:r>
      <w:r w:rsidR="00D20F20" w:rsidRPr="0080717A">
        <w:rPr>
          <w:rFonts w:ascii="Calibri" w:hAnsi="Calibri" w:cs="Calibri"/>
          <w:color w:val="000000" w:themeColor="text1"/>
          <w:sz w:val="24"/>
          <w:szCs w:val="24"/>
        </w:rPr>
        <w:t xml:space="preserve"> can be tailored to performance, attendance, or loyalty, reduc</w:t>
      </w:r>
      <w:r w:rsidR="007B28F2" w:rsidRPr="0080717A">
        <w:rPr>
          <w:rFonts w:ascii="Calibri" w:hAnsi="Calibri" w:cs="Calibri"/>
          <w:color w:val="000000" w:themeColor="text1"/>
          <w:sz w:val="24"/>
          <w:szCs w:val="24"/>
        </w:rPr>
        <w:t>ing</w:t>
      </w:r>
      <w:r w:rsidR="00D20F20" w:rsidRPr="0080717A">
        <w:rPr>
          <w:rFonts w:ascii="Calibri" w:hAnsi="Calibri" w:cs="Calibri"/>
          <w:color w:val="000000" w:themeColor="text1"/>
          <w:sz w:val="24"/>
          <w:szCs w:val="24"/>
        </w:rPr>
        <w:t xml:space="preserve"> turnover in a sector where flexible working and competitive pay are strong external pull factors. However, limitations include the risk that retention becomes financially driven rather than based on genuine engagement, and the fact that reward alone may not sustain motivation if job satisfaction and development opportunities, are lacking. </w:t>
      </w:r>
    </w:p>
    <w:p w14:paraId="1971C21E" w14:textId="0003FEFD" w:rsidR="003B6291" w:rsidRPr="0080717A" w:rsidRDefault="007D2897"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Comparison</w:t>
      </w:r>
    </w:p>
    <w:tbl>
      <w:tblPr>
        <w:tblStyle w:val="TableGrid"/>
        <w:tblW w:w="9832" w:type="dxa"/>
        <w:tblLook w:val="04A0" w:firstRow="1" w:lastRow="0" w:firstColumn="1" w:lastColumn="0" w:noHBand="0" w:noVBand="1"/>
      </w:tblPr>
      <w:tblGrid>
        <w:gridCol w:w="2458"/>
        <w:gridCol w:w="2458"/>
        <w:gridCol w:w="2458"/>
        <w:gridCol w:w="2458"/>
      </w:tblGrid>
      <w:tr w:rsidR="0080717A" w:rsidRPr="0080717A" w14:paraId="08F13C0D" w14:textId="77777777" w:rsidTr="0093130F">
        <w:trPr>
          <w:trHeight w:val="247"/>
        </w:trPr>
        <w:tc>
          <w:tcPr>
            <w:tcW w:w="2458" w:type="dxa"/>
          </w:tcPr>
          <w:p w14:paraId="6A7C42B8" w14:textId="6D918650" w:rsidR="000B788B" w:rsidRPr="0080717A" w:rsidRDefault="000B788B" w:rsidP="0080717A">
            <w:pPr>
              <w:rPr>
                <w:rFonts w:ascii="Calibri" w:hAnsi="Calibri" w:cs="Calibri"/>
                <w:b/>
                <w:bCs/>
                <w:color w:val="000000" w:themeColor="text1"/>
                <w:sz w:val="24"/>
                <w:szCs w:val="24"/>
              </w:rPr>
            </w:pPr>
            <w:r w:rsidRPr="0080717A">
              <w:rPr>
                <w:rFonts w:ascii="Calibri" w:hAnsi="Calibri" w:cs="Calibri"/>
                <w:b/>
                <w:bCs/>
                <w:color w:val="000000" w:themeColor="text1"/>
                <w:sz w:val="24"/>
                <w:szCs w:val="24"/>
              </w:rPr>
              <w:t>Approach</w:t>
            </w:r>
          </w:p>
        </w:tc>
        <w:tc>
          <w:tcPr>
            <w:tcW w:w="2458" w:type="dxa"/>
          </w:tcPr>
          <w:p w14:paraId="3C1874FF" w14:textId="3D5079BC" w:rsidR="000B788B" w:rsidRPr="0080717A" w:rsidRDefault="000B788B" w:rsidP="0080717A">
            <w:pPr>
              <w:rPr>
                <w:rFonts w:ascii="Calibri" w:hAnsi="Calibri" w:cs="Calibri"/>
                <w:b/>
                <w:bCs/>
                <w:color w:val="000000" w:themeColor="text1"/>
                <w:sz w:val="24"/>
                <w:szCs w:val="24"/>
              </w:rPr>
            </w:pPr>
            <w:r w:rsidRPr="0080717A">
              <w:rPr>
                <w:rFonts w:ascii="Calibri" w:hAnsi="Calibri" w:cs="Calibri"/>
                <w:b/>
                <w:bCs/>
                <w:color w:val="000000" w:themeColor="text1"/>
                <w:sz w:val="24"/>
                <w:szCs w:val="24"/>
              </w:rPr>
              <w:t>Strengths</w:t>
            </w:r>
          </w:p>
        </w:tc>
        <w:tc>
          <w:tcPr>
            <w:tcW w:w="2458" w:type="dxa"/>
          </w:tcPr>
          <w:p w14:paraId="114D208C" w14:textId="1C8C281C" w:rsidR="000B788B" w:rsidRPr="0080717A" w:rsidRDefault="000B788B" w:rsidP="0080717A">
            <w:pPr>
              <w:rPr>
                <w:rFonts w:ascii="Calibri" w:hAnsi="Calibri" w:cs="Calibri"/>
                <w:b/>
                <w:bCs/>
                <w:color w:val="000000" w:themeColor="text1"/>
                <w:sz w:val="24"/>
                <w:szCs w:val="24"/>
              </w:rPr>
            </w:pPr>
            <w:r w:rsidRPr="0080717A">
              <w:rPr>
                <w:rFonts w:ascii="Calibri" w:hAnsi="Calibri" w:cs="Calibri"/>
                <w:b/>
                <w:bCs/>
                <w:color w:val="000000" w:themeColor="text1"/>
                <w:sz w:val="24"/>
                <w:szCs w:val="24"/>
              </w:rPr>
              <w:t>Weaknesses</w:t>
            </w:r>
          </w:p>
        </w:tc>
        <w:tc>
          <w:tcPr>
            <w:tcW w:w="2458" w:type="dxa"/>
          </w:tcPr>
          <w:p w14:paraId="56E66064" w14:textId="228C23AE" w:rsidR="000B788B" w:rsidRPr="0080717A" w:rsidRDefault="000B788B" w:rsidP="0080717A">
            <w:pPr>
              <w:rPr>
                <w:rFonts w:ascii="Calibri" w:hAnsi="Calibri" w:cs="Calibri"/>
                <w:b/>
                <w:bCs/>
                <w:color w:val="000000" w:themeColor="text1"/>
                <w:sz w:val="24"/>
                <w:szCs w:val="24"/>
              </w:rPr>
            </w:pPr>
            <w:r w:rsidRPr="0080717A">
              <w:rPr>
                <w:rFonts w:ascii="Calibri" w:hAnsi="Calibri" w:cs="Calibri"/>
                <w:b/>
                <w:bCs/>
                <w:color w:val="000000" w:themeColor="text1"/>
                <w:sz w:val="24"/>
                <w:szCs w:val="24"/>
              </w:rPr>
              <w:t>Best For</w:t>
            </w:r>
          </w:p>
        </w:tc>
      </w:tr>
      <w:tr w:rsidR="0080717A" w:rsidRPr="0080717A" w14:paraId="6A9B57AD" w14:textId="77777777" w:rsidTr="0093130F">
        <w:trPr>
          <w:trHeight w:val="1297"/>
        </w:trPr>
        <w:tc>
          <w:tcPr>
            <w:tcW w:w="2458" w:type="dxa"/>
          </w:tcPr>
          <w:p w14:paraId="29997426" w14:textId="3D65C1F8" w:rsidR="000B788B" w:rsidRPr="0080717A" w:rsidRDefault="000B788B" w:rsidP="0080717A">
            <w:pPr>
              <w:rPr>
                <w:rFonts w:ascii="Calibri" w:hAnsi="Calibri" w:cs="Calibri"/>
                <w:b/>
                <w:bCs/>
                <w:color w:val="000000" w:themeColor="text1"/>
                <w:sz w:val="24"/>
                <w:szCs w:val="24"/>
              </w:rPr>
            </w:pPr>
            <w:r w:rsidRPr="0080717A">
              <w:rPr>
                <w:rFonts w:ascii="Calibri" w:hAnsi="Calibri" w:cs="Calibri"/>
                <w:b/>
                <w:bCs/>
                <w:color w:val="000000" w:themeColor="text1"/>
                <w:sz w:val="24"/>
                <w:szCs w:val="24"/>
              </w:rPr>
              <w:lastRenderedPageBreak/>
              <w:t>Realistic Job Previews</w:t>
            </w:r>
          </w:p>
        </w:tc>
        <w:tc>
          <w:tcPr>
            <w:tcW w:w="2458" w:type="dxa"/>
          </w:tcPr>
          <w:p w14:paraId="7F099CD5" w14:textId="13CD5FF1" w:rsidR="000B788B" w:rsidRPr="0080717A" w:rsidRDefault="00D451D0"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Reduces early turnover, builds trust and transparency</w:t>
            </w:r>
          </w:p>
        </w:tc>
        <w:tc>
          <w:tcPr>
            <w:tcW w:w="2458" w:type="dxa"/>
          </w:tcPr>
          <w:p w14:paraId="2ED29F13" w14:textId="1F77194D" w:rsidR="000B788B" w:rsidRPr="0080717A" w:rsidRDefault="00D451D0"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Can deter candidates; limited impact on long-term motivation</w:t>
            </w:r>
          </w:p>
        </w:tc>
        <w:tc>
          <w:tcPr>
            <w:tcW w:w="2458" w:type="dxa"/>
          </w:tcPr>
          <w:p w14:paraId="612D73F1" w14:textId="0D95D6BA" w:rsidR="000B788B" w:rsidRPr="0080717A" w:rsidRDefault="00D451D0"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Preventing early attrition</w:t>
            </w:r>
          </w:p>
        </w:tc>
      </w:tr>
      <w:tr w:rsidR="0080717A" w:rsidRPr="0080717A" w14:paraId="0F5295C6" w14:textId="77777777" w:rsidTr="0093130F">
        <w:trPr>
          <w:trHeight w:val="1545"/>
        </w:trPr>
        <w:tc>
          <w:tcPr>
            <w:tcW w:w="2458" w:type="dxa"/>
          </w:tcPr>
          <w:p w14:paraId="647F7371" w14:textId="6F6151A2" w:rsidR="000B788B" w:rsidRPr="0080717A" w:rsidRDefault="00F87C10" w:rsidP="0080717A">
            <w:pPr>
              <w:rPr>
                <w:rFonts w:ascii="Calibri" w:hAnsi="Calibri" w:cs="Calibri"/>
                <w:b/>
                <w:bCs/>
                <w:color w:val="000000" w:themeColor="text1"/>
                <w:sz w:val="24"/>
                <w:szCs w:val="24"/>
              </w:rPr>
            </w:pPr>
            <w:r w:rsidRPr="0080717A">
              <w:rPr>
                <w:rFonts w:ascii="Calibri" w:hAnsi="Calibri" w:cs="Calibri"/>
                <w:b/>
                <w:bCs/>
                <w:color w:val="000000" w:themeColor="text1"/>
                <w:sz w:val="24"/>
                <w:szCs w:val="24"/>
              </w:rPr>
              <w:t>Induction</w:t>
            </w:r>
          </w:p>
        </w:tc>
        <w:tc>
          <w:tcPr>
            <w:tcW w:w="2458" w:type="dxa"/>
          </w:tcPr>
          <w:p w14:paraId="087CAFF6" w14:textId="4B8D126C" w:rsidR="000B788B" w:rsidRPr="0080717A" w:rsidRDefault="00F87C10"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Enhances early engagement; reduces anxiety; improves employer brand</w:t>
            </w:r>
          </w:p>
        </w:tc>
        <w:tc>
          <w:tcPr>
            <w:tcW w:w="2458" w:type="dxa"/>
          </w:tcPr>
          <w:p w14:paraId="32773826" w14:textId="32E2B2F6" w:rsidR="000B788B" w:rsidRPr="0080717A" w:rsidRDefault="00F87C10"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Short-lived impact if not supported by ongoing development</w:t>
            </w:r>
          </w:p>
        </w:tc>
        <w:tc>
          <w:tcPr>
            <w:tcW w:w="2458" w:type="dxa"/>
          </w:tcPr>
          <w:p w14:paraId="22B1E418" w14:textId="61DDC536" w:rsidR="000B788B" w:rsidRPr="0080717A" w:rsidRDefault="00F87C10"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Improving early retention and cultural fit</w:t>
            </w:r>
          </w:p>
        </w:tc>
      </w:tr>
      <w:tr w:rsidR="0080717A" w:rsidRPr="0080717A" w14:paraId="7B1E23F1" w14:textId="77777777" w:rsidTr="0093130F">
        <w:trPr>
          <w:trHeight w:val="763"/>
        </w:trPr>
        <w:tc>
          <w:tcPr>
            <w:tcW w:w="2458" w:type="dxa"/>
          </w:tcPr>
          <w:p w14:paraId="6E487709" w14:textId="2593DB79" w:rsidR="00F87C10" w:rsidRPr="0080717A" w:rsidRDefault="00F87C10" w:rsidP="0080717A">
            <w:pPr>
              <w:rPr>
                <w:rFonts w:ascii="Calibri" w:hAnsi="Calibri" w:cs="Calibri"/>
                <w:b/>
                <w:bCs/>
                <w:color w:val="000000" w:themeColor="text1"/>
                <w:sz w:val="24"/>
                <w:szCs w:val="24"/>
              </w:rPr>
            </w:pPr>
            <w:r w:rsidRPr="0080717A">
              <w:rPr>
                <w:rFonts w:ascii="Calibri" w:hAnsi="Calibri" w:cs="Calibri"/>
                <w:b/>
                <w:bCs/>
                <w:color w:val="000000" w:themeColor="text1"/>
                <w:sz w:val="24"/>
                <w:szCs w:val="24"/>
              </w:rPr>
              <w:t>Job Enrichment</w:t>
            </w:r>
          </w:p>
        </w:tc>
        <w:tc>
          <w:tcPr>
            <w:tcW w:w="2458" w:type="dxa"/>
          </w:tcPr>
          <w:p w14:paraId="6D0B979E" w14:textId="4FA81F96" w:rsidR="00F87C10" w:rsidRPr="0080717A" w:rsidRDefault="00F87C10"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Boosts motivation and engagement; reduces monotony; fosters discretionary effort</w:t>
            </w:r>
          </w:p>
        </w:tc>
        <w:tc>
          <w:tcPr>
            <w:tcW w:w="2458" w:type="dxa"/>
            <w:vAlign w:val="center"/>
          </w:tcPr>
          <w:p w14:paraId="70C47245" w14:textId="12A2DA17" w:rsidR="00F87C10" w:rsidRPr="0080717A" w:rsidRDefault="001601F9"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Harder to apply in repetitive roles, and required training and support</w:t>
            </w:r>
          </w:p>
        </w:tc>
        <w:tc>
          <w:tcPr>
            <w:tcW w:w="2458" w:type="dxa"/>
          </w:tcPr>
          <w:p w14:paraId="3B60B43B" w14:textId="29B80638" w:rsidR="00F87C10" w:rsidRPr="0080717A" w:rsidRDefault="001601F9"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Long Term retention and motivation</w:t>
            </w:r>
          </w:p>
        </w:tc>
      </w:tr>
      <w:tr w:rsidR="0093130F" w:rsidRPr="0080717A" w14:paraId="377FDC4A" w14:textId="77777777" w:rsidTr="0093130F">
        <w:trPr>
          <w:trHeight w:val="2060"/>
        </w:trPr>
        <w:tc>
          <w:tcPr>
            <w:tcW w:w="2458" w:type="dxa"/>
          </w:tcPr>
          <w:p w14:paraId="4E55D08E" w14:textId="1C8AEAFA" w:rsidR="00F87C10" w:rsidRPr="0080717A" w:rsidRDefault="00CE2051" w:rsidP="0080717A">
            <w:pPr>
              <w:rPr>
                <w:rFonts w:ascii="Calibri" w:hAnsi="Calibri" w:cs="Calibri"/>
                <w:b/>
                <w:bCs/>
                <w:color w:val="000000" w:themeColor="text1"/>
                <w:sz w:val="24"/>
                <w:szCs w:val="24"/>
              </w:rPr>
            </w:pPr>
            <w:r w:rsidRPr="0080717A">
              <w:rPr>
                <w:rFonts w:ascii="Calibri" w:hAnsi="Calibri" w:cs="Calibri"/>
                <w:b/>
                <w:bCs/>
                <w:color w:val="000000" w:themeColor="text1"/>
                <w:sz w:val="24"/>
                <w:szCs w:val="24"/>
              </w:rPr>
              <w:t>Reward</w:t>
            </w:r>
          </w:p>
        </w:tc>
        <w:tc>
          <w:tcPr>
            <w:tcW w:w="2458" w:type="dxa"/>
          </w:tcPr>
          <w:p w14:paraId="4D2EC91A" w14:textId="72FCBC61" w:rsidR="00F87C10" w:rsidRPr="0080717A" w:rsidRDefault="00CE2051"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Addresses pay related turnover</w:t>
            </w:r>
            <w:r w:rsidR="00970B30" w:rsidRPr="0080717A">
              <w:rPr>
                <w:rFonts w:ascii="Calibri" w:hAnsi="Calibri" w:cs="Calibri"/>
                <w:color w:val="000000" w:themeColor="text1"/>
                <w:sz w:val="24"/>
                <w:szCs w:val="24"/>
              </w:rPr>
              <w:t>. Competitive advantages into labour markets</w:t>
            </w:r>
          </w:p>
        </w:tc>
        <w:tc>
          <w:tcPr>
            <w:tcW w:w="2458" w:type="dxa"/>
          </w:tcPr>
          <w:p w14:paraId="16E5CB68" w14:textId="5FE1AC7F" w:rsidR="00F87C10" w:rsidRPr="0080717A" w:rsidRDefault="00970B30"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Risk of retention being financially driven</w:t>
            </w:r>
            <w:r w:rsidR="00641C67" w:rsidRPr="0080717A">
              <w:rPr>
                <w:rFonts w:ascii="Calibri" w:hAnsi="Calibri" w:cs="Calibri"/>
                <w:color w:val="000000" w:themeColor="text1"/>
                <w:sz w:val="24"/>
                <w:szCs w:val="24"/>
              </w:rPr>
              <w:t>, and does not address intrinsic motivation</w:t>
            </w:r>
          </w:p>
        </w:tc>
        <w:tc>
          <w:tcPr>
            <w:tcW w:w="2458" w:type="dxa"/>
          </w:tcPr>
          <w:p w14:paraId="08B909E9" w14:textId="2A7A79D2" w:rsidR="00F87C10" w:rsidRPr="0080717A" w:rsidRDefault="00641C67" w:rsidP="0080717A">
            <w:pPr>
              <w:rPr>
                <w:rFonts w:ascii="Calibri" w:hAnsi="Calibri" w:cs="Calibri"/>
                <w:color w:val="000000" w:themeColor="text1"/>
                <w:sz w:val="24"/>
                <w:szCs w:val="24"/>
              </w:rPr>
            </w:pPr>
            <w:r w:rsidRPr="0080717A">
              <w:rPr>
                <w:rFonts w:ascii="Calibri" w:hAnsi="Calibri" w:cs="Calibri"/>
                <w:color w:val="000000" w:themeColor="text1"/>
                <w:sz w:val="24"/>
                <w:szCs w:val="24"/>
              </w:rPr>
              <w:t>Retention in competitive markets where pay matters</w:t>
            </w:r>
          </w:p>
        </w:tc>
      </w:tr>
    </w:tbl>
    <w:p w14:paraId="003EE9E6" w14:textId="77777777" w:rsidR="005E002B" w:rsidRPr="0080717A" w:rsidRDefault="005E002B" w:rsidP="0080717A">
      <w:pPr>
        <w:spacing w:line="240" w:lineRule="auto"/>
        <w:rPr>
          <w:rFonts w:ascii="Calibri" w:hAnsi="Calibri" w:cs="Calibri"/>
          <w:b/>
          <w:bCs/>
          <w:color w:val="000000" w:themeColor="text1"/>
          <w:sz w:val="24"/>
          <w:szCs w:val="24"/>
        </w:rPr>
      </w:pPr>
    </w:p>
    <w:p w14:paraId="68AC95E2" w14:textId="1327461A" w:rsidR="00662941" w:rsidRPr="0080717A" w:rsidRDefault="003D68A5" w:rsidP="0080717A">
      <w:pPr>
        <w:pStyle w:val="BodyA"/>
        <w:spacing w:line="240" w:lineRule="auto"/>
        <w:rPr>
          <w:rStyle w:val="None"/>
          <w:rFonts w:ascii="Calibri" w:hAnsi="Calibri" w:cs="Calibri"/>
          <w:color w:val="000000" w:themeColor="text1"/>
          <w:sz w:val="24"/>
          <w:szCs w:val="24"/>
        </w:rPr>
      </w:pPr>
      <w:r w:rsidRPr="0080717A">
        <w:rPr>
          <w:rFonts w:ascii="Calibri" w:hAnsi="Calibri" w:cs="Calibri"/>
          <w:color w:val="000000" w:themeColor="text1"/>
          <w:sz w:val="24"/>
          <w:szCs w:val="24"/>
          <w:lang w:val="en-GB"/>
        </w:rPr>
        <w:t>While all four approaches contribute to retention, their effectiveness varies by purpose and timeframe. For ParcelCare’s warehouse staff, where competition for labour is high and roles can be repetitive, reward offers the most immediate impact by improving financial attractiveness, while job enrichment provides sustainable benefits by enhancing job satisfaction and reducing monotony. A combined approach</w:t>
      </w:r>
      <w:r w:rsidR="00143ED0" w:rsidRPr="0080717A">
        <w:rPr>
          <w:rFonts w:ascii="Calibri" w:hAnsi="Calibri" w:cs="Calibri"/>
          <w:color w:val="000000" w:themeColor="text1"/>
          <w:sz w:val="24"/>
          <w:szCs w:val="24"/>
          <w:lang w:val="en-GB"/>
        </w:rPr>
        <w:t xml:space="preserve">, </w:t>
      </w:r>
      <w:r w:rsidRPr="0080717A">
        <w:rPr>
          <w:rFonts w:ascii="Calibri" w:hAnsi="Calibri" w:cs="Calibri"/>
          <w:color w:val="000000" w:themeColor="text1"/>
          <w:sz w:val="24"/>
          <w:szCs w:val="24"/>
          <w:lang w:val="en-GB"/>
        </w:rPr>
        <w:t>strengthening reward packages alongside practical enrichment initiatives</w:t>
      </w:r>
      <w:r w:rsidR="00D34C4D" w:rsidRPr="0080717A">
        <w:rPr>
          <w:rFonts w:ascii="Calibri" w:hAnsi="Calibri" w:cs="Calibri"/>
          <w:color w:val="000000" w:themeColor="text1"/>
          <w:sz w:val="24"/>
          <w:szCs w:val="24"/>
          <w:lang w:val="en-GB"/>
        </w:rPr>
        <w:t xml:space="preserve"> </w:t>
      </w:r>
      <w:r w:rsidRPr="0080717A">
        <w:rPr>
          <w:rFonts w:ascii="Calibri" w:hAnsi="Calibri" w:cs="Calibri"/>
          <w:color w:val="000000" w:themeColor="text1"/>
          <w:sz w:val="24"/>
          <w:szCs w:val="24"/>
          <w:lang w:val="en-GB"/>
        </w:rPr>
        <w:t>will deliver the strongest retention outcomes.</w:t>
      </w:r>
    </w:p>
    <w:p w14:paraId="20D38F5E" w14:textId="77777777" w:rsidR="007D2897" w:rsidRPr="0080717A" w:rsidRDefault="007D2897" w:rsidP="0080717A">
      <w:pPr>
        <w:pStyle w:val="BodyA"/>
        <w:spacing w:line="240" w:lineRule="auto"/>
        <w:rPr>
          <w:rStyle w:val="None"/>
          <w:rFonts w:ascii="Calibri" w:hAnsi="Calibri" w:cs="Calibri"/>
          <w:b/>
          <w:bCs/>
          <w:color w:val="000000" w:themeColor="text1"/>
          <w:sz w:val="24"/>
          <w:szCs w:val="24"/>
        </w:rPr>
      </w:pPr>
    </w:p>
    <w:p w14:paraId="5CD2CF1D" w14:textId="2F801A0B" w:rsidR="006F6729" w:rsidRPr="00F03C78" w:rsidRDefault="006F6729" w:rsidP="0080717A">
      <w:pPr>
        <w:spacing w:line="240" w:lineRule="auto"/>
        <w:rPr>
          <w:rStyle w:val="ui-provide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3.3</w:t>
      </w:r>
      <w:r w:rsidR="00AE2EBD" w:rsidRPr="00F03C78">
        <w:rPr>
          <w:rFonts w:ascii="Calibri" w:hAnsi="Calibri" w:cs="Calibri"/>
          <w:b/>
          <w:bCs/>
          <w:color w:val="000000" w:themeColor="text1"/>
          <w:sz w:val="24"/>
          <w:szCs w:val="24"/>
          <w:u w:val="single"/>
        </w:rPr>
        <w:t xml:space="preserve">  </w:t>
      </w:r>
    </w:p>
    <w:p w14:paraId="7C5B0374" w14:textId="77777777" w:rsidR="0080717A" w:rsidRDefault="00F92EFB" w:rsidP="0080717A">
      <w:pPr>
        <w:spacing w:after="0"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Dysfunctional turnover occurs when high-performing or critical employees leave the organisation, resulting in a significant loss of talent, skills, and institutional knowledge. Unlike functional turnover, which removes underperformers, dysfunctional turnover undermines operational stability and strategic objectives.</w:t>
      </w:r>
      <w:r w:rsidR="00F21639" w:rsidRPr="0080717A">
        <w:rPr>
          <w:rFonts w:ascii="Calibri" w:hAnsi="Calibri" w:cs="Calibri"/>
          <w:color w:val="000000" w:themeColor="text1"/>
          <w:sz w:val="24"/>
          <w:szCs w:val="24"/>
        </w:rPr>
        <w:t xml:space="preserve"> The impact of dysfunctional turnover is severe because it removes high performers</w:t>
      </w:r>
      <w:r w:rsidR="002347A5" w:rsidRPr="0080717A">
        <w:rPr>
          <w:rFonts w:ascii="Calibri" w:hAnsi="Calibri" w:cs="Calibri"/>
          <w:color w:val="000000" w:themeColor="text1"/>
          <w:sz w:val="24"/>
          <w:szCs w:val="24"/>
        </w:rPr>
        <w:t xml:space="preserve">, </w:t>
      </w:r>
      <w:r w:rsidR="00F21639" w:rsidRPr="0080717A">
        <w:rPr>
          <w:rFonts w:ascii="Calibri" w:hAnsi="Calibri" w:cs="Calibri"/>
          <w:color w:val="000000" w:themeColor="text1"/>
          <w:sz w:val="24"/>
          <w:szCs w:val="24"/>
        </w:rPr>
        <w:t>creating gaps that are costly and time-consuming to fill.</w:t>
      </w:r>
      <w:r w:rsidRPr="0080717A">
        <w:rPr>
          <w:rFonts w:ascii="Calibri" w:hAnsi="Calibri" w:cs="Calibri"/>
          <w:color w:val="000000" w:themeColor="text1"/>
          <w:sz w:val="24"/>
          <w:szCs w:val="24"/>
        </w:rPr>
        <w:t xml:space="preserve"> For ParcelCare, this is particularly damaging in warehouse operations where experienced staff ensure efficiency, safety, and service continuity.</w:t>
      </w:r>
      <w:r w:rsidR="00BC64D3" w:rsidRPr="0080717A">
        <w:rPr>
          <w:rFonts w:ascii="Calibri" w:hAnsi="Calibri" w:cs="Calibri"/>
          <w:color w:val="000000" w:themeColor="text1"/>
          <w:sz w:val="24"/>
          <w:szCs w:val="24"/>
        </w:rPr>
        <w:t xml:space="preserve"> </w:t>
      </w:r>
    </w:p>
    <w:p w14:paraId="55FEC70A" w14:textId="39513B41" w:rsidR="00F92EFB" w:rsidRDefault="00F92EFB" w:rsidP="0080717A">
      <w:pPr>
        <w:spacing w:after="0"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br/>
      </w:r>
      <w:r w:rsidR="00197562" w:rsidRPr="0080717A">
        <w:rPr>
          <w:rFonts w:ascii="Calibri" w:hAnsi="Calibri" w:cs="Calibri"/>
          <w:color w:val="000000" w:themeColor="text1"/>
          <w:sz w:val="24"/>
          <w:szCs w:val="24"/>
        </w:rPr>
        <w:t>Dysfunctional</w:t>
      </w:r>
      <w:r w:rsidRPr="0080717A">
        <w:rPr>
          <w:rFonts w:ascii="Calibri" w:hAnsi="Calibri" w:cs="Calibri"/>
          <w:color w:val="000000" w:themeColor="text1"/>
          <w:sz w:val="24"/>
          <w:szCs w:val="24"/>
        </w:rPr>
        <w:t xml:space="preserve"> turnover represents a strategic risk. High turnover among skilled warehouse staff disrupts workflows, increases error rates, and erodes customer satisfaction. It also diminishes the return on investment in recruitment, training, and leadership development. </w:t>
      </w:r>
      <w:r w:rsidR="00481887" w:rsidRPr="0080717A">
        <w:rPr>
          <w:rFonts w:ascii="Calibri" w:hAnsi="Calibri" w:cs="Calibri"/>
          <w:color w:val="000000" w:themeColor="text1"/>
          <w:sz w:val="24"/>
          <w:szCs w:val="24"/>
        </w:rPr>
        <w:t>For ParcelCare</w:t>
      </w:r>
      <w:r w:rsidRPr="0080717A">
        <w:rPr>
          <w:rFonts w:ascii="Calibri" w:hAnsi="Calibri" w:cs="Calibri"/>
          <w:color w:val="000000" w:themeColor="text1"/>
          <w:sz w:val="24"/>
          <w:szCs w:val="24"/>
        </w:rPr>
        <w:t xml:space="preserve"> retaining experienced employees is essential for maintaining service quality and sustaining growth.</w:t>
      </w:r>
    </w:p>
    <w:p w14:paraId="62C0435E" w14:textId="77777777" w:rsidR="0080717A" w:rsidRPr="0080717A" w:rsidRDefault="0080717A" w:rsidP="0080717A">
      <w:pPr>
        <w:spacing w:after="0" w:line="240" w:lineRule="auto"/>
        <w:rPr>
          <w:rFonts w:ascii="Calibri" w:hAnsi="Calibri" w:cs="Calibri"/>
          <w:color w:val="000000" w:themeColor="text1"/>
          <w:sz w:val="24"/>
          <w:szCs w:val="24"/>
        </w:rPr>
      </w:pPr>
    </w:p>
    <w:p w14:paraId="2A26AA8B" w14:textId="3B594016" w:rsidR="00F92EFB" w:rsidRPr="0080717A" w:rsidRDefault="00F92EFB"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Direct Costs</w:t>
      </w:r>
      <w:r w:rsidRPr="0080717A">
        <w:rPr>
          <w:rFonts w:ascii="Calibri" w:hAnsi="Calibri" w:cs="Calibri"/>
          <w:color w:val="000000" w:themeColor="text1"/>
          <w:sz w:val="24"/>
          <w:szCs w:val="24"/>
        </w:rPr>
        <w:br/>
        <w:t xml:space="preserve">The financial implications are substantial. Recruitment and selection costs include </w:t>
      </w:r>
      <w:r w:rsidRPr="0080717A">
        <w:rPr>
          <w:rFonts w:ascii="Calibri" w:hAnsi="Calibri" w:cs="Calibri"/>
          <w:color w:val="000000" w:themeColor="text1"/>
          <w:sz w:val="24"/>
          <w:szCs w:val="24"/>
        </w:rPr>
        <w:lastRenderedPageBreak/>
        <w:t>advertising, agency fees, and managerial time spent interviewing candidates. HR and operational teams invest significant time in offboarding leavers and onboarding replacements. Induction and training costs escalate as new hires require safety training and process familiarisation before reaching full productivity (CIPD, 2025</w:t>
      </w:r>
      <w:r w:rsidR="0090791F">
        <w:rPr>
          <w:rFonts w:ascii="Calibri" w:hAnsi="Calibri" w:cs="Calibri"/>
          <w:color w:val="000000" w:themeColor="text1"/>
          <w:sz w:val="24"/>
          <w:szCs w:val="24"/>
        </w:rPr>
        <w:t>d</w:t>
      </w:r>
      <w:r w:rsidRPr="0080717A">
        <w:rPr>
          <w:rFonts w:ascii="Calibri" w:hAnsi="Calibri" w:cs="Calibri"/>
          <w:color w:val="000000" w:themeColor="text1"/>
          <w:sz w:val="24"/>
          <w:szCs w:val="24"/>
        </w:rPr>
        <w:t>).</w:t>
      </w:r>
      <w:r w:rsidR="00A01238" w:rsidRPr="0080717A">
        <w:rPr>
          <w:rFonts w:ascii="Calibri" w:hAnsi="Calibri" w:cs="Calibri"/>
          <w:color w:val="000000" w:themeColor="text1"/>
          <w:sz w:val="24"/>
          <w:szCs w:val="24"/>
        </w:rPr>
        <w:t xml:space="preserve"> </w:t>
      </w:r>
      <w:r w:rsidR="007D5EBC" w:rsidRPr="0080717A">
        <w:rPr>
          <w:rFonts w:ascii="Calibri" w:hAnsi="Calibri" w:cs="Calibri"/>
          <w:color w:val="000000" w:themeColor="text1"/>
          <w:sz w:val="24"/>
          <w:szCs w:val="24"/>
        </w:rPr>
        <w:t>C</w:t>
      </w:r>
      <w:r w:rsidR="00A01238" w:rsidRPr="0080717A">
        <w:rPr>
          <w:rFonts w:ascii="Calibri" w:hAnsi="Calibri" w:cs="Calibri"/>
          <w:color w:val="000000" w:themeColor="text1"/>
          <w:sz w:val="24"/>
          <w:szCs w:val="24"/>
        </w:rPr>
        <w:t>osts impact profitability by diverting resources from growth initiatives to constant recruitment and training cycles.</w:t>
      </w:r>
    </w:p>
    <w:p w14:paraId="28695D28" w14:textId="13EC81C5" w:rsidR="00F92EFB" w:rsidRPr="0080717A" w:rsidRDefault="00F92EFB"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Indirect Costs</w:t>
      </w:r>
      <w:r w:rsidRPr="0080717A">
        <w:rPr>
          <w:rFonts w:ascii="Calibri" w:hAnsi="Calibri" w:cs="Calibri"/>
          <w:color w:val="000000" w:themeColor="text1"/>
          <w:sz w:val="24"/>
          <w:szCs w:val="24"/>
        </w:rPr>
        <w:br/>
        <w:t xml:space="preserve">The hidden costs are even more damaging. Productivity declines during the transition period, and the loss of experienced staff means losing tacit knowledge critical for operational efficiency. Team morale suffers as remaining employees face increased workloads and uncertainty, </w:t>
      </w:r>
      <w:r w:rsidR="00620809" w:rsidRPr="0080717A">
        <w:rPr>
          <w:rFonts w:ascii="Calibri" w:hAnsi="Calibri" w:cs="Calibri"/>
          <w:color w:val="000000" w:themeColor="text1"/>
          <w:sz w:val="24"/>
          <w:szCs w:val="24"/>
        </w:rPr>
        <w:t>that</w:t>
      </w:r>
      <w:r w:rsidRPr="0080717A">
        <w:rPr>
          <w:rFonts w:ascii="Calibri" w:hAnsi="Calibri" w:cs="Calibri"/>
          <w:color w:val="000000" w:themeColor="text1"/>
          <w:sz w:val="24"/>
          <w:szCs w:val="24"/>
        </w:rPr>
        <w:t xml:space="preserve"> trigger further resignations</w:t>
      </w:r>
      <w:r w:rsidR="0009138A"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Additionally, the organisation forfeits its investment in training and development for departing employees, reducing overall ROI (CIPD, 2025</w:t>
      </w:r>
      <w:r w:rsidR="0090791F">
        <w:rPr>
          <w:rFonts w:ascii="Calibri" w:hAnsi="Calibri" w:cs="Calibri"/>
          <w:color w:val="000000" w:themeColor="text1"/>
          <w:sz w:val="24"/>
          <w:szCs w:val="24"/>
        </w:rPr>
        <w:t>d</w:t>
      </w:r>
      <w:r w:rsidRPr="0080717A">
        <w:rPr>
          <w:rFonts w:ascii="Calibri" w:hAnsi="Calibri" w:cs="Calibri"/>
          <w:color w:val="000000" w:themeColor="text1"/>
          <w:sz w:val="24"/>
          <w:szCs w:val="24"/>
        </w:rPr>
        <w:t>).</w:t>
      </w:r>
    </w:p>
    <w:p w14:paraId="414412A9" w14:textId="77777777" w:rsidR="00564FAC" w:rsidRPr="0080717A" w:rsidRDefault="00F92EFB" w:rsidP="0080717A">
      <w:pPr>
        <w:spacing w:after="0"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To address dysfunctional turnover, ParcelCare must measure and understand it. Key metrics include turnover rate, voluntary versus involuntary departures, and qualitative insights from exit and stay interviews. These tools help identify whether turnover stems from push factors (internal dissatisfaction) or pull factors (external opportunities), enabling targeted interventions.</w:t>
      </w:r>
    </w:p>
    <w:p w14:paraId="21AF3086" w14:textId="39FD30C0" w:rsidR="00662941" w:rsidRDefault="00F92EFB" w:rsidP="00D960C3">
      <w:pPr>
        <w:spacing w:after="0"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br/>
        <w:t>If left unchecked, dysfunctional turnover can lead to operational instability, reputational damage, and escalating costs. It compromises ParcelCare’s ability to deliver consistent service and adapt to market changes. Conversely, addressing turnover proactively</w:t>
      </w:r>
      <w:r w:rsidR="003545E8"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through job enrichment, effective induction, and competitive reward systems</w:t>
      </w:r>
      <w:r w:rsidR="003545E8"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helps retain top talent, maintain productivity, and protect long-term organisational performance.</w:t>
      </w:r>
    </w:p>
    <w:p w14:paraId="1F72DDAE" w14:textId="77777777" w:rsidR="00D960C3" w:rsidRDefault="00D960C3" w:rsidP="00D960C3">
      <w:pPr>
        <w:spacing w:after="0" w:line="240" w:lineRule="auto"/>
        <w:rPr>
          <w:rStyle w:val="None"/>
          <w:rFonts w:ascii="Calibri" w:hAnsi="Calibri" w:cs="Calibri"/>
          <w:color w:val="000000" w:themeColor="text1"/>
          <w:sz w:val="24"/>
          <w:szCs w:val="24"/>
        </w:rPr>
      </w:pPr>
    </w:p>
    <w:p w14:paraId="685AC33F" w14:textId="77777777" w:rsidR="00F03C78" w:rsidRPr="00F03C78" w:rsidRDefault="006F6729" w:rsidP="00D960C3">
      <w:pPr>
        <w:spacing w:after="0" w:line="240" w:lineRule="auto"/>
        <w:rP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4.1</w:t>
      </w:r>
    </w:p>
    <w:p w14:paraId="105E7204" w14:textId="38D5423C" w:rsidR="006F6729" w:rsidRPr="00F03C78" w:rsidRDefault="006F6729" w:rsidP="00D960C3">
      <w:pPr>
        <w:spacing w:after="0" w:line="240" w:lineRule="auto"/>
        <w:rPr>
          <w:rStyle w:val="ui-provide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 xml:space="preserve"> </w:t>
      </w:r>
    </w:p>
    <w:p w14:paraId="3F8094C0" w14:textId="60AB5F1E" w:rsidR="00547DF1" w:rsidRPr="0080717A" w:rsidRDefault="00547DF1"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ParcelCare currently employs most of its delivery drivers on permanent, full-time contracts,</w:t>
      </w:r>
      <w:r w:rsidR="001E2FAF" w:rsidRPr="0080717A">
        <w:rPr>
          <w:rFonts w:ascii="Calibri" w:hAnsi="Calibri" w:cs="Calibri"/>
          <w:color w:val="000000" w:themeColor="text1"/>
          <w:sz w:val="24"/>
          <w:szCs w:val="24"/>
        </w:rPr>
        <w:t xml:space="preserve"> however,</w:t>
      </w:r>
      <w:r w:rsidRPr="0080717A">
        <w:rPr>
          <w:rFonts w:ascii="Calibri" w:hAnsi="Calibri" w:cs="Calibri"/>
          <w:color w:val="000000" w:themeColor="text1"/>
          <w:sz w:val="24"/>
          <w:szCs w:val="24"/>
        </w:rPr>
        <w:t xml:space="preserve"> alternative contractual arrangements could offer greater flexibility and efficiency, particularly during periods of demand</w:t>
      </w:r>
      <w:r w:rsidR="00E46038" w:rsidRPr="0080717A">
        <w:rPr>
          <w:rFonts w:ascii="Calibri" w:hAnsi="Calibri" w:cs="Calibri"/>
          <w:color w:val="000000" w:themeColor="text1"/>
          <w:sz w:val="24"/>
          <w:szCs w:val="24"/>
        </w:rPr>
        <w:t>…</w:t>
      </w:r>
    </w:p>
    <w:p w14:paraId="17D4581E" w14:textId="37EB0B5E" w:rsidR="00607B88" w:rsidRPr="0080717A" w:rsidRDefault="00547DF1"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Permanent, Full-Time Contracts</w:t>
      </w:r>
      <w:r w:rsidR="00A82F9F" w:rsidRPr="0080717A">
        <w:rPr>
          <w:rFonts w:ascii="Calibri" w:hAnsi="Calibri" w:cs="Calibri"/>
          <w:b/>
          <w:bCs/>
          <w:color w:val="000000" w:themeColor="text1"/>
          <w:sz w:val="24"/>
          <w:szCs w:val="24"/>
        </w:rPr>
        <w:t xml:space="preserve"> </w:t>
      </w:r>
      <w:r w:rsidR="00A82F9F" w:rsidRPr="0080717A">
        <w:rPr>
          <w:rFonts w:ascii="Calibri" w:hAnsi="Calibri" w:cs="Calibri"/>
          <w:color w:val="000000" w:themeColor="text1"/>
          <w:sz w:val="24"/>
          <w:szCs w:val="24"/>
        </w:rPr>
        <w:t>o</w:t>
      </w:r>
      <w:r w:rsidR="00607B88" w:rsidRPr="0080717A">
        <w:rPr>
          <w:rFonts w:ascii="Calibri" w:hAnsi="Calibri" w:cs="Calibri"/>
          <w:color w:val="000000" w:themeColor="text1"/>
          <w:sz w:val="24"/>
          <w:szCs w:val="24"/>
        </w:rPr>
        <w:t xml:space="preserve">ffer significant advantages, particularly in providing employees with financial stability and job security, </w:t>
      </w:r>
      <w:r w:rsidR="00620809" w:rsidRPr="0080717A">
        <w:rPr>
          <w:rFonts w:ascii="Calibri" w:hAnsi="Calibri" w:cs="Calibri"/>
          <w:color w:val="000000" w:themeColor="text1"/>
          <w:sz w:val="24"/>
          <w:szCs w:val="24"/>
        </w:rPr>
        <w:t>that</w:t>
      </w:r>
      <w:r w:rsidR="00607B88" w:rsidRPr="0080717A">
        <w:rPr>
          <w:rFonts w:ascii="Calibri" w:hAnsi="Calibri" w:cs="Calibri"/>
          <w:color w:val="000000" w:themeColor="text1"/>
          <w:sz w:val="24"/>
          <w:szCs w:val="24"/>
        </w:rPr>
        <w:t xml:space="preserve"> foster</w:t>
      </w:r>
      <w:r w:rsidR="00620809" w:rsidRPr="0080717A">
        <w:rPr>
          <w:rFonts w:ascii="Calibri" w:hAnsi="Calibri" w:cs="Calibri"/>
          <w:color w:val="000000" w:themeColor="text1"/>
          <w:sz w:val="24"/>
          <w:szCs w:val="24"/>
        </w:rPr>
        <w:t>s</w:t>
      </w:r>
      <w:r w:rsidR="00607B88" w:rsidRPr="0080717A">
        <w:rPr>
          <w:rFonts w:ascii="Calibri" w:hAnsi="Calibri" w:cs="Calibri"/>
          <w:color w:val="000000" w:themeColor="text1"/>
          <w:sz w:val="24"/>
          <w:szCs w:val="24"/>
        </w:rPr>
        <w:t xml:space="preserve"> stronger commitment and accountability (CIPD, 2024e). These arrangements also enable predictable scheduling and workforce availability, making it easier to embed organisational culture and behavioural expectations (ACAS, 2025). However, their limitations become evident in a fluctuating demand environment. Fixed staffing levels during low-demand periods can lead to</w:t>
      </w:r>
      <w:r w:rsidR="002D12EA" w:rsidRPr="0080717A">
        <w:rPr>
          <w:rFonts w:ascii="Calibri" w:hAnsi="Calibri" w:cs="Calibri"/>
          <w:color w:val="000000" w:themeColor="text1"/>
          <w:sz w:val="24"/>
          <w:szCs w:val="24"/>
        </w:rPr>
        <w:t xml:space="preserve"> </w:t>
      </w:r>
      <w:r w:rsidR="00607B88" w:rsidRPr="0080717A">
        <w:rPr>
          <w:rFonts w:ascii="Calibri" w:hAnsi="Calibri" w:cs="Calibri"/>
          <w:color w:val="000000" w:themeColor="text1"/>
          <w:sz w:val="24"/>
          <w:szCs w:val="24"/>
        </w:rPr>
        <w:t>higher costs, as salaries and benefits remain constant regardless of workload. While permanent contracts are well-suited for core delivery staff</w:t>
      </w:r>
      <w:r w:rsidR="0067309C" w:rsidRPr="0080717A">
        <w:rPr>
          <w:rFonts w:ascii="Calibri" w:hAnsi="Calibri" w:cs="Calibri"/>
          <w:color w:val="000000" w:themeColor="text1"/>
          <w:sz w:val="24"/>
          <w:szCs w:val="24"/>
        </w:rPr>
        <w:t xml:space="preserve">, </w:t>
      </w:r>
      <w:r w:rsidR="00607B88" w:rsidRPr="0080717A">
        <w:rPr>
          <w:rFonts w:ascii="Calibri" w:hAnsi="Calibri" w:cs="Calibri"/>
          <w:color w:val="000000" w:themeColor="text1"/>
          <w:sz w:val="24"/>
          <w:szCs w:val="24"/>
        </w:rPr>
        <w:t xml:space="preserve">they lack the flexibility required to manage seasonal peaks or short-term surges effectively. Consequently, ParcelCare may benefit </w:t>
      </w:r>
      <w:r w:rsidR="00B015B4" w:rsidRPr="0080717A">
        <w:rPr>
          <w:rFonts w:ascii="Calibri" w:hAnsi="Calibri" w:cs="Calibri"/>
          <w:color w:val="000000" w:themeColor="text1"/>
          <w:sz w:val="24"/>
          <w:szCs w:val="24"/>
        </w:rPr>
        <w:t>from offering these contracts:</w:t>
      </w:r>
    </w:p>
    <w:p w14:paraId="503ABC43" w14:textId="4BF9560A" w:rsidR="00AD4990" w:rsidRPr="0080717A" w:rsidRDefault="00547DF1"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Alternative</w:t>
      </w:r>
      <w:r w:rsidR="0039388F" w:rsidRPr="0080717A">
        <w:rPr>
          <w:rFonts w:ascii="Calibri" w:hAnsi="Calibri" w:cs="Calibri"/>
          <w:b/>
          <w:bCs/>
          <w:color w:val="000000" w:themeColor="text1"/>
          <w:sz w:val="24"/>
          <w:szCs w:val="24"/>
        </w:rPr>
        <w:t xml:space="preserve">: </w:t>
      </w:r>
      <w:r w:rsidRPr="0080717A">
        <w:rPr>
          <w:rFonts w:ascii="Calibri" w:hAnsi="Calibri" w:cs="Calibri"/>
          <w:b/>
          <w:bCs/>
          <w:color w:val="000000" w:themeColor="text1"/>
          <w:sz w:val="24"/>
          <w:szCs w:val="24"/>
        </w:rPr>
        <w:t>Zero-Hours Contracts</w:t>
      </w:r>
      <w:r w:rsidR="00A82F9F" w:rsidRPr="0080717A">
        <w:rPr>
          <w:rFonts w:ascii="Calibri" w:hAnsi="Calibri" w:cs="Calibri"/>
          <w:b/>
          <w:bCs/>
          <w:color w:val="000000" w:themeColor="text1"/>
          <w:sz w:val="24"/>
          <w:szCs w:val="24"/>
        </w:rPr>
        <w:t xml:space="preserve"> </w:t>
      </w:r>
      <w:r w:rsidR="00AD4990" w:rsidRPr="0080717A">
        <w:rPr>
          <w:rFonts w:ascii="Calibri" w:hAnsi="Calibri" w:cs="Calibri"/>
          <w:color w:val="000000" w:themeColor="text1"/>
          <w:sz w:val="24"/>
          <w:szCs w:val="24"/>
        </w:rPr>
        <w:t xml:space="preserve">offer ParcelCare a high degree of flexibility, enabling the organisation to respond quickly to fluctuating demand and cover peak periods or unexpected surges without incurring fixed costs (CIPD, 2021). This approach can be cost-effective and aligns well with a gig economy model where work is task-based. However, limitations include less predictable workforce availability and potential challenges with </w:t>
      </w:r>
      <w:r w:rsidR="00AD4990" w:rsidRPr="0080717A">
        <w:rPr>
          <w:rFonts w:ascii="Calibri" w:hAnsi="Calibri" w:cs="Calibri"/>
          <w:color w:val="000000" w:themeColor="text1"/>
          <w:sz w:val="24"/>
          <w:szCs w:val="24"/>
        </w:rPr>
        <w:lastRenderedPageBreak/>
        <w:t>engagement and loyalty, which may impact service quality if workers are less experienced or committed. Additionally, concerns about fairness and transparency—particularly in algorithmic scheduling—have been highlighted in cases such as Just Eat (Stewart, 2023), posing reputational risks if not managed ethically. While zero-hours contracts are unsuitable for ParcelCare’s core delivery workforce, they can serve as a supplementary solution during seasonal peaks, provided robust communication, fair scheduling practices, and adequate training are in place to maintain service standards.</w:t>
      </w:r>
    </w:p>
    <w:p w14:paraId="0F17C3C4" w14:textId="6BEE4BCE" w:rsidR="00AB4BD5" w:rsidRPr="0080717A" w:rsidRDefault="00547DF1"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Alternative Contract</w:t>
      </w:r>
      <w:r w:rsidR="00C049F2" w:rsidRPr="0080717A">
        <w:rPr>
          <w:rFonts w:ascii="Calibri" w:hAnsi="Calibri" w:cs="Calibri"/>
          <w:b/>
          <w:bCs/>
          <w:color w:val="000000" w:themeColor="text1"/>
          <w:sz w:val="24"/>
          <w:szCs w:val="24"/>
        </w:rPr>
        <w:t xml:space="preserve">: </w:t>
      </w:r>
      <w:r w:rsidRPr="0080717A">
        <w:rPr>
          <w:rFonts w:ascii="Calibri" w:hAnsi="Calibri" w:cs="Calibri"/>
          <w:b/>
          <w:bCs/>
          <w:color w:val="000000" w:themeColor="text1"/>
          <w:sz w:val="24"/>
          <w:szCs w:val="24"/>
        </w:rPr>
        <w:t xml:space="preserve">Temporary Contracts </w:t>
      </w:r>
      <w:r w:rsidR="00C049F2" w:rsidRPr="0080717A">
        <w:rPr>
          <w:rFonts w:ascii="Calibri" w:hAnsi="Calibri" w:cs="Calibri"/>
          <w:b/>
          <w:bCs/>
          <w:color w:val="000000" w:themeColor="text1"/>
          <w:sz w:val="24"/>
          <w:szCs w:val="24"/>
        </w:rPr>
        <w:t xml:space="preserve">- </w:t>
      </w:r>
      <w:r w:rsidRPr="0080717A">
        <w:rPr>
          <w:rFonts w:ascii="Calibri" w:hAnsi="Calibri" w:cs="Calibri"/>
          <w:b/>
          <w:bCs/>
          <w:color w:val="000000" w:themeColor="text1"/>
          <w:sz w:val="24"/>
          <w:szCs w:val="24"/>
        </w:rPr>
        <w:t>Fixed-Te</w:t>
      </w:r>
      <w:r w:rsidR="00FE324A" w:rsidRPr="0080717A">
        <w:rPr>
          <w:rFonts w:ascii="Calibri" w:hAnsi="Calibri" w:cs="Calibri"/>
          <w:b/>
          <w:bCs/>
          <w:color w:val="000000" w:themeColor="text1"/>
          <w:sz w:val="24"/>
          <w:szCs w:val="24"/>
        </w:rPr>
        <w:t xml:space="preserve">rm </w:t>
      </w:r>
      <w:r w:rsidR="00AB4BD5" w:rsidRPr="0080717A">
        <w:rPr>
          <w:rFonts w:ascii="Calibri" w:hAnsi="Calibri" w:cs="Calibri"/>
          <w:color w:val="000000" w:themeColor="text1"/>
          <w:sz w:val="24"/>
          <w:szCs w:val="24"/>
        </w:rPr>
        <w:t xml:space="preserve">provide ParcelCare with a structured way to manage workforce fluctuations by enabling planned increases in staffing for known busy periods. They offer clear terms and expectations for both parties and can attract skilled workers for short-term projects, making them suitable for seasonal peaks or </w:t>
      </w:r>
      <w:r w:rsidR="00FE324A" w:rsidRPr="0080717A">
        <w:rPr>
          <w:rFonts w:ascii="Calibri" w:hAnsi="Calibri" w:cs="Calibri"/>
          <w:color w:val="000000" w:themeColor="text1"/>
          <w:sz w:val="24"/>
          <w:szCs w:val="24"/>
        </w:rPr>
        <w:t>trailing</w:t>
      </w:r>
      <w:r w:rsidR="00AB4BD5" w:rsidRPr="0080717A">
        <w:rPr>
          <w:rFonts w:ascii="Calibri" w:hAnsi="Calibri" w:cs="Calibri"/>
          <w:color w:val="000000" w:themeColor="text1"/>
          <w:sz w:val="24"/>
          <w:szCs w:val="24"/>
        </w:rPr>
        <w:t xml:space="preserve"> new delivery models (CIPD, 2023b). However, limitations include onboarding and training costs for short-term staff, which reduce</w:t>
      </w:r>
      <w:r w:rsidR="003F6611" w:rsidRPr="0080717A">
        <w:rPr>
          <w:rFonts w:ascii="Calibri" w:hAnsi="Calibri" w:cs="Calibri"/>
          <w:color w:val="000000" w:themeColor="text1"/>
          <w:sz w:val="24"/>
          <w:szCs w:val="24"/>
        </w:rPr>
        <w:t>s</w:t>
      </w:r>
      <w:r w:rsidR="00AB4BD5" w:rsidRPr="0080717A">
        <w:rPr>
          <w:rFonts w:ascii="Calibri" w:hAnsi="Calibri" w:cs="Calibri"/>
          <w:color w:val="000000" w:themeColor="text1"/>
          <w:sz w:val="24"/>
          <w:szCs w:val="24"/>
        </w:rPr>
        <w:t xml:space="preserve"> cost-effectiveness, and the challenge of fostering long-term loyalty or embedding organisational culture. Legal obligations also apply, equal treatment provisions and the requirement to convert to permanent status after four years</w:t>
      </w:r>
      <w:r w:rsidR="0069388D" w:rsidRPr="0080717A">
        <w:rPr>
          <w:rFonts w:ascii="Calibri" w:hAnsi="Calibri" w:cs="Calibri"/>
          <w:color w:val="000000" w:themeColor="text1"/>
          <w:sz w:val="24"/>
          <w:szCs w:val="24"/>
        </w:rPr>
        <w:t xml:space="preserve"> </w:t>
      </w:r>
      <w:r w:rsidR="00AB4BD5" w:rsidRPr="0080717A">
        <w:rPr>
          <w:rFonts w:ascii="Calibri" w:hAnsi="Calibri" w:cs="Calibri"/>
          <w:color w:val="000000" w:themeColor="text1"/>
          <w:sz w:val="24"/>
          <w:szCs w:val="24"/>
        </w:rPr>
        <w:t>adds complexity (CIPD, 2023b). Overall, while fixed-term contracts are not ideal for ParcelCare’s core workforce, they are a practical solution for predictable surges in demand, provided compliance and effective induction processes are maintained.</w:t>
      </w:r>
    </w:p>
    <w:p w14:paraId="2EB70FD2" w14:textId="79711170" w:rsidR="003068FC" w:rsidRPr="0080717A" w:rsidRDefault="003068FC" w:rsidP="0080717A">
      <w:pPr>
        <w:spacing w:line="240" w:lineRule="auto"/>
        <w:rPr>
          <w:rFonts w:ascii="Calibri" w:hAnsi="Calibri" w:cs="Calibri"/>
          <w:b/>
          <w:bCs/>
          <w:color w:val="000000" w:themeColor="text1"/>
          <w:sz w:val="24"/>
          <w:szCs w:val="24"/>
        </w:rPr>
      </w:pPr>
      <w:r w:rsidRPr="0080717A">
        <w:rPr>
          <w:rFonts w:ascii="Calibri" w:hAnsi="Calibri" w:cs="Calibri"/>
          <w:b/>
          <w:bCs/>
          <w:color w:val="000000" w:themeColor="text1"/>
          <w:sz w:val="24"/>
          <w:szCs w:val="24"/>
        </w:rPr>
        <w:t>Evaluation</w:t>
      </w:r>
    </w:p>
    <w:p w14:paraId="612B9F8C" w14:textId="2794FE17" w:rsidR="003068FC" w:rsidRPr="0080717A" w:rsidRDefault="003068FC"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Permanent contracts remain essential for ParcelCare’s core workforce, but they lack flexibility for fluctuating demand. To address this, a blended approach is most suitable: retain permanent contracts for stability, supplement with fixed-term contracts for predictable peaks, and use zero-hours arrangements for unexpected surges. This mix balances cost control, operational agility, and service quality without compromising fairness or engagement.</w:t>
      </w:r>
    </w:p>
    <w:p w14:paraId="3F996CB6" w14:textId="3166A593" w:rsidR="006F6725" w:rsidRPr="00F03C78" w:rsidRDefault="006F6729" w:rsidP="0080717A">
      <w:pPr>
        <w:spacing w:line="240" w:lineRule="auto"/>
        <w:rPr>
          <w:rStyle w:val="ui-provider"/>
          <w:rFonts w:ascii="Calibri" w:hAnsi="Calibri" w:cs="Calibri"/>
          <w:b/>
          <w:bCs/>
          <w:color w:val="000000" w:themeColor="text1"/>
          <w:sz w:val="24"/>
          <w:szCs w:val="24"/>
          <w:u w:val="single"/>
        </w:rPr>
      </w:pPr>
      <w:r w:rsidRPr="00F03C78">
        <w:rPr>
          <w:rFonts w:ascii="Calibri" w:hAnsi="Calibri" w:cs="Calibri"/>
          <w:b/>
          <w:bCs/>
          <w:color w:val="000000" w:themeColor="text1"/>
          <w:sz w:val="24"/>
          <w:szCs w:val="24"/>
          <w:u w:val="single"/>
        </w:rPr>
        <w:t xml:space="preserve">4.2 </w:t>
      </w:r>
    </w:p>
    <w:p w14:paraId="431FD5FD" w14:textId="45BB6D30" w:rsidR="0001437A" w:rsidRPr="0080717A" w:rsidRDefault="0001437A" w:rsidP="0080717A">
      <w:pPr>
        <w:spacing w:line="240" w:lineRule="auto"/>
        <w:rPr>
          <w:rFonts w:ascii="Calibri" w:hAnsi="Calibri" w:cs="Calibri"/>
          <w:color w:val="000000" w:themeColor="text1"/>
          <w:sz w:val="24"/>
          <w:szCs w:val="24"/>
        </w:rPr>
      </w:pPr>
      <w:r w:rsidRPr="0080717A">
        <w:rPr>
          <w:rFonts w:ascii="Calibri" w:hAnsi="Calibri" w:cs="Calibri"/>
          <w:color w:val="000000" w:themeColor="text1"/>
          <w:sz w:val="24"/>
          <w:szCs w:val="24"/>
        </w:rPr>
        <w:t xml:space="preserve">At present, onboarding at ParcelCare is largely informal, </w:t>
      </w:r>
      <w:r w:rsidR="004D662F" w:rsidRPr="0080717A">
        <w:rPr>
          <w:rFonts w:ascii="Calibri" w:hAnsi="Calibri" w:cs="Calibri"/>
          <w:color w:val="000000" w:themeColor="text1"/>
          <w:sz w:val="24"/>
          <w:szCs w:val="24"/>
        </w:rPr>
        <w:t xml:space="preserve">with </w:t>
      </w:r>
      <w:r w:rsidRPr="0080717A">
        <w:rPr>
          <w:rFonts w:ascii="Calibri" w:hAnsi="Calibri" w:cs="Calibri"/>
          <w:color w:val="000000" w:themeColor="text1"/>
          <w:sz w:val="24"/>
          <w:szCs w:val="24"/>
        </w:rPr>
        <w:t>line</w:t>
      </w:r>
      <w:r w:rsidR="004D662F"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managers complet</w:t>
      </w:r>
      <w:r w:rsidR="004D662F" w:rsidRPr="0080717A">
        <w:rPr>
          <w:rFonts w:ascii="Calibri" w:hAnsi="Calibri" w:cs="Calibri"/>
          <w:color w:val="000000" w:themeColor="text1"/>
          <w:sz w:val="24"/>
          <w:szCs w:val="24"/>
        </w:rPr>
        <w:t>ing</w:t>
      </w:r>
      <w:r w:rsidRPr="0080717A">
        <w:rPr>
          <w:rFonts w:ascii="Calibri" w:hAnsi="Calibri" w:cs="Calibri"/>
          <w:color w:val="000000" w:themeColor="text1"/>
          <w:sz w:val="24"/>
          <w:szCs w:val="24"/>
        </w:rPr>
        <w:t xml:space="preserve"> essential paperwork and deliver health and safety training. While this approach meets basic compliance requirements, it misses critical opportunities to support new starters holistically and set them up for long-term success (CIPD, n.d.). This ad hoc process can lead to confusion, slower integration, and increased risk of early turnover</w:t>
      </w:r>
      <w:r w:rsidR="0069398A" w:rsidRPr="0080717A">
        <w:rPr>
          <w:rFonts w:ascii="Calibri" w:hAnsi="Calibri" w:cs="Calibri"/>
          <w:color w:val="000000" w:themeColor="text1"/>
          <w:sz w:val="24"/>
          <w:szCs w:val="24"/>
        </w:rPr>
        <w:t>. C</w:t>
      </w:r>
      <w:r w:rsidRPr="0080717A">
        <w:rPr>
          <w:rFonts w:ascii="Calibri" w:hAnsi="Calibri" w:cs="Calibri"/>
          <w:color w:val="000000" w:themeColor="text1"/>
          <w:sz w:val="24"/>
          <w:szCs w:val="24"/>
        </w:rPr>
        <w:t>ostly and disruptive in a fast-paced logistics environment.</w:t>
      </w:r>
    </w:p>
    <w:p w14:paraId="37611324" w14:textId="3E5AB3C6" w:rsidR="0001437A" w:rsidRPr="0080717A" w:rsidRDefault="0001437A"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The Case for Improvement</w:t>
      </w:r>
      <w:r w:rsidRPr="0080717A">
        <w:rPr>
          <w:rFonts w:ascii="Calibri" w:hAnsi="Calibri" w:cs="Calibri"/>
          <w:color w:val="000000" w:themeColor="text1"/>
          <w:sz w:val="24"/>
          <w:szCs w:val="24"/>
        </w:rPr>
        <w:br/>
      </w:r>
      <w:r w:rsidR="005079B1" w:rsidRPr="0080717A">
        <w:rPr>
          <w:rFonts w:ascii="Calibri" w:hAnsi="Calibri" w:cs="Calibri"/>
          <w:color w:val="000000" w:themeColor="text1"/>
          <w:sz w:val="24"/>
          <w:szCs w:val="24"/>
        </w:rPr>
        <w:t xml:space="preserve">Structured onboarding strengthens capability and retention. </w:t>
      </w:r>
      <w:r w:rsidRPr="0080717A">
        <w:rPr>
          <w:rFonts w:ascii="Calibri" w:hAnsi="Calibri" w:cs="Calibri"/>
          <w:color w:val="000000" w:themeColor="text1"/>
          <w:sz w:val="24"/>
          <w:szCs w:val="24"/>
        </w:rPr>
        <w:t>CIPD research highlights that effective onboarding is a key component of employee experience and engagement, and organisations that improve induction processes report better retention outcomes (CIPD, n.d.). For ParcelCare, where warehouse efficiency and delivery reliability are critical, onboarding can directly influence productivity, safety, and customer satisfaction.</w:t>
      </w:r>
    </w:p>
    <w:p w14:paraId="222829D1" w14:textId="77777777" w:rsidR="0001437A" w:rsidRPr="0080717A" w:rsidRDefault="0001437A"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Components of Effective Onboarding</w:t>
      </w:r>
      <w:r w:rsidRPr="0080717A">
        <w:rPr>
          <w:rFonts w:ascii="Calibri" w:hAnsi="Calibri" w:cs="Calibri"/>
          <w:color w:val="000000" w:themeColor="text1"/>
          <w:sz w:val="24"/>
          <w:szCs w:val="24"/>
        </w:rPr>
        <w:br/>
        <w:t xml:space="preserve">A comprehensive onboarding process should include pre-employment communication to reduce uncertainty, organisational and departmental orientation to provide context, and role-specific guidance to clarify expectations. Socialisation activities help new employees build relationships and feel part of the team, while access to development opportunities </w:t>
      </w:r>
      <w:r w:rsidRPr="0080717A">
        <w:rPr>
          <w:rFonts w:ascii="Calibri" w:hAnsi="Calibri" w:cs="Calibri"/>
          <w:color w:val="000000" w:themeColor="text1"/>
          <w:sz w:val="24"/>
          <w:szCs w:val="24"/>
        </w:rPr>
        <w:lastRenderedPageBreak/>
        <w:t>signals long-term investment in their growth. Digital enablement through HR systems can streamline administrative tasks and improve consistency (CIPD, 2021b).</w:t>
      </w:r>
    </w:p>
    <w:p w14:paraId="79D8F351" w14:textId="10DCA21E" w:rsidR="0001437A" w:rsidRPr="0080717A" w:rsidRDefault="0001437A"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Purpose and Strategic Impact</w:t>
      </w:r>
      <w:r w:rsidRPr="0080717A">
        <w:rPr>
          <w:rFonts w:ascii="Calibri" w:hAnsi="Calibri" w:cs="Calibri"/>
          <w:color w:val="000000" w:themeColor="text1"/>
          <w:sz w:val="24"/>
          <w:szCs w:val="24"/>
        </w:rPr>
        <w:br/>
        <w:t>The primary purpose of onboarding is to ensure successful integration and reduce the risk of an “induction crisis,” where employees feel overwhelmed or disconnected (CIPD, 2024d). Effective onboarding accelerates time-to-productivity, improves safety compliance, and fosters cultural alignment</w:t>
      </w:r>
      <w:r w:rsidR="00C12118"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critical factors for ParcelCare’s operational success. It also strengthens resilience and wellbeing by reducing stress during the transition period.</w:t>
      </w:r>
    </w:p>
    <w:p w14:paraId="12FB53B4" w14:textId="5B44829E" w:rsidR="0001437A" w:rsidRPr="0080717A" w:rsidRDefault="0001437A" w:rsidP="0080717A">
      <w:p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Benefits of Effective Onboarding</w:t>
      </w:r>
    </w:p>
    <w:p w14:paraId="4EC6DBCF" w14:textId="77777777" w:rsidR="0001437A" w:rsidRPr="0080717A" w:rsidRDefault="0001437A" w:rsidP="0080717A">
      <w:pPr>
        <w:numPr>
          <w:ilvl w:val="0"/>
          <w:numId w:val="62"/>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Cultural Integration:</w:t>
      </w:r>
      <w:r w:rsidRPr="0080717A">
        <w:rPr>
          <w:rFonts w:ascii="Calibri" w:hAnsi="Calibri" w:cs="Calibri"/>
          <w:color w:val="000000" w:themeColor="text1"/>
          <w:sz w:val="24"/>
          <w:szCs w:val="24"/>
        </w:rPr>
        <w:t xml:space="preserve"> Reinforces organisational values and behavioural expectations from day one.</w:t>
      </w:r>
    </w:p>
    <w:p w14:paraId="3DEB6F9D" w14:textId="77777777" w:rsidR="0001437A" w:rsidRPr="0080717A" w:rsidRDefault="0001437A" w:rsidP="0080717A">
      <w:pPr>
        <w:numPr>
          <w:ilvl w:val="0"/>
          <w:numId w:val="62"/>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Improved Effectiveness:</w:t>
      </w:r>
      <w:r w:rsidRPr="0080717A">
        <w:rPr>
          <w:rFonts w:ascii="Calibri" w:hAnsi="Calibri" w:cs="Calibri"/>
          <w:color w:val="000000" w:themeColor="text1"/>
          <w:sz w:val="24"/>
          <w:szCs w:val="24"/>
        </w:rPr>
        <w:t xml:space="preserve"> Employees become productive faster with clear guidance and structured support.</w:t>
      </w:r>
    </w:p>
    <w:p w14:paraId="0C25A498" w14:textId="77777777" w:rsidR="0001437A" w:rsidRPr="0080717A" w:rsidRDefault="0001437A" w:rsidP="0080717A">
      <w:pPr>
        <w:numPr>
          <w:ilvl w:val="0"/>
          <w:numId w:val="62"/>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Retention and Reduced Turnover:</w:t>
      </w:r>
      <w:r w:rsidRPr="0080717A">
        <w:rPr>
          <w:rFonts w:ascii="Calibri" w:hAnsi="Calibri" w:cs="Calibri"/>
          <w:color w:val="000000" w:themeColor="text1"/>
          <w:sz w:val="24"/>
          <w:szCs w:val="24"/>
        </w:rPr>
        <w:t xml:space="preserve"> A positive onboarding experience increases engagement and loyalty; 32% of organisations improved induction to enhance retention (CIPD, 2024d).</w:t>
      </w:r>
    </w:p>
    <w:p w14:paraId="1B28046F" w14:textId="77777777" w:rsidR="0001437A" w:rsidRPr="0080717A" w:rsidRDefault="0001437A" w:rsidP="0080717A">
      <w:pPr>
        <w:numPr>
          <w:ilvl w:val="0"/>
          <w:numId w:val="62"/>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Enhanced Wellbeing:</w:t>
      </w:r>
      <w:r w:rsidRPr="0080717A">
        <w:rPr>
          <w:rFonts w:ascii="Calibri" w:hAnsi="Calibri" w:cs="Calibri"/>
          <w:color w:val="000000" w:themeColor="text1"/>
          <w:sz w:val="24"/>
          <w:szCs w:val="24"/>
        </w:rPr>
        <w:t xml:space="preserve"> Structured onboarding reduces anxiety and builds confidence, improving morale.</w:t>
      </w:r>
    </w:p>
    <w:p w14:paraId="693EC60D" w14:textId="77777777" w:rsidR="0001437A" w:rsidRPr="0080717A" w:rsidRDefault="0001437A" w:rsidP="0080717A">
      <w:pPr>
        <w:numPr>
          <w:ilvl w:val="0"/>
          <w:numId w:val="62"/>
        </w:numPr>
        <w:spacing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Employer Brand Alignment:</w:t>
      </w:r>
      <w:r w:rsidRPr="0080717A">
        <w:rPr>
          <w:rFonts w:ascii="Calibri" w:hAnsi="Calibri" w:cs="Calibri"/>
          <w:color w:val="000000" w:themeColor="text1"/>
          <w:sz w:val="24"/>
          <w:szCs w:val="24"/>
        </w:rPr>
        <w:t xml:space="preserve"> A professional onboarding process strengthens ParcelCare’s reputation as an employer of choice.</w:t>
      </w:r>
    </w:p>
    <w:p w14:paraId="454C7F0A" w14:textId="77777777" w:rsidR="0080717A" w:rsidRPr="0080717A" w:rsidRDefault="0001437A" w:rsidP="0080717A">
      <w:pPr>
        <w:numPr>
          <w:ilvl w:val="0"/>
          <w:numId w:val="62"/>
        </w:numPr>
        <w:spacing w:after="0" w:line="240" w:lineRule="auto"/>
        <w:rPr>
          <w:rFonts w:ascii="Calibri" w:hAnsi="Calibri" w:cs="Calibri"/>
          <w:color w:val="000000" w:themeColor="text1"/>
          <w:sz w:val="24"/>
          <w:szCs w:val="24"/>
        </w:rPr>
      </w:pPr>
      <w:r w:rsidRPr="0080717A">
        <w:rPr>
          <w:rFonts w:ascii="Calibri" w:hAnsi="Calibri" w:cs="Calibri"/>
          <w:b/>
          <w:bCs/>
          <w:color w:val="000000" w:themeColor="text1"/>
          <w:sz w:val="24"/>
          <w:szCs w:val="24"/>
        </w:rPr>
        <w:t>Technology-Enabled Efficiency:</w:t>
      </w:r>
      <w:r w:rsidRPr="0080717A">
        <w:rPr>
          <w:rFonts w:ascii="Calibri" w:hAnsi="Calibri" w:cs="Calibri"/>
          <w:color w:val="000000" w:themeColor="text1"/>
          <w:sz w:val="24"/>
          <w:szCs w:val="24"/>
        </w:rPr>
        <w:t xml:space="preserve"> Automating onboarding tasks frees managers to focus on relationship-building and performance support (CIPD, 2021b).</w:t>
      </w:r>
    </w:p>
    <w:p w14:paraId="0B882DD8" w14:textId="36325DFD" w:rsidR="006F6725" w:rsidRPr="0080717A" w:rsidRDefault="0001437A" w:rsidP="0080717A">
      <w:pPr>
        <w:spacing w:after="0" w:line="240" w:lineRule="auto"/>
        <w:rPr>
          <w:rStyle w:val="ui-provider"/>
          <w:rFonts w:ascii="Calibri" w:hAnsi="Calibri" w:cs="Calibri"/>
          <w:color w:val="000000" w:themeColor="text1"/>
          <w:sz w:val="24"/>
          <w:szCs w:val="24"/>
        </w:rPr>
      </w:pPr>
      <w:r w:rsidRPr="0080717A">
        <w:rPr>
          <w:rFonts w:ascii="Calibri" w:hAnsi="Calibri" w:cs="Calibri"/>
          <w:color w:val="000000" w:themeColor="text1"/>
          <w:sz w:val="24"/>
          <w:szCs w:val="24"/>
        </w:rPr>
        <w:br/>
        <w:t>Investing in effective onboarding is not just about compliance</w:t>
      </w:r>
      <w:r w:rsidR="00C1649C" w:rsidRPr="0080717A">
        <w:rPr>
          <w:rFonts w:ascii="Calibri" w:hAnsi="Calibri" w:cs="Calibri"/>
          <w:color w:val="000000" w:themeColor="text1"/>
          <w:sz w:val="24"/>
          <w:szCs w:val="24"/>
        </w:rPr>
        <w:t xml:space="preserve"> </w:t>
      </w:r>
      <w:r w:rsidRPr="0080717A">
        <w:rPr>
          <w:rFonts w:ascii="Calibri" w:hAnsi="Calibri" w:cs="Calibri"/>
          <w:color w:val="000000" w:themeColor="text1"/>
          <w:sz w:val="24"/>
          <w:szCs w:val="24"/>
        </w:rPr>
        <w:t>it is about creating a strong foundation for performance, engagement, and retention. For ParcelCare, a well-designed onboarding programme will reduce turnover costs, improve operational efficiency, and enhance the employee experience, ultimately supporting long-term organisational success.</w:t>
      </w:r>
    </w:p>
    <w:p w14:paraId="7A625A42" w14:textId="77777777" w:rsidR="008B5B91" w:rsidRDefault="008B5B91">
      <w:pPr>
        <w:rPr>
          <w:rStyle w:val="ui-provider"/>
          <w:rFonts w:ascii="Calibri" w:hAnsi="Calibri" w:cs="Calibri"/>
          <w:b/>
          <w:bCs/>
          <w:color w:val="000000" w:themeColor="text1"/>
          <w:sz w:val="24"/>
          <w:szCs w:val="24"/>
        </w:rPr>
      </w:pPr>
    </w:p>
    <w:p w14:paraId="4CD3FC27" w14:textId="77777777" w:rsidR="00F03C78" w:rsidRDefault="00F03C78">
      <w:pPr>
        <w:rPr>
          <w:rStyle w:val="ui-provider"/>
          <w:rFonts w:ascii="Calibri" w:hAnsi="Calibri" w:cs="Calibri"/>
          <w:b/>
          <w:bCs/>
          <w:color w:val="000000" w:themeColor="text1"/>
          <w:sz w:val="24"/>
          <w:szCs w:val="24"/>
        </w:rPr>
      </w:pPr>
    </w:p>
    <w:p w14:paraId="0DFA4D53" w14:textId="77777777" w:rsidR="00F03C78" w:rsidRDefault="00F03C78">
      <w:pPr>
        <w:rPr>
          <w:rStyle w:val="ui-provider"/>
          <w:rFonts w:ascii="Calibri" w:hAnsi="Calibri" w:cs="Calibri"/>
          <w:b/>
          <w:bCs/>
          <w:color w:val="000000" w:themeColor="text1"/>
          <w:sz w:val="24"/>
          <w:szCs w:val="24"/>
        </w:rPr>
      </w:pPr>
    </w:p>
    <w:p w14:paraId="68284384" w14:textId="77777777" w:rsidR="00F03C78" w:rsidRDefault="00F03C78">
      <w:pPr>
        <w:rPr>
          <w:rStyle w:val="ui-provider"/>
          <w:rFonts w:ascii="Calibri" w:hAnsi="Calibri" w:cs="Calibri"/>
          <w:b/>
          <w:bCs/>
          <w:color w:val="000000" w:themeColor="text1"/>
          <w:sz w:val="24"/>
          <w:szCs w:val="24"/>
        </w:rPr>
      </w:pPr>
    </w:p>
    <w:p w14:paraId="50F01C84" w14:textId="77777777" w:rsidR="00F03C78" w:rsidRDefault="00F03C78">
      <w:pPr>
        <w:rPr>
          <w:rStyle w:val="ui-provider"/>
          <w:rFonts w:ascii="Calibri" w:hAnsi="Calibri" w:cs="Calibri"/>
          <w:b/>
          <w:bCs/>
          <w:color w:val="000000" w:themeColor="text1"/>
          <w:sz w:val="24"/>
          <w:szCs w:val="24"/>
        </w:rPr>
      </w:pPr>
    </w:p>
    <w:p w14:paraId="018B4887" w14:textId="77777777" w:rsidR="00F03C78" w:rsidRDefault="00F03C78">
      <w:pPr>
        <w:rPr>
          <w:rStyle w:val="ui-provider"/>
          <w:rFonts w:ascii="Calibri" w:hAnsi="Calibri" w:cs="Calibri"/>
          <w:b/>
          <w:bCs/>
          <w:color w:val="000000" w:themeColor="text1"/>
          <w:sz w:val="24"/>
          <w:szCs w:val="24"/>
        </w:rPr>
      </w:pPr>
    </w:p>
    <w:p w14:paraId="53391F6B" w14:textId="77777777" w:rsidR="00AD52B0" w:rsidRDefault="00AD52B0">
      <w:pPr>
        <w:rPr>
          <w:rStyle w:val="ui-provider"/>
          <w:rFonts w:ascii="Calibri" w:hAnsi="Calibri" w:cs="Calibri"/>
          <w:b/>
          <w:bCs/>
          <w:color w:val="000000" w:themeColor="text1"/>
          <w:sz w:val="24"/>
          <w:szCs w:val="24"/>
        </w:rPr>
      </w:pPr>
    </w:p>
    <w:p w14:paraId="61AC9746" w14:textId="77777777" w:rsidR="00AD52B0" w:rsidRDefault="00AD52B0">
      <w:pPr>
        <w:rPr>
          <w:rStyle w:val="ui-provider"/>
          <w:rFonts w:ascii="Calibri" w:hAnsi="Calibri" w:cs="Calibri"/>
          <w:b/>
          <w:bCs/>
          <w:color w:val="000000" w:themeColor="text1"/>
          <w:sz w:val="24"/>
          <w:szCs w:val="24"/>
        </w:rPr>
      </w:pPr>
    </w:p>
    <w:p w14:paraId="1C16FC2E" w14:textId="77777777" w:rsidR="00F03C78" w:rsidRDefault="00F03C78">
      <w:pPr>
        <w:rPr>
          <w:rStyle w:val="ui-provider"/>
          <w:rFonts w:ascii="Calibri" w:hAnsi="Calibri" w:cs="Calibri"/>
          <w:b/>
          <w:bCs/>
          <w:color w:val="000000" w:themeColor="text1"/>
          <w:sz w:val="24"/>
          <w:szCs w:val="24"/>
        </w:rPr>
      </w:pPr>
    </w:p>
    <w:p w14:paraId="0518B71C" w14:textId="77777777" w:rsidR="007C3725" w:rsidRPr="0080717A" w:rsidRDefault="007C3725">
      <w:pPr>
        <w:rPr>
          <w:rStyle w:val="ui-provider"/>
          <w:rFonts w:ascii="Calibri" w:hAnsi="Calibri" w:cs="Calibri"/>
          <w:b/>
          <w:bCs/>
          <w:color w:val="000000" w:themeColor="text1"/>
          <w:sz w:val="24"/>
          <w:szCs w:val="24"/>
        </w:rPr>
      </w:pPr>
    </w:p>
    <w:p w14:paraId="11FA7098" w14:textId="17CAFF2E" w:rsidR="006F6725" w:rsidRDefault="006F6725">
      <w:pPr>
        <w:rPr>
          <w:rStyle w:val="ui-provider"/>
          <w:rFonts w:ascii="Calibri" w:hAnsi="Calibri" w:cs="Calibri"/>
          <w:b/>
          <w:bCs/>
          <w:sz w:val="24"/>
          <w:szCs w:val="24"/>
        </w:rPr>
      </w:pPr>
      <w:r w:rsidRPr="000D59A6">
        <w:rPr>
          <w:rStyle w:val="ui-provider"/>
          <w:rFonts w:ascii="Calibri" w:hAnsi="Calibri" w:cs="Calibri"/>
          <w:b/>
          <w:bCs/>
          <w:sz w:val="24"/>
          <w:szCs w:val="24"/>
        </w:rPr>
        <w:lastRenderedPageBreak/>
        <w:t>Reference</w:t>
      </w:r>
      <w:r w:rsidR="000D59A6" w:rsidRPr="000D59A6">
        <w:rPr>
          <w:rStyle w:val="ui-provider"/>
          <w:rFonts w:ascii="Calibri" w:hAnsi="Calibri" w:cs="Calibri"/>
          <w:b/>
          <w:bCs/>
          <w:sz w:val="24"/>
          <w:szCs w:val="24"/>
        </w:rPr>
        <w:t>s</w:t>
      </w:r>
    </w:p>
    <w:p w14:paraId="609D5F19" w14:textId="29CF5C8D" w:rsidR="000D59A6" w:rsidRDefault="00A14667">
      <w:pPr>
        <w:rPr>
          <w:rFonts w:ascii="Calibri" w:hAnsi="Calibri" w:cs="Calibri"/>
          <w:sz w:val="24"/>
          <w:szCs w:val="24"/>
        </w:rPr>
      </w:pPr>
      <w:r w:rsidRPr="00CD3ACE">
        <w:rPr>
          <w:rStyle w:val="ui-provider"/>
          <w:rFonts w:ascii="Calibri" w:hAnsi="Calibri" w:cs="Calibri"/>
          <w:sz w:val="24"/>
          <w:szCs w:val="24"/>
        </w:rPr>
        <w:t xml:space="preserve">ACAS (2025) </w:t>
      </w:r>
      <w:r w:rsidR="00F1499C" w:rsidRPr="00CD3ACE">
        <w:rPr>
          <w:rStyle w:val="ui-provider"/>
          <w:rFonts w:ascii="Calibri" w:hAnsi="Calibri" w:cs="Calibri"/>
          <w:i/>
          <w:iCs/>
          <w:sz w:val="24"/>
          <w:szCs w:val="24"/>
        </w:rPr>
        <w:t>Written or verbally agreed laws</w:t>
      </w:r>
      <w:r w:rsidR="00C54E3D">
        <w:rPr>
          <w:rStyle w:val="ui-provider"/>
          <w:rFonts w:ascii="Calibri" w:hAnsi="Calibri" w:cs="Calibri"/>
          <w:i/>
          <w:iCs/>
          <w:sz w:val="24"/>
          <w:szCs w:val="24"/>
        </w:rPr>
        <w:t xml:space="preserve"> – Employment contracts and the law</w:t>
      </w:r>
      <w:r w:rsidR="00F1499C" w:rsidRPr="00CD3ACE">
        <w:rPr>
          <w:rStyle w:val="ui-provider"/>
          <w:rFonts w:ascii="Calibri" w:hAnsi="Calibri" w:cs="Calibri"/>
          <w:i/>
          <w:iCs/>
          <w:sz w:val="24"/>
          <w:szCs w:val="24"/>
        </w:rPr>
        <w:t>.</w:t>
      </w:r>
      <w:r w:rsidR="00F1499C" w:rsidRPr="00CD3ACE">
        <w:rPr>
          <w:rStyle w:val="ui-provider"/>
          <w:rFonts w:ascii="Calibri" w:hAnsi="Calibri" w:cs="Calibri"/>
          <w:sz w:val="24"/>
          <w:szCs w:val="24"/>
        </w:rPr>
        <w:t xml:space="preserve"> </w:t>
      </w:r>
      <w:r w:rsidR="001C3542" w:rsidRPr="00CD3ACE">
        <w:rPr>
          <w:rStyle w:val="ui-provider"/>
          <w:rFonts w:ascii="Calibri" w:hAnsi="Calibri" w:cs="Calibri"/>
          <w:sz w:val="24"/>
          <w:szCs w:val="24"/>
        </w:rPr>
        <w:t>Available at:</w:t>
      </w:r>
      <w:r w:rsidR="00C616F6" w:rsidRPr="00CD3ACE">
        <w:rPr>
          <w:rStyle w:val="ui-provider"/>
          <w:rFonts w:ascii="Calibri" w:hAnsi="Calibri" w:cs="Calibri"/>
          <w:sz w:val="24"/>
          <w:szCs w:val="24"/>
        </w:rPr>
        <w:t xml:space="preserve"> </w:t>
      </w:r>
      <w:r w:rsidR="00CD3ACE" w:rsidRPr="00CD3ACE">
        <w:rPr>
          <w:rFonts w:ascii="Calibri" w:hAnsi="Calibri" w:cs="Calibri"/>
          <w:sz w:val="24"/>
          <w:szCs w:val="24"/>
        </w:rPr>
        <w:t>https://www.acas.org.uk/employment-contracts-and-the-law/types-of-terms-in-a-contract (Accessed</w:t>
      </w:r>
      <w:r w:rsidR="004A517B">
        <w:rPr>
          <w:rFonts w:ascii="Calibri" w:hAnsi="Calibri" w:cs="Calibri"/>
          <w:sz w:val="24"/>
          <w:szCs w:val="24"/>
        </w:rPr>
        <w:t>:</w:t>
      </w:r>
      <w:r w:rsidR="00CD3ACE" w:rsidRPr="00CD3ACE">
        <w:rPr>
          <w:rFonts w:ascii="Calibri" w:hAnsi="Calibri" w:cs="Calibri"/>
          <w:sz w:val="24"/>
          <w:szCs w:val="24"/>
        </w:rPr>
        <w:t xml:space="preserve"> 25 October 2025).</w:t>
      </w:r>
    </w:p>
    <w:p w14:paraId="314006DB" w14:textId="4FDDC108" w:rsidR="00C54E3D" w:rsidRDefault="006505E1">
      <w:pPr>
        <w:rPr>
          <w:rFonts w:ascii="Calibri" w:hAnsi="Calibri" w:cs="Calibri"/>
          <w:color w:val="000000" w:themeColor="text1"/>
          <w:sz w:val="24"/>
          <w:szCs w:val="24"/>
        </w:rPr>
      </w:pPr>
      <w:r w:rsidRPr="008D3040">
        <w:rPr>
          <w:rFonts w:ascii="Calibri" w:hAnsi="Calibri" w:cs="Calibri"/>
          <w:color w:val="000000" w:themeColor="text1"/>
          <w:sz w:val="24"/>
          <w:szCs w:val="24"/>
        </w:rPr>
        <w:t>Armstrong, M. and Taylor, S. (2023) Armstrong’s Handbook of Human Resource Management. 13th edn. London: Kogan Page</w:t>
      </w:r>
      <w:r>
        <w:rPr>
          <w:rFonts w:ascii="Calibri" w:hAnsi="Calibri" w:cs="Calibri"/>
          <w:color w:val="000000" w:themeColor="text1"/>
          <w:sz w:val="24"/>
          <w:szCs w:val="24"/>
        </w:rPr>
        <w:t>.</w:t>
      </w:r>
    </w:p>
    <w:p w14:paraId="13D36720" w14:textId="7EE7CA62" w:rsidR="00901745" w:rsidRDefault="00901745">
      <w:pPr>
        <w:rPr>
          <w:rFonts w:ascii="Calibri" w:hAnsi="Calibri" w:cs="Calibri"/>
          <w:sz w:val="24"/>
          <w:szCs w:val="24"/>
        </w:rPr>
      </w:pPr>
      <w:r w:rsidRPr="00A86503">
        <w:rPr>
          <w:rFonts w:ascii="Calibri" w:hAnsi="Calibri" w:cs="Calibri"/>
          <w:sz w:val="24"/>
          <w:szCs w:val="24"/>
        </w:rPr>
        <w:t>Chartered Institute of Professional Development (</w:t>
      </w:r>
      <w:r w:rsidR="00450480">
        <w:rPr>
          <w:rFonts w:ascii="Calibri" w:hAnsi="Calibri" w:cs="Calibri"/>
          <w:sz w:val="24"/>
          <w:szCs w:val="24"/>
        </w:rPr>
        <w:t>n.d.</w:t>
      </w:r>
      <w:r w:rsidRPr="00A86503">
        <w:rPr>
          <w:rFonts w:ascii="Calibri" w:hAnsi="Calibri" w:cs="Calibri"/>
          <w:sz w:val="24"/>
          <w:szCs w:val="24"/>
        </w:rPr>
        <w:t xml:space="preserve">) </w:t>
      </w:r>
      <w:r w:rsidR="00597EF1">
        <w:rPr>
          <w:rFonts w:ascii="Calibri" w:hAnsi="Calibri" w:cs="Calibri"/>
          <w:i/>
          <w:iCs/>
          <w:sz w:val="24"/>
          <w:szCs w:val="24"/>
        </w:rPr>
        <w:t>Employee Experience</w:t>
      </w:r>
      <w:r>
        <w:rPr>
          <w:rFonts w:ascii="Calibri" w:hAnsi="Calibri" w:cs="Calibri"/>
          <w:i/>
          <w:iCs/>
          <w:sz w:val="24"/>
          <w:szCs w:val="24"/>
        </w:rPr>
        <w:t xml:space="preserve">. </w:t>
      </w:r>
      <w:r>
        <w:rPr>
          <w:rFonts w:ascii="Calibri" w:hAnsi="Calibri" w:cs="Calibri"/>
          <w:sz w:val="24"/>
          <w:szCs w:val="24"/>
        </w:rPr>
        <w:t>Available at:</w:t>
      </w:r>
      <w:r w:rsidR="00597EF1">
        <w:rPr>
          <w:rFonts w:ascii="Calibri" w:hAnsi="Calibri" w:cs="Calibri"/>
          <w:sz w:val="24"/>
          <w:szCs w:val="24"/>
        </w:rPr>
        <w:t xml:space="preserve"> </w:t>
      </w:r>
      <w:r w:rsidR="00597EF1" w:rsidRPr="00597EF1">
        <w:rPr>
          <w:rFonts w:ascii="Calibri" w:hAnsi="Calibri" w:cs="Calibri"/>
          <w:sz w:val="24"/>
          <w:szCs w:val="24"/>
        </w:rPr>
        <w:t>https://www.cipd.org/uk/the-people-profession/the-profession-map/explore-the-profession-map/specialist-knowledge/employee-experience/</w:t>
      </w:r>
      <w:r>
        <w:rPr>
          <w:rFonts w:ascii="Calibri" w:hAnsi="Calibri" w:cs="Calibri"/>
          <w:sz w:val="24"/>
          <w:szCs w:val="24"/>
        </w:rPr>
        <w:t xml:space="preserve"> (</w:t>
      </w:r>
      <w:r w:rsidRPr="00A86503">
        <w:rPr>
          <w:rFonts w:ascii="Calibri" w:hAnsi="Calibri" w:cs="Calibri"/>
          <w:sz w:val="24"/>
          <w:szCs w:val="24"/>
        </w:rPr>
        <w:t>Accessed: 25 October 25)</w:t>
      </w:r>
    </w:p>
    <w:p w14:paraId="025AE332" w14:textId="681A5BFF" w:rsidR="006D5BB2" w:rsidRPr="009A69AD" w:rsidRDefault="006D0399">
      <w:pPr>
        <w:rPr>
          <w:rFonts w:ascii="Calibri" w:hAnsi="Calibri" w:cs="Calibri"/>
          <w:color w:val="000000" w:themeColor="text1"/>
          <w:sz w:val="24"/>
          <w:szCs w:val="24"/>
        </w:rPr>
      </w:pPr>
      <w:r>
        <w:rPr>
          <w:rFonts w:ascii="Calibri" w:hAnsi="Calibri" w:cs="Calibri"/>
          <w:color w:val="000000" w:themeColor="text1"/>
          <w:sz w:val="24"/>
          <w:szCs w:val="24"/>
        </w:rPr>
        <w:t>C</w:t>
      </w:r>
      <w:r w:rsidR="00CA3EEB">
        <w:rPr>
          <w:rFonts w:ascii="Calibri" w:hAnsi="Calibri" w:cs="Calibri"/>
          <w:color w:val="000000" w:themeColor="text1"/>
          <w:sz w:val="24"/>
          <w:szCs w:val="24"/>
        </w:rPr>
        <w:t>hartered Institute of Personnel Development</w:t>
      </w:r>
      <w:r>
        <w:rPr>
          <w:rFonts w:ascii="Calibri" w:hAnsi="Calibri" w:cs="Calibri"/>
          <w:color w:val="000000" w:themeColor="text1"/>
          <w:sz w:val="24"/>
          <w:szCs w:val="24"/>
        </w:rPr>
        <w:t xml:space="preserve"> </w:t>
      </w:r>
      <w:r w:rsidR="006852E5">
        <w:rPr>
          <w:rFonts w:ascii="Calibri" w:hAnsi="Calibri" w:cs="Calibri"/>
          <w:color w:val="000000" w:themeColor="text1"/>
          <w:sz w:val="24"/>
          <w:szCs w:val="24"/>
        </w:rPr>
        <w:t xml:space="preserve">(2021) </w:t>
      </w:r>
      <w:r w:rsidR="00A04B8E">
        <w:rPr>
          <w:rFonts w:ascii="Calibri" w:hAnsi="Calibri" w:cs="Calibri"/>
          <w:i/>
          <w:iCs/>
          <w:color w:val="000000" w:themeColor="text1"/>
          <w:sz w:val="24"/>
          <w:szCs w:val="24"/>
        </w:rPr>
        <w:t xml:space="preserve">Zero Hour Contracts Understanding the Law. </w:t>
      </w:r>
      <w:r w:rsidR="009A69AD">
        <w:rPr>
          <w:rFonts w:ascii="Calibri" w:hAnsi="Calibri" w:cs="Calibri"/>
          <w:color w:val="000000" w:themeColor="text1"/>
          <w:sz w:val="24"/>
          <w:szCs w:val="24"/>
        </w:rPr>
        <w:t xml:space="preserve">Available at: </w:t>
      </w:r>
      <w:r w:rsidR="009A69AD" w:rsidRPr="004A517B">
        <w:rPr>
          <w:rFonts w:ascii="Calibri" w:hAnsi="Calibri" w:cs="Calibri"/>
          <w:color w:val="000000" w:themeColor="text1"/>
          <w:sz w:val="24"/>
          <w:szCs w:val="24"/>
        </w:rPr>
        <w:t>https://www.cipd.org/globalassets/media/knowledge/knowledge-hub/guides/zero-hours-contracts-guide-web-2021_tcm18-10706.pdf</w:t>
      </w:r>
      <w:r w:rsidR="009A69AD">
        <w:rPr>
          <w:rFonts w:ascii="Calibri" w:hAnsi="Calibri" w:cs="Calibri"/>
          <w:color w:val="000000" w:themeColor="text1"/>
          <w:sz w:val="24"/>
          <w:szCs w:val="24"/>
        </w:rPr>
        <w:t xml:space="preserve"> </w:t>
      </w:r>
      <w:r w:rsidR="001B514D">
        <w:rPr>
          <w:rFonts w:ascii="Calibri" w:hAnsi="Calibri" w:cs="Calibri"/>
          <w:color w:val="000000" w:themeColor="text1"/>
          <w:sz w:val="24"/>
          <w:szCs w:val="24"/>
        </w:rPr>
        <w:t>(Accessed</w:t>
      </w:r>
      <w:r w:rsidR="004A517B">
        <w:rPr>
          <w:rFonts w:ascii="Calibri" w:hAnsi="Calibri" w:cs="Calibri"/>
          <w:color w:val="000000" w:themeColor="text1"/>
          <w:sz w:val="24"/>
          <w:szCs w:val="24"/>
        </w:rPr>
        <w:t>: 25 October 2025)</w:t>
      </w:r>
    </w:p>
    <w:p w14:paraId="73F0A675" w14:textId="5DE6061C" w:rsidR="005E6819" w:rsidRPr="00AB4742" w:rsidRDefault="005E6819">
      <w:pPr>
        <w:rPr>
          <w:rFonts w:ascii="Calibri" w:hAnsi="Calibri" w:cs="Calibri"/>
          <w:sz w:val="24"/>
          <w:szCs w:val="24"/>
        </w:rPr>
      </w:pPr>
      <w:r w:rsidRPr="00AB4742">
        <w:rPr>
          <w:rFonts w:ascii="Calibri" w:hAnsi="Calibri" w:cs="Calibri"/>
          <w:sz w:val="24"/>
          <w:szCs w:val="24"/>
        </w:rPr>
        <w:t>C</w:t>
      </w:r>
      <w:r w:rsidR="00AB4742" w:rsidRPr="00AB4742">
        <w:rPr>
          <w:rFonts w:ascii="Calibri" w:hAnsi="Calibri" w:cs="Calibri"/>
          <w:sz w:val="24"/>
          <w:szCs w:val="24"/>
        </w:rPr>
        <w:t>hartered Institute of Personnel Development</w:t>
      </w:r>
      <w:r w:rsidRPr="00AB4742">
        <w:rPr>
          <w:rFonts w:ascii="Calibri" w:hAnsi="Calibri" w:cs="Calibri"/>
          <w:sz w:val="24"/>
          <w:szCs w:val="24"/>
        </w:rPr>
        <w:t xml:space="preserve"> (2021b)</w:t>
      </w:r>
      <w:r w:rsidR="00AB4742" w:rsidRPr="00AB4742">
        <w:rPr>
          <w:rFonts w:ascii="Calibri" w:hAnsi="Calibri" w:cs="Calibri"/>
          <w:sz w:val="24"/>
          <w:szCs w:val="24"/>
        </w:rPr>
        <w:t xml:space="preserve"> </w:t>
      </w:r>
      <w:r w:rsidR="00AB4742" w:rsidRPr="00AB4742">
        <w:rPr>
          <w:rFonts w:ascii="Calibri" w:hAnsi="Calibri" w:cs="Calibri"/>
          <w:i/>
          <w:iCs/>
          <w:sz w:val="24"/>
          <w:szCs w:val="24"/>
        </w:rPr>
        <w:t>Using technology to improve hiring and onboarding.</w:t>
      </w:r>
      <w:r w:rsidRPr="00AB4742">
        <w:rPr>
          <w:rFonts w:ascii="Calibri" w:hAnsi="Calibri" w:cs="Calibri"/>
          <w:sz w:val="24"/>
          <w:szCs w:val="24"/>
        </w:rPr>
        <w:t xml:space="preserve"> Available at: </w:t>
      </w:r>
      <w:r w:rsidR="00AB4742" w:rsidRPr="00AB4742">
        <w:rPr>
          <w:rFonts w:ascii="Calibri" w:hAnsi="Calibri" w:cs="Calibri"/>
          <w:sz w:val="24"/>
          <w:szCs w:val="24"/>
        </w:rPr>
        <w:t>https://www.cipd.org/uk/views-and-insights/thought-leadership/insight/using-technology-to-improve-hiring-and-onboarding/</w:t>
      </w:r>
      <w:r w:rsidR="00F06F4E" w:rsidRPr="00AB4742">
        <w:rPr>
          <w:rFonts w:ascii="Calibri" w:hAnsi="Calibri" w:cs="Calibri"/>
          <w:sz w:val="24"/>
          <w:szCs w:val="24"/>
        </w:rPr>
        <w:t xml:space="preserve"> (Accessed: 25 October 2025)</w:t>
      </w:r>
    </w:p>
    <w:p w14:paraId="2F9F4843" w14:textId="138C1CE5" w:rsidR="003E7196" w:rsidRPr="00774EEB" w:rsidRDefault="003E7196">
      <w:pPr>
        <w:rPr>
          <w:rFonts w:ascii="Calibri" w:hAnsi="Calibri" w:cs="Calibri"/>
          <w:color w:val="EE0000"/>
          <w:sz w:val="24"/>
          <w:szCs w:val="24"/>
        </w:rPr>
      </w:pPr>
      <w:r>
        <w:rPr>
          <w:rFonts w:ascii="Calibri" w:hAnsi="Calibri" w:cs="Calibri"/>
          <w:color w:val="000000" w:themeColor="text1"/>
          <w:sz w:val="24"/>
          <w:szCs w:val="24"/>
        </w:rPr>
        <w:t xml:space="preserve">Chartered Institute of Personnel Development (2023) </w:t>
      </w:r>
      <w:r w:rsidR="005111AF">
        <w:rPr>
          <w:rFonts w:ascii="Calibri" w:hAnsi="Calibri" w:cs="Calibri"/>
          <w:i/>
          <w:iCs/>
          <w:color w:val="000000" w:themeColor="text1"/>
          <w:sz w:val="24"/>
          <w:szCs w:val="24"/>
        </w:rPr>
        <w:t xml:space="preserve">People Profession 2023 UK and Ireland survey report. </w:t>
      </w:r>
      <w:r w:rsidR="00774EEB">
        <w:rPr>
          <w:rFonts w:ascii="Calibri" w:hAnsi="Calibri" w:cs="Calibri"/>
          <w:color w:val="000000" w:themeColor="text1"/>
          <w:sz w:val="24"/>
          <w:szCs w:val="24"/>
        </w:rPr>
        <w:t xml:space="preserve">Available at: </w:t>
      </w:r>
      <w:r w:rsidR="00774EEB" w:rsidRPr="00774EEB">
        <w:rPr>
          <w:rFonts w:ascii="Calibri" w:hAnsi="Calibri" w:cs="Calibri"/>
          <w:color w:val="000000" w:themeColor="text1"/>
          <w:sz w:val="24"/>
          <w:szCs w:val="24"/>
        </w:rPr>
        <w:t>https://www.cipd.org/globalassets/media/knowledge/knowledge-hub/reports/2023-pdfs/2023-people-profession-report-uk-ireland-2.pdf</w:t>
      </w:r>
      <w:r w:rsidR="00774EEB">
        <w:rPr>
          <w:rFonts w:ascii="Calibri" w:hAnsi="Calibri" w:cs="Calibri"/>
          <w:color w:val="000000" w:themeColor="text1"/>
          <w:sz w:val="24"/>
          <w:szCs w:val="24"/>
        </w:rPr>
        <w:t xml:space="preserve"> (Accessed: 25 October 2025)</w:t>
      </w:r>
    </w:p>
    <w:p w14:paraId="080EC5FB" w14:textId="4D2D4FA5" w:rsidR="00B33E2F" w:rsidRPr="00EC6F95" w:rsidRDefault="003935E8">
      <w:pPr>
        <w:rPr>
          <w:rFonts w:ascii="Calibri" w:hAnsi="Calibri" w:cs="Calibri"/>
          <w:sz w:val="24"/>
          <w:szCs w:val="24"/>
        </w:rPr>
      </w:pPr>
      <w:r w:rsidRPr="00EC6F95">
        <w:rPr>
          <w:rFonts w:ascii="Calibri" w:hAnsi="Calibri" w:cs="Calibri"/>
          <w:sz w:val="24"/>
          <w:szCs w:val="24"/>
        </w:rPr>
        <w:t>Chartered Institute of Personnel Development</w:t>
      </w:r>
      <w:r w:rsidR="00B33E2F" w:rsidRPr="00EC6F95">
        <w:rPr>
          <w:rFonts w:ascii="Calibri" w:hAnsi="Calibri" w:cs="Calibri"/>
          <w:sz w:val="24"/>
          <w:szCs w:val="24"/>
        </w:rPr>
        <w:t xml:space="preserve"> (2023b)</w:t>
      </w:r>
      <w:r w:rsidR="00943D79" w:rsidRPr="00EC6F95">
        <w:rPr>
          <w:rFonts w:ascii="Calibri" w:hAnsi="Calibri" w:cs="Calibri"/>
          <w:sz w:val="24"/>
          <w:szCs w:val="24"/>
        </w:rPr>
        <w:t xml:space="preserve"> </w:t>
      </w:r>
      <w:r w:rsidR="00943D79" w:rsidRPr="00EC6F95">
        <w:rPr>
          <w:rFonts w:ascii="Calibri" w:hAnsi="Calibri" w:cs="Calibri"/>
          <w:i/>
          <w:iCs/>
          <w:sz w:val="24"/>
          <w:szCs w:val="24"/>
        </w:rPr>
        <w:t>Fixed-term contracts: Guide for employers</w:t>
      </w:r>
      <w:r w:rsidR="00D36D49" w:rsidRPr="00EC6F95">
        <w:rPr>
          <w:rFonts w:ascii="Calibri" w:hAnsi="Calibri" w:cs="Calibri"/>
          <w:i/>
          <w:iCs/>
          <w:sz w:val="24"/>
          <w:szCs w:val="24"/>
        </w:rPr>
        <w:t xml:space="preserve"> | CIPD Guide</w:t>
      </w:r>
      <w:r w:rsidR="00D36D49" w:rsidRPr="00EC6F95">
        <w:rPr>
          <w:rFonts w:ascii="Calibri" w:hAnsi="Calibri" w:cs="Calibri"/>
          <w:sz w:val="24"/>
          <w:szCs w:val="24"/>
        </w:rPr>
        <w:t xml:space="preserve">. </w:t>
      </w:r>
      <w:r w:rsidR="00B33E2F" w:rsidRPr="00EC6F95">
        <w:rPr>
          <w:rFonts w:ascii="Calibri" w:hAnsi="Calibri" w:cs="Calibri"/>
          <w:sz w:val="24"/>
          <w:szCs w:val="24"/>
        </w:rPr>
        <w:t>Available at:</w:t>
      </w:r>
      <w:r w:rsidR="00EC6F95" w:rsidRPr="00EC6F95">
        <w:rPr>
          <w:rFonts w:ascii="Calibri" w:hAnsi="Calibri" w:cs="Calibri"/>
          <w:sz w:val="24"/>
          <w:szCs w:val="24"/>
        </w:rPr>
        <w:t xml:space="preserve"> </w:t>
      </w:r>
      <w:r w:rsidR="00EC6F95" w:rsidRPr="007128B5">
        <w:rPr>
          <w:rFonts w:ascii="Calibri" w:hAnsi="Calibri" w:cs="Calibri"/>
          <w:sz w:val="24"/>
          <w:szCs w:val="24"/>
        </w:rPr>
        <w:t>https://www.cipd.org/uk/knowledge/guides/fixed-term-contracts-guide/</w:t>
      </w:r>
      <w:r w:rsidR="00737A3C" w:rsidRPr="00EC6F95">
        <w:rPr>
          <w:rFonts w:ascii="Calibri" w:hAnsi="Calibri" w:cs="Calibri"/>
          <w:sz w:val="24"/>
          <w:szCs w:val="24"/>
        </w:rPr>
        <w:t xml:space="preserve"> (Accessed</w:t>
      </w:r>
      <w:r w:rsidR="00EC6F95" w:rsidRPr="00EC6F95">
        <w:rPr>
          <w:rFonts w:ascii="Calibri" w:hAnsi="Calibri" w:cs="Calibri"/>
          <w:sz w:val="24"/>
          <w:szCs w:val="24"/>
        </w:rPr>
        <w:t>:</w:t>
      </w:r>
      <w:r w:rsidR="00737A3C" w:rsidRPr="00EC6F95">
        <w:rPr>
          <w:rFonts w:ascii="Calibri" w:hAnsi="Calibri" w:cs="Calibri"/>
          <w:sz w:val="24"/>
          <w:szCs w:val="24"/>
        </w:rPr>
        <w:t xml:space="preserve"> 25</w:t>
      </w:r>
      <w:r w:rsidR="00EC6F95" w:rsidRPr="00EC6F95">
        <w:rPr>
          <w:rFonts w:ascii="Calibri" w:hAnsi="Calibri" w:cs="Calibri"/>
          <w:sz w:val="24"/>
          <w:szCs w:val="24"/>
        </w:rPr>
        <w:t xml:space="preserve"> October </w:t>
      </w:r>
      <w:r w:rsidR="00737A3C" w:rsidRPr="00EC6F95">
        <w:rPr>
          <w:rFonts w:ascii="Calibri" w:hAnsi="Calibri" w:cs="Calibri"/>
          <w:sz w:val="24"/>
          <w:szCs w:val="24"/>
        </w:rPr>
        <w:t>25)</w:t>
      </w:r>
    </w:p>
    <w:p w14:paraId="6FD99FFE" w14:textId="1D910CD2" w:rsidR="003A4690" w:rsidRPr="007128B5" w:rsidRDefault="003A4690">
      <w:pPr>
        <w:rPr>
          <w:rFonts w:ascii="Calibri" w:hAnsi="Calibri" w:cs="Calibri"/>
          <w:sz w:val="24"/>
          <w:szCs w:val="24"/>
        </w:rPr>
      </w:pPr>
      <w:r w:rsidRPr="007128B5">
        <w:rPr>
          <w:rFonts w:ascii="Calibri" w:hAnsi="Calibri" w:cs="Calibri"/>
          <w:sz w:val="24"/>
          <w:szCs w:val="24"/>
        </w:rPr>
        <w:t>C</w:t>
      </w:r>
      <w:r w:rsidR="005869A7" w:rsidRPr="007128B5">
        <w:rPr>
          <w:rFonts w:ascii="Calibri" w:hAnsi="Calibri" w:cs="Calibri"/>
          <w:sz w:val="24"/>
          <w:szCs w:val="24"/>
        </w:rPr>
        <w:t>hartered Institute of Personnel Development</w:t>
      </w:r>
      <w:r w:rsidRPr="007128B5">
        <w:rPr>
          <w:rFonts w:ascii="Calibri" w:hAnsi="Calibri" w:cs="Calibri"/>
          <w:sz w:val="24"/>
          <w:szCs w:val="24"/>
        </w:rPr>
        <w:t xml:space="preserve"> (2024) </w:t>
      </w:r>
      <w:r w:rsidR="007128B5" w:rsidRPr="007128B5">
        <w:rPr>
          <w:rFonts w:ascii="Calibri" w:hAnsi="Calibri" w:cs="Calibri"/>
          <w:i/>
          <w:iCs/>
          <w:sz w:val="24"/>
          <w:szCs w:val="24"/>
        </w:rPr>
        <w:t xml:space="preserve">Recruitment: An introduction | CIPD Factsheet. </w:t>
      </w:r>
      <w:r w:rsidRPr="007128B5">
        <w:rPr>
          <w:rFonts w:ascii="Calibri" w:hAnsi="Calibri" w:cs="Calibri"/>
          <w:sz w:val="24"/>
          <w:szCs w:val="24"/>
        </w:rPr>
        <w:t xml:space="preserve">Available at: </w:t>
      </w:r>
      <w:r w:rsidR="007128B5" w:rsidRPr="007128B5">
        <w:rPr>
          <w:rFonts w:ascii="Calibri" w:hAnsi="Calibri" w:cs="Calibri"/>
          <w:sz w:val="24"/>
          <w:szCs w:val="24"/>
        </w:rPr>
        <w:t>https://www.cipd.org/uk/knowledge/factsheets/recruitment-factsheet/</w:t>
      </w:r>
      <w:r w:rsidRPr="007128B5">
        <w:rPr>
          <w:rFonts w:ascii="Calibri" w:hAnsi="Calibri" w:cs="Calibri"/>
          <w:sz w:val="24"/>
          <w:szCs w:val="24"/>
        </w:rPr>
        <w:t xml:space="preserve"> (Accessed</w:t>
      </w:r>
      <w:r w:rsidR="007128B5" w:rsidRPr="007128B5">
        <w:rPr>
          <w:rFonts w:ascii="Calibri" w:hAnsi="Calibri" w:cs="Calibri"/>
          <w:sz w:val="24"/>
          <w:szCs w:val="24"/>
        </w:rPr>
        <w:t>:</w:t>
      </w:r>
      <w:r w:rsidRPr="007128B5">
        <w:rPr>
          <w:rFonts w:ascii="Calibri" w:hAnsi="Calibri" w:cs="Calibri"/>
          <w:sz w:val="24"/>
          <w:szCs w:val="24"/>
        </w:rPr>
        <w:t xml:space="preserve"> 25</w:t>
      </w:r>
      <w:r w:rsidR="007128B5" w:rsidRPr="007128B5">
        <w:rPr>
          <w:rFonts w:ascii="Calibri" w:hAnsi="Calibri" w:cs="Calibri"/>
          <w:sz w:val="24"/>
          <w:szCs w:val="24"/>
        </w:rPr>
        <w:t xml:space="preserve"> October </w:t>
      </w:r>
      <w:r w:rsidRPr="007128B5">
        <w:rPr>
          <w:rFonts w:ascii="Calibri" w:hAnsi="Calibri" w:cs="Calibri"/>
          <w:sz w:val="24"/>
          <w:szCs w:val="24"/>
        </w:rPr>
        <w:t>25).</w:t>
      </w:r>
    </w:p>
    <w:p w14:paraId="1086A211" w14:textId="00D19442" w:rsidR="000B5D44" w:rsidRDefault="000B5D44">
      <w:pPr>
        <w:rPr>
          <w:rFonts w:ascii="Calibri" w:hAnsi="Calibri" w:cs="Calibri"/>
          <w:sz w:val="24"/>
          <w:szCs w:val="24"/>
        </w:rPr>
      </w:pPr>
      <w:r w:rsidRPr="00A86503">
        <w:rPr>
          <w:rFonts w:ascii="Calibri" w:hAnsi="Calibri" w:cs="Calibri"/>
          <w:sz w:val="24"/>
          <w:szCs w:val="24"/>
        </w:rPr>
        <w:t>C</w:t>
      </w:r>
      <w:r w:rsidR="00B46687" w:rsidRPr="00A86503">
        <w:rPr>
          <w:rFonts w:ascii="Calibri" w:hAnsi="Calibri" w:cs="Calibri"/>
          <w:sz w:val="24"/>
          <w:szCs w:val="24"/>
        </w:rPr>
        <w:t xml:space="preserve">hartered </w:t>
      </w:r>
      <w:r w:rsidRPr="00A86503">
        <w:rPr>
          <w:rFonts w:ascii="Calibri" w:hAnsi="Calibri" w:cs="Calibri"/>
          <w:sz w:val="24"/>
          <w:szCs w:val="24"/>
        </w:rPr>
        <w:t>I</w:t>
      </w:r>
      <w:r w:rsidR="00B46687" w:rsidRPr="00A86503">
        <w:rPr>
          <w:rFonts w:ascii="Calibri" w:hAnsi="Calibri" w:cs="Calibri"/>
          <w:sz w:val="24"/>
          <w:szCs w:val="24"/>
        </w:rPr>
        <w:t xml:space="preserve">nstitute of </w:t>
      </w:r>
      <w:r w:rsidRPr="00A86503">
        <w:rPr>
          <w:rFonts w:ascii="Calibri" w:hAnsi="Calibri" w:cs="Calibri"/>
          <w:sz w:val="24"/>
          <w:szCs w:val="24"/>
        </w:rPr>
        <w:t>P</w:t>
      </w:r>
      <w:r w:rsidR="00B46687" w:rsidRPr="00A86503">
        <w:rPr>
          <w:rFonts w:ascii="Calibri" w:hAnsi="Calibri" w:cs="Calibri"/>
          <w:sz w:val="24"/>
          <w:szCs w:val="24"/>
        </w:rPr>
        <w:t xml:space="preserve">rofessional </w:t>
      </w:r>
      <w:r w:rsidRPr="00A86503">
        <w:rPr>
          <w:rFonts w:ascii="Calibri" w:hAnsi="Calibri" w:cs="Calibri"/>
          <w:sz w:val="24"/>
          <w:szCs w:val="24"/>
        </w:rPr>
        <w:t>D</w:t>
      </w:r>
      <w:r w:rsidR="00B46687" w:rsidRPr="00A86503">
        <w:rPr>
          <w:rFonts w:ascii="Calibri" w:hAnsi="Calibri" w:cs="Calibri"/>
          <w:sz w:val="24"/>
          <w:szCs w:val="24"/>
        </w:rPr>
        <w:t>evelopment</w:t>
      </w:r>
      <w:r w:rsidRPr="00A86503">
        <w:rPr>
          <w:rFonts w:ascii="Calibri" w:hAnsi="Calibri" w:cs="Calibri"/>
          <w:sz w:val="24"/>
          <w:szCs w:val="24"/>
        </w:rPr>
        <w:t xml:space="preserve"> (2024b) </w:t>
      </w:r>
      <w:r w:rsidR="00E97B66" w:rsidRPr="00A86503">
        <w:rPr>
          <w:rFonts w:ascii="Calibri" w:hAnsi="Calibri" w:cs="Calibri"/>
          <w:i/>
          <w:iCs/>
          <w:sz w:val="24"/>
          <w:szCs w:val="24"/>
        </w:rPr>
        <w:t>Selection Methods | CIPD Factsheet</w:t>
      </w:r>
      <w:r w:rsidR="000B2824">
        <w:rPr>
          <w:rFonts w:ascii="Calibri" w:hAnsi="Calibri" w:cs="Calibri"/>
          <w:i/>
          <w:iCs/>
          <w:sz w:val="24"/>
          <w:szCs w:val="24"/>
        </w:rPr>
        <w:t>.</w:t>
      </w:r>
      <w:r w:rsidR="00E97B66" w:rsidRPr="00A86503">
        <w:rPr>
          <w:rFonts w:ascii="Calibri" w:hAnsi="Calibri" w:cs="Calibri"/>
          <w:i/>
          <w:iCs/>
          <w:sz w:val="24"/>
          <w:szCs w:val="24"/>
        </w:rPr>
        <w:t xml:space="preserve"> </w:t>
      </w:r>
      <w:r w:rsidRPr="00A86503">
        <w:rPr>
          <w:rFonts w:ascii="Calibri" w:hAnsi="Calibri" w:cs="Calibri"/>
          <w:sz w:val="24"/>
          <w:szCs w:val="24"/>
        </w:rPr>
        <w:t xml:space="preserve">Available at: </w:t>
      </w:r>
      <w:r w:rsidR="00A86503" w:rsidRPr="00A86503">
        <w:rPr>
          <w:rFonts w:ascii="Calibri" w:hAnsi="Calibri" w:cs="Calibri"/>
          <w:sz w:val="24"/>
          <w:szCs w:val="24"/>
        </w:rPr>
        <w:t xml:space="preserve">https://www.cipd.org/uk/knowledge/factsheets/selection-factsheet/ </w:t>
      </w:r>
      <w:r w:rsidRPr="00A86503">
        <w:rPr>
          <w:rFonts w:ascii="Calibri" w:hAnsi="Calibri" w:cs="Calibri"/>
          <w:sz w:val="24"/>
          <w:szCs w:val="24"/>
        </w:rPr>
        <w:t>(Accessed</w:t>
      </w:r>
      <w:r w:rsidR="00A86503" w:rsidRPr="00A86503">
        <w:rPr>
          <w:rFonts w:ascii="Calibri" w:hAnsi="Calibri" w:cs="Calibri"/>
          <w:sz w:val="24"/>
          <w:szCs w:val="24"/>
        </w:rPr>
        <w:t>:</w:t>
      </w:r>
      <w:r w:rsidRPr="00A86503">
        <w:rPr>
          <w:rFonts w:ascii="Calibri" w:hAnsi="Calibri" w:cs="Calibri"/>
          <w:sz w:val="24"/>
          <w:szCs w:val="24"/>
        </w:rPr>
        <w:t xml:space="preserve"> 25</w:t>
      </w:r>
      <w:r w:rsidR="00A86503" w:rsidRPr="00A86503">
        <w:rPr>
          <w:rFonts w:ascii="Calibri" w:hAnsi="Calibri" w:cs="Calibri"/>
          <w:sz w:val="24"/>
          <w:szCs w:val="24"/>
        </w:rPr>
        <w:t xml:space="preserve"> October </w:t>
      </w:r>
      <w:r w:rsidRPr="00A86503">
        <w:rPr>
          <w:rFonts w:ascii="Calibri" w:hAnsi="Calibri" w:cs="Calibri"/>
          <w:sz w:val="24"/>
          <w:szCs w:val="24"/>
        </w:rPr>
        <w:t>25)</w:t>
      </w:r>
    </w:p>
    <w:p w14:paraId="1C6F6EF4" w14:textId="0EC2B796" w:rsidR="006F7F02" w:rsidRDefault="006F7F02">
      <w:pPr>
        <w:rPr>
          <w:rFonts w:ascii="Calibri" w:hAnsi="Calibri" w:cs="Calibri"/>
          <w:sz w:val="24"/>
          <w:szCs w:val="24"/>
        </w:rPr>
      </w:pPr>
      <w:r w:rsidRPr="00A86503">
        <w:rPr>
          <w:rFonts w:ascii="Calibri" w:hAnsi="Calibri" w:cs="Calibri"/>
          <w:sz w:val="24"/>
          <w:szCs w:val="24"/>
        </w:rPr>
        <w:t>Chartered Institute of Professional Development (2024</w:t>
      </w:r>
      <w:r>
        <w:rPr>
          <w:rFonts w:ascii="Calibri" w:hAnsi="Calibri" w:cs="Calibri"/>
          <w:sz w:val="24"/>
          <w:szCs w:val="24"/>
        </w:rPr>
        <w:t>c</w:t>
      </w:r>
      <w:r w:rsidRPr="00A86503">
        <w:rPr>
          <w:rFonts w:ascii="Calibri" w:hAnsi="Calibri" w:cs="Calibri"/>
          <w:sz w:val="24"/>
          <w:szCs w:val="24"/>
        </w:rPr>
        <w:t xml:space="preserve">) </w:t>
      </w:r>
      <w:r w:rsidR="00DA3EEF">
        <w:rPr>
          <w:rFonts w:ascii="Calibri" w:hAnsi="Calibri" w:cs="Calibri"/>
          <w:i/>
          <w:iCs/>
          <w:sz w:val="24"/>
          <w:szCs w:val="24"/>
        </w:rPr>
        <w:t>Labour Market Outlook – Views from Employers.</w:t>
      </w:r>
      <w:r w:rsidRPr="00A86503">
        <w:rPr>
          <w:rFonts w:ascii="Calibri" w:hAnsi="Calibri" w:cs="Calibri"/>
          <w:i/>
          <w:iCs/>
          <w:sz w:val="24"/>
          <w:szCs w:val="24"/>
        </w:rPr>
        <w:t xml:space="preserve"> </w:t>
      </w:r>
      <w:r w:rsidRPr="00A86503">
        <w:rPr>
          <w:rFonts w:ascii="Calibri" w:hAnsi="Calibri" w:cs="Calibri"/>
          <w:sz w:val="24"/>
          <w:szCs w:val="24"/>
        </w:rPr>
        <w:t>Available at:</w:t>
      </w:r>
      <w:r w:rsidR="00F856CF">
        <w:rPr>
          <w:rFonts w:ascii="Calibri" w:hAnsi="Calibri" w:cs="Calibri"/>
          <w:sz w:val="24"/>
          <w:szCs w:val="24"/>
        </w:rPr>
        <w:t xml:space="preserve"> </w:t>
      </w:r>
      <w:r w:rsidR="00F856CF" w:rsidRPr="00F856CF">
        <w:rPr>
          <w:rFonts w:ascii="Calibri" w:hAnsi="Calibri" w:cs="Calibri"/>
          <w:sz w:val="24"/>
          <w:szCs w:val="24"/>
        </w:rPr>
        <w:t>https://www.cipd.org/contentassets/cf73843a106949d9b16ac2bc9b526278/8934-lmo-summer-2025-report-web2.pdf</w:t>
      </w:r>
      <w:r w:rsidR="00F856CF">
        <w:rPr>
          <w:rFonts w:ascii="Calibri" w:hAnsi="Calibri" w:cs="Calibri"/>
          <w:sz w:val="24"/>
          <w:szCs w:val="24"/>
        </w:rPr>
        <w:t xml:space="preserve"> </w:t>
      </w:r>
      <w:r w:rsidRPr="00A86503">
        <w:rPr>
          <w:rFonts w:ascii="Calibri" w:hAnsi="Calibri" w:cs="Calibri"/>
          <w:sz w:val="24"/>
          <w:szCs w:val="24"/>
        </w:rPr>
        <w:t>(Accessed: 25 October 25)</w:t>
      </w:r>
    </w:p>
    <w:p w14:paraId="0A01CFF6" w14:textId="48BC0313" w:rsidR="0029271B" w:rsidRPr="00A86503" w:rsidRDefault="0029271B">
      <w:pPr>
        <w:rPr>
          <w:rFonts w:ascii="Calibri" w:hAnsi="Calibri" w:cs="Calibri"/>
          <w:sz w:val="24"/>
          <w:szCs w:val="24"/>
        </w:rPr>
      </w:pPr>
      <w:r w:rsidRPr="00A86503">
        <w:rPr>
          <w:rFonts w:ascii="Calibri" w:hAnsi="Calibri" w:cs="Calibri"/>
          <w:sz w:val="24"/>
          <w:szCs w:val="24"/>
        </w:rPr>
        <w:t>Chartered Institute of Professional Development (2024</w:t>
      </w:r>
      <w:r>
        <w:rPr>
          <w:rFonts w:ascii="Calibri" w:hAnsi="Calibri" w:cs="Calibri"/>
          <w:sz w:val="24"/>
          <w:szCs w:val="24"/>
        </w:rPr>
        <w:t>d</w:t>
      </w:r>
      <w:r w:rsidRPr="00A86503">
        <w:rPr>
          <w:rFonts w:ascii="Calibri" w:hAnsi="Calibri" w:cs="Calibri"/>
          <w:sz w:val="24"/>
          <w:szCs w:val="24"/>
        </w:rPr>
        <w:t xml:space="preserve">) </w:t>
      </w:r>
      <w:r w:rsidR="002A5E90">
        <w:rPr>
          <w:rFonts w:ascii="Calibri" w:hAnsi="Calibri" w:cs="Calibri"/>
          <w:i/>
          <w:iCs/>
          <w:sz w:val="24"/>
          <w:szCs w:val="24"/>
        </w:rPr>
        <w:t xml:space="preserve">Induction </w:t>
      </w:r>
      <w:r w:rsidRPr="00A86503">
        <w:rPr>
          <w:rFonts w:ascii="Calibri" w:hAnsi="Calibri" w:cs="Calibri"/>
          <w:i/>
          <w:iCs/>
          <w:sz w:val="24"/>
          <w:szCs w:val="24"/>
        </w:rPr>
        <w:t xml:space="preserve">| CIPD Factsheet </w:t>
      </w:r>
      <w:r w:rsidRPr="00A86503">
        <w:rPr>
          <w:rFonts w:ascii="Calibri" w:hAnsi="Calibri" w:cs="Calibri"/>
          <w:sz w:val="24"/>
          <w:szCs w:val="24"/>
        </w:rPr>
        <w:t xml:space="preserve">Available at: </w:t>
      </w:r>
      <w:r w:rsidR="002A5E90" w:rsidRPr="002A5E90">
        <w:rPr>
          <w:rFonts w:ascii="Calibri" w:hAnsi="Calibri" w:cs="Calibri"/>
          <w:sz w:val="24"/>
          <w:szCs w:val="24"/>
        </w:rPr>
        <w:t>https://www.cipd.org/uk/knowledge/factsheets/induction-factsheet/</w:t>
      </w:r>
      <w:r w:rsidRPr="00A86503">
        <w:rPr>
          <w:rFonts w:ascii="Calibri" w:hAnsi="Calibri" w:cs="Calibri"/>
          <w:sz w:val="24"/>
          <w:szCs w:val="24"/>
        </w:rPr>
        <w:t xml:space="preserve"> (Accessed: 25 October 25)</w:t>
      </w:r>
    </w:p>
    <w:p w14:paraId="689D67DD" w14:textId="3E18D358" w:rsidR="000B2824" w:rsidRPr="000B2824" w:rsidRDefault="000B2824">
      <w:pPr>
        <w:rPr>
          <w:rFonts w:ascii="Calibri" w:hAnsi="Calibri" w:cs="Calibri"/>
          <w:sz w:val="24"/>
          <w:szCs w:val="24"/>
        </w:rPr>
      </w:pPr>
      <w:r w:rsidRPr="00A86503">
        <w:rPr>
          <w:rFonts w:ascii="Calibri" w:hAnsi="Calibri" w:cs="Calibri"/>
          <w:sz w:val="24"/>
          <w:szCs w:val="24"/>
        </w:rPr>
        <w:lastRenderedPageBreak/>
        <w:t>Chartered Institute of Professional Development (2024</w:t>
      </w:r>
      <w:r>
        <w:rPr>
          <w:rFonts w:ascii="Calibri" w:hAnsi="Calibri" w:cs="Calibri"/>
          <w:sz w:val="24"/>
          <w:szCs w:val="24"/>
        </w:rPr>
        <w:t>e</w:t>
      </w:r>
      <w:r w:rsidRPr="00A86503">
        <w:rPr>
          <w:rFonts w:ascii="Calibri" w:hAnsi="Calibri" w:cs="Calibri"/>
          <w:sz w:val="24"/>
          <w:szCs w:val="24"/>
        </w:rPr>
        <w:t xml:space="preserve">) </w:t>
      </w:r>
      <w:r>
        <w:rPr>
          <w:rFonts w:ascii="Calibri" w:hAnsi="Calibri" w:cs="Calibri"/>
          <w:i/>
          <w:iCs/>
          <w:sz w:val="24"/>
          <w:szCs w:val="24"/>
        </w:rPr>
        <w:t xml:space="preserve">Contracts of Employment </w:t>
      </w:r>
      <w:r w:rsidRPr="00A86503">
        <w:rPr>
          <w:rFonts w:ascii="Calibri" w:hAnsi="Calibri" w:cs="Calibri"/>
          <w:i/>
          <w:iCs/>
          <w:sz w:val="24"/>
          <w:szCs w:val="24"/>
        </w:rPr>
        <w:t>| CIPD Factsheet</w:t>
      </w:r>
      <w:r>
        <w:rPr>
          <w:rFonts w:ascii="Calibri" w:hAnsi="Calibri" w:cs="Calibri"/>
          <w:i/>
          <w:iCs/>
          <w:sz w:val="24"/>
          <w:szCs w:val="24"/>
        </w:rPr>
        <w:t xml:space="preserve">. </w:t>
      </w:r>
      <w:r>
        <w:rPr>
          <w:rFonts w:ascii="Calibri" w:hAnsi="Calibri" w:cs="Calibri"/>
          <w:sz w:val="24"/>
          <w:szCs w:val="24"/>
        </w:rPr>
        <w:t>Available at:</w:t>
      </w:r>
      <w:r>
        <w:rPr>
          <w:rFonts w:ascii="Calibri" w:hAnsi="Calibri" w:cs="Calibri"/>
          <w:i/>
          <w:iCs/>
          <w:sz w:val="24"/>
          <w:szCs w:val="24"/>
        </w:rPr>
        <w:t xml:space="preserve"> </w:t>
      </w:r>
      <w:r w:rsidRPr="000B2824">
        <w:rPr>
          <w:rFonts w:ascii="Calibri" w:hAnsi="Calibri" w:cs="Calibri"/>
          <w:sz w:val="24"/>
          <w:szCs w:val="24"/>
        </w:rPr>
        <w:t>https://www.cipd.org/uk/knowledge/factsheets/terms-conditions-contracts-factsheet/</w:t>
      </w:r>
      <w:r w:rsidRPr="00A86503">
        <w:rPr>
          <w:rFonts w:ascii="Calibri" w:hAnsi="Calibri" w:cs="Calibri"/>
          <w:sz w:val="24"/>
          <w:szCs w:val="24"/>
        </w:rPr>
        <w:t xml:space="preserve"> (Accessed: 25 October 25)</w:t>
      </w:r>
    </w:p>
    <w:p w14:paraId="40A07872" w14:textId="42CF77F4" w:rsidR="00B8572F" w:rsidRDefault="00003AF5">
      <w:pPr>
        <w:rPr>
          <w:rFonts w:ascii="Calibri" w:hAnsi="Calibri" w:cs="Calibri"/>
          <w:sz w:val="24"/>
          <w:szCs w:val="24"/>
        </w:rPr>
      </w:pPr>
      <w:r w:rsidRPr="00A86503">
        <w:rPr>
          <w:rFonts w:ascii="Calibri" w:hAnsi="Calibri" w:cs="Calibri"/>
          <w:sz w:val="24"/>
          <w:szCs w:val="24"/>
        </w:rPr>
        <w:t>Chartered Institute of Professional Development (2024</w:t>
      </w:r>
      <w:r>
        <w:rPr>
          <w:rFonts w:ascii="Calibri" w:hAnsi="Calibri" w:cs="Calibri"/>
          <w:sz w:val="24"/>
          <w:szCs w:val="24"/>
        </w:rPr>
        <w:t>f</w:t>
      </w:r>
      <w:r w:rsidRPr="00A86503">
        <w:rPr>
          <w:rFonts w:ascii="Calibri" w:hAnsi="Calibri" w:cs="Calibri"/>
          <w:sz w:val="24"/>
          <w:szCs w:val="24"/>
        </w:rPr>
        <w:t xml:space="preserve">) </w:t>
      </w:r>
      <w:r>
        <w:rPr>
          <w:rFonts w:ascii="Calibri" w:hAnsi="Calibri" w:cs="Calibri"/>
          <w:i/>
          <w:iCs/>
          <w:sz w:val="24"/>
          <w:szCs w:val="24"/>
        </w:rPr>
        <w:t xml:space="preserve">Agency Workers: Understanding the law </w:t>
      </w:r>
      <w:r w:rsidRPr="00A86503">
        <w:rPr>
          <w:rFonts w:ascii="Calibri" w:hAnsi="Calibri" w:cs="Calibri"/>
          <w:i/>
          <w:iCs/>
          <w:sz w:val="24"/>
          <w:szCs w:val="24"/>
        </w:rPr>
        <w:t xml:space="preserve">| CIPD </w:t>
      </w:r>
      <w:r>
        <w:rPr>
          <w:rFonts w:ascii="Calibri" w:hAnsi="Calibri" w:cs="Calibri"/>
          <w:i/>
          <w:iCs/>
          <w:sz w:val="24"/>
          <w:szCs w:val="24"/>
        </w:rPr>
        <w:t xml:space="preserve">Guide. </w:t>
      </w:r>
      <w:r>
        <w:rPr>
          <w:rFonts w:ascii="Calibri" w:hAnsi="Calibri" w:cs="Calibri"/>
          <w:sz w:val="24"/>
          <w:szCs w:val="24"/>
        </w:rPr>
        <w:t>Available at:</w:t>
      </w:r>
      <w:r>
        <w:rPr>
          <w:rFonts w:ascii="Calibri" w:hAnsi="Calibri" w:cs="Calibri"/>
          <w:i/>
          <w:iCs/>
          <w:sz w:val="24"/>
          <w:szCs w:val="24"/>
        </w:rPr>
        <w:t xml:space="preserve"> </w:t>
      </w:r>
      <w:r w:rsidRPr="00003AF5">
        <w:rPr>
          <w:rFonts w:ascii="Calibri" w:hAnsi="Calibri" w:cs="Calibri"/>
          <w:sz w:val="24"/>
          <w:szCs w:val="24"/>
        </w:rPr>
        <w:t>https://www.cipd.org/uk/knowledge/guides/agency-workers-guide/</w:t>
      </w:r>
      <w:r w:rsidRPr="00A86503">
        <w:rPr>
          <w:rFonts w:ascii="Calibri" w:hAnsi="Calibri" w:cs="Calibri"/>
          <w:sz w:val="24"/>
          <w:szCs w:val="24"/>
        </w:rPr>
        <w:t xml:space="preserve"> (Accessed: 25 October 25)</w:t>
      </w:r>
    </w:p>
    <w:p w14:paraId="5891082A" w14:textId="1D0E9C9F" w:rsidR="00764B4A" w:rsidRDefault="00510F42" w:rsidP="00510F42">
      <w:pPr>
        <w:rPr>
          <w:rFonts w:ascii="Calibri" w:hAnsi="Calibri" w:cs="Calibri"/>
          <w:sz w:val="24"/>
          <w:szCs w:val="24"/>
        </w:rPr>
      </w:pPr>
      <w:r w:rsidRPr="00A86503">
        <w:rPr>
          <w:rFonts w:ascii="Calibri" w:hAnsi="Calibri" w:cs="Calibri"/>
          <w:sz w:val="24"/>
          <w:szCs w:val="24"/>
        </w:rPr>
        <w:t>Chartered Institute of Professional Development (202</w:t>
      </w:r>
      <w:r>
        <w:rPr>
          <w:rFonts w:ascii="Calibri" w:hAnsi="Calibri" w:cs="Calibri"/>
          <w:sz w:val="24"/>
          <w:szCs w:val="24"/>
        </w:rPr>
        <w:t>5</w:t>
      </w:r>
      <w:r w:rsidR="00CD69FB">
        <w:rPr>
          <w:rFonts w:ascii="Calibri" w:hAnsi="Calibri" w:cs="Calibri"/>
          <w:sz w:val="24"/>
          <w:szCs w:val="24"/>
        </w:rPr>
        <w:t>a</w:t>
      </w:r>
      <w:r w:rsidRPr="00A86503">
        <w:rPr>
          <w:rFonts w:ascii="Calibri" w:hAnsi="Calibri" w:cs="Calibri"/>
          <w:sz w:val="24"/>
          <w:szCs w:val="24"/>
        </w:rPr>
        <w:t xml:space="preserve">) </w:t>
      </w:r>
      <w:r w:rsidR="004F59E4">
        <w:rPr>
          <w:rFonts w:ascii="Calibri" w:hAnsi="Calibri" w:cs="Calibri"/>
          <w:i/>
          <w:iCs/>
          <w:sz w:val="24"/>
          <w:szCs w:val="24"/>
        </w:rPr>
        <w:t>Understanding the economy and labour market</w:t>
      </w:r>
      <w:r>
        <w:rPr>
          <w:rFonts w:ascii="Calibri" w:hAnsi="Calibri" w:cs="Calibri"/>
          <w:i/>
          <w:iCs/>
          <w:sz w:val="24"/>
          <w:szCs w:val="24"/>
        </w:rPr>
        <w:t xml:space="preserve"> </w:t>
      </w:r>
      <w:r w:rsidRPr="00A86503">
        <w:rPr>
          <w:rFonts w:ascii="Calibri" w:hAnsi="Calibri" w:cs="Calibri"/>
          <w:i/>
          <w:iCs/>
          <w:sz w:val="24"/>
          <w:szCs w:val="24"/>
        </w:rPr>
        <w:t xml:space="preserve">| CIPD </w:t>
      </w:r>
      <w:r w:rsidR="004F59E4">
        <w:rPr>
          <w:rFonts w:ascii="Calibri" w:hAnsi="Calibri" w:cs="Calibri"/>
          <w:i/>
          <w:iCs/>
          <w:sz w:val="24"/>
          <w:szCs w:val="24"/>
        </w:rPr>
        <w:t>Factsheet</w:t>
      </w:r>
      <w:r>
        <w:rPr>
          <w:rFonts w:ascii="Calibri" w:hAnsi="Calibri" w:cs="Calibri"/>
          <w:i/>
          <w:iCs/>
          <w:sz w:val="24"/>
          <w:szCs w:val="24"/>
        </w:rPr>
        <w:t xml:space="preserve">. </w:t>
      </w:r>
      <w:r>
        <w:rPr>
          <w:rFonts w:ascii="Calibri" w:hAnsi="Calibri" w:cs="Calibri"/>
          <w:sz w:val="24"/>
          <w:szCs w:val="24"/>
        </w:rPr>
        <w:t>Available at:</w:t>
      </w:r>
      <w:r>
        <w:rPr>
          <w:rFonts w:ascii="Calibri" w:hAnsi="Calibri" w:cs="Calibri"/>
          <w:i/>
          <w:iCs/>
          <w:sz w:val="24"/>
          <w:szCs w:val="24"/>
        </w:rPr>
        <w:t xml:space="preserve"> </w:t>
      </w:r>
      <w:r w:rsidR="00764B4A" w:rsidRPr="00764B4A">
        <w:rPr>
          <w:rFonts w:ascii="Calibri" w:hAnsi="Calibri" w:cs="Calibri"/>
          <w:sz w:val="24"/>
          <w:szCs w:val="24"/>
        </w:rPr>
        <w:t>https://www.cipd.org/uk/knowledge/factsheets/economy-labour-market-factsheet/</w:t>
      </w:r>
      <w:r w:rsidR="00764B4A">
        <w:rPr>
          <w:rFonts w:ascii="Calibri" w:hAnsi="Calibri" w:cs="Calibri"/>
          <w:sz w:val="24"/>
          <w:szCs w:val="24"/>
        </w:rPr>
        <w:t xml:space="preserve"> </w:t>
      </w:r>
      <w:r w:rsidRPr="00764B4A">
        <w:rPr>
          <w:rFonts w:ascii="Calibri" w:hAnsi="Calibri" w:cs="Calibri"/>
          <w:sz w:val="24"/>
          <w:szCs w:val="24"/>
        </w:rPr>
        <w:t>(</w:t>
      </w:r>
      <w:r w:rsidRPr="00A86503">
        <w:rPr>
          <w:rFonts w:ascii="Calibri" w:hAnsi="Calibri" w:cs="Calibri"/>
          <w:sz w:val="24"/>
          <w:szCs w:val="24"/>
        </w:rPr>
        <w:t xml:space="preserve">Accessed: </w:t>
      </w:r>
      <w:r w:rsidR="004F59E4">
        <w:rPr>
          <w:rFonts w:ascii="Calibri" w:hAnsi="Calibri" w:cs="Calibri"/>
          <w:sz w:val="24"/>
          <w:szCs w:val="24"/>
        </w:rPr>
        <w:t>16</w:t>
      </w:r>
      <w:r w:rsidRPr="00A86503">
        <w:rPr>
          <w:rFonts w:ascii="Calibri" w:hAnsi="Calibri" w:cs="Calibri"/>
          <w:sz w:val="24"/>
          <w:szCs w:val="24"/>
        </w:rPr>
        <w:t xml:space="preserve"> October 25)</w:t>
      </w:r>
    </w:p>
    <w:p w14:paraId="385E18F3" w14:textId="7B2B17A2" w:rsidR="009A115C" w:rsidRPr="00003AF5" w:rsidRDefault="00764B4A">
      <w:pPr>
        <w:rPr>
          <w:rFonts w:ascii="Calibri" w:hAnsi="Calibri" w:cs="Calibri"/>
          <w:sz w:val="24"/>
          <w:szCs w:val="24"/>
        </w:rPr>
      </w:pPr>
      <w:r w:rsidRPr="00A86503">
        <w:rPr>
          <w:rFonts w:ascii="Calibri" w:hAnsi="Calibri" w:cs="Calibri"/>
          <w:sz w:val="24"/>
          <w:szCs w:val="24"/>
        </w:rPr>
        <w:t>Chartered Institute of Professional Development (202</w:t>
      </w:r>
      <w:r>
        <w:rPr>
          <w:rFonts w:ascii="Calibri" w:hAnsi="Calibri" w:cs="Calibri"/>
          <w:sz w:val="24"/>
          <w:szCs w:val="24"/>
        </w:rPr>
        <w:t>5b</w:t>
      </w:r>
      <w:r w:rsidRPr="00A86503">
        <w:rPr>
          <w:rFonts w:ascii="Calibri" w:hAnsi="Calibri" w:cs="Calibri"/>
          <w:sz w:val="24"/>
          <w:szCs w:val="24"/>
        </w:rPr>
        <w:t xml:space="preserve">) </w:t>
      </w:r>
      <w:r w:rsidR="001316BD">
        <w:rPr>
          <w:rFonts w:ascii="Calibri" w:hAnsi="Calibri" w:cs="Calibri"/>
          <w:i/>
          <w:iCs/>
          <w:sz w:val="24"/>
          <w:szCs w:val="24"/>
        </w:rPr>
        <w:t>Workforce planning</w:t>
      </w:r>
      <w:r>
        <w:rPr>
          <w:rFonts w:ascii="Calibri" w:hAnsi="Calibri" w:cs="Calibri"/>
          <w:i/>
          <w:iCs/>
          <w:sz w:val="24"/>
          <w:szCs w:val="24"/>
        </w:rPr>
        <w:t xml:space="preserve"> </w:t>
      </w:r>
      <w:r w:rsidRPr="00A86503">
        <w:rPr>
          <w:rFonts w:ascii="Calibri" w:hAnsi="Calibri" w:cs="Calibri"/>
          <w:i/>
          <w:iCs/>
          <w:sz w:val="24"/>
          <w:szCs w:val="24"/>
        </w:rPr>
        <w:t>| CIPD Factsheet</w:t>
      </w:r>
      <w:r>
        <w:rPr>
          <w:rFonts w:ascii="Calibri" w:hAnsi="Calibri" w:cs="Calibri"/>
          <w:i/>
          <w:iCs/>
          <w:sz w:val="24"/>
          <w:szCs w:val="24"/>
        </w:rPr>
        <w:t xml:space="preserve">. </w:t>
      </w:r>
      <w:r>
        <w:rPr>
          <w:rFonts w:ascii="Calibri" w:hAnsi="Calibri" w:cs="Calibri"/>
          <w:sz w:val="24"/>
          <w:szCs w:val="24"/>
        </w:rPr>
        <w:t>Available at:</w:t>
      </w:r>
      <w:r>
        <w:rPr>
          <w:rFonts w:ascii="Calibri" w:hAnsi="Calibri" w:cs="Calibri"/>
          <w:i/>
          <w:iCs/>
          <w:sz w:val="24"/>
          <w:szCs w:val="24"/>
        </w:rPr>
        <w:t xml:space="preserve"> </w:t>
      </w:r>
      <w:r w:rsidR="00C77F3F" w:rsidRPr="00C77F3F">
        <w:rPr>
          <w:rFonts w:ascii="Calibri" w:hAnsi="Calibri" w:cs="Calibri"/>
          <w:sz w:val="24"/>
          <w:szCs w:val="24"/>
        </w:rPr>
        <w:t>https://www.cipd.org/uk/knowledge/factsheets/workforce-planning-factsheet/</w:t>
      </w:r>
      <w:r w:rsidR="00C77F3F" w:rsidRPr="00A86503">
        <w:rPr>
          <w:rFonts w:ascii="Calibri" w:hAnsi="Calibri" w:cs="Calibri"/>
          <w:sz w:val="24"/>
          <w:szCs w:val="24"/>
        </w:rPr>
        <w:t xml:space="preserve"> </w:t>
      </w:r>
      <w:r w:rsidRPr="00A86503">
        <w:rPr>
          <w:rFonts w:ascii="Calibri" w:hAnsi="Calibri" w:cs="Calibri"/>
          <w:sz w:val="24"/>
          <w:szCs w:val="24"/>
        </w:rPr>
        <w:t>(Accessed: 25 October 25)</w:t>
      </w:r>
    </w:p>
    <w:p w14:paraId="4D181619" w14:textId="20EC7339" w:rsidR="00171E51" w:rsidRDefault="0085409A">
      <w:pPr>
        <w:rPr>
          <w:rFonts w:ascii="Calibri" w:hAnsi="Calibri" w:cs="Calibri"/>
          <w:sz w:val="24"/>
          <w:szCs w:val="24"/>
        </w:rPr>
      </w:pPr>
      <w:r w:rsidRPr="00A86503">
        <w:rPr>
          <w:rFonts w:ascii="Calibri" w:hAnsi="Calibri" w:cs="Calibri"/>
          <w:sz w:val="24"/>
          <w:szCs w:val="24"/>
        </w:rPr>
        <w:t>Chartered Institute of Professional Development (202</w:t>
      </w:r>
      <w:r>
        <w:rPr>
          <w:rFonts w:ascii="Calibri" w:hAnsi="Calibri" w:cs="Calibri"/>
          <w:sz w:val="24"/>
          <w:szCs w:val="24"/>
        </w:rPr>
        <w:t>5c</w:t>
      </w:r>
      <w:r w:rsidRPr="00A86503">
        <w:rPr>
          <w:rFonts w:ascii="Calibri" w:hAnsi="Calibri" w:cs="Calibri"/>
          <w:sz w:val="24"/>
          <w:szCs w:val="24"/>
        </w:rPr>
        <w:t xml:space="preserve">) </w:t>
      </w:r>
      <w:r>
        <w:rPr>
          <w:rFonts w:ascii="Calibri" w:hAnsi="Calibri" w:cs="Calibri"/>
          <w:i/>
          <w:iCs/>
          <w:sz w:val="24"/>
          <w:szCs w:val="24"/>
        </w:rPr>
        <w:t xml:space="preserve">Strategic workforce planning: Guide for people professionals </w:t>
      </w:r>
      <w:r w:rsidRPr="00A86503">
        <w:rPr>
          <w:rFonts w:ascii="Calibri" w:hAnsi="Calibri" w:cs="Calibri"/>
          <w:i/>
          <w:iCs/>
          <w:sz w:val="24"/>
          <w:szCs w:val="24"/>
        </w:rPr>
        <w:t xml:space="preserve">| CIPD </w:t>
      </w:r>
      <w:r>
        <w:rPr>
          <w:rFonts w:ascii="Calibri" w:hAnsi="Calibri" w:cs="Calibri"/>
          <w:i/>
          <w:iCs/>
          <w:sz w:val="24"/>
          <w:szCs w:val="24"/>
        </w:rPr>
        <w:t xml:space="preserve">Guide. </w:t>
      </w:r>
      <w:r>
        <w:rPr>
          <w:rFonts w:ascii="Calibri" w:hAnsi="Calibri" w:cs="Calibri"/>
          <w:sz w:val="24"/>
          <w:szCs w:val="24"/>
        </w:rPr>
        <w:t xml:space="preserve">Available at: </w:t>
      </w:r>
      <w:r w:rsidRPr="0085409A">
        <w:rPr>
          <w:rFonts w:ascii="Calibri" w:hAnsi="Calibri" w:cs="Calibri"/>
          <w:sz w:val="24"/>
          <w:szCs w:val="24"/>
        </w:rPr>
        <w:t>https://www.cipd.org/uk/knowledge/guides/strategic-workforce-planning/</w:t>
      </w:r>
      <w:r>
        <w:rPr>
          <w:rFonts w:ascii="Calibri" w:hAnsi="Calibri" w:cs="Calibri"/>
          <w:sz w:val="24"/>
          <w:szCs w:val="24"/>
        </w:rPr>
        <w:t xml:space="preserve"> (</w:t>
      </w:r>
      <w:r w:rsidRPr="00A86503">
        <w:rPr>
          <w:rFonts w:ascii="Calibri" w:hAnsi="Calibri" w:cs="Calibri"/>
          <w:sz w:val="24"/>
          <w:szCs w:val="24"/>
        </w:rPr>
        <w:t>Accessed: 25 October 25)</w:t>
      </w:r>
    </w:p>
    <w:p w14:paraId="50533055" w14:textId="2009575A" w:rsidR="00171E51" w:rsidRDefault="00171E51">
      <w:pPr>
        <w:rPr>
          <w:rFonts w:ascii="Calibri" w:hAnsi="Calibri" w:cs="Calibri"/>
          <w:sz w:val="24"/>
          <w:szCs w:val="24"/>
        </w:rPr>
      </w:pPr>
      <w:r w:rsidRPr="00A86503">
        <w:rPr>
          <w:rFonts w:ascii="Calibri" w:hAnsi="Calibri" w:cs="Calibri"/>
          <w:sz w:val="24"/>
          <w:szCs w:val="24"/>
        </w:rPr>
        <w:t>Chartered Institute of Professional Development (202</w:t>
      </w:r>
      <w:r>
        <w:rPr>
          <w:rFonts w:ascii="Calibri" w:hAnsi="Calibri" w:cs="Calibri"/>
          <w:sz w:val="24"/>
          <w:szCs w:val="24"/>
        </w:rPr>
        <w:t>5</w:t>
      </w:r>
      <w:r w:rsidR="0090791F">
        <w:rPr>
          <w:rFonts w:ascii="Calibri" w:hAnsi="Calibri" w:cs="Calibri"/>
          <w:sz w:val="24"/>
          <w:szCs w:val="24"/>
        </w:rPr>
        <w:t>d</w:t>
      </w:r>
      <w:r w:rsidRPr="00A86503">
        <w:rPr>
          <w:rFonts w:ascii="Calibri" w:hAnsi="Calibri" w:cs="Calibri"/>
          <w:sz w:val="24"/>
          <w:szCs w:val="24"/>
        </w:rPr>
        <w:t xml:space="preserve">) </w:t>
      </w:r>
      <w:r>
        <w:rPr>
          <w:rFonts w:ascii="Calibri" w:hAnsi="Calibri" w:cs="Calibri"/>
          <w:i/>
          <w:iCs/>
          <w:sz w:val="24"/>
          <w:szCs w:val="24"/>
        </w:rPr>
        <w:t xml:space="preserve">Employee turnover and retention </w:t>
      </w:r>
      <w:r w:rsidRPr="00A86503">
        <w:rPr>
          <w:rFonts w:ascii="Calibri" w:hAnsi="Calibri" w:cs="Calibri"/>
          <w:i/>
          <w:iCs/>
          <w:sz w:val="24"/>
          <w:szCs w:val="24"/>
        </w:rPr>
        <w:t xml:space="preserve">| CIPD </w:t>
      </w:r>
      <w:r>
        <w:rPr>
          <w:rFonts w:ascii="Calibri" w:hAnsi="Calibri" w:cs="Calibri"/>
          <w:i/>
          <w:iCs/>
          <w:sz w:val="24"/>
          <w:szCs w:val="24"/>
        </w:rPr>
        <w:t xml:space="preserve">Factsheet. </w:t>
      </w:r>
      <w:r>
        <w:rPr>
          <w:rFonts w:ascii="Calibri" w:hAnsi="Calibri" w:cs="Calibri"/>
          <w:sz w:val="24"/>
          <w:szCs w:val="24"/>
        </w:rPr>
        <w:t xml:space="preserve">Available at: </w:t>
      </w:r>
      <w:r w:rsidRPr="00171E51">
        <w:rPr>
          <w:rFonts w:ascii="Calibri" w:hAnsi="Calibri" w:cs="Calibri"/>
          <w:sz w:val="24"/>
          <w:szCs w:val="24"/>
        </w:rPr>
        <w:t>https://www.cipd.org/uk/knowledge/factsheets/turnover-retention-factsheet/</w:t>
      </w:r>
      <w:r>
        <w:rPr>
          <w:rFonts w:ascii="Calibri" w:hAnsi="Calibri" w:cs="Calibri"/>
          <w:sz w:val="24"/>
          <w:szCs w:val="24"/>
        </w:rPr>
        <w:t xml:space="preserve"> (</w:t>
      </w:r>
      <w:r w:rsidRPr="00A86503">
        <w:rPr>
          <w:rFonts w:ascii="Calibri" w:hAnsi="Calibri" w:cs="Calibri"/>
          <w:sz w:val="24"/>
          <w:szCs w:val="24"/>
        </w:rPr>
        <w:t>Accessed: 25 October 25)</w:t>
      </w:r>
    </w:p>
    <w:p w14:paraId="3004E7BE" w14:textId="23D2480A" w:rsidR="0046788A" w:rsidRDefault="0046788A">
      <w:pPr>
        <w:rPr>
          <w:rFonts w:ascii="Calibri" w:hAnsi="Calibri" w:cs="Calibri"/>
          <w:sz w:val="24"/>
          <w:szCs w:val="24"/>
        </w:rPr>
      </w:pPr>
      <w:r w:rsidRPr="00A86503">
        <w:rPr>
          <w:rFonts w:ascii="Calibri" w:hAnsi="Calibri" w:cs="Calibri"/>
          <w:sz w:val="24"/>
          <w:szCs w:val="24"/>
        </w:rPr>
        <w:t>Chartered Institute of Professional Development (202</w:t>
      </w:r>
      <w:r>
        <w:rPr>
          <w:rFonts w:ascii="Calibri" w:hAnsi="Calibri" w:cs="Calibri"/>
          <w:sz w:val="24"/>
          <w:szCs w:val="24"/>
        </w:rPr>
        <w:t>5</w:t>
      </w:r>
      <w:r w:rsidR="001B4203">
        <w:rPr>
          <w:rFonts w:ascii="Calibri" w:hAnsi="Calibri" w:cs="Calibri"/>
          <w:sz w:val="24"/>
          <w:szCs w:val="24"/>
        </w:rPr>
        <w:t>e</w:t>
      </w:r>
      <w:r w:rsidRPr="00A86503">
        <w:rPr>
          <w:rFonts w:ascii="Calibri" w:hAnsi="Calibri" w:cs="Calibri"/>
          <w:sz w:val="24"/>
          <w:szCs w:val="24"/>
        </w:rPr>
        <w:t xml:space="preserve">) </w:t>
      </w:r>
      <w:r>
        <w:rPr>
          <w:rFonts w:ascii="Calibri" w:hAnsi="Calibri" w:cs="Calibri"/>
          <w:i/>
          <w:iCs/>
          <w:sz w:val="24"/>
          <w:szCs w:val="24"/>
        </w:rPr>
        <w:t xml:space="preserve">Job Design </w:t>
      </w:r>
      <w:r w:rsidRPr="00A86503">
        <w:rPr>
          <w:rFonts w:ascii="Calibri" w:hAnsi="Calibri" w:cs="Calibri"/>
          <w:i/>
          <w:iCs/>
          <w:sz w:val="24"/>
          <w:szCs w:val="24"/>
        </w:rPr>
        <w:t xml:space="preserve">| CIPD </w:t>
      </w:r>
      <w:r>
        <w:rPr>
          <w:rFonts w:ascii="Calibri" w:hAnsi="Calibri" w:cs="Calibri"/>
          <w:i/>
          <w:iCs/>
          <w:sz w:val="24"/>
          <w:szCs w:val="24"/>
        </w:rPr>
        <w:t xml:space="preserve">Factsheet. </w:t>
      </w:r>
      <w:r>
        <w:rPr>
          <w:rFonts w:ascii="Calibri" w:hAnsi="Calibri" w:cs="Calibri"/>
          <w:sz w:val="24"/>
          <w:szCs w:val="24"/>
        </w:rPr>
        <w:t>Available at:</w:t>
      </w:r>
      <w:r w:rsidR="003321E9">
        <w:rPr>
          <w:rFonts w:ascii="Calibri" w:hAnsi="Calibri" w:cs="Calibri"/>
          <w:sz w:val="24"/>
          <w:szCs w:val="24"/>
        </w:rPr>
        <w:t xml:space="preserve"> </w:t>
      </w:r>
      <w:r w:rsidR="003321E9" w:rsidRPr="003321E9">
        <w:rPr>
          <w:rFonts w:ascii="Calibri" w:hAnsi="Calibri" w:cs="Calibri"/>
          <w:sz w:val="24"/>
          <w:szCs w:val="24"/>
        </w:rPr>
        <w:t>https://www.cipd.org/uk/knowledge/factsheets/job-design-factsheet/</w:t>
      </w:r>
      <w:r w:rsidR="003321E9">
        <w:rPr>
          <w:rFonts w:ascii="Calibri" w:hAnsi="Calibri" w:cs="Calibri"/>
          <w:sz w:val="24"/>
          <w:szCs w:val="24"/>
        </w:rPr>
        <w:t xml:space="preserve"> </w:t>
      </w:r>
      <w:r>
        <w:rPr>
          <w:rFonts w:ascii="Calibri" w:hAnsi="Calibri" w:cs="Calibri"/>
          <w:sz w:val="24"/>
          <w:szCs w:val="24"/>
        </w:rPr>
        <w:t>(</w:t>
      </w:r>
      <w:r w:rsidRPr="00A86503">
        <w:rPr>
          <w:rFonts w:ascii="Calibri" w:hAnsi="Calibri" w:cs="Calibri"/>
          <w:sz w:val="24"/>
          <w:szCs w:val="24"/>
        </w:rPr>
        <w:t>Accessed: 25 October 25)</w:t>
      </w:r>
    </w:p>
    <w:p w14:paraId="7D55F6C7" w14:textId="2796997B" w:rsidR="000335E9" w:rsidRDefault="000335E9">
      <w:pPr>
        <w:rPr>
          <w:rFonts w:ascii="Calibri" w:hAnsi="Calibri" w:cs="Calibri"/>
          <w:sz w:val="24"/>
          <w:szCs w:val="24"/>
        </w:rPr>
      </w:pPr>
      <w:r w:rsidRPr="00A86503">
        <w:rPr>
          <w:rFonts w:ascii="Calibri" w:hAnsi="Calibri" w:cs="Calibri"/>
          <w:sz w:val="24"/>
          <w:szCs w:val="24"/>
        </w:rPr>
        <w:t>Chartered Institute of Professional Development (202</w:t>
      </w:r>
      <w:r>
        <w:rPr>
          <w:rFonts w:ascii="Calibri" w:hAnsi="Calibri" w:cs="Calibri"/>
          <w:sz w:val="24"/>
          <w:szCs w:val="24"/>
        </w:rPr>
        <w:t>5</w:t>
      </w:r>
      <w:r w:rsidR="001B4203">
        <w:rPr>
          <w:rFonts w:ascii="Calibri" w:hAnsi="Calibri" w:cs="Calibri"/>
          <w:sz w:val="24"/>
          <w:szCs w:val="24"/>
        </w:rPr>
        <w:t>f</w:t>
      </w:r>
      <w:r w:rsidRPr="00A86503">
        <w:rPr>
          <w:rFonts w:ascii="Calibri" w:hAnsi="Calibri" w:cs="Calibri"/>
          <w:sz w:val="24"/>
          <w:szCs w:val="24"/>
        </w:rPr>
        <w:t xml:space="preserve">) </w:t>
      </w:r>
      <w:r>
        <w:rPr>
          <w:rFonts w:ascii="Calibri" w:hAnsi="Calibri" w:cs="Calibri"/>
          <w:i/>
          <w:iCs/>
          <w:sz w:val="24"/>
          <w:szCs w:val="24"/>
        </w:rPr>
        <w:t xml:space="preserve">Strategic &amp; Total Reward </w:t>
      </w:r>
      <w:r w:rsidRPr="00A86503">
        <w:rPr>
          <w:rFonts w:ascii="Calibri" w:hAnsi="Calibri" w:cs="Calibri"/>
          <w:i/>
          <w:iCs/>
          <w:sz w:val="24"/>
          <w:szCs w:val="24"/>
        </w:rPr>
        <w:t xml:space="preserve">| CIPD </w:t>
      </w:r>
      <w:r>
        <w:rPr>
          <w:rFonts w:ascii="Calibri" w:hAnsi="Calibri" w:cs="Calibri"/>
          <w:i/>
          <w:iCs/>
          <w:sz w:val="24"/>
          <w:szCs w:val="24"/>
        </w:rPr>
        <w:t xml:space="preserve">Factsheet. </w:t>
      </w:r>
      <w:r>
        <w:rPr>
          <w:rFonts w:ascii="Calibri" w:hAnsi="Calibri" w:cs="Calibri"/>
          <w:sz w:val="24"/>
          <w:szCs w:val="24"/>
        </w:rPr>
        <w:t>Available at:</w:t>
      </w:r>
      <w:r w:rsidR="001247BA">
        <w:rPr>
          <w:rFonts w:ascii="Calibri" w:hAnsi="Calibri" w:cs="Calibri"/>
          <w:sz w:val="24"/>
          <w:szCs w:val="24"/>
        </w:rPr>
        <w:t xml:space="preserve"> </w:t>
      </w:r>
      <w:r w:rsidR="001247BA" w:rsidRPr="001247BA">
        <w:rPr>
          <w:rFonts w:ascii="Calibri" w:hAnsi="Calibri" w:cs="Calibri"/>
          <w:sz w:val="24"/>
          <w:szCs w:val="24"/>
        </w:rPr>
        <w:t>https://www.cipd.org/uk/knowledge/factsheets/strategic-total-factsheet/</w:t>
      </w:r>
      <w:r w:rsidR="001247BA">
        <w:rPr>
          <w:rFonts w:ascii="Calibri" w:hAnsi="Calibri" w:cs="Calibri"/>
          <w:sz w:val="24"/>
          <w:szCs w:val="24"/>
        </w:rPr>
        <w:t xml:space="preserve"> </w:t>
      </w:r>
      <w:r>
        <w:rPr>
          <w:rFonts w:ascii="Calibri" w:hAnsi="Calibri" w:cs="Calibri"/>
          <w:sz w:val="24"/>
          <w:szCs w:val="24"/>
        </w:rPr>
        <w:t>(</w:t>
      </w:r>
      <w:r w:rsidRPr="00A86503">
        <w:rPr>
          <w:rFonts w:ascii="Calibri" w:hAnsi="Calibri" w:cs="Calibri"/>
          <w:sz w:val="24"/>
          <w:szCs w:val="24"/>
        </w:rPr>
        <w:t>Accessed: 25 October 25)</w:t>
      </w:r>
    </w:p>
    <w:p w14:paraId="1776B66B" w14:textId="4F585CE6" w:rsidR="001D031F" w:rsidRDefault="00FF7248">
      <w:pPr>
        <w:rPr>
          <w:rFonts w:ascii="Calibri" w:hAnsi="Calibri" w:cs="Calibri"/>
          <w:color w:val="EE0000"/>
          <w:sz w:val="24"/>
          <w:szCs w:val="24"/>
        </w:rPr>
      </w:pPr>
      <w:r>
        <w:rPr>
          <w:rFonts w:ascii="Calibri" w:hAnsi="Calibri" w:cs="Calibri"/>
          <w:color w:val="EE0000"/>
          <w:sz w:val="24"/>
          <w:szCs w:val="24"/>
        </w:rPr>
        <w:t xml:space="preserve">Gibson, A. (2021) </w:t>
      </w:r>
      <w:r w:rsidRPr="0043724A">
        <w:rPr>
          <w:rFonts w:ascii="Calibri" w:hAnsi="Calibri" w:cs="Calibri"/>
          <w:color w:val="EE0000"/>
          <w:sz w:val="24"/>
          <w:szCs w:val="24"/>
        </w:rPr>
        <w:t>Agile Workforce Planning: How to Align People with Organisational Strategy for Improved Performance</w:t>
      </w:r>
      <w:r w:rsidR="000252AD" w:rsidRPr="0043724A">
        <w:rPr>
          <w:rFonts w:ascii="Calibri" w:hAnsi="Calibri" w:cs="Calibri"/>
          <w:color w:val="EE0000"/>
          <w:sz w:val="24"/>
          <w:szCs w:val="24"/>
        </w:rPr>
        <w:t>.</w:t>
      </w:r>
      <w:r w:rsidR="000252AD">
        <w:rPr>
          <w:rFonts w:ascii="Calibri" w:hAnsi="Calibri" w:cs="Calibri"/>
          <w:i/>
          <w:iCs/>
          <w:color w:val="EE0000"/>
          <w:sz w:val="24"/>
          <w:szCs w:val="24"/>
        </w:rPr>
        <w:t xml:space="preserve"> </w:t>
      </w:r>
      <w:r w:rsidR="0043724A">
        <w:rPr>
          <w:rFonts w:ascii="Calibri" w:hAnsi="Calibri" w:cs="Calibri"/>
          <w:color w:val="EE0000"/>
          <w:sz w:val="24"/>
          <w:szCs w:val="24"/>
        </w:rPr>
        <w:t>Kogan Page Limited. London.</w:t>
      </w:r>
    </w:p>
    <w:p w14:paraId="068F9E53" w14:textId="540E571F" w:rsidR="00801A3D" w:rsidRDefault="00B11E0E" w:rsidP="00B32F05">
      <w:pPr>
        <w:spacing w:after="0" w:line="240" w:lineRule="auto"/>
        <w:rPr>
          <w:rFonts w:ascii="Calibri" w:hAnsi="Calibri" w:cs="Calibri"/>
          <w:color w:val="EE0000"/>
          <w:sz w:val="24"/>
          <w:szCs w:val="24"/>
        </w:rPr>
      </w:pPr>
      <w:r>
        <w:rPr>
          <w:rFonts w:ascii="Calibri" w:hAnsi="Calibri" w:cs="Calibri"/>
          <w:color w:val="EE0000"/>
          <w:sz w:val="24"/>
          <w:szCs w:val="24"/>
        </w:rPr>
        <w:t xml:space="preserve">Kemsley, K. (2024) </w:t>
      </w:r>
      <w:r w:rsidR="00B723AE">
        <w:rPr>
          <w:rFonts w:ascii="Calibri" w:hAnsi="Calibri" w:cs="Calibri"/>
          <w:color w:val="EE0000"/>
          <w:sz w:val="24"/>
          <w:szCs w:val="24"/>
        </w:rPr>
        <w:t>‘</w:t>
      </w:r>
      <w:r>
        <w:rPr>
          <w:rFonts w:ascii="Calibri" w:hAnsi="Calibri" w:cs="Calibri"/>
          <w:color w:val="EE0000"/>
          <w:sz w:val="24"/>
          <w:szCs w:val="24"/>
        </w:rPr>
        <w:t>Strategic Workforce Planning</w:t>
      </w:r>
      <w:r w:rsidR="00B723AE">
        <w:rPr>
          <w:rFonts w:ascii="Calibri" w:hAnsi="Calibri" w:cs="Calibri"/>
          <w:color w:val="EE0000"/>
          <w:sz w:val="24"/>
          <w:szCs w:val="24"/>
        </w:rPr>
        <w:t>’</w:t>
      </w:r>
      <w:r w:rsidR="004F6D2A">
        <w:rPr>
          <w:rFonts w:ascii="Calibri" w:hAnsi="Calibri" w:cs="Calibri"/>
          <w:color w:val="EE0000"/>
          <w:sz w:val="24"/>
          <w:szCs w:val="24"/>
        </w:rPr>
        <w:t xml:space="preserve">. </w:t>
      </w:r>
      <w:r w:rsidR="00D333D2">
        <w:rPr>
          <w:rFonts w:ascii="Calibri" w:hAnsi="Calibri" w:cs="Calibri"/>
          <w:color w:val="EE0000"/>
          <w:sz w:val="24"/>
          <w:szCs w:val="24"/>
        </w:rPr>
        <w:t xml:space="preserve">People Management, Volume August-October 2024, </w:t>
      </w:r>
      <w:r w:rsidR="007301DF">
        <w:rPr>
          <w:rFonts w:ascii="Calibri" w:hAnsi="Calibri" w:cs="Calibri"/>
          <w:color w:val="EE0000"/>
          <w:sz w:val="24"/>
          <w:szCs w:val="24"/>
        </w:rPr>
        <w:t>pp. 44-47</w:t>
      </w:r>
      <w:r w:rsidR="00805C7C">
        <w:rPr>
          <w:rFonts w:ascii="Calibri" w:hAnsi="Calibri" w:cs="Calibri"/>
          <w:color w:val="EE0000"/>
          <w:sz w:val="24"/>
          <w:szCs w:val="24"/>
        </w:rPr>
        <w:t>. Available at:</w:t>
      </w:r>
      <w:r w:rsidR="00B32F05">
        <w:rPr>
          <w:rFonts w:ascii="Calibri" w:hAnsi="Calibri" w:cs="Calibri"/>
          <w:color w:val="EE0000"/>
          <w:sz w:val="24"/>
          <w:szCs w:val="24"/>
        </w:rPr>
        <w:t xml:space="preserve"> </w:t>
      </w:r>
      <w:r w:rsidR="00B32F05" w:rsidRPr="00DF02B7">
        <w:rPr>
          <w:rFonts w:ascii="Calibri" w:hAnsi="Calibri" w:cs="Calibri"/>
          <w:color w:val="EE0000"/>
          <w:sz w:val="24"/>
          <w:szCs w:val="24"/>
        </w:rPr>
        <w:t>https://cloud.3dissue.com/2349/3077/242987/PM0824/index.html</w:t>
      </w:r>
      <w:r w:rsidR="00B32F05">
        <w:rPr>
          <w:rFonts w:ascii="Calibri" w:hAnsi="Calibri" w:cs="Calibri"/>
          <w:color w:val="EE0000"/>
          <w:sz w:val="24"/>
          <w:szCs w:val="24"/>
        </w:rPr>
        <w:t xml:space="preserve"> (Accessed: 13</w:t>
      </w:r>
      <w:r w:rsidR="00DF02B7">
        <w:rPr>
          <w:rFonts w:ascii="Calibri" w:hAnsi="Calibri" w:cs="Calibri"/>
          <w:color w:val="EE0000"/>
          <w:sz w:val="24"/>
          <w:szCs w:val="24"/>
        </w:rPr>
        <w:t xml:space="preserve"> February 2026)</w:t>
      </w:r>
    </w:p>
    <w:p w14:paraId="2B4153AA" w14:textId="77777777" w:rsidR="00B32F05" w:rsidRPr="0043724A" w:rsidRDefault="00B32F05" w:rsidP="00B32F05">
      <w:pPr>
        <w:spacing w:after="0" w:line="240" w:lineRule="auto"/>
        <w:rPr>
          <w:rFonts w:ascii="Calibri" w:hAnsi="Calibri" w:cs="Calibri"/>
          <w:color w:val="EE0000"/>
          <w:sz w:val="24"/>
          <w:szCs w:val="24"/>
        </w:rPr>
      </w:pPr>
    </w:p>
    <w:p w14:paraId="4ECCF5BB" w14:textId="7FD3AA95" w:rsidR="00BD5A50" w:rsidRPr="001D031F" w:rsidRDefault="00331CA3">
      <w:pPr>
        <w:rPr>
          <w:rFonts w:ascii="Calibri" w:hAnsi="Calibri" w:cs="Calibri"/>
          <w:strike/>
          <w:sz w:val="24"/>
          <w:szCs w:val="24"/>
        </w:rPr>
      </w:pPr>
      <w:r w:rsidRPr="001D031F">
        <w:rPr>
          <w:rFonts w:ascii="Calibri" w:hAnsi="Calibri" w:cs="Calibri"/>
          <w:strike/>
          <w:sz w:val="24"/>
          <w:szCs w:val="24"/>
        </w:rPr>
        <w:t>ShopWorks (2023) What is Labour Demand Forecasting</w:t>
      </w:r>
      <w:r w:rsidR="00DF2C87" w:rsidRPr="001D031F">
        <w:rPr>
          <w:rFonts w:ascii="Calibri" w:hAnsi="Calibri" w:cs="Calibri"/>
          <w:strike/>
          <w:sz w:val="24"/>
          <w:szCs w:val="24"/>
        </w:rPr>
        <w:t xml:space="preserve">. Available at: https://www.theshopworks.com/blog/labour-demand-forecasting/what-is-labour-demand-forecasting/ </w:t>
      </w:r>
      <w:r w:rsidR="00BD5A50" w:rsidRPr="001D031F">
        <w:rPr>
          <w:rFonts w:ascii="Calibri" w:hAnsi="Calibri" w:cs="Calibri"/>
          <w:strike/>
          <w:sz w:val="24"/>
          <w:szCs w:val="24"/>
        </w:rPr>
        <w:t>(Accessed</w:t>
      </w:r>
      <w:r w:rsidR="00DF2C87" w:rsidRPr="001D031F">
        <w:rPr>
          <w:rFonts w:ascii="Calibri" w:hAnsi="Calibri" w:cs="Calibri"/>
          <w:strike/>
          <w:sz w:val="24"/>
          <w:szCs w:val="24"/>
        </w:rPr>
        <w:t>:</w:t>
      </w:r>
      <w:r w:rsidR="00BD5A50" w:rsidRPr="001D031F">
        <w:rPr>
          <w:rFonts w:ascii="Calibri" w:hAnsi="Calibri" w:cs="Calibri"/>
          <w:strike/>
          <w:sz w:val="24"/>
          <w:szCs w:val="24"/>
        </w:rPr>
        <w:t xml:space="preserve"> 25</w:t>
      </w:r>
      <w:r w:rsidR="00DF2C87" w:rsidRPr="001D031F">
        <w:rPr>
          <w:rFonts w:ascii="Calibri" w:hAnsi="Calibri" w:cs="Calibri"/>
          <w:strike/>
          <w:sz w:val="24"/>
          <w:szCs w:val="24"/>
        </w:rPr>
        <w:t xml:space="preserve"> October </w:t>
      </w:r>
      <w:r w:rsidR="00BD5A50" w:rsidRPr="001D031F">
        <w:rPr>
          <w:rFonts w:ascii="Calibri" w:hAnsi="Calibri" w:cs="Calibri"/>
          <w:strike/>
          <w:sz w:val="24"/>
          <w:szCs w:val="24"/>
        </w:rPr>
        <w:t>25)</w:t>
      </w:r>
    </w:p>
    <w:p w14:paraId="67154BEC" w14:textId="20FD3618" w:rsidR="002A757B" w:rsidRPr="002A757B" w:rsidRDefault="002A757B">
      <w:pPr>
        <w:rPr>
          <w:rFonts w:ascii="Calibri" w:hAnsi="Calibri" w:cs="Calibri"/>
          <w:color w:val="000000" w:themeColor="text1"/>
          <w:sz w:val="24"/>
          <w:szCs w:val="24"/>
        </w:rPr>
      </w:pPr>
      <w:r>
        <w:rPr>
          <w:rFonts w:ascii="Calibri" w:hAnsi="Calibri" w:cs="Calibri"/>
          <w:color w:val="000000" w:themeColor="text1"/>
          <w:sz w:val="24"/>
          <w:szCs w:val="24"/>
        </w:rPr>
        <w:t xml:space="preserve">Sinek, S. (2019) Start </w:t>
      </w:r>
      <w:r w:rsidR="00194567">
        <w:rPr>
          <w:rFonts w:ascii="Calibri" w:hAnsi="Calibri" w:cs="Calibri"/>
          <w:color w:val="000000" w:themeColor="text1"/>
          <w:sz w:val="24"/>
          <w:szCs w:val="24"/>
        </w:rPr>
        <w:t>with</w:t>
      </w:r>
      <w:r>
        <w:rPr>
          <w:rFonts w:ascii="Calibri" w:hAnsi="Calibri" w:cs="Calibri"/>
          <w:color w:val="000000" w:themeColor="text1"/>
          <w:sz w:val="24"/>
          <w:szCs w:val="24"/>
        </w:rPr>
        <w:t xml:space="preserve"> Why How Great Leaders Inspire Everyone </w:t>
      </w:r>
      <w:r w:rsidR="00194567">
        <w:rPr>
          <w:rFonts w:ascii="Calibri" w:hAnsi="Calibri" w:cs="Calibri"/>
          <w:color w:val="000000" w:themeColor="text1"/>
          <w:sz w:val="24"/>
          <w:szCs w:val="24"/>
        </w:rPr>
        <w:t>to</w:t>
      </w:r>
      <w:r>
        <w:rPr>
          <w:rFonts w:ascii="Calibri" w:hAnsi="Calibri" w:cs="Calibri"/>
          <w:color w:val="000000" w:themeColor="text1"/>
          <w:sz w:val="24"/>
          <w:szCs w:val="24"/>
        </w:rPr>
        <w:t xml:space="preserve"> </w:t>
      </w:r>
      <w:proofErr w:type="gramStart"/>
      <w:r>
        <w:rPr>
          <w:rFonts w:ascii="Calibri" w:hAnsi="Calibri" w:cs="Calibri"/>
          <w:color w:val="000000" w:themeColor="text1"/>
          <w:sz w:val="24"/>
          <w:szCs w:val="24"/>
        </w:rPr>
        <w:t>Take Action</w:t>
      </w:r>
      <w:proofErr w:type="gramEnd"/>
      <w:r>
        <w:rPr>
          <w:rFonts w:ascii="Calibri" w:hAnsi="Calibri" w:cs="Calibri"/>
          <w:color w:val="000000" w:themeColor="text1"/>
          <w:sz w:val="24"/>
          <w:szCs w:val="24"/>
        </w:rPr>
        <w:t xml:space="preserve">. Penguin Business. </w:t>
      </w:r>
    </w:p>
    <w:p w14:paraId="3096CAFC" w14:textId="0C9ADA6C" w:rsidR="005638B0" w:rsidRPr="00A94205" w:rsidRDefault="005638B0">
      <w:pPr>
        <w:rPr>
          <w:rFonts w:ascii="Calibri" w:hAnsi="Calibri" w:cs="Calibri"/>
          <w:sz w:val="24"/>
          <w:szCs w:val="24"/>
        </w:rPr>
      </w:pPr>
      <w:r w:rsidRPr="00A94205">
        <w:rPr>
          <w:rFonts w:ascii="Calibri" w:hAnsi="Calibri" w:cs="Calibri"/>
          <w:sz w:val="24"/>
          <w:szCs w:val="24"/>
        </w:rPr>
        <w:lastRenderedPageBreak/>
        <w:t xml:space="preserve">Stewart, H (2023) </w:t>
      </w:r>
      <w:r w:rsidR="00B205E9" w:rsidRPr="00A94205">
        <w:rPr>
          <w:rFonts w:ascii="Calibri" w:hAnsi="Calibri" w:cs="Calibri"/>
          <w:i/>
          <w:iCs/>
          <w:sz w:val="24"/>
          <w:szCs w:val="24"/>
        </w:rPr>
        <w:t>Fired by AI? Just Eat couriers ‘deactivated for minor overpayments’</w:t>
      </w:r>
      <w:r w:rsidR="00A94205" w:rsidRPr="00A94205">
        <w:rPr>
          <w:rFonts w:ascii="Calibri" w:hAnsi="Calibri" w:cs="Calibri"/>
          <w:i/>
          <w:iCs/>
          <w:sz w:val="24"/>
          <w:szCs w:val="24"/>
        </w:rPr>
        <w:t xml:space="preserve"> |</w:t>
      </w:r>
      <w:r w:rsidR="00B205E9" w:rsidRPr="00A94205">
        <w:rPr>
          <w:rFonts w:ascii="Calibri" w:hAnsi="Calibri" w:cs="Calibri"/>
          <w:i/>
          <w:iCs/>
          <w:sz w:val="24"/>
          <w:szCs w:val="24"/>
        </w:rPr>
        <w:t xml:space="preserve"> </w:t>
      </w:r>
      <w:r w:rsidRPr="00A94205">
        <w:rPr>
          <w:rFonts w:ascii="Calibri" w:hAnsi="Calibri" w:cs="Calibri"/>
          <w:sz w:val="24"/>
          <w:szCs w:val="24"/>
        </w:rPr>
        <w:t xml:space="preserve">The Guardian. Available at: </w:t>
      </w:r>
      <w:r w:rsidR="00A94205" w:rsidRPr="00A94205">
        <w:rPr>
          <w:rFonts w:ascii="Calibri" w:hAnsi="Calibri" w:cs="Calibri"/>
          <w:sz w:val="24"/>
          <w:szCs w:val="24"/>
        </w:rPr>
        <w:t>https://www.theguardian.com/business/2023/apr/22/fired-by-ai-just-eat-uk-couriers-deactivated-for-minor-overpayments</w:t>
      </w:r>
      <w:r w:rsidRPr="00A94205">
        <w:rPr>
          <w:rFonts w:ascii="Calibri" w:hAnsi="Calibri" w:cs="Calibri"/>
          <w:sz w:val="24"/>
          <w:szCs w:val="24"/>
        </w:rPr>
        <w:t xml:space="preserve"> (Accessed</w:t>
      </w:r>
      <w:r w:rsidR="00A94205" w:rsidRPr="00A94205">
        <w:rPr>
          <w:rFonts w:ascii="Calibri" w:hAnsi="Calibri" w:cs="Calibri"/>
          <w:sz w:val="24"/>
          <w:szCs w:val="24"/>
        </w:rPr>
        <w:t xml:space="preserve">: 25 October </w:t>
      </w:r>
      <w:r w:rsidRPr="00A94205">
        <w:rPr>
          <w:rFonts w:ascii="Calibri" w:hAnsi="Calibri" w:cs="Calibri"/>
          <w:sz w:val="24"/>
          <w:szCs w:val="24"/>
        </w:rPr>
        <w:t>25)</w:t>
      </w:r>
    </w:p>
    <w:p w14:paraId="6A19CD1E" w14:textId="631418B8" w:rsidR="004844DB" w:rsidRDefault="004844DB">
      <w:pPr>
        <w:rPr>
          <w:rFonts w:ascii="Calibri" w:hAnsi="Calibri" w:cs="Calibri"/>
          <w:i/>
          <w:iCs/>
          <w:sz w:val="24"/>
          <w:szCs w:val="24"/>
        </w:rPr>
      </w:pPr>
      <w:r w:rsidRPr="00892024">
        <w:rPr>
          <w:rFonts w:ascii="Calibri" w:hAnsi="Calibri" w:cs="Calibri"/>
          <w:sz w:val="24"/>
          <w:szCs w:val="24"/>
        </w:rPr>
        <w:t>Taylor</w:t>
      </w:r>
      <w:r w:rsidR="00615516">
        <w:rPr>
          <w:rFonts w:ascii="Calibri" w:hAnsi="Calibri" w:cs="Calibri"/>
          <w:sz w:val="24"/>
          <w:szCs w:val="24"/>
        </w:rPr>
        <w:t>, S.</w:t>
      </w:r>
      <w:r w:rsidRPr="00892024">
        <w:rPr>
          <w:rFonts w:ascii="Calibri" w:hAnsi="Calibri" w:cs="Calibri"/>
          <w:sz w:val="24"/>
          <w:szCs w:val="24"/>
        </w:rPr>
        <w:t xml:space="preserve"> (2022) </w:t>
      </w:r>
      <w:r w:rsidR="002759B8" w:rsidRPr="00892024">
        <w:rPr>
          <w:rFonts w:ascii="Calibri" w:hAnsi="Calibri" w:cs="Calibri"/>
          <w:i/>
          <w:iCs/>
          <w:sz w:val="24"/>
          <w:szCs w:val="24"/>
        </w:rPr>
        <w:t>Resourcing and Talent Management</w:t>
      </w:r>
      <w:r w:rsidR="00B835D0" w:rsidRPr="00892024">
        <w:rPr>
          <w:rFonts w:ascii="Calibri" w:hAnsi="Calibri" w:cs="Calibri"/>
          <w:i/>
          <w:iCs/>
          <w:sz w:val="24"/>
          <w:szCs w:val="24"/>
        </w:rPr>
        <w:t xml:space="preserve"> – The </w:t>
      </w:r>
      <w:r w:rsidR="00735BAD" w:rsidRPr="00892024">
        <w:rPr>
          <w:rFonts w:ascii="Calibri" w:hAnsi="Calibri" w:cs="Calibri"/>
          <w:i/>
          <w:iCs/>
          <w:sz w:val="24"/>
          <w:szCs w:val="24"/>
        </w:rPr>
        <w:t xml:space="preserve">theory and practice of recruiting and developing a workforce. </w:t>
      </w:r>
      <w:r w:rsidR="0005648A" w:rsidRPr="00892024">
        <w:rPr>
          <w:rFonts w:ascii="Calibri" w:hAnsi="Calibri" w:cs="Calibri"/>
          <w:i/>
          <w:iCs/>
          <w:sz w:val="24"/>
          <w:szCs w:val="24"/>
        </w:rPr>
        <w:t>8</w:t>
      </w:r>
      <w:r w:rsidR="0005648A" w:rsidRPr="00892024">
        <w:rPr>
          <w:rFonts w:ascii="Calibri" w:hAnsi="Calibri" w:cs="Calibri"/>
          <w:i/>
          <w:iCs/>
          <w:sz w:val="24"/>
          <w:szCs w:val="24"/>
          <w:vertAlign w:val="superscript"/>
        </w:rPr>
        <w:t>th</w:t>
      </w:r>
      <w:r w:rsidR="0005648A" w:rsidRPr="00892024">
        <w:rPr>
          <w:rFonts w:ascii="Calibri" w:hAnsi="Calibri" w:cs="Calibri"/>
          <w:i/>
          <w:iCs/>
          <w:sz w:val="24"/>
          <w:szCs w:val="24"/>
        </w:rPr>
        <w:t xml:space="preserve"> edn. </w:t>
      </w:r>
      <w:r w:rsidR="00892024" w:rsidRPr="00892024">
        <w:rPr>
          <w:rFonts w:ascii="Calibri" w:hAnsi="Calibri" w:cs="Calibri"/>
          <w:i/>
          <w:iCs/>
          <w:sz w:val="24"/>
          <w:szCs w:val="24"/>
        </w:rPr>
        <w:t xml:space="preserve">London: Kogan Page Limited. </w:t>
      </w:r>
    </w:p>
    <w:p w14:paraId="2FF3A5C4" w14:textId="66119DE6" w:rsidR="0020636C" w:rsidRPr="00741408" w:rsidRDefault="004F2EC0">
      <w:pPr>
        <w:rPr>
          <w:rFonts w:ascii="Calibri" w:hAnsi="Calibri" w:cs="Calibri"/>
          <w:strike/>
          <w:sz w:val="24"/>
          <w:szCs w:val="24"/>
        </w:rPr>
      </w:pPr>
      <w:r w:rsidRPr="00741408">
        <w:rPr>
          <w:rFonts w:ascii="Calibri" w:hAnsi="Calibri" w:cs="Calibri"/>
          <w:strike/>
          <w:sz w:val="24"/>
          <w:szCs w:val="24"/>
        </w:rPr>
        <w:t xml:space="preserve">UK Parliament (2025) </w:t>
      </w:r>
      <w:r w:rsidR="006A0F88" w:rsidRPr="00741408">
        <w:rPr>
          <w:rFonts w:ascii="Calibri" w:hAnsi="Calibri" w:cs="Calibri"/>
          <w:strike/>
          <w:sz w:val="24"/>
          <w:szCs w:val="24"/>
        </w:rPr>
        <w:t>Labour market and workforce planning and supply.</w:t>
      </w:r>
      <w:r w:rsidRPr="00741408">
        <w:rPr>
          <w:rFonts w:ascii="Calibri" w:hAnsi="Calibri" w:cs="Calibri"/>
          <w:strike/>
          <w:sz w:val="24"/>
          <w:szCs w:val="24"/>
        </w:rPr>
        <w:t xml:space="preserve"> Available at: </w:t>
      </w:r>
      <w:r w:rsidR="006A0F88" w:rsidRPr="00741408">
        <w:rPr>
          <w:rFonts w:ascii="Calibri" w:hAnsi="Calibri" w:cs="Calibri"/>
          <w:strike/>
          <w:sz w:val="24"/>
          <w:szCs w:val="24"/>
        </w:rPr>
        <w:t>https://post.parliament.uk/labour-market-and-workforce-planning-and-supply/</w:t>
      </w:r>
      <w:r w:rsidR="006A0F88" w:rsidRPr="00741408">
        <w:rPr>
          <w:rFonts w:ascii="Calibri" w:hAnsi="Calibri" w:cs="Calibri"/>
          <w:strike/>
          <w:color w:val="EE0000"/>
          <w:sz w:val="24"/>
          <w:szCs w:val="24"/>
        </w:rPr>
        <w:t xml:space="preserve"> </w:t>
      </w:r>
      <w:r w:rsidRPr="00741408">
        <w:rPr>
          <w:rFonts w:ascii="Calibri" w:hAnsi="Calibri" w:cs="Calibri"/>
          <w:strike/>
          <w:sz w:val="24"/>
          <w:szCs w:val="24"/>
        </w:rPr>
        <w:t>(Accessed: 25 October 25)</w:t>
      </w:r>
    </w:p>
    <w:sectPr w:rsidR="0020636C" w:rsidRPr="00741408" w:rsidSect="00F03C78">
      <w:headerReference w:type="default" r:id="rId8"/>
      <w:headerReference w:type="first" r:id="rId9"/>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55595" w14:textId="77777777" w:rsidR="000B0093" w:rsidRDefault="000B0093" w:rsidP="000B0093">
      <w:pPr>
        <w:spacing w:after="0" w:line="240" w:lineRule="auto"/>
      </w:pPr>
      <w:r>
        <w:separator/>
      </w:r>
    </w:p>
  </w:endnote>
  <w:endnote w:type="continuationSeparator" w:id="0">
    <w:p w14:paraId="0A500CE1" w14:textId="77777777" w:rsidR="000B0093" w:rsidRDefault="000B0093" w:rsidP="000B0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21FFA" w14:textId="77777777" w:rsidR="000B0093" w:rsidRDefault="000B0093" w:rsidP="000B0093">
      <w:pPr>
        <w:spacing w:after="0" w:line="240" w:lineRule="auto"/>
      </w:pPr>
      <w:r>
        <w:separator/>
      </w:r>
    </w:p>
  </w:footnote>
  <w:footnote w:type="continuationSeparator" w:id="0">
    <w:p w14:paraId="4A5BB216" w14:textId="77777777" w:rsidR="000B0093" w:rsidRDefault="000B0093" w:rsidP="000B00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3C6B8" w14:textId="6B3AF27C" w:rsidR="000B0093" w:rsidRDefault="000B0093">
    <w:pPr>
      <w:pStyle w:val="Header"/>
    </w:pPr>
    <w:r>
      <w:rPr>
        <w:noProof/>
      </w:rPr>
      <w:drawing>
        <wp:anchor distT="0" distB="0" distL="114300" distR="114300" simplePos="0" relativeHeight="251658240" behindDoc="0" locked="0" layoutInCell="1" allowOverlap="1" wp14:anchorId="4F756386" wp14:editId="68F89247">
          <wp:simplePos x="0" y="0"/>
          <wp:positionH relativeFrom="column">
            <wp:posOffset>2255051</wp:posOffset>
          </wp:positionH>
          <wp:positionV relativeFrom="paragraph">
            <wp:posOffset>-282685</wp:posOffset>
          </wp:positionV>
          <wp:extent cx="1072055" cy="1072055"/>
          <wp:effectExtent l="0" t="0" r="0" b="0"/>
          <wp:wrapNone/>
          <wp:docPr id="610594728" name="Picture 2" descr="A black background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594728" name="Picture 2" descr="A black background with blue lett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072055" cy="107205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7D57C" w14:textId="0C2E6256" w:rsidR="00D84197" w:rsidRDefault="00D84197" w:rsidP="00D84197">
    <w:pPr>
      <w:pStyle w:val="Header"/>
    </w:pPr>
    <w:r>
      <w:t>Name: Chris Brett</w:t>
    </w:r>
  </w:p>
  <w:p w14:paraId="25C5A46E" w14:textId="77777777" w:rsidR="00D84197" w:rsidRDefault="00D84197" w:rsidP="00D84197">
    <w:pPr>
      <w:pStyle w:val="Header"/>
    </w:pPr>
    <w:r>
      <w:t>Student Number: 2318124</w:t>
    </w:r>
  </w:p>
  <w:p w14:paraId="2A41D426" w14:textId="78CB5E3C" w:rsidR="00D84197" w:rsidRDefault="00D84197" w:rsidP="00D84197">
    <w:pPr>
      <w:pStyle w:val="Header"/>
    </w:pPr>
    <w:r>
      <w:t>Word Count: 42</w:t>
    </w:r>
    <w:r w:rsidR="00C279A0">
      <w:t>8</w:t>
    </w:r>
    <w:r w:rsidR="007C3725">
      <w:t>8</w:t>
    </w:r>
  </w:p>
  <w:p w14:paraId="0CFAFE3B" w14:textId="77777777" w:rsidR="00D84197" w:rsidRDefault="00D841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6196"/>
    <w:multiLevelType w:val="multilevel"/>
    <w:tmpl w:val="67942D2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8595B"/>
    <w:multiLevelType w:val="multilevel"/>
    <w:tmpl w:val="882C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F1D7A"/>
    <w:multiLevelType w:val="multilevel"/>
    <w:tmpl w:val="2188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D4C44"/>
    <w:multiLevelType w:val="multilevel"/>
    <w:tmpl w:val="2690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466C5"/>
    <w:multiLevelType w:val="multilevel"/>
    <w:tmpl w:val="CB4E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F87F29"/>
    <w:multiLevelType w:val="multilevel"/>
    <w:tmpl w:val="579E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5198D"/>
    <w:multiLevelType w:val="multilevel"/>
    <w:tmpl w:val="E49E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B5649"/>
    <w:multiLevelType w:val="multilevel"/>
    <w:tmpl w:val="D450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01BC4"/>
    <w:multiLevelType w:val="multilevel"/>
    <w:tmpl w:val="ED00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D66694"/>
    <w:multiLevelType w:val="multilevel"/>
    <w:tmpl w:val="F2DEC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02C23"/>
    <w:multiLevelType w:val="multilevel"/>
    <w:tmpl w:val="1032D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062DE9"/>
    <w:multiLevelType w:val="multilevel"/>
    <w:tmpl w:val="F674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7A2208"/>
    <w:multiLevelType w:val="multilevel"/>
    <w:tmpl w:val="ABDE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0742F5"/>
    <w:multiLevelType w:val="multilevel"/>
    <w:tmpl w:val="CE30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EC53CF"/>
    <w:multiLevelType w:val="multilevel"/>
    <w:tmpl w:val="04D6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29474E"/>
    <w:multiLevelType w:val="multilevel"/>
    <w:tmpl w:val="8D1A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A73028"/>
    <w:multiLevelType w:val="multilevel"/>
    <w:tmpl w:val="76E80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AB34D7"/>
    <w:multiLevelType w:val="multilevel"/>
    <w:tmpl w:val="B920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AD7A0B"/>
    <w:multiLevelType w:val="multilevel"/>
    <w:tmpl w:val="87CC0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E30BB7"/>
    <w:multiLevelType w:val="multilevel"/>
    <w:tmpl w:val="2A7E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CD7AF9"/>
    <w:multiLevelType w:val="multilevel"/>
    <w:tmpl w:val="CD9C6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4D2E73"/>
    <w:multiLevelType w:val="multilevel"/>
    <w:tmpl w:val="3E386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B5201F"/>
    <w:multiLevelType w:val="multilevel"/>
    <w:tmpl w:val="F768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D8216B"/>
    <w:multiLevelType w:val="multilevel"/>
    <w:tmpl w:val="6B56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EB63CE"/>
    <w:multiLevelType w:val="multilevel"/>
    <w:tmpl w:val="4BCC2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984C8E"/>
    <w:multiLevelType w:val="multilevel"/>
    <w:tmpl w:val="4B1C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3B52D5"/>
    <w:multiLevelType w:val="multilevel"/>
    <w:tmpl w:val="DA7A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456CF4"/>
    <w:multiLevelType w:val="multilevel"/>
    <w:tmpl w:val="3C2A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731FC3"/>
    <w:multiLevelType w:val="multilevel"/>
    <w:tmpl w:val="5F48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970C43"/>
    <w:multiLevelType w:val="multilevel"/>
    <w:tmpl w:val="4E847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7C0D28"/>
    <w:multiLevelType w:val="multilevel"/>
    <w:tmpl w:val="E562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201A1D"/>
    <w:multiLevelType w:val="multilevel"/>
    <w:tmpl w:val="21CC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F0376F"/>
    <w:multiLevelType w:val="multilevel"/>
    <w:tmpl w:val="C472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EFB688A"/>
    <w:multiLevelType w:val="multilevel"/>
    <w:tmpl w:val="A9A46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5B5046"/>
    <w:multiLevelType w:val="multilevel"/>
    <w:tmpl w:val="B858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DE1AE1"/>
    <w:multiLevelType w:val="multilevel"/>
    <w:tmpl w:val="DCA0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1236EB"/>
    <w:multiLevelType w:val="multilevel"/>
    <w:tmpl w:val="37B2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215A6D"/>
    <w:multiLevelType w:val="multilevel"/>
    <w:tmpl w:val="95A6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435F3F"/>
    <w:multiLevelType w:val="multilevel"/>
    <w:tmpl w:val="7C0E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431B86"/>
    <w:multiLevelType w:val="multilevel"/>
    <w:tmpl w:val="430ED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EDA36DF"/>
    <w:multiLevelType w:val="multilevel"/>
    <w:tmpl w:val="9A6A6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23A465E"/>
    <w:multiLevelType w:val="multilevel"/>
    <w:tmpl w:val="A310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4F6A78"/>
    <w:multiLevelType w:val="multilevel"/>
    <w:tmpl w:val="79BED0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AE63B5"/>
    <w:multiLevelType w:val="multilevel"/>
    <w:tmpl w:val="DA80D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437E40"/>
    <w:multiLevelType w:val="multilevel"/>
    <w:tmpl w:val="3C56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7B3179"/>
    <w:multiLevelType w:val="multilevel"/>
    <w:tmpl w:val="46DA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661A3E"/>
    <w:multiLevelType w:val="multilevel"/>
    <w:tmpl w:val="DBAA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D56CF1"/>
    <w:multiLevelType w:val="multilevel"/>
    <w:tmpl w:val="30A8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14594B"/>
    <w:multiLevelType w:val="multilevel"/>
    <w:tmpl w:val="C124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2D0DA2"/>
    <w:multiLevelType w:val="multilevel"/>
    <w:tmpl w:val="510809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F40C0F"/>
    <w:multiLevelType w:val="multilevel"/>
    <w:tmpl w:val="86D4E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ED413FF"/>
    <w:multiLevelType w:val="multilevel"/>
    <w:tmpl w:val="BDE48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F532042"/>
    <w:multiLevelType w:val="multilevel"/>
    <w:tmpl w:val="6BAC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D635D4"/>
    <w:multiLevelType w:val="multilevel"/>
    <w:tmpl w:val="A712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0287CEF"/>
    <w:multiLevelType w:val="multilevel"/>
    <w:tmpl w:val="65747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3E1D8C"/>
    <w:multiLevelType w:val="multilevel"/>
    <w:tmpl w:val="83A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CE2ECD"/>
    <w:multiLevelType w:val="multilevel"/>
    <w:tmpl w:val="4690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C362CB"/>
    <w:multiLevelType w:val="multilevel"/>
    <w:tmpl w:val="BACA6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1377F4"/>
    <w:multiLevelType w:val="multilevel"/>
    <w:tmpl w:val="5F68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376272"/>
    <w:multiLevelType w:val="multilevel"/>
    <w:tmpl w:val="D486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626661"/>
    <w:multiLevelType w:val="multilevel"/>
    <w:tmpl w:val="D9F8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D170B0"/>
    <w:multiLevelType w:val="multilevel"/>
    <w:tmpl w:val="D192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EB475F"/>
    <w:multiLevelType w:val="multilevel"/>
    <w:tmpl w:val="89587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3863828">
    <w:abstractNumId w:val="14"/>
  </w:num>
  <w:num w:numId="2" w16cid:durableId="499853551">
    <w:abstractNumId w:val="26"/>
  </w:num>
  <w:num w:numId="3" w16cid:durableId="867378676">
    <w:abstractNumId w:val="25"/>
  </w:num>
  <w:num w:numId="4" w16cid:durableId="725879165">
    <w:abstractNumId w:val="35"/>
  </w:num>
  <w:num w:numId="5" w16cid:durableId="280303343">
    <w:abstractNumId w:val="22"/>
  </w:num>
  <w:num w:numId="6" w16cid:durableId="1831828147">
    <w:abstractNumId w:val="56"/>
  </w:num>
  <w:num w:numId="7" w16cid:durableId="1661927755">
    <w:abstractNumId w:val="50"/>
  </w:num>
  <w:num w:numId="8" w16cid:durableId="1127772927">
    <w:abstractNumId w:val="0"/>
  </w:num>
  <w:num w:numId="9" w16cid:durableId="2075735697">
    <w:abstractNumId w:val="60"/>
  </w:num>
  <w:num w:numId="10" w16cid:durableId="1162281358">
    <w:abstractNumId w:val="37"/>
  </w:num>
  <w:num w:numId="11" w16cid:durableId="845631758">
    <w:abstractNumId w:val="38"/>
  </w:num>
  <w:num w:numId="12" w16cid:durableId="1049188379">
    <w:abstractNumId w:val="32"/>
  </w:num>
  <w:num w:numId="13" w16cid:durableId="1175611881">
    <w:abstractNumId w:val="36"/>
  </w:num>
  <w:num w:numId="14" w16cid:durableId="1013068457">
    <w:abstractNumId w:val="58"/>
  </w:num>
  <w:num w:numId="15" w16cid:durableId="68624189">
    <w:abstractNumId w:val="28"/>
  </w:num>
  <w:num w:numId="16" w16cid:durableId="1575240682">
    <w:abstractNumId w:val="7"/>
  </w:num>
  <w:num w:numId="17" w16cid:durableId="187261535">
    <w:abstractNumId w:val="23"/>
  </w:num>
  <w:num w:numId="18" w16cid:durableId="1788616936">
    <w:abstractNumId w:val="27"/>
  </w:num>
  <w:num w:numId="19" w16cid:durableId="711685885">
    <w:abstractNumId w:val="8"/>
  </w:num>
  <w:num w:numId="20" w16cid:durableId="1601833229">
    <w:abstractNumId w:val="21"/>
  </w:num>
  <w:num w:numId="21" w16cid:durableId="878858841">
    <w:abstractNumId w:val="59"/>
  </w:num>
  <w:num w:numId="22" w16cid:durableId="1527252761">
    <w:abstractNumId w:val="42"/>
  </w:num>
  <w:num w:numId="23" w16cid:durableId="1504124935">
    <w:abstractNumId w:val="57"/>
  </w:num>
  <w:num w:numId="24" w16cid:durableId="891968101">
    <w:abstractNumId w:val="49"/>
  </w:num>
  <w:num w:numId="25" w16cid:durableId="139468184">
    <w:abstractNumId w:val="18"/>
  </w:num>
  <w:num w:numId="26" w16cid:durableId="198857313">
    <w:abstractNumId w:val="20"/>
  </w:num>
  <w:num w:numId="27" w16cid:durableId="373309005">
    <w:abstractNumId w:val="4"/>
  </w:num>
  <w:num w:numId="28" w16cid:durableId="131673528">
    <w:abstractNumId w:val="44"/>
  </w:num>
  <w:num w:numId="29" w16cid:durableId="450246186">
    <w:abstractNumId w:val="31"/>
  </w:num>
  <w:num w:numId="30" w16cid:durableId="1854756682">
    <w:abstractNumId w:val="30"/>
  </w:num>
  <w:num w:numId="31" w16cid:durableId="1145854655">
    <w:abstractNumId w:val="2"/>
  </w:num>
  <w:num w:numId="32" w16cid:durableId="694380289">
    <w:abstractNumId w:val="29"/>
  </w:num>
  <w:num w:numId="33" w16cid:durableId="62678368">
    <w:abstractNumId w:val="46"/>
  </w:num>
  <w:num w:numId="34" w16cid:durableId="298653890">
    <w:abstractNumId w:val="41"/>
  </w:num>
  <w:num w:numId="35" w16cid:durableId="540213366">
    <w:abstractNumId w:val="52"/>
  </w:num>
  <w:num w:numId="36" w16cid:durableId="785005165">
    <w:abstractNumId w:val="54"/>
  </w:num>
  <w:num w:numId="37" w16cid:durableId="1933464503">
    <w:abstractNumId w:val="13"/>
  </w:num>
  <w:num w:numId="38" w16cid:durableId="324405778">
    <w:abstractNumId w:val="39"/>
  </w:num>
  <w:num w:numId="39" w16cid:durableId="1986351326">
    <w:abstractNumId w:val="9"/>
  </w:num>
  <w:num w:numId="40" w16cid:durableId="900292687">
    <w:abstractNumId w:val="16"/>
  </w:num>
  <w:num w:numId="41" w16cid:durableId="2043162540">
    <w:abstractNumId w:val="53"/>
  </w:num>
  <w:num w:numId="42" w16cid:durableId="1220480320">
    <w:abstractNumId w:val="19"/>
  </w:num>
  <w:num w:numId="43" w16cid:durableId="1825118554">
    <w:abstractNumId w:val="5"/>
  </w:num>
  <w:num w:numId="44" w16cid:durableId="1726684263">
    <w:abstractNumId w:val="33"/>
  </w:num>
  <w:num w:numId="45" w16cid:durableId="1151796874">
    <w:abstractNumId w:val="12"/>
  </w:num>
  <w:num w:numId="46" w16cid:durableId="1880897879">
    <w:abstractNumId w:val="15"/>
  </w:num>
  <w:num w:numId="47" w16cid:durableId="871066588">
    <w:abstractNumId w:val="61"/>
  </w:num>
  <w:num w:numId="48" w16cid:durableId="1424105632">
    <w:abstractNumId w:val="17"/>
  </w:num>
  <w:num w:numId="49" w16cid:durableId="2115637453">
    <w:abstractNumId w:val="40"/>
  </w:num>
  <w:num w:numId="50" w16cid:durableId="1188517652">
    <w:abstractNumId w:val="24"/>
  </w:num>
  <w:num w:numId="51" w16cid:durableId="145249567">
    <w:abstractNumId w:val="51"/>
  </w:num>
  <w:num w:numId="52" w16cid:durableId="1462915909">
    <w:abstractNumId w:val="43"/>
  </w:num>
  <w:num w:numId="53" w16cid:durableId="1572084086">
    <w:abstractNumId w:val="34"/>
  </w:num>
  <w:num w:numId="54" w16cid:durableId="640573502">
    <w:abstractNumId w:val="55"/>
  </w:num>
  <w:num w:numId="55" w16cid:durableId="1985693520">
    <w:abstractNumId w:val="62"/>
  </w:num>
  <w:num w:numId="56" w16cid:durableId="1495604831">
    <w:abstractNumId w:val="6"/>
  </w:num>
  <w:num w:numId="57" w16cid:durableId="548298374">
    <w:abstractNumId w:val="48"/>
  </w:num>
  <w:num w:numId="58" w16cid:durableId="1033188555">
    <w:abstractNumId w:val="1"/>
  </w:num>
  <w:num w:numId="59" w16cid:durableId="669142793">
    <w:abstractNumId w:val="11"/>
  </w:num>
  <w:num w:numId="60" w16cid:durableId="514882470">
    <w:abstractNumId w:val="3"/>
  </w:num>
  <w:num w:numId="61" w16cid:durableId="275522660">
    <w:abstractNumId w:val="45"/>
  </w:num>
  <w:num w:numId="62" w16cid:durableId="564798124">
    <w:abstractNumId w:val="10"/>
  </w:num>
  <w:num w:numId="63" w16cid:durableId="735320118">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406"/>
    <w:rsid w:val="000011E3"/>
    <w:rsid w:val="00003576"/>
    <w:rsid w:val="00003AF5"/>
    <w:rsid w:val="00006954"/>
    <w:rsid w:val="0000753F"/>
    <w:rsid w:val="0000779F"/>
    <w:rsid w:val="0001297D"/>
    <w:rsid w:val="0001437A"/>
    <w:rsid w:val="00015192"/>
    <w:rsid w:val="00016089"/>
    <w:rsid w:val="00020E2C"/>
    <w:rsid w:val="000252AD"/>
    <w:rsid w:val="000335E9"/>
    <w:rsid w:val="00035EA9"/>
    <w:rsid w:val="0003733E"/>
    <w:rsid w:val="00041937"/>
    <w:rsid w:val="0004423F"/>
    <w:rsid w:val="0004446A"/>
    <w:rsid w:val="0004757A"/>
    <w:rsid w:val="00047E2B"/>
    <w:rsid w:val="0005305B"/>
    <w:rsid w:val="00053675"/>
    <w:rsid w:val="0005648A"/>
    <w:rsid w:val="000626BF"/>
    <w:rsid w:val="0006438A"/>
    <w:rsid w:val="00065ACD"/>
    <w:rsid w:val="0007078E"/>
    <w:rsid w:val="000736F1"/>
    <w:rsid w:val="000828AB"/>
    <w:rsid w:val="0008304F"/>
    <w:rsid w:val="00085A0A"/>
    <w:rsid w:val="000865A7"/>
    <w:rsid w:val="0009138A"/>
    <w:rsid w:val="0009470A"/>
    <w:rsid w:val="000952B5"/>
    <w:rsid w:val="00095B0F"/>
    <w:rsid w:val="000973B2"/>
    <w:rsid w:val="00097900"/>
    <w:rsid w:val="000A422A"/>
    <w:rsid w:val="000A5CFE"/>
    <w:rsid w:val="000A5F82"/>
    <w:rsid w:val="000A71A9"/>
    <w:rsid w:val="000B0093"/>
    <w:rsid w:val="000B2824"/>
    <w:rsid w:val="000B2A7B"/>
    <w:rsid w:val="000B5D44"/>
    <w:rsid w:val="000B788B"/>
    <w:rsid w:val="000C336B"/>
    <w:rsid w:val="000C54CD"/>
    <w:rsid w:val="000D16D9"/>
    <w:rsid w:val="000D174E"/>
    <w:rsid w:val="000D59A6"/>
    <w:rsid w:val="000E32DE"/>
    <w:rsid w:val="000E529E"/>
    <w:rsid w:val="000E65FC"/>
    <w:rsid w:val="000F0BAF"/>
    <w:rsid w:val="000F2802"/>
    <w:rsid w:val="000F5550"/>
    <w:rsid w:val="00103679"/>
    <w:rsid w:val="0010385D"/>
    <w:rsid w:val="00103996"/>
    <w:rsid w:val="00104DEE"/>
    <w:rsid w:val="00111003"/>
    <w:rsid w:val="00111854"/>
    <w:rsid w:val="00115110"/>
    <w:rsid w:val="001247BA"/>
    <w:rsid w:val="00130F5C"/>
    <w:rsid w:val="001316BD"/>
    <w:rsid w:val="00134550"/>
    <w:rsid w:val="00143ED0"/>
    <w:rsid w:val="00145328"/>
    <w:rsid w:val="0014590F"/>
    <w:rsid w:val="00146F6D"/>
    <w:rsid w:val="00151717"/>
    <w:rsid w:val="001601F9"/>
    <w:rsid w:val="00160CDB"/>
    <w:rsid w:val="0016126B"/>
    <w:rsid w:val="00163757"/>
    <w:rsid w:val="00164469"/>
    <w:rsid w:val="00165436"/>
    <w:rsid w:val="00166A64"/>
    <w:rsid w:val="00167A8C"/>
    <w:rsid w:val="00171E51"/>
    <w:rsid w:val="001844D8"/>
    <w:rsid w:val="00184D65"/>
    <w:rsid w:val="00186883"/>
    <w:rsid w:val="00190311"/>
    <w:rsid w:val="00194567"/>
    <w:rsid w:val="0019711F"/>
    <w:rsid w:val="00197562"/>
    <w:rsid w:val="001A1C50"/>
    <w:rsid w:val="001A26E2"/>
    <w:rsid w:val="001A290E"/>
    <w:rsid w:val="001A498D"/>
    <w:rsid w:val="001A7141"/>
    <w:rsid w:val="001B3CC4"/>
    <w:rsid w:val="001B4203"/>
    <w:rsid w:val="001B514D"/>
    <w:rsid w:val="001B6B7C"/>
    <w:rsid w:val="001B72AA"/>
    <w:rsid w:val="001C3542"/>
    <w:rsid w:val="001C7CCC"/>
    <w:rsid w:val="001D031F"/>
    <w:rsid w:val="001D592A"/>
    <w:rsid w:val="001E1BA9"/>
    <w:rsid w:val="001E28C2"/>
    <w:rsid w:val="001E2FAF"/>
    <w:rsid w:val="001E5D2D"/>
    <w:rsid w:val="001E688E"/>
    <w:rsid w:val="001F1244"/>
    <w:rsid w:val="001F434A"/>
    <w:rsid w:val="001F4E55"/>
    <w:rsid w:val="00202F79"/>
    <w:rsid w:val="0020403B"/>
    <w:rsid w:val="0020636C"/>
    <w:rsid w:val="002102EF"/>
    <w:rsid w:val="002117D0"/>
    <w:rsid w:val="0021204C"/>
    <w:rsid w:val="00212B45"/>
    <w:rsid w:val="00214D89"/>
    <w:rsid w:val="002166C9"/>
    <w:rsid w:val="00221A0D"/>
    <w:rsid w:val="00221AE4"/>
    <w:rsid w:val="00225B2D"/>
    <w:rsid w:val="0022729F"/>
    <w:rsid w:val="00230976"/>
    <w:rsid w:val="00233271"/>
    <w:rsid w:val="002347A5"/>
    <w:rsid w:val="002351D6"/>
    <w:rsid w:val="00235456"/>
    <w:rsid w:val="002420FD"/>
    <w:rsid w:val="00244380"/>
    <w:rsid w:val="00245D2C"/>
    <w:rsid w:val="00245F38"/>
    <w:rsid w:val="00246D21"/>
    <w:rsid w:val="00254DF9"/>
    <w:rsid w:val="00256808"/>
    <w:rsid w:val="00256C5B"/>
    <w:rsid w:val="00257227"/>
    <w:rsid w:val="002579C1"/>
    <w:rsid w:val="00262F70"/>
    <w:rsid w:val="00264D0A"/>
    <w:rsid w:val="0027069B"/>
    <w:rsid w:val="00270ABF"/>
    <w:rsid w:val="00271D96"/>
    <w:rsid w:val="0027451B"/>
    <w:rsid w:val="002759B8"/>
    <w:rsid w:val="00282A26"/>
    <w:rsid w:val="00283D61"/>
    <w:rsid w:val="00283F35"/>
    <w:rsid w:val="00284C95"/>
    <w:rsid w:val="00287A27"/>
    <w:rsid w:val="00290BDD"/>
    <w:rsid w:val="0029229D"/>
    <w:rsid w:val="0029271B"/>
    <w:rsid w:val="00295B48"/>
    <w:rsid w:val="00297A2D"/>
    <w:rsid w:val="00297D16"/>
    <w:rsid w:val="002A0F0E"/>
    <w:rsid w:val="002A5E90"/>
    <w:rsid w:val="002A64DF"/>
    <w:rsid w:val="002A6886"/>
    <w:rsid w:val="002A757B"/>
    <w:rsid w:val="002A7A5F"/>
    <w:rsid w:val="002B1346"/>
    <w:rsid w:val="002B1A42"/>
    <w:rsid w:val="002B225C"/>
    <w:rsid w:val="002B2A4D"/>
    <w:rsid w:val="002B31FF"/>
    <w:rsid w:val="002B358F"/>
    <w:rsid w:val="002B48EA"/>
    <w:rsid w:val="002B4B69"/>
    <w:rsid w:val="002B5297"/>
    <w:rsid w:val="002B5BC4"/>
    <w:rsid w:val="002D1232"/>
    <w:rsid w:val="002D12EA"/>
    <w:rsid w:val="002D2F62"/>
    <w:rsid w:val="002D5F77"/>
    <w:rsid w:val="002D6A00"/>
    <w:rsid w:val="002D71E1"/>
    <w:rsid w:val="002D78FB"/>
    <w:rsid w:val="002E058D"/>
    <w:rsid w:val="002E05C8"/>
    <w:rsid w:val="002E0DD4"/>
    <w:rsid w:val="002E128F"/>
    <w:rsid w:val="002E68E2"/>
    <w:rsid w:val="002E6DA5"/>
    <w:rsid w:val="002F33F7"/>
    <w:rsid w:val="00301E6E"/>
    <w:rsid w:val="00303A3C"/>
    <w:rsid w:val="00305EAA"/>
    <w:rsid w:val="0030673C"/>
    <w:rsid w:val="003068FC"/>
    <w:rsid w:val="00306ADB"/>
    <w:rsid w:val="00311ECC"/>
    <w:rsid w:val="00311F57"/>
    <w:rsid w:val="00312F93"/>
    <w:rsid w:val="00315607"/>
    <w:rsid w:val="00316B93"/>
    <w:rsid w:val="0032102F"/>
    <w:rsid w:val="003216B4"/>
    <w:rsid w:val="00331CA3"/>
    <w:rsid w:val="003321E9"/>
    <w:rsid w:val="0033266A"/>
    <w:rsid w:val="00334308"/>
    <w:rsid w:val="0034003D"/>
    <w:rsid w:val="00342A8C"/>
    <w:rsid w:val="00347311"/>
    <w:rsid w:val="003503D1"/>
    <w:rsid w:val="003545E8"/>
    <w:rsid w:val="00354C95"/>
    <w:rsid w:val="003557EB"/>
    <w:rsid w:val="00363E5A"/>
    <w:rsid w:val="0036614E"/>
    <w:rsid w:val="00366B8A"/>
    <w:rsid w:val="003807CE"/>
    <w:rsid w:val="00382A60"/>
    <w:rsid w:val="0038353B"/>
    <w:rsid w:val="00383BC4"/>
    <w:rsid w:val="00387585"/>
    <w:rsid w:val="00387A33"/>
    <w:rsid w:val="003935E8"/>
    <w:rsid w:val="0039388F"/>
    <w:rsid w:val="00394C34"/>
    <w:rsid w:val="003A05C3"/>
    <w:rsid w:val="003A100F"/>
    <w:rsid w:val="003A2405"/>
    <w:rsid w:val="003A2B23"/>
    <w:rsid w:val="003A4690"/>
    <w:rsid w:val="003B562B"/>
    <w:rsid w:val="003B6291"/>
    <w:rsid w:val="003B6D75"/>
    <w:rsid w:val="003B6E13"/>
    <w:rsid w:val="003C03B9"/>
    <w:rsid w:val="003C2076"/>
    <w:rsid w:val="003C7093"/>
    <w:rsid w:val="003C76F4"/>
    <w:rsid w:val="003D0FA7"/>
    <w:rsid w:val="003D11F1"/>
    <w:rsid w:val="003D2C3B"/>
    <w:rsid w:val="003D68A5"/>
    <w:rsid w:val="003D6B14"/>
    <w:rsid w:val="003D6C55"/>
    <w:rsid w:val="003E1F14"/>
    <w:rsid w:val="003E33EF"/>
    <w:rsid w:val="003E4AFC"/>
    <w:rsid w:val="003E66F6"/>
    <w:rsid w:val="003E68D7"/>
    <w:rsid w:val="003E7196"/>
    <w:rsid w:val="003E78D6"/>
    <w:rsid w:val="003F35A1"/>
    <w:rsid w:val="003F6505"/>
    <w:rsid w:val="003F6611"/>
    <w:rsid w:val="003F6B2F"/>
    <w:rsid w:val="003F7743"/>
    <w:rsid w:val="0040489A"/>
    <w:rsid w:val="004058BD"/>
    <w:rsid w:val="00406051"/>
    <w:rsid w:val="00410558"/>
    <w:rsid w:val="004172ED"/>
    <w:rsid w:val="004200A1"/>
    <w:rsid w:val="00421598"/>
    <w:rsid w:val="00423455"/>
    <w:rsid w:val="00425B4E"/>
    <w:rsid w:val="00426658"/>
    <w:rsid w:val="00431ED7"/>
    <w:rsid w:val="00431F5C"/>
    <w:rsid w:val="00434F06"/>
    <w:rsid w:val="0043724A"/>
    <w:rsid w:val="00441F5F"/>
    <w:rsid w:val="00443B77"/>
    <w:rsid w:val="004503E6"/>
    <w:rsid w:val="00450480"/>
    <w:rsid w:val="00452FBC"/>
    <w:rsid w:val="004556BA"/>
    <w:rsid w:val="0046054B"/>
    <w:rsid w:val="00463603"/>
    <w:rsid w:val="00464EE9"/>
    <w:rsid w:val="00467002"/>
    <w:rsid w:val="00467698"/>
    <w:rsid w:val="0046788A"/>
    <w:rsid w:val="00472138"/>
    <w:rsid w:val="00472DB1"/>
    <w:rsid w:val="004732D5"/>
    <w:rsid w:val="00473D87"/>
    <w:rsid w:val="00475C08"/>
    <w:rsid w:val="00481887"/>
    <w:rsid w:val="00483C8E"/>
    <w:rsid w:val="004844DB"/>
    <w:rsid w:val="00484536"/>
    <w:rsid w:val="004871DF"/>
    <w:rsid w:val="0049011C"/>
    <w:rsid w:val="00491A5F"/>
    <w:rsid w:val="00494F59"/>
    <w:rsid w:val="00495A77"/>
    <w:rsid w:val="00497975"/>
    <w:rsid w:val="004A0CB6"/>
    <w:rsid w:val="004A242C"/>
    <w:rsid w:val="004A517B"/>
    <w:rsid w:val="004B0E42"/>
    <w:rsid w:val="004B28BF"/>
    <w:rsid w:val="004C22A7"/>
    <w:rsid w:val="004C4B02"/>
    <w:rsid w:val="004C72A8"/>
    <w:rsid w:val="004D251F"/>
    <w:rsid w:val="004D25A9"/>
    <w:rsid w:val="004D2CB5"/>
    <w:rsid w:val="004D445A"/>
    <w:rsid w:val="004D4FEC"/>
    <w:rsid w:val="004D5396"/>
    <w:rsid w:val="004D62AF"/>
    <w:rsid w:val="004D662F"/>
    <w:rsid w:val="004D69F9"/>
    <w:rsid w:val="004E018B"/>
    <w:rsid w:val="004E1DD0"/>
    <w:rsid w:val="004E22E9"/>
    <w:rsid w:val="004E4BAF"/>
    <w:rsid w:val="004F0B3B"/>
    <w:rsid w:val="004F2EC0"/>
    <w:rsid w:val="004F30B1"/>
    <w:rsid w:val="004F4333"/>
    <w:rsid w:val="004F43F3"/>
    <w:rsid w:val="004F59E4"/>
    <w:rsid w:val="004F5A8C"/>
    <w:rsid w:val="004F6D12"/>
    <w:rsid w:val="004F6D2A"/>
    <w:rsid w:val="0050230A"/>
    <w:rsid w:val="00505E27"/>
    <w:rsid w:val="00505E28"/>
    <w:rsid w:val="005079B1"/>
    <w:rsid w:val="00510F42"/>
    <w:rsid w:val="005111AF"/>
    <w:rsid w:val="005200B5"/>
    <w:rsid w:val="005275FF"/>
    <w:rsid w:val="00530E79"/>
    <w:rsid w:val="00533EB8"/>
    <w:rsid w:val="00534152"/>
    <w:rsid w:val="00536255"/>
    <w:rsid w:val="00536F1D"/>
    <w:rsid w:val="0053728A"/>
    <w:rsid w:val="00542743"/>
    <w:rsid w:val="00544F43"/>
    <w:rsid w:val="005465E6"/>
    <w:rsid w:val="00547CC7"/>
    <w:rsid w:val="00547DF1"/>
    <w:rsid w:val="0055191D"/>
    <w:rsid w:val="00551FEA"/>
    <w:rsid w:val="00555377"/>
    <w:rsid w:val="005556F0"/>
    <w:rsid w:val="00560E8A"/>
    <w:rsid w:val="005619EB"/>
    <w:rsid w:val="00561F5F"/>
    <w:rsid w:val="00562719"/>
    <w:rsid w:val="005634F1"/>
    <w:rsid w:val="005638B0"/>
    <w:rsid w:val="00564FAC"/>
    <w:rsid w:val="005654EB"/>
    <w:rsid w:val="005669E3"/>
    <w:rsid w:val="005706B0"/>
    <w:rsid w:val="00570EF5"/>
    <w:rsid w:val="00576BC1"/>
    <w:rsid w:val="00581309"/>
    <w:rsid w:val="005829B2"/>
    <w:rsid w:val="00582F1B"/>
    <w:rsid w:val="00583C34"/>
    <w:rsid w:val="005841DB"/>
    <w:rsid w:val="00585E6B"/>
    <w:rsid w:val="005869A7"/>
    <w:rsid w:val="00595BAD"/>
    <w:rsid w:val="00597EF1"/>
    <w:rsid w:val="005A0C2B"/>
    <w:rsid w:val="005A44A2"/>
    <w:rsid w:val="005A5DF5"/>
    <w:rsid w:val="005A6A32"/>
    <w:rsid w:val="005A6C0B"/>
    <w:rsid w:val="005B40BD"/>
    <w:rsid w:val="005D07AF"/>
    <w:rsid w:val="005D2992"/>
    <w:rsid w:val="005D3456"/>
    <w:rsid w:val="005D49E6"/>
    <w:rsid w:val="005D6876"/>
    <w:rsid w:val="005E002B"/>
    <w:rsid w:val="005E4898"/>
    <w:rsid w:val="005E6819"/>
    <w:rsid w:val="005F015E"/>
    <w:rsid w:val="005F44CC"/>
    <w:rsid w:val="005F4B31"/>
    <w:rsid w:val="005F5F3A"/>
    <w:rsid w:val="00600520"/>
    <w:rsid w:val="006026CA"/>
    <w:rsid w:val="00603C9E"/>
    <w:rsid w:val="00607B88"/>
    <w:rsid w:val="00607BFD"/>
    <w:rsid w:val="00611E50"/>
    <w:rsid w:val="00614B4F"/>
    <w:rsid w:val="006153DE"/>
    <w:rsid w:val="00615516"/>
    <w:rsid w:val="00620809"/>
    <w:rsid w:val="00622F03"/>
    <w:rsid w:val="0062377C"/>
    <w:rsid w:val="006246F6"/>
    <w:rsid w:val="00625D43"/>
    <w:rsid w:val="006261AD"/>
    <w:rsid w:val="00626FA7"/>
    <w:rsid w:val="0063093B"/>
    <w:rsid w:val="00631898"/>
    <w:rsid w:val="00636EB8"/>
    <w:rsid w:val="00641C67"/>
    <w:rsid w:val="00643188"/>
    <w:rsid w:val="00643CD9"/>
    <w:rsid w:val="00645E67"/>
    <w:rsid w:val="0064671C"/>
    <w:rsid w:val="006505E1"/>
    <w:rsid w:val="0065253B"/>
    <w:rsid w:val="006553D6"/>
    <w:rsid w:val="00662941"/>
    <w:rsid w:val="0067309C"/>
    <w:rsid w:val="00676341"/>
    <w:rsid w:val="00677B06"/>
    <w:rsid w:val="00681F07"/>
    <w:rsid w:val="00683A5D"/>
    <w:rsid w:val="00684201"/>
    <w:rsid w:val="006852E5"/>
    <w:rsid w:val="00686505"/>
    <w:rsid w:val="006907E0"/>
    <w:rsid w:val="0069150D"/>
    <w:rsid w:val="00691C1B"/>
    <w:rsid w:val="0069388D"/>
    <w:rsid w:val="0069398A"/>
    <w:rsid w:val="00695CE6"/>
    <w:rsid w:val="0069793D"/>
    <w:rsid w:val="006A0F88"/>
    <w:rsid w:val="006A4BAA"/>
    <w:rsid w:val="006A508A"/>
    <w:rsid w:val="006A7B68"/>
    <w:rsid w:val="006B0C8D"/>
    <w:rsid w:val="006B373D"/>
    <w:rsid w:val="006B4C30"/>
    <w:rsid w:val="006B5B70"/>
    <w:rsid w:val="006B79C4"/>
    <w:rsid w:val="006C0407"/>
    <w:rsid w:val="006C1EB8"/>
    <w:rsid w:val="006C2EE9"/>
    <w:rsid w:val="006C2FAC"/>
    <w:rsid w:val="006C32EA"/>
    <w:rsid w:val="006C6A23"/>
    <w:rsid w:val="006D0399"/>
    <w:rsid w:val="006D3A01"/>
    <w:rsid w:val="006D3EB7"/>
    <w:rsid w:val="006D5BB2"/>
    <w:rsid w:val="006E2C6B"/>
    <w:rsid w:val="006E6AD4"/>
    <w:rsid w:val="006F1299"/>
    <w:rsid w:val="006F1A38"/>
    <w:rsid w:val="006F6725"/>
    <w:rsid w:val="006F6729"/>
    <w:rsid w:val="006F7F02"/>
    <w:rsid w:val="006F7F1D"/>
    <w:rsid w:val="00701842"/>
    <w:rsid w:val="00701D23"/>
    <w:rsid w:val="00705136"/>
    <w:rsid w:val="00706A03"/>
    <w:rsid w:val="00707FE3"/>
    <w:rsid w:val="00710A49"/>
    <w:rsid w:val="007128B5"/>
    <w:rsid w:val="00713B92"/>
    <w:rsid w:val="0071701A"/>
    <w:rsid w:val="007233E2"/>
    <w:rsid w:val="00723E7D"/>
    <w:rsid w:val="00725DFB"/>
    <w:rsid w:val="00725FF3"/>
    <w:rsid w:val="007273F6"/>
    <w:rsid w:val="007301DF"/>
    <w:rsid w:val="007336AE"/>
    <w:rsid w:val="00734838"/>
    <w:rsid w:val="007357FB"/>
    <w:rsid w:val="00735BAD"/>
    <w:rsid w:val="0073609E"/>
    <w:rsid w:val="00737A3C"/>
    <w:rsid w:val="007411CD"/>
    <w:rsid w:val="00741408"/>
    <w:rsid w:val="00741621"/>
    <w:rsid w:val="00741EE9"/>
    <w:rsid w:val="00742BCD"/>
    <w:rsid w:val="00745A75"/>
    <w:rsid w:val="00752F6B"/>
    <w:rsid w:val="00753900"/>
    <w:rsid w:val="00754196"/>
    <w:rsid w:val="007563FB"/>
    <w:rsid w:val="007572F0"/>
    <w:rsid w:val="00764B4A"/>
    <w:rsid w:val="00765F65"/>
    <w:rsid w:val="00767D81"/>
    <w:rsid w:val="0077057E"/>
    <w:rsid w:val="00771EB3"/>
    <w:rsid w:val="00771F7B"/>
    <w:rsid w:val="00774B59"/>
    <w:rsid w:val="00774EEB"/>
    <w:rsid w:val="00781AC8"/>
    <w:rsid w:val="00782A75"/>
    <w:rsid w:val="007835CD"/>
    <w:rsid w:val="00786999"/>
    <w:rsid w:val="00792C40"/>
    <w:rsid w:val="0079392F"/>
    <w:rsid w:val="00796268"/>
    <w:rsid w:val="00797B91"/>
    <w:rsid w:val="007A19B6"/>
    <w:rsid w:val="007A30F6"/>
    <w:rsid w:val="007A6406"/>
    <w:rsid w:val="007A693B"/>
    <w:rsid w:val="007A70AC"/>
    <w:rsid w:val="007A7B75"/>
    <w:rsid w:val="007B11E6"/>
    <w:rsid w:val="007B146F"/>
    <w:rsid w:val="007B1A75"/>
    <w:rsid w:val="007B28F2"/>
    <w:rsid w:val="007B4EFF"/>
    <w:rsid w:val="007B582E"/>
    <w:rsid w:val="007B7707"/>
    <w:rsid w:val="007B7B5F"/>
    <w:rsid w:val="007C0043"/>
    <w:rsid w:val="007C09B2"/>
    <w:rsid w:val="007C3725"/>
    <w:rsid w:val="007D2897"/>
    <w:rsid w:val="007D28AA"/>
    <w:rsid w:val="007D4A11"/>
    <w:rsid w:val="007D5EBC"/>
    <w:rsid w:val="007D644A"/>
    <w:rsid w:val="007D64EB"/>
    <w:rsid w:val="007D7A7E"/>
    <w:rsid w:val="007E05F8"/>
    <w:rsid w:val="007E5D0E"/>
    <w:rsid w:val="007E7F25"/>
    <w:rsid w:val="007F3073"/>
    <w:rsid w:val="007F5B73"/>
    <w:rsid w:val="007F6FD6"/>
    <w:rsid w:val="007F715C"/>
    <w:rsid w:val="008014A4"/>
    <w:rsid w:val="00801A3D"/>
    <w:rsid w:val="00803A14"/>
    <w:rsid w:val="00805C7C"/>
    <w:rsid w:val="0080717A"/>
    <w:rsid w:val="008114A2"/>
    <w:rsid w:val="00811787"/>
    <w:rsid w:val="00817514"/>
    <w:rsid w:val="008200B6"/>
    <w:rsid w:val="008336CD"/>
    <w:rsid w:val="0083688E"/>
    <w:rsid w:val="0084251D"/>
    <w:rsid w:val="00845A9E"/>
    <w:rsid w:val="008502AE"/>
    <w:rsid w:val="0085409A"/>
    <w:rsid w:val="008601CE"/>
    <w:rsid w:val="00864150"/>
    <w:rsid w:val="0087070D"/>
    <w:rsid w:val="00871126"/>
    <w:rsid w:val="008736FB"/>
    <w:rsid w:val="00877C66"/>
    <w:rsid w:val="00881E3B"/>
    <w:rsid w:val="0088241E"/>
    <w:rsid w:val="00883FA6"/>
    <w:rsid w:val="008908E7"/>
    <w:rsid w:val="008918DB"/>
    <w:rsid w:val="00891ED7"/>
    <w:rsid w:val="00892024"/>
    <w:rsid w:val="0089219E"/>
    <w:rsid w:val="00893C49"/>
    <w:rsid w:val="00894B47"/>
    <w:rsid w:val="00897D63"/>
    <w:rsid w:val="008A6EA7"/>
    <w:rsid w:val="008B46CA"/>
    <w:rsid w:val="008B5B91"/>
    <w:rsid w:val="008B6758"/>
    <w:rsid w:val="008B6D17"/>
    <w:rsid w:val="008B7517"/>
    <w:rsid w:val="008C215B"/>
    <w:rsid w:val="008C6261"/>
    <w:rsid w:val="008C7E81"/>
    <w:rsid w:val="008D1D28"/>
    <w:rsid w:val="008D2D8C"/>
    <w:rsid w:val="008D363E"/>
    <w:rsid w:val="008D482F"/>
    <w:rsid w:val="008D5E48"/>
    <w:rsid w:val="008D5F17"/>
    <w:rsid w:val="008D7009"/>
    <w:rsid w:val="008E28E6"/>
    <w:rsid w:val="008E4A24"/>
    <w:rsid w:val="008E6010"/>
    <w:rsid w:val="008E72F3"/>
    <w:rsid w:val="008F15C3"/>
    <w:rsid w:val="008F4382"/>
    <w:rsid w:val="008F5EB4"/>
    <w:rsid w:val="008F69C4"/>
    <w:rsid w:val="008F6D84"/>
    <w:rsid w:val="00900311"/>
    <w:rsid w:val="00901745"/>
    <w:rsid w:val="00904F47"/>
    <w:rsid w:val="00905570"/>
    <w:rsid w:val="009056C9"/>
    <w:rsid w:val="00905E7A"/>
    <w:rsid w:val="009067A6"/>
    <w:rsid w:val="00906C0B"/>
    <w:rsid w:val="00906F77"/>
    <w:rsid w:val="0090791F"/>
    <w:rsid w:val="00910E81"/>
    <w:rsid w:val="009123BE"/>
    <w:rsid w:val="00912A36"/>
    <w:rsid w:val="00913456"/>
    <w:rsid w:val="00914840"/>
    <w:rsid w:val="0091628D"/>
    <w:rsid w:val="009179BA"/>
    <w:rsid w:val="00917E96"/>
    <w:rsid w:val="00920438"/>
    <w:rsid w:val="00921561"/>
    <w:rsid w:val="00924015"/>
    <w:rsid w:val="0092409F"/>
    <w:rsid w:val="0093130F"/>
    <w:rsid w:val="00934161"/>
    <w:rsid w:val="009346C6"/>
    <w:rsid w:val="00935153"/>
    <w:rsid w:val="00935F3E"/>
    <w:rsid w:val="0094193A"/>
    <w:rsid w:val="00943D79"/>
    <w:rsid w:val="009447EE"/>
    <w:rsid w:val="00947052"/>
    <w:rsid w:val="00954588"/>
    <w:rsid w:val="00957C4B"/>
    <w:rsid w:val="00963C0A"/>
    <w:rsid w:val="00964A3E"/>
    <w:rsid w:val="009658D4"/>
    <w:rsid w:val="00970B30"/>
    <w:rsid w:val="009741AA"/>
    <w:rsid w:val="00975CF4"/>
    <w:rsid w:val="00976747"/>
    <w:rsid w:val="00977AA1"/>
    <w:rsid w:val="00981717"/>
    <w:rsid w:val="009852A3"/>
    <w:rsid w:val="00991831"/>
    <w:rsid w:val="009958F4"/>
    <w:rsid w:val="00996660"/>
    <w:rsid w:val="009A0846"/>
    <w:rsid w:val="009A115C"/>
    <w:rsid w:val="009A2AAF"/>
    <w:rsid w:val="009A30B2"/>
    <w:rsid w:val="009A3F71"/>
    <w:rsid w:val="009A4A0D"/>
    <w:rsid w:val="009A69AD"/>
    <w:rsid w:val="009A7330"/>
    <w:rsid w:val="009B1C2F"/>
    <w:rsid w:val="009B7C03"/>
    <w:rsid w:val="009C1FDE"/>
    <w:rsid w:val="009C2002"/>
    <w:rsid w:val="009C5F5B"/>
    <w:rsid w:val="009C7E46"/>
    <w:rsid w:val="009D1C9D"/>
    <w:rsid w:val="009D22DA"/>
    <w:rsid w:val="009D6030"/>
    <w:rsid w:val="009D64A1"/>
    <w:rsid w:val="009E09A2"/>
    <w:rsid w:val="009E0B6D"/>
    <w:rsid w:val="009E0D3F"/>
    <w:rsid w:val="009E0F02"/>
    <w:rsid w:val="009E180B"/>
    <w:rsid w:val="009E26C2"/>
    <w:rsid w:val="009E5E3D"/>
    <w:rsid w:val="009E5EB7"/>
    <w:rsid w:val="009F0936"/>
    <w:rsid w:val="009F3773"/>
    <w:rsid w:val="009F3DCB"/>
    <w:rsid w:val="009F614C"/>
    <w:rsid w:val="00A0119C"/>
    <w:rsid w:val="00A01238"/>
    <w:rsid w:val="00A01467"/>
    <w:rsid w:val="00A031AD"/>
    <w:rsid w:val="00A04B8E"/>
    <w:rsid w:val="00A11D7B"/>
    <w:rsid w:val="00A14667"/>
    <w:rsid w:val="00A14B4E"/>
    <w:rsid w:val="00A14C35"/>
    <w:rsid w:val="00A15C53"/>
    <w:rsid w:val="00A20F12"/>
    <w:rsid w:val="00A25F8D"/>
    <w:rsid w:val="00A26445"/>
    <w:rsid w:val="00A27464"/>
    <w:rsid w:val="00A27E9B"/>
    <w:rsid w:val="00A341AC"/>
    <w:rsid w:val="00A3539D"/>
    <w:rsid w:val="00A35CE1"/>
    <w:rsid w:val="00A36103"/>
    <w:rsid w:val="00A457EC"/>
    <w:rsid w:val="00A4588F"/>
    <w:rsid w:val="00A4755C"/>
    <w:rsid w:val="00A54247"/>
    <w:rsid w:val="00A550BA"/>
    <w:rsid w:val="00A551BF"/>
    <w:rsid w:val="00A55290"/>
    <w:rsid w:val="00A63FBE"/>
    <w:rsid w:val="00A64288"/>
    <w:rsid w:val="00A67533"/>
    <w:rsid w:val="00A6798F"/>
    <w:rsid w:val="00A726BD"/>
    <w:rsid w:val="00A729BC"/>
    <w:rsid w:val="00A72DE8"/>
    <w:rsid w:val="00A73F63"/>
    <w:rsid w:val="00A82F9F"/>
    <w:rsid w:val="00A83718"/>
    <w:rsid w:val="00A86503"/>
    <w:rsid w:val="00A9382D"/>
    <w:rsid w:val="00A94205"/>
    <w:rsid w:val="00A942B0"/>
    <w:rsid w:val="00A94A1F"/>
    <w:rsid w:val="00A96EA6"/>
    <w:rsid w:val="00AA2347"/>
    <w:rsid w:val="00AA3306"/>
    <w:rsid w:val="00AA36F5"/>
    <w:rsid w:val="00AA4F44"/>
    <w:rsid w:val="00AA6C67"/>
    <w:rsid w:val="00AB2196"/>
    <w:rsid w:val="00AB4742"/>
    <w:rsid w:val="00AB4970"/>
    <w:rsid w:val="00AB4BD5"/>
    <w:rsid w:val="00AB4E17"/>
    <w:rsid w:val="00AB5841"/>
    <w:rsid w:val="00AB5DCD"/>
    <w:rsid w:val="00AB74A5"/>
    <w:rsid w:val="00AC0EDB"/>
    <w:rsid w:val="00AC4DD8"/>
    <w:rsid w:val="00AC639E"/>
    <w:rsid w:val="00AD0913"/>
    <w:rsid w:val="00AD3162"/>
    <w:rsid w:val="00AD4990"/>
    <w:rsid w:val="00AD52B0"/>
    <w:rsid w:val="00AE1149"/>
    <w:rsid w:val="00AE1D55"/>
    <w:rsid w:val="00AE2367"/>
    <w:rsid w:val="00AE23A6"/>
    <w:rsid w:val="00AE2EBD"/>
    <w:rsid w:val="00AE3F09"/>
    <w:rsid w:val="00AE6BE4"/>
    <w:rsid w:val="00AF1AF1"/>
    <w:rsid w:val="00AF1D7A"/>
    <w:rsid w:val="00AF5B7C"/>
    <w:rsid w:val="00AF682A"/>
    <w:rsid w:val="00AF7556"/>
    <w:rsid w:val="00B00F32"/>
    <w:rsid w:val="00B015B4"/>
    <w:rsid w:val="00B01BE7"/>
    <w:rsid w:val="00B02804"/>
    <w:rsid w:val="00B03CF4"/>
    <w:rsid w:val="00B04B1E"/>
    <w:rsid w:val="00B04BAD"/>
    <w:rsid w:val="00B06102"/>
    <w:rsid w:val="00B11E0E"/>
    <w:rsid w:val="00B12537"/>
    <w:rsid w:val="00B140D8"/>
    <w:rsid w:val="00B1785E"/>
    <w:rsid w:val="00B205E9"/>
    <w:rsid w:val="00B32F05"/>
    <w:rsid w:val="00B331DE"/>
    <w:rsid w:val="00B335F9"/>
    <w:rsid w:val="00B33E2F"/>
    <w:rsid w:val="00B343FC"/>
    <w:rsid w:val="00B34A4B"/>
    <w:rsid w:val="00B34D49"/>
    <w:rsid w:val="00B356D5"/>
    <w:rsid w:val="00B42030"/>
    <w:rsid w:val="00B42767"/>
    <w:rsid w:val="00B42A28"/>
    <w:rsid w:val="00B43761"/>
    <w:rsid w:val="00B43BD3"/>
    <w:rsid w:val="00B46687"/>
    <w:rsid w:val="00B55DEF"/>
    <w:rsid w:val="00B646AD"/>
    <w:rsid w:val="00B71543"/>
    <w:rsid w:val="00B723AE"/>
    <w:rsid w:val="00B7364D"/>
    <w:rsid w:val="00B74125"/>
    <w:rsid w:val="00B7734B"/>
    <w:rsid w:val="00B8073C"/>
    <w:rsid w:val="00B835D0"/>
    <w:rsid w:val="00B8480E"/>
    <w:rsid w:val="00B8572F"/>
    <w:rsid w:val="00B86003"/>
    <w:rsid w:val="00B8789D"/>
    <w:rsid w:val="00B87917"/>
    <w:rsid w:val="00B90F5F"/>
    <w:rsid w:val="00B9221C"/>
    <w:rsid w:val="00BA5542"/>
    <w:rsid w:val="00BA73B8"/>
    <w:rsid w:val="00BA7E71"/>
    <w:rsid w:val="00BB06B4"/>
    <w:rsid w:val="00BC11B6"/>
    <w:rsid w:val="00BC20D5"/>
    <w:rsid w:val="00BC64D3"/>
    <w:rsid w:val="00BD02F4"/>
    <w:rsid w:val="00BD2CF4"/>
    <w:rsid w:val="00BD3994"/>
    <w:rsid w:val="00BD43AC"/>
    <w:rsid w:val="00BD58B2"/>
    <w:rsid w:val="00BD5A50"/>
    <w:rsid w:val="00BE03AA"/>
    <w:rsid w:val="00BE04E1"/>
    <w:rsid w:val="00BF161E"/>
    <w:rsid w:val="00BF21E1"/>
    <w:rsid w:val="00BF35DB"/>
    <w:rsid w:val="00BF61F2"/>
    <w:rsid w:val="00C048CA"/>
    <w:rsid w:val="00C049F2"/>
    <w:rsid w:val="00C05836"/>
    <w:rsid w:val="00C07FC2"/>
    <w:rsid w:val="00C12118"/>
    <w:rsid w:val="00C13DBE"/>
    <w:rsid w:val="00C13F2F"/>
    <w:rsid w:val="00C140C0"/>
    <w:rsid w:val="00C1649C"/>
    <w:rsid w:val="00C16D6D"/>
    <w:rsid w:val="00C17200"/>
    <w:rsid w:val="00C206B0"/>
    <w:rsid w:val="00C21CA4"/>
    <w:rsid w:val="00C21D1C"/>
    <w:rsid w:val="00C24037"/>
    <w:rsid w:val="00C24181"/>
    <w:rsid w:val="00C2512E"/>
    <w:rsid w:val="00C25E59"/>
    <w:rsid w:val="00C279A0"/>
    <w:rsid w:val="00C30E63"/>
    <w:rsid w:val="00C315F9"/>
    <w:rsid w:val="00C32AF8"/>
    <w:rsid w:val="00C33F5E"/>
    <w:rsid w:val="00C34F92"/>
    <w:rsid w:val="00C3647A"/>
    <w:rsid w:val="00C37B98"/>
    <w:rsid w:val="00C42C8D"/>
    <w:rsid w:val="00C439E2"/>
    <w:rsid w:val="00C45DD1"/>
    <w:rsid w:val="00C51617"/>
    <w:rsid w:val="00C52E92"/>
    <w:rsid w:val="00C54679"/>
    <w:rsid w:val="00C54E3D"/>
    <w:rsid w:val="00C60EE5"/>
    <w:rsid w:val="00C613B1"/>
    <w:rsid w:val="00C614B8"/>
    <w:rsid w:val="00C616F6"/>
    <w:rsid w:val="00C64123"/>
    <w:rsid w:val="00C65FD9"/>
    <w:rsid w:val="00C70E0C"/>
    <w:rsid w:val="00C722C3"/>
    <w:rsid w:val="00C73F7E"/>
    <w:rsid w:val="00C77F3F"/>
    <w:rsid w:val="00C87192"/>
    <w:rsid w:val="00C874C0"/>
    <w:rsid w:val="00C96F5F"/>
    <w:rsid w:val="00CA3EEB"/>
    <w:rsid w:val="00CA65C8"/>
    <w:rsid w:val="00CA7309"/>
    <w:rsid w:val="00CB0C2D"/>
    <w:rsid w:val="00CB0CAE"/>
    <w:rsid w:val="00CB1E49"/>
    <w:rsid w:val="00CB3693"/>
    <w:rsid w:val="00CB7014"/>
    <w:rsid w:val="00CC3409"/>
    <w:rsid w:val="00CC3A68"/>
    <w:rsid w:val="00CC3B95"/>
    <w:rsid w:val="00CC5CBC"/>
    <w:rsid w:val="00CD0D92"/>
    <w:rsid w:val="00CD3ACE"/>
    <w:rsid w:val="00CD69FB"/>
    <w:rsid w:val="00CD7A4D"/>
    <w:rsid w:val="00CE1F9B"/>
    <w:rsid w:val="00CE2051"/>
    <w:rsid w:val="00CE3B4F"/>
    <w:rsid w:val="00CE3EAA"/>
    <w:rsid w:val="00CE4B3F"/>
    <w:rsid w:val="00CE548E"/>
    <w:rsid w:val="00CE67B3"/>
    <w:rsid w:val="00CE74E9"/>
    <w:rsid w:val="00CE76B0"/>
    <w:rsid w:val="00CF218D"/>
    <w:rsid w:val="00CF54A8"/>
    <w:rsid w:val="00D05AD3"/>
    <w:rsid w:val="00D06B47"/>
    <w:rsid w:val="00D0727D"/>
    <w:rsid w:val="00D129D4"/>
    <w:rsid w:val="00D146FE"/>
    <w:rsid w:val="00D20F20"/>
    <w:rsid w:val="00D21755"/>
    <w:rsid w:val="00D21FA8"/>
    <w:rsid w:val="00D22C0C"/>
    <w:rsid w:val="00D23094"/>
    <w:rsid w:val="00D245EF"/>
    <w:rsid w:val="00D269CC"/>
    <w:rsid w:val="00D30186"/>
    <w:rsid w:val="00D323D1"/>
    <w:rsid w:val="00D32DAD"/>
    <w:rsid w:val="00D333D2"/>
    <w:rsid w:val="00D34C4D"/>
    <w:rsid w:val="00D362CE"/>
    <w:rsid w:val="00D36D49"/>
    <w:rsid w:val="00D40E13"/>
    <w:rsid w:val="00D42D1C"/>
    <w:rsid w:val="00D451D0"/>
    <w:rsid w:val="00D46D2C"/>
    <w:rsid w:val="00D51075"/>
    <w:rsid w:val="00D53F4B"/>
    <w:rsid w:val="00D5681E"/>
    <w:rsid w:val="00D60031"/>
    <w:rsid w:val="00D609C3"/>
    <w:rsid w:val="00D63792"/>
    <w:rsid w:val="00D65104"/>
    <w:rsid w:val="00D661BD"/>
    <w:rsid w:val="00D72368"/>
    <w:rsid w:val="00D737AC"/>
    <w:rsid w:val="00D741B4"/>
    <w:rsid w:val="00D766EB"/>
    <w:rsid w:val="00D77F60"/>
    <w:rsid w:val="00D8037A"/>
    <w:rsid w:val="00D8299B"/>
    <w:rsid w:val="00D84197"/>
    <w:rsid w:val="00D85693"/>
    <w:rsid w:val="00D87D4C"/>
    <w:rsid w:val="00D91BF2"/>
    <w:rsid w:val="00D95899"/>
    <w:rsid w:val="00D960C3"/>
    <w:rsid w:val="00D96BFC"/>
    <w:rsid w:val="00DA05A6"/>
    <w:rsid w:val="00DA16CE"/>
    <w:rsid w:val="00DA3EEF"/>
    <w:rsid w:val="00DA6A9D"/>
    <w:rsid w:val="00DB1FCB"/>
    <w:rsid w:val="00DB44B6"/>
    <w:rsid w:val="00DB5578"/>
    <w:rsid w:val="00DC7196"/>
    <w:rsid w:val="00DD6A65"/>
    <w:rsid w:val="00DE23DF"/>
    <w:rsid w:val="00DE287C"/>
    <w:rsid w:val="00DE5401"/>
    <w:rsid w:val="00DE5D73"/>
    <w:rsid w:val="00DE5ED4"/>
    <w:rsid w:val="00DE7AB6"/>
    <w:rsid w:val="00DF02B7"/>
    <w:rsid w:val="00DF0338"/>
    <w:rsid w:val="00DF2C87"/>
    <w:rsid w:val="00DF33D9"/>
    <w:rsid w:val="00DF3638"/>
    <w:rsid w:val="00DF4CCB"/>
    <w:rsid w:val="00E0787C"/>
    <w:rsid w:val="00E119D6"/>
    <w:rsid w:val="00E17AE8"/>
    <w:rsid w:val="00E20444"/>
    <w:rsid w:val="00E207FA"/>
    <w:rsid w:val="00E21EA9"/>
    <w:rsid w:val="00E23D5A"/>
    <w:rsid w:val="00E25221"/>
    <w:rsid w:val="00E314A0"/>
    <w:rsid w:val="00E3223E"/>
    <w:rsid w:val="00E32784"/>
    <w:rsid w:val="00E35201"/>
    <w:rsid w:val="00E37622"/>
    <w:rsid w:val="00E37653"/>
    <w:rsid w:val="00E42318"/>
    <w:rsid w:val="00E42774"/>
    <w:rsid w:val="00E43D14"/>
    <w:rsid w:val="00E46038"/>
    <w:rsid w:val="00E461D9"/>
    <w:rsid w:val="00E46250"/>
    <w:rsid w:val="00E46B56"/>
    <w:rsid w:val="00E60CCB"/>
    <w:rsid w:val="00E6397E"/>
    <w:rsid w:val="00E63CB6"/>
    <w:rsid w:val="00E646F5"/>
    <w:rsid w:val="00E649AC"/>
    <w:rsid w:val="00E6628C"/>
    <w:rsid w:val="00E66AE8"/>
    <w:rsid w:val="00E67C73"/>
    <w:rsid w:val="00E71D51"/>
    <w:rsid w:val="00E73C5D"/>
    <w:rsid w:val="00E74588"/>
    <w:rsid w:val="00E75E5B"/>
    <w:rsid w:val="00E829EF"/>
    <w:rsid w:val="00E82A70"/>
    <w:rsid w:val="00E92B0C"/>
    <w:rsid w:val="00E95855"/>
    <w:rsid w:val="00E97B66"/>
    <w:rsid w:val="00EA3548"/>
    <w:rsid w:val="00EB28AD"/>
    <w:rsid w:val="00EB5B27"/>
    <w:rsid w:val="00EC3C27"/>
    <w:rsid w:val="00EC3FB0"/>
    <w:rsid w:val="00EC44ED"/>
    <w:rsid w:val="00EC518F"/>
    <w:rsid w:val="00EC6858"/>
    <w:rsid w:val="00EC6F95"/>
    <w:rsid w:val="00EC7D1F"/>
    <w:rsid w:val="00ED1E16"/>
    <w:rsid w:val="00ED2BE9"/>
    <w:rsid w:val="00ED41BF"/>
    <w:rsid w:val="00ED51CC"/>
    <w:rsid w:val="00ED5311"/>
    <w:rsid w:val="00ED785A"/>
    <w:rsid w:val="00ED7E2A"/>
    <w:rsid w:val="00EE2ACF"/>
    <w:rsid w:val="00EE69C9"/>
    <w:rsid w:val="00EE7AEF"/>
    <w:rsid w:val="00EF29A5"/>
    <w:rsid w:val="00EF7B90"/>
    <w:rsid w:val="00F02242"/>
    <w:rsid w:val="00F02E8D"/>
    <w:rsid w:val="00F03489"/>
    <w:rsid w:val="00F035B1"/>
    <w:rsid w:val="00F03C78"/>
    <w:rsid w:val="00F06F4E"/>
    <w:rsid w:val="00F105B8"/>
    <w:rsid w:val="00F11364"/>
    <w:rsid w:val="00F13E75"/>
    <w:rsid w:val="00F1499C"/>
    <w:rsid w:val="00F15D81"/>
    <w:rsid w:val="00F1689A"/>
    <w:rsid w:val="00F20CB8"/>
    <w:rsid w:val="00F21639"/>
    <w:rsid w:val="00F21D1B"/>
    <w:rsid w:val="00F23C37"/>
    <w:rsid w:val="00F4072E"/>
    <w:rsid w:val="00F4262A"/>
    <w:rsid w:val="00F43AF0"/>
    <w:rsid w:val="00F43F88"/>
    <w:rsid w:val="00F446AA"/>
    <w:rsid w:val="00F47400"/>
    <w:rsid w:val="00F513E9"/>
    <w:rsid w:val="00F52B15"/>
    <w:rsid w:val="00F53CD6"/>
    <w:rsid w:val="00F574F1"/>
    <w:rsid w:val="00F61075"/>
    <w:rsid w:val="00F64DD5"/>
    <w:rsid w:val="00F700FE"/>
    <w:rsid w:val="00F77029"/>
    <w:rsid w:val="00F77CBE"/>
    <w:rsid w:val="00F82C80"/>
    <w:rsid w:val="00F8429F"/>
    <w:rsid w:val="00F84388"/>
    <w:rsid w:val="00F84C43"/>
    <w:rsid w:val="00F856CF"/>
    <w:rsid w:val="00F87996"/>
    <w:rsid w:val="00F87C10"/>
    <w:rsid w:val="00F90843"/>
    <w:rsid w:val="00F929F0"/>
    <w:rsid w:val="00F92BF4"/>
    <w:rsid w:val="00F92EFB"/>
    <w:rsid w:val="00FA3B8D"/>
    <w:rsid w:val="00FA4069"/>
    <w:rsid w:val="00FA4324"/>
    <w:rsid w:val="00FA7A66"/>
    <w:rsid w:val="00FB15BE"/>
    <w:rsid w:val="00FB4587"/>
    <w:rsid w:val="00FB5572"/>
    <w:rsid w:val="00FC0AF9"/>
    <w:rsid w:val="00FC5D5D"/>
    <w:rsid w:val="00FC6F42"/>
    <w:rsid w:val="00FC6F67"/>
    <w:rsid w:val="00FD2C4D"/>
    <w:rsid w:val="00FD594D"/>
    <w:rsid w:val="00FD5F2E"/>
    <w:rsid w:val="00FD650D"/>
    <w:rsid w:val="00FD6A54"/>
    <w:rsid w:val="00FE1788"/>
    <w:rsid w:val="00FE17EC"/>
    <w:rsid w:val="00FE324A"/>
    <w:rsid w:val="00FE3DE4"/>
    <w:rsid w:val="00FF1FC6"/>
    <w:rsid w:val="00FF1FD7"/>
    <w:rsid w:val="00FF26DE"/>
    <w:rsid w:val="00FF2BD2"/>
    <w:rsid w:val="00FF3947"/>
    <w:rsid w:val="00FF7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3BE7F6F"/>
  <w15:chartTrackingRefBased/>
  <w15:docId w15:val="{2D8768F2-8555-4AE3-8F6A-CF7D905E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64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64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64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64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6406"/>
    <w:rPr>
      <w:rFonts w:eastAsiaTheme="majorEastAsia" w:cstheme="majorBidi"/>
      <w:color w:val="272727" w:themeColor="text1" w:themeTint="D8"/>
    </w:rPr>
  </w:style>
  <w:style w:type="paragraph" w:styleId="Title">
    <w:name w:val="Title"/>
    <w:basedOn w:val="Normal"/>
    <w:next w:val="Normal"/>
    <w:link w:val="TitleChar"/>
    <w:uiPriority w:val="10"/>
    <w:qFormat/>
    <w:rsid w:val="007A64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64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6406"/>
    <w:pPr>
      <w:spacing w:before="160"/>
      <w:jc w:val="center"/>
    </w:pPr>
    <w:rPr>
      <w:i/>
      <w:iCs/>
      <w:color w:val="404040" w:themeColor="text1" w:themeTint="BF"/>
    </w:rPr>
  </w:style>
  <w:style w:type="character" w:customStyle="1" w:styleId="QuoteChar">
    <w:name w:val="Quote Char"/>
    <w:basedOn w:val="DefaultParagraphFont"/>
    <w:link w:val="Quote"/>
    <w:uiPriority w:val="29"/>
    <w:rsid w:val="007A6406"/>
    <w:rPr>
      <w:i/>
      <w:iCs/>
      <w:color w:val="404040" w:themeColor="text1" w:themeTint="BF"/>
    </w:rPr>
  </w:style>
  <w:style w:type="paragraph" w:styleId="ListParagraph">
    <w:name w:val="List Paragraph"/>
    <w:basedOn w:val="Normal"/>
    <w:uiPriority w:val="34"/>
    <w:qFormat/>
    <w:rsid w:val="007A6406"/>
    <w:pPr>
      <w:ind w:left="720"/>
      <w:contextualSpacing/>
    </w:pPr>
  </w:style>
  <w:style w:type="character" w:styleId="IntenseEmphasis">
    <w:name w:val="Intense Emphasis"/>
    <w:basedOn w:val="DefaultParagraphFont"/>
    <w:uiPriority w:val="21"/>
    <w:qFormat/>
    <w:rsid w:val="007A6406"/>
    <w:rPr>
      <w:i/>
      <w:iCs/>
      <w:color w:val="0F4761" w:themeColor="accent1" w:themeShade="BF"/>
    </w:rPr>
  </w:style>
  <w:style w:type="paragraph" w:styleId="IntenseQuote">
    <w:name w:val="Intense Quote"/>
    <w:basedOn w:val="Normal"/>
    <w:next w:val="Normal"/>
    <w:link w:val="IntenseQuoteChar"/>
    <w:uiPriority w:val="30"/>
    <w:qFormat/>
    <w:rsid w:val="007A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6406"/>
    <w:rPr>
      <w:i/>
      <w:iCs/>
      <w:color w:val="0F4761" w:themeColor="accent1" w:themeShade="BF"/>
    </w:rPr>
  </w:style>
  <w:style w:type="character" w:styleId="IntenseReference">
    <w:name w:val="Intense Reference"/>
    <w:basedOn w:val="DefaultParagraphFont"/>
    <w:uiPriority w:val="32"/>
    <w:qFormat/>
    <w:rsid w:val="007A6406"/>
    <w:rPr>
      <w:b/>
      <w:bCs/>
      <w:smallCaps/>
      <w:color w:val="0F4761" w:themeColor="accent1" w:themeShade="BF"/>
      <w:spacing w:val="5"/>
    </w:rPr>
  </w:style>
  <w:style w:type="paragraph" w:customStyle="1" w:styleId="BodyA">
    <w:name w:val="Body A"/>
    <w:rsid w:val="0065253B"/>
    <w:pPr>
      <w:pBdr>
        <w:top w:val="nil"/>
        <w:left w:val="nil"/>
        <w:bottom w:val="nil"/>
        <w:right w:val="nil"/>
        <w:between w:val="nil"/>
        <w:bar w:val="nil"/>
      </w:pBdr>
      <w:spacing w:after="0"/>
    </w:pPr>
    <w:rPr>
      <w:rFonts w:ascii="Arial" w:eastAsia="Arial Unicode MS" w:hAnsi="Arial" w:cs="Arial Unicode MS"/>
      <w:color w:val="000000"/>
      <w:kern w:val="0"/>
      <w:u w:color="000000"/>
      <w:bdr w:val="nil"/>
      <w:lang w:val="en-US" w:eastAsia="en-GB"/>
      <w14:textOutline w14:w="12700" w14:cap="flat" w14:cmpd="sng" w14:algn="ctr">
        <w14:noFill/>
        <w14:prstDash w14:val="solid"/>
        <w14:miter w14:lim="400000"/>
      </w14:textOutline>
      <w14:ligatures w14:val="none"/>
    </w:rPr>
  </w:style>
  <w:style w:type="paragraph" w:customStyle="1" w:styleId="Nornal">
    <w:name w:val="Nornal"/>
    <w:rsid w:val="0065253B"/>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character" w:customStyle="1" w:styleId="None">
    <w:name w:val="None"/>
    <w:rsid w:val="0065253B"/>
  </w:style>
  <w:style w:type="character" w:customStyle="1" w:styleId="ui-provider">
    <w:name w:val="ui-provider"/>
    <w:rsid w:val="00754196"/>
  </w:style>
  <w:style w:type="character" w:styleId="Hyperlink">
    <w:name w:val="Hyperlink"/>
    <w:basedOn w:val="DefaultParagraphFont"/>
    <w:uiPriority w:val="99"/>
    <w:unhideWhenUsed/>
    <w:rsid w:val="00B7734B"/>
    <w:rPr>
      <w:color w:val="467886" w:themeColor="hyperlink"/>
      <w:u w:val="single"/>
    </w:rPr>
  </w:style>
  <w:style w:type="character" w:styleId="UnresolvedMention">
    <w:name w:val="Unresolved Mention"/>
    <w:basedOn w:val="DefaultParagraphFont"/>
    <w:uiPriority w:val="99"/>
    <w:semiHidden/>
    <w:unhideWhenUsed/>
    <w:rsid w:val="00B7734B"/>
    <w:rPr>
      <w:color w:val="605E5C"/>
      <w:shd w:val="clear" w:color="auto" w:fill="E1DFDD"/>
    </w:rPr>
  </w:style>
  <w:style w:type="character" w:styleId="FollowedHyperlink">
    <w:name w:val="FollowedHyperlink"/>
    <w:basedOn w:val="DefaultParagraphFont"/>
    <w:uiPriority w:val="99"/>
    <w:semiHidden/>
    <w:unhideWhenUsed/>
    <w:rsid w:val="0083688E"/>
    <w:rPr>
      <w:color w:val="96607D" w:themeColor="followedHyperlink"/>
      <w:u w:val="single"/>
    </w:rPr>
  </w:style>
  <w:style w:type="paragraph" w:styleId="NormalWeb">
    <w:name w:val="Normal (Web)"/>
    <w:basedOn w:val="Normal"/>
    <w:uiPriority w:val="99"/>
    <w:semiHidden/>
    <w:unhideWhenUsed/>
    <w:rsid w:val="00103996"/>
    <w:rPr>
      <w:rFonts w:ascii="Times New Roman" w:hAnsi="Times New Roman" w:cs="Times New Roman"/>
      <w:sz w:val="24"/>
      <w:szCs w:val="24"/>
    </w:rPr>
  </w:style>
  <w:style w:type="paragraph" w:customStyle="1" w:styleId="scriptor-listitemlistlist-69d1d40b-f116-473c-8ade-758a145f11384">
    <w:name w:val="scriptor-listitemlist!list-69d1d40b-f116-473c-8ade-758a145f11384"/>
    <w:basedOn w:val="Normal"/>
    <w:rsid w:val="00166A64"/>
    <w:pPr>
      <w:spacing w:line="240" w:lineRule="auto"/>
    </w:pPr>
    <w:rPr>
      <w:rFonts w:ascii="Times New Roman" w:eastAsia="Times New Roman" w:hAnsi="Times New Roman" w:cs="Times New Roman"/>
      <w:kern w:val="0"/>
      <w:sz w:val="24"/>
      <w:szCs w:val="24"/>
      <w:lang w:eastAsia="en-GB"/>
      <w14:ligatures w14:val="none"/>
    </w:rPr>
  </w:style>
  <w:style w:type="paragraph" w:customStyle="1" w:styleId="scriptor-listitemlistlist-69d1d40b-f116-473c-8ade-758a145f11387">
    <w:name w:val="scriptor-listitemlist!list-69d1d40b-f116-473c-8ade-758a145f11387"/>
    <w:basedOn w:val="Normal"/>
    <w:rsid w:val="00E646F5"/>
    <w:pPr>
      <w:spacing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B0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093"/>
  </w:style>
  <w:style w:type="paragraph" w:styleId="Footer">
    <w:name w:val="footer"/>
    <w:basedOn w:val="Normal"/>
    <w:link w:val="FooterChar"/>
    <w:uiPriority w:val="99"/>
    <w:unhideWhenUsed/>
    <w:rsid w:val="000B0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093"/>
  </w:style>
  <w:style w:type="table" w:styleId="TableGrid">
    <w:name w:val="Table Grid"/>
    <w:basedOn w:val="TableNormal"/>
    <w:uiPriority w:val="39"/>
    <w:rsid w:val="005E0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2622</TotalTime>
  <Pages>16</Pages>
  <Words>6130</Words>
  <Characters>34947</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Brett (Hywel Dda UHB - Leadership Development Assistant)</dc:creator>
  <cp:keywords/>
  <dc:description/>
  <cp:lastModifiedBy>Chris Brett (Hywel Dda UHB - Leadership Development Assistant)</cp:lastModifiedBy>
  <cp:revision>830</cp:revision>
  <dcterms:created xsi:type="dcterms:W3CDTF">2025-10-25T14:29:00Z</dcterms:created>
  <dcterms:modified xsi:type="dcterms:W3CDTF">2026-02-13T17:55:00Z</dcterms:modified>
</cp:coreProperties>
</file>