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3639B" w14:textId="77777777" w:rsidR="00BB45FE" w:rsidRPr="00BB45FE" w:rsidRDefault="00BB45FE" w:rsidP="00BB45FE">
      <w:pPr>
        <w:jc w:val="center"/>
        <w:rPr>
          <w:sz w:val="40"/>
          <w:szCs w:val="40"/>
        </w:rPr>
      </w:pPr>
      <w:r w:rsidRPr="00BB45FE">
        <w:rPr>
          <w:sz w:val="40"/>
          <w:szCs w:val="40"/>
        </w:rPr>
        <w:t>Ashleigh Rogers</w:t>
      </w:r>
    </w:p>
    <w:p w14:paraId="35612513" w14:textId="77777777" w:rsidR="00BB45FE" w:rsidRPr="00BB45FE" w:rsidRDefault="00BB45FE" w:rsidP="00BB45FE">
      <w:pPr>
        <w:jc w:val="center"/>
        <w:rPr>
          <w:sz w:val="40"/>
          <w:szCs w:val="40"/>
        </w:rPr>
      </w:pPr>
      <w:r w:rsidRPr="00BB45FE">
        <w:rPr>
          <w:sz w:val="40"/>
          <w:szCs w:val="40"/>
        </w:rPr>
        <w:t>Student number 2431357</w:t>
      </w:r>
    </w:p>
    <w:p w14:paraId="4080EC7B" w14:textId="1DD80664" w:rsidR="00BB45FE" w:rsidRPr="00BB45FE" w:rsidRDefault="00BB45FE" w:rsidP="00BB45FE">
      <w:pPr>
        <w:jc w:val="center"/>
        <w:rPr>
          <w:sz w:val="40"/>
          <w:szCs w:val="40"/>
        </w:rPr>
      </w:pPr>
      <w:r w:rsidRPr="00BB45FE">
        <w:rPr>
          <w:sz w:val="40"/>
          <w:szCs w:val="40"/>
        </w:rPr>
        <w:t>BMSK4016</w:t>
      </w:r>
    </w:p>
    <w:p w14:paraId="65CD4E54" w14:textId="77777777" w:rsidR="00BB45FE" w:rsidRPr="00BB45FE" w:rsidRDefault="00BB45FE" w:rsidP="00BB45FE">
      <w:pPr>
        <w:jc w:val="center"/>
        <w:rPr>
          <w:sz w:val="40"/>
          <w:szCs w:val="40"/>
        </w:rPr>
      </w:pPr>
      <w:r w:rsidRPr="00BB45FE">
        <w:rPr>
          <w:sz w:val="40"/>
          <w:szCs w:val="40"/>
        </w:rPr>
        <w:t>Developing Professional Practice</w:t>
      </w:r>
    </w:p>
    <w:p w14:paraId="08405279" w14:textId="77777777" w:rsidR="00BB45FE" w:rsidRDefault="00BB45FE" w:rsidP="00BB45FE">
      <w:pPr>
        <w:rPr>
          <w:b/>
          <w:bCs/>
        </w:rPr>
      </w:pPr>
    </w:p>
    <w:p w14:paraId="7FEE6E01" w14:textId="77777777" w:rsidR="00BB45FE" w:rsidRDefault="00BB45FE" w:rsidP="00BB45FE">
      <w:pPr>
        <w:rPr>
          <w:b/>
          <w:bCs/>
        </w:rPr>
      </w:pPr>
    </w:p>
    <w:p w14:paraId="6FC96378" w14:textId="77777777" w:rsidR="00BB45FE" w:rsidRDefault="00BB45FE" w:rsidP="00BB45FE">
      <w:pPr>
        <w:rPr>
          <w:b/>
          <w:bCs/>
        </w:rPr>
      </w:pPr>
    </w:p>
    <w:p w14:paraId="4C358C46" w14:textId="77777777" w:rsidR="00BB45FE" w:rsidRDefault="00BB45FE" w:rsidP="00BB45FE">
      <w:pPr>
        <w:rPr>
          <w:b/>
          <w:bCs/>
        </w:rPr>
      </w:pPr>
    </w:p>
    <w:p w14:paraId="311EBDFA" w14:textId="5CBCA5E8" w:rsidR="00BB45FE" w:rsidRPr="00BB45FE" w:rsidRDefault="00BB45FE" w:rsidP="00BB45FE">
      <w:pPr>
        <w:rPr>
          <w:b/>
          <w:bCs/>
        </w:rPr>
      </w:pPr>
      <w:r w:rsidRPr="00BB45FE">
        <w:rPr>
          <w:b/>
          <w:bCs/>
        </w:rPr>
        <w:t>Introduction</w:t>
      </w:r>
    </w:p>
    <w:p w14:paraId="036ADE51" w14:textId="77777777" w:rsidR="00BB45FE" w:rsidRPr="00BB45FE" w:rsidRDefault="00BB45FE" w:rsidP="00BB45FE">
      <w:r w:rsidRPr="00BB45FE">
        <w:t>The following critical review evaluates the professional practice evident within SMART Engineering’s cross-functional team working on the development of a groundbreaking electric car. The case study highlights significant challenges related to inclusivity, bias, communication, and leadership, which ultimately led to the resignation of two experienced female engineers. This review critically analyses the situation using five key lenses: self-management; personal, cognitive, and unconscious bias; accountability and authentic behaviour; interpersonal relationships; and professional integrity. In addition, it considers the consequences of the team’s actions, proposes alternative approaches grounded in professional practice, and outlines a personal development plan (PDP) to address areas of growth.</w:t>
      </w:r>
    </w:p>
    <w:p w14:paraId="35DF6945" w14:textId="38A098A9" w:rsidR="00BB45FE" w:rsidRPr="00BB45FE" w:rsidRDefault="00BB45FE" w:rsidP="00BB45FE"/>
    <w:p w14:paraId="56D65D79" w14:textId="77777777" w:rsidR="00BB45FE" w:rsidRPr="00BB45FE" w:rsidRDefault="00BB45FE" w:rsidP="00BB45FE">
      <w:pPr>
        <w:rPr>
          <w:b/>
          <w:bCs/>
        </w:rPr>
      </w:pPr>
      <w:r w:rsidRPr="00BB45FE">
        <w:rPr>
          <w:b/>
          <w:bCs/>
        </w:rPr>
        <w:t>What Happened, Why It Happened, and Consequences</w:t>
      </w:r>
    </w:p>
    <w:p w14:paraId="78CCC9E3" w14:textId="77777777" w:rsidR="00BB45FE" w:rsidRPr="00BB45FE" w:rsidRDefault="00BB45FE" w:rsidP="00BB45FE">
      <w:r w:rsidRPr="00BB45FE">
        <w:t>The case study reveals a workplace culture where gender bias, affinity bias, and poor communication contributed to conflict and disengagement. Despite Dr. Alice Parker’s extensive experience, her expertise was frequently dismissed. Female engineers, including Parker and her wife, were overlooked during meetings, with their contributions often attributed to male colleagues. Gossip about Parker’s relationship and leadership created mistrust, while management failed to support her authority by bypassing her and speaking directly to the team.</w:t>
      </w:r>
    </w:p>
    <w:p w14:paraId="636A0EFC" w14:textId="77777777" w:rsidR="00BB45FE" w:rsidRPr="00BB45FE" w:rsidRDefault="00BB45FE" w:rsidP="00BB45FE">
      <w:r w:rsidRPr="00BB45FE">
        <w:t xml:space="preserve">Several dynamics explain why this occurred. First, unconscious gender bias led to the undervaluing of women’s contributions (Catalyst, 2020). Second, affinity bias caused team members to favour colleagues with similar backgrounds, marginalising Parker due to her different industry experience (Rivera, 2012). Third, weak leadership and lack of </w:t>
      </w:r>
      <w:r w:rsidRPr="00BB45FE">
        <w:lastRenderedPageBreak/>
        <w:t>accountability allowed discriminatory behaviours to persist unchecked (Northouse, 2021).</w:t>
      </w:r>
    </w:p>
    <w:p w14:paraId="76CDCDC2" w14:textId="77777777" w:rsidR="00BB45FE" w:rsidRPr="00BB45FE" w:rsidRDefault="00BB45FE" w:rsidP="00BB45FE">
      <w:r w:rsidRPr="00BB45FE">
        <w:t>The consequences were severe. Productivity was undermined by conflict, communication barriers, and lack of trust. The looming missed deadline threatened financial and reputational damage for SMART Engineering. Ultimately, the resignations of two senior female engineers represented not only a personal loss but also a significant organisational cost in terms of knowledge, expertise, and diversity.</w:t>
      </w:r>
    </w:p>
    <w:p w14:paraId="505B811D" w14:textId="21FB864F" w:rsidR="00BB45FE" w:rsidRPr="00BB45FE" w:rsidRDefault="00BB45FE" w:rsidP="00BB45FE"/>
    <w:p w14:paraId="61751644" w14:textId="77777777" w:rsidR="00BB45FE" w:rsidRPr="00BB45FE" w:rsidRDefault="00BB45FE" w:rsidP="00BB45FE">
      <w:pPr>
        <w:rPr>
          <w:b/>
          <w:bCs/>
        </w:rPr>
      </w:pPr>
      <w:r w:rsidRPr="00BB45FE">
        <w:rPr>
          <w:b/>
          <w:bCs/>
        </w:rPr>
        <w:t>Critical Evaluation Across the Five Areas</w:t>
      </w:r>
    </w:p>
    <w:p w14:paraId="340FD4FA" w14:textId="77777777" w:rsidR="00BB45FE" w:rsidRPr="00BB45FE" w:rsidRDefault="00BB45FE" w:rsidP="00BB45FE">
      <w:pPr>
        <w:rPr>
          <w:b/>
          <w:bCs/>
        </w:rPr>
      </w:pPr>
      <w:r w:rsidRPr="00BB45FE">
        <w:rPr>
          <w:b/>
          <w:bCs/>
        </w:rPr>
        <w:t>1. Self-Management</w:t>
      </w:r>
    </w:p>
    <w:p w14:paraId="5E6A3E67" w14:textId="77777777" w:rsidR="00BB45FE" w:rsidRPr="00BB45FE" w:rsidRDefault="00BB45FE" w:rsidP="00BB45FE">
      <w:r w:rsidRPr="00BB45FE">
        <w:t>Self-management is the ability to regulate emotions, behaviours, and stressors to remain effective in professional contexts (Goleman, 1998). It requires resilience, adaptability, and a focus on long-term goals, even when faced with interpersonal challenges. In the case study, many team members struggled to manage emotions constructively. Gossiping, whispering, and ignoring contributions reflected not only a lack of emotional intelligence but also a lack of professional restraint. These behaviours diverted energy away from project delivery and fuelled division.</w:t>
      </w:r>
    </w:p>
    <w:p w14:paraId="2CE8EF7A" w14:textId="77777777" w:rsidR="00BB45FE" w:rsidRPr="00BB45FE" w:rsidRDefault="00BB45FE" w:rsidP="00BB45FE">
      <w:r w:rsidRPr="00BB45FE">
        <w:t xml:space="preserve">For Parker, the challenge of self-management was particularly acute. She attempted to manage her stress by becoming guarded and withholding information </w:t>
      </w:r>
      <w:proofErr w:type="gramStart"/>
      <w:r w:rsidRPr="00BB45FE">
        <w:t>in order to</w:t>
      </w:r>
      <w:proofErr w:type="gramEnd"/>
      <w:r w:rsidRPr="00BB45FE">
        <w:t xml:space="preserve"> protect herself from exploitation. While this was an understandable response to a hostile environment, it inadvertently reduced collaboration and innovation, thereby counteracting the goals of the project. In effect, the very strategy designed to maintain control over her work deepened her isolation and undermined team effectiveness.</w:t>
      </w:r>
    </w:p>
    <w:p w14:paraId="7F37F109" w14:textId="77777777" w:rsidR="00BB45FE" w:rsidRPr="00BB45FE" w:rsidRDefault="00BB45FE" w:rsidP="00BB45FE">
      <w:r w:rsidRPr="00BB45FE">
        <w:t>Best practice in self-management would involve emotional regulation strategies such as mindfulness, constructive feedback, and conflict resolution mechanisms (Cameron &amp; Green, 2020). By practicing self-awareness and seeking feedback, individuals can better distinguish between immediate emotional reactions and measured professional responses. For example, rather than withdrawing, Parker might have benefited from seeking mediation or coaching support to address bias-related frustrations constructively. This would have allowed her to maintain her professional voice while also protecting her wellbeing.</w:t>
      </w:r>
    </w:p>
    <w:p w14:paraId="2026DEAE" w14:textId="77777777" w:rsidR="00BB45FE" w:rsidRPr="00BB45FE" w:rsidRDefault="00BB45FE" w:rsidP="00BB45FE">
      <w:r w:rsidRPr="00BB45FE">
        <w:t xml:space="preserve">In my own professional practice, I recognise the importance of developing strategies to cope with stress, bias, and interpersonal tension. I would strive to maintain focus on project goals by using reflective practice and peer support networks to process negative experiences. For instance, keeping a reflective journal enables me to critically evaluate my emotional triggers and identify more constructive responses. Similarly, seeking feedback from trusted colleagues can provide perspective and prevent frustrations from </w:t>
      </w:r>
      <w:r w:rsidRPr="00BB45FE">
        <w:lastRenderedPageBreak/>
        <w:t>escalating into defensiveness. By applying such strategies, I can ensure my emotional responses do not undermine my contributions, but instead support my effectiveness, resilience, and integrity within a team environment.</w:t>
      </w:r>
    </w:p>
    <w:p w14:paraId="47E2E205" w14:textId="495C4C1B" w:rsidR="00BB45FE" w:rsidRPr="00BB45FE" w:rsidRDefault="00BB45FE" w:rsidP="00BB45FE"/>
    <w:p w14:paraId="6605BC45" w14:textId="77777777" w:rsidR="00BB45FE" w:rsidRPr="00BB45FE" w:rsidRDefault="00BB45FE" w:rsidP="00BB45FE">
      <w:pPr>
        <w:rPr>
          <w:b/>
          <w:bCs/>
        </w:rPr>
      </w:pPr>
      <w:r w:rsidRPr="00BB45FE">
        <w:rPr>
          <w:b/>
          <w:bCs/>
        </w:rPr>
        <w:t>2. Personal, Cognitive, and Unconscious Bias</w:t>
      </w:r>
    </w:p>
    <w:p w14:paraId="051496D6" w14:textId="77777777" w:rsidR="00BB45FE" w:rsidRPr="00BB45FE" w:rsidRDefault="00BB45FE" w:rsidP="00BB45FE">
      <w:r w:rsidRPr="00BB45FE">
        <w:t>Bias, whether conscious or unconscious, shaped interactions within SMART Engineering. Gender bias was evident in overlooking female voices during meetings, aligning with well-documented patterns where women are interrupted or ignored in male-dominated fields (Tannen, 1995). Cognitive biases such as confirmation bias reinforced assumptions about Parker’s leadership capacity, with team members selectively noticing errors rather than successes. Affinity bias was especially evident, as colleagues from similar energy-sector backgrounds dismissed Parker’s offshore expertise.</w:t>
      </w:r>
    </w:p>
    <w:p w14:paraId="01EB3536" w14:textId="77777777" w:rsidR="00BB45FE" w:rsidRPr="00BB45FE" w:rsidRDefault="00BB45FE" w:rsidP="00BB45FE">
      <w:r w:rsidRPr="00BB45FE">
        <w:t>Addressing bias requires awareness and structural interventions. Research highlights that unconscious bias training, if implemented effectively, can reduce biased behaviours by increasing awareness and accountability (</w:t>
      </w:r>
      <w:proofErr w:type="spellStart"/>
      <w:r w:rsidRPr="00BB45FE">
        <w:t>Bezrukova</w:t>
      </w:r>
      <w:proofErr w:type="spellEnd"/>
      <w:r w:rsidRPr="00BB45FE">
        <w:t xml:space="preserve"> et al., 2016). In my practice, I actively check for bias in decision-making, for example, by using structured evaluation criteria in meetings to ensure all perspectives are considered equally.</w:t>
      </w:r>
    </w:p>
    <w:p w14:paraId="37650533" w14:textId="77777777" w:rsidR="00BB45FE" w:rsidRPr="00BB45FE" w:rsidRDefault="00BB45FE" w:rsidP="00BB45FE">
      <w:r w:rsidRPr="00BB45FE">
        <w:pict w14:anchorId="29E9D9E9">
          <v:rect id="_x0000_i1088" style="width:0;height:1.5pt" o:hralign="center" o:hrstd="t" o:hr="t" fillcolor="#a0a0a0" stroked="f"/>
        </w:pict>
      </w:r>
    </w:p>
    <w:p w14:paraId="3985524B" w14:textId="77777777" w:rsidR="00BB45FE" w:rsidRPr="00BB45FE" w:rsidRDefault="00BB45FE" w:rsidP="00BB45FE">
      <w:pPr>
        <w:rPr>
          <w:b/>
          <w:bCs/>
        </w:rPr>
      </w:pPr>
      <w:r w:rsidRPr="00BB45FE">
        <w:rPr>
          <w:b/>
          <w:bCs/>
        </w:rPr>
        <w:t>3. Accountability and Authentic Behaviour</w:t>
      </w:r>
    </w:p>
    <w:p w14:paraId="4AB2CCC7" w14:textId="77777777" w:rsidR="00BB45FE" w:rsidRPr="00BB45FE" w:rsidRDefault="00BB45FE" w:rsidP="00BB45FE">
      <w:r w:rsidRPr="00BB45FE">
        <w:t>Authentic behaviour involves aligning actions with values and demonstrating openness, transparency, and fairness (Avolio &amp; Gardner, 2005). In the case, accountability was lacking at multiple levels. Senior management bypassed Parker, undermining her authority. Colleagues failed to challenge bias, despite recognising unfairness. The failure to take responsibility for inclusivity perpetuated discrimination.</w:t>
      </w:r>
    </w:p>
    <w:p w14:paraId="4866DDB6" w14:textId="77777777" w:rsidR="00BB45FE" w:rsidRPr="00BB45FE" w:rsidRDefault="00BB45FE" w:rsidP="00BB45FE">
      <w:r w:rsidRPr="00BB45FE">
        <w:t>Authentic leadership models emphasise creating trust through accountability and consistency (George, 2003). Had managers reinforced Parker’s leadership role and challenged exclusionary behaviours, trust and cohesion may have improved. In my professional practice, I aim to demonstrate accountability by owning mistakes, crediting colleagues fairly, and speaking up when I observe bias, even when it is uncomfortable.</w:t>
      </w:r>
    </w:p>
    <w:p w14:paraId="2D546CC7" w14:textId="77777777" w:rsidR="00BB45FE" w:rsidRPr="00BB45FE" w:rsidRDefault="00BB45FE" w:rsidP="00BB45FE">
      <w:r w:rsidRPr="00BB45FE">
        <w:pict w14:anchorId="0B598196">
          <v:rect id="_x0000_i1089" style="width:0;height:1.5pt" o:hralign="center" o:hrstd="t" o:hr="t" fillcolor="#a0a0a0" stroked="f"/>
        </w:pict>
      </w:r>
    </w:p>
    <w:p w14:paraId="62A7E696" w14:textId="77777777" w:rsidR="007630F2" w:rsidRPr="007630F2" w:rsidRDefault="007630F2" w:rsidP="007630F2">
      <w:pPr>
        <w:rPr>
          <w:b/>
          <w:bCs/>
        </w:rPr>
      </w:pPr>
      <w:r w:rsidRPr="007630F2">
        <w:rPr>
          <w:b/>
          <w:bCs/>
        </w:rPr>
        <w:t>4. Interpersonal Relationships</w:t>
      </w:r>
    </w:p>
    <w:p w14:paraId="5E46015A" w14:textId="77777777" w:rsidR="007630F2" w:rsidRPr="007630F2" w:rsidRDefault="007630F2" w:rsidP="007630F2">
      <w:r w:rsidRPr="007630F2">
        <w:t xml:space="preserve">Healthy interpersonal relationships are central to effective collaboration (Salas et al., 2015). They enable trust, open communication, and the exchange of diverse perspectives, all of which are critical to innovation in complex projects such as electric </w:t>
      </w:r>
      <w:r w:rsidRPr="007630F2">
        <w:lastRenderedPageBreak/>
        <w:t>car design. In SMART Engineering, however, interpersonal relationships were undermined by both gender bias and affinity bias. These dynamics fractured the team, creating an “us versus them” divide. Instead of fostering collaboration, exclusion and mistrust took hold.</w:t>
      </w:r>
    </w:p>
    <w:p w14:paraId="3EAEB303" w14:textId="77777777" w:rsidR="007630F2" w:rsidRPr="007630F2" w:rsidRDefault="007630F2" w:rsidP="007630F2">
      <w:r w:rsidRPr="007630F2">
        <w:t>The lack of trust manifested in several ways. Parker felt compelled to withdraw and withhold information to protect herself, which further reduced opportunities for collaboration and mutual problem-solving. Her colleagues, meanwhile, failed to challenge unfair treatment, which not only isolated Parker and her wife but also reinforced divisions across the team. Management further weakened relationships by making decisions without consulting Parker, undermining her authority and leaving her disconnected from both the team and leadership structures. Such practices corrode professional relationships and create resentment that is difficult to repair.</w:t>
      </w:r>
    </w:p>
    <w:p w14:paraId="4F164159" w14:textId="77777777" w:rsidR="007630F2" w:rsidRPr="007630F2" w:rsidRDefault="007630F2" w:rsidP="007630F2">
      <w:r w:rsidRPr="007630F2">
        <w:t xml:space="preserve">Best practice in cross-functional teams emphasises the importance of </w:t>
      </w:r>
      <w:r w:rsidRPr="007630F2">
        <w:rPr>
          <w:b/>
          <w:bCs/>
        </w:rPr>
        <w:t>psychological safety</w:t>
      </w:r>
      <w:r w:rsidRPr="007630F2">
        <w:t>—a climate in which individuals feel safe to share ideas, take risks, and admit mistakes without fear of ridicule or appropriation (Edmondson, 1999). In the absence of psychological safety, SMART Engineering’s team members withheld input, disengaged, and defaulted to siloed working, which is particularly damaging in a project that requires integrated expertise across engineering, design, and marketing.</w:t>
      </w:r>
    </w:p>
    <w:p w14:paraId="23D5C335" w14:textId="77777777" w:rsidR="007630F2" w:rsidRPr="007630F2" w:rsidRDefault="007630F2" w:rsidP="007630F2">
      <w:r w:rsidRPr="007630F2">
        <w:t>The consequences of these damaged relationships were significant. Collaboration broke down, deadlines were missed, and the project’s overall progress slowed. By alienating Parker and her wife—two of the team’s most experienced engineers—the organisation not only lost valuable skills but also weakened its capacity for innovation. Their eventual resignation was a direct outcome of relational failure: exclusion and bias made the professional environment untenable. Beyond the immediate project, these resignations signalled deeper cultural problems within SMART Engineering, risking reputational damage in an industry where inclusivity and collaboration are essential for securing clients and partnerships.</w:t>
      </w:r>
    </w:p>
    <w:p w14:paraId="5AAE93DB" w14:textId="77777777" w:rsidR="007630F2" w:rsidRPr="007630F2" w:rsidRDefault="007630F2" w:rsidP="007630F2">
      <w:r w:rsidRPr="007630F2">
        <w:t xml:space="preserve">In addition to psychological safety, research highlights the role of </w:t>
      </w:r>
      <w:r w:rsidRPr="007630F2">
        <w:rPr>
          <w:b/>
          <w:bCs/>
        </w:rPr>
        <w:t>inclusive communication</w:t>
      </w:r>
      <w:r w:rsidRPr="007630F2">
        <w:t xml:space="preserve"> in maintaining positive relationships. Practices such as acknowledging contributions, active listening, and rotating speaking opportunities foster respect and mutual recognition (Roberson, 2019). These were largely absent in SMART Engineering, where female voices were overlooked, and credit was misattributed to male colleagues.</w:t>
      </w:r>
    </w:p>
    <w:p w14:paraId="766B1CF6" w14:textId="77777777" w:rsidR="007630F2" w:rsidRPr="007630F2" w:rsidRDefault="007630F2" w:rsidP="007630F2">
      <w:r w:rsidRPr="007630F2">
        <w:t xml:space="preserve">In my own professional practice, I work deliberately to foster inclusivity by actively inviting contributions from quieter members and using ground rules in meetings that emphasise respect, turn-taking, and shared ownership. For example, I might begin meetings by inviting each member to share their progress or ideas, ensuring no one is sidelined. I also make a conscious effort to publicly credit colleagues for their work, as this not only strengthens professional relationships but also builds trust and </w:t>
      </w:r>
      <w:r w:rsidRPr="007630F2">
        <w:lastRenderedPageBreak/>
        <w:t>confidence. Furthermore, I aim to practice empathy, recognising that colleagues may be managing pressures or challenges that are not immediately visible, and therefore require understanding and support rather than judgement.</w:t>
      </w:r>
    </w:p>
    <w:p w14:paraId="0642F27F" w14:textId="77777777" w:rsidR="007630F2" w:rsidRPr="007630F2" w:rsidRDefault="007630F2" w:rsidP="007630F2">
      <w:r w:rsidRPr="007630F2">
        <w:t>By prioritising open communication, inclusivity, and respect, interpersonal relationships can be transformed from a source of division into a driver of collaboration, creativity, and shared success. In contrast to SMART Engineering’s failures, a culture built on strong relationships would have enabled the team to capitalise on its diversity rather than allowing it to become a fault line with damaging organisational consequences.</w:t>
      </w:r>
    </w:p>
    <w:p w14:paraId="7BA37988" w14:textId="040D4E9C" w:rsidR="00BB45FE" w:rsidRPr="00BB45FE" w:rsidRDefault="00BB45FE" w:rsidP="00BB45FE"/>
    <w:p w14:paraId="1A35A160" w14:textId="77777777" w:rsidR="00BE52F6" w:rsidRPr="00BE52F6" w:rsidRDefault="00BE52F6" w:rsidP="00BE52F6">
      <w:pPr>
        <w:rPr>
          <w:b/>
          <w:bCs/>
        </w:rPr>
      </w:pPr>
      <w:r w:rsidRPr="00BE52F6">
        <w:rPr>
          <w:b/>
          <w:bCs/>
        </w:rPr>
        <w:t>5. Professional Integrity</w:t>
      </w:r>
    </w:p>
    <w:p w14:paraId="167CA2DD" w14:textId="77777777" w:rsidR="00BE52F6" w:rsidRPr="00BE52F6" w:rsidRDefault="00BE52F6" w:rsidP="00BE52F6">
      <w:r w:rsidRPr="00BE52F6">
        <w:t xml:space="preserve">Professional integrity involves upholding ethical standards, fairness, and honesty in all professional interactions. It requires professionals not only to act consistently with personal and organisational values but also to challenge behaviours that undermine ethical practice. In the SMART Engineering case, the failure to address gender bias and affinity bias represented a serious compromise of integrity. Trust was eroded, morale declined, and the organisation’s reputation was put at risk. Ignoring discriminatory practices is inconsistent with professional codes of conduct such as the UK Engineering Council’s </w:t>
      </w:r>
      <w:r w:rsidRPr="00BE52F6">
        <w:rPr>
          <w:i/>
          <w:iCs/>
        </w:rPr>
        <w:t>Statement of Ethical Principles</w:t>
      </w:r>
      <w:r w:rsidRPr="00BE52F6">
        <w:t>, which emphasises honesty, respect, and fairness (Engineering Council, 2017).</w:t>
      </w:r>
    </w:p>
    <w:p w14:paraId="4680BA99" w14:textId="79522194" w:rsidR="00BE52F6" w:rsidRPr="00BE52F6" w:rsidRDefault="00BE52F6" w:rsidP="00BE52F6">
      <w:r w:rsidRPr="00BE52F6">
        <w:t xml:space="preserve">Leadership demonstrated a lack of integrity by bypassing Parker’s authority, neglecting to address gossip, and allowing the marginalisation of female engineers. These actions not only failed Parker and her colleagues on an individual level but also created a wider culture of exclusion, undermining the credibility of the organisation. Professional integrity in this context would have required leaders to act </w:t>
      </w:r>
      <w:r w:rsidRPr="00BE52F6">
        <w:t>decisively protecting</w:t>
      </w:r>
      <w:r w:rsidRPr="00BE52F6">
        <w:t xml:space="preserve"> inclusivity, valuing diversity, and ensuring contributions were attributed fairly. Moreover, it would have demanded transparency in decision-making, including honouring commitments around resources and deadlines.</w:t>
      </w:r>
    </w:p>
    <w:p w14:paraId="53834FE7" w14:textId="77777777" w:rsidR="00BE52F6" w:rsidRPr="00BE52F6" w:rsidRDefault="00BE52F6" w:rsidP="00BE52F6">
      <w:r w:rsidRPr="00BE52F6">
        <w:t>The consequences of neglecting professional integrity were profound. The resignation of two highly skilled engineers represented not just a personal loss but also a significant business risk, depriving the company of experience, knowledge, and diversity of perspective. Beyond this, the organisation risked reputational damage in a competitive market where ethical conduct and inclusivity are increasingly scrutinised by clients, investors, and the wider public (Kaptein, 2017).</w:t>
      </w:r>
    </w:p>
    <w:p w14:paraId="6F9D4654" w14:textId="77777777" w:rsidR="00BE52F6" w:rsidRPr="00BE52F6" w:rsidRDefault="00BE52F6" w:rsidP="00BE52F6">
      <w:r w:rsidRPr="00BE52F6">
        <w:t xml:space="preserve">In my own practice, I prioritise transparency and fairness, recognising that integrity underpins both credibility and long-term professional success. This means crediting colleagues appropriately, being open about limitations or mistakes, and taking a stand </w:t>
      </w:r>
      <w:r w:rsidRPr="00BE52F6">
        <w:lastRenderedPageBreak/>
        <w:t>when I witness behaviours that conflict with ethical standards. For example, if I observed a colleague’s contribution being dismissed or misattributed, I would actively intervene to ensure their work was recognised. Additionally, I hold myself accountable to professional codes of conduct, using them as a benchmark to guide decision-making in complex situations.</w:t>
      </w:r>
    </w:p>
    <w:p w14:paraId="7F9FF68E" w14:textId="77777777" w:rsidR="00BE52F6" w:rsidRPr="00BE52F6" w:rsidRDefault="00BE52F6" w:rsidP="00BE52F6">
      <w:r w:rsidRPr="00BE52F6">
        <w:t>Ultimately, professional integrity is not simply about personal morality; it is about maintaining trust, safeguarding relationships, and ensuring that professional practice aligns with the ethical values of the wider profession. Without it, both individual careers and organisational reputations are placed at risk.</w:t>
      </w:r>
    </w:p>
    <w:p w14:paraId="19A4B017" w14:textId="6C04A18C" w:rsidR="00BB45FE" w:rsidRPr="00BB45FE" w:rsidRDefault="00BB45FE" w:rsidP="00BB45FE"/>
    <w:p w14:paraId="3BC2375B" w14:textId="77777777" w:rsidR="00BB45FE" w:rsidRPr="00BB45FE" w:rsidRDefault="00BB45FE" w:rsidP="00BB45FE">
      <w:pPr>
        <w:rPr>
          <w:b/>
          <w:bCs/>
        </w:rPr>
      </w:pPr>
      <w:r w:rsidRPr="00BB45FE">
        <w:rPr>
          <w:b/>
          <w:bCs/>
        </w:rPr>
        <w:t>How I Would Do Things Differently</w:t>
      </w:r>
    </w:p>
    <w:p w14:paraId="24D26491" w14:textId="77777777" w:rsidR="00BB45FE" w:rsidRPr="00BB45FE" w:rsidRDefault="00BB45FE" w:rsidP="00BB45FE">
      <w:r w:rsidRPr="00BB45FE">
        <w:t>If faced with a similar scenario, I would adopt a proactive and multi-layered approach to addressing the interpersonal, cultural, and leadership challenges evident in the case. My focus would be on creating an environment where respect, inclusivity, and accountability are embedded in everyday practices. Importantly, each of these steps aligns directly with the five main areas of professional practice: self-management; personal, cognitive, and unconscious bias; accountability and authentic behaviour; interpersonal relationships; and professional integrity.</w:t>
      </w:r>
    </w:p>
    <w:p w14:paraId="3668E598" w14:textId="77777777" w:rsidR="00BB45FE" w:rsidRPr="00BB45FE" w:rsidRDefault="00BB45FE" w:rsidP="00BB45FE">
      <w:pPr>
        <w:numPr>
          <w:ilvl w:val="0"/>
          <w:numId w:val="2"/>
        </w:numPr>
      </w:pPr>
      <w:r w:rsidRPr="00BB45FE">
        <w:t xml:space="preserve">Implement structured communication practices – I would establish clear meeting protocols, such as rotating speaking turns, the use of “round table” updates, and agenda-setting that ensures contributions from all disciplines are valued. This directly strengthens interpersonal relationships by promoting fairness in dialogue and helps address bias, as it removes opportunities for individuals to overlook certain voices. By focusing discussions </w:t>
      </w:r>
      <w:proofErr w:type="gramStart"/>
      <w:r w:rsidRPr="00BB45FE">
        <w:t>in</w:t>
      </w:r>
      <w:proofErr w:type="gramEnd"/>
      <w:r w:rsidRPr="00BB45FE">
        <w:t xml:space="preserve"> this way, I would also be exercising self-management, keeping my emotions in check while facilitating balanced dialogue.</w:t>
      </w:r>
    </w:p>
    <w:p w14:paraId="713CC6AA" w14:textId="77777777" w:rsidR="00BB45FE" w:rsidRPr="00BB45FE" w:rsidRDefault="00BB45FE" w:rsidP="00BB45FE">
      <w:pPr>
        <w:numPr>
          <w:ilvl w:val="0"/>
          <w:numId w:val="2"/>
        </w:numPr>
      </w:pPr>
      <w:r w:rsidRPr="00BB45FE">
        <w:t>Introduce accountability mechanisms – Managers must support the designated project lead to ensure authority is respected. I would request a formal communication protocol whereby senior management communicates directly through the project leader, rather than bypassing them. This supports authentic behaviour and reinforces professional integrity by ensuring transparency in decision-making. At the same time, it models accountability, reminding all parties that leadership roles carry legitimate responsibility that must not be undermined.</w:t>
      </w:r>
    </w:p>
    <w:p w14:paraId="439E6EC7" w14:textId="77777777" w:rsidR="00BB45FE" w:rsidRPr="00BB45FE" w:rsidRDefault="00BB45FE" w:rsidP="00BB45FE">
      <w:pPr>
        <w:numPr>
          <w:ilvl w:val="0"/>
          <w:numId w:val="2"/>
        </w:numPr>
      </w:pPr>
      <w:r w:rsidRPr="00BB45FE">
        <w:t xml:space="preserve">Promote inclusivity training – I would advocate for regular, evidence-based training sessions on unconscious bias, affinity bias, and inclusive teamwork. This links directly to personal, cognitive, and unconscious bias, equipping </w:t>
      </w:r>
      <w:r w:rsidRPr="00BB45FE">
        <w:lastRenderedPageBreak/>
        <w:t>individuals with the awareness to recognise and address their own prejudices. By embedding inclusivity into training and professional development, I would also be reinforcing professional integrity, as inclusive behaviour is a cornerstone of ethical professional practice.</w:t>
      </w:r>
    </w:p>
    <w:p w14:paraId="300CAE6C" w14:textId="77777777" w:rsidR="00BB45FE" w:rsidRPr="00BB45FE" w:rsidRDefault="00BB45FE" w:rsidP="00BB45FE">
      <w:pPr>
        <w:numPr>
          <w:ilvl w:val="0"/>
          <w:numId w:val="2"/>
        </w:numPr>
      </w:pPr>
      <w:r w:rsidRPr="00BB45FE">
        <w:t>Foster psychological safety – Psychological safety is crucial for innovation and collaboration (Edmondson, 1999). I would encourage a team culture where mistakes are viewed as opportunities for learning rather than blame. Creating ground rules around respectful communication would strengthen interpersonal relationships and accountability, as it encourages team members to engage openly and responsibly. It also reflects authentic behaviour, as it demonstrates genuine concern for colleagues’ wellbeing and contributions.</w:t>
      </w:r>
    </w:p>
    <w:p w14:paraId="718C2ED0" w14:textId="77777777" w:rsidR="00BB45FE" w:rsidRPr="00BB45FE" w:rsidRDefault="00BB45FE" w:rsidP="00BB45FE">
      <w:pPr>
        <w:numPr>
          <w:ilvl w:val="0"/>
          <w:numId w:val="2"/>
        </w:numPr>
      </w:pPr>
      <w:r w:rsidRPr="00BB45FE">
        <w:t>Model authentic behaviour – As a leader or team member, I would prioritise fairness, openness, and integrity. This includes giving credit where it is due, admitting mistakes, and intervening when discriminatory behaviours occur. By doing so, I would be upholding professional integrity and accountability. This also relates to self-management, as it requires emotional regulation and the courage to act even when it is uncomfortable. Such behaviour further strengthens interpersonal relationships, as colleagues are more likely to trust and respect leaders who act with authenticity.</w:t>
      </w:r>
    </w:p>
    <w:p w14:paraId="29ECC9A4" w14:textId="77777777" w:rsidR="00BB45FE" w:rsidRPr="00BB45FE" w:rsidRDefault="00BB45FE" w:rsidP="00BB45FE">
      <w:pPr>
        <w:numPr>
          <w:ilvl w:val="0"/>
          <w:numId w:val="2"/>
        </w:numPr>
      </w:pPr>
      <w:r w:rsidRPr="00BB45FE">
        <w:t>Encourage cross-functional collaboration – Beyond addressing bias directly, I would create opportunities for engineers, designers, and marketers to work together on problem-solving. This would directly combat affinity bias by showing the value of integrating diverse perspectives. It would also support self-management, as team members would be challenged to adapt to new ways of working, and it would enhance interpersonal relationships, as mutual respect develops through shared problem-solving.</w:t>
      </w:r>
    </w:p>
    <w:p w14:paraId="7C005797" w14:textId="77777777" w:rsidR="00BB45FE" w:rsidRPr="00BB45FE" w:rsidRDefault="00BB45FE" w:rsidP="00BB45FE">
      <w:pPr>
        <w:numPr>
          <w:ilvl w:val="0"/>
          <w:numId w:val="2"/>
        </w:numPr>
      </w:pPr>
      <w:r w:rsidRPr="00BB45FE">
        <w:t>Establish feedback and reflection loops – Finally, I would embed regular reflection into team practice, such as anonymous surveys or structured debrief sessions. This practice supports accountability by creating a mechanism for ongoing evaluation. It also reflects professional integrity, as it ensures that the organisation takes responsibility for addressing concerns raised by staff. On a personal level, seeking feedback also develops self-management, as it encourages me to reflect on my own behaviour and make continuous improvements.</w:t>
      </w:r>
    </w:p>
    <w:p w14:paraId="342D32D8" w14:textId="77777777" w:rsidR="00BB45FE" w:rsidRPr="00BB45FE" w:rsidRDefault="00BB45FE" w:rsidP="00BB45FE">
      <w:r w:rsidRPr="00BB45FE">
        <w:t xml:space="preserve">By adopting these strategies, supported by literature on leadership, inclusivity, and team performance, I would aim to build a culture where contributions are recognised, authority is respected, and collaboration is strengthened. Such practices not only </w:t>
      </w:r>
      <w:r w:rsidRPr="00BB45FE">
        <w:lastRenderedPageBreak/>
        <w:t>support ethical and professional standards but also directly contribute to project success, staff retention, and organisational reputation.</w:t>
      </w:r>
    </w:p>
    <w:p w14:paraId="7EDCDF20" w14:textId="77777777" w:rsidR="00BB45FE" w:rsidRPr="00BB45FE" w:rsidRDefault="00BB45FE" w:rsidP="00BB45FE">
      <w:pPr>
        <w:rPr>
          <w:b/>
          <w:bCs/>
        </w:rPr>
      </w:pPr>
      <w:r w:rsidRPr="00BB45FE">
        <w:rPr>
          <w:b/>
          <w:bCs/>
        </w:rPr>
        <w:t>Personal Development Plan (PDP)</w:t>
      </w:r>
    </w:p>
    <w:p w14:paraId="7A68BD97" w14:textId="77777777" w:rsidR="00BB45FE" w:rsidRPr="00BB45FE" w:rsidRDefault="00BB45FE" w:rsidP="00BB45FE">
      <w:r w:rsidRPr="00BB45FE">
        <w:rPr>
          <w:b/>
          <w:bCs/>
        </w:rPr>
        <w:t>Objective</w:t>
      </w:r>
      <w:r w:rsidRPr="00BB45FE">
        <w:t>: Strengthen my ability to challenge bias, foster inclusivity, and model professional integrity.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0"/>
        <w:gridCol w:w="1742"/>
        <w:gridCol w:w="2318"/>
        <w:gridCol w:w="1180"/>
        <w:gridCol w:w="1906"/>
      </w:tblGrid>
      <w:tr w:rsidR="00BB45FE" w:rsidRPr="00BB45FE" w14:paraId="66A4D191" w14:textId="77777777">
        <w:trPr>
          <w:tblHeader/>
          <w:tblCellSpacing w:w="15" w:type="dxa"/>
        </w:trPr>
        <w:tc>
          <w:tcPr>
            <w:tcW w:w="0" w:type="auto"/>
            <w:vAlign w:val="center"/>
            <w:hideMark/>
          </w:tcPr>
          <w:p w14:paraId="1F3E4A82" w14:textId="77777777" w:rsidR="00BB45FE" w:rsidRPr="00BB45FE" w:rsidRDefault="00BB45FE" w:rsidP="00BB45FE">
            <w:pPr>
              <w:rPr>
                <w:b/>
                <w:bCs/>
              </w:rPr>
            </w:pPr>
            <w:r w:rsidRPr="00BB45FE">
              <w:rPr>
                <w:b/>
                <w:bCs/>
              </w:rPr>
              <w:t>Development Need</w:t>
            </w:r>
          </w:p>
        </w:tc>
        <w:tc>
          <w:tcPr>
            <w:tcW w:w="0" w:type="auto"/>
            <w:vAlign w:val="center"/>
            <w:hideMark/>
          </w:tcPr>
          <w:p w14:paraId="33BD326C" w14:textId="77777777" w:rsidR="00BB45FE" w:rsidRPr="00BB45FE" w:rsidRDefault="00BB45FE" w:rsidP="00BB45FE">
            <w:pPr>
              <w:rPr>
                <w:b/>
                <w:bCs/>
              </w:rPr>
            </w:pPr>
            <w:r w:rsidRPr="00BB45FE">
              <w:rPr>
                <w:b/>
                <w:bCs/>
              </w:rPr>
              <w:t>Action</w:t>
            </w:r>
          </w:p>
        </w:tc>
        <w:tc>
          <w:tcPr>
            <w:tcW w:w="0" w:type="auto"/>
            <w:vAlign w:val="center"/>
            <w:hideMark/>
          </w:tcPr>
          <w:p w14:paraId="7C4420DD" w14:textId="77777777" w:rsidR="00BB45FE" w:rsidRPr="00BB45FE" w:rsidRDefault="00BB45FE" w:rsidP="00BB45FE">
            <w:pPr>
              <w:rPr>
                <w:b/>
                <w:bCs/>
              </w:rPr>
            </w:pPr>
            <w:r w:rsidRPr="00BB45FE">
              <w:rPr>
                <w:b/>
                <w:bCs/>
              </w:rPr>
              <w:t>Resources/Support</w:t>
            </w:r>
          </w:p>
        </w:tc>
        <w:tc>
          <w:tcPr>
            <w:tcW w:w="0" w:type="auto"/>
            <w:vAlign w:val="center"/>
            <w:hideMark/>
          </w:tcPr>
          <w:p w14:paraId="5CADB100" w14:textId="77777777" w:rsidR="00BB45FE" w:rsidRPr="00BB45FE" w:rsidRDefault="00BB45FE" w:rsidP="00BB45FE">
            <w:pPr>
              <w:rPr>
                <w:b/>
                <w:bCs/>
              </w:rPr>
            </w:pPr>
            <w:r w:rsidRPr="00BB45FE">
              <w:rPr>
                <w:b/>
                <w:bCs/>
              </w:rPr>
              <w:t>Timescale</w:t>
            </w:r>
          </w:p>
        </w:tc>
        <w:tc>
          <w:tcPr>
            <w:tcW w:w="0" w:type="auto"/>
            <w:vAlign w:val="center"/>
            <w:hideMark/>
          </w:tcPr>
          <w:p w14:paraId="0E6C2A70" w14:textId="77777777" w:rsidR="00BB45FE" w:rsidRPr="00BB45FE" w:rsidRDefault="00BB45FE" w:rsidP="00BB45FE">
            <w:pPr>
              <w:rPr>
                <w:b/>
                <w:bCs/>
              </w:rPr>
            </w:pPr>
            <w:r w:rsidRPr="00BB45FE">
              <w:rPr>
                <w:b/>
                <w:bCs/>
              </w:rPr>
              <w:t>Success Measure</w:t>
            </w:r>
          </w:p>
        </w:tc>
      </w:tr>
      <w:tr w:rsidR="00BB45FE" w:rsidRPr="00BB45FE" w14:paraId="563C225A" w14:textId="77777777">
        <w:trPr>
          <w:tblCellSpacing w:w="15" w:type="dxa"/>
        </w:trPr>
        <w:tc>
          <w:tcPr>
            <w:tcW w:w="0" w:type="auto"/>
            <w:vAlign w:val="center"/>
            <w:hideMark/>
          </w:tcPr>
          <w:p w14:paraId="5C08A16F" w14:textId="77777777" w:rsidR="00BB45FE" w:rsidRPr="00BB45FE" w:rsidRDefault="00BB45FE" w:rsidP="00BB45FE">
            <w:r w:rsidRPr="00BB45FE">
              <w:t>Improve ability to identify and challenge unconscious bias</w:t>
            </w:r>
          </w:p>
        </w:tc>
        <w:tc>
          <w:tcPr>
            <w:tcW w:w="0" w:type="auto"/>
            <w:vAlign w:val="center"/>
            <w:hideMark/>
          </w:tcPr>
          <w:p w14:paraId="5225FF88" w14:textId="77777777" w:rsidR="00BB45FE" w:rsidRPr="00BB45FE" w:rsidRDefault="00BB45FE" w:rsidP="00BB45FE">
            <w:r w:rsidRPr="00BB45FE">
              <w:t>Attend CPD training on unconscious bias and inclusivity</w:t>
            </w:r>
          </w:p>
        </w:tc>
        <w:tc>
          <w:tcPr>
            <w:tcW w:w="0" w:type="auto"/>
            <w:vAlign w:val="center"/>
            <w:hideMark/>
          </w:tcPr>
          <w:p w14:paraId="16C8E6F1" w14:textId="77777777" w:rsidR="00BB45FE" w:rsidRPr="00BB45FE" w:rsidRDefault="00BB45FE" w:rsidP="00BB45FE">
            <w:r w:rsidRPr="00BB45FE">
              <w:t>Online CPD courses; mentorship</w:t>
            </w:r>
          </w:p>
        </w:tc>
        <w:tc>
          <w:tcPr>
            <w:tcW w:w="0" w:type="auto"/>
            <w:vAlign w:val="center"/>
            <w:hideMark/>
          </w:tcPr>
          <w:p w14:paraId="3450598F" w14:textId="77777777" w:rsidR="00BB45FE" w:rsidRPr="00BB45FE" w:rsidRDefault="00BB45FE" w:rsidP="00BB45FE">
            <w:r w:rsidRPr="00BB45FE">
              <w:t>6 months</w:t>
            </w:r>
          </w:p>
        </w:tc>
        <w:tc>
          <w:tcPr>
            <w:tcW w:w="0" w:type="auto"/>
            <w:vAlign w:val="center"/>
            <w:hideMark/>
          </w:tcPr>
          <w:p w14:paraId="09888AA9" w14:textId="77777777" w:rsidR="00BB45FE" w:rsidRPr="00BB45FE" w:rsidRDefault="00BB45FE" w:rsidP="00BB45FE">
            <w:r w:rsidRPr="00BB45FE">
              <w:t>Confidently apply bias-awareness strategies in team settings</w:t>
            </w:r>
          </w:p>
        </w:tc>
      </w:tr>
      <w:tr w:rsidR="00BB45FE" w:rsidRPr="00BB45FE" w14:paraId="14B5E8AA" w14:textId="77777777">
        <w:trPr>
          <w:tblCellSpacing w:w="15" w:type="dxa"/>
        </w:trPr>
        <w:tc>
          <w:tcPr>
            <w:tcW w:w="0" w:type="auto"/>
            <w:vAlign w:val="center"/>
            <w:hideMark/>
          </w:tcPr>
          <w:p w14:paraId="5BFEAFEF" w14:textId="77777777" w:rsidR="00BB45FE" w:rsidRPr="00BB45FE" w:rsidRDefault="00BB45FE" w:rsidP="00BB45FE">
            <w:r w:rsidRPr="00BB45FE">
              <w:t>Strengthen self-management under stress</w:t>
            </w:r>
          </w:p>
        </w:tc>
        <w:tc>
          <w:tcPr>
            <w:tcW w:w="0" w:type="auto"/>
            <w:vAlign w:val="center"/>
            <w:hideMark/>
          </w:tcPr>
          <w:p w14:paraId="54B04A7A" w14:textId="77777777" w:rsidR="00BB45FE" w:rsidRPr="00BB45FE" w:rsidRDefault="00BB45FE" w:rsidP="00BB45FE">
            <w:r w:rsidRPr="00BB45FE">
              <w:t>Practice reflective journaling and mindfulness</w:t>
            </w:r>
          </w:p>
        </w:tc>
        <w:tc>
          <w:tcPr>
            <w:tcW w:w="0" w:type="auto"/>
            <w:vAlign w:val="center"/>
            <w:hideMark/>
          </w:tcPr>
          <w:p w14:paraId="0A25FE52" w14:textId="77777777" w:rsidR="00BB45FE" w:rsidRPr="00BB45FE" w:rsidRDefault="00BB45FE" w:rsidP="00BB45FE">
            <w:r w:rsidRPr="00BB45FE">
              <w:t>Journaling tools; mindfulness app</w:t>
            </w:r>
          </w:p>
        </w:tc>
        <w:tc>
          <w:tcPr>
            <w:tcW w:w="0" w:type="auto"/>
            <w:vAlign w:val="center"/>
            <w:hideMark/>
          </w:tcPr>
          <w:p w14:paraId="6E9A34A7" w14:textId="77777777" w:rsidR="00BB45FE" w:rsidRPr="00BB45FE" w:rsidRDefault="00BB45FE" w:rsidP="00BB45FE">
            <w:r w:rsidRPr="00BB45FE">
              <w:t>Ongoing</w:t>
            </w:r>
          </w:p>
        </w:tc>
        <w:tc>
          <w:tcPr>
            <w:tcW w:w="0" w:type="auto"/>
            <w:vAlign w:val="center"/>
            <w:hideMark/>
          </w:tcPr>
          <w:p w14:paraId="2CE2D298" w14:textId="77777777" w:rsidR="00BB45FE" w:rsidRPr="00BB45FE" w:rsidRDefault="00BB45FE" w:rsidP="00BB45FE">
            <w:r w:rsidRPr="00BB45FE">
              <w:t>Reduced emotional reactivity; improved focus on goals</w:t>
            </w:r>
          </w:p>
        </w:tc>
      </w:tr>
      <w:tr w:rsidR="00BB45FE" w:rsidRPr="00BB45FE" w14:paraId="30C627C5" w14:textId="77777777">
        <w:trPr>
          <w:tblCellSpacing w:w="15" w:type="dxa"/>
        </w:trPr>
        <w:tc>
          <w:tcPr>
            <w:tcW w:w="0" w:type="auto"/>
            <w:vAlign w:val="center"/>
            <w:hideMark/>
          </w:tcPr>
          <w:p w14:paraId="21AB7443" w14:textId="77777777" w:rsidR="00BB45FE" w:rsidRPr="00BB45FE" w:rsidRDefault="00BB45FE" w:rsidP="00BB45FE">
            <w:r w:rsidRPr="00BB45FE">
              <w:t>Enhance authentic leadership behaviours</w:t>
            </w:r>
          </w:p>
        </w:tc>
        <w:tc>
          <w:tcPr>
            <w:tcW w:w="0" w:type="auto"/>
            <w:vAlign w:val="center"/>
            <w:hideMark/>
          </w:tcPr>
          <w:p w14:paraId="4997F226" w14:textId="77777777" w:rsidR="00BB45FE" w:rsidRPr="00BB45FE" w:rsidRDefault="00BB45FE" w:rsidP="00BB45FE">
            <w:r w:rsidRPr="00BB45FE">
              <w:t>Engage in leadership coaching and feedback sessions</w:t>
            </w:r>
          </w:p>
        </w:tc>
        <w:tc>
          <w:tcPr>
            <w:tcW w:w="0" w:type="auto"/>
            <w:vAlign w:val="center"/>
            <w:hideMark/>
          </w:tcPr>
          <w:p w14:paraId="65318467" w14:textId="77777777" w:rsidR="00BB45FE" w:rsidRPr="00BB45FE" w:rsidRDefault="00BB45FE" w:rsidP="00BB45FE">
            <w:r w:rsidRPr="00BB45FE">
              <w:t>Professional coach</w:t>
            </w:r>
          </w:p>
        </w:tc>
        <w:tc>
          <w:tcPr>
            <w:tcW w:w="0" w:type="auto"/>
            <w:vAlign w:val="center"/>
            <w:hideMark/>
          </w:tcPr>
          <w:p w14:paraId="37B15323" w14:textId="77777777" w:rsidR="00BB45FE" w:rsidRPr="00BB45FE" w:rsidRDefault="00BB45FE" w:rsidP="00BB45FE">
            <w:r w:rsidRPr="00BB45FE">
              <w:t>1 year</w:t>
            </w:r>
          </w:p>
        </w:tc>
        <w:tc>
          <w:tcPr>
            <w:tcW w:w="0" w:type="auto"/>
            <w:vAlign w:val="center"/>
            <w:hideMark/>
          </w:tcPr>
          <w:p w14:paraId="28CF38E3" w14:textId="77777777" w:rsidR="00BB45FE" w:rsidRPr="00BB45FE" w:rsidRDefault="00BB45FE" w:rsidP="00BB45FE">
            <w:r w:rsidRPr="00BB45FE">
              <w:t>Positive peer feedback on authenticity and accountability</w:t>
            </w:r>
          </w:p>
        </w:tc>
      </w:tr>
      <w:tr w:rsidR="00BB45FE" w:rsidRPr="00BB45FE" w14:paraId="70A6EBD4" w14:textId="77777777">
        <w:trPr>
          <w:tblCellSpacing w:w="15" w:type="dxa"/>
        </w:trPr>
        <w:tc>
          <w:tcPr>
            <w:tcW w:w="0" w:type="auto"/>
            <w:vAlign w:val="center"/>
            <w:hideMark/>
          </w:tcPr>
          <w:p w14:paraId="3CF07919" w14:textId="58D2EA75" w:rsidR="00BB45FE" w:rsidRPr="00BB45FE" w:rsidRDefault="00BB45FE" w:rsidP="00BB45FE">
            <w:r w:rsidRPr="00BB45FE">
              <w:t xml:space="preserve">Build stronger facilitation of </w:t>
            </w:r>
            <w:r w:rsidR="00BE52F6">
              <w:t>I</w:t>
            </w:r>
            <w:r w:rsidRPr="00BB45FE">
              <w:t>nclusive meetings</w:t>
            </w:r>
          </w:p>
        </w:tc>
        <w:tc>
          <w:tcPr>
            <w:tcW w:w="0" w:type="auto"/>
            <w:vAlign w:val="center"/>
            <w:hideMark/>
          </w:tcPr>
          <w:p w14:paraId="70628753" w14:textId="04FF53A2" w:rsidR="00BB45FE" w:rsidRPr="00BB45FE" w:rsidRDefault="00BB45FE" w:rsidP="00BB45FE">
            <w:r w:rsidRPr="00BB45FE">
              <w:t xml:space="preserve">Implement structured participation </w:t>
            </w:r>
            <w:r w:rsidR="00BE52F6">
              <w:t>T</w:t>
            </w:r>
            <w:r w:rsidRPr="00BB45FE">
              <w:t>echniques in practice</w:t>
            </w:r>
          </w:p>
        </w:tc>
        <w:tc>
          <w:tcPr>
            <w:tcW w:w="0" w:type="auto"/>
            <w:vAlign w:val="center"/>
            <w:hideMark/>
          </w:tcPr>
          <w:p w14:paraId="0EEE73CA" w14:textId="77777777" w:rsidR="00BB45FE" w:rsidRPr="00BB45FE" w:rsidRDefault="00BB45FE" w:rsidP="00BB45FE">
            <w:r w:rsidRPr="00BB45FE">
              <w:t>Guidance from senior colleagues</w:t>
            </w:r>
          </w:p>
        </w:tc>
        <w:tc>
          <w:tcPr>
            <w:tcW w:w="0" w:type="auto"/>
            <w:vAlign w:val="center"/>
            <w:hideMark/>
          </w:tcPr>
          <w:p w14:paraId="6CDCD0F1" w14:textId="77777777" w:rsidR="00BB45FE" w:rsidRPr="00BB45FE" w:rsidRDefault="00BB45FE" w:rsidP="00BB45FE">
            <w:r w:rsidRPr="00BB45FE">
              <w:t>6 months</w:t>
            </w:r>
          </w:p>
        </w:tc>
        <w:tc>
          <w:tcPr>
            <w:tcW w:w="0" w:type="auto"/>
            <w:vAlign w:val="center"/>
            <w:hideMark/>
          </w:tcPr>
          <w:p w14:paraId="6E488F1B" w14:textId="4CDF56A5" w:rsidR="00BB45FE" w:rsidRPr="00BB45FE" w:rsidRDefault="00BB45FE" w:rsidP="00BB45FE">
            <w:r w:rsidRPr="00BB45FE">
              <w:t xml:space="preserve">More balanced contributions </w:t>
            </w:r>
            <w:proofErr w:type="gramStart"/>
            <w:r w:rsidR="00BE52F6">
              <w:t>F</w:t>
            </w:r>
            <w:r w:rsidRPr="00BB45FE">
              <w:t>rom</w:t>
            </w:r>
            <w:proofErr w:type="gramEnd"/>
            <w:r w:rsidRPr="00BB45FE">
              <w:t xml:space="preserve"> diverse team members</w:t>
            </w:r>
          </w:p>
        </w:tc>
      </w:tr>
      <w:tr w:rsidR="00BB45FE" w:rsidRPr="00BB45FE" w14:paraId="762D3224" w14:textId="77777777">
        <w:trPr>
          <w:tblCellSpacing w:w="15" w:type="dxa"/>
        </w:trPr>
        <w:tc>
          <w:tcPr>
            <w:tcW w:w="0" w:type="auto"/>
            <w:vAlign w:val="center"/>
            <w:hideMark/>
          </w:tcPr>
          <w:p w14:paraId="4EB208F2" w14:textId="77777777" w:rsidR="00BB45FE" w:rsidRPr="00BB45FE" w:rsidRDefault="00BB45FE" w:rsidP="00BB45FE">
            <w:r w:rsidRPr="00BB45FE">
              <w:t>Maintain professional integrity</w:t>
            </w:r>
          </w:p>
        </w:tc>
        <w:tc>
          <w:tcPr>
            <w:tcW w:w="0" w:type="auto"/>
            <w:vAlign w:val="center"/>
            <w:hideMark/>
          </w:tcPr>
          <w:p w14:paraId="1F0DF92B" w14:textId="77777777" w:rsidR="00BB45FE" w:rsidRPr="00BB45FE" w:rsidRDefault="00BB45FE" w:rsidP="00BB45FE">
            <w:r w:rsidRPr="00BB45FE">
              <w:t>Regularly review professional codes of conduct</w:t>
            </w:r>
          </w:p>
        </w:tc>
        <w:tc>
          <w:tcPr>
            <w:tcW w:w="0" w:type="auto"/>
            <w:vAlign w:val="center"/>
            <w:hideMark/>
          </w:tcPr>
          <w:p w14:paraId="761CA482" w14:textId="77777777" w:rsidR="00BB45FE" w:rsidRPr="00BB45FE" w:rsidRDefault="00BB45FE" w:rsidP="00BB45FE">
            <w:r w:rsidRPr="00BB45FE">
              <w:t>Professional standards documentation</w:t>
            </w:r>
          </w:p>
        </w:tc>
        <w:tc>
          <w:tcPr>
            <w:tcW w:w="0" w:type="auto"/>
            <w:vAlign w:val="center"/>
            <w:hideMark/>
          </w:tcPr>
          <w:p w14:paraId="43E010C7" w14:textId="77777777" w:rsidR="00BB45FE" w:rsidRPr="00BB45FE" w:rsidRDefault="00BB45FE" w:rsidP="00BB45FE">
            <w:r w:rsidRPr="00BB45FE">
              <w:t>Ongoing</w:t>
            </w:r>
          </w:p>
        </w:tc>
        <w:tc>
          <w:tcPr>
            <w:tcW w:w="0" w:type="auto"/>
            <w:vAlign w:val="center"/>
            <w:hideMark/>
          </w:tcPr>
          <w:p w14:paraId="05F07E62" w14:textId="77777777" w:rsidR="00BB45FE" w:rsidRPr="00BB45FE" w:rsidRDefault="00BB45FE" w:rsidP="00BB45FE">
            <w:r w:rsidRPr="00BB45FE">
              <w:t>Decisions consistently align with ethical standards</w:t>
            </w:r>
          </w:p>
        </w:tc>
      </w:tr>
    </w:tbl>
    <w:p w14:paraId="262D95B4" w14:textId="77777777" w:rsidR="00BB45FE" w:rsidRPr="00BB45FE" w:rsidRDefault="00BB45FE" w:rsidP="00BB45FE">
      <w:pPr>
        <w:rPr>
          <w:b/>
          <w:bCs/>
        </w:rPr>
      </w:pPr>
      <w:r w:rsidRPr="00BB45FE">
        <w:rPr>
          <w:b/>
          <w:bCs/>
        </w:rPr>
        <w:t>Conclusion</w:t>
      </w:r>
    </w:p>
    <w:p w14:paraId="3DD4DC2E" w14:textId="2F66E189" w:rsidR="00BB45FE" w:rsidRPr="00BB45FE" w:rsidRDefault="00BB45FE" w:rsidP="00BB45FE">
      <w:r w:rsidRPr="00BB45FE">
        <w:t xml:space="preserve">The SMART Engineering case illustrates how bias, weak leadership, and poor communication undermine both team effectiveness and individual wellbeing. Gender and affinity biases created exclusion, eroded trust, and ultimately drove out valuable </w:t>
      </w:r>
      <w:r w:rsidRPr="00BB45FE">
        <w:lastRenderedPageBreak/>
        <w:t xml:space="preserve">expertise. The team failed to harness the potential of its diverse </w:t>
      </w:r>
      <w:r w:rsidR="00BE52F6" w:rsidRPr="00BB45FE">
        <w:t>membership and</w:t>
      </w:r>
      <w:r w:rsidRPr="00BB45FE">
        <w:t xml:space="preserve"> instead fostered a culture of division that harmed not only the individuals directly affected but also the organisation’s ability to innovate and compete effectively.</w:t>
      </w:r>
    </w:p>
    <w:p w14:paraId="2A0F969F" w14:textId="77777777" w:rsidR="00BB45FE" w:rsidRPr="00BB45FE" w:rsidRDefault="00BB45FE" w:rsidP="00BB45FE">
      <w:r w:rsidRPr="00BB45FE">
        <w:t>By critically examining self-management, bias, accountability, interpersonal relationships, and professional integrity, this review highlights the importance of fostering inclusive practices at both the individual and organisational level. The evidence demonstrates that when bias goes unchallenged and integrity is compromised, professionals disengage, collaboration collapses, and valuable perspectives are lost. Conversely, when leaders model authentic behaviour, hold themselves accountable, and prioritise psychological safety, teams can thrive even under high pressure.</w:t>
      </w:r>
    </w:p>
    <w:p w14:paraId="3312174C" w14:textId="77777777" w:rsidR="00BB45FE" w:rsidRPr="00BB45FE" w:rsidRDefault="00BB45FE" w:rsidP="00BB45FE">
      <w:r w:rsidRPr="00BB45FE">
        <w:t>The lessons from this case extend beyond the immediate context. They serve as a reminder that effective professional practice requires ongoing reflection, courage to challenge exclusionary behaviours, and commitment to fairness. For organisations, this means investing in bias-awareness training, inclusive leadership development, and clear accountability structures. For individuals, it requires self-awareness, resilience, and the ability to act with integrity even when doing so is uncomfortable.</w:t>
      </w:r>
    </w:p>
    <w:p w14:paraId="581487AA" w14:textId="77777777" w:rsidR="00BB45FE" w:rsidRPr="00BB45FE" w:rsidRDefault="00BB45FE" w:rsidP="00BB45FE">
      <w:r w:rsidRPr="00BB45FE">
        <w:t>Personally, I aim to strengthen my own practice through reflective self-management, challenging bias, and fostering integrity. By implementing my Personal Development Plan (PDP), I will continue to build skills in emotional regulation, inclusivity, and authentic leadership. These steps will not only enhance my effectiveness but also enable me to contribute to cultures where professionals feel valued, empowered, and respected regardless of gender, background, or personal circumstances.</w:t>
      </w:r>
    </w:p>
    <w:p w14:paraId="26A5626C" w14:textId="77777777" w:rsidR="00BB45FE" w:rsidRPr="00BB45FE" w:rsidRDefault="00BB45FE" w:rsidP="00BB45FE">
      <w:r w:rsidRPr="00BB45FE">
        <w:t>Ultimately, the SMART Engineering case demonstrates that diversity alone is not enough; without inclusion, equity, and integrity, organisations risk alienating their most talented people. Professional practice must therefore go beyond technical competence and actively embrace behaviours and values that create fair, collaborative, and ethical workplaces. Only then can innovation flourish, reputations be safeguarded, and individuals achieve their full potential in ways that benefit both themselves and the wider organisation.</w:t>
      </w:r>
    </w:p>
    <w:p w14:paraId="63861990" w14:textId="77777777" w:rsidR="00BB45FE" w:rsidRPr="00BB45FE" w:rsidRDefault="00BB45FE" w:rsidP="00BB45FE">
      <w:r w:rsidRPr="00BB45FE">
        <w:pict w14:anchorId="42E39D85">
          <v:rect id="_x0000_i1094" style="width:0;height:1.5pt" o:hralign="center" o:hrstd="t" o:hr="t" fillcolor="#a0a0a0" stroked="f"/>
        </w:pict>
      </w:r>
    </w:p>
    <w:p w14:paraId="2A8F9C67" w14:textId="3DB26C7D" w:rsidR="00BB45FE" w:rsidRPr="00BB45FE" w:rsidRDefault="00BB45FE" w:rsidP="00BB45FE">
      <w:pPr>
        <w:rPr>
          <w:b/>
          <w:bCs/>
        </w:rPr>
      </w:pPr>
      <w:r w:rsidRPr="00BB45FE">
        <w:rPr>
          <w:b/>
          <w:bCs/>
        </w:rPr>
        <w:t xml:space="preserve">References </w:t>
      </w:r>
    </w:p>
    <w:p w14:paraId="626FF541" w14:textId="77777777" w:rsidR="00BB45FE" w:rsidRPr="00BB45FE" w:rsidRDefault="00BB45FE" w:rsidP="00BB45FE">
      <w:r w:rsidRPr="00BB45FE">
        <w:t xml:space="preserve">Avolio, B. J., &amp; Gardner, W. L. (2005). Authentic leadership development: Getting to the root of positive forms of leadership. </w:t>
      </w:r>
      <w:r w:rsidRPr="00BB45FE">
        <w:rPr>
          <w:i/>
          <w:iCs/>
        </w:rPr>
        <w:t>The Leadership Quarterly, 16</w:t>
      </w:r>
      <w:r w:rsidRPr="00BB45FE">
        <w:t>(3), 315–338. https://doi.org/10.1016/j.leaqua.2005.03.001</w:t>
      </w:r>
    </w:p>
    <w:p w14:paraId="7C20B6A5" w14:textId="77777777" w:rsidR="00BB45FE" w:rsidRPr="00BB45FE" w:rsidRDefault="00BB45FE" w:rsidP="00BB45FE">
      <w:r w:rsidRPr="00BB45FE">
        <w:lastRenderedPageBreak/>
        <w:t xml:space="preserve">Bezrukova, K., Spell, C. S., Perry, J. L., &amp; Jehn, K. A. (2016). A meta-analytical integration of over 40 years of research on diversity training evaluation. </w:t>
      </w:r>
      <w:r w:rsidRPr="00BB45FE">
        <w:rPr>
          <w:i/>
          <w:iCs/>
        </w:rPr>
        <w:t>Psychological Bulletin, 142</w:t>
      </w:r>
      <w:r w:rsidRPr="00BB45FE">
        <w:t>(11), 1227–1274. https://doi.org/10.1037/bul0000067</w:t>
      </w:r>
    </w:p>
    <w:p w14:paraId="0E0BD7B3" w14:textId="77777777" w:rsidR="00BB45FE" w:rsidRPr="00BB45FE" w:rsidRDefault="00BB45FE" w:rsidP="00BB45FE">
      <w:r w:rsidRPr="00BB45FE">
        <w:t xml:space="preserve">Cameron, E., &amp; Green, M. (2020). </w:t>
      </w:r>
      <w:r w:rsidRPr="00BB45FE">
        <w:rPr>
          <w:i/>
          <w:iCs/>
        </w:rPr>
        <w:t>Making sense of change management</w:t>
      </w:r>
      <w:r w:rsidRPr="00BB45FE">
        <w:t xml:space="preserve"> (6th ed.). Kogan Page.</w:t>
      </w:r>
    </w:p>
    <w:p w14:paraId="775E95F6" w14:textId="77777777" w:rsidR="00BB45FE" w:rsidRPr="00BB45FE" w:rsidRDefault="00BB45FE" w:rsidP="00BB45FE">
      <w:r w:rsidRPr="00BB45FE">
        <w:t xml:space="preserve">Catalyst. (2020). </w:t>
      </w:r>
      <w:r w:rsidRPr="00BB45FE">
        <w:rPr>
          <w:i/>
          <w:iCs/>
        </w:rPr>
        <w:t>Interruptions and double standards: Why women get less airtime</w:t>
      </w:r>
      <w:r w:rsidRPr="00BB45FE">
        <w:t>. Catalyst. https://www.catalyst.org</w:t>
      </w:r>
    </w:p>
    <w:p w14:paraId="02ABF775" w14:textId="77777777" w:rsidR="00BB45FE" w:rsidRPr="00BB45FE" w:rsidRDefault="00BB45FE" w:rsidP="00BB45FE">
      <w:r w:rsidRPr="00BB45FE">
        <w:t xml:space="preserve">Edmondson, A. C. (1999). Psychological safety and learning </w:t>
      </w:r>
      <w:proofErr w:type="spellStart"/>
      <w:r w:rsidRPr="00BB45FE">
        <w:t>behavior</w:t>
      </w:r>
      <w:proofErr w:type="spellEnd"/>
      <w:r w:rsidRPr="00BB45FE">
        <w:t xml:space="preserve"> in work teams. </w:t>
      </w:r>
      <w:r w:rsidRPr="00BB45FE">
        <w:rPr>
          <w:i/>
          <w:iCs/>
        </w:rPr>
        <w:t>Administrative Science Quarterly, 44</w:t>
      </w:r>
      <w:r w:rsidRPr="00BB45FE">
        <w:t>(2), 350–383. https://doi.org/10.2307/2666999</w:t>
      </w:r>
    </w:p>
    <w:p w14:paraId="1A40E500" w14:textId="77777777" w:rsidR="00BB45FE" w:rsidRPr="00BB45FE" w:rsidRDefault="00BB45FE" w:rsidP="00BB45FE">
      <w:r w:rsidRPr="00BB45FE">
        <w:t xml:space="preserve">Engineering Council. (2017). </w:t>
      </w:r>
      <w:r w:rsidRPr="00BB45FE">
        <w:rPr>
          <w:i/>
          <w:iCs/>
        </w:rPr>
        <w:t>Statement of ethical principles</w:t>
      </w:r>
      <w:r w:rsidRPr="00BB45FE">
        <w:t>. London: Engineering Council.</w:t>
      </w:r>
    </w:p>
    <w:p w14:paraId="469DEBE5" w14:textId="77777777" w:rsidR="00BB45FE" w:rsidRPr="00BB45FE" w:rsidRDefault="00BB45FE" w:rsidP="00BB45FE">
      <w:r w:rsidRPr="00BB45FE">
        <w:t xml:space="preserve">George, B. (2003). </w:t>
      </w:r>
      <w:r w:rsidRPr="00BB45FE">
        <w:rPr>
          <w:i/>
          <w:iCs/>
        </w:rPr>
        <w:t>Authentic leadership: Rediscovering the secrets to creating lasting value</w:t>
      </w:r>
      <w:r w:rsidRPr="00BB45FE">
        <w:t>. Jossey-Bass.</w:t>
      </w:r>
    </w:p>
    <w:p w14:paraId="336F9831" w14:textId="77777777" w:rsidR="00BB45FE" w:rsidRPr="00BB45FE" w:rsidRDefault="00BB45FE" w:rsidP="00BB45FE">
      <w:r w:rsidRPr="00BB45FE">
        <w:t xml:space="preserve">Goleman, D. (1998). </w:t>
      </w:r>
      <w:r w:rsidRPr="00BB45FE">
        <w:rPr>
          <w:i/>
          <w:iCs/>
        </w:rPr>
        <w:t>Working with emotional intelligence</w:t>
      </w:r>
      <w:r w:rsidRPr="00BB45FE">
        <w:t>. Bantam Books.</w:t>
      </w:r>
    </w:p>
    <w:p w14:paraId="5B2E6E22" w14:textId="77777777" w:rsidR="00BB45FE" w:rsidRPr="00BB45FE" w:rsidRDefault="00BB45FE" w:rsidP="00BB45FE">
      <w:r w:rsidRPr="00BB45FE">
        <w:t xml:space="preserve">Northouse, P. G. (2021). </w:t>
      </w:r>
      <w:r w:rsidRPr="00BB45FE">
        <w:rPr>
          <w:i/>
          <w:iCs/>
        </w:rPr>
        <w:t>Leadership: Theory and practice</w:t>
      </w:r>
      <w:r w:rsidRPr="00BB45FE">
        <w:t xml:space="preserve"> (9th ed.). Sage.</w:t>
      </w:r>
    </w:p>
    <w:p w14:paraId="1F44027E" w14:textId="77777777" w:rsidR="00BB45FE" w:rsidRPr="00BB45FE" w:rsidRDefault="00BB45FE" w:rsidP="00BB45FE">
      <w:r w:rsidRPr="00BB45FE">
        <w:t xml:space="preserve">Rivera, L. A. (2012). Hiring as cultural matching: The case of elite professional service firms. </w:t>
      </w:r>
      <w:r w:rsidRPr="00BB45FE">
        <w:rPr>
          <w:i/>
          <w:iCs/>
        </w:rPr>
        <w:t>American Sociological Review, 77</w:t>
      </w:r>
      <w:r w:rsidRPr="00BB45FE">
        <w:t>(6), 999–1022. https://doi.org/10.1177/0003122412463213</w:t>
      </w:r>
    </w:p>
    <w:p w14:paraId="0F206415" w14:textId="77777777" w:rsidR="00BB45FE" w:rsidRPr="00BB45FE" w:rsidRDefault="00BB45FE" w:rsidP="00BB45FE">
      <w:r w:rsidRPr="00BB45FE">
        <w:t xml:space="preserve">Salas, E., Sims, D. E., &amp; Burke, C. S. (2015). Is there a “Big Five” in teamwork? </w:t>
      </w:r>
      <w:r w:rsidRPr="00BB45FE">
        <w:rPr>
          <w:i/>
          <w:iCs/>
        </w:rPr>
        <w:t>Small Group Research, 36</w:t>
      </w:r>
      <w:r w:rsidRPr="00BB45FE">
        <w:t>(5), 555–599. https://doi.org/10.1177/1046496405277134</w:t>
      </w:r>
    </w:p>
    <w:p w14:paraId="68AC37F8" w14:textId="77777777" w:rsidR="00BB45FE" w:rsidRPr="00BB45FE" w:rsidRDefault="00BB45FE" w:rsidP="00BB45FE">
      <w:r w:rsidRPr="00BB45FE">
        <w:t xml:space="preserve">Tannen, D. (1995). </w:t>
      </w:r>
      <w:r w:rsidRPr="00BB45FE">
        <w:rPr>
          <w:i/>
          <w:iCs/>
        </w:rPr>
        <w:t>Talking from 9 to 5: Women and men at work</w:t>
      </w:r>
      <w:r w:rsidRPr="00BB45FE">
        <w:t>. William Morrow</w:t>
      </w:r>
    </w:p>
    <w:p w14:paraId="7722530E" w14:textId="77777777" w:rsidR="00E0678D" w:rsidRDefault="00E0678D"/>
    <w:sectPr w:rsidR="00E06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97F2A"/>
    <w:multiLevelType w:val="multilevel"/>
    <w:tmpl w:val="5F526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023B91"/>
    <w:multiLevelType w:val="multilevel"/>
    <w:tmpl w:val="E9645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1227230">
    <w:abstractNumId w:val="1"/>
  </w:num>
  <w:num w:numId="2" w16cid:durableId="1901985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5FE"/>
    <w:rsid w:val="00144AE0"/>
    <w:rsid w:val="001B537C"/>
    <w:rsid w:val="007630F2"/>
    <w:rsid w:val="008E2413"/>
    <w:rsid w:val="00BB45FE"/>
    <w:rsid w:val="00BE52F6"/>
    <w:rsid w:val="00E06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948D4"/>
  <w15:chartTrackingRefBased/>
  <w15:docId w15:val="{F9EC8242-8234-4102-9D68-E0070D8F8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4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45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45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45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45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45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45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45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5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45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45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45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5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5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5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5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5FE"/>
    <w:rPr>
      <w:rFonts w:eastAsiaTheme="majorEastAsia" w:cstheme="majorBidi"/>
      <w:color w:val="272727" w:themeColor="text1" w:themeTint="D8"/>
    </w:rPr>
  </w:style>
  <w:style w:type="paragraph" w:styleId="Title">
    <w:name w:val="Title"/>
    <w:basedOn w:val="Normal"/>
    <w:next w:val="Normal"/>
    <w:link w:val="TitleChar"/>
    <w:uiPriority w:val="10"/>
    <w:qFormat/>
    <w:rsid w:val="00BB4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5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5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5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5FE"/>
    <w:pPr>
      <w:spacing w:before="160"/>
      <w:jc w:val="center"/>
    </w:pPr>
    <w:rPr>
      <w:i/>
      <w:iCs/>
      <w:color w:val="404040" w:themeColor="text1" w:themeTint="BF"/>
    </w:rPr>
  </w:style>
  <w:style w:type="character" w:customStyle="1" w:styleId="QuoteChar">
    <w:name w:val="Quote Char"/>
    <w:basedOn w:val="DefaultParagraphFont"/>
    <w:link w:val="Quote"/>
    <w:uiPriority w:val="29"/>
    <w:rsid w:val="00BB45FE"/>
    <w:rPr>
      <w:i/>
      <w:iCs/>
      <w:color w:val="404040" w:themeColor="text1" w:themeTint="BF"/>
    </w:rPr>
  </w:style>
  <w:style w:type="paragraph" w:styleId="ListParagraph">
    <w:name w:val="List Paragraph"/>
    <w:basedOn w:val="Normal"/>
    <w:uiPriority w:val="34"/>
    <w:qFormat/>
    <w:rsid w:val="00BB45FE"/>
    <w:pPr>
      <w:ind w:left="720"/>
      <w:contextualSpacing/>
    </w:pPr>
  </w:style>
  <w:style w:type="character" w:styleId="IntenseEmphasis">
    <w:name w:val="Intense Emphasis"/>
    <w:basedOn w:val="DefaultParagraphFont"/>
    <w:uiPriority w:val="21"/>
    <w:qFormat/>
    <w:rsid w:val="00BB45FE"/>
    <w:rPr>
      <w:i/>
      <w:iCs/>
      <w:color w:val="0F4761" w:themeColor="accent1" w:themeShade="BF"/>
    </w:rPr>
  </w:style>
  <w:style w:type="paragraph" w:styleId="IntenseQuote">
    <w:name w:val="Intense Quote"/>
    <w:basedOn w:val="Normal"/>
    <w:next w:val="Normal"/>
    <w:link w:val="IntenseQuoteChar"/>
    <w:uiPriority w:val="30"/>
    <w:qFormat/>
    <w:rsid w:val="00BB4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45FE"/>
    <w:rPr>
      <w:i/>
      <w:iCs/>
      <w:color w:val="0F4761" w:themeColor="accent1" w:themeShade="BF"/>
    </w:rPr>
  </w:style>
  <w:style w:type="character" w:styleId="IntenseReference">
    <w:name w:val="Intense Reference"/>
    <w:basedOn w:val="DefaultParagraphFont"/>
    <w:uiPriority w:val="32"/>
    <w:qFormat/>
    <w:rsid w:val="00BB45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10</Pages>
  <Words>3531</Words>
  <Characters>20128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Rogers (2431357)</dc:creator>
  <cp:keywords/>
  <dc:description/>
  <cp:lastModifiedBy>Ashleigh Rogers (2431357)</cp:lastModifiedBy>
  <cp:revision>1</cp:revision>
  <dcterms:created xsi:type="dcterms:W3CDTF">2025-09-23T15:55:00Z</dcterms:created>
  <dcterms:modified xsi:type="dcterms:W3CDTF">2025-09-23T16:39:00Z</dcterms:modified>
</cp:coreProperties>
</file>