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C07B94" w14:textId="77777777" w:rsidR="003419F8" w:rsidRDefault="003419F8">
      <w:pPr>
        <w:spacing w:line="360" w:lineRule="auto"/>
        <w:jc w:val="both"/>
        <w:rPr>
          <w:rFonts w:ascii="Times New Roman" w:eastAsia="Times New Roman" w:hAnsi="Times New Roman" w:cs="Times New Roman"/>
          <w:b/>
          <w:sz w:val="24"/>
          <w:szCs w:val="24"/>
        </w:rPr>
      </w:pPr>
    </w:p>
    <w:p w14:paraId="4C519C87" w14:textId="77777777" w:rsidR="003419F8" w:rsidRDefault="003419F8">
      <w:pPr>
        <w:spacing w:line="360" w:lineRule="auto"/>
        <w:jc w:val="both"/>
        <w:rPr>
          <w:rFonts w:ascii="Times New Roman" w:eastAsia="Times New Roman" w:hAnsi="Times New Roman" w:cs="Times New Roman"/>
          <w:b/>
          <w:sz w:val="24"/>
          <w:szCs w:val="24"/>
        </w:rPr>
      </w:pPr>
    </w:p>
    <w:p w14:paraId="71EED6FC" w14:textId="77777777" w:rsidR="003419F8" w:rsidRDefault="003419F8">
      <w:pPr>
        <w:spacing w:line="360" w:lineRule="auto"/>
        <w:jc w:val="both"/>
        <w:rPr>
          <w:rFonts w:ascii="Times New Roman" w:eastAsia="Times New Roman" w:hAnsi="Times New Roman" w:cs="Times New Roman"/>
          <w:b/>
          <w:sz w:val="24"/>
          <w:szCs w:val="24"/>
        </w:rPr>
      </w:pPr>
    </w:p>
    <w:p w14:paraId="72BA699F" w14:textId="77777777" w:rsidR="003419F8" w:rsidRDefault="003419F8">
      <w:pPr>
        <w:spacing w:line="360" w:lineRule="auto"/>
        <w:jc w:val="both"/>
        <w:rPr>
          <w:rFonts w:ascii="Times New Roman" w:eastAsia="Times New Roman" w:hAnsi="Times New Roman" w:cs="Times New Roman"/>
          <w:b/>
          <w:sz w:val="24"/>
          <w:szCs w:val="24"/>
        </w:rPr>
      </w:pPr>
    </w:p>
    <w:p w14:paraId="7472DE23" w14:textId="77777777" w:rsidR="003419F8" w:rsidRDefault="003419F8">
      <w:pPr>
        <w:spacing w:line="360" w:lineRule="auto"/>
        <w:jc w:val="both"/>
        <w:rPr>
          <w:rFonts w:ascii="Times New Roman" w:eastAsia="Times New Roman" w:hAnsi="Times New Roman" w:cs="Times New Roman"/>
          <w:b/>
          <w:sz w:val="24"/>
          <w:szCs w:val="24"/>
        </w:rPr>
      </w:pPr>
    </w:p>
    <w:p w14:paraId="75C0DBC6" w14:textId="77777777" w:rsidR="003419F8" w:rsidRDefault="003419F8">
      <w:pPr>
        <w:spacing w:line="360" w:lineRule="auto"/>
        <w:jc w:val="both"/>
        <w:rPr>
          <w:rFonts w:ascii="Times New Roman" w:eastAsia="Times New Roman" w:hAnsi="Times New Roman" w:cs="Times New Roman"/>
          <w:b/>
          <w:sz w:val="24"/>
          <w:szCs w:val="24"/>
        </w:rPr>
      </w:pPr>
    </w:p>
    <w:p w14:paraId="6EE9AF50" w14:textId="24BCBEC9" w:rsidR="000C2674" w:rsidRDefault="001C2DEB" w:rsidP="000C2674">
      <w:pPr>
        <w:spacing w:line="360" w:lineRule="auto"/>
        <w:jc w:val="center"/>
        <w:rPr>
          <w:b/>
          <w:bCs/>
        </w:rPr>
      </w:pPr>
      <w:r>
        <w:rPr>
          <w:rFonts w:ascii="Times New Roman" w:eastAsia="Times New Roman" w:hAnsi="Times New Roman" w:cs="Times New Roman"/>
          <w:b/>
          <w:sz w:val="36"/>
          <w:szCs w:val="36"/>
        </w:rPr>
        <w:t>Management accounting</w:t>
      </w:r>
      <w:r w:rsidR="00CB2CA6">
        <w:br w:type="page"/>
      </w:r>
      <w:r w:rsidR="00F45E30">
        <w:rPr>
          <w:b/>
          <w:bCs/>
        </w:rPr>
        <w:t>Student ID:</w:t>
      </w:r>
      <w:r w:rsidR="008171B1">
        <w:rPr>
          <w:b/>
          <w:bCs/>
        </w:rPr>
        <w:t>2</w:t>
      </w:r>
      <w:r w:rsidR="00664DC7">
        <w:rPr>
          <w:b/>
          <w:bCs/>
        </w:rPr>
        <w:t>030517</w:t>
      </w:r>
    </w:p>
    <w:p w14:paraId="47476929" w14:textId="1EE5BF54" w:rsidR="00664DC7" w:rsidRPr="000C2674" w:rsidRDefault="00664DC7" w:rsidP="000C2674">
      <w:pPr>
        <w:spacing w:line="360" w:lineRule="auto"/>
        <w:jc w:val="center"/>
        <w:rPr>
          <w:b/>
          <w:bCs/>
        </w:rPr>
      </w:pPr>
      <w:r>
        <w:rPr>
          <w:b/>
          <w:bCs/>
        </w:rPr>
        <w:t>Name</w:t>
      </w:r>
      <w:r w:rsidR="00EA00AE">
        <w:rPr>
          <w:b/>
          <w:bCs/>
        </w:rPr>
        <w:t>:Claudia Georgiana Macarie</w:t>
      </w:r>
    </w:p>
    <w:p w14:paraId="520DB8FD" w14:textId="77777777" w:rsidR="000C2674" w:rsidRDefault="000C2674">
      <w:pPr>
        <w:spacing w:line="360" w:lineRule="auto"/>
        <w:jc w:val="center"/>
        <w:rPr>
          <w:rFonts w:ascii="Times New Roman" w:eastAsia="Times New Roman" w:hAnsi="Times New Roman" w:cs="Times New Roman"/>
          <w:b/>
          <w:sz w:val="24"/>
          <w:szCs w:val="24"/>
        </w:rPr>
      </w:pPr>
    </w:p>
    <w:p w14:paraId="081331AD" w14:textId="15F779F0" w:rsidR="003419F8" w:rsidRDefault="00CB2CA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14:paraId="63655D37"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has given a wide analysis and evaluation of management accounting throughout the entire report by indulging an organisation performance of the chosen brand Amana limited. The main objective of this study is based on managerial accounting which h</w:t>
      </w:r>
      <w:r>
        <w:rPr>
          <w:rFonts w:ascii="Times New Roman" w:eastAsia="Times New Roman" w:hAnsi="Times New Roman" w:cs="Times New Roman"/>
          <w:sz w:val="24"/>
          <w:szCs w:val="24"/>
        </w:rPr>
        <w:t>elps to minimise losses and maximize profit. However, this will help with concerns by presenting data to predict inconsistencies in accounting and performance evaluation which will help the executives within the organisation to make important decisions. Ho</w:t>
      </w:r>
      <w:r>
        <w:rPr>
          <w:rFonts w:ascii="Times New Roman" w:eastAsia="Times New Roman" w:hAnsi="Times New Roman" w:cs="Times New Roman"/>
          <w:sz w:val="24"/>
          <w:szCs w:val="24"/>
        </w:rPr>
        <w:t>wever, this report has given a brief context of the performance of the chosen organisation by interpreting the estimated as well as actual budget of the business. As it is identified the most essential goal of managerial accounting is to construct an effec</w:t>
      </w:r>
      <w:r>
        <w:rPr>
          <w:rFonts w:ascii="Times New Roman" w:eastAsia="Times New Roman" w:hAnsi="Times New Roman" w:cs="Times New Roman"/>
          <w:sz w:val="24"/>
          <w:szCs w:val="24"/>
        </w:rPr>
        <w:t>tive decision. As managerial decisions tend to play an essential role in determining the future aspect of the business. On the other hand, the executive of the chosen business needs to be well educated and qualified enough on the accounting health of the c</w:t>
      </w:r>
      <w:r>
        <w:rPr>
          <w:rFonts w:ascii="Times New Roman" w:eastAsia="Times New Roman" w:hAnsi="Times New Roman" w:cs="Times New Roman"/>
          <w:sz w:val="24"/>
          <w:szCs w:val="24"/>
        </w:rPr>
        <w:t>ompany as they will construct the most important decisions. This study will evaluate the statistical population which consists of several executives who are working in the lower, and medium operational segment at an online trading firm. Also, this study in</w:t>
      </w:r>
      <w:r>
        <w:rPr>
          <w:rFonts w:ascii="Times New Roman" w:eastAsia="Times New Roman" w:hAnsi="Times New Roman" w:cs="Times New Roman"/>
          <w:sz w:val="24"/>
          <w:szCs w:val="24"/>
        </w:rPr>
        <w:t>dicates several levels of managerial activities which are utilised to accumulate information of data of the management accounting system by indulging all performance evaluations of the Covid-19 pandemic. It illustrates the impact of Covid 19 pandemic on th</w:t>
      </w:r>
      <w:r>
        <w:rPr>
          <w:rFonts w:ascii="Times New Roman" w:eastAsia="Times New Roman" w:hAnsi="Times New Roman" w:cs="Times New Roman"/>
          <w:sz w:val="24"/>
          <w:szCs w:val="24"/>
        </w:rPr>
        <w:t xml:space="preserve">e organisation's revenues, the dilemma concerning reskilling, the segments in which accounts experts are looking to upskill and the priorities of the accounting function. </w:t>
      </w:r>
    </w:p>
    <w:p w14:paraId="42B5ED9F" w14:textId="77777777" w:rsidR="003419F8" w:rsidRDefault="00CB2CA6">
      <w:pPr>
        <w:spacing w:line="360" w:lineRule="auto"/>
        <w:jc w:val="both"/>
        <w:rPr>
          <w:rFonts w:ascii="Times New Roman" w:eastAsia="Times New Roman" w:hAnsi="Times New Roman" w:cs="Times New Roman"/>
          <w:b/>
          <w:sz w:val="24"/>
          <w:szCs w:val="24"/>
        </w:rPr>
      </w:pPr>
      <w:r>
        <w:br w:type="page"/>
      </w:r>
    </w:p>
    <w:p w14:paraId="5869D7D5" w14:textId="77777777" w:rsidR="003419F8" w:rsidRDefault="00CB2CA6">
      <w:pPr>
        <w:pStyle w:val="Heading1"/>
        <w:jc w:val="center"/>
      </w:pPr>
      <w:bookmarkStart w:id="0" w:name="_heading=h.u62hxvmew5p" w:colFirst="0" w:colLast="0"/>
      <w:bookmarkEnd w:id="0"/>
      <w:r>
        <w:t>Table of Contents</w:t>
      </w:r>
    </w:p>
    <w:sdt>
      <w:sdtPr>
        <w:id w:val="1367640530"/>
        <w:docPartObj>
          <w:docPartGallery w:val="Table of Contents"/>
          <w:docPartUnique/>
        </w:docPartObj>
      </w:sdtPr>
      <w:sdtEndPr/>
      <w:sdtContent>
        <w:p w14:paraId="6F89F5DF" w14:textId="77777777" w:rsidR="003419F8" w:rsidRDefault="00CB2CA6">
          <w:pPr>
            <w:tabs>
              <w:tab w:val="right" w:pos="9360"/>
            </w:tabs>
            <w:spacing w:before="20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50bhe9stxak6">
            <w:r>
              <w:rPr>
                <w:rFonts w:ascii="Times New Roman" w:eastAsia="Times New Roman" w:hAnsi="Times New Roman" w:cs="Times New Roman"/>
                <w:sz w:val="24"/>
                <w:szCs w:val="24"/>
              </w:rPr>
              <w:t>Intr</w:t>
            </w:r>
            <w:r>
              <w:rPr>
                <w:rFonts w:ascii="Times New Roman" w:eastAsia="Times New Roman" w:hAnsi="Times New Roman" w:cs="Times New Roman"/>
                <w:sz w:val="24"/>
                <w:szCs w:val="24"/>
              </w:rPr>
              <w:t>oduction</w:t>
            </w:r>
          </w:hyperlink>
          <w:r>
            <w:rPr>
              <w:rFonts w:ascii="Times New Roman" w:eastAsia="Times New Roman" w:hAnsi="Times New Roman" w:cs="Times New Roman"/>
              <w:sz w:val="24"/>
              <w:szCs w:val="24"/>
            </w:rPr>
            <w:tab/>
          </w:r>
          <w:r>
            <w:fldChar w:fldCharType="begin"/>
          </w:r>
          <w:r>
            <w:instrText xml:space="preserve"> HYPERLINK \l "_heading=h.50bhe9stxak6" </w:instrText>
          </w:r>
          <w:r>
            <w:fldChar w:fldCharType="separate"/>
          </w:r>
          <w:r>
            <w:rPr>
              <w:rFonts w:ascii="Times New Roman" w:eastAsia="Times New Roman" w:hAnsi="Times New Roman" w:cs="Times New Roman"/>
              <w:sz w:val="24"/>
              <w:szCs w:val="24"/>
            </w:rPr>
            <w:t>3</w:t>
          </w:r>
        </w:p>
        <w:p w14:paraId="1AAA50A5" w14:textId="77777777" w:rsidR="003419F8" w:rsidRDefault="00CB2CA6">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heading=h.2et92p0">
            <w:r>
              <w:rPr>
                <w:rFonts w:ascii="Times New Roman" w:eastAsia="Times New Roman" w:hAnsi="Times New Roman" w:cs="Times New Roman"/>
                <w:sz w:val="24"/>
                <w:szCs w:val="24"/>
              </w:rPr>
              <w:t>Part A</w:t>
            </w:r>
          </w:hyperlink>
          <w:r>
            <w:rPr>
              <w:rFonts w:ascii="Times New Roman" w:eastAsia="Times New Roman" w:hAnsi="Times New Roman" w:cs="Times New Roman"/>
              <w:sz w:val="24"/>
              <w:szCs w:val="24"/>
            </w:rPr>
            <w:tab/>
          </w:r>
          <w:r>
            <w:fldChar w:fldCharType="begin"/>
          </w:r>
          <w:r>
            <w:instrText xml:space="preserve"> HYPERLINK \l "_heading=h.2et92p0" </w:instrText>
          </w:r>
          <w:r>
            <w:fldChar w:fldCharType="separate"/>
          </w:r>
          <w:r>
            <w:rPr>
              <w:rFonts w:ascii="Times New Roman" w:eastAsia="Times New Roman" w:hAnsi="Times New Roman" w:cs="Times New Roman"/>
              <w:sz w:val="24"/>
              <w:szCs w:val="24"/>
            </w:rPr>
            <w:t>4</w:t>
          </w:r>
        </w:p>
        <w:p w14:paraId="12E47B52" w14:textId="77777777" w:rsidR="003419F8" w:rsidRDefault="00CB2CA6">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heading=h.py51krnwz9yu">
            <w:r>
              <w:rPr>
                <w:rFonts w:ascii="Times New Roman" w:eastAsia="Times New Roman" w:hAnsi="Times New Roman" w:cs="Times New Roman"/>
                <w:sz w:val="24"/>
                <w:szCs w:val="24"/>
              </w:rPr>
              <w:t>Monthly control report of Amana Ltd</w:t>
            </w:r>
          </w:hyperlink>
          <w:r>
            <w:rPr>
              <w:rFonts w:ascii="Times New Roman" w:eastAsia="Times New Roman" w:hAnsi="Times New Roman" w:cs="Times New Roman"/>
              <w:sz w:val="24"/>
              <w:szCs w:val="24"/>
            </w:rPr>
            <w:tab/>
          </w:r>
          <w:r>
            <w:fldChar w:fldCharType="begin"/>
          </w:r>
          <w:r>
            <w:instrText xml:space="preserve"> HYPERLINK \l "_heading=h.py51krnwz9yu" </w:instrText>
          </w:r>
          <w:r>
            <w:fldChar w:fldCharType="separate"/>
          </w:r>
          <w:r>
            <w:rPr>
              <w:rFonts w:ascii="Times New Roman" w:eastAsia="Times New Roman" w:hAnsi="Times New Roman" w:cs="Times New Roman"/>
              <w:sz w:val="24"/>
              <w:szCs w:val="24"/>
            </w:rPr>
            <w:t>4</w:t>
          </w:r>
        </w:p>
        <w:p w14:paraId="625BC72A" w14:textId="77777777" w:rsidR="003419F8" w:rsidRDefault="00CB2CA6">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heading=h.lgb9dnf3ldxj">
            <w:r>
              <w:rPr>
                <w:rFonts w:ascii="Times New Roman" w:eastAsia="Times New Roman" w:hAnsi="Times New Roman" w:cs="Times New Roman"/>
                <w:sz w:val="24"/>
                <w:szCs w:val="24"/>
              </w:rPr>
              <w:t>Amana’s performance analysis in 2020</w:t>
            </w:r>
          </w:hyperlink>
          <w:r>
            <w:rPr>
              <w:rFonts w:ascii="Times New Roman" w:eastAsia="Times New Roman" w:hAnsi="Times New Roman" w:cs="Times New Roman"/>
              <w:sz w:val="24"/>
              <w:szCs w:val="24"/>
            </w:rPr>
            <w:tab/>
          </w:r>
          <w:r>
            <w:fldChar w:fldCharType="begin"/>
          </w:r>
          <w:r>
            <w:instrText xml:space="preserve"> HYPERLINK \l "_heading=h.lgb9dnf3ldxj" </w:instrText>
          </w:r>
          <w:r>
            <w:fldChar w:fldCharType="separate"/>
          </w:r>
          <w:r>
            <w:rPr>
              <w:rFonts w:ascii="Times New Roman" w:eastAsia="Times New Roman" w:hAnsi="Times New Roman" w:cs="Times New Roman"/>
              <w:sz w:val="24"/>
              <w:szCs w:val="24"/>
            </w:rPr>
            <w:t>5</w:t>
          </w:r>
        </w:p>
        <w:p w14:paraId="75F46FF2" w14:textId="77777777" w:rsidR="003419F8" w:rsidRDefault="00CB2CA6">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heading=h.o6kdv59ktysz">
            <w:r>
              <w:rPr>
                <w:rFonts w:ascii="Times New Roman" w:eastAsia="Times New Roman" w:hAnsi="Times New Roman" w:cs="Times New Roman"/>
                <w:sz w:val="24"/>
                <w:szCs w:val="24"/>
              </w:rPr>
              <w:t>Recommendations</w:t>
            </w:r>
          </w:hyperlink>
          <w:r>
            <w:rPr>
              <w:rFonts w:ascii="Times New Roman" w:eastAsia="Times New Roman" w:hAnsi="Times New Roman" w:cs="Times New Roman"/>
              <w:sz w:val="24"/>
              <w:szCs w:val="24"/>
            </w:rPr>
            <w:tab/>
          </w:r>
          <w:r>
            <w:fldChar w:fldCharType="begin"/>
          </w:r>
          <w:r>
            <w:instrText xml:space="preserve"> HYPERLINK \l "_headi</w:instrText>
          </w:r>
          <w:r>
            <w:instrText xml:space="preserve">ng=h.o6kdv59ktysz" </w:instrText>
          </w:r>
          <w:r>
            <w:fldChar w:fldCharType="separate"/>
          </w:r>
          <w:r>
            <w:rPr>
              <w:rFonts w:ascii="Times New Roman" w:eastAsia="Times New Roman" w:hAnsi="Times New Roman" w:cs="Times New Roman"/>
              <w:sz w:val="24"/>
              <w:szCs w:val="24"/>
            </w:rPr>
            <w:t>5</w:t>
          </w:r>
        </w:p>
        <w:p w14:paraId="3D778103" w14:textId="77777777" w:rsidR="003419F8" w:rsidRDefault="00CB2CA6">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heading=h.wuwszqi2fin0">
            <w:r>
              <w:rPr>
                <w:rFonts w:ascii="Times New Roman" w:eastAsia="Times New Roman" w:hAnsi="Times New Roman" w:cs="Times New Roman"/>
                <w:sz w:val="24"/>
                <w:szCs w:val="24"/>
              </w:rPr>
              <w:t>Part B</w:t>
            </w:r>
          </w:hyperlink>
          <w:r>
            <w:rPr>
              <w:rFonts w:ascii="Times New Roman" w:eastAsia="Times New Roman" w:hAnsi="Times New Roman" w:cs="Times New Roman"/>
              <w:sz w:val="24"/>
              <w:szCs w:val="24"/>
            </w:rPr>
            <w:tab/>
          </w:r>
          <w:r>
            <w:fldChar w:fldCharType="begin"/>
          </w:r>
          <w:r>
            <w:instrText xml:space="preserve"> HYPERLINK \l "_heading=h.wuwszqi2fin0" </w:instrText>
          </w:r>
          <w:r>
            <w:fldChar w:fldCharType="separate"/>
          </w:r>
          <w:r>
            <w:rPr>
              <w:rFonts w:ascii="Times New Roman" w:eastAsia="Times New Roman" w:hAnsi="Times New Roman" w:cs="Times New Roman"/>
              <w:sz w:val="24"/>
              <w:szCs w:val="24"/>
            </w:rPr>
            <w:t>6</w:t>
          </w:r>
        </w:p>
        <w:p w14:paraId="2C9D31B9" w14:textId="77777777" w:rsidR="003419F8" w:rsidRDefault="00CB2CA6">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heading=h.kzjtljjqrnr0">
            <w:r>
              <w:rPr>
                <w:rFonts w:ascii="Times New Roman" w:eastAsia="Times New Roman" w:hAnsi="Times New Roman" w:cs="Times New Roman"/>
                <w:sz w:val="24"/>
                <w:szCs w:val="24"/>
              </w:rPr>
              <w:t>Analysis of two business plan alternatives</w:t>
            </w:r>
          </w:hyperlink>
          <w:r>
            <w:rPr>
              <w:rFonts w:ascii="Times New Roman" w:eastAsia="Times New Roman" w:hAnsi="Times New Roman" w:cs="Times New Roman"/>
              <w:sz w:val="24"/>
              <w:szCs w:val="24"/>
            </w:rPr>
            <w:tab/>
          </w:r>
          <w:r>
            <w:fldChar w:fldCharType="begin"/>
          </w:r>
          <w:r>
            <w:instrText xml:space="preserve"> HYPERLINK \l "_heading=h.kzjtljjqrnr0" </w:instrText>
          </w:r>
          <w:r>
            <w:fldChar w:fldCharType="separate"/>
          </w:r>
          <w:r>
            <w:rPr>
              <w:rFonts w:ascii="Times New Roman" w:eastAsia="Times New Roman" w:hAnsi="Times New Roman" w:cs="Times New Roman"/>
              <w:sz w:val="24"/>
              <w:szCs w:val="24"/>
            </w:rPr>
            <w:t>6</w:t>
          </w:r>
        </w:p>
        <w:p w14:paraId="258953AF" w14:textId="77777777" w:rsidR="003419F8" w:rsidRDefault="00CB2CA6">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heading=h.j0vu1qs5xk85">
            <w:r>
              <w:rPr>
                <w:rFonts w:ascii="Times New Roman" w:eastAsia="Times New Roman" w:hAnsi="Times New Roman" w:cs="Times New Roman"/>
                <w:sz w:val="24"/>
                <w:szCs w:val="24"/>
              </w:rPr>
              <w:t>Analysis of Mr Amana’s decision for online business</w:t>
            </w:r>
          </w:hyperlink>
          <w:r>
            <w:rPr>
              <w:rFonts w:ascii="Times New Roman" w:eastAsia="Times New Roman" w:hAnsi="Times New Roman" w:cs="Times New Roman"/>
              <w:sz w:val="24"/>
              <w:szCs w:val="24"/>
            </w:rPr>
            <w:tab/>
          </w:r>
          <w:r>
            <w:fldChar w:fldCharType="begin"/>
          </w:r>
          <w:r>
            <w:instrText xml:space="preserve"> HYPERLINK \l "_heading=h.j0vu1qs5xk85" </w:instrText>
          </w:r>
          <w:r>
            <w:fldChar w:fldCharType="separate"/>
          </w:r>
          <w:r>
            <w:rPr>
              <w:rFonts w:ascii="Times New Roman" w:eastAsia="Times New Roman" w:hAnsi="Times New Roman" w:cs="Times New Roman"/>
              <w:sz w:val="24"/>
              <w:szCs w:val="24"/>
            </w:rPr>
            <w:t>7</w:t>
          </w:r>
        </w:p>
        <w:p w14:paraId="205C335F" w14:textId="77777777" w:rsidR="003419F8" w:rsidRDefault="00CB2CA6">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heading=h.ok8ttawgzm41">
            <w:r>
              <w:rPr>
                <w:rFonts w:ascii="Times New Roman" w:eastAsia="Times New Roman" w:hAnsi="Times New Roman" w:cs="Times New Roman"/>
                <w:sz w:val="24"/>
                <w:szCs w:val="24"/>
              </w:rPr>
              <w:t>Conclusion</w:t>
            </w:r>
          </w:hyperlink>
          <w:r>
            <w:rPr>
              <w:rFonts w:ascii="Times New Roman" w:eastAsia="Times New Roman" w:hAnsi="Times New Roman" w:cs="Times New Roman"/>
              <w:sz w:val="24"/>
              <w:szCs w:val="24"/>
            </w:rPr>
            <w:tab/>
          </w:r>
          <w:r>
            <w:fldChar w:fldCharType="begin"/>
          </w:r>
          <w:r>
            <w:instrText xml:space="preserve"> HYPERLINK </w:instrText>
          </w:r>
          <w:r>
            <w:instrText xml:space="preserve">\l "_heading=h.ok8ttawgzm41" </w:instrText>
          </w:r>
          <w:r>
            <w:fldChar w:fldCharType="separate"/>
          </w:r>
          <w:r>
            <w:rPr>
              <w:rFonts w:ascii="Times New Roman" w:eastAsia="Times New Roman" w:hAnsi="Times New Roman" w:cs="Times New Roman"/>
              <w:sz w:val="24"/>
              <w:szCs w:val="24"/>
            </w:rPr>
            <w:t>9</w:t>
          </w:r>
        </w:p>
        <w:p w14:paraId="0C2B9257" w14:textId="77777777" w:rsidR="003419F8" w:rsidRDefault="00CB2CA6">
          <w:pPr>
            <w:tabs>
              <w:tab w:val="right" w:pos="9360"/>
            </w:tabs>
            <w:spacing w:before="200" w:after="80" w:line="360" w:lineRule="auto"/>
            <w:jc w:val="both"/>
            <w:rPr>
              <w:rFonts w:ascii="Times New Roman" w:eastAsia="Times New Roman" w:hAnsi="Times New Roman" w:cs="Times New Roman"/>
              <w:sz w:val="24"/>
              <w:szCs w:val="24"/>
            </w:rPr>
          </w:pPr>
          <w:r>
            <w:fldChar w:fldCharType="end"/>
          </w:r>
          <w:hyperlink w:anchor="_heading=h.gqcc8iflyi9z">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_heading=h.gqcc8iflyi9z \h </w:instrText>
          </w:r>
          <w:r>
            <w:fldChar w:fldCharType="separate"/>
          </w:r>
          <w:r>
            <w:rPr>
              <w:rFonts w:ascii="Times New Roman" w:eastAsia="Times New Roman" w:hAnsi="Times New Roman" w:cs="Times New Roman"/>
              <w:sz w:val="24"/>
              <w:szCs w:val="24"/>
            </w:rPr>
            <w:t>10</w:t>
          </w:r>
          <w:r>
            <w:fldChar w:fldCharType="end"/>
          </w:r>
          <w:r>
            <w:fldChar w:fldCharType="end"/>
          </w:r>
        </w:p>
      </w:sdtContent>
    </w:sdt>
    <w:p w14:paraId="7E99CA60" w14:textId="77777777" w:rsidR="003419F8" w:rsidRDefault="003419F8">
      <w:pPr>
        <w:spacing w:line="360" w:lineRule="auto"/>
        <w:rPr>
          <w:rFonts w:ascii="Times New Roman" w:eastAsia="Times New Roman" w:hAnsi="Times New Roman" w:cs="Times New Roman"/>
          <w:sz w:val="24"/>
          <w:szCs w:val="24"/>
        </w:rPr>
      </w:pPr>
    </w:p>
    <w:p w14:paraId="6CF5BC9C" w14:textId="77777777" w:rsidR="003419F8" w:rsidRDefault="00CB2CA6">
      <w:pPr>
        <w:pStyle w:val="Heading1"/>
      </w:pPr>
      <w:bookmarkStart w:id="1" w:name="_heading=h.50bhe9stxak6" w:colFirst="0" w:colLast="0"/>
      <w:bookmarkEnd w:id="1"/>
      <w:r>
        <w:br w:type="page"/>
        <w:t>Introduction</w:t>
      </w:r>
    </w:p>
    <w:p w14:paraId="2A5190B4"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Managerial accounting is considered to be the usage of capital budg</w:t>
      </w:r>
      <w:r>
        <w:rPr>
          <w:rFonts w:ascii="Times New Roman" w:eastAsia="Times New Roman" w:hAnsi="Times New Roman" w:cs="Times New Roman"/>
          <w:sz w:val="24"/>
          <w:szCs w:val="24"/>
        </w:rPr>
        <w:t>et which can be assessed for potential outflows and influence of particular organisational decisions. However, the main aim of managerial accounting is identified as helping the management team within the organisation to accumulate or collect financial inf</w:t>
      </w:r>
      <w:r>
        <w:rPr>
          <w:rFonts w:ascii="Times New Roman" w:eastAsia="Times New Roman" w:hAnsi="Times New Roman" w:cs="Times New Roman"/>
          <w:sz w:val="24"/>
          <w:szCs w:val="24"/>
        </w:rPr>
        <w:t>ormation or data. As these can be executed within the organisation's activities and operations of the business in a major efficient manner. Also, management accounting is a process of measurement, identification, interpretation and analysis of financial in</w:t>
      </w:r>
      <w:r>
        <w:rPr>
          <w:rFonts w:ascii="Times New Roman" w:eastAsia="Times New Roman" w:hAnsi="Times New Roman" w:cs="Times New Roman"/>
          <w:sz w:val="24"/>
          <w:szCs w:val="24"/>
        </w:rPr>
        <w:t xml:space="preserve">formation. These will help the leaders of the organisation to make effective financial decisions and can also manage their day-to-day operations in an efficient manner. </w:t>
      </w:r>
    </w:p>
    <w:p w14:paraId="16290FC0" w14:textId="77777777" w:rsidR="003419F8" w:rsidRDefault="00CB2CA6">
      <w:pPr>
        <w:pStyle w:val="Heading1"/>
        <w:spacing w:before="200" w:after="200"/>
      </w:pPr>
      <w:bookmarkStart w:id="2" w:name="_heading=h.2et92p0" w:colFirst="0" w:colLast="0"/>
      <w:bookmarkEnd w:id="2"/>
      <w:r>
        <w:t>Part A</w:t>
      </w:r>
    </w:p>
    <w:p w14:paraId="404E01BB" w14:textId="77777777" w:rsidR="003419F8" w:rsidRDefault="00CB2CA6">
      <w:pPr>
        <w:pStyle w:val="Heading2"/>
      </w:pPr>
      <w:bookmarkStart w:id="3" w:name="_heading=h.py51krnwz9yu" w:colFirst="0" w:colLast="0"/>
      <w:bookmarkEnd w:id="3"/>
      <w:r>
        <w:t>Monthly control report of Amana Ltd</w:t>
      </w:r>
    </w:p>
    <w:tbl>
      <w:tblPr>
        <w:tblStyle w:val="a"/>
        <w:tblW w:w="1053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45"/>
        <w:gridCol w:w="1028"/>
        <w:gridCol w:w="1323"/>
        <w:gridCol w:w="1323"/>
        <w:gridCol w:w="1325"/>
        <w:gridCol w:w="1175"/>
        <w:gridCol w:w="1713"/>
      </w:tblGrid>
      <w:tr w:rsidR="003419F8" w14:paraId="5CA08F08" w14:textId="77777777" w:rsidTr="003419F8">
        <w:trPr>
          <w:cnfStyle w:val="100000000000" w:firstRow="1" w:lastRow="0" w:firstColumn="0" w:lastColumn="0" w:oddVBand="0" w:evenVBand="0" w:oddHBand="0" w:evenHBand="0" w:firstRowFirstColumn="0" w:firstRowLastColumn="0" w:lastRowFirstColumn="0" w:lastRowLastColumn="0"/>
          <w:trHeight w:val="375"/>
          <w:jc w:val="center"/>
        </w:trPr>
        <w:tc>
          <w:tcPr>
            <w:cnfStyle w:val="001000000000" w:firstRow="0" w:lastRow="0" w:firstColumn="1" w:lastColumn="0" w:oddVBand="0" w:evenVBand="0" w:oddHBand="0" w:evenHBand="0" w:firstRowFirstColumn="0" w:firstRowLastColumn="0" w:lastRowFirstColumn="0" w:lastRowLastColumn="0"/>
            <w:tcW w:w="10532" w:type="dxa"/>
            <w:gridSpan w:val="7"/>
            <w:tcBorders>
              <w:top w:val="single" w:sz="4" w:space="0" w:color="000000"/>
              <w:left w:val="single" w:sz="4" w:space="0" w:color="000000"/>
              <w:bottom w:val="single" w:sz="4" w:space="0" w:color="000000"/>
              <w:right w:val="single" w:sz="4" w:space="0" w:color="000000"/>
            </w:tcBorders>
            <w:shd w:val="clear" w:color="auto" w:fill="93C47D"/>
          </w:tcPr>
          <w:p w14:paraId="0BA539A1"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CONTROL BUDGET OF AMANA LTD. FOR 2020</w:t>
            </w:r>
          </w:p>
        </w:tc>
      </w:tr>
      <w:tr w:rsidR="003419F8" w14:paraId="6575DCC2"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FFD966"/>
          </w:tcPr>
          <w:p w14:paraId="169C12EE" w14:textId="77777777" w:rsidR="003419F8" w:rsidRDefault="00CB2CA6">
            <w:pPr>
              <w:spacing w:after="0"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Item</w:t>
            </w:r>
          </w:p>
        </w:tc>
        <w:tc>
          <w:tcPr>
            <w:tcW w:w="1028" w:type="dxa"/>
            <w:shd w:val="clear" w:color="auto" w:fill="FFD966"/>
          </w:tcPr>
          <w:p w14:paraId="7C8EF2F3"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Cost per unit (£)</w:t>
            </w:r>
          </w:p>
        </w:tc>
        <w:tc>
          <w:tcPr>
            <w:tcW w:w="1323" w:type="dxa"/>
            <w:shd w:val="clear" w:color="auto" w:fill="FFD966"/>
          </w:tcPr>
          <w:p w14:paraId="130B40DA"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Original cost budget (£)</w:t>
            </w:r>
          </w:p>
        </w:tc>
        <w:tc>
          <w:tcPr>
            <w:tcW w:w="1323" w:type="dxa"/>
            <w:shd w:val="clear" w:color="auto" w:fill="FFD966"/>
          </w:tcPr>
          <w:p w14:paraId="31C3A651"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Flexed Budget (£)</w:t>
            </w:r>
          </w:p>
        </w:tc>
        <w:tc>
          <w:tcPr>
            <w:tcW w:w="1325" w:type="dxa"/>
            <w:shd w:val="clear" w:color="auto" w:fill="FFD966"/>
          </w:tcPr>
          <w:p w14:paraId="39D030F7"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Actual cost Budget (£)</w:t>
            </w:r>
          </w:p>
        </w:tc>
        <w:tc>
          <w:tcPr>
            <w:tcW w:w="1175" w:type="dxa"/>
            <w:shd w:val="clear" w:color="auto" w:fill="FFD966"/>
          </w:tcPr>
          <w:p w14:paraId="02F34EC6"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Variances</w:t>
            </w:r>
          </w:p>
        </w:tc>
        <w:tc>
          <w:tcPr>
            <w:tcW w:w="1713" w:type="dxa"/>
            <w:shd w:val="clear" w:color="auto" w:fill="FFD966"/>
          </w:tcPr>
          <w:p w14:paraId="4B21A9A4"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Favourability Remark</w:t>
            </w:r>
          </w:p>
        </w:tc>
      </w:tr>
      <w:tr w:rsidR="003419F8" w14:paraId="67D490E9"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75A2E9B2"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1028" w:type="dxa"/>
          </w:tcPr>
          <w:p w14:paraId="05EC4F19"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323" w:type="dxa"/>
          </w:tcPr>
          <w:p w14:paraId="55A32841"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3" w:type="dxa"/>
          </w:tcPr>
          <w:p w14:paraId="6F4C2BF6"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325" w:type="dxa"/>
          </w:tcPr>
          <w:p w14:paraId="583F8137"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75" w:type="dxa"/>
          </w:tcPr>
          <w:p w14:paraId="174CF6C5"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713" w:type="dxa"/>
          </w:tcPr>
          <w:p w14:paraId="7EA3AA98"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419F8" w14:paraId="427AE9A0"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60C8390C"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rate</w:t>
            </w:r>
          </w:p>
        </w:tc>
        <w:tc>
          <w:tcPr>
            <w:tcW w:w="1028" w:type="dxa"/>
          </w:tcPr>
          <w:p w14:paraId="7C416B9B"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323" w:type="dxa"/>
          </w:tcPr>
          <w:p w14:paraId="74CA08E0"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c>
          <w:tcPr>
            <w:tcW w:w="1323" w:type="dxa"/>
          </w:tcPr>
          <w:p w14:paraId="05C3650D"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325" w:type="dxa"/>
          </w:tcPr>
          <w:p w14:paraId="340857F3"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c>
          <w:tcPr>
            <w:tcW w:w="1175" w:type="dxa"/>
          </w:tcPr>
          <w:p w14:paraId="3F22CFE8"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713" w:type="dxa"/>
          </w:tcPr>
          <w:p w14:paraId="358ECDD3"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Favourable</w:t>
            </w:r>
          </w:p>
        </w:tc>
      </w:tr>
      <w:tr w:rsidR="003419F8" w14:paraId="2A743ABE"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00616E07"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Revenues</w:t>
            </w:r>
          </w:p>
        </w:tc>
        <w:tc>
          <w:tcPr>
            <w:tcW w:w="1028" w:type="dxa"/>
          </w:tcPr>
          <w:p w14:paraId="34C6C049"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323" w:type="dxa"/>
          </w:tcPr>
          <w:p w14:paraId="47CB7DC6"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c>
          <w:tcPr>
            <w:tcW w:w="1323" w:type="dxa"/>
          </w:tcPr>
          <w:p w14:paraId="64A4E134"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325" w:type="dxa"/>
          </w:tcPr>
          <w:p w14:paraId="246084A6"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c>
          <w:tcPr>
            <w:tcW w:w="1175" w:type="dxa"/>
          </w:tcPr>
          <w:p w14:paraId="25CD9857"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713" w:type="dxa"/>
          </w:tcPr>
          <w:p w14:paraId="5B5A18BF"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Favourable</w:t>
            </w:r>
          </w:p>
        </w:tc>
      </w:tr>
      <w:tr w:rsidR="003419F8" w14:paraId="049B8D88"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0532" w:type="dxa"/>
            <w:gridSpan w:val="7"/>
            <w:shd w:val="clear" w:color="auto" w:fill="D5A6BD"/>
          </w:tcPr>
          <w:p w14:paraId="47FE5F51" w14:textId="77777777" w:rsidR="003419F8" w:rsidRDefault="00CB2CA6">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Variable Costs:</w:t>
            </w:r>
          </w:p>
        </w:tc>
      </w:tr>
      <w:tr w:rsidR="003419F8" w14:paraId="33EEB168"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5E914B7C"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1028" w:type="dxa"/>
          </w:tcPr>
          <w:p w14:paraId="0709ACEA"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c>
          <w:tcPr>
            <w:tcW w:w="1323" w:type="dxa"/>
          </w:tcPr>
          <w:p w14:paraId="193B50D2"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c>
          <w:tcPr>
            <w:tcW w:w="1323" w:type="dxa"/>
          </w:tcPr>
          <w:p w14:paraId="13984A87"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25" w:type="dxa"/>
          </w:tcPr>
          <w:p w14:paraId="546FE666"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c>
          <w:tcPr>
            <w:tcW w:w="1175" w:type="dxa"/>
          </w:tcPr>
          <w:p w14:paraId="63E6AA39"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713" w:type="dxa"/>
          </w:tcPr>
          <w:p w14:paraId="231D3E60"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Unfavourable</w:t>
            </w:r>
          </w:p>
        </w:tc>
      </w:tr>
      <w:tr w:rsidR="003419F8" w14:paraId="588FB01B"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6718B606"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Labour</w:t>
            </w:r>
          </w:p>
        </w:tc>
        <w:tc>
          <w:tcPr>
            <w:tcW w:w="1028" w:type="dxa"/>
          </w:tcPr>
          <w:p w14:paraId="3A0BFCD1"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23" w:type="dxa"/>
          </w:tcPr>
          <w:p w14:paraId="78EEA255"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323" w:type="dxa"/>
          </w:tcPr>
          <w:p w14:paraId="75D690DC"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c>
          <w:tcPr>
            <w:tcW w:w="1325" w:type="dxa"/>
          </w:tcPr>
          <w:p w14:paraId="43803D09"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1175" w:type="dxa"/>
          </w:tcPr>
          <w:p w14:paraId="29B25884"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713" w:type="dxa"/>
          </w:tcPr>
          <w:p w14:paraId="39FA760D"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Unfavourable</w:t>
            </w:r>
          </w:p>
        </w:tc>
      </w:tr>
      <w:tr w:rsidR="003419F8" w14:paraId="1F38F62E"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1B63DE6B"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Overheads</w:t>
            </w:r>
          </w:p>
        </w:tc>
        <w:tc>
          <w:tcPr>
            <w:tcW w:w="1028" w:type="dxa"/>
          </w:tcPr>
          <w:p w14:paraId="615863D8"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w:t>
            </w:r>
          </w:p>
        </w:tc>
        <w:tc>
          <w:tcPr>
            <w:tcW w:w="1323" w:type="dxa"/>
          </w:tcPr>
          <w:p w14:paraId="16FB3F6C"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323" w:type="dxa"/>
          </w:tcPr>
          <w:p w14:paraId="3FBCBF91"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325" w:type="dxa"/>
          </w:tcPr>
          <w:p w14:paraId="470DF365"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175" w:type="dxa"/>
          </w:tcPr>
          <w:p w14:paraId="7D3F3BBC"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713" w:type="dxa"/>
          </w:tcPr>
          <w:p w14:paraId="7DE39786"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419F8" w14:paraId="2EFE3CDE" w14:textId="77777777" w:rsidTr="003419F8">
        <w:trPr>
          <w:cnfStyle w:val="000000100000" w:firstRow="0" w:lastRow="0" w:firstColumn="0" w:lastColumn="0" w:oddVBand="0" w:evenVBand="0" w:oddHBand="1" w:evenHBand="0" w:firstRowFirstColumn="0" w:firstRowLastColumn="0" w:lastRowFirstColumn="0" w:lastRowLastColumn="0"/>
          <w:trHeight w:val="518"/>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6748F7FC"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028" w:type="dxa"/>
          </w:tcPr>
          <w:p w14:paraId="755E5E01"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23" w:type="dxa"/>
          </w:tcPr>
          <w:p w14:paraId="404935F0"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1700000</w:t>
            </w:r>
          </w:p>
        </w:tc>
        <w:tc>
          <w:tcPr>
            <w:tcW w:w="1323" w:type="dxa"/>
          </w:tcPr>
          <w:p w14:paraId="53A70F7A"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1360000</w:t>
            </w:r>
          </w:p>
        </w:tc>
        <w:tc>
          <w:tcPr>
            <w:tcW w:w="1325" w:type="dxa"/>
          </w:tcPr>
          <w:p w14:paraId="4B09AC9D"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760000</w:t>
            </w:r>
          </w:p>
        </w:tc>
        <w:tc>
          <w:tcPr>
            <w:tcW w:w="1175" w:type="dxa"/>
          </w:tcPr>
          <w:p w14:paraId="4D2FCF16"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600000</w:t>
            </w:r>
          </w:p>
        </w:tc>
        <w:tc>
          <w:tcPr>
            <w:tcW w:w="1713" w:type="dxa"/>
          </w:tcPr>
          <w:p w14:paraId="3E2866D8"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Favourable</w:t>
            </w:r>
          </w:p>
        </w:tc>
      </w:tr>
      <w:tr w:rsidR="003419F8" w14:paraId="2EAAF5AE"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10532" w:type="dxa"/>
            <w:gridSpan w:val="7"/>
            <w:shd w:val="clear" w:color="auto" w:fill="D5A6BD"/>
          </w:tcPr>
          <w:p w14:paraId="6A71E6AA" w14:textId="77777777" w:rsidR="003419F8" w:rsidRDefault="00CB2CA6">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 xml:space="preserve">Fixed </w:t>
            </w:r>
            <w:r>
              <w:rPr>
                <w:rFonts w:ascii="Times New Roman" w:eastAsia="Times New Roman" w:hAnsi="Times New Roman" w:cs="Times New Roman"/>
                <w:sz w:val="24"/>
                <w:szCs w:val="24"/>
                <w:u w:val="single"/>
              </w:rPr>
              <w:t>Overheads:</w:t>
            </w:r>
          </w:p>
        </w:tc>
      </w:tr>
      <w:tr w:rsidR="003419F8" w14:paraId="34B9521D"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6F9FD998"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028" w:type="dxa"/>
          </w:tcPr>
          <w:p w14:paraId="626B7DB3"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23" w:type="dxa"/>
          </w:tcPr>
          <w:p w14:paraId="50C22201"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23" w:type="dxa"/>
          </w:tcPr>
          <w:p w14:paraId="429F625F"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25" w:type="dxa"/>
          </w:tcPr>
          <w:p w14:paraId="778DA076"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1175" w:type="dxa"/>
          </w:tcPr>
          <w:p w14:paraId="0F51D9CA"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713" w:type="dxa"/>
          </w:tcPr>
          <w:p w14:paraId="521CC4DE"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Favourable</w:t>
            </w:r>
          </w:p>
        </w:tc>
      </w:tr>
      <w:tr w:rsidR="003419F8" w14:paraId="516E4087" w14:textId="77777777" w:rsidTr="003419F8">
        <w:trPr>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448FF7BB"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028" w:type="dxa"/>
          </w:tcPr>
          <w:p w14:paraId="621F8890"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3" w:type="dxa"/>
          </w:tcPr>
          <w:p w14:paraId="6EC6EF06"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3" w:type="dxa"/>
          </w:tcPr>
          <w:p w14:paraId="60CCBCE7"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5" w:type="dxa"/>
          </w:tcPr>
          <w:p w14:paraId="2977D059"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75" w:type="dxa"/>
          </w:tcPr>
          <w:p w14:paraId="7480A56B"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713" w:type="dxa"/>
          </w:tcPr>
          <w:p w14:paraId="0656F7D4"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419F8" w14:paraId="418C2A02" w14:textId="77777777" w:rsidTr="003419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D5A6BD"/>
          </w:tcPr>
          <w:p w14:paraId="0DAE63F2" w14:textId="77777777" w:rsidR="003419F8" w:rsidRDefault="00CB2CA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Fulltime warehouse supervisor salaries</w:t>
            </w:r>
          </w:p>
        </w:tc>
        <w:tc>
          <w:tcPr>
            <w:tcW w:w="1028" w:type="dxa"/>
          </w:tcPr>
          <w:p w14:paraId="763CF9C7"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323" w:type="dxa"/>
          </w:tcPr>
          <w:p w14:paraId="1C473058"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323" w:type="dxa"/>
          </w:tcPr>
          <w:p w14:paraId="72166CEB"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325" w:type="dxa"/>
          </w:tcPr>
          <w:p w14:paraId="615D621D"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1175" w:type="dxa"/>
          </w:tcPr>
          <w:p w14:paraId="5689DE5B"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713" w:type="dxa"/>
          </w:tcPr>
          <w:p w14:paraId="02243183" w14:textId="77777777" w:rsidR="003419F8" w:rsidRDefault="00CB2CA6">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sz w:val="24"/>
                <w:szCs w:val="24"/>
              </w:rPr>
            </w:pPr>
            <w:r>
              <w:rPr>
                <w:rFonts w:ascii="Times New Roman" w:eastAsia="Times New Roman" w:hAnsi="Times New Roman" w:cs="Times New Roman"/>
                <w:i/>
                <w:sz w:val="24"/>
                <w:szCs w:val="24"/>
              </w:rPr>
              <w:t>Favourable</w:t>
            </w:r>
          </w:p>
        </w:tc>
      </w:tr>
      <w:tr w:rsidR="003419F8" w14:paraId="7B2D1F1A" w14:textId="77777777" w:rsidTr="003419F8">
        <w:trPr>
          <w:trHeight w:val="315"/>
          <w:jc w:val="center"/>
        </w:trPr>
        <w:tc>
          <w:tcPr>
            <w:cnfStyle w:val="001000000000" w:firstRow="0" w:lastRow="0" w:firstColumn="1" w:lastColumn="0" w:oddVBand="0" w:evenVBand="0" w:oddHBand="0" w:evenHBand="0" w:firstRowFirstColumn="0" w:firstRowLastColumn="0" w:lastRowFirstColumn="0" w:lastRowLastColumn="0"/>
            <w:tcW w:w="2645" w:type="dxa"/>
            <w:shd w:val="clear" w:color="auto" w:fill="B4A7D6"/>
          </w:tcPr>
          <w:p w14:paraId="39346A24" w14:textId="77777777" w:rsidR="003419F8" w:rsidRDefault="00CB2CA6">
            <w:pPr>
              <w:spacing w:after="0"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Profits</w:t>
            </w:r>
          </w:p>
        </w:tc>
        <w:tc>
          <w:tcPr>
            <w:tcW w:w="1028" w:type="dxa"/>
            <w:shd w:val="clear" w:color="auto" w:fill="B4A7D6"/>
          </w:tcPr>
          <w:p w14:paraId="2AD8C8A3" w14:textId="77777777" w:rsidR="003419F8" w:rsidRDefault="003419F8">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sz w:val="24"/>
                <w:szCs w:val="24"/>
              </w:rPr>
            </w:pPr>
          </w:p>
        </w:tc>
        <w:tc>
          <w:tcPr>
            <w:tcW w:w="1323" w:type="dxa"/>
            <w:shd w:val="clear" w:color="auto" w:fill="B4A7D6"/>
          </w:tcPr>
          <w:p w14:paraId="5995DBB9"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 w:val="24"/>
                <w:szCs w:val="24"/>
              </w:rPr>
            </w:pPr>
            <w:r>
              <w:rPr>
                <w:rFonts w:ascii="Times New Roman" w:eastAsia="Times New Roman" w:hAnsi="Times New Roman" w:cs="Times New Roman"/>
                <w:b/>
                <w:sz w:val="24"/>
                <w:szCs w:val="24"/>
              </w:rPr>
              <w:t>1350000</w:t>
            </w:r>
          </w:p>
        </w:tc>
        <w:tc>
          <w:tcPr>
            <w:tcW w:w="1323" w:type="dxa"/>
            <w:shd w:val="clear" w:color="auto" w:fill="B4A7D6"/>
          </w:tcPr>
          <w:p w14:paraId="651B1F1F"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 w:val="24"/>
                <w:szCs w:val="24"/>
              </w:rPr>
            </w:pPr>
            <w:r>
              <w:rPr>
                <w:rFonts w:ascii="Times New Roman" w:eastAsia="Times New Roman" w:hAnsi="Times New Roman" w:cs="Times New Roman"/>
                <w:b/>
                <w:sz w:val="24"/>
                <w:szCs w:val="24"/>
              </w:rPr>
              <w:t>1010000</w:t>
            </w:r>
          </w:p>
        </w:tc>
        <w:tc>
          <w:tcPr>
            <w:tcW w:w="1325" w:type="dxa"/>
            <w:shd w:val="clear" w:color="auto" w:fill="B4A7D6"/>
          </w:tcPr>
          <w:p w14:paraId="5C85DD13"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 w:val="24"/>
                <w:szCs w:val="24"/>
              </w:rPr>
            </w:pPr>
            <w:r>
              <w:rPr>
                <w:rFonts w:ascii="Times New Roman" w:eastAsia="Times New Roman" w:hAnsi="Times New Roman" w:cs="Times New Roman"/>
                <w:b/>
                <w:sz w:val="24"/>
                <w:szCs w:val="24"/>
              </w:rPr>
              <w:t>455000</w:t>
            </w:r>
          </w:p>
        </w:tc>
        <w:tc>
          <w:tcPr>
            <w:tcW w:w="1175" w:type="dxa"/>
            <w:shd w:val="clear" w:color="auto" w:fill="B4A7D6"/>
          </w:tcPr>
          <w:p w14:paraId="167F0290"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 w:val="24"/>
                <w:szCs w:val="24"/>
              </w:rPr>
            </w:pPr>
            <w:r>
              <w:rPr>
                <w:rFonts w:ascii="Times New Roman" w:eastAsia="Times New Roman" w:hAnsi="Times New Roman" w:cs="Times New Roman"/>
                <w:b/>
                <w:sz w:val="24"/>
                <w:szCs w:val="24"/>
              </w:rPr>
              <w:t>555000</w:t>
            </w:r>
          </w:p>
        </w:tc>
        <w:tc>
          <w:tcPr>
            <w:tcW w:w="1713" w:type="dxa"/>
            <w:shd w:val="clear" w:color="auto" w:fill="B4A7D6"/>
          </w:tcPr>
          <w:p w14:paraId="21920DEE" w14:textId="77777777" w:rsidR="003419F8" w:rsidRDefault="00CB2CA6">
            <w:pPr>
              <w:spacing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 w:val="24"/>
                <w:szCs w:val="24"/>
              </w:rPr>
            </w:pPr>
            <w:r>
              <w:rPr>
                <w:rFonts w:ascii="Times New Roman" w:eastAsia="Times New Roman" w:hAnsi="Times New Roman" w:cs="Times New Roman"/>
                <w:b/>
                <w:sz w:val="24"/>
                <w:szCs w:val="24"/>
              </w:rPr>
              <w:t>Favourable</w:t>
            </w:r>
          </w:p>
        </w:tc>
      </w:tr>
    </w:tbl>
    <w:p w14:paraId="0D0F18C4" w14:textId="77777777" w:rsidR="003419F8" w:rsidRDefault="003419F8">
      <w:pPr>
        <w:spacing w:line="360" w:lineRule="auto"/>
        <w:jc w:val="both"/>
        <w:rPr>
          <w:rFonts w:ascii="Times New Roman" w:eastAsia="Times New Roman" w:hAnsi="Times New Roman" w:cs="Times New Roman"/>
          <w:b/>
          <w:sz w:val="24"/>
          <w:szCs w:val="24"/>
        </w:rPr>
      </w:pPr>
    </w:p>
    <w:p w14:paraId="1735D579" w14:textId="77777777" w:rsidR="003419F8" w:rsidRDefault="00CB2CA6">
      <w:pPr>
        <w:pStyle w:val="Heading2"/>
      </w:pPr>
      <w:bookmarkStart w:id="4" w:name="_heading=h.lgb9dnf3ldxj" w:colFirst="0" w:colLast="0"/>
      <w:bookmarkEnd w:id="4"/>
      <w:r>
        <w:t>Amana’s performance analysis in 2020</w:t>
      </w:r>
    </w:p>
    <w:p w14:paraId="074B3443"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performance evaluation of Amana limited has been undertaken by carrying on three steps which are involved in creating the budget as well as using and evaluating the budget. After studying the</w:t>
      </w:r>
      <w:r>
        <w:rPr>
          <w:rFonts w:ascii="Times New Roman" w:eastAsia="Times New Roman" w:hAnsi="Times New Roman" w:cs="Times New Roman"/>
          <w:sz w:val="24"/>
          <w:szCs w:val="24"/>
        </w:rPr>
        <w:t xml:space="preserve"> budget of the organisation in 2020 a specific control report has been created and with the help of a controlled report, the budget has been evaluated. In order to develop a budget it is very important to understand the specific expenditures of the company</w:t>
      </w:r>
      <w:r>
        <w:rPr>
          <w:rFonts w:ascii="Times New Roman" w:eastAsia="Times New Roman" w:hAnsi="Times New Roman" w:cs="Times New Roman"/>
          <w:sz w:val="24"/>
          <w:szCs w:val="24"/>
        </w:rPr>
        <w:t xml:space="preserve"> as it is equally helpful in anticipating the cash flows within the market and their business (</w:t>
      </w:r>
      <w:r>
        <w:rPr>
          <w:rFonts w:ascii="Times New Roman" w:eastAsia="Times New Roman" w:hAnsi="Times New Roman" w:cs="Times New Roman"/>
          <w:color w:val="222222"/>
          <w:sz w:val="24"/>
          <w:szCs w:val="24"/>
          <w:highlight w:val="white"/>
        </w:rPr>
        <w:t>Ascani, Ciccola and Chiucchi, 2021)</w:t>
      </w:r>
      <w:r>
        <w:rPr>
          <w:rFonts w:ascii="Times New Roman" w:eastAsia="Times New Roman" w:hAnsi="Times New Roman" w:cs="Times New Roman"/>
          <w:sz w:val="24"/>
          <w:szCs w:val="24"/>
        </w:rPr>
        <w:t>. The table has provided the original budget of the company as well as it has also provided the actual budget of Amana Limited</w:t>
      </w:r>
      <w:r>
        <w:rPr>
          <w:rFonts w:ascii="Times New Roman" w:eastAsia="Times New Roman" w:hAnsi="Times New Roman" w:cs="Times New Roman"/>
          <w:sz w:val="24"/>
          <w:szCs w:val="24"/>
        </w:rPr>
        <w:t>. This table portrays the differences between the budgets that have been calculated and the differences that have also been recorded which are present among the normal and actual budgets. An analysis of the favourable and adverse differences is used for re</w:t>
      </w:r>
      <w:r>
        <w:rPr>
          <w:rFonts w:ascii="Times New Roman" w:eastAsia="Times New Roman" w:hAnsi="Times New Roman" w:cs="Times New Roman"/>
          <w:sz w:val="24"/>
          <w:szCs w:val="24"/>
        </w:rPr>
        <w:t xml:space="preserve">presenting the deficiency in expenses. A favourable radiance States the total expenditure within the business operation and it provides the opinion of expenditure of the activity being less than the expense of the total income. After analysis in the above </w:t>
      </w:r>
      <w:r>
        <w:rPr>
          <w:rFonts w:ascii="Times New Roman" w:eastAsia="Times New Roman" w:hAnsi="Times New Roman" w:cs="Times New Roman"/>
          <w:sz w:val="24"/>
          <w:szCs w:val="24"/>
        </w:rPr>
        <w:t>table, it can be seen that the total original budget cost including the variable cost is around 250000, and the total original budget comprising the fixed overheads of Amana Limited is around  35000 pounds (</w:t>
      </w:r>
      <w:r>
        <w:rPr>
          <w:rFonts w:ascii="Times New Roman" w:eastAsia="Times New Roman" w:hAnsi="Times New Roman" w:cs="Times New Roman"/>
          <w:color w:val="222222"/>
          <w:sz w:val="24"/>
          <w:szCs w:val="24"/>
          <w:highlight w:val="white"/>
        </w:rPr>
        <w:t xml:space="preserve">Vermesan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w:t>
      </w:r>
    </w:p>
    <w:p w14:paraId="6B20B5BF" w14:textId="77777777" w:rsidR="003419F8" w:rsidRDefault="00CB2CA6">
      <w:pPr>
        <w:pStyle w:val="Heading2"/>
      </w:pPr>
      <w:bookmarkStart w:id="5" w:name="_heading=h.o6kdv59ktysz" w:colFirst="0" w:colLast="0"/>
      <w:bookmarkEnd w:id="5"/>
      <w:r>
        <w:t>Recommendations</w:t>
      </w:r>
    </w:p>
    <w:p w14:paraId="60E93E32"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w:t>
      </w:r>
      <w:r>
        <w:rPr>
          <w:rFonts w:ascii="Times New Roman" w:eastAsia="Times New Roman" w:hAnsi="Times New Roman" w:cs="Times New Roman"/>
          <w:sz w:val="24"/>
          <w:szCs w:val="24"/>
        </w:rPr>
        <w:t xml:space="preserve"> above section, the differential cost of the company has been noticed and by analysing the budgeting of variable cost it can be seen that there are certain instances where the organisation needs to improve. The current budget involving the material and lab</w:t>
      </w:r>
      <w:r>
        <w:rPr>
          <w:rFonts w:ascii="Times New Roman" w:eastAsia="Times New Roman" w:hAnsi="Times New Roman" w:cs="Times New Roman"/>
          <w:sz w:val="24"/>
          <w:szCs w:val="24"/>
        </w:rPr>
        <w:t>our expenses has been estimated which is quite low concerning the actual budget of Amana Limited. The contribution budget of the organisation was quite high in relation to the total budget that has been designated for the contribution. The organisation nee</w:t>
      </w:r>
      <w:r>
        <w:rPr>
          <w:rFonts w:ascii="Times New Roman" w:eastAsia="Times New Roman" w:hAnsi="Times New Roman" w:cs="Times New Roman"/>
          <w:sz w:val="24"/>
          <w:szCs w:val="24"/>
        </w:rPr>
        <w:t>ds to be more futuristic and for being able to reach its goal and objectives it should focus on analysing the total cost involved in labour and materials in relation to the recent context (J</w:t>
      </w:r>
      <w:r>
        <w:rPr>
          <w:rFonts w:ascii="Times New Roman" w:eastAsia="Times New Roman" w:hAnsi="Times New Roman" w:cs="Times New Roman"/>
          <w:color w:val="222222"/>
          <w:sz w:val="24"/>
          <w:szCs w:val="24"/>
          <w:highlight w:val="white"/>
        </w:rPr>
        <w:t>ohnstone, 2020)</w:t>
      </w:r>
      <w:r>
        <w:rPr>
          <w:rFonts w:ascii="Times New Roman" w:eastAsia="Times New Roman" w:hAnsi="Times New Roman" w:cs="Times New Roman"/>
          <w:sz w:val="24"/>
          <w:szCs w:val="24"/>
        </w:rPr>
        <w:t>. They need to analyse the cost and budget of the p</w:t>
      </w:r>
      <w:r>
        <w:rPr>
          <w:rFonts w:ascii="Times New Roman" w:eastAsia="Times New Roman" w:hAnsi="Times New Roman" w:cs="Times New Roman"/>
          <w:sz w:val="24"/>
          <w:szCs w:val="24"/>
        </w:rPr>
        <w:t xml:space="preserve">revious report as this will help them in understanding the actual rate and conversion ratio which will also help them in fixing the expense related to labour and materials within Amana Limited. This will help them in creating a more particular budget that </w:t>
      </w:r>
      <w:r>
        <w:rPr>
          <w:rFonts w:ascii="Times New Roman" w:eastAsia="Times New Roman" w:hAnsi="Times New Roman" w:cs="Times New Roman"/>
          <w:sz w:val="24"/>
          <w:szCs w:val="24"/>
        </w:rPr>
        <w:t xml:space="preserve">will develop the decisions of the company. </w:t>
      </w:r>
    </w:p>
    <w:p w14:paraId="6F03EDE3"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Amana Limited should focus on creating a proper set of goals and ambitions as this will also help them in understanding the total revenue they can gain from the market (</w:t>
      </w:r>
      <w:r>
        <w:rPr>
          <w:rFonts w:ascii="Times New Roman" w:eastAsia="Times New Roman" w:hAnsi="Times New Roman" w:cs="Times New Roman"/>
          <w:color w:val="222222"/>
          <w:sz w:val="24"/>
          <w:szCs w:val="24"/>
          <w:highlight w:val="white"/>
        </w:rPr>
        <w:t xml:space="preserve">Micheli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company has to focus on changing its processes of sales, and it should also create a more specific pricing strategy. The company needs to focus on developing its workforce as this will help in increasing that productivity which will have an impact on </w:t>
      </w:r>
      <w:r>
        <w:rPr>
          <w:rFonts w:ascii="Times New Roman" w:eastAsia="Times New Roman" w:hAnsi="Times New Roman" w:cs="Times New Roman"/>
          <w:sz w:val="24"/>
          <w:szCs w:val="24"/>
        </w:rPr>
        <w:t>the net projections of revenue. This will also help them in attracting more customers and by creating a production process based on quality the company will be able to target a larger part of the crowd. The company has to focus on their productivity concer</w:t>
      </w:r>
      <w:r>
        <w:rPr>
          <w:rFonts w:ascii="Times New Roman" w:eastAsia="Times New Roman" w:hAnsi="Times New Roman" w:cs="Times New Roman"/>
          <w:sz w:val="24"/>
          <w:szCs w:val="24"/>
        </w:rPr>
        <w:t>ns and it should also create a department which will be responsible for analysing the current needs of the market as well as understanding the preferences of the customers (</w:t>
      </w:r>
      <w:r>
        <w:rPr>
          <w:rFonts w:ascii="Times New Roman" w:eastAsia="Times New Roman" w:hAnsi="Times New Roman" w:cs="Times New Roman"/>
          <w:color w:val="222222"/>
          <w:sz w:val="24"/>
          <w:szCs w:val="24"/>
          <w:highlight w:val="white"/>
        </w:rPr>
        <w:t>Hiromoto, 2019)</w:t>
      </w:r>
      <w:r>
        <w:rPr>
          <w:rFonts w:ascii="Times New Roman" w:eastAsia="Times New Roman" w:hAnsi="Times New Roman" w:cs="Times New Roman"/>
          <w:sz w:val="24"/>
          <w:szCs w:val="24"/>
        </w:rPr>
        <w:t xml:space="preserve">. The current remarks of the customers have been quite negative for </w:t>
      </w:r>
      <w:r>
        <w:rPr>
          <w:rFonts w:ascii="Times New Roman" w:eastAsia="Times New Roman" w:hAnsi="Times New Roman" w:cs="Times New Roman"/>
          <w:sz w:val="24"/>
          <w:szCs w:val="24"/>
        </w:rPr>
        <w:t xml:space="preserve">the company and it is mostly based upon the quality of the product hence the company needs to implement new business strategies for decreasing the cause of material and labour by focusing on obtaining the raw materials from the local market and recruiting </w:t>
      </w:r>
      <w:r>
        <w:rPr>
          <w:rFonts w:ascii="Times New Roman" w:eastAsia="Times New Roman" w:hAnsi="Times New Roman" w:cs="Times New Roman"/>
          <w:sz w:val="24"/>
          <w:szCs w:val="24"/>
        </w:rPr>
        <w:t xml:space="preserve">the staff and employees who are talented enough. </w:t>
      </w:r>
    </w:p>
    <w:p w14:paraId="04CA029F" w14:textId="77777777" w:rsidR="003419F8" w:rsidRDefault="00CB2CA6">
      <w:pPr>
        <w:pStyle w:val="Heading1"/>
      </w:pPr>
      <w:bookmarkStart w:id="6" w:name="_heading=h.wuwszqi2fin0" w:colFirst="0" w:colLast="0"/>
      <w:bookmarkEnd w:id="6"/>
      <w:r>
        <w:t>Part B</w:t>
      </w:r>
    </w:p>
    <w:p w14:paraId="54D349A1" w14:textId="77777777" w:rsidR="003419F8" w:rsidRDefault="00CB2CA6">
      <w:pPr>
        <w:pStyle w:val="Heading2"/>
      </w:pPr>
      <w:bookmarkStart w:id="7" w:name="_heading=h.kzjtljjqrnr0" w:colFirst="0" w:colLast="0"/>
      <w:bookmarkEnd w:id="7"/>
      <w:r>
        <w:t>Analysis of two business plan alternatives</w:t>
      </w:r>
    </w:p>
    <w:p w14:paraId="48BC8459"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Alternative 1 </w:t>
      </w:r>
    </w:p>
    <w:p w14:paraId="032E2287"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the organisation has planned to focus on two basic alternative plans. The primary plan of the owner of the organisation is focused</w:t>
      </w:r>
      <w:r>
        <w:rPr>
          <w:rFonts w:ascii="Times New Roman" w:eastAsia="Times New Roman" w:hAnsi="Times New Roman" w:cs="Times New Roman"/>
          <w:sz w:val="24"/>
          <w:szCs w:val="24"/>
        </w:rPr>
        <w:t xml:space="preserve"> on spreading in enhancing the business by taking the eight online platforms as the organisation has already been able to place many outlets across the districts of the UK (</w:t>
      </w:r>
      <w:r>
        <w:rPr>
          <w:rFonts w:ascii="Times New Roman" w:eastAsia="Times New Roman" w:hAnsi="Times New Roman" w:cs="Times New Roman"/>
          <w:color w:val="222222"/>
          <w:sz w:val="24"/>
          <w:szCs w:val="24"/>
          <w:highlight w:val="white"/>
        </w:rPr>
        <w:t>Cheng, 2021)</w:t>
      </w:r>
      <w:r>
        <w:rPr>
          <w:rFonts w:ascii="Times New Roman" w:eastAsia="Times New Roman" w:hAnsi="Times New Roman" w:cs="Times New Roman"/>
          <w:sz w:val="24"/>
          <w:szCs w:val="24"/>
        </w:rPr>
        <w:t xml:space="preserve">. For instance, the organisation has already been able to please its outlets in different places like Birmingham City centre, Brighton and Manchester City centre. The primary alternative is named Asphalt, which is based upon the idea of selling goods with </w:t>
      </w:r>
      <w:r>
        <w:rPr>
          <w:rFonts w:ascii="Times New Roman" w:eastAsia="Times New Roman" w:hAnsi="Times New Roman" w:cs="Times New Roman"/>
          <w:sz w:val="24"/>
          <w:szCs w:val="24"/>
        </w:rPr>
        <w:t>the help of online platforms as in today's era, digitalisation has embarked on all businesses. The processes involving the purchasing and selling of goods with the help of online platforms have exponentially enhanced specifically in developed countries lik</w:t>
      </w:r>
      <w:r>
        <w:rPr>
          <w:rFonts w:ascii="Times New Roman" w:eastAsia="Times New Roman" w:hAnsi="Times New Roman" w:cs="Times New Roman"/>
          <w:sz w:val="24"/>
          <w:szCs w:val="24"/>
        </w:rPr>
        <w:t>e the UK. Hence, the organisation has considered taking up this objective. In order to support their operations the management of the organisation has focused on closing certain branches in order to make their business plan more considerate towards the acc</w:t>
      </w:r>
      <w:r>
        <w:rPr>
          <w:rFonts w:ascii="Times New Roman" w:eastAsia="Times New Roman" w:hAnsi="Times New Roman" w:cs="Times New Roman"/>
          <w:sz w:val="24"/>
          <w:szCs w:val="24"/>
        </w:rPr>
        <w:t>omplishment (</w:t>
      </w:r>
      <w:r>
        <w:rPr>
          <w:rFonts w:ascii="Times New Roman" w:eastAsia="Times New Roman" w:hAnsi="Times New Roman" w:cs="Times New Roman"/>
          <w:color w:val="222222"/>
          <w:sz w:val="24"/>
          <w:szCs w:val="24"/>
          <w:highlight w:val="white"/>
        </w:rPr>
        <w:t>Möller, Schäffer and Verbeeten, 2020)</w:t>
      </w:r>
      <w:r>
        <w:rPr>
          <w:rFonts w:ascii="Times New Roman" w:eastAsia="Times New Roman" w:hAnsi="Times New Roman" w:cs="Times New Roman"/>
          <w:sz w:val="24"/>
          <w:szCs w:val="24"/>
        </w:rPr>
        <w:t>. The company has been able to stabilise its goal by looking over the exponential increase of the competitors after they have implemented the online and digital strategy of doing business. The company has f</w:t>
      </w:r>
      <w:r>
        <w:rPr>
          <w:rFonts w:ascii="Times New Roman" w:eastAsia="Times New Roman" w:hAnsi="Times New Roman" w:cs="Times New Roman"/>
          <w:sz w:val="24"/>
          <w:szCs w:val="24"/>
        </w:rPr>
        <w:t>ocused on selling its products in online mode and its current aim is to increase the activity of sales by 50%. With the help of the strategy, the organisation will be able to develop a specific segment where the operations will be supported by certain team</w:t>
      </w:r>
      <w:r>
        <w:rPr>
          <w:rFonts w:ascii="Times New Roman" w:eastAsia="Times New Roman" w:hAnsi="Times New Roman" w:cs="Times New Roman"/>
          <w:sz w:val="24"/>
          <w:szCs w:val="24"/>
        </w:rPr>
        <w:t xml:space="preserve">s who will have the duty of researching the sector and delivering the products directly to the consumers in order to support the online process of selling. </w:t>
      </w:r>
    </w:p>
    <w:p w14:paraId="1BEF4081" w14:textId="77777777" w:rsidR="003419F8" w:rsidRDefault="00CB2CA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Alternative 2</w:t>
      </w:r>
    </w:p>
    <w:p w14:paraId="448A55D4"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alternative is focused on shifting their mode of business towards performi</w:t>
      </w:r>
      <w:r>
        <w:rPr>
          <w:rFonts w:ascii="Times New Roman" w:eastAsia="Times New Roman" w:hAnsi="Times New Roman" w:cs="Times New Roman"/>
          <w:sz w:val="24"/>
          <w:szCs w:val="24"/>
        </w:rPr>
        <w:t>ng digitally however they have an ambition of creating a specific department that will be responsible for handling the online operations of the company. This department will collaborate with the existing departments of the company to provide them with bett</w:t>
      </w:r>
      <w:r>
        <w:rPr>
          <w:rFonts w:ascii="Times New Roman" w:eastAsia="Times New Roman" w:hAnsi="Times New Roman" w:cs="Times New Roman"/>
          <w:sz w:val="24"/>
          <w:szCs w:val="24"/>
        </w:rPr>
        <w:t>er results and a specific establishment with Amazon will be accomplished (</w:t>
      </w:r>
      <w:r>
        <w:rPr>
          <w:rFonts w:ascii="Times New Roman" w:eastAsia="Times New Roman" w:hAnsi="Times New Roman" w:cs="Times New Roman"/>
          <w:color w:val="222222"/>
          <w:sz w:val="24"/>
          <w:szCs w:val="24"/>
          <w:highlight w:val="white"/>
        </w:rPr>
        <w:t>Alabdullah, 2019)</w:t>
      </w:r>
      <w:r>
        <w:rPr>
          <w:rFonts w:ascii="Times New Roman" w:eastAsia="Times New Roman" w:hAnsi="Times New Roman" w:cs="Times New Roman"/>
          <w:sz w:val="24"/>
          <w:szCs w:val="24"/>
        </w:rPr>
        <w:t xml:space="preserve">. By taking the experience of Amazon they will be able to sell their products directly to the customers. </w:t>
      </w:r>
    </w:p>
    <w:p w14:paraId="0A0B8301" w14:textId="77777777" w:rsidR="003419F8" w:rsidRDefault="00CB2CA6">
      <w:pPr>
        <w:pStyle w:val="Heading2"/>
      </w:pPr>
      <w:bookmarkStart w:id="8" w:name="_heading=h.j0vu1qs5xk85" w:colFirst="0" w:colLast="0"/>
      <w:bookmarkEnd w:id="8"/>
      <w:r>
        <w:t xml:space="preserve">Analysis of Mr Amana’s decision for online business </w:t>
      </w:r>
    </w:p>
    <w:p w14:paraId="76AD80CC"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w:t>
      </w:r>
      <w:r>
        <w:rPr>
          <w:rFonts w:ascii="Times New Roman" w:eastAsia="Times New Roman" w:hAnsi="Times New Roman" w:cs="Times New Roman"/>
          <w:sz w:val="24"/>
          <w:szCs w:val="24"/>
        </w:rPr>
        <w:t>analysing the different options of business that have been undertaken by the organisation it can be stated that their second alternative will be much more preferable to them. Amazon is already and well-established name in the online market and by collabora</w:t>
      </w:r>
      <w:r>
        <w:rPr>
          <w:rFonts w:ascii="Times New Roman" w:eastAsia="Times New Roman" w:hAnsi="Times New Roman" w:cs="Times New Roman"/>
          <w:sz w:val="24"/>
          <w:szCs w:val="24"/>
        </w:rPr>
        <w:t>ting with them the organisation will have a better reach of customers, which will increase its exposure to the market. Many decisions have to be undertaken by the organisation in order to make their organisation go online. They need to focus on selecting a</w:t>
      </w:r>
      <w:r>
        <w:rPr>
          <w:rFonts w:ascii="Times New Roman" w:eastAsia="Times New Roman" w:hAnsi="Times New Roman" w:cs="Times New Roman"/>
          <w:sz w:val="24"/>
          <w:szCs w:val="24"/>
        </w:rPr>
        <w:t xml:space="preserve"> proper plan and should also be sure about the resources including the budget and other constraints involved in this process. </w:t>
      </w:r>
    </w:p>
    <w:p w14:paraId="7932FE3A"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analysing the budget of the business plan it can be stated that for accomplishing the latest business activities the organi</w:t>
      </w:r>
      <w:r>
        <w:rPr>
          <w:rFonts w:ascii="Times New Roman" w:eastAsia="Times New Roman" w:hAnsi="Times New Roman" w:cs="Times New Roman"/>
          <w:sz w:val="24"/>
          <w:szCs w:val="24"/>
        </w:rPr>
        <w:t>sation has to focus on considering some basic costs or expenses involved in the journey (</w:t>
      </w:r>
      <w:r>
        <w:rPr>
          <w:rFonts w:ascii="Times New Roman" w:eastAsia="Times New Roman" w:hAnsi="Times New Roman" w:cs="Times New Roman"/>
          <w:color w:val="222222"/>
          <w:sz w:val="24"/>
          <w:szCs w:val="24"/>
          <w:highlight w:val="white"/>
        </w:rPr>
        <w:t xml:space="preserve">Eldenburg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For instance, they have to bear the cost of setting up a delivery network, the expenses related to the upgrade of the current website to handl</w:t>
      </w:r>
      <w:r>
        <w:rPr>
          <w:rFonts w:ascii="Times New Roman" w:eastAsia="Times New Roman" w:hAnsi="Times New Roman" w:cs="Times New Roman"/>
          <w:sz w:val="24"/>
          <w:szCs w:val="24"/>
        </w:rPr>
        <w:t xml:space="preserve">e the traffic as well as they also have to bear the salary of some talented IT programmers. After analysing the above table it can be stated that the total expenses that are required for executing the business plan of the company are around 235000 pounds. </w:t>
      </w:r>
      <w:r>
        <w:rPr>
          <w:rFonts w:ascii="Times New Roman" w:eastAsia="Times New Roman" w:hAnsi="Times New Roman" w:cs="Times New Roman"/>
          <w:sz w:val="24"/>
          <w:szCs w:val="24"/>
        </w:rPr>
        <w:t>Concerning that, it can be seen that the total cost involving the setting up of the delivery network is around 15000 as well as the total expense as related to the upgrade of the current website is around 50000 pounds and the salary of a full-time programm</w:t>
      </w:r>
      <w:r>
        <w:rPr>
          <w:rFonts w:ascii="Times New Roman" w:eastAsia="Times New Roman" w:hAnsi="Times New Roman" w:cs="Times New Roman"/>
          <w:sz w:val="24"/>
          <w:szCs w:val="24"/>
        </w:rPr>
        <w:t xml:space="preserve">er will be around 50000 pounds. </w:t>
      </w:r>
    </w:p>
    <w:p w14:paraId="344FFB78"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consideration of the budget for the second business plan is much cheaper as the required fewer resources and funds for collaborating with Amazon to sell its products. The only thing that the organisation has to pay Amaz</w:t>
      </w:r>
      <w:r>
        <w:rPr>
          <w:rFonts w:ascii="Times New Roman" w:eastAsia="Times New Roman" w:hAnsi="Times New Roman" w:cs="Times New Roman"/>
          <w:sz w:val="24"/>
          <w:szCs w:val="24"/>
        </w:rPr>
        <w:t xml:space="preserve">on is the fulfilment fees of the company which is around 50000 pounds. </w:t>
      </w:r>
    </w:p>
    <w:p w14:paraId="7B6F02EE"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considering the financial areas of the market plan it can be stated that the second plan is much more beneficial called the company as they can easily collaborate with Amazon and</w:t>
      </w:r>
      <w:r>
        <w:rPr>
          <w:rFonts w:ascii="Times New Roman" w:eastAsia="Times New Roman" w:hAnsi="Times New Roman" w:cs="Times New Roman"/>
          <w:sz w:val="24"/>
          <w:szCs w:val="24"/>
        </w:rPr>
        <w:t xml:space="preserve"> utilise their resources. It is much more friendly to the company however there are certain challenges and issues in relation to the plan which might have an impact on the business performance of the organisation (</w:t>
      </w:r>
      <w:r>
        <w:rPr>
          <w:rFonts w:ascii="Times New Roman" w:eastAsia="Times New Roman" w:hAnsi="Times New Roman" w:cs="Times New Roman"/>
          <w:color w:val="222222"/>
          <w:sz w:val="24"/>
          <w:szCs w:val="24"/>
          <w:highlight w:val="white"/>
        </w:rPr>
        <w:t>Abdusalomova, 2019)</w:t>
      </w:r>
      <w:r>
        <w:rPr>
          <w:rFonts w:ascii="Times New Roman" w:eastAsia="Times New Roman" w:hAnsi="Times New Roman" w:cs="Times New Roman"/>
          <w:sz w:val="24"/>
          <w:szCs w:val="24"/>
        </w:rPr>
        <w:t>. According to the pred</w:t>
      </w:r>
      <w:r>
        <w:rPr>
          <w:rFonts w:ascii="Times New Roman" w:eastAsia="Times New Roman" w:hAnsi="Times New Roman" w:cs="Times New Roman"/>
          <w:sz w:val="24"/>
          <w:szCs w:val="24"/>
        </w:rPr>
        <w:t>ictions and Research, it can be seen that by streamlining their own unit of online business they can sell around 100000 units, however by taking the help of Amazon they can only sell 65000 units. Amazon they have to deal with many more competitors, however</w:t>
      </w:r>
      <w:r>
        <w:rPr>
          <w:rFonts w:ascii="Times New Roman" w:eastAsia="Times New Roman" w:hAnsi="Times New Roman" w:cs="Times New Roman"/>
          <w:sz w:val="24"/>
          <w:szCs w:val="24"/>
        </w:rPr>
        <w:t>, in the case of opening up its own online business, it will be able to provide stiff competition to its competitors. According to the reports it can be seen that the organisation will be able to gain exponential growth by selling off its units however col</w:t>
      </w:r>
      <w:r>
        <w:rPr>
          <w:rFonts w:ascii="Times New Roman" w:eastAsia="Times New Roman" w:hAnsi="Times New Roman" w:cs="Times New Roman"/>
          <w:sz w:val="24"/>
          <w:szCs w:val="24"/>
        </w:rPr>
        <w:t>laborating with Amazon is solely based on market demand. Moreover, if the organisation collaborates with Amazon it will face issues concerning its pricing strategies as it is highly dominated by Amazon as well as they also have to maintain an alliance with</w:t>
      </w:r>
      <w:r>
        <w:rPr>
          <w:rFonts w:ascii="Times New Roman" w:eastAsia="Times New Roman" w:hAnsi="Times New Roman" w:cs="Times New Roman"/>
          <w:sz w:val="24"/>
          <w:szCs w:val="24"/>
        </w:rPr>
        <w:t xml:space="preserve"> the return policies of the company.</w:t>
      </w:r>
    </w:p>
    <w:p w14:paraId="6CD06A95"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efficient strategies for expanding the revenue of the company is to sell the products with the help of online platforms as today's world is mostly based upon digitalisation. Different strategies can help</w:t>
      </w:r>
      <w:r>
        <w:rPr>
          <w:rFonts w:ascii="Times New Roman" w:eastAsia="Times New Roman" w:hAnsi="Times New Roman" w:cs="Times New Roman"/>
          <w:sz w:val="24"/>
          <w:szCs w:val="24"/>
        </w:rPr>
        <w:t xml:space="preserve"> business organisations in expanding their selling capacity after the pandemic specifically the degree of online selling and online sellers have maximized in every domestic and international market (</w:t>
      </w:r>
      <w:r>
        <w:rPr>
          <w:rFonts w:ascii="Times New Roman" w:eastAsia="Times New Roman" w:hAnsi="Times New Roman" w:cs="Times New Roman"/>
          <w:color w:val="222222"/>
          <w:sz w:val="24"/>
          <w:szCs w:val="24"/>
          <w:highlight w:val="white"/>
        </w:rPr>
        <w:t xml:space="preserve">Jin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organisation needs to focus bond r</w:t>
      </w:r>
      <w:r>
        <w:rPr>
          <w:rFonts w:ascii="Times New Roman" w:eastAsia="Times New Roman" w:hAnsi="Times New Roman" w:cs="Times New Roman"/>
          <w:sz w:val="24"/>
          <w:szCs w:val="24"/>
        </w:rPr>
        <w:t>eading the market and understanding the current behaviours of the buyers concerning buying and selling as most of them are inclined towards buying the products online and with the help of this strategy the company can provide them with more convenience and</w:t>
      </w:r>
      <w:r>
        <w:rPr>
          <w:rFonts w:ascii="Times New Roman" w:eastAsia="Times New Roman" w:hAnsi="Times New Roman" w:cs="Times New Roman"/>
          <w:sz w:val="24"/>
          <w:szCs w:val="24"/>
        </w:rPr>
        <w:t xml:space="preserve"> readiness. The firm strategy of the organisation should be based upon the online mediums as this is one of the beneficial strategies for the establishment. After analysing every dimension of both alternatives it can be seen that for the company it is most</w:t>
      </w:r>
      <w:r>
        <w:rPr>
          <w:rFonts w:ascii="Times New Roman" w:eastAsia="Times New Roman" w:hAnsi="Times New Roman" w:cs="Times New Roman"/>
          <w:sz w:val="24"/>
          <w:szCs w:val="24"/>
        </w:rPr>
        <w:t xml:space="preserve"> suitable to collaborate with Amazon as they will require fewer resources and fewer risks (</w:t>
      </w:r>
      <w:r>
        <w:rPr>
          <w:rFonts w:ascii="Times New Roman" w:eastAsia="Times New Roman" w:hAnsi="Times New Roman" w:cs="Times New Roman"/>
          <w:color w:val="222222"/>
          <w:sz w:val="24"/>
          <w:szCs w:val="24"/>
          <w:highlight w:val="white"/>
        </w:rPr>
        <w:t xml:space="preserve">Bello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They need to develop a proper model of business and should increase their partnership bond with Amazon as this will help them in gaining more ex</w:t>
      </w:r>
      <w:r>
        <w:rPr>
          <w:rFonts w:ascii="Times New Roman" w:eastAsia="Times New Roman" w:hAnsi="Times New Roman" w:cs="Times New Roman"/>
          <w:sz w:val="24"/>
          <w:szCs w:val="24"/>
        </w:rPr>
        <w:t xml:space="preserve">posure. </w:t>
      </w:r>
    </w:p>
    <w:p w14:paraId="1295B55E" w14:textId="77777777" w:rsidR="003419F8" w:rsidRDefault="00CB2CA6">
      <w:pPr>
        <w:pStyle w:val="Heading1"/>
      </w:pPr>
      <w:bookmarkStart w:id="9" w:name="_heading=h.ok8ttawgzm41" w:colFirst="0" w:colLast="0"/>
      <w:bookmarkEnd w:id="9"/>
      <w:r>
        <w:t>Conclusion</w:t>
      </w:r>
    </w:p>
    <w:p w14:paraId="145B8588" w14:textId="77777777" w:rsidR="003419F8" w:rsidRDefault="00CB2CA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concluded that the entire procedure of evaluating budget and performance has been interpreted as an ongoing cycle of planning as well as adjusting. In terms of this managerial analysis, the chosen organisation Amana has overvi</w:t>
      </w:r>
      <w:r>
        <w:rPr>
          <w:rFonts w:ascii="Times New Roman" w:eastAsia="Times New Roman" w:hAnsi="Times New Roman" w:cs="Times New Roman"/>
          <w:sz w:val="24"/>
          <w:szCs w:val="24"/>
        </w:rPr>
        <w:t>ewed both the remarks which are unfavourable and favourable due to the sudden outbreak of Covid 19 pandemic. On the contrary, the evaluation of variable cost has identified that friction for several other variances is considered to be a profitable variance</w:t>
      </w:r>
      <w:r>
        <w:rPr>
          <w:rFonts w:ascii="Times New Roman" w:eastAsia="Times New Roman" w:hAnsi="Times New Roman" w:cs="Times New Roman"/>
          <w:sz w:val="24"/>
          <w:szCs w:val="24"/>
        </w:rPr>
        <w:t xml:space="preserve"> which indicates the expenditure of the entire variable is considerably inferior to the main budget of the varying cost within the organisation. However, the analysis of the control budget is estimated for the organisation in the year 2020 which represents</w:t>
      </w:r>
      <w:r>
        <w:rPr>
          <w:rFonts w:ascii="Times New Roman" w:eastAsia="Times New Roman" w:hAnsi="Times New Roman" w:cs="Times New Roman"/>
          <w:sz w:val="24"/>
          <w:szCs w:val="24"/>
        </w:rPr>
        <w:t xml:space="preserve"> the entire variance of fixed overhead which can be interpreted to be encouraging. Also, the chosen organisation has been identified to be the intent of closing a few of the branches for simplifying their organisation activities. The chosen organisation ha</w:t>
      </w:r>
      <w:r>
        <w:rPr>
          <w:rFonts w:ascii="Times New Roman" w:eastAsia="Times New Roman" w:hAnsi="Times New Roman" w:cs="Times New Roman"/>
          <w:sz w:val="24"/>
          <w:szCs w:val="24"/>
        </w:rPr>
        <w:t>s also interpreted a few of the objectives by identifying the subsequent development of the competitors after following as well as implementing digital interference in the marketplace. It is also identified that the chosen company has taken the key objecti</w:t>
      </w:r>
      <w:r>
        <w:rPr>
          <w:rFonts w:ascii="Times New Roman" w:eastAsia="Times New Roman" w:hAnsi="Times New Roman" w:cs="Times New Roman"/>
          <w:sz w:val="24"/>
          <w:szCs w:val="24"/>
        </w:rPr>
        <w:t>ve which focuses on raising the sales action by 45% of their entire product range. The organisational strategy of the chosen business endeavours towards the digital or online business which can act as an essential aspect for the brand. As Amana can collabo</w:t>
      </w:r>
      <w:r>
        <w:rPr>
          <w:rFonts w:ascii="Times New Roman" w:eastAsia="Times New Roman" w:hAnsi="Times New Roman" w:cs="Times New Roman"/>
          <w:sz w:val="24"/>
          <w:szCs w:val="24"/>
        </w:rPr>
        <w:t>rate with giant organisations like Amazon which can be a great supporter and can also be an advantage to pay a one-time cost of around 60000 pounds. Hence huge and well-known organisations like Amazon will benefit the chosen business by sharing their popul</w:t>
      </w:r>
      <w:r>
        <w:rPr>
          <w:rFonts w:ascii="Times New Roman" w:eastAsia="Times New Roman" w:hAnsi="Times New Roman" w:cs="Times New Roman"/>
          <w:sz w:val="24"/>
          <w:szCs w:val="24"/>
        </w:rPr>
        <w:t xml:space="preserve">arity within the marketplace which will help the small business organisation to spread awareness about the brand. </w:t>
      </w:r>
      <w:r>
        <w:br w:type="page"/>
      </w:r>
    </w:p>
    <w:p w14:paraId="161E7698" w14:textId="77777777" w:rsidR="003419F8" w:rsidRDefault="00CB2CA6">
      <w:pPr>
        <w:pStyle w:val="Heading1"/>
      </w:pPr>
      <w:bookmarkStart w:id="10" w:name="_heading=h.gqcc8iflyi9z" w:colFirst="0" w:colLast="0"/>
      <w:bookmarkEnd w:id="10"/>
      <w:r>
        <w:t>References</w:t>
      </w:r>
    </w:p>
    <w:p w14:paraId="29B863EF"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Ascani, I., Ciccola, R. and Chiucchi, M.S., 2021. A structured literature review about the role of management accountants in sust</w:t>
      </w:r>
      <w:r>
        <w:rPr>
          <w:rFonts w:ascii="Times New Roman" w:eastAsia="Times New Roman" w:hAnsi="Times New Roman" w:cs="Times New Roman"/>
          <w:color w:val="222222"/>
          <w:sz w:val="24"/>
          <w:szCs w:val="24"/>
          <w:highlight w:val="white"/>
        </w:rPr>
        <w:t xml:space="preserve">ainability accounting and reporting.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p.2357.</w:t>
      </w:r>
    </w:p>
    <w:p w14:paraId="21DEA2F0"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Johnstone, L., 2020. A systematic analysis of environmental management systems in SMEs: Possible research directions from a management accounting and control stance. </w:t>
      </w:r>
      <w:r>
        <w:rPr>
          <w:rFonts w:ascii="Times New Roman" w:eastAsia="Times New Roman" w:hAnsi="Times New Roman" w:cs="Times New Roman"/>
          <w:i/>
          <w:color w:val="222222"/>
          <w:sz w:val="24"/>
          <w:szCs w:val="24"/>
          <w:highlight w:val="white"/>
        </w:rPr>
        <w:t>Journal of Cleaner Pro</w:t>
      </w:r>
      <w:r>
        <w:rPr>
          <w:rFonts w:ascii="Times New Roman" w:eastAsia="Times New Roman" w:hAnsi="Times New Roman" w:cs="Times New Roman"/>
          <w:i/>
          <w:color w:val="222222"/>
          <w:sz w:val="24"/>
          <w:szCs w:val="24"/>
          <w:highlight w:val="white"/>
        </w:rPr>
        <w:t>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244</w:t>
      </w:r>
      <w:r>
        <w:rPr>
          <w:rFonts w:ascii="Times New Roman" w:eastAsia="Times New Roman" w:hAnsi="Times New Roman" w:cs="Times New Roman"/>
          <w:color w:val="222222"/>
          <w:sz w:val="24"/>
          <w:szCs w:val="24"/>
          <w:highlight w:val="white"/>
        </w:rPr>
        <w:t>, p.118802.</w:t>
      </w:r>
    </w:p>
    <w:p w14:paraId="751DA63A"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Hiromoto, T., 2019. Restoring the relevance of management accounting. In </w:t>
      </w:r>
      <w:r>
        <w:rPr>
          <w:rFonts w:ascii="Times New Roman" w:eastAsia="Times New Roman" w:hAnsi="Times New Roman" w:cs="Times New Roman"/>
          <w:i/>
          <w:color w:val="222222"/>
          <w:sz w:val="24"/>
          <w:szCs w:val="24"/>
          <w:highlight w:val="white"/>
        </w:rPr>
        <w:t>Management Control Theory</w:t>
      </w:r>
      <w:r>
        <w:rPr>
          <w:rFonts w:ascii="Times New Roman" w:eastAsia="Times New Roman" w:hAnsi="Times New Roman" w:cs="Times New Roman"/>
          <w:color w:val="222222"/>
          <w:sz w:val="24"/>
          <w:szCs w:val="24"/>
          <w:highlight w:val="white"/>
        </w:rPr>
        <w:t xml:space="preserve"> (pp. 273-288). Routledge.</w:t>
      </w:r>
    </w:p>
    <w:p w14:paraId="0D7F057F"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Möller, K., Schäffer, U. and Verbeeten, F., 2020. Digitalization in management accounting and control: an editorial. </w:t>
      </w:r>
      <w:r>
        <w:rPr>
          <w:rFonts w:ascii="Times New Roman" w:eastAsia="Times New Roman" w:hAnsi="Times New Roman" w:cs="Times New Roman"/>
          <w:i/>
          <w:color w:val="222222"/>
          <w:sz w:val="24"/>
          <w:szCs w:val="24"/>
          <w:highlight w:val="white"/>
        </w:rPr>
        <w:t>Journal of Management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pp.1-8.</w:t>
      </w:r>
    </w:p>
    <w:p w14:paraId="5D028784"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Alabdullah, T.T.Y., 2019. Management accounting and service companies' performance: Research </w:t>
      </w:r>
      <w:r>
        <w:rPr>
          <w:rFonts w:ascii="Times New Roman" w:eastAsia="Times New Roman" w:hAnsi="Times New Roman" w:cs="Times New Roman"/>
          <w:color w:val="222222"/>
          <w:sz w:val="24"/>
          <w:szCs w:val="24"/>
          <w:highlight w:val="white"/>
        </w:rPr>
        <w:t xml:space="preserve">in emerging economies. </w:t>
      </w:r>
      <w:r>
        <w:rPr>
          <w:rFonts w:ascii="Times New Roman" w:eastAsia="Times New Roman" w:hAnsi="Times New Roman" w:cs="Times New Roman"/>
          <w:i/>
          <w:color w:val="222222"/>
          <w:sz w:val="24"/>
          <w:szCs w:val="24"/>
          <w:highlight w:val="white"/>
        </w:rPr>
        <w:t>Australasian Accounting, Business and Finance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pp.100-118.</w:t>
      </w:r>
    </w:p>
    <w:p w14:paraId="4515BD80"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Eldenburg, L.G., Brooks, A., Oliver, J., Vesty, G., Dormer, R., Murthy, V. and Pawsey, N., 2020. </w:t>
      </w:r>
      <w:r>
        <w:rPr>
          <w:rFonts w:ascii="Times New Roman" w:eastAsia="Times New Roman" w:hAnsi="Times New Roman" w:cs="Times New Roman"/>
          <w:i/>
          <w:color w:val="222222"/>
          <w:sz w:val="24"/>
          <w:szCs w:val="24"/>
          <w:highlight w:val="white"/>
        </w:rPr>
        <w:t>Management accounting</w:t>
      </w:r>
      <w:r>
        <w:rPr>
          <w:rFonts w:ascii="Times New Roman" w:eastAsia="Times New Roman" w:hAnsi="Times New Roman" w:cs="Times New Roman"/>
          <w:color w:val="222222"/>
          <w:sz w:val="24"/>
          <w:szCs w:val="24"/>
          <w:highlight w:val="white"/>
        </w:rPr>
        <w:t>. John Wiley &amp; Sons.</w:t>
      </w:r>
    </w:p>
    <w:p w14:paraId="6E13BC93"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Abdusalomova, N., 20</w:t>
      </w:r>
      <w:r>
        <w:rPr>
          <w:rFonts w:ascii="Times New Roman" w:eastAsia="Times New Roman" w:hAnsi="Times New Roman" w:cs="Times New Roman"/>
          <w:color w:val="222222"/>
          <w:sz w:val="24"/>
          <w:szCs w:val="24"/>
          <w:highlight w:val="white"/>
        </w:rPr>
        <w:t xml:space="preserve">19. PROBLEMS OF MANAGEMENT ACCOUNTING AND WAYS TO SOLVE THEM. </w:t>
      </w:r>
      <w:r>
        <w:rPr>
          <w:rFonts w:ascii="Times New Roman" w:eastAsia="Times New Roman" w:hAnsi="Times New Roman" w:cs="Times New Roman"/>
          <w:i/>
          <w:color w:val="222222"/>
          <w:sz w:val="24"/>
          <w:szCs w:val="24"/>
          <w:highlight w:val="white"/>
        </w:rPr>
        <w:t>International Finance and Accounting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2019</w:t>
      </w:r>
      <w:r>
        <w:rPr>
          <w:rFonts w:ascii="Times New Roman" w:eastAsia="Times New Roman" w:hAnsi="Times New Roman" w:cs="Times New Roman"/>
          <w:color w:val="222222"/>
          <w:sz w:val="24"/>
          <w:szCs w:val="24"/>
          <w:highlight w:val="white"/>
        </w:rPr>
        <w:t>(3), p.2.</w:t>
      </w:r>
    </w:p>
    <w:p w14:paraId="063654E2"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Jin, L., Zhang, C.K., He, Y., Jiang, L. and Wu, M., 2019. Delay-dependent stability analysis of multi-area load frequency control with enhance</w:t>
      </w:r>
      <w:r>
        <w:rPr>
          <w:rFonts w:ascii="Times New Roman" w:eastAsia="Times New Roman" w:hAnsi="Times New Roman" w:cs="Times New Roman"/>
          <w:color w:val="222222"/>
          <w:sz w:val="24"/>
          <w:szCs w:val="24"/>
          <w:highlight w:val="white"/>
        </w:rPr>
        <w:t xml:space="preserve">d accuracy and computation efficiency. </w:t>
      </w:r>
      <w:r>
        <w:rPr>
          <w:rFonts w:ascii="Times New Roman" w:eastAsia="Times New Roman" w:hAnsi="Times New Roman" w:cs="Times New Roman"/>
          <w:i/>
          <w:color w:val="222222"/>
          <w:sz w:val="24"/>
          <w:szCs w:val="24"/>
          <w:highlight w:val="white"/>
        </w:rPr>
        <w:t>IEEE Transactions on Power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(5), pp.3687-3696.</w:t>
      </w:r>
    </w:p>
    <w:p w14:paraId="6D6310C8"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Bello, S.A., Oyedele, L.O., Akinade, O.O., Bilal, M., Delgado, J.M.D., Akanbi, L.A., Ajayi, A.O. and Owolabi, H.A., 2021. Cloud computing in construction indust</w:t>
      </w:r>
      <w:r>
        <w:rPr>
          <w:rFonts w:ascii="Times New Roman" w:eastAsia="Times New Roman" w:hAnsi="Times New Roman" w:cs="Times New Roman"/>
          <w:color w:val="222222"/>
          <w:sz w:val="24"/>
          <w:szCs w:val="24"/>
          <w:highlight w:val="white"/>
        </w:rPr>
        <w:t xml:space="preserve">ry: Use cases, benefits and challenges. </w:t>
      </w:r>
      <w:r>
        <w:rPr>
          <w:rFonts w:ascii="Times New Roman" w:eastAsia="Times New Roman" w:hAnsi="Times New Roman" w:cs="Times New Roman"/>
          <w:i/>
          <w:color w:val="222222"/>
          <w:sz w:val="24"/>
          <w:szCs w:val="24"/>
          <w:highlight w:val="white"/>
        </w:rPr>
        <w:t>Automation in Construction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122</w:t>
      </w:r>
      <w:r>
        <w:rPr>
          <w:rFonts w:ascii="Times New Roman" w:eastAsia="Times New Roman" w:hAnsi="Times New Roman" w:cs="Times New Roman"/>
          <w:color w:val="222222"/>
          <w:sz w:val="24"/>
          <w:szCs w:val="24"/>
          <w:highlight w:val="white"/>
        </w:rPr>
        <w:t>, p.103441.</w:t>
      </w:r>
    </w:p>
    <w:p w14:paraId="0C87A8B8"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Vermesan, O., Friess, P., Guillemin, P., Giaffreda, R., Grindvoll, H., Eisenhauer, M., Serrano, M., Moessner, K., Spirito, M., Blystad, L.C. and Tragos, E.Z., 2022. Internet</w:t>
      </w:r>
      <w:r>
        <w:rPr>
          <w:rFonts w:ascii="Times New Roman" w:eastAsia="Times New Roman" w:hAnsi="Times New Roman" w:cs="Times New Roman"/>
          <w:color w:val="222222"/>
          <w:sz w:val="24"/>
          <w:szCs w:val="24"/>
          <w:highlight w:val="white"/>
        </w:rPr>
        <w:t xml:space="preserve"> of things beyond the hype: Research, innovation and deployment. In </w:t>
      </w:r>
      <w:r>
        <w:rPr>
          <w:rFonts w:ascii="Times New Roman" w:eastAsia="Times New Roman" w:hAnsi="Times New Roman" w:cs="Times New Roman"/>
          <w:i/>
          <w:color w:val="222222"/>
          <w:sz w:val="24"/>
          <w:szCs w:val="24"/>
          <w:highlight w:val="white"/>
        </w:rPr>
        <w:t>Building the Hyperconnected Society-Internet of Things Research and Innovation Value Chains, Ecosystems and Markets</w:t>
      </w:r>
      <w:r>
        <w:rPr>
          <w:rFonts w:ascii="Times New Roman" w:eastAsia="Times New Roman" w:hAnsi="Times New Roman" w:cs="Times New Roman"/>
          <w:color w:val="222222"/>
          <w:sz w:val="24"/>
          <w:szCs w:val="24"/>
          <w:highlight w:val="white"/>
        </w:rPr>
        <w:t xml:space="preserve"> (pp. 15-118). River Publishers.</w:t>
      </w:r>
    </w:p>
    <w:p w14:paraId="4B604939"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Micheli, P., Wilner, S.J., Bhatti, S.H.,</w:t>
      </w:r>
      <w:r>
        <w:rPr>
          <w:rFonts w:ascii="Times New Roman" w:eastAsia="Times New Roman" w:hAnsi="Times New Roman" w:cs="Times New Roman"/>
          <w:color w:val="222222"/>
          <w:sz w:val="24"/>
          <w:szCs w:val="24"/>
          <w:highlight w:val="white"/>
        </w:rPr>
        <w:t xml:space="preserve"> Mura, M. and Beverland, M.B., 2019. Doing design thinking: Conceptual review, synthesis, and research agenda. </w:t>
      </w:r>
      <w:r>
        <w:rPr>
          <w:rFonts w:ascii="Times New Roman" w:eastAsia="Times New Roman" w:hAnsi="Times New Roman" w:cs="Times New Roman"/>
          <w:i/>
          <w:color w:val="222222"/>
          <w:sz w:val="24"/>
          <w:szCs w:val="24"/>
          <w:highlight w:val="white"/>
        </w:rPr>
        <w:t>Journal of Product Innovation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(2), pp.124-148.</w:t>
      </w:r>
    </w:p>
    <w:p w14:paraId="47E5FA41" w14:textId="77777777" w:rsidR="003419F8" w:rsidRDefault="00CB2CA6">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Cheng, J., 2021. Evaluation of physical education teaching based on web embedded system and virtual reality. </w:t>
      </w:r>
      <w:r>
        <w:rPr>
          <w:rFonts w:ascii="Times New Roman" w:eastAsia="Times New Roman" w:hAnsi="Times New Roman" w:cs="Times New Roman"/>
          <w:i/>
          <w:color w:val="222222"/>
          <w:sz w:val="24"/>
          <w:szCs w:val="24"/>
          <w:highlight w:val="white"/>
        </w:rPr>
        <w:t>Microprocessors and Microsystems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83</w:t>
      </w:r>
      <w:r>
        <w:rPr>
          <w:rFonts w:ascii="Times New Roman" w:eastAsia="Times New Roman" w:hAnsi="Times New Roman" w:cs="Times New Roman"/>
          <w:color w:val="222222"/>
          <w:sz w:val="24"/>
          <w:szCs w:val="24"/>
          <w:highlight w:val="white"/>
        </w:rPr>
        <w:t>, p.103980.</w:t>
      </w:r>
    </w:p>
    <w:p w14:paraId="5CBE74B1" w14:textId="77777777" w:rsidR="003419F8" w:rsidRDefault="003419F8">
      <w:pPr>
        <w:spacing w:line="360" w:lineRule="auto"/>
        <w:jc w:val="both"/>
        <w:rPr>
          <w:rFonts w:ascii="Times New Roman" w:eastAsia="Times New Roman" w:hAnsi="Times New Roman" w:cs="Times New Roman"/>
          <w:sz w:val="24"/>
          <w:szCs w:val="24"/>
        </w:rPr>
      </w:pPr>
    </w:p>
    <w:sectPr w:rsidR="003419F8" w:rsidSect="00EC6923">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F16A7" w14:textId="77777777" w:rsidR="00CB2CA6" w:rsidRDefault="00CB2CA6">
      <w:pPr>
        <w:spacing w:after="0" w:line="240" w:lineRule="auto"/>
      </w:pPr>
      <w:r>
        <w:separator/>
      </w:r>
    </w:p>
  </w:endnote>
  <w:endnote w:type="continuationSeparator" w:id="0">
    <w:p w14:paraId="523AD5C2" w14:textId="77777777" w:rsidR="00CB2CA6" w:rsidRDefault="00CB2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F5EEC" w14:textId="77777777" w:rsidR="003419F8" w:rsidRDefault="00CB2CA6">
    <w:pPr>
      <w:ind w:left="7920"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EC6923">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03994839" w14:textId="77777777" w:rsidR="003419F8" w:rsidRDefault="003419F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9A322C" w14:textId="77777777" w:rsidR="00CB2CA6" w:rsidRDefault="00CB2CA6">
      <w:pPr>
        <w:spacing w:after="0" w:line="240" w:lineRule="auto"/>
      </w:pPr>
      <w:r>
        <w:separator/>
      </w:r>
    </w:p>
  </w:footnote>
  <w:footnote w:type="continuationSeparator" w:id="0">
    <w:p w14:paraId="6AC498EE" w14:textId="77777777" w:rsidR="00CB2CA6" w:rsidRDefault="00CB2C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9F8"/>
    <w:rsid w:val="000959E3"/>
    <w:rsid w:val="000C2674"/>
    <w:rsid w:val="0014331F"/>
    <w:rsid w:val="001C2DEB"/>
    <w:rsid w:val="003419F8"/>
    <w:rsid w:val="003C44AE"/>
    <w:rsid w:val="00664DC7"/>
    <w:rsid w:val="008171B1"/>
    <w:rsid w:val="00CB2CA6"/>
    <w:rsid w:val="00EA00AE"/>
    <w:rsid w:val="00EC6923"/>
    <w:rsid w:val="00F16D5B"/>
    <w:rsid w:val="00F45E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1D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Table1">
    <w:name w:val="Table1"/>
    <w:basedOn w:val="TableNormal"/>
    <w:pPr>
      <w:spacing w:line="240" w:lineRule="auto"/>
    </w:pPr>
    <w:rPr>
      <w:rFonts w:ascii="Cambria" w:eastAsia="Cambria" w:hAnsi="Cambria" w:cs="Cambria"/>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
    <w:basedOn w:val="TableNormal"/>
    <w:pPr>
      <w:spacing w:line="240" w:lineRule="auto"/>
    </w:pPr>
    <w:rPr>
      <w:rFonts w:ascii="Cambria" w:eastAsia="Cambria" w:hAnsi="Cambria" w:cs="Cambria"/>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paragraph" w:styleId="Header">
    <w:name w:val="header"/>
    <w:basedOn w:val="Normal"/>
    <w:link w:val="HeaderChar"/>
    <w:uiPriority w:val="99"/>
    <w:unhideWhenUsed/>
    <w:rsid w:val="00F16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D5B"/>
  </w:style>
  <w:style w:type="paragraph" w:styleId="Footer">
    <w:name w:val="footer"/>
    <w:basedOn w:val="Normal"/>
    <w:link w:val="FooterChar"/>
    <w:uiPriority w:val="99"/>
    <w:unhideWhenUsed/>
    <w:rsid w:val="00F16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2ryXavA+laL83j4VW2khk4IMfqw==">AMUW2mUq+3kjX2zyYwmixZvlpntttH0YF50aOb3F4vRYKZRmLFhauhwuYsKhIfDKngHPpxWWmgWycd60BsoTseN9kNN/OpQoZRS2QGTODwcDMbEJulMHSGK8ZYtcAUuNlVIL6otQyimNUolsidhNQZTh4GphmpbApaAaWCv7TG8VqvelbJgHBVPy/XUTmPRdVraXaM7Tc6IR0L2QCTC1mufev6s6an20TvDpO8i3YvlTVlT08W35Pj580Ri3oOYBKJv0bZ4FE9UTc9wnp5JP66CzwcP5V5exmx0zyW3odu8yYhlbS2AOmxpVd6H4RGCCB8sNxDgVzGPpEQbr2uEAEz+HPL2PwZm4i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2914</Words>
  <Characters>16615</Characters>
  <Application>Microsoft Office Word</Application>
  <DocSecurity>0</DocSecurity>
  <Lines>138</Lines>
  <Paragraphs>38</Paragraphs>
  <ScaleCrop>false</ScaleCrop>
  <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2023-01-05T11:49:00Z</dcterms:created>
  <dcterms:modified xsi:type="dcterms:W3CDTF">2023-01-05T11:53:00Z</dcterms:modified>
</cp:coreProperties>
</file>