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2A6659" w14:textId="77777777" w:rsidR="00867019" w:rsidRDefault="00867019" w:rsidP="00054A42">
      <w:pPr>
        <w:spacing w:line="259" w:lineRule="auto"/>
        <w:jc w:val="center"/>
        <w:rPr>
          <w:lang w:val="en-US"/>
        </w:rPr>
      </w:pPr>
    </w:p>
    <w:p w14:paraId="0A37501D" w14:textId="77777777" w:rsidR="00867019" w:rsidRDefault="00867019" w:rsidP="00054A42">
      <w:pPr>
        <w:spacing w:line="259" w:lineRule="auto"/>
        <w:jc w:val="center"/>
        <w:rPr>
          <w:lang w:val="en-US"/>
        </w:rPr>
      </w:pPr>
    </w:p>
    <w:p w14:paraId="5DAB6C7B" w14:textId="77777777" w:rsidR="00054A42" w:rsidRDefault="00054A42" w:rsidP="00054A42">
      <w:pPr>
        <w:spacing w:line="259" w:lineRule="auto"/>
        <w:jc w:val="center"/>
        <w:rPr>
          <w:lang w:val="en-US"/>
        </w:rPr>
      </w:pPr>
      <w:r w:rsidRPr="00054A42">
        <w:rPr>
          <w:lang w:val="en-US"/>
        </w:rPr>
        <w:drawing>
          <wp:inline distT="0" distB="0" distL="0" distR="0" wp14:anchorId="694A0719" wp14:editId="5C2E26F0">
            <wp:extent cx="1795312" cy="806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47755" cy="830007"/>
                    </a:xfrm>
                    <a:prstGeom prst="rect">
                      <a:avLst/>
                    </a:prstGeom>
                  </pic:spPr>
                </pic:pic>
              </a:graphicData>
            </a:graphic>
          </wp:inline>
        </w:drawing>
      </w:r>
    </w:p>
    <w:p w14:paraId="02EB378F" w14:textId="77777777" w:rsidR="00054A42" w:rsidRDefault="00054A42" w:rsidP="00054A42">
      <w:pPr>
        <w:spacing w:line="259" w:lineRule="auto"/>
        <w:jc w:val="center"/>
        <w:rPr>
          <w:lang w:val="en-US"/>
        </w:rPr>
      </w:pPr>
    </w:p>
    <w:p w14:paraId="11516E99" w14:textId="77777777" w:rsidR="00054A42" w:rsidRPr="00054A42" w:rsidRDefault="00054A42" w:rsidP="00054A42">
      <w:pPr>
        <w:spacing w:line="259" w:lineRule="auto"/>
        <w:jc w:val="center"/>
        <w:rPr>
          <w:sz w:val="28"/>
        </w:rPr>
      </w:pPr>
      <w:r w:rsidRPr="00054A42">
        <w:rPr>
          <w:sz w:val="28"/>
        </w:rPr>
        <w:t>Programme: BA Business Management</w:t>
      </w:r>
    </w:p>
    <w:p w14:paraId="0B19B429" w14:textId="77777777" w:rsidR="00054A42" w:rsidRPr="00054A42" w:rsidRDefault="00054A42" w:rsidP="00054A42">
      <w:pPr>
        <w:spacing w:line="259" w:lineRule="auto"/>
        <w:jc w:val="center"/>
        <w:rPr>
          <w:sz w:val="28"/>
        </w:rPr>
      </w:pPr>
      <w:r w:rsidRPr="00054A42">
        <w:rPr>
          <w:sz w:val="28"/>
        </w:rPr>
        <w:t>Module: Introduction to Business</w:t>
      </w:r>
    </w:p>
    <w:p w14:paraId="49075C6D" w14:textId="77777777" w:rsidR="00054A42" w:rsidRDefault="00054A42" w:rsidP="00054A42">
      <w:pPr>
        <w:spacing w:line="259" w:lineRule="auto"/>
        <w:jc w:val="center"/>
        <w:rPr>
          <w:sz w:val="28"/>
        </w:rPr>
      </w:pPr>
      <w:r w:rsidRPr="00054A42">
        <w:rPr>
          <w:sz w:val="28"/>
        </w:rPr>
        <w:t>Module code: LCBB4007</w:t>
      </w:r>
    </w:p>
    <w:p w14:paraId="6A05A809" w14:textId="77777777" w:rsidR="00054A42" w:rsidRDefault="00054A42" w:rsidP="00054A42">
      <w:pPr>
        <w:spacing w:line="259" w:lineRule="auto"/>
        <w:jc w:val="center"/>
        <w:rPr>
          <w:sz w:val="28"/>
        </w:rPr>
      </w:pPr>
    </w:p>
    <w:p w14:paraId="5A39BBE3" w14:textId="77777777" w:rsidR="00054A42" w:rsidRDefault="00054A42" w:rsidP="00054A42">
      <w:pPr>
        <w:spacing w:line="259" w:lineRule="auto"/>
        <w:jc w:val="center"/>
        <w:rPr>
          <w:sz w:val="28"/>
        </w:rPr>
      </w:pPr>
    </w:p>
    <w:p w14:paraId="41C8F396" w14:textId="77777777" w:rsidR="00054A42" w:rsidRDefault="00054A42" w:rsidP="00054A42">
      <w:pPr>
        <w:spacing w:line="259" w:lineRule="auto"/>
        <w:jc w:val="center"/>
        <w:rPr>
          <w:sz w:val="28"/>
        </w:rPr>
      </w:pPr>
    </w:p>
    <w:p w14:paraId="51D4A8F5" w14:textId="77777777" w:rsidR="00054A42" w:rsidRDefault="00054A42" w:rsidP="00054A42">
      <w:pPr>
        <w:jc w:val="center"/>
        <w:rPr>
          <w:b/>
          <w:sz w:val="40"/>
        </w:rPr>
      </w:pPr>
      <w:r w:rsidRPr="00054A42">
        <w:rPr>
          <w:b/>
          <w:sz w:val="40"/>
          <w:lang w:eastAsia="en-GB"/>
        </w:rPr>
        <w:t>Bakkavor Group PLC</w:t>
      </w:r>
      <w:r w:rsidRPr="00054A42">
        <w:rPr>
          <w:b/>
          <w:sz w:val="40"/>
          <w:lang w:val="en-US"/>
        </w:rPr>
        <w:t xml:space="preserve">’s </w:t>
      </w:r>
      <w:r w:rsidRPr="00054A42">
        <w:rPr>
          <w:b/>
          <w:sz w:val="40"/>
        </w:rPr>
        <w:t xml:space="preserve">Key Functions and Organisation Culture </w:t>
      </w:r>
    </w:p>
    <w:p w14:paraId="72A3D3EC" w14:textId="77777777" w:rsidR="00054A42" w:rsidRDefault="00054A42" w:rsidP="00054A42">
      <w:pPr>
        <w:jc w:val="center"/>
        <w:rPr>
          <w:b/>
          <w:sz w:val="40"/>
        </w:rPr>
      </w:pPr>
    </w:p>
    <w:p w14:paraId="0D0B940D" w14:textId="77777777" w:rsidR="00054A42" w:rsidRDefault="00054A42" w:rsidP="00054A42">
      <w:pPr>
        <w:jc w:val="center"/>
        <w:rPr>
          <w:b/>
          <w:sz w:val="40"/>
        </w:rPr>
      </w:pPr>
    </w:p>
    <w:p w14:paraId="0E27B00A" w14:textId="77777777" w:rsidR="00054A42" w:rsidRDefault="00054A42" w:rsidP="00054A42">
      <w:pPr>
        <w:rPr>
          <w:lang w:val="en-US"/>
        </w:rPr>
      </w:pPr>
    </w:p>
    <w:p w14:paraId="60061E4C" w14:textId="77777777" w:rsidR="00054A42" w:rsidRDefault="00054A42" w:rsidP="00054A42">
      <w:pPr>
        <w:rPr>
          <w:lang w:val="en-US"/>
        </w:rPr>
      </w:pPr>
    </w:p>
    <w:p w14:paraId="3D06AF7D" w14:textId="1DD204E6" w:rsidR="00054A42" w:rsidRDefault="00054A42" w:rsidP="00054A42">
      <w:pPr>
        <w:rPr>
          <w:lang w:val="en-US"/>
        </w:rPr>
      </w:pPr>
      <w:r w:rsidRPr="077A4107">
        <w:rPr>
          <w:lang w:val="en-US"/>
        </w:rPr>
        <w:t xml:space="preserve">Student Name: </w:t>
      </w:r>
      <w:r w:rsidR="0A224252" w:rsidRPr="077A4107">
        <w:rPr>
          <w:lang w:val="en-US"/>
        </w:rPr>
        <w:t>Bushra Naila</w:t>
      </w:r>
    </w:p>
    <w:p w14:paraId="19E6BE64" w14:textId="6F0DFCA9" w:rsidR="00054A42" w:rsidRDefault="00054A42" w:rsidP="00054A42">
      <w:pPr>
        <w:rPr>
          <w:lang w:val="en-US"/>
        </w:rPr>
      </w:pPr>
      <w:r w:rsidRPr="077A4107">
        <w:rPr>
          <w:lang w:val="en-US"/>
        </w:rPr>
        <w:t xml:space="preserve">Student ID: </w:t>
      </w:r>
      <w:r w:rsidR="3FA84BBD" w:rsidRPr="077A4107">
        <w:rPr>
          <w:lang w:val="en-US"/>
        </w:rPr>
        <w:t>2337327</w:t>
      </w:r>
    </w:p>
    <w:p w14:paraId="44EAFD9C" w14:textId="77777777" w:rsidR="00867019" w:rsidRDefault="00867019">
      <w:pPr>
        <w:spacing w:line="259" w:lineRule="auto"/>
        <w:jc w:val="left"/>
        <w:rPr>
          <w:lang w:val="en-US"/>
        </w:rPr>
      </w:pPr>
    </w:p>
    <w:p w14:paraId="4B94D5A5" w14:textId="77777777" w:rsidR="00867019" w:rsidRDefault="00867019">
      <w:pPr>
        <w:spacing w:line="259" w:lineRule="auto"/>
        <w:jc w:val="left"/>
        <w:rPr>
          <w:lang w:val="en-US"/>
        </w:rPr>
      </w:pPr>
    </w:p>
    <w:p w14:paraId="3DEEC669" w14:textId="77777777" w:rsidR="00054A42" w:rsidRDefault="00054A42">
      <w:pPr>
        <w:spacing w:line="259" w:lineRule="auto"/>
        <w:jc w:val="left"/>
        <w:rPr>
          <w:lang w:val="en-US"/>
        </w:rPr>
      </w:pPr>
      <w:r>
        <w:rPr>
          <w:lang w:val="en-US"/>
        </w:rPr>
        <w:br w:type="page"/>
      </w:r>
    </w:p>
    <w:sdt>
      <w:sdtPr>
        <w:rPr>
          <w:rFonts w:ascii="Times New Roman" w:eastAsiaTheme="minorHAnsi" w:hAnsi="Times New Roman" w:cstheme="minorBidi"/>
          <w:noProof/>
          <w:color w:val="auto"/>
          <w:sz w:val="24"/>
          <w:szCs w:val="22"/>
          <w:lang w:val="en-GB"/>
        </w:rPr>
        <w:id w:val="-253515474"/>
        <w:docPartObj>
          <w:docPartGallery w:val="Table of Contents"/>
          <w:docPartUnique/>
        </w:docPartObj>
      </w:sdtPr>
      <w:sdtEndPr>
        <w:rPr>
          <w:rFonts w:eastAsiaTheme="minorEastAsia"/>
          <w:b/>
          <w:bCs/>
          <w:szCs w:val="24"/>
        </w:rPr>
      </w:sdtEndPr>
      <w:sdtContent>
        <w:p w14:paraId="22E0FC93" w14:textId="77777777" w:rsidR="00867019" w:rsidRDefault="00867019">
          <w:pPr>
            <w:pStyle w:val="TOCHeading"/>
          </w:pPr>
          <w:r>
            <w:t>Table of Contents</w:t>
          </w:r>
        </w:p>
        <w:p w14:paraId="229E93D7" w14:textId="77777777" w:rsidR="00867019" w:rsidRDefault="00867019">
          <w:pPr>
            <w:pStyle w:val="TOC1"/>
            <w:tabs>
              <w:tab w:val="right" w:leader="dot" w:pos="9350"/>
            </w:tabs>
            <w:rPr>
              <w:rFonts w:asciiTheme="minorHAnsi" w:eastAsiaTheme="minorEastAsia" w:hAnsiTheme="minorHAnsi"/>
              <w:sz w:val="22"/>
              <w:lang w:eastAsia="en-GB"/>
            </w:rPr>
          </w:pPr>
          <w:r>
            <w:rPr>
              <w:b/>
              <w:bCs/>
            </w:rPr>
            <w:fldChar w:fldCharType="begin"/>
          </w:r>
          <w:r>
            <w:rPr>
              <w:b/>
              <w:bCs/>
            </w:rPr>
            <w:instrText xml:space="preserve"> TOC \o "1-3" \h \z \u </w:instrText>
          </w:r>
          <w:r>
            <w:rPr>
              <w:b/>
              <w:bCs/>
            </w:rPr>
            <w:fldChar w:fldCharType="separate"/>
          </w:r>
          <w:hyperlink w:anchor="_Toc175345084" w:history="1">
            <w:r w:rsidRPr="00D724B2">
              <w:rPr>
                <w:rStyle w:val="Hyperlink"/>
                <w:lang w:val="en-US"/>
              </w:rPr>
              <w:t>Introduction:</w:t>
            </w:r>
            <w:r>
              <w:rPr>
                <w:webHidden/>
              </w:rPr>
              <w:tab/>
            </w:r>
            <w:r>
              <w:rPr>
                <w:webHidden/>
              </w:rPr>
              <w:fldChar w:fldCharType="begin"/>
            </w:r>
            <w:r>
              <w:rPr>
                <w:webHidden/>
              </w:rPr>
              <w:instrText xml:space="preserve"> PAGEREF _Toc175345084 \h </w:instrText>
            </w:r>
            <w:r>
              <w:rPr>
                <w:webHidden/>
              </w:rPr>
            </w:r>
            <w:r>
              <w:rPr>
                <w:webHidden/>
              </w:rPr>
              <w:fldChar w:fldCharType="separate"/>
            </w:r>
            <w:r>
              <w:rPr>
                <w:webHidden/>
              </w:rPr>
              <w:t>3</w:t>
            </w:r>
            <w:r>
              <w:rPr>
                <w:webHidden/>
              </w:rPr>
              <w:fldChar w:fldCharType="end"/>
            </w:r>
          </w:hyperlink>
        </w:p>
        <w:p w14:paraId="573689E9" w14:textId="77777777" w:rsidR="00867019" w:rsidRDefault="00162E9E">
          <w:pPr>
            <w:pStyle w:val="TOC1"/>
            <w:tabs>
              <w:tab w:val="right" w:leader="dot" w:pos="9350"/>
            </w:tabs>
            <w:rPr>
              <w:rFonts w:asciiTheme="minorHAnsi" w:eastAsiaTheme="minorEastAsia" w:hAnsiTheme="minorHAnsi"/>
              <w:sz w:val="22"/>
              <w:lang w:eastAsia="en-GB"/>
            </w:rPr>
          </w:pPr>
          <w:hyperlink w:anchor="_Toc175345085" w:history="1">
            <w:r w:rsidR="00867019" w:rsidRPr="00D724B2">
              <w:rPr>
                <w:rStyle w:val="Hyperlink"/>
                <w:lang w:val="en-US"/>
              </w:rPr>
              <w:t>Main Body:</w:t>
            </w:r>
            <w:r w:rsidR="00867019">
              <w:rPr>
                <w:webHidden/>
              </w:rPr>
              <w:tab/>
            </w:r>
            <w:r w:rsidR="00867019">
              <w:rPr>
                <w:webHidden/>
              </w:rPr>
              <w:fldChar w:fldCharType="begin"/>
            </w:r>
            <w:r w:rsidR="00867019">
              <w:rPr>
                <w:webHidden/>
              </w:rPr>
              <w:instrText xml:space="preserve"> PAGEREF _Toc175345085 \h </w:instrText>
            </w:r>
            <w:r w:rsidR="00867019">
              <w:rPr>
                <w:webHidden/>
              </w:rPr>
            </w:r>
            <w:r w:rsidR="00867019">
              <w:rPr>
                <w:webHidden/>
              </w:rPr>
              <w:fldChar w:fldCharType="separate"/>
            </w:r>
            <w:r w:rsidR="00867019">
              <w:rPr>
                <w:webHidden/>
              </w:rPr>
              <w:t>4</w:t>
            </w:r>
            <w:r w:rsidR="00867019">
              <w:rPr>
                <w:webHidden/>
              </w:rPr>
              <w:fldChar w:fldCharType="end"/>
            </w:r>
          </w:hyperlink>
        </w:p>
        <w:p w14:paraId="26F41A4C" w14:textId="77777777" w:rsidR="00867019" w:rsidRDefault="00162E9E">
          <w:pPr>
            <w:pStyle w:val="TOC2"/>
            <w:tabs>
              <w:tab w:val="right" w:leader="dot" w:pos="9350"/>
            </w:tabs>
            <w:rPr>
              <w:rFonts w:asciiTheme="minorHAnsi" w:eastAsiaTheme="minorEastAsia" w:hAnsiTheme="minorHAnsi"/>
              <w:sz w:val="22"/>
              <w:lang w:eastAsia="en-GB"/>
            </w:rPr>
          </w:pPr>
          <w:hyperlink w:anchor="_Toc175345086" w:history="1">
            <w:r w:rsidR="00867019" w:rsidRPr="00D724B2">
              <w:rPr>
                <w:rStyle w:val="Hyperlink"/>
              </w:rPr>
              <w:t xml:space="preserve">Key Functions of </w:t>
            </w:r>
            <w:r w:rsidR="00867019" w:rsidRPr="00D724B2">
              <w:rPr>
                <w:rStyle w:val="Hyperlink"/>
                <w:rFonts w:eastAsia="Times New Roman"/>
                <w:lang w:eastAsia="en-GB"/>
              </w:rPr>
              <w:t>Bakkavor Group PLC</w:t>
            </w:r>
            <w:r w:rsidR="00867019">
              <w:rPr>
                <w:webHidden/>
              </w:rPr>
              <w:tab/>
            </w:r>
            <w:r w:rsidR="00867019">
              <w:rPr>
                <w:webHidden/>
              </w:rPr>
              <w:fldChar w:fldCharType="begin"/>
            </w:r>
            <w:r w:rsidR="00867019">
              <w:rPr>
                <w:webHidden/>
              </w:rPr>
              <w:instrText xml:space="preserve"> PAGEREF _Toc175345086 \h </w:instrText>
            </w:r>
            <w:r w:rsidR="00867019">
              <w:rPr>
                <w:webHidden/>
              </w:rPr>
            </w:r>
            <w:r w:rsidR="00867019">
              <w:rPr>
                <w:webHidden/>
              </w:rPr>
              <w:fldChar w:fldCharType="separate"/>
            </w:r>
            <w:r w:rsidR="00867019">
              <w:rPr>
                <w:webHidden/>
              </w:rPr>
              <w:t>4</w:t>
            </w:r>
            <w:r w:rsidR="00867019">
              <w:rPr>
                <w:webHidden/>
              </w:rPr>
              <w:fldChar w:fldCharType="end"/>
            </w:r>
          </w:hyperlink>
        </w:p>
        <w:p w14:paraId="0159BD4C" w14:textId="77777777" w:rsidR="00867019" w:rsidRDefault="00162E9E">
          <w:pPr>
            <w:pStyle w:val="TOC2"/>
            <w:tabs>
              <w:tab w:val="right" w:leader="dot" w:pos="9350"/>
            </w:tabs>
            <w:rPr>
              <w:rFonts w:asciiTheme="minorHAnsi" w:eastAsiaTheme="minorEastAsia" w:hAnsiTheme="minorHAnsi"/>
              <w:sz w:val="22"/>
              <w:lang w:eastAsia="en-GB"/>
            </w:rPr>
          </w:pPr>
          <w:hyperlink w:anchor="_Toc175345087" w:history="1">
            <w:r w:rsidR="00867019" w:rsidRPr="00D724B2">
              <w:rPr>
                <w:rStyle w:val="Hyperlink"/>
                <w:lang w:eastAsia="en-GB"/>
              </w:rPr>
              <w:t xml:space="preserve">Organisational Culture at </w:t>
            </w:r>
            <w:r w:rsidR="00867019" w:rsidRPr="00D724B2">
              <w:rPr>
                <w:rStyle w:val="Hyperlink"/>
                <w:rFonts w:eastAsia="Times New Roman"/>
                <w:lang w:eastAsia="en-GB"/>
              </w:rPr>
              <w:t>Bakkavor Group PLC</w:t>
            </w:r>
            <w:r w:rsidR="00867019">
              <w:rPr>
                <w:webHidden/>
              </w:rPr>
              <w:tab/>
            </w:r>
            <w:r w:rsidR="00867019">
              <w:rPr>
                <w:webHidden/>
              </w:rPr>
              <w:fldChar w:fldCharType="begin"/>
            </w:r>
            <w:r w:rsidR="00867019">
              <w:rPr>
                <w:webHidden/>
              </w:rPr>
              <w:instrText xml:space="preserve"> PAGEREF _Toc175345087 \h </w:instrText>
            </w:r>
            <w:r w:rsidR="00867019">
              <w:rPr>
                <w:webHidden/>
              </w:rPr>
            </w:r>
            <w:r w:rsidR="00867019">
              <w:rPr>
                <w:webHidden/>
              </w:rPr>
              <w:fldChar w:fldCharType="separate"/>
            </w:r>
            <w:r w:rsidR="00867019">
              <w:rPr>
                <w:webHidden/>
              </w:rPr>
              <w:t>5</w:t>
            </w:r>
            <w:r w:rsidR="00867019">
              <w:rPr>
                <w:webHidden/>
              </w:rPr>
              <w:fldChar w:fldCharType="end"/>
            </w:r>
          </w:hyperlink>
        </w:p>
        <w:p w14:paraId="024796CC" w14:textId="77777777" w:rsidR="00867019" w:rsidRDefault="00162E9E">
          <w:pPr>
            <w:pStyle w:val="TOC1"/>
            <w:tabs>
              <w:tab w:val="right" w:leader="dot" w:pos="9350"/>
            </w:tabs>
            <w:rPr>
              <w:rFonts w:asciiTheme="minorHAnsi" w:eastAsiaTheme="minorEastAsia" w:hAnsiTheme="minorHAnsi"/>
              <w:sz w:val="22"/>
              <w:lang w:eastAsia="en-GB"/>
            </w:rPr>
          </w:pPr>
          <w:hyperlink w:anchor="_Toc175345088" w:history="1">
            <w:r w:rsidR="00867019" w:rsidRPr="00D724B2">
              <w:rPr>
                <w:rStyle w:val="Hyperlink"/>
              </w:rPr>
              <w:t>Conclusion:</w:t>
            </w:r>
            <w:r w:rsidR="00867019">
              <w:rPr>
                <w:webHidden/>
              </w:rPr>
              <w:tab/>
            </w:r>
            <w:r w:rsidR="00867019">
              <w:rPr>
                <w:webHidden/>
              </w:rPr>
              <w:fldChar w:fldCharType="begin"/>
            </w:r>
            <w:r w:rsidR="00867019">
              <w:rPr>
                <w:webHidden/>
              </w:rPr>
              <w:instrText xml:space="preserve"> PAGEREF _Toc175345088 \h </w:instrText>
            </w:r>
            <w:r w:rsidR="00867019">
              <w:rPr>
                <w:webHidden/>
              </w:rPr>
            </w:r>
            <w:r w:rsidR="00867019">
              <w:rPr>
                <w:webHidden/>
              </w:rPr>
              <w:fldChar w:fldCharType="separate"/>
            </w:r>
            <w:r w:rsidR="00867019">
              <w:rPr>
                <w:webHidden/>
              </w:rPr>
              <w:t>7</w:t>
            </w:r>
            <w:r w:rsidR="00867019">
              <w:rPr>
                <w:webHidden/>
              </w:rPr>
              <w:fldChar w:fldCharType="end"/>
            </w:r>
          </w:hyperlink>
        </w:p>
        <w:p w14:paraId="64E3BAB7" w14:textId="77777777" w:rsidR="00867019" w:rsidRDefault="00162E9E">
          <w:pPr>
            <w:pStyle w:val="TOC1"/>
            <w:tabs>
              <w:tab w:val="right" w:leader="dot" w:pos="9350"/>
            </w:tabs>
            <w:rPr>
              <w:rFonts w:asciiTheme="minorHAnsi" w:eastAsiaTheme="minorEastAsia" w:hAnsiTheme="minorHAnsi"/>
              <w:sz w:val="22"/>
              <w:lang w:eastAsia="en-GB"/>
            </w:rPr>
          </w:pPr>
          <w:hyperlink w:anchor="_Toc175345089" w:history="1">
            <w:r w:rsidR="00867019" w:rsidRPr="00D724B2">
              <w:rPr>
                <w:rStyle w:val="Hyperlink"/>
                <w:lang w:eastAsia="en-GB"/>
              </w:rPr>
              <w:t>Reference:</w:t>
            </w:r>
            <w:r w:rsidR="00867019">
              <w:rPr>
                <w:webHidden/>
              </w:rPr>
              <w:tab/>
            </w:r>
            <w:r w:rsidR="00867019">
              <w:rPr>
                <w:webHidden/>
              </w:rPr>
              <w:fldChar w:fldCharType="begin"/>
            </w:r>
            <w:r w:rsidR="00867019">
              <w:rPr>
                <w:webHidden/>
              </w:rPr>
              <w:instrText xml:space="preserve"> PAGEREF _Toc175345089 \h </w:instrText>
            </w:r>
            <w:r w:rsidR="00867019">
              <w:rPr>
                <w:webHidden/>
              </w:rPr>
            </w:r>
            <w:r w:rsidR="00867019">
              <w:rPr>
                <w:webHidden/>
              </w:rPr>
              <w:fldChar w:fldCharType="separate"/>
            </w:r>
            <w:r w:rsidR="00867019">
              <w:rPr>
                <w:webHidden/>
              </w:rPr>
              <w:t>8</w:t>
            </w:r>
            <w:r w:rsidR="00867019">
              <w:rPr>
                <w:webHidden/>
              </w:rPr>
              <w:fldChar w:fldCharType="end"/>
            </w:r>
          </w:hyperlink>
        </w:p>
        <w:p w14:paraId="3656B9AB" w14:textId="77777777" w:rsidR="00867019" w:rsidRDefault="00867019">
          <w:r>
            <w:rPr>
              <w:b/>
              <w:bCs/>
            </w:rPr>
            <w:fldChar w:fldCharType="end"/>
          </w:r>
        </w:p>
      </w:sdtContent>
    </w:sdt>
    <w:p w14:paraId="45FB0818" w14:textId="77777777" w:rsidR="00054A42" w:rsidRPr="00054A42" w:rsidRDefault="00054A42" w:rsidP="00054A42">
      <w:pPr>
        <w:rPr>
          <w:rFonts w:asciiTheme="majorHAnsi" w:eastAsiaTheme="majorEastAsia" w:hAnsiTheme="majorHAnsi" w:cstheme="majorBidi"/>
          <w:color w:val="2E74B5" w:themeColor="accent1" w:themeShade="BF"/>
          <w:sz w:val="32"/>
          <w:szCs w:val="32"/>
          <w:lang w:val="en-US"/>
        </w:rPr>
      </w:pPr>
      <w:r w:rsidRPr="00054A42">
        <w:rPr>
          <w:lang w:val="en-US"/>
        </w:rPr>
        <w:br w:type="page"/>
      </w:r>
    </w:p>
    <w:p w14:paraId="6C5B5550" w14:textId="77777777" w:rsidR="00B50310" w:rsidRDefault="00B50310" w:rsidP="00B50310">
      <w:pPr>
        <w:pStyle w:val="Heading1"/>
        <w:rPr>
          <w:lang w:val="en-US"/>
        </w:rPr>
      </w:pPr>
      <w:bookmarkStart w:id="0" w:name="_Toc175345084"/>
      <w:r>
        <w:rPr>
          <w:lang w:val="en-US"/>
        </w:rPr>
        <w:lastRenderedPageBreak/>
        <w:t>Introduction:</w:t>
      </w:r>
      <w:bookmarkEnd w:id="0"/>
    </w:p>
    <w:p w14:paraId="0A804814" w14:textId="77777777" w:rsidR="00867019" w:rsidRDefault="004D1684" w:rsidP="004D1684">
      <w:pPr>
        <w:rPr>
          <w:lang w:eastAsia="en-GB"/>
        </w:rPr>
      </w:pPr>
      <w:r w:rsidRPr="004D1684">
        <w:rPr>
          <w:lang w:eastAsia="en-GB"/>
        </w:rPr>
        <w:t>Bakkavor Group PLC is a significant fresh food manufacturer. There are ready-made meals, salads, sweets, and other quick foods available. It was created in 1989 and has offices in the UK, France, Sweden, and the US</w:t>
      </w:r>
      <w:r w:rsidR="00054A42">
        <w:rPr>
          <w:lang w:eastAsia="en-GB"/>
        </w:rPr>
        <w:t xml:space="preserve"> (</w:t>
      </w:r>
      <w:r w:rsidR="00054A42">
        <w:rPr>
          <w:shd w:val="clear" w:color="auto" w:fill="FFFFFF"/>
        </w:rPr>
        <w:t>Jorgenson et al., 2023)</w:t>
      </w:r>
      <w:r w:rsidRPr="004D1684">
        <w:rPr>
          <w:lang w:eastAsia="en-GB"/>
        </w:rPr>
        <w:t>. Bakkavor has 19,000 people and 46 factor</w:t>
      </w:r>
      <w:r>
        <w:rPr>
          <w:lang w:eastAsia="en-GB"/>
        </w:rPr>
        <w:t xml:space="preserve">ies worldwide. </w:t>
      </w:r>
      <w:r w:rsidRPr="004D1684">
        <w:rPr>
          <w:lang w:eastAsia="en-GB"/>
        </w:rPr>
        <w:t>Publicly traded Bakkavor has various shareholders who can buy and sell shares. This expands the company's finance possibilities and market recognition. Bakkavor invests in large-scale operations and innovatio</w:t>
      </w:r>
      <w:r>
        <w:rPr>
          <w:lang w:eastAsia="en-GB"/>
        </w:rPr>
        <w:t xml:space="preserve">n as a public limited company. </w:t>
      </w:r>
      <w:r w:rsidRPr="004D1684">
        <w:rPr>
          <w:lang w:eastAsia="en-GB"/>
        </w:rPr>
        <w:t>Bakkavor serves fresh, high-quality cuisine that's convenient and timely for today's consumers. Bakkavor launched 300+ goods in 2022</w:t>
      </w:r>
      <w:r w:rsidR="00054A42">
        <w:rPr>
          <w:lang w:eastAsia="en-GB"/>
        </w:rPr>
        <w:t xml:space="preserve"> (</w:t>
      </w:r>
      <w:r w:rsidR="00054A42">
        <w:rPr>
          <w:shd w:val="clear" w:color="auto" w:fill="FFFFFF"/>
        </w:rPr>
        <w:t>Mayho et al., 2023)</w:t>
      </w:r>
      <w:r w:rsidRPr="004D1684">
        <w:rPr>
          <w:lang w:eastAsia="en-GB"/>
        </w:rPr>
        <w:t>. They seek to give customers a wonderful eating experience by offering high-quality, con</w:t>
      </w:r>
      <w:r>
        <w:rPr>
          <w:lang w:eastAsia="en-GB"/>
        </w:rPr>
        <w:t xml:space="preserve">venient, and affordable meals. </w:t>
      </w:r>
      <w:r w:rsidRPr="004D1684">
        <w:rPr>
          <w:lang w:eastAsia="en-GB"/>
        </w:rPr>
        <w:t xml:space="preserve">Bakkavor has many goods for different occasions and interests. They made fresh meals, salads, desserts, and pizza. The company serves busy families and health-conscious consumers. It aggressively funds R&amp;D to create new goods that fulfil consumer needs. Bakkavor </w:t>
      </w:r>
      <w:r>
        <w:rPr>
          <w:lang w:eastAsia="en-GB"/>
        </w:rPr>
        <w:t xml:space="preserve">also </w:t>
      </w:r>
      <w:r w:rsidRPr="004D1684">
        <w:rPr>
          <w:lang w:eastAsia="en-GB"/>
        </w:rPr>
        <w:t>serves Tesco, M&amp;S, Sainsbury's, and Waitrose.</w:t>
      </w:r>
    </w:p>
    <w:p w14:paraId="049F31CB" w14:textId="77777777" w:rsidR="00867019" w:rsidRDefault="00867019">
      <w:pPr>
        <w:spacing w:line="259" w:lineRule="auto"/>
        <w:jc w:val="left"/>
        <w:rPr>
          <w:lang w:eastAsia="en-GB"/>
        </w:rPr>
      </w:pPr>
      <w:r>
        <w:rPr>
          <w:lang w:eastAsia="en-GB"/>
        </w:rPr>
        <w:br w:type="page"/>
      </w:r>
    </w:p>
    <w:p w14:paraId="53128261" w14:textId="77777777" w:rsidR="004D1684" w:rsidRPr="004D1684" w:rsidRDefault="004D1684" w:rsidP="004D1684">
      <w:pPr>
        <w:rPr>
          <w:lang w:eastAsia="en-GB"/>
        </w:rPr>
      </w:pPr>
    </w:p>
    <w:p w14:paraId="7D31DAF7" w14:textId="77777777" w:rsidR="00EE65AF" w:rsidRDefault="00EE65AF" w:rsidP="00EE65AF">
      <w:pPr>
        <w:pStyle w:val="Heading1"/>
        <w:rPr>
          <w:lang w:val="en-US"/>
        </w:rPr>
      </w:pPr>
      <w:bookmarkStart w:id="1" w:name="_Toc175345085"/>
      <w:r>
        <w:rPr>
          <w:lang w:val="en-US"/>
        </w:rPr>
        <w:t>Main Body:</w:t>
      </w:r>
      <w:bookmarkEnd w:id="1"/>
      <w:r>
        <w:rPr>
          <w:lang w:val="en-US"/>
        </w:rPr>
        <w:t xml:space="preserve"> </w:t>
      </w:r>
    </w:p>
    <w:p w14:paraId="26265D65" w14:textId="77777777" w:rsidR="00B50310" w:rsidRDefault="00EE65AF" w:rsidP="00EE65AF">
      <w:pPr>
        <w:pStyle w:val="Heading2"/>
        <w:rPr>
          <w:rFonts w:eastAsia="Times New Roman"/>
          <w:lang w:eastAsia="en-GB"/>
        </w:rPr>
      </w:pPr>
      <w:bookmarkStart w:id="2" w:name="_Toc175345086"/>
      <w:r>
        <w:t xml:space="preserve">Key Functions of </w:t>
      </w:r>
      <w:r w:rsidRPr="004D1684">
        <w:rPr>
          <w:rFonts w:eastAsia="Times New Roman"/>
          <w:lang w:eastAsia="en-GB"/>
        </w:rPr>
        <w:t>Bakkavor Group PLC</w:t>
      </w:r>
      <w:bookmarkEnd w:id="2"/>
    </w:p>
    <w:p w14:paraId="29134834" w14:textId="77777777" w:rsidR="00EE65AF" w:rsidRDefault="00EE65AF" w:rsidP="00EE65AF">
      <w:pPr>
        <w:rPr>
          <w:b/>
          <w:lang w:eastAsia="en-GB"/>
        </w:rPr>
      </w:pPr>
      <w:r w:rsidRPr="004A511B">
        <w:rPr>
          <w:b/>
          <w:lang w:eastAsia="en-GB"/>
        </w:rPr>
        <w:t xml:space="preserve">Accounting and Finance: </w:t>
      </w:r>
    </w:p>
    <w:p w14:paraId="177F60F0" w14:textId="77777777" w:rsidR="004A511B" w:rsidRPr="004A511B" w:rsidRDefault="004A511B" w:rsidP="00EE65AF">
      <w:pPr>
        <w:rPr>
          <w:lang w:eastAsia="en-GB"/>
        </w:rPr>
      </w:pPr>
      <w:r w:rsidRPr="004A511B">
        <w:rPr>
          <w:lang w:eastAsia="en-GB"/>
        </w:rPr>
        <w:t>Bakkavor Group PLC's accounting and finance department ensures financial health and growth. Effective financial management allows Bakkavor to grow and pay its bills. Bakkavor earned £2 billion in 2022, up 10% from the year before. Growth comes from deliberate investments in new product lines market development and good financial management</w:t>
      </w:r>
      <w:r w:rsidR="00054A42">
        <w:rPr>
          <w:lang w:eastAsia="en-GB"/>
        </w:rPr>
        <w:t xml:space="preserve"> (</w:t>
      </w:r>
      <w:r w:rsidR="00054A42">
        <w:rPr>
          <w:shd w:val="clear" w:color="auto" w:fill="FFFFFF"/>
        </w:rPr>
        <w:t>Ghapar et al., 2022)</w:t>
      </w:r>
      <w:r w:rsidRPr="004A511B">
        <w:rPr>
          <w:lang w:eastAsia="en-GB"/>
        </w:rPr>
        <w:t>. Effective financial management allows Bakkavor to allocate resources to the most impactful areas. Bakkavor adjusted its financial policies and reduced financial risks during the COVID-19 pandemic. Financial measures are key to Bakkavor's long-term ambitions, such as net-zero carbon emissions by 2040. Financial transparency builds investor and stakeholder trust, which is essential for fun</w:t>
      </w:r>
      <w:r>
        <w:rPr>
          <w:lang w:eastAsia="en-GB"/>
        </w:rPr>
        <w:t xml:space="preserve">ding and long-term success. </w:t>
      </w:r>
    </w:p>
    <w:p w14:paraId="26523B54" w14:textId="77777777" w:rsidR="00EE65AF" w:rsidRDefault="00EE65AF" w:rsidP="00EE65AF">
      <w:pPr>
        <w:rPr>
          <w:b/>
          <w:lang w:eastAsia="en-GB"/>
        </w:rPr>
      </w:pPr>
      <w:r w:rsidRPr="004A511B">
        <w:rPr>
          <w:b/>
          <w:lang w:eastAsia="en-GB"/>
        </w:rPr>
        <w:t xml:space="preserve">Marketing: </w:t>
      </w:r>
    </w:p>
    <w:p w14:paraId="30FC99EA" w14:textId="77777777" w:rsidR="004A511B" w:rsidRPr="004A511B" w:rsidRDefault="004A511B" w:rsidP="00EE65AF">
      <w:pPr>
        <w:rPr>
          <w:lang w:eastAsia="en-GB"/>
        </w:rPr>
      </w:pPr>
      <w:r w:rsidRPr="004A511B">
        <w:rPr>
          <w:lang w:eastAsia="en-GB"/>
        </w:rPr>
        <w:t xml:space="preserve">Marketing at Bakkavor helps customers find products and services. Marketing promotes the company's goods and services to its target market. Bakkavor's data-driven marketing engages targeted audiences. As consumer preferences change, they try to make goods that are both appealing and up-to-date. The company produced fresh salads and ready-to-eat meals to meet </w:t>
      </w:r>
      <w:r w:rsidR="00054A42">
        <w:rPr>
          <w:lang w:eastAsia="en-GB"/>
        </w:rPr>
        <w:t xml:space="preserve">the </w:t>
      </w:r>
      <w:r w:rsidRPr="004A511B">
        <w:rPr>
          <w:lang w:eastAsia="en-GB"/>
        </w:rPr>
        <w:t xml:space="preserve">demand for healthier options. Bakkavor added nearly 300 new products in 2022 to address </w:t>
      </w:r>
      <w:r w:rsidR="00054A42">
        <w:rPr>
          <w:lang w:eastAsia="en-GB"/>
        </w:rPr>
        <w:t xml:space="preserve">the </w:t>
      </w:r>
      <w:r w:rsidRPr="004A511B">
        <w:rPr>
          <w:lang w:eastAsia="en-GB"/>
        </w:rPr>
        <w:t>demand for healthier, more convenient meals</w:t>
      </w:r>
      <w:r w:rsidR="00054A42">
        <w:rPr>
          <w:lang w:eastAsia="en-GB"/>
        </w:rPr>
        <w:t xml:space="preserve"> (</w:t>
      </w:r>
      <w:r w:rsidR="00054A42">
        <w:rPr>
          <w:shd w:val="clear" w:color="auto" w:fill="FFFFFF"/>
        </w:rPr>
        <w:t>Iskamto, 2023)</w:t>
      </w:r>
      <w:r w:rsidRPr="004A511B">
        <w:rPr>
          <w:lang w:eastAsia="en-GB"/>
        </w:rPr>
        <w:t xml:space="preserve">. The consumers that Bakkavor wants to reach are a valuable asset that needs market research to understand. Bakkavor has grown its consumer base and market share by working with Tesco and </w:t>
      </w:r>
      <w:r>
        <w:rPr>
          <w:lang w:eastAsia="en-GB"/>
        </w:rPr>
        <w:t xml:space="preserve">Sainsbury's. </w:t>
      </w:r>
    </w:p>
    <w:p w14:paraId="2722247B" w14:textId="77777777" w:rsidR="004A511B" w:rsidRDefault="00EE65AF" w:rsidP="00EE65AF">
      <w:pPr>
        <w:rPr>
          <w:b/>
          <w:lang w:eastAsia="en-GB"/>
        </w:rPr>
      </w:pPr>
      <w:r w:rsidRPr="004A511B">
        <w:rPr>
          <w:b/>
          <w:lang w:eastAsia="en-GB"/>
        </w:rPr>
        <w:t>Human Res</w:t>
      </w:r>
      <w:r w:rsidR="004A511B" w:rsidRPr="004A511B">
        <w:rPr>
          <w:b/>
          <w:lang w:eastAsia="en-GB"/>
        </w:rPr>
        <w:t>ource Management:</w:t>
      </w:r>
    </w:p>
    <w:p w14:paraId="5406A11B" w14:textId="77777777" w:rsidR="004A511B" w:rsidRPr="004A511B" w:rsidRDefault="004A511B" w:rsidP="004A511B">
      <w:pPr>
        <w:rPr>
          <w:lang w:eastAsia="en-GB"/>
        </w:rPr>
      </w:pPr>
      <w:r w:rsidRPr="004A511B">
        <w:rPr>
          <w:lang w:eastAsia="en-GB"/>
        </w:rPr>
        <w:t xml:space="preserve">HRM is significantly responsible for Bakkavor's excellent culture and employee engagement. HRM handles hiring, training, performance management, and employee relations. Employee training and career advancement are organisational priorities to increase skills and morale. Businesses need HRM to keep 'an engaged and motivated staff'. Bakkavor increased employee training hours by 15% in 2022 to emphasise ongoing improvement and growth. Employee training </w:t>
      </w:r>
      <w:r w:rsidRPr="004A511B">
        <w:rPr>
          <w:lang w:eastAsia="en-GB"/>
        </w:rPr>
        <w:lastRenderedPageBreak/>
        <w:t>and development are also crucial for job performance</w:t>
      </w:r>
      <w:r w:rsidR="00054A42">
        <w:rPr>
          <w:lang w:eastAsia="en-GB"/>
        </w:rPr>
        <w:t xml:space="preserve"> (</w:t>
      </w:r>
      <w:r w:rsidR="00054A42">
        <w:rPr>
          <w:shd w:val="clear" w:color="auto" w:fill="FFFFFF"/>
        </w:rPr>
        <w:t>Joullié and Gould, 2023)</w:t>
      </w:r>
      <w:r w:rsidRPr="004A511B">
        <w:rPr>
          <w:lang w:eastAsia="en-GB"/>
        </w:rPr>
        <w:t>. Through extensive training, Bakkavor's Graduate Programme seeks future leaders. Bakkavor's employee happiness strategy boosts productivity and reduces attrition. Continuous improvement boosts productivity, employee satisfaction, and operational excellence.</w:t>
      </w:r>
    </w:p>
    <w:p w14:paraId="7F56A5E9" w14:textId="77777777" w:rsidR="004A511B" w:rsidRDefault="00054A42" w:rsidP="00054A42">
      <w:pPr>
        <w:pStyle w:val="Heading2"/>
        <w:rPr>
          <w:rFonts w:eastAsia="Times New Roman"/>
          <w:lang w:eastAsia="en-GB"/>
        </w:rPr>
      </w:pPr>
      <w:bookmarkStart w:id="3" w:name="_Toc175345087"/>
      <w:r>
        <w:rPr>
          <w:lang w:eastAsia="en-GB"/>
        </w:rPr>
        <w:t xml:space="preserve">Organisational Culture at </w:t>
      </w:r>
      <w:r w:rsidRPr="004D1684">
        <w:rPr>
          <w:rFonts w:eastAsia="Times New Roman"/>
          <w:lang w:eastAsia="en-GB"/>
        </w:rPr>
        <w:t>Bakkavor Group PLC</w:t>
      </w:r>
      <w:bookmarkEnd w:id="3"/>
    </w:p>
    <w:p w14:paraId="662EC254" w14:textId="77777777" w:rsidR="00054A42" w:rsidRDefault="00054A42" w:rsidP="00054A42">
      <w:pPr>
        <w:rPr>
          <w:lang w:eastAsia="en-GB"/>
        </w:rPr>
      </w:pPr>
      <w:r w:rsidRPr="00054A42">
        <w:rPr>
          <w:lang w:eastAsia="en-GB"/>
        </w:rPr>
        <w:t>The Bakkavor Group PLC culture values teamwork, innovation, and sustainability. They promote a strong company culture. The culture emphasises honesty, teamwork, and respect for coworkers. A key part of Bakkavor is its attitude of working together as a team. The way various departments work together reflects this. The team works to make every</w:t>
      </w:r>
      <w:r>
        <w:rPr>
          <w:lang w:eastAsia="en-GB"/>
        </w:rPr>
        <w:t>one feel heard and appreciated (</w:t>
      </w:r>
      <w:r>
        <w:rPr>
          <w:shd w:val="clear" w:color="auto" w:fill="FFFFFF"/>
        </w:rPr>
        <w:t>Masanja, 2024)</w:t>
      </w:r>
      <w:r>
        <w:rPr>
          <w:lang w:eastAsia="en-GB"/>
        </w:rPr>
        <w:t>.</w:t>
      </w:r>
      <w:r w:rsidRPr="00054A42">
        <w:rPr>
          <w:lang w:eastAsia="en-GB"/>
        </w:rPr>
        <w:t xml:space="preserve"> Bakkavor places a high value on being honest and truthful in all that one does. Bakkavor's honest communication encourages company-wide idea</w:t>
      </w:r>
      <w:r>
        <w:rPr>
          <w:lang w:eastAsia="en-GB"/>
        </w:rPr>
        <w:t>-</w:t>
      </w:r>
      <w:r w:rsidRPr="00054A42">
        <w:rPr>
          <w:lang w:eastAsia="en-GB"/>
        </w:rPr>
        <w:t>sharing. Bakkavor communicates with stakeholders about its sustainability efforts. According to Bakkavor, everyone should be treated with respect at work</w:t>
      </w:r>
      <w:r>
        <w:rPr>
          <w:lang w:eastAsia="en-GB"/>
        </w:rPr>
        <w:t xml:space="preserve"> (</w:t>
      </w:r>
      <w:r>
        <w:rPr>
          <w:shd w:val="clear" w:color="auto" w:fill="FFFFFF"/>
        </w:rPr>
        <w:t>Iskamto, 2023)</w:t>
      </w:r>
      <w:r w:rsidRPr="00054A42">
        <w:rPr>
          <w:lang w:eastAsia="en-GB"/>
        </w:rPr>
        <w:t>. This strategy boosts creativity and broadens organisational viewpoints, improving decision-making. Also, treating all workers with respect is an important part of the workplace. These values promote creativity and inclus</w:t>
      </w:r>
      <w:r>
        <w:rPr>
          <w:lang w:eastAsia="en-GB"/>
        </w:rPr>
        <w:t>ivity in Bakkavor's workplace.</w:t>
      </w:r>
    </w:p>
    <w:p w14:paraId="34668518" w14:textId="77777777" w:rsidR="00054A42" w:rsidRDefault="00054A42" w:rsidP="00054A42">
      <w:pPr>
        <w:rPr>
          <w:lang w:eastAsia="en-GB"/>
        </w:rPr>
      </w:pPr>
      <w:r w:rsidRPr="00054A42">
        <w:rPr>
          <w:lang w:eastAsia="en-GB"/>
        </w:rPr>
        <w:t>Bakkavor's culture affects employee engagement and productivity. Employee respect and value boost job happiness and motivation. Employee productivity and engagement increase when they feel valued and supported</w:t>
      </w:r>
      <w:r>
        <w:rPr>
          <w:lang w:eastAsia="en-GB"/>
        </w:rPr>
        <w:t xml:space="preserve"> (</w:t>
      </w:r>
      <w:r>
        <w:rPr>
          <w:shd w:val="clear" w:color="auto" w:fill="FFFFFF"/>
        </w:rPr>
        <w:t>Joullié and Gould, 2023)</w:t>
      </w:r>
      <w:r w:rsidRPr="00054A42">
        <w:rPr>
          <w:lang w:eastAsia="en-GB"/>
        </w:rPr>
        <w:t>. Research shows that companies whose workers are more engaged make 147% more per share than their competitors</w:t>
      </w:r>
      <w:r>
        <w:rPr>
          <w:lang w:eastAsia="en-GB"/>
        </w:rPr>
        <w:t xml:space="preserve"> (</w:t>
      </w:r>
      <w:r>
        <w:rPr>
          <w:shd w:val="clear" w:color="auto" w:fill="FFFFFF"/>
        </w:rPr>
        <w:t>Fülbier and Sellhorn, 2023)</w:t>
      </w:r>
      <w:r w:rsidRPr="00054A42">
        <w:rPr>
          <w:lang w:eastAsia="en-GB"/>
        </w:rPr>
        <w:t>. There is a focus on having a good organisational culture. Bakkavor boosts employee engagement to its goal</w:t>
      </w:r>
      <w:r>
        <w:rPr>
          <w:lang w:eastAsia="en-GB"/>
        </w:rPr>
        <w:t>s</w:t>
      </w:r>
      <w:r w:rsidRPr="00054A42">
        <w:rPr>
          <w:lang w:eastAsia="en-GB"/>
        </w:rPr>
        <w:t xml:space="preserve"> and values by building community. Bakkavor's continuous improvement culture encourages staff to suggest pro</w:t>
      </w:r>
      <w:r>
        <w:rPr>
          <w:lang w:eastAsia="en-GB"/>
        </w:rPr>
        <w:t>cess and product improvements.</w:t>
      </w:r>
    </w:p>
    <w:p w14:paraId="2EC05563" w14:textId="77777777" w:rsidR="00054A42" w:rsidRDefault="00054A42" w:rsidP="00054A42">
      <w:pPr>
        <w:rPr>
          <w:lang w:eastAsia="en-GB"/>
        </w:rPr>
      </w:pPr>
      <w:r w:rsidRPr="00054A42">
        <w:rPr>
          <w:lang w:eastAsia="en-GB"/>
        </w:rPr>
        <w:t>Bakkavor culture encourages innovation and customer satisfaction. In 2022, more than 300 new products w</w:t>
      </w:r>
      <w:r>
        <w:rPr>
          <w:lang w:eastAsia="en-GB"/>
        </w:rPr>
        <w:t>e</w:t>
      </w:r>
      <w:r w:rsidRPr="00054A42">
        <w:rPr>
          <w:lang w:eastAsia="en-GB"/>
        </w:rPr>
        <w:t>re launched with a big focus on health, the environment, and ease of use. A culture of collaboration and openness helps the organisation create ideas quickly. McKinsey &amp; Company found that innovative organisations are 2.5 times more likely to succeed</w:t>
      </w:r>
      <w:r>
        <w:rPr>
          <w:lang w:eastAsia="en-GB"/>
        </w:rPr>
        <w:t xml:space="preserve"> (</w:t>
      </w:r>
      <w:r>
        <w:rPr>
          <w:shd w:val="clear" w:color="auto" w:fill="FFFFFF"/>
        </w:rPr>
        <w:t>David and Jane, 2019)</w:t>
      </w:r>
      <w:r w:rsidRPr="00054A42">
        <w:rPr>
          <w:lang w:eastAsia="en-GB"/>
        </w:rPr>
        <w:t>. Bakkavor tailors solutions to merchants' brand strategies b</w:t>
      </w:r>
      <w:r>
        <w:rPr>
          <w:lang w:eastAsia="en-GB"/>
        </w:rPr>
        <w:t xml:space="preserve">y working directly with them. </w:t>
      </w:r>
    </w:p>
    <w:p w14:paraId="1B85C2CC" w14:textId="77777777" w:rsidR="00054A42" w:rsidRDefault="00054A42" w:rsidP="00054A42">
      <w:pPr>
        <w:rPr>
          <w:lang w:eastAsia="en-GB"/>
        </w:rPr>
      </w:pPr>
      <w:r w:rsidRPr="00054A42">
        <w:rPr>
          <w:lang w:eastAsia="en-GB"/>
        </w:rPr>
        <w:t xml:space="preserve">Bakkavor promotes sustainability and social responsibility outside internal operations. It supports social causes and reduces its environmental impact. The corporation aims to reduce carbon </w:t>
      </w:r>
      <w:r w:rsidRPr="00054A42">
        <w:rPr>
          <w:lang w:eastAsia="en-GB"/>
        </w:rPr>
        <w:lastRenderedPageBreak/>
        <w:t>emissions by 2040. These measures boost the company's brand and attract socially conscious customers.</w:t>
      </w:r>
    </w:p>
    <w:p w14:paraId="62486C05" w14:textId="77777777" w:rsidR="00054A42" w:rsidRDefault="00054A42">
      <w:pPr>
        <w:spacing w:line="259" w:lineRule="auto"/>
        <w:jc w:val="left"/>
        <w:rPr>
          <w:rFonts w:asciiTheme="majorHAnsi" w:eastAsiaTheme="majorEastAsia" w:hAnsiTheme="majorHAnsi" w:cstheme="majorBidi"/>
          <w:color w:val="2E74B5" w:themeColor="accent1" w:themeShade="BF"/>
          <w:sz w:val="32"/>
          <w:szCs w:val="32"/>
          <w:lang w:eastAsia="en-GB"/>
        </w:rPr>
      </w:pPr>
      <w:r>
        <w:rPr>
          <w:lang w:eastAsia="en-GB"/>
        </w:rPr>
        <w:br w:type="page"/>
      </w:r>
    </w:p>
    <w:p w14:paraId="36EDA30C" w14:textId="77777777" w:rsidR="00054A42" w:rsidRDefault="00054A42" w:rsidP="00054A42">
      <w:pPr>
        <w:rPr>
          <w:lang w:eastAsia="en-GB"/>
        </w:rPr>
      </w:pPr>
      <w:bookmarkStart w:id="4" w:name="_Toc175345088"/>
      <w:r w:rsidRPr="00054A42">
        <w:rPr>
          <w:rStyle w:val="Heading1Char"/>
        </w:rPr>
        <w:lastRenderedPageBreak/>
        <w:t>Conclusion:</w:t>
      </w:r>
      <w:bookmarkEnd w:id="4"/>
      <w:r>
        <w:rPr>
          <w:lang w:eastAsia="en-GB"/>
        </w:rPr>
        <w:br/>
      </w:r>
      <w:r w:rsidRPr="00054A42">
        <w:rPr>
          <w:lang w:eastAsia="en-GB"/>
        </w:rPr>
        <w:t>Bakkavor Group PLC's culture and functions affect its performance. They dominate the fresh</w:t>
      </w:r>
      <w:r>
        <w:rPr>
          <w:lang w:eastAsia="en-GB"/>
        </w:rPr>
        <w:t>-</w:t>
      </w:r>
      <w:r w:rsidRPr="00054A42">
        <w:rPr>
          <w:lang w:eastAsia="en-GB"/>
        </w:rPr>
        <w:t xml:space="preserve">prepared foods sector by integrating accounting, finance, marketing, HR, and sustainability. Their accounting and finance section provides financial data and supplies for operations and growth. Bakkavor can manage risks, allocate resources, and invest in growth. This is vital to Bakkavor's product and service promotion. Bakkavor's success depends on its marketing strategy, which helps it understand client demands and establish customised initiatives. HRM ensures the organisation has the expertise and skills to prosper. Bakkavor's prosperity and competitive edge depend on its motivated staff. Collaboration, honesty, and dignity define Bakkavor's culture. The company's culture boosts client happiness and reputation. </w:t>
      </w:r>
      <w:r>
        <w:rPr>
          <w:lang w:eastAsia="en-GB"/>
        </w:rPr>
        <w:t>A p</w:t>
      </w:r>
      <w:r w:rsidRPr="00054A42">
        <w:rPr>
          <w:lang w:eastAsia="en-GB"/>
        </w:rPr>
        <w:t xml:space="preserve">ositive culture boosts productivity and innovation. By fostering sustainability and social responsibility, the company's image and consumer attractiveness improve. Organisational culture and core functions shape Bakkavor Group PLC's performance. </w:t>
      </w:r>
    </w:p>
    <w:p w14:paraId="4101652C" w14:textId="77777777" w:rsidR="00054A42" w:rsidRDefault="00054A42" w:rsidP="00054A42">
      <w:pPr>
        <w:rPr>
          <w:lang w:eastAsia="en-GB"/>
        </w:rPr>
      </w:pPr>
      <w:r>
        <w:rPr>
          <w:lang w:eastAsia="en-GB"/>
        </w:rPr>
        <w:br w:type="page"/>
      </w:r>
    </w:p>
    <w:p w14:paraId="622BB51D" w14:textId="77777777" w:rsidR="00054A42" w:rsidRDefault="00054A42" w:rsidP="00054A42">
      <w:pPr>
        <w:pStyle w:val="Heading1"/>
        <w:rPr>
          <w:lang w:eastAsia="en-GB"/>
        </w:rPr>
      </w:pPr>
      <w:bookmarkStart w:id="5" w:name="_Toc175345089"/>
      <w:r>
        <w:rPr>
          <w:lang w:eastAsia="en-GB"/>
        </w:rPr>
        <w:lastRenderedPageBreak/>
        <w:t>Reference:</w:t>
      </w:r>
      <w:bookmarkEnd w:id="5"/>
      <w:r>
        <w:rPr>
          <w:lang w:eastAsia="en-GB"/>
        </w:rPr>
        <w:t xml:space="preserve"> </w:t>
      </w:r>
    </w:p>
    <w:p w14:paraId="3AEA7E2D" w14:textId="77777777" w:rsidR="00054A42" w:rsidRDefault="00054A42" w:rsidP="00054A42">
      <w:pPr>
        <w:rPr>
          <w:shd w:val="clear" w:color="auto" w:fill="FFFFFF"/>
        </w:rPr>
      </w:pPr>
      <w:r>
        <w:rPr>
          <w:shd w:val="clear" w:color="auto" w:fill="FFFFFF"/>
        </w:rPr>
        <w:t>David, N. and Jane, B., (2019). Business in Context: An Introduction to Business an its Environment. Cengage Learning, Inc.</w:t>
      </w:r>
    </w:p>
    <w:p w14:paraId="40192FA7" w14:textId="77777777" w:rsidR="00054A42" w:rsidRDefault="00054A42" w:rsidP="00054A42">
      <w:pPr>
        <w:rPr>
          <w:shd w:val="clear" w:color="auto" w:fill="FFFFFF"/>
        </w:rPr>
      </w:pPr>
      <w:r>
        <w:rPr>
          <w:shd w:val="clear" w:color="auto" w:fill="FFFFFF"/>
        </w:rPr>
        <w:t>Fülbier, R.U. and Sellhorn, T., (2023). Understanding and improving the language of business: How accounting and corporate reporting research can better serve business and society. Journal of Business Economics, 93(6), pp.1089-1124.</w:t>
      </w:r>
    </w:p>
    <w:p w14:paraId="3C3DF164" w14:textId="77777777" w:rsidR="00054A42" w:rsidRDefault="00054A42" w:rsidP="00054A42">
      <w:pPr>
        <w:rPr>
          <w:shd w:val="clear" w:color="auto" w:fill="FFFFFF"/>
        </w:rPr>
      </w:pPr>
      <w:r>
        <w:rPr>
          <w:shd w:val="clear" w:color="auto" w:fill="FFFFFF"/>
        </w:rPr>
        <w:t>Ghapar, F., Othman, N., Chew, L.L., Othman, A.K. and Sundram, V.P.K., (2022). Supply Chain Disruptions In The Food Manufacturing Industry. European Proceedings of Social and Behavioural Sciences.</w:t>
      </w:r>
    </w:p>
    <w:p w14:paraId="6E7B2C8B" w14:textId="77777777" w:rsidR="00054A42" w:rsidRDefault="00054A42" w:rsidP="00054A42">
      <w:pPr>
        <w:rPr>
          <w:shd w:val="clear" w:color="auto" w:fill="FFFFFF"/>
        </w:rPr>
      </w:pPr>
      <w:r>
        <w:rPr>
          <w:shd w:val="clear" w:color="auto" w:fill="FFFFFF"/>
        </w:rPr>
        <w:t>Iskamto, D., (2023). Organizational Culture and Its Impact on Employee Performance. International Journal of Management and Digital Business, 2(1), pp.47-55.</w:t>
      </w:r>
    </w:p>
    <w:p w14:paraId="16B53F77" w14:textId="77777777" w:rsidR="00054A42" w:rsidRDefault="00054A42" w:rsidP="00054A42">
      <w:pPr>
        <w:rPr>
          <w:shd w:val="clear" w:color="auto" w:fill="FFFFFF"/>
        </w:rPr>
      </w:pPr>
      <w:r>
        <w:rPr>
          <w:shd w:val="clear" w:color="auto" w:fill="FFFFFF"/>
        </w:rPr>
        <w:t>Jorgenson, D.W., Weitzman, M.L., ZXhang, Y.X., Haxo, Y.M. and Mat, Y.X., (2023). LON: BAKK BAKKAVOR GROUP PLC. AC Investment Research Journal, 220(44).</w:t>
      </w:r>
    </w:p>
    <w:p w14:paraId="5A87DA7C" w14:textId="77777777" w:rsidR="00054A42" w:rsidRDefault="00054A42" w:rsidP="00054A42">
      <w:pPr>
        <w:rPr>
          <w:shd w:val="clear" w:color="auto" w:fill="FFFFFF"/>
        </w:rPr>
      </w:pPr>
      <w:r>
        <w:rPr>
          <w:shd w:val="clear" w:color="auto" w:fill="FFFFFF"/>
        </w:rPr>
        <w:t>Joullié, J.E. and Gould, A.M., (2023). Theory, explanation, and understanding in management research. BRQ Business Research Quarterly, 26(4), pp.347-360.</w:t>
      </w:r>
    </w:p>
    <w:p w14:paraId="32735E1D" w14:textId="77777777" w:rsidR="00054A42" w:rsidRDefault="00054A42" w:rsidP="00054A42">
      <w:pPr>
        <w:rPr>
          <w:shd w:val="clear" w:color="auto" w:fill="FFFFFF"/>
        </w:rPr>
      </w:pPr>
      <w:r>
        <w:rPr>
          <w:shd w:val="clear" w:color="auto" w:fill="FFFFFF"/>
        </w:rPr>
        <w:t>Masanja, N.M., (2024). Introduction to business research. NDALAHWA MUSA MASANJA.</w:t>
      </w:r>
    </w:p>
    <w:p w14:paraId="68CFD1B5" w14:textId="77777777" w:rsidR="00054A42" w:rsidRPr="00054A42" w:rsidRDefault="00054A42" w:rsidP="00054A42">
      <w:pPr>
        <w:rPr>
          <w:lang w:eastAsia="en-GB"/>
        </w:rPr>
      </w:pPr>
      <w:r>
        <w:rPr>
          <w:shd w:val="clear" w:color="auto" w:fill="FFFFFF"/>
        </w:rPr>
        <w:t>Mayho, S., Mumford, D., Lloyd, D.C. and Redmond, E., (2023). Value chain activities of small and medium food manufacturers in Wales, United Kingdom: The KITE Project.</w:t>
      </w:r>
    </w:p>
    <w:p w14:paraId="4B99056E" w14:textId="77777777" w:rsidR="004A511B" w:rsidRPr="00EE65AF" w:rsidRDefault="004A511B" w:rsidP="00EE65AF">
      <w:pPr>
        <w:rPr>
          <w:lang w:eastAsia="en-GB"/>
        </w:rPr>
      </w:pPr>
    </w:p>
    <w:sectPr w:rsidR="004A511B" w:rsidRPr="00EE65AF">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2D8B6" w14:textId="77777777" w:rsidR="00F16ED6" w:rsidRDefault="00F16ED6" w:rsidP="00867019">
      <w:pPr>
        <w:spacing w:after="0" w:line="240" w:lineRule="auto"/>
      </w:pPr>
      <w:r>
        <w:separator/>
      </w:r>
    </w:p>
  </w:endnote>
  <w:endnote w:type="continuationSeparator" w:id="0">
    <w:p w14:paraId="0FB78278" w14:textId="77777777" w:rsidR="00F16ED6" w:rsidRDefault="00F16ED6" w:rsidP="008670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BF3C5" w14:textId="77777777" w:rsidR="00867019" w:rsidRDefault="00867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noProof w:val="0"/>
      </w:rPr>
      <w:id w:val="514654174"/>
      <w:docPartObj>
        <w:docPartGallery w:val="Page Numbers (Bottom of Page)"/>
        <w:docPartUnique/>
      </w:docPartObj>
    </w:sdtPr>
    <w:sdtEndPr>
      <w:rPr>
        <w:noProof/>
      </w:rPr>
    </w:sdtEndPr>
    <w:sdtContent>
      <w:p w14:paraId="0FC61732" w14:textId="77777777" w:rsidR="00867019" w:rsidRDefault="00867019">
        <w:pPr>
          <w:pStyle w:val="Footer"/>
          <w:jc w:val="right"/>
        </w:pPr>
        <w:r>
          <w:rPr>
            <w:noProof w:val="0"/>
          </w:rPr>
          <w:fldChar w:fldCharType="begin"/>
        </w:r>
        <w:r>
          <w:instrText xml:space="preserve"> PAGE   \* MERGEFORMAT </w:instrText>
        </w:r>
        <w:r>
          <w:rPr>
            <w:noProof w:val="0"/>
          </w:rPr>
          <w:fldChar w:fldCharType="separate"/>
        </w:r>
        <w:r>
          <w:t>8</w:t>
        </w:r>
        <w:r>
          <w:fldChar w:fldCharType="end"/>
        </w:r>
      </w:p>
    </w:sdtContent>
  </w:sdt>
  <w:p w14:paraId="1FC39945" w14:textId="77777777" w:rsidR="00867019" w:rsidRDefault="008670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DBEF00" w14:textId="77777777" w:rsidR="00867019" w:rsidRDefault="00867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62CB0E" w14:textId="77777777" w:rsidR="00F16ED6" w:rsidRDefault="00F16ED6" w:rsidP="00867019">
      <w:pPr>
        <w:spacing w:after="0" w:line="240" w:lineRule="auto"/>
      </w:pPr>
      <w:r>
        <w:separator/>
      </w:r>
    </w:p>
  </w:footnote>
  <w:footnote w:type="continuationSeparator" w:id="0">
    <w:p w14:paraId="34CE0A41" w14:textId="77777777" w:rsidR="00F16ED6" w:rsidRDefault="00F16ED6" w:rsidP="008670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9C43A" w14:textId="77777777" w:rsidR="00867019" w:rsidRDefault="00867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98303" w14:textId="77777777" w:rsidR="00867019" w:rsidRPr="00867019" w:rsidRDefault="00867019">
    <w:pPr>
      <w:pStyle w:val="Header"/>
      <w:rPr>
        <w:sz w:val="12"/>
      </w:rPr>
    </w:pPr>
    <w:r w:rsidRPr="00867019">
      <w:rPr>
        <w:sz w:val="22"/>
      </w:rPr>
      <w:t xml:space="preserve">Introduction to Business </w:t>
    </w:r>
    <w:r w:rsidRPr="00867019">
      <w:rPr>
        <w:sz w:val="14"/>
      </w:rPr>
      <w:t>(</w:t>
    </w:r>
    <w:r w:rsidRPr="00867019">
      <w:rPr>
        <w:sz w:val="18"/>
      </w:rPr>
      <w:t>LCBB4007</w:t>
    </w:r>
    <w:r w:rsidRPr="00867019">
      <w:rPr>
        <w:sz w:val="14"/>
      </w:rPr>
      <w:t>)</w:t>
    </w:r>
    <w:r>
      <w:rPr>
        <w:sz w:val="14"/>
      </w:rPr>
      <w:t xml:space="preserve">                                                                                                                                                  </w:t>
    </w:r>
    <w:r w:rsidRPr="00054A42">
      <w:rPr>
        <w:lang w:val="en-US"/>
      </w:rPr>
      <w:drawing>
        <wp:inline distT="0" distB="0" distL="0" distR="0" wp14:anchorId="14A674BB" wp14:editId="50D8DA7D">
          <wp:extent cx="626176" cy="281277"/>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86041" cy="308168"/>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61D779" w14:textId="77777777" w:rsidR="00867019" w:rsidRDefault="008670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hideSpellingErrors/>
  <w:hideGrammatical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7A0MDI0NzIyNDEyN7FQ0lEKTi0uzszPAykwrAUAyjoFQSwAAAA="/>
  </w:docVars>
  <w:rsids>
    <w:rsidRoot w:val="00164117"/>
    <w:rsid w:val="00054A42"/>
    <w:rsid w:val="00162E9E"/>
    <w:rsid w:val="00164117"/>
    <w:rsid w:val="002D16A5"/>
    <w:rsid w:val="00492A80"/>
    <w:rsid w:val="004A511B"/>
    <w:rsid w:val="004D1684"/>
    <w:rsid w:val="006D7A65"/>
    <w:rsid w:val="00700B9E"/>
    <w:rsid w:val="00867019"/>
    <w:rsid w:val="00B50310"/>
    <w:rsid w:val="00EE65AF"/>
    <w:rsid w:val="00F16ED6"/>
    <w:rsid w:val="077A4107"/>
    <w:rsid w:val="0A224252"/>
    <w:rsid w:val="3FA84BBD"/>
    <w:rsid w:val="44B428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C3A35E"/>
  <w15:chartTrackingRefBased/>
  <w15:docId w15:val="{CE67B5C8-39B2-4BC8-9DA0-905ABC31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310"/>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B503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65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310"/>
    <w:rPr>
      <w:rFonts w:asciiTheme="majorHAnsi" w:eastAsiaTheme="majorEastAsia" w:hAnsiTheme="majorHAnsi" w:cstheme="majorBidi"/>
      <w:noProof/>
      <w:color w:val="2E74B5" w:themeColor="accent1" w:themeShade="BF"/>
      <w:sz w:val="32"/>
      <w:szCs w:val="32"/>
      <w:lang w:val="en-GB"/>
    </w:rPr>
  </w:style>
  <w:style w:type="character" w:customStyle="1" w:styleId="Heading2Char">
    <w:name w:val="Heading 2 Char"/>
    <w:basedOn w:val="DefaultParagraphFont"/>
    <w:link w:val="Heading2"/>
    <w:uiPriority w:val="9"/>
    <w:rsid w:val="00EE65AF"/>
    <w:rPr>
      <w:rFonts w:asciiTheme="majorHAnsi" w:eastAsiaTheme="majorEastAsia" w:hAnsiTheme="majorHAnsi" w:cstheme="majorBidi"/>
      <w:noProof/>
      <w:color w:val="2E74B5" w:themeColor="accent1" w:themeShade="BF"/>
      <w:sz w:val="26"/>
      <w:szCs w:val="26"/>
      <w:lang w:val="en-GB"/>
    </w:rPr>
  </w:style>
  <w:style w:type="paragraph" w:styleId="TOCHeading">
    <w:name w:val="TOC Heading"/>
    <w:basedOn w:val="Heading1"/>
    <w:next w:val="Normal"/>
    <w:uiPriority w:val="39"/>
    <w:unhideWhenUsed/>
    <w:qFormat/>
    <w:rsid w:val="00054A42"/>
    <w:pPr>
      <w:spacing w:line="259" w:lineRule="auto"/>
      <w:jc w:val="left"/>
      <w:outlineLvl w:val="9"/>
    </w:pPr>
    <w:rPr>
      <w:noProof w:val="0"/>
      <w:lang w:val="en-US"/>
    </w:rPr>
  </w:style>
  <w:style w:type="paragraph" w:styleId="TOC1">
    <w:name w:val="toc 1"/>
    <w:basedOn w:val="Normal"/>
    <w:next w:val="Normal"/>
    <w:autoRedefine/>
    <w:uiPriority w:val="39"/>
    <w:unhideWhenUsed/>
    <w:rsid w:val="00054A42"/>
    <w:pPr>
      <w:spacing w:after="100"/>
    </w:pPr>
  </w:style>
  <w:style w:type="paragraph" w:styleId="TOC2">
    <w:name w:val="toc 2"/>
    <w:basedOn w:val="Normal"/>
    <w:next w:val="Normal"/>
    <w:autoRedefine/>
    <w:uiPriority w:val="39"/>
    <w:unhideWhenUsed/>
    <w:rsid w:val="00054A42"/>
    <w:pPr>
      <w:spacing w:after="100"/>
      <w:ind w:left="240"/>
    </w:pPr>
  </w:style>
  <w:style w:type="character" w:styleId="Hyperlink">
    <w:name w:val="Hyperlink"/>
    <w:basedOn w:val="DefaultParagraphFont"/>
    <w:uiPriority w:val="99"/>
    <w:unhideWhenUsed/>
    <w:rsid w:val="00054A42"/>
    <w:rPr>
      <w:color w:val="0563C1" w:themeColor="hyperlink"/>
      <w:u w:val="single"/>
    </w:rPr>
  </w:style>
  <w:style w:type="paragraph" w:styleId="Header">
    <w:name w:val="header"/>
    <w:basedOn w:val="Normal"/>
    <w:link w:val="HeaderChar"/>
    <w:uiPriority w:val="99"/>
    <w:unhideWhenUsed/>
    <w:rsid w:val="008670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7019"/>
    <w:rPr>
      <w:rFonts w:ascii="Times New Roman" w:hAnsi="Times New Roman"/>
      <w:noProof/>
      <w:sz w:val="24"/>
      <w:lang w:val="en-GB"/>
    </w:rPr>
  </w:style>
  <w:style w:type="paragraph" w:styleId="Footer">
    <w:name w:val="footer"/>
    <w:basedOn w:val="Normal"/>
    <w:link w:val="FooterChar"/>
    <w:uiPriority w:val="99"/>
    <w:unhideWhenUsed/>
    <w:rsid w:val="008670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019"/>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78569">
      <w:bodyDiv w:val="1"/>
      <w:marLeft w:val="0"/>
      <w:marRight w:val="0"/>
      <w:marTop w:val="0"/>
      <w:marBottom w:val="0"/>
      <w:divBdr>
        <w:top w:val="none" w:sz="0" w:space="0" w:color="auto"/>
        <w:left w:val="none" w:sz="0" w:space="0" w:color="auto"/>
        <w:bottom w:val="none" w:sz="0" w:space="0" w:color="auto"/>
        <w:right w:val="none" w:sz="0" w:space="0" w:color="auto"/>
      </w:divBdr>
    </w:div>
    <w:div w:id="81801982">
      <w:bodyDiv w:val="1"/>
      <w:marLeft w:val="0"/>
      <w:marRight w:val="0"/>
      <w:marTop w:val="0"/>
      <w:marBottom w:val="0"/>
      <w:divBdr>
        <w:top w:val="none" w:sz="0" w:space="0" w:color="auto"/>
        <w:left w:val="none" w:sz="0" w:space="0" w:color="auto"/>
        <w:bottom w:val="none" w:sz="0" w:space="0" w:color="auto"/>
        <w:right w:val="none" w:sz="0" w:space="0" w:color="auto"/>
      </w:divBdr>
    </w:div>
    <w:div w:id="397822288">
      <w:bodyDiv w:val="1"/>
      <w:marLeft w:val="0"/>
      <w:marRight w:val="0"/>
      <w:marTop w:val="0"/>
      <w:marBottom w:val="0"/>
      <w:divBdr>
        <w:top w:val="none" w:sz="0" w:space="0" w:color="auto"/>
        <w:left w:val="none" w:sz="0" w:space="0" w:color="auto"/>
        <w:bottom w:val="none" w:sz="0" w:space="0" w:color="auto"/>
        <w:right w:val="none" w:sz="0" w:space="0" w:color="auto"/>
      </w:divBdr>
    </w:div>
    <w:div w:id="191870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AB08D-0C2E-45DD-977A-DF7F6B15F6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1352</Words>
  <Characters>7707</Characters>
  <Application>Microsoft Office Word</Application>
  <DocSecurity>0</DocSecurity>
  <Lines>64</Lines>
  <Paragraphs>18</Paragraphs>
  <ScaleCrop>false</ScaleCrop>
  <Company/>
  <LinksUpToDate>false</LinksUpToDate>
  <CharactersWithSpaces>9041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ZEESHAN AHSAN</cp:lastModifiedBy>
  <cp:revision>2</cp:revision>
  <dcterms:created xsi:type="dcterms:W3CDTF">2024-08-30T15:37:00Z</dcterms:created>
  <dcterms:modified xsi:type="dcterms:W3CDTF">2024-08-30T15:37:00Z</dcterms:modified>
</cp:coreProperties>
</file>