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olor w:val="2E74B5" w:themeColor="accent1" w:themeShade="BF"/>
          <w:sz w:val="32"/>
          <w:szCs w:val="32"/>
        </w:rPr>
        <w:id w:val="1735430780"/>
        <w:docPartObj>
          <w:docPartGallery w:val="Cover Pages"/>
          <w:docPartUnique/>
        </w:docPartObj>
      </w:sdtPr>
      <w:sdtEndPr/>
      <w:sdtContent>
        <w:p w14:paraId="5EEC84A9" w14:textId="77777777" w:rsidR="007E2BA5" w:rsidRDefault="007E2BA5">
          <w:r>
            <w:rPr>
              <w:noProof/>
              <w:lang w:eastAsia="en-GB"/>
            </w:rPr>
            <mc:AlternateContent>
              <mc:Choice Requires="wpg">
                <w:drawing>
                  <wp:anchor distT="0" distB="0" distL="114300" distR="114300" simplePos="0" relativeHeight="251658243" behindDoc="0" locked="0" layoutInCell="1" allowOverlap="1" wp14:anchorId="473F0A50" wp14:editId="587B6D5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F7F72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8241" behindDoc="0" locked="0" layoutInCell="1" allowOverlap="1" wp14:anchorId="121F5B82" wp14:editId="5806521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25B34" w14:textId="7652FBB2" w:rsidR="007E2BA5" w:rsidRDefault="00D90D8C">
                                <w:pPr>
                                  <w:pStyle w:val="NoSpacing"/>
                                  <w:jc w:val="right"/>
                                  <w:rPr>
                                    <w:color w:val="595959" w:themeColor="text1" w:themeTint="A6"/>
                                    <w:sz w:val="28"/>
                                    <w:szCs w:val="28"/>
                                  </w:rPr>
                                </w:pPr>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r w:rsidR="00111367">
                                      <w:rPr>
                                        <w:color w:val="595959" w:themeColor="text1" w:themeTint="A6"/>
                                        <w:sz w:val="28"/>
                                        <w:szCs w:val="28"/>
                                      </w:rPr>
                                      <w:t>Diana</w:t>
                                    </w:r>
                                  </w:sdtContent>
                                </w:sdt>
                                <w:r w:rsidR="00111367">
                                  <w:rPr>
                                    <w:color w:val="595959" w:themeColor="text1" w:themeTint="A6"/>
                                    <w:sz w:val="28"/>
                                    <w:szCs w:val="28"/>
                                  </w:rPr>
                                  <w:t xml:space="preserve"> Evans</w:t>
                                </w:r>
                              </w:p>
                              <w:p w14:paraId="1B2178FD" w14:textId="4A26B719" w:rsidR="007E2BA5" w:rsidRDefault="00D90D8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11367">
                                      <w:rPr>
                                        <w:color w:val="595959" w:themeColor="text1" w:themeTint="A6"/>
                                        <w:sz w:val="18"/>
                                        <w:szCs w:val="18"/>
                                      </w:rPr>
                                      <w:t>1706137</w:t>
                                    </w:r>
                                    <w:r w:rsidR="004B5AFA">
                                      <w:rPr>
                                        <w:color w:val="595959" w:themeColor="text1" w:themeTint="A6"/>
                                        <w:sz w:val="18"/>
                                        <w:szCs w:val="18"/>
                                      </w:rPr>
                                      <w:t>@student.uwtsd.ac.uk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21F5B82"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01725B34" w14:textId="7652FBB2" w:rsidR="007E2BA5" w:rsidRDefault="00D90D8C">
                          <w:pPr>
                            <w:pStyle w:val="NoSpacing"/>
                            <w:jc w:val="right"/>
                            <w:rPr>
                              <w:color w:val="595959" w:themeColor="text1" w:themeTint="A6"/>
                              <w:sz w:val="28"/>
                              <w:szCs w:val="28"/>
                            </w:rPr>
                          </w:pPr>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r w:rsidR="00111367">
                                <w:rPr>
                                  <w:color w:val="595959" w:themeColor="text1" w:themeTint="A6"/>
                                  <w:sz w:val="28"/>
                                  <w:szCs w:val="28"/>
                                </w:rPr>
                                <w:t>Diana</w:t>
                              </w:r>
                            </w:sdtContent>
                          </w:sdt>
                          <w:r w:rsidR="00111367">
                            <w:rPr>
                              <w:color w:val="595959" w:themeColor="text1" w:themeTint="A6"/>
                              <w:sz w:val="28"/>
                              <w:szCs w:val="28"/>
                            </w:rPr>
                            <w:t xml:space="preserve"> Evans</w:t>
                          </w:r>
                        </w:p>
                        <w:p w14:paraId="1B2178FD" w14:textId="4A26B719" w:rsidR="007E2BA5" w:rsidRDefault="00D90D8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11367">
                                <w:rPr>
                                  <w:color w:val="595959" w:themeColor="text1" w:themeTint="A6"/>
                                  <w:sz w:val="18"/>
                                  <w:szCs w:val="18"/>
                                </w:rPr>
                                <w:t>1706137</w:t>
                              </w:r>
                              <w:r w:rsidR="004B5AFA">
                                <w:rPr>
                                  <w:color w:val="595959" w:themeColor="text1" w:themeTint="A6"/>
                                  <w:sz w:val="18"/>
                                  <w:szCs w:val="18"/>
                                </w:rPr>
                                <w:t>@student.uwtsd.ac.uk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2" behindDoc="0" locked="0" layoutInCell="1" allowOverlap="1" wp14:anchorId="0587D0E4" wp14:editId="4665657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C7AEC" w14:textId="21B544B6" w:rsidR="007E2BA5" w:rsidRDefault="004B533A" w:rsidP="004B533A">
                                <w:pPr>
                                  <w:pStyle w:val="NoSpacing"/>
                                  <w:jc w:val="center"/>
                                  <w:rPr>
                                    <w:color w:val="5B9BD5" w:themeColor="accent1"/>
                                    <w:sz w:val="28"/>
                                    <w:szCs w:val="28"/>
                                  </w:rPr>
                                </w:pPr>
                                <w:r>
                                  <w:rPr>
                                    <w:color w:val="5B9BD5" w:themeColor="accent1"/>
                                    <w:sz w:val="28"/>
                                    <w:szCs w:val="28"/>
                                  </w:rPr>
                                  <w:tab/>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164738C" w14:textId="3A24040E" w:rsidR="007E2BA5" w:rsidRDefault="00783B5E" w:rsidP="004B533A">
                                    <w:pPr>
                                      <w:pStyle w:val="NoSpacing"/>
                                      <w:jc w:val="center"/>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587D0E4"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CDC7AEC" w14:textId="21B544B6" w:rsidR="007E2BA5" w:rsidRDefault="004B533A" w:rsidP="004B533A">
                          <w:pPr>
                            <w:pStyle w:val="NoSpacing"/>
                            <w:jc w:val="center"/>
                            <w:rPr>
                              <w:color w:val="5B9BD5" w:themeColor="accent1"/>
                              <w:sz w:val="28"/>
                              <w:szCs w:val="28"/>
                            </w:rPr>
                          </w:pPr>
                          <w:r>
                            <w:rPr>
                              <w:color w:val="5B9BD5" w:themeColor="accent1"/>
                              <w:sz w:val="28"/>
                              <w:szCs w:val="28"/>
                            </w:rPr>
                            <w:tab/>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164738C" w14:textId="3A24040E" w:rsidR="007E2BA5" w:rsidRDefault="00783B5E" w:rsidP="004B533A">
                              <w:pPr>
                                <w:pStyle w:val="NoSpacing"/>
                                <w:jc w:val="center"/>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3AF24745" wp14:editId="7BA4EF0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257C71" w14:textId="1AE438CD" w:rsidR="007E2BA5" w:rsidRDefault="00D90D8C">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70752">
                                      <w:rPr>
                                        <w:caps/>
                                        <w:color w:val="5B9BD5" w:themeColor="accent1"/>
                                        <w:sz w:val="64"/>
                                        <w:szCs w:val="64"/>
                                      </w:rPr>
                                      <w:t xml:space="preserve">supporting abilities </w:t>
                                    </w:r>
                                    <w:r w:rsidR="008D3E5E">
                                      <w:rPr>
                                        <w:caps/>
                                        <w:color w:val="5B9BD5" w:themeColor="accent1"/>
                                        <w:sz w:val="64"/>
                                        <w:szCs w:val="64"/>
                                      </w:rPr>
                                      <w:t>and</w:t>
                                    </w:r>
                                    <w:r w:rsidR="00670752">
                                      <w:rPr>
                                        <w:caps/>
                                        <w:color w:val="5B9BD5" w:themeColor="accent1"/>
                                        <w:sz w:val="64"/>
                                        <w:szCs w:val="64"/>
                                      </w:rPr>
                                      <w:t xml:space="preserve"> behaviours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723B35A" w14:textId="364A1BE4" w:rsidR="007E2BA5" w:rsidRDefault="00DD0930">
                                    <w:pPr>
                                      <w:jc w:val="right"/>
                                      <w:rPr>
                                        <w:smallCaps/>
                                        <w:color w:val="404040" w:themeColor="text1" w:themeTint="BF"/>
                                        <w:sz w:val="36"/>
                                        <w:szCs w:val="36"/>
                                      </w:rPr>
                                    </w:pPr>
                                    <w:r>
                                      <w:rPr>
                                        <w:color w:val="404040" w:themeColor="text1" w:themeTint="BF"/>
                                        <w:sz w:val="36"/>
                                        <w:szCs w:val="36"/>
                                      </w:rPr>
                                      <w:t>The Principles of Working with Challenging Behaviour in a Residential Care Setting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F24745"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6257C71" w14:textId="1AE438CD" w:rsidR="007E2BA5" w:rsidRDefault="00D90D8C">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70752">
                                <w:rPr>
                                  <w:caps/>
                                  <w:color w:val="5B9BD5" w:themeColor="accent1"/>
                                  <w:sz w:val="64"/>
                                  <w:szCs w:val="64"/>
                                </w:rPr>
                                <w:t xml:space="preserve">supporting abilities </w:t>
                              </w:r>
                              <w:r w:rsidR="008D3E5E">
                                <w:rPr>
                                  <w:caps/>
                                  <w:color w:val="5B9BD5" w:themeColor="accent1"/>
                                  <w:sz w:val="64"/>
                                  <w:szCs w:val="64"/>
                                </w:rPr>
                                <w:t>and</w:t>
                              </w:r>
                              <w:r w:rsidR="00670752">
                                <w:rPr>
                                  <w:caps/>
                                  <w:color w:val="5B9BD5" w:themeColor="accent1"/>
                                  <w:sz w:val="64"/>
                                  <w:szCs w:val="64"/>
                                </w:rPr>
                                <w:t xml:space="preserve"> behaviours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723B35A" w14:textId="364A1BE4" w:rsidR="007E2BA5" w:rsidRDefault="00DD0930">
                              <w:pPr>
                                <w:jc w:val="right"/>
                                <w:rPr>
                                  <w:smallCaps/>
                                  <w:color w:val="404040" w:themeColor="text1" w:themeTint="BF"/>
                                  <w:sz w:val="36"/>
                                  <w:szCs w:val="36"/>
                                </w:rPr>
                              </w:pPr>
                              <w:r>
                                <w:rPr>
                                  <w:color w:val="404040" w:themeColor="text1" w:themeTint="BF"/>
                                  <w:sz w:val="36"/>
                                  <w:szCs w:val="36"/>
                                </w:rPr>
                                <w:t>The Principles of Working with Challenging Behaviour in a Residential Care Setting</w:t>
                              </w:r>
                            </w:p>
                          </w:sdtContent>
                        </w:sdt>
                      </w:txbxContent>
                    </v:textbox>
                    <w10:wrap type="square" anchorx="page" anchory="page"/>
                  </v:shape>
                </w:pict>
              </mc:Fallback>
            </mc:AlternateContent>
          </w:r>
        </w:p>
        <w:p w14:paraId="32AA3158" w14:textId="6CB948B0" w:rsidR="007E2BA5" w:rsidRDefault="007E2BA5" w:rsidP="00574EE2">
          <w:pPr>
            <w:pStyle w:val="Heading1"/>
          </w:pPr>
          <w:r>
            <w:br w:type="page"/>
          </w:r>
        </w:p>
      </w:sdtContent>
    </w:sdt>
    <w:sdt>
      <w:sdtPr>
        <w:rPr>
          <w:rFonts w:asciiTheme="minorHAnsi" w:eastAsiaTheme="minorHAnsi" w:hAnsiTheme="minorHAnsi" w:cstheme="minorBidi"/>
          <w:color w:val="auto"/>
          <w:sz w:val="22"/>
          <w:szCs w:val="22"/>
          <w:lang w:val="en-GB"/>
        </w:rPr>
        <w:id w:val="-1922479773"/>
        <w:docPartObj>
          <w:docPartGallery w:val="Table of Contents"/>
          <w:docPartUnique/>
        </w:docPartObj>
      </w:sdtPr>
      <w:sdtEndPr>
        <w:rPr>
          <w:b/>
          <w:bCs/>
          <w:noProof/>
        </w:rPr>
      </w:sdtEndPr>
      <w:sdtContent>
        <w:p w14:paraId="58682887" w14:textId="77777777" w:rsidR="007E2BA5" w:rsidRDefault="007E2BA5">
          <w:pPr>
            <w:pStyle w:val="TOCHeading"/>
          </w:pPr>
          <w:r>
            <w:t>Table of Contents</w:t>
          </w:r>
          <w:bookmarkStart w:id="0" w:name="_GoBack"/>
          <w:bookmarkEnd w:id="0"/>
        </w:p>
        <w:p w14:paraId="6E54D0CF" w14:textId="55B4833F" w:rsidR="00D90D8C" w:rsidRDefault="007E2BA5">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13842866" w:history="1">
            <w:r w:rsidR="00D90D8C" w:rsidRPr="008674B3">
              <w:rPr>
                <w:rStyle w:val="Hyperlink"/>
                <w:noProof/>
              </w:rPr>
              <w:t>1.</w:t>
            </w:r>
            <w:r w:rsidR="00D90D8C">
              <w:rPr>
                <w:rFonts w:eastAsiaTheme="minorEastAsia"/>
                <w:noProof/>
                <w:lang w:eastAsia="en-GB"/>
              </w:rPr>
              <w:tab/>
            </w:r>
            <w:r w:rsidR="00D90D8C" w:rsidRPr="008674B3">
              <w:rPr>
                <w:rStyle w:val="Hyperlink"/>
                <w:noProof/>
              </w:rPr>
              <w:t>Introduction</w:t>
            </w:r>
            <w:r w:rsidR="00D90D8C">
              <w:rPr>
                <w:noProof/>
                <w:webHidden/>
              </w:rPr>
              <w:tab/>
            </w:r>
            <w:r w:rsidR="00D90D8C">
              <w:rPr>
                <w:noProof/>
                <w:webHidden/>
              </w:rPr>
              <w:fldChar w:fldCharType="begin"/>
            </w:r>
            <w:r w:rsidR="00D90D8C">
              <w:rPr>
                <w:noProof/>
                <w:webHidden/>
              </w:rPr>
              <w:instrText xml:space="preserve"> PAGEREF _Toc513842866 \h </w:instrText>
            </w:r>
            <w:r w:rsidR="00D90D8C">
              <w:rPr>
                <w:noProof/>
                <w:webHidden/>
              </w:rPr>
            </w:r>
            <w:r w:rsidR="00D90D8C">
              <w:rPr>
                <w:noProof/>
                <w:webHidden/>
              </w:rPr>
              <w:fldChar w:fldCharType="separate"/>
            </w:r>
            <w:r w:rsidR="00D90D8C">
              <w:rPr>
                <w:noProof/>
                <w:webHidden/>
              </w:rPr>
              <w:t>2</w:t>
            </w:r>
            <w:r w:rsidR="00D90D8C">
              <w:rPr>
                <w:noProof/>
                <w:webHidden/>
              </w:rPr>
              <w:fldChar w:fldCharType="end"/>
            </w:r>
          </w:hyperlink>
        </w:p>
        <w:p w14:paraId="46DB758F" w14:textId="31CA0518" w:rsidR="00D90D8C" w:rsidRDefault="00D90D8C">
          <w:pPr>
            <w:pStyle w:val="TOC1"/>
            <w:tabs>
              <w:tab w:val="left" w:pos="440"/>
              <w:tab w:val="right" w:leader="dot" w:pos="9016"/>
            </w:tabs>
            <w:rPr>
              <w:rFonts w:eastAsiaTheme="minorEastAsia"/>
              <w:noProof/>
              <w:lang w:eastAsia="en-GB"/>
            </w:rPr>
          </w:pPr>
          <w:hyperlink w:anchor="_Toc513842867" w:history="1">
            <w:r w:rsidRPr="008674B3">
              <w:rPr>
                <w:rStyle w:val="Hyperlink"/>
                <w:noProof/>
              </w:rPr>
              <w:t>2.</w:t>
            </w:r>
            <w:r>
              <w:rPr>
                <w:rFonts w:eastAsiaTheme="minorEastAsia"/>
                <w:noProof/>
                <w:lang w:eastAsia="en-GB"/>
              </w:rPr>
              <w:tab/>
            </w:r>
            <w:r w:rsidRPr="008674B3">
              <w:rPr>
                <w:rStyle w:val="Hyperlink"/>
                <w:noProof/>
              </w:rPr>
              <w:t>Main Findings</w:t>
            </w:r>
            <w:r>
              <w:rPr>
                <w:noProof/>
                <w:webHidden/>
              </w:rPr>
              <w:tab/>
            </w:r>
            <w:r>
              <w:rPr>
                <w:noProof/>
                <w:webHidden/>
              </w:rPr>
              <w:fldChar w:fldCharType="begin"/>
            </w:r>
            <w:r>
              <w:rPr>
                <w:noProof/>
                <w:webHidden/>
              </w:rPr>
              <w:instrText xml:space="preserve"> PAGEREF _Toc513842867 \h </w:instrText>
            </w:r>
            <w:r>
              <w:rPr>
                <w:noProof/>
                <w:webHidden/>
              </w:rPr>
            </w:r>
            <w:r>
              <w:rPr>
                <w:noProof/>
                <w:webHidden/>
              </w:rPr>
              <w:fldChar w:fldCharType="separate"/>
            </w:r>
            <w:r>
              <w:rPr>
                <w:noProof/>
                <w:webHidden/>
              </w:rPr>
              <w:t>2</w:t>
            </w:r>
            <w:r>
              <w:rPr>
                <w:noProof/>
                <w:webHidden/>
              </w:rPr>
              <w:fldChar w:fldCharType="end"/>
            </w:r>
          </w:hyperlink>
        </w:p>
        <w:p w14:paraId="6C39B933" w14:textId="13B96565" w:rsidR="00D90D8C" w:rsidRDefault="00D90D8C">
          <w:pPr>
            <w:pStyle w:val="TOC2"/>
            <w:tabs>
              <w:tab w:val="right" w:leader="dot" w:pos="9016"/>
            </w:tabs>
            <w:rPr>
              <w:rFonts w:eastAsiaTheme="minorEastAsia"/>
              <w:noProof/>
              <w:lang w:eastAsia="en-GB"/>
            </w:rPr>
          </w:pPr>
          <w:hyperlink w:anchor="_Toc513842868" w:history="1">
            <w:r w:rsidRPr="008674B3">
              <w:rPr>
                <w:rStyle w:val="Hyperlink"/>
                <w:noProof/>
              </w:rPr>
              <w:t>2.1 The setting</w:t>
            </w:r>
            <w:r>
              <w:rPr>
                <w:noProof/>
                <w:webHidden/>
              </w:rPr>
              <w:tab/>
            </w:r>
            <w:r>
              <w:rPr>
                <w:noProof/>
                <w:webHidden/>
              </w:rPr>
              <w:fldChar w:fldCharType="begin"/>
            </w:r>
            <w:r>
              <w:rPr>
                <w:noProof/>
                <w:webHidden/>
              </w:rPr>
              <w:instrText xml:space="preserve"> PAGEREF _Toc513842868 \h </w:instrText>
            </w:r>
            <w:r>
              <w:rPr>
                <w:noProof/>
                <w:webHidden/>
              </w:rPr>
            </w:r>
            <w:r>
              <w:rPr>
                <w:noProof/>
                <w:webHidden/>
              </w:rPr>
              <w:fldChar w:fldCharType="separate"/>
            </w:r>
            <w:r>
              <w:rPr>
                <w:noProof/>
                <w:webHidden/>
              </w:rPr>
              <w:t>2</w:t>
            </w:r>
            <w:r>
              <w:rPr>
                <w:noProof/>
                <w:webHidden/>
              </w:rPr>
              <w:fldChar w:fldCharType="end"/>
            </w:r>
          </w:hyperlink>
        </w:p>
        <w:p w14:paraId="7D82D9F3" w14:textId="6128B53C" w:rsidR="00D90D8C" w:rsidRDefault="00D90D8C">
          <w:pPr>
            <w:pStyle w:val="TOC2"/>
            <w:tabs>
              <w:tab w:val="right" w:leader="dot" w:pos="9016"/>
            </w:tabs>
            <w:rPr>
              <w:rFonts w:eastAsiaTheme="minorEastAsia"/>
              <w:noProof/>
              <w:lang w:eastAsia="en-GB"/>
            </w:rPr>
          </w:pPr>
          <w:hyperlink w:anchor="_Toc513842869" w:history="1">
            <w:r w:rsidRPr="008674B3">
              <w:rPr>
                <w:rStyle w:val="Hyperlink"/>
                <w:noProof/>
              </w:rPr>
              <w:t>2.1.2 Strategies to manage challenging behaviour</w:t>
            </w:r>
            <w:r>
              <w:rPr>
                <w:noProof/>
                <w:webHidden/>
              </w:rPr>
              <w:tab/>
            </w:r>
            <w:r>
              <w:rPr>
                <w:noProof/>
                <w:webHidden/>
              </w:rPr>
              <w:fldChar w:fldCharType="begin"/>
            </w:r>
            <w:r>
              <w:rPr>
                <w:noProof/>
                <w:webHidden/>
              </w:rPr>
              <w:instrText xml:space="preserve"> PAGEREF _Toc513842869 \h </w:instrText>
            </w:r>
            <w:r>
              <w:rPr>
                <w:noProof/>
                <w:webHidden/>
              </w:rPr>
            </w:r>
            <w:r>
              <w:rPr>
                <w:noProof/>
                <w:webHidden/>
              </w:rPr>
              <w:fldChar w:fldCharType="separate"/>
            </w:r>
            <w:r>
              <w:rPr>
                <w:noProof/>
                <w:webHidden/>
              </w:rPr>
              <w:t>3</w:t>
            </w:r>
            <w:r>
              <w:rPr>
                <w:noProof/>
                <w:webHidden/>
              </w:rPr>
              <w:fldChar w:fldCharType="end"/>
            </w:r>
          </w:hyperlink>
        </w:p>
        <w:p w14:paraId="1FF04C5F" w14:textId="686D39DC" w:rsidR="00D90D8C" w:rsidRDefault="00D90D8C">
          <w:pPr>
            <w:pStyle w:val="TOC2"/>
            <w:tabs>
              <w:tab w:val="right" w:leader="dot" w:pos="9016"/>
            </w:tabs>
            <w:rPr>
              <w:rFonts w:eastAsiaTheme="minorEastAsia"/>
              <w:noProof/>
              <w:lang w:eastAsia="en-GB"/>
            </w:rPr>
          </w:pPr>
          <w:hyperlink w:anchor="_Toc513842870" w:history="1">
            <w:r w:rsidRPr="008674B3">
              <w:rPr>
                <w:rStyle w:val="Hyperlink"/>
                <w:noProof/>
              </w:rPr>
              <w:t>2.1.3. An evaluation of the proactive and reactive strategies</w:t>
            </w:r>
            <w:r>
              <w:rPr>
                <w:noProof/>
                <w:webHidden/>
              </w:rPr>
              <w:tab/>
            </w:r>
            <w:r>
              <w:rPr>
                <w:noProof/>
                <w:webHidden/>
              </w:rPr>
              <w:fldChar w:fldCharType="begin"/>
            </w:r>
            <w:r>
              <w:rPr>
                <w:noProof/>
                <w:webHidden/>
              </w:rPr>
              <w:instrText xml:space="preserve"> PAGEREF _Toc513842870 \h </w:instrText>
            </w:r>
            <w:r>
              <w:rPr>
                <w:noProof/>
                <w:webHidden/>
              </w:rPr>
            </w:r>
            <w:r>
              <w:rPr>
                <w:noProof/>
                <w:webHidden/>
              </w:rPr>
              <w:fldChar w:fldCharType="separate"/>
            </w:r>
            <w:r>
              <w:rPr>
                <w:noProof/>
                <w:webHidden/>
              </w:rPr>
              <w:t>4</w:t>
            </w:r>
            <w:r>
              <w:rPr>
                <w:noProof/>
                <w:webHidden/>
              </w:rPr>
              <w:fldChar w:fldCharType="end"/>
            </w:r>
          </w:hyperlink>
        </w:p>
        <w:p w14:paraId="60AE8D2F" w14:textId="755E92D6" w:rsidR="00D90D8C" w:rsidRDefault="00D90D8C">
          <w:pPr>
            <w:pStyle w:val="TOC2"/>
            <w:tabs>
              <w:tab w:val="right" w:leader="dot" w:pos="9016"/>
            </w:tabs>
            <w:rPr>
              <w:rFonts w:eastAsiaTheme="minorEastAsia"/>
              <w:noProof/>
              <w:lang w:eastAsia="en-GB"/>
            </w:rPr>
          </w:pPr>
          <w:hyperlink w:anchor="_Toc513842871" w:history="1">
            <w:r w:rsidRPr="008674B3">
              <w:rPr>
                <w:rStyle w:val="Hyperlink"/>
                <w:noProof/>
              </w:rPr>
              <w:t>2.1.4 Strategies employed in TGM</w:t>
            </w:r>
            <w:r>
              <w:rPr>
                <w:noProof/>
                <w:webHidden/>
              </w:rPr>
              <w:tab/>
            </w:r>
            <w:r>
              <w:rPr>
                <w:noProof/>
                <w:webHidden/>
              </w:rPr>
              <w:fldChar w:fldCharType="begin"/>
            </w:r>
            <w:r>
              <w:rPr>
                <w:noProof/>
                <w:webHidden/>
              </w:rPr>
              <w:instrText xml:space="preserve"> PAGEREF _Toc513842871 \h </w:instrText>
            </w:r>
            <w:r>
              <w:rPr>
                <w:noProof/>
                <w:webHidden/>
              </w:rPr>
            </w:r>
            <w:r>
              <w:rPr>
                <w:noProof/>
                <w:webHidden/>
              </w:rPr>
              <w:fldChar w:fldCharType="separate"/>
            </w:r>
            <w:r>
              <w:rPr>
                <w:noProof/>
                <w:webHidden/>
              </w:rPr>
              <w:t>5</w:t>
            </w:r>
            <w:r>
              <w:rPr>
                <w:noProof/>
                <w:webHidden/>
              </w:rPr>
              <w:fldChar w:fldCharType="end"/>
            </w:r>
          </w:hyperlink>
        </w:p>
        <w:p w14:paraId="236B3884" w14:textId="553941E5" w:rsidR="00D90D8C" w:rsidRDefault="00D90D8C">
          <w:pPr>
            <w:pStyle w:val="TOC2"/>
            <w:tabs>
              <w:tab w:val="right" w:leader="dot" w:pos="9016"/>
            </w:tabs>
            <w:rPr>
              <w:rFonts w:eastAsiaTheme="minorEastAsia"/>
              <w:noProof/>
              <w:lang w:eastAsia="en-GB"/>
            </w:rPr>
          </w:pPr>
          <w:hyperlink w:anchor="_Toc513842872" w:history="1">
            <w:r w:rsidRPr="008674B3">
              <w:rPr>
                <w:rStyle w:val="Hyperlink"/>
                <w:noProof/>
              </w:rPr>
              <w:t>2.1.5 Recommendations</w:t>
            </w:r>
            <w:r>
              <w:rPr>
                <w:noProof/>
                <w:webHidden/>
              </w:rPr>
              <w:tab/>
            </w:r>
            <w:r>
              <w:rPr>
                <w:noProof/>
                <w:webHidden/>
              </w:rPr>
              <w:fldChar w:fldCharType="begin"/>
            </w:r>
            <w:r>
              <w:rPr>
                <w:noProof/>
                <w:webHidden/>
              </w:rPr>
              <w:instrText xml:space="preserve"> PAGEREF _Toc513842872 \h </w:instrText>
            </w:r>
            <w:r>
              <w:rPr>
                <w:noProof/>
                <w:webHidden/>
              </w:rPr>
            </w:r>
            <w:r>
              <w:rPr>
                <w:noProof/>
                <w:webHidden/>
              </w:rPr>
              <w:fldChar w:fldCharType="separate"/>
            </w:r>
            <w:r>
              <w:rPr>
                <w:noProof/>
                <w:webHidden/>
              </w:rPr>
              <w:t>6</w:t>
            </w:r>
            <w:r>
              <w:rPr>
                <w:noProof/>
                <w:webHidden/>
              </w:rPr>
              <w:fldChar w:fldCharType="end"/>
            </w:r>
          </w:hyperlink>
        </w:p>
        <w:p w14:paraId="6363DDC4" w14:textId="4E9B6BB0" w:rsidR="00D90D8C" w:rsidRDefault="00D90D8C">
          <w:pPr>
            <w:pStyle w:val="TOC1"/>
            <w:tabs>
              <w:tab w:val="left" w:pos="440"/>
              <w:tab w:val="right" w:leader="dot" w:pos="9016"/>
            </w:tabs>
            <w:rPr>
              <w:rFonts w:eastAsiaTheme="minorEastAsia"/>
              <w:noProof/>
              <w:lang w:eastAsia="en-GB"/>
            </w:rPr>
          </w:pPr>
          <w:hyperlink w:anchor="_Toc513842873" w:history="1">
            <w:r w:rsidRPr="008674B3">
              <w:rPr>
                <w:rStyle w:val="Hyperlink"/>
                <w:noProof/>
              </w:rPr>
              <w:t>3.</w:t>
            </w:r>
            <w:r>
              <w:rPr>
                <w:rFonts w:eastAsiaTheme="minorEastAsia"/>
                <w:noProof/>
                <w:lang w:eastAsia="en-GB"/>
              </w:rPr>
              <w:tab/>
            </w:r>
            <w:r w:rsidRPr="008674B3">
              <w:rPr>
                <w:rStyle w:val="Hyperlink"/>
                <w:noProof/>
              </w:rPr>
              <w:t>Conclusion</w:t>
            </w:r>
            <w:r>
              <w:rPr>
                <w:noProof/>
                <w:webHidden/>
              </w:rPr>
              <w:tab/>
            </w:r>
            <w:r>
              <w:rPr>
                <w:noProof/>
                <w:webHidden/>
              </w:rPr>
              <w:fldChar w:fldCharType="begin"/>
            </w:r>
            <w:r>
              <w:rPr>
                <w:noProof/>
                <w:webHidden/>
              </w:rPr>
              <w:instrText xml:space="preserve"> PAGEREF _Toc513842873 \h </w:instrText>
            </w:r>
            <w:r>
              <w:rPr>
                <w:noProof/>
                <w:webHidden/>
              </w:rPr>
            </w:r>
            <w:r>
              <w:rPr>
                <w:noProof/>
                <w:webHidden/>
              </w:rPr>
              <w:fldChar w:fldCharType="separate"/>
            </w:r>
            <w:r>
              <w:rPr>
                <w:noProof/>
                <w:webHidden/>
              </w:rPr>
              <w:t>6</w:t>
            </w:r>
            <w:r>
              <w:rPr>
                <w:noProof/>
                <w:webHidden/>
              </w:rPr>
              <w:fldChar w:fldCharType="end"/>
            </w:r>
          </w:hyperlink>
        </w:p>
        <w:p w14:paraId="093FA2CA" w14:textId="6C7049A3" w:rsidR="00D90D8C" w:rsidRDefault="00D90D8C">
          <w:pPr>
            <w:pStyle w:val="TOC1"/>
            <w:tabs>
              <w:tab w:val="left" w:pos="440"/>
              <w:tab w:val="right" w:leader="dot" w:pos="9016"/>
            </w:tabs>
            <w:rPr>
              <w:rFonts w:eastAsiaTheme="minorEastAsia"/>
              <w:noProof/>
              <w:lang w:eastAsia="en-GB"/>
            </w:rPr>
          </w:pPr>
          <w:hyperlink w:anchor="_Toc513842874" w:history="1">
            <w:r w:rsidRPr="008674B3">
              <w:rPr>
                <w:rStyle w:val="Hyperlink"/>
                <w:noProof/>
              </w:rPr>
              <w:t>4.</w:t>
            </w:r>
            <w:r>
              <w:rPr>
                <w:rFonts w:eastAsiaTheme="minorEastAsia"/>
                <w:noProof/>
                <w:lang w:eastAsia="en-GB"/>
              </w:rPr>
              <w:tab/>
            </w:r>
            <w:r w:rsidRPr="008674B3">
              <w:rPr>
                <w:rStyle w:val="Hyperlink"/>
                <w:noProof/>
              </w:rPr>
              <w:t>References</w:t>
            </w:r>
            <w:r>
              <w:rPr>
                <w:noProof/>
                <w:webHidden/>
              </w:rPr>
              <w:tab/>
            </w:r>
            <w:r>
              <w:rPr>
                <w:noProof/>
                <w:webHidden/>
              </w:rPr>
              <w:fldChar w:fldCharType="begin"/>
            </w:r>
            <w:r>
              <w:rPr>
                <w:noProof/>
                <w:webHidden/>
              </w:rPr>
              <w:instrText xml:space="preserve"> PAGEREF _Toc513842874 \h </w:instrText>
            </w:r>
            <w:r>
              <w:rPr>
                <w:noProof/>
                <w:webHidden/>
              </w:rPr>
            </w:r>
            <w:r>
              <w:rPr>
                <w:noProof/>
                <w:webHidden/>
              </w:rPr>
              <w:fldChar w:fldCharType="separate"/>
            </w:r>
            <w:r>
              <w:rPr>
                <w:noProof/>
                <w:webHidden/>
              </w:rPr>
              <w:t>7</w:t>
            </w:r>
            <w:r>
              <w:rPr>
                <w:noProof/>
                <w:webHidden/>
              </w:rPr>
              <w:fldChar w:fldCharType="end"/>
            </w:r>
          </w:hyperlink>
        </w:p>
        <w:p w14:paraId="553B589D" w14:textId="3827EA50" w:rsidR="007E2BA5" w:rsidRDefault="007E2BA5">
          <w:r>
            <w:rPr>
              <w:b/>
              <w:bCs/>
              <w:noProof/>
            </w:rPr>
            <w:fldChar w:fldCharType="end"/>
          </w:r>
        </w:p>
      </w:sdtContent>
    </w:sdt>
    <w:p w14:paraId="60C35547" w14:textId="77777777" w:rsidR="007E2BA5" w:rsidRDefault="007E2BA5" w:rsidP="007E2BA5"/>
    <w:p w14:paraId="40AB6141" w14:textId="77777777" w:rsidR="007E2BA5" w:rsidRDefault="007E2BA5" w:rsidP="007E2BA5"/>
    <w:p w14:paraId="09BEDA00" w14:textId="77777777" w:rsidR="007E2BA5" w:rsidRDefault="007E2BA5" w:rsidP="007E2BA5"/>
    <w:p w14:paraId="79BDEE3D" w14:textId="77777777" w:rsidR="007E2BA5" w:rsidRDefault="007E2BA5" w:rsidP="007E2BA5"/>
    <w:p w14:paraId="06699BDD" w14:textId="77777777" w:rsidR="007E2BA5" w:rsidRDefault="007E2BA5" w:rsidP="007E2BA5"/>
    <w:p w14:paraId="1C8D30F3" w14:textId="77777777" w:rsidR="007E2BA5" w:rsidRDefault="007E2BA5" w:rsidP="007E2BA5"/>
    <w:p w14:paraId="6F9B8E93" w14:textId="77777777" w:rsidR="007E2BA5" w:rsidRDefault="007E2BA5" w:rsidP="007E2BA5"/>
    <w:p w14:paraId="3DB9955D" w14:textId="77777777" w:rsidR="007E2BA5" w:rsidRDefault="007E2BA5" w:rsidP="007E2BA5"/>
    <w:p w14:paraId="13A3E349" w14:textId="77777777" w:rsidR="007E2BA5" w:rsidRDefault="007E2BA5" w:rsidP="007E2BA5"/>
    <w:p w14:paraId="11531A79" w14:textId="77777777" w:rsidR="007E2BA5" w:rsidRDefault="007E2BA5" w:rsidP="007E2BA5"/>
    <w:p w14:paraId="3C2B5B37" w14:textId="77777777" w:rsidR="007E2BA5" w:rsidRDefault="007E2BA5" w:rsidP="007E2BA5"/>
    <w:p w14:paraId="66571CDA" w14:textId="77777777" w:rsidR="007E2BA5" w:rsidRDefault="007E2BA5" w:rsidP="007E2BA5"/>
    <w:p w14:paraId="36FAC92A" w14:textId="77777777" w:rsidR="007E2BA5" w:rsidRDefault="007E2BA5" w:rsidP="007E2BA5"/>
    <w:p w14:paraId="4E040E4C" w14:textId="77777777" w:rsidR="007E2BA5" w:rsidRDefault="007E2BA5" w:rsidP="007E2BA5"/>
    <w:p w14:paraId="0CA562BD" w14:textId="77777777" w:rsidR="007E2BA5" w:rsidRDefault="007E2BA5" w:rsidP="007E2BA5"/>
    <w:p w14:paraId="3FC99A11" w14:textId="77777777" w:rsidR="007E2BA5" w:rsidRDefault="007E2BA5" w:rsidP="007E2BA5"/>
    <w:p w14:paraId="34285ADD" w14:textId="77777777" w:rsidR="007E2BA5" w:rsidRDefault="007E2BA5" w:rsidP="007E2BA5"/>
    <w:p w14:paraId="0B329E37" w14:textId="77777777" w:rsidR="007E2BA5" w:rsidRDefault="007E2BA5" w:rsidP="007E2BA5"/>
    <w:p w14:paraId="2FEC53DC" w14:textId="77777777" w:rsidR="007E2BA5" w:rsidRDefault="007E2BA5" w:rsidP="007E2BA5"/>
    <w:p w14:paraId="1859FB63" w14:textId="77777777" w:rsidR="007E2BA5" w:rsidRDefault="007E2BA5" w:rsidP="007E2BA5"/>
    <w:p w14:paraId="4F0DBDFC" w14:textId="77777777" w:rsidR="007E2BA5" w:rsidRDefault="007E2BA5" w:rsidP="007E2BA5"/>
    <w:p w14:paraId="126E88AF" w14:textId="142CC44F" w:rsidR="007E2BA5" w:rsidRDefault="007F41C4" w:rsidP="007E2BA5">
      <w:pPr>
        <w:pStyle w:val="Heading1"/>
        <w:numPr>
          <w:ilvl w:val="0"/>
          <w:numId w:val="1"/>
        </w:numPr>
      </w:pPr>
      <w:bookmarkStart w:id="1" w:name="_Toc513842866"/>
      <w:r>
        <w:lastRenderedPageBreak/>
        <w:t>I</w:t>
      </w:r>
      <w:r w:rsidR="007E2BA5">
        <w:t>ntroduction</w:t>
      </w:r>
      <w:bookmarkEnd w:id="1"/>
      <w:r w:rsidR="00F43DA6">
        <w:t xml:space="preserve"> </w:t>
      </w:r>
    </w:p>
    <w:p w14:paraId="357E56C6" w14:textId="75928BFE" w:rsidR="007E2BA5" w:rsidRDefault="007E2BA5" w:rsidP="007E2BA5"/>
    <w:p w14:paraId="0320574C" w14:textId="25F2115B" w:rsidR="007E2BA5" w:rsidRPr="000077E2" w:rsidRDefault="00783B5E" w:rsidP="000077E2">
      <w:pPr>
        <w:pStyle w:val="NoSpacing"/>
        <w:spacing w:line="480" w:lineRule="auto"/>
        <w:rPr>
          <w:rFonts w:cstheme="minorHAnsi"/>
          <w:color w:val="595959" w:themeColor="text1" w:themeTint="A6"/>
        </w:rPr>
      </w:pPr>
      <w:r w:rsidRPr="00783B5E">
        <w:rPr>
          <w:rFonts w:cstheme="minorHAnsi"/>
          <w:color w:val="595959" w:themeColor="text1" w:themeTint="A6"/>
        </w:rPr>
        <w:t>This</w:t>
      </w:r>
      <w:r w:rsidR="008D2080">
        <w:rPr>
          <w:rFonts w:cstheme="minorHAnsi"/>
          <w:color w:val="595959" w:themeColor="text1" w:themeTint="A6"/>
        </w:rPr>
        <w:t xml:space="preserve"> purpose of this</w:t>
      </w:r>
      <w:r w:rsidRPr="00783B5E">
        <w:rPr>
          <w:rFonts w:cstheme="minorHAnsi"/>
          <w:color w:val="595959" w:themeColor="text1" w:themeTint="A6"/>
        </w:rPr>
        <w:t xml:space="preserve"> report </w:t>
      </w:r>
      <w:r w:rsidR="008D2080">
        <w:rPr>
          <w:rFonts w:cstheme="minorHAnsi"/>
          <w:color w:val="595959" w:themeColor="text1" w:themeTint="A6"/>
        </w:rPr>
        <w:t xml:space="preserve">is to </w:t>
      </w:r>
      <w:r w:rsidRPr="00783B5E">
        <w:rPr>
          <w:rFonts w:cstheme="minorHAnsi"/>
          <w:color w:val="595959" w:themeColor="text1" w:themeTint="A6"/>
        </w:rPr>
        <w:t>consider</w:t>
      </w:r>
      <w:r w:rsidR="008D2080">
        <w:rPr>
          <w:rFonts w:cstheme="minorHAnsi"/>
          <w:color w:val="595959" w:themeColor="text1" w:themeTint="A6"/>
        </w:rPr>
        <w:t xml:space="preserve"> the</w:t>
      </w:r>
      <w:r w:rsidRPr="00783B5E">
        <w:rPr>
          <w:rFonts w:cstheme="minorHAnsi"/>
          <w:color w:val="595959" w:themeColor="text1" w:themeTint="A6"/>
        </w:rPr>
        <w:t xml:space="preserve"> </w:t>
      </w:r>
      <w:r w:rsidR="00E02903">
        <w:rPr>
          <w:rFonts w:cstheme="minorHAnsi"/>
          <w:color w:val="595959" w:themeColor="text1" w:themeTint="A6"/>
        </w:rPr>
        <w:t>different</w:t>
      </w:r>
      <w:r w:rsidRPr="00783B5E">
        <w:rPr>
          <w:rFonts w:cstheme="minorHAnsi"/>
          <w:color w:val="595959" w:themeColor="text1" w:themeTint="A6"/>
        </w:rPr>
        <w:t xml:space="preserve"> definition</w:t>
      </w:r>
      <w:r w:rsidR="005A200A">
        <w:rPr>
          <w:rFonts w:cstheme="minorHAnsi"/>
          <w:color w:val="595959" w:themeColor="text1" w:themeTint="A6"/>
        </w:rPr>
        <w:t>s</w:t>
      </w:r>
      <w:r w:rsidRPr="00783B5E">
        <w:rPr>
          <w:rFonts w:cstheme="minorHAnsi"/>
          <w:color w:val="595959" w:themeColor="text1" w:themeTint="A6"/>
        </w:rPr>
        <w:t xml:space="preserve"> of </w:t>
      </w:r>
      <w:r w:rsidR="005A200A">
        <w:rPr>
          <w:rFonts w:cstheme="minorHAnsi"/>
          <w:color w:val="595959" w:themeColor="text1" w:themeTint="A6"/>
        </w:rPr>
        <w:t xml:space="preserve">the term </w:t>
      </w:r>
      <w:r w:rsidRPr="00783B5E">
        <w:rPr>
          <w:rFonts w:cstheme="minorHAnsi"/>
          <w:color w:val="595959" w:themeColor="text1" w:themeTint="A6"/>
        </w:rPr>
        <w:t>challenging behavio</w:t>
      </w:r>
      <w:r w:rsidR="00910521">
        <w:rPr>
          <w:rFonts w:cstheme="minorHAnsi"/>
          <w:color w:val="595959" w:themeColor="text1" w:themeTint="A6"/>
        </w:rPr>
        <w:t>u</w:t>
      </w:r>
      <w:r w:rsidRPr="00783B5E">
        <w:rPr>
          <w:rFonts w:cstheme="minorHAnsi"/>
          <w:color w:val="595959" w:themeColor="text1" w:themeTint="A6"/>
        </w:rPr>
        <w:t>r</w:t>
      </w:r>
      <w:r w:rsidR="005A200A">
        <w:rPr>
          <w:rFonts w:cstheme="minorHAnsi"/>
          <w:color w:val="595959" w:themeColor="text1" w:themeTint="A6"/>
        </w:rPr>
        <w:t xml:space="preserve"> </w:t>
      </w:r>
      <w:r w:rsidR="00F5117C">
        <w:rPr>
          <w:rFonts w:cstheme="minorHAnsi"/>
          <w:color w:val="595959" w:themeColor="text1" w:themeTint="A6"/>
        </w:rPr>
        <w:t xml:space="preserve">particularly </w:t>
      </w:r>
      <w:r w:rsidR="000E4537">
        <w:rPr>
          <w:rFonts w:cstheme="minorHAnsi"/>
          <w:color w:val="595959" w:themeColor="text1" w:themeTint="A6"/>
        </w:rPr>
        <w:t xml:space="preserve">in relation to </w:t>
      </w:r>
      <w:r w:rsidR="00F5117C">
        <w:rPr>
          <w:rFonts w:cstheme="minorHAnsi"/>
          <w:color w:val="595959" w:themeColor="text1" w:themeTint="A6"/>
        </w:rPr>
        <w:t>children and young people</w:t>
      </w:r>
      <w:r w:rsidR="00195AF7">
        <w:rPr>
          <w:rFonts w:cstheme="minorHAnsi"/>
          <w:color w:val="595959" w:themeColor="text1" w:themeTint="A6"/>
        </w:rPr>
        <w:t xml:space="preserve"> within a residential child care setting</w:t>
      </w:r>
      <w:r w:rsidR="00FA125E">
        <w:rPr>
          <w:rFonts w:cstheme="minorHAnsi"/>
          <w:color w:val="595959" w:themeColor="text1" w:themeTint="A6"/>
        </w:rPr>
        <w:t xml:space="preserve">. </w:t>
      </w:r>
      <w:r w:rsidR="008114E0">
        <w:rPr>
          <w:rFonts w:cstheme="minorHAnsi"/>
          <w:color w:val="595959" w:themeColor="text1" w:themeTint="A6"/>
        </w:rPr>
        <w:t xml:space="preserve"> </w:t>
      </w:r>
      <w:r w:rsidR="00FA125E">
        <w:rPr>
          <w:rFonts w:cstheme="minorHAnsi"/>
          <w:color w:val="595959" w:themeColor="text1" w:themeTint="A6"/>
        </w:rPr>
        <w:t>The report</w:t>
      </w:r>
      <w:r w:rsidR="00013645">
        <w:rPr>
          <w:rFonts w:cstheme="minorHAnsi"/>
          <w:color w:val="595959" w:themeColor="text1" w:themeTint="A6"/>
        </w:rPr>
        <w:t xml:space="preserve"> </w:t>
      </w:r>
      <w:r w:rsidR="00FA125E">
        <w:rPr>
          <w:rFonts w:cstheme="minorHAnsi"/>
          <w:color w:val="595959" w:themeColor="text1" w:themeTint="A6"/>
        </w:rPr>
        <w:t>will</w:t>
      </w:r>
      <w:r w:rsidR="00F5117C">
        <w:rPr>
          <w:rFonts w:cstheme="minorHAnsi"/>
          <w:color w:val="595959" w:themeColor="text1" w:themeTint="A6"/>
        </w:rPr>
        <w:t xml:space="preserve"> also look</w:t>
      </w:r>
      <w:r w:rsidRPr="00783B5E">
        <w:rPr>
          <w:rFonts w:cstheme="minorHAnsi"/>
          <w:color w:val="595959" w:themeColor="text1" w:themeTint="A6"/>
        </w:rPr>
        <w:t xml:space="preserve"> a</w:t>
      </w:r>
      <w:r w:rsidR="00F5117C">
        <w:rPr>
          <w:rFonts w:cstheme="minorHAnsi"/>
          <w:color w:val="595959" w:themeColor="text1" w:themeTint="A6"/>
        </w:rPr>
        <w:t xml:space="preserve">t </w:t>
      </w:r>
      <w:r w:rsidR="004653EB">
        <w:rPr>
          <w:rFonts w:cstheme="minorHAnsi"/>
          <w:color w:val="595959" w:themeColor="text1" w:themeTint="A6"/>
        </w:rPr>
        <w:t>varying</w:t>
      </w:r>
      <w:r w:rsidRPr="00783B5E">
        <w:rPr>
          <w:rFonts w:cstheme="minorHAnsi"/>
          <w:color w:val="595959" w:themeColor="text1" w:themeTint="A6"/>
        </w:rPr>
        <w:t xml:space="preserve"> factors associated</w:t>
      </w:r>
      <w:r w:rsidR="00013645">
        <w:rPr>
          <w:rFonts w:cstheme="minorHAnsi"/>
          <w:color w:val="595959" w:themeColor="text1" w:themeTint="A6"/>
        </w:rPr>
        <w:t xml:space="preserve"> within</w:t>
      </w:r>
      <w:r w:rsidR="0020300B">
        <w:rPr>
          <w:rFonts w:cstheme="minorHAnsi"/>
          <w:color w:val="595959" w:themeColor="text1" w:themeTint="A6"/>
        </w:rPr>
        <w:t xml:space="preserve"> (such as emotional, behavioural and environmental)</w:t>
      </w:r>
      <w:r w:rsidR="00740607">
        <w:rPr>
          <w:rFonts w:cstheme="minorHAnsi"/>
          <w:color w:val="595959" w:themeColor="text1" w:themeTint="A6"/>
        </w:rPr>
        <w:t>,</w:t>
      </w:r>
      <w:r w:rsidRPr="00783B5E">
        <w:rPr>
          <w:rFonts w:cstheme="minorHAnsi"/>
          <w:color w:val="595959" w:themeColor="text1" w:themeTint="A6"/>
        </w:rPr>
        <w:t xml:space="preserve"> according to credible sources.</w:t>
      </w:r>
      <w:r w:rsidR="008114E0">
        <w:rPr>
          <w:rFonts w:cstheme="minorHAnsi"/>
          <w:color w:val="595959" w:themeColor="text1" w:themeTint="A6"/>
        </w:rPr>
        <w:t xml:space="preserve"> </w:t>
      </w:r>
      <w:r w:rsidRPr="00783B5E">
        <w:rPr>
          <w:rFonts w:cstheme="minorHAnsi"/>
          <w:color w:val="595959" w:themeColor="text1" w:themeTint="A6"/>
        </w:rPr>
        <w:t xml:space="preserve"> This report will concentrate on two key approaches</w:t>
      </w:r>
      <w:r w:rsidR="001E12C3">
        <w:rPr>
          <w:rFonts w:cstheme="minorHAnsi"/>
          <w:color w:val="595959" w:themeColor="text1" w:themeTint="A6"/>
        </w:rPr>
        <w:t>, namely proactive and reactive</w:t>
      </w:r>
      <w:r w:rsidR="003E3CB2">
        <w:rPr>
          <w:rFonts w:cstheme="minorHAnsi"/>
          <w:color w:val="595959" w:themeColor="text1" w:themeTint="A6"/>
        </w:rPr>
        <w:t>,</w:t>
      </w:r>
      <w:r w:rsidRPr="00783B5E">
        <w:rPr>
          <w:rFonts w:cstheme="minorHAnsi"/>
          <w:color w:val="595959" w:themeColor="text1" w:themeTint="A6"/>
        </w:rPr>
        <w:t xml:space="preserve"> in dealing with challenging behavio</w:t>
      </w:r>
      <w:r w:rsidR="00910521">
        <w:rPr>
          <w:rFonts w:cstheme="minorHAnsi"/>
          <w:color w:val="595959" w:themeColor="text1" w:themeTint="A6"/>
        </w:rPr>
        <w:t>u</w:t>
      </w:r>
      <w:r w:rsidRPr="00783B5E">
        <w:rPr>
          <w:rFonts w:cstheme="minorHAnsi"/>
          <w:color w:val="595959" w:themeColor="text1" w:themeTint="A6"/>
        </w:rPr>
        <w:t>r and critically evaluate these</w:t>
      </w:r>
      <w:r w:rsidR="0084486A">
        <w:rPr>
          <w:rFonts w:cstheme="minorHAnsi"/>
          <w:color w:val="595959" w:themeColor="text1" w:themeTint="A6"/>
        </w:rPr>
        <w:t xml:space="preserve"> illustrating their effectiveness or </w:t>
      </w:r>
      <w:r w:rsidR="003E3CB2">
        <w:rPr>
          <w:rFonts w:cstheme="minorHAnsi"/>
          <w:color w:val="595959" w:themeColor="text1" w:themeTint="A6"/>
        </w:rPr>
        <w:t>otherwise</w:t>
      </w:r>
      <w:r w:rsidR="0084486A">
        <w:rPr>
          <w:rFonts w:cstheme="minorHAnsi"/>
          <w:color w:val="595959" w:themeColor="text1" w:themeTint="A6"/>
        </w:rPr>
        <w:t>.</w:t>
      </w:r>
      <w:r w:rsidR="008114E0">
        <w:rPr>
          <w:rFonts w:cstheme="minorHAnsi"/>
          <w:color w:val="595959" w:themeColor="text1" w:themeTint="A6"/>
        </w:rPr>
        <w:t xml:space="preserve">  </w:t>
      </w:r>
      <w:r w:rsidR="0084486A">
        <w:rPr>
          <w:rFonts w:cstheme="minorHAnsi"/>
          <w:color w:val="595959" w:themeColor="text1" w:themeTint="A6"/>
        </w:rPr>
        <w:t xml:space="preserve"> </w:t>
      </w:r>
      <w:r w:rsidR="003E3CB2">
        <w:rPr>
          <w:rFonts w:cstheme="minorHAnsi"/>
          <w:color w:val="595959" w:themeColor="text1" w:themeTint="A6"/>
        </w:rPr>
        <w:t xml:space="preserve">It will </w:t>
      </w:r>
      <w:r w:rsidR="00D971D2">
        <w:rPr>
          <w:rFonts w:cstheme="minorHAnsi"/>
          <w:color w:val="595959" w:themeColor="text1" w:themeTint="A6"/>
        </w:rPr>
        <w:t xml:space="preserve">then look at </w:t>
      </w:r>
      <w:r w:rsidRPr="00783B5E">
        <w:rPr>
          <w:rFonts w:cstheme="minorHAnsi"/>
          <w:color w:val="595959" w:themeColor="text1" w:themeTint="A6"/>
        </w:rPr>
        <w:t>how the setting</w:t>
      </w:r>
      <w:r w:rsidR="0084486A">
        <w:rPr>
          <w:rFonts w:cstheme="minorHAnsi"/>
          <w:color w:val="595959" w:themeColor="text1" w:themeTint="A6"/>
        </w:rPr>
        <w:t xml:space="preserve"> in question</w:t>
      </w:r>
      <w:r w:rsidR="001F5439">
        <w:rPr>
          <w:rFonts w:cstheme="minorHAnsi"/>
          <w:color w:val="595959" w:themeColor="text1" w:themeTint="A6"/>
        </w:rPr>
        <w:t xml:space="preserve"> employs strategies to</w:t>
      </w:r>
      <w:r w:rsidRPr="00783B5E">
        <w:rPr>
          <w:rFonts w:cstheme="minorHAnsi"/>
          <w:color w:val="595959" w:themeColor="text1" w:themeTint="A6"/>
        </w:rPr>
        <w:t xml:space="preserve"> deal with challenging </w:t>
      </w:r>
      <w:r w:rsidR="0084486A" w:rsidRPr="00783B5E">
        <w:rPr>
          <w:rFonts w:cstheme="minorHAnsi"/>
          <w:color w:val="595959" w:themeColor="text1" w:themeTint="A6"/>
        </w:rPr>
        <w:t>behavio</w:t>
      </w:r>
      <w:r w:rsidR="00F43DA6">
        <w:rPr>
          <w:rFonts w:cstheme="minorHAnsi"/>
          <w:color w:val="595959" w:themeColor="text1" w:themeTint="A6"/>
        </w:rPr>
        <w:t>u</w:t>
      </w:r>
      <w:r w:rsidR="0084486A">
        <w:rPr>
          <w:rFonts w:cstheme="minorHAnsi"/>
          <w:color w:val="595959" w:themeColor="text1" w:themeTint="A6"/>
        </w:rPr>
        <w:t>r</w:t>
      </w:r>
      <w:r w:rsidR="00D971D2">
        <w:rPr>
          <w:rFonts w:cstheme="minorHAnsi"/>
          <w:color w:val="595959" w:themeColor="text1" w:themeTint="A6"/>
        </w:rPr>
        <w:t xml:space="preserve"> at different levels</w:t>
      </w:r>
      <w:r w:rsidRPr="00783B5E">
        <w:rPr>
          <w:rFonts w:cstheme="minorHAnsi"/>
          <w:color w:val="595959" w:themeColor="text1" w:themeTint="A6"/>
        </w:rPr>
        <w:t xml:space="preserve"> </w:t>
      </w:r>
      <w:r w:rsidR="0084486A">
        <w:rPr>
          <w:rFonts w:cstheme="minorHAnsi"/>
          <w:color w:val="595959" w:themeColor="text1" w:themeTint="A6"/>
        </w:rPr>
        <w:t xml:space="preserve">before </w:t>
      </w:r>
      <w:r w:rsidRPr="00783B5E">
        <w:rPr>
          <w:rFonts w:cstheme="minorHAnsi"/>
          <w:color w:val="595959" w:themeColor="text1" w:themeTint="A6"/>
        </w:rPr>
        <w:t>offer</w:t>
      </w:r>
      <w:r w:rsidR="0084486A">
        <w:rPr>
          <w:rFonts w:cstheme="minorHAnsi"/>
          <w:color w:val="595959" w:themeColor="text1" w:themeTint="A6"/>
        </w:rPr>
        <w:t>ing</w:t>
      </w:r>
      <w:r w:rsidRPr="00783B5E">
        <w:rPr>
          <w:rFonts w:cstheme="minorHAnsi"/>
          <w:color w:val="595959" w:themeColor="text1" w:themeTint="A6"/>
        </w:rPr>
        <w:t xml:space="preserve"> a conclusion and </w:t>
      </w:r>
      <w:r w:rsidR="005C4BE6">
        <w:rPr>
          <w:rFonts w:cstheme="minorHAnsi"/>
          <w:color w:val="595959" w:themeColor="text1" w:themeTint="A6"/>
        </w:rPr>
        <w:t xml:space="preserve">any </w:t>
      </w:r>
      <w:r w:rsidRPr="00783B5E">
        <w:rPr>
          <w:rFonts w:cstheme="minorHAnsi"/>
          <w:color w:val="595959" w:themeColor="text1" w:themeTint="A6"/>
        </w:rPr>
        <w:t>recommendations for the future</w:t>
      </w:r>
      <w:r w:rsidR="00FE7CAA">
        <w:rPr>
          <w:rFonts w:cstheme="minorHAnsi"/>
          <w:color w:val="595959" w:themeColor="text1" w:themeTint="A6"/>
        </w:rPr>
        <w:t>.</w:t>
      </w:r>
    </w:p>
    <w:p w14:paraId="18BB2450" w14:textId="77777777" w:rsidR="007E2BA5" w:rsidRDefault="007E2BA5" w:rsidP="007E2BA5"/>
    <w:p w14:paraId="5E6CE043" w14:textId="77777777" w:rsidR="007E2BA5" w:rsidRDefault="007E2BA5" w:rsidP="007E2BA5">
      <w:pPr>
        <w:pStyle w:val="Heading1"/>
        <w:numPr>
          <w:ilvl w:val="0"/>
          <w:numId w:val="1"/>
        </w:numPr>
      </w:pPr>
      <w:bookmarkStart w:id="2" w:name="_Toc513842867"/>
      <w:r>
        <w:t>Main Findings</w:t>
      </w:r>
      <w:bookmarkEnd w:id="2"/>
    </w:p>
    <w:p w14:paraId="11E443F5" w14:textId="77777777" w:rsidR="007E2BA5" w:rsidRDefault="007E2BA5" w:rsidP="007E2BA5"/>
    <w:p w14:paraId="7D0FCAC4" w14:textId="4598B567" w:rsidR="007E2BA5" w:rsidRDefault="007348B1" w:rsidP="007E2BA5">
      <w:pPr>
        <w:pStyle w:val="Heading2"/>
        <w:rPr>
          <w:rFonts w:eastAsiaTheme="minorEastAsia"/>
        </w:rPr>
      </w:pPr>
      <w:bookmarkStart w:id="3" w:name="_Toc513842868"/>
      <w:r>
        <w:rPr>
          <w:rFonts w:eastAsiaTheme="minorEastAsia"/>
        </w:rPr>
        <w:t>2</w:t>
      </w:r>
      <w:r w:rsidR="0033673B" w:rsidRPr="007E2BA5">
        <w:rPr>
          <w:rFonts w:eastAsiaTheme="minorEastAsia"/>
        </w:rPr>
        <w:t>.1 The</w:t>
      </w:r>
      <w:r w:rsidR="007E2BA5" w:rsidRPr="007E2BA5">
        <w:rPr>
          <w:rFonts w:eastAsiaTheme="minorEastAsia"/>
        </w:rPr>
        <w:t xml:space="preserve"> </w:t>
      </w:r>
      <w:r w:rsidR="000A6186">
        <w:rPr>
          <w:rFonts w:eastAsiaTheme="minorEastAsia"/>
        </w:rPr>
        <w:t>setting</w:t>
      </w:r>
      <w:bookmarkEnd w:id="3"/>
      <w:r w:rsidR="009B7CFE">
        <w:rPr>
          <w:rFonts w:eastAsiaTheme="minorEastAsia"/>
        </w:rPr>
        <w:t xml:space="preserve"> </w:t>
      </w:r>
    </w:p>
    <w:p w14:paraId="2AEEA0BD" w14:textId="22CB2A19" w:rsidR="00B96C1B" w:rsidRDefault="00B96C1B" w:rsidP="00B96C1B"/>
    <w:p w14:paraId="671ACB69" w14:textId="5B17CBF1" w:rsidR="00A30C12" w:rsidRDefault="007B4B19" w:rsidP="000077E2">
      <w:pPr>
        <w:spacing w:line="480" w:lineRule="auto"/>
      </w:pPr>
      <w:r>
        <w:t>For the purposes of this report,</w:t>
      </w:r>
      <w:r w:rsidR="00345B9D">
        <w:t xml:space="preserve"> the setting is referred to as </w:t>
      </w:r>
      <w:r w:rsidR="003C709F">
        <w:t>TGM</w:t>
      </w:r>
      <w:r w:rsidR="00345B9D">
        <w:t>.</w:t>
      </w:r>
      <w:r w:rsidR="008114E0">
        <w:t xml:space="preserve">  </w:t>
      </w:r>
      <w:r w:rsidR="00345B9D">
        <w:t>TGM</w:t>
      </w:r>
      <w:r w:rsidR="00A30C12">
        <w:t xml:space="preserve"> is a privately owned </w:t>
      </w:r>
      <w:r w:rsidR="003C709F">
        <w:t>four-</w:t>
      </w:r>
      <w:r w:rsidR="009C7402">
        <w:t>bedroom property</w:t>
      </w:r>
      <w:r w:rsidR="00A30C12">
        <w:t xml:space="preserve"> which is r</w:t>
      </w:r>
      <w:r w:rsidR="00701469">
        <w:t>u</w:t>
      </w:r>
      <w:r w:rsidR="00A30C12">
        <w:t>n by Parc Care Ltd</w:t>
      </w:r>
      <w:r w:rsidR="007D0834">
        <w:t xml:space="preserve"> </w:t>
      </w:r>
      <w:r w:rsidR="00701469">
        <w:t>and which</w:t>
      </w:r>
      <w:r w:rsidR="003C709F">
        <w:t xml:space="preserve"> provide</w:t>
      </w:r>
      <w:r w:rsidR="00701469">
        <w:t>s</w:t>
      </w:r>
      <w:r w:rsidR="003C709F">
        <w:t xml:space="preserve"> </w:t>
      </w:r>
      <w:r w:rsidR="000C5656">
        <w:t>medium to long term placement</w:t>
      </w:r>
      <w:r w:rsidR="00967BCB">
        <w:t xml:space="preserve">s </w:t>
      </w:r>
      <w:r w:rsidR="000C5656">
        <w:t>for children and young people aged between 12-18 years of age</w:t>
      </w:r>
      <w:r w:rsidR="008114E0">
        <w:t>.</w:t>
      </w:r>
      <w:r w:rsidR="007D0834">
        <w:t xml:space="preserve"> </w:t>
      </w:r>
      <w:r w:rsidR="008114E0">
        <w:t xml:space="preserve"> </w:t>
      </w:r>
      <w:r w:rsidR="001D6D4E">
        <w:t xml:space="preserve">TGM opened in 2011 and currently employs 20 staff members </w:t>
      </w:r>
      <w:r w:rsidR="00BE1084">
        <w:t xml:space="preserve">including management and administration staff. </w:t>
      </w:r>
      <w:r w:rsidR="008114E0">
        <w:t xml:space="preserve"> </w:t>
      </w:r>
      <w:r w:rsidR="00BE1084">
        <w:t>The children</w:t>
      </w:r>
      <w:r w:rsidR="00345B9D">
        <w:t xml:space="preserve"> and young people</w:t>
      </w:r>
      <w:r w:rsidR="00BE1084">
        <w:t xml:space="preserve"> are referred to Parc Care Ltd by Social Workers </w:t>
      </w:r>
      <w:r w:rsidR="004421A3">
        <w:t xml:space="preserve">across Wales </w:t>
      </w:r>
      <w:r w:rsidR="00371DA2">
        <w:t xml:space="preserve">who are responsible for placing looked after children into residential care </w:t>
      </w:r>
      <w:r w:rsidR="00551A29">
        <w:t xml:space="preserve">settings </w:t>
      </w:r>
      <w:r w:rsidR="00D20A8A">
        <w:t xml:space="preserve">until such time that they can either return to their family or are no longer looked after by </w:t>
      </w:r>
      <w:r w:rsidR="000F2770">
        <w:t xml:space="preserve">Social Services at the age of 18. </w:t>
      </w:r>
      <w:r w:rsidR="00C076AB">
        <w:t xml:space="preserve"> </w:t>
      </w:r>
      <w:r w:rsidR="000F2770">
        <w:t xml:space="preserve">TGM offer individually tailored </w:t>
      </w:r>
      <w:r w:rsidR="00B4717A">
        <w:t xml:space="preserve">programmes to meet the </w:t>
      </w:r>
      <w:r w:rsidR="00143EE8">
        <w:t xml:space="preserve">complex needs of </w:t>
      </w:r>
      <w:r w:rsidR="00C6707A">
        <w:t>each</w:t>
      </w:r>
      <w:r w:rsidR="00143EE8">
        <w:t xml:space="preserve"> individual which</w:t>
      </w:r>
      <w:r w:rsidR="001B470F">
        <w:t xml:space="preserve"> include varying health, cultural, emotional and behavioural</w:t>
      </w:r>
      <w:r w:rsidR="00CB2E07">
        <w:t xml:space="preserve"> </w:t>
      </w:r>
      <w:r w:rsidR="008B25DE">
        <w:t>needs</w:t>
      </w:r>
      <w:r w:rsidR="0051611B">
        <w:t xml:space="preserve"> (Ty Gwyn Mawr, ND).</w:t>
      </w:r>
    </w:p>
    <w:p w14:paraId="12617476" w14:textId="77777777" w:rsidR="000077E2" w:rsidRDefault="000077E2" w:rsidP="000077E2">
      <w:pPr>
        <w:spacing w:line="480" w:lineRule="auto"/>
      </w:pPr>
    </w:p>
    <w:p w14:paraId="61E2CD51" w14:textId="1F056AFE" w:rsidR="007E2BA5" w:rsidRDefault="007E2BA5" w:rsidP="0023690C">
      <w:pPr>
        <w:pStyle w:val="Heading2"/>
        <w:ind w:left="360"/>
        <w:rPr>
          <w:rFonts w:eastAsiaTheme="minorEastAsia"/>
        </w:rPr>
      </w:pPr>
    </w:p>
    <w:p w14:paraId="00AF65DB" w14:textId="77777777" w:rsidR="00A72BAF" w:rsidRDefault="00A72BAF" w:rsidP="00C10301"/>
    <w:p w14:paraId="7323F2A0" w14:textId="7ED1FC6E" w:rsidR="002D39FC" w:rsidRDefault="00C10301" w:rsidP="00C10301">
      <w:r>
        <w:t>Challenging behaviour</w:t>
      </w:r>
      <w:r w:rsidR="00AD407D">
        <w:t xml:space="preserve"> </w:t>
      </w:r>
      <w:r w:rsidR="00903AA3">
        <w:t xml:space="preserve">is a term used to describe </w:t>
      </w:r>
      <w:r w:rsidR="0021620D">
        <w:t xml:space="preserve">a </w:t>
      </w:r>
      <w:r w:rsidR="00EA672D">
        <w:t xml:space="preserve">wide </w:t>
      </w:r>
      <w:r w:rsidR="00FA5D13">
        <w:t>variety of behaviours</w:t>
      </w:r>
      <w:r w:rsidR="001073DA">
        <w:t xml:space="preserve"> </w:t>
      </w:r>
      <w:r w:rsidR="00BF5755">
        <w:t>displayed by</w:t>
      </w:r>
      <w:r w:rsidR="00327EF6">
        <w:t xml:space="preserve"> individuals </w:t>
      </w:r>
      <w:r w:rsidR="00EF659A">
        <w:t>in a physical or verbal fashion</w:t>
      </w:r>
      <w:r w:rsidR="0078760E">
        <w:t xml:space="preserve"> </w:t>
      </w:r>
      <w:r w:rsidR="00C6707A">
        <w:t>whether this be to</w:t>
      </w:r>
      <w:r w:rsidR="0078760E">
        <w:t xml:space="preserve"> communi</w:t>
      </w:r>
      <w:r w:rsidR="00C953AA">
        <w:t>cate</w:t>
      </w:r>
      <w:r w:rsidR="00AB193E">
        <w:t xml:space="preserve"> </w:t>
      </w:r>
      <w:r w:rsidR="00CE3BFF">
        <w:t xml:space="preserve">with others, </w:t>
      </w:r>
      <w:r w:rsidR="0078760E">
        <w:t xml:space="preserve">to </w:t>
      </w:r>
      <w:r w:rsidR="00AB193E">
        <w:t>express emotions</w:t>
      </w:r>
      <w:r w:rsidR="00CE3BFF">
        <w:t xml:space="preserve"> or </w:t>
      </w:r>
      <w:r w:rsidR="0078760E">
        <w:t xml:space="preserve">to </w:t>
      </w:r>
      <w:r w:rsidR="00CE3BFF">
        <w:t xml:space="preserve">reaction to a situation. </w:t>
      </w:r>
      <w:r w:rsidR="00ED035F">
        <w:t>The Challenging Behaviour Foundation</w:t>
      </w:r>
      <w:r w:rsidR="00040B9F">
        <w:t xml:space="preserve"> (2018)</w:t>
      </w:r>
      <w:r w:rsidR="0096062F">
        <w:t xml:space="preserve"> </w:t>
      </w:r>
      <w:r w:rsidR="00040B9F">
        <w:t xml:space="preserve">explain that </w:t>
      </w:r>
      <w:r w:rsidR="008C5681">
        <w:t xml:space="preserve">challenging </w:t>
      </w:r>
      <w:r w:rsidR="00040B9F">
        <w:t xml:space="preserve">behaviours can </w:t>
      </w:r>
      <w:r w:rsidR="007F60A7">
        <w:t xml:space="preserve">range from </w:t>
      </w:r>
      <w:r w:rsidR="00DC373F">
        <w:t>verbal</w:t>
      </w:r>
      <w:r w:rsidR="00A953A3">
        <w:t xml:space="preserve"> behaviours such as mocking, shouting and swearing </w:t>
      </w:r>
      <w:r w:rsidR="007F60A7">
        <w:t>to more severe behaviour</w:t>
      </w:r>
      <w:r w:rsidR="00A953A3">
        <w:t>s</w:t>
      </w:r>
      <w:r w:rsidR="007F60A7">
        <w:t xml:space="preserve"> </w:t>
      </w:r>
      <w:r w:rsidR="001479D7">
        <w:t xml:space="preserve">known as </w:t>
      </w:r>
      <w:r w:rsidR="00530B3B">
        <w:t xml:space="preserve">self-injury </w:t>
      </w:r>
      <w:r w:rsidR="00795D9E">
        <w:t xml:space="preserve">type </w:t>
      </w:r>
      <w:r w:rsidR="00D15E55">
        <w:t xml:space="preserve">behaviours </w:t>
      </w:r>
      <w:r w:rsidR="001859E0">
        <w:t>that include</w:t>
      </w:r>
      <w:r w:rsidR="00D15E55">
        <w:t xml:space="preserve"> head banging</w:t>
      </w:r>
      <w:r w:rsidR="00E74146">
        <w:t xml:space="preserve"> </w:t>
      </w:r>
      <w:r w:rsidR="00172B3A">
        <w:t xml:space="preserve">or </w:t>
      </w:r>
      <w:r w:rsidR="0096062F">
        <w:t>biting and</w:t>
      </w:r>
      <w:r w:rsidR="000F4A3B">
        <w:t xml:space="preserve"> </w:t>
      </w:r>
      <w:r w:rsidR="009531B9">
        <w:t>destructive</w:t>
      </w:r>
      <w:r w:rsidR="00E73A9A">
        <w:t xml:space="preserve"> type</w:t>
      </w:r>
      <w:r w:rsidR="009531B9">
        <w:t xml:space="preserve"> behaviours includ</w:t>
      </w:r>
      <w:r w:rsidR="00172B3A">
        <w:t>ing</w:t>
      </w:r>
      <w:r w:rsidR="009531B9">
        <w:t xml:space="preserve"> throwing objects or breaking furniture</w:t>
      </w:r>
      <w:r w:rsidR="005C3A89">
        <w:t xml:space="preserve">. </w:t>
      </w:r>
      <w:r w:rsidR="00833C41">
        <w:t xml:space="preserve"> Emerson</w:t>
      </w:r>
      <w:r w:rsidR="00A3062C">
        <w:t xml:space="preserve"> (</w:t>
      </w:r>
      <w:r w:rsidR="00442B63">
        <w:t>1995</w:t>
      </w:r>
      <w:r w:rsidR="00A3062C">
        <w:t xml:space="preserve">) </w:t>
      </w:r>
      <w:r w:rsidR="00D5649C">
        <w:t xml:space="preserve">earlier </w:t>
      </w:r>
      <w:r w:rsidR="00A3062C">
        <w:t>define</w:t>
      </w:r>
      <w:r w:rsidR="00442B63">
        <w:t>d</w:t>
      </w:r>
      <w:r w:rsidR="00A3062C">
        <w:t xml:space="preserve"> </w:t>
      </w:r>
      <w:r w:rsidR="004A2E33">
        <w:t xml:space="preserve">challenging behaviour as </w:t>
      </w:r>
      <w:r w:rsidR="003A5E51">
        <w:t>a</w:t>
      </w:r>
      <w:r w:rsidR="00546E88">
        <w:t xml:space="preserve"> </w:t>
      </w:r>
      <w:r w:rsidR="004A2E33">
        <w:t xml:space="preserve">behaviour </w:t>
      </w:r>
      <w:r w:rsidR="003A5E51">
        <w:t xml:space="preserve">that is culturally abnormal with an intensity, </w:t>
      </w:r>
      <w:r w:rsidR="00140E26">
        <w:t xml:space="preserve">prevalence </w:t>
      </w:r>
      <w:r w:rsidR="00163BA1">
        <w:t>or continuation</w:t>
      </w:r>
      <w:r w:rsidR="00DD3EAE">
        <w:t xml:space="preserve"> that affects the safety of the individual </w:t>
      </w:r>
      <w:r w:rsidR="00304A5B">
        <w:t xml:space="preserve">and </w:t>
      </w:r>
      <w:r w:rsidR="00DD3EAE">
        <w:t xml:space="preserve">others </w:t>
      </w:r>
      <w:r w:rsidR="00B253C4">
        <w:t xml:space="preserve">or prohibits </w:t>
      </w:r>
      <w:r w:rsidR="00DF166E">
        <w:t xml:space="preserve">the individual accessing </w:t>
      </w:r>
      <w:r w:rsidR="005E3915">
        <w:t xml:space="preserve">the </w:t>
      </w:r>
      <w:r w:rsidR="0033627A">
        <w:t>commun</w:t>
      </w:r>
      <w:r w:rsidR="005E3915">
        <w:t xml:space="preserve">ity or its </w:t>
      </w:r>
      <w:r w:rsidR="0033627A">
        <w:t>facilities</w:t>
      </w:r>
      <w:r w:rsidR="005E3915">
        <w:t xml:space="preserve">. </w:t>
      </w:r>
      <w:r w:rsidR="001D765C">
        <w:t>Atherton</w:t>
      </w:r>
      <w:r w:rsidR="00406372">
        <w:t xml:space="preserve"> and Crickmore</w:t>
      </w:r>
      <w:r w:rsidR="003E7AA7">
        <w:t xml:space="preserve"> (2011) </w:t>
      </w:r>
      <w:r w:rsidR="004474FB">
        <w:t>point out that</w:t>
      </w:r>
      <w:r w:rsidR="1A3B9D96">
        <w:t xml:space="preserve"> it was due to</w:t>
      </w:r>
      <w:r w:rsidR="004474FB">
        <w:t xml:space="preserve"> </w:t>
      </w:r>
      <w:r w:rsidR="00713070">
        <w:t xml:space="preserve">the Mansell Report </w:t>
      </w:r>
      <w:r w:rsidR="00F079DA">
        <w:t xml:space="preserve">(Department of Health, 2007) </w:t>
      </w:r>
      <w:r w:rsidR="00572FB9">
        <w:t xml:space="preserve">that the definition of challenging behaviour </w:t>
      </w:r>
      <w:r w:rsidR="1A3B9D96">
        <w:t>w</w:t>
      </w:r>
      <w:r w:rsidR="00074D2E">
        <w:t>as</w:t>
      </w:r>
      <w:r w:rsidR="1A3B9D96">
        <w:t xml:space="preserve"> </w:t>
      </w:r>
      <w:r w:rsidR="007C7679">
        <w:t>broadened t</w:t>
      </w:r>
      <w:r w:rsidR="0049320D">
        <w:t>o incorp</w:t>
      </w:r>
      <w:r w:rsidR="00E452B0">
        <w:t>orate a</w:t>
      </w:r>
      <w:r w:rsidR="00DC0617">
        <w:t xml:space="preserve"> diverse range of learning disabilities</w:t>
      </w:r>
      <w:r w:rsidR="00046C5D">
        <w:t xml:space="preserve"> such</w:t>
      </w:r>
      <w:r w:rsidR="00A60E11">
        <w:t xml:space="preserve"> </w:t>
      </w:r>
      <w:r w:rsidR="00074D2E">
        <w:t xml:space="preserve">as </w:t>
      </w:r>
      <w:r w:rsidR="00A60E11">
        <w:t>profound learning disabilities and</w:t>
      </w:r>
      <w:r w:rsidR="00046C5D">
        <w:t xml:space="preserve"> sensory handicaps that could cause</w:t>
      </w:r>
      <w:r w:rsidR="00A60E11">
        <w:t xml:space="preserve"> self-injur</w:t>
      </w:r>
      <w:r w:rsidR="00074D2E">
        <w:t>ious</w:t>
      </w:r>
      <w:r w:rsidR="00A60E11">
        <w:t xml:space="preserve"> behaviours.</w:t>
      </w:r>
      <w:r w:rsidR="00046C5D">
        <w:t xml:space="preserve"> </w:t>
      </w:r>
      <w:r w:rsidR="00C5591F">
        <w:t xml:space="preserve"> </w:t>
      </w:r>
      <w:r w:rsidR="003E1BE3">
        <w:t xml:space="preserve">Emerson </w:t>
      </w:r>
      <w:r w:rsidR="004A38F7">
        <w:t xml:space="preserve">and Einfeld (2011) highlight that the term challenging behaviour has evolved </w:t>
      </w:r>
      <w:r w:rsidR="00895F2B">
        <w:t xml:space="preserve">considerably </w:t>
      </w:r>
      <w:r w:rsidR="007A1F43">
        <w:t xml:space="preserve">over the </w:t>
      </w:r>
      <w:r w:rsidR="00AC6A0D">
        <w:t xml:space="preserve">last twenty years </w:t>
      </w:r>
      <w:r w:rsidR="005226C0">
        <w:t>to replace terms such as abnormal, disturbed</w:t>
      </w:r>
      <w:r w:rsidR="004331F2">
        <w:t>, dysfunctional and problem behaviours</w:t>
      </w:r>
      <w:r w:rsidR="00CB6F26">
        <w:t xml:space="preserve"> </w:t>
      </w:r>
      <w:r w:rsidR="004E00DD">
        <w:t xml:space="preserve">which </w:t>
      </w:r>
      <w:r w:rsidR="002F0F6C">
        <w:t xml:space="preserve">the authors </w:t>
      </w:r>
      <w:r w:rsidR="0015199B">
        <w:t>viewed</w:t>
      </w:r>
      <w:r w:rsidR="004E00DD">
        <w:t xml:space="preserve"> as unhelpful to</w:t>
      </w:r>
      <w:r w:rsidR="0015199B">
        <w:t xml:space="preserve"> all involved. </w:t>
      </w:r>
      <w:r w:rsidR="00034A4B">
        <w:t>Challenging behaviour does not need to be destructive or aggressive</w:t>
      </w:r>
      <w:r w:rsidR="008E5EC2">
        <w:t xml:space="preserve"> since</w:t>
      </w:r>
      <w:r w:rsidR="00034A4B">
        <w:t xml:space="preserve"> as </w:t>
      </w:r>
      <w:r w:rsidR="000B004B">
        <w:t xml:space="preserve">O’Regan (2006) </w:t>
      </w:r>
      <w:r w:rsidR="00D878DA">
        <w:t>explains</w:t>
      </w:r>
      <w:r w:rsidR="00254DF5">
        <w:t xml:space="preserve">, </w:t>
      </w:r>
      <w:r w:rsidR="005F5DD8">
        <w:t>challenging authority</w:t>
      </w:r>
      <w:r w:rsidR="003B37A6">
        <w:t xml:space="preserve">, </w:t>
      </w:r>
      <w:r w:rsidR="00254DF5">
        <w:t xml:space="preserve">task avoidance </w:t>
      </w:r>
      <w:r w:rsidR="00602D3E">
        <w:t>and poor time keeping can also constitute challenging behaviour</w:t>
      </w:r>
      <w:r w:rsidR="00AC0BED">
        <w:t xml:space="preserve"> </w:t>
      </w:r>
      <w:r w:rsidR="00E31262">
        <w:t xml:space="preserve">and </w:t>
      </w:r>
      <w:r w:rsidR="00667B8D">
        <w:t>recognises</w:t>
      </w:r>
      <w:r w:rsidR="00E31262">
        <w:t xml:space="preserve"> t</w:t>
      </w:r>
      <w:r w:rsidR="004B2EFC">
        <w:t>hat</w:t>
      </w:r>
      <w:r w:rsidR="00E31262">
        <w:t xml:space="preserve"> </w:t>
      </w:r>
      <w:r w:rsidR="004B2EFC">
        <w:t>before being able to manage the behaviour</w:t>
      </w:r>
      <w:r w:rsidR="004B2EFC">
        <w:t xml:space="preserve">, </w:t>
      </w:r>
      <w:r w:rsidR="00E31262">
        <w:t xml:space="preserve">one must </w:t>
      </w:r>
      <w:r w:rsidR="00204C25">
        <w:t>endeavour to understand</w:t>
      </w:r>
      <w:r w:rsidR="004B2EFC">
        <w:t xml:space="preserve"> what message</w:t>
      </w:r>
      <w:r w:rsidR="0028390B">
        <w:t xml:space="preserve"> the individual</w:t>
      </w:r>
      <w:r w:rsidR="004B2EFC">
        <w:t xml:space="preserve"> is trying to</w:t>
      </w:r>
      <w:r w:rsidR="0028390B">
        <w:t xml:space="preserve"> convey</w:t>
      </w:r>
      <w:r w:rsidR="008540D7">
        <w:t>.</w:t>
      </w:r>
      <w:r w:rsidR="00453C51">
        <w:t xml:space="preserve"> </w:t>
      </w:r>
      <w:r w:rsidR="001F630E">
        <w:t xml:space="preserve">O’Regan elaborates further to </w:t>
      </w:r>
      <w:r w:rsidR="0066669D">
        <w:t>hypothesis</w:t>
      </w:r>
      <w:r w:rsidR="008E5EC2">
        <w:t>e</w:t>
      </w:r>
      <w:r w:rsidR="0066669D">
        <w:t xml:space="preserve"> that </w:t>
      </w:r>
      <w:r w:rsidR="00A45C6A">
        <w:t>some of the reasons for this behaviour</w:t>
      </w:r>
      <w:r w:rsidR="00B87EF5">
        <w:t xml:space="preserve"> </w:t>
      </w:r>
      <w:r w:rsidR="00DA1936">
        <w:t>are</w:t>
      </w:r>
      <w:r w:rsidR="00B87EF5">
        <w:t xml:space="preserve"> to gain attention, status or peer approval</w:t>
      </w:r>
      <w:r w:rsidR="00B34FF9">
        <w:t xml:space="preserve"> but is mindful not to rule out any neurological conditions</w:t>
      </w:r>
      <w:r w:rsidR="001D5951">
        <w:t xml:space="preserve"> as a possibility.</w:t>
      </w:r>
    </w:p>
    <w:p w14:paraId="4E0A9D04" w14:textId="24A97266" w:rsidR="00C10301" w:rsidRDefault="00FE18E3" w:rsidP="00C10301">
      <w:r>
        <w:t>Typically,</w:t>
      </w:r>
      <w:r w:rsidR="00453C51">
        <w:t xml:space="preserve"> the types of behaviour displayed in the </w:t>
      </w:r>
      <w:r w:rsidR="008F50BA">
        <w:t xml:space="preserve">setting of TGM are both verbal aggression </w:t>
      </w:r>
      <w:r w:rsidR="00E80D7F">
        <w:t>such as swearing, threatening behaviour</w:t>
      </w:r>
      <w:r w:rsidR="00C40117">
        <w:t>,</w:t>
      </w:r>
      <w:r w:rsidR="00E80D7F">
        <w:t xml:space="preserve"> insult</w:t>
      </w:r>
      <w:r w:rsidR="00C40117">
        <w:t xml:space="preserve">s </w:t>
      </w:r>
      <w:r w:rsidR="00E80D7F">
        <w:t>towards staff</w:t>
      </w:r>
      <w:r w:rsidR="00C40117">
        <w:t xml:space="preserve"> and physical aggression such as assaulting staff members, damaging property</w:t>
      </w:r>
      <w:r w:rsidR="00B47857">
        <w:t xml:space="preserve"> and self-harm. </w:t>
      </w:r>
      <w:r>
        <w:t>Given</w:t>
      </w:r>
      <w:r w:rsidR="007928DE">
        <w:t xml:space="preserve"> the fact</w:t>
      </w:r>
      <w:r>
        <w:t xml:space="preserve"> that the</w:t>
      </w:r>
      <w:r w:rsidR="005B16FF">
        <w:t xml:space="preserve"> majority of</w:t>
      </w:r>
      <w:r>
        <w:t xml:space="preserve"> </w:t>
      </w:r>
      <w:r w:rsidR="005B16FF">
        <w:t xml:space="preserve">young people at TGM have experienced </w:t>
      </w:r>
      <w:r w:rsidR="00621852">
        <w:t xml:space="preserve">problematic childhoods and a lack of </w:t>
      </w:r>
      <w:r w:rsidR="007928DE">
        <w:t>effective boundaries</w:t>
      </w:r>
      <w:r w:rsidR="000F1EC3">
        <w:t xml:space="preserve"> this could be a contributing factor to their behaviour as suggested by</w:t>
      </w:r>
      <w:r w:rsidR="007928DE">
        <w:t xml:space="preserve"> </w:t>
      </w:r>
      <w:r w:rsidR="00E444A5">
        <w:t>Emond et al (</w:t>
      </w:r>
      <w:r w:rsidR="00B13D4A">
        <w:t>2016</w:t>
      </w:r>
      <w:r w:rsidR="007673B0">
        <w:t xml:space="preserve">) </w:t>
      </w:r>
      <w:r w:rsidR="000F1EC3">
        <w:t xml:space="preserve">who state that </w:t>
      </w:r>
      <w:r w:rsidR="0029161B">
        <w:t xml:space="preserve">an environment lacking in boundaries </w:t>
      </w:r>
      <w:r w:rsidR="00364F3E">
        <w:t>prevents</w:t>
      </w:r>
      <w:r w:rsidR="006E0A73">
        <w:t xml:space="preserve"> the child </w:t>
      </w:r>
      <w:r w:rsidR="008E5EC2">
        <w:t xml:space="preserve">from </w:t>
      </w:r>
      <w:r w:rsidR="006E0A73">
        <w:t xml:space="preserve">feeling safe and </w:t>
      </w:r>
      <w:r w:rsidR="005B6591">
        <w:t>learning to respect others.</w:t>
      </w:r>
    </w:p>
    <w:p w14:paraId="6337801B" w14:textId="633A8185" w:rsidR="00835659" w:rsidRDefault="00835659" w:rsidP="00C10301"/>
    <w:p w14:paraId="5687B2DE" w14:textId="77777777" w:rsidR="00835659" w:rsidRPr="00C10301" w:rsidRDefault="00835659" w:rsidP="00C10301"/>
    <w:p w14:paraId="43394856" w14:textId="79942F02" w:rsidR="00AB1794" w:rsidRDefault="007348B1" w:rsidP="007E2BA5">
      <w:pPr>
        <w:pStyle w:val="Heading2"/>
        <w:rPr>
          <w:rFonts w:eastAsiaTheme="minorEastAsia"/>
        </w:rPr>
      </w:pPr>
      <w:bookmarkStart w:id="4" w:name="_Toc513842869"/>
      <w:r>
        <w:rPr>
          <w:rFonts w:eastAsiaTheme="minorEastAsia"/>
        </w:rPr>
        <w:lastRenderedPageBreak/>
        <w:t>2</w:t>
      </w:r>
      <w:r w:rsidR="007E2BA5" w:rsidRPr="007E2BA5">
        <w:rPr>
          <w:rFonts w:eastAsiaTheme="minorEastAsia"/>
        </w:rPr>
        <w:t xml:space="preserve">.1.2 </w:t>
      </w:r>
      <w:r w:rsidR="00F037F7">
        <w:rPr>
          <w:rFonts w:eastAsiaTheme="minorEastAsia"/>
        </w:rPr>
        <w:t xml:space="preserve">Strategies to </w:t>
      </w:r>
      <w:r w:rsidR="004D73CA">
        <w:rPr>
          <w:rFonts w:eastAsiaTheme="minorEastAsia"/>
        </w:rPr>
        <w:t>manage challenging behaviour</w:t>
      </w:r>
      <w:bookmarkEnd w:id="4"/>
      <w:r w:rsidR="00AB1794">
        <w:rPr>
          <w:rFonts w:eastAsiaTheme="minorEastAsia"/>
        </w:rPr>
        <w:t xml:space="preserve"> </w:t>
      </w:r>
    </w:p>
    <w:p w14:paraId="46645C41" w14:textId="6256C6B1" w:rsidR="00093B1B" w:rsidRDefault="00093B1B" w:rsidP="00093B1B"/>
    <w:p w14:paraId="35837095" w14:textId="06501F98" w:rsidR="008270B4" w:rsidRDefault="00835659" w:rsidP="000077E2">
      <w:pPr>
        <w:spacing w:before="240" w:line="480" w:lineRule="auto"/>
      </w:pPr>
      <w:r>
        <w:t>Th</w:t>
      </w:r>
      <w:r w:rsidR="008D5390">
        <w:t>is report will look at two</w:t>
      </w:r>
      <w:r>
        <w:t xml:space="preserve"> different </w:t>
      </w:r>
      <w:r w:rsidR="0097677B">
        <w:t>approaches to</w:t>
      </w:r>
      <w:r>
        <w:t xml:space="preserve"> managing challenging behaviour, </w:t>
      </w:r>
      <w:r w:rsidR="008D5390">
        <w:t xml:space="preserve">known as </w:t>
      </w:r>
      <w:r>
        <w:t>proactive and reactive</w:t>
      </w:r>
      <w:r w:rsidR="0097677B">
        <w:t xml:space="preserve"> strategies.</w:t>
      </w:r>
      <w:r w:rsidR="00C076AB">
        <w:t xml:space="preserve"> </w:t>
      </w:r>
      <w:r w:rsidR="003B7A02">
        <w:t xml:space="preserve"> </w:t>
      </w:r>
      <w:r w:rsidR="006E0839">
        <w:t>Lavan (2017) explains that the</w:t>
      </w:r>
      <w:r w:rsidR="00073354">
        <w:t xml:space="preserve"> proactive approach</w:t>
      </w:r>
      <w:r w:rsidR="00AF275B">
        <w:t xml:space="preserve"> </w:t>
      </w:r>
      <w:r w:rsidR="00472F48">
        <w:t xml:space="preserve">is implemented </w:t>
      </w:r>
      <w:r w:rsidR="009C128A">
        <w:t>prior to</w:t>
      </w:r>
      <w:r w:rsidR="00411652">
        <w:t xml:space="preserve"> the individual</w:t>
      </w:r>
      <w:r w:rsidR="009C128A">
        <w:t xml:space="preserve"> </w:t>
      </w:r>
      <w:r w:rsidR="00411652">
        <w:t xml:space="preserve">displaying any </w:t>
      </w:r>
      <w:r w:rsidR="009C128A">
        <w:t>increase</w:t>
      </w:r>
      <w:r w:rsidR="00411652">
        <w:t xml:space="preserve"> in their</w:t>
      </w:r>
      <w:r w:rsidR="009C128A">
        <w:t xml:space="preserve"> arousal and </w:t>
      </w:r>
      <w:r w:rsidR="007276D3">
        <w:t>predominantly used to prevent the unwanted behaviour from occurring</w:t>
      </w:r>
      <w:r w:rsidR="00D1125F">
        <w:t xml:space="preserve"> and </w:t>
      </w:r>
      <w:r w:rsidR="002B2E13">
        <w:t xml:space="preserve">also </w:t>
      </w:r>
      <w:r w:rsidR="00D1125F">
        <w:t xml:space="preserve">to keep the </w:t>
      </w:r>
      <w:r w:rsidR="002301E3">
        <w:t>individual calm and happy.</w:t>
      </w:r>
      <w:r w:rsidR="00C076AB">
        <w:t xml:space="preserve"> </w:t>
      </w:r>
      <w:r w:rsidR="009C128A">
        <w:t xml:space="preserve"> </w:t>
      </w:r>
      <w:r w:rsidR="009947F5">
        <w:t xml:space="preserve">Carlin et all (2014) </w:t>
      </w:r>
      <w:r w:rsidR="00AF0C76">
        <w:t xml:space="preserve">agree and </w:t>
      </w:r>
      <w:r w:rsidR="00BF0387">
        <w:t>state that f</w:t>
      </w:r>
      <w:r w:rsidR="003F579F">
        <w:t>or this approach to be effective, it is essential to identify</w:t>
      </w:r>
      <w:r w:rsidR="00113E1F">
        <w:t xml:space="preserve"> and understand</w:t>
      </w:r>
      <w:r w:rsidR="003F579F">
        <w:t xml:space="preserve"> the individual’s </w:t>
      </w:r>
      <w:r w:rsidR="009C128A">
        <w:t>triggers</w:t>
      </w:r>
      <w:r w:rsidR="000242ED">
        <w:t xml:space="preserve"> and </w:t>
      </w:r>
      <w:r w:rsidR="001E744E">
        <w:t>needs</w:t>
      </w:r>
      <w:r w:rsidR="000242ED">
        <w:t xml:space="preserve">, </w:t>
      </w:r>
      <w:r w:rsidR="0041569A">
        <w:t xml:space="preserve">and to find alternative ways to help them cope with the situation or </w:t>
      </w:r>
      <w:r w:rsidR="002804BE">
        <w:t>to communicate with others</w:t>
      </w:r>
      <w:r w:rsidR="00DD6651">
        <w:t>.</w:t>
      </w:r>
      <w:r w:rsidR="00C076AB">
        <w:t xml:space="preserve"> </w:t>
      </w:r>
      <w:r w:rsidR="00DD6651">
        <w:t xml:space="preserve"> </w:t>
      </w:r>
      <w:r w:rsidR="009947F5">
        <w:t xml:space="preserve">The Challenging Behaviour Foundation (2018) </w:t>
      </w:r>
      <w:r w:rsidR="00D27B50">
        <w:t>explain</w:t>
      </w:r>
      <w:r w:rsidR="00F0605E">
        <w:t>s</w:t>
      </w:r>
      <w:r w:rsidR="00D27B50">
        <w:t xml:space="preserve"> that that the proactive strategy </w:t>
      </w:r>
      <w:r w:rsidR="00341FB0">
        <w:t>encompasses a holistic view on the individual</w:t>
      </w:r>
      <w:r w:rsidR="00314B71">
        <w:t>, taking into consideration the environment</w:t>
      </w:r>
      <w:r w:rsidR="002C2F2C">
        <w:t>, communication, body language and routines</w:t>
      </w:r>
      <w:r w:rsidR="005C3C0F">
        <w:t>.</w:t>
      </w:r>
      <w:r w:rsidR="00C076AB">
        <w:t xml:space="preserve"> </w:t>
      </w:r>
      <w:r w:rsidR="005C3C0F">
        <w:t xml:space="preserve"> An example of how this strategy </w:t>
      </w:r>
      <w:r w:rsidR="006E33A0">
        <w:t xml:space="preserve">can be used for a child who does not like to travel </w:t>
      </w:r>
      <w:r w:rsidR="000B5BEB">
        <w:t xml:space="preserve">on unfamiliar routes would be to perhaps </w:t>
      </w:r>
      <w:r w:rsidR="008C5597">
        <w:t xml:space="preserve">to use a picture card to remind them of where they are going </w:t>
      </w:r>
      <w:r w:rsidR="007E2903">
        <w:t xml:space="preserve">should they become worried or apprehensive, to play some favourite music in the car to distract them </w:t>
      </w:r>
      <w:r w:rsidR="006E0C09">
        <w:t xml:space="preserve">or depending on the child, talk through any changes in the routes </w:t>
      </w:r>
      <w:r w:rsidR="00B238AA">
        <w:t>so they understand what is happening</w:t>
      </w:r>
      <w:r w:rsidR="002B4D58">
        <w:t xml:space="preserve"> and why</w:t>
      </w:r>
      <w:r w:rsidR="00B238AA">
        <w:t xml:space="preserve">. </w:t>
      </w:r>
    </w:p>
    <w:p w14:paraId="125AE2CA" w14:textId="047C2F21" w:rsidR="0084446D" w:rsidRDefault="00411DB6" w:rsidP="000077E2">
      <w:pPr>
        <w:spacing w:before="240" w:line="480" w:lineRule="auto"/>
      </w:pPr>
      <w:r>
        <w:t xml:space="preserve">A </w:t>
      </w:r>
      <w:r w:rsidR="00A50376">
        <w:t xml:space="preserve">reactive </w:t>
      </w:r>
      <w:r w:rsidR="00DE4F83">
        <w:t xml:space="preserve">strategy is implemented </w:t>
      </w:r>
      <w:r w:rsidR="00796D24">
        <w:t xml:space="preserve">after the </w:t>
      </w:r>
      <w:r w:rsidR="00B60413">
        <w:t xml:space="preserve">challenging behaviour </w:t>
      </w:r>
      <w:r w:rsidR="006B3384">
        <w:t>has occurred</w:t>
      </w:r>
      <w:r w:rsidR="00DA5BC1">
        <w:t xml:space="preserve"> and is more about </w:t>
      </w:r>
      <w:r w:rsidR="00040CE0">
        <w:t>reacting to the</w:t>
      </w:r>
      <w:r w:rsidR="00C25DA2">
        <w:t xml:space="preserve"> behaviour itself</w:t>
      </w:r>
      <w:r w:rsidR="00CF7BD2">
        <w:t>, trying to take control of the situation</w:t>
      </w:r>
      <w:r w:rsidR="00040CE0">
        <w:t xml:space="preserve"> and </w:t>
      </w:r>
      <w:r w:rsidR="003324FF">
        <w:t xml:space="preserve">preventing </w:t>
      </w:r>
      <w:r w:rsidR="00CB18A6">
        <w:t>the individual</w:t>
      </w:r>
      <w:r w:rsidR="00832250">
        <w:t xml:space="preserve"> </w:t>
      </w:r>
      <w:r w:rsidR="003324FF">
        <w:t xml:space="preserve">from </w:t>
      </w:r>
      <w:r w:rsidR="00CB18A6">
        <w:t>harming themselves or others</w:t>
      </w:r>
      <w:r w:rsidR="00B57DE0">
        <w:t xml:space="preserve"> (Addison, 2013). </w:t>
      </w:r>
      <w:r w:rsidR="003838A1">
        <w:t xml:space="preserve">The Challenging Behaviour Foundation (2018) </w:t>
      </w:r>
      <w:r w:rsidR="00BE696C">
        <w:t>stress</w:t>
      </w:r>
      <w:r w:rsidR="004778DF">
        <w:t>es</w:t>
      </w:r>
      <w:r w:rsidR="00BE696C">
        <w:t xml:space="preserve"> that techniques such as remaining calm, </w:t>
      </w:r>
      <w:r w:rsidR="002D2B5D">
        <w:t xml:space="preserve">being aware of your own body language and distraction </w:t>
      </w:r>
      <w:r w:rsidR="00FE0F7F">
        <w:t xml:space="preserve">can all be used to prevent further heightening </w:t>
      </w:r>
      <w:r w:rsidR="00EB6329">
        <w:t>of moods and increased arousal.</w:t>
      </w:r>
      <w:r w:rsidR="003267B8">
        <w:t xml:space="preserve"> </w:t>
      </w:r>
      <w:r w:rsidR="001B500C">
        <w:t xml:space="preserve"> An example of the reactive approach would be</w:t>
      </w:r>
      <w:r w:rsidR="00A25570">
        <w:t xml:space="preserve"> that</w:t>
      </w:r>
      <w:r w:rsidR="00C74A00">
        <w:t>,</w:t>
      </w:r>
      <w:r w:rsidR="001B500C">
        <w:t xml:space="preserve"> if a child becomes disruptive </w:t>
      </w:r>
      <w:r w:rsidR="00173799">
        <w:t xml:space="preserve">or challenging due to </w:t>
      </w:r>
      <w:r w:rsidR="00A25570">
        <w:t xml:space="preserve">having </w:t>
      </w:r>
      <w:r w:rsidR="00173799">
        <w:t>be</w:t>
      </w:r>
      <w:r w:rsidR="00A25570">
        <w:t>en</w:t>
      </w:r>
      <w:r w:rsidR="00173799">
        <w:t xml:space="preserve"> given food that he or she does not like, </w:t>
      </w:r>
      <w:r w:rsidR="00A92304">
        <w:t xml:space="preserve">one should </w:t>
      </w:r>
      <w:r w:rsidR="00DD6900">
        <w:t xml:space="preserve">refrain from offering any alternatives until they have calmed down so that they learn </w:t>
      </w:r>
      <w:r w:rsidR="00837A9B">
        <w:t xml:space="preserve">that the unwanted behaviour does not result in them getting what they want </w:t>
      </w:r>
      <w:r w:rsidR="001D280C">
        <w:t>(The Challenging Behaviour Foundation, 2018).</w:t>
      </w:r>
      <w:r w:rsidR="001F5BB0">
        <w:t xml:space="preserve"> </w:t>
      </w:r>
      <w:r w:rsidR="003267B8">
        <w:t xml:space="preserve"> </w:t>
      </w:r>
      <w:r w:rsidR="00415973">
        <w:t>Should the behaviour escalate</w:t>
      </w:r>
      <w:r w:rsidR="00F10640">
        <w:t xml:space="preserve"> to endanger the </w:t>
      </w:r>
      <w:r w:rsidR="00416032">
        <w:t xml:space="preserve">safety of the </w:t>
      </w:r>
      <w:r w:rsidR="00F10640">
        <w:t>individual and others, physical intervention</w:t>
      </w:r>
      <w:r w:rsidR="00D81584">
        <w:t xml:space="preserve">s may </w:t>
      </w:r>
      <w:r w:rsidR="00D81584">
        <w:lastRenderedPageBreak/>
        <w:t xml:space="preserve">be </w:t>
      </w:r>
      <w:r w:rsidR="00416032">
        <w:t>necessary</w:t>
      </w:r>
      <w:r w:rsidR="008F5CD9">
        <w:t xml:space="preserve">. </w:t>
      </w:r>
      <w:r w:rsidR="003267B8">
        <w:t xml:space="preserve"> </w:t>
      </w:r>
      <w:r w:rsidR="00220C5D">
        <w:t xml:space="preserve">Harris et al (2009) explain that </w:t>
      </w:r>
      <w:r w:rsidR="00D74C53">
        <w:t xml:space="preserve">any form of direct </w:t>
      </w:r>
      <w:r w:rsidR="008A053E">
        <w:t>contact to either force</w:t>
      </w:r>
      <w:r w:rsidR="00233895">
        <w:t>, limit or prohibit movement would be classed as a physical intervention.</w:t>
      </w:r>
    </w:p>
    <w:p w14:paraId="6C01B3E2" w14:textId="0E793B05" w:rsidR="007E2BA5" w:rsidRDefault="007348B1" w:rsidP="007E2BA5">
      <w:pPr>
        <w:pStyle w:val="Heading2"/>
        <w:rPr>
          <w:rFonts w:eastAsiaTheme="minorEastAsia"/>
        </w:rPr>
      </w:pPr>
      <w:bookmarkStart w:id="5" w:name="_Toc513842870"/>
      <w:r>
        <w:rPr>
          <w:rFonts w:eastAsiaTheme="minorEastAsia"/>
        </w:rPr>
        <w:t>2</w:t>
      </w:r>
      <w:r w:rsidR="00AB1794">
        <w:rPr>
          <w:rFonts w:eastAsiaTheme="minorEastAsia"/>
        </w:rPr>
        <w:t>.1.</w:t>
      </w:r>
      <w:r w:rsidR="00886F56">
        <w:rPr>
          <w:rFonts w:eastAsiaTheme="minorEastAsia"/>
        </w:rPr>
        <w:t xml:space="preserve">3. </w:t>
      </w:r>
      <w:r w:rsidR="00A92304">
        <w:rPr>
          <w:rFonts w:eastAsiaTheme="minorEastAsia"/>
        </w:rPr>
        <w:t>An evaluation of the proactive and reactive st</w:t>
      </w:r>
      <w:r w:rsidR="006A151A">
        <w:rPr>
          <w:rFonts w:eastAsiaTheme="minorEastAsia"/>
        </w:rPr>
        <w:t>rategies</w:t>
      </w:r>
      <w:bookmarkEnd w:id="5"/>
    </w:p>
    <w:p w14:paraId="1B9B8E7C" w14:textId="39B5F168" w:rsidR="005A4CD2" w:rsidRDefault="005A4CD2" w:rsidP="005A4CD2"/>
    <w:p w14:paraId="3B5E6310" w14:textId="536A8837" w:rsidR="009777FE" w:rsidRDefault="00E21F70" w:rsidP="00FF3424">
      <w:pPr>
        <w:spacing w:line="480" w:lineRule="auto"/>
      </w:pPr>
      <w:r>
        <w:t xml:space="preserve">Cooper (2016) </w:t>
      </w:r>
      <w:r w:rsidR="002818FD">
        <w:t xml:space="preserve">advocates proactive </w:t>
      </w:r>
      <w:r w:rsidR="0058392F">
        <w:t>strategies</w:t>
      </w:r>
      <w:r w:rsidR="00E21B92">
        <w:t xml:space="preserve"> such as </w:t>
      </w:r>
      <w:r w:rsidR="00AA132D">
        <w:t xml:space="preserve">communicating </w:t>
      </w:r>
      <w:r w:rsidR="00CC1B0F">
        <w:t xml:space="preserve">more </w:t>
      </w:r>
      <w:r w:rsidR="00AA132D">
        <w:t>openly and clearly, teaching a</w:t>
      </w:r>
      <w:r w:rsidR="00971C1F">
        <w:t>lternative and new forms of interaction and</w:t>
      </w:r>
      <w:r w:rsidR="006B2018">
        <w:t xml:space="preserve"> </w:t>
      </w:r>
      <w:r w:rsidR="00EE4B0E">
        <w:t xml:space="preserve">even </w:t>
      </w:r>
      <w:r w:rsidR="006B2018">
        <w:t xml:space="preserve">altering our </w:t>
      </w:r>
      <w:r w:rsidR="00EE4B0E">
        <w:t xml:space="preserve">own </w:t>
      </w:r>
      <w:r w:rsidR="00DE1273">
        <w:t>interpretations</w:t>
      </w:r>
      <w:r w:rsidR="00EE4B0E">
        <w:t xml:space="preserve"> of the behaviour</w:t>
      </w:r>
      <w:r w:rsidR="002B6ECD">
        <w:t xml:space="preserve">, </w:t>
      </w:r>
      <w:r w:rsidR="00C969B8">
        <w:t xml:space="preserve">stating it </w:t>
      </w:r>
      <w:r w:rsidR="00647542">
        <w:t xml:space="preserve">will </w:t>
      </w:r>
      <w:r w:rsidR="004558B3">
        <w:t xml:space="preserve">lead to improvements in </w:t>
      </w:r>
      <w:r w:rsidR="00EA3504">
        <w:t xml:space="preserve">the individual’s </w:t>
      </w:r>
      <w:r w:rsidR="00C969B8">
        <w:t xml:space="preserve">behaviour and </w:t>
      </w:r>
      <w:r w:rsidR="004558B3">
        <w:t>quality of life</w:t>
      </w:r>
      <w:r w:rsidR="006A151A">
        <w:t xml:space="preserve">. </w:t>
      </w:r>
      <w:r w:rsidR="003267B8">
        <w:t xml:space="preserve"> </w:t>
      </w:r>
      <w:r w:rsidR="006A151A">
        <w:t>Cooper, however</w:t>
      </w:r>
      <w:r w:rsidR="00E51622">
        <w:t xml:space="preserve"> is cautious to note that</w:t>
      </w:r>
      <w:r w:rsidR="00882E66">
        <w:t xml:space="preserve"> whilst some of these may </w:t>
      </w:r>
      <w:r w:rsidR="00C969B8">
        <w:t xml:space="preserve">produce results that can </w:t>
      </w:r>
      <w:r w:rsidR="00882E66">
        <w:t xml:space="preserve">be </w:t>
      </w:r>
      <w:r w:rsidR="00E51622">
        <w:t xml:space="preserve">seen immediately, </w:t>
      </w:r>
      <w:r w:rsidR="004831B2">
        <w:t xml:space="preserve">some will take more time to </w:t>
      </w:r>
      <w:r w:rsidR="000B2E9E">
        <w:t>evolve.</w:t>
      </w:r>
      <w:r w:rsidR="003267B8">
        <w:t xml:space="preserve"> </w:t>
      </w:r>
      <w:r w:rsidR="000B2E9E">
        <w:t xml:space="preserve"> </w:t>
      </w:r>
      <w:r w:rsidR="00E0613E">
        <w:t>Gates and Atherton (2007)</w:t>
      </w:r>
      <w:r w:rsidR="00AF3C65">
        <w:t xml:space="preserve"> agree and</w:t>
      </w:r>
      <w:r w:rsidR="00E0613E">
        <w:t xml:space="preserve"> believe that e</w:t>
      </w:r>
      <w:r w:rsidR="00DB5FCD">
        <w:t>nvironmental elements</w:t>
      </w:r>
      <w:r w:rsidR="00E666BD">
        <w:t xml:space="preserve"> such as temperature, noise </w:t>
      </w:r>
      <w:r w:rsidR="002C0A1F">
        <w:t>and lights</w:t>
      </w:r>
      <w:r w:rsidR="00DB5FCD">
        <w:t xml:space="preserve"> </w:t>
      </w:r>
      <w:r w:rsidR="00E666BD">
        <w:t xml:space="preserve">can also be </w:t>
      </w:r>
      <w:r w:rsidR="00493CBA">
        <w:t>controlled</w:t>
      </w:r>
      <w:r w:rsidR="006631AB">
        <w:t xml:space="preserve"> </w:t>
      </w:r>
      <w:r w:rsidR="00E666BD">
        <w:t>as a proactive strategy</w:t>
      </w:r>
      <w:r w:rsidR="00390815">
        <w:t>,</w:t>
      </w:r>
      <w:r w:rsidR="00A423B7">
        <w:t xml:space="preserve"> </w:t>
      </w:r>
      <w:r w:rsidR="002C125E">
        <w:t xml:space="preserve">and that </w:t>
      </w:r>
      <w:r w:rsidR="00A423B7">
        <w:t xml:space="preserve">by doing so one can take back an element of control to prevent </w:t>
      </w:r>
      <w:r w:rsidR="009777FE">
        <w:t>heightened moods or arousal</w:t>
      </w:r>
      <w:r w:rsidR="009B28D7">
        <w:t xml:space="preserve">s </w:t>
      </w:r>
      <w:r w:rsidR="009777FE">
        <w:t xml:space="preserve">leading to unwanted </w:t>
      </w:r>
      <w:r w:rsidR="00DC05AE">
        <w:t>behaviour</w:t>
      </w:r>
      <w:r w:rsidR="00FB7C43">
        <w:t xml:space="preserve">. </w:t>
      </w:r>
    </w:p>
    <w:p w14:paraId="752663E9" w14:textId="53EE3648" w:rsidR="0001276C" w:rsidRPr="0001276C" w:rsidRDefault="00093D5A" w:rsidP="00FF3424">
      <w:pPr>
        <w:spacing w:line="480" w:lineRule="auto"/>
      </w:pPr>
      <w:r>
        <w:t xml:space="preserve">Gates and Atherton (2007) state that </w:t>
      </w:r>
      <w:r w:rsidR="00DB7011">
        <w:t xml:space="preserve">some reactive strategies, such as ignoring the challenging behaviour for the purpose of </w:t>
      </w:r>
      <w:r w:rsidR="00C048E5">
        <w:t xml:space="preserve">not wanting to positively reinforce it, </w:t>
      </w:r>
      <w:r w:rsidR="005418FF">
        <w:t xml:space="preserve">is not without its limitations and that in some instances </w:t>
      </w:r>
      <w:r w:rsidR="00A433B8">
        <w:t xml:space="preserve">can be detrimental, </w:t>
      </w:r>
      <w:r w:rsidR="001A57FB">
        <w:t>for example</w:t>
      </w:r>
      <w:r w:rsidR="00A433B8">
        <w:t xml:space="preserve"> </w:t>
      </w:r>
      <w:r w:rsidR="001A57FB">
        <w:t xml:space="preserve">in </w:t>
      </w:r>
      <w:r w:rsidR="00A433B8">
        <w:t>self-injury</w:t>
      </w:r>
      <w:r w:rsidR="001A57FB">
        <w:t xml:space="preserve"> situations</w:t>
      </w:r>
      <w:r w:rsidR="002F0855">
        <w:t xml:space="preserve"> yet </w:t>
      </w:r>
      <w:r w:rsidR="005151EF">
        <w:t>the</w:t>
      </w:r>
      <w:r w:rsidR="00A2226B">
        <w:t xml:space="preserve"> authors </w:t>
      </w:r>
      <w:r w:rsidR="005151EF">
        <w:t xml:space="preserve"> </w:t>
      </w:r>
      <w:r w:rsidR="002F0855">
        <w:t>appreciate that interruption, distraction and stimulus change can be effective</w:t>
      </w:r>
      <w:r w:rsidR="00FF56A9">
        <w:t xml:space="preserve"> strategies to utilise</w:t>
      </w:r>
      <w:r w:rsidR="002F0855">
        <w:t xml:space="preserve"> in low level intensity situations</w:t>
      </w:r>
      <w:r w:rsidR="005151EF">
        <w:t xml:space="preserve"> as it forces the individuals attention in another direction </w:t>
      </w:r>
      <w:r w:rsidR="00A10C7C">
        <w:t>such that they are</w:t>
      </w:r>
      <w:r w:rsidR="005151EF">
        <w:t xml:space="preserve"> no longer interested in</w:t>
      </w:r>
      <w:r w:rsidR="00213D50">
        <w:t xml:space="preserve"> escalating the situation</w:t>
      </w:r>
      <w:r w:rsidR="002F0855">
        <w:t>.</w:t>
      </w:r>
      <w:r w:rsidR="00A433B8">
        <w:t xml:space="preserve"> </w:t>
      </w:r>
      <w:r w:rsidR="003267B8">
        <w:t xml:space="preserve"> </w:t>
      </w:r>
      <w:r w:rsidR="00F2359F">
        <w:t>It has been suggested by Peteiro et al (2016) that whilst the primary purpose of reactive strategies is to act quickly to prevent the behaviour from worsening and reducing distress, this strategy is at its most effective when used alongside proactive intervention</w:t>
      </w:r>
      <w:r w:rsidR="00D8706A">
        <w:t xml:space="preserve"> so that both the events leading up to the behaviour </w:t>
      </w:r>
      <w:r w:rsidR="00812B10">
        <w:t>and at the time of occurrence can be incorporated into the behaviour plan</w:t>
      </w:r>
      <w:r w:rsidR="009702E9">
        <w:t>.</w:t>
      </w:r>
      <w:r w:rsidR="003267B8">
        <w:t xml:space="preserve"> </w:t>
      </w:r>
      <w:r w:rsidR="009702E9">
        <w:t xml:space="preserve"> I</w:t>
      </w:r>
      <w:r w:rsidR="00F2359F">
        <w:t xml:space="preserve">n contrast, Paley (2012) states </w:t>
      </w:r>
      <w:r w:rsidR="009702E9">
        <w:t xml:space="preserve">that </w:t>
      </w:r>
      <w:r w:rsidR="00F2359F">
        <w:t xml:space="preserve">the reactive approach is </w:t>
      </w:r>
      <w:r w:rsidR="009702E9">
        <w:t xml:space="preserve">often </w:t>
      </w:r>
      <w:r w:rsidR="00F2359F">
        <w:t>used to minimise</w:t>
      </w:r>
      <w:r w:rsidR="009702E9">
        <w:t xml:space="preserve"> the</w:t>
      </w:r>
      <w:r w:rsidR="00F2359F">
        <w:t xml:space="preserve"> immediate risk with short term benefits </w:t>
      </w:r>
      <w:r w:rsidR="006C1039">
        <w:t xml:space="preserve">being seen </w:t>
      </w:r>
      <w:r w:rsidR="00F2359F">
        <w:t>only</w:t>
      </w:r>
      <w:r w:rsidR="009702E9">
        <w:t xml:space="preserve">, therefore it is not reducing the chances of this behaviour reoccurring or teaching any new </w:t>
      </w:r>
      <w:r w:rsidR="008A38D4">
        <w:t>coping strategies for the individual</w:t>
      </w:r>
      <w:r w:rsidR="00F2359F">
        <w:t>.</w:t>
      </w:r>
      <w:r w:rsidR="00037EE2">
        <w:t xml:space="preserve"> </w:t>
      </w:r>
      <w:r w:rsidR="003267B8">
        <w:t xml:space="preserve"> </w:t>
      </w:r>
      <w:r w:rsidR="00037EE2">
        <w:t>Otten and Tuttle (</w:t>
      </w:r>
      <w:r w:rsidR="0099298E">
        <w:t>2011</w:t>
      </w:r>
      <w:r w:rsidR="00037EE2">
        <w:t xml:space="preserve">) disagree and state that </w:t>
      </w:r>
      <w:r w:rsidR="00D50264">
        <w:t xml:space="preserve">proactive </w:t>
      </w:r>
      <w:r w:rsidR="00037EE2">
        <w:t>strategies</w:t>
      </w:r>
      <w:r w:rsidR="00D50264">
        <w:t xml:space="preserve"> should be chosen </w:t>
      </w:r>
      <w:r w:rsidR="00D50264">
        <w:lastRenderedPageBreak/>
        <w:t xml:space="preserve">over reactive </w:t>
      </w:r>
      <w:r w:rsidR="008D1538">
        <w:t>strategies</w:t>
      </w:r>
      <w:r w:rsidR="00D123A4">
        <w:t>,</w:t>
      </w:r>
      <w:r w:rsidR="008D1538">
        <w:t xml:space="preserve"> which can be seen as attempts to bribe the individual </w:t>
      </w:r>
      <w:r w:rsidR="003B513D">
        <w:t>as one has</w:t>
      </w:r>
      <w:r w:rsidR="0099298E">
        <w:t xml:space="preserve"> wait</w:t>
      </w:r>
      <w:r w:rsidR="00D123A4">
        <w:t>ed</w:t>
      </w:r>
      <w:r w:rsidR="0099298E">
        <w:t xml:space="preserve"> until </w:t>
      </w:r>
      <w:r w:rsidR="008409CA">
        <w:t xml:space="preserve">the challenging behaviour has occurred </w:t>
      </w:r>
      <w:r w:rsidR="00344FCD">
        <w:t>before offering alternatives.</w:t>
      </w:r>
    </w:p>
    <w:p w14:paraId="73665CFE" w14:textId="2D1906D6" w:rsidR="00C82019" w:rsidRDefault="007348B1" w:rsidP="007E2BA5">
      <w:pPr>
        <w:pStyle w:val="Heading2"/>
        <w:rPr>
          <w:rFonts w:eastAsiaTheme="minorEastAsia"/>
        </w:rPr>
      </w:pPr>
      <w:bookmarkStart w:id="6" w:name="_Toc513842871"/>
      <w:r>
        <w:rPr>
          <w:rFonts w:eastAsiaTheme="minorEastAsia"/>
        </w:rPr>
        <w:t>2</w:t>
      </w:r>
      <w:r w:rsidR="007E2BA5" w:rsidRPr="007E2BA5">
        <w:rPr>
          <w:rFonts w:eastAsiaTheme="minorEastAsia"/>
        </w:rPr>
        <w:t xml:space="preserve">.1.4 </w:t>
      </w:r>
      <w:r w:rsidR="00814EAE">
        <w:rPr>
          <w:rFonts w:eastAsiaTheme="minorEastAsia"/>
        </w:rPr>
        <w:t xml:space="preserve">Strategies </w:t>
      </w:r>
      <w:r w:rsidR="005965C6">
        <w:rPr>
          <w:rFonts w:eastAsiaTheme="minorEastAsia"/>
        </w:rPr>
        <w:t xml:space="preserve">employed </w:t>
      </w:r>
      <w:r w:rsidR="00814EAE">
        <w:rPr>
          <w:rFonts w:eastAsiaTheme="minorEastAsia"/>
        </w:rPr>
        <w:t xml:space="preserve">in </w:t>
      </w:r>
      <w:r w:rsidR="00743C26">
        <w:rPr>
          <w:rFonts w:eastAsiaTheme="minorEastAsia"/>
        </w:rPr>
        <w:t>TGM</w:t>
      </w:r>
      <w:bookmarkEnd w:id="6"/>
      <w:r w:rsidR="00743C26">
        <w:rPr>
          <w:rFonts w:eastAsiaTheme="minorEastAsia"/>
        </w:rPr>
        <w:t xml:space="preserve"> </w:t>
      </w:r>
    </w:p>
    <w:p w14:paraId="229362D3" w14:textId="6C20F577" w:rsidR="0001276C" w:rsidRDefault="0001276C" w:rsidP="0001276C"/>
    <w:p w14:paraId="223B5639" w14:textId="19EA6834" w:rsidR="0001276C" w:rsidRDefault="00685021" w:rsidP="00FF3424">
      <w:pPr>
        <w:spacing w:line="480" w:lineRule="auto"/>
      </w:pPr>
      <w:r>
        <w:t xml:space="preserve">TGM operates an ethos </w:t>
      </w:r>
      <w:r w:rsidR="005A1E9D">
        <w:t xml:space="preserve">which is </w:t>
      </w:r>
      <w:r>
        <w:t>dedicated to nurturing the needs of the children and young people</w:t>
      </w:r>
      <w:r w:rsidR="005A1E9D">
        <w:t xml:space="preserve"> and </w:t>
      </w:r>
      <w:r w:rsidR="0003148E">
        <w:t xml:space="preserve">concentrates on a combination of proactive and reactive strategies. </w:t>
      </w:r>
      <w:r w:rsidR="00B97219">
        <w:t>S</w:t>
      </w:r>
      <w:r w:rsidR="0003148E">
        <w:t xml:space="preserve">trategies </w:t>
      </w:r>
      <w:r w:rsidR="00734B36">
        <w:t>used are detailed in the individual care plans of each young person which identif</w:t>
      </w:r>
      <w:r w:rsidR="00B97219">
        <w:t>y</w:t>
      </w:r>
      <w:r w:rsidR="00734B36">
        <w:t xml:space="preserve"> difficulties and triggers leading to challenging behaviour for all staff </w:t>
      </w:r>
      <w:r w:rsidR="004E501F">
        <w:t>to be aware of</w:t>
      </w:r>
      <w:r w:rsidR="00EB53DC">
        <w:t xml:space="preserve"> and these are regularly reviewed</w:t>
      </w:r>
      <w:r w:rsidR="0098019E">
        <w:t xml:space="preserve"> or amended</w:t>
      </w:r>
      <w:r w:rsidR="00EB53DC">
        <w:t xml:space="preserve"> every three months </w:t>
      </w:r>
      <w:r w:rsidR="0098019E">
        <w:t>in line with the changing needs of the young person.</w:t>
      </w:r>
      <w:r w:rsidR="008C0C58">
        <w:t xml:space="preserve"> </w:t>
      </w:r>
      <w:r w:rsidR="001D23E2">
        <w:t xml:space="preserve"> Proactive strategies include </w:t>
      </w:r>
      <w:r w:rsidR="002E2AFA">
        <w:t xml:space="preserve">creating a calm environment within the setting </w:t>
      </w:r>
      <w:r w:rsidR="005965C6">
        <w:t xml:space="preserve">thereby </w:t>
      </w:r>
      <w:r w:rsidR="00D75743">
        <w:t>allow</w:t>
      </w:r>
      <w:r w:rsidR="005965C6">
        <w:t>ing</w:t>
      </w:r>
      <w:r w:rsidR="00D75743">
        <w:t xml:space="preserve"> the young people to relax, involving the young people in making decisions surrounding activities </w:t>
      </w:r>
      <w:r w:rsidR="00311FFE">
        <w:t xml:space="preserve">to promote inclusion and choices, and </w:t>
      </w:r>
      <w:r w:rsidR="00FB1A76">
        <w:t xml:space="preserve">calm interaction and communication to </w:t>
      </w:r>
      <w:r w:rsidR="005542A1">
        <w:t>avoid confrontation</w:t>
      </w:r>
      <w:r w:rsidR="00AF2521">
        <w:t xml:space="preserve">. </w:t>
      </w:r>
    </w:p>
    <w:p w14:paraId="439FABA1" w14:textId="66BBBDF3" w:rsidR="00E42553" w:rsidRDefault="00AF2521" w:rsidP="00FF3424">
      <w:pPr>
        <w:spacing w:line="480" w:lineRule="auto"/>
      </w:pPr>
      <w:r>
        <w:t>Reactive strategies</w:t>
      </w:r>
      <w:r w:rsidR="00451A77">
        <w:t xml:space="preserve"> used within the setting include distraction, for example when a young person is becoming</w:t>
      </w:r>
      <w:r w:rsidR="00C905B9">
        <w:t xml:space="preserve"> upset at something, staff will </w:t>
      </w:r>
      <w:r w:rsidR="003063EC">
        <w:t>put on a movie for the other young people which detracts the attention away</w:t>
      </w:r>
      <w:r w:rsidR="00A93260">
        <w:t xml:space="preserve"> from the young person</w:t>
      </w:r>
      <w:r w:rsidR="00286EC2">
        <w:t xml:space="preserve"> and teaching</w:t>
      </w:r>
      <w:r w:rsidR="003D21BF">
        <w:t xml:space="preserve"> consequences for bad behaviour for example if a young person is swearing out of the window in the car a car ban is imposed for a few days so the individual would need to walk to places in the community forcing them to consider their behaviour in future.</w:t>
      </w:r>
      <w:r w:rsidR="008C0C58">
        <w:t xml:space="preserve"> </w:t>
      </w:r>
      <w:r w:rsidR="003D21BF">
        <w:t xml:space="preserve"> </w:t>
      </w:r>
      <w:r w:rsidR="00ED0740">
        <w:t>Some situations dictate a more struct</w:t>
      </w:r>
      <w:r w:rsidR="005A764B">
        <w:t>ured</w:t>
      </w:r>
      <w:r w:rsidR="00ED0740">
        <w:t xml:space="preserve"> reactive strat</w:t>
      </w:r>
      <w:r w:rsidR="005A764B">
        <w:t xml:space="preserve">egy and these can </w:t>
      </w:r>
      <w:r w:rsidR="00F33B53">
        <w:t xml:space="preserve">range depending on the </w:t>
      </w:r>
      <w:r w:rsidR="00680923">
        <w:t xml:space="preserve">intensity level of the challenging behaviour, for example, if a young person </w:t>
      </w:r>
      <w:r w:rsidR="00C3263D">
        <w:t xml:space="preserve">starts swearing or kicking objects, staff offer the individual time and space to calm themselves as a  preferred option but if the young person is assaulting </w:t>
      </w:r>
      <w:r w:rsidR="00747682">
        <w:t>others or self-harming, all staff trained in Palmova Cymru De-escalation and Restraint will implement techniques to hold the young person in a s</w:t>
      </w:r>
      <w:r w:rsidR="00126A23">
        <w:t xml:space="preserve">tanding </w:t>
      </w:r>
      <w:r w:rsidR="00747682">
        <w:t xml:space="preserve">position </w:t>
      </w:r>
      <w:r w:rsidR="00C12437">
        <w:t xml:space="preserve">allowing them to return to a calm state or </w:t>
      </w:r>
      <w:r w:rsidR="00014DF6">
        <w:t xml:space="preserve">in severe instances will move the individual onto the floor to a maximum </w:t>
      </w:r>
      <w:r w:rsidR="00126A23">
        <w:t>holding position to reduce injury and distress</w:t>
      </w:r>
      <w:r w:rsidR="00CE151C">
        <w:t xml:space="preserve"> (</w:t>
      </w:r>
      <w:proofErr w:type="spellStart"/>
      <w:r w:rsidR="00CE151C">
        <w:t>Palmova</w:t>
      </w:r>
      <w:proofErr w:type="spellEnd"/>
      <w:r w:rsidR="008E6EC2">
        <w:t xml:space="preserve"> </w:t>
      </w:r>
      <w:r w:rsidR="00CE151C">
        <w:t xml:space="preserve">Cymru, </w:t>
      </w:r>
      <w:r w:rsidR="007A5114">
        <w:t>2018)</w:t>
      </w:r>
      <w:r w:rsidR="00126A23">
        <w:t>.</w:t>
      </w:r>
    </w:p>
    <w:p w14:paraId="5284664D" w14:textId="77777777" w:rsidR="00E35715" w:rsidRPr="0001276C" w:rsidRDefault="00E35715" w:rsidP="0001276C"/>
    <w:p w14:paraId="185EE6A8" w14:textId="42A014E4" w:rsidR="007E2BA5" w:rsidRDefault="007348B1" w:rsidP="007E2BA5">
      <w:pPr>
        <w:pStyle w:val="Heading2"/>
        <w:rPr>
          <w:rFonts w:eastAsiaTheme="minorEastAsia"/>
        </w:rPr>
      </w:pPr>
      <w:bookmarkStart w:id="7" w:name="_Toc513842872"/>
      <w:r>
        <w:rPr>
          <w:rFonts w:eastAsiaTheme="minorEastAsia"/>
        </w:rPr>
        <w:lastRenderedPageBreak/>
        <w:t>2</w:t>
      </w:r>
      <w:r w:rsidR="00C82019">
        <w:rPr>
          <w:rFonts w:eastAsiaTheme="minorEastAsia"/>
        </w:rPr>
        <w:t xml:space="preserve">.1.5 </w:t>
      </w:r>
      <w:r w:rsidR="00151C8B">
        <w:rPr>
          <w:rFonts w:eastAsiaTheme="minorEastAsia"/>
        </w:rPr>
        <w:t>R</w:t>
      </w:r>
      <w:r w:rsidR="0033673B">
        <w:rPr>
          <w:rFonts w:eastAsiaTheme="minorEastAsia"/>
        </w:rPr>
        <w:t>ecommendations</w:t>
      </w:r>
      <w:bookmarkEnd w:id="7"/>
    </w:p>
    <w:p w14:paraId="28C83BF9" w14:textId="5726BC05" w:rsidR="00814EAE" w:rsidRDefault="00814EAE" w:rsidP="00814EAE"/>
    <w:p w14:paraId="253E806C" w14:textId="77777777" w:rsidR="006C1831" w:rsidRDefault="00164F45" w:rsidP="00FF3424">
      <w:pPr>
        <w:spacing w:line="480" w:lineRule="auto"/>
      </w:pPr>
      <w:r>
        <w:t>Recommendations</w:t>
      </w:r>
      <w:r w:rsidR="00464FAF">
        <w:t xml:space="preserve"> for TGM</w:t>
      </w:r>
      <w:r>
        <w:t xml:space="preserve"> are to</w:t>
      </w:r>
      <w:r w:rsidR="006C1831">
        <w:t xml:space="preserve">; </w:t>
      </w:r>
    </w:p>
    <w:p w14:paraId="6B0125E4" w14:textId="3D797897" w:rsidR="006C1831" w:rsidRDefault="006C1831" w:rsidP="00FF3424">
      <w:pPr>
        <w:pStyle w:val="ListParagraph"/>
        <w:numPr>
          <w:ilvl w:val="0"/>
          <w:numId w:val="2"/>
        </w:numPr>
        <w:spacing w:line="480" w:lineRule="auto"/>
      </w:pPr>
      <w:r>
        <w:t>C</w:t>
      </w:r>
      <w:r w:rsidR="00164F45">
        <w:t>ontinue a</w:t>
      </w:r>
      <w:r w:rsidR="00607F37">
        <w:t>ssessing each individual</w:t>
      </w:r>
      <w:r w:rsidR="00946417">
        <w:t xml:space="preserve"> according to their emotional and physical needs</w:t>
      </w:r>
      <w:r w:rsidR="00E35715">
        <w:t>.</w:t>
      </w:r>
    </w:p>
    <w:p w14:paraId="0407F7CB" w14:textId="4153153C" w:rsidR="007247F5" w:rsidRDefault="006C1831" w:rsidP="00FF3424">
      <w:pPr>
        <w:pStyle w:val="ListParagraph"/>
        <w:numPr>
          <w:ilvl w:val="0"/>
          <w:numId w:val="2"/>
        </w:numPr>
        <w:spacing w:line="480" w:lineRule="auto"/>
      </w:pPr>
      <w:r>
        <w:t>Continue to</w:t>
      </w:r>
      <w:r w:rsidR="00607F37">
        <w:t xml:space="preserve"> document </w:t>
      </w:r>
      <w:r w:rsidR="00061B49">
        <w:t>preferred</w:t>
      </w:r>
      <w:r>
        <w:t xml:space="preserve"> coping</w:t>
      </w:r>
      <w:r w:rsidR="00061B49">
        <w:t xml:space="preserve"> strategies </w:t>
      </w:r>
      <w:r w:rsidR="00E35715">
        <w:t>in each</w:t>
      </w:r>
      <w:r w:rsidR="00164F45">
        <w:t xml:space="preserve"> </w:t>
      </w:r>
      <w:r w:rsidR="0084307A">
        <w:t>I</w:t>
      </w:r>
      <w:r w:rsidR="00164F45">
        <w:t xml:space="preserve">ndividual </w:t>
      </w:r>
      <w:r w:rsidR="0084307A">
        <w:t>C</w:t>
      </w:r>
      <w:r w:rsidR="00164F45">
        <w:t xml:space="preserve">are </w:t>
      </w:r>
      <w:r w:rsidR="0084307A">
        <w:t>P</w:t>
      </w:r>
      <w:r w:rsidR="00164F45">
        <w:t>lan</w:t>
      </w:r>
      <w:r w:rsidR="00061B49">
        <w:t>.</w:t>
      </w:r>
      <w:r w:rsidR="00164F45">
        <w:t xml:space="preserve"> </w:t>
      </w:r>
    </w:p>
    <w:p w14:paraId="3271E71E" w14:textId="7D9F6BEB" w:rsidR="00E35715" w:rsidRDefault="00E35715" w:rsidP="00FF3424">
      <w:pPr>
        <w:pStyle w:val="ListParagraph"/>
        <w:numPr>
          <w:ilvl w:val="0"/>
          <w:numId w:val="2"/>
        </w:numPr>
        <w:spacing w:line="480" w:lineRule="auto"/>
      </w:pPr>
      <w:r>
        <w:t>Regularly review the Individual Care Plans concentrating on reflecti</w:t>
      </w:r>
      <w:r w:rsidR="006B5489">
        <w:t>on of each incident involving Challenging Behaviour</w:t>
      </w:r>
      <w:r w:rsidR="00A07B18">
        <w:t xml:space="preserve"> to enable coping strategies to be adapted accordingly </w:t>
      </w:r>
    </w:p>
    <w:p w14:paraId="4322C914" w14:textId="18C8AF3F" w:rsidR="007E2BA5" w:rsidRDefault="00A07B18" w:rsidP="007E2BA5">
      <w:pPr>
        <w:pStyle w:val="ListParagraph"/>
        <w:numPr>
          <w:ilvl w:val="0"/>
          <w:numId w:val="2"/>
        </w:numPr>
        <w:spacing w:line="480" w:lineRule="auto"/>
      </w:pPr>
      <w:r>
        <w:t xml:space="preserve">Continue to train all existing and new staff </w:t>
      </w:r>
      <w:r w:rsidR="00AF52CA">
        <w:t>on Palmova De-escalation and Physical Restraint</w:t>
      </w:r>
    </w:p>
    <w:p w14:paraId="2888E29A" w14:textId="77777777" w:rsidR="007E2BA5" w:rsidRDefault="007E2BA5" w:rsidP="007E2BA5"/>
    <w:p w14:paraId="2669FBB9" w14:textId="38BADDC3" w:rsidR="007E2BA5" w:rsidRDefault="007E2BA5" w:rsidP="006D337C">
      <w:pPr>
        <w:pStyle w:val="Heading1"/>
        <w:numPr>
          <w:ilvl w:val="0"/>
          <w:numId w:val="1"/>
        </w:numPr>
      </w:pPr>
      <w:bookmarkStart w:id="8" w:name="_Toc513842873"/>
      <w:r>
        <w:t>Conclusion</w:t>
      </w:r>
      <w:bookmarkEnd w:id="8"/>
    </w:p>
    <w:p w14:paraId="4AEAB083" w14:textId="77777777" w:rsidR="007E2BA5" w:rsidRDefault="007E2BA5" w:rsidP="007E2BA5"/>
    <w:p w14:paraId="036C8774" w14:textId="0720406D" w:rsidR="007E2BA5" w:rsidRDefault="003A0C37" w:rsidP="008114E0">
      <w:pPr>
        <w:spacing w:line="480" w:lineRule="auto"/>
      </w:pPr>
      <w:r>
        <w:t>In conclusion,</w:t>
      </w:r>
      <w:r w:rsidR="00561EA4">
        <w:t xml:space="preserve"> it is evident that the meaning of the term challenging behaviour is open to interpretation </w:t>
      </w:r>
      <w:r w:rsidR="009A6FD8">
        <w:t>for the observer and can take on varying meanings</w:t>
      </w:r>
      <w:r w:rsidR="00624BDD">
        <w:t xml:space="preserve"> depending on the </w:t>
      </w:r>
      <w:r w:rsidR="00F35219">
        <w:t xml:space="preserve">care </w:t>
      </w:r>
      <w:r w:rsidR="00624BDD">
        <w:t>setting</w:t>
      </w:r>
      <w:r w:rsidR="00F35219">
        <w:t>, whether it is a school where children are expected to behave in a better manner than those in a residential care setting or youth offending services</w:t>
      </w:r>
      <w:r w:rsidR="009A6FD8">
        <w:t xml:space="preserve">. </w:t>
      </w:r>
      <w:r w:rsidR="008E6EC2">
        <w:t xml:space="preserve"> </w:t>
      </w:r>
      <w:r w:rsidR="00FC2EC3">
        <w:t xml:space="preserve">This report has found two key strategies </w:t>
      </w:r>
      <w:r w:rsidR="001E766D">
        <w:t>commonly used to manage challenging behaviour</w:t>
      </w:r>
      <w:r w:rsidR="002F6413">
        <w:t xml:space="preserve">, examined </w:t>
      </w:r>
      <w:r w:rsidR="00BD3002">
        <w:t xml:space="preserve">both approaches </w:t>
      </w:r>
      <w:r w:rsidR="002F6413">
        <w:t xml:space="preserve">and </w:t>
      </w:r>
      <w:r w:rsidR="00394D6D">
        <w:t>provid</w:t>
      </w:r>
      <w:r w:rsidR="002F6413">
        <w:t>ed different</w:t>
      </w:r>
      <w:r w:rsidR="00BD3002">
        <w:t xml:space="preserve"> examples</w:t>
      </w:r>
      <w:r w:rsidR="00394D6D">
        <w:t xml:space="preserve"> of</w:t>
      </w:r>
      <w:r w:rsidR="002F6413">
        <w:t xml:space="preserve"> these. </w:t>
      </w:r>
      <w:r w:rsidR="008E6EC2">
        <w:t xml:space="preserve"> </w:t>
      </w:r>
      <w:r w:rsidR="002F6413">
        <w:t>I</w:t>
      </w:r>
      <w:r>
        <w:t xml:space="preserve">t is clear to see many arguments to support </w:t>
      </w:r>
      <w:r w:rsidR="0021735B">
        <w:t xml:space="preserve">and critique </w:t>
      </w:r>
      <w:r>
        <w:t xml:space="preserve">both </w:t>
      </w:r>
      <w:r w:rsidR="00917598">
        <w:t xml:space="preserve">proactive and reactive strategies </w:t>
      </w:r>
      <w:r w:rsidR="0021735B">
        <w:t xml:space="preserve">for </w:t>
      </w:r>
      <w:r w:rsidR="00917598">
        <w:t>dealing with challenging behaviour in children and young people</w:t>
      </w:r>
      <w:r w:rsidR="00C873EA">
        <w:t xml:space="preserve">. </w:t>
      </w:r>
      <w:r w:rsidR="008E6EC2">
        <w:t xml:space="preserve"> </w:t>
      </w:r>
      <w:r w:rsidR="00C873EA">
        <w:t>Many</w:t>
      </w:r>
      <w:r w:rsidR="00A00553">
        <w:t xml:space="preserve"> authors have published</w:t>
      </w:r>
      <w:r w:rsidR="00C873EA">
        <w:t xml:space="preserve"> </w:t>
      </w:r>
      <w:r w:rsidR="00601A93">
        <w:t xml:space="preserve">different </w:t>
      </w:r>
      <w:r w:rsidR="00626807">
        <w:t>opinions,</w:t>
      </w:r>
      <w:r w:rsidR="00601A93">
        <w:t xml:space="preserve"> </w:t>
      </w:r>
      <w:r w:rsidR="00A00553">
        <w:t xml:space="preserve">yet </w:t>
      </w:r>
      <w:r w:rsidR="006C5F30">
        <w:t xml:space="preserve">it is a popular </w:t>
      </w:r>
      <w:r w:rsidR="007A477C">
        <w:t>opinion</w:t>
      </w:r>
      <w:r w:rsidR="00C873EA">
        <w:t xml:space="preserve"> that the best approach is to use a combination of both for optimum results for both short term and </w:t>
      </w:r>
      <w:r w:rsidR="00464FAF">
        <w:t>long-term</w:t>
      </w:r>
      <w:r w:rsidR="00C873EA">
        <w:t xml:space="preserve"> benefits. </w:t>
      </w:r>
    </w:p>
    <w:p w14:paraId="7B545BE1" w14:textId="6E55AF1C" w:rsidR="00D90D8C" w:rsidRDefault="00D90D8C" w:rsidP="008114E0">
      <w:pPr>
        <w:spacing w:line="480" w:lineRule="auto"/>
      </w:pPr>
    </w:p>
    <w:p w14:paraId="682BC66C" w14:textId="77777777" w:rsidR="00D90D8C" w:rsidRDefault="00D90D8C" w:rsidP="008114E0">
      <w:pPr>
        <w:spacing w:line="480" w:lineRule="auto"/>
      </w:pPr>
    </w:p>
    <w:p w14:paraId="18EEDC42" w14:textId="66F80867" w:rsidR="00C73F4C" w:rsidRPr="007E2BA5" w:rsidRDefault="00C73F4C" w:rsidP="00413F03">
      <w:pPr>
        <w:pStyle w:val="Heading1"/>
      </w:pPr>
    </w:p>
    <w:bookmarkStart w:id="9" w:name="_Toc513842874" w:displacedByCustomXml="next"/>
    <w:sdt>
      <w:sdtPr>
        <w:rPr>
          <w:rFonts w:asciiTheme="minorHAnsi" w:eastAsiaTheme="minorHAnsi" w:hAnsiTheme="minorHAnsi" w:cstheme="minorBidi"/>
          <w:color w:val="auto"/>
          <w:sz w:val="22"/>
          <w:szCs w:val="22"/>
        </w:rPr>
        <w:id w:val="210231839"/>
        <w:docPartObj>
          <w:docPartGallery w:val="Bibliographies"/>
          <w:docPartUnique/>
        </w:docPartObj>
      </w:sdtPr>
      <w:sdtEndPr/>
      <w:sdtContent>
        <w:p w14:paraId="1E8489C0" w14:textId="5417712B" w:rsidR="00C73F4C" w:rsidRDefault="00C73F4C" w:rsidP="00413F03">
          <w:pPr>
            <w:pStyle w:val="Heading1"/>
            <w:numPr>
              <w:ilvl w:val="0"/>
              <w:numId w:val="1"/>
            </w:numPr>
          </w:pPr>
          <w:r>
            <w:t>References</w:t>
          </w:r>
          <w:bookmarkEnd w:id="9"/>
        </w:p>
        <w:sdt>
          <w:sdtPr>
            <w:id w:val="-573587230"/>
            <w:bibliography/>
          </w:sdtPr>
          <w:sdtEndPr/>
          <w:sdtContent>
            <w:p w14:paraId="5BCDE334" w14:textId="77777777" w:rsidR="00D90D8C" w:rsidRDefault="00C73F4C" w:rsidP="00D90D8C">
              <w:pPr>
                <w:pStyle w:val="Bibliography"/>
                <w:ind w:left="720" w:hanging="720"/>
                <w:rPr>
                  <w:noProof/>
                  <w:sz w:val="24"/>
                  <w:szCs w:val="24"/>
                </w:rPr>
              </w:pPr>
              <w:r>
                <w:fldChar w:fldCharType="begin"/>
              </w:r>
              <w:r>
                <w:instrText xml:space="preserve"> BIBLIOGRAPHY </w:instrText>
              </w:r>
              <w:r>
                <w:fldChar w:fldCharType="separate"/>
              </w:r>
              <w:r w:rsidR="00D90D8C">
                <w:rPr>
                  <w:noProof/>
                </w:rPr>
                <w:t xml:space="preserve">Addison, M. (2013, July 31). </w:t>
              </w:r>
              <w:r w:rsidR="00D90D8C">
                <w:rPr>
                  <w:i/>
                  <w:iCs/>
                  <w:noProof/>
                </w:rPr>
                <w:t>Finding the Causes of Challenging Behaviour: Part 2 .</w:t>
              </w:r>
              <w:r w:rsidR="00D90D8C">
                <w:rPr>
                  <w:noProof/>
                </w:rPr>
                <w:t xml:space="preserve"> Retrieved May 03, 2018, from The Challenging Behaviour Foundation: http://www.challengingbehaviour.org.uk/learning-disability-files/02---Finding-the-Causes-of-Challenging-Behaviour-Part-2-web.pdf</w:t>
              </w:r>
            </w:p>
            <w:p w14:paraId="04922972" w14:textId="77777777" w:rsidR="00D90D8C" w:rsidRDefault="00D90D8C" w:rsidP="00D90D8C">
              <w:pPr>
                <w:pStyle w:val="Bibliography"/>
                <w:ind w:left="720" w:hanging="720"/>
                <w:rPr>
                  <w:noProof/>
                </w:rPr>
              </w:pPr>
              <w:r>
                <w:rPr>
                  <w:noProof/>
                </w:rPr>
                <w:t xml:space="preserve">Athereton, H., &amp; Crickmore, D. (2011). </w:t>
              </w:r>
              <w:r>
                <w:rPr>
                  <w:i/>
                  <w:iCs/>
                  <w:noProof/>
                </w:rPr>
                <w:t>Learning Disabilities: Towards Inclusion</w:t>
              </w:r>
              <w:r>
                <w:rPr>
                  <w:noProof/>
                </w:rPr>
                <w:t xml:space="preserve"> (6 ed.). London: Churchill Livingstone.</w:t>
              </w:r>
            </w:p>
            <w:p w14:paraId="764CAEF0" w14:textId="77777777" w:rsidR="00D90D8C" w:rsidRDefault="00D90D8C" w:rsidP="00D90D8C">
              <w:pPr>
                <w:pStyle w:val="Bibliography"/>
                <w:ind w:left="720" w:hanging="720"/>
                <w:rPr>
                  <w:noProof/>
                </w:rPr>
              </w:pPr>
              <w:r>
                <w:rPr>
                  <w:noProof/>
                </w:rPr>
                <w:t xml:space="preserve">Carlin, J., Delamore, J., &amp; Allard, A. (2014). </w:t>
              </w:r>
              <w:r>
                <w:rPr>
                  <w:i/>
                  <w:iCs/>
                  <w:noProof/>
                </w:rPr>
                <w:t>Dignity &amp; Inclusion: Making it work for children with behaviour that challenges.</w:t>
              </w:r>
              <w:r>
                <w:rPr>
                  <w:noProof/>
                </w:rPr>
                <w:t xml:space="preserve"> London: National Children's Bureau.</w:t>
              </w:r>
            </w:p>
            <w:p w14:paraId="76E013B0" w14:textId="77777777" w:rsidR="00D90D8C" w:rsidRDefault="00D90D8C" w:rsidP="00D90D8C">
              <w:pPr>
                <w:pStyle w:val="Bibliography"/>
                <w:ind w:left="720" w:hanging="720"/>
                <w:rPr>
                  <w:noProof/>
                </w:rPr>
              </w:pPr>
              <w:r>
                <w:rPr>
                  <w:noProof/>
                </w:rPr>
                <w:t xml:space="preserve">Cooper, S. (2016, Dec 30). </w:t>
              </w:r>
              <w:r>
                <w:rPr>
                  <w:i/>
                  <w:iCs/>
                  <w:noProof/>
                </w:rPr>
                <w:t>Proactive Strategies</w:t>
              </w:r>
              <w:r>
                <w:rPr>
                  <w:noProof/>
                </w:rPr>
                <w:t>. Retrieved May 11, 18, from United Response: https://www.unitedresponse.org.uk/proactive-strategies</w:t>
              </w:r>
            </w:p>
            <w:p w14:paraId="0D60335D" w14:textId="77777777" w:rsidR="00D90D8C" w:rsidRDefault="00D90D8C" w:rsidP="00D90D8C">
              <w:pPr>
                <w:pStyle w:val="Bibliography"/>
                <w:ind w:left="720" w:hanging="720"/>
                <w:rPr>
                  <w:noProof/>
                </w:rPr>
              </w:pPr>
              <w:r>
                <w:rPr>
                  <w:noProof/>
                </w:rPr>
                <w:t xml:space="preserve">Emerson, E. (1995, November 01). The quality and costs of residential services for adults with multiple disabilities: A comparative evaluation. </w:t>
              </w:r>
              <w:r>
                <w:rPr>
                  <w:i/>
                  <w:iCs/>
                  <w:noProof/>
                </w:rPr>
                <w:t>Research in Developmental Disabilities, 16</w:t>
              </w:r>
              <w:r>
                <w:rPr>
                  <w:noProof/>
                </w:rPr>
                <w:t>(6), 439-460.</w:t>
              </w:r>
            </w:p>
            <w:p w14:paraId="3E9F23F8" w14:textId="77777777" w:rsidR="00D90D8C" w:rsidRDefault="00D90D8C" w:rsidP="00D90D8C">
              <w:pPr>
                <w:pStyle w:val="Bibliography"/>
                <w:ind w:left="720" w:hanging="720"/>
                <w:rPr>
                  <w:noProof/>
                </w:rPr>
              </w:pPr>
              <w:r>
                <w:rPr>
                  <w:noProof/>
                </w:rPr>
                <w:t xml:space="preserve">Emerson, E., &amp; Einfeld, S. L. (2011). </w:t>
              </w:r>
              <w:r>
                <w:rPr>
                  <w:i/>
                  <w:iCs/>
                  <w:noProof/>
                </w:rPr>
                <w:t>Challenging Behaviour: Analysis and intervention in people with learning disabilities.</w:t>
              </w:r>
              <w:r>
                <w:rPr>
                  <w:noProof/>
                </w:rPr>
                <w:t xml:space="preserve"> (2 ed.). Cambridge: Cambridge University Press.</w:t>
              </w:r>
            </w:p>
            <w:p w14:paraId="7A33A8DF" w14:textId="77777777" w:rsidR="00D90D8C" w:rsidRDefault="00D90D8C" w:rsidP="00D90D8C">
              <w:pPr>
                <w:pStyle w:val="Bibliography"/>
                <w:ind w:left="720" w:hanging="720"/>
                <w:rPr>
                  <w:noProof/>
                </w:rPr>
              </w:pPr>
              <w:r>
                <w:rPr>
                  <w:noProof/>
                </w:rPr>
                <w:t xml:space="preserve">Emond, R., Steckley, L., &amp; Roesch-Marsh, A. (2016). </w:t>
              </w:r>
              <w:r>
                <w:rPr>
                  <w:i/>
                  <w:iCs/>
                  <w:noProof/>
                </w:rPr>
                <w:t>A guide to Therapeutic Child Care - What you need to know to Create a Healing Home.</w:t>
              </w:r>
              <w:r>
                <w:rPr>
                  <w:noProof/>
                </w:rPr>
                <w:t xml:space="preserve"> London: Jessica Kingsley Publishers.</w:t>
              </w:r>
            </w:p>
            <w:p w14:paraId="2AE273AA" w14:textId="77777777" w:rsidR="00D90D8C" w:rsidRDefault="00D90D8C" w:rsidP="00D90D8C">
              <w:pPr>
                <w:pStyle w:val="Bibliography"/>
                <w:ind w:left="720" w:hanging="720"/>
                <w:rPr>
                  <w:noProof/>
                </w:rPr>
              </w:pPr>
              <w:r>
                <w:rPr>
                  <w:noProof/>
                </w:rPr>
                <w:t xml:space="preserve">Gates, B., &amp; Atherton, H. (2007). </w:t>
              </w:r>
              <w:r>
                <w:rPr>
                  <w:i/>
                  <w:iCs/>
                  <w:noProof/>
                </w:rPr>
                <w:t>Learning Disabilities: Toward Inclusion</w:t>
              </w:r>
              <w:r>
                <w:rPr>
                  <w:noProof/>
                </w:rPr>
                <w:t xml:space="preserve"> (5 ed.). Edinburgh: Elsevier.</w:t>
              </w:r>
            </w:p>
            <w:p w14:paraId="4C7C15F3" w14:textId="77777777" w:rsidR="00D90D8C" w:rsidRDefault="00D90D8C" w:rsidP="00D90D8C">
              <w:pPr>
                <w:pStyle w:val="Bibliography"/>
                <w:ind w:left="720" w:hanging="720"/>
                <w:rPr>
                  <w:noProof/>
                </w:rPr>
              </w:pPr>
              <w:r>
                <w:rPr>
                  <w:noProof/>
                </w:rPr>
                <w:t xml:space="preserve">Harris, J., Cornick, M., Jefferson, A., &amp; Mills , R. (2008). </w:t>
              </w:r>
              <w:r>
                <w:rPr>
                  <w:i/>
                  <w:iCs/>
                  <w:noProof/>
                </w:rPr>
                <w:t>Physical Interventions - A Policy Framework</w:t>
              </w:r>
              <w:r>
                <w:rPr>
                  <w:noProof/>
                </w:rPr>
                <w:t xml:space="preserve"> (Revised ed.). Kidderminster: BILD/NAS.</w:t>
              </w:r>
            </w:p>
            <w:p w14:paraId="4F62F945" w14:textId="77777777" w:rsidR="00D90D8C" w:rsidRDefault="00D90D8C" w:rsidP="00D90D8C">
              <w:pPr>
                <w:pStyle w:val="Bibliography"/>
                <w:ind w:left="720" w:hanging="720"/>
                <w:rPr>
                  <w:noProof/>
                </w:rPr>
              </w:pPr>
              <w:r>
                <w:rPr>
                  <w:noProof/>
                </w:rPr>
                <w:t xml:space="preserve">Lavan, G. (2016). </w:t>
              </w:r>
              <w:r>
                <w:rPr>
                  <w:i/>
                  <w:iCs/>
                  <w:noProof/>
                </w:rPr>
                <w:t>Managing Challengibg Behaviour in the Classroom - A Framework for Teachers and SENCOs.</w:t>
              </w:r>
              <w:r>
                <w:rPr>
                  <w:noProof/>
                </w:rPr>
                <w:t xml:space="preserve"> London: Routledge .</w:t>
              </w:r>
            </w:p>
            <w:p w14:paraId="2301BEC9" w14:textId="77777777" w:rsidR="00D90D8C" w:rsidRDefault="00D90D8C" w:rsidP="00D90D8C">
              <w:pPr>
                <w:pStyle w:val="Bibliography"/>
                <w:ind w:left="720" w:hanging="720"/>
                <w:rPr>
                  <w:noProof/>
                </w:rPr>
              </w:pPr>
              <w:r>
                <w:rPr>
                  <w:noProof/>
                </w:rPr>
                <w:t xml:space="preserve">Mansell, J. L. (2007). </w:t>
              </w:r>
              <w:r>
                <w:rPr>
                  <w:i/>
                  <w:iCs/>
                  <w:noProof/>
                </w:rPr>
                <w:t>Services for people with learning disabilities and challenging behaviour or mental health needs.</w:t>
              </w:r>
              <w:r>
                <w:rPr>
                  <w:noProof/>
                </w:rPr>
                <w:t xml:space="preserve"> London: Department of Health.</w:t>
              </w:r>
            </w:p>
            <w:p w14:paraId="1500DC05" w14:textId="77777777" w:rsidR="00D90D8C" w:rsidRDefault="00D90D8C" w:rsidP="00D90D8C">
              <w:pPr>
                <w:pStyle w:val="Bibliography"/>
                <w:ind w:left="720" w:hanging="720"/>
                <w:rPr>
                  <w:noProof/>
                </w:rPr>
              </w:pPr>
              <w:r>
                <w:rPr>
                  <w:noProof/>
                </w:rPr>
                <w:t xml:space="preserve">O'Regan, F. (2006). </w:t>
              </w:r>
              <w:r>
                <w:rPr>
                  <w:i/>
                  <w:iCs/>
                  <w:noProof/>
                </w:rPr>
                <w:t>Challenging Behaviours Pocketbook.</w:t>
              </w:r>
              <w:r>
                <w:rPr>
                  <w:noProof/>
                </w:rPr>
                <w:t xml:space="preserve"> Alresford: Teachers' Pocketbooks.</w:t>
              </w:r>
            </w:p>
            <w:p w14:paraId="5D056BBB" w14:textId="77777777" w:rsidR="00D90D8C" w:rsidRDefault="00D90D8C" w:rsidP="00D90D8C">
              <w:pPr>
                <w:pStyle w:val="Bibliography"/>
                <w:ind w:left="720" w:hanging="720"/>
                <w:rPr>
                  <w:noProof/>
                </w:rPr>
              </w:pPr>
              <w:r>
                <w:rPr>
                  <w:noProof/>
                </w:rPr>
                <w:t xml:space="preserve">Otten, K. L., &amp; Tuttle, J. L. (2011). </w:t>
              </w:r>
              <w:r>
                <w:rPr>
                  <w:i/>
                  <w:iCs/>
                  <w:noProof/>
                </w:rPr>
                <w:t>How to Reach and Teach Children with Challenging Behaviour.</w:t>
              </w:r>
              <w:r>
                <w:rPr>
                  <w:noProof/>
                </w:rPr>
                <w:t xml:space="preserve"> San Francisco: John Wiley &amp; Sons.</w:t>
              </w:r>
            </w:p>
            <w:p w14:paraId="3402BC73" w14:textId="77777777" w:rsidR="00D90D8C" w:rsidRDefault="00D90D8C" w:rsidP="00D90D8C">
              <w:pPr>
                <w:pStyle w:val="Bibliography"/>
                <w:ind w:left="720" w:hanging="720"/>
                <w:rPr>
                  <w:noProof/>
                </w:rPr>
              </w:pPr>
              <w:r>
                <w:rPr>
                  <w:noProof/>
                </w:rPr>
                <w:t xml:space="preserve">Paley, S. (2012). </w:t>
              </w:r>
              <w:r>
                <w:rPr>
                  <w:i/>
                  <w:iCs/>
                  <w:noProof/>
                </w:rPr>
                <w:t>Promoting Positive Behaviour .</w:t>
              </w:r>
              <w:r>
                <w:rPr>
                  <w:noProof/>
                </w:rPr>
                <w:t xml:space="preserve"> London: Sage Publications.</w:t>
              </w:r>
            </w:p>
            <w:p w14:paraId="6804679C" w14:textId="77777777" w:rsidR="00D90D8C" w:rsidRDefault="00D90D8C" w:rsidP="00D90D8C">
              <w:pPr>
                <w:pStyle w:val="Bibliography"/>
                <w:ind w:left="720" w:hanging="720"/>
                <w:rPr>
                  <w:noProof/>
                </w:rPr>
              </w:pPr>
              <w:r>
                <w:rPr>
                  <w:noProof/>
                </w:rPr>
                <w:t xml:space="preserve">Palmova Cymru. (2018). </w:t>
              </w:r>
              <w:r>
                <w:rPr>
                  <w:i/>
                  <w:iCs/>
                  <w:noProof/>
                </w:rPr>
                <w:t>Accreditation</w:t>
              </w:r>
              <w:r>
                <w:rPr>
                  <w:noProof/>
                </w:rPr>
                <w:t>. Retrieved May 11, 2018, from Palmova Cymru: http://www.pamova.com/introduction/accreditation/</w:t>
              </w:r>
            </w:p>
            <w:p w14:paraId="0C07B1BA" w14:textId="77777777" w:rsidR="00D90D8C" w:rsidRDefault="00D90D8C" w:rsidP="00D90D8C">
              <w:pPr>
                <w:pStyle w:val="Bibliography"/>
                <w:ind w:left="720" w:hanging="720"/>
                <w:rPr>
                  <w:noProof/>
                </w:rPr>
              </w:pPr>
              <w:r>
                <w:rPr>
                  <w:noProof/>
                </w:rPr>
                <w:t xml:space="preserve">Peteiro, M. F., Adams, J., Riley, M., Rogers, S., &amp; Wedlake, P. (2016). </w:t>
              </w:r>
              <w:r>
                <w:rPr>
                  <w:i/>
                  <w:iCs/>
                  <w:noProof/>
                </w:rPr>
                <w:t>Health and Social Care.</w:t>
              </w:r>
              <w:r>
                <w:rPr>
                  <w:noProof/>
                </w:rPr>
                <w:t xml:space="preserve"> London: Hodder Education.</w:t>
              </w:r>
            </w:p>
            <w:p w14:paraId="1E39EF2F" w14:textId="77777777" w:rsidR="00D90D8C" w:rsidRDefault="00D90D8C" w:rsidP="00D90D8C">
              <w:pPr>
                <w:pStyle w:val="Bibliography"/>
                <w:ind w:left="720" w:hanging="720"/>
                <w:rPr>
                  <w:noProof/>
                </w:rPr>
              </w:pPr>
              <w:r>
                <w:rPr>
                  <w:noProof/>
                </w:rPr>
                <w:t xml:space="preserve">Pupil Wellbeing Team . (2012, July 31). </w:t>
              </w:r>
              <w:r>
                <w:rPr>
                  <w:i/>
                  <w:iCs/>
                  <w:noProof/>
                </w:rPr>
                <w:t>Practical approaches to behaviour management in the classroom .</w:t>
              </w:r>
              <w:r>
                <w:rPr>
                  <w:noProof/>
                </w:rPr>
                <w:t xml:space="preserve"> Retrieved May 03, 18, from Department for Education and Skills : </w:t>
              </w:r>
              <w:r>
                <w:rPr>
                  <w:noProof/>
                </w:rPr>
                <w:lastRenderedPageBreak/>
                <w:t>http://learning.gov.wales/docs/learningwales/publications/140822-behaviour-management-handbook-for-primary-schools-en.pdf</w:t>
              </w:r>
            </w:p>
            <w:p w14:paraId="2F99A3E9" w14:textId="77777777" w:rsidR="00D90D8C" w:rsidRDefault="00D90D8C" w:rsidP="00D90D8C">
              <w:pPr>
                <w:pStyle w:val="Bibliography"/>
                <w:ind w:left="720" w:hanging="720"/>
                <w:rPr>
                  <w:noProof/>
                </w:rPr>
              </w:pPr>
              <w:r>
                <w:rPr>
                  <w:noProof/>
                </w:rPr>
                <w:t xml:space="preserve">The Challenging Behaviour Foundation. (2018, January 01). </w:t>
              </w:r>
              <w:r>
                <w:rPr>
                  <w:i/>
                  <w:iCs/>
                  <w:noProof/>
                </w:rPr>
                <w:t>What is Challenging Behaviour?</w:t>
              </w:r>
              <w:r>
                <w:rPr>
                  <w:noProof/>
                </w:rPr>
                <w:t xml:space="preserve"> Retrieved April 29, 2018, from The Challenging Behaviour Foundation: http://www.challengingbehaviour.org.uk/about-us/about-challenging-behaviour/what-is-challenging-behaviour.html</w:t>
              </w:r>
            </w:p>
            <w:p w14:paraId="3431E036" w14:textId="77777777" w:rsidR="00D90D8C" w:rsidRDefault="00D90D8C" w:rsidP="00D90D8C">
              <w:pPr>
                <w:pStyle w:val="Bibliography"/>
                <w:ind w:left="720" w:hanging="720"/>
                <w:rPr>
                  <w:noProof/>
                </w:rPr>
              </w:pPr>
              <w:r>
                <w:rPr>
                  <w:noProof/>
                </w:rPr>
                <w:t xml:space="preserve">Ty Gwyn Mawr. (ND). </w:t>
              </w:r>
              <w:r>
                <w:rPr>
                  <w:i/>
                  <w:iCs/>
                  <w:noProof/>
                </w:rPr>
                <w:t>Providing Positive Outcomes</w:t>
              </w:r>
              <w:r>
                <w:rPr>
                  <w:noProof/>
                </w:rPr>
                <w:t>. Retrieved May 11, 2018, from Ty Gwyn Mawr: http://www.tygwynmawr.co.uk/</w:t>
              </w:r>
            </w:p>
            <w:p w14:paraId="5DA53FF3" w14:textId="2E847F8A" w:rsidR="00C73F4C" w:rsidRDefault="00C73F4C" w:rsidP="00D90D8C">
              <w:r>
                <w:rPr>
                  <w:b/>
                  <w:bCs/>
                  <w:noProof/>
                </w:rPr>
                <w:fldChar w:fldCharType="end"/>
              </w:r>
            </w:p>
          </w:sdtContent>
        </w:sdt>
      </w:sdtContent>
    </w:sdt>
    <w:p w14:paraId="46DA7ECB" w14:textId="720084AD" w:rsidR="007E2BA5" w:rsidRPr="007E2BA5" w:rsidRDefault="007E2BA5" w:rsidP="008701B5">
      <w:pPr>
        <w:pStyle w:val="Heading1"/>
      </w:pPr>
    </w:p>
    <w:sectPr w:rsidR="007E2BA5" w:rsidRPr="007E2BA5" w:rsidSect="007E2BA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E692E"/>
    <w:multiLevelType w:val="hybridMultilevel"/>
    <w:tmpl w:val="34203510"/>
    <w:lvl w:ilvl="0" w:tplc="5308C1E6">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ED2445"/>
    <w:multiLevelType w:val="multilevel"/>
    <w:tmpl w:val="3F9A43FC"/>
    <w:lvl w:ilvl="0">
      <w:start w:val="1"/>
      <w:numFmt w:val="decimal"/>
      <w:lvlText w:val="%1."/>
      <w:lvlJc w:val="left"/>
      <w:pPr>
        <w:ind w:left="720" w:hanging="360"/>
      </w:pPr>
      <w:rPr>
        <w:rFonts w:hint="default"/>
      </w:rPr>
    </w:lvl>
    <w:lvl w:ilvl="1">
      <w:start w:val="1"/>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BA5"/>
    <w:rsid w:val="00000703"/>
    <w:rsid w:val="000077E2"/>
    <w:rsid w:val="0001276C"/>
    <w:rsid w:val="00013645"/>
    <w:rsid w:val="00014DF6"/>
    <w:rsid w:val="00015E38"/>
    <w:rsid w:val="00023FE7"/>
    <w:rsid w:val="000242ED"/>
    <w:rsid w:val="000246C6"/>
    <w:rsid w:val="0003148E"/>
    <w:rsid w:val="00034429"/>
    <w:rsid w:val="00034A4B"/>
    <w:rsid w:val="00037EE2"/>
    <w:rsid w:val="00040B9F"/>
    <w:rsid w:val="00040CE0"/>
    <w:rsid w:val="00046C5D"/>
    <w:rsid w:val="000526D5"/>
    <w:rsid w:val="00054BA4"/>
    <w:rsid w:val="00061B49"/>
    <w:rsid w:val="000671E7"/>
    <w:rsid w:val="00073354"/>
    <w:rsid w:val="00074D2E"/>
    <w:rsid w:val="00075629"/>
    <w:rsid w:val="00080DBA"/>
    <w:rsid w:val="00093B1B"/>
    <w:rsid w:val="00093D5A"/>
    <w:rsid w:val="000A095D"/>
    <w:rsid w:val="000A1485"/>
    <w:rsid w:val="000A6186"/>
    <w:rsid w:val="000B004B"/>
    <w:rsid w:val="000B2E9E"/>
    <w:rsid w:val="000B5BEB"/>
    <w:rsid w:val="000C355C"/>
    <w:rsid w:val="000C5656"/>
    <w:rsid w:val="000D0EDD"/>
    <w:rsid w:val="000D452C"/>
    <w:rsid w:val="000D73D3"/>
    <w:rsid w:val="000E4537"/>
    <w:rsid w:val="000E4EA8"/>
    <w:rsid w:val="000F1EC3"/>
    <w:rsid w:val="000F2770"/>
    <w:rsid w:val="000F4A3B"/>
    <w:rsid w:val="0010129F"/>
    <w:rsid w:val="001052DC"/>
    <w:rsid w:val="001073DA"/>
    <w:rsid w:val="00111367"/>
    <w:rsid w:val="00113E1F"/>
    <w:rsid w:val="00123522"/>
    <w:rsid w:val="00126A23"/>
    <w:rsid w:val="00127B93"/>
    <w:rsid w:val="00140E26"/>
    <w:rsid w:val="00143EE8"/>
    <w:rsid w:val="0014404F"/>
    <w:rsid w:val="0014663D"/>
    <w:rsid w:val="001479D7"/>
    <w:rsid w:val="0015199B"/>
    <w:rsid w:val="00151C8B"/>
    <w:rsid w:val="00151EE8"/>
    <w:rsid w:val="00156AFB"/>
    <w:rsid w:val="001570C8"/>
    <w:rsid w:val="00163BA1"/>
    <w:rsid w:val="00164F45"/>
    <w:rsid w:val="00172B3A"/>
    <w:rsid w:val="00173799"/>
    <w:rsid w:val="001773A5"/>
    <w:rsid w:val="00181E6A"/>
    <w:rsid w:val="001859E0"/>
    <w:rsid w:val="001925D7"/>
    <w:rsid w:val="00195AF7"/>
    <w:rsid w:val="001A57FB"/>
    <w:rsid w:val="001B470F"/>
    <w:rsid w:val="001B500C"/>
    <w:rsid w:val="001B7184"/>
    <w:rsid w:val="001D1CF7"/>
    <w:rsid w:val="001D23E2"/>
    <w:rsid w:val="001D280C"/>
    <w:rsid w:val="001D5951"/>
    <w:rsid w:val="001D6D4E"/>
    <w:rsid w:val="001D765C"/>
    <w:rsid w:val="001E12C3"/>
    <w:rsid w:val="001E470A"/>
    <w:rsid w:val="001E744E"/>
    <w:rsid w:val="001E766D"/>
    <w:rsid w:val="001F5439"/>
    <w:rsid w:val="001F5BB0"/>
    <w:rsid w:val="001F5E38"/>
    <w:rsid w:val="001F630E"/>
    <w:rsid w:val="0020300B"/>
    <w:rsid w:val="00204C25"/>
    <w:rsid w:val="002107D5"/>
    <w:rsid w:val="00213D50"/>
    <w:rsid w:val="0021620D"/>
    <w:rsid w:val="0021735B"/>
    <w:rsid w:val="00220C5D"/>
    <w:rsid w:val="00221EE9"/>
    <w:rsid w:val="00225F5F"/>
    <w:rsid w:val="00227FE1"/>
    <w:rsid w:val="002301E3"/>
    <w:rsid w:val="00233895"/>
    <w:rsid w:val="00234F6B"/>
    <w:rsid w:val="0023690C"/>
    <w:rsid w:val="002421CF"/>
    <w:rsid w:val="00242537"/>
    <w:rsid w:val="002476BB"/>
    <w:rsid w:val="00254DF5"/>
    <w:rsid w:val="002623E3"/>
    <w:rsid w:val="00265CDF"/>
    <w:rsid w:val="00266056"/>
    <w:rsid w:val="00272F01"/>
    <w:rsid w:val="002735DF"/>
    <w:rsid w:val="002804BE"/>
    <w:rsid w:val="00280CA3"/>
    <w:rsid w:val="002818FD"/>
    <w:rsid w:val="0028390B"/>
    <w:rsid w:val="00286EC2"/>
    <w:rsid w:val="0029161B"/>
    <w:rsid w:val="00295199"/>
    <w:rsid w:val="002B19B5"/>
    <w:rsid w:val="002B2E13"/>
    <w:rsid w:val="002B4D58"/>
    <w:rsid w:val="002B6ECD"/>
    <w:rsid w:val="002C0530"/>
    <w:rsid w:val="002C0A1F"/>
    <w:rsid w:val="002C125E"/>
    <w:rsid w:val="002C2F2C"/>
    <w:rsid w:val="002D2B5D"/>
    <w:rsid w:val="002D39FC"/>
    <w:rsid w:val="002E2AFA"/>
    <w:rsid w:val="002F0855"/>
    <w:rsid w:val="002F0F6C"/>
    <w:rsid w:val="002F52E7"/>
    <w:rsid w:val="002F6413"/>
    <w:rsid w:val="00302BE5"/>
    <w:rsid w:val="00304A5B"/>
    <w:rsid w:val="003063EC"/>
    <w:rsid w:val="00311FFE"/>
    <w:rsid w:val="00314B71"/>
    <w:rsid w:val="003245B6"/>
    <w:rsid w:val="003267B8"/>
    <w:rsid w:val="00327EF6"/>
    <w:rsid w:val="003324FF"/>
    <w:rsid w:val="0033627A"/>
    <w:rsid w:val="0033673B"/>
    <w:rsid w:val="003413A8"/>
    <w:rsid w:val="003413AB"/>
    <w:rsid w:val="00341FB0"/>
    <w:rsid w:val="00344FCD"/>
    <w:rsid w:val="00345B9D"/>
    <w:rsid w:val="00356508"/>
    <w:rsid w:val="00364F3E"/>
    <w:rsid w:val="00371DA2"/>
    <w:rsid w:val="00376C9C"/>
    <w:rsid w:val="00382867"/>
    <w:rsid w:val="003838A1"/>
    <w:rsid w:val="00390815"/>
    <w:rsid w:val="00390E66"/>
    <w:rsid w:val="00393D23"/>
    <w:rsid w:val="00394CDA"/>
    <w:rsid w:val="00394D6D"/>
    <w:rsid w:val="003A0C37"/>
    <w:rsid w:val="003A5E51"/>
    <w:rsid w:val="003B37A6"/>
    <w:rsid w:val="003B513D"/>
    <w:rsid w:val="003B66C0"/>
    <w:rsid w:val="003B7A02"/>
    <w:rsid w:val="003C0F16"/>
    <w:rsid w:val="003C1A8B"/>
    <w:rsid w:val="003C52BB"/>
    <w:rsid w:val="003C709F"/>
    <w:rsid w:val="003D21BF"/>
    <w:rsid w:val="003E1BE3"/>
    <w:rsid w:val="003E3CB2"/>
    <w:rsid w:val="003E7AA7"/>
    <w:rsid w:val="003F244E"/>
    <w:rsid w:val="003F579F"/>
    <w:rsid w:val="00402AD9"/>
    <w:rsid w:val="00406372"/>
    <w:rsid w:val="004100E6"/>
    <w:rsid w:val="00411652"/>
    <w:rsid w:val="00411DB6"/>
    <w:rsid w:val="00413F03"/>
    <w:rsid w:val="0041569A"/>
    <w:rsid w:val="00415973"/>
    <w:rsid w:val="00416032"/>
    <w:rsid w:val="004331F2"/>
    <w:rsid w:val="004421A3"/>
    <w:rsid w:val="00442B63"/>
    <w:rsid w:val="004474FB"/>
    <w:rsid w:val="00451A77"/>
    <w:rsid w:val="00453C51"/>
    <w:rsid w:val="004558B3"/>
    <w:rsid w:val="00463496"/>
    <w:rsid w:val="00464FAF"/>
    <w:rsid w:val="004653EB"/>
    <w:rsid w:val="00465510"/>
    <w:rsid w:val="00472F48"/>
    <w:rsid w:val="004738A7"/>
    <w:rsid w:val="00473EBF"/>
    <w:rsid w:val="004778DF"/>
    <w:rsid w:val="004831B2"/>
    <w:rsid w:val="00491C71"/>
    <w:rsid w:val="0049320D"/>
    <w:rsid w:val="00493CBA"/>
    <w:rsid w:val="004A2E33"/>
    <w:rsid w:val="004A38F7"/>
    <w:rsid w:val="004A3E03"/>
    <w:rsid w:val="004B2EFC"/>
    <w:rsid w:val="004B4E46"/>
    <w:rsid w:val="004B533A"/>
    <w:rsid w:val="004B5AFA"/>
    <w:rsid w:val="004C77EC"/>
    <w:rsid w:val="004D31EE"/>
    <w:rsid w:val="004D73CA"/>
    <w:rsid w:val="004E00DD"/>
    <w:rsid w:val="004E501F"/>
    <w:rsid w:val="004F580E"/>
    <w:rsid w:val="00513218"/>
    <w:rsid w:val="005151EF"/>
    <w:rsid w:val="0051611B"/>
    <w:rsid w:val="005226C0"/>
    <w:rsid w:val="00530B3B"/>
    <w:rsid w:val="005418FF"/>
    <w:rsid w:val="005440F8"/>
    <w:rsid w:val="00545B2F"/>
    <w:rsid w:val="00546E88"/>
    <w:rsid w:val="00551A29"/>
    <w:rsid w:val="005542A1"/>
    <w:rsid w:val="0055660A"/>
    <w:rsid w:val="00561EA4"/>
    <w:rsid w:val="00572FB9"/>
    <w:rsid w:val="00574EE2"/>
    <w:rsid w:val="005751E1"/>
    <w:rsid w:val="00580158"/>
    <w:rsid w:val="0058392F"/>
    <w:rsid w:val="00584908"/>
    <w:rsid w:val="00591357"/>
    <w:rsid w:val="005965C6"/>
    <w:rsid w:val="005A1E9D"/>
    <w:rsid w:val="005A200A"/>
    <w:rsid w:val="005A4CD2"/>
    <w:rsid w:val="005A764B"/>
    <w:rsid w:val="005B16FF"/>
    <w:rsid w:val="005B54F0"/>
    <w:rsid w:val="005B57CD"/>
    <w:rsid w:val="005B6591"/>
    <w:rsid w:val="005B682C"/>
    <w:rsid w:val="005C047F"/>
    <w:rsid w:val="005C15A0"/>
    <w:rsid w:val="005C3A89"/>
    <w:rsid w:val="005C3C0F"/>
    <w:rsid w:val="005C4BE6"/>
    <w:rsid w:val="005E0361"/>
    <w:rsid w:val="005E3915"/>
    <w:rsid w:val="005F2521"/>
    <w:rsid w:val="005F5DD8"/>
    <w:rsid w:val="00601A93"/>
    <w:rsid w:val="00602D3E"/>
    <w:rsid w:val="00607F37"/>
    <w:rsid w:val="006138AE"/>
    <w:rsid w:val="00621852"/>
    <w:rsid w:val="00624BDD"/>
    <w:rsid w:val="00626807"/>
    <w:rsid w:val="0063102B"/>
    <w:rsid w:val="006351CD"/>
    <w:rsid w:val="00637E51"/>
    <w:rsid w:val="00640890"/>
    <w:rsid w:val="00643D2F"/>
    <w:rsid w:val="00647542"/>
    <w:rsid w:val="006631AB"/>
    <w:rsid w:val="0066669D"/>
    <w:rsid w:val="00667B8D"/>
    <w:rsid w:val="00670752"/>
    <w:rsid w:val="00680923"/>
    <w:rsid w:val="00685021"/>
    <w:rsid w:val="00696C60"/>
    <w:rsid w:val="006A151A"/>
    <w:rsid w:val="006A4785"/>
    <w:rsid w:val="006B0B95"/>
    <w:rsid w:val="006B2018"/>
    <w:rsid w:val="006B3384"/>
    <w:rsid w:val="006B5489"/>
    <w:rsid w:val="006C0B50"/>
    <w:rsid w:val="006C1039"/>
    <w:rsid w:val="006C1831"/>
    <w:rsid w:val="006C5F30"/>
    <w:rsid w:val="006D337C"/>
    <w:rsid w:val="006E0839"/>
    <w:rsid w:val="006E0A73"/>
    <w:rsid w:val="006E0C09"/>
    <w:rsid w:val="006E33A0"/>
    <w:rsid w:val="006E5FF3"/>
    <w:rsid w:val="006F33E5"/>
    <w:rsid w:val="006F6127"/>
    <w:rsid w:val="006F7E64"/>
    <w:rsid w:val="00701469"/>
    <w:rsid w:val="0070164D"/>
    <w:rsid w:val="00701A16"/>
    <w:rsid w:val="00701EFF"/>
    <w:rsid w:val="00704362"/>
    <w:rsid w:val="00713070"/>
    <w:rsid w:val="007234B8"/>
    <w:rsid w:val="00723874"/>
    <w:rsid w:val="007247F5"/>
    <w:rsid w:val="007276D3"/>
    <w:rsid w:val="00731ED4"/>
    <w:rsid w:val="0073225E"/>
    <w:rsid w:val="007348B1"/>
    <w:rsid w:val="00734B36"/>
    <w:rsid w:val="00735E33"/>
    <w:rsid w:val="00740607"/>
    <w:rsid w:val="00743C26"/>
    <w:rsid w:val="00747682"/>
    <w:rsid w:val="007624D1"/>
    <w:rsid w:val="007673B0"/>
    <w:rsid w:val="00770398"/>
    <w:rsid w:val="007756E3"/>
    <w:rsid w:val="00783B5E"/>
    <w:rsid w:val="0078760E"/>
    <w:rsid w:val="007928DE"/>
    <w:rsid w:val="00795D9E"/>
    <w:rsid w:val="00796D24"/>
    <w:rsid w:val="007A1F43"/>
    <w:rsid w:val="007A477C"/>
    <w:rsid w:val="007A5114"/>
    <w:rsid w:val="007B0E02"/>
    <w:rsid w:val="007B19E3"/>
    <w:rsid w:val="007B36FF"/>
    <w:rsid w:val="007B4B19"/>
    <w:rsid w:val="007C7679"/>
    <w:rsid w:val="007D0834"/>
    <w:rsid w:val="007D23BC"/>
    <w:rsid w:val="007E2903"/>
    <w:rsid w:val="007E2BA5"/>
    <w:rsid w:val="007E7A48"/>
    <w:rsid w:val="007F41C4"/>
    <w:rsid w:val="007F60A7"/>
    <w:rsid w:val="00805F6C"/>
    <w:rsid w:val="008114E0"/>
    <w:rsid w:val="00812B10"/>
    <w:rsid w:val="00813061"/>
    <w:rsid w:val="00814EAE"/>
    <w:rsid w:val="00825972"/>
    <w:rsid w:val="008270B4"/>
    <w:rsid w:val="0083025E"/>
    <w:rsid w:val="00831741"/>
    <w:rsid w:val="00832250"/>
    <w:rsid w:val="00833C41"/>
    <w:rsid w:val="00835659"/>
    <w:rsid w:val="00837A9B"/>
    <w:rsid w:val="008409CA"/>
    <w:rsid w:val="0084307A"/>
    <w:rsid w:val="0084446D"/>
    <w:rsid w:val="008447CB"/>
    <w:rsid w:val="0084486A"/>
    <w:rsid w:val="0084673B"/>
    <w:rsid w:val="00850DA4"/>
    <w:rsid w:val="00851197"/>
    <w:rsid w:val="008540D7"/>
    <w:rsid w:val="00865B3D"/>
    <w:rsid w:val="00866CD1"/>
    <w:rsid w:val="008701B5"/>
    <w:rsid w:val="00870EF5"/>
    <w:rsid w:val="00882E66"/>
    <w:rsid w:val="00886F56"/>
    <w:rsid w:val="008927CF"/>
    <w:rsid w:val="00895F2B"/>
    <w:rsid w:val="008A053E"/>
    <w:rsid w:val="008A38D4"/>
    <w:rsid w:val="008B25DE"/>
    <w:rsid w:val="008C0C58"/>
    <w:rsid w:val="008C1D30"/>
    <w:rsid w:val="008C5597"/>
    <w:rsid w:val="008C5681"/>
    <w:rsid w:val="008C63DA"/>
    <w:rsid w:val="008D0881"/>
    <w:rsid w:val="008D1538"/>
    <w:rsid w:val="008D2080"/>
    <w:rsid w:val="008D3E5E"/>
    <w:rsid w:val="008D5390"/>
    <w:rsid w:val="008D5541"/>
    <w:rsid w:val="008E5EC2"/>
    <w:rsid w:val="008E6EC2"/>
    <w:rsid w:val="008F1A25"/>
    <w:rsid w:val="008F50BA"/>
    <w:rsid w:val="008F5CD9"/>
    <w:rsid w:val="00903AA3"/>
    <w:rsid w:val="00906CC1"/>
    <w:rsid w:val="00910521"/>
    <w:rsid w:val="0091103B"/>
    <w:rsid w:val="00917276"/>
    <w:rsid w:val="00917598"/>
    <w:rsid w:val="00924765"/>
    <w:rsid w:val="009329DF"/>
    <w:rsid w:val="00934656"/>
    <w:rsid w:val="0094003E"/>
    <w:rsid w:val="0094353D"/>
    <w:rsid w:val="00946417"/>
    <w:rsid w:val="009531B9"/>
    <w:rsid w:val="0096062F"/>
    <w:rsid w:val="00963DC9"/>
    <w:rsid w:val="00965375"/>
    <w:rsid w:val="00966BF1"/>
    <w:rsid w:val="00967BCB"/>
    <w:rsid w:val="009702E9"/>
    <w:rsid w:val="00970322"/>
    <w:rsid w:val="00971C1F"/>
    <w:rsid w:val="0097677B"/>
    <w:rsid w:val="009777FE"/>
    <w:rsid w:val="0098019E"/>
    <w:rsid w:val="009837D8"/>
    <w:rsid w:val="00990279"/>
    <w:rsid w:val="0099298E"/>
    <w:rsid w:val="00993461"/>
    <w:rsid w:val="009947F5"/>
    <w:rsid w:val="00995C0E"/>
    <w:rsid w:val="009A0184"/>
    <w:rsid w:val="009A68EE"/>
    <w:rsid w:val="009A6FD8"/>
    <w:rsid w:val="009B28D7"/>
    <w:rsid w:val="009B689B"/>
    <w:rsid w:val="009B7467"/>
    <w:rsid w:val="009B7CFE"/>
    <w:rsid w:val="009C128A"/>
    <w:rsid w:val="009C7402"/>
    <w:rsid w:val="009E0DCB"/>
    <w:rsid w:val="009E28D0"/>
    <w:rsid w:val="009F0D24"/>
    <w:rsid w:val="009F43AE"/>
    <w:rsid w:val="009F5B63"/>
    <w:rsid w:val="00A00553"/>
    <w:rsid w:val="00A07B18"/>
    <w:rsid w:val="00A10C7C"/>
    <w:rsid w:val="00A2226B"/>
    <w:rsid w:val="00A25570"/>
    <w:rsid w:val="00A26ACC"/>
    <w:rsid w:val="00A3062C"/>
    <w:rsid w:val="00A30C12"/>
    <w:rsid w:val="00A36354"/>
    <w:rsid w:val="00A40ED9"/>
    <w:rsid w:val="00A412C5"/>
    <w:rsid w:val="00A423B7"/>
    <w:rsid w:val="00A433B8"/>
    <w:rsid w:val="00A45C6A"/>
    <w:rsid w:val="00A47B17"/>
    <w:rsid w:val="00A50376"/>
    <w:rsid w:val="00A578E4"/>
    <w:rsid w:val="00A60E11"/>
    <w:rsid w:val="00A72BAF"/>
    <w:rsid w:val="00A92304"/>
    <w:rsid w:val="00A93260"/>
    <w:rsid w:val="00A953A3"/>
    <w:rsid w:val="00AA132D"/>
    <w:rsid w:val="00AB1794"/>
    <w:rsid w:val="00AB193E"/>
    <w:rsid w:val="00AB3DFE"/>
    <w:rsid w:val="00AC0BED"/>
    <w:rsid w:val="00AC2771"/>
    <w:rsid w:val="00AC6A0D"/>
    <w:rsid w:val="00AC721E"/>
    <w:rsid w:val="00AD407D"/>
    <w:rsid w:val="00AF0C76"/>
    <w:rsid w:val="00AF1087"/>
    <w:rsid w:val="00AF1F85"/>
    <w:rsid w:val="00AF2521"/>
    <w:rsid w:val="00AF275B"/>
    <w:rsid w:val="00AF3C65"/>
    <w:rsid w:val="00AF4C91"/>
    <w:rsid w:val="00AF52CA"/>
    <w:rsid w:val="00B11F4B"/>
    <w:rsid w:val="00B13D4A"/>
    <w:rsid w:val="00B221E9"/>
    <w:rsid w:val="00B231A9"/>
    <w:rsid w:val="00B238AA"/>
    <w:rsid w:val="00B253C4"/>
    <w:rsid w:val="00B266D2"/>
    <w:rsid w:val="00B34FF9"/>
    <w:rsid w:val="00B41707"/>
    <w:rsid w:val="00B4519E"/>
    <w:rsid w:val="00B4717A"/>
    <w:rsid w:val="00B47857"/>
    <w:rsid w:val="00B51CE6"/>
    <w:rsid w:val="00B57DE0"/>
    <w:rsid w:val="00B60413"/>
    <w:rsid w:val="00B72098"/>
    <w:rsid w:val="00B87EF5"/>
    <w:rsid w:val="00B95692"/>
    <w:rsid w:val="00B96C1B"/>
    <w:rsid w:val="00B97219"/>
    <w:rsid w:val="00B9774D"/>
    <w:rsid w:val="00BC0B22"/>
    <w:rsid w:val="00BC6A80"/>
    <w:rsid w:val="00BD12DF"/>
    <w:rsid w:val="00BD3002"/>
    <w:rsid w:val="00BE1084"/>
    <w:rsid w:val="00BE2BE5"/>
    <w:rsid w:val="00BE696C"/>
    <w:rsid w:val="00BF0387"/>
    <w:rsid w:val="00BF5755"/>
    <w:rsid w:val="00C048E5"/>
    <w:rsid w:val="00C076AB"/>
    <w:rsid w:val="00C10301"/>
    <w:rsid w:val="00C12437"/>
    <w:rsid w:val="00C12720"/>
    <w:rsid w:val="00C20782"/>
    <w:rsid w:val="00C25DA2"/>
    <w:rsid w:val="00C3263D"/>
    <w:rsid w:val="00C35C50"/>
    <w:rsid w:val="00C40117"/>
    <w:rsid w:val="00C46621"/>
    <w:rsid w:val="00C468FD"/>
    <w:rsid w:val="00C51351"/>
    <w:rsid w:val="00C52984"/>
    <w:rsid w:val="00C54FF8"/>
    <w:rsid w:val="00C5591F"/>
    <w:rsid w:val="00C57135"/>
    <w:rsid w:val="00C634C8"/>
    <w:rsid w:val="00C6707A"/>
    <w:rsid w:val="00C73F4C"/>
    <w:rsid w:val="00C74A00"/>
    <w:rsid w:val="00C82019"/>
    <w:rsid w:val="00C873EA"/>
    <w:rsid w:val="00C905B9"/>
    <w:rsid w:val="00C953AA"/>
    <w:rsid w:val="00C953EB"/>
    <w:rsid w:val="00C969B8"/>
    <w:rsid w:val="00CA0D66"/>
    <w:rsid w:val="00CA1DFD"/>
    <w:rsid w:val="00CB18A6"/>
    <w:rsid w:val="00CB2E07"/>
    <w:rsid w:val="00CB61C0"/>
    <w:rsid w:val="00CB6F26"/>
    <w:rsid w:val="00CC1B0F"/>
    <w:rsid w:val="00CD0317"/>
    <w:rsid w:val="00CD0CC1"/>
    <w:rsid w:val="00CE151C"/>
    <w:rsid w:val="00CE26C8"/>
    <w:rsid w:val="00CE3BFF"/>
    <w:rsid w:val="00CF7214"/>
    <w:rsid w:val="00CF7BD2"/>
    <w:rsid w:val="00D102E8"/>
    <w:rsid w:val="00D1125F"/>
    <w:rsid w:val="00D123A4"/>
    <w:rsid w:val="00D15E55"/>
    <w:rsid w:val="00D20A8A"/>
    <w:rsid w:val="00D24875"/>
    <w:rsid w:val="00D27B50"/>
    <w:rsid w:val="00D50264"/>
    <w:rsid w:val="00D5649C"/>
    <w:rsid w:val="00D74C53"/>
    <w:rsid w:val="00D75743"/>
    <w:rsid w:val="00D81584"/>
    <w:rsid w:val="00D8706A"/>
    <w:rsid w:val="00D878DA"/>
    <w:rsid w:val="00D90D8C"/>
    <w:rsid w:val="00D924FF"/>
    <w:rsid w:val="00D971D2"/>
    <w:rsid w:val="00DA1936"/>
    <w:rsid w:val="00DA5BC1"/>
    <w:rsid w:val="00DB5FCD"/>
    <w:rsid w:val="00DB7011"/>
    <w:rsid w:val="00DC05AE"/>
    <w:rsid w:val="00DC0617"/>
    <w:rsid w:val="00DC184F"/>
    <w:rsid w:val="00DC373F"/>
    <w:rsid w:val="00DD074C"/>
    <w:rsid w:val="00DD0930"/>
    <w:rsid w:val="00DD3EAE"/>
    <w:rsid w:val="00DD6651"/>
    <w:rsid w:val="00DD6900"/>
    <w:rsid w:val="00DE1273"/>
    <w:rsid w:val="00DE4F83"/>
    <w:rsid w:val="00DF166E"/>
    <w:rsid w:val="00DF7BC5"/>
    <w:rsid w:val="00E02903"/>
    <w:rsid w:val="00E0613E"/>
    <w:rsid w:val="00E061BB"/>
    <w:rsid w:val="00E123C9"/>
    <w:rsid w:val="00E21B92"/>
    <w:rsid w:val="00E21F42"/>
    <w:rsid w:val="00E21F70"/>
    <w:rsid w:val="00E305E4"/>
    <w:rsid w:val="00E31262"/>
    <w:rsid w:val="00E31C0C"/>
    <w:rsid w:val="00E33380"/>
    <w:rsid w:val="00E35715"/>
    <w:rsid w:val="00E42553"/>
    <w:rsid w:val="00E425D4"/>
    <w:rsid w:val="00E442AF"/>
    <w:rsid w:val="00E444A5"/>
    <w:rsid w:val="00E452B0"/>
    <w:rsid w:val="00E51622"/>
    <w:rsid w:val="00E666BD"/>
    <w:rsid w:val="00E73353"/>
    <w:rsid w:val="00E73A9A"/>
    <w:rsid w:val="00E74146"/>
    <w:rsid w:val="00E80D7F"/>
    <w:rsid w:val="00E90577"/>
    <w:rsid w:val="00EA0F19"/>
    <w:rsid w:val="00EA3504"/>
    <w:rsid w:val="00EA672D"/>
    <w:rsid w:val="00EB53DC"/>
    <w:rsid w:val="00EB59F5"/>
    <w:rsid w:val="00EB5EC9"/>
    <w:rsid w:val="00EB6329"/>
    <w:rsid w:val="00EC50BC"/>
    <w:rsid w:val="00EC70A4"/>
    <w:rsid w:val="00ED035F"/>
    <w:rsid w:val="00ED0740"/>
    <w:rsid w:val="00ED083F"/>
    <w:rsid w:val="00ED2B2D"/>
    <w:rsid w:val="00EE4B0E"/>
    <w:rsid w:val="00EF659A"/>
    <w:rsid w:val="00F006BB"/>
    <w:rsid w:val="00F037F7"/>
    <w:rsid w:val="00F0605E"/>
    <w:rsid w:val="00F079DA"/>
    <w:rsid w:val="00F10640"/>
    <w:rsid w:val="00F10F92"/>
    <w:rsid w:val="00F2359F"/>
    <w:rsid w:val="00F32BCF"/>
    <w:rsid w:val="00F338E2"/>
    <w:rsid w:val="00F33B53"/>
    <w:rsid w:val="00F33E97"/>
    <w:rsid w:val="00F35219"/>
    <w:rsid w:val="00F43DA6"/>
    <w:rsid w:val="00F5117C"/>
    <w:rsid w:val="00F53E3A"/>
    <w:rsid w:val="00F73993"/>
    <w:rsid w:val="00F8233F"/>
    <w:rsid w:val="00F92D08"/>
    <w:rsid w:val="00FA125E"/>
    <w:rsid w:val="00FA1436"/>
    <w:rsid w:val="00FA5D13"/>
    <w:rsid w:val="00FA6BBE"/>
    <w:rsid w:val="00FB1A76"/>
    <w:rsid w:val="00FB4841"/>
    <w:rsid w:val="00FB7C43"/>
    <w:rsid w:val="00FC2EC3"/>
    <w:rsid w:val="00FC39FA"/>
    <w:rsid w:val="00FD0554"/>
    <w:rsid w:val="00FE0F7F"/>
    <w:rsid w:val="00FE18E3"/>
    <w:rsid w:val="00FE2807"/>
    <w:rsid w:val="00FE7C7A"/>
    <w:rsid w:val="00FE7CAA"/>
    <w:rsid w:val="00FF3045"/>
    <w:rsid w:val="00FF3424"/>
    <w:rsid w:val="00FF56A9"/>
    <w:rsid w:val="1A3B9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EB85E"/>
  <w15:chartTrackingRefBased/>
  <w15:docId w15:val="{A177832A-F4D8-42F9-9050-6FCD98AD7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B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E2B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2B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2BA5"/>
    <w:rPr>
      <w:rFonts w:eastAsiaTheme="minorEastAsia"/>
      <w:lang w:val="en-US"/>
    </w:rPr>
  </w:style>
  <w:style w:type="character" w:customStyle="1" w:styleId="Heading1Char">
    <w:name w:val="Heading 1 Char"/>
    <w:basedOn w:val="DefaultParagraphFont"/>
    <w:link w:val="Heading1"/>
    <w:uiPriority w:val="9"/>
    <w:rsid w:val="007E2BA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E2BA5"/>
    <w:pPr>
      <w:outlineLvl w:val="9"/>
    </w:pPr>
    <w:rPr>
      <w:lang w:val="en-US"/>
    </w:rPr>
  </w:style>
  <w:style w:type="paragraph" w:styleId="TOC1">
    <w:name w:val="toc 1"/>
    <w:basedOn w:val="Normal"/>
    <w:next w:val="Normal"/>
    <w:autoRedefine/>
    <w:uiPriority w:val="39"/>
    <w:unhideWhenUsed/>
    <w:rsid w:val="007E2BA5"/>
    <w:pPr>
      <w:spacing w:after="100"/>
    </w:pPr>
  </w:style>
  <w:style w:type="character" w:styleId="Hyperlink">
    <w:name w:val="Hyperlink"/>
    <w:basedOn w:val="DefaultParagraphFont"/>
    <w:uiPriority w:val="99"/>
    <w:unhideWhenUsed/>
    <w:rsid w:val="007E2BA5"/>
    <w:rPr>
      <w:color w:val="0563C1" w:themeColor="hyperlink"/>
      <w:u w:val="single"/>
    </w:rPr>
  </w:style>
  <w:style w:type="paragraph" w:styleId="NormalWeb">
    <w:name w:val="Normal (Web)"/>
    <w:basedOn w:val="Normal"/>
    <w:uiPriority w:val="99"/>
    <w:semiHidden/>
    <w:unhideWhenUsed/>
    <w:rsid w:val="007E2B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E2BA5"/>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E2BA5"/>
    <w:pPr>
      <w:spacing w:after="100"/>
      <w:ind w:left="220"/>
    </w:pPr>
  </w:style>
  <w:style w:type="paragraph" w:styleId="ListParagraph">
    <w:name w:val="List Paragraph"/>
    <w:basedOn w:val="Normal"/>
    <w:uiPriority w:val="34"/>
    <w:qFormat/>
    <w:rsid w:val="00B96C1B"/>
    <w:pPr>
      <w:ind w:left="720"/>
      <w:contextualSpacing/>
    </w:pPr>
  </w:style>
  <w:style w:type="paragraph" w:styleId="Bibliography">
    <w:name w:val="Bibliography"/>
    <w:basedOn w:val="Normal"/>
    <w:next w:val="Normal"/>
    <w:uiPriority w:val="37"/>
    <w:unhideWhenUsed/>
    <w:rsid w:val="00731ED4"/>
  </w:style>
  <w:style w:type="paragraph" w:styleId="Revision">
    <w:name w:val="Revision"/>
    <w:hidden/>
    <w:uiPriority w:val="99"/>
    <w:semiHidden/>
    <w:rsid w:val="00A47B17"/>
    <w:pPr>
      <w:spacing w:after="0" w:line="240" w:lineRule="auto"/>
    </w:pPr>
  </w:style>
  <w:style w:type="paragraph" w:styleId="BalloonText">
    <w:name w:val="Balloon Text"/>
    <w:basedOn w:val="Normal"/>
    <w:link w:val="BalloonTextChar"/>
    <w:uiPriority w:val="99"/>
    <w:semiHidden/>
    <w:unhideWhenUsed/>
    <w:rsid w:val="00A47B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7B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76993">
      <w:bodyDiv w:val="1"/>
      <w:marLeft w:val="0"/>
      <w:marRight w:val="0"/>
      <w:marTop w:val="0"/>
      <w:marBottom w:val="0"/>
      <w:divBdr>
        <w:top w:val="none" w:sz="0" w:space="0" w:color="auto"/>
        <w:left w:val="none" w:sz="0" w:space="0" w:color="auto"/>
        <w:bottom w:val="none" w:sz="0" w:space="0" w:color="auto"/>
        <w:right w:val="none" w:sz="0" w:space="0" w:color="auto"/>
      </w:divBdr>
    </w:div>
    <w:div w:id="70547377">
      <w:bodyDiv w:val="1"/>
      <w:marLeft w:val="0"/>
      <w:marRight w:val="0"/>
      <w:marTop w:val="0"/>
      <w:marBottom w:val="0"/>
      <w:divBdr>
        <w:top w:val="none" w:sz="0" w:space="0" w:color="auto"/>
        <w:left w:val="none" w:sz="0" w:space="0" w:color="auto"/>
        <w:bottom w:val="none" w:sz="0" w:space="0" w:color="auto"/>
        <w:right w:val="none" w:sz="0" w:space="0" w:color="auto"/>
      </w:divBdr>
    </w:div>
    <w:div w:id="83959177">
      <w:bodyDiv w:val="1"/>
      <w:marLeft w:val="0"/>
      <w:marRight w:val="0"/>
      <w:marTop w:val="0"/>
      <w:marBottom w:val="0"/>
      <w:divBdr>
        <w:top w:val="none" w:sz="0" w:space="0" w:color="auto"/>
        <w:left w:val="none" w:sz="0" w:space="0" w:color="auto"/>
        <w:bottom w:val="none" w:sz="0" w:space="0" w:color="auto"/>
        <w:right w:val="none" w:sz="0" w:space="0" w:color="auto"/>
      </w:divBdr>
    </w:div>
    <w:div w:id="128517756">
      <w:bodyDiv w:val="1"/>
      <w:marLeft w:val="0"/>
      <w:marRight w:val="0"/>
      <w:marTop w:val="0"/>
      <w:marBottom w:val="0"/>
      <w:divBdr>
        <w:top w:val="none" w:sz="0" w:space="0" w:color="auto"/>
        <w:left w:val="none" w:sz="0" w:space="0" w:color="auto"/>
        <w:bottom w:val="none" w:sz="0" w:space="0" w:color="auto"/>
        <w:right w:val="none" w:sz="0" w:space="0" w:color="auto"/>
      </w:divBdr>
    </w:div>
    <w:div w:id="158229923">
      <w:bodyDiv w:val="1"/>
      <w:marLeft w:val="0"/>
      <w:marRight w:val="0"/>
      <w:marTop w:val="0"/>
      <w:marBottom w:val="0"/>
      <w:divBdr>
        <w:top w:val="none" w:sz="0" w:space="0" w:color="auto"/>
        <w:left w:val="none" w:sz="0" w:space="0" w:color="auto"/>
        <w:bottom w:val="none" w:sz="0" w:space="0" w:color="auto"/>
        <w:right w:val="none" w:sz="0" w:space="0" w:color="auto"/>
      </w:divBdr>
    </w:div>
    <w:div w:id="188687738">
      <w:bodyDiv w:val="1"/>
      <w:marLeft w:val="0"/>
      <w:marRight w:val="0"/>
      <w:marTop w:val="0"/>
      <w:marBottom w:val="0"/>
      <w:divBdr>
        <w:top w:val="none" w:sz="0" w:space="0" w:color="auto"/>
        <w:left w:val="none" w:sz="0" w:space="0" w:color="auto"/>
        <w:bottom w:val="none" w:sz="0" w:space="0" w:color="auto"/>
        <w:right w:val="none" w:sz="0" w:space="0" w:color="auto"/>
      </w:divBdr>
    </w:div>
    <w:div w:id="399063125">
      <w:bodyDiv w:val="1"/>
      <w:marLeft w:val="0"/>
      <w:marRight w:val="0"/>
      <w:marTop w:val="0"/>
      <w:marBottom w:val="0"/>
      <w:divBdr>
        <w:top w:val="none" w:sz="0" w:space="0" w:color="auto"/>
        <w:left w:val="none" w:sz="0" w:space="0" w:color="auto"/>
        <w:bottom w:val="none" w:sz="0" w:space="0" w:color="auto"/>
        <w:right w:val="none" w:sz="0" w:space="0" w:color="auto"/>
      </w:divBdr>
    </w:div>
    <w:div w:id="462115999">
      <w:bodyDiv w:val="1"/>
      <w:marLeft w:val="0"/>
      <w:marRight w:val="0"/>
      <w:marTop w:val="0"/>
      <w:marBottom w:val="0"/>
      <w:divBdr>
        <w:top w:val="none" w:sz="0" w:space="0" w:color="auto"/>
        <w:left w:val="none" w:sz="0" w:space="0" w:color="auto"/>
        <w:bottom w:val="none" w:sz="0" w:space="0" w:color="auto"/>
        <w:right w:val="none" w:sz="0" w:space="0" w:color="auto"/>
      </w:divBdr>
    </w:div>
    <w:div w:id="632633248">
      <w:bodyDiv w:val="1"/>
      <w:marLeft w:val="0"/>
      <w:marRight w:val="0"/>
      <w:marTop w:val="0"/>
      <w:marBottom w:val="0"/>
      <w:divBdr>
        <w:top w:val="none" w:sz="0" w:space="0" w:color="auto"/>
        <w:left w:val="none" w:sz="0" w:space="0" w:color="auto"/>
        <w:bottom w:val="none" w:sz="0" w:space="0" w:color="auto"/>
        <w:right w:val="none" w:sz="0" w:space="0" w:color="auto"/>
      </w:divBdr>
    </w:div>
    <w:div w:id="663900957">
      <w:bodyDiv w:val="1"/>
      <w:marLeft w:val="0"/>
      <w:marRight w:val="0"/>
      <w:marTop w:val="0"/>
      <w:marBottom w:val="0"/>
      <w:divBdr>
        <w:top w:val="none" w:sz="0" w:space="0" w:color="auto"/>
        <w:left w:val="none" w:sz="0" w:space="0" w:color="auto"/>
        <w:bottom w:val="none" w:sz="0" w:space="0" w:color="auto"/>
        <w:right w:val="none" w:sz="0" w:space="0" w:color="auto"/>
      </w:divBdr>
    </w:div>
    <w:div w:id="724183076">
      <w:bodyDiv w:val="1"/>
      <w:marLeft w:val="0"/>
      <w:marRight w:val="0"/>
      <w:marTop w:val="0"/>
      <w:marBottom w:val="0"/>
      <w:divBdr>
        <w:top w:val="none" w:sz="0" w:space="0" w:color="auto"/>
        <w:left w:val="none" w:sz="0" w:space="0" w:color="auto"/>
        <w:bottom w:val="none" w:sz="0" w:space="0" w:color="auto"/>
        <w:right w:val="none" w:sz="0" w:space="0" w:color="auto"/>
      </w:divBdr>
    </w:div>
    <w:div w:id="924530331">
      <w:bodyDiv w:val="1"/>
      <w:marLeft w:val="0"/>
      <w:marRight w:val="0"/>
      <w:marTop w:val="0"/>
      <w:marBottom w:val="0"/>
      <w:divBdr>
        <w:top w:val="none" w:sz="0" w:space="0" w:color="auto"/>
        <w:left w:val="none" w:sz="0" w:space="0" w:color="auto"/>
        <w:bottom w:val="none" w:sz="0" w:space="0" w:color="auto"/>
        <w:right w:val="none" w:sz="0" w:space="0" w:color="auto"/>
      </w:divBdr>
    </w:div>
    <w:div w:id="1039206097">
      <w:bodyDiv w:val="1"/>
      <w:marLeft w:val="0"/>
      <w:marRight w:val="0"/>
      <w:marTop w:val="0"/>
      <w:marBottom w:val="0"/>
      <w:divBdr>
        <w:top w:val="none" w:sz="0" w:space="0" w:color="auto"/>
        <w:left w:val="none" w:sz="0" w:space="0" w:color="auto"/>
        <w:bottom w:val="none" w:sz="0" w:space="0" w:color="auto"/>
        <w:right w:val="none" w:sz="0" w:space="0" w:color="auto"/>
      </w:divBdr>
    </w:div>
    <w:div w:id="1042363974">
      <w:bodyDiv w:val="1"/>
      <w:marLeft w:val="0"/>
      <w:marRight w:val="0"/>
      <w:marTop w:val="0"/>
      <w:marBottom w:val="0"/>
      <w:divBdr>
        <w:top w:val="none" w:sz="0" w:space="0" w:color="auto"/>
        <w:left w:val="none" w:sz="0" w:space="0" w:color="auto"/>
        <w:bottom w:val="none" w:sz="0" w:space="0" w:color="auto"/>
        <w:right w:val="none" w:sz="0" w:space="0" w:color="auto"/>
      </w:divBdr>
    </w:div>
    <w:div w:id="1095898641">
      <w:bodyDiv w:val="1"/>
      <w:marLeft w:val="0"/>
      <w:marRight w:val="0"/>
      <w:marTop w:val="0"/>
      <w:marBottom w:val="0"/>
      <w:divBdr>
        <w:top w:val="none" w:sz="0" w:space="0" w:color="auto"/>
        <w:left w:val="none" w:sz="0" w:space="0" w:color="auto"/>
        <w:bottom w:val="none" w:sz="0" w:space="0" w:color="auto"/>
        <w:right w:val="none" w:sz="0" w:space="0" w:color="auto"/>
      </w:divBdr>
    </w:div>
    <w:div w:id="1237473172">
      <w:bodyDiv w:val="1"/>
      <w:marLeft w:val="0"/>
      <w:marRight w:val="0"/>
      <w:marTop w:val="0"/>
      <w:marBottom w:val="0"/>
      <w:divBdr>
        <w:top w:val="none" w:sz="0" w:space="0" w:color="auto"/>
        <w:left w:val="none" w:sz="0" w:space="0" w:color="auto"/>
        <w:bottom w:val="none" w:sz="0" w:space="0" w:color="auto"/>
        <w:right w:val="none" w:sz="0" w:space="0" w:color="auto"/>
      </w:divBdr>
    </w:div>
    <w:div w:id="1663656820">
      <w:bodyDiv w:val="1"/>
      <w:marLeft w:val="0"/>
      <w:marRight w:val="0"/>
      <w:marTop w:val="0"/>
      <w:marBottom w:val="0"/>
      <w:divBdr>
        <w:top w:val="none" w:sz="0" w:space="0" w:color="auto"/>
        <w:left w:val="none" w:sz="0" w:space="0" w:color="auto"/>
        <w:bottom w:val="none" w:sz="0" w:space="0" w:color="auto"/>
        <w:right w:val="none" w:sz="0" w:space="0" w:color="auto"/>
      </w:divBdr>
    </w:div>
    <w:div w:id="1896429598">
      <w:bodyDiv w:val="1"/>
      <w:marLeft w:val="0"/>
      <w:marRight w:val="0"/>
      <w:marTop w:val="0"/>
      <w:marBottom w:val="0"/>
      <w:divBdr>
        <w:top w:val="none" w:sz="0" w:space="0" w:color="auto"/>
        <w:left w:val="none" w:sz="0" w:space="0" w:color="auto"/>
        <w:bottom w:val="none" w:sz="0" w:space="0" w:color="auto"/>
        <w:right w:val="none" w:sz="0" w:space="0" w:color="auto"/>
      </w:divBdr>
    </w:div>
    <w:div w:id="1919359847">
      <w:bodyDiv w:val="1"/>
      <w:marLeft w:val="0"/>
      <w:marRight w:val="0"/>
      <w:marTop w:val="0"/>
      <w:marBottom w:val="0"/>
      <w:divBdr>
        <w:top w:val="none" w:sz="0" w:space="0" w:color="auto"/>
        <w:left w:val="none" w:sz="0" w:space="0" w:color="auto"/>
        <w:bottom w:val="none" w:sz="0" w:space="0" w:color="auto"/>
        <w:right w:val="none" w:sz="0" w:space="0" w:color="auto"/>
      </w:divBdr>
    </w:div>
    <w:div w:id="2034303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1706137@student.uwtsd.ac.uk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The18</b:Tag>
    <b:SourceType>InternetSite</b:SourceType>
    <b:Guid>{C6F569CE-65B4-4B67-B1AC-261846A88111}</b:Guid>
    <b:Title>What is Challenging Behaviour?</b:Title>
    <b:Year>2018</b:Year>
    <b:InternetSiteTitle>The Challenging Behaviour Foundation</b:InternetSiteTitle>
    <b:Month>January</b:Month>
    <b:Day>01</b:Day>
    <b:URL>http://www.challengingbehaviour.org.uk/about-us/about-challenging-behaviour/what-is-challenging-behaviour.html</b:URL>
    <b:Author>
      <b:Author>
        <b:Corporate>The Challenging Behaviour Foundation</b:Corporate>
      </b:Author>
    </b:Author>
    <b:YearAccessed>2018</b:YearAccessed>
    <b:MonthAccessed>April</b:MonthAccessed>
    <b:DayAccessed>29</b:DayAccessed>
    <b:RefOrder>1</b:RefOrder>
  </b:Source>
  <b:Source>
    <b:Tag>Man07</b:Tag>
    <b:SourceType>Report</b:SourceType>
    <b:Guid>{864D6FDF-C486-4688-AF70-656D84818D14}</b:Guid>
    <b:Title>Services for people with learning disabilities and challenging behaviour or mental health needs</b:Title>
    <b:Year>2007</b:Year>
    <b:City>London</b:City>
    <b:Publisher>Department of Health</b:Publisher>
    <b:Author>
      <b:Author>
        <b:NameList>
          <b:Person>
            <b:Last>Mansell</b:Last>
            <b:Middle>L</b:Middle>
            <b:First>J</b:First>
          </b:Person>
        </b:NameList>
      </b:Author>
    </b:Author>
    <b:RefOrder>2</b:RefOrder>
  </b:Source>
  <b:Source>
    <b:Tag>Ath11</b:Tag>
    <b:SourceType>Book</b:SourceType>
    <b:Guid>{89478DFC-C156-4BE3-A0EF-9790799D72F3}</b:Guid>
    <b:Title>Learning Disabilities: Towards Inclusion</b:Title>
    <b:Year>2011</b:Year>
    <b:Publisher>Churchill Livingstone</b:Publisher>
    <b:City>London</b:City>
    <b:Edition>6</b:Edition>
    <b:Author>
      <b:Author>
        <b:NameList>
          <b:Person>
            <b:Last>Athereton</b:Last>
            <b:First>Helen</b:First>
          </b:Person>
          <b:Person>
            <b:Last>Crickmore</b:Last>
            <b:First>Debbie</b:First>
          </b:Person>
        </b:NameList>
      </b:Author>
    </b:Author>
    <b:RefOrder>3</b:RefOrder>
  </b:Source>
  <b:Source>
    <b:Tag>Eme01</b:Tag>
    <b:SourceType>Book</b:SourceType>
    <b:Guid>{544ACF9B-2190-4633-924F-324CFED36C94}</b:Guid>
    <b:Title>Challenging Behaviour: Analysis and intervention in people with learning disabilities.</b:Title>
    <b:Year>2011</b:Year>
    <b:Author>
      <b:Author>
        <b:NameList>
          <b:Person>
            <b:Last>Emerson</b:Last>
            <b:First>Eric</b:First>
          </b:Person>
          <b:Person>
            <b:Last>Einfeld</b:Last>
            <b:Middle>L</b:Middle>
            <b:First>Stuart</b:First>
          </b:Person>
        </b:NameList>
      </b:Author>
    </b:Author>
    <b:City>Cambridge</b:City>
    <b:Publisher>Cambridge University Press</b:Publisher>
    <b:Edition>2</b:Edition>
    <b:RefOrder>4</b:RefOrder>
  </b:Source>
  <b:Source>
    <b:Tag>Eri95</b:Tag>
    <b:SourceType>JournalArticle</b:SourceType>
    <b:Guid>{D6C9872D-51E3-47C3-86D4-B06C00CF158A}</b:Guid>
    <b:Title>The quality and costs of residential services for adults with multiple disabilities: A comparative evaluation</b:Title>
    <b:Year>1995</b:Year>
    <b:Month>November</b:Month>
    <b:Day>01</b:Day>
    <b:JournalName>Research in Developmental Disabilities</b:JournalName>
    <b:Pages>439-460</b:Pages>
    <b:Author>
      <b:Author>
        <b:NameList>
          <b:Person>
            <b:Last>Emerson</b:Last>
            <b:First>Eric</b:First>
          </b:Person>
        </b:NameList>
      </b:Author>
    </b:Author>
    <b:Publisher>Elsevier</b:Publisher>
    <b:Volume>16</b:Volume>
    <b:Issue>6</b:Issue>
    <b:RefOrder>5</b:RefOrder>
  </b:Source>
  <b:Source>
    <b:Tag>ORe06</b:Tag>
    <b:SourceType>Book</b:SourceType>
    <b:Guid>{A72CB46A-EA48-4799-A3DA-E6403D77A060}</b:Guid>
    <b:Title>Challenging Behaviours Pocketbook</b:Title>
    <b:Year>2006</b:Year>
    <b:Author>
      <b:Author>
        <b:NameList>
          <b:Person>
            <b:Last>O'Regan</b:Last>
            <b:First>Fintan</b:First>
          </b:Person>
        </b:NameList>
      </b:Author>
    </b:Author>
    <b:City>Alresford</b:City>
    <b:Publisher>Teachers' Pocketbooks</b:Publisher>
    <b:RefOrder>6</b:RefOrder>
  </b:Source>
  <b:Source>
    <b:Tag>Emo16</b:Tag>
    <b:SourceType>Book</b:SourceType>
    <b:Guid>{D9D4BD73-D064-4F3E-90F4-47A02CC4DAD2}</b:Guid>
    <b:Title>A guide to Therapeutic Child Care - What you need to know to Create a Healing Home</b:Title>
    <b:Year>2016</b:Year>
    <b:City>London</b:City>
    <b:Publisher>Jessica Kingsley Publishers</b:Publisher>
    <b:Author>
      <b:Author>
        <b:NameList>
          <b:Person>
            <b:Last>Emond</b:Last>
            <b:First>Ruth</b:First>
          </b:Person>
          <b:Person>
            <b:Last>Steckley</b:Last>
            <b:First>Laura</b:First>
          </b:Person>
          <b:Person>
            <b:Last>Roesch-Marsh</b:Last>
            <b:First>Autumn</b:First>
          </b:Person>
        </b:NameList>
      </b:Author>
    </b:Author>
    <b:RefOrder>7</b:RefOrder>
  </b:Source>
  <b:Source>
    <b:Tag>Gar16</b:Tag>
    <b:SourceType>Book</b:SourceType>
    <b:Guid>{9FE9A19F-0FFB-453C-ADD1-0EE7A9D76879}</b:Guid>
    <b:Title>Managing Challengibg Behaviour in the Classroom - A Framework for Teachers and SENCOs</b:Title>
    <b:Year>2016</b:Year>
    <b:City>London</b:City>
    <b:Publisher>Routledge </b:Publisher>
    <b:Author>
      <b:Author>
        <b:NameList>
          <b:Person>
            <b:Last>Lavan</b:Last>
            <b:First>Gary</b:First>
          </b:Person>
        </b:NameList>
      </b:Author>
    </b:Author>
    <b:RefOrder>8</b:RefOrder>
  </b:Source>
  <b:Source>
    <b:Tag>Sha12</b:Tag>
    <b:SourceType>Book</b:SourceType>
    <b:Guid>{524701CC-07F1-4159-AC45-4776B0668D29}</b:Guid>
    <b:Title>Promoting Positive Behaviour </b:Title>
    <b:Year>2012</b:Year>
    <b:City>London</b:City>
    <b:Publisher>Sage Publications</b:Publisher>
    <b:Author>
      <b:Author>
        <b:NameList>
          <b:Person>
            <b:Last>Paley</b:Last>
            <b:First>Sharon</b:First>
          </b:Person>
        </b:NameList>
      </b:Author>
    </b:Author>
    <b:RefOrder>9</b:RefOrder>
  </b:Source>
  <b:Source>
    <b:Tag>Car14</b:Tag>
    <b:SourceType>Book</b:SourceType>
    <b:Guid>{4ADB773F-CAE4-4F20-AC6B-8AEC8A9BC7B2}</b:Guid>
    <b:Title>Dignity &amp; Inclusion: Making it work for children with behaviour that challenges</b:Title>
    <b:Year>2014</b:Year>
    <b:City>London</b:City>
    <b:Publisher>National Children's Bureau</b:Publisher>
    <b:Author>
      <b:Author>
        <b:NameList>
          <b:Person>
            <b:Last>Carlin</b:Last>
            <b:First>Jeanne</b:First>
          </b:Person>
          <b:Person>
            <b:Last>Delamore</b:Last>
            <b:First>Jan</b:First>
          </b:Person>
          <b:Person>
            <b:Last>Allard</b:Last>
            <b:First>Amanda</b:First>
          </b:Person>
        </b:NameList>
      </b:Author>
    </b:Author>
    <b:RefOrder>10</b:RefOrder>
  </b:Source>
  <b:Source>
    <b:Tag>Mar13</b:Tag>
    <b:SourceType>DocumentFromInternetSite</b:SourceType>
    <b:Guid>{482CB467-7F84-4046-AE11-A31C34E74E5B}</b:Guid>
    <b:Title>Finding the Causes of Challenging Behaviour: Part 2 </b:Title>
    <b:Year>2013</b:Year>
    <b:InternetSiteTitle>The Challenging Behaviour Foundation</b:InternetSiteTitle>
    <b:Month>July</b:Month>
    <b:Day>31</b:Day>
    <b:URL>http://www.challengingbehaviour.org.uk/learning-disability-files/02---Finding-the-Causes-of-Challenging-Behaviour-Part-2-web.pdf</b:URL>
    <b:Author>
      <b:Author>
        <b:NameList>
          <b:Person>
            <b:Last>Addison</b:Last>
            <b:First>Mark</b:First>
          </b:Person>
        </b:NameList>
      </b:Author>
    </b:Author>
    <b:YearAccessed>2018</b:YearAccessed>
    <b:MonthAccessed>May</b:MonthAccessed>
    <b:DayAccessed>03</b:DayAccessed>
    <b:RefOrder>11</b:RefOrder>
  </b:Source>
  <b:Source>
    <b:Tag>Pet16</b:Tag>
    <b:SourceType>Book</b:SourceType>
    <b:Guid>{1953D015-6D04-4DFC-B524-5F5BA681A904}</b:Guid>
    <b:Title>Health and Social Care</b:Title>
    <b:Year>2016</b:Year>
    <b:City>London</b:City>
    <b:Publisher>Hodder Education</b:Publisher>
    <b:Author>
      <b:Author>
        <b:NameList>
          <b:Person>
            <b:Last>Peteiro</b:Last>
            <b:Middle>Ferreiro</b:Middle>
            <b:First>Maria</b:First>
          </b:Person>
          <b:Person>
            <b:Last>Adams</b:Last>
            <b:First>Judith</b:First>
          </b:Person>
          <b:Person>
            <b:Last>Riley</b:Last>
            <b:First>Mary</b:First>
          </b:Person>
          <b:Person>
            <b:Last>Rogers</b:Last>
            <b:First>Sarah</b:First>
          </b:Person>
          <b:Person>
            <b:Last>Wedlake</b:Last>
            <b:First>Peter</b:First>
          </b:Person>
        </b:NameList>
      </b:Author>
    </b:Author>
    <b:RefOrder>12</b:RefOrder>
  </b:Source>
  <b:Source>
    <b:Tag>Pup12</b:Tag>
    <b:SourceType>DocumentFromInternetSite</b:SourceType>
    <b:Guid>{C423F859-8D09-4A05-9BA8-A29BDA0FD5B4}</b:Guid>
    <b:Title>Practical approaches to behaviour management in the classroom </b:Title>
    <b:Year>2012</b:Year>
    <b:Author>
      <b:Author>
        <b:Corporate>Pupil Wellbeing Team </b:Corporate>
      </b:Author>
    </b:Author>
    <b:InternetSiteTitle>Department for Education and Skills </b:InternetSiteTitle>
    <b:Month>July</b:Month>
    <b:Day>31</b:Day>
    <b:URL>http://learning.gov.wales/docs/learningwales/publications/140822-behaviour-management-handbook-for-primary-schools-en.pdf</b:URL>
    <b:YearAccessed>18</b:YearAccessed>
    <b:MonthAccessed>May</b:MonthAccessed>
    <b:DayAccessed>03</b:DayAccessed>
    <b:RefOrder>13</b:RefOrder>
  </b:Source>
  <b:Source>
    <b:Tag>Har08</b:Tag>
    <b:SourceType>Book</b:SourceType>
    <b:Guid>{48E85469-4632-4B5A-A7D3-0162A28D136D}</b:Guid>
    <b:Title>Physical Interventions - A Policy Framework</b:Title>
    <b:Year>2008</b:Year>
    <b:City>Kidderminster</b:City>
    <b:Publisher>BILD/NAS</b:Publisher>
    <b:Author>
      <b:Author>
        <b:NameList>
          <b:Person>
            <b:Last>Harris</b:Last>
            <b:First>J</b:First>
          </b:Person>
          <b:Person>
            <b:Last>Cornick</b:Last>
            <b:First>M</b:First>
          </b:Person>
          <b:Person>
            <b:Last>Jefferson</b:Last>
            <b:First>A</b:First>
          </b:Person>
          <b:Person>
            <b:Last>Mills </b:Last>
            <b:First>R</b:First>
          </b:Person>
        </b:NameList>
      </b:Author>
    </b:Author>
    <b:Edition>Revised</b:Edition>
    <b:RefOrder>14</b:RefOrder>
  </b:Source>
  <b:Source>
    <b:Tag>Sop16</b:Tag>
    <b:SourceType>InternetSite</b:SourceType>
    <b:Guid>{EB013624-E068-47D2-BFCB-CA8A25686A86}</b:Guid>
    <b:Title>Proactive Strategies</b:Title>
    <b:Year>2016</b:Year>
    <b:InternetSiteTitle>United Response</b:InternetSiteTitle>
    <b:Month>Dec</b:Month>
    <b:Day>30</b:Day>
    <b:URL>https://www.unitedresponse.org.uk/proactive-strategies</b:URL>
    <b:Author>
      <b:Author>
        <b:NameList>
          <b:Person>
            <b:Last>Cooper</b:Last>
            <b:First>Sophie</b:First>
          </b:Person>
        </b:NameList>
      </b:Author>
    </b:Author>
    <b:YearAccessed>18</b:YearAccessed>
    <b:MonthAccessed>May</b:MonthAccessed>
    <b:DayAccessed>11</b:DayAccessed>
    <b:RefOrder>15</b:RefOrder>
  </b:Source>
  <b:Source>
    <b:Tag>Gat07</b:Tag>
    <b:SourceType>Book</b:SourceType>
    <b:Guid>{B2EF9627-1A28-40F8-B26D-525B10219202}</b:Guid>
    <b:Title>Learning Disabilities: Toward Inclusion</b:Title>
    <b:Year>2007</b:Year>
    <b:City>Edinburgh</b:City>
    <b:Publisher>Elsevier</b:Publisher>
    <b:Author>
      <b:Author>
        <b:NameList>
          <b:Person>
            <b:Last>Gates</b:Last>
            <b:First>Bob</b:First>
          </b:Person>
          <b:Person>
            <b:Last>Atherton</b:Last>
            <b:First>Helen</b:First>
          </b:Person>
        </b:NameList>
      </b:Author>
    </b:Author>
    <b:Edition>5</b:Edition>
    <b:RefOrder>16</b:RefOrder>
  </b:Source>
  <b:Source>
    <b:Tag>Ott11</b:Tag>
    <b:SourceType>Book</b:SourceType>
    <b:Guid>{BF65466D-369F-40E8-BAA9-2DD611D52F88}</b:Guid>
    <b:Title>How to Reach and Teach Children with Challenging Behaviour</b:Title>
    <b:Year>2011</b:Year>
    <b:City>San Francisco</b:City>
    <b:Publisher>John Wiley &amp; Sons</b:Publisher>
    <b:Author>
      <b:Author>
        <b:NameList>
          <b:Person>
            <b:Last>Otten</b:Last>
            <b:First>Kaye</b:First>
            <b:Middle>L</b:Middle>
          </b:Person>
          <b:Person>
            <b:Last>Tuttle</b:Last>
            <b:First>Jodie</b:First>
            <b:Middle>L</b:Middle>
          </b:Person>
        </b:NameList>
      </b:Author>
    </b:Author>
    <b:RefOrder>17</b:RefOrder>
  </b:Source>
  <b:Source>
    <b:Tag>TyGND</b:Tag>
    <b:SourceType>InternetSite</b:SourceType>
    <b:Guid>{2C46A2C2-EF99-4EFC-B56D-07D45D15CF8B}</b:Guid>
    <b:Title>Providing Positive Outcomes</b:Title>
    <b:InternetSiteTitle>Ty Gwyn Mawr</b:InternetSiteTitle>
    <b:Year>ND</b:Year>
    <b:URL>http://www.tygwynmawr.co.uk/</b:URL>
    <b:Author>
      <b:Author>
        <b:Corporate>Ty Gwyn Mawr</b:Corporate>
      </b:Author>
    </b:Author>
    <b:YearAccessed>2018</b:YearAccessed>
    <b:MonthAccessed>May</b:MonthAccessed>
    <b:DayAccessed>11</b:DayAccessed>
    <b:RefOrder>18</b:RefOrder>
  </b:Source>
  <b:Source>
    <b:Tag>Pal18</b:Tag>
    <b:SourceType>InternetSite</b:SourceType>
    <b:Guid>{29FC6922-2E1F-4065-9262-334EB84685FD}</b:Guid>
    <b:Title>Accreditation</b:Title>
    <b:InternetSiteTitle>Palmova Cymru</b:InternetSiteTitle>
    <b:Year>2018</b:Year>
    <b:URL>http://www.pamova.com/introduction/accreditation/</b:URL>
    <b:Author>
      <b:Author>
        <b:Corporate>Palmova Cymru</b:Corporate>
      </b:Author>
    </b:Author>
    <b:YearAccessed>2018</b:YearAccessed>
    <b:MonthAccessed>May</b:MonthAccessed>
    <b:DayAccessed>11</b:DayAccessed>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934F19-29B7-418A-B51B-6E382D89B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TotalTime>
  <Pages>9</Pages>
  <Words>2422</Words>
  <Characters>13809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abilities and behaviours</dc:title>
  <dc:subject>The Principles of Working with Challenging Behaviour in a Residential Care Setting</dc:subject>
  <dc:creator>Diana</dc:creator>
  <cp:keywords/>
  <dc:description/>
  <cp:lastModifiedBy>Diana Evans (1706137)</cp:lastModifiedBy>
  <cp:revision>641</cp:revision>
  <dcterms:created xsi:type="dcterms:W3CDTF">2018-04-12T14:53:00Z</dcterms:created>
  <dcterms:modified xsi:type="dcterms:W3CDTF">2018-05-11T21:59:00Z</dcterms:modified>
</cp:coreProperties>
</file>