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14ED05" w14:textId="77777777" w:rsidR="00636DA7" w:rsidRPr="00CB03C7" w:rsidRDefault="00636DA7" w:rsidP="00636DA7">
      <w:pPr>
        <w:spacing w:line="360" w:lineRule="auto"/>
        <w:rPr>
          <w:rFonts w:ascii="Arial" w:hAnsi="Arial" w:cs="Arial"/>
          <w:sz w:val="22"/>
          <w:szCs w:val="22"/>
        </w:rPr>
      </w:pPr>
    </w:p>
    <w:p w14:paraId="528E2E60" w14:textId="767E2BC5" w:rsidR="00046498" w:rsidRPr="00CB03C7" w:rsidRDefault="00636DA7" w:rsidP="006B4A3B">
      <w:pPr>
        <w:spacing w:line="360" w:lineRule="auto"/>
        <w:jc w:val="center"/>
        <w:rPr>
          <w:rFonts w:ascii="Arial" w:hAnsi="Arial" w:cs="Arial"/>
          <w:b/>
          <w:bCs/>
          <w:sz w:val="40"/>
          <w:szCs w:val="40"/>
        </w:rPr>
      </w:pPr>
      <w:r w:rsidRPr="00CB03C7">
        <w:rPr>
          <w:rFonts w:ascii="Arial" w:hAnsi="Arial" w:cs="Arial"/>
          <w:b/>
          <w:bCs/>
          <w:sz w:val="40"/>
          <w:szCs w:val="40"/>
        </w:rPr>
        <w:t>PERSON-CENTRED CARE AND</w:t>
      </w:r>
      <w:r w:rsidR="006124CD" w:rsidRPr="00CB03C7">
        <w:rPr>
          <w:rFonts w:ascii="Arial" w:hAnsi="Arial" w:cs="Arial"/>
          <w:b/>
          <w:bCs/>
          <w:sz w:val="40"/>
          <w:szCs w:val="40"/>
        </w:rPr>
        <w:t xml:space="preserve"> </w:t>
      </w:r>
      <w:r w:rsidRPr="00CB03C7">
        <w:rPr>
          <w:rFonts w:ascii="Arial" w:hAnsi="Arial" w:cs="Arial"/>
          <w:b/>
          <w:bCs/>
          <w:sz w:val="40"/>
          <w:szCs w:val="40"/>
        </w:rPr>
        <w:t>PARTNERSHIP WORKING</w:t>
      </w:r>
      <w:r w:rsidR="006B4A3B" w:rsidRPr="00CB03C7">
        <w:rPr>
          <w:rFonts w:ascii="Arial" w:hAnsi="Arial" w:cs="Arial"/>
          <w:b/>
          <w:bCs/>
          <w:sz w:val="40"/>
          <w:szCs w:val="40"/>
        </w:rPr>
        <w:t xml:space="preserve"> </w:t>
      </w:r>
      <w:r w:rsidR="00046498" w:rsidRPr="00CB03C7">
        <w:rPr>
          <w:rFonts w:ascii="Arial" w:hAnsi="Arial" w:cs="Arial"/>
          <w:b/>
          <w:bCs/>
          <w:sz w:val="40"/>
          <w:szCs w:val="40"/>
        </w:rPr>
        <w:t>BSc H</w:t>
      </w:r>
      <w:r w:rsidR="00966945" w:rsidRPr="00CB03C7">
        <w:rPr>
          <w:rFonts w:ascii="Arial" w:hAnsi="Arial" w:cs="Arial"/>
          <w:b/>
          <w:bCs/>
          <w:sz w:val="40"/>
          <w:szCs w:val="40"/>
        </w:rPr>
        <w:t xml:space="preserve">EALTH AND SOCIAL CARE </w:t>
      </w:r>
    </w:p>
    <w:p w14:paraId="5BBDD663" w14:textId="77777777" w:rsidR="00317D71" w:rsidRDefault="00317D71" w:rsidP="00C3190D">
      <w:pPr>
        <w:ind w:left="3600" w:hanging="3600"/>
        <w:rPr>
          <w:rFonts w:ascii="Arial" w:hAnsi="Arial" w:cs="Arial"/>
          <w:b/>
          <w:bCs/>
          <w:sz w:val="36"/>
          <w:szCs w:val="36"/>
        </w:rPr>
      </w:pPr>
    </w:p>
    <w:p w14:paraId="33960B5E" w14:textId="32F77E87" w:rsidR="00046498" w:rsidRPr="00CB03C7" w:rsidRDefault="00046498" w:rsidP="00C3190D">
      <w:pPr>
        <w:ind w:left="3600" w:hanging="3600"/>
        <w:rPr>
          <w:rFonts w:ascii="Arial" w:hAnsi="Arial" w:cs="Arial"/>
          <w:b/>
          <w:bCs/>
          <w:sz w:val="36"/>
          <w:szCs w:val="36"/>
        </w:rPr>
      </w:pPr>
      <w:r w:rsidRPr="00CB03C7">
        <w:rPr>
          <w:rFonts w:ascii="Arial" w:hAnsi="Arial" w:cs="Arial"/>
          <w:b/>
          <w:bCs/>
          <w:sz w:val="36"/>
          <w:szCs w:val="36"/>
        </w:rPr>
        <w:t>Module Code:</w:t>
      </w:r>
      <w:r w:rsidR="00C47CBF" w:rsidRPr="00CB03C7">
        <w:rPr>
          <w:rFonts w:ascii="Arial" w:hAnsi="Arial" w:cs="Arial"/>
          <w:b/>
          <w:bCs/>
          <w:sz w:val="36"/>
          <w:szCs w:val="36"/>
        </w:rPr>
        <w:tab/>
        <w:t>BMHP5016- Principles of Health and Social Care Practice</w:t>
      </w:r>
    </w:p>
    <w:p w14:paraId="1E3EDD9B" w14:textId="21F63D4E" w:rsidR="00046498" w:rsidRPr="00CB03C7" w:rsidRDefault="00046498" w:rsidP="00CE44EB">
      <w:pPr>
        <w:rPr>
          <w:rFonts w:ascii="Arial" w:hAnsi="Arial" w:cs="Arial"/>
          <w:b/>
          <w:bCs/>
          <w:sz w:val="36"/>
          <w:szCs w:val="36"/>
        </w:rPr>
      </w:pPr>
      <w:r w:rsidRPr="00CB03C7">
        <w:rPr>
          <w:rFonts w:ascii="Arial" w:hAnsi="Arial" w:cs="Arial"/>
          <w:b/>
          <w:bCs/>
          <w:sz w:val="36"/>
          <w:szCs w:val="36"/>
        </w:rPr>
        <w:t>Student N</w:t>
      </w:r>
      <w:r w:rsidR="00E069D7">
        <w:rPr>
          <w:rFonts w:ascii="Arial" w:hAnsi="Arial" w:cs="Arial"/>
          <w:b/>
          <w:bCs/>
          <w:sz w:val="36"/>
          <w:szCs w:val="36"/>
        </w:rPr>
        <w:t>o</w:t>
      </w:r>
      <w:r w:rsidRPr="00CB03C7">
        <w:rPr>
          <w:rFonts w:ascii="Arial" w:hAnsi="Arial" w:cs="Arial"/>
          <w:b/>
          <w:bCs/>
          <w:sz w:val="36"/>
          <w:szCs w:val="36"/>
        </w:rPr>
        <w:t xml:space="preserve">: </w:t>
      </w:r>
      <w:r w:rsidR="0098649F" w:rsidRPr="00CB03C7">
        <w:rPr>
          <w:rFonts w:ascii="Arial" w:hAnsi="Arial" w:cs="Arial"/>
          <w:b/>
          <w:bCs/>
          <w:sz w:val="36"/>
          <w:szCs w:val="36"/>
        </w:rPr>
        <w:tab/>
      </w:r>
      <w:r w:rsidR="006D21B5">
        <w:rPr>
          <w:rFonts w:ascii="Arial" w:hAnsi="Arial" w:cs="Arial"/>
          <w:b/>
          <w:bCs/>
          <w:sz w:val="36"/>
          <w:szCs w:val="36"/>
        </w:rPr>
        <w:tab/>
      </w:r>
      <w:r w:rsidR="006D21B5">
        <w:rPr>
          <w:rFonts w:ascii="Arial" w:hAnsi="Arial" w:cs="Arial"/>
          <w:b/>
          <w:bCs/>
          <w:sz w:val="36"/>
          <w:szCs w:val="36"/>
        </w:rPr>
        <w:tab/>
      </w:r>
      <w:r w:rsidRPr="00CB03C7">
        <w:rPr>
          <w:rFonts w:ascii="Arial" w:hAnsi="Arial" w:cs="Arial"/>
          <w:b/>
          <w:bCs/>
          <w:sz w:val="36"/>
          <w:szCs w:val="36"/>
        </w:rPr>
        <w:t>2334484</w:t>
      </w:r>
    </w:p>
    <w:p w14:paraId="6CC84F95" w14:textId="1DCBB27C" w:rsidR="00046498" w:rsidRPr="00CB03C7" w:rsidRDefault="00046498" w:rsidP="00CE44EB">
      <w:pPr>
        <w:rPr>
          <w:rFonts w:ascii="Arial" w:hAnsi="Arial" w:cs="Arial"/>
          <w:b/>
          <w:bCs/>
          <w:sz w:val="36"/>
          <w:szCs w:val="36"/>
        </w:rPr>
      </w:pPr>
      <w:r w:rsidRPr="00CB03C7">
        <w:rPr>
          <w:rFonts w:ascii="Arial" w:hAnsi="Arial" w:cs="Arial"/>
          <w:b/>
          <w:bCs/>
          <w:sz w:val="36"/>
          <w:szCs w:val="36"/>
        </w:rPr>
        <w:t xml:space="preserve">Student Name:   </w:t>
      </w:r>
      <w:r w:rsidR="008D632E" w:rsidRPr="00CB03C7">
        <w:rPr>
          <w:rFonts w:ascii="Arial" w:hAnsi="Arial" w:cs="Arial"/>
          <w:b/>
          <w:bCs/>
          <w:sz w:val="36"/>
          <w:szCs w:val="36"/>
        </w:rPr>
        <w:tab/>
      </w:r>
      <w:r w:rsidR="0098649F" w:rsidRPr="00CB03C7">
        <w:rPr>
          <w:rFonts w:ascii="Arial" w:hAnsi="Arial" w:cs="Arial"/>
          <w:b/>
          <w:bCs/>
          <w:sz w:val="36"/>
          <w:szCs w:val="36"/>
        </w:rPr>
        <w:tab/>
      </w:r>
      <w:r w:rsidRPr="00CB03C7">
        <w:rPr>
          <w:rFonts w:ascii="Arial" w:hAnsi="Arial" w:cs="Arial"/>
          <w:b/>
          <w:bCs/>
          <w:sz w:val="36"/>
          <w:szCs w:val="36"/>
        </w:rPr>
        <w:t xml:space="preserve">Nigat Rashid </w:t>
      </w:r>
    </w:p>
    <w:p w14:paraId="383CE883" w14:textId="689B70E1" w:rsidR="00046498" w:rsidRPr="00CB03C7" w:rsidRDefault="0098649F" w:rsidP="000E06F7">
      <w:pPr>
        <w:rPr>
          <w:rFonts w:ascii="Arial" w:hAnsi="Arial" w:cs="Arial"/>
          <w:b/>
          <w:bCs/>
          <w:sz w:val="36"/>
          <w:szCs w:val="36"/>
        </w:rPr>
      </w:pPr>
      <w:r w:rsidRPr="00CB03C7">
        <w:rPr>
          <w:rFonts w:ascii="Arial" w:hAnsi="Arial" w:cs="Arial"/>
          <w:b/>
          <w:bCs/>
          <w:sz w:val="36"/>
          <w:szCs w:val="36"/>
        </w:rPr>
        <w:t>Lecturer:</w:t>
      </w:r>
      <w:r w:rsidRPr="00CB03C7">
        <w:rPr>
          <w:rFonts w:ascii="Arial" w:hAnsi="Arial" w:cs="Arial"/>
          <w:b/>
          <w:bCs/>
          <w:sz w:val="36"/>
          <w:szCs w:val="36"/>
        </w:rPr>
        <w:tab/>
      </w:r>
      <w:r w:rsidRPr="00CB03C7">
        <w:rPr>
          <w:rFonts w:ascii="Arial" w:hAnsi="Arial" w:cs="Arial"/>
          <w:b/>
          <w:bCs/>
          <w:sz w:val="36"/>
          <w:szCs w:val="36"/>
        </w:rPr>
        <w:tab/>
      </w:r>
      <w:r w:rsidRPr="00CB03C7">
        <w:rPr>
          <w:rFonts w:ascii="Arial" w:hAnsi="Arial" w:cs="Arial"/>
          <w:b/>
          <w:bCs/>
          <w:sz w:val="36"/>
          <w:szCs w:val="36"/>
        </w:rPr>
        <w:tab/>
      </w:r>
      <w:r w:rsidR="00FB7ED7" w:rsidRPr="00CB03C7">
        <w:rPr>
          <w:rFonts w:ascii="Arial" w:hAnsi="Arial" w:cs="Arial"/>
          <w:b/>
          <w:bCs/>
          <w:sz w:val="36"/>
          <w:szCs w:val="36"/>
        </w:rPr>
        <w:t>Farah Islam</w:t>
      </w:r>
    </w:p>
    <w:p w14:paraId="63CC0B4D" w14:textId="321912BD" w:rsidR="00636DA7" w:rsidRPr="00CB03C7" w:rsidRDefault="00046498" w:rsidP="00CE44EB">
      <w:pPr>
        <w:spacing w:line="360" w:lineRule="auto"/>
        <w:rPr>
          <w:rFonts w:ascii="Arial" w:hAnsi="Arial" w:cs="Arial"/>
          <w:b/>
          <w:bCs/>
          <w:sz w:val="36"/>
          <w:szCs w:val="36"/>
        </w:rPr>
      </w:pPr>
      <w:r w:rsidRPr="00CB03C7">
        <w:rPr>
          <w:rFonts w:ascii="Arial" w:hAnsi="Arial" w:cs="Arial"/>
          <w:b/>
          <w:bCs/>
          <w:sz w:val="36"/>
          <w:szCs w:val="36"/>
        </w:rPr>
        <w:t>Submission</w:t>
      </w:r>
      <w:r w:rsidR="00FB7ED7" w:rsidRPr="00CB03C7">
        <w:rPr>
          <w:rFonts w:ascii="Arial" w:hAnsi="Arial" w:cs="Arial"/>
          <w:b/>
          <w:bCs/>
          <w:sz w:val="36"/>
          <w:szCs w:val="36"/>
        </w:rPr>
        <w:t xml:space="preserve"> Date:  </w:t>
      </w:r>
      <w:r w:rsidR="008D632E" w:rsidRPr="00CB03C7">
        <w:rPr>
          <w:rFonts w:ascii="Arial" w:hAnsi="Arial" w:cs="Arial"/>
          <w:b/>
          <w:bCs/>
          <w:sz w:val="36"/>
          <w:szCs w:val="36"/>
        </w:rPr>
        <w:tab/>
      </w:r>
      <w:r w:rsidR="007F0220" w:rsidRPr="00CB03C7">
        <w:rPr>
          <w:rFonts w:ascii="Arial" w:hAnsi="Arial" w:cs="Arial"/>
          <w:b/>
          <w:bCs/>
          <w:sz w:val="36"/>
          <w:szCs w:val="36"/>
        </w:rPr>
        <w:t>17 November 2025</w:t>
      </w:r>
    </w:p>
    <w:p w14:paraId="38C7804F" w14:textId="4E99B327" w:rsidR="002D0BA0" w:rsidRPr="00CB03C7" w:rsidRDefault="00D63F44" w:rsidP="008D632E">
      <w:pPr>
        <w:spacing w:line="360" w:lineRule="auto"/>
        <w:ind w:left="3600" w:hanging="3600"/>
        <w:rPr>
          <w:rFonts w:ascii="Arial" w:hAnsi="Arial" w:cs="Arial"/>
          <w:b/>
          <w:bCs/>
          <w:sz w:val="36"/>
          <w:szCs w:val="36"/>
        </w:rPr>
      </w:pPr>
      <w:r w:rsidRPr="00CB03C7">
        <w:rPr>
          <w:rFonts w:ascii="Arial" w:hAnsi="Arial" w:cs="Arial"/>
          <w:b/>
          <w:bCs/>
          <w:sz w:val="36"/>
          <w:szCs w:val="36"/>
        </w:rPr>
        <w:t xml:space="preserve">Assignment Title: </w:t>
      </w:r>
      <w:r w:rsidRPr="00CB03C7">
        <w:rPr>
          <w:rFonts w:ascii="Arial" w:hAnsi="Arial" w:cs="Arial"/>
          <w:b/>
          <w:bCs/>
          <w:sz w:val="36"/>
          <w:szCs w:val="36"/>
        </w:rPr>
        <w:tab/>
        <w:t xml:space="preserve">Component 2 Written </w:t>
      </w:r>
      <w:r w:rsidR="008D632E" w:rsidRPr="00CB03C7">
        <w:rPr>
          <w:rFonts w:ascii="Arial" w:hAnsi="Arial" w:cs="Arial"/>
          <w:b/>
          <w:bCs/>
          <w:sz w:val="36"/>
          <w:szCs w:val="36"/>
        </w:rPr>
        <w:t xml:space="preserve">                          </w:t>
      </w:r>
      <w:r w:rsidRPr="00CB03C7">
        <w:rPr>
          <w:rFonts w:ascii="Arial" w:hAnsi="Arial" w:cs="Arial"/>
          <w:b/>
          <w:bCs/>
          <w:sz w:val="36"/>
          <w:szCs w:val="36"/>
        </w:rPr>
        <w:t>Assignment (report)</w:t>
      </w:r>
      <w:r w:rsidR="007F0220" w:rsidRPr="00CB03C7">
        <w:rPr>
          <w:rFonts w:ascii="Arial" w:hAnsi="Arial" w:cs="Arial"/>
          <w:b/>
          <w:bCs/>
          <w:sz w:val="36"/>
          <w:szCs w:val="36"/>
        </w:rPr>
        <w:t xml:space="preserve"> </w:t>
      </w:r>
    </w:p>
    <w:p w14:paraId="3FBD815C" w14:textId="01CC9ECF" w:rsidR="002D0BA0" w:rsidRPr="00CB03C7" w:rsidRDefault="00A36E2E" w:rsidP="002D0BA0">
      <w:pPr>
        <w:spacing w:line="360" w:lineRule="auto"/>
        <w:rPr>
          <w:rFonts w:ascii="Arial" w:hAnsi="Arial" w:cs="Arial"/>
          <w:b/>
          <w:bCs/>
          <w:sz w:val="28"/>
          <w:szCs w:val="28"/>
        </w:rPr>
      </w:pPr>
      <w:r w:rsidRPr="00CB03C7">
        <w:rPr>
          <w:rFonts w:ascii="Arial" w:hAnsi="Arial" w:cs="Arial"/>
          <w:sz w:val="28"/>
          <w:szCs w:val="28"/>
        </w:rPr>
        <w:t xml:space="preserve"> </w:t>
      </w:r>
    </w:p>
    <w:p w14:paraId="70B49621" w14:textId="37BF164E" w:rsidR="00636DA7" w:rsidRPr="00CB03C7" w:rsidRDefault="00636DA7" w:rsidP="00636DA7">
      <w:pPr>
        <w:spacing w:line="360" w:lineRule="auto"/>
        <w:jc w:val="center"/>
        <w:rPr>
          <w:rFonts w:ascii="Arial" w:hAnsi="Arial" w:cs="Arial"/>
          <w:sz w:val="22"/>
          <w:szCs w:val="22"/>
        </w:rPr>
      </w:pPr>
      <w:r w:rsidRPr="00CB03C7">
        <w:rPr>
          <w:rFonts w:ascii="Arial" w:hAnsi="Arial" w:cs="Arial"/>
          <w:sz w:val="22"/>
          <w:szCs w:val="22"/>
        </w:rPr>
        <w:t xml:space="preserve"> </w:t>
      </w:r>
      <w:r w:rsidRPr="00CB03C7">
        <w:rPr>
          <w:rFonts w:ascii="Arial" w:hAnsi="Arial" w:cs="Arial"/>
          <w:sz w:val="22"/>
          <w:szCs w:val="22"/>
        </w:rPr>
        <w:br w:type="page"/>
      </w:r>
    </w:p>
    <w:sdt>
      <w:sdtPr>
        <w:rPr>
          <w:rFonts w:ascii="Times New Roman" w:eastAsiaTheme="minorHAnsi" w:hAnsi="Times New Roman" w:cstheme="minorBidi"/>
          <w:color w:val="auto"/>
          <w:kern w:val="2"/>
          <w:sz w:val="24"/>
          <w:szCs w:val="24"/>
          <w:lang w:val="en-GB"/>
          <w14:ligatures w14:val="standardContextual"/>
        </w:rPr>
        <w:id w:val="1460065364"/>
        <w:docPartObj>
          <w:docPartGallery w:val="Table of Contents"/>
          <w:docPartUnique/>
        </w:docPartObj>
      </w:sdtPr>
      <w:sdtEndPr>
        <w:rPr>
          <w:b/>
          <w:bCs/>
          <w:noProof/>
        </w:rPr>
      </w:sdtEndPr>
      <w:sdtContent>
        <w:p w14:paraId="11437C61" w14:textId="239C2EB9" w:rsidR="00B75D13" w:rsidRDefault="00B75D13">
          <w:pPr>
            <w:pStyle w:val="TOCHeading"/>
            <w:rPr>
              <w:rFonts w:ascii="Arial" w:hAnsi="Arial" w:cs="Arial"/>
              <w:color w:val="auto"/>
              <w:sz w:val="22"/>
              <w:szCs w:val="22"/>
              <w:lang w:val="en-GB"/>
            </w:rPr>
          </w:pPr>
          <w:r w:rsidRPr="00CB03C7">
            <w:rPr>
              <w:rFonts w:ascii="Arial" w:hAnsi="Arial" w:cs="Arial"/>
              <w:color w:val="auto"/>
              <w:sz w:val="22"/>
              <w:szCs w:val="22"/>
              <w:lang w:val="en-GB"/>
            </w:rPr>
            <w:t>Contents</w:t>
          </w:r>
        </w:p>
        <w:p w14:paraId="3AEE7FA2" w14:textId="7F297B9A" w:rsidR="0039411C" w:rsidRPr="0039411C" w:rsidRDefault="0039411C" w:rsidP="0039411C">
          <w:pPr>
            <w:rPr>
              <w:rFonts w:ascii="Arial" w:hAnsi="Arial" w:cs="Arial"/>
              <w:b/>
              <w:bCs/>
              <w:sz w:val="22"/>
              <w:szCs w:val="22"/>
              <w:lang w:val="en-US"/>
            </w:rPr>
          </w:pPr>
          <w:r w:rsidRPr="006126E5">
            <w:rPr>
              <w:rFonts w:ascii="Arial" w:hAnsi="Arial" w:cs="Arial"/>
              <w:b/>
              <w:bCs/>
              <w:sz w:val="22"/>
              <w:szCs w:val="22"/>
              <w:lang w:val="en-US"/>
            </w:rPr>
            <w:t>Abstr</w:t>
          </w:r>
          <w:r>
            <w:rPr>
              <w:rFonts w:ascii="Arial" w:hAnsi="Arial" w:cs="Arial"/>
              <w:b/>
              <w:bCs/>
              <w:sz w:val="22"/>
              <w:szCs w:val="22"/>
              <w:lang w:val="en-US"/>
            </w:rPr>
            <w:t>act……………………………………………………………………………………………..3</w:t>
          </w:r>
        </w:p>
        <w:p w14:paraId="5CDA1B66" w14:textId="72965D08" w:rsidR="00E26754" w:rsidRDefault="00B75D13">
          <w:pPr>
            <w:pStyle w:val="TOC1"/>
            <w:rPr>
              <w:rFonts w:asciiTheme="minorHAnsi" w:eastAsiaTheme="minorEastAsia" w:hAnsiTheme="minorHAnsi" w:cstheme="minorBidi"/>
              <w:sz w:val="24"/>
              <w:szCs w:val="24"/>
              <w:lang w:val="en-GB" w:eastAsia="en-GB"/>
            </w:rPr>
          </w:pPr>
          <w:r w:rsidRPr="00CB03C7">
            <w:rPr>
              <w:noProof w:val="0"/>
              <w:lang w:val="en-GB"/>
            </w:rPr>
            <w:fldChar w:fldCharType="begin"/>
          </w:r>
          <w:r w:rsidRPr="00CB03C7">
            <w:rPr>
              <w:lang w:val="en-GB"/>
            </w:rPr>
            <w:instrText xml:space="preserve"> TOC \o "1-3" \h \z \u </w:instrText>
          </w:r>
          <w:r w:rsidRPr="00CB03C7">
            <w:rPr>
              <w:noProof w:val="0"/>
              <w:lang w:val="en-GB"/>
            </w:rPr>
            <w:fldChar w:fldCharType="separate"/>
          </w:r>
          <w:hyperlink w:anchor="_Toc213597294" w:history="1">
            <w:r w:rsidR="00E26754" w:rsidRPr="00105041">
              <w:rPr>
                <w:rStyle w:val="Hyperlink"/>
                <w:b/>
                <w:bCs/>
              </w:rPr>
              <w:t>Introduction</w:t>
            </w:r>
            <w:r w:rsidR="00E26754">
              <w:rPr>
                <w:webHidden/>
              </w:rPr>
              <w:tab/>
            </w:r>
            <w:r w:rsidR="00E26754">
              <w:rPr>
                <w:webHidden/>
              </w:rPr>
              <w:fldChar w:fldCharType="begin"/>
            </w:r>
            <w:r w:rsidR="00E26754">
              <w:rPr>
                <w:webHidden/>
              </w:rPr>
              <w:instrText xml:space="preserve"> PAGEREF _Toc213597294 \h </w:instrText>
            </w:r>
            <w:r w:rsidR="00E26754">
              <w:rPr>
                <w:webHidden/>
              </w:rPr>
            </w:r>
            <w:r w:rsidR="00E26754">
              <w:rPr>
                <w:webHidden/>
              </w:rPr>
              <w:fldChar w:fldCharType="separate"/>
            </w:r>
            <w:r w:rsidR="005C3A0E">
              <w:rPr>
                <w:webHidden/>
              </w:rPr>
              <w:t>3</w:t>
            </w:r>
            <w:r w:rsidR="00E26754">
              <w:rPr>
                <w:webHidden/>
              </w:rPr>
              <w:fldChar w:fldCharType="end"/>
            </w:r>
          </w:hyperlink>
        </w:p>
        <w:p w14:paraId="3659F7F7" w14:textId="662DAAD1" w:rsidR="00E26754" w:rsidRDefault="00E26754">
          <w:pPr>
            <w:pStyle w:val="TOC1"/>
            <w:rPr>
              <w:rFonts w:asciiTheme="minorHAnsi" w:eastAsiaTheme="minorEastAsia" w:hAnsiTheme="minorHAnsi" w:cstheme="minorBidi"/>
              <w:sz w:val="24"/>
              <w:szCs w:val="24"/>
              <w:lang w:val="en-GB" w:eastAsia="en-GB"/>
            </w:rPr>
          </w:pPr>
          <w:hyperlink w:anchor="_Toc213597295" w:history="1">
            <w:r w:rsidRPr="00105041">
              <w:rPr>
                <w:rStyle w:val="Hyperlink"/>
                <w:b/>
                <w:bCs/>
              </w:rPr>
              <w:t>Person-Centred Care: Benefits and Limitations</w:t>
            </w:r>
            <w:r>
              <w:rPr>
                <w:webHidden/>
              </w:rPr>
              <w:tab/>
            </w:r>
            <w:r>
              <w:rPr>
                <w:webHidden/>
              </w:rPr>
              <w:fldChar w:fldCharType="begin"/>
            </w:r>
            <w:r>
              <w:rPr>
                <w:webHidden/>
              </w:rPr>
              <w:instrText xml:space="preserve"> PAGEREF _Toc213597295 \h </w:instrText>
            </w:r>
            <w:r>
              <w:rPr>
                <w:webHidden/>
              </w:rPr>
            </w:r>
            <w:r>
              <w:rPr>
                <w:webHidden/>
              </w:rPr>
              <w:fldChar w:fldCharType="separate"/>
            </w:r>
            <w:r w:rsidR="005C3A0E">
              <w:rPr>
                <w:webHidden/>
              </w:rPr>
              <w:t>3</w:t>
            </w:r>
            <w:r>
              <w:rPr>
                <w:webHidden/>
              </w:rPr>
              <w:fldChar w:fldCharType="end"/>
            </w:r>
          </w:hyperlink>
        </w:p>
        <w:p w14:paraId="348A8564" w14:textId="51E847DD" w:rsidR="00E26754" w:rsidRDefault="00E26754">
          <w:pPr>
            <w:pStyle w:val="TOC2"/>
            <w:tabs>
              <w:tab w:val="right" w:leader="dot" w:pos="9016"/>
            </w:tabs>
            <w:rPr>
              <w:rFonts w:asciiTheme="minorHAnsi" w:eastAsiaTheme="minorEastAsia" w:hAnsiTheme="minorHAnsi"/>
              <w:noProof/>
              <w:lang w:eastAsia="en-GB"/>
            </w:rPr>
          </w:pPr>
          <w:hyperlink w:anchor="_Toc213597296" w:history="1">
            <w:r w:rsidRPr="00105041">
              <w:rPr>
                <w:rStyle w:val="Hyperlink"/>
                <w:rFonts w:ascii="Arial" w:hAnsi="Arial" w:cs="Arial"/>
                <w:b/>
                <w:bCs/>
                <w:i/>
                <w:iCs/>
                <w:noProof/>
              </w:rPr>
              <w:t>Definition</w:t>
            </w:r>
            <w:r>
              <w:rPr>
                <w:noProof/>
                <w:webHidden/>
              </w:rPr>
              <w:tab/>
            </w:r>
            <w:r>
              <w:rPr>
                <w:noProof/>
                <w:webHidden/>
              </w:rPr>
              <w:fldChar w:fldCharType="begin"/>
            </w:r>
            <w:r>
              <w:rPr>
                <w:noProof/>
                <w:webHidden/>
              </w:rPr>
              <w:instrText xml:space="preserve"> PAGEREF _Toc213597296 \h </w:instrText>
            </w:r>
            <w:r>
              <w:rPr>
                <w:noProof/>
                <w:webHidden/>
              </w:rPr>
            </w:r>
            <w:r>
              <w:rPr>
                <w:noProof/>
                <w:webHidden/>
              </w:rPr>
              <w:fldChar w:fldCharType="separate"/>
            </w:r>
            <w:r w:rsidR="005C3A0E">
              <w:rPr>
                <w:noProof/>
                <w:webHidden/>
              </w:rPr>
              <w:t>3</w:t>
            </w:r>
            <w:r>
              <w:rPr>
                <w:noProof/>
                <w:webHidden/>
              </w:rPr>
              <w:fldChar w:fldCharType="end"/>
            </w:r>
          </w:hyperlink>
        </w:p>
        <w:p w14:paraId="412C0BD2" w14:textId="10DB7139" w:rsidR="00E26754" w:rsidRDefault="00E26754">
          <w:pPr>
            <w:pStyle w:val="TOC2"/>
            <w:tabs>
              <w:tab w:val="right" w:leader="dot" w:pos="9016"/>
            </w:tabs>
            <w:rPr>
              <w:rFonts w:asciiTheme="minorHAnsi" w:eastAsiaTheme="minorEastAsia" w:hAnsiTheme="minorHAnsi"/>
              <w:noProof/>
              <w:lang w:eastAsia="en-GB"/>
            </w:rPr>
          </w:pPr>
          <w:hyperlink w:anchor="_Toc213597297" w:history="1">
            <w:r w:rsidRPr="00105041">
              <w:rPr>
                <w:rStyle w:val="Hyperlink"/>
                <w:rFonts w:ascii="Arial" w:hAnsi="Arial" w:cs="Arial"/>
                <w:b/>
                <w:bCs/>
                <w:i/>
                <w:iCs/>
                <w:noProof/>
              </w:rPr>
              <w:t>Benefits</w:t>
            </w:r>
            <w:r>
              <w:rPr>
                <w:noProof/>
                <w:webHidden/>
              </w:rPr>
              <w:tab/>
            </w:r>
            <w:r>
              <w:rPr>
                <w:noProof/>
                <w:webHidden/>
              </w:rPr>
              <w:fldChar w:fldCharType="begin"/>
            </w:r>
            <w:r>
              <w:rPr>
                <w:noProof/>
                <w:webHidden/>
              </w:rPr>
              <w:instrText xml:space="preserve"> PAGEREF _Toc213597297 \h </w:instrText>
            </w:r>
            <w:r>
              <w:rPr>
                <w:noProof/>
                <w:webHidden/>
              </w:rPr>
            </w:r>
            <w:r>
              <w:rPr>
                <w:noProof/>
                <w:webHidden/>
              </w:rPr>
              <w:fldChar w:fldCharType="separate"/>
            </w:r>
            <w:r w:rsidR="005C3A0E">
              <w:rPr>
                <w:noProof/>
                <w:webHidden/>
              </w:rPr>
              <w:t>4</w:t>
            </w:r>
            <w:r>
              <w:rPr>
                <w:noProof/>
                <w:webHidden/>
              </w:rPr>
              <w:fldChar w:fldCharType="end"/>
            </w:r>
          </w:hyperlink>
        </w:p>
        <w:p w14:paraId="51CE3D7F" w14:textId="28560920" w:rsidR="00E26754" w:rsidRDefault="00E26754">
          <w:pPr>
            <w:pStyle w:val="TOC2"/>
            <w:tabs>
              <w:tab w:val="right" w:leader="dot" w:pos="9016"/>
            </w:tabs>
            <w:rPr>
              <w:rFonts w:asciiTheme="minorHAnsi" w:eastAsiaTheme="minorEastAsia" w:hAnsiTheme="minorHAnsi"/>
              <w:noProof/>
              <w:lang w:eastAsia="en-GB"/>
            </w:rPr>
          </w:pPr>
          <w:hyperlink w:anchor="_Toc213597298" w:history="1">
            <w:r w:rsidRPr="00105041">
              <w:rPr>
                <w:rStyle w:val="Hyperlink"/>
                <w:rFonts w:ascii="Arial" w:hAnsi="Arial" w:cs="Arial"/>
                <w:b/>
                <w:bCs/>
                <w:i/>
                <w:iCs/>
                <w:noProof/>
              </w:rPr>
              <w:t>Limitations</w:t>
            </w:r>
            <w:r>
              <w:rPr>
                <w:noProof/>
                <w:webHidden/>
              </w:rPr>
              <w:tab/>
            </w:r>
            <w:r>
              <w:rPr>
                <w:noProof/>
                <w:webHidden/>
              </w:rPr>
              <w:fldChar w:fldCharType="begin"/>
            </w:r>
            <w:r>
              <w:rPr>
                <w:noProof/>
                <w:webHidden/>
              </w:rPr>
              <w:instrText xml:space="preserve"> PAGEREF _Toc213597298 \h </w:instrText>
            </w:r>
            <w:r>
              <w:rPr>
                <w:noProof/>
                <w:webHidden/>
              </w:rPr>
            </w:r>
            <w:r>
              <w:rPr>
                <w:noProof/>
                <w:webHidden/>
              </w:rPr>
              <w:fldChar w:fldCharType="separate"/>
            </w:r>
            <w:r w:rsidR="005C3A0E">
              <w:rPr>
                <w:noProof/>
                <w:webHidden/>
              </w:rPr>
              <w:t>4</w:t>
            </w:r>
            <w:r>
              <w:rPr>
                <w:noProof/>
                <w:webHidden/>
              </w:rPr>
              <w:fldChar w:fldCharType="end"/>
            </w:r>
          </w:hyperlink>
        </w:p>
        <w:p w14:paraId="701A128A" w14:textId="737488B7" w:rsidR="00E26754" w:rsidRDefault="00E26754">
          <w:pPr>
            <w:pStyle w:val="TOC1"/>
            <w:rPr>
              <w:rFonts w:asciiTheme="minorHAnsi" w:eastAsiaTheme="minorEastAsia" w:hAnsiTheme="minorHAnsi" w:cstheme="minorBidi"/>
              <w:sz w:val="24"/>
              <w:szCs w:val="24"/>
              <w:lang w:val="en-GB" w:eastAsia="en-GB"/>
            </w:rPr>
          </w:pPr>
          <w:hyperlink w:anchor="_Toc213597299" w:history="1">
            <w:r w:rsidRPr="00105041">
              <w:rPr>
                <w:rStyle w:val="Hyperlink"/>
                <w:b/>
                <w:bCs/>
              </w:rPr>
              <w:t>Relevant Theory Underpinning Person-Centred Care</w:t>
            </w:r>
            <w:r>
              <w:rPr>
                <w:webHidden/>
              </w:rPr>
              <w:tab/>
            </w:r>
            <w:r>
              <w:rPr>
                <w:webHidden/>
              </w:rPr>
              <w:fldChar w:fldCharType="begin"/>
            </w:r>
            <w:r>
              <w:rPr>
                <w:webHidden/>
              </w:rPr>
              <w:instrText xml:space="preserve"> PAGEREF _Toc213597299 \h </w:instrText>
            </w:r>
            <w:r>
              <w:rPr>
                <w:webHidden/>
              </w:rPr>
            </w:r>
            <w:r>
              <w:rPr>
                <w:webHidden/>
              </w:rPr>
              <w:fldChar w:fldCharType="separate"/>
            </w:r>
            <w:r w:rsidR="005C3A0E">
              <w:rPr>
                <w:webHidden/>
              </w:rPr>
              <w:t>4</w:t>
            </w:r>
            <w:r>
              <w:rPr>
                <w:webHidden/>
              </w:rPr>
              <w:fldChar w:fldCharType="end"/>
            </w:r>
          </w:hyperlink>
        </w:p>
        <w:p w14:paraId="33463D6E" w14:textId="1C66B61F" w:rsidR="00E26754" w:rsidRDefault="00E26754">
          <w:pPr>
            <w:pStyle w:val="TOC2"/>
            <w:tabs>
              <w:tab w:val="right" w:leader="dot" w:pos="9016"/>
            </w:tabs>
            <w:rPr>
              <w:rFonts w:asciiTheme="minorHAnsi" w:eastAsiaTheme="minorEastAsia" w:hAnsiTheme="minorHAnsi"/>
              <w:noProof/>
              <w:lang w:eastAsia="en-GB"/>
            </w:rPr>
          </w:pPr>
          <w:hyperlink w:anchor="_Toc213597300" w:history="1">
            <w:r w:rsidRPr="00105041">
              <w:rPr>
                <w:rStyle w:val="Hyperlink"/>
                <w:rFonts w:ascii="Arial" w:hAnsi="Arial" w:cs="Arial"/>
                <w:b/>
                <w:bCs/>
                <w:i/>
                <w:iCs/>
                <w:noProof/>
              </w:rPr>
              <w:t>Carl Rogers’ Humanistic Theory</w:t>
            </w:r>
            <w:r>
              <w:rPr>
                <w:noProof/>
                <w:webHidden/>
              </w:rPr>
              <w:tab/>
            </w:r>
            <w:r>
              <w:rPr>
                <w:noProof/>
                <w:webHidden/>
              </w:rPr>
              <w:fldChar w:fldCharType="begin"/>
            </w:r>
            <w:r>
              <w:rPr>
                <w:noProof/>
                <w:webHidden/>
              </w:rPr>
              <w:instrText xml:space="preserve"> PAGEREF _Toc213597300 \h </w:instrText>
            </w:r>
            <w:r>
              <w:rPr>
                <w:noProof/>
                <w:webHidden/>
              </w:rPr>
            </w:r>
            <w:r>
              <w:rPr>
                <w:noProof/>
                <w:webHidden/>
              </w:rPr>
              <w:fldChar w:fldCharType="separate"/>
            </w:r>
            <w:r w:rsidR="005C3A0E">
              <w:rPr>
                <w:noProof/>
                <w:webHidden/>
              </w:rPr>
              <w:t>4</w:t>
            </w:r>
            <w:r>
              <w:rPr>
                <w:noProof/>
                <w:webHidden/>
              </w:rPr>
              <w:fldChar w:fldCharType="end"/>
            </w:r>
          </w:hyperlink>
        </w:p>
        <w:p w14:paraId="28AF8432" w14:textId="70D08814" w:rsidR="00E26754" w:rsidRDefault="00E26754">
          <w:pPr>
            <w:pStyle w:val="TOC2"/>
            <w:tabs>
              <w:tab w:val="right" w:leader="dot" w:pos="9016"/>
            </w:tabs>
            <w:rPr>
              <w:rFonts w:asciiTheme="minorHAnsi" w:eastAsiaTheme="minorEastAsia" w:hAnsiTheme="minorHAnsi"/>
              <w:noProof/>
              <w:lang w:eastAsia="en-GB"/>
            </w:rPr>
          </w:pPr>
          <w:hyperlink w:anchor="_Toc213597301" w:history="1">
            <w:r w:rsidRPr="00105041">
              <w:rPr>
                <w:rStyle w:val="Hyperlink"/>
                <w:rFonts w:ascii="Arial" w:hAnsi="Arial" w:cs="Arial"/>
                <w:b/>
                <w:bCs/>
                <w:i/>
                <w:iCs/>
                <w:noProof/>
              </w:rPr>
              <w:t>Critical Examination of the Application of Humanistic Theory in Practice</w:t>
            </w:r>
            <w:r>
              <w:rPr>
                <w:noProof/>
                <w:webHidden/>
              </w:rPr>
              <w:tab/>
            </w:r>
            <w:r>
              <w:rPr>
                <w:noProof/>
                <w:webHidden/>
              </w:rPr>
              <w:fldChar w:fldCharType="begin"/>
            </w:r>
            <w:r>
              <w:rPr>
                <w:noProof/>
                <w:webHidden/>
              </w:rPr>
              <w:instrText xml:space="preserve"> PAGEREF _Toc213597301 \h </w:instrText>
            </w:r>
            <w:r>
              <w:rPr>
                <w:noProof/>
                <w:webHidden/>
              </w:rPr>
            </w:r>
            <w:r>
              <w:rPr>
                <w:noProof/>
                <w:webHidden/>
              </w:rPr>
              <w:fldChar w:fldCharType="separate"/>
            </w:r>
            <w:r w:rsidR="005C3A0E">
              <w:rPr>
                <w:noProof/>
                <w:webHidden/>
              </w:rPr>
              <w:t>5</w:t>
            </w:r>
            <w:r>
              <w:rPr>
                <w:noProof/>
                <w:webHidden/>
              </w:rPr>
              <w:fldChar w:fldCharType="end"/>
            </w:r>
          </w:hyperlink>
        </w:p>
        <w:p w14:paraId="706F46D5" w14:textId="4B36CE74" w:rsidR="00E26754" w:rsidRDefault="00E26754">
          <w:pPr>
            <w:pStyle w:val="TOC1"/>
            <w:rPr>
              <w:rFonts w:asciiTheme="minorHAnsi" w:eastAsiaTheme="minorEastAsia" w:hAnsiTheme="minorHAnsi" w:cstheme="minorBidi"/>
              <w:sz w:val="24"/>
              <w:szCs w:val="24"/>
              <w:lang w:val="en-GB" w:eastAsia="en-GB"/>
            </w:rPr>
          </w:pPr>
          <w:hyperlink w:anchor="_Toc213597302" w:history="1">
            <w:r w:rsidRPr="00105041">
              <w:rPr>
                <w:rStyle w:val="Hyperlink"/>
                <w:b/>
                <w:bCs/>
              </w:rPr>
              <w:t>Ethical Fundamentals.</w:t>
            </w:r>
            <w:r>
              <w:rPr>
                <w:webHidden/>
              </w:rPr>
              <w:tab/>
            </w:r>
            <w:r>
              <w:rPr>
                <w:webHidden/>
              </w:rPr>
              <w:fldChar w:fldCharType="begin"/>
            </w:r>
            <w:r>
              <w:rPr>
                <w:webHidden/>
              </w:rPr>
              <w:instrText xml:space="preserve"> PAGEREF _Toc213597302 \h </w:instrText>
            </w:r>
            <w:r>
              <w:rPr>
                <w:webHidden/>
              </w:rPr>
            </w:r>
            <w:r>
              <w:rPr>
                <w:webHidden/>
              </w:rPr>
              <w:fldChar w:fldCharType="separate"/>
            </w:r>
            <w:r w:rsidR="005C3A0E">
              <w:rPr>
                <w:webHidden/>
              </w:rPr>
              <w:t>5</w:t>
            </w:r>
            <w:r>
              <w:rPr>
                <w:webHidden/>
              </w:rPr>
              <w:fldChar w:fldCharType="end"/>
            </w:r>
          </w:hyperlink>
        </w:p>
        <w:p w14:paraId="77FD3CF5" w14:textId="280ABBFD" w:rsidR="00E26754" w:rsidRDefault="00E26754">
          <w:pPr>
            <w:pStyle w:val="TOC1"/>
            <w:rPr>
              <w:rFonts w:asciiTheme="minorHAnsi" w:eastAsiaTheme="minorEastAsia" w:hAnsiTheme="minorHAnsi" w:cstheme="minorBidi"/>
              <w:sz w:val="24"/>
              <w:szCs w:val="24"/>
              <w:lang w:val="en-GB" w:eastAsia="en-GB"/>
            </w:rPr>
          </w:pPr>
          <w:hyperlink w:anchor="_Toc213597303" w:history="1">
            <w:r w:rsidRPr="00105041">
              <w:rPr>
                <w:rStyle w:val="Hyperlink"/>
                <w:b/>
                <w:bCs/>
              </w:rPr>
              <w:t>Partnership Working in Health and Social Care</w:t>
            </w:r>
            <w:r>
              <w:rPr>
                <w:webHidden/>
              </w:rPr>
              <w:tab/>
            </w:r>
            <w:r>
              <w:rPr>
                <w:webHidden/>
              </w:rPr>
              <w:fldChar w:fldCharType="begin"/>
            </w:r>
            <w:r>
              <w:rPr>
                <w:webHidden/>
              </w:rPr>
              <w:instrText xml:space="preserve"> PAGEREF _Toc213597303 \h </w:instrText>
            </w:r>
            <w:r>
              <w:rPr>
                <w:webHidden/>
              </w:rPr>
            </w:r>
            <w:r>
              <w:rPr>
                <w:webHidden/>
              </w:rPr>
              <w:fldChar w:fldCharType="separate"/>
            </w:r>
            <w:r w:rsidR="005C3A0E">
              <w:rPr>
                <w:webHidden/>
              </w:rPr>
              <w:t>6</w:t>
            </w:r>
            <w:r>
              <w:rPr>
                <w:webHidden/>
              </w:rPr>
              <w:fldChar w:fldCharType="end"/>
            </w:r>
          </w:hyperlink>
        </w:p>
        <w:p w14:paraId="49186C47" w14:textId="61D55D4C" w:rsidR="00E26754" w:rsidRDefault="00E26754">
          <w:pPr>
            <w:pStyle w:val="TOC1"/>
            <w:rPr>
              <w:rFonts w:asciiTheme="minorHAnsi" w:eastAsiaTheme="minorEastAsia" w:hAnsiTheme="minorHAnsi" w:cstheme="minorBidi"/>
              <w:sz w:val="24"/>
              <w:szCs w:val="24"/>
              <w:lang w:val="en-GB" w:eastAsia="en-GB"/>
            </w:rPr>
          </w:pPr>
          <w:hyperlink w:anchor="_Toc213597304" w:history="1">
            <w:r w:rsidRPr="00105041">
              <w:rPr>
                <w:rStyle w:val="Hyperlink"/>
                <w:b/>
                <w:bCs/>
              </w:rPr>
              <w:t>Application of Partnership Working in a Practical Health and Social Care Setting</w:t>
            </w:r>
            <w:r>
              <w:rPr>
                <w:webHidden/>
              </w:rPr>
              <w:tab/>
            </w:r>
            <w:r>
              <w:rPr>
                <w:webHidden/>
              </w:rPr>
              <w:fldChar w:fldCharType="begin"/>
            </w:r>
            <w:r>
              <w:rPr>
                <w:webHidden/>
              </w:rPr>
              <w:instrText xml:space="preserve"> PAGEREF _Toc213597304 \h </w:instrText>
            </w:r>
            <w:r>
              <w:rPr>
                <w:webHidden/>
              </w:rPr>
            </w:r>
            <w:r>
              <w:rPr>
                <w:webHidden/>
              </w:rPr>
              <w:fldChar w:fldCharType="separate"/>
            </w:r>
            <w:r w:rsidR="005C3A0E">
              <w:rPr>
                <w:webHidden/>
              </w:rPr>
              <w:t>7</w:t>
            </w:r>
            <w:r>
              <w:rPr>
                <w:webHidden/>
              </w:rPr>
              <w:fldChar w:fldCharType="end"/>
            </w:r>
          </w:hyperlink>
        </w:p>
        <w:p w14:paraId="7054FFD0" w14:textId="4953AB78" w:rsidR="00E26754" w:rsidRDefault="00E26754" w:rsidP="008B64CF">
          <w:pPr>
            <w:pStyle w:val="TOC2"/>
            <w:tabs>
              <w:tab w:val="right" w:leader="dot" w:pos="9016"/>
            </w:tabs>
            <w:rPr>
              <w:rFonts w:asciiTheme="minorHAnsi" w:eastAsiaTheme="minorEastAsia" w:hAnsiTheme="minorHAnsi"/>
              <w:noProof/>
              <w:lang w:eastAsia="en-GB"/>
            </w:rPr>
          </w:pPr>
          <w:hyperlink w:anchor="_Toc213597305" w:history="1">
            <w:r w:rsidRPr="00105041">
              <w:rPr>
                <w:rStyle w:val="Hyperlink"/>
                <w:rFonts w:ascii="Arial" w:hAnsi="Arial" w:cs="Arial"/>
                <w:b/>
                <w:bCs/>
                <w:i/>
                <w:iCs/>
                <w:noProof/>
              </w:rPr>
              <w:t>Setting Overview</w:t>
            </w:r>
            <w:r>
              <w:rPr>
                <w:noProof/>
                <w:webHidden/>
              </w:rPr>
              <w:tab/>
            </w:r>
            <w:r>
              <w:rPr>
                <w:noProof/>
                <w:webHidden/>
              </w:rPr>
              <w:fldChar w:fldCharType="begin"/>
            </w:r>
            <w:r>
              <w:rPr>
                <w:noProof/>
                <w:webHidden/>
              </w:rPr>
              <w:instrText xml:space="preserve"> PAGEREF _Toc213597305 \h </w:instrText>
            </w:r>
            <w:r>
              <w:rPr>
                <w:noProof/>
                <w:webHidden/>
              </w:rPr>
            </w:r>
            <w:r>
              <w:rPr>
                <w:noProof/>
                <w:webHidden/>
              </w:rPr>
              <w:fldChar w:fldCharType="separate"/>
            </w:r>
            <w:r w:rsidR="005C3A0E">
              <w:rPr>
                <w:noProof/>
                <w:webHidden/>
              </w:rPr>
              <w:t>7</w:t>
            </w:r>
            <w:r>
              <w:rPr>
                <w:noProof/>
                <w:webHidden/>
              </w:rPr>
              <w:fldChar w:fldCharType="end"/>
            </w:r>
          </w:hyperlink>
        </w:p>
        <w:p w14:paraId="07E6BF7C" w14:textId="76A56F12" w:rsidR="00E26754" w:rsidRDefault="00E26754">
          <w:pPr>
            <w:pStyle w:val="TOC2"/>
            <w:tabs>
              <w:tab w:val="right" w:leader="dot" w:pos="9016"/>
            </w:tabs>
            <w:rPr>
              <w:rFonts w:asciiTheme="minorHAnsi" w:eastAsiaTheme="minorEastAsia" w:hAnsiTheme="minorHAnsi"/>
              <w:noProof/>
              <w:lang w:eastAsia="en-GB"/>
            </w:rPr>
          </w:pPr>
          <w:hyperlink w:anchor="_Toc213597307" w:history="1">
            <w:r w:rsidRPr="00105041">
              <w:rPr>
                <w:rStyle w:val="Hyperlink"/>
                <w:rFonts w:ascii="Arial" w:hAnsi="Arial" w:cs="Arial"/>
                <w:b/>
                <w:bCs/>
                <w:i/>
                <w:iCs/>
                <w:noProof/>
              </w:rPr>
              <w:t>Partnership Working in Practice</w:t>
            </w:r>
            <w:r>
              <w:rPr>
                <w:noProof/>
                <w:webHidden/>
              </w:rPr>
              <w:tab/>
            </w:r>
            <w:r>
              <w:rPr>
                <w:noProof/>
                <w:webHidden/>
              </w:rPr>
              <w:fldChar w:fldCharType="begin"/>
            </w:r>
            <w:r>
              <w:rPr>
                <w:noProof/>
                <w:webHidden/>
              </w:rPr>
              <w:instrText xml:space="preserve"> PAGEREF _Toc213597307 \h </w:instrText>
            </w:r>
            <w:r>
              <w:rPr>
                <w:noProof/>
                <w:webHidden/>
              </w:rPr>
            </w:r>
            <w:r>
              <w:rPr>
                <w:noProof/>
                <w:webHidden/>
              </w:rPr>
              <w:fldChar w:fldCharType="separate"/>
            </w:r>
            <w:r w:rsidR="005C3A0E">
              <w:rPr>
                <w:noProof/>
                <w:webHidden/>
              </w:rPr>
              <w:t>7</w:t>
            </w:r>
            <w:r>
              <w:rPr>
                <w:noProof/>
                <w:webHidden/>
              </w:rPr>
              <w:fldChar w:fldCharType="end"/>
            </w:r>
          </w:hyperlink>
        </w:p>
        <w:p w14:paraId="3A4CA155" w14:textId="5DB057E8" w:rsidR="00E26754" w:rsidRDefault="00E26754">
          <w:pPr>
            <w:pStyle w:val="TOC2"/>
            <w:tabs>
              <w:tab w:val="right" w:leader="dot" w:pos="9016"/>
            </w:tabs>
            <w:rPr>
              <w:rFonts w:asciiTheme="minorHAnsi" w:eastAsiaTheme="minorEastAsia" w:hAnsiTheme="minorHAnsi"/>
              <w:noProof/>
              <w:lang w:eastAsia="en-GB"/>
            </w:rPr>
          </w:pPr>
          <w:hyperlink w:anchor="_Toc213597308" w:history="1">
            <w:r w:rsidRPr="00105041">
              <w:rPr>
                <w:rStyle w:val="Hyperlink"/>
                <w:rFonts w:ascii="Arial" w:hAnsi="Arial" w:cs="Arial"/>
                <w:b/>
                <w:bCs/>
                <w:i/>
                <w:iCs/>
                <w:noProof/>
              </w:rPr>
              <w:t>Benefits and Challenges</w:t>
            </w:r>
            <w:r>
              <w:rPr>
                <w:noProof/>
                <w:webHidden/>
              </w:rPr>
              <w:tab/>
            </w:r>
            <w:r>
              <w:rPr>
                <w:noProof/>
                <w:webHidden/>
              </w:rPr>
              <w:fldChar w:fldCharType="begin"/>
            </w:r>
            <w:r>
              <w:rPr>
                <w:noProof/>
                <w:webHidden/>
              </w:rPr>
              <w:instrText xml:space="preserve"> PAGEREF _Toc213597308 \h </w:instrText>
            </w:r>
            <w:r>
              <w:rPr>
                <w:noProof/>
                <w:webHidden/>
              </w:rPr>
            </w:r>
            <w:r>
              <w:rPr>
                <w:noProof/>
                <w:webHidden/>
              </w:rPr>
              <w:fldChar w:fldCharType="separate"/>
            </w:r>
            <w:r w:rsidR="005C3A0E">
              <w:rPr>
                <w:noProof/>
                <w:webHidden/>
              </w:rPr>
              <w:t>7</w:t>
            </w:r>
            <w:r>
              <w:rPr>
                <w:noProof/>
                <w:webHidden/>
              </w:rPr>
              <w:fldChar w:fldCharType="end"/>
            </w:r>
          </w:hyperlink>
        </w:p>
        <w:p w14:paraId="28D616F1" w14:textId="394FA018" w:rsidR="00E26754" w:rsidRDefault="00E26754">
          <w:pPr>
            <w:pStyle w:val="TOC1"/>
            <w:rPr>
              <w:rFonts w:asciiTheme="minorHAnsi" w:eastAsiaTheme="minorEastAsia" w:hAnsiTheme="minorHAnsi" w:cstheme="minorBidi"/>
              <w:sz w:val="24"/>
              <w:szCs w:val="24"/>
              <w:lang w:val="en-GB" w:eastAsia="en-GB"/>
            </w:rPr>
          </w:pPr>
          <w:hyperlink w:anchor="_Toc213597309" w:history="1">
            <w:r w:rsidRPr="00105041">
              <w:rPr>
                <w:rStyle w:val="Hyperlink"/>
                <w:b/>
                <w:bCs/>
              </w:rPr>
              <w:t>Person-Centred Care and Partnership Working Policy and Legislation</w:t>
            </w:r>
            <w:r>
              <w:rPr>
                <w:webHidden/>
              </w:rPr>
              <w:tab/>
            </w:r>
            <w:r>
              <w:rPr>
                <w:webHidden/>
              </w:rPr>
              <w:fldChar w:fldCharType="begin"/>
            </w:r>
            <w:r>
              <w:rPr>
                <w:webHidden/>
              </w:rPr>
              <w:instrText xml:space="preserve"> PAGEREF _Toc213597309 \h </w:instrText>
            </w:r>
            <w:r>
              <w:rPr>
                <w:webHidden/>
              </w:rPr>
            </w:r>
            <w:r>
              <w:rPr>
                <w:webHidden/>
              </w:rPr>
              <w:fldChar w:fldCharType="separate"/>
            </w:r>
            <w:r w:rsidR="005C3A0E">
              <w:rPr>
                <w:webHidden/>
              </w:rPr>
              <w:t>7</w:t>
            </w:r>
            <w:r>
              <w:rPr>
                <w:webHidden/>
              </w:rPr>
              <w:fldChar w:fldCharType="end"/>
            </w:r>
          </w:hyperlink>
        </w:p>
        <w:p w14:paraId="383AE5F5" w14:textId="0736C5F2" w:rsidR="00E26754" w:rsidRDefault="00E26754">
          <w:pPr>
            <w:pStyle w:val="TOC2"/>
            <w:tabs>
              <w:tab w:val="right" w:leader="dot" w:pos="9016"/>
            </w:tabs>
            <w:rPr>
              <w:rFonts w:asciiTheme="minorHAnsi" w:eastAsiaTheme="minorEastAsia" w:hAnsiTheme="minorHAnsi"/>
              <w:noProof/>
              <w:lang w:eastAsia="en-GB"/>
            </w:rPr>
          </w:pPr>
          <w:hyperlink w:anchor="_Toc213597310" w:history="1">
            <w:r w:rsidRPr="00105041">
              <w:rPr>
                <w:rStyle w:val="Hyperlink"/>
                <w:rFonts w:ascii="Arial" w:hAnsi="Arial" w:cs="Arial"/>
                <w:b/>
                <w:bCs/>
                <w:i/>
                <w:iCs/>
                <w:noProof/>
              </w:rPr>
              <w:t>Key Legislation and Policies Supporting PCC and PW</w:t>
            </w:r>
            <w:r>
              <w:rPr>
                <w:noProof/>
                <w:webHidden/>
              </w:rPr>
              <w:tab/>
            </w:r>
            <w:r>
              <w:rPr>
                <w:noProof/>
                <w:webHidden/>
              </w:rPr>
              <w:fldChar w:fldCharType="begin"/>
            </w:r>
            <w:r>
              <w:rPr>
                <w:noProof/>
                <w:webHidden/>
              </w:rPr>
              <w:instrText xml:space="preserve"> PAGEREF _Toc213597310 \h </w:instrText>
            </w:r>
            <w:r>
              <w:rPr>
                <w:noProof/>
                <w:webHidden/>
              </w:rPr>
            </w:r>
            <w:r>
              <w:rPr>
                <w:noProof/>
                <w:webHidden/>
              </w:rPr>
              <w:fldChar w:fldCharType="separate"/>
            </w:r>
            <w:r w:rsidR="005C3A0E">
              <w:rPr>
                <w:noProof/>
                <w:webHidden/>
              </w:rPr>
              <w:t>7</w:t>
            </w:r>
            <w:r>
              <w:rPr>
                <w:noProof/>
                <w:webHidden/>
              </w:rPr>
              <w:fldChar w:fldCharType="end"/>
            </w:r>
          </w:hyperlink>
        </w:p>
        <w:p w14:paraId="4694A9A4" w14:textId="57F533FC" w:rsidR="00E26754" w:rsidRDefault="00E26754">
          <w:pPr>
            <w:pStyle w:val="TOC2"/>
            <w:tabs>
              <w:tab w:val="right" w:leader="dot" w:pos="9016"/>
            </w:tabs>
            <w:rPr>
              <w:rFonts w:asciiTheme="minorHAnsi" w:eastAsiaTheme="minorEastAsia" w:hAnsiTheme="minorHAnsi"/>
              <w:noProof/>
              <w:lang w:eastAsia="en-GB"/>
            </w:rPr>
          </w:pPr>
          <w:hyperlink w:anchor="_Toc213597311" w:history="1">
            <w:r w:rsidRPr="00105041">
              <w:rPr>
                <w:rStyle w:val="Hyperlink"/>
                <w:rFonts w:ascii="Arial" w:hAnsi="Arial" w:cs="Arial"/>
                <w:b/>
                <w:bCs/>
                <w:i/>
                <w:iCs/>
                <w:noProof/>
              </w:rPr>
              <w:t>Evaluation of Policy Impact</w:t>
            </w:r>
            <w:r>
              <w:rPr>
                <w:noProof/>
                <w:webHidden/>
              </w:rPr>
              <w:tab/>
            </w:r>
            <w:r>
              <w:rPr>
                <w:noProof/>
                <w:webHidden/>
              </w:rPr>
              <w:fldChar w:fldCharType="begin"/>
            </w:r>
            <w:r>
              <w:rPr>
                <w:noProof/>
                <w:webHidden/>
              </w:rPr>
              <w:instrText xml:space="preserve"> PAGEREF _Toc213597311 \h </w:instrText>
            </w:r>
            <w:r>
              <w:rPr>
                <w:noProof/>
                <w:webHidden/>
              </w:rPr>
            </w:r>
            <w:r>
              <w:rPr>
                <w:noProof/>
                <w:webHidden/>
              </w:rPr>
              <w:fldChar w:fldCharType="separate"/>
            </w:r>
            <w:r w:rsidR="005C3A0E">
              <w:rPr>
                <w:noProof/>
                <w:webHidden/>
              </w:rPr>
              <w:t>8</w:t>
            </w:r>
            <w:r>
              <w:rPr>
                <w:noProof/>
                <w:webHidden/>
              </w:rPr>
              <w:fldChar w:fldCharType="end"/>
            </w:r>
          </w:hyperlink>
        </w:p>
        <w:p w14:paraId="503CD6EA" w14:textId="27346AE2" w:rsidR="00E26754" w:rsidRDefault="00E26754">
          <w:pPr>
            <w:pStyle w:val="TOC1"/>
            <w:rPr>
              <w:rFonts w:asciiTheme="minorHAnsi" w:eastAsiaTheme="minorEastAsia" w:hAnsiTheme="minorHAnsi" w:cstheme="minorBidi"/>
              <w:sz w:val="24"/>
              <w:szCs w:val="24"/>
              <w:lang w:val="en-GB" w:eastAsia="en-GB"/>
            </w:rPr>
          </w:pPr>
          <w:hyperlink w:anchor="_Toc213597312" w:history="1">
            <w:r w:rsidRPr="00105041">
              <w:rPr>
                <w:rStyle w:val="Hyperlink"/>
                <w:b/>
                <w:bCs/>
              </w:rPr>
              <w:t>Recommendations for Future Development of Person-Centred Care and Partnership Working in the UK</w:t>
            </w:r>
            <w:r>
              <w:rPr>
                <w:webHidden/>
              </w:rPr>
              <w:tab/>
            </w:r>
            <w:r>
              <w:rPr>
                <w:webHidden/>
              </w:rPr>
              <w:fldChar w:fldCharType="begin"/>
            </w:r>
            <w:r>
              <w:rPr>
                <w:webHidden/>
              </w:rPr>
              <w:instrText xml:space="preserve"> PAGEREF _Toc213597312 \h </w:instrText>
            </w:r>
            <w:r>
              <w:rPr>
                <w:webHidden/>
              </w:rPr>
            </w:r>
            <w:r>
              <w:rPr>
                <w:webHidden/>
              </w:rPr>
              <w:fldChar w:fldCharType="separate"/>
            </w:r>
            <w:r w:rsidR="005C3A0E">
              <w:rPr>
                <w:webHidden/>
              </w:rPr>
              <w:t>8</w:t>
            </w:r>
            <w:r>
              <w:rPr>
                <w:webHidden/>
              </w:rPr>
              <w:fldChar w:fldCharType="end"/>
            </w:r>
          </w:hyperlink>
        </w:p>
        <w:p w14:paraId="490D9CC8" w14:textId="77D145D8" w:rsidR="00E26754" w:rsidRDefault="00E26754">
          <w:pPr>
            <w:pStyle w:val="TOC1"/>
            <w:rPr>
              <w:rFonts w:asciiTheme="minorHAnsi" w:eastAsiaTheme="minorEastAsia" w:hAnsiTheme="minorHAnsi" w:cstheme="minorBidi"/>
              <w:sz w:val="24"/>
              <w:szCs w:val="24"/>
              <w:lang w:val="en-GB" w:eastAsia="en-GB"/>
            </w:rPr>
          </w:pPr>
          <w:hyperlink w:anchor="_Toc213597313" w:history="1">
            <w:r w:rsidRPr="00105041">
              <w:rPr>
                <w:rStyle w:val="Hyperlink"/>
                <w:b/>
                <w:bCs/>
              </w:rPr>
              <w:t>Conclusion</w:t>
            </w:r>
            <w:r>
              <w:rPr>
                <w:webHidden/>
              </w:rPr>
              <w:tab/>
            </w:r>
            <w:r>
              <w:rPr>
                <w:webHidden/>
              </w:rPr>
              <w:fldChar w:fldCharType="begin"/>
            </w:r>
            <w:r>
              <w:rPr>
                <w:webHidden/>
              </w:rPr>
              <w:instrText xml:space="preserve"> PAGEREF _Toc213597313 \h </w:instrText>
            </w:r>
            <w:r>
              <w:rPr>
                <w:webHidden/>
              </w:rPr>
            </w:r>
            <w:r>
              <w:rPr>
                <w:webHidden/>
              </w:rPr>
              <w:fldChar w:fldCharType="separate"/>
            </w:r>
            <w:r w:rsidR="005C3A0E">
              <w:rPr>
                <w:webHidden/>
              </w:rPr>
              <w:t>9</w:t>
            </w:r>
            <w:r>
              <w:rPr>
                <w:webHidden/>
              </w:rPr>
              <w:fldChar w:fldCharType="end"/>
            </w:r>
          </w:hyperlink>
        </w:p>
        <w:p w14:paraId="2A449354" w14:textId="445D30AA" w:rsidR="00E26754" w:rsidRDefault="00E26754">
          <w:pPr>
            <w:pStyle w:val="TOC1"/>
            <w:rPr>
              <w:rFonts w:asciiTheme="minorHAnsi" w:eastAsiaTheme="minorEastAsia" w:hAnsiTheme="minorHAnsi" w:cstheme="minorBidi"/>
              <w:sz w:val="24"/>
              <w:szCs w:val="24"/>
              <w:lang w:val="en-GB" w:eastAsia="en-GB"/>
            </w:rPr>
          </w:pPr>
          <w:hyperlink w:anchor="_Toc213597314" w:history="1">
            <w:r w:rsidRPr="00105041">
              <w:rPr>
                <w:rStyle w:val="Hyperlink"/>
                <w:b/>
                <w:bCs/>
              </w:rPr>
              <w:t>List of References</w:t>
            </w:r>
            <w:r>
              <w:rPr>
                <w:webHidden/>
              </w:rPr>
              <w:tab/>
            </w:r>
            <w:r>
              <w:rPr>
                <w:webHidden/>
              </w:rPr>
              <w:fldChar w:fldCharType="begin"/>
            </w:r>
            <w:r>
              <w:rPr>
                <w:webHidden/>
              </w:rPr>
              <w:instrText xml:space="preserve"> PAGEREF _Toc213597314 \h </w:instrText>
            </w:r>
            <w:r>
              <w:rPr>
                <w:webHidden/>
              </w:rPr>
            </w:r>
            <w:r>
              <w:rPr>
                <w:webHidden/>
              </w:rPr>
              <w:fldChar w:fldCharType="separate"/>
            </w:r>
            <w:r w:rsidR="005C3A0E">
              <w:rPr>
                <w:webHidden/>
              </w:rPr>
              <w:t>10</w:t>
            </w:r>
            <w:r>
              <w:rPr>
                <w:webHidden/>
              </w:rPr>
              <w:fldChar w:fldCharType="end"/>
            </w:r>
          </w:hyperlink>
        </w:p>
        <w:p w14:paraId="47252B69" w14:textId="77777777" w:rsidR="00C1275B" w:rsidRDefault="00B75D13" w:rsidP="00C1275B">
          <w:pPr>
            <w:rPr>
              <w:b/>
              <w:bCs/>
              <w:noProof/>
            </w:rPr>
          </w:pPr>
          <w:r w:rsidRPr="00CB03C7">
            <w:rPr>
              <w:rFonts w:ascii="Arial" w:hAnsi="Arial" w:cs="Arial"/>
              <w:b/>
              <w:bCs/>
              <w:noProof/>
              <w:sz w:val="22"/>
              <w:szCs w:val="22"/>
            </w:rPr>
            <w:fldChar w:fldCharType="end"/>
          </w:r>
        </w:p>
      </w:sdtContent>
    </w:sdt>
    <w:bookmarkStart w:id="0" w:name="_Hlk212468903" w:displacedByCustomXml="prev"/>
    <w:p w14:paraId="4B82524D" w14:textId="444FDEDA" w:rsidR="000277BF" w:rsidRPr="00891361" w:rsidRDefault="000277BF" w:rsidP="00C1275B">
      <w:pPr>
        <w:rPr>
          <w:b/>
          <w:bCs/>
          <w:noProof/>
        </w:rPr>
      </w:pPr>
      <w:r>
        <w:rPr>
          <w:rFonts w:ascii="Arial" w:hAnsi="Arial" w:cs="Arial"/>
          <w:b/>
          <w:bCs/>
          <w:sz w:val="22"/>
          <w:szCs w:val="22"/>
        </w:rPr>
        <w:t>A</w:t>
      </w:r>
      <w:r w:rsidR="00294931">
        <w:rPr>
          <w:rFonts w:ascii="Arial" w:hAnsi="Arial" w:cs="Arial"/>
          <w:b/>
          <w:bCs/>
          <w:sz w:val="22"/>
          <w:szCs w:val="22"/>
        </w:rPr>
        <w:t>bstract</w:t>
      </w:r>
      <w:r>
        <w:rPr>
          <w:rFonts w:ascii="Arial" w:hAnsi="Arial" w:cs="Arial"/>
          <w:b/>
          <w:bCs/>
          <w:sz w:val="22"/>
          <w:szCs w:val="22"/>
        </w:rPr>
        <w:t xml:space="preserve"> </w:t>
      </w:r>
    </w:p>
    <w:p w14:paraId="2C0026FD" w14:textId="58B33164" w:rsidR="006D0A21" w:rsidRPr="00673740" w:rsidRDefault="005E7872" w:rsidP="000E7CCE">
      <w:pPr>
        <w:spacing w:line="360" w:lineRule="auto"/>
        <w:jc w:val="both"/>
        <w:rPr>
          <w:rFonts w:ascii="Arial" w:hAnsi="Arial" w:cs="Arial"/>
          <w:b/>
          <w:bCs/>
          <w:sz w:val="22"/>
          <w:szCs w:val="22"/>
        </w:rPr>
      </w:pPr>
      <w:r w:rsidRPr="005E7872">
        <w:rPr>
          <w:rFonts w:ascii="Arial" w:hAnsi="Arial" w:cs="Arial"/>
          <w:sz w:val="22"/>
          <w:szCs w:val="22"/>
        </w:rPr>
        <w:t xml:space="preserve">This report examines the principles and application of Person-Centred Care (PCC) and Partnership Working (PW) within the UK health and social care context. PCC emphasises the delivery of care that recognises individuals as equal partners, valuing their preferences, needs and autonomy in decision-making processes. </w:t>
      </w:r>
      <w:r w:rsidR="009D70AB">
        <w:rPr>
          <w:rFonts w:ascii="Arial" w:hAnsi="Arial" w:cs="Arial"/>
          <w:sz w:val="22"/>
          <w:szCs w:val="22"/>
        </w:rPr>
        <w:t xml:space="preserve">It </w:t>
      </w:r>
      <w:r w:rsidR="00B1144F">
        <w:rPr>
          <w:rFonts w:ascii="Arial" w:hAnsi="Arial" w:cs="Arial"/>
          <w:sz w:val="22"/>
          <w:szCs w:val="22"/>
        </w:rPr>
        <w:t>indicates</w:t>
      </w:r>
      <w:r w:rsidRPr="005E7872">
        <w:rPr>
          <w:rFonts w:ascii="Arial" w:hAnsi="Arial" w:cs="Arial"/>
          <w:sz w:val="22"/>
          <w:szCs w:val="22"/>
        </w:rPr>
        <w:t xml:space="preserve"> that implementing PCC and PW enhances service quality, promotes patient empowerment and improves overall outcomes. </w:t>
      </w:r>
      <w:r w:rsidR="002804CB">
        <w:rPr>
          <w:rFonts w:ascii="Arial" w:hAnsi="Arial" w:cs="Arial"/>
          <w:sz w:val="22"/>
          <w:szCs w:val="22"/>
        </w:rPr>
        <w:t>The</w:t>
      </w:r>
      <w:r w:rsidR="00D678C9" w:rsidRPr="00F906F9">
        <w:rPr>
          <w:rFonts w:ascii="Arial" w:hAnsi="Arial" w:cs="Arial"/>
          <w:sz w:val="22"/>
          <w:szCs w:val="22"/>
        </w:rPr>
        <w:t xml:space="preserve"> development of </w:t>
      </w:r>
      <w:r w:rsidR="002804CB">
        <w:rPr>
          <w:rFonts w:ascii="Arial" w:hAnsi="Arial" w:cs="Arial"/>
          <w:sz w:val="22"/>
          <w:szCs w:val="22"/>
        </w:rPr>
        <w:t>enhanced</w:t>
      </w:r>
      <w:r w:rsidRPr="005E7872">
        <w:rPr>
          <w:rFonts w:ascii="Arial" w:hAnsi="Arial" w:cs="Arial"/>
          <w:sz w:val="22"/>
          <w:szCs w:val="22"/>
        </w:rPr>
        <w:t xml:space="preserve"> communication frameworks and the promotion of shared decision-making to support high-quality, inclusive, and sustainable care across </w:t>
      </w:r>
      <w:r w:rsidR="002804CB">
        <w:rPr>
          <w:rFonts w:ascii="Arial" w:hAnsi="Arial" w:cs="Arial"/>
          <w:sz w:val="22"/>
          <w:szCs w:val="22"/>
        </w:rPr>
        <w:t>the UK health and social care settings</w:t>
      </w:r>
      <w:r w:rsidR="00F906F9">
        <w:rPr>
          <w:rFonts w:ascii="Arial" w:hAnsi="Arial" w:cs="Arial"/>
          <w:sz w:val="22"/>
          <w:szCs w:val="22"/>
        </w:rPr>
        <w:t>.</w:t>
      </w:r>
    </w:p>
    <w:p w14:paraId="5EEC8EED" w14:textId="00F81A68" w:rsidR="00B9392D" w:rsidRPr="00CB03C7" w:rsidRDefault="00BC0B24" w:rsidP="00673740">
      <w:pPr>
        <w:pStyle w:val="Heading1"/>
        <w:spacing w:line="360" w:lineRule="auto"/>
        <w:rPr>
          <w:rFonts w:ascii="Arial" w:hAnsi="Arial" w:cs="Arial"/>
          <w:b/>
          <w:bCs/>
          <w:color w:val="000000" w:themeColor="text1"/>
          <w:sz w:val="22"/>
          <w:szCs w:val="22"/>
        </w:rPr>
      </w:pPr>
      <w:bookmarkStart w:id="1" w:name="_Toc213597294"/>
      <w:bookmarkEnd w:id="0"/>
      <w:r w:rsidRPr="00CB03C7">
        <w:rPr>
          <w:rFonts w:ascii="Arial" w:hAnsi="Arial" w:cs="Arial"/>
          <w:b/>
          <w:bCs/>
          <w:color w:val="000000" w:themeColor="text1"/>
          <w:sz w:val="22"/>
          <w:szCs w:val="22"/>
        </w:rPr>
        <w:t>Introduction</w:t>
      </w:r>
      <w:bookmarkEnd w:id="1"/>
    </w:p>
    <w:p w14:paraId="13D56A8F" w14:textId="4EA439F1" w:rsidR="00B03878" w:rsidRPr="002A4D89" w:rsidRDefault="00EA5CBB" w:rsidP="002A4D89">
      <w:pPr>
        <w:spacing w:line="360" w:lineRule="auto"/>
        <w:jc w:val="both"/>
        <w:rPr>
          <w:rFonts w:ascii="Arial" w:hAnsi="Arial" w:cs="Arial"/>
          <w:sz w:val="22"/>
          <w:szCs w:val="22"/>
        </w:rPr>
      </w:pPr>
      <w:r w:rsidRPr="00CB03C7">
        <w:rPr>
          <w:rFonts w:ascii="Arial" w:hAnsi="Arial" w:cs="Arial"/>
          <w:sz w:val="22"/>
          <w:szCs w:val="22"/>
        </w:rPr>
        <w:t>Person-centred care (PCC) and partnership working (PW) are fundamental principles that support high-quality health and social care in the United Kingdom. Both approaches focus on promoting individual autonomy, dignity and collaboration among service users,</w:t>
      </w:r>
      <w:r w:rsidR="00AC44D5">
        <w:rPr>
          <w:rFonts w:ascii="Arial" w:hAnsi="Arial" w:cs="Arial"/>
          <w:sz w:val="22"/>
          <w:szCs w:val="22"/>
        </w:rPr>
        <w:t xml:space="preserve"> their</w:t>
      </w:r>
      <w:r w:rsidRPr="00CB03C7">
        <w:rPr>
          <w:rFonts w:ascii="Arial" w:hAnsi="Arial" w:cs="Arial"/>
          <w:sz w:val="22"/>
          <w:szCs w:val="22"/>
        </w:rPr>
        <w:t xml:space="preserve"> families and professionals to achieve better care outcomes</w:t>
      </w:r>
      <w:r w:rsidR="00E937DE" w:rsidRPr="00CB03C7">
        <w:rPr>
          <w:rFonts w:ascii="Arial" w:hAnsi="Arial" w:cs="Arial"/>
          <w:sz w:val="22"/>
          <w:szCs w:val="22"/>
        </w:rPr>
        <w:t xml:space="preserve"> (NICE, 2016; NHS England, 2025)</w:t>
      </w:r>
      <w:r w:rsidRPr="00CB03C7">
        <w:rPr>
          <w:rFonts w:ascii="Arial" w:hAnsi="Arial" w:cs="Arial"/>
          <w:sz w:val="22"/>
          <w:szCs w:val="22"/>
        </w:rPr>
        <w:t>.</w:t>
      </w:r>
      <w:r w:rsidR="00325AB4">
        <w:rPr>
          <w:rFonts w:ascii="Arial" w:hAnsi="Arial" w:cs="Arial"/>
          <w:sz w:val="22"/>
          <w:szCs w:val="22"/>
        </w:rPr>
        <w:t xml:space="preserve"> </w:t>
      </w:r>
      <w:r w:rsidRPr="00CB03C7">
        <w:rPr>
          <w:rFonts w:ascii="Arial" w:hAnsi="Arial" w:cs="Arial"/>
          <w:sz w:val="22"/>
          <w:szCs w:val="22"/>
        </w:rPr>
        <w:t xml:space="preserve">It also explores their practical application in care settings, identifies </w:t>
      </w:r>
      <w:r w:rsidR="00D91BC1" w:rsidRPr="00CB03C7">
        <w:rPr>
          <w:rFonts w:ascii="Arial" w:hAnsi="Arial" w:cs="Arial"/>
          <w:sz w:val="22"/>
          <w:szCs w:val="22"/>
        </w:rPr>
        <w:t>benefits</w:t>
      </w:r>
      <w:r w:rsidRPr="00CB03C7">
        <w:rPr>
          <w:rFonts w:ascii="Arial" w:hAnsi="Arial" w:cs="Arial"/>
          <w:sz w:val="22"/>
          <w:szCs w:val="22"/>
        </w:rPr>
        <w:t xml:space="preserve"> and challenges, and provides recommendations to enhance person-centred and partnership-based approaches in future service delivery.</w:t>
      </w:r>
    </w:p>
    <w:p w14:paraId="4B5B8879" w14:textId="66DEFE7A" w:rsidR="00EA5CBB" w:rsidRPr="00CB03C7" w:rsidRDefault="00EA5CBB" w:rsidP="00B073CB">
      <w:pPr>
        <w:pStyle w:val="Heading1"/>
        <w:spacing w:line="360" w:lineRule="auto"/>
        <w:jc w:val="both"/>
        <w:rPr>
          <w:rFonts w:ascii="Arial" w:hAnsi="Arial" w:cs="Arial"/>
          <w:b/>
          <w:bCs/>
          <w:color w:val="000000" w:themeColor="text1"/>
          <w:sz w:val="22"/>
          <w:szCs w:val="22"/>
        </w:rPr>
      </w:pPr>
      <w:bookmarkStart w:id="2" w:name="_Toc213597295"/>
      <w:r w:rsidRPr="00CB03C7">
        <w:rPr>
          <w:rFonts w:ascii="Arial" w:hAnsi="Arial" w:cs="Arial"/>
          <w:b/>
          <w:bCs/>
          <w:color w:val="000000" w:themeColor="text1"/>
          <w:sz w:val="22"/>
          <w:szCs w:val="22"/>
        </w:rPr>
        <w:t>Person-Centred Care: Benefits and Limitations</w:t>
      </w:r>
      <w:bookmarkEnd w:id="2"/>
    </w:p>
    <w:p w14:paraId="68036147" w14:textId="35B1DFEA" w:rsidR="001C43ED" w:rsidRPr="00BE54E6" w:rsidRDefault="00EA5CBB" w:rsidP="00BE54E6">
      <w:pPr>
        <w:pStyle w:val="Heading2"/>
        <w:spacing w:line="360" w:lineRule="auto"/>
        <w:jc w:val="both"/>
        <w:rPr>
          <w:rFonts w:ascii="Arial" w:hAnsi="Arial" w:cs="Arial"/>
          <w:b/>
          <w:bCs/>
          <w:i/>
          <w:iCs/>
          <w:color w:val="000000" w:themeColor="text1"/>
          <w:sz w:val="22"/>
          <w:szCs w:val="22"/>
        </w:rPr>
      </w:pPr>
      <w:bookmarkStart w:id="3" w:name="_Toc213597296"/>
      <w:r w:rsidRPr="00CB03C7">
        <w:rPr>
          <w:rFonts w:ascii="Arial" w:hAnsi="Arial" w:cs="Arial"/>
          <w:b/>
          <w:bCs/>
          <w:i/>
          <w:iCs/>
          <w:color w:val="000000" w:themeColor="text1"/>
          <w:sz w:val="22"/>
          <w:szCs w:val="22"/>
        </w:rPr>
        <w:t>Definition</w:t>
      </w:r>
      <w:bookmarkEnd w:id="3"/>
    </w:p>
    <w:p w14:paraId="7B2BA03B" w14:textId="30D70D94" w:rsidR="001C43ED" w:rsidRPr="00CB03C7" w:rsidRDefault="000C2614" w:rsidP="004F678E">
      <w:pPr>
        <w:spacing w:line="360" w:lineRule="auto"/>
        <w:jc w:val="both"/>
        <w:rPr>
          <w:rFonts w:ascii="Arial" w:hAnsi="Arial" w:cs="Arial"/>
          <w:sz w:val="22"/>
          <w:szCs w:val="22"/>
        </w:rPr>
      </w:pPr>
      <w:r w:rsidRPr="000C2614">
        <w:rPr>
          <w:rFonts w:ascii="Arial" w:hAnsi="Arial" w:cs="Arial"/>
          <w:sz w:val="22"/>
          <w:szCs w:val="22"/>
        </w:rPr>
        <w:t>Person-centred care (PCC) focuses on the individual as a whole, taking into account their personal values, preferences and life circumstances when making decisions about their care. The Health Foundation (2016) describes PCC as a way of working that involves patients as active participants in planning, delivering and evaluating their care. Similarly, NICE (2016) highlights that this approach is guided by what matters most to the person, rather than being solely driven by their medical condition. PCC is grounded in principles such as dignity, empathy and mutual respect</w:t>
      </w:r>
      <w:r w:rsidR="001D3322">
        <w:rPr>
          <w:rFonts w:ascii="Arial" w:hAnsi="Arial" w:cs="Arial"/>
          <w:sz w:val="22"/>
          <w:szCs w:val="22"/>
        </w:rPr>
        <w:t>.</w:t>
      </w:r>
      <w:r w:rsidRPr="000C2614">
        <w:rPr>
          <w:rFonts w:ascii="Arial" w:hAnsi="Arial" w:cs="Arial"/>
          <w:sz w:val="22"/>
          <w:szCs w:val="22"/>
        </w:rPr>
        <w:t xml:space="preserve"> </w:t>
      </w:r>
      <w:r w:rsidR="00EB3007">
        <w:rPr>
          <w:rFonts w:ascii="Arial" w:hAnsi="Arial" w:cs="Arial"/>
          <w:sz w:val="22"/>
          <w:szCs w:val="22"/>
        </w:rPr>
        <w:t>It</w:t>
      </w:r>
      <w:r w:rsidRPr="000C2614">
        <w:rPr>
          <w:rFonts w:ascii="Arial" w:hAnsi="Arial" w:cs="Arial"/>
          <w:sz w:val="22"/>
          <w:szCs w:val="22"/>
        </w:rPr>
        <w:t xml:space="preserve"> encourages meaningful collaboration between professionals and those receiving care. This helps individuals maintain a sense of autonomy, independence and control over their own lives (</w:t>
      </w:r>
      <w:proofErr w:type="spellStart"/>
      <w:r w:rsidRPr="000C2614">
        <w:rPr>
          <w:rFonts w:ascii="Arial" w:hAnsi="Arial" w:cs="Arial"/>
          <w:sz w:val="22"/>
          <w:szCs w:val="22"/>
        </w:rPr>
        <w:t>Meranius</w:t>
      </w:r>
      <w:proofErr w:type="spellEnd"/>
      <w:r w:rsidRPr="000C2614">
        <w:rPr>
          <w:rFonts w:ascii="Arial" w:hAnsi="Arial" w:cs="Arial"/>
          <w:sz w:val="22"/>
          <w:szCs w:val="22"/>
        </w:rPr>
        <w:t xml:space="preserve"> et al., 2020, p.1321).</w:t>
      </w:r>
      <w:r w:rsidR="00BE54E6">
        <w:rPr>
          <w:rFonts w:ascii="Arial" w:hAnsi="Arial" w:cs="Arial"/>
          <w:sz w:val="22"/>
          <w:szCs w:val="22"/>
        </w:rPr>
        <w:t xml:space="preserve"> </w:t>
      </w:r>
    </w:p>
    <w:p w14:paraId="1A31742D" w14:textId="77777777" w:rsidR="00422113" w:rsidRDefault="00422113" w:rsidP="003B7353">
      <w:pPr>
        <w:pStyle w:val="Heading2"/>
        <w:spacing w:line="360" w:lineRule="auto"/>
        <w:jc w:val="both"/>
        <w:rPr>
          <w:rFonts w:ascii="Arial" w:hAnsi="Arial" w:cs="Arial"/>
          <w:b/>
          <w:bCs/>
          <w:i/>
          <w:iCs/>
          <w:color w:val="000000" w:themeColor="text1"/>
          <w:sz w:val="22"/>
          <w:szCs w:val="22"/>
        </w:rPr>
      </w:pPr>
      <w:bookmarkStart w:id="4" w:name="_Toc213597297"/>
    </w:p>
    <w:p w14:paraId="4A40B5B5" w14:textId="077121FC" w:rsidR="00EA5CBB" w:rsidRPr="00CB03C7" w:rsidRDefault="00EA5CBB" w:rsidP="003B7353">
      <w:pPr>
        <w:pStyle w:val="Heading2"/>
        <w:spacing w:line="360" w:lineRule="auto"/>
        <w:jc w:val="both"/>
        <w:rPr>
          <w:rFonts w:ascii="Arial" w:hAnsi="Arial" w:cs="Arial"/>
          <w:b/>
          <w:bCs/>
          <w:i/>
          <w:iCs/>
          <w:color w:val="000000" w:themeColor="text1"/>
          <w:sz w:val="22"/>
          <w:szCs w:val="22"/>
        </w:rPr>
      </w:pPr>
      <w:r w:rsidRPr="00CB03C7">
        <w:rPr>
          <w:rFonts w:ascii="Arial" w:hAnsi="Arial" w:cs="Arial"/>
          <w:b/>
          <w:bCs/>
          <w:i/>
          <w:iCs/>
          <w:color w:val="000000" w:themeColor="text1"/>
          <w:sz w:val="22"/>
          <w:szCs w:val="22"/>
        </w:rPr>
        <w:t>Benefits</w:t>
      </w:r>
      <w:bookmarkEnd w:id="4"/>
      <w:r w:rsidR="00ED4ED5">
        <w:rPr>
          <w:rFonts w:ascii="Arial" w:hAnsi="Arial" w:cs="Arial"/>
          <w:b/>
          <w:bCs/>
          <w:i/>
          <w:iCs/>
          <w:color w:val="000000" w:themeColor="text1"/>
          <w:sz w:val="22"/>
          <w:szCs w:val="22"/>
        </w:rPr>
        <w:t xml:space="preserve"> </w:t>
      </w:r>
    </w:p>
    <w:p w14:paraId="3EB9B013" w14:textId="31358E36" w:rsidR="00EA5CBB" w:rsidRPr="00CB03C7" w:rsidRDefault="00EA5CBB" w:rsidP="00432B46">
      <w:pPr>
        <w:spacing w:line="360" w:lineRule="auto"/>
        <w:jc w:val="both"/>
        <w:rPr>
          <w:rFonts w:ascii="Arial" w:hAnsi="Arial" w:cs="Arial"/>
          <w:sz w:val="22"/>
          <w:szCs w:val="22"/>
        </w:rPr>
      </w:pPr>
      <w:r w:rsidRPr="00CB03C7">
        <w:rPr>
          <w:rFonts w:ascii="Arial" w:hAnsi="Arial" w:cs="Arial"/>
          <w:sz w:val="22"/>
          <w:szCs w:val="22"/>
        </w:rPr>
        <w:t>PCC offers several benefits to both service users and care providers. It enhances the quality of care by fostering trust, improving communication and encouraging shared decision</w:t>
      </w:r>
      <w:r w:rsidR="009651B1">
        <w:rPr>
          <w:rFonts w:ascii="Arial" w:hAnsi="Arial" w:cs="Arial"/>
          <w:sz w:val="22"/>
          <w:szCs w:val="22"/>
        </w:rPr>
        <w:t>-</w:t>
      </w:r>
      <w:r w:rsidRPr="00CB03C7">
        <w:rPr>
          <w:rFonts w:ascii="Arial" w:hAnsi="Arial" w:cs="Arial"/>
          <w:sz w:val="22"/>
          <w:szCs w:val="22"/>
        </w:rPr>
        <w:t xml:space="preserve">making. </w:t>
      </w:r>
      <w:r w:rsidR="00432B46" w:rsidRPr="00463DF5">
        <w:rPr>
          <w:rFonts w:ascii="Arial" w:hAnsi="Arial" w:cs="Arial"/>
          <w:sz w:val="22"/>
          <w:szCs w:val="22"/>
        </w:rPr>
        <w:t xml:space="preserve"> </w:t>
      </w:r>
      <w:r w:rsidR="00432B46" w:rsidRPr="00463DF5">
        <w:rPr>
          <w:rFonts w:ascii="Arial" w:hAnsi="Arial" w:cs="Arial"/>
          <w:sz w:val="22"/>
          <w:szCs w:val="22"/>
        </w:rPr>
        <w:t>Evidence suggests that person-centred care can positively influence how individuals experience services, encouraging stronger engagement with recommended interventions and contributing to better health and wellbeing.</w:t>
      </w:r>
      <w:r w:rsidR="00A92DE1" w:rsidRPr="00463DF5">
        <w:rPr>
          <w:rFonts w:ascii="Arial" w:hAnsi="Arial" w:cs="Arial"/>
          <w:sz w:val="22"/>
          <w:szCs w:val="22"/>
        </w:rPr>
        <w:t xml:space="preserve"> </w:t>
      </w:r>
      <w:r w:rsidRPr="00463DF5">
        <w:rPr>
          <w:rFonts w:ascii="Arial" w:hAnsi="Arial" w:cs="Arial"/>
          <w:sz w:val="22"/>
          <w:szCs w:val="22"/>
        </w:rPr>
        <w:t xml:space="preserve">It also promotes emotional </w:t>
      </w:r>
      <w:r w:rsidRPr="00CB03C7">
        <w:rPr>
          <w:rFonts w:ascii="Arial" w:hAnsi="Arial" w:cs="Arial"/>
          <w:sz w:val="22"/>
          <w:szCs w:val="22"/>
        </w:rPr>
        <w:t>well-being, as individuals feel valued and listened to, which can reduce anxiety and foster empowerment</w:t>
      </w:r>
      <w:r w:rsidR="005F0197" w:rsidRPr="00CB03C7">
        <w:rPr>
          <w:rFonts w:ascii="Arial" w:hAnsi="Arial" w:cs="Arial"/>
          <w:sz w:val="22"/>
          <w:szCs w:val="22"/>
        </w:rPr>
        <w:t xml:space="preserve"> (Summer </w:t>
      </w:r>
      <w:proofErr w:type="spellStart"/>
      <w:r w:rsidR="005F0197" w:rsidRPr="00CB03C7">
        <w:rPr>
          <w:rFonts w:ascii="Arial" w:hAnsi="Arial" w:cs="Arial"/>
          <w:sz w:val="22"/>
          <w:szCs w:val="22"/>
        </w:rPr>
        <w:t>Meranius</w:t>
      </w:r>
      <w:proofErr w:type="spellEnd"/>
      <w:r w:rsidR="005F0197" w:rsidRPr="00CB03C7">
        <w:rPr>
          <w:rFonts w:ascii="Arial" w:hAnsi="Arial" w:cs="Arial"/>
          <w:sz w:val="22"/>
          <w:szCs w:val="22"/>
        </w:rPr>
        <w:t xml:space="preserve"> </w:t>
      </w:r>
      <w:r w:rsidR="007851A1" w:rsidRPr="00F20A36">
        <w:rPr>
          <w:rFonts w:ascii="Arial" w:hAnsi="Arial" w:cs="Arial"/>
          <w:i/>
          <w:iCs/>
          <w:sz w:val="22"/>
          <w:szCs w:val="22"/>
        </w:rPr>
        <w:t>et al.</w:t>
      </w:r>
      <w:r w:rsidR="005F0197" w:rsidRPr="00CB03C7">
        <w:rPr>
          <w:rFonts w:ascii="Arial" w:hAnsi="Arial" w:cs="Arial"/>
          <w:sz w:val="22"/>
          <w:szCs w:val="22"/>
        </w:rPr>
        <w:t>, 2020,</w:t>
      </w:r>
      <w:r w:rsidR="000252E9">
        <w:rPr>
          <w:rFonts w:ascii="Arial" w:hAnsi="Arial" w:cs="Arial"/>
          <w:sz w:val="22"/>
          <w:szCs w:val="22"/>
        </w:rPr>
        <w:t xml:space="preserve"> </w:t>
      </w:r>
      <w:r w:rsidR="005F0197" w:rsidRPr="00CB03C7">
        <w:rPr>
          <w:rFonts w:ascii="Arial" w:hAnsi="Arial" w:cs="Arial"/>
          <w:sz w:val="22"/>
          <w:szCs w:val="22"/>
        </w:rPr>
        <w:t>p.1322)</w:t>
      </w:r>
      <w:r w:rsidRPr="00CB03C7">
        <w:rPr>
          <w:rFonts w:ascii="Arial" w:hAnsi="Arial" w:cs="Arial"/>
          <w:sz w:val="22"/>
          <w:szCs w:val="22"/>
        </w:rPr>
        <w:t>. For healthcare staff, PCC can increase job satisfaction by creating more meaningful and rewarding interactions with patients. Additionally, PCC supports continuity of care and promotes equality, as it requires professionals to respect cultural, personal</w:t>
      </w:r>
      <w:r w:rsidR="00EB3364">
        <w:rPr>
          <w:rFonts w:ascii="Arial" w:hAnsi="Arial" w:cs="Arial"/>
          <w:sz w:val="22"/>
          <w:szCs w:val="22"/>
        </w:rPr>
        <w:t xml:space="preserve"> and social differences (Summer </w:t>
      </w:r>
      <w:proofErr w:type="spellStart"/>
      <w:r w:rsidR="00EB3364">
        <w:rPr>
          <w:rFonts w:ascii="Arial" w:hAnsi="Arial" w:cs="Arial"/>
          <w:sz w:val="22"/>
          <w:szCs w:val="22"/>
        </w:rPr>
        <w:t>Meranius</w:t>
      </w:r>
      <w:proofErr w:type="spellEnd"/>
      <w:r w:rsidR="00EB3364">
        <w:rPr>
          <w:rFonts w:ascii="Arial" w:hAnsi="Arial" w:cs="Arial"/>
          <w:sz w:val="22"/>
          <w:szCs w:val="22"/>
        </w:rPr>
        <w:t xml:space="preserve"> </w:t>
      </w:r>
      <w:r w:rsidR="00EB3364" w:rsidRPr="001D03E6">
        <w:rPr>
          <w:rFonts w:ascii="Arial" w:hAnsi="Arial" w:cs="Arial"/>
          <w:i/>
          <w:iCs/>
          <w:sz w:val="22"/>
          <w:szCs w:val="22"/>
        </w:rPr>
        <w:t>et al.,</w:t>
      </w:r>
      <w:r w:rsidR="00EB3364">
        <w:rPr>
          <w:rFonts w:ascii="Arial" w:hAnsi="Arial" w:cs="Arial"/>
          <w:sz w:val="22"/>
          <w:szCs w:val="22"/>
        </w:rPr>
        <w:t xml:space="preserve"> 2020, p.</w:t>
      </w:r>
      <w:r w:rsidR="005F0197" w:rsidRPr="00CB03C7">
        <w:rPr>
          <w:rFonts w:ascii="Arial" w:hAnsi="Arial" w:cs="Arial"/>
          <w:sz w:val="22"/>
          <w:szCs w:val="22"/>
        </w:rPr>
        <w:t>1322)</w:t>
      </w:r>
      <w:r w:rsidRPr="00CB03C7">
        <w:rPr>
          <w:rFonts w:ascii="Arial" w:hAnsi="Arial" w:cs="Arial"/>
          <w:sz w:val="22"/>
          <w:szCs w:val="22"/>
        </w:rPr>
        <w:t>.</w:t>
      </w:r>
    </w:p>
    <w:p w14:paraId="5E13F6B4" w14:textId="623FD7C2" w:rsidR="00A161D6" w:rsidRPr="00CB03C7" w:rsidRDefault="00A161D6" w:rsidP="00636DA7">
      <w:pPr>
        <w:pStyle w:val="Heading2"/>
        <w:spacing w:line="360" w:lineRule="auto"/>
        <w:rPr>
          <w:rFonts w:ascii="Arial" w:hAnsi="Arial" w:cs="Arial"/>
          <w:b/>
          <w:bCs/>
          <w:i/>
          <w:iCs/>
          <w:color w:val="000000" w:themeColor="text1"/>
          <w:sz w:val="22"/>
          <w:szCs w:val="22"/>
        </w:rPr>
      </w:pPr>
      <w:bookmarkStart w:id="5" w:name="_Toc213597298"/>
      <w:r w:rsidRPr="00CB03C7">
        <w:rPr>
          <w:rFonts w:ascii="Arial" w:hAnsi="Arial" w:cs="Arial"/>
          <w:b/>
          <w:bCs/>
          <w:i/>
          <w:iCs/>
          <w:color w:val="000000" w:themeColor="text1"/>
          <w:sz w:val="22"/>
          <w:szCs w:val="22"/>
        </w:rPr>
        <w:t>Limitations</w:t>
      </w:r>
      <w:bookmarkEnd w:id="5"/>
    </w:p>
    <w:p w14:paraId="6380E5B7" w14:textId="2A7BCCB6" w:rsidR="00A161D6" w:rsidRPr="00CB03C7" w:rsidRDefault="00A161D6" w:rsidP="00CC07AA">
      <w:pPr>
        <w:spacing w:line="360" w:lineRule="auto"/>
        <w:jc w:val="both"/>
        <w:rPr>
          <w:rFonts w:ascii="Arial" w:hAnsi="Arial" w:cs="Arial"/>
          <w:sz w:val="22"/>
          <w:szCs w:val="22"/>
        </w:rPr>
      </w:pPr>
      <w:r w:rsidRPr="00CB03C7">
        <w:rPr>
          <w:rFonts w:ascii="Arial" w:hAnsi="Arial" w:cs="Arial"/>
          <w:sz w:val="22"/>
          <w:szCs w:val="22"/>
        </w:rPr>
        <w:t>Despite its advantages, implementing PCC presents several challenges. Time constraints, staff shortages and huge workloads can make it difficult for practitioners to provide individualised care. Organisational pressures and limited resources may also lead to task-oriented rather than person-oriented practice</w:t>
      </w:r>
      <w:r w:rsidR="005F0197" w:rsidRPr="00CB03C7">
        <w:rPr>
          <w:rFonts w:ascii="Arial" w:hAnsi="Arial" w:cs="Arial"/>
          <w:sz w:val="22"/>
          <w:szCs w:val="22"/>
        </w:rPr>
        <w:t xml:space="preserve"> (Summer </w:t>
      </w:r>
      <w:proofErr w:type="spellStart"/>
      <w:r w:rsidR="005F0197" w:rsidRPr="00CB03C7">
        <w:rPr>
          <w:rFonts w:ascii="Arial" w:hAnsi="Arial" w:cs="Arial"/>
          <w:sz w:val="22"/>
          <w:szCs w:val="22"/>
        </w:rPr>
        <w:t>Meranius</w:t>
      </w:r>
      <w:proofErr w:type="spellEnd"/>
      <w:r w:rsidR="005F0197" w:rsidRPr="00CB03C7">
        <w:rPr>
          <w:rFonts w:ascii="Arial" w:hAnsi="Arial" w:cs="Arial"/>
          <w:sz w:val="22"/>
          <w:szCs w:val="22"/>
        </w:rPr>
        <w:t xml:space="preserve"> </w:t>
      </w:r>
      <w:r w:rsidR="005F0197" w:rsidRPr="00D52A43">
        <w:rPr>
          <w:rFonts w:ascii="Arial" w:hAnsi="Arial" w:cs="Arial"/>
          <w:i/>
          <w:iCs/>
          <w:sz w:val="22"/>
          <w:szCs w:val="22"/>
        </w:rPr>
        <w:t>et al</w:t>
      </w:r>
      <w:r w:rsidR="004B419F" w:rsidRPr="00D52A43">
        <w:rPr>
          <w:rFonts w:ascii="Arial" w:hAnsi="Arial" w:cs="Arial"/>
          <w:i/>
          <w:iCs/>
          <w:sz w:val="22"/>
          <w:szCs w:val="22"/>
        </w:rPr>
        <w:t>.</w:t>
      </w:r>
      <w:r w:rsidR="005F0197" w:rsidRPr="00D52A43">
        <w:rPr>
          <w:rFonts w:ascii="Arial" w:hAnsi="Arial" w:cs="Arial"/>
          <w:i/>
          <w:iCs/>
          <w:sz w:val="22"/>
          <w:szCs w:val="22"/>
        </w:rPr>
        <w:t>,</w:t>
      </w:r>
      <w:r w:rsidR="005F0197" w:rsidRPr="00CB03C7">
        <w:rPr>
          <w:rFonts w:ascii="Arial" w:hAnsi="Arial" w:cs="Arial"/>
          <w:sz w:val="22"/>
          <w:szCs w:val="22"/>
        </w:rPr>
        <w:t xml:space="preserve"> 2020, p.1325)</w:t>
      </w:r>
      <w:r w:rsidRPr="00CB03C7">
        <w:rPr>
          <w:rFonts w:ascii="Arial" w:hAnsi="Arial" w:cs="Arial"/>
          <w:sz w:val="22"/>
          <w:szCs w:val="22"/>
        </w:rPr>
        <w:t xml:space="preserve">. Moreover, some service users may lack the ability or willingness to engage in </w:t>
      </w:r>
      <w:r w:rsidR="0072233E">
        <w:rPr>
          <w:rFonts w:ascii="Arial" w:hAnsi="Arial" w:cs="Arial"/>
          <w:sz w:val="22"/>
          <w:szCs w:val="22"/>
        </w:rPr>
        <w:t>decision-making</w:t>
      </w:r>
      <w:r w:rsidRPr="00CB03C7">
        <w:rPr>
          <w:rFonts w:ascii="Arial" w:hAnsi="Arial" w:cs="Arial"/>
          <w:sz w:val="22"/>
          <w:szCs w:val="22"/>
        </w:rPr>
        <w:t xml:space="preserve">, which requires </w:t>
      </w:r>
      <w:r w:rsidR="008D5188" w:rsidRPr="00CB03C7">
        <w:rPr>
          <w:rFonts w:ascii="Arial" w:hAnsi="Arial" w:cs="Arial"/>
          <w:sz w:val="22"/>
          <w:szCs w:val="22"/>
        </w:rPr>
        <w:t>striking a balance</w:t>
      </w:r>
      <w:r w:rsidRPr="00CB03C7">
        <w:rPr>
          <w:rFonts w:ascii="Arial" w:hAnsi="Arial" w:cs="Arial"/>
          <w:sz w:val="22"/>
          <w:szCs w:val="22"/>
        </w:rPr>
        <w:t xml:space="preserve"> between autonomy and safeguarding. Inconsistent training and communication among multidisciplinary teams can further hinder </w:t>
      </w:r>
      <w:r w:rsidR="0078552A">
        <w:rPr>
          <w:rFonts w:ascii="Arial" w:hAnsi="Arial" w:cs="Arial"/>
          <w:sz w:val="22"/>
          <w:szCs w:val="22"/>
        </w:rPr>
        <w:t xml:space="preserve">the effectiveness of PCCs (Summer </w:t>
      </w:r>
      <w:proofErr w:type="spellStart"/>
      <w:r w:rsidR="0078552A">
        <w:rPr>
          <w:rFonts w:ascii="Arial" w:hAnsi="Arial" w:cs="Arial"/>
          <w:sz w:val="22"/>
          <w:szCs w:val="22"/>
        </w:rPr>
        <w:t>Meranius</w:t>
      </w:r>
      <w:proofErr w:type="spellEnd"/>
      <w:r w:rsidR="0078552A">
        <w:rPr>
          <w:rFonts w:ascii="Arial" w:hAnsi="Arial" w:cs="Arial"/>
          <w:sz w:val="22"/>
          <w:szCs w:val="22"/>
        </w:rPr>
        <w:t xml:space="preserve"> </w:t>
      </w:r>
      <w:r w:rsidR="0078552A" w:rsidRPr="00D936F7">
        <w:rPr>
          <w:rFonts w:ascii="Arial" w:hAnsi="Arial" w:cs="Arial"/>
          <w:i/>
          <w:iCs/>
          <w:sz w:val="22"/>
          <w:szCs w:val="22"/>
        </w:rPr>
        <w:t>et al.,</w:t>
      </w:r>
      <w:r w:rsidR="0078552A">
        <w:rPr>
          <w:rFonts w:ascii="Arial" w:hAnsi="Arial" w:cs="Arial"/>
          <w:sz w:val="22"/>
          <w:szCs w:val="22"/>
        </w:rPr>
        <w:t xml:space="preserve"> 2020, p.</w:t>
      </w:r>
      <w:r w:rsidR="005F0197" w:rsidRPr="00CB03C7">
        <w:rPr>
          <w:rFonts w:ascii="Arial" w:hAnsi="Arial" w:cs="Arial"/>
          <w:sz w:val="22"/>
          <w:szCs w:val="22"/>
        </w:rPr>
        <w:t>1325)</w:t>
      </w:r>
      <w:r w:rsidRPr="00CB03C7">
        <w:rPr>
          <w:rFonts w:ascii="Arial" w:hAnsi="Arial" w:cs="Arial"/>
          <w:sz w:val="22"/>
          <w:szCs w:val="22"/>
        </w:rPr>
        <w:t>. Therefore, while PCC is the foundation of compassionate and effective care, its success depends on adequate resources, leadership support and ongoing staff development.</w:t>
      </w:r>
    </w:p>
    <w:p w14:paraId="33233A7F" w14:textId="4826C23B" w:rsidR="00A161D6" w:rsidRPr="00CB03C7" w:rsidRDefault="00A161D6" w:rsidP="001F3856">
      <w:pPr>
        <w:pStyle w:val="Heading1"/>
        <w:spacing w:line="360" w:lineRule="auto"/>
        <w:jc w:val="both"/>
        <w:rPr>
          <w:rFonts w:ascii="Arial" w:hAnsi="Arial" w:cs="Arial"/>
          <w:b/>
          <w:bCs/>
          <w:color w:val="000000" w:themeColor="text1"/>
          <w:sz w:val="22"/>
          <w:szCs w:val="22"/>
        </w:rPr>
      </w:pPr>
      <w:bookmarkStart w:id="6" w:name="_Toc213597299"/>
      <w:r w:rsidRPr="00CB03C7">
        <w:rPr>
          <w:rFonts w:ascii="Arial" w:hAnsi="Arial" w:cs="Arial"/>
          <w:b/>
          <w:bCs/>
          <w:color w:val="000000" w:themeColor="text1"/>
          <w:sz w:val="22"/>
          <w:szCs w:val="22"/>
        </w:rPr>
        <w:t>Relevant Theory Underpinning Person-Centred Care</w:t>
      </w:r>
      <w:bookmarkEnd w:id="6"/>
    </w:p>
    <w:p w14:paraId="217C1212" w14:textId="062CD319" w:rsidR="00A161D6" w:rsidRPr="00CB03C7" w:rsidRDefault="00A161D6" w:rsidP="001F3856">
      <w:pPr>
        <w:pStyle w:val="Heading2"/>
        <w:spacing w:line="360" w:lineRule="auto"/>
        <w:jc w:val="both"/>
        <w:rPr>
          <w:rFonts w:ascii="Arial" w:hAnsi="Arial" w:cs="Arial"/>
          <w:b/>
          <w:bCs/>
          <w:i/>
          <w:iCs/>
          <w:color w:val="000000" w:themeColor="text1"/>
          <w:sz w:val="22"/>
          <w:szCs w:val="22"/>
        </w:rPr>
      </w:pPr>
      <w:bookmarkStart w:id="7" w:name="_Toc213597300"/>
      <w:r w:rsidRPr="00CB03C7">
        <w:rPr>
          <w:rFonts w:ascii="Arial" w:hAnsi="Arial" w:cs="Arial"/>
          <w:b/>
          <w:bCs/>
          <w:i/>
          <w:iCs/>
          <w:color w:val="000000" w:themeColor="text1"/>
          <w:sz w:val="22"/>
          <w:szCs w:val="22"/>
        </w:rPr>
        <w:t>Carl Rogers’ Humanistic Theory</w:t>
      </w:r>
      <w:bookmarkEnd w:id="7"/>
    </w:p>
    <w:p w14:paraId="2DAD19AB" w14:textId="3B6F29F5" w:rsidR="00A161D6" w:rsidRPr="00CB03C7" w:rsidRDefault="00A161D6" w:rsidP="00436E4A">
      <w:pPr>
        <w:spacing w:line="360" w:lineRule="auto"/>
        <w:jc w:val="both"/>
        <w:rPr>
          <w:rFonts w:ascii="Arial" w:hAnsi="Arial" w:cs="Arial"/>
          <w:sz w:val="22"/>
          <w:szCs w:val="22"/>
        </w:rPr>
      </w:pPr>
      <w:r w:rsidRPr="00CB03C7">
        <w:rPr>
          <w:rFonts w:ascii="Arial" w:hAnsi="Arial" w:cs="Arial"/>
          <w:sz w:val="22"/>
          <w:szCs w:val="22"/>
        </w:rPr>
        <w:t xml:space="preserve">The foundation of person-centred care (PCC) can be traced to the humanistic theory developed by </w:t>
      </w:r>
      <w:r w:rsidR="000554DA">
        <w:rPr>
          <w:rFonts w:ascii="Arial" w:hAnsi="Arial" w:cs="Arial"/>
          <w:sz w:val="22"/>
          <w:szCs w:val="22"/>
        </w:rPr>
        <w:t>P</w:t>
      </w:r>
      <w:r w:rsidRPr="00CB03C7">
        <w:rPr>
          <w:rFonts w:ascii="Arial" w:hAnsi="Arial" w:cs="Arial"/>
          <w:sz w:val="22"/>
          <w:szCs w:val="22"/>
        </w:rPr>
        <w:t>sychologist Carl Rogers in 1951</w:t>
      </w:r>
      <w:r w:rsidR="0024331D">
        <w:rPr>
          <w:rFonts w:ascii="Arial" w:hAnsi="Arial" w:cs="Arial"/>
          <w:sz w:val="22"/>
          <w:szCs w:val="22"/>
        </w:rPr>
        <w:t>, i</w:t>
      </w:r>
      <w:r w:rsidR="00846FD8">
        <w:rPr>
          <w:rFonts w:ascii="Arial" w:hAnsi="Arial" w:cs="Arial"/>
          <w:sz w:val="22"/>
          <w:szCs w:val="22"/>
        </w:rPr>
        <w:t>n</w:t>
      </w:r>
      <w:r w:rsidRPr="00CB03C7">
        <w:rPr>
          <w:rFonts w:ascii="Arial" w:hAnsi="Arial" w:cs="Arial"/>
          <w:sz w:val="22"/>
          <w:szCs w:val="22"/>
        </w:rPr>
        <w:t xml:space="preserve"> his book “Client-Centred Therapy”. Rogers proposed that individuals have an inherent tendency toward growth, fulfilment</w:t>
      </w:r>
      <w:r w:rsidR="001544CC">
        <w:rPr>
          <w:rFonts w:ascii="Arial" w:hAnsi="Arial" w:cs="Arial"/>
          <w:sz w:val="22"/>
          <w:szCs w:val="22"/>
        </w:rPr>
        <w:t xml:space="preserve"> </w:t>
      </w:r>
      <w:r w:rsidRPr="00CB03C7">
        <w:rPr>
          <w:rFonts w:ascii="Arial" w:hAnsi="Arial" w:cs="Arial"/>
          <w:sz w:val="22"/>
          <w:szCs w:val="22"/>
        </w:rPr>
        <w:t>and self-actualisation, provided they are in an environment that offers empathy, genuineness and unconditional positive regard</w:t>
      </w:r>
      <w:r w:rsidR="005F0197" w:rsidRPr="00CB03C7">
        <w:rPr>
          <w:rFonts w:ascii="Arial" w:hAnsi="Arial" w:cs="Arial"/>
          <w:sz w:val="22"/>
          <w:szCs w:val="22"/>
        </w:rPr>
        <w:t xml:space="preserve"> (Krikorian, 2022, p.3)</w:t>
      </w:r>
      <w:r w:rsidRPr="00CB03C7">
        <w:rPr>
          <w:rFonts w:ascii="Arial" w:hAnsi="Arial" w:cs="Arial"/>
          <w:sz w:val="22"/>
          <w:szCs w:val="22"/>
        </w:rPr>
        <w:t xml:space="preserve">. In health and social care, this theory emphasises understanding the person </w:t>
      </w:r>
      <w:r w:rsidR="0026292F" w:rsidRPr="00CB03C7">
        <w:rPr>
          <w:rFonts w:ascii="Arial" w:hAnsi="Arial" w:cs="Arial"/>
          <w:sz w:val="22"/>
          <w:szCs w:val="22"/>
        </w:rPr>
        <w:t>rather</w:t>
      </w:r>
      <w:r w:rsidRPr="00CB03C7">
        <w:rPr>
          <w:rFonts w:ascii="Arial" w:hAnsi="Arial" w:cs="Arial"/>
          <w:sz w:val="22"/>
          <w:szCs w:val="22"/>
        </w:rPr>
        <w:t xml:space="preserve"> than focusing </w:t>
      </w:r>
      <w:r w:rsidR="00A002FA" w:rsidRPr="00CB03C7">
        <w:rPr>
          <w:rFonts w:ascii="Arial" w:hAnsi="Arial" w:cs="Arial"/>
          <w:sz w:val="22"/>
          <w:szCs w:val="22"/>
        </w:rPr>
        <w:t>only</w:t>
      </w:r>
      <w:r w:rsidRPr="00CB03C7">
        <w:rPr>
          <w:rFonts w:ascii="Arial" w:hAnsi="Arial" w:cs="Arial"/>
          <w:sz w:val="22"/>
          <w:szCs w:val="22"/>
        </w:rPr>
        <w:t xml:space="preserve"> on their illness. It encourages professionals to build therapeutic relationships based on trust, empathy and respect, empowering individuals to take</w:t>
      </w:r>
      <w:r w:rsidR="000C1DC5">
        <w:rPr>
          <w:rFonts w:ascii="Arial" w:hAnsi="Arial" w:cs="Arial"/>
          <w:sz w:val="22"/>
          <w:szCs w:val="22"/>
        </w:rPr>
        <w:t xml:space="preserve"> a</w:t>
      </w:r>
      <w:r w:rsidRPr="00CB03C7">
        <w:rPr>
          <w:rFonts w:ascii="Arial" w:hAnsi="Arial" w:cs="Arial"/>
          <w:sz w:val="22"/>
          <w:szCs w:val="22"/>
        </w:rPr>
        <w:t xml:space="preserve"> role in their care decisions</w:t>
      </w:r>
      <w:r w:rsidR="005F0197" w:rsidRPr="00CB03C7">
        <w:rPr>
          <w:rFonts w:ascii="Arial" w:hAnsi="Arial" w:cs="Arial"/>
          <w:sz w:val="22"/>
          <w:szCs w:val="22"/>
        </w:rPr>
        <w:t xml:space="preserve"> (Krikorian, 2022, p.3)</w:t>
      </w:r>
      <w:r w:rsidRPr="00CB03C7">
        <w:rPr>
          <w:rFonts w:ascii="Arial" w:hAnsi="Arial" w:cs="Arial"/>
          <w:sz w:val="22"/>
          <w:szCs w:val="22"/>
        </w:rPr>
        <w:t>. This aligns directly with modern PCC principles promoted by organisations such as NICE and the Health Foundation.</w:t>
      </w:r>
    </w:p>
    <w:p w14:paraId="74904C4A" w14:textId="00CEEB84" w:rsidR="00A161D6" w:rsidRPr="00CB03C7" w:rsidRDefault="00A002FA" w:rsidP="001F3856">
      <w:pPr>
        <w:pStyle w:val="Heading2"/>
        <w:spacing w:line="360" w:lineRule="auto"/>
        <w:jc w:val="both"/>
        <w:rPr>
          <w:rFonts w:ascii="Arial" w:hAnsi="Arial" w:cs="Arial"/>
          <w:b/>
          <w:bCs/>
          <w:i/>
          <w:iCs/>
          <w:color w:val="000000" w:themeColor="text1"/>
          <w:sz w:val="22"/>
          <w:szCs w:val="22"/>
        </w:rPr>
      </w:pPr>
      <w:bookmarkStart w:id="8" w:name="_Toc213597301"/>
      <w:r w:rsidRPr="00CB03C7">
        <w:rPr>
          <w:rFonts w:ascii="Arial" w:hAnsi="Arial" w:cs="Arial"/>
          <w:b/>
          <w:bCs/>
          <w:i/>
          <w:iCs/>
          <w:color w:val="000000" w:themeColor="text1"/>
          <w:sz w:val="22"/>
          <w:szCs w:val="22"/>
        </w:rPr>
        <w:t>Critical Examination of the Application of Humanistic Theory in Practice</w:t>
      </w:r>
      <w:bookmarkEnd w:id="8"/>
    </w:p>
    <w:p w14:paraId="2DE13BC0" w14:textId="648F3E9B" w:rsidR="00A002FA" w:rsidRPr="00CB03C7" w:rsidRDefault="00A002FA" w:rsidP="00485155">
      <w:pPr>
        <w:spacing w:line="360" w:lineRule="auto"/>
        <w:jc w:val="both"/>
        <w:rPr>
          <w:rFonts w:ascii="Arial" w:hAnsi="Arial" w:cs="Arial"/>
          <w:sz w:val="22"/>
          <w:szCs w:val="22"/>
        </w:rPr>
      </w:pPr>
      <w:r w:rsidRPr="00CB03C7">
        <w:rPr>
          <w:rFonts w:ascii="Arial" w:hAnsi="Arial" w:cs="Arial"/>
          <w:sz w:val="22"/>
          <w:szCs w:val="22"/>
        </w:rPr>
        <w:t>Practically, Rogers’ theory guides healthcare professionals to adopt a non-judgemental, empathetic and collaborative approach when engaging with patients or service users. For example, in mental health or dementia care settings, staff use active listening and shared decision-making to understand the individual’s experiences, values and goals. This approach supports emotional well-being, enhances autonomy and builds therapeutic relationships. It also helps reduce resistance to care by ensuring</w:t>
      </w:r>
      <w:r w:rsidR="009F4A7F" w:rsidRPr="00CB03C7">
        <w:rPr>
          <w:rFonts w:ascii="Arial" w:hAnsi="Arial" w:cs="Arial"/>
          <w:sz w:val="22"/>
          <w:szCs w:val="22"/>
        </w:rPr>
        <w:t xml:space="preserve"> that</w:t>
      </w:r>
      <w:r w:rsidRPr="00CB03C7">
        <w:rPr>
          <w:rFonts w:ascii="Arial" w:hAnsi="Arial" w:cs="Arial"/>
          <w:sz w:val="22"/>
          <w:szCs w:val="22"/>
        </w:rPr>
        <w:t xml:space="preserve"> individuals feel heard and respected</w:t>
      </w:r>
      <w:r w:rsidR="00BA52C6" w:rsidRPr="00CB03C7">
        <w:rPr>
          <w:rFonts w:ascii="Arial" w:hAnsi="Arial" w:cs="Arial"/>
          <w:sz w:val="22"/>
          <w:szCs w:val="22"/>
        </w:rPr>
        <w:t xml:space="preserve"> (Liao,2025,p.8)</w:t>
      </w:r>
      <w:r w:rsidRPr="00CB03C7">
        <w:rPr>
          <w:rFonts w:ascii="Arial" w:hAnsi="Arial" w:cs="Arial"/>
          <w:sz w:val="22"/>
          <w:szCs w:val="22"/>
        </w:rPr>
        <w:t>. Professionals are encouraged to adapt communication styles, respect cultural differences and foster an environment of trust and openness.</w:t>
      </w:r>
    </w:p>
    <w:p w14:paraId="03132BC8" w14:textId="2D0AD1D5" w:rsidR="00A002FA" w:rsidRPr="00CB03C7" w:rsidRDefault="00A002FA" w:rsidP="00BE2935">
      <w:pPr>
        <w:spacing w:line="360" w:lineRule="auto"/>
        <w:jc w:val="both"/>
        <w:rPr>
          <w:rFonts w:ascii="Arial" w:hAnsi="Arial" w:cs="Arial"/>
          <w:sz w:val="22"/>
          <w:szCs w:val="22"/>
        </w:rPr>
      </w:pPr>
      <w:r w:rsidRPr="00CB03C7">
        <w:rPr>
          <w:rFonts w:ascii="Arial" w:hAnsi="Arial" w:cs="Arial"/>
          <w:sz w:val="22"/>
          <w:szCs w:val="22"/>
        </w:rPr>
        <w:t xml:space="preserve">While Rogers’ humanistic theory provides a strong philosophical foundation for PCC, it has limitations. Critics argue that it may be </w:t>
      </w:r>
      <w:r w:rsidR="001A335B" w:rsidRPr="00CB03C7">
        <w:rPr>
          <w:rFonts w:ascii="Arial" w:hAnsi="Arial" w:cs="Arial"/>
          <w:sz w:val="22"/>
          <w:szCs w:val="22"/>
        </w:rPr>
        <w:t>overly</w:t>
      </w:r>
      <w:r w:rsidRPr="00CB03C7">
        <w:rPr>
          <w:rFonts w:ascii="Arial" w:hAnsi="Arial" w:cs="Arial"/>
          <w:sz w:val="22"/>
          <w:szCs w:val="22"/>
        </w:rPr>
        <w:t xml:space="preserve"> idealistic in complex healthcare environments</w:t>
      </w:r>
      <w:r w:rsidR="00672595">
        <w:rPr>
          <w:rFonts w:ascii="Arial" w:hAnsi="Arial" w:cs="Arial"/>
          <w:sz w:val="22"/>
          <w:szCs w:val="22"/>
        </w:rPr>
        <w:t>, which are often constrained by time, staffing shortages and organisational demands (Liao, 2025,</w:t>
      </w:r>
      <w:r w:rsidR="00A90BE7">
        <w:rPr>
          <w:rFonts w:ascii="Arial" w:hAnsi="Arial" w:cs="Arial"/>
          <w:sz w:val="22"/>
          <w:szCs w:val="22"/>
        </w:rPr>
        <w:t xml:space="preserve"> </w:t>
      </w:r>
      <w:r w:rsidR="00672595">
        <w:rPr>
          <w:rFonts w:ascii="Arial" w:hAnsi="Arial" w:cs="Arial"/>
          <w:sz w:val="22"/>
          <w:szCs w:val="22"/>
        </w:rPr>
        <w:t>p.</w:t>
      </w:r>
      <w:r w:rsidR="00BA52C6" w:rsidRPr="00CB03C7">
        <w:rPr>
          <w:rFonts w:ascii="Arial" w:hAnsi="Arial" w:cs="Arial"/>
          <w:sz w:val="22"/>
          <w:szCs w:val="22"/>
        </w:rPr>
        <w:t>8)</w:t>
      </w:r>
      <w:r w:rsidRPr="00CB03C7">
        <w:rPr>
          <w:rFonts w:ascii="Arial" w:hAnsi="Arial" w:cs="Arial"/>
          <w:sz w:val="22"/>
          <w:szCs w:val="22"/>
        </w:rPr>
        <w:t>. Some individuals may require more directive or structured care approaches, especially in acute or emergency situations where shared decision-making is limited. Despite these challenges, Rogers’ model remains a foundation of contemporary health and social care practice. It influences policy, professional standards</w:t>
      </w:r>
      <w:r w:rsidR="00F75601">
        <w:rPr>
          <w:rFonts w:ascii="Arial" w:hAnsi="Arial" w:cs="Arial"/>
          <w:sz w:val="22"/>
          <w:szCs w:val="22"/>
        </w:rPr>
        <w:t xml:space="preserve"> and training by emphasising the moral and ethical obligation to treat each person with dignity, respect</w:t>
      </w:r>
      <w:r w:rsidRPr="00CB03C7">
        <w:rPr>
          <w:rFonts w:ascii="Arial" w:hAnsi="Arial" w:cs="Arial"/>
          <w:sz w:val="22"/>
          <w:szCs w:val="22"/>
        </w:rPr>
        <w:t xml:space="preserve"> and compassion.</w:t>
      </w:r>
    </w:p>
    <w:p w14:paraId="5826B3C2" w14:textId="7540E82E" w:rsidR="009F0D1C" w:rsidRDefault="00A002FA" w:rsidP="002B74D6">
      <w:pPr>
        <w:pStyle w:val="Heading1"/>
        <w:spacing w:line="360" w:lineRule="auto"/>
        <w:jc w:val="both"/>
        <w:rPr>
          <w:rFonts w:ascii="Arial" w:hAnsi="Arial" w:cs="Arial"/>
          <w:b/>
          <w:bCs/>
          <w:color w:val="000000" w:themeColor="text1"/>
          <w:sz w:val="22"/>
          <w:szCs w:val="22"/>
        </w:rPr>
      </w:pPr>
      <w:bookmarkStart w:id="9" w:name="_Toc213597302"/>
      <w:r w:rsidRPr="00CB03C7">
        <w:rPr>
          <w:rFonts w:ascii="Arial" w:hAnsi="Arial" w:cs="Arial"/>
          <w:b/>
          <w:bCs/>
          <w:color w:val="000000" w:themeColor="text1"/>
          <w:sz w:val="22"/>
          <w:szCs w:val="22"/>
        </w:rPr>
        <w:t>Ethical Fundamentals</w:t>
      </w:r>
      <w:r w:rsidR="00EE55EE">
        <w:rPr>
          <w:rFonts w:ascii="Arial" w:hAnsi="Arial" w:cs="Arial"/>
          <w:b/>
          <w:bCs/>
          <w:color w:val="000000" w:themeColor="text1"/>
          <w:sz w:val="22"/>
          <w:szCs w:val="22"/>
        </w:rPr>
        <w:t>.</w:t>
      </w:r>
      <w:bookmarkEnd w:id="9"/>
    </w:p>
    <w:p w14:paraId="6C9BBC4D" w14:textId="48EFF39B" w:rsidR="00701B04" w:rsidRPr="00701B04" w:rsidRDefault="00926B12" w:rsidP="004D2990">
      <w:pPr>
        <w:spacing w:line="360" w:lineRule="auto"/>
        <w:jc w:val="both"/>
        <w:rPr>
          <w:rFonts w:ascii="Arial" w:hAnsi="Arial" w:cs="Arial"/>
          <w:sz w:val="22"/>
          <w:szCs w:val="22"/>
        </w:rPr>
      </w:pPr>
      <w:r w:rsidRPr="00926B12">
        <w:rPr>
          <w:rFonts w:ascii="Arial" w:hAnsi="Arial" w:cs="Arial"/>
          <w:sz w:val="22"/>
          <w:szCs w:val="22"/>
        </w:rPr>
        <w:t>Ethics provide the basis for safe and compassionate care within health and social care settings. They direct professional judgement and help protect the rights of individuals receiving support. The four main ethical principles are:-</w:t>
      </w:r>
    </w:p>
    <w:p w14:paraId="3292D935" w14:textId="77777777" w:rsidR="00424100" w:rsidRDefault="00701B04" w:rsidP="007E0FEF">
      <w:pPr>
        <w:pStyle w:val="ListParagraph"/>
        <w:numPr>
          <w:ilvl w:val="0"/>
          <w:numId w:val="7"/>
        </w:numPr>
        <w:spacing w:line="240" w:lineRule="auto"/>
        <w:jc w:val="both"/>
        <w:rPr>
          <w:rFonts w:ascii="Arial" w:hAnsi="Arial" w:cs="Arial"/>
          <w:sz w:val="22"/>
          <w:szCs w:val="22"/>
        </w:rPr>
      </w:pPr>
      <w:r w:rsidRPr="004D2990">
        <w:rPr>
          <w:rFonts w:ascii="Arial" w:hAnsi="Arial" w:cs="Arial"/>
          <w:sz w:val="22"/>
          <w:szCs w:val="22"/>
        </w:rPr>
        <w:t xml:space="preserve">Autonomy refers to acknowledging and respecting a person’s right to make informed choices about their own care. </w:t>
      </w:r>
    </w:p>
    <w:p w14:paraId="3C3A5F02" w14:textId="77777777" w:rsidR="007E0FEF" w:rsidRPr="004D2990" w:rsidRDefault="007E0FEF" w:rsidP="007E0FEF">
      <w:pPr>
        <w:pStyle w:val="ListParagraph"/>
        <w:spacing w:line="240" w:lineRule="auto"/>
        <w:jc w:val="both"/>
        <w:rPr>
          <w:rFonts w:ascii="Arial" w:hAnsi="Arial" w:cs="Arial"/>
          <w:sz w:val="22"/>
          <w:szCs w:val="22"/>
        </w:rPr>
      </w:pPr>
    </w:p>
    <w:p w14:paraId="5B8A056B" w14:textId="07094E2A" w:rsidR="00F52702" w:rsidRPr="00496318" w:rsidRDefault="00701B04" w:rsidP="00496318">
      <w:pPr>
        <w:pStyle w:val="ListParagraph"/>
        <w:numPr>
          <w:ilvl w:val="0"/>
          <w:numId w:val="7"/>
        </w:numPr>
        <w:spacing w:line="240" w:lineRule="auto"/>
        <w:jc w:val="both"/>
        <w:rPr>
          <w:rFonts w:ascii="Arial" w:hAnsi="Arial" w:cs="Arial"/>
          <w:sz w:val="22"/>
          <w:szCs w:val="22"/>
        </w:rPr>
      </w:pPr>
      <w:r w:rsidRPr="004D2990">
        <w:rPr>
          <w:rFonts w:ascii="Arial" w:hAnsi="Arial" w:cs="Arial"/>
          <w:sz w:val="22"/>
          <w:szCs w:val="22"/>
        </w:rPr>
        <w:t xml:space="preserve">Beneficence is the principle of acting in ways that promote </w:t>
      </w:r>
      <w:r w:rsidR="004D0456" w:rsidRPr="004D2990">
        <w:rPr>
          <w:rFonts w:ascii="Arial" w:hAnsi="Arial" w:cs="Arial"/>
          <w:sz w:val="22"/>
          <w:szCs w:val="22"/>
        </w:rPr>
        <w:t>well-being</w:t>
      </w:r>
      <w:r w:rsidRPr="004D2990">
        <w:rPr>
          <w:rFonts w:ascii="Arial" w:hAnsi="Arial" w:cs="Arial"/>
          <w:sz w:val="22"/>
          <w:szCs w:val="22"/>
        </w:rPr>
        <w:t xml:space="preserve"> and serve the best interests of the individual (Varkey, 2021, p.18).</w:t>
      </w:r>
      <w:r w:rsidRPr="00496318">
        <w:rPr>
          <w:rFonts w:ascii="Arial" w:hAnsi="Arial" w:cs="Arial"/>
          <w:sz w:val="22"/>
          <w:szCs w:val="22"/>
        </w:rPr>
        <w:t xml:space="preserve"> </w:t>
      </w:r>
    </w:p>
    <w:p w14:paraId="77C1C939" w14:textId="77777777" w:rsidR="009F7C93" w:rsidRDefault="009F7C93" w:rsidP="00496318">
      <w:pPr>
        <w:pStyle w:val="ListParagraph"/>
        <w:spacing w:line="240" w:lineRule="auto"/>
        <w:jc w:val="both"/>
        <w:rPr>
          <w:rFonts w:ascii="Arial" w:hAnsi="Arial" w:cs="Arial"/>
          <w:sz w:val="22"/>
          <w:szCs w:val="22"/>
        </w:rPr>
      </w:pPr>
    </w:p>
    <w:p w14:paraId="5C12747A" w14:textId="474F03B5" w:rsidR="00CC0F41" w:rsidRPr="009F7C93" w:rsidRDefault="009F7C93" w:rsidP="007750D3">
      <w:pPr>
        <w:spacing w:line="240" w:lineRule="auto"/>
        <w:ind w:left="720" w:hanging="360"/>
        <w:jc w:val="both"/>
        <w:rPr>
          <w:rFonts w:ascii="Arial" w:hAnsi="Arial" w:cs="Arial"/>
          <w:sz w:val="22"/>
          <w:szCs w:val="22"/>
        </w:rPr>
      </w:pPr>
      <w:r w:rsidRPr="009F7C93">
        <w:rPr>
          <w:rFonts w:ascii="Arial" w:hAnsi="Arial" w:cs="Arial"/>
          <w:sz w:val="22"/>
          <w:szCs w:val="22"/>
        </w:rPr>
        <w:t>3</w:t>
      </w:r>
      <w:r>
        <w:rPr>
          <w:rFonts w:ascii="Arial" w:hAnsi="Arial" w:cs="Arial"/>
          <w:sz w:val="22"/>
          <w:szCs w:val="22"/>
        </w:rPr>
        <w:tab/>
      </w:r>
      <w:r w:rsidR="00C66254" w:rsidRPr="009F7C93">
        <w:rPr>
          <w:rFonts w:ascii="Arial" w:hAnsi="Arial" w:cs="Arial"/>
          <w:sz w:val="22"/>
          <w:szCs w:val="22"/>
        </w:rPr>
        <w:t>Non-maleficence</w:t>
      </w:r>
      <w:r w:rsidR="00701B04" w:rsidRPr="009F7C93">
        <w:rPr>
          <w:rFonts w:ascii="Arial" w:hAnsi="Arial" w:cs="Arial"/>
          <w:sz w:val="22"/>
          <w:szCs w:val="22"/>
        </w:rPr>
        <w:t xml:space="preserve"> requires practitioners to avoid causing harm, whether physical, psychological, or emotional, and </w:t>
      </w:r>
      <w:r w:rsidR="00FA2620" w:rsidRPr="009F7C93">
        <w:rPr>
          <w:rFonts w:ascii="Arial" w:hAnsi="Arial" w:cs="Arial"/>
          <w:sz w:val="22"/>
          <w:szCs w:val="22"/>
        </w:rPr>
        <w:t>to consider the potential risks of interventions carefully</w:t>
      </w:r>
      <w:r w:rsidR="00701B04" w:rsidRPr="009F7C93">
        <w:rPr>
          <w:rFonts w:ascii="Arial" w:hAnsi="Arial" w:cs="Arial"/>
          <w:sz w:val="22"/>
          <w:szCs w:val="22"/>
        </w:rPr>
        <w:t xml:space="preserve">. </w:t>
      </w:r>
    </w:p>
    <w:p w14:paraId="3BCF07F2" w14:textId="6CFED8F7" w:rsidR="002376D3" w:rsidRDefault="00701B04" w:rsidP="007750D3">
      <w:pPr>
        <w:pStyle w:val="ListParagraph"/>
        <w:numPr>
          <w:ilvl w:val="0"/>
          <w:numId w:val="8"/>
        </w:numPr>
        <w:spacing w:line="240" w:lineRule="auto"/>
        <w:jc w:val="both"/>
        <w:rPr>
          <w:rFonts w:ascii="Arial" w:hAnsi="Arial" w:cs="Arial"/>
          <w:sz w:val="22"/>
          <w:szCs w:val="22"/>
        </w:rPr>
      </w:pPr>
      <w:r w:rsidRPr="007750D3">
        <w:rPr>
          <w:rFonts w:ascii="Arial" w:hAnsi="Arial" w:cs="Arial"/>
          <w:sz w:val="22"/>
          <w:szCs w:val="22"/>
        </w:rPr>
        <w:t xml:space="preserve">Justice relates to fairness, equality, and </w:t>
      </w:r>
      <w:r w:rsidR="00C66254" w:rsidRPr="007750D3">
        <w:rPr>
          <w:rFonts w:ascii="Arial" w:hAnsi="Arial" w:cs="Arial"/>
          <w:sz w:val="22"/>
          <w:szCs w:val="22"/>
        </w:rPr>
        <w:t>non-discrimination</w:t>
      </w:r>
      <w:r w:rsidRPr="007750D3">
        <w:rPr>
          <w:rFonts w:ascii="Arial" w:hAnsi="Arial" w:cs="Arial"/>
          <w:sz w:val="22"/>
          <w:szCs w:val="22"/>
        </w:rPr>
        <w:t>, ensuring that all individuals have equitable access to care and support (Varkey, 2021, p.18).</w:t>
      </w:r>
    </w:p>
    <w:p w14:paraId="18E8E6F6" w14:textId="77777777" w:rsidR="00476F3D" w:rsidRPr="007750D3" w:rsidRDefault="00476F3D" w:rsidP="00476F3D">
      <w:pPr>
        <w:pStyle w:val="ListParagraph"/>
        <w:spacing w:line="240" w:lineRule="auto"/>
        <w:jc w:val="both"/>
        <w:rPr>
          <w:rFonts w:ascii="Arial" w:hAnsi="Arial" w:cs="Arial"/>
          <w:sz w:val="22"/>
          <w:szCs w:val="22"/>
        </w:rPr>
      </w:pPr>
    </w:p>
    <w:p w14:paraId="7835529A" w14:textId="75874E14" w:rsidR="00E803C1" w:rsidRPr="00CB03C7" w:rsidRDefault="002376D3" w:rsidP="00E54A2F">
      <w:pPr>
        <w:spacing w:line="360" w:lineRule="auto"/>
        <w:jc w:val="both"/>
        <w:rPr>
          <w:rFonts w:ascii="Arial" w:hAnsi="Arial" w:cs="Arial"/>
          <w:sz w:val="22"/>
          <w:szCs w:val="22"/>
        </w:rPr>
      </w:pPr>
      <w:r w:rsidRPr="00CB03C7">
        <w:rPr>
          <w:rFonts w:ascii="Arial" w:hAnsi="Arial" w:cs="Arial"/>
          <w:sz w:val="22"/>
          <w:szCs w:val="22"/>
        </w:rPr>
        <w:t>Ethical dilemmas often arise when conflicting principles are encountered. For example, sometimes respecting autonomy may conflict with safeguarding duties for a vulnerable person lacking capacity. Practitioners must balance respecting choice with protecting individuals from harm. Maintaining confidentiality while ensuring safety also requires ethical sensitivity (Varkey, 2021, p.20). Ethical practice demands reflective judgment, empathy and accountability</w:t>
      </w:r>
      <w:r>
        <w:rPr>
          <w:rFonts w:ascii="Arial" w:hAnsi="Arial" w:cs="Arial"/>
          <w:sz w:val="22"/>
          <w:szCs w:val="22"/>
        </w:rPr>
        <w:t xml:space="preserve">. </w:t>
      </w:r>
      <w:r w:rsidRPr="00CB03C7">
        <w:rPr>
          <w:rFonts w:ascii="Arial" w:hAnsi="Arial" w:cs="Arial"/>
          <w:sz w:val="22"/>
          <w:szCs w:val="22"/>
        </w:rPr>
        <w:t xml:space="preserve"> </w:t>
      </w:r>
      <w:r>
        <w:rPr>
          <w:rFonts w:ascii="Arial" w:hAnsi="Arial" w:cs="Arial"/>
          <w:sz w:val="22"/>
          <w:szCs w:val="22"/>
        </w:rPr>
        <w:t>P</w:t>
      </w:r>
      <w:r w:rsidRPr="00CB03C7">
        <w:rPr>
          <w:rFonts w:ascii="Arial" w:hAnsi="Arial" w:cs="Arial"/>
          <w:sz w:val="22"/>
          <w:szCs w:val="22"/>
        </w:rPr>
        <w:t>rofessionals uphold the moral integrity of care and support a person-centred and partnership-based approach (Varkey, 2021, p. 26).</w:t>
      </w:r>
    </w:p>
    <w:p w14:paraId="3F6CE2C2" w14:textId="79DBD0C9" w:rsidR="009F0D1C" w:rsidRPr="00CB03C7" w:rsidRDefault="009F0D1C" w:rsidP="00031FFA">
      <w:pPr>
        <w:pStyle w:val="Heading1"/>
        <w:spacing w:line="360" w:lineRule="auto"/>
        <w:jc w:val="both"/>
        <w:rPr>
          <w:rFonts w:ascii="Arial" w:hAnsi="Arial" w:cs="Arial"/>
          <w:b/>
          <w:bCs/>
          <w:color w:val="000000" w:themeColor="text1"/>
          <w:sz w:val="22"/>
          <w:szCs w:val="22"/>
        </w:rPr>
      </w:pPr>
      <w:bookmarkStart w:id="10" w:name="_Toc213597303"/>
      <w:r w:rsidRPr="00CB03C7">
        <w:rPr>
          <w:rFonts w:ascii="Arial" w:hAnsi="Arial" w:cs="Arial"/>
          <w:b/>
          <w:bCs/>
          <w:color w:val="000000" w:themeColor="text1"/>
          <w:sz w:val="22"/>
          <w:szCs w:val="22"/>
        </w:rPr>
        <w:t>Partnership Working in Health and Social Care</w:t>
      </w:r>
      <w:bookmarkEnd w:id="10"/>
    </w:p>
    <w:p w14:paraId="069CAE2A" w14:textId="5C68E208" w:rsidR="009F0D1C" w:rsidRPr="00CB03C7" w:rsidRDefault="009F0D1C" w:rsidP="00031FFA">
      <w:pPr>
        <w:spacing w:line="360" w:lineRule="auto"/>
        <w:jc w:val="both"/>
        <w:rPr>
          <w:rFonts w:ascii="Arial" w:hAnsi="Arial" w:cs="Arial"/>
          <w:sz w:val="22"/>
          <w:szCs w:val="22"/>
        </w:rPr>
      </w:pPr>
      <w:r w:rsidRPr="00CB03C7">
        <w:rPr>
          <w:rFonts w:ascii="Arial" w:hAnsi="Arial" w:cs="Arial"/>
          <w:sz w:val="22"/>
          <w:szCs w:val="22"/>
        </w:rPr>
        <w:t xml:space="preserve">Partnership working (PW) refers to the collaborative approach among professionals, service users, families and organisations to deliver coordinated and high-quality care. The </w:t>
      </w:r>
      <w:r w:rsidR="00BE4AF8" w:rsidRPr="00CB03C7">
        <w:rPr>
          <w:rFonts w:ascii="Arial" w:hAnsi="Arial" w:cs="Arial"/>
          <w:sz w:val="22"/>
          <w:szCs w:val="22"/>
        </w:rPr>
        <w:t>National Health Service (NHS)</w:t>
      </w:r>
      <w:r w:rsidRPr="00CB03C7">
        <w:rPr>
          <w:rFonts w:ascii="Arial" w:hAnsi="Arial" w:cs="Arial"/>
          <w:sz w:val="22"/>
          <w:szCs w:val="22"/>
        </w:rPr>
        <w:t xml:space="preserve"> emphasises that effective partnership working ensures individuals receive holistic support addressing their physical, emotional and social needs. It supports modern health and social care through Integrated Care Systems (ICS) and multi-disciplinary teams (MDTs), thus promoting shared responsibility and improved communication</w:t>
      </w:r>
      <w:r w:rsidR="00B37523" w:rsidRPr="00CB03C7">
        <w:rPr>
          <w:rFonts w:ascii="Arial" w:hAnsi="Arial" w:cs="Arial"/>
          <w:sz w:val="22"/>
          <w:szCs w:val="22"/>
        </w:rPr>
        <w:t xml:space="preserve"> (NHS England, 2025)</w:t>
      </w:r>
      <w:r w:rsidRPr="00CB03C7">
        <w:rPr>
          <w:rFonts w:ascii="Arial" w:hAnsi="Arial" w:cs="Arial"/>
          <w:sz w:val="22"/>
          <w:szCs w:val="22"/>
        </w:rPr>
        <w:t>.</w:t>
      </w:r>
    </w:p>
    <w:p w14:paraId="68E79DD8" w14:textId="388CAF6F" w:rsidR="00E803C1" w:rsidRPr="00125D29" w:rsidRDefault="009F0D1C" w:rsidP="00125D29">
      <w:pPr>
        <w:spacing w:line="360" w:lineRule="auto"/>
        <w:jc w:val="both"/>
        <w:rPr>
          <w:rFonts w:ascii="Arial" w:hAnsi="Arial" w:cs="Arial"/>
          <w:sz w:val="22"/>
          <w:szCs w:val="22"/>
        </w:rPr>
      </w:pPr>
      <w:r w:rsidRPr="00CB03C7">
        <w:rPr>
          <w:rFonts w:ascii="Arial" w:hAnsi="Arial" w:cs="Arial"/>
          <w:sz w:val="22"/>
          <w:szCs w:val="22"/>
        </w:rPr>
        <w:t>P</w:t>
      </w:r>
      <w:r w:rsidR="00F67FE2">
        <w:rPr>
          <w:rFonts w:ascii="Arial" w:hAnsi="Arial" w:cs="Arial"/>
          <w:sz w:val="22"/>
          <w:szCs w:val="22"/>
        </w:rPr>
        <w:t>artnership Working</w:t>
      </w:r>
      <w:r w:rsidRPr="00CB03C7">
        <w:rPr>
          <w:rFonts w:ascii="Arial" w:hAnsi="Arial" w:cs="Arial"/>
          <w:sz w:val="22"/>
          <w:szCs w:val="22"/>
        </w:rPr>
        <w:t xml:space="preserve"> enhances continuity and efficiency by reducing duplication of services and improving information sharing. It promotes mutual respect between professionals and service users, thus empowering individuals to participate actively in care decisions. Collaborative practice leads to better patient outcomes, reduced hospital admissions and greater staff satisfaction</w:t>
      </w:r>
      <w:r w:rsidR="00B37523" w:rsidRPr="00CB03C7">
        <w:rPr>
          <w:rFonts w:ascii="Arial" w:hAnsi="Arial" w:cs="Arial"/>
          <w:sz w:val="22"/>
          <w:szCs w:val="22"/>
        </w:rPr>
        <w:t xml:space="preserve"> (Thomson </w:t>
      </w:r>
      <w:r w:rsidR="00B37523" w:rsidRPr="008501BD">
        <w:rPr>
          <w:rFonts w:ascii="Arial" w:hAnsi="Arial" w:cs="Arial"/>
          <w:i/>
          <w:iCs/>
          <w:sz w:val="22"/>
          <w:szCs w:val="22"/>
        </w:rPr>
        <w:t>et al</w:t>
      </w:r>
      <w:r w:rsidR="009A5B09" w:rsidRPr="008501BD">
        <w:rPr>
          <w:rFonts w:ascii="Arial" w:hAnsi="Arial" w:cs="Arial"/>
          <w:i/>
          <w:iCs/>
          <w:sz w:val="22"/>
          <w:szCs w:val="22"/>
        </w:rPr>
        <w:t>.</w:t>
      </w:r>
      <w:r w:rsidR="00B37523" w:rsidRPr="008501BD">
        <w:rPr>
          <w:rFonts w:ascii="Arial" w:hAnsi="Arial" w:cs="Arial"/>
          <w:i/>
          <w:iCs/>
          <w:sz w:val="22"/>
          <w:szCs w:val="22"/>
        </w:rPr>
        <w:t xml:space="preserve">, </w:t>
      </w:r>
      <w:r w:rsidR="00B37523" w:rsidRPr="00CB03C7">
        <w:rPr>
          <w:rFonts w:ascii="Arial" w:hAnsi="Arial" w:cs="Arial"/>
          <w:sz w:val="22"/>
          <w:szCs w:val="22"/>
        </w:rPr>
        <w:t>2024, p.135)</w:t>
      </w:r>
      <w:r w:rsidR="00DC71C2" w:rsidRPr="00CB03C7">
        <w:rPr>
          <w:rFonts w:ascii="Arial" w:hAnsi="Arial" w:cs="Arial"/>
          <w:sz w:val="22"/>
          <w:szCs w:val="22"/>
        </w:rPr>
        <w:t>.</w:t>
      </w:r>
      <w:r w:rsidR="00134E6B" w:rsidRPr="00CB03C7">
        <w:rPr>
          <w:rFonts w:ascii="Arial" w:hAnsi="Arial" w:cs="Arial"/>
          <w:sz w:val="22"/>
          <w:szCs w:val="22"/>
        </w:rPr>
        <w:t xml:space="preserve"> </w:t>
      </w:r>
      <w:r w:rsidRPr="00CB03C7">
        <w:rPr>
          <w:rFonts w:ascii="Arial" w:hAnsi="Arial" w:cs="Arial"/>
          <w:sz w:val="22"/>
          <w:szCs w:val="22"/>
        </w:rPr>
        <w:t xml:space="preserve"> However, partnership working can face barriers such as poor communication, unclear professional roles and differing organisational cultures or priorities. Power imbalances between health and social care agencies may also hinder equality in decision-making</w:t>
      </w:r>
      <w:r w:rsidR="00B37523" w:rsidRPr="00CB03C7">
        <w:rPr>
          <w:rFonts w:ascii="Arial" w:hAnsi="Arial" w:cs="Arial"/>
          <w:sz w:val="22"/>
          <w:szCs w:val="22"/>
        </w:rPr>
        <w:t xml:space="preserve"> (Thomson </w:t>
      </w:r>
      <w:r w:rsidR="00B37523" w:rsidRPr="00301023">
        <w:rPr>
          <w:rFonts w:ascii="Arial" w:hAnsi="Arial" w:cs="Arial"/>
          <w:i/>
          <w:iCs/>
          <w:sz w:val="22"/>
          <w:szCs w:val="22"/>
        </w:rPr>
        <w:t>et al</w:t>
      </w:r>
      <w:r w:rsidR="006B51A3" w:rsidRPr="00301023">
        <w:rPr>
          <w:rFonts w:ascii="Arial" w:hAnsi="Arial" w:cs="Arial"/>
          <w:i/>
          <w:iCs/>
          <w:sz w:val="22"/>
          <w:szCs w:val="22"/>
        </w:rPr>
        <w:t>.</w:t>
      </w:r>
      <w:r w:rsidR="00B37523" w:rsidRPr="00301023">
        <w:rPr>
          <w:rFonts w:ascii="Arial" w:hAnsi="Arial" w:cs="Arial"/>
          <w:i/>
          <w:iCs/>
          <w:sz w:val="22"/>
          <w:szCs w:val="22"/>
        </w:rPr>
        <w:t>,</w:t>
      </w:r>
      <w:r w:rsidR="00B37523" w:rsidRPr="00CB03C7">
        <w:rPr>
          <w:rFonts w:ascii="Arial" w:hAnsi="Arial" w:cs="Arial"/>
          <w:sz w:val="22"/>
          <w:szCs w:val="22"/>
        </w:rPr>
        <w:t xml:space="preserve"> 2024, p.135)</w:t>
      </w:r>
      <w:r w:rsidRPr="00CB03C7">
        <w:rPr>
          <w:rFonts w:ascii="Arial" w:hAnsi="Arial" w:cs="Arial"/>
          <w:sz w:val="22"/>
          <w:szCs w:val="22"/>
        </w:rPr>
        <w:t>. Evaluating P</w:t>
      </w:r>
      <w:r w:rsidR="007463D3">
        <w:rPr>
          <w:rFonts w:ascii="Arial" w:hAnsi="Arial" w:cs="Arial"/>
          <w:sz w:val="22"/>
          <w:szCs w:val="22"/>
        </w:rPr>
        <w:t>artnership Working</w:t>
      </w:r>
      <w:r w:rsidRPr="00CB03C7">
        <w:rPr>
          <w:rFonts w:ascii="Arial" w:hAnsi="Arial" w:cs="Arial"/>
          <w:sz w:val="22"/>
          <w:szCs w:val="22"/>
        </w:rPr>
        <w:t xml:space="preserve"> requires considering both outcomes, </w:t>
      </w:r>
      <w:r w:rsidR="00547C3F" w:rsidRPr="00CB03C7">
        <w:rPr>
          <w:rFonts w:ascii="Arial" w:hAnsi="Arial" w:cs="Arial"/>
          <w:sz w:val="22"/>
          <w:szCs w:val="22"/>
        </w:rPr>
        <w:t xml:space="preserve">such as </w:t>
      </w:r>
      <w:r w:rsidRPr="00CB03C7">
        <w:rPr>
          <w:rFonts w:ascii="Arial" w:hAnsi="Arial" w:cs="Arial"/>
          <w:sz w:val="22"/>
          <w:szCs w:val="22"/>
        </w:rPr>
        <w:t>patient satisfaction</w:t>
      </w:r>
      <w:r w:rsidR="00547C3F" w:rsidRPr="00CB03C7">
        <w:rPr>
          <w:rFonts w:ascii="Arial" w:hAnsi="Arial" w:cs="Arial"/>
          <w:sz w:val="22"/>
          <w:szCs w:val="22"/>
        </w:rPr>
        <w:t xml:space="preserve"> and </w:t>
      </w:r>
      <w:r w:rsidRPr="00CB03C7">
        <w:rPr>
          <w:rFonts w:ascii="Arial" w:hAnsi="Arial" w:cs="Arial"/>
          <w:sz w:val="22"/>
          <w:szCs w:val="22"/>
        </w:rPr>
        <w:t>reduced erro</w:t>
      </w:r>
      <w:r w:rsidR="00547C3F" w:rsidRPr="00CB03C7">
        <w:rPr>
          <w:rFonts w:ascii="Arial" w:hAnsi="Arial" w:cs="Arial"/>
          <w:sz w:val="22"/>
          <w:szCs w:val="22"/>
        </w:rPr>
        <w:t>rs,</w:t>
      </w:r>
      <w:r w:rsidRPr="00CB03C7">
        <w:rPr>
          <w:rFonts w:ascii="Arial" w:hAnsi="Arial" w:cs="Arial"/>
          <w:sz w:val="22"/>
          <w:szCs w:val="22"/>
        </w:rPr>
        <w:t xml:space="preserve"> </w:t>
      </w:r>
      <w:r w:rsidR="00E06F05" w:rsidRPr="00CB03C7">
        <w:rPr>
          <w:rFonts w:ascii="Arial" w:hAnsi="Arial" w:cs="Arial"/>
          <w:sz w:val="22"/>
          <w:szCs w:val="22"/>
        </w:rPr>
        <w:t>as well as processes, including</w:t>
      </w:r>
      <w:r w:rsidR="00547C3F" w:rsidRPr="00CB03C7">
        <w:rPr>
          <w:rFonts w:ascii="Arial" w:hAnsi="Arial" w:cs="Arial"/>
          <w:sz w:val="22"/>
          <w:szCs w:val="22"/>
        </w:rPr>
        <w:t xml:space="preserve"> </w:t>
      </w:r>
      <w:r w:rsidR="00DA3154">
        <w:rPr>
          <w:rFonts w:ascii="Arial" w:hAnsi="Arial" w:cs="Arial"/>
          <w:sz w:val="22"/>
          <w:szCs w:val="22"/>
        </w:rPr>
        <w:t>the quality of collaboration</w:t>
      </w:r>
      <w:r w:rsidRPr="00CB03C7">
        <w:rPr>
          <w:rFonts w:ascii="Arial" w:hAnsi="Arial" w:cs="Arial"/>
          <w:sz w:val="22"/>
          <w:szCs w:val="22"/>
        </w:rPr>
        <w:t xml:space="preserve">. Effective partnership working </w:t>
      </w:r>
      <w:r w:rsidR="00D75A64" w:rsidRPr="00CB03C7">
        <w:rPr>
          <w:rFonts w:ascii="Arial" w:hAnsi="Arial" w:cs="Arial"/>
          <w:sz w:val="22"/>
          <w:szCs w:val="22"/>
        </w:rPr>
        <w:t xml:space="preserve">relies on trust, shared values, clear communication and strong leadership, ensuring the delivery of person-centred and ethical care </w:t>
      </w:r>
      <w:r w:rsidR="00B37523" w:rsidRPr="00CB03C7">
        <w:rPr>
          <w:rFonts w:ascii="Arial" w:hAnsi="Arial" w:cs="Arial"/>
          <w:sz w:val="22"/>
          <w:szCs w:val="22"/>
        </w:rPr>
        <w:t>(NHS England, 2025)</w:t>
      </w:r>
      <w:r w:rsidRPr="00CB03C7">
        <w:rPr>
          <w:rFonts w:ascii="Arial" w:hAnsi="Arial" w:cs="Arial"/>
          <w:sz w:val="22"/>
          <w:szCs w:val="22"/>
        </w:rPr>
        <w:t>.</w:t>
      </w:r>
    </w:p>
    <w:p w14:paraId="131F37CD" w14:textId="4C68BB56" w:rsidR="00547C3F" w:rsidRPr="00CB03C7" w:rsidRDefault="00547C3F" w:rsidP="00031FFA">
      <w:pPr>
        <w:pStyle w:val="Heading1"/>
        <w:spacing w:line="360" w:lineRule="auto"/>
        <w:jc w:val="both"/>
        <w:rPr>
          <w:rFonts w:ascii="Arial" w:hAnsi="Arial" w:cs="Arial"/>
          <w:b/>
          <w:bCs/>
          <w:color w:val="000000" w:themeColor="text1"/>
          <w:sz w:val="22"/>
          <w:szCs w:val="22"/>
        </w:rPr>
      </w:pPr>
      <w:bookmarkStart w:id="11" w:name="_Toc213597304"/>
      <w:r w:rsidRPr="00CB03C7">
        <w:rPr>
          <w:rFonts w:ascii="Arial" w:hAnsi="Arial" w:cs="Arial"/>
          <w:b/>
          <w:bCs/>
          <w:color w:val="000000" w:themeColor="text1"/>
          <w:sz w:val="22"/>
          <w:szCs w:val="22"/>
        </w:rPr>
        <w:t>Application of Partnership Working in a Practical Health and Social Care Setting</w:t>
      </w:r>
      <w:bookmarkEnd w:id="11"/>
    </w:p>
    <w:p w14:paraId="40A37111" w14:textId="77777777" w:rsidR="00AE571F" w:rsidRDefault="00547C3F" w:rsidP="00D25B04">
      <w:pPr>
        <w:pStyle w:val="Heading2"/>
        <w:spacing w:line="360" w:lineRule="auto"/>
        <w:jc w:val="both"/>
        <w:rPr>
          <w:rFonts w:ascii="Arial" w:hAnsi="Arial" w:cs="Arial"/>
          <w:b/>
          <w:bCs/>
          <w:i/>
          <w:iCs/>
          <w:color w:val="000000" w:themeColor="text1"/>
          <w:sz w:val="22"/>
          <w:szCs w:val="22"/>
        </w:rPr>
      </w:pPr>
      <w:bookmarkStart w:id="12" w:name="_Toc213597305"/>
      <w:r w:rsidRPr="00CB03C7">
        <w:rPr>
          <w:rFonts w:ascii="Arial" w:hAnsi="Arial" w:cs="Arial"/>
          <w:b/>
          <w:bCs/>
          <w:i/>
          <w:iCs/>
          <w:color w:val="000000" w:themeColor="text1"/>
          <w:sz w:val="22"/>
          <w:szCs w:val="22"/>
        </w:rPr>
        <w:t>Setting Overview</w:t>
      </w:r>
      <w:bookmarkEnd w:id="12"/>
    </w:p>
    <w:p w14:paraId="1A0D20A9" w14:textId="128CDA68" w:rsidR="00547C3F" w:rsidRPr="004B71A2" w:rsidRDefault="00547C3F" w:rsidP="00D25B04">
      <w:pPr>
        <w:pStyle w:val="Heading2"/>
        <w:spacing w:line="360" w:lineRule="auto"/>
        <w:jc w:val="both"/>
        <w:rPr>
          <w:rFonts w:ascii="Arial" w:hAnsi="Arial" w:cs="Arial"/>
          <w:b/>
          <w:bCs/>
          <w:i/>
          <w:iCs/>
          <w:color w:val="auto"/>
          <w:sz w:val="22"/>
          <w:szCs w:val="22"/>
        </w:rPr>
      </w:pPr>
      <w:bookmarkStart w:id="13" w:name="_Toc213597306"/>
      <w:r w:rsidRPr="004B71A2">
        <w:rPr>
          <w:rFonts w:ascii="Arial" w:hAnsi="Arial" w:cs="Arial"/>
          <w:color w:val="auto"/>
          <w:sz w:val="22"/>
          <w:szCs w:val="22"/>
        </w:rPr>
        <w:t xml:space="preserve">Partnership working (PW) is essential in mental health services, where individuals often require support from multiple professionals to meet complex psychological, social and physical needs. Within </w:t>
      </w:r>
      <w:r w:rsidR="00E62D0C" w:rsidRPr="004B71A2">
        <w:rPr>
          <w:rFonts w:ascii="Arial" w:hAnsi="Arial" w:cs="Arial"/>
          <w:color w:val="auto"/>
          <w:sz w:val="22"/>
          <w:szCs w:val="22"/>
        </w:rPr>
        <w:tab/>
      </w:r>
      <w:r w:rsidR="00792D01" w:rsidRPr="004B71A2">
        <w:rPr>
          <w:rFonts w:ascii="Arial" w:hAnsi="Arial" w:cs="Arial"/>
          <w:color w:val="auto"/>
          <w:sz w:val="22"/>
          <w:szCs w:val="22"/>
        </w:rPr>
        <w:t>C</w:t>
      </w:r>
      <w:r w:rsidRPr="004B71A2">
        <w:rPr>
          <w:rFonts w:ascii="Arial" w:hAnsi="Arial" w:cs="Arial"/>
          <w:color w:val="auto"/>
          <w:sz w:val="22"/>
          <w:szCs w:val="22"/>
        </w:rPr>
        <w:t xml:space="preserve">ommunity </w:t>
      </w:r>
      <w:r w:rsidR="008250EA" w:rsidRPr="004B71A2">
        <w:rPr>
          <w:rFonts w:ascii="Arial" w:hAnsi="Arial" w:cs="Arial"/>
          <w:color w:val="auto"/>
          <w:sz w:val="22"/>
          <w:szCs w:val="22"/>
        </w:rPr>
        <w:t>M</w:t>
      </w:r>
      <w:r w:rsidRPr="004B71A2">
        <w:rPr>
          <w:rFonts w:ascii="Arial" w:hAnsi="Arial" w:cs="Arial"/>
          <w:color w:val="auto"/>
          <w:sz w:val="22"/>
          <w:szCs w:val="22"/>
        </w:rPr>
        <w:t xml:space="preserve">ental </w:t>
      </w:r>
      <w:r w:rsidR="008250EA" w:rsidRPr="004B71A2">
        <w:rPr>
          <w:rFonts w:ascii="Arial" w:hAnsi="Arial" w:cs="Arial"/>
          <w:color w:val="auto"/>
          <w:sz w:val="22"/>
          <w:szCs w:val="22"/>
        </w:rPr>
        <w:t>H</w:t>
      </w:r>
      <w:r w:rsidRPr="004B71A2">
        <w:rPr>
          <w:rFonts w:ascii="Arial" w:hAnsi="Arial" w:cs="Arial"/>
          <w:color w:val="auto"/>
          <w:sz w:val="22"/>
          <w:szCs w:val="22"/>
        </w:rPr>
        <w:t xml:space="preserve">ealth </w:t>
      </w:r>
      <w:r w:rsidR="008250EA" w:rsidRPr="004B71A2">
        <w:rPr>
          <w:rFonts w:ascii="Arial" w:hAnsi="Arial" w:cs="Arial"/>
          <w:color w:val="auto"/>
          <w:sz w:val="22"/>
          <w:szCs w:val="22"/>
        </w:rPr>
        <w:t>T</w:t>
      </w:r>
      <w:r w:rsidRPr="004B71A2">
        <w:rPr>
          <w:rFonts w:ascii="Arial" w:hAnsi="Arial" w:cs="Arial"/>
          <w:color w:val="auto"/>
          <w:sz w:val="22"/>
          <w:szCs w:val="22"/>
        </w:rPr>
        <w:t>eams (CMHTs), professionals such as psychiatrists, social workers, nurses, occupational therapists and counsellors collaborate to provide integrated and comprehensive care</w:t>
      </w:r>
      <w:r w:rsidR="00AB4A36" w:rsidRPr="004B71A2">
        <w:rPr>
          <w:rFonts w:ascii="Arial" w:hAnsi="Arial" w:cs="Arial"/>
          <w:color w:val="auto"/>
          <w:sz w:val="22"/>
          <w:szCs w:val="22"/>
        </w:rPr>
        <w:t xml:space="preserve"> (Pinheiro </w:t>
      </w:r>
      <w:r w:rsidR="00AB4A36" w:rsidRPr="004B71A2">
        <w:rPr>
          <w:rFonts w:ascii="Arial" w:hAnsi="Arial" w:cs="Arial"/>
          <w:i/>
          <w:iCs/>
          <w:color w:val="auto"/>
          <w:sz w:val="22"/>
          <w:szCs w:val="22"/>
        </w:rPr>
        <w:t>et al</w:t>
      </w:r>
      <w:r w:rsidR="00301023" w:rsidRPr="004B71A2">
        <w:rPr>
          <w:rFonts w:ascii="Arial" w:hAnsi="Arial" w:cs="Arial"/>
          <w:i/>
          <w:iCs/>
          <w:color w:val="auto"/>
          <w:sz w:val="22"/>
          <w:szCs w:val="22"/>
        </w:rPr>
        <w:t>.</w:t>
      </w:r>
      <w:r w:rsidR="00AB4A36" w:rsidRPr="004B71A2">
        <w:rPr>
          <w:rFonts w:ascii="Arial" w:hAnsi="Arial" w:cs="Arial"/>
          <w:i/>
          <w:iCs/>
          <w:color w:val="auto"/>
          <w:sz w:val="22"/>
          <w:szCs w:val="22"/>
        </w:rPr>
        <w:t>,</w:t>
      </w:r>
      <w:r w:rsidR="00AB4A36" w:rsidRPr="004B71A2">
        <w:rPr>
          <w:rFonts w:ascii="Arial" w:hAnsi="Arial" w:cs="Arial"/>
          <w:color w:val="auto"/>
          <w:sz w:val="22"/>
          <w:szCs w:val="22"/>
        </w:rPr>
        <w:t xml:space="preserve"> 2025, p.2)</w:t>
      </w:r>
      <w:r w:rsidRPr="004B71A2">
        <w:rPr>
          <w:rFonts w:ascii="Arial" w:hAnsi="Arial" w:cs="Arial"/>
          <w:color w:val="auto"/>
          <w:sz w:val="22"/>
          <w:szCs w:val="22"/>
        </w:rPr>
        <w:t>. This approach ensures that service users receive holistic support that promotes independence, empowerment and social inclusion.</w:t>
      </w:r>
      <w:bookmarkEnd w:id="13"/>
    </w:p>
    <w:p w14:paraId="10153903" w14:textId="78681240" w:rsidR="00547C3F" w:rsidRPr="00CB03C7" w:rsidRDefault="00547C3F" w:rsidP="00031FFA">
      <w:pPr>
        <w:pStyle w:val="Heading2"/>
        <w:spacing w:line="360" w:lineRule="auto"/>
        <w:jc w:val="both"/>
        <w:rPr>
          <w:rFonts w:ascii="Arial" w:hAnsi="Arial" w:cs="Arial"/>
          <w:b/>
          <w:bCs/>
          <w:i/>
          <w:iCs/>
          <w:color w:val="000000" w:themeColor="text1"/>
          <w:sz w:val="22"/>
          <w:szCs w:val="22"/>
        </w:rPr>
      </w:pPr>
      <w:bookmarkStart w:id="14" w:name="_Toc213597307"/>
      <w:r w:rsidRPr="00CB03C7">
        <w:rPr>
          <w:rFonts w:ascii="Arial" w:hAnsi="Arial" w:cs="Arial"/>
          <w:b/>
          <w:bCs/>
          <w:i/>
          <w:iCs/>
          <w:color w:val="000000" w:themeColor="text1"/>
          <w:sz w:val="22"/>
          <w:szCs w:val="22"/>
        </w:rPr>
        <w:t>Partnership Working in Practice</w:t>
      </w:r>
      <w:bookmarkEnd w:id="14"/>
    </w:p>
    <w:p w14:paraId="30AE3621" w14:textId="0A13ADB0" w:rsidR="003C2B02" w:rsidRPr="00CB03C7" w:rsidRDefault="00DF2973" w:rsidP="005E6A32">
      <w:pPr>
        <w:spacing w:line="360" w:lineRule="auto"/>
        <w:jc w:val="both"/>
        <w:rPr>
          <w:rFonts w:ascii="Arial" w:hAnsi="Arial" w:cs="Arial"/>
          <w:sz w:val="22"/>
          <w:szCs w:val="22"/>
        </w:rPr>
      </w:pPr>
      <w:r>
        <w:rPr>
          <w:rFonts w:ascii="Arial" w:hAnsi="Arial" w:cs="Arial"/>
          <w:sz w:val="22"/>
          <w:szCs w:val="22"/>
        </w:rPr>
        <w:t xml:space="preserve">The </w:t>
      </w:r>
      <w:r w:rsidR="00547C3F" w:rsidRPr="00CB03C7">
        <w:rPr>
          <w:rFonts w:ascii="Arial" w:hAnsi="Arial" w:cs="Arial"/>
          <w:sz w:val="22"/>
          <w:szCs w:val="22"/>
        </w:rPr>
        <w:t>key example of partnership working in mental health care is the Care Programme Approach (CPA), introduced by the Department of Health. The CPA ensures that service users with severe mental health conditions have a co</w:t>
      </w:r>
      <w:r w:rsidR="009076C1">
        <w:rPr>
          <w:rFonts w:ascii="Arial" w:hAnsi="Arial" w:cs="Arial"/>
          <w:sz w:val="22"/>
          <w:szCs w:val="22"/>
        </w:rPr>
        <w:t>-</w:t>
      </w:r>
      <w:r w:rsidR="00547C3F" w:rsidRPr="00CB03C7">
        <w:rPr>
          <w:rFonts w:ascii="Arial" w:hAnsi="Arial" w:cs="Arial"/>
          <w:sz w:val="22"/>
          <w:szCs w:val="22"/>
        </w:rPr>
        <w:t>ordinated care plan, a key worker and regular review meetings involving the person, their family and professionals from different disciplines</w:t>
      </w:r>
      <w:r w:rsidR="00AB4A36" w:rsidRPr="00CB03C7">
        <w:rPr>
          <w:rFonts w:ascii="Arial" w:hAnsi="Arial" w:cs="Arial"/>
          <w:sz w:val="22"/>
          <w:szCs w:val="22"/>
        </w:rPr>
        <w:t xml:space="preserve"> (NHS England, 2022)</w:t>
      </w:r>
      <w:r w:rsidR="00547C3F" w:rsidRPr="00CB03C7">
        <w:rPr>
          <w:rFonts w:ascii="Arial" w:hAnsi="Arial" w:cs="Arial"/>
          <w:sz w:val="22"/>
          <w:szCs w:val="22"/>
        </w:rPr>
        <w:t xml:space="preserve">. This structured collaboration facilitates shared decision-making and accountability, aligning with </w:t>
      </w:r>
      <w:r w:rsidR="00E27F50" w:rsidRPr="00CB03C7">
        <w:rPr>
          <w:rFonts w:ascii="Arial" w:hAnsi="Arial" w:cs="Arial"/>
          <w:sz w:val="22"/>
          <w:szCs w:val="22"/>
        </w:rPr>
        <w:t>the principles of person-centred care</w:t>
      </w:r>
      <w:r w:rsidR="00547C3F" w:rsidRPr="00CB03C7">
        <w:rPr>
          <w:rFonts w:ascii="Arial" w:hAnsi="Arial" w:cs="Arial"/>
          <w:sz w:val="22"/>
          <w:szCs w:val="22"/>
        </w:rPr>
        <w:t xml:space="preserve">. In this setting, partnership working </w:t>
      </w:r>
      <w:r w:rsidR="0046113C" w:rsidRPr="00CB03C7">
        <w:rPr>
          <w:rFonts w:ascii="Arial" w:hAnsi="Arial" w:cs="Arial"/>
          <w:sz w:val="22"/>
          <w:szCs w:val="22"/>
        </w:rPr>
        <w:t xml:space="preserve">enables effective information sharing, joint risk assessment and coordinated interventions, such as medication management, psychological therapy and social support (Pinheiro </w:t>
      </w:r>
      <w:r w:rsidR="0046113C" w:rsidRPr="00080C29">
        <w:rPr>
          <w:rFonts w:ascii="Arial" w:hAnsi="Arial" w:cs="Arial"/>
          <w:i/>
          <w:iCs/>
          <w:sz w:val="22"/>
          <w:szCs w:val="22"/>
        </w:rPr>
        <w:t>et al.,</w:t>
      </w:r>
      <w:r w:rsidR="0046113C" w:rsidRPr="00CB03C7">
        <w:rPr>
          <w:rFonts w:ascii="Arial" w:hAnsi="Arial" w:cs="Arial"/>
          <w:sz w:val="22"/>
          <w:szCs w:val="22"/>
        </w:rPr>
        <w:t xml:space="preserve"> 2025, p.</w:t>
      </w:r>
      <w:r w:rsidR="00AB4A36" w:rsidRPr="00CB03C7">
        <w:rPr>
          <w:rFonts w:ascii="Arial" w:hAnsi="Arial" w:cs="Arial"/>
          <w:sz w:val="22"/>
          <w:szCs w:val="22"/>
        </w:rPr>
        <w:t>3)</w:t>
      </w:r>
      <w:r w:rsidR="00547C3F" w:rsidRPr="00CB03C7">
        <w:rPr>
          <w:rFonts w:ascii="Arial" w:hAnsi="Arial" w:cs="Arial"/>
          <w:sz w:val="22"/>
          <w:szCs w:val="22"/>
        </w:rPr>
        <w:t xml:space="preserve">. Service users are encouraged to express </w:t>
      </w:r>
      <w:r w:rsidR="00126E8E" w:rsidRPr="00CB03C7">
        <w:rPr>
          <w:rFonts w:ascii="Arial" w:hAnsi="Arial" w:cs="Arial"/>
          <w:sz w:val="22"/>
          <w:szCs w:val="22"/>
        </w:rPr>
        <w:t>their preferences and set personal recovery goals, ensuring</w:t>
      </w:r>
      <w:r w:rsidR="00547C3F" w:rsidRPr="00CB03C7">
        <w:rPr>
          <w:rFonts w:ascii="Arial" w:hAnsi="Arial" w:cs="Arial"/>
          <w:sz w:val="22"/>
          <w:szCs w:val="22"/>
        </w:rPr>
        <w:t xml:space="preserve"> their voice remains </w:t>
      </w:r>
      <w:r w:rsidR="0071676E">
        <w:rPr>
          <w:rFonts w:ascii="Arial" w:hAnsi="Arial" w:cs="Arial"/>
          <w:sz w:val="22"/>
          <w:szCs w:val="22"/>
        </w:rPr>
        <w:t>at the centre of</w:t>
      </w:r>
      <w:r w:rsidR="00547C3F" w:rsidRPr="00CB03C7">
        <w:rPr>
          <w:rFonts w:ascii="Arial" w:hAnsi="Arial" w:cs="Arial"/>
          <w:sz w:val="22"/>
          <w:szCs w:val="22"/>
        </w:rPr>
        <w:t xml:space="preserve"> the care process.</w:t>
      </w:r>
    </w:p>
    <w:p w14:paraId="018F6753" w14:textId="3D4390A1" w:rsidR="00E73C45" w:rsidRPr="00CB03C7" w:rsidRDefault="00E73C45" w:rsidP="00DF1A07">
      <w:pPr>
        <w:pStyle w:val="Heading2"/>
        <w:spacing w:line="360" w:lineRule="auto"/>
        <w:jc w:val="both"/>
        <w:rPr>
          <w:rFonts w:ascii="Arial" w:hAnsi="Arial" w:cs="Arial"/>
          <w:b/>
          <w:bCs/>
          <w:i/>
          <w:iCs/>
          <w:color w:val="000000" w:themeColor="text1"/>
          <w:sz w:val="22"/>
          <w:szCs w:val="22"/>
        </w:rPr>
      </w:pPr>
      <w:bookmarkStart w:id="15" w:name="_Toc213597308"/>
      <w:r w:rsidRPr="00CB03C7">
        <w:rPr>
          <w:rFonts w:ascii="Arial" w:hAnsi="Arial" w:cs="Arial"/>
          <w:b/>
          <w:bCs/>
          <w:i/>
          <w:iCs/>
          <w:color w:val="000000" w:themeColor="text1"/>
          <w:sz w:val="22"/>
          <w:szCs w:val="22"/>
        </w:rPr>
        <w:t>Benefits and Challenges</w:t>
      </w:r>
      <w:bookmarkEnd w:id="15"/>
    </w:p>
    <w:p w14:paraId="5F7C1023" w14:textId="73A1BFC6" w:rsidR="00E73C45" w:rsidRPr="00CB03C7" w:rsidRDefault="00E73C45" w:rsidP="00790D90">
      <w:pPr>
        <w:spacing w:line="360" w:lineRule="auto"/>
        <w:jc w:val="both"/>
        <w:rPr>
          <w:rFonts w:ascii="Arial" w:hAnsi="Arial" w:cs="Arial"/>
          <w:sz w:val="22"/>
          <w:szCs w:val="22"/>
        </w:rPr>
      </w:pPr>
      <w:r w:rsidRPr="00CB03C7">
        <w:rPr>
          <w:rFonts w:ascii="Arial" w:hAnsi="Arial" w:cs="Arial"/>
          <w:sz w:val="22"/>
          <w:szCs w:val="22"/>
        </w:rPr>
        <w:t>The benefits of partnership working in mental health services include improved communication, continuity of care and reduced relapse rates through early intervention</w:t>
      </w:r>
      <w:r w:rsidR="00AB4A36" w:rsidRPr="00CB03C7">
        <w:rPr>
          <w:rFonts w:ascii="Arial" w:hAnsi="Arial" w:cs="Arial"/>
          <w:sz w:val="22"/>
          <w:szCs w:val="22"/>
        </w:rPr>
        <w:t xml:space="preserve"> (Pinheiro </w:t>
      </w:r>
      <w:r w:rsidR="00AB4A36" w:rsidRPr="00D75A40">
        <w:rPr>
          <w:rFonts w:ascii="Arial" w:hAnsi="Arial" w:cs="Arial"/>
          <w:i/>
          <w:iCs/>
          <w:sz w:val="22"/>
          <w:szCs w:val="22"/>
        </w:rPr>
        <w:t>et al</w:t>
      </w:r>
      <w:r w:rsidR="00D75A40" w:rsidRPr="00D75A40">
        <w:rPr>
          <w:rFonts w:ascii="Arial" w:hAnsi="Arial" w:cs="Arial"/>
          <w:i/>
          <w:iCs/>
          <w:sz w:val="22"/>
          <w:szCs w:val="22"/>
        </w:rPr>
        <w:t>.</w:t>
      </w:r>
      <w:r w:rsidR="00AB4A36" w:rsidRPr="00D75A40">
        <w:rPr>
          <w:rFonts w:ascii="Arial" w:hAnsi="Arial" w:cs="Arial"/>
          <w:i/>
          <w:iCs/>
          <w:sz w:val="22"/>
          <w:szCs w:val="22"/>
        </w:rPr>
        <w:t>,</w:t>
      </w:r>
      <w:r w:rsidR="00D75A40">
        <w:rPr>
          <w:rFonts w:ascii="Arial" w:hAnsi="Arial" w:cs="Arial"/>
          <w:sz w:val="22"/>
          <w:szCs w:val="22"/>
        </w:rPr>
        <w:t xml:space="preserve"> </w:t>
      </w:r>
      <w:r w:rsidR="00AB4A36" w:rsidRPr="00CB03C7">
        <w:rPr>
          <w:rFonts w:ascii="Arial" w:hAnsi="Arial" w:cs="Arial"/>
          <w:sz w:val="22"/>
          <w:szCs w:val="22"/>
        </w:rPr>
        <w:t>2025, p.12)</w:t>
      </w:r>
      <w:r w:rsidRPr="00CB03C7">
        <w:rPr>
          <w:rFonts w:ascii="Arial" w:hAnsi="Arial" w:cs="Arial"/>
          <w:sz w:val="22"/>
          <w:szCs w:val="22"/>
        </w:rPr>
        <w:t>. However, challenges such as inconsistent documentation, differing professional perspectives and limited resources can hinder collaboration</w:t>
      </w:r>
      <w:r w:rsidR="00AB4A36" w:rsidRPr="00CB03C7">
        <w:rPr>
          <w:rFonts w:ascii="Arial" w:hAnsi="Arial" w:cs="Arial"/>
          <w:sz w:val="22"/>
          <w:szCs w:val="22"/>
        </w:rPr>
        <w:t xml:space="preserve"> (Pinhei</w:t>
      </w:r>
      <w:r w:rsidR="000162DE" w:rsidRPr="00CB03C7">
        <w:rPr>
          <w:rFonts w:ascii="Arial" w:hAnsi="Arial" w:cs="Arial"/>
          <w:sz w:val="22"/>
          <w:szCs w:val="22"/>
        </w:rPr>
        <w:t>ro et al, 2025, p.13)</w:t>
      </w:r>
      <w:r w:rsidRPr="00CB03C7">
        <w:rPr>
          <w:rFonts w:ascii="Arial" w:hAnsi="Arial" w:cs="Arial"/>
          <w:sz w:val="22"/>
          <w:szCs w:val="22"/>
        </w:rPr>
        <w:t>. Maintaining confidentiality while ensuring safety also presents ethical dilemmas. Clear communication protocols and strong leadership are essential for sustaining effective partnerships. The mental health setting demonstrates how partnership working enhances quality, safety and person-centredness in practice</w:t>
      </w:r>
      <w:r w:rsidR="000162DE" w:rsidRPr="00CB03C7">
        <w:rPr>
          <w:rFonts w:ascii="Arial" w:hAnsi="Arial" w:cs="Arial"/>
          <w:sz w:val="22"/>
          <w:szCs w:val="22"/>
        </w:rPr>
        <w:t xml:space="preserve"> (Pinheiro </w:t>
      </w:r>
      <w:r w:rsidR="000162DE" w:rsidRPr="00514FA0">
        <w:rPr>
          <w:rFonts w:ascii="Arial" w:hAnsi="Arial" w:cs="Arial"/>
          <w:i/>
          <w:iCs/>
          <w:sz w:val="22"/>
          <w:szCs w:val="22"/>
        </w:rPr>
        <w:t>et al</w:t>
      </w:r>
      <w:r w:rsidR="00514FA0" w:rsidRPr="00514FA0">
        <w:rPr>
          <w:rFonts w:ascii="Arial" w:hAnsi="Arial" w:cs="Arial"/>
          <w:i/>
          <w:iCs/>
          <w:sz w:val="22"/>
          <w:szCs w:val="22"/>
        </w:rPr>
        <w:t>.</w:t>
      </w:r>
      <w:r w:rsidR="000162DE" w:rsidRPr="00514FA0">
        <w:rPr>
          <w:rFonts w:ascii="Arial" w:hAnsi="Arial" w:cs="Arial"/>
          <w:i/>
          <w:iCs/>
          <w:sz w:val="22"/>
          <w:szCs w:val="22"/>
        </w:rPr>
        <w:t>,</w:t>
      </w:r>
      <w:r w:rsidR="000162DE" w:rsidRPr="00CB03C7">
        <w:rPr>
          <w:rFonts w:ascii="Arial" w:hAnsi="Arial" w:cs="Arial"/>
          <w:sz w:val="22"/>
          <w:szCs w:val="22"/>
        </w:rPr>
        <w:t xml:space="preserve"> 2025, p</w:t>
      </w:r>
      <w:r w:rsidR="00807099" w:rsidRPr="00CB03C7">
        <w:rPr>
          <w:rFonts w:ascii="Arial" w:hAnsi="Arial" w:cs="Arial"/>
          <w:sz w:val="22"/>
          <w:szCs w:val="22"/>
        </w:rPr>
        <w:t>.3)</w:t>
      </w:r>
      <w:r w:rsidRPr="00CB03C7">
        <w:rPr>
          <w:rFonts w:ascii="Arial" w:hAnsi="Arial" w:cs="Arial"/>
          <w:sz w:val="22"/>
          <w:szCs w:val="22"/>
        </w:rPr>
        <w:t>.</w:t>
      </w:r>
    </w:p>
    <w:p w14:paraId="36E8533C" w14:textId="0709B07D" w:rsidR="00E73C45" w:rsidRPr="00CB03C7" w:rsidRDefault="00E73C45" w:rsidP="00DF1A07">
      <w:pPr>
        <w:pStyle w:val="Heading1"/>
        <w:spacing w:line="360" w:lineRule="auto"/>
        <w:jc w:val="both"/>
        <w:rPr>
          <w:rFonts w:ascii="Arial" w:hAnsi="Arial" w:cs="Arial"/>
          <w:b/>
          <w:bCs/>
          <w:color w:val="000000" w:themeColor="text1"/>
          <w:sz w:val="22"/>
          <w:szCs w:val="22"/>
        </w:rPr>
      </w:pPr>
      <w:bookmarkStart w:id="16" w:name="_Toc213597309"/>
      <w:r w:rsidRPr="00CB03C7">
        <w:rPr>
          <w:rFonts w:ascii="Arial" w:hAnsi="Arial" w:cs="Arial"/>
          <w:b/>
          <w:bCs/>
          <w:color w:val="000000" w:themeColor="text1"/>
          <w:sz w:val="22"/>
          <w:szCs w:val="22"/>
        </w:rPr>
        <w:t>Person-Centred Care and Partnership Working</w:t>
      </w:r>
      <w:r w:rsidR="004A262A">
        <w:rPr>
          <w:rFonts w:ascii="Arial" w:hAnsi="Arial" w:cs="Arial"/>
          <w:b/>
          <w:bCs/>
          <w:color w:val="000000" w:themeColor="text1"/>
          <w:sz w:val="22"/>
          <w:szCs w:val="22"/>
        </w:rPr>
        <w:t xml:space="preserve"> </w:t>
      </w:r>
      <w:r w:rsidR="004A262A" w:rsidRPr="00CB03C7">
        <w:rPr>
          <w:rFonts w:ascii="Arial" w:hAnsi="Arial" w:cs="Arial"/>
          <w:b/>
          <w:bCs/>
          <w:color w:val="000000" w:themeColor="text1"/>
          <w:sz w:val="22"/>
          <w:szCs w:val="22"/>
        </w:rPr>
        <w:t>Policy and Legislation</w:t>
      </w:r>
      <w:bookmarkEnd w:id="16"/>
    </w:p>
    <w:p w14:paraId="00F8BE43" w14:textId="79C0627C" w:rsidR="00E73C45" w:rsidRPr="00CB03C7" w:rsidRDefault="00E73C45" w:rsidP="00DF1A07">
      <w:pPr>
        <w:pStyle w:val="Heading2"/>
        <w:spacing w:line="360" w:lineRule="auto"/>
        <w:jc w:val="both"/>
        <w:rPr>
          <w:rFonts w:ascii="Arial" w:hAnsi="Arial" w:cs="Arial"/>
          <w:b/>
          <w:bCs/>
          <w:i/>
          <w:iCs/>
          <w:color w:val="000000" w:themeColor="text1"/>
          <w:sz w:val="22"/>
          <w:szCs w:val="22"/>
        </w:rPr>
      </w:pPr>
      <w:bookmarkStart w:id="17" w:name="_Toc213597310"/>
      <w:r w:rsidRPr="00CB03C7">
        <w:rPr>
          <w:rFonts w:ascii="Arial" w:hAnsi="Arial" w:cs="Arial"/>
          <w:b/>
          <w:bCs/>
          <w:i/>
          <w:iCs/>
          <w:color w:val="000000" w:themeColor="text1"/>
          <w:sz w:val="22"/>
          <w:szCs w:val="22"/>
        </w:rPr>
        <w:t>Key Legislation and Policies Supporting PCC and PW</w:t>
      </w:r>
      <w:bookmarkEnd w:id="17"/>
    </w:p>
    <w:p w14:paraId="15D80292" w14:textId="5330D319" w:rsidR="00E73C45" w:rsidRPr="00CB03C7" w:rsidRDefault="00E73C45" w:rsidP="00D9336D">
      <w:pPr>
        <w:spacing w:line="360" w:lineRule="auto"/>
        <w:jc w:val="both"/>
        <w:rPr>
          <w:rFonts w:ascii="Arial" w:hAnsi="Arial" w:cs="Arial"/>
          <w:sz w:val="22"/>
          <w:szCs w:val="22"/>
        </w:rPr>
      </w:pPr>
      <w:r w:rsidRPr="00CB03C7">
        <w:rPr>
          <w:rFonts w:ascii="Arial" w:hAnsi="Arial" w:cs="Arial"/>
          <w:sz w:val="22"/>
          <w:szCs w:val="22"/>
        </w:rPr>
        <w:t xml:space="preserve">The delivery of health and social care in the UK is supported by several key policies and legislative frameworks that promote both person-centred care (PCC) and partnership working (PW). The Care Act 2014 </w:t>
      </w:r>
      <w:r w:rsidR="0053259F">
        <w:rPr>
          <w:rFonts w:ascii="Arial" w:hAnsi="Arial" w:cs="Arial"/>
          <w:sz w:val="22"/>
          <w:szCs w:val="22"/>
        </w:rPr>
        <w:t>forms</w:t>
      </w:r>
      <w:r w:rsidR="009F0A4D">
        <w:rPr>
          <w:rFonts w:ascii="Arial" w:hAnsi="Arial" w:cs="Arial"/>
          <w:sz w:val="22"/>
          <w:szCs w:val="22"/>
        </w:rPr>
        <w:t xml:space="preserve"> the</w:t>
      </w:r>
      <w:r w:rsidRPr="00CB03C7">
        <w:rPr>
          <w:rFonts w:ascii="Arial" w:hAnsi="Arial" w:cs="Arial"/>
          <w:sz w:val="22"/>
          <w:szCs w:val="22"/>
        </w:rPr>
        <w:t xml:space="preserve"> </w:t>
      </w:r>
      <w:r w:rsidR="001463C4" w:rsidRPr="00CB03C7">
        <w:rPr>
          <w:rFonts w:ascii="Arial" w:hAnsi="Arial" w:cs="Arial"/>
          <w:sz w:val="22"/>
          <w:szCs w:val="22"/>
        </w:rPr>
        <w:t>foundation</w:t>
      </w:r>
      <w:r w:rsidRPr="00CB03C7">
        <w:rPr>
          <w:rFonts w:ascii="Arial" w:hAnsi="Arial" w:cs="Arial"/>
          <w:sz w:val="22"/>
          <w:szCs w:val="22"/>
        </w:rPr>
        <w:t xml:space="preserve"> of social care policy, placing individual well-being, choice and control at the centre of care planning. It</w:t>
      </w:r>
      <w:r w:rsidR="001463C4" w:rsidRPr="00CB03C7">
        <w:rPr>
          <w:rFonts w:ascii="Arial" w:hAnsi="Arial" w:cs="Arial"/>
          <w:sz w:val="22"/>
          <w:szCs w:val="22"/>
        </w:rPr>
        <w:t xml:space="preserve"> requires</w:t>
      </w:r>
      <w:r w:rsidRPr="00CB03C7">
        <w:rPr>
          <w:rFonts w:ascii="Arial" w:hAnsi="Arial" w:cs="Arial"/>
          <w:sz w:val="22"/>
          <w:szCs w:val="22"/>
        </w:rPr>
        <w:t xml:space="preserve"> local authorities and care providers to collaborate with individuals, families and professionals to ensure needs are me</w:t>
      </w:r>
      <w:r w:rsidR="001463C4" w:rsidRPr="00CB03C7">
        <w:rPr>
          <w:rFonts w:ascii="Arial" w:hAnsi="Arial" w:cs="Arial"/>
          <w:sz w:val="22"/>
          <w:szCs w:val="22"/>
        </w:rPr>
        <w:t>t</w:t>
      </w:r>
      <w:r w:rsidR="00451E83" w:rsidRPr="00CB03C7">
        <w:rPr>
          <w:rFonts w:ascii="Arial" w:hAnsi="Arial" w:cs="Arial"/>
          <w:sz w:val="22"/>
          <w:szCs w:val="22"/>
        </w:rPr>
        <w:t xml:space="preserve"> (Care Quality Commission, 2022)</w:t>
      </w:r>
      <w:r w:rsidRPr="00CB03C7">
        <w:rPr>
          <w:rFonts w:ascii="Arial" w:hAnsi="Arial" w:cs="Arial"/>
          <w:sz w:val="22"/>
          <w:szCs w:val="22"/>
        </w:rPr>
        <w:t>. Similarly, the Health and Social Care Act 20</w:t>
      </w:r>
      <w:r w:rsidR="00451E83" w:rsidRPr="00CB03C7">
        <w:rPr>
          <w:rFonts w:ascii="Arial" w:hAnsi="Arial" w:cs="Arial"/>
          <w:sz w:val="22"/>
          <w:szCs w:val="22"/>
        </w:rPr>
        <w:t>2</w:t>
      </w:r>
      <w:r w:rsidRPr="00CB03C7">
        <w:rPr>
          <w:rFonts w:ascii="Arial" w:hAnsi="Arial" w:cs="Arial"/>
          <w:sz w:val="22"/>
          <w:szCs w:val="22"/>
        </w:rPr>
        <w:t>2 emphasises integration between health and social care services, promoting effective partnership working through Integrated Care Systems (ICS) and multi-agency cooperation</w:t>
      </w:r>
      <w:r w:rsidR="00451E83" w:rsidRPr="00CB03C7">
        <w:rPr>
          <w:rFonts w:ascii="Arial" w:hAnsi="Arial" w:cs="Arial"/>
          <w:sz w:val="22"/>
          <w:szCs w:val="22"/>
        </w:rPr>
        <w:t xml:space="preserve"> (GOV.UK., 2022)</w:t>
      </w:r>
      <w:r w:rsidRPr="00CB03C7">
        <w:rPr>
          <w:rFonts w:ascii="Arial" w:hAnsi="Arial" w:cs="Arial"/>
          <w:sz w:val="22"/>
          <w:szCs w:val="22"/>
        </w:rPr>
        <w:t>.</w:t>
      </w:r>
    </w:p>
    <w:p w14:paraId="60AD831B" w14:textId="7D6AA4F0" w:rsidR="00E73C45" w:rsidRPr="00CB03C7" w:rsidRDefault="00E73C45" w:rsidP="00B50246">
      <w:pPr>
        <w:spacing w:line="360" w:lineRule="auto"/>
        <w:jc w:val="both"/>
        <w:rPr>
          <w:rFonts w:ascii="Arial" w:hAnsi="Arial" w:cs="Arial"/>
          <w:sz w:val="22"/>
          <w:szCs w:val="22"/>
        </w:rPr>
      </w:pPr>
      <w:r w:rsidRPr="00CB03C7">
        <w:rPr>
          <w:rFonts w:ascii="Arial" w:hAnsi="Arial" w:cs="Arial"/>
          <w:sz w:val="22"/>
          <w:szCs w:val="22"/>
        </w:rPr>
        <w:t xml:space="preserve">The NHS Long Term Plan builds on these principles by focusing on personalised care, co-production and joint working across sectors to improve patient outcomes. It highlights </w:t>
      </w:r>
      <w:r w:rsidR="00DC4814" w:rsidRPr="00CB03C7">
        <w:rPr>
          <w:rFonts w:ascii="Arial" w:hAnsi="Arial" w:cs="Arial"/>
          <w:sz w:val="22"/>
          <w:szCs w:val="22"/>
        </w:rPr>
        <w:t xml:space="preserve">the importance of </w:t>
      </w:r>
      <w:r w:rsidRPr="00CB03C7">
        <w:rPr>
          <w:rFonts w:ascii="Arial" w:hAnsi="Arial" w:cs="Arial"/>
          <w:sz w:val="22"/>
          <w:szCs w:val="22"/>
        </w:rPr>
        <w:t>shared decision-making and digital integration to enhance service coordination</w:t>
      </w:r>
      <w:r w:rsidR="00D52882" w:rsidRPr="00CB03C7">
        <w:rPr>
          <w:rFonts w:ascii="Arial" w:hAnsi="Arial" w:cs="Arial"/>
          <w:sz w:val="22"/>
          <w:szCs w:val="22"/>
        </w:rPr>
        <w:t xml:space="preserve"> (NHS England, 2022)</w:t>
      </w:r>
      <w:r w:rsidRPr="00CB03C7">
        <w:rPr>
          <w:rFonts w:ascii="Arial" w:hAnsi="Arial" w:cs="Arial"/>
          <w:sz w:val="22"/>
          <w:szCs w:val="22"/>
        </w:rPr>
        <w:t>. Additionally, the Mental Capacity Act 2005 reinforces autonomy by ensuring individuals are supported to make their own decisions whenever possible</w:t>
      </w:r>
      <w:r w:rsidR="00451E83" w:rsidRPr="00CB03C7">
        <w:rPr>
          <w:rFonts w:ascii="Arial" w:hAnsi="Arial" w:cs="Arial"/>
          <w:sz w:val="22"/>
          <w:szCs w:val="22"/>
        </w:rPr>
        <w:t xml:space="preserve"> (</w:t>
      </w:r>
      <w:r w:rsidR="009061FA" w:rsidRPr="00CB03C7">
        <w:rPr>
          <w:rFonts w:ascii="Arial" w:hAnsi="Arial" w:cs="Arial"/>
          <w:sz w:val="22"/>
          <w:szCs w:val="22"/>
        </w:rPr>
        <w:t>NHS England, 2022)</w:t>
      </w:r>
      <w:r w:rsidRPr="00CB03C7">
        <w:rPr>
          <w:rFonts w:ascii="Arial" w:hAnsi="Arial" w:cs="Arial"/>
          <w:sz w:val="22"/>
          <w:szCs w:val="22"/>
        </w:rPr>
        <w:t xml:space="preserve">. </w:t>
      </w:r>
    </w:p>
    <w:p w14:paraId="1A3771E2" w14:textId="7E4BD038" w:rsidR="001463C4" w:rsidRPr="00CB03C7" w:rsidRDefault="001463C4" w:rsidP="00B50246">
      <w:pPr>
        <w:pStyle w:val="Heading2"/>
        <w:spacing w:line="360" w:lineRule="auto"/>
        <w:jc w:val="both"/>
        <w:rPr>
          <w:rFonts w:ascii="Arial" w:hAnsi="Arial" w:cs="Arial"/>
          <w:b/>
          <w:bCs/>
          <w:i/>
          <w:iCs/>
          <w:color w:val="000000" w:themeColor="text1"/>
          <w:sz w:val="22"/>
          <w:szCs w:val="22"/>
        </w:rPr>
      </w:pPr>
      <w:bookmarkStart w:id="18" w:name="_Toc213597311"/>
      <w:r w:rsidRPr="00CB03C7">
        <w:rPr>
          <w:rFonts w:ascii="Arial" w:hAnsi="Arial" w:cs="Arial"/>
          <w:b/>
          <w:bCs/>
          <w:i/>
          <w:iCs/>
          <w:color w:val="000000" w:themeColor="text1"/>
          <w:sz w:val="22"/>
          <w:szCs w:val="22"/>
        </w:rPr>
        <w:t>Evaluation of Policy Impact</w:t>
      </w:r>
      <w:bookmarkEnd w:id="18"/>
    </w:p>
    <w:p w14:paraId="7295DC6E" w14:textId="79785B82" w:rsidR="001463C4" w:rsidRPr="00CB03C7" w:rsidRDefault="001463C4" w:rsidP="00B50246">
      <w:pPr>
        <w:spacing w:line="360" w:lineRule="auto"/>
        <w:jc w:val="both"/>
        <w:rPr>
          <w:rFonts w:ascii="Arial" w:hAnsi="Arial" w:cs="Arial"/>
          <w:sz w:val="22"/>
          <w:szCs w:val="22"/>
        </w:rPr>
      </w:pPr>
      <w:r w:rsidRPr="00CB03C7">
        <w:rPr>
          <w:rFonts w:ascii="Arial" w:hAnsi="Arial" w:cs="Arial"/>
          <w:sz w:val="22"/>
          <w:szCs w:val="22"/>
        </w:rPr>
        <w:t xml:space="preserve">While these frameworks have strengthened the focus on person-centredness and collaboration, implementation remains inconsistent due to resource pressures, staff shortages and complex bureaucratic systems. The fragmentation between health and social care organisations can still </w:t>
      </w:r>
      <w:r w:rsidR="00F075EA" w:rsidRPr="00CB03C7">
        <w:rPr>
          <w:rFonts w:ascii="Arial" w:hAnsi="Arial" w:cs="Arial"/>
          <w:sz w:val="22"/>
          <w:szCs w:val="22"/>
        </w:rPr>
        <w:t xml:space="preserve">hinder effective partnership working (Pinheiro </w:t>
      </w:r>
      <w:r w:rsidR="00F075EA" w:rsidRPr="00AA5071">
        <w:rPr>
          <w:rFonts w:ascii="Arial" w:hAnsi="Arial" w:cs="Arial"/>
          <w:i/>
          <w:iCs/>
          <w:sz w:val="22"/>
          <w:szCs w:val="22"/>
        </w:rPr>
        <w:t>et al.,</w:t>
      </w:r>
      <w:r w:rsidR="00F075EA" w:rsidRPr="00CB03C7">
        <w:rPr>
          <w:rFonts w:ascii="Arial" w:hAnsi="Arial" w:cs="Arial"/>
          <w:sz w:val="22"/>
          <w:szCs w:val="22"/>
        </w:rPr>
        <w:t xml:space="preserve"> 2025, p. </w:t>
      </w:r>
      <w:r w:rsidR="009061FA" w:rsidRPr="00CB03C7">
        <w:rPr>
          <w:rFonts w:ascii="Arial" w:hAnsi="Arial" w:cs="Arial"/>
          <w:sz w:val="22"/>
          <w:szCs w:val="22"/>
        </w:rPr>
        <w:t>13)</w:t>
      </w:r>
      <w:r w:rsidRPr="00CB03C7">
        <w:rPr>
          <w:rFonts w:ascii="Arial" w:hAnsi="Arial" w:cs="Arial"/>
          <w:sz w:val="22"/>
          <w:szCs w:val="22"/>
        </w:rPr>
        <w:t>. Nonetheless, these policies provide a strong ethical and legal foundation for empowering individuals and encouraging professionals to work together. Continuous policy evaluation, investment in workforce development and improved inter-agency communication are essential to fully realise the goals of PCC and PW in UK health and social care practice.</w:t>
      </w:r>
    </w:p>
    <w:p w14:paraId="3A900CD3" w14:textId="0B86D2BF" w:rsidR="001463C4" w:rsidRPr="00CB03C7" w:rsidRDefault="001463C4" w:rsidP="00521D05">
      <w:pPr>
        <w:pStyle w:val="Heading1"/>
        <w:spacing w:line="360" w:lineRule="auto"/>
        <w:jc w:val="both"/>
        <w:rPr>
          <w:rFonts w:ascii="Arial" w:hAnsi="Arial" w:cs="Arial"/>
          <w:b/>
          <w:bCs/>
          <w:color w:val="000000" w:themeColor="text1"/>
          <w:sz w:val="22"/>
          <w:szCs w:val="22"/>
        </w:rPr>
      </w:pPr>
      <w:bookmarkStart w:id="19" w:name="_Toc213597312"/>
      <w:r w:rsidRPr="00CB03C7">
        <w:rPr>
          <w:rFonts w:ascii="Arial" w:hAnsi="Arial" w:cs="Arial"/>
          <w:b/>
          <w:bCs/>
          <w:color w:val="000000" w:themeColor="text1"/>
          <w:sz w:val="22"/>
          <w:szCs w:val="22"/>
        </w:rPr>
        <w:t>Recommendations for Future Development of Person-Centred Care and Partnership Working in the UK</w:t>
      </w:r>
      <w:bookmarkEnd w:id="19"/>
    </w:p>
    <w:p w14:paraId="5F613A88" w14:textId="3BCDFC4E" w:rsidR="001463C4" w:rsidRPr="00CB03C7" w:rsidRDefault="001463C4" w:rsidP="00057BC9">
      <w:pPr>
        <w:spacing w:line="360" w:lineRule="auto"/>
        <w:jc w:val="both"/>
        <w:rPr>
          <w:rFonts w:ascii="Arial" w:hAnsi="Arial" w:cs="Arial"/>
          <w:sz w:val="22"/>
          <w:szCs w:val="22"/>
        </w:rPr>
      </w:pPr>
      <w:r w:rsidRPr="00CB03C7">
        <w:rPr>
          <w:rFonts w:ascii="Arial" w:hAnsi="Arial" w:cs="Arial"/>
          <w:sz w:val="22"/>
          <w:szCs w:val="22"/>
        </w:rPr>
        <w:t xml:space="preserve">As PCC and PW become increasingly important in health and social care, the following recommendations can help enhance </w:t>
      </w:r>
      <w:r w:rsidR="001E2D0B">
        <w:rPr>
          <w:rFonts w:ascii="Arial" w:hAnsi="Arial" w:cs="Arial"/>
          <w:sz w:val="22"/>
          <w:szCs w:val="22"/>
        </w:rPr>
        <w:t>the</w:t>
      </w:r>
      <w:r w:rsidR="00647577">
        <w:rPr>
          <w:rFonts w:ascii="Arial" w:hAnsi="Arial" w:cs="Arial"/>
          <w:sz w:val="22"/>
          <w:szCs w:val="22"/>
        </w:rPr>
        <w:t>ir</w:t>
      </w:r>
      <w:r w:rsidR="001E2D0B">
        <w:rPr>
          <w:rFonts w:ascii="Arial" w:hAnsi="Arial" w:cs="Arial"/>
          <w:sz w:val="22"/>
          <w:szCs w:val="22"/>
        </w:rPr>
        <w:t xml:space="preserve"> role </w:t>
      </w:r>
      <w:r w:rsidRPr="00CB03C7">
        <w:rPr>
          <w:rFonts w:ascii="Arial" w:hAnsi="Arial" w:cs="Arial"/>
          <w:sz w:val="22"/>
          <w:szCs w:val="22"/>
        </w:rPr>
        <w:t>in the UK</w:t>
      </w:r>
      <w:r w:rsidR="003C5351">
        <w:rPr>
          <w:rFonts w:ascii="Arial" w:hAnsi="Arial" w:cs="Arial"/>
          <w:sz w:val="22"/>
          <w:szCs w:val="22"/>
        </w:rPr>
        <w:t>.</w:t>
      </w:r>
    </w:p>
    <w:p w14:paraId="0AE1F471" w14:textId="07B99FC8" w:rsidR="00D35442" w:rsidRDefault="001463C4" w:rsidP="00521D05">
      <w:pPr>
        <w:pStyle w:val="ListParagraph"/>
        <w:numPr>
          <w:ilvl w:val="0"/>
          <w:numId w:val="1"/>
        </w:numPr>
        <w:spacing w:line="360" w:lineRule="auto"/>
        <w:jc w:val="both"/>
        <w:rPr>
          <w:rFonts w:ascii="Arial" w:hAnsi="Arial" w:cs="Arial"/>
          <w:sz w:val="22"/>
          <w:szCs w:val="22"/>
        </w:rPr>
      </w:pPr>
      <w:r w:rsidRPr="00CB03C7">
        <w:rPr>
          <w:rFonts w:ascii="Arial" w:hAnsi="Arial" w:cs="Arial"/>
          <w:b/>
          <w:bCs/>
          <w:sz w:val="22"/>
          <w:szCs w:val="22"/>
        </w:rPr>
        <w:t>Strengthening Training and Workforce Capacity</w:t>
      </w:r>
      <w:r w:rsidR="00D5228B">
        <w:rPr>
          <w:rFonts w:ascii="Arial" w:hAnsi="Arial" w:cs="Arial"/>
          <w:b/>
          <w:bCs/>
          <w:sz w:val="22"/>
          <w:szCs w:val="22"/>
        </w:rPr>
        <w:t>.</w:t>
      </w:r>
      <w:r w:rsidRPr="00CB03C7">
        <w:rPr>
          <w:rFonts w:ascii="Arial" w:hAnsi="Arial" w:cs="Arial"/>
          <w:sz w:val="22"/>
          <w:szCs w:val="22"/>
        </w:rPr>
        <w:t xml:space="preserve"> </w:t>
      </w:r>
    </w:p>
    <w:p w14:paraId="6016D55A" w14:textId="04B0E360" w:rsidR="001463C4" w:rsidRDefault="001463C4" w:rsidP="00D35442">
      <w:pPr>
        <w:pStyle w:val="ListParagraph"/>
        <w:spacing w:line="360" w:lineRule="auto"/>
        <w:jc w:val="both"/>
        <w:rPr>
          <w:rFonts w:ascii="Arial" w:hAnsi="Arial" w:cs="Arial"/>
          <w:sz w:val="22"/>
          <w:szCs w:val="22"/>
        </w:rPr>
      </w:pPr>
      <w:r w:rsidRPr="00CB03C7">
        <w:rPr>
          <w:rFonts w:ascii="Arial" w:hAnsi="Arial" w:cs="Arial"/>
          <w:sz w:val="22"/>
          <w:szCs w:val="22"/>
        </w:rPr>
        <w:t xml:space="preserve">To enhance person-centred and partnership-based care, it is essential to provide continuous professional development (CPD) </w:t>
      </w:r>
      <w:r w:rsidR="00C57799">
        <w:rPr>
          <w:rFonts w:ascii="Arial" w:hAnsi="Arial" w:cs="Arial"/>
          <w:sz w:val="22"/>
          <w:szCs w:val="22"/>
        </w:rPr>
        <w:t>that focuses on communication, empathy</w:t>
      </w:r>
      <w:r w:rsidRPr="00CB03C7">
        <w:rPr>
          <w:rFonts w:ascii="Arial" w:hAnsi="Arial" w:cs="Arial"/>
          <w:sz w:val="22"/>
          <w:szCs w:val="22"/>
        </w:rPr>
        <w:t xml:space="preserve"> and collaborative practice. Mandatory training on shared decision-making, cultural competence and ethical awareness should be integrated across all levels of health and social care education</w:t>
      </w:r>
      <w:r w:rsidR="009061FA" w:rsidRPr="00CB03C7">
        <w:rPr>
          <w:rFonts w:ascii="Arial" w:hAnsi="Arial" w:cs="Arial"/>
          <w:sz w:val="22"/>
          <w:szCs w:val="22"/>
        </w:rPr>
        <w:t xml:space="preserve"> (Pinheiro </w:t>
      </w:r>
      <w:r w:rsidR="009061FA" w:rsidRPr="000976B2">
        <w:rPr>
          <w:rFonts w:ascii="Arial" w:hAnsi="Arial" w:cs="Arial"/>
          <w:i/>
          <w:iCs/>
          <w:sz w:val="22"/>
          <w:szCs w:val="22"/>
        </w:rPr>
        <w:t>et al</w:t>
      </w:r>
      <w:r w:rsidR="000976B2">
        <w:rPr>
          <w:rFonts w:ascii="Arial" w:hAnsi="Arial" w:cs="Arial"/>
          <w:i/>
          <w:iCs/>
          <w:sz w:val="22"/>
          <w:szCs w:val="22"/>
        </w:rPr>
        <w:t>.</w:t>
      </w:r>
      <w:r w:rsidR="009061FA" w:rsidRPr="000976B2">
        <w:rPr>
          <w:rFonts w:ascii="Arial" w:hAnsi="Arial" w:cs="Arial"/>
          <w:i/>
          <w:iCs/>
          <w:sz w:val="22"/>
          <w:szCs w:val="22"/>
        </w:rPr>
        <w:t>,</w:t>
      </w:r>
      <w:r w:rsidR="009061FA" w:rsidRPr="00CB03C7">
        <w:rPr>
          <w:rFonts w:ascii="Arial" w:hAnsi="Arial" w:cs="Arial"/>
          <w:sz w:val="22"/>
          <w:szCs w:val="22"/>
        </w:rPr>
        <w:t xml:space="preserve"> 2025, p.13)</w:t>
      </w:r>
      <w:r w:rsidRPr="00CB03C7">
        <w:rPr>
          <w:rFonts w:ascii="Arial" w:hAnsi="Arial" w:cs="Arial"/>
          <w:sz w:val="22"/>
          <w:szCs w:val="22"/>
        </w:rPr>
        <w:t xml:space="preserve">. Increasing workforce capacity through recruitment and retention initiatives is also </w:t>
      </w:r>
      <w:r w:rsidR="00F075EA" w:rsidRPr="00CB03C7">
        <w:rPr>
          <w:rFonts w:ascii="Arial" w:hAnsi="Arial" w:cs="Arial"/>
          <w:sz w:val="22"/>
          <w:szCs w:val="22"/>
        </w:rPr>
        <w:t>essential</w:t>
      </w:r>
      <w:r w:rsidRPr="00CB03C7">
        <w:rPr>
          <w:rFonts w:ascii="Arial" w:hAnsi="Arial" w:cs="Arial"/>
          <w:sz w:val="22"/>
          <w:szCs w:val="22"/>
        </w:rPr>
        <w:t xml:space="preserve"> to </w:t>
      </w:r>
      <w:r w:rsidR="004F036B" w:rsidRPr="00CB03C7">
        <w:rPr>
          <w:rFonts w:ascii="Arial" w:hAnsi="Arial" w:cs="Arial"/>
          <w:sz w:val="22"/>
          <w:szCs w:val="22"/>
        </w:rPr>
        <w:t xml:space="preserve">alleviate </w:t>
      </w:r>
      <w:r w:rsidR="00C85D1B">
        <w:rPr>
          <w:rFonts w:ascii="Arial" w:hAnsi="Arial" w:cs="Arial"/>
          <w:sz w:val="22"/>
          <w:szCs w:val="22"/>
        </w:rPr>
        <w:t xml:space="preserve">the time pressures that often limit person-centred interactions (Kwame and </w:t>
      </w:r>
      <w:proofErr w:type="spellStart"/>
      <w:r w:rsidR="00C85D1B">
        <w:rPr>
          <w:rFonts w:ascii="Arial" w:hAnsi="Arial" w:cs="Arial"/>
          <w:sz w:val="22"/>
          <w:szCs w:val="22"/>
        </w:rPr>
        <w:t>Petrucka</w:t>
      </w:r>
      <w:proofErr w:type="spellEnd"/>
      <w:r w:rsidR="00C85D1B">
        <w:rPr>
          <w:rFonts w:ascii="Arial" w:hAnsi="Arial" w:cs="Arial"/>
          <w:sz w:val="22"/>
          <w:szCs w:val="22"/>
        </w:rPr>
        <w:t xml:space="preserve">, 2021, p. </w:t>
      </w:r>
      <w:r w:rsidR="009061FA" w:rsidRPr="00CB03C7">
        <w:rPr>
          <w:rFonts w:ascii="Arial" w:hAnsi="Arial" w:cs="Arial"/>
          <w:sz w:val="22"/>
          <w:szCs w:val="22"/>
        </w:rPr>
        <w:t>158)</w:t>
      </w:r>
      <w:r w:rsidRPr="00CB03C7">
        <w:rPr>
          <w:rFonts w:ascii="Arial" w:hAnsi="Arial" w:cs="Arial"/>
          <w:sz w:val="22"/>
          <w:szCs w:val="22"/>
        </w:rPr>
        <w:t>.</w:t>
      </w:r>
    </w:p>
    <w:p w14:paraId="604C90C5" w14:textId="77777777" w:rsidR="00754EF5" w:rsidRPr="00CB03C7" w:rsidRDefault="00754EF5" w:rsidP="00754EF5">
      <w:pPr>
        <w:pStyle w:val="ListParagraph"/>
        <w:spacing w:line="360" w:lineRule="auto"/>
        <w:jc w:val="both"/>
        <w:rPr>
          <w:rFonts w:ascii="Arial" w:hAnsi="Arial" w:cs="Arial"/>
          <w:sz w:val="22"/>
          <w:szCs w:val="22"/>
        </w:rPr>
      </w:pPr>
    </w:p>
    <w:p w14:paraId="2A6E6664" w14:textId="77777777" w:rsidR="002028C3" w:rsidRPr="002028C3" w:rsidRDefault="001463C4" w:rsidP="00521D05">
      <w:pPr>
        <w:pStyle w:val="ListParagraph"/>
        <w:numPr>
          <w:ilvl w:val="0"/>
          <w:numId w:val="1"/>
        </w:numPr>
        <w:spacing w:line="360" w:lineRule="auto"/>
        <w:jc w:val="both"/>
        <w:rPr>
          <w:rFonts w:ascii="Arial" w:hAnsi="Arial" w:cs="Arial"/>
          <w:sz w:val="22"/>
          <w:szCs w:val="22"/>
        </w:rPr>
      </w:pPr>
      <w:r w:rsidRPr="00CB03C7">
        <w:rPr>
          <w:rFonts w:ascii="Arial" w:hAnsi="Arial" w:cs="Arial"/>
          <w:b/>
          <w:bCs/>
          <w:sz w:val="22"/>
          <w:szCs w:val="22"/>
        </w:rPr>
        <w:t>Enhancing Integration and Communication</w:t>
      </w:r>
      <w:r w:rsidR="002028C3">
        <w:rPr>
          <w:rFonts w:ascii="Arial" w:hAnsi="Arial" w:cs="Arial"/>
          <w:b/>
          <w:bCs/>
          <w:sz w:val="22"/>
          <w:szCs w:val="22"/>
        </w:rPr>
        <w:t>.</w:t>
      </w:r>
    </w:p>
    <w:p w14:paraId="50C746AD" w14:textId="1BF06FB5" w:rsidR="001463C4" w:rsidRDefault="001463C4" w:rsidP="002028C3">
      <w:pPr>
        <w:pStyle w:val="ListParagraph"/>
        <w:spacing w:line="360" w:lineRule="auto"/>
        <w:jc w:val="both"/>
        <w:rPr>
          <w:rFonts w:ascii="Arial" w:hAnsi="Arial" w:cs="Arial"/>
          <w:sz w:val="22"/>
          <w:szCs w:val="22"/>
        </w:rPr>
      </w:pPr>
      <w:r w:rsidRPr="00CB03C7">
        <w:rPr>
          <w:rFonts w:ascii="Arial" w:hAnsi="Arial" w:cs="Arial"/>
          <w:sz w:val="22"/>
          <w:szCs w:val="22"/>
        </w:rPr>
        <w:t>Improved information-sharing systems across health</w:t>
      </w:r>
      <w:r w:rsidR="00904D4B">
        <w:rPr>
          <w:rFonts w:ascii="Arial" w:hAnsi="Arial" w:cs="Arial"/>
          <w:sz w:val="22"/>
          <w:szCs w:val="22"/>
        </w:rPr>
        <w:t xml:space="preserve"> </w:t>
      </w:r>
      <w:r w:rsidRPr="00CB03C7">
        <w:rPr>
          <w:rFonts w:ascii="Arial" w:hAnsi="Arial" w:cs="Arial"/>
          <w:sz w:val="22"/>
          <w:szCs w:val="22"/>
        </w:rPr>
        <w:t xml:space="preserve">and social care organisations are necessary to support efficient care. Digital platforms should be </w:t>
      </w:r>
      <w:r w:rsidR="00727292">
        <w:rPr>
          <w:rFonts w:ascii="Arial" w:hAnsi="Arial" w:cs="Arial"/>
          <w:sz w:val="22"/>
          <w:szCs w:val="22"/>
        </w:rPr>
        <w:t>utilised to facilitate real-time collaboration among professionals while upholding</w:t>
      </w:r>
      <w:r w:rsidR="004F036B" w:rsidRPr="00CB03C7">
        <w:rPr>
          <w:rFonts w:ascii="Arial" w:hAnsi="Arial" w:cs="Arial"/>
          <w:sz w:val="22"/>
          <w:szCs w:val="22"/>
        </w:rPr>
        <w:t xml:space="preserve"> data protection standards (Alam</w:t>
      </w:r>
      <w:r w:rsidR="00985041">
        <w:rPr>
          <w:rFonts w:ascii="Arial" w:hAnsi="Arial" w:cs="Arial"/>
          <w:sz w:val="22"/>
          <w:szCs w:val="22"/>
        </w:rPr>
        <w:t xml:space="preserve"> </w:t>
      </w:r>
      <w:r w:rsidR="004F036B" w:rsidRPr="00077EBD">
        <w:rPr>
          <w:rFonts w:ascii="Arial" w:hAnsi="Arial" w:cs="Arial"/>
          <w:i/>
          <w:iCs/>
          <w:sz w:val="22"/>
          <w:szCs w:val="22"/>
        </w:rPr>
        <w:t>et al.,</w:t>
      </w:r>
      <w:r w:rsidR="004F036B" w:rsidRPr="00CB03C7">
        <w:rPr>
          <w:rFonts w:ascii="Arial" w:hAnsi="Arial" w:cs="Arial"/>
          <w:sz w:val="22"/>
          <w:szCs w:val="22"/>
        </w:rPr>
        <w:t xml:space="preserve"> 2025, p.</w:t>
      </w:r>
      <w:r w:rsidR="00A01CC7" w:rsidRPr="00CB03C7">
        <w:rPr>
          <w:rFonts w:ascii="Arial" w:hAnsi="Arial" w:cs="Arial"/>
          <w:sz w:val="22"/>
          <w:szCs w:val="22"/>
        </w:rPr>
        <w:t>413)</w:t>
      </w:r>
      <w:r w:rsidRPr="00CB03C7">
        <w:rPr>
          <w:rFonts w:ascii="Arial" w:hAnsi="Arial" w:cs="Arial"/>
          <w:sz w:val="22"/>
          <w:szCs w:val="22"/>
        </w:rPr>
        <w:t>. Strengthening leadership and accountability within Integrated Care Systems (ICS) will also help ensure consistent partnership working across regions.</w:t>
      </w:r>
    </w:p>
    <w:p w14:paraId="319F0B3C" w14:textId="77777777" w:rsidR="00DB63D0" w:rsidRPr="00CB03C7" w:rsidRDefault="00DB63D0" w:rsidP="002028C3">
      <w:pPr>
        <w:pStyle w:val="ListParagraph"/>
        <w:spacing w:line="360" w:lineRule="auto"/>
        <w:jc w:val="both"/>
        <w:rPr>
          <w:rFonts w:ascii="Arial" w:hAnsi="Arial" w:cs="Arial"/>
          <w:sz w:val="22"/>
          <w:szCs w:val="22"/>
        </w:rPr>
      </w:pPr>
    </w:p>
    <w:p w14:paraId="63E676C4" w14:textId="77777777" w:rsidR="00D816A0" w:rsidRPr="00D816A0" w:rsidRDefault="001463C4" w:rsidP="00521D05">
      <w:pPr>
        <w:pStyle w:val="ListParagraph"/>
        <w:numPr>
          <w:ilvl w:val="0"/>
          <w:numId w:val="1"/>
        </w:numPr>
        <w:spacing w:line="360" w:lineRule="auto"/>
        <w:jc w:val="both"/>
        <w:rPr>
          <w:rFonts w:ascii="Arial" w:hAnsi="Arial" w:cs="Arial"/>
          <w:sz w:val="22"/>
          <w:szCs w:val="22"/>
        </w:rPr>
      </w:pPr>
      <w:r w:rsidRPr="00CB03C7">
        <w:rPr>
          <w:rFonts w:ascii="Arial" w:hAnsi="Arial" w:cs="Arial"/>
          <w:b/>
          <w:bCs/>
          <w:sz w:val="22"/>
          <w:szCs w:val="22"/>
        </w:rPr>
        <w:t>Empowering Service Users and Families</w:t>
      </w:r>
      <w:r w:rsidR="00D816A0">
        <w:rPr>
          <w:rFonts w:ascii="Arial" w:hAnsi="Arial" w:cs="Arial"/>
          <w:b/>
          <w:bCs/>
          <w:sz w:val="22"/>
          <w:szCs w:val="22"/>
        </w:rPr>
        <w:t>.</w:t>
      </w:r>
    </w:p>
    <w:p w14:paraId="2C42747F" w14:textId="7C677FBD" w:rsidR="001463C4" w:rsidRDefault="001463C4" w:rsidP="00D816A0">
      <w:pPr>
        <w:pStyle w:val="ListParagraph"/>
        <w:spacing w:line="360" w:lineRule="auto"/>
        <w:jc w:val="both"/>
        <w:rPr>
          <w:rFonts w:ascii="Arial" w:hAnsi="Arial" w:cs="Arial"/>
          <w:sz w:val="22"/>
          <w:szCs w:val="22"/>
        </w:rPr>
      </w:pPr>
      <w:r w:rsidRPr="00CB03C7">
        <w:rPr>
          <w:rFonts w:ascii="Arial" w:hAnsi="Arial" w:cs="Arial"/>
          <w:sz w:val="22"/>
          <w:szCs w:val="22"/>
        </w:rPr>
        <w:t xml:space="preserve">Service users and their families should be more actively involved in co-designing services and evaluating </w:t>
      </w:r>
      <w:r w:rsidR="00F03FC8">
        <w:rPr>
          <w:rFonts w:ascii="Arial" w:hAnsi="Arial" w:cs="Arial"/>
          <w:sz w:val="22"/>
          <w:szCs w:val="22"/>
        </w:rPr>
        <w:t>the outcomes of care</w:t>
      </w:r>
      <w:r w:rsidRPr="00CB03C7">
        <w:rPr>
          <w:rFonts w:ascii="Arial" w:hAnsi="Arial" w:cs="Arial"/>
          <w:sz w:val="22"/>
          <w:szCs w:val="22"/>
        </w:rPr>
        <w:t xml:space="preserve">. This participatory approach aligns with the principles of empowerment and inclusion at the </w:t>
      </w:r>
      <w:r w:rsidR="00226357" w:rsidRPr="00CB03C7">
        <w:rPr>
          <w:rFonts w:ascii="Arial" w:hAnsi="Arial" w:cs="Arial"/>
          <w:sz w:val="22"/>
          <w:szCs w:val="22"/>
        </w:rPr>
        <w:t>centre</w:t>
      </w:r>
      <w:r w:rsidRPr="00CB03C7">
        <w:rPr>
          <w:rFonts w:ascii="Arial" w:hAnsi="Arial" w:cs="Arial"/>
          <w:sz w:val="22"/>
          <w:szCs w:val="22"/>
        </w:rPr>
        <w:t xml:space="preserve"> of PCC</w:t>
      </w:r>
      <w:r w:rsidR="00A01CC7" w:rsidRPr="00CB03C7">
        <w:rPr>
          <w:rFonts w:ascii="Arial" w:hAnsi="Arial" w:cs="Arial"/>
          <w:sz w:val="22"/>
          <w:szCs w:val="22"/>
        </w:rPr>
        <w:t xml:space="preserve"> (Kwame and </w:t>
      </w:r>
      <w:proofErr w:type="spellStart"/>
      <w:r w:rsidR="00A01CC7" w:rsidRPr="00CB03C7">
        <w:rPr>
          <w:rFonts w:ascii="Arial" w:hAnsi="Arial" w:cs="Arial"/>
          <w:sz w:val="22"/>
          <w:szCs w:val="22"/>
        </w:rPr>
        <w:t>Petrucka</w:t>
      </w:r>
      <w:proofErr w:type="spellEnd"/>
      <w:r w:rsidR="00A01CC7" w:rsidRPr="00CB03C7">
        <w:rPr>
          <w:rFonts w:ascii="Arial" w:hAnsi="Arial" w:cs="Arial"/>
          <w:sz w:val="22"/>
          <w:szCs w:val="22"/>
        </w:rPr>
        <w:t>, 2021, p.158)</w:t>
      </w:r>
      <w:r w:rsidRPr="00CB03C7">
        <w:rPr>
          <w:rFonts w:ascii="Arial" w:hAnsi="Arial" w:cs="Arial"/>
          <w:sz w:val="22"/>
          <w:szCs w:val="22"/>
        </w:rPr>
        <w:t>.</w:t>
      </w:r>
    </w:p>
    <w:p w14:paraId="5689E9E5" w14:textId="77777777" w:rsidR="00586CEC" w:rsidRPr="00CB03C7" w:rsidRDefault="00586CEC" w:rsidP="00D816A0">
      <w:pPr>
        <w:pStyle w:val="ListParagraph"/>
        <w:spacing w:line="360" w:lineRule="auto"/>
        <w:jc w:val="both"/>
        <w:rPr>
          <w:rFonts w:ascii="Arial" w:hAnsi="Arial" w:cs="Arial"/>
          <w:sz w:val="22"/>
          <w:szCs w:val="22"/>
        </w:rPr>
      </w:pPr>
    </w:p>
    <w:p w14:paraId="0AC4F5C7" w14:textId="77777777" w:rsidR="00743D33" w:rsidRPr="00743D33" w:rsidRDefault="001463C4" w:rsidP="00521D05">
      <w:pPr>
        <w:pStyle w:val="ListParagraph"/>
        <w:numPr>
          <w:ilvl w:val="0"/>
          <w:numId w:val="1"/>
        </w:numPr>
        <w:spacing w:line="360" w:lineRule="auto"/>
        <w:jc w:val="both"/>
        <w:rPr>
          <w:rFonts w:ascii="Arial" w:hAnsi="Arial" w:cs="Arial"/>
          <w:sz w:val="22"/>
          <w:szCs w:val="22"/>
        </w:rPr>
      </w:pPr>
      <w:r w:rsidRPr="00CB03C7">
        <w:rPr>
          <w:rFonts w:ascii="Arial" w:hAnsi="Arial" w:cs="Arial"/>
          <w:b/>
          <w:bCs/>
          <w:sz w:val="22"/>
          <w:szCs w:val="22"/>
        </w:rPr>
        <w:t>Policy and Investment Focus</w:t>
      </w:r>
      <w:r w:rsidR="00743D33">
        <w:rPr>
          <w:rFonts w:ascii="Arial" w:hAnsi="Arial" w:cs="Arial"/>
          <w:b/>
          <w:bCs/>
          <w:sz w:val="22"/>
          <w:szCs w:val="22"/>
        </w:rPr>
        <w:t>.</w:t>
      </w:r>
    </w:p>
    <w:p w14:paraId="24659DD6" w14:textId="6F913EB3" w:rsidR="00357076" w:rsidRPr="00E722A8" w:rsidRDefault="00226357" w:rsidP="00E722A8">
      <w:pPr>
        <w:pStyle w:val="ListParagraph"/>
        <w:spacing w:line="360" w:lineRule="auto"/>
        <w:jc w:val="both"/>
        <w:rPr>
          <w:rFonts w:ascii="Arial" w:hAnsi="Arial" w:cs="Arial"/>
          <w:sz w:val="22"/>
          <w:szCs w:val="22"/>
        </w:rPr>
      </w:pPr>
      <w:r w:rsidRPr="00CB03C7">
        <w:rPr>
          <w:rFonts w:ascii="Arial" w:hAnsi="Arial" w:cs="Arial"/>
          <w:sz w:val="22"/>
          <w:szCs w:val="22"/>
        </w:rPr>
        <w:t>G</w:t>
      </w:r>
      <w:r w:rsidR="001463C4" w:rsidRPr="00CB03C7">
        <w:rPr>
          <w:rFonts w:ascii="Arial" w:hAnsi="Arial" w:cs="Arial"/>
          <w:sz w:val="22"/>
          <w:szCs w:val="22"/>
        </w:rPr>
        <w:t xml:space="preserve">reater government investment is required to address inequalities and ensure sustainable, high-quality care delivery that </w:t>
      </w:r>
      <w:r w:rsidRPr="00CB03C7">
        <w:rPr>
          <w:rFonts w:ascii="Arial" w:hAnsi="Arial" w:cs="Arial"/>
          <w:sz w:val="22"/>
          <w:szCs w:val="22"/>
        </w:rPr>
        <w:t>reflects</w:t>
      </w:r>
      <w:r w:rsidR="001463C4" w:rsidRPr="00CB03C7">
        <w:rPr>
          <w:rFonts w:ascii="Arial" w:hAnsi="Arial" w:cs="Arial"/>
          <w:sz w:val="22"/>
          <w:szCs w:val="22"/>
        </w:rPr>
        <w:t xml:space="preserve"> the values of person-centredness and partnership</w:t>
      </w:r>
      <w:r w:rsidR="00A01CC7" w:rsidRPr="00CB03C7">
        <w:rPr>
          <w:rFonts w:ascii="Arial" w:hAnsi="Arial" w:cs="Arial"/>
          <w:sz w:val="22"/>
          <w:szCs w:val="22"/>
        </w:rPr>
        <w:t xml:space="preserve"> (Kwame and </w:t>
      </w:r>
      <w:proofErr w:type="spellStart"/>
      <w:r w:rsidR="00A01CC7" w:rsidRPr="00CB03C7">
        <w:rPr>
          <w:rFonts w:ascii="Arial" w:hAnsi="Arial" w:cs="Arial"/>
          <w:sz w:val="22"/>
          <w:szCs w:val="22"/>
        </w:rPr>
        <w:t>Petrucka</w:t>
      </w:r>
      <w:proofErr w:type="spellEnd"/>
      <w:r w:rsidR="00A01CC7" w:rsidRPr="00CB03C7">
        <w:rPr>
          <w:rFonts w:ascii="Arial" w:hAnsi="Arial" w:cs="Arial"/>
          <w:sz w:val="22"/>
          <w:szCs w:val="22"/>
        </w:rPr>
        <w:t>, 2021, p.158)</w:t>
      </w:r>
      <w:r w:rsidR="001463C4" w:rsidRPr="00CB03C7">
        <w:rPr>
          <w:rFonts w:ascii="Arial" w:hAnsi="Arial" w:cs="Arial"/>
          <w:sz w:val="22"/>
          <w:szCs w:val="22"/>
        </w:rPr>
        <w:t>.</w:t>
      </w:r>
      <w:bookmarkStart w:id="20" w:name="_Toc212469349"/>
    </w:p>
    <w:p w14:paraId="2F6D6368" w14:textId="4148E428" w:rsidR="00226357" w:rsidRPr="00CB03C7" w:rsidRDefault="00226357" w:rsidP="00B1248C">
      <w:pPr>
        <w:pStyle w:val="Heading1"/>
        <w:spacing w:line="360" w:lineRule="auto"/>
        <w:jc w:val="both"/>
        <w:rPr>
          <w:rFonts w:ascii="Arial" w:hAnsi="Arial" w:cs="Arial"/>
          <w:b/>
          <w:bCs/>
          <w:color w:val="000000" w:themeColor="text1"/>
          <w:sz w:val="22"/>
          <w:szCs w:val="22"/>
        </w:rPr>
      </w:pPr>
      <w:bookmarkStart w:id="21" w:name="_Toc213597313"/>
      <w:r w:rsidRPr="00CB03C7">
        <w:rPr>
          <w:rFonts w:ascii="Arial" w:hAnsi="Arial" w:cs="Arial"/>
          <w:b/>
          <w:bCs/>
          <w:color w:val="000000" w:themeColor="text1"/>
          <w:sz w:val="22"/>
          <w:szCs w:val="22"/>
        </w:rPr>
        <w:t>Conclusion</w:t>
      </w:r>
      <w:bookmarkEnd w:id="20"/>
      <w:bookmarkEnd w:id="21"/>
    </w:p>
    <w:p w14:paraId="2C3290AD" w14:textId="4F52C2F7" w:rsidR="00226357" w:rsidRPr="00CB03C7" w:rsidRDefault="00226357" w:rsidP="00B1248C">
      <w:pPr>
        <w:spacing w:line="360" w:lineRule="auto"/>
        <w:jc w:val="both"/>
        <w:rPr>
          <w:rFonts w:ascii="Arial" w:hAnsi="Arial" w:cs="Arial"/>
          <w:sz w:val="22"/>
          <w:szCs w:val="22"/>
        </w:rPr>
      </w:pPr>
      <w:r w:rsidRPr="00CB03C7">
        <w:rPr>
          <w:rFonts w:ascii="Arial" w:hAnsi="Arial" w:cs="Arial"/>
          <w:sz w:val="22"/>
          <w:szCs w:val="22"/>
        </w:rPr>
        <w:t>Person-centred care (PCC) and partnership working (PW) are essential components of effective, ethical and compassionate health and social care. Both approaches prioritise respect, collaboration and empowerment, ensuring individuals are active participants in their care. Supported by legislation such as the Care Act 2014 and the Health and Social Care Act 2012, PCC and PW contribute to improved outcomes and service quality. However, ongoing challenges, such as limited resources and fragmented communication, must be addressed through enhanced training, leadership and policy reform. Strengthening collaboration and person-centred values remains crucial to delivering equitable, high-quality care across the UK.</w:t>
      </w:r>
    </w:p>
    <w:p w14:paraId="47F9840E" w14:textId="77777777" w:rsidR="006C1F4C" w:rsidRPr="00CB03C7" w:rsidRDefault="006C1F4C" w:rsidP="00636DA7">
      <w:pPr>
        <w:spacing w:line="360" w:lineRule="auto"/>
        <w:rPr>
          <w:rFonts w:ascii="Arial" w:hAnsi="Arial" w:cs="Arial"/>
          <w:sz w:val="22"/>
          <w:szCs w:val="22"/>
        </w:rPr>
      </w:pPr>
      <w:bookmarkStart w:id="22" w:name="_Hlk189816875"/>
      <w:bookmarkStart w:id="23" w:name="_Hlk190342758"/>
      <w:bookmarkStart w:id="24" w:name="_Hlk190678080"/>
      <w:bookmarkStart w:id="25" w:name="_Hlk190766615"/>
      <w:bookmarkStart w:id="26" w:name="_Hlk190877680"/>
      <w:bookmarkStart w:id="27" w:name="_Hlk198546970"/>
      <w:bookmarkStart w:id="28" w:name="_Hlk198633330"/>
      <w:bookmarkStart w:id="29" w:name="_Hlk198801196"/>
      <w:bookmarkStart w:id="30" w:name="_Hlk198911051"/>
      <w:bookmarkStart w:id="31" w:name="_Hlk199108864"/>
      <w:bookmarkStart w:id="32" w:name="_Hlk199187992"/>
      <w:bookmarkStart w:id="33" w:name="_Hlk199248216"/>
      <w:bookmarkStart w:id="34" w:name="_Hlk199530509"/>
      <w:bookmarkStart w:id="35" w:name="_Hlk199598768"/>
      <w:bookmarkStart w:id="36" w:name="_Hlk199788816"/>
      <w:bookmarkStart w:id="37" w:name="_Hlk199843549"/>
      <w:bookmarkStart w:id="38" w:name="_Hlk200201800"/>
      <w:bookmarkStart w:id="39" w:name="_Hlk200535354"/>
      <w:bookmarkStart w:id="40" w:name="_Hlk200715152"/>
      <w:bookmarkStart w:id="41" w:name="_Hlk200918315"/>
      <w:bookmarkStart w:id="42" w:name="_Hlk201225617"/>
      <w:bookmarkStart w:id="43" w:name="_Hlk201396360"/>
      <w:bookmarkStart w:id="44" w:name="_Hlk202173154"/>
      <w:bookmarkStart w:id="45" w:name="_Hlk202292525"/>
      <w:bookmarkStart w:id="46" w:name="_Hlk202439513"/>
      <w:bookmarkStart w:id="47" w:name="_Hlk202608392"/>
      <w:bookmarkStart w:id="48" w:name="_Hlk202645782"/>
      <w:bookmarkStart w:id="49" w:name="_Hlk202791804"/>
      <w:bookmarkStart w:id="50" w:name="_Hlk202817317"/>
      <w:bookmarkStart w:id="51" w:name="_Hlk202878186"/>
      <w:bookmarkStart w:id="52" w:name="_Hlk203043500"/>
      <w:bookmarkStart w:id="53" w:name="_Hlk203215433"/>
      <w:bookmarkStart w:id="54" w:name="_Hlk203297461"/>
      <w:bookmarkStart w:id="55" w:name="_Hlk211590662"/>
      <w:bookmarkStart w:id="56" w:name="_Hlk211626901"/>
      <w:bookmarkStart w:id="57" w:name="_Hlk211715934"/>
      <w:bookmarkStart w:id="58" w:name="_Hlk211890292"/>
      <w:r w:rsidRPr="00CB03C7">
        <w:rPr>
          <w:rFonts w:ascii="Arial" w:hAnsi="Arial" w:cs="Arial"/>
          <w:sz w:val="22"/>
          <w:szCs w:val="22"/>
        </w:rPr>
        <w:br w:type="page"/>
      </w:r>
    </w:p>
    <w:p w14:paraId="21B07AFA" w14:textId="0B143BF3" w:rsidR="005E01AB" w:rsidRDefault="006C1F4C" w:rsidP="006B7330">
      <w:pPr>
        <w:pStyle w:val="Heading1"/>
        <w:spacing w:line="360" w:lineRule="auto"/>
        <w:jc w:val="center"/>
        <w:rPr>
          <w:rFonts w:ascii="Arial" w:hAnsi="Arial" w:cs="Arial"/>
          <w:b/>
          <w:bCs/>
          <w:color w:val="000000" w:themeColor="text1"/>
          <w:sz w:val="22"/>
          <w:szCs w:val="22"/>
        </w:rPr>
      </w:pPr>
      <w:bookmarkStart w:id="59" w:name="_Toc213597314"/>
      <w:r w:rsidRPr="009B7701">
        <w:rPr>
          <w:rFonts w:ascii="Arial" w:hAnsi="Arial" w:cs="Arial"/>
          <w:b/>
          <w:bCs/>
          <w:color w:val="000000" w:themeColor="text1"/>
          <w:sz w:val="22"/>
          <w:szCs w:val="22"/>
        </w:rPr>
        <w:t xml:space="preserve">List of </w:t>
      </w:r>
      <w:bookmarkStart w:id="60" w:name="_Hlk199872069"/>
      <w:bookmarkStart w:id="61" w:name="_Hlk199929284"/>
      <w:bookmarkStart w:id="62" w:name="_Hlk199945921"/>
      <w:bookmarkStart w:id="63" w:name="_Hlk200441764"/>
      <w:bookmarkStart w:id="64" w:name="_Hlk200797273"/>
      <w:bookmarkStart w:id="65" w:name="_Hlk201657558"/>
      <w:bookmarkStart w:id="66" w:name="_Hlk201838647"/>
      <w:bookmarkStart w:id="67" w:name="_Hlk201848357"/>
      <w:r w:rsidRPr="009B7701">
        <w:rPr>
          <w:rFonts w:ascii="Arial" w:hAnsi="Arial" w:cs="Arial"/>
          <w:b/>
          <w:bCs/>
          <w:color w:val="000000" w:themeColor="text1"/>
          <w:sz w:val="22"/>
          <w:szCs w:val="22"/>
        </w:rPr>
        <w:t>References</w:t>
      </w:r>
      <w:bookmarkEnd w:id="22"/>
      <w:bookmarkEnd w:id="23"/>
      <w:bookmarkEnd w:id="24"/>
      <w:bookmarkEnd w:id="25"/>
      <w:bookmarkEnd w:id="26"/>
      <w:bookmarkEnd w:id="27"/>
      <w:bookmarkEnd w:id="28"/>
      <w:bookmarkEnd w:id="29"/>
      <w:bookmarkEnd w:id="30"/>
      <w:bookmarkEnd w:id="59"/>
    </w:p>
    <w:p w14:paraId="7C38A6A8" w14:textId="77777777" w:rsidR="002631F0" w:rsidRPr="002631F0" w:rsidRDefault="002631F0" w:rsidP="002631F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60"/>
    <w:bookmarkEnd w:id="61"/>
    <w:bookmarkEnd w:id="62"/>
    <w:bookmarkEnd w:id="63"/>
    <w:bookmarkEnd w:id="64"/>
    <w:bookmarkEnd w:id="65"/>
    <w:bookmarkEnd w:id="66"/>
    <w:bookmarkEnd w:id="67"/>
    <w:p w14:paraId="6233BDBD" w14:textId="799D9BDA" w:rsidR="006C1F4C" w:rsidRDefault="006C1F4C" w:rsidP="00636DA7">
      <w:pPr>
        <w:spacing w:line="360" w:lineRule="auto"/>
        <w:ind w:left="720" w:hanging="720"/>
        <w:rPr>
          <w:rFonts w:ascii="Arial" w:hAnsi="Arial" w:cs="Arial"/>
          <w:color w:val="222222"/>
          <w:sz w:val="22"/>
          <w:szCs w:val="22"/>
          <w:shd w:val="clear" w:color="auto" w:fill="FFFFFF"/>
        </w:rPr>
      </w:pPr>
      <w:r w:rsidRPr="00CB03C7">
        <w:rPr>
          <w:rFonts w:ascii="Arial" w:hAnsi="Arial" w:cs="Arial"/>
          <w:color w:val="222222"/>
          <w:sz w:val="22"/>
          <w:szCs w:val="22"/>
          <w:shd w:val="clear" w:color="auto" w:fill="FFFFFF"/>
        </w:rPr>
        <w:t xml:space="preserve">Alam, T., Pardee, M., Ammerman, B., Eagle, M., Shakoor, K. and Jones, H. (2025). </w:t>
      </w:r>
      <w:r w:rsidR="00E077A0">
        <w:rPr>
          <w:rFonts w:ascii="Arial" w:hAnsi="Arial" w:cs="Arial"/>
          <w:color w:val="222222"/>
          <w:sz w:val="22"/>
          <w:szCs w:val="22"/>
          <w:shd w:val="clear" w:color="auto" w:fill="FFFFFF"/>
        </w:rPr>
        <w:t>‘</w:t>
      </w:r>
      <w:r w:rsidRPr="00CB03C7">
        <w:rPr>
          <w:rFonts w:ascii="Arial" w:hAnsi="Arial" w:cs="Arial"/>
          <w:color w:val="222222"/>
          <w:sz w:val="22"/>
          <w:szCs w:val="22"/>
          <w:shd w:val="clear" w:color="auto" w:fill="FFFFFF"/>
        </w:rPr>
        <w:t>Using digital communication tools to improve interprofessional collaboration and satisfaction in a student-run free clinic</w:t>
      </w:r>
      <w:r w:rsidR="00A834FC">
        <w:rPr>
          <w:rFonts w:ascii="Arial" w:hAnsi="Arial" w:cs="Arial"/>
          <w:color w:val="222222"/>
          <w:sz w:val="22"/>
          <w:szCs w:val="22"/>
          <w:shd w:val="clear" w:color="auto" w:fill="FFFFFF"/>
        </w:rPr>
        <w:t>’</w:t>
      </w:r>
      <w:r w:rsidR="004567E9">
        <w:rPr>
          <w:rFonts w:ascii="Arial" w:hAnsi="Arial" w:cs="Arial"/>
          <w:color w:val="222222"/>
          <w:sz w:val="22"/>
          <w:szCs w:val="22"/>
          <w:shd w:val="clear" w:color="auto" w:fill="FFFFFF"/>
        </w:rPr>
        <w:t>,</w:t>
      </w:r>
      <w:r w:rsidRPr="00CB03C7">
        <w:rPr>
          <w:rFonts w:ascii="Arial" w:hAnsi="Arial" w:cs="Arial"/>
          <w:color w:val="222222"/>
          <w:sz w:val="22"/>
          <w:szCs w:val="22"/>
          <w:shd w:val="clear" w:color="auto" w:fill="FFFFFF"/>
        </w:rPr>
        <w:t> </w:t>
      </w:r>
      <w:r w:rsidRPr="00CB03C7">
        <w:rPr>
          <w:rFonts w:ascii="Arial" w:hAnsi="Arial" w:cs="Arial"/>
          <w:i/>
          <w:iCs/>
          <w:color w:val="222222"/>
          <w:sz w:val="22"/>
          <w:szCs w:val="22"/>
          <w:shd w:val="clear" w:color="auto" w:fill="FFFFFF"/>
        </w:rPr>
        <w:t>Journal of the American Association of Nurse Practitioners</w:t>
      </w:r>
      <w:r w:rsidRPr="00CB03C7">
        <w:rPr>
          <w:rFonts w:ascii="Arial" w:hAnsi="Arial" w:cs="Arial"/>
          <w:color w:val="222222"/>
          <w:sz w:val="22"/>
          <w:szCs w:val="22"/>
          <w:shd w:val="clear" w:color="auto" w:fill="FFFFFF"/>
        </w:rPr>
        <w:t>, </w:t>
      </w:r>
      <w:r w:rsidRPr="00CB03C7">
        <w:rPr>
          <w:rFonts w:ascii="Arial" w:hAnsi="Arial" w:cs="Arial"/>
          <w:i/>
          <w:iCs/>
          <w:color w:val="222222"/>
          <w:sz w:val="22"/>
          <w:szCs w:val="22"/>
          <w:shd w:val="clear" w:color="auto" w:fill="FFFFFF"/>
        </w:rPr>
        <w:t>37</w:t>
      </w:r>
      <w:r w:rsidRPr="00CB03C7">
        <w:rPr>
          <w:rFonts w:ascii="Arial" w:hAnsi="Arial" w:cs="Arial"/>
          <w:color w:val="222222"/>
          <w:sz w:val="22"/>
          <w:szCs w:val="22"/>
          <w:shd w:val="clear" w:color="auto" w:fill="FFFFFF"/>
        </w:rPr>
        <w:t xml:space="preserve">(7), pp.413-421. </w:t>
      </w:r>
      <w:r w:rsidR="008D21AC">
        <w:rPr>
          <w:rFonts w:ascii="Arial" w:hAnsi="Arial" w:cs="Arial"/>
          <w:color w:val="222222"/>
          <w:sz w:val="22"/>
          <w:szCs w:val="22"/>
          <w:shd w:val="clear" w:color="auto" w:fill="FFFFFF"/>
        </w:rPr>
        <w:t>A</w:t>
      </w:r>
      <w:r w:rsidR="00A70AA5">
        <w:rPr>
          <w:rFonts w:ascii="Arial" w:hAnsi="Arial" w:cs="Arial"/>
          <w:color w:val="222222"/>
          <w:sz w:val="22"/>
          <w:szCs w:val="22"/>
          <w:shd w:val="clear" w:color="auto" w:fill="FFFFFF"/>
        </w:rPr>
        <w:t xml:space="preserve">vailable at: </w:t>
      </w:r>
      <w:hyperlink r:id="rId8" w:history="1">
        <w:r w:rsidR="00A70AA5" w:rsidRPr="009C2F93">
          <w:rPr>
            <w:rStyle w:val="Hyperlink"/>
            <w:rFonts w:ascii="Arial" w:hAnsi="Arial" w:cs="Arial"/>
            <w:sz w:val="22"/>
            <w:szCs w:val="22"/>
            <w:shd w:val="clear" w:color="auto" w:fill="FFFFFF"/>
          </w:rPr>
          <w:t>https://doi.org/10.1097/jxx.0000000000001053</w:t>
        </w:r>
      </w:hyperlink>
      <w:r w:rsidR="00A70AA5">
        <w:rPr>
          <w:rFonts w:ascii="Arial" w:hAnsi="Arial" w:cs="Arial"/>
          <w:sz w:val="22"/>
          <w:szCs w:val="22"/>
          <w:shd w:val="clear" w:color="auto" w:fill="FFFFFF"/>
        </w:rPr>
        <w:t xml:space="preserve"> </w:t>
      </w:r>
      <w:r w:rsidR="00783089" w:rsidRPr="00CB03C7">
        <w:rPr>
          <w:rFonts w:ascii="Arial" w:hAnsi="Arial" w:cs="Arial"/>
          <w:color w:val="222222"/>
          <w:sz w:val="22"/>
          <w:szCs w:val="22"/>
          <w:shd w:val="clear" w:color="auto" w:fill="FFFFFF"/>
        </w:rPr>
        <w:t>(Accessed 27 October 2025)</w:t>
      </w:r>
      <w:r w:rsidR="00E958E3">
        <w:rPr>
          <w:rFonts w:ascii="Arial" w:hAnsi="Arial" w:cs="Arial"/>
          <w:color w:val="222222"/>
          <w:sz w:val="22"/>
          <w:szCs w:val="22"/>
          <w:shd w:val="clear" w:color="auto" w:fill="FFFFFF"/>
        </w:rPr>
        <w:t>.</w:t>
      </w:r>
      <w:r w:rsidRPr="00CB03C7">
        <w:rPr>
          <w:rFonts w:ascii="Arial" w:hAnsi="Arial" w:cs="Arial"/>
          <w:color w:val="222222"/>
          <w:sz w:val="22"/>
          <w:szCs w:val="22"/>
          <w:shd w:val="clear" w:color="auto" w:fill="FFFFFF"/>
        </w:rPr>
        <w:t xml:space="preserve"> </w:t>
      </w:r>
    </w:p>
    <w:p w14:paraId="177913B7" w14:textId="77777777" w:rsidR="00BA0FCB" w:rsidRPr="00CB03C7" w:rsidRDefault="00BA0FCB" w:rsidP="00636DA7">
      <w:pPr>
        <w:spacing w:line="360" w:lineRule="auto"/>
        <w:ind w:left="720" w:hanging="720"/>
        <w:rPr>
          <w:rFonts w:ascii="Arial" w:hAnsi="Arial" w:cs="Arial"/>
          <w:color w:val="222222"/>
          <w:sz w:val="22"/>
          <w:szCs w:val="22"/>
          <w:shd w:val="clear" w:color="auto" w:fill="FFFFFF"/>
        </w:rPr>
      </w:pPr>
    </w:p>
    <w:p w14:paraId="7602F245" w14:textId="0E841575" w:rsidR="006C1F4C" w:rsidRPr="00CB03C7" w:rsidRDefault="006C1F4C" w:rsidP="00636DA7">
      <w:pPr>
        <w:spacing w:line="360" w:lineRule="auto"/>
        <w:ind w:left="720" w:hanging="720"/>
        <w:rPr>
          <w:rFonts w:ascii="Arial" w:hAnsi="Arial" w:cs="Arial"/>
          <w:color w:val="222222"/>
          <w:sz w:val="22"/>
          <w:szCs w:val="22"/>
          <w:shd w:val="clear" w:color="auto" w:fill="FFFFFF"/>
        </w:rPr>
      </w:pPr>
      <w:r w:rsidRPr="00CB03C7">
        <w:rPr>
          <w:rFonts w:ascii="Arial" w:hAnsi="Arial" w:cs="Arial"/>
          <w:color w:val="222222"/>
          <w:sz w:val="22"/>
          <w:szCs w:val="22"/>
          <w:shd w:val="clear" w:color="auto" w:fill="FFFFFF"/>
        </w:rPr>
        <w:t xml:space="preserve">Care Quality Commission (2022). </w:t>
      </w:r>
      <w:r w:rsidRPr="00552C77">
        <w:rPr>
          <w:rFonts w:ascii="Arial" w:hAnsi="Arial" w:cs="Arial"/>
          <w:i/>
          <w:iCs/>
          <w:color w:val="222222"/>
          <w:sz w:val="22"/>
          <w:szCs w:val="22"/>
          <w:shd w:val="clear" w:color="auto" w:fill="FFFFFF"/>
        </w:rPr>
        <w:t>The Care Act and the “easements” to it</w:t>
      </w:r>
      <w:r w:rsidRPr="00CB03C7">
        <w:rPr>
          <w:rFonts w:ascii="Arial" w:hAnsi="Arial" w:cs="Arial"/>
          <w:color w:val="222222"/>
          <w:sz w:val="22"/>
          <w:szCs w:val="22"/>
          <w:shd w:val="clear" w:color="auto" w:fill="FFFFFF"/>
        </w:rPr>
        <w:t xml:space="preserve">. Available at: </w:t>
      </w:r>
      <w:hyperlink r:id="rId9" w:history="1">
        <w:r w:rsidRPr="00CB03C7">
          <w:rPr>
            <w:rStyle w:val="Hyperlink"/>
            <w:rFonts w:ascii="Arial" w:hAnsi="Arial" w:cs="Arial"/>
            <w:sz w:val="22"/>
            <w:szCs w:val="22"/>
            <w:shd w:val="clear" w:color="auto" w:fill="FFFFFF"/>
          </w:rPr>
          <w:t>https://www.cqc.org.uk/guidance-providers/adult-social-care/care-act-easements-it</w:t>
        </w:r>
      </w:hyperlink>
      <w:r w:rsidRPr="00CB03C7">
        <w:rPr>
          <w:rFonts w:ascii="Arial" w:hAnsi="Arial" w:cs="Arial"/>
          <w:color w:val="222222"/>
          <w:sz w:val="22"/>
          <w:szCs w:val="22"/>
          <w:shd w:val="clear" w:color="auto" w:fill="FFFFFF"/>
        </w:rPr>
        <w:t xml:space="preserve"> (Accessed </w:t>
      </w:r>
      <w:r w:rsidR="000206D1">
        <w:rPr>
          <w:rFonts w:ascii="Arial" w:hAnsi="Arial" w:cs="Arial"/>
          <w:color w:val="222222"/>
          <w:sz w:val="22"/>
          <w:szCs w:val="22"/>
          <w:shd w:val="clear" w:color="auto" w:fill="FFFFFF"/>
        </w:rPr>
        <w:t>5th November</w:t>
      </w:r>
      <w:r w:rsidRPr="00CB03C7">
        <w:rPr>
          <w:rFonts w:ascii="Arial" w:hAnsi="Arial" w:cs="Arial"/>
          <w:color w:val="222222"/>
          <w:sz w:val="22"/>
          <w:szCs w:val="22"/>
          <w:shd w:val="clear" w:color="auto" w:fill="FFFFFF"/>
        </w:rPr>
        <w:t xml:space="preserve"> 2025)</w:t>
      </w:r>
      <w:r w:rsidR="00E958E3">
        <w:rPr>
          <w:rFonts w:ascii="Arial" w:hAnsi="Arial" w:cs="Arial"/>
          <w:color w:val="222222"/>
          <w:sz w:val="22"/>
          <w:szCs w:val="22"/>
          <w:shd w:val="clear" w:color="auto" w:fill="FFFFFF"/>
        </w:rPr>
        <w:t>.</w:t>
      </w:r>
    </w:p>
    <w:p w14:paraId="3BF2F812" w14:textId="77777777" w:rsidR="00DD5AC5" w:rsidRDefault="00DD5AC5" w:rsidP="00636DA7">
      <w:pPr>
        <w:spacing w:line="360" w:lineRule="auto"/>
        <w:ind w:left="720" w:hanging="720"/>
        <w:rPr>
          <w:rFonts w:ascii="Arial" w:hAnsi="Arial" w:cs="Arial"/>
          <w:color w:val="222222"/>
          <w:sz w:val="22"/>
          <w:szCs w:val="22"/>
          <w:shd w:val="clear" w:color="auto" w:fill="FFFFFF"/>
        </w:rPr>
      </w:pPr>
    </w:p>
    <w:p w14:paraId="6A152F82" w14:textId="53C555ED" w:rsidR="006C1F4C" w:rsidRDefault="006C1F4C" w:rsidP="00636DA7">
      <w:pPr>
        <w:spacing w:line="360" w:lineRule="auto"/>
        <w:ind w:left="720" w:hanging="720"/>
        <w:rPr>
          <w:rFonts w:ascii="Arial" w:hAnsi="Arial" w:cs="Arial"/>
          <w:color w:val="222222"/>
          <w:sz w:val="22"/>
          <w:szCs w:val="22"/>
          <w:shd w:val="clear" w:color="auto" w:fill="FFFFFF"/>
        </w:rPr>
      </w:pPr>
      <w:r w:rsidRPr="00CB03C7">
        <w:rPr>
          <w:rFonts w:ascii="Arial" w:hAnsi="Arial" w:cs="Arial"/>
          <w:color w:val="222222"/>
          <w:sz w:val="22"/>
          <w:szCs w:val="22"/>
          <w:shd w:val="clear" w:color="auto" w:fill="FFFFFF"/>
        </w:rPr>
        <w:t>GOV.UK. (2022).</w:t>
      </w:r>
      <w:r w:rsidRPr="00C74EB2">
        <w:rPr>
          <w:rFonts w:ascii="Arial" w:hAnsi="Arial" w:cs="Arial"/>
          <w:i/>
          <w:iCs/>
          <w:color w:val="222222"/>
          <w:sz w:val="22"/>
          <w:szCs w:val="22"/>
          <w:shd w:val="clear" w:color="auto" w:fill="FFFFFF"/>
        </w:rPr>
        <w:t xml:space="preserve"> Health and Care Act 2022</w:t>
      </w:r>
      <w:r w:rsidRPr="00CB03C7">
        <w:rPr>
          <w:rFonts w:ascii="Arial" w:hAnsi="Arial" w:cs="Arial"/>
          <w:color w:val="222222"/>
          <w:sz w:val="22"/>
          <w:szCs w:val="22"/>
          <w:shd w:val="clear" w:color="auto" w:fill="FFFFFF"/>
        </w:rPr>
        <w:t xml:space="preserve">. Available at: </w:t>
      </w:r>
      <w:hyperlink r:id="rId10" w:history="1">
        <w:r w:rsidRPr="00CB03C7">
          <w:rPr>
            <w:rStyle w:val="Hyperlink"/>
            <w:rFonts w:ascii="Arial" w:hAnsi="Arial" w:cs="Arial"/>
            <w:sz w:val="22"/>
            <w:szCs w:val="22"/>
            <w:shd w:val="clear" w:color="auto" w:fill="FFFFFF"/>
          </w:rPr>
          <w:t>https://assets.publishing.service.gov.uk/media/6363d911e90e0705a8c35457/health-and-care-act-2022-summary-and-additional-measures-impact-assessment.pdf</w:t>
        </w:r>
      </w:hyperlink>
      <w:r w:rsidRPr="00CB03C7">
        <w:rPr>
          <w:rFonts w:ascii="Arial" w:hAnsi="Arial" w:cs="Arial"/>
          <w:color w:val="222222"/>
          <w:sz w:val="22"/>
          <w:szCs w:val="22"/>
          <w:shd w:val="clear" w:color="auto" w:fill="FFFFFF"/>
        </w:rPr>
        <w:t xml:space="preserve"> (Accessed 2</w:t>
      </w:r>
      <w:r w:rsidR="005C170C">
        <w:rPr>
          <w:rFonts w:ascii="Arial" w:hAnsi="Arial" w:cs="Arial"/>
          <w:color w:val="222222"/>
          <w:sz w:val="22"/>
          <w:szCs w:val="22"/>
          <w:shd w:val="clear" w:color="auto" w:fill="FFFFFF"/>
        </w:rPr>
        <w:t>0</w:t>
      </w:r>
      <w:r w:rsidRPr="00CB03C7">
        <w:rPr>
          <w:rFonts w:ascii="Arial" w:hAnsi="Arial" w:cs="Arial"/>
          <w:color w:val="222222"/>
          <w:sz w:val="22"/>
          <w:szCs w:val="22"/>
          <w:shd w:val="clear" w:color="auto" w:fill="FFFFFF"/>
        </w:rPr>
        <w:t xml:space="preserve"> October 2025)</w:t>
      </w:r>
      <w:r w:rsidR="00E958E3">
        <w:rPr>
          <w:rFonts w:ascii="Arial" w:hAnsi="Arial" w:cs="Arial"/>
          <w:color w:val="222222"/>
          <w:sz w:val="22"/>
          <w:szCs w:val="22"/>
          <w:shd w:val="clear" w:color="auto" w:fill="FFFFFF"/>
        </w:rPr>
        <w:t>.</w:t>
      </w:r>
    </w:p>
    <w:p w14:paraId="7C57C129" w14:textId="77777777" w:rsidR="00375EF4" w:rsidRPr="00CB03C7" w:rsidRDefault="00375EF4" w:rsidP="00636DA7">
      <w:pPr>
        <w:spacing w:line="360" w:lineRule="auto"/>
        <w:ind w:left="720" w:hanging="720"/>
        <w:rPr>
          <w:rFonts w:ascii="Arial" w:hAnsi="Arial" w:cs="Arial"/>
          <w:color w:val="222222"/>
          <w:sz w:val="22"/>
          <w:szCs w:val="22"/>
          <w:shd w:val="clear" w:color="auto" w:fill="FFFFFF"/>
        </w:rPr>
      </w:pPr>
    </w:p>
    <w:p w14:paraId="49CC848A" w14:textId="786959A6" w:rsidR="006C1F4C" w:rsidRDefault="006C1F4C" w:rsidP="00636DA7">
      <w:pPr>
        <w:spacing w:line="360" w:lineRule="auto"/>
        <w:ind w:left="720" w:hanging="720"/>
        <w:rPr>
          <w:rFonts w:ascii="Arial" w:hAnsi="Arial" w:cs="Arial"/>
          <w:color w:val="222222"/>
          <w:sz w:val="22"/>
          <w:szCs w:val="22"/>
          <w:shd w:val="clear" w:color="auto" w:fill="FFFFFF"/>
        </w:rPr>
      </w:pPr>
      <w:r w:rsidRPr="00CB03C7">
        <w:rPr>
          <w:rFonts w:ascii="Arial" w:hAnsi="Arial" w:cs="Arial"/>
          <w:color w:val="222222"/>
          <w:sz w:val="22"/>
          <w:szCs w:val="22"/>
          <w:shd w:val="clear" w:color="auto" w:fill="FFFFFF"/>
        </w:rPr>
        <w:t xml:space="preserve">Health and Care Professions Council (2024). </w:t>
      </w:r>
      <w:r w:rsidRPr="003A52E1">
        <w:rPr>
          <w:rFonts w:ascii="Arial" w:hAnsi="Arial" w:cs="Arial"/>
          <w:i/>
          <w:iCs/>
          <w:color w:val="222222"/>
          <w:sz w:val="22"/>
          <w:szCs w:val="22"/>
          <w:shd w:val="clear" w:color="auto" w:fill="FFFFFF"/>
        </w:rPr>
        <w:t>Standards of Conduct, Performance, and Ethics.</w:t>
      </w:r>
      <w:r w:rsidRPr="00CB03C7">
        <w:rPr>
          <w:rFonts w:ascii="Arial" w:hAnsi="Arial" w:cs="Arial"/>
          <w:color w:val="222222"/>
          <w:sz w:val="22"/>
          <w:szCs w:val="22"/>
          <w:shd w:val="clear" w:color="auto" w:fill="FFFFFF"/>
        </w:rPr>
        <w:t xml:space="preserve"> Available at: </w:t>
      </w:r>
      <w:hyperlink r:id="rId11" w:history="1">
        <w:r w:rsidRPr="00CB03C7">
          <w:rPr>
            <w:rStyle w:val="Hyperlink"/>
            <w:rFonts w:ascii="Arial" w:hAnsi="Arial" w:cs="Arial"/>
            <w:sz w:val="22"/>
            <w:szCs w:val="22"/>
            <w:shd w:val="clear" w:color="auto" w:fill="FFFFFF"/>
          </w:rPr>
          <w:t>https://www.hcpc-uk.org/standards/standards-of-conduct-performance-and-ethics/</w:t>
        </w:r>
      </w:hyperlink>
      <w:r w:rsidRPr="00CB03C7">
        <w:rPr>
          <w:rFonts w:ascii="Arial" w:hAnsi="Arial" w:cs="Arial"/>
          <w:color w:val="222222"/>
          <w:sz w:val="22"/>
          <w:szCs w:val="22"/>
          <w:shd w:val="clear" w:color="auto" w:fill="FFFFFF"/>
        </w:rPr>
        <w:t xml:space="preserve"> (Accessed 27 October 2025)</w:t>
      </w:r>
    </w:p>
    <w:p w14:paraId="79AB3DF4" w14:textId="77777777" w:rsidR="00AF394B" w:rsidRPr="00CB03C7" w:rsidRDefault="00AF394B" w:rsidP="00636DA7">
      <w:pPr>
        <w:spacing w:line="360" w:lineRule="auto"/>
        <w:ind w:left="720" w:hanging="720"/>
        <w:rPr>
          <w:rFonts w:ascii="Arial" w:hAnsi="Arial" w:cs="Arial"/>
          <w:color w:val="222222"/>
          <w:sz w:val="22"/>
          <w:szCs w:val="22"/>
          <w:shd w:val="clear" w:color="auto" w:fill="FFFFFF"/>
        </w:rPr>
      </w:pPr>
    </w:p>
    <w:p w14:paraId="460574B4" w14:textId="08E57E83" w:rsidR="006C1F4C" w:rsidRPr="00CB03C7" w:rsidRDefault="006C1F4C" w:rsidP="00636DA7">
      <w:pPr>
        <w:spacing w:line="360" w:lineRule="auto"/>
        <w:ind w:left="720" w:hanging="720"/>
        <w:rPr>
          <w:rFonts w:ascii="Arial" w:hAnsi="Arial" w:cs="Arial"/>
          <w:color w:val="222222"/>
          <w:sz w:val="22"/>
          <w:szCs w:val="22"/>
          <w:shd w:val="clear" w:color="auto" w:fill="FFFFFF"/>
        </w:rPr>
      </w:pPr>
      <w:r w:rsidRPr="00CB03C7">
        <w:rPr>
          <w:rFonts w:ascii="Arial" w:hAnsi="Arial" w:cs="Arial"/>
          <w:color w:val="222222"/>
          <w:sz w:val="22"/>
          <w:szCs w:val="22"/>
          <w:shd w:val="clear" w:color="auto" w:fill="FFFFFF"/>
        </w:rPr>
        <w:t>Krikorian, M. (2022). Carl Rogers</w:t>
      </w:r>
      <w:r w:rsidR="00C4740A">
        <w:rPr>
          <w:rFonts w:ascii="Arial" w:hAnsi="Arial" w:cs="Arial"/>
          <w:color w:val="222222"/>
          <w:sz w:val="22"/>
          <w:szCs w:val="22"/>
          <w:shd w:val="clear" w:color="auto" w:fill="FFFFFF"/>
        </w:rPr>
        <w:t>.</w:t>
      </w:r>
      <w:r w:rsidRPr="00CB03C7">
        <w:rPr>
          <w:rFonts w:ascii="Arial" w:hAnsi="Arial" w:cs="Arial"/>
          <w:color w:val="222222"/>
          <w:sz w:val="22"/>
          <w:szCs w:val="22"/>
          <w:shd w:val="clear" w:color="auto" w:fill="FFFFFF"/>
        </w:rPr>
        <w:t xml:space="preserve"> </w:t>
      </w:r>
      <w:r w:rsidR="00F56CC8">
        <w:rPr>
          <w:rFonts w:ascii="Arial" w:hAnsi="Arial" w:cs="Arial"/>
          <w:color w:val="222222"/>
          <w:sz w:val="22"/>
          <w:szCs w:val="22"/>
          <w:shd w:val="clear" w:color="auto" w:fill="FFFFFF"/>
        </w:rPr>
        <w:t>‘</w:t>
      </w:r>
      <w:r w:rsidRPr="00CB03C7">
        <w:rPr>
          <w:rFonts w:ascii="Arial" w:hAnsi="Arial" w:cs="Arial"/>
          <w:color w:val="222222"/>
          <w:sz w:val="22"/>
          <w:szCs w:val="22"/>
          <w:shd w:val="clear" w:color="auto" w:fill="FFFFFF"/>
        </w:rPr>
        <w:t xml:space="preserve">A </w:t>
      </w:r>
      <w:r w:rsidR="00DE0D64" w:rsidRPr="00CB03C7">
        <w:rPr>
          <w:rFonts w:ascii="Arial" w:hAnsi="Arial" w:cs="Arial"/>
          <w:color w:val="222222"/>
          <w:sz w:val="22"/>
          <w:szCs w:val="22"/>
          <w:shd w:val="clear" w:color="auto" w:fill="FFFFFF"/>
        </w:rPr>
        <w:t>Person-Centred</w:t>
      </w:r>
      <w:r w:rsidRPr="00CB03C7">
        <w:rPr>
          <w:rFonts w:ascii="Arial" w:hAnsi="Arial" w:cs="Arial"/>
          <w:color w:val="222222"/>
          <w:sz w:val="22"/>
          <w:szCs w:val="22"/>
          <w:shd w:val="clear" w:color="auto" w:fill="FFFFFF"/>
        </w:rPr>
        <w:t xml:space="preserve"> Approach</w:t>
      </w:r>
      <w:r w:rsidR="0065098D">
        <w:rPr>
          <w:rFonts w:ascii="Arial" w:hAnsi="Arial" w:cs="Arial"/>
          <w:color w:val="222222"/>
          <w:sz w:val="22"/>
          <w:szCs w:val="22"/>
          <w:shd w:val="clear" w:color="auto" w:fill="FFFFFF"/>
        </w:rPr>
        <w:t>’</w:t>
      </w:r>
      <w:r w:rsidRPr="00CB03C7">
        <w:rPr>
          <w:rFonts w:ascii="Arial" w:hAnsi="Arial" w:cs="Arial"/>
          <w:color w:val="222222"/>
          <w:sz w:val="22"/>
          <w:szCs w:val="22"/>
          <w:shd w:val="clear" w:color="auto" w:fill="FFFFFF"/>
        </w:rPr>
        <w:t xml:space="preserve"> </w:t>
      </w:r>
      <w:r w:rsidRPr="00CB03C7">
        <w:rPr>
          <w:rFonts w:ascii="Arial" w:hAnsi="Arial" w:cs="Arial"/>
          <w:i/>
          <w:iCs/>
          <w:color w:val="222222"/>
          <w:sz w:val="22"/>
          <w:szCs w:val="22"/>
          <w:shd w:val="clear" w:color="auto" w:fill="FFFFFF"/>
        </w:rPr>
        <w:t>The Palgrave Handbook of Educational Thinkers</w:t>
      </w:r>
      <w:r w:rsidR="003D7717">
        <w:rPr>
          <w:rFonts w:ascii="Arial" w:hAnsi="Arial" w:cs="Arial"/>
          <w:i/>
          <w:iCs/>
          <w:color w:val="222222"/>
          <w:sz w:val="22"/>
          <w:szCs w:val="22"/>
          <w:shd w:val="clear" w:color="auto" w:fill="FFFFFF"/>
        </w:rPr>
        <w:t>,</w:t>
      </w:r>
      <w:r w:rsidRPr="00CB03C7">
        <w:rPr>
          <w:rFonts w:ascii="Arial" w:hAnsi="Arial" w:cs="Arial"/>
          <w:color w:val="222222"/>
          <w:sz w:val="22"/>
          <w:szCs w:val="22"/>
          <w:shd w:val="clear" w:color="auto" w:fill="FFFFFF"/>
        </w:rPr>
        <w:t> (pp. 1-13).</w:t>
      </w:r>
      <w:r w:rsidR="00827E71">
        <w:rPr>
          <w:rFonts w:ascii="Arial" w:hAnsi="Arial" w:cs="Arial"/>
          <w:color w:val="222222"/>
          <w:sz w:val="22"/>
          <w:szCs w:val="22"/>
          <w:shd w:val="clear" w:color="auto" w:fill="FFFFFF"/>
        </w:rPr>
        <w:t xml:space="preserve"> Available at:</w:t>
      </w:r>
      <w:r w:rsidRPr="00CB03C7">
        <w:rPr>
          <w:rFonts w:ascii="Arial" w:hAnsi="Arial" w:cs="Arial"/>
          <w:color w:val="222222"/>
          <w:sz w:val="22"/>
          <w:szCs w:val="22"/>
          <w:shd w:val="clear" w:color="auto" w:fill="FFFFFF"/>
        </w:rPr>
        <w:t xml:space="preserve"> </w:t>
      </w:r>
      <w:hyperlink r:id="rId12" w:history="1">
        <w:r w:rsidRPr="00CB03C7">
          <w:rPr>
            <w:rStyle w:val="Hyperlink"/>
            <w:rFonts w:ascii="Arial" w:hAnsi="Arial" w:cs="Arial"/>
            <w:sz w:val="22"/>
            <w:szCs w:val="22"/>
            <w:shd w:val="clear" w:color="auto" w:fill="FFFFFF"/>
          </w:rPr>
          <w:t>https://doi.org/10.1007/978-3-030-81037-5_106-1</w:t>
        </w:r>
      </w:hyperlink>
      <w:r w:rsidRPr="00CB03C7">
        <w:rPr>
          <w:rFonts w:ascii="Arial" w:hAnsi="Arial" w:cs="Arial"/>
          <w:color w:val="222222"/>
          <w:sz w:val="22"/>
          <w:szCs w:val="22"/>
          <w:shd w:val="clear" w:color="auto" w:fill="FFFFFF"/>
        </w:rPr>
        <w:t xml:space="preserve"> </w:t>
      </w:r>
      <w:r w:rsidR="00827E71" w:rsidRPr="00CB03C7">
        <w:rPr>
          <w:rFonts w:ascii="Arial" w:hAnsi="Arial" w:cs="Arial"/>
          <w:color w:val="222222"/>
          <w:sz w:val="22"/>
          <w:szCs w:val="22"/>
          <w:shd w:val="clear" w:color="auto" w:fill="FFFFFF"/>
        </w:rPr>
        <w:t>(Accessed 2</w:t>
      </w:r>
      <w:r w:rsidR="005C170C">
        <w:rPr>
          <w:rFonts w:ascii="Arial" w:hAnsi="Arial" w:cs="Arial"/>
          <w:color w:val="222222"/>
          <w:sz w:val="22"/>
          <w:szCs w:val="22"/>
          <w:shd w:val="clear" w:color="auto" w:fill="FFFFFF"/>
        </w:rPr>
        <w:t>6</w:t>
      </w:r>
      <w:r w:rsidR="00827E71" w:rsidRPr="00CB03C7">
        <w:rPr>
          <w:rFonts w:ascii="Arial" w:hAnsi="Arial" w:cs="Arial"/>
          <w:color w:val="222222"/>
          <w:sz w:val="22"/>
          <w:szCs w:val="22"/>
          <w:shd w:val="clear" w:color="auto" w:fill="FFFFFF"/>
        </w:rPr>
        <w:t xml:space="preserve"> October 2025)</w:t>
      </w:r>
    </w:p>
    <w:p w14:paraId="4F7D3475" w14:textId="01A25FB9" w:rsidR="00AF394B" w:rsidRDefault="00AF394B" w:rsidP="00636DA7">
      <w:pPr>
        <w:spacing w:line="360" w:lineRule="auto"/>
        <w:ind w:left="720" w:hanging="720"/>
        <w:rPr>
          <w:rFonts w:ascii="Arial" w:hAnsi="Arial" w:cs="Arial"/>
          <w:color w:val="222222"/>
          <w:sz w:val="22"/>
          <w:szCs w:val="22"/>
          <w:shd w:val="clear" w:color="auto" w:fill="FFFFFF"/>
        </w:rPr>
      </w:pPr>
    </w:p>
    <w:p w14:paraId="5A5AFDAC" w14:textId="40C294AD" w:rsidR="006C1F4C" w:rsidRPr="00CB03C7" w:rsidRDefault="006C1F4C" w:rsidP="00636DA7">
      <w:pPr>
        <w:spacing w:line="360" w:lineRule="auto"/>
        <w:ind w:left="720" w:hanging="720"/>
        <w:rPr>
          <w:rFonts w:ascii="Arial" w:hAnsi="Arial" w:cs="Arial"/>
          <w:color w:val="222222"/>
          <w:sz w:val="22"/>
          <w:szCs w:val="22"/>
          <w:shd w:val="clear" w:color="auto" w:fill="FFFFFF"/>
        </w:rPr>
      </w:pPr>
      <w:r w:rsidRPr="00CB03C7">
        <w:rPr>
          <w:rFonts w:ascii="Arial" w:hAnsi="Arial" w:cs="Arial"/>
          <w:color w:val="222222"/>
          <w:sz w:val="22"/>
          <w:szCs w:val="22"/>
          <w:shd w:val="clear" w:color="auto" w:fill="FFFFFF"/>
        </w:rPr>
        <w:t xml:space="preserve">Kwame, A. and </w:t>
      </w:r>
      <w:proofErr w:type="spellStart"/>
      <w:r w:rsidRPr="00CB03C7">
        <w:rPr>
          <w:rFonts w:ascii="Arial" w:hAnsi="Arial" w:cs="Arial"/>
          <w:color w:val="222222"/>
          <w:sz w:val="22"/>
          <w:szCs w:val="22"/>
          <w:shd w:val="clear" w:color="auto" w:fill="FFFFFF"/>
        </w:rPr>
        <w:t>Petrucka</w:t>
      </w:r>
      <w:proofErr w:type="spellEnd"/>
      <w:r w:rsidRPr="00CB03C7">
        <w:rPr>
          <w:rFonts w:ascii="Arial" w:hAnsi="Arial" w:cs="Arial"/>
          <w:color w:val="222222"/>
          <w:sz w:val="22"/>
          <w:szCs w:val="22"/>
          <w:shd w:val="clear" w:color="auto" w:fill="FFFFFF"/>
        </w:rPr>
        <w:t xml:space="preserve">, P.M. (2021). </w:t>
      </w:r>
      <w:r w:rsidR="00053B51">
        <w:rPr>
          <w:rFonts w:ascii="Arial" w:hAnsi="Arial" w:cs="Arial"/>
          <w:color w:val="222222"/>
          <w:sz w:val="22"/>
          <w:szCs w:val="22"/>
          <w:shd w:val="clear" w:color="auto" w:fill="FFFFFF"/>
        </w:rPr>
        <w:t>‘</w:t>
      </w:r>
      <w:r w:rsidRPr="00CB03C7">
        <w:rPr>
          <w:rFonts w:ascii="Arial" w:hAnsi="Arial" w:cs="Arial"/>
          <w:color w:val="222222"/>
          <w:sz w:val="22"/>
          <w:szCs w:val="22"/>
          <w:shd w:val="clear" w:color="auto" w:fill="FFFFFF"/>
        </w:rPr>
        <w:t xml:space="preserve">A literature-based study of </w:t>
      </w:r>
      <w:r w:rsidR="009B1676" w:rsidRPr="00CB03C7">
        <w:rPr>
          <w:rFonts w:ascii="Arial" w:hAnsi="Arial" w:cs="Arial"/>
          <w:color w:val="222222"/>
          <w:sz w:val="22"/>
          <w:szCs w:val="22"/>
          <w:shd w:val="clear" w:color="auto" w:fill="FFFFFF"/>
        </w:rPr>
        <w:t>patient-centred</w:t>
      </w:r>
      <w:r w:rsidRPr="00CB03C7">
        <w:rPr>
          <w:rFonts w:ascii="Arial" w:hAnsi="Arial" w:cs="Arial"/>
          <w:color w:val="222222"/>
          <w:sz w:val="22"/>
          <w:szCs w:val="22"/>
          <w:shd w:val="clear" w:color="auto" w:fill="FFFFFF"/>
        </w:rPr>
        <w:t xml:space="preserve"> care and communication in nurse-patient interactions</w:t>
      </w:r>
      <w:r w:rsidR="00DB4771">
        <w:rPr>
          <w:rFonts w:ascii="Arial" w:hAnsi="Arial" w:cs="Arial"/>
          <w:color w:val="222222"/>
          <w:sz w:val="22"/>
          <w:szCs w:val="22"/>
          <w:shd w:val="clear" w:color="auto" w:fill="FFFFFF"/>
        </w:rPr>
        <w:t>,</w:t>
      </w:r>
      <w:r w:rsidRPr="00CB03C7">
        <w:rPr>
          <w:rFonts w:ascii="Arial" w:hAnsi="Arial" w:cs="Arial"/>
          <w:color w:val="222222"/>
          <w:sz w:val="22"/>
          <w:szCs w:val="22"/>
          <w:shd w:val="clear" w:color="auto" w:fill="FFFFFF"/>
        </w:rPr>
        <w:t xml:space="preserve"> barriers, facilitators and the way forward</w:t>
      </w:r>
      <w:r w:rsidR="00B96318">
        <w:rPr>
          <w:rFonts w:ascii="Arial" w:hAnsi="Arial" w:cs="Arial"/>
          <w:color w:val="222222"/>
          <w:sz w:val="22"/>
          <w:szCs w:val="22"/>
          <w:shd w:val="clear" w:color="auto" w:fill="FFFFFF"/>
        </w:rPr>
        <w:t>’</w:t>
      </w:r>
      <w:r w:rsidRPr="00CB03C7">
        <w:rPr>
          <w:rFonts w:ascii="Arial" w:hAnsi="Arial" w:cs="Arial"/>
          <w:color w:val="222222"/>
          <w:sz w:val="22"/>
          <w:szCs w:val="22"/>
          <w:shd w:val="clear" w:color="auto" w:fill="FFFFFF"/>
        </w:rPr>
        <w:t>. </w:t>
      </w:r>
      <w:r w:rsidRPr="00CB03C7">
        <w:rPr>
          <w:rFonts w:ascii="Arial" w:hAnsi="Arial" w:cs="Arial"/>
          <w:i/>
          <w:iCs/>
          <w:color w:val="222222"/>
          <w:sz w:val="22"/>
          <w:szCs w:val="22"/>
          <w:shd w:val="clear" w:color="auto" w:fill="FFFFFF"/>
        </w:rPr>
        <w:t>BMC nursing</w:t>
      </w:r>
      <w:r w:rsidRPr="00CB03C7">
        <w:rPr>
          <w:rFonts w:ascii="Arial" w:hAnsi="Arial" w:cs="Arial"/>
          <w:color w:val="222222"/>
          <w:sz w:val="22"/>
          <w:szCs w:val="22"/>
          <w:shd w:val="clear" w:color="auto" w:fill="FFFFFF"/>
        </w:rPr>
        <w:t>, </w:t>
      </w:r>
      <w:r w:rsidRPr="00CB03C7">
        <w:rPr>
          <w:rFonts w:ascii="Arial" w:hAnsi="Arial" w:cs="Arial"/>
          <w:i/>
          <w:iCs/>
          <w:color w:val="222222"/>
          <w:sz w:val="22"/>
          <w:szCs w:val="22"/>
          <w:shd w:val="clear" w:color="auto" w:fill="FFFFFF"/>
        </w:rPr>
        <w:t>20</w:t>
      </w:r>
      <w:r w:rsidRPr="00CB03C7">
        <w:rPr>
          <w:rFonts w:ascii="Arial" w:hAnsi="Arial" w:cs="Arial"/>
          <w:color w:val="222222"/>
          <w:sz w:val="22"/>
          <w:szCs w:val="22"/>
          <w:shd w:val="clear" w:color="auto" w:fill="FFFFFF"/>
        </w:rPr>
        <w:t xml:space="preserve">(1), p.158. </w:t>
      </w:r>
      <w:r w:rsidR="0063235A">
        <w:rPr>
          <w:rFonts w:ascii="Arial" w:hAnsi="Arial" w:cs="Arial"/>
          <w:color w:val="222222"/>
          <w:sz w:val="22"/>
          <w:szCs w:val="22"/>
          <w:shd w:val="clear" w:color="auto" w:fill="FFFFFF"/>
        </w:rPr>
        <w:t xml:space="preserve">Available at: </w:t>
      </w:r>
      <w:hyperlink r:id="rId13" w:history="1">
        <w:r w:rsidR="00183644" w:rsidRPr="009C2F93">
          <w:rPr>
            <w:rStyle w:val="Hyperlink"/>
            <w:rFonts w:ascii="Arial" w:hAnsi="Arial" w:cs="Arial"/>
            <w:sz w:val="22"/>
            <w:szCs w:val="22"/>
            <w:shd w:val="clear" w:color="auto" w:fill="FFFFFF"/>
          </w:rPr>
          <w:t>https://doi.org/10.1186/s12912-021-00684-2</w:t>
        </w:r>
      </w:hyperlink>
      <w:r w:rsidRPr="00CB03C7">
        <w:rPr>
          <w:rFonts w:ascii="Arial" w:hAnsi="Arial" w:cs="Arial"/>
          <w:color w:val="222222"/>
          <w:sz w:val="22"/>
          <w:szCs w:val="22"/>
          <w:shd w:val="clear" w:color="auto" w:fill="FFFFFF"/>
        </w:rPr>
        <w:t xml:space="preserve"> </w:t>
      </w:r>
      <w:r w:rsidR="00183644" w:rsidRPr="00CB03C7">
        <w:rPr>
          <w:rFonts w:ascii="Arial" w:hAnsi="Arial" w:cs="Arial"/>
          <w:color w:val="222222"/>
          <w:sz w:val="22"/>
          <w:szCs w:val="22"/>
          <w:shd w:val="clear" w:color="auto" w:fill="FFFFFF"/>
        </w:rPr>
        <w:t>(Accessed 2</w:t>
      </w:r>
      <w:r w:rsidR="00C426E7">
        <w:rPr>
          <w:rFonts w:ascii="Arial" w:hAnsi="Arial" w:cs="Arial"/>
          <w:color w:val="222222"/>
          <w:sz w:val="22"/>
          <w:szCs w:val="22"/>
          <w:shd w:val="clear" w:color="auto" w:fill="FFFFFF"/>
        </w:rPr>
        <w:t>6</w:t>
      </w:r>
      <w:r w:rsidR="00183644" w:rsidRPr="00CB03C7">
        <w:rPr>
          <w:rFonts w:ascii="Arial" w:hAnsi="Arial" w:cs="Arial"/>
          <w:color w:val="222222"/>
          <w:sz w:val="22"/>
          <w:szCs w:val="22"/>
          <w:shd w:val="clear" w:color="auto" w:fill="FFFFFF"/>
        </w:rPr>
        <w:t xml:space="preserve"> October 2025)</w:t>
      </w:r>
    </w:p>
    <w:p w14:paraId="129F1ED4" w14:textId="25C25294" w:rsidR="00017347" w:rsidRDefault="006C1F4C" w:rsidP="00636DA7">
      <w:pPr>
        <w:spacing w:line="360" w:lineRule="auto"/>
        <w:ind w:left="720" w:hanging="720"/>
        <w:rPr>
          <w:rFonts w:ascii="Arial" w:hAnsi="Arial" w:cs="Arial"/>
          <w:color w:val="222222"/>
          <w:sz w:val="22"/>
          <w:szCs w:val="22"/>
          <w:shd w:val="clear" w:color="auto" w:fill="FFFFFF"/>
        </w:rPr>
      </w:pPr>
      <w:r w:rsidRPr="00CB03C7">
        <w:rPr>
          <w:rFonts w:ascii="Arial" w:hAnsi="Arial" w:cs="Arial"/>
          <w:color w:val="222222"/>
          <w:sz w:val="22"/>
          <w:szCs w:val="22"/>
          <w:shd w:val="clear" w:color="auto" w:fill="FFFFFF"/>
        </w:rPr>
        <w:t xml:space="preserve">Liao, F. (2025). </w:t>
      </w:r>
      <w:r w:rsidR="00183644">
        <w:rPr>
          <w:rFonts w:ascii="Arial" w:hAnsi="Arial" w:cs="Arial"/>
          <w:color w:val="222222"/>
          <w:sz w:val="22"/>
          <w:szCs w:val="22"/>
          <w:shd w:val="clear" w:color="auto" w:fill="FFFFFF"/>
        </w:rPr>
        <w:t>‘</w:t>
      </w:r>
      <w:r w:rsidRPr="00CB03C7">
        <w:rPr>
          <w:rFonts w:ascii="Arial" w:hAnsi="Arial" w:cs="Arial"/>
          <w:color w:val="222222"/>
          <w:sz w:val="22"/>
          <w:szCs w:val="22"/>
          <w:shd w:val="clear" w:color="auto" w:fill="FFFFFF"/>
        </w:rPr>
        <w:t>Re-envisioning medical education: Integrating Carl Rogers’ person-centred approach for holistic healthcare in Taiwan</w:t>
      </w:r>
      <w:r w:rsidR="00862A93">
        <w:rPr>
          <w:rFonts w:ascii="Arial" w:hAnsi="Arial" w:cs="Arial"/>
          <w:color w:val="222222"/>
          <w:sz w:val="22"/>
          <w:szCs w:val="22"/>
          <w:shd w:val="clear" w:color="auto" w:fill="FFFFFF"/>
        </w:rPr>
        <w:t>’</w:t>
      </w:r>
      <w:r w:rsidRPr="00CB03C7">
        <w:rPr>
          <w:rFonts w:ascii="Arial" w:hAnsi="Arial" w:cs="Arial"/>
          <w:color w:val="222222"/>
          <w:sz w:val="22"/>
          <w:szCs w:val="22"/>
          <w:shd w:val="clear" w:color="auto" w:fill="FFFFFF"/>
        </w:rPr>
        <w:t>. </w:t>
      </w:r>
      <w:proofErr w:type="spellStart"/>
      <w:r w:rsidRPr="00CB03C7">
        <w:rPr>
          <w:rFonts w:ascii="Arial" w:hAnsi="Arial" w:cs="Arial"/>
          <w:i/>
          <w:iCs/>
          <w:color w:val="222222"/>
          <w:sz w:val="22"/>
          <w:szCs w:val="22"/>
          <w:shd w:val="clear" w:color="auto" w:fill="FFFFFF"/>
        </w:rPr>
        <w:t>MedEdPublish</w:t>
      </w:r>
      <w:proofErr w:type="spellEnd"/>
      <w:r w:rsidRPr="00CB03C7">
        <w:rPr>
          <w:rFonts w:ascii="Arial" w:hAnsi="Arial" w:cs="Arial"/>
          <w:color w:val="222222"/>
          <w:sz w:val="22"/>
          <w:szCs w:val="22"/>
          <w:shd w:val="clear" w:color="auto" w:fill="FFFFFF"/>
        </w:rPr>
        <w:t>, </w:t>
      </w:r>
      <w:r w:rsidRPr="00CB03C7">
        <w:rPr>
          <w:rFonts w:ascii="Arial" w:hAnsi="Arial" w:cs="Arial"/>
          <w:i/>
          <w:iCs/>
          <w:color w:val="222222"/>
          <w:sz w:val="22"/>
          <w:szCs w:val="22"/>
          <w:shd w:val="clear" w:color="auto" w:fill="FFFFFF"/>
        </w:rPr>
        <w:t>15</w:t>
      </w:r>
      <w:r w:rsidRPr="00CB03C7">
        <w:rPr>
          <w:rFonts w:ascii="Arial" w:hAnsi="Arial" w:cs="Arial"/>
          <w:color w:val="222222"/>
          <w:sz w:val="22"/>
          <w:szCs w:val="22"/>
          <w:shd w:val="clear" w:color="auto" w:fill="FFFFFF"/>
        </w:rPr>
        <w:t>, p.1-11.</w:t>
      </w:r>
      <w:r w:rsidR="00862A93">
        <w:rPr>
          <w:rFonts w:ascii="Arial" w:hAnsi="Arial" w:cs="Arial"/>
          <w:color w:val="222222"/>
          <w:sz w:val="22"/>
          <w:szCs w:val="22"/>
          <w:shd w:val="clear" w:color="auto" w:fill="FFFFFF"/>
        </w:rPr>
        <w:t xml:space="preserve"> Available at:</w:t>
      </w:r>
      <w:r w:rsidRPr="00CB03C7">
        <w:rPr>
          <w:rFonts w:ascii="Arial" w:hAnsi="Arial" w:cs="Arial"/>
          <w:color w:val="222222"/>
          <w:sz w:val="22"/>
          <w:szCs w:val="22"/>
          <w:shd w:val="clear" w:color="auto" w:fill="FFFFFF"/>
        </w:rPr>
        <w:t xml:space="preserve"> </w:t>
      </w:r>
      <w:hyperlink r:id="rId14" w:history="1">
        <w:r w:rsidRPr="00CB03C7">
          <w:rPr>
            <w:rStyle w:val="Hyperlink"/>
            <w:rFonts w:ascii="Arial" w:hAnsi="Arial" w:cs="Arial"/>
            <w:sz w:val="22"/>
            <w:szCs w:val="22"/>
            <w:shd w:val="clear" w:color="auto" w:fill="FFFFFF"/>
          </w:rPr>
          <w:t>https://doi.org/10.12688/mep.21026.1</w:t>
        </w:r>
      </w:hyperlink>
      <w:r w:rsidR="006A0273" w:rsidRPr="00CB03C7">
        <w:rPr>
          <w:rFonts w:ascii="Arial" w:hAnsi="Arial" w:cs="Arial"/>
          <w:color w:val="222222"/>
          <w:sz w:val="22"/>
          <w:szCs w:val="22"/>
          <w:shd w:val="clear" w:color="auto" w:fill="FFFFFF"/>
        </w:rPr>
        <w:t>(Accessed 2</w:t>
      </w:r>
      <w:r w:rsidR="00C426E7">
        <w:rPr>
          <w:rFonts w:ascii="Arial" w:hAnsi="Arial" w:cs="Arial"/>
          <w:color w:val="222222"/>
          <w:sz w:val="22"/>
          <w:szCs w:val="22"/>
          <w:shd w:val="clear" w:color="auto" w:fill="FFFFFF"/>
        </w:rPr>
        <w:t>5</w:t>
      </w:r>
      <w:r w:rsidR="006A0273" w:rsidRPr="00CB03C7">
        <w:rPr>
          <w:rFonts w:ascii="Arial" w:hAnsi="Arial" w:cs="Arial"/>
          <w:color w:val="222222"/>
          <w:sz w:val="22"/>
          <w:szCs w:val="22"/>
          <w:shd w:val="clear" w:color="auto" w:fill="FFFFFF"/>
        </w:rPr>
        <w:t xml:space="preserve"> October 2025)</w:t>
      </w:r>
    </w:p>
    <w:p w14:paraId="6FC298FB" w14:textId="4E89AC2D" w:rsidR="006C1F4C" w:rsidRPr="00CB03C7" w:rsidRDefault="006C1F4C" w:rsidP="00636DA7">
      <w:pPr>
        <w:spacing w:line="360" w:lineRule="auto"/>
        <w:ind w:left="720" w:hanging="720"/>
        <w:rPr>
          <w:rFonts w:ascii="Arial" w:hAnsi="Arial" w:cs="Arial"/>
          <w:sz w:val="22"/>
          <w:szCs w:val="22"/>
        </w:rPr>
      </w:pPr>
      <w:r w:rsidRPr="00CB03C7">
        <w:rPr>
          <w:rFonts w:ascii="Arial" w:hAnsi="Arial" w:cs="Arial"/>
          <w:color w:val="222222"/>
          <w:sz w:val="22"/>
          <w:szCs w:val="22"/>
          <w:shd w:val="clear" w:color="auto" w:fill="FFFFFF"/>
        </w:rPr>
        <w:t xml:space="preserve"> </w:t>
      </w:r>
    </w:p>
    <w:p w14:paraId="1773CBCC" w14:textId="562193C4" w:rsidR="006C1F4C" w:rsidRDefault="006C1F4C" w:rsidP="00636DA7">
      <w:pPr>
        <w:spacing w:line="360" w:lineRule="auto"/>
        <w:ind w:left="720" w:hanging="720"/>
        <w:rPr>
          <w:rFonts w:ascii="Arial" w:hAnsi="Arial" w:cs="Arial"/>
          <w:sz w:val="22"/>
          <w:szCs w:val="22"/>
        </w:rPr>
      </w:pPr>
      <w:r w:rsidRPr="00CB03C7">
        <w:rPr>
          <w:rFonts w:ascii="Arial" w:hAnsi="Arial" w:cs="Arial"/>
          <w:sz w:val="22"/>
          <w:szCs w:val="22"/>
        </w:rPr>
        <w:t xml:space="preserve">National Institute of Health and Care Excellence (2016). </w:t>
      </w:r>
      <w:r w:rsidRPr="00665BD8">
        <w:rPr>
          <w:rFonts w:ascii="Arial" w:hAnsi="Arial" w:cs="Arial"/>
          <w:i/>
          <w:iCs/>
          <w:sz w:val="22"/>
          <w:szCs w:val="22"/>
        </w:rPr>
        <w:t>Person-Centred Working.</w:t>
      </w:r>
      <w:r w:rsidRPr="00CB03C7">
        <w:rPr>
          <w:rFonts w:ascii="Arial" w:hAnsi="Arial" w:cs="Arial"/>
          <w:sz w:val="22"/>
          <w:szCs w:val="22"/>
        </w:rPr>
        <w:t xml:space="preserve"> Available at: </w:t>
      </w:r>
      <w:hyperlink r:id="rId15" w:anchor="ensuring-care-is-person-centred" w:history="1">
        <w:r w:rsidRPr="00CB03C7">
          <w:rPr>
            <w:rStyle w:val="Hyperlink"/>
            <w:rFonts w:ascii="Arial" w:hAnsi="Arial" w:cs="Arial"/>
            <w:sz w:val="22"/>
            <w:szCs w:val="22"/>
          </w:rPr>
          <w:t>https://www.nice.org.uk/guidance/ng21/chapter/Recommendations#ensuring-care-is-person-centred</w:t>
        </w:r>
      </w:hyperlink>
      <w:r w:rsidRPr="00CB03C7">
        <w:rPr>
          <w:rFonts w:ascii="Arial" w:hAnsi="Arial" w:cs="Arial"/>
          <w:sz w:val="22"/>
          <w:szCs w:val="22"/>
        </w:rPr>
        <w:t xml:space="preserve"> (Accessed 2</w:t>
      </w:r>
      <w:r w:rsidR="00C458CC">
        <w:rPr>
          <w:rFonts w:ascii="Arial" w:hAnsi="Arial" w:cs="Arial"/>
          <w:sz w:val="22"/>
          <w:szCs w:val="22"/>
        </w:rPr>
        <w:t>5</w:t>
      </w:r>
      <w:r w:rsidRPr="00CB03C7">
        <w:rPr>
          <w:rFonts w:ascii="Arial" w:hAnsi="Arial" w:cs="Arial"/>
          <w:sz w:val="22"/>
          <w:szCs w:val="22"/>
        </w:rPr>
        <w:t xml:space="preserve"> October 2025)</w:t>
      </w:r>
    </w:p>
    <w:p w14:paraId="1399E761" w14:textId="77777777" w:rsidR="009A43B4" w:rsidRPr="00CB03C7" w:rsidRDefault="009A43B4" w:rsidP="00636DA7">
      <w:pPr>
        <w:spacing w:line="360" w:lineRule="auto"/>
        <w:ind w:left="720" w:hanging="720"/>
        <w:rPr>
          <w:rFonts w:ascii="Arial" w:hAnsi="Arial" w:cs="Arial"/>
          <w:sz w:val="22"/>
          <w:szCs w:val="22"/>
        </w:rPr>
      </w:pPr>
    </w:p>
    <w:p w14:paraId="505E1944" w14:textId="0ADA9C19" w:rsidR="006C1F4C" w:rsidRPr="00CB03C7" w:rsidRDefault="006C1F4C" w:rsidP="00636DA7">
      <w:pPr>
        <w:spacing w:line="360" w:lineRule="auto"/>
        <w:ind w:left="720" w:hanging="720"/>
        <w:rPr>
          <w:rFonts w:ascii="Arial" w:hAnsi="Arial" w:cs="Arial"/>
          <w:sz w:val="22"/>
          <w:szCs w:val="22"/>
        </w:rPr>
      </w:pPr>
      <w:r w:rsidRPr="00CB03C7">
        <w:rPr>
          <w:rFonts w:ascii="Arial" w:hAnsi="Arial" w:cs="Arial"/>
          <w:sz w:val="22"/>
          <w:szCs w:val="22"/>
        </w:rPr>
        <w:t xml:space="preserve">NHS England (2022). </w:t>
      </w:r>
      <w:r w:rsidRPr="004C1B7C">
        <w:rPr>
          <w:rFonts w:ascii="Arial" w:hAnsi="Arial" w:cs="Arial"/>
          <w:i/>
          <w:iCs/>
          <w:sz w:val="22"/>
          <w:szCs w:val="22"/>
        </w:rPr>
        <w:t>Care Programme Approach</w:t>
      </w:r>
      <w:r w:rsidRPr="00CB03C7">
        <w:rPr>
          <w:rFonts w:ascii="Arial" w:hAnsi="Arial" w:cs="Arial"/>
          <w:sz w:val="22"/>
          <w:szCs w:val="22"/>
        </w:rPr>
        <w:t xml:space="preserve">. Available at: </w:t>
      </w:r>
      <w:hyperlink r:id="rId16" w:history="1">
        <w:r w:rsidRPr="00CB03C7">
          <w:rPr>
            <w:rStyle w:val="Hyperlink"/>
            <w:rFonts w:ascii="Arial" w:hAnsi="Arial" w:cs="Arial"/>
            <w:sz w:val="22"/>
            <w:szCs w:val="22"/>
          </w:rPr>
          <w:t>https://www.england.nhs.uk/wp-content/uploads/2021/07/B0526-care-programme-approach-position-statement-v2.pdf</w:t>
        </w:r>
      </w:hyperlink>
      <w:r w:rsidRPr="00CB03C7">
        <w:rPr>
          <w:rFonts w:ascii="Arial" w:hAnsi="Arial" w:cs="Arial"/>
          <w:sz w:val="22"/>
          <w:szCs w:val="22"/>
        </w:rPr>
        <w:t xml:space="preserve"> (Accessed 27 October 2025)</w:t>
      </w:r>
    </w:p>
    <w:p w14:paraId="5FA44763" w14:textId="77777777" w:rsidR="00691825" w:rsidRDefault="00691825" w:rsidP="00636DA7">
      <w:pPr>
        <w:spacing w:line="360" w:lineRule="auto"/>
        <w:ind w:left="720" w:hanging="720"/>
        <w:rPr>
          <w:rFonts w:ascii="Arial" w:hAnsi="Arial" w:cs="Arial"/>
          <w:sz w:val="22"/>
          <w:szCs w:val="22"/>
        </w:rPr>
      </w:pPr>
    </w:p>
    <w:p w14:paraId="44FC1C78" w14:textId="3C53957B" w:rsidR="006C1F4C" w:rsidRDefault="006C1F4C" w:rsidP="00636DA7">
      <w:pPr>
        <w:spacing w:line="360" w:lineRule="auto"/>
        <w:ind w:left="720" w:hanging="720"/>
        <w:rPr>
          <w:rFonts w:ascii="Arial" w:hAnsi="Arial" w:cs="Arial"/>
          <w:sz w:val="22"/>
          <w:szCs w:val="22"/>
        </w:rPr>
      </w:pPr>
      <w:r w:rsidRPr="00CB03C7">
        <w:rPr>
          <w:rFonts w:ascii="Arial" w:hAnsi="Arial" w:cs="Arial"/>
          <w:sz w:val="22"/>
          <w:szCs w:val="22"/>
        </w:rPr>
        <w:t xml:space="preserve">NHS England (2025). </w:t>
      </w:r>
      <w:r w:rsidRPr="00691825">
        <w:rPr>
          <w:rFonts w:ascii="Arial" w:hAnsi="Arial" w:cs="Arial"/>
          <w:i/>
          <w:iCs/>
          <w:sz w:val="22"/>
          <w:szCs w:val="22"/>
        </w:rPr>
        <w:t>Working in Partnership</w:t>
      </w:r>
      <w:r w:rsidRPr="00CB03C7">
        <w:rPr>
          <w:rFonts w:ascii="Arial" w:hAnsi="Arial" w:cs="Arial"/>
          <w:sz w:val="22"/>
          <w:szCs w:val="22"/>
        </w:rPr>
        <w:t xml:space="preserve">. Available at: </w:t>
      </w:r>
      <w:hyperlink r:id="rId17" w:history="1">
        <w:r w:rsidRPr="00CB03C7">
          <w:rPr>
            <w:rStyle w:val="Hyperlink"/>
            <w:rFonts w:ascii="Arial" w:hAnsi="Arial" w:cs="Arial"/>
            <w:sz w:val="22"/>
            <w:szCs w:val="22"/>
          </w:rPr>
          <w:t>https://www.england.nhs.uk/integratedcare/what-is-integrated-care/working-in-partnership/</w:t>
        </w:r>
      </w:hyperlink>
      <w:r w:rsidRPr="00CB03C7">
        <w:rPr>
          <w:rFonts w:ascii="Arial" w:hAnsi="Arial" w:cs="Arial"/>
          <w:sz w:val="22"/>
          <w:szCs w:val="22"/>
        </w:rPr>
        <w:t xml:space="preserve"> (Accessed 27 October 2025)</w:t>
      </w:r>
    </w:p>
    <w:p w14:paraId="377A60E4" w14:textId="77777777" w:rsidR="0050201F" w:rsidRPr="00CB03C7" w:rsidRDefault="0050201F" w:rsidP="00636DA7">
      <w:pPr>
        <w:spacing w:line="360" w:lineRule="auto"/>
        <w:ind w:left="720" w:hanging="720"/>
        <w:rPr>
          <w:rFonts w:ascii="Arial" w:hAnsi="Arial" w:cs="Arial"/>
          <w:sz w:val="22"/>
          <w:szCs w:val="22"/>
        </w:rPr>
      </w:pPr>
    </w:p>
    <w:p w14:paraId="16DD0E79" w14:textId="36BB8A78" w:rsidR="006C1F4C" w:rsidRPr="00CB03C7" w:rsidRDefault="006C1F4C" w:rsidP="00636DA7">
      <w:pPr>
        <w:spacing w:line="360" w:lineRule="auto"/>
        <w:ind w:left="720" w:hanging="720"/>
        <w:rPr>
          <w:rFonts w:ascii="Arial" w:hAnsi="Arial" w:cs="Arial"/>
          <w:sz w:val="22"/>
          <w:szCs w:val="22"/>
        </w:rPr>
      </w:pPr>
      <w:r w:rsidRPr="00CB03C7">
        <w:rPr>
          <w:rFonts w:ascii="Arial" w:hAnsi="Arial" w:cs="Arial"/>
          <w:color w:val="222222"/>
          <w:sz w:val="22"/>
          <w:szCs w:val="22"/>
          <w:shd w:val="clear" w:color="auto" w:fill="FFFFFF"/>
        </w:rPr>
        <w:t xml:space="preserve">Pinheiro, E., Laranjeira, C., </w:t>
      </w:r>
      <w:proofErr w:type="spellStart"/>
      <w:r w:rsidRPr="00CB03C7">
        <w:rPr>
          <w:rFonts w:ascii="Arial" w:hAnsi="Arial" w:cs="Arial"/>
          <w:color w:val="222222"/>
          <w:sz w:val="22"/>
          <w:szCs w:val="22"/>
          <w:shd w:val="clear" w:color="auto" w:fill="FFFFFF"/>
        </w:rPr>
        <w:t>Harmuch</w:t>
      </w:r>
      <w:proofErr w:type="spellEnd"/>
      <w:r w:rsidRPr="00CB03C7">
        <w:rPr>
          <w:rFonts w:ascii="Arial" w:hAnsi="Arial" w:cs="Arial"/>
          <w:color w:val="222222"/>
          <w:sz w:val="22"/>
          <w:szCs w:val="22"/>
          <w:shd w:val="clear" w:color="auto" w:fill="FFFFFF"/>
        </w:rPr>
        <w:t xml:space="preserve">, C., Graça, J.M.B., Ali, A.M., Fekih-Romdhane, F., Yıldırım, M., Severo, A.K. and Franco, E. (2025, August). </w:t>
      </w:r>
      <w:r w:rsidR="00175BBA">
        <w:rPr>
          <w:rFonts w:ascii="Arial" w:hAnsi="Arial" w:cs="Arial"/>
          <w:color w:val="222222"/>
          <w:sz w:val="22"/>
          <w:szCs w:val="22"/>
          <w:shd w:val="clear" w:color="auto" w:fill="FFFFFF"/>
        </w:rPr>
        <w:t>‘</w:t>
      </w:r>
      <w:r w:rsidRPr="00CB03C7">
        <w:rPr>
          <w:rFonts w:ascii="Arial" w:hAnsi="Arial" w:cs="Arial"/>
          <w:color w:val="222222"/>
          <w:sz w:val="22"/>
          <w:szCs w:val="22"/>
          <w:shd w:val="clear" w:color="auto" w:fill="FFFFFF"/>
        </w:rPr>
        <w:t>Collaborative Practices in Mental Health Care: A Concept Analysis</w:t>
      </w:r>
      <w:r w:rsidR="00A82E96">
        <w:rPr>
          <w:rFonts w:ascii="Arial" w:hAnsi="Arial" w:cs="Arial"/>
          <w:color w:val="222222"/>
          <w:sz w:val="22"/>
          <w:szCs w:val="22"/>
          <w:shd w:val="clear" w:color="auto" w:fill="FFFFFF"/>
        </w:rPr>
        <w:t>’</w:t>
      </w:r>
      <w:r w:rsidRPr="00CB03C7">
        <w:rPr>
          <w:rFonts w:ascii="Arial" w:hAnsi="Arial" w:cs="Arial"/>
          <w:color w:val="222222"/>
          <w:sz w:val="22"/>
          <w:szCs w:val="22"/>
          <w:shd w:val="clear" w:color="auto" w:fill="FFFFFF"/>
        </w:rPr>
        <w:t>. </w:t>
      </w:r>
      <w:r w:rsidRPr="00CB03C7">
        <w:rPr>
          <w:rFonts w:ascii="Arial" w:hAnsi="Arial" w:cs="Arial"/>
          <w:i/>
          <w:iCs/>
          <w:color w:val="222222"/>
          <w:sz w:val="22"/>
          <w:szCs w:val="22"/>
          <w:shd w:val="clear" w:color="auto" w:fill="FFFFFF"/>
        </w:rPr>
        <w:t>Healthcare</w:t>
      </w:r>
      <w:r w:rsidRPr="00CB03C7">
        <w:rPr>
          <w:rFonts w:ascii="Arial" w:hAnsi="Arial" w:cs="Arial"/>
          <w:color w:val="222222"/>
          <w:sz w:val="22"/>
          <w:szCs w:val="22"/>
          <w:shd w:val="clear" w:color="auto" w:fill="FFFFFF"/>
        </w:rPr>
        <w:t> (Vol. 13, No. 15, p. 1-17). MDPI.</w:t>
      </w:r>
      <w:r w:rsidR="00BB2AA6">
        <w:rPr>
          <w:rFonts w:ascii="Arial" w:hAnsi="Arial" w:cs="Arial"/>
          <w:color w:val="222222"/>
          <w:sz w:val="22"/>
          <w:szCs w:val="22"/>
          <w:shd w:val="clear" w:color="auto" w:fill="FFFFFF"/>
        </w:rPr>
        <w:t xml:space="preserve"> Available at:</w:t>
      </w:r>
      <w:r w:rsidRPr="00CB03C7">
        <w:rPr>
          <w:rFonts w:ascii="Arial" w:hAnsi="Arial" w:cs="Arial"/>
          <w:color w:val="222222"/>
          <w:sz w:val="22"/>
          <w:szCs w:val="22"/>
          <w:shd w:val="clear" w:color="auto" w:fill="FFFFFF"/>
        </w:rPr>
        <w:t xml:space="preserve"> </w:t>
      </w:r>
      <w:hyperlink r:id="rId18" w:history="1">
        <w:r w:rsidRPr="00CB03C7">
          <w:rPr>
            <w:rStyle w:val="Hyperlink"/>
            <w:rFonts w:ascii="Arial" w:hAnsi="Arial" w:cs="Arial"/>
            <w:sz w:val="22"/>
            <w:szCs w:val="22"/>
            <w:shd w:val="clear" w:color="auto" w:fill="FFFFFF"/>
          </w:rPr>
          <w:t>https://doi.org/10.3390/healthcare13151891</w:t>
        </w:r>
      </w:hyperlink>
      <w:r w:rsidRPr="00CB03C7">
        <w:rPr>
          <w:rFonts w:ascii="Arial" w:hAnsi="Arial" w:cs="Arial"/>
          <w:color w:val="222222"/>
          <w:sz w:val="22"/>
          <w:szCs w:val="22"/>
          <w:shd w:val="clear" w:color="auto" w:fill="FFFFFF"/>
        </w:rPr>
        <w:t xml:space="preserve"> </w:t>
      </w:r>
      <w:r w:rsidR="00E518A5" w:rsidRPr="00CB03C7">
        <w:rPr>
          <w:rFonts w:ascii="Arial" w:hAnsi="Arial" w:cs="Arial"/>
          <w:color w:val="222222"/>
          <w:sz w:val="22"/>
          <w:szCs w:val="22"/>
          <w:shd w:val="clear" w:color="auto" w:fill="FFFFFF"/>
        </w:rPr>
        <w:t>(Accessed 27 October 2025)</w:t>
      </w:r>
    </w:p>
    <w:p w14:paraId="6B4163D1" w14:textId="77777777" w:rsidR="00E518A5" w:rsidRDefault="00E518A5" w:rsidP="00636DA7">
      <w:pPr>
        <w:spacing w:line="360" w:lineRule="auto"/>
        <w:ind w:left="720" w:hanging="720"/>
        <w:rPr>
          <w:rFonts w:ascii="Arial" w:hAnsi="Arial" w:cs="Arial"/>
          <w:color w:val="222222"/>
          <w:sz w:val="22"/>
          <w:szCs w:val="22"/>
          <w:shd w:val="clear" w:color="auto" w:fill="FFFFFF"/>
        </w:rPr>
      </w:pPr>
    </w:p>
    <w:p w14:paraId="3980FA7E" w14:textId="506914C2" w:rsidR="006C1F4C" w:rsidRDefault="006C1F4C" w:rsidP="00636DA7">
      <w:pPr>
        <w:spacing w:line="360" w:lineRule="auto"/>
        <w:ind w:left="720" w:hanging="720"/>
        <w:rPr>
          <w:rFonts w:ascii="Arial" w:hAnsi="Arial" w:cs="Arial"/>
          <w:color w:val="222222"/>
          <w:sz w:val="22"/>
          <w:szCs w:val="22"/>
          <w:shd w:val="clear" w:color="auto" w:fill="FFFFFF"/>
        </w:rPr>
      </w:pPr>
      <w:r w:rsidRPr="00CB03C7">
        <w:rPr>
          <w:rFonts w:ascii="Arial" w:hAnsi="Arial" w:cs="Arial"/>
          <w:color w:val="222222"/>
          <w:sz w:val="22"/>
          <w:szCs w:val="22"/>
          <w:shd w:val="clear" w:color="auto" w:fill="FFFFFF"/>
        </w:rPr>
        <w:t xml:space="preserve">Summer Meranius, M., Holmström, I.K., Håkansson, J., </w:t>
      </w:r>
      <w:proofErr w:type="spellStart"/>
      <w:r w:rsidRPr="00CB03C7">
        <w:rPr>
          <w:rFonts w:ascii="Arial" w:hAnsi="Arial" w:cs="Arial"/>
          <w:color w:val="222222"/>
          <w:sz w:val="22"/>
          <w:szCs w:val="22"/>
          <w:shd w:val="clear" w:color="auto" w:fill="FFFFFF"/>
        </w:rPr>
        <w:t>Breitholtz</w:t>
      </w:r>
      <w:proofErr w:type="spellEnd"/>
      <w:r w:rsidRPr="00CB03C7">
        <w:rPr>
          <w:rFonts w:ascii="Arial" w:hAnsi="Arial" w:cs="Arial"/>
          <w:color w:val="222222"/>
          <w:sz w:val="22"/>
          <w:szCs w:val="22"/>
          <w:shd w:val="clear" w:color="auto" w:fill="FFFFFF"/>
        </w:rPr>
        <w:t xml:space="preserve">, A., </w:t>
      </w:r>
      <w:proofErr w:type="spellStart"/>
      <w:r w:rsidRPr="00CB03C7">
        <w:rPr>
          <w:rFonts w:ascii="Arial" w:hAnsi="Arial" w:cs="Arial"/>
          <w:color w:val="222222"/>
          <w:sz w:val="22"/>
          <w:szCs w:val="22"/>
          <w:shd w:val="clear" w:color="auto" w:fill="FFFFFF"/>
        </w:rPr>
        <w:t>Moniri</w:t>
      </w:r>
      <w:proofErr w:type="spellEnd"/>
      <w:r w:rsidRPr="00CB03C7">
        <w:rPr>
          <w:rFonts w:ascii="Arial" w:hAnsi="Arial" w:cs="Arial"/>
          <w:color w:val="222222"/>
          <w:sz w:val="22"/>
          <w:szCs w:val="22"/>
          <w:shd w:val="clear" w:color="auto" w:fill="FFFFFF"/>
        </w:rPr>
        <w:t xml:space="preserve">, F., </w:t>
      </w:r>
      <w:proofErr w:type="spellStart"/>
      <w:r w:rsidRPr="00CB03C7">
        <w:rPr>
          <w:rFonts w:ascii="Arial" w:hAnsi="Arial" w:cs="Arial"/>
          <w:color w:val="222222"/>
          <w:sz w:val="22"/>
          <w:szCs w:val="22"/>
          <w:shd w:val="clear" w:color="auto" w:fill="FFFFFF"/>
        </w:rPr>
        <w:t>Skogevall</w:t>
      </w:r>
      <w:proofErr w:type="spellEnd"/>
      <w:r w:rsidRPr="00CB03C7">
        <w:rPr>
          <w:rFonts w:ascii="Arial" w:hAnsi="Arial" w:cs="Arial"/>
          <w:color w:val="222222"/>
          <w:sz w:val="22"/>
          <w:szCs w:val="22"/>
          <w:shd w:val="clear" w:color="auto" w:fill="FFFFFF"/>
        </w:rPr>
        <w:t xml:space="preserve">, S., Skoglund, K. and </w:t>
      </w:r>
      <w:proofErr w:type="spellStart"/>
      <w:r w:rsidRPr="00CB03C7">
        <w:rPr>
          <w:rFonts w:ascii="Arial" w:hAnsi="Arial" w:cs="Arial"/>
          <w:color w:val="222222"/>
          <w:sz w:val="22"/>
          <w:szCs w:val="22"/>
          <w:shd w:val="clear" w:color="auto" w:fill="FFFFFF"/>
        </w:rPr>
        <w:t>Rasoal</w:t>
      </w:r>
      <w:proofErr w:type="spellEnd"/>
      <w:r w:rsidRPr="00CB03C7">
        <w:rPr>
          <w:rFonts w:ascii="Arial" w:hAnsi="Arial" w:cs="Arial"/>
          <w:color w:val="222222"/>
          <w:sz w:val="22"/>
          <w:szCs w:val="22"/>
          <w:shd w:val="clear" w:color="auto" w:fill="FFFFFF"/>
        </w:rPr>
        <w:t xml:space="preserve">, D. (2020). </w:t>
      </w:r>
      <w:r w:rsidR="00B36831">
        <w:rPr>
          <w:rFonts w:ascii="Arial" w:hAnsi="Arial" w:cs="Arial"/>
          <w:color w:val="222222"/>
          <w:sz w:val="22"/>
          <w:szCs w:val="22"/>
          <w:shd w:val="clear" w:color="auto" w:fill="FFFFFF"/>
        </w:rPr>
        <w:t>‘</w:t>
      </w:r>
      <w:r w:rsidRPr="00CB03C7">
        <w:rPr>
          <w:rFonts w:ascii="Arial" w:hAnsi="Arial" w:cs="Arial"/>
          <w:color w:val="222222"/>
          <w:sz w:val="22"/>
          <w:szCs w:val="22"/>
          <w:shd w:val="clear" w:color="auto" w:fill="FFFFFF"/>
        </w:rPr>
        <w:t>Paradoxes of person</w:t>
      </w:r>
      <w:r w:rsidRPr="00CB03C7">
        <w:rPr>
          <w:rFonts w:ascii="Cambria Math" w:hAnsi="Cambria Math" w:cs="Cambria Math"/>
          <w:color w:val="222222"/>
          <w:sz w:val="22"/>
          <w:szCs w:val="22"/>
          <w:shd w:val="clear" w:color="auto" w:fill="FFFFFF"/>
        </w:rPr>
        <w:t>‐</w:t>
      </w:r>
      <w:r w:rsidRPr="00CB03C7">
        <w:rPr>
          <w:rFonts w:ascii="Arial" w:hAnsi="Arial" w:cs="Arial"/>
          <w:color w:val="222222"/>
          <w:sz w:val="22"/>
          <w:szCs w:val="22"/>
          <w:shd w:val="clear" w:color="auto" w:fill="FFFFFF"/>
        </w:rPr>
        <w:t>centred care: A discussion paper</w:t>
      </w:r>
      <w:r w:rsidR="00B26C70">
        <w:rPr>
          <w:rFonts w:ascii="Arial" w:hAnsi="Arial" w:cs="Arial"/>
          <w:color w:val="222222"/>
          <w:sz w:val="22"/>
          <w:szCs w:val="22"/>
          <w:shd w:val="clear" w:color="auto" w:fill="FFFFFF"/>
        </w:rPr>
        <w:t>’</w:t>
      </w:r>
      <w:r w:rsidRPr="00CB03C7">
        <w:rPr>
          <w:rFonts w:ascii="Arial" w:hAnsi="Arial" w:cs="Arial"/>
          <w:color w:val="222222"/>
          <w:sz w:val="22"/>
          <w:szCs w:val="22"/>
          <w:shd w:val="clear" w:color="auto" w:fill="FFFFFF"/>
        </w:rPr>
        <w:t>. </w:t>
      </w:r>
      <w:r w:rsidRPr="00CB03C7">
        <w:rPr>
          <w:rFonts w:ascii="Arial" w:hAnsi="Arial" w:cs="Arial"/>
          <w:i/>
          <w:iCs/>
          <w:color w:val="222222"/>
          <w:sz w:val="22"/>
          <w:szCs w:val="22"/>
          <w:shd w:val="clear" w:color="auto" w:fill="FFFFFF"/>
        </w:rPr>
        <w:t>Nursing open</w:t>
      </w:r>
      <w:r w:rsidRPr="00CB03C7">
        <w:rPr>
          <w:rFonts w:ascii="Arial" w:hAnsi="Arial" w:cs="Arial"/>
          <w:color w:val="222222"/>
          <w:sz w:val="22"/>
          <w:szCs w:val="22"/>
          <w:shd w:val="clear" w:color="auto" w:fill="FFFFFF"/>
        </w:rPr>
        <w:t>, </w:t>
      </w:r>
      <w:r w:rsidRPr="00CB03C7">
        <w:rPr>
          <w:rFonts w:ascii="Arial" w:hAnsi="Arial" w:cs="Arial"/>
          <w:i/>
          <w:iCs/>
          <w:color w:val="222222"/>
          <w:sz w:val="22"/>
          <w:szCs w:val="22"/>
          <w:shd w:val="clear" w:color="auto" w:fill="FFFFFF"/>
        </w:rPr>
        <w:t>7</w:t>
      </w:r>
      <w:r w:rsidRPr="00CB03C7">
        <w:rPr>
          <w:rFonts w:ascii="Arial" w:hAnsi="Arial" w:cs="Arial"/>
          <w:color w:val="222222"/>
          <w:sz w:val="22"/>
          <w:szCs w:val="22"/>
          <w:shd w:val="clear" w:color="auto" w:fill="FFFFFF"/>
        </w:rPr>
        <w:t>(5), pp.1321-1329.</w:t>
      </w:r>
      <w:r w:rsidR="00430DBC">
        <w:rPr>
          <w:rFonts w:ascii="Arial" w:hAnsi="Arial" w:cs="Arial"/>
          <w:color w:val="222222"/>
          <w:sz w:val="22"/>
          <w:szCs w:val="22"/>
          <w:shd w:val="clear" w:color="auto" w:fill="FFFFFF"/>
        </w:rPr>
        <w:t xml:space="preserve"> Available at:</w:t>
      </w:r>
      <w:r w:rsidRPr="00CB03C7">
        <w:rPr>
          <w:rFonts w:ascii="Arial" w:hAnsi="Arial" w:cs="Arial"/>
          <w:color w:val="222222"/>
          <w:sz w:val="22"/>
          <w:szCs w:val="22"/>
          <w:shd w:val="clear" w:color="auto" w:fill="FFFFFF"/>
        </w:rPr>
        <w:t xml:space="preserve"> </w:t>
      </w:r>
      <w:hyperlink r:id="rId19" w:history="1">
        <w:r w:rsidRPr="00CB03C7">
          <w:rPr>
            <w:rStyle w:val="Hyperlink"/>
            <w:rFonts w:ascii="Arial" w:hAnsi="Arial" w:cs="Arial"/>
            <w:sz w:val="22"/>
            <w:szCs w:val="22"/>
            <w:shd w:val="clear" w:color="auto" w:fill="FFFFFF"/>
          </w:rPr>
          <w:t>https://doi.org/10.1002/nop2.520</w:t>
        </w:r>
      </w:hyperlink>
      <w:r w:rsidRPr="00CB03C7">
        <w:rPr>
          <w:rFonts w:ascii="Arial" w:hAnsi="Arial" w:cs="Arial"/>
          <w:color w:val="222222"/>
          <w:sz w:val="22"/>
          <w:szCs w:val="22"/>
          <w:shd w:val="clear" w:color="auto" w:fill="FFFFFF"/>
        </w:rPr>
        <w:t xml:space="preserve"> </w:t>
      </w:r>
      <w:r w:rsidR="00430DBC" w:rsidRPr="00CB03C7">
        <w:rPr>
          <w:rFonts w:ascii="Arial" w:hAnsi="Arial" w:cs="Arial"/>
          <w:color w:val="222222"/>
          <w:sz w:val="22"/>
          <w:szCs w:val="22"/>
          <w:shd w:val="clear" w:color="auto" w:fill="FFFFFF"/>
        </w:rPr>
        <w:t xml:space="preserve">(Accessed </w:t>
      </w:r>
      <w:r w:rsidR="00C458CC">
        <w:rPr>
          <w:rFonts w:ascii="Arial" w:hAnsi="Arial" w:cs="Arial"/>
          <w:color w:val="222222"/>
          <w:sz w:val="22"/>
          <w:szCs w:val="22"/>
          <w:shd w:val="clear" w:color="auto" w:fill="FFFFFF"/>
        </w:rPr>
        <w:t>5th November</w:t>
      </w:r>
      <w:r w:rsidR="00430DBC" w:rsidRPr="00CB03C7">
        <w:rPr>
          <w:rFonts w:ascii="Arial" w:hAnsi="Arial" w:cs="Arial"/>
          <w:color w:val="222222"/>
          <w:sz w:val="22"/>
          <w:szCs w:val="22"/>
          <w:shd w:val="clear" w:color="auto" w:fill="FFFFFF"/>
        </w:rPr>
        <w:t xml:space="preserve"> 2025)</w:t>
      </w:r>
    </w:p>
    <w:p w14:paraId="0B145532" w14:textId="77777777" w:rsidR="001A4D6D" w:rsidRPr="00CB03C7" w:rsidRDefault="001A4D6D" w:rsidP="00636DA7">
      <w:pPr>
        <w:spacing w:line="360" w:lineRule="auto"/>
        <w:ind w:left="720" w:hanging="720"/>
        <w:rPr>
          <w:rFonts w:ascii="Arial" w:hAnsi="Arial" w:cs="Arial"/>
          <w:color w:val="222222"/>
          <w:sz w:val="22"/>
          <w:szCs w:val="22"/>
          <w:shd w:val="clear" w:color="auto" w:fill="FFFFFF"/>
        </w:rPr>
      </w:pPr>
    </w:p>
    <w:p w14:paraId="24169901" w14:textId="2A9BAE1A" w:rsidR="006C1F4C" w:rsidRPr="00CB03C7" w:rsidRDefault="006C1F4C" w:rsidP="00636DA7">
      <w:pPr>
        <w:spacing w:line="360" w:lineRule="auto"/>
        <w:ind w:left="720" w:hanging="720"/>
        <w:rPr>
          <w:rFonts w:ascii="Arial" w:hAnsi="Arial" w:cs="Arial"/>
          <w:sz w:val="22"/>
          <w:szCs w:val="22"/>
        </w:rPr>
      </w:pPr>
      <w:r w:rsidRPr="00CB03C7">
        <w:rPr>
          <w:rFonts w:ascii="Arial" w:hAnsi="Arial" w:cs="Arial"/>
          <w:sz w:val="22"/>
          <w:szCs w:val="22"/>
        </w:rPr>
        <w:t xml:space="preserve">The Health Foundation (2016). </w:t>
      </w:r>
      <w:r w:rsidR="001A4D6D">
        <w:rPr>
          <w:rFonts w:ascii="Arial" w:hAnsi="Arial" w:cs="Arial"/>
          <w:sz w:val="22"/>
          <w:szCs w:val="22"/>
        </w:rPr>
        <w:t>‘</w:t>
      </w:r>
      <w:r w:rsidRPr="00CB03C7">
        <w:rPr>
          <w:rFonts w:ascii="Arial" w:hAnsi="Arial" w:cs="Arial"/>
          <w:sz w:val="22"/>
          <w:szCs w:val="22"/>
        </w:rPr>
        <w:t>Person-centred care made simple</w:t>
      </w:r>
      <w:r w:rsidR="008568D8">
        <w:rPr>
          <w:rFonts w:ascii="Arial" w:hAnsi="Arial" w:cs="Arial"/>
          <w:sz w:val="22"/>
          <w:szCs w:val="22"/>
        </w:rPr>
        <w:t>’</w:t>
      </w:r>
      <w:r w:rsidRPr="00CB03C7">
        <w:rPr>
          <w:rFonts w:ascii="Arial" w:hAnsi="Arial" w:cs="Arial"/>
          <w:sz w:val="22"/>
          <w:szCs w:val="22"/>
        </w:rPr>
        <w:t xml:space="preserve"> </w:t>
      </w:r>
      <w:r w:rsidRPr="008568D8">
        <w:rPr>
          <w:rFonts w:ascii="Arial" w:hAnsi="Arial" w:cs="Arial"/>
          <w:i/>
          <w:iCs/>
          <w:sz w:val="22"/>
          <w:szCs w:val="22"/>
        </w:rPr>
        <w:t>What everyone should know about person-centred care</w:t>
      </w:r>
      <w:r w:rsidRPr="00CB03C7">
        <w:rPr>
          <w:rFonts w:ascii="Arial" w:hAnsi="Arial" w:cs="Arial"/>
          <w:sz w:val="22"/>
          <w:szCs w:val="22"/>
        </w:rPr>
        <w:t xml:space="preserve">. Available at: </w:t>
      </w:r>
      <w:hyperlink r:id="rId20" w:history="1">
        <w:r w:rsidRPr="00CB03C7">
          <w:rPr>
            <w:rStyle w:val="Hyperlink"/>
            <w:rFonts w:ascii="Arial" w:hAnsi="Arial" w:cs="Arial"/>
            <w:sz w:val="22"/>
            <w:szCs w:val="22"/>
          </w:rPr>
          <w:t>https://www.health.org.uk/sites/default/files/PersonCentredCareMadeSimple.pdf</w:t>
        </w:r>
      </w:hyperlink>
      <w:r w:rsidRPr="00CB03C7">
        <w:rPr>
          <w:rFonts w:ascii="Arial" w:hAnsi="Arial" w:cs="Arial"/>
          <w:sz w:val="22"/>
          <w:szCs w:val="22"/>
        </w:rPr>
        <w:t xml:space="preserve"> (Accessed </w:t>
      </w:r>
      <w:r w:rsidR="00C24C62">
        <w:rPr>
          <w:rFonts w:ascii="Arial" w:hAnsi="Arial" w:cs="Arial"/>
          <w:sz w:val="22"/>
          <w:szCs w:val="22"/>
        </w:rPr>
        <w:t>5th November</w:t>
      </w:r>
      <w:r w:rsidRPr="00CB03C7">
        <w:rPr>
          <w:rFonts w:ascii="Arial" w:hAnsi="Arial" w:cs="Arial"/>
          <w:sz w:val="22"/>
          <w:szCs w:val="22"/>
        </w:rPr>
        <w:t xml:space="preserve"> 2025)</w:t>
      </w:r>
    </w:p>
    <w:p w14:paraId="11F87E0D" w14:textId="1D420F3F" w:rsidR="006C1F4C" w:rsidRDefault="006C1F4C" w:rsidP="00636DA7">
      <w:pPr>
        <w:spacing w:line="360" w:lineRule="auto"/>
        <w:ind w:left="720" w:hanging="720"/>
        <w:rPr>
          <w:rFonts w:ascii="Arial" w:hAnsi="Arial" w:cs="Arial"/>
          <w:color w:val="222222"/>
          <w:sz w:val="22"/>
          <w:szCs w:val="22"/>
          <w:shd w:val="clear" w:color="auto" w:fill="FFFFFF"/>
        </w:rPr>
      </w:pPr>
      <w:r w:rsidRPr="00CB03C7">
        <w:rPr>
          <w:rFonts w:ascii="Arial" w:hAnsi="Arial" w:cs="Arial"/>
          <w:color w:val="222222"/>
          <w:sz w:val="22"/>
          <w:szCs w:val="22"/>
          <w:shd w:val="clear" w:color="auto" w:fill="FFFFFF"/>
        </w:rPr>
        <w:t xml:space="preserve">Thomson, L.J.M., Waterson, H. and Chatterjee, H.J. (2024). </w:t>
      </w:r>
      <w:r w:rsidR="007162B7">
        <w:rPr>
          <w:rFonts w:ascii="Arial" w:hAnsi="Arial" w:cs="Arial"/>
          <w:color w:val="222222"/>
          <w:sz w:val="22"/>
          <w:szCs w:val="22"/>
          <w:shd w:val="clear" w:color="auto" w:fill="FFFFFF"/>
        </w:rPr>
        <w:t>‘</w:t>
      </w:r>
      <w:r w:rsidRPr="00CB03C7">
        <w:rPr>
          <w:rFonts w:ascii="Arial" w:hAnsi="Arial" w:cs="Arial"/>
          <w:color w:val="222222"/>
          <w:sz w:val="22"/>
          <w:szCs w:val="22"/>
          <w:shd w:val="clear" w:color="auto" w:fill="FFFFFF"/>
        </w:rPr>
        <w:t>Successes and challenges of partnership working to tackle health inequalities using collaborative approaches to community-based research: mixed methods analysis of focus group evidence</w:t>
      </w:r>
      <w:r w:rsidR="009E4619">
        <w:rPr>
          <w:rFonts w:ascii="Arial" w:hAnsi="Arial" w:cs="Arial"/>
          <w:color w:val="222222"/>
          <w:sz w:val="22"/>
          <w:szCs w:val="22"/>
          <w:shd w:val="clear" w:color="auto" w:fill="FFFFFF"/>
        </w:rPr>
        <w:t>’</w:t>
      </w:r>
      <w:r w:rsidRPr="00CB03C7">
        <w:rPr>
          <w:rFonts w:ascii="Arial" w:hAnsi="Arial" w:cs="Arial"/>
          <w:color w:val="222222"/>
          <w:sz w:val="22"/>
          <w:szCs w:val="22"/>
          <w:shd w:val="clear" w:color="auto" w:fill="FFFFFF"/>
        </w:rPr>
        <w:t>. </w:t>
      </w:r>
      <w:r w:rsidRPr="00CB03C7">
        <w:rPr>
          <w:rFonts w:ascii="Arial" w:hAnsi="Arial" w:cs="Arial"/>
          <w:i/>
          <w:iCs/>
          <w:color w:val="222222"/>
          <w:sz w:val="22"/>
          <w:szCs w:val="22"/>
          <w:shd w:val="clear" w:color="auto" w:fill="FFFFFF"/>
        </w:rPr>
        <w:t>International Journal for Equity in Health</w:t>
      </w:r>
      <w:r w:rsidRPr="00CB03C7">
        <w:rPr>
          <w:rFonts w:ascii="Arial" w:hAnsi="Arial" w:cs="Arial"/>
          <w:color w:val="222222"/>
          <w:sz w:val="22"/>
          <w:szCs w:val="22"/>
          <w:shd w:val="clear" w:color="auto" w:fill="FFFFFF"/>
        </w:rPr>
        <w:t>, </w:t>
      </w:r>
      <w:r w:rsidRPr="00CB03C7">
        <w:rPr>
          <w:rFonts w:ascii="Arial" w:hAnsi="Arial" w:cs="Arial"/>
          <w:i/>
          <w:iCs/>
          <w:color w:val="222222"/>
          <w:sz w:val="22"/>
          <w:szCs w:val="22"/>
          <w:shd w:val="clear" w:color="auto" w:fill="FFFFFF"/>
        </w:rPr>
        <w:t>23</w:t>
      </w:r>
      <w:r w:rsidRPr="00CB03C7">
        <w:rPr>
          <w:rFonts w:ascii="Arial" w:hAnsi="Arial" w:cs="Arial"/>
          <w:color w:val="222222"/>
          <w:sz w:val="22"/>
          <w:szCs w:val="22"/>
          <w:shd w:val="clear" w:color="auto" w:fill="FFFFFF"/>
        </w:rPr>
        <w:t>(1), p.135.</w:t>
      </w:r>
      <w:r w:rsidR="009E4619">
        <w:rPr>
          <w:rFonts w:ascii="Arial" w:hAnsi="Arial" w:cs="Arial"/>
          <w:color w:val="222222"/>
          <w:sz w:val="22"/>
          <w:szCs w:val="22"/>
          <w:shd w:val="clear" w:color="auto" w:fill="FFFFFF"/>
        </w:rPr>
        <w:t xml:space="preserve"> Available at:</w:t>
      </w:r>
      <w:r w:rsidRPr="00CB03C7">
        <w:rPr>
          <w:rFonts w:ascii="Arial" w:hAnsi="Arial" w:cs="Arial"/>
          <w:color w:val="222222"/>
          <w:sz w:val="22"/>
          <w:szCs w:val="22"/>
          <w:shd w:val="clear" w:color="auto" w:fill="FFFFFF"/>
        </w:rPr>
        <w:t xml:space="preserve"> </w:t>
      </w:r>
      <w:hyperlink r:id="rId21" w:history="1">
        <w:r w:rsidRPr="00CB03C7">
          <w:rPr>
            <w:rStyle w:val="Hyperlink"/>
            <w:rFonts w:ascii="Arial" w:hAnsi="Arial" w:cs="Arial"/>
            <w:sz w:val="22"/>
            <w:szCs w:val="22"/>
            <w:shd w:val="clear" w:color="auto" w:fill="FFFFFF"/>
          </w:rPr>
          <w:t>https://doi.org/10.1186/s12939-024-02216-1</w:t>
        </w:r>
      </w:hyperlink>
      <w:r w:rsidRPr="00CB03C7">
        <w:rPr>
          <w:rFonts w:ascii="Arial" w:hAnsi="Arial" w:cs="Arial"/>
          <w:color w:val="222222"/>
          <w:sz w:val="22"/>
          <w:szCs w:val="22"/>
          <w:shd w:val="clear" w:color="auto" w:fill="FFFFFF"/>
        </w:rPr>
        <w:t xml:space="preserve"> </w:t>
      </w:r>
      <w:r w:rsidR="009E4619" w:rsidRPr="00CB03C7">
        <w:rPr>
          <w:rFonts w:ascii="Arial" w:hAnsi="Arial" w:cs="Arial"/>
          <w:color w:val="222222"/>
          <w:sz w:val="22"/>
          <w:szCs w:val="22"/>
          <w:shd w:val="clear" w:color="auto" w:fill="FFFFFF"/>
        </w:rPr>
        <w:t xml:space="preserve">(Accessed 2 </w:t>
      </w:r>
      <w:r w:rsidR="00C24C62">
        <w:rPr>
          <w:rFonts w:ascii="Arial" w:hAnsi="Arial" w:cs="Arial"/>
          <w:color w:val="222222"/>
          <w:sz w:val="22"/>
          <w:szCs w:val="22"/>
          <w:shd w:val="clear" w:color="auto" w:fill="FFFFFF"/>
        </w:rPr>
        <w:t>November</w:t>
      </w:r>
      <w:r w:rsidR="009E4619" w:rsidRPr="00CB03C7">
        <w:rPr>
          <w:rFonts w:ascii="Arial" w:hAnsi="Arial" w:cs="Arial"/>
          <w:color w:val="222222"/>
          <w:sz w:val="22"/>
          <w:szCs w:val="22"/>
          <w:shd w:val="clear" w:color="auto" w:fill="FFFFFF"/>
        </w:rPr>
        <w:t xml:space="preserve"> 2025)</w:t>
      </w:r>
    </w:p>
    <w:p w14:paraId="06D6CC72" w14:textId="77777777" w:rsidR="00CD40FE" w:rsidRPr="00CB03C7" w:rsidRDefault="00CD40FE" w:rsidP="00636DA7">
      <w:pPr>
        <w:spacing w:line="360" w:lineRule="auto"/>
        <w:ind w:left="720" w:hanging="720"/>
        <w:rPr>
          <w:rFonts w:ascii="Arial" w:hAnsi="Arial" w:cs="Arial"/>
          <w:sz w:val="22"/>
          <w:szCs w:val="22"/>
        </w:rPr>
      </w:pPr>
    </w:p>
    <w:p w14:paraId="05088587" w14:textId="39BA01BA" w:rsidR="006C1F4C" w:rsidRPr="00CB03C7" w:rsidRDefault="006C1F4C" w:rsidP="00636DA7">
      <w:pPr>
        <w:spacing w:line="360" w:lineRule="auto"/>
        <w:ind w:left="720" w:hanging="720"/>
        <w:rPr>
          <w:rFonts w:ascii="Arial" w:hAnsi="Arial" w:cs="Arial"/>
          <w:sz w:val="22"/>
          <w:szCs w:val="22"/>
        </w:rPr>
      </w:pPr>
      <w:r w:rsidRPr="00CB03C7">
        <w:rPr>
          <w:rFonts w:ascii="Arial" w:hAnsi="Arial" w:cs="Arial"/>
          <w:color w:val="222222"/>
          <w:sz w:val="22"/>
          <w:szCs w:val="22"/>
          <w:shd w:val="clear" w:color="auto" w:fill="FFFFFF"/>
        </w:rPr>
        <w:t xml:space="preserve">Varkey, B. (2021). </w:t>
      </w:r>
      <w:r w:rsidR="00CD40FE">
        <w:rPr>
          <w:rFonts w:ascii="Arial" w:hAnsi="Arial" w:cs="Arial"/>
          <w:color w:val="222222"/>
          <w:sz w:val="22"/>
          <w:szCs w:val="22"/>
          <w:shd w:val="clear" w:color="auto" w:fill="FFFFFF"/>
        </w:rPr>
        <w:t>‘</w:t>
      </w:r>
      <w:r w:rsidRPr="00CB03C7">
        <w:rPr>
          <w:rFonts w:ascii="Arial" w:hAnsi="Arial" w:cs="Arial"/>
          <w:color w:val="222222"/>
          <w:sz w:val="22"/>
          <w:szCs w:val="22"/>
          <w:shd w:val="clear" w:color="auto" w:fill="FFFFFF"/>
        </w:rPr>
        <w:t>Principles of clinical ethics and their application to practice</w:t>
      </w:r>
      <w:r w:rsidR="00CD40FE">
        <w:rPr>
          <w:rFonts w:ascii="Arial" w:hAnsi="Arial" w:cs="Arial"/>
          <w:color w:val="222222"/>
          <w:sz w:val="22"/>
          <w:szCs w:val="22"/>
          <w:shd w:val="clear" w:color="auto" w:fill="FFFFFF"/>
        </w:rPr>
        <w:t>’</w:t>
      </w:r>
      <w:r w:rsidRPr="00CB03C7">
        <w:rPr>
          <w:rFonts w:ascii="Arial" w:hAnsi="Arial" w:cs="Arial"/>
          <w:color w:val="222222"/>
          <w:sz w:val="22"/>
          <w:szCs w:val="22"/>
          <w:shd w:val="clear" w:color="auto" w:fill="FFFFFF"/>
        </w:rPr>
        <w:t>. </w:t>
      </w:r>
      <w:r w:rsidRPr="00CB03C7">
        <w:rPr>
          <w:rFonts w:ascii="Arial" w:hAnsi="Arial" w:cs="Arial"/>
          <w:i/>
          <w:iCs/>
          <w:color w:val="222222"/>
          <w:sz w:val="22"/>
          <w:szCs w:val="22"/>
          <w:shd w:val="clear" w:color="auto" w:fill="FFFFFF"/>
        </w:rPr>
        <w:t>Medical principles and practice</w:t>
      </w:r>
      <w:r w:rsidRPr="00CB03C7">
        <w:rPr>
          <w:rFonts w:ascii="Arial" w:hAnsi="Arial" w:cs="Arial"/>
          <w:color w:val="222222"/>
          <w:sz w:val="22"/>
          <w:szCs w:val="22"/>
          <w:shd w:val="clear" w:color="auto" w:fill="FFFFFF"/>
        </w:rPr>
        <w:t>, </w:t>
      </w:r>
      <w:r w:rsidRPr="00CB03C7">
        <w:rPr>
          <w:rFonts w:ascii="Arial" w:hAnsi="Arial" w:cs="Arial"/>
          <w:i/>
          <w:iCs/>
          <w:color w:val="222222"/>
          <w:sz w:val="22"/>
          <w:szCs w:val="22"/>
          <w:shd w:val="clear" w:color="auto" w:fill="FFFFFF"/>
        </w:rPr>
        <w:t>30</w:t>
      </w:r>
      <w:r w:rsidRPr="00CB03C7">
        <w:rPr>
          <w:rFonts w:ascii="Arial" w:hAnsi="Arial" w:cs="Arial"/>
          <w:color w:val="222222"/>
          <w:sz w:val="22"/>
          <w:szCs w:val="22"/>
          <w:shd w:val="clear" w:color="auto" w:fill="FFFFFF"/>
        </w:rPr>
        <w:t>(1), pp.17-28.</w:t>
      </w:r>
      <w:r w:rsidR="00CD40FE">
        <w:rPr>
          <w:rFonts w:ascii="Arial" w:hAnsi="Arial" w:cs="Arial"/>
          <w:color w:val="222222"/>
          <w:sz w:val="22"/>
          <w:szCs w:val="22"/>
          <w:shd w:val="clear" w:color="auto" w:fill="FFFFFF"/>
        </w:rPr>
        <w:t xml:space="preserve"> Available at</w:t>
      </w:r>
      <w:r w:rsidR="00FC0F9F">
        <w:rPr>
          <w:rFonts w:ascii="Arial" w:hAnsi="Arial" w:cs="Arial"/>
          <w:color w:val="222222"/>
          <w:sz w:val="22"/>
          <w:szCs w:val="22"/>
          <w:shd w:val="clear" w:color="auto" w:fill="FFFFFF"/>
        </w:rPr>
        <w:t>:</w:t>
      </w:r>
      <w:r w:rsidRPr="00CB03C7">
        <w:rPr>
          <w:rFonts w:ascii="Arial" w:hAnsi="Arial" w:cs="Arial"/>
          <w:sz w:val="22"/>
          <w:szCs w:val="22"/>
        </w:rPr>
        <w:t xml:space="preserve"> </w:t>
      </w:r>
      <w:hyperlink r:id="rId22" w:history="1">
        <w:r w:rsidRPr="00CB03C7">
          <w:rPr>
            <w:rStyle w:val="Hyperlink"/>
            <w:rFonts w:ascii="Arial" w:hAnsi="Arial" w:cs="Arial"/>
            <w:sz w:val="22"/>
            <w:szCs w:val="22"/>
          </w:rPr>
          <w:t>https://doi.org/10.1159/000509119</w:t>
        </w:r>
      </w:hyperlink>
      <w:r w:rsidRPr="00CB03C7">
        <w:rPr>
          <w:rFonts w:ascii="Arial" w:hAnsi="Arial" w:cs="Arial"/>
          <w:sz w:val="22"/>
          <w:szCs w:val="22"/>
        </w:rPr>
        <w:t xml:space="preserve"> </w:t>
      </w:r>
      <w:r w:rsidR="00FC0F9F" w:rsidRPr="00CB03C7">
        <w:rPr>
          <w:rFonts w:ascii="Arial" w:hAnsi="Arial" w:cs="Arial"/>
          <w:color w:val="222222"/>
          <w:sz w:val="22"/>
          <w:szCs w:val="22"/>
          <w:shd w:val="clear" w:color="auto" w:fill="FFFFFF"/>
        </w:rPr>
        <w:t xml:space="preserve">(Accessed </w:t>
      </w:r>
      <w:r w:rsidR="006D7F95">
        <w:rPr>
          <w:rFonts w:ascii="Arial" w:hAnsi="Arial" w:cs="Arial"/>
          <w:color w:val="222222"/>
          <w:sz w:val="22"/>
          <w:szCs w:val="22"/>
          <w:shd w:val="clear" w:color="auto" w:fill="FFFFFF"/>
        </w:rPr>
        <w:t>2</w:t>
      </w:r>
      <w:r w:rsidR="00FC0F9F" w:rsidRPr="00CB03C7">
        <w:rPr>
          <w:rFonts w:ascii="Arial" w:hAnsi="Arial" w:cs="Arial"/>
          <w:color w:val="222222"/>
          <w:sz w:val="22"/>
          <w:szCs w:val="22"/>
          <w:shd w:val="clear" w:color="auto" w:fill="FFFFFF"/>
        </w:rPr>
        <w:t xml:space="preserve"> </w:t>
      </w:r>
      <w:r w:rsidR="006D7F95">
        <w:rPr>
          <w:rFonts w:ascii="Arial" w:hAnsi="Arial" w:cs="Arial"/>
          <w:color w:val="222222"/>
          <w:sz w:val="22"/>
          <w:szCs w:val="22"/>
          <w:shd w:val="clear" w:color="auto" w:fill="FFFFFF"/>
        </w:rPr>
        <w:t>November</w:t>
      </w:r>
      <w:r w:rsidR="00FC0F9F" w:rsidRPr="00CB03C7">
        <w:rPr>
          <w:rFonts w:ascii="Arial" w:hAnsi="Arial" w:cs="Arial"/>
          <w:color w:val="222222"/>
          <w:sz w:val="22"/>
          <w:szCs w:val="22"/>
          <w:shd w:val="clear" w:color="auto" w:fill="FFFFFF"/>
        </w:rPr>
        <w:t xml:space="preserve"> 2025)</w:t>
      </w:r>
    </w:p>
    <w:p w14:paraId="5D4009DD" w14:textId="77777777" w:rsidR="006C1F4C" w:rsidRPr="00CB03C7" w:rsidRDefault="006C1F4C" w:rsidP="00636DA7">
      <w:pPr>
        <w:spacing w:line="360" w:lineRule="auto"/>
        <w:rPr>
          <w:rFonts w:ascii="Arial" w:hAnsi="Arial" w:cs="Arial"/>
          <w:sz w:val="22"/>
          <w:szCs w:val="22"/>
        </w:rPr>
      </w:pPr>
    </w:p>
    <w:p w14:paraId="38304C59" w14:textId="77777777" w:rsidR="00E73C45" w:rsidRPr="00CB03C7" w:rsidRDefault="00E73C45" w:rsidP="00636DA7">
      <w:pPr>
        <w:spacing w:line="360" w:lineRule="auto"/>
        <w:rPr>
          <w:rFonts w:ascii="Arial" w:hAnsi="Arial" w:cs="Arial"/>
          <w:sz w:val="22"/>
          <w:szCs w:val="22"/>
        </w:rPr>
      </w:pPr>
    </w:p>
    <w:p w14:paraId="475006D0" w14:textId="77777777" w:rsidR="00EA5CBB" w:rsidRPr="00CB03C7" w:rsidRDefault="00EA5CBB" w:rsidP="00636DA7">
      <w:pPr>
        <w:spacing w:line="360" w:lineRule="auto"/>
        <w:rPr>
          <w:rFonts w:ascii="Arial" w:hAnsi="Arial" w:cs="Arial"/>
          <w:sz w:val="22"/>
          <w:szCs w:val="22"/>
        </w:rPr>
      </w:pPr>
    </w:p>
    <w:sectPr w:rsidR="00EA5CBB" w:rsidRPr="00CB03C7">
      <w:head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C99481" w14:textId="77777777" w:rsidR="00574345" w:rsidRDefault="00574345" w:rsidP="00636DA7">
      <w:pPr>
        <w:spacing w:after="0" w:line="240" w:lineRule="auto"/>
      </w:pPr>
      <w:r>
        <w:separator/>
      </w:r>
    </w:p>
  </w:endnote>
  <w:endnote w:type="continuationSeparator" w:id="0">
    <w:p w14:paraId="5C0D76DF" w14:textId="77777777" w:rsidR="00574345" w:rsidRDefault="00574345" w:rsidP="00636D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C9260B" w14:textId="77777777" w:rsidR="00574345" w:rsidRDefault="00574345" w:rsidP="00636DA7">
      <w:pPr>
        <w:spacing w:after="0" w:line="240" w:lineRule="auto"/>
      </w:pPr>
      <w:r>
        <w:separator/>
      </w:r>
    </w:p>
  </w:footnote>
  <w:footnote w:type="continuationSeparator" w:id="0">
    <w:p w14:paraId="6007F138" w14:textId="77777777" w:rsidR="00574345" w:rsidRDefault="00574345" w:rsidP="00636D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1510909"/>
      <w:docPartObj>
        <w:docPartGallery w:val="Page Numbers (Top of Page)"/>
        <w:docPartUnique/>
      </w:docPartObj>
    </w:sdtPr>
    <w:sdtEndPr>
      <w:rPr>
        <w:noProof/>
      </w:rPr>
    </w:sdtEndPr>
    <w:sdtContent>
      <w:p w14:paraId="1874DDB0" w14:textId="4664135E" w:rsidR="00636DA7" w:rsidRDefault="00636DA7">
        <w:pPr>
          <w:pStyle w:val="Header"/>
          <w:jc w:val="right"/>
        </w:pPr>
        <w:r>
          <w:t xml:space="preserve">     </w:t>
        </w:r>
        <w:r>
          <w:fldChar w:fldCharType="begin"/>
        </w:r>
        <w:r>
          <w:instrText xml:space="preserve"> PAGE   \* MERGEFORMAT </w:instrText>
        </w:r>
        <w:r>
          <w:fldChar w:fldCharType="separate"/>
        </w:r>
        <w:r>
          <w:rPr>
            <w:noProof/>
          </w:rPr>
          <w:t>2</w:t>
        </w:r>
        <w:r>
          <w:rPr>
            <w:noProof/>
          </w:rPr>
          <w:fldChar w:fldCharType="end"/>
        </w:r>
      </w:p>
    </w:sdtContent>
  </w:sdt>
  <w:p w14:paraId="54023FE9" w14:textId="77777777" w:rsidR="00636DA7" w:rsidRDefault="00636D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A47386"/>
    <w:multiLevelType w:val="hybridMultilevel"/>
    <w:tmpl w:val="6E5079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AB374B"/>
    <w:multiLevelType w:val="hybridMultilevel"/>
    <w:tmpl w:val="E5045F6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271F0E6C"/>
    <w:multiLevelType w:val="hybridMultilevel"/>
    <w:tmpl w:val="35486160"/>
    <w:lvl w:ilvl="0" w:tplc="DEE0D0DC">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9A2684F"/>
    <w:multiLevelType w:val="multilevel"/>
    <w:tmpl w:val="E168E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BCF130B"/>
    <w:multiLevelType w:val="hybridMultilevel"/>
    <w:tmpl w:val="82CAE57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53593D85"/>
    <w:multiLevelType w:val="multilevel"/>
    <w:tmpl w:val="8CE24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D5D6226"/>
    <w:multiLevelType w:val="hybridMultilevel"/>
    <w:tmpl w:val="28A2343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7B2D505C"/>
    <w:multiLevelType w:val="hybridMultilevel"/>
    <w:tmpl w:val="1A023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72062782">
    <w:abstractNumId w:val="4"/>
  </w:num>
  <w:num w:numId="2" w16cid:durableId="69234211">
    <w:abstractNumId w:val="7"/>
  </w:num>
  <w:num w:numId="3" w16cid:durableId="1984965066">
    <w:abstractNumId w:val="6"/>
  </w:num>
  <w:num w:numId="4" w16cid:durableId="1709137272">
    <w:abstractNumId w:val="1"/>
  </w:num>
  <w:num w:numId="5" w16cid:durableId="2063558551">
    <w:abstractNumId w:val="3"/>
  </w:num>
  <w:num w:numId="6" w16cid:durableId="571503176">
    <w:abstractNumId w:val="5"/>
  </w:num>
  <w:num w:numId="7" w16cid:durableId="2008512633">
    <w:abstractNumId w:val="0"/>
  </w:num>
  <w:num w:numId="8" w16cid:durableId="14235749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0" w:nlCheck="1" w:checkStyle="0"/>
  <w:activeWritingStyle w:appName="MSWord" w:lang="en-US" w:vendorID="64" w:dllVersion="0" w:nlCheck="1" w:checkStyle="0"/>
  <w:proofState w:spelling="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0D922B8D-6CBC-49E5-9EAD-5A72C7FF1762}"/>
    <w:docVar w:name="dgnword-eventsink" w:val="1975353944320"/>
  </w:docVars>
  <w:rsids>
    <w:rsidRoot w:val="00B9392D"/>
    <w:rsid w:val="00015D64"/>
    <w:rsid w:val="000162DE"/>
    <w:rsid w:val="00017347"/>
    <w:rsid w:val="000206D1"/>
    <w:rsid w:val="00022E32"/>
    <w:rsid w:val="000252E9"/>
    <w:rsid w:val="0002741C"/>
    <w:rsid w:val="000277BF"/>
    <w:rsid w:val="00031FFA"/>
    <w:rsid w:val="00042068"/>
    <w:rsid w:val="00046498"/>
    <w:rsid w:val="00053B51"/>
    <w:rsid w:val="000554DA"/>
    <w:rsid w:val="00057BC9"/>
    <w:rsid w:val="00070771"/>
    <w:rsid w:val="000762DF"/>
    <w:rsid w:val="0007680F"/>
    <w:rsid w:val="00077EBD"/>
    <w:rsid w:val="00080C29"/>
    <w:rsid w:val="00081D9A"/>
    <w:rsid w:val="00095751"/>
    <w:rsid w:val="000976B2"/>
    <w:rsid w:val="000B5DBD"/>
    <w:rsid w:val="000C1DC5"/>
    <w:rsid w:val="000C2614"/>
    <w:rsid w:val="000E06F7"/>
    <w:rsid w:val="000E0F57"/>
    <w:rsid w:val="000E1DC4"/>
    <w:rsid w:val="000E2434"/>
    <w:rsid w:val="000E457F"/>
    <w:rsid w:val="000E7CCE"/>
    <w:rsid w:val="000F0F29"/>
    <w:rsid w:val="000F2011"/>
    <w:rsid w:val="00106EBF"/>
    <w:rsid w:val="00110D8E"/>
    <w:rsid w:val="00115560"/>
    <w:rsid w:val="00125D29"/>
    <w:rsid w:val="00126E8E"/>
    <w:rsid w:val="0013048F"/>
    <w:rsid w:val="00132A59"/>
    <w:rsid w:val="001335C7"/>
    <w:rsid w:val="00134E6B"/>
    <w:rsid w:val="0013650E"/>
    <w:rsid w:val="001450E3"/>
    <w:rsid w:val="001463C4"/>
    <w:rsid w:val="0014683D"/>
    <w:rsid w:val="00152819"/>
    <w:rsid w:val="001544CC"/>
    <w:rsid w:val="001545D0"/>
    <w:rsid w:val="00156901"/>
    <w:rsid w:val="00162FC1"/>
    <w:rsid w:val="00175BBA"/>
    <w:rsid w:val="00176C86"/>
    <w:rsid w:val="00180C4F"/>
    <w:rsid w:val="00183644"/>
    <w:rsid w:val="001866CC"/>
    <w:rsid w:val="00187A93"/>
    <w:rsid w:val="001A335B"/>
    <w:rsid w:val="001A4D6D"/>
    <w:rsid w:val="001B23EC"/>
    <w:rsid w:val="001C14BC"/>
    <w:rsid w:val="001C43ED"/>
    <w:rsid w:val="001D03E6"/>
    <w:rsid w:val="001D2779"/>
    <w:rsid w:val="001D3322"/>
    <w:rsid w:val="001E2D0B"/>
    <w:rsid w:val="001E6A4F"/>
    <w:rsid w:val="001F3856"/>
    <w:rsid w:val="002028C3"/>
    <w:rsid w:val="00203F0E"/>
    <w:rsid w:val="00224852"/>
    <w:rsid w:val="00226357"/>
    <w:rsid w:val="0022690B"/>
    <w:rsid w:val="002376D3"/>
    <w:rsid w:val="0024151D"/>
    <w:rsid w:val="0024331D"/>
    <w:rsid w:val="002559B1"/>
    <w:rsid w:val="0026292F"/>
    <w:rsid w:val="002631F0"/>
    <w:rsid w:val="002658B5"/>
    <w:rsid w:val="002804CB"/>
    <w:rsid w:val="002903AC"/>
    <w:rsid w:val="00294931"/>
    <w:rsid w:val="002A4D89"/>
    <w:rsid w:val="002B3A3A"/>
    <w:rsid w:val="002B74D6"/>
    <w:rsid w:val="002B7B5F"/>
    <w:rsid w:val="002C5F9E"/>
    <w:rsid w:val="002C66D7"/>
    <w:rsid w:val="002D0BA0"/>
    <w:rsid w:val="002D5F63"/>
    <w:rsid w:val="002E214C"/>
    <w:rsid w:val="00301023"/>
    <w:rsid w:val="00317D71"/>
    <w:rsid w:val="003218D0"/>
    <w:rsid w:val="00325AB4"/>
    <w:rsid w:val="0033612D"/>
    <w:rsid w:val="00345332"/>
    <w:rsid w:val="00357076"/>
    <w:rsid w:val="00365654"/>
    <w:rsid w:val="00375EF4"/>
    <w:rsid w:val="0038731F"/>
    <w:rsid w:val="0039411C"/>
    <w:rsid w:val="00394128"/>
    <w:rsid w:val="00395008"/>
    <w:rsid w:val="003A52E1"/>
    <w:rsid w:val="003B1FB9"/>
    <w:rsid w:val="003B7353"/>
    <w:rsid w:val="003C06CD"/>
    <w:rsid w:val="003C2B02"/>
    <w:rsid w:val="003C5351"/>
    <w:rsid w:val="003C590F"/>
    <w:rsid w:val="003D7717"/>
    <w:rsid w:val="003D78F0"/>
    <w:rsid w:val="003E2CAD"/>
    <w:rsid w:val="003E7D99"/>
    <w:rsid w:val="00404A04"/>
    <w:rsid w:val="00416D2D"/>
    <w:rsid w:val="00422113"/>
    <w:rsid w:val="00424100"/>
    <w:rsid w:val="00427690"/>
    <w:rsid w:val="00427DFF"/>
    <w:rsid w:val="00430DBC"/>
    <w:rsid w:val="00432B46"/>
    <w:rsid w:val="00433FC7"/>
    <w:rsid w:val="00436049"/>
    <w:rsid w:val="00436E4A"/>
    <w:rsid w:val="00451E83"/>
    <w:rsid w:val="00455777"/>
    <w:rsid w:val="004567E9"/>
    <w:rsid w:val="0046113C"/>
    <w:rsid w:val="00463DF5"/>
    <w:rsid w:val="004643CB"/>
    <w:rsid w:val="00476F3D"/>
    <w:rsid w:val="00484947"/>
    <w:rsid w:val="00485155"/>
    <w:rsid w:val="0048626C"/>
    <w:rsid w:val="00496318"/>
    <w:rsid w:val="004A0889"/>
    <w:rsid w:val="004A262A"/>
    <w:rsid w:val="004B419F"/>
    <w:rsid w:val="004B71A2"/>
    <w:rsid w:val="004C1B7C"/>
    <w:rsid w:val="004D0456"/>
    <w:rsid w:val="004D0C5B"/>
    <w:rsid w:val="004D2990"/>
    <w:rsid w:val="004D4F35"/>
    <w:rsid w:val="004D5D02"/>
    <w:rsid w:val="004D6F2C"/>
    <w:rsid w:val="004E544C"/>
    <w:rsid w:val="004F036B"/>
    <w:rsid w:val="004F3CC8"/>
    <w:rsid w:val="004F678E"/>
    <w:rsid w:val="0050201F"/>
    <w:rsid w:val="00512FD4"/>
    <w:rsid w:val="00514FA0"/>
    <w:rsid w:val="00516B0A"/>
    <w:rsid w:val="00521D05"/>
    <w:rsid w:val="005221F1"/>
    <w:rsid w:val="00526455"/>
    <w:rsid w:val="0053259F"/>
    <w:rsid w:val="00544104"/>
    <w:rsid w:val="00547C3F"/>
    <w:rsid w:val="00552C77"/>
    <w:rsid w:val="00564A4B"/>
    <w:rsid w:val="00566ED3"/>
    <w:rsid w:val="00574345"/>
    <w:rsid w:val="005844E6"/>
    <w:rsid w:val="00586CEC"/>
    <w:rsid w:val="005A7F09"/>
    <w:rsid w:val="005B1D03"/>
    <w:rsid w:val="005B4FF3"/>
    <w:rsid w:val="005C170C"/>
    <w:rsid w:val="005C37E0"/>
    <w:rsid w:val="005C3A0E"/>
    <w:rsid w:val="005D4F68"/>
    <w:rsid w:val="005E01AB"/>
    <w:rsid w:val="005E6920"/>
    <w:rsid w:val="005E6A32"/>
    <w:rsid w:val="005E7872"/>
    <w:rsid w:val="005F0197"/>
    <w:rsid w:val="005F0BAF"/>
    <w:rsid w:val="005F35A9"/>
    <w:rsid w:val="005F50E4"/>
    <w:rsid w:val="00605E1D"/>
    <w:rsid w:val="006124CD"/>
    <w:rsid w:val="006126E5"/>
    <w:rsid w:val="00613229"/>
    <w:rsid w:val="00616CB0"/>
    <w:rsid w:val="006238B4"/>
    <w:rsid w:val="0063235A"/>
    <w:rsid w:val="00636DA7"/>
    <w:rsid w:val="00647577"/>
    <w:rsid w:val="0065098D"/>
    <w:rsid w:val="006516BC"/>
    <w:rsid w:val="00656D1E"/>
    <w:rsid w:val="006576ED"/>
    <w:rsid w:val="00665BD8"/>
    <w:rsid w:val="0067220E"/>
    <w:rsid w:val="00672595"/>
    <w:rsid w:val="00673740"/>
    <w:rsid w:val="00677409"/>
    <w:rsid w:val="00691825"/>
    <w:rsid w:val="006919DA"/>
    <w:rsid w:val="0069390F"/>
    <w:rsid w:val="0069682D"/>
    <w:rsid w:val="006A0273"/>
    <w:rsid w:val="006B4A3B"/>
    <w:rsid w:val="006B51A3"/>
    <w:rsid w:val="006B7330"/>
    <w:rsid w:val="006C1F4C"/>
    <w:rsid w:val="006D050B"/>
    <w:rsid w:val="006D0A21"/>
    <w:rsid w:val="006D21B5"/>
    <w:rsid w:val="006D5146"/>
    <w:rsid w:val="006D7F95"/>
    <w:rsid w:val="006E1E14"/>
    <w:rsid w:val="006E38D8"/>
    <w:rsid w:val="006E7298"/>
    <w:rsid w:val="006F52C1"/>
    <w:rsid w:val="006F7311"/>
    <w:rsid w:val="00701B04"/>
    <w:rsid w:val="007043C6"/>
    <w:rsid w:val="00704415"/>
    <w:rsid w:val="0071248B"/>
    <w:rsid w:val="0071556A"/>
    <w:rsid w:val="007162B7"/>
    <w:rsid w:val="0071676E"/>
    <w:rsid w:val="00716A4A"/>
    <w:rsid w:val="0072233E"/>
    <w:rsid w:val="00727292"/>
    <w:rsid w:val="007357CC"/>
    <w:rsid w:val="00743D33"/>
    <w:rsid w:val="007463D3"/>
    <w:rsid w:val="0075055F"/>
    <w:rsid w:val="00754EF5"/>
    <w:rsid w:val="007660E0"/>
    <w:rsid w:val="007750D3"/>
    <w:rsid w:val="00783089"/>
    <w:rsid w:val="007851A1"/>
    <w:rsid w:val="0078552A"/>
    <w:rsid w:val="0078557A"/>
    <w:rsid w:val="00790D90"/>
    <w:rsid w:val="00792D01"/>
    <w:rsid w:val="00796980"/>
    <w:rsid w:val="00797FF3"/>
    <w:rsid w:val="007C36A6"/>
    <w:rsid w:val="007D26DA"/>
    <w:rsid w:val="007E0FEF"/>
    <w:rsid w:val="007E2F6F"/>
    <w:rsid w:val="007F0220"/>
    <w:rsid w:val="007F07F2"/>
    <w:rsid w:val="007F232D"/>
    <w:rsid w:val="007F379D"/>
    <w:rsid w:val="007F622D"/>
    <w:rsid w:val="00807099"/>
    <w:rsid w:val="00812356"/>
    <w:rsid w:val="0082104A"/>
    <w:rsid w:val="008250EA"/>
    <w:rsid w:val="00825A1A"/>
    <w:rsid w:val="00827E71"/>
    <w:rsid w:val="008324F6"/>
    <w:rsid w:val="0083609F"/>
    <w:rsid w:val="00840262"/>
    <w:rsid w:val="00846FD8"/>
    <w:rsid w:val="008501BD"/>
    <w:rsid w:val="008568D8"/>
    <w:rsid w:val="008603ED"/>
    <w:rsid w:val="0086061B"/>
    <w:rsid w:val="00860C2B"/>
    <w:rsid w:val="00862A93"/>
    <w:rsid w:val="00866833"/>
    <w:rsid w:val="00875309"/>
    <w:rsid w:val="008847DB"/>
    <w:rsid w:val="0088656D"/>
    <w:rsid w:val="00891361"/>
    <w:rsid w:val="00894DC5"/>
    <w:rsid w:val="008A3AEB"/>
    <w:rsid w:val="008B1B54"/>
    <w:rsid w:val="008B3C84"/>
    <w:rsid w:val="008B603F"/>
    <w:rsid w:val="008B64CF"/>
    <w:rsid w:val="008C1F37"/>
    <w:rsid w:val="008C2AFE"/>
    <w:rsid w:val="008D21AC"/>
    <w:rsid w:val="008D2EA5"/>
    <w:rsid w:val="008D5188"/>
    <w:rsid w:val="008D632E"/>
    <w:rsid w:val="008E20FF"/>
    <w:rsid w:val="009044CE"/>
    <w:rsid w:val="00904D4B"/>
    <w:rsid w:val="009051F8"/>
    <w:rsid w:val="009061FA"/>
    <w:rsid w:val="009076C1"/>
    <w:rsid w:val="00912DAD"/>
    <w:rsid w:val="00916F6F"/>
    <w:rsid w:val="009241CC"/>
    <w:rsid w:val="00924C09"/>
    <w:rsid w:val="00926B12"/>
    <w:rsid w:val="00931508"/>
    <w:rsid w:val="0094099B"/>
    <w:rsid w:val="00944C96"/>
    <w:rsid w:val="00952600"/>
    <w:rsid w:val="009651B1"/>
    <w:rsid w:val="00966945"/>
    <w:rsid w:val="00970404"/>
    <w:rsid w:val="00976C3D"/>
    <w:rsid w:val="00985041"/>
    <w:rsid w:val="0098649F"/>
    <w:rsid w:val="00986EBA"/>
    <w:rsid w:val="00991101"/>
    <w:rsid w:val="009920A2"/>
    <w:rsid w:val="009A43B4"/>
    <w:rsid w:val="009A55F4"/>
    <w:rsid w:val="009A5B09"/>
    <w:rsid w:val="009B1676"/>
    <w:rsid w:val="009B3FB0"/>
    <w:rsid w:val="009B5717"/>
    <w:rsid w:val="009B7701"/>
    <w:rsid w:val="009C21D6"/>
    <w:rsid w:val="009D70AB"/>
    <w:rsid w:val="009E3228"/>
    <w:rsid w:val="009E4619"/>
    <w:rsid w:val="009E75F7"/>
    <w:rsid w:val="009F0A4D"/>
    <w:rsid w:val="009F0D1C"/>
    <w:rsid w:val="009F4A7F"/>
    <w:rsid w:val="009F7C93"/>
    <w:rsid w:val="009F7C9D"/>
    <w:rsid w:val="00A002FA"/>
    <w:rsid w:val="00A01CC7"/>
    <w:rsid w:val="00A031A4"/>
    <w:rsid w:val="00A15751"/>
    <w:rsid w:val="00A161D6"/>
    <w:rsid w:val="00A276AD"/>
    <w:rsid w:val="00A311E0"/>
    <w:rsid w:val="00A3263A"/>
    <w:rsid w:val="00A36E2E"/>
    <w:rsid w:val="00A435E1"/>
    <w:rsid w:val="00A46737"/>
    <w:rsid w:val="00A516AE"/>
    <w:rsid w:val="00A70AA5"/>
    <w:rsid w:val="00A713FE"/>
    <w:rsid w:val="00A82E96"/>
    <w:rsid w:val="00A834FC"/>
    <w:rsid w:val="00A90BE7"/>
    <w:rsid w:val="00A92DE1"/>
    <w:rsid w:val="00A945CC"/>
    <w:rsid w:val="00A94650"/>
    <w:rsid w:val="00AA5071"/>
    <w:rsid w:val="00AA5B9D"/>
    <w:rsid w:val="00AB0E6C"/>
    <w:rsid w:val="00AB4A36"/>
    <w:rsid w:val="00AC44D5"/>
    <w:rsid w:val="00AD4A3A"/>
    <w:rsid w:val="00AE2BC0"/>
    <w:rsid w:val="00AE571F"/>
    <w:rsid w:val="00AF0764"/>
    <w:rsid w:val="00AF1A7A"/>
    <w:rsid w:val="00AF1E4E"/>
    <w:rsid w:val="00AF32D8"/>
    <w:rsid w:val="00AF394B"/>
    <w:rsid w:val="00B019B9"/>
    <w:rsid w:val="00B03878"/>
    <w:rsid w:val="00B073CB"/>
    <w:rsid w:val="00B1144F"/>
    <w:rsid w:val="00B11AE8"/>
    <w:rsid w:val="00B1248C"/>
    <w:rsid w:val="00B1364F"/>
    <w:rsid w:val="00B13712"/>
    <w:rsid w:val="00B26C70"/>
    <w:rsid w:val="00B36831"/>
    <w:rsid w:val="00B37523"/>
    <w:rsid w:val="00B50246"/>
    <w:rsid w:val="00B52F89"/>
    <w:rsid w:val="00B56A21"/>
    <w:rsid w:val="00B75D13"/>
    <w:rsid w:val="00B77B45"/>
    <w:rsid w:val="00B82EE9"/>
    <w:rsid w:val="00B86E08"/>
    <w:rsid w:val="00B910B0"/>
    <w:rsid w:val="00B9392D"/>
    <w:rsid w:val="00B96318"/>
    <w:rsid w:val="00BA0FCB"/>
    <w:rsid w:val="00BA52C6"/>
    <w:rsid w:val="00BA7635"/>
    <w:rsid w:val="00BB2AA6"/>
    <w:rsid w:val="00BB7C42"/>
    <w:rsid w:val="00BC0B24"/>
    <w:rsid w:val="00BC3748"/>
    <w:rsid w:val="00BD1983"/>
    <w:rsid w:val="00BE09A4"/>
    <w:rsid w:val="00BE2935"/>
    <w:rsid w:val="00BE4AF8"/>
    <w:rsid w:val="00BE54E6"/>
    <w:rsid w:val="00BE60C7"/>
    <w:rsid w:val="00BF4A79"/>
    <w:rsid w:val="00C11CDE"/>
    <w:rsid w:val="00C12601"/>
    <w:rsid w:val="00C1275B"/>
    <w:rsid w:val="00C14602"/>
    <w:rsid w:val="00C24C62"/>
    <w:rsid w:val="00C3190D"/>
    <w:rsid w:val="00C329C5"/>
    <w:rsid w:val="00C35CA2"/>
    <w:rsid w:val="00C41393"/>
    <w:rsid w:val="00C426E7"/>
    <w:rsid w:val="00C458CC"/>
    <w:rsid w:val="00C4740A"/>
    <w:rsid w:val="00C47CBF"/>
    <w:rsid w:val="00C57799"/>
    <w:rsid w:val="00C577C6"/>
    <w:rsid w:val="00C62292"/>
    <w:rsid w:val="00C66254"/>
    <w:rsid w:val="00C74EB2"/>
    <w:rsid w:val="00C8075C"/>
    <w:rsid w:val="00C8548F"/>
    <w:rsid w:val="00C85D1B"/>
    <w:rsid w:val="00C863CA"/>
    <w:rsid w:val="00C90C8D"/>
    <w:rsid w:val="00CA5897"/>
    <w:rsid w:val="00CB03C7"/>
    <w:rsid w:val="00CB1946"/>
    <w:rsid w:val="00CC07AA"/>
    <w:rsid w:val="00CC0BE8"/>
    <w:rsid w:val="00CC0F41"/>
    <w:rsid w:val="00CD074D"/>
    <w:rsid w:val="00CD40FE"/>
    <w:rsid w:val="00CE44EB"/>
    <w:rsid w:val="00CF42E8"/>
    <w:rsid w:val="00D025FC"/>
    <w:rsid w:val="00D064A5"/>
    <w:rsid w:val="00D1536F"/>
    <w:rsid w:val="00D25B04"/>
    <w:rsid w:val="00D35442"/>
    <w:rsid w:val="00D42520"/>
    <w:rsid w:val="00D50E7E"/>
    <w:rsid w:val="00D5228B"/>
    <w:rsid w:val="00D52882"/>
    <w:rsid w:val="00D52A43"/>
    <w:rsid w:val="00D5406F"/>
    <w:rsid w:val="00D63F44"/>
    <w:rsid w:val="00D674DE"/>
    <w:rsid w:val="00D6760D"/>
    <w:rsid w:val="00D678C9"/>
    <w:rsid w:val="00D75A40"/>
    <w:rsid w:val="00D75A64"/>
    <w:rsid w:val="00D816A0"/>
    <w:rsid w:val="00D81955"/>
    <w:rsid w:val="00D87CB9"/>
    <w:rsid w:val="00D91BC1"/>
    <w:rsid w:val="00D9336D"/>
    <w:rsid w:val="00D936F7"/>
    <w:rsid w:val="00DA3154"/>
    <w:rsid w:val="00DB12E1"/>
    <w:rsid w:val="00DB4771"/>
    <w:rsid w:val="00DB63D0"/>
    <w:rsid w:val="00DC4814"/>
    <w:rsid w:val="00DC5588"/>
    <w:rsid w:val="00DC71C2"/>
    <w:rsid w:val="00DC7258"/>
    <w:rsid w:val="00DD5AC5"/>
    <w:rsid w:val="00DE0D64"/>
    <w:rsid w:val="00DE3828"/>
    <w:rsid w:val="00DF1A07"/>
    <w:rsid w:val="00DF2973"/>
    <w:rsid w:val="00DF51C9"/>
    <w:rsid w:val="00E0433A"/>
    <w:rsid w:val="00E069D7"/>
    <w:rsid w:val="00E06F05"/>
    <w:rsid w:val="00E077A0"/>
    <w:rsid w:val="00E26754"/>
    <w:rsid w:val="00E26BAB"/>
    <w:rsid w:val="00E27F50"/>
    <w:rsid w:val="00E435DB"/>
    <w:rsid w:val="00E51693"/>
    <w:rsid w:val="00E518A5"/>
    <w:rsid w:val="00E519AE"/>
    <w:rsid w:val="00E51FB7"/>
    <w:rsid w:val="00E54A2F"/>
    <w:rsid w:val="00E55DE0"/>
    <w:rsid w:val="00E60B51"/>
    <w:rsid w:val="00E62D0C"/>
    <w:rsid w:val="00E62FEE"/>
    <w:rsid w:val="00E722A8"/>
    <w:rsid w:val="00E73C45"/>
    <w:rsid w:val="00E803C1"/>
    <w:rsid w:val="00E83846"/>
    <w:rsid w:val="00E83D23"/>
    <w:rsid w:val="00E937DE"/>
    <w:rsid w:val="00E958E3"/>
    <w:rsid w:val="00EA16ED"/>
    <w:rsid w:val="00EA5CBB"/>
    <w:rsid w:val="00EB0B45"/>
    <w:rsid w:val="00EB1531"/>
    <w:rsid w:val="00EB1C44"/>
    <w:rsid w:val="00EB2448"/>
    <w:rsid w:val="00EB2E0C"/>
    <w:rsid w:val="00EB3007"/>
    <w:rsid w:val="00EB3364"/>
    <w:rsid w:val="00EC172B"/>
    <w:rsid w:val="00EC63CB"/>
    <w:rsid w:val="00ED0DAA"/>
    <w:rsid w:val="00ED4ED5"/>
    <w:rsid w:val="00EE2137"/>
    <w:rsid w:val="00EE4B28"/>
    <w:rsid w:val="00EE55EE"/>
    <w:rsid w:val="00F03FC8"/>
    <w:rsid w:val="00F043CD"/>
    <w:rsid w:val="00F075EA"/>
    <w:rsid w:val="00F20A36"/>
    <w:rsid w:val="00F21827"/>
    <w:rsid w:val="00F21DF1"/>
    <w:rsid w:val="00F33FE8"/>
    <w:rsid w:val="00F42926"/>
    <w:rsid w:val="00F45445"/>
    <w:rsid w:val="00F45463"/>
    <w:rsid w:val="00F52702"/>
    <w:rsid w:val="00F5300A"/>
    <w:rsid w:val="00F56CC8"/>
    <w:rsid w:val="00F6457B"/>
    <w:rsid w:val="00F67FE2"/>
    <w:rsid w:val="00F7010E"/>
    <w:rsid w:val="00F733A0"/>
    <w:rsid w:val="00F75601"/>
    <w:rsid w:val="00F759B4"/>
    <w:rsid w:val="00F80888"/>
    <w:rsid w:val="00F81BE5"/>
    <w:rsid w:val="00F86CE9"/>
    <w:rsid w:val="00F906F9"/>
    <w:rsid w:val="00FA007F"/>
    <w:rsid w:val="00FA2620"/>
    <w:rsid w:val="00FA47B5"/>
    <w:rsid w:val="00FB4006"/>
    <w:rsid w:val="00FB7ED7"/>
    <w:rsid w:val="00FC0F9F"/>
    <w:rsid w:val="00FD1DED"/>
    <w:rsid w:val="00FF22EA"/>
    <w:rsid w:val="00FF3CC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2FB945"/>
  <w15:chartTrackingRefBased/>
  <w15:docId w15:val="{201581CC-BE9E-4807-AADC-122CA25C2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4"/>
        <w:lang w:val="en-GB"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39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939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392D"/>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392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B9392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9392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9392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9392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9392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392D"/>
    <w:rPr>
      <w:rFonts w:asciiTheme="majorHAnsi" w:eastAsiaTheme="majorEastAsia" w:hAnsiTheme="majorHAnsi" w:cstheme="majorBidi"/>
      <w:color w:val="0F4761" w:themeColor="accent1" w:themeShade="BF"/>
      <w:sz w:val="40"/>
      <w:szCs w:val="40"/>
      <w:lang w:val="en-US"/>
    </w:rPr>
  </w:style>
  <w:style w:type="character" w:customStyle="1" w:styleId="Heading2Char">
    <w:name w:val="Heading 2 Char"/>
    <w:basedOn w:val="DefaultParagraphFont"/>
    <w:link w:val="Heading2"/>
    <w:uiPriority w:val="9"/>
    <w:rsid w:val="00B9392D"/>
    <w:rPr>
      <w:rFonts w:asciiTheme="majorHAnsi" w:eastAsiaTheme="majorEastAsia" w:hAnsiTheme="majorHAnsi" w:cstheme="majorBidi"/>
      <w:color w:val="0F4761" w:themeColor="accent1" w:themeShade="BF"/>
      <w:sz w:val="32"/>
      <w:szCs w:val="32"/>
      <w:lang w:val="en-US"/>
    </w:rPr>
  </w:style>
  <w:style w:type="character" w:customStyle="1" w:styleId="Heading3Char">
    <w:name w:val="Heading 3 Char"/>
    <w:basedOn w:val="DefaultParagraphFont"/>
    <w:link w:val="Heading3"/>
    <w:uiPriority w:val="9"/>
    <w:semiHidden/>
    <w:rsid w:val="00B9392D"/>
    <w:rPr>
      <w:rFonts w:asciiTheme="minorHAnsi" w:eastAsiaTheme="majorEastAsia" w:hAnsiTheme="minorHAnsi" w:cstheme="majorBidi"/>
      <w:color w:val="0F4761" w:themeColor="accent1" w:themeShade="BF"/>
      <w:sz w:val="28"/>
      <w:szCs w:val="28"/>
      <w:lang w:val="en-US"/>
    </w:rPr>
  </w:style>
  <w:style w:type="character" w:customStyle="1" w:styleId="Heading4Char">
    <w:name w:val="Heading 4 Char"/>
    <w:basedOn w:val="DefaultParagraphFont"/>
    <w:link w:val="Heading4"/>
    <w:uiPriority w:val="9"/>
    <w:semiHidden/>
    <w:rsid w:val="00B9392D"/>
    <w:rPr>
      <w:rFonts w:asciiTheme="minorHAnsi" w:eastAsiaTheme="majorEastAsia" w:hAnsiTheme="minorHAnsi" w:cstheme="majorBidi"/>
      <w:i/>
      <w:iCs/>
      <w:color w:val="0F4761" w:themeColor="accent1" w:themeShade="BF"/>
      <w:lang w:val="en-US"/>
    </w:rPr>
  </w:style>
  <w:style w:type="character" w:customStyle="1" w:styleId="Heading5Char">
    <w:name w:val="Heading 5 Char"/>
    <w:basedOn w:val="DefaultParagraphFont"/>
    <w:link w:val="Heading5"/>
    <w:uiPriority w:val="9"/>
    <w:semiHidden/>
    <w:rsid w:val="00B9392D"/>
    <w:rPr>
      <w:rFonts w:asciiTheme="minorHAnsi" w:eastAsiaTheme="majorEastAsia" w:hAnsiTheme="minorHAnsi" w:cstheme="majorBidi"/>
      <w:color w:val="0F4761" w:themeColor="accent1" w:themeShade="BF"/>
      <w:lang w:val="en-US"/>
    </w:rPr>
  </w:style>
  <w:style w:type="character" w:customStyle="1" w:styleId="Heading6Char">
    <w:name w:val="Heading 6 Char"/>
    <w:basedOn w:val="DefaultParagraphFont"/>
    <w:link w:val="Heading6"/>
    <w:uiPriority w:val="9"/>
    <w:semiHidden/>
    <w:rsid w:val="00B9392D"/>
    <w:rPr>
      <w:rFonts w:asciiTheme="minorHAnsi" w:eastAsiaTheme="majorEastAsia" w:hAnsiTheme="minorHAnsi" w:cstheme="majorBidi"/>
      <w:i/>
      <w:iCs/>
      <w:color w:val="595959" w:themeColor="text1" w:themeTint="A6"/>
      <w:lang w:val="en-US"/>
    </w:rPr>
  </w:style>
  <w:style w:type="character" w:customStyle="1" w:styleId="Heading7Char">
    <w:name w:val="Heading 7 Char"/>
    <w:basedOn w:val="DefaultParagraphFont"/>
    <w:link w:val="Heading7"/>
    <w:uiPriority w:val="9"/>
    <w:semiHidden/>
    <w:rsid w:val="00B9392D"/>
    <w:rPr>
      <w:rFonts w:asciiTheme="minorHAnsi" w:eastAsiaTheme="majorEastAsia" w:hAnsiTheme="minorHAnsi" w:cstheme="majorBidi"/>
      <w:color w:val="595959" w:themeColor="text1" w:themeTint="A6"/>
      <w:lang w:val="en-US"/>
    </w:rPr>
  </w:style>
  <w:style w:type="character" w:customStyle="1" w:styleId="Heading8Char">
    <w:name w:val="Heading 8 Char"/>
    <w:basedOn w:val="DefaultParagraphFont"/>
    <w:link w:val="Heading8"/>
    <w:uiPriority w:val="9"/>
    <w:semiHidden/>
    <w:rsid w:val="00B9392D"/>
    <w:rPr>
      <w:rFonts w:asciiTheme="minorHAnsi" w:eastAsiaTheme="majorEastAsia" w:hAnsiTheme="minorHAnsi" w:cstheme="majorBidi"/>
      <w:i/>
      <w:iCs/>
      <w:color w:val="272727" w:themeColor="text1" w:themeTint="D8"/>
      <w:lang w:val="en-US"/>
    </w:rPr>
  </w:style>
  <w:style w:type="character" w:customStyle="1" w:styleId="Heading9Char">
    <w:name w:val="Heading 9 Char"/>
    <w:basedOn w:val="DefaultParagraphFont"/>
    <w:link w:val="Heading9"/>
    <w:uiPriority w:val="9"/>
    <w:semiHidden/>
    <w:rsid w:val="00B9392D"/>
    <w:rPr>
      <w:rFonts w:asciiTheme="minorHAnsi" w:eastAsiaTheme="majorEastAsia" w:hAnsiTheme="minorHAnsi" w:cstheme="majorBidi"/>
      <w:color w:val="272727" w:themeColor="text1" w:themeTint="D8"/>
      <w:lang w:val="en-US"/>
    </w:rPr>
  </w:style>
  <w:style w:type="paragraph" w:styleId="Title">
    <w:name w:val="Title"/>
    <w:basedOn w:val="Normal"/>
    <w:next w:val="Normal"/>
    <w:link w:val="TitleChar"/>
    <w:uiPriority w:val="10"/>
    <w:qFormat/>
    <w:rsid w:val="00B939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392D"/>
    <w:rPr>
      <w:rFonts w:asciiTheme="majorHAnsi" w:eastAsiaTheme="majorEastAsia" w:hAnsiTheme="majorHAnsi" w:cstheme="majorBidi"/>
      <w:spacing w:val="-10"/>
      <w:kern w:val="28"/>
      <w:sz w:val="56"/>
      <w:szCs w:val="56"/>
      <w:lang w:val="en-US"/>
    </w:rPr>
  </w:style>
  <w:style w:type="paragraph" w:styleId="Subtitle">
    <w:name w:val="Subtitle"/>
    <w:basedOn w:val="Normal"/>
    <w:next w:val="Normal"/>
    <w:link w:val="SubtitleChar"/>
    <w:uiPriority w:val="11"/>
    <w:qFormat/>
    <w:rsid w:val="00B9392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392D"/>
    <w:rPr>
      <w:rFonts w:asciiTheme="minorHAnsi" w:eastAsiaTheme="majorEastAsia" w:hAnsiTheme="minorHAnsi" w:cstheme="majorBidi"/>
      <w:color w:val="595959" w:themeColor="text1" w:themeTint="A6"/>
      <w:spacing w:val="15"/>
      <w:sz w:val="28"/>
      <w:szCs w:val="28"/>
      <w:lang w:val="en-US"/>
    </w:rPr>
  </w:style>
  <w:style w:type="paragraph" w:styleId="Quote">
    <w:name w:val="Quote"/>
    <w:basedOn w:val="Normal"/>
    <w:next w:val="Normal"/>
    <w:link w:val="QuoteChar"/>
    <w:uiPriority w:val="29"/>
    <w:qFormat/>
    <w:rsid w:val="00B9392D"/>
    <w:pPr>
      <w:spacing w:before="160"/>
      <w:jc w:val="center"/>
    </w:pPr>
    <w:rPr>
      <w:i/>
      <w:iCs/>
      <w:color w:val="404040" w:themeColor="text1" w:themeTint="BF"/>
    </w:rPr>
  </w:style>
  <w:style w:type="character" w:customStyle="1" w:styleId="QuoteChar">
    <w:name w:val="Quote Char"/>
    <w:basedOn w:val="DefaultParagraphFont"/>
    <w:link w:val="Quote"/>
    <w:uiPriority w:val="29"/>
    <w:rsid w:val="00B9392D"/>
    <w:rPr>
      <w:i/>
      <w:iCs/>
      <w:color w:val="404040" w:themeColor="text1" w:themeTint="BF"/>
      <w:lang w:val="en-US"/>
    </w:rPr>
  </w:style>
  <w:style w:type="paragraph" w:styleId="ListParagraph">
    <w:name w:val="List Paragraph"/>
    <w:basedOn w:val="Normal"/>
    <w:uiPriority w:val="34"/>
    <w:qFormat/>
    <w:rsid w:val="00B9392D"/>
    <w:pPr>
      <w:ind w:left="720"/>
      <w:contextualSpacing/>
    </w:pPr>
  </w:style>
  <w:style w:type="character" w:styleId="IntenseEmphasis">
    <w:name w:val="Intense Emphasis"/>
    <w:basedOn w:val="DefaultParagraphFont"/>
    <w:uiPriority w:val="21"/>
    <w:qFormat/>
    <w:rsid w:val="00B9392D"/>
    <w:rPr>
      <w:i/>
      <w:iCs/>
      <w:color w:val="0F4761" w:themeColor="accent1" w:themeShade="BF"/>
    </w:rPr>
  </w:style>
  <w:style w:type="paragraph" w:styleId="IntenseQuote">
    <w:name w:val="Intense Quote"/>
    <w:basedOn w:val="Normal"/>
    <w:next w:val="Normal"/>
    <w:link w:val="IntenseQuoteChar"/>
    <w:uiPriority w:val="30"/>
    <w:qFormat/>
    <w:rsid w:val="00B939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392D"/>
    <w:rPr>
      <w:i/>
      <w:iCs/>
      <w:color w:val="0F4761" w:themeColor="accent1" w:themeShade="BF"/>
      <w:lang w:val="en-US"/>
    </w:rPr>
  </w:style>
  <w:style w:type="character" w:styleId="IntenseReference">
    <w:name w:val="Intense Reference"/>
    <w:basedOn w:val="DefaultParagraphFont"/>
    <w:uiPriority w:val="32"/>
    <w:qFormat/>
    <w:rsid w:val="00B9392D"/>
    <w:rPr>
      <w:b/>
      <w:bCs/>
      <w:smallCaps/>
      <w:color w:val="0F4761" w:themeColor="accent1" w:themeShade="BF"/>
      <w:spacing w:val="5"/>
    </w:rPr>
  </w:style>
  <w:style w:type="character" w:styleId="Hyperlink">
    <w:name w:val="Hyperlink"/>
    <w:basedOn w:val="DefaultParagraphFont"/>
    <w:uiPriority w:val="99"/>
    <w:unhideWhenUsed/>
    <w:rsid w:val="006C1F4C"/>
    <w:rPr>
      <w:color w:val="467886" w:themeColor="hyperlink"/>
      <w:u w:val="single"/>
    </w:rPr>
  </w:style>
  <w:style w:type="paragraph" w:styleId="Header">
    <w:name w:val="header"/>
    <w:basedOn w:val="Normal"/>
    <w:link w:val="HeaderChar"/>
    <w:uiPriority w:val="99"/>
    <w:unhideWhenUsed/>
    <w:rsid w:val="00636D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6DA7"/>
    <w:rPr>
      <w:lang w:val="en-GB"/>
    </w:rPr>
  </w:style>
  <w:style w:type="paragraph" w:styleId="Footer">
    <w:name w:val="footer"/>
    <w:basedOn w:val="Normal"/>
    <w:link w:val="FooterChar"/>
    <w:uiPriority w:val="99"/>
    <w:unhideWhenUsed/>
    <w:rsid w:val="00636D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6DA7"/>
    <w:rPr>
      <w:lang w:val="en-GB"/>
    </w:rPr>
  </w:style>
  <w:style w:type="paragraph" w:styleId="TOCHeading">
    <w:name w:val="TOC Heading"/>
    <w:basedOn w:val="Heading1"/>
    <w:next w:val="Normal"/>
    <w:uiPriority w:val="39"/>
    <w:unhideWhenUsed/>
    <w:qFormat/>
    <w:rsid w:val="00B75D1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FF3CC9"/>
    <w:pPr>
      <w:tabs>
        <w:tab w:val="right" w:leader="dot" w:pos="9016"/>
      </w:tabs>
      <w:spacing w:after="100"/>
    </w:pPr>
    <w:rPr>
      <w:rFonts w:ascii="Arial" w:hAnsi="Arial" w:cs="Arial"/>
      <w:noProof/>
      <w:sz w:val="22"/>
      <w:szCs w:val="22"/>
      <w:lang w:val="en-US"/>
    </w:rPr>
  </w:style>
  <w:style w:type="paragraph" w:styleId="TOC2">
    <w:name w:val="toc 2"/>
    <w:basedOn w:val="Normal"/>
    <w:next w:val="Normal"/>
    <w:autoRedefine/>
    <w:uiPriority w:val="39"/>
    <w:unhideWhenUsed/>
    <w:rsid w:val="00B75D13"/>
    <w:pPr>
      <w:spacing w:after="100"/>
      <w:ind w:left="240"/>
    </w:pPr>
  </w:style>
  <w:style w:type="character" w:styleId="UnresolvedMention">
    <w:name w:val="Unresolved Mention"/>
    <w:basedOn w:val="DefaultParagraphFont"/>
    <w:uiPriority w:val="99"/>
    <w:semiHidden/>
    <w:unhideWhenUsed/>
    <w:rsid w:val="00A70AA5"/>
    <w:rPr>
      <w:color w:val="605E5C"/>
      <w:shd w:val="clear" w:color="auto" w:fill="E1DFDD"/>
    </w:rPr>
  </w:style>
  <w:style w:type="paragraph" w:styleId="NormalWeb">
    <w:name w:val="Normal (Web)"/>
    <w:basedOn w:val="Normal"/>
    <w:uiPriority w:val="99"/>
    <w:semiHidden/>
    <w:unhideWhenUsed/>
    <w:rsid w:val="006E38D8"/>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97/jxx.0000000000001053" TargetMode="External"/><Relationship Id="rId13" Type="http://schemas.openxmlformats.org/officeDocument/2006/relationships/hyperlink" Target="https://doi.org/10.1186/s12912-021-00684-2" TargetMode="External"/><Relationship Id="rId18" Type="http://schemas.openxmlformats.org/officeDocument/2006/relationships/hyperlink" Target="https://doi.org/10.3390/healthcare13151891" TargetMode="External"/><Relationship Id="rId3" Type="http://schemas.openxmlformats.org/officeDocument/2006/relationships/styles" Target="styles.xml"/><Relationship Id="rId21" Type="http://schemas.openxmlformats.org/officeDocument/2006/relationships/hyperlink" Target="https://doi.org/10.1186/s12939-024-02216-1" TargetMode="External"/><Relationship Id="rId7" Type="http://schemas.openxmlformats.org/officeDocument/2006/relationships/endnotes" Target="endnotes.xml"/><Relationship Id="rId12" Type="http://schemas.openxmlformats.org/officeDocument/2006/relationships/hyperlink" Target="https://doi.org/10.1007/978-3-030-81037-5_106-1" TargetMode="External"/><Relationship Id="rId17" Type="http://schemas.openxmlformats.org/officeDocument/2006/relationships/hyperlink" Target="https://www.england.nhs.uk/integratedcare/what-is-integrated-care/working-in-partnership/"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england.nhs.uk/wp-content/uploads/2021/07/B0526-care-programme-approach-position-statement-v2.pdf" TargetMode="External"/><Relationship Id="rId20" Type="http://schemas.openxmlformats.org/officeDocument/2006/relationships/hyperlink" Target="https://www.health.org.uk/sites/default/files/PersonCentredCareMadeSimple.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cpc-uk.org/standards/standards-of-conduct-performance-and-ethic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nice.org.uk/guidance/ng21/chapter/Recommendations" TargetMode="External"/><Relationship Id="rId23" Type="http://schemas.openxmlformats.org/officeDocument/2006/relationships/header" Target="header1.xml"/><Relationship Id="rId10" Type="http://schemas.openxmlformats.org/officeDocument/2006/relationships/hyperlink" Target="https://assets.publishing.service.gov.uk/media/6363d911e90e0705a8c35457/health-and-care-act-2022-summary-and-additional-measures-impact-assessment.pdf" TargetMode="External"/><Relationship Id="rId19" Type="http://schemas.openxmlformats.org/officeDocument/2006/relationships/hyperlink" Target="https://doi.org/10.1002/nop2.520" TargetMode="External"/><Relationship Id="rId4" Type="http://schemas.openxmlformats.org/officeDocument/2006/relationships/settings" Target="settings.xml"/><Relationship Id="rId9" Type="http://schemas.openxmlformats.org/officeDocument/2006/relationships/hyperlink" Target="https://www.cqc.org.uk/guidance-providers/adult-social-care/care-act-easements-it" TargetMode="External"/><Relationship Id="rId14" Type="http://schemas.openxmlformats.org/officeDocument/2006/relationships/hyperlink" Target="https://doi.org/10.12688/mep.21026.1" TargetMode="External"/><Relationship Id="rId22" Type="http://schemas.openxmlformats.org/officeDocument/2006/relationships/hyperlink" Target="https://doi.org/10.1159/0005091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643979-4C3A-491E-9C2F-7E0C372BD2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2749</Words>
  <Characters>18562</Characters>
  <Application>Microsoft Office Word</Application>
  <DocSecurity>0</DocSecurity>
  <Lines>328</Lines>
  <Paragraphs>97</Paragraphs>
  <ScaleCrop>false</ScaleCrop>
  <HeadingPairs>
    <vt:vector size="4" baseType="variant">
      <vt:variant>
        <vt:lpstr>Title</vt:lpstr>
      </vt:variant>
      <vt:variant>
        <vt:i4>1</vt:i4>
      </vt:variant>
      <vt:variant>
        <vt:lpstr>Headings</vt:lpstr>
      </vt:variant>
      <vt:variant>
        <vt:i4>20</vt:i4>
      </vt:variant>
    </vt:vector>
  </HeadingPairs>
  <TitlesOfParts>
    <vt:vector size="21" baseType="lpstr">
      <vt:lpstr/>
      <vt:lpstr>Introduction</vt:lpstr>
      <vt:lpstr>Person-Centred Care: Benefits and Limitations</vt:lpstr>
      <vt:lpstr>    Definition</vt:lpstr>
      <vt:lpstr>    Benefits </vt:lpstr>
      <vt:lpstr>    Limitations</vt:lpstr>
      <vt:lpstr>Relevant Theory Underpinning Person-Centred Care</vt:lpstr>
      <vt:lpstr>    Carl Rogers’ Humanistic Theory</vt:lpstr>
      <vt:lpstr>    Critical Examination of the Application of Humanistic Theory in Practice</vt:lpstr>
      <vt:lpstr>Ethical Fundamentals.</vt:lpstr>
      <vt:lpstr>Partnership Working in Health and Social Care</vt:lpstr>
      <vt:lpstr>Application of Partnership Working in a Practical Health and Social Care Setting</vt:lpstr>
      <vt:lpstr>    Setting Overview</vt:lpstr>
      <vt:lpstr>    Partnership Working in Practice</vt:lpstr>
      <vt:lpstr>    Benefits and Challenges</vt:lpstr>
      <vt:lpstr>Person-Centred Care and Partnership Working Policy and Legislation</vt:lpstr>
      <vt:lpstr>    Key Legislation and Policies Supporting PCC and PW</vt:lpstr>
      <vt:lpstr>    Evaluation of Policy Impact</vt:lpstr>
      <vt:lpstr>Recommendations for Future Development of Person-Centred Care and Partnership Wo</vt:lpstr>
      <vt:lpstr>Conclusion</vt:lpstr>
      <vt:lpstr>List of References</vt:lpstr>
    </vt:vector>
  </TitlesOfParts>
  <Company/>
  <LinksUpToDate>false</LinksUpToDate>
  <CharactersWithSpaces>21271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dc:creator>
  <cp:keywords/>
  <dc:description/>
  <cp:lastModifiedBy>Nigat Rashid (2334484)</cp:lastModifiedBy>
  <cp:revision>483</cp:revision>
  <cp:lastPrinted>2025-11-08T16:15:00Z</cp:lastPrinted>
  <dcterms:created xsi:type="dcterms:W3CDTF">2025-10-30T21:54:00Z</dcterms:created>
  <dcterms:modified xsi:type="dcterms:W3CDTF">2025-11-09T17:36:00Z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453c5b73-69cd-4c0a-ba24-abb83d946019</vt:lpwstr>
  </property>
</Properties>
</file>