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816A77" w14:textId="77777777" w:rsidR="00127422" w:rsidRPr="003D7EDF" w:rsidRDefault="00127422" w:rsidP="00127422">
      <w:pPr>
        <w:spacing w:line="276" w:lineRule="auto"/>
        <w:jc w:val="center"/>
        <w:rPr>
          <w:b/>
          <w:bCs/>
          <w:sz w:val="44"/>
          <w:szCs w:val="40"/>
          <w:lang w:val="en-GB"/>
        </w:rPr>
      </w:pPr>
    </w:p>
    <w:p w14:paraId="11DE2ADB" w14:textId="77777777" w:rsidR="00127422" w:rsidRPr="003D7EDF" w:rsidRDefault="00127422" w:rsidP="00127422">
      <w:pPr>
        <w:spacing w:line="276" w:lineRule="auto"/>
        <w:jc w:val="center"/>
        <w:rPr>
          <w:b/>
          <w:bCs/>
          <w:sz w:val="44"/>
          <w:szCs w:val="40"/>
          <w:lang w:val="en-GB"/>
        </w:rPr>
      </w:pPr>
    </w:p>
    <w:p w14:paraId="131EBBF3" w14:textId="77777777" w:rsidR="00127422" w:rsidRPr="003D7EDF" w:rsidRDefault="00127422" w:rsidP="00127422">
      <w:pPr>
        <w:spacing w:line="276" w:lineRule="auto"/>
        <w:jc w:val="center"/>
        <w:rPr>
          <w:b/>
          <w:bCs/>
          <w:sz w:val="44"/>
          <w:szCs w:val="40"/>
          <w:lang w:val="en-GB"/>
        </w:rPr>
      </w:pPr>
    </w:p>
    <w:p w14:paraId="1D1D0916" w14:textId="77777777" w:rsidR="00127422" w:rsidRPr="003D7EDF" w:rsidRDefault="00127422" w:rsidP="00127422">
      <w:pPr>
        <w:spacing w:line="276" w:lineRule="auto"/>
        <w:jc w:val="center"/>
        <w:rPr>
          <w:b/>
          <w:bCs/>
          <w:sz w:val="44"/>
          <w:szCs w:val="40"/>
          <w:lang w:val="en-GB"/>
        </w:rPr>
      </w:pPr>
    </w:p>
    <w:p w14:paraId="7DF2401E" w14:textId="77777777" w:rsidR="00127422" w:rsidRPr="003D7EDF" w:rsidRDefault="00127422" w:rsidP="00514A4A">
      <w:pPr>
        <w:spacing w:line="276" w:lineRule="auto"/>
        <w:jc w:val="center"/>
        <w:rPr>
          <w:b/>
          <w:bCs/>
          <w:sz w:val="44"/>
          <w:szCs w:val="40"/>
          <w:lang w:val="en-GB"/>
        </w:rPr>
      </w:pPr>
    </w:p>
    <w:p w14:paraId="3DB38A22" w14:textId="57333C4C" w:rsidR="00514A4A" w:rsidRDefault="00514A4A" w:rsidP="00514A4A">
      <w:pPr>
        <w:pBdr>
          <w:bottom w:val="single" w:sz="4" w:space="1" w:color="auto"/>
        </w:pBdr>
        <w:jc w:val="center"/>
        <w:rPr>
          <w:b/>
          <w:sz w:val="40"/>
          <w:szCs w:val="40"/>
        </w:rPr>
      </w:pPr>
      <w:r>
        <w:rPr>
          <w:b/>
          <w:sz w:val="40"/>
          <w:szCs w:val="40"/>
        </w:rPr>
        <w:t>BA Business Management</w:t>
      </w:r>
    </w:p>
    <w:p w14:paraId="2BC70A87" w14:textId="77777777" w:rsidR="00514A4A" w:rsidRDefault="00514A4A" w:rsidP="00514A4A">
      <w:pPr>
        <w:pBdr>
          <w:bottom w:val="single" w:sz="4" w:space="1" w:color="auto"/>
        </w:pBdr>
        <w:jc w:val="center"/>
        <w:rPr>
          <w:b/>
          <w:sz w:val="40"/>
          <w:szCs w:val="40"/>
        </w:rPr>
      </w:pPr>
      <w:r w:rsidRPr="00933BA8">
        <w:rPr>
          <w:b/>
          <w:sz w:val="40"/>
          <w:szCs w:val="40"/>
        </w:rPr>
        <w:t>MODULE CODE: LCBB5004</w:t>
      </w:r>
    </w:p>
    <w:p w14:paraId="072CE970" w14:textId="77777777" w:rsidR="00127422" w:rsidRPr="003D7EDF" w:rsidRDefault="00127422" w:rsidP="00127422">
      <w:pPr>
        <w:spacing w:line="276" w:lineRule="auto"/>
        <w:jc w:val="center"/>
        <w:rPr>
          <w:b/>
          <w:bCs/>
          <w:sz w:val="44"/>
          <w:szCs w:val="40"/>
          <w:lang w:val="en-GB"/>
        </w:rPr>
      </w:pPr>
    </w:p>
    <w:p w14:paraId="6104262F" w14:textId="77777777" w:rsidR="00813474" w:rsidRDefault="00127422" w:rsidP="00127422">
      <w:pPr>
        <w:spacing w:line="276" w:lineRule="auto"/>
        <w:jc w:val="center"/>
        <w:rPr>
          <w:b/>
          <w:bCs/>
          <w:sz w:val="44"/>
          <w:szCs w:val="40"/>
          <w:lang w:val="en-GB"/>
        </w:rPr>
      </w:pPr>
      <w:r w:rsidRPr="003D7EDF">
        <w:rPr>
          <w:b/>
          <w:bCs/>
          <w:sz w:val="44"/>
          <w:szCs w:val="40"/>
          <w:lang w:val="en-GB"/>
        </w:rPr>
        <w:t xml:space="preserve">Managing People </w:t>
      </w:r>
    </w:p>
    <w:p w14:paraId="5BA6A520" w14:textId="77777777" w:rsidR="00514A4A" w:rsidRDefault="00813474" w:rsidP="00127422">
      <w:pPr>
        <w:spacing w:line="276" w:lineRule="auto"/>
        <w:jc w:val="center"/>
        <w:rPr>
          <w:b/>
          <w:bCs/>
          <w:sz w:val="44"/>
          <w:szCs w:val="40"/>
          <w:lang w:val="en-GB"/>
        </w:rPr>
      </w:pPr>
      <w:r>
        <w:rPr>
          <w:b/>
          <w:bCs/>
          <w:sz w:val="44"/>
          <w:szCs w:val="40"/>
          <w:lang w:val="en-GB"/>
        </w:rPr>
        <w:t>Assignment 2</w:t>
      </w:r>
    </w:p>
    <w:p w14:paraId="29AAEE03" w14:textId="77777777" w:rsidR="00514A4A" w:rsidRDefault="00514A4A" w:rsidP="00127422">
      <w:pPr>
        <w:spacing w:line="276" w:lineRule="auto"/>
        <w:jc w:val="center"/>
        <w:rPr>
          <w:b/>
          <w:bCs/>
          <w:sz w:val="44"/>
          <w:szCs w:val="40"/>
          <w:lang w:val="en-GB"/>
        </w:rPr>
      </w:pPr>
    </w:p>
    <w:p w14:paraId="631297D0" w14:textId="77777777" w:rsidR="00514A4A" w:rsidRDefault="00514A4A" w:rsidP="00127422">
      <w:pPr>
        <w:spacing w:line="276" w:lineRule="auto"/>
        <w:jc w:val="center"/>
        <w:rPr>
          <w:b/>
          <w:bCs/>
          <w:sz w:val="44"/>
          <w:szCs w:val="40"/>
          <w:lang w:val="en-GB"/>
        </w:rPr>
      </w:pPr>
    </w:p>
    <w:p w14:paraId="28B0AF8E" w14:textId="77777777" w:rsidR="00514A4A" w:rsidRDefault="00514A4A" w:rsidP="00514A4A">
      <w:pPr>
        <w:pBdr>
          <w:bottom w:val="single" w:sz="4" w:space="1" w:color="auto"/>
        </w:pBdr>
        <w:jc w:val="center"/>
        <w:rPr>
          <w:b/>
          <w:sz w:val="40"/>
          <w:szCs w:val="40"/>
          <w:lang w:val="en-GB"/>
        </w:rPr>
      </w:pPr>
      <w:r>
        <w:rPr>
          <w:b/>
          <w:sz w:val="40"/>
          <w:szCs w:val="40"/>
          <w:lang w:val="en-GB"/>
        </w:rPr>
        <w:t xml:space="preserve">Claudia Elena </w:t>
      </w:r>
      <w:proofErr w:type="spellStart"/>
      <w:r>
        <w:rPr>
          <w:b/>
          <w:sz w:val="40"/>
          <w:szCs w:val="40"/>
          <w:lang w:val="en-GB"/>
        </w:rPr>
        <w:t>Babadac</w:t>
      </w:r>
      <w:proofErr w:type="spellEnd"/>
      <w:r>
        <w:rPr>
          <w:b/>
          <w:sz w:val="40"/>
          <w:szCs w:val="40"/>
          <w:lang w:val="en-GB"/>
        </w:rPr>
        <w:t xml:space="preserve"> </w:t>
      </w:r>
    </w:p>
    <w:p w14:paraId="1D4BB4CD" w14:textId="77777777" w:rsidR="00514A4A" w:rsidRDefault="00514A4A" w:rsidP="00514A4A">
      <w:pPr>
        <w:pBdr>
          <w:bottom w:val="single" w:sz="4" w:space="1" w:color="auto"/>
        </w:pBdr>
        <w:jc w:val="center"/>
        <w:rPr>
          <w:b/>
          <w:sz w:val="40"/>
          <w:szCs w:val="40"/>
          <w:lang w:val="en-GB"/>
        </w:rPr>
      </w:pPr>
      <w:r>
        <w:rPr>
          <w:b/>
          <w:sz w:val="40"/>
          <w:szCs w:val="40"/>
          <w:lang w:val="en-GB"/>
        </w:rPr>
        <w:t>Student Number :1905902</w:t>
      </w:r>
    </w:p>
    <w:p w14:paraId="3121E79D" w14:textId="7C63EA9F" w:rsidR="00514A4A" w:rsidRDefault="00514A4A" w:rsidP="00514A4A">
      <w:pPr>
        <w:spacing w:line="276" w:lineRule="auto"/>
        <w:jc w:val="center"/>
        <w:rPr>
          <w:b/>
          <w:bCs/>
          <w:sz w:val="44"/>
          <w:szCs w:val="40"/>
          <w:lang w:val="en-GB"/>
        </w:rPr>
      </w:pPr>
      <w:r>
        <w:rPr>
          <w:b/>
          <w:sz w:val="40"/>
          <w:szCs w:val="40"/>
          <w:lang w:val="en-GB"/>
        </w:rPr>
        <w:t xml:space="preserve">Lecturer’s </w:t>
      </w:r>
      <w:proofErr w:type="gramStart"/>
      <w:r>
        <w:rPr>
          <w:b/>
          <w:sz w:val="40"/>
          <w:szCs w:val="40"/>
          <w:lang w:val="en-GB"/>
        </w:rPr>
        <w:t>Name :</w:t>
      </w:r>
      <w:proofErr w:type="gramEnd"/>
      <w:r>
        <w:rPr>
          <w:b/>
          <w:sz w:val="40"/>
          <w:szCs w:val="40"/>
          <w:lang w:val="en-GB"/>
        </w:rPr>
        <w:t xml:space="preserve"> Mary March</w:t>
      </w:r>
    </w:p>
    <w:p w14:paraId="7739B143" w14:textId="5B56EF29" w:rsidR="00E7563B" w:rsidRPr="003D7EDF" w:rsidRDefault="00E7563B" w:rsidP="00127422">
      <w:pPr>
        <w:spacing w:line="276" w:lineRule="auto"/>
        <w:jc w:val="center"/>
        <w:rPr>
          <w:rFonts w:eastAsiaTheme="majorEastAsia" w:cstheme="majorBidi"/>
          <w:b/>
          <w:bCs/>
          <w:color w:val="365F91" w:themeColor="accent1" w:themeShade="BF"/>
          <w:sz w:val="28"/>
          <w:szCs w:val="28"/>
          <w:lang w:val="en-GB"/>
        </w:rPr>
      </w:pPr>
      <w:r w:rsidRPr="003D7EDF">
        <w:rPr>
          <w:b/>
          <w:bCs/>
          <w:lang w:val="en-GB"/>
        </w:rPr>
        <w:br w:type="page"/>
      </w:r>
    </w:p>
    <w:sdt>
      <w:sdtPr>
        <w:rPr>
          <w:rFonts w:ascii="Times New Roman" w:eastAsiaTheme="minorHAnsi" w:hAnsi="Times New Roman" w:cstheme="minorBidi"/>
          <w:b w:val="0"/>
          <w:bCs w:val="0"/>
          <w:color w:val="auto"/>
          <w:sz w:val="24"/>
          <w:szCs w:val="22"/>
          <w:lang w:val="en-GB" w:eastAsia="en-US"/>
        </w:rPr>
        <w:id w:val="-2103241632"/>
        <w:docPartObj>
          <w:docPartGallery w:val="Table of Contents"/>
          <w:docPartUnique/>
        </w:docPartObj>
      </w:sdtPr>
      <w:sdtEndPr>
        <w:rPr>
          <w:noProof/>
        </w:rPr>
      </w:sdtEndPr>
      <w:sdtContent>
        <w:p w14:paraId="7B524F86" w14:textId="77777777" w:rsidR="007F527B" w:rsidRPr="003D7EDF" w:rsidRDefault="007F527B">
          <w:pPr>
            <w:pStyle w:val="TOCHeading"/>
            <w:rPr>
              <w:lang w:val="en-GB"/>
            </w:rPr>
          </w:pPr>
          <w:r w:rsidRPr="003D7EDF">
            <w:rPr>
              <w:lang w:val="en-GB"/>
            </w:rPr>
            <w:t>Table of Contents</w:t>
          </w:r>
        </w:p>
        <w:p w14:paraId="1FC1AF02" w14:textId="77777777" w:rsidR="007F527B" w:rsidRPr="003D7EDF" w:rsidRDefault="007F527B">
          <w:pPr>
            <w:pStyle w:val="TOC1"/>
            <w:tabs>
              <w:tab w:val="right" w:leader="dot" w:pos="9350"/>
            </w:tabs>
            <w:rPr>
              <w:noProof/>
              <w:lang w:val="en-GB"/>
            </w:rPr>
          </w:pPr>
          <w:r w:rsidRPr="003D7EDF">
            <w:rPr>
              <w:lang w:val="en-GB"/>
            </w:rPr>
            <w:fldChar w:fldCharType="begin"/>
          </w:r>
          <w:r w:rsidRPr="003D7EDF">
            <w:rPr>
              <w:lang w:val="en-GB"/>
            </w:rPr>
            <w:instrText xml:space="preserve"> TOC \o "1-3" \h \z \u </w:instrText>
          </w:r>
          <w:r w:rsidRPr="003D7EDF">
            <w:rPr>
              <w:lang w:val="en-GB"/>
            </w:rPr>
            <w:fldChar w:fldCharType="separate"/>
          </w:r>
          <w:hyperlink w:anchor="_Toc58942075" w:history="1">
            <w:r w:rsidRPr="003D7EDF">
              <w:rPr>
                <w:rStyle w:val="Hyperlink"/>
                <w:noProof/>
                <w:lang w:val="en-GB"/>
              </w:rPr>
              <w:t>Assignment 2</w:t>
            </w:r>
            <w:r w:rsidRPr="003D7EDF">
              <w:rPr>
                <w:noProof/>
                <w:webHidden/>
                <w:lang w:val="en-GB"/>
              </w:rPr>
              <w:tab/>
            </w:r>
            <w:r w:rsidRPr="003D7EDF">
              <w:rPr>
                <w:noProof/>
                <w:webHidden/>
                <w:lang w:val="en-GB"/>
              </w:rPr>
              <w:fldChar w:fldCharType="begin"/>
            </w:r>
            <w:r w:rsidRPr="003D7EDF">
              <w:rPr>
                <w:noProof/>
                <w:webHidden/>
                <w:lang w:val="en-GB"/>
              </w:rPr>
              <w:instrText xml:space="preserve"> PAGEREF _Toc58942075 \h </w:instrText>
            </w:r>
            <w:r w:rsidRPr="003D7EDF">
              <w:rPr>
                <w:noProof/>
                <w:webHidden/>
                <w:lang w:val="en-GB"/>
              </w:rPr>
            </w:r>
            <w:r w:rsidRPr="003D7EDF">
              <w:rPr>
                <w:noProof/>
                <w:webHidden/>
                <w:lang w:val="en-GB"/>
              </w:rPr>
              <w:fldChar w:fldCharType="separate"/>
            </w:r>
            <w:r w:rsidRPr="003D7EDF">
              <w:rPr>
                <w:noProof/>
                <w:webHidden/>
                <w:lang w:val="en-GB"/>
              </w:rPr>
              <w:t>3</w:t>
            </w:r>
            <w:r w:rsidRPr="003D7EDF">
              <w:rPr>
                <w:noProof/>
                <w:webHidden/>
                <w:lang w:val="en-GB"/>
              </w:rPr>
              <w:fldChar w:fldCharType="end"/>
            </w:r>
          </w:hyperlink>
        </w:p>
        <w:p w14:paraId="6463A5C8" w14:textId="77777777" w:rsidR="007F527B" w:rsidRPr="003D7EDF" w:rsidRDefault="00C34155">
          <w:pPr>
            <w:pStyle w:val="TOC2"/>
            <w:tabs>
              <w:tab w:val="right" w:leader="dot" w:pos="9350"/>
            </w:tabs>
            <w:rPr>
              <w:noProof/>
              <w:lang w:val="en-GB"/>
            </w:rPr>
          </w:pPr>
          <w:hyperlink w:anchor="_Toc58942076" w:history="1">
            <w:r w:rsidR="007F527B" w:rsidRPr="003D7EDF">
              <w:rPr>
                <w:rStyle w:val="Hyperlink"/>
                <w:noProof/>
                <w:lang w:val="en-GB"/>
              </w:rPr>
              <w:t>Introduction</w:t>
            </w:r>
            <w:r w:rsidR="007F527B" w:rsidRPr="003D7EDF">
              <w:rPr>
                <w:noProof/>
                <w:webHidden/>
                <w:lang w:val="en-GB"/>
              </w:rPr>
              <w:tab/>
            </w:r>
            <w:r w:rsidR="007F527B" w:rsidRPr="003D7EDF">
              <w:rPr>
                <w:noProof/>
                <w:webHidden/>
                <w:lang w:val="en-GB"/>
              </w:rPr>
              <w:fldChar w:fldCharType="begin"/>
            </w:r>
            <w:r w:rsidR="007F527B" w:rsidRPr="003D7EDF">
              <w:rPr>
                <w:noProof/>
                <w:webHidden/>
                <w:lang w:val="en-GB"/>
              </w:rPr>
              <w:instrText xml:space="preserve"> PAGEREF _Toc58942076 \h </w:instrText>
            </w:r>
            <w:r w:rsidR="007F527B" w:rsidRPr="003D7EDF">
              <w:rPr>
                <w:noProof/>
                <w:webHidden/>
                <w:lang w:val="en-GB"/>
              </w:rPr>
            </w:r>
            <w:r w:rsidR="007F527B" w:rsidRPr="003D7EDF">
              <w:rPr>
                <w:noProof/>
                <w:webHidden/>
                <w:lang w:val="en-GB"/>
              </w:rPr>
              <w:fldChar w:fldCharType="separate"/>
            </w:r>
            <w:r w:rsidR="007F527B" w:rsidRPr="003D7EDF">
              <w:rPr>
                <w:noProof/>
                <w:webHidden/>
                <w:lang w:val="en-GB"/>
              </w:rPr>
              <w:t>3</w:t>
            </w:r>
            <w:r w:rsidR="007F527B" w:rsidRPr="003D7EDF">
              <w:rPr>
                <w:noProof/>
                <w:webHidden/>
                <w:lang w:val="en-GB"/>
              </w:rPr>
              <w:fldChar w:fldCharType="end"/>
            </w:r>
          </w:hyperlink>
        </w:p>
        <w:p w14:paraId="5DDBE37D" w14:textId="77777777" w:rsidR="007F527B" w:rsidRPr="003D7EDF" w:rsidRDefault="00C34155">
          <w:pPr>
            <w:pStyle w:val="TOC2"/>
            <w:tabs>
              <w:tab w:val="right" w:leader="dot" w:pos="9350"/>
            </w:tabs>
            <w:rPr>
              <w:noProof/>
              <w:lang w:val="en-GB"/>
            </w:rPr>
          </w:pPr>
          <w:hyperlink w:anchor="_Toc58942077" w:history="1">
            <w:r w:rsidR="007F527B" w:rsidRPr="003D7EDF">
              <w:rPr>
                <w:rStyle w:val="Hyperlink"/>
                <w:noProof/>
                <w:lang w:val="en-GB"/>
              </w:rPr>
              <w:t>Reviews the concept and drivers of employee engagement</w:t>
            </w:r>
            <w:r w:rsidR="007F527B" w:rsidRPr="003D7EDF">
              <w:rPr>
                <w:noProof/>
                <w:webHidden/>
                <w:lang w:val="en-GB"/>
              </w:rPr>
              <w:tab/>
            </w:r>
            <w:r w:rsidR="007F527B" w:rsidRPr="003D7EDF">
              <w:rPr>
                <w:noProof/>
                <w:webHidden/>
                <w:lang w:val="en-GB"/>
              </w:rPr>
              <w:fldChar w:fldCharType="begin"/>
            </w:r>
            <w:r w:rsidR="007F527B" w:rsidRPr="003D7EDF">
              <w:rPr>
                <w:noProof/>
                <w:webHidden/>
                <w:lang w:val="en-GB"/>
              </w:rPr>
              <w:instrText xml:space="preserve"> PAGEREF _Toc58942077 \h </w:instrText>
            </w:r>
            <w:r w:rsidR="007F527B" w:rsidRPr="003D7EDF">
              <w:rPr>
                <w:noProof/>
                <w:webHidden/>
                <w:lang w:val="en-GB"/>
              </w:rPr>
            </w:r>
            <w:r w:rsidR="007F527B" w:rsidRPr="003D7EDF">
              <w:rPr>
                <w:noProof/>
                <w:webHidden/>
                <w:lang w:val="en-GB"/>
              </w:rPr>
              <w:fldChar w:fldCharType="separate"/>
            </w:r>
            <w:r w:rsidR="007F527B" w:rsidRPr="003D7EDF">
              <w:rPr>
                <w:noProof/>
                <w:webHidden/>
                <w:lang w:val="en-GB"/>
              </w:rPr>
              <w:t>3</w:t>
            </w:r>
            <w:r w:rsidR="007F527B" w:rsidRPr="003D7EDF">
              <w:rPr>
                <w:noProof/>
                <w:webHidden/>
                <w:lang w:val="en-GB"/>
              </w:rPr>
              <w:fldChar w:fldCharType="end"/>
            </w:r>
          </w:hyperlink>
        </w:p>
        <w:p w14:paraId="57B31996" w14:textId="77777777" w:rsidR="007F527B" w:rsidRPr="003D7EDF" w:rsidRDefault="00C34155">
          <w:pPr>
            <w:pStyle w:val="TOC2"/>
            <w:tabs>
              <w:tab w:val="right" w:leader="dot" w:pos="9350"/>
            </w:tabs>
            <w:rPr>
              <w:noProof/>
              <w:lang w:val="en-GB"/>
            </w:rPr>
          </w:pPr>
          <w:hyperlink w:anchor="_Toc58942078" w:history="1">
            <w:r w:rsidR="007F527B" w:rsidRPr="003D7EDF">
              <w:rPr>
                <w:rStyle w:val="Hyperlink"/>
                <w:rFonts w:eastAsia="Times New Roman"/>
                <w:noProof/>
                <w:lang w:val="en-GB"/>
              </w:rPr>
              <w:t>Evaluates diagnostic tools to measure engagement</w:t>
            </w:r>
            <w:r w:rsidR="007F527B" w:rsidRPr="003D7EDF">
              <w:rPr>
                <w:noProof/>
                <w:webHidden/>
                <w:lang w:val="en-GB"/>
              </w:rPr>
              <w:tab/>
            </w:r>
            <w:r w:rsidR="007F527B" w:rsidRPr="003D7EDF">
              <w:rPr>
                <w:noProof/>
                <w:webHidden/>
                <w:lang w:val="en-GB"/>
              </w:rPr>
              <w:fldChar w:fldCharType="begin"/>
            </w:r>
            <w:r w:rsidR="007F527B" w:rsidRPr="003D7EDF">
              <w:rPr>
                <w:noProof/>
                <w:webHidden/>
                <w:lang w:val="en-GB"/>
              </w:rPr>
              <w:instrText xml:space="preserve"> PAGEREF _Toc58942078 \h </w:instrText>
            </w:r>
            <w:r w:rsidR="007F527B" w:rsidRPr="003D7EDF">
              <w:rPr>
                <w:noProof/>
                <w:webHidden/>
                <w:lang w:val="en-GB"/>
              </w:rPr>
            </w:r>
            <w:r w:rsidR="007F527B" w:rsidRPr="003D7EDF">
              <w:rPr>
                <w:noProof/>
                <w:webHidden/>
                <w:lang w:val="en-GB"/>
              </w:rPr>
              <w:fldChar w:fldCharType="separate"/>
            </w:r>
            <w:r w:rsidR="007F527B" w:rsidRPr="003D7EDF">
              <w:rPr>
                <w:noProof/>
                <w:webHidden/>
                <w:lang w:val="en-GB"/>
              </w:rPr>
              <w:t>5</w:t>
            </w:r>
            <w:r w:rsidR="007F527B" w:rsidRPr="003D7EDF">
              <w:rPr>
                <w:noProof/>
                <w:webHidden/>
                <w:lang w:val="en-GB"/>
              </w:rPr>
              <w:fldChar w:fldCharType="end"/>
            </w:r>
          </w:hyperlink>
        </w:p>
        <w:p w14:paraId="0CE96DE8" w14:textId="77777777" w:rsidR="007F527B" w:rsidRPr="003D7EDF" w:rsidRDefault="00C34155">
          <w:pPr>
            <w:pStyle w:val="TOC2"/>
            <w:tabs>
              <w:tab w:val="right" w:leader="dot" w:pos="9350"/>
            </w:tabs>
            <w:rPr>
              <w:noProof/>
              <w:lang w:val="en-GB"/>
            </w:rPr>
          </w:pPr>
          <w:hyperlink w:anchor="_Toc58942079" w:history="1">
            <w:r w:rsidR="007F527B" w:rsidRPr="003D7EDF">
              <w:rPr>
                <w:rStyle w:val="Hyperlink"/>
                <w:rFonts w:eastAsia="Times New Roman"/>
                <w:noProof/>
                <w:lang w:val="en-GB"/>
              </w:rPr>
              <w:t>Constructs an employee value proposition from the ideas and analysis previously covered, including strategies to raise levels of engagement</w:t>
            </w:r>
            <w:r w:rsidR="007F527B" w:rsidRPr="003D7EDF">
              <w:rPr>
                <w:noProof/>
                <w:webHidden/>
                <w:lang w:val="en-GB"/>
              </w:rPr>
              <w:tab/>
            </w:r>
            <w:r w:rsidR="007F527B" w:rsidRPr="003D7EDF">
              <w:rPr>
                <w:noProof/>
                <w:webHidden/>
                <w:lang w:val="en-GB"/>
              </w:rPr>
              <w:fldChar w:fldCharType="begin"/>
            </w:r>
            <w:r w:rsidR="007F527B" w:rsidRPr="003D7EDF">
              <w:rPr>
                <w:noProof/>
                <w:webHidden/>
                <w:lang w:val="en-GB"/>
              </w:rPr>
              <w:instrText xml:space="preserve"> PAGEREF _Toc58942079 \h </w:instrText>
            </w:r>
            <w:r w:rsidR="007F527B" w:rsidRPr="003D7EDF">
              <w:rPr>
                <w:noProof/>
                <w:webHidden/>
                <w:lang w:val="en-GB"/>
              </w:rPr>
            </w:r>
            <w:r w:rsidR="007F527B" w:rsidRPr="003D7EDF">
              <w:rPr>
                <w:noProof/>
                <w:webHidden/>
                <w:lang w:val="en-GB"/>
              </w:rPr>
              <w:fldChar w:fldCharType="separate"/>
            </w:r>
            <w:r w:rsidR="007F527B" w:rsidRPr="003D7EDF">
              <w:rPr>
                <w:noProof/>
                <w:webHidden/>
                <w:lang w:val="en-GB"/>
              </w:rPr>
              <w:t>6</w:t>
            </w:r>
            <w:r w:rsidR="007F527B" w:rsidRPr="003D7EDF">
              <w:rPr>
                <w:noProof/>
                <w:webHidden/>
                <w:lang w:val="en-GB"/>
              </w:rPr>
              <w:fldChar w:fldCharType="end"/>
            </w:r>
          </w:hyperlink>
        </w:p>
        <w:p w14:paraId="722A0BA9" w14:textId="77777777" w:rsidR="007F527B" w:rsidRPr="003D7EDF" w:rsidRDefault="00C34155">
          <w:pPr>
            <w:pStyle w:val="TOC2"/>
            <w:tabs>
              <w:tab w:val="right" w:leader="dot" w:pos="9350"/>
            </w:tabs>
            <w:rPr>
              <w:noProof/>
              <w:lang w:val="en-GB"/>
            </w:rPr>
          </w:pPr>
          <w:hyperlink w:anchor="_Toc58942080" w:history="1">
            <w:r w:rsidR="007F527B" w:rsidRPr="003D7EDF">
              <w:rPr>
                <w:rStyle w:val="Hyperlink"/>
                <w:noProof/>
                <w:lang w:val="en-GB"/>
              </w:rPr>
              <w:t>Conclusion</w:t>
            </w:r>
            <w:r w:rsidR="007F527B" w:rsidRPr="003D7EDF">
              <w:rPr>
                <w:noProof/>
                <w:webHidden/>
                <w:lang w:val="en-GB"/>
              </w:rPr>
              <w:tab/>
            </w:r>
            <w:r w:rsidR="007F527B" w:rsidRPr="003D7EDF">
              <w:rPr>
                <w:noProof/>
                <w:webHidden/>
                <w:lang w:val="en-GB"/>
              </w:rPr>
              <w:fldChar w:fldCharType="begin"/>
            </w:r>
            <w:r w:rsidR="007F527B" w:rsidRPr="003D7EDF">
              <w:rPr>
                <w:noProof/>
                <w:webHidden/>
                <w:lang w:val="en-GB"/>
              </w:rPr>
              <w:instrText xml:space="preserve"> PAGEREF _Toc58942080 \h </w:instrText>
            </w:r>
            <w:r w:rsidR="007F527B" w:rsidRPr="003D7EDF">
              <w:rPr>
                <w:noProof/>
                <w:webHidden/>
                <w:lang w:val="en-GB"/>
              </w:rPr>
            </w:r>
            <w:r w:rsidR="007F527B" w:rsidRPr="003D7EDF">
              <w:rPr>
                <w:noProof/>
                <w:webHidden/>
                <w:lang w:val="en-GB"/>
              </w:rPr>
              <w:fldChar w:fldCharType="separate"/>
            </w:r>
            <w:r w:rsidR="007F527B" w:rsidRPr="003D7EDF">
              <w:rPr>
                <w:noProof/>
                <w:webHidden/>
                <w:lang w:val="en-GB"/>
              </w:rPr>
              <w:t>8</w:t>
            </w:r>
            <w:r w:rsidR="007F527B" w:rsidRPr="003D7EDF">
              <w:rPr>
                <w:noProof/>
                <w:webHidden/>
                <w:lang w:val="en-GB"/>
              </w:rPr>
              <w:fldChar w:fldCharType="end"/>
            </w:r>
          </w:hyperlink>
        </w:p>
        <w:p w14:paraId="520E3CF1" w14:textId="77777777" w:rsidR="007F527B" w:rsidRPr="003D7EDF" w:rsidRDefault="00C34155">
          <w:pPr>
            <w:pStyle w:val="TOC1"/>
            <w:tabs>
              <w:tab w:val="right" w:leader="dot" w:pos="9350"/>
            </w:tabs>
            <w:rPr>
              <w:noProof/>
              <w:lang w:val="en-GB"/>
            </w:rPr>
          </w:pPr>
          <w:hyperlink w:anchor="_Toc58942081" w:history="1">
            <w:r w:rsidR="007F527B" w:rsidRPr="003D7EDF">
              <w:rPr>
                <w:rStyle w:val="Hyperlink"/>
                <w:noProof/>
                <w:lang w:val="en-GB"/>
              </w:rPr>
              <w:t>References</w:t>
            </w:r>
            <w:r w:rsidR="007F527B" w:rsidRPr="003D7EDF">
              <w:rPr>
                <w:noProof/>
                <w:webHidden/>
                <w:lang w:val="en-GB"/>
              </w:rPr>
              <w:tab/>
            </w:r>
            <w:r w:rsidR="007F527B" w:rsidRPr="003D7EDF">
              <w:rPr>
                <w:noProof/>
                <w:webHidden/>
                <w:lang w:val="en-GB"/>
              </w:rPr>
              <w:fldChar w:fldCharType="begin"/>
            </w:r>
            <w:r w:rsidR="007F527B" w:rsidRPr="003D7EDF">
              <w:rPr>
                <w:noProof/>
                <w:webHidden/>
                <w:lang w:val="en-GB"/>
              </w:rPr>
              <w:instrText xml:space="preserve"> PAGEREF _Toc58942081 \h </w:instrText>
            </w:r>
            <w:r w:rsidR="007F527B" w:rsidRPr="003D7EDF">
              <w:rPr>
                <w:noProof/>
                <w:webHidden/>
                <w:lang w:val="en-GB"/>
              </w:rPr>
            </w:r>
            <w:r w:rsidR="007F527B" w:rsidRPr="003D7EDF">
              <w:rPr>
                <w:noProof/>
                <w:webHidden/>
                <w:lang w:val="en-GB"/>
              </w:rPr>
              <w:fldChar w:fldCharType="separate"/>
            </w:r>
            <w:r w:rsidR="007F527B" w:rsidRPr="003D7EDF">
              <w:rPr>
                <w:noProof/>
                <w:webHidden/>
                <w:lang w:val="en-GB"/>
              </w:rPr>
              <w:t>9</w:t>
            </w:r>
            <w:r w:rsidR="007F527B" w:rsidRPr="003D7EDF">
              <w:rPr>
                <w:noProof/>
                <w:webHidden/>
                <w:lang w:val="en-GB"/>
              </w:rPr>
              <w:fldChar w:fldCharType="end"/>
            </w:r>
          </w:hyperlink>
        </w:p>
        <w:p w14:paraId="0744CEC8" w14:textId="77777777" w:rsidR="007F527B" w:rsidRPr="003D7EDF" w:rsidRDefault="007F527B">
          <w:pPr>
            <w:rPr>
              <w:lang w:val="en-GB"/>
            </w:rPr>
          </w:pPr>
          <w:r w:rsidRPr="003D7EDF">
            <w:rPr>
              <w:b/>
              <w:bCs/>
              <w:noProof/>
              <w:lang w:val="en-GB"/>
            </w:rPr>
            <w:fldChar w:fldCharType="end"/>
          </w:r>
        </w:p>
      </w:sdtContent>
    </w:sdt>
    <w:p w14:paraId="75BD9157" w14:textId="77777777" w:rsidR="00127422" w:rsidRPr="003D7EDF" w:rsidRDefault="00127422">
      <w:pPr>
        <w:spacing w:line="276" w:lineRule="auto"/>
        <w:jc w:val="left"/>
        <w:rPr>
          <w:rFonts w:eastAsiaTheme="majorEastAsia" w:cstheme="majorBidi"/>
          <w:b/>
          <w:bCs/>
          <w:color w:val="365F91" w:themeColor="accent1" w:themeShade="BF"/>
          <w:sz w:val="28"/>
          <w:szCs w:val="28"/>
          <w:lang w:val="en-GB"/>
        </w:rPr>
      </w:pPr>
      <w:r w:rsidRPr="003D7EDF">
        <w:rPr>
          <w:lang w:val="en-GB"/>
        </w:rPr>
        <w:br w:type="page"/>
      </w:r>
    </w:p>
    <w:p w14:paraId="047DA9C6" w14:textId="77777777" w:rsidR="002B4A1D" w:rsidRPr="003D7EDF" w:rsidRDefault="002B4A1D" w:rsidP="002B4A1D">
      <w:pPr>
        <w:pStyle w:val="Heading1"/>
        <w:rPr>
          <w:lang w:val="en-GB"/>
        </w:rPr>
      </w:pPr>
      <w:bookmarkStart w:id="0" w:name="_Toc58942075"/>
      <w:r w:rsidRPr="003D7EDF">
        <w:rPr>
          <w:lang w:val="en-GB"/>
        </w:rPr>
        <w:lastRenderedPageBreak/>
        <w:t>Assignment 2</w:t>
      </w:r>
      <w:bookmarkEnd w:id="0"/>
    </w:p>
    <w:p w14:paraId="63E6CB72" w14:textId="77777777" w:rsidR="000A632E" w:rsidRPr="003D7EDF" w:rsidRDefault="000A632E" w:rsidP="002B4A1D">
      <w:pPr>
        <w:pStyle w:val="Heading2"/>
        <w:rPr>
          <w:lang w:val="en-GB"/>
        </w:rPr>
      </w:pPr>
      <w:bookmarkStart w:id="1" w:name="_Toc58942076"/>
      <w:r w:rsidRPr="003D7EDF">
        <w:rPr>
          <w:lang w:val="en-GB"/>
        </w:rPr>
        <w:t>Introduction</w:t>
      </w:r>
      <w:bookmarkEnd w:id="1"/>
    </w:p>
    <w:p w14:paraId="2817CF4C" w14:textId="77777777" w:rsidR="000A632E" w:rsidRPr="003D7EDF" w:rsidRDefault="000A632E" w:rsidP="000A632E">
      <w:pPr>
        <w:rPr>
          <w:lang w:val="en-GB"/>
        </w:rPr>
      </w:pPr>
      <w:r w:rsidRPr="003D7EDF">
        <w:rPr>
          <w:lang w:val="en-GB"/>
        </w:rPr>
        <w:t>The focus of the paper will correspond to the aspects of managing people by playing the role of a Chief Executive who has attended a conference on the online platform during the recent. In this aspect, the concept that can be highlighted is the engagement within the workplace in terms of leading the workforce towards attaining a better and improved level of performance along with the well-being of the employees on a specific agenda. Considering the example of the Grosvenor Casinos UK, it can be noted that the organisation has not made much attempts for measuring the engagement aspect of the employees during the previous times.  Highlighting the present pandemic situation, it can be noted that the organisation has focused on altering the ways of working to be adopted within the organisation. The concerning aspect in this scenario is the deficiency in the level of engagement of the employees that can result in the rise of viability within the organisation. It has been obtained that the organisation has already considered measures like working from home in flexible time-shifts. Restructuring of the job roles and design has been done as well for making the premises of the organisation safe from Covid-19.</w:t>
      </w:r>
    </w:p>
    <w:p w14:paraId="34786C41" w14:textId="77777777" w:rsidR="000A632E" w:rsidRPr="003D7EDF" w:rsidRDefault="000A632E" w:rsidP="002B4A1D">
      <w:pPr>
        <w:pStyle w:val="Heading2"/>
        <w:rPr>
          <w:lang w:val="en-GB"/>
        </w:rPr>
      </w:pPr>
      <w:bookmarkStart w:id="2" w:name="_Toc58942077"/>
      <w:r w:rsidRPr="003D7EDF">
        <w:rPr>
          <w:lang w:val="en-GB"/>
        </w:rPr>
        <w:t>Reviews the concept and drivers of employee engagement</w:t>
      </w:r>
      <w:bookmarkEnd w:id="2"/>
    </w:p>
    <w:p w14:paraId="0ADDC4B2" w14:textId="77777777" w:rsidR="000A632E" w:rsidRPr="003D7EDF" w:rsidRDefault="000A632E" w:rsidP="00616701">
      <w:pPr>
        <w:rPr>
          <w:lang w:val="en-GB"/>
        </w:rPr>
      </w:pPr>
      <w:r w:rsidRPr="003D7EDF">
        <w:rPr>
          <w:lang w:val="en-GB"/>
        </w:rPr>
        <w:t>Employee engagement refers to an approach considered within the workplace for generating right and appropriate conditions for the members within the organisation to work</w:t>
      </w:r>
      <w:sdt>
        <w:sdtPr>
          <w:rPr>
            <w:lang w:val="en-GB"/>
          </w:rPr>
          <w:id w:val="562145322"/>
          <w:citation/>
        </w:sdtPr>
        <w:sdtEndPr/>
        <w:sdtContent>
          <w:r w:rsidR="00FF4674" w:rsidRPr="003D7EDF">
            <w:rPr>
              <w:lang w:val="en-GB"/>
            </w:rPr>
            <w:fldChar w:fldCharType="begin"/>
          </w:r>
          <w:r w:rsidR="00FF4674" w:rsidRPr="003D7EDF">
            <w:rPr>
              <w:lang w:val="en-GB"/>
            </w:rPr>
            <w:instrText xml:space="preserve"> CITATION Mac182 \l 1033 </w:instrText>
          </w:r>
          <w:r w:rsidR="00FF4674" w:rsidRPr="003D7EDF">
            <w:rPr>
              <w:lang w:val="en-GB"/>
            </w:rPr>
            <w:fldChar w:fldCharType="separate"/>
          </w:r>
          <w:r w:rsidR="00FF4674" w:rsidRPr="003D7EDF">
            <w:rPr>
              <w:noProof/>
              <w:lang w:val="en-GB"/>
            </w:rPr>
            <w:t xml:space="preserve"> (Macey &amp; Schneider, 2018)</w:t>
          </w:r>
          <w:r w:rsidR="00FF4674" w:rsidRPr="003D7EDF">
            <w:rPr>
              <w:lang w:val="en-GB"/>
            </w:rPr>
            <w:fldChar w:fldCharType="end"/>
          </w:r>
        </w:sdtContent>
      </w:sdt>
      <w:r w:rsidRPr="003D7EDF">
        <w:rPr>
          <w:lang w:val="en-GB"/>
        </w:rPr>
        <w:t>. This leads to the generation of motivation among them and they provide their best in terms of performance and outcomes. The employees on staying engaged to the organisation stay committed and loyal to the organisation and focus on the betterment of it by means of accomplishing the objectives and the goals in a proper approach and manner. It can also be noted that employee engagement generates a good level of encouragement among the employees that stimulates them to work with the best of their abilities for accomplishing success of the organisation having leveraged sense linked to the well-being of the organisation. </w:t>
      </w:r>
    </w:p>
    <w:p w14:paraId="78CF9449" w14:textId="77777777" w:rsidR="000A632E" w:rsidRPr="003D7EDF" w:rsidRDefault="000A632E" w:rsidP="00616701">
      <w:pPr>
        <w:rPr>
          <w:lang w:val="en-GB"/>
        </w:rPr>
      </w:pPr>
      <w:r w:rsidRPr="003D7EDF">
        <w:rPr>
          <w:lang w:val="en-GB"/>
        </w:rPr>
        <w:t xml:space="preserve">On another perspective, it can be stated that the concept of employee engagement can be regarded as a fundamental one linked to the effort for describing and understanding the nature linked to the relationships between the employers and the employees of the organisation in a </w:t>
      </w:r>
      <w:r w:rsidRPr="003D7EDF">
        <w:rPr>
          <w:lang w:val="en-GB"/>
        </w:rPr>
        <w:lastRenderedPageBreak/>
        <w:t>quantitative and qualitative manner. It has been obtained that the maintenance of a high rating in terms of employee engagement in organisations can generate several benefits to the organisation. The initial benefit that can be highlighted in this aspect is the better levels of involvement on behalf of the employees and they provide opinions in the aspects of making decisions within the organisation. The next is the better extent of commitments of the employees towards the organisation</w:t>
      </w:r>
      <w:sdt>
        <w:sdtPr>
          <w:rPr>
            <w:lang w:val="en-GB"/>
          </w:rPr>
          <w:id w:val="1571386270"/>
          <w:citation/>
        </w:sdtPr>
        <w:sdtEndPr/>
        <w:sdtContent>
          <w:r w:rsidR="00D21A5E" w:rsidRPr="003D7EDF">
            <w:rPr>
              <w:lang w:val="en-GB"/>
            </w:rPr>
            <w:fldChar w:fldCharType="begin"/>
          </w:r>
          <w:r w:rsidR="00D21A5E" w:rsidRPr="003D7EDF">
            <w:rPr>
              <w:lang w:val="en-GB"/>
            </w:rPr>
            <w:instrText xml:space="preserve"> CITATION Mar186 \l 1033 </w:instrText>
          </w:r>
          <w:r w:rsidR="00D21A5E" w:rsidRPr="003D7EDF">
            <w:rPr>
              <w:lang w:val="en-GB"/>
            </w:rPr>
            <w:fldChar w:fldCharType="separate"/>
          </w:r>
          <w:r w:rsidR="00D21A5E" w:rsidRPr="003D7EDF">
            <w:rPr>
              <w:noProof/>
              <w:lang w:val="en-GB"/>
            </w:rPr>
            <w:t xml:space="preserve"> (Markos &amp; Sridevi, 2018)</w:t>
          </w:r>
          <w:r w:rsidR="00D21A5E" w:rsidRPr="003D7EDF">
            <w:rPr>
              <w:lang w:val="en-GB"/>
            </w:rPr>
            <w:fldChar w:fldCharType="end"/>
          </w:r>
        </w:sdtContent>
      </w:sdt>
      <w:r w:rsidRPr="003D7EDF">
        <w:rPr>
          <w:lang w:val="en-GB"/>
        </w:rPr>
        <w:t>. The third is the increase in the level of productivity that can be noted and the final is the overall betterment of the performance of the organisation and in attaining profit. </w:t>
      </w:r>
    </w:p>
    <w:p w14:paraId="4E78BA7E" w14:textId="77777777" w:rsidR="000A632E" w:rsidRPr="003D7EDF" w:rsidRDefault="000A632E" w:rsidP="00616701">
      <w:pPr>
        <w:rPr>
          <w:lang w:val="en-GB"/>
        </w:rPr>
      </w:pPr>
      <w:r w:rsidRPr="003D7EDF">
        <w:rPr>
          <w:lang w:val="en-GB"/>
        </w:rPr>
        <w:t>The following section will include details regarding the different factors that turn out to be the drivers in the quest of employee engagement. The initial driver that can be noted to generate stimulation in the context of employee engagement is maintenance of fairness along with relationship with managers. Proper relationships with the employers can aid in receiving appropriate treatments from the employers</w:t>
      </w:r>
      <w:sdt>
        <w:sdtPr>
          <w:rPr>
            <w:lang w:val="en-GB"/>
          </w:rPr>
          <w:id w:val="-1396739725"/>
          <w:citation/>
        </w:sdtPr>
        <w:sdtEndPr/>
        <w:sdtContent>
          <w:r w:rsidR="00D21A5E" w:rsidRPr="003D7EDF">
            <w:rPr>
              <w:lang w:val="en-GB"/>
            </w:rPr>
            <w:fldChar w:fldCharType="begin"/>
          </w:r>
          <w:r w:rsidR="00D21A5E" w:rsidRPr="003D7EDF">
            <w:rPr>
              <w:lang w:val="en-GB"/>
            </w:rPr>
            <w:instrText xml:space="preserve"> CITATION Bed19 \l 1033 </w:instrText>
          </w:r>
          <w:r w:rsidR="00D21A5E" w:rsidRPr="003D7EDF">
            <w:rPr>
              <w:lang w:val="en-GB"/>
            </w:rPr>
            <w:fldChar w:fldCharType="separate"/>
          </w:r>
          <w:r w:rsidR="00D21A5E" w:rsidRPr="003D7EDF">
            <w:rPr>
              <w:noProof/>
              <w:lang w:val="en-GB"/>
            </w:rPr>
            <w:t xml:space="preserve"> (Bedarkar &amp; Pandita, 2019)</w:t>
          </w:r>
          <w:r w:rsidR="00D21A5E" w:rsidRPr="003D7EDF">
            <w:rPr>
              <w:lang w:val="en-GB"/>
            </w:rPr>
            <w:fldChar w:fldCharType="end"/>
          </w:r>
        </w:sdtContent>
      </w:sdt>
      <w:r w:rsidRPr="003D7EDF">
        <w:rPr>
          <w:lang w:val="en-GB"/>
        </w:rPr>
        <w:t>. The employees on receiving adequate levels of values and recognitions from the employers generate a good level of motivation among them resulting in the establishment of an adequate level of engagement in a proper manner and approach. </w:t>
      </w:r>
    </w:p>
    <w:p w14:paraId="089744ED" w14:textId="77777777" w:rsidR="000A632E" w:rsidRPr="003D7EDF" w:rsidRDefault="000A632E" w:rsidP="00616701">
      <w:pPr>
        <w:rPr>
          <w:lang w:val="en-GB"/>
        </w:rPr>
      </w:pPr>
      <w:r w:rsidRPr="003D7EDF">
        <w:rPr>
          <w:lang w:val="en-GB"/>
        </w:rPr>
        <w:t xml:space="preserve">The next driver that can be noted in the case of enhancing the level of employee engagement that organisations should focus on is </w:t>
      </w:r>
      <w:r w:rsidR="003D7EDF" w:rsidRPr="003D7EDF">
        <w:rPr>
          <w:lang w:val="en-GB"/>
        </w:rPr>
        <w:t>co-worker</w:t>
      </w:r>
      <w:r w:rsidRPr="003D7EDF">
        <w:rPr>
          <w:lang w:val="en-GB"/>
        </w:rPr>
        <w:t xml:space="preserve"> relationships. In the context of establishing a positive working environment within the organisation, an appropriate level of collaboration together with cooperation can be noted to generate engagement among the employees within the organisation</w:t>
      </w:r>
      <w:sdt>
        <w:sdtPr>
          <w:rPr>
            <w:lang w:val="en-GB"/>
          </w:rPr>
          <w:id w:val="1594049819"/>
          <w:citation/>
        </w:sdtPr>
        <w:sdtEndPr/>
        <w:sdtContent>
          <w:r w:rsidR="001F3D36" w:rsidRPr="003D7EDF">
            <w:rPr>
              <w:lang w:val="en-GB"/>
            </w:rPr>
            <w:fldChar w:fldCharType="begin"/>
          </w:r>
          <w:r w:rsidR="001F3D36" w:rsidRPr="003D7EDF">
            <w:rPr>
              <w:lang w:val="en-GB"/>
            </w:rPr>
            <w:instrText xml:space="preserve"> CITATION Pop161 \l 1033 </w:instrText>
          </w:r>
          <w:r w:rsidR="001F3D36" w:rsidRPr="003D7EDF">
            <w:rPr>
              <w:lang w:val="en-GB"/>
            </w:rPr>
            <w:fldChar w:fldCharType="separate"/>
          </w:r>
          <w:r w:rsidR="001F3D36" w:rsidRPr="003D7EDF">
            <w:rPr>
              <w:noProof/>
              <w:lang w:val="en-GB"/>
            </w:rPr>
            <w:t xml:space="preserve"> (Popli &amp; Rizvi, 2016)</w:t>
          </w:r>
          <w:r w:rsidR="001F3D36" w:rsidRPr="003D7EDF">
            <w:rPr>
              <w:lang w:val="en-GB"/>
            </w:rPr>
            <w:fldChar w:fldCharType="end"/>
          </w:r>
        </w:sdtContent>
      </w:sdt>
      <w:r w:rsidRPr="003D7EDF">
        <w:rPr>
          <w:lang w:val="en-GB"/>
        </w:rPr>
        <w:t xml:space="preserve">. This facilitates the employees in acquiring knowledge through knowledge sharing and receiving assistance and guidance from the </w:t>
      </w:r>
      <w:r w:rsidR="003D7EDF" w:rsidRPr="003D7EDF">
        <w:rPr>
          <w:lang w:val="en-GB"/>
        </w:rPr>
        <w:t>co-workers</w:t>
      </w:r>
      <w:r w:rsidRPr="003D7EDF">
        <w:rPr>
          <w:lang w:val="en-GB"/>
        </w:rPr>
        <w:t xml:space="preserve"> in executing the tasks within the specified deadlines and leaving out the possibilities of delays. In addition to it, mutual respect is another parameter that gets established among the employees which keeps them further engaged with one another and the organisation. </w:t>
      </w:r>
    </w:p>
    <w:p w14:paraId="2E3BE0B6" w14:textId="77777777" w:rsidR="000A632E" w:rsidRPr="003D7EDF" w:rsidRDefault="000A632E" w:rsidP="00616701">
      <w:pPr>
        <w:rPr>
          <w:lang w:val="en-GB"/>
        </w:rPr>
      </w:pPr>
      <w:r w:rsidRPr="003D7EDF">
        <w:rPr>
          <w:lang w:val="en-GB"/>
        </w:rPr>
        <w:t>The following driver linked to employee engagement is availing the scope of making professional development in the long run. The organisations are found to incorporate different kinds of training programs for enhancing the levels of knowledge and skills of the employees for generating the opportunities for them to enhance their capabilities of attaining professional growth and betterment</w:t>
      </w:r>
      <w:sdt>
        <w:sdtPr>
          <w:rPr>
            <w:lang w:val="en-GB"/>
          </w:rPr>
          <w:id w:val="-560945554"/>
          <w:citation/>
        </w:sdtPr>
        <w:sdtEndPr/>
        <w:sdtContent>
          <w:r w:rsidR="00E7563B" w:rsidRPr="003D7EDF">
            <w:rPr>
              <w:lang w:val="en-GB"/>
            </w:rPr>
            <w:fldChar w:fldCharType="begin"/>
          </w:r>
          <w:r w:rsidR="00E7563B" w:rsidRPr="003D7EDF">
            <w:rPr>
              <w:lang w:val="en-GB"/>
            </w:rPr>
            <w:instrText xml:space="preserve"> CITATION emp19 \l 1033 </w:instrText>
          </w:r>
          <w:r w:rsidR="00E7563B" w:rsidRPr="003D7EDF">
            <w:rPr>
              <w:lang w:val="en-GB"/>
            </w:rPr>
            <w:fldChar w:fldCharType="separate"/>
          </w:r>
          <w:r w:rsidR="00E7563B" w:rsidRPr="003D7EDF">
            <w:rPr>
              <w:noProof/>
              <w:lang w:val="en-GB"/>
            </w:rPr>
            <w:t xml:space="preserve"> (emplify, 2019)</w:t>
          </w:r>
          <w:r w:rsidR="00E7563B" w:rsidRPr="003D7EDF">
            <w:rPr>
              <w:lang w:val="en-GB"/>
            </w:rPr>
            <w:fldChar w:fldCharType="end"/>
          </w:r>
        </w:sdtContent>
      </w:sdt>
      <w:r w:rsidRPr="003D7EDF">
        <w:rPr>
          <w:lang w:val="en-GB"/>
        </w:rPr>
        <w:t xml:space="preserve">. Effective application of the styles of leadership is </w:t>
      </w:r>
      <w:r w:rsidRPr="003D7EDF">
        <w:rPr>
          <w:lang w:val="en-GB"/>
        </w:rPr>
        <w:lastRenderedPageBreak/>
        <w:t>another factor that stays linked to this matter. The leaders who focus on the enhancement of creativity and innovation within the organisation arrange the programs of training even in a better manner. </w:t>
      </w:r>
    </w:p>
    <w:p w14:paraId="4A286AD3" w14:textId="77777777" w:rsidR="000A632E" w:rsidRPr="003D7EDF" w:rsidRDefault="000A632E" w:rsidP="001F3D36">
      <w:pPr>
        <w:rPr>
          <w:lang w:val="en-GB"/>
        </w:rPr>
      </w:pPr>
      <w:r w:rsidRPr="003D7EDF">
        <w:rPr>
          <w:lang w:val="en-GB"/>
        </w:rPr>
        <w:t xml:space="preserve">Further drivers linked to the enhancement of employee engagement within the premises of the organisation </w:t>
      </w:r>
      <w:r w:rsidR="001F3D36" w:rsidRPr="003D7EDF">
        <w:rPr>
          <w:lang w:val="en-GB"/>
        </w:rPr>
        <w:t>are</w:t>
      </w:r>
      <w:r w:rsidRPr="003D7EDF">
        <w:rPr>
          <w:lang w:val="en-GB"/>
        </w:rPr>
        <w:t xml:space="preserve"> about clarifying the purposes, goals and objectives among the employees in a</w:t>
      </w:r>
      <w:r w:rsidR="00D21A5E" w:rsidRPr="003D7EDF">
        <w:rPr>
          <w:lang w:val="en-GB"/>
        </w:rPr>
        <w:t> proper</w:t>
      </w:r>
      <w:r w:rsidRPr="003D7EDF">
        <w:rPr>
          <w:lang w:val="en-GB"/>
        </w:rPr>
        <w:t xml:space="preserve"> manner. Moreover, adequate clarification of the responsibilities and roles among the employees also provide a good level of motivation among the employees. Moreover, in the context of decision making the application of the participation style is essential to be incorporated as well</w:t>
      </w:r>
      <w:sdt>
        <w:sdtPr>
          <w:rPr>
            <w:lang w:val="en-GB"/>
          </w:rPr>
          <w:id w:val="-1236934531"/>
          <w:citation/>
        </w:sdtPr>
        <w:sdtEndPr/>
        <w:sdtContent>
          <w:r w:rsidR="0016159D" w:rsidRPr="003D7EDF">
            <w:rPr>
              <w:lang w:val="en-GB"/>
            </w:rPr>
            <w:fldChar w:fldCharType="begin"/>
          </w:r>
          <w:r w:rsidR="0016159D" w:rsidRPr="003D7EDF">
            <w:rPr>
              <w:lang w:val="en-GB"/>
            </w:rPr>
            <w:instrText xml:space="preserve"> CITATION Pan171 \l 1033 </w:instrText>
          </w:r>
          <w:r w:rsidR="0016159D" w:rsidRPr="003D7EDF">
            <w:rPr>
              <w:lang w:val="en-GB"/>
            </w:rPr>
            <w:fldChar w:fldCharType="separate"/>
          </w:r>
          <w:r w:rsidR="0016159D" w:rsidRPr="003D7EDF">
            <w:rPr>
              <w:noProof/>
              <w:lang w:val="en-GB"/>
            </w:rPr>
            <w:t xml:space="preserve"> (Pandita &amp; Bedarkar, 2017)</w:t>
          </w:r>
          <w:r w:rsidR="0016159D" w:rsidRPr="003D7EDF">
            <w:rPr>
              <w:lang w:val="en-GB"/>
            </w:rPr>
            <w:fldChar w:fldCharType="end"/>
          </w:r>
        </w:sdtContent>
      </w:sdt>
      <w:r w:rsidRPr="003D7EDF">
        <w:rPr>
          <w:lang w:val="en-GB"/>
        </w:rPr>
        <w:t>. This will provide the employees within the scopes of sharing their values and opinions in the aspect of making decisions in a clear manner. In addition to it, the consideration of the parameters of psychological safety of the employees and should focus on different factors in figuring out the negative consequences and considering appropriate measures for managing the impression of the organisation before the employees.  </w:t>
      </w:r>
    </w:p>
    <w:p w14:paraId="0B971026" w14:textId="77777777" w:rsidR="00127422" w:rsidRPr="003D7EDF" w:rsidRDefault="00127422" w:rsidP="002B4A1D">
      <w:pPr>
        <w:pStyle w:val="Heading2"/>
        <w:rPr>
          <w:lang w:val="en-GB"/>
        </w:rPr>
      </w:pPr>
      <w:bookmarkStart w:id="3" w:name="_Toc58942078"/>
      <w:r w:rsidRPr="003D7EDF">
        <w:rPr>
          <w:rFonts w:eastAsia="Times New Roman"/>
          <w:lang w:val="en-GB"/>
        </w:rPr>
        <w:t>Evaluates diagnostic tools to measure engagement</w:t>
      </w:r>
      <w:bookmarkEnd w:id="3"/>
    </w:p>
    <w:p w14:paraId="3D534012" w14:textId="77777777" w:rsidR="00127422" w:rsidRPr="003D7EDF" w:rsidRDefault="00127422" w:rsidP="00DD6C47">
      <w:pPr>
        <w:rPr>
          <w:lang w:val="en-GB" w:bidi="bn-IN"/>
        </w:rPr>
      </w:pPr>
      <w:r w:rsidRPr="003D7EDF">
        <w:rPr>
          <w:lang w:val="en-GB" w:bidi="bn-IN"/>
        </w:rPr>
        <w:t>The process of employee engagement is one of the foremost areas of an organisation to look for the maintenance of sustainability and smoothness in the work. The execution of employee engagement in a different manner would be feasible for the controlling of this pandemic situation by following the area of the viability of the company. The estimation of the employee engagement in Grosvenor Casino of UK will be done here by focusing on the area of several Diagnostic tools.</w:t>
      </w:r>
    </w:p>
    <w:p w14:paraId="3DCDCA35" w14:textId="77777777" w:rsidR="00127422" w:rsidRPr="003D7EDF" w:rsidRDefault="00127422" w:rsidP="00DD6C47">
      <w:pPr>
        <w:rPr>
          <w:lang w:val="en-GB" w:bidi="bn-IN"/>
        </w:rPr>
      </w:pPr>
      <w:r w:rsidRPr="003D7EDF">
        <w:rPr>
          <w:b/>
          <w:bCs/>
          <w:lang w:val="en-GB" w:bidi="bn-IN"/>
        </w:rPr>
        <w:t>Employee surveys-</w:t>
      </w:r>
      <w:r w:rsidRPr="003D7EDF">
        <w:rPr>
          <w:lang w:val="en-GB" w:bidi="bn-IN"/>
        </w:rPr>
        <w:t xml:space="preserve"> the process of taking feedback from the employees also impacts the area of feelings and attitudes of them. The process of taking feedback anonymously is one of the most effective ways to get honest responses from the employees</w:t>
      </w:r>
      <w:sdt>
        <w:sdtPr>
          <w:rPr>
            <w:lang w:val="en-GB" w:bidi="bn-IN"/>
          </w:rPr>
          <w:id w:val="-300537618"/>
          <w:citation/>
        </w:sdtPr>
        <w:sdtEndPr/>
        <w:sdtContent>
          <w:r w:rsidRPr="003D7EDF">
            <w:rPr>
              <w:lang w:val="en-GB" w:bidi="bn-IN"/>
            </w:rPr>
            <w:fldChar w:fldCharType="begin"/>
          </w:r>
          <w:r w:rsidRPr="003D7EDF">
            <w:rPr>
              <w:lang w:val="en-GB" w:bidi="bn-IN"/>
            </w:rPr>
            <w:instrText xml:space="preserve"> CITATION Mon18 \l 1033 </w:instrText>
          </w:r>
          <w:r w:rsidRPr="003D7EDF">
            <w:rPr>
              <w:lang w:val="en-GB" w:bidi="bn-IN"/>
            </w:rPr>
            <w:fldChar w:fldCharType="separate"/>
          </w:r>
          <w:r w:rsidRPr="003D7EDF">
            <w:rPr>
              <w:noProof/>
              <w:lang w:val="en-GB" w:bidi="bn-IN"/>
            </w:rPr>
            <w:t xml:space="preserve"> (Mone, et al., 2018)</w:t>
          </w:r>
          <w:r w:rsidRPr="003D7EDF">
            <w:rPr>
              <w:lang w:val="en-GB" w:bidi="bn-IN"/>
            </w:rPr>
            <w:fldChar w:fldCharType="end"/>
          </w:r>
        </w:sdtContent>
      </w:sdt>
      <w:r w:rsidRPr="003D7EDF">
        <w:rPr>
          <w:lang w:val="en-GB" w:bidi="bn-IN"/>
        </w:rPr>
        <w:t>.</w:t>
      </w:r>
    </w:p>
    <w:p w14:paraId="1AD31AAA" w14:textId="77777777" w:rsidR="00127422" w:rsidRPr="003D7EDF" w:rsidRDefault="00127422" w:rsidP="00DD6C47">
      <w:pPr>
        <w:rPr>
          <w:lang w:val="en-GB" w:bidi="bn-IN"/>
        </w:rPr>
      </w:pPr>
      <w:r w:rsidRPr="003D7EDF">
        <w:rPr>
          <w:b/>
          <w:bCs/>
          <w:lang w:val="en-GB" w:bidi="bn-IN"/>
        </w:rPr>
        <w:t xml:space="preserve">HR software- </w:t>
      </w:r>
      <w:r w:rsidRPr="003D7EDF">
        <w:rPr>
          <w:lang w:val="en-GB" w:bidi="bn-IN"/>
        </w:rPr>
        <w:t>the implementation of different kinds of HR software helps in the process of taking real time feedback. It is necessary to take periodic service for tracking the engagement of the employees towards the system of organisation.</w:t>
      </w:r>
    </w:p>
    <w:p w14:paraId="2FB2A335" w14:textId="77777777" w:rsidR="00127422" w:rsidRPr="003D7EDF" w:rsidRDefault="00127422" w:rsidP="00DD6C47">
      <w:pPr>
        <w:rPr>
          <w:lang w:val="en-GB" w:bidi="bn-IN"/>
        </w:rPr>
      </w:pPr>
      <w:r w:rsidRPr="003D7EDF">
        <w:rPr>
          <w:b/>
          <w:bCs/>
          <w:lang w:val="en-GB" w:bidi="bn-IN"/>
        </w:rPr>
        <w:t>Social media-</w:t>
      </w:r>
      <w:r w:rsidRPr="003D7EDF">
        <w:rPr>
          <w:lang w:val="en-GB" w:bidi="bn-IN"/>
        </w:rPr>
        <w:t xml:space="preserve"> the process of giving the rating in several social media is also effective for understanding the perspective of the employees. Different types of social media are they had to </w:t>
      </w:r>
      <w:r w:rsidRPr="003D7EDF">
        <w:rPr>
          <w:lang w:val="en-GB" w:bidi="bn-IN"/>
        </w:rPr>
        <w:lastRenderedPageBreak/>
        <w:t>provide reviews about several organisations. The process of conversation in those platforms helps to persuade the opportunities of further development by going through the morale of the employees</w:t>
      </w:r>
      <w:sdt>
        <w:sdtPr>
          <w:rPr>
            <w:lang w:val="en-GB" w:bidi="bn-IN"/>
          </w:rPr>
          <w:id w:val="830881756"/>
          <w:citation/>
        </w:sdtPr>
        <w:sdtEndPr/>
        <w:sdtContent>
          <w:r w:rsidRPr="003D7EDF">
            <w:rPr>
              <w:lang w:val="en-GB" w:bidi="bn-IN"/>
            </w:rPr>
            <w:fldChar w:fldCharType="begin"/>
          </w:r>
          <w:r w:rsidRPr="003D7EDF">
            <w:rPr>
              <w:lang w:val="en-GB" w:bidi="bn-IN"/>
            </w:rPr>
            <w:instrText xml:space="preserve"> CITATION Kur161 \l 1033 </w:instrText>
          </w:r>
          <w:r w:rsidRPr="003D7EDF">
            <w:rPr>
              <w:lang w:val="en-GB" w:bidi="bn-IN"/>
            </w:rPr>
            <w:fldChar w:fldCharType="separate"/>
          </w:r>
          <w:r w:rsidRPr="003D7EDF">
            <w:rPr>
              <w:noProof/>
              <w:lang w:val="en-GB" w:bidi="bn-IN"/>
            </w:rPr>
            <w:t xml:space="preserve"> (Kuranchie-Mensah &amp; Amponsah-Tawiah, 2016)</w:t>
          </w:r>
          <w:r w:rsidRPr="003D7EDF">
            <w:rPr>
              <w:lang w:val="en-GB" w:bidi="bn-IN"/>
            </w:rPr>
            <w:fldChar w:fldCharType="end"/>
          </w:r>
        </w:sdtContent>
      </w:sdt>
      <w:r w:rsidRPr="003D7EDF">
        <w:rPr>
          <w:lang w:val="en-GB" w:bidi="bn-IN"/>
        </w:rPr>
        <w:t>.</w:t>
      </w:r>
    </w:p>
    <w:p w14:paraId="732BEB9D" w14:textId="77777777" w:rsidR="00127422" w:rsidRPr="003D7EDF" w:rsidRDefault="00127422" w:rsidP="00DD6C47">
      <w:pPr>
        <w:rPr>
          <w:lang w:val="en-GB" w:bidi="bn-IN"/>
        </w:rPr>
      </w:pPr>
      <w:r w:rsidRPr="003D7EDF">
        <w:rPr>
          <w:b/>
          <w:bCs/>
          <w:lang w:val="en-GB" w:bidi="bn-IN"/>
        </w:rPr>
        <w:t xml:space="preserve">Exit interviews- </w:t>
      </w:r>
      <w:r w:rsidRPr="003D7EDF">
        <w:rPr>
          <w:lang w:val="en-GB" w:bidi="bn-IN"/>
        </w:rPr>
        <w:t>the process of taking exit interviews is equally important like taking feedback. The reason behind the departing of an employee is also effective for the assessment of the drawbacks of the organisation.</w:t>
      </w:r>
    </w:p>
    <w:p w14:paraId="76FACB2F" w14:textId="77777777" w:rsidR="00127422" w:rsidRPr="003D7EDF" w:rsidRDefault="00127422" w:rsidP="00DD6C47">
      <w:pPr>
        <w:rPr>
          <w:lang w:val="en-GB" w:bidi="bn-IN"/>
        </w:rPr>
      </w:pPr>
      <w:r w:rsidRPr="003D7EDF">
        <w:rPr>
          <w:b/>
          <w:bCs/>
          <w:lang w:val="en-GB" w:bidi="bn-IN"/>
        </w:rPr>
        <w:t>Take advantage of the employee lifecycle-</w:t>
      </w:r>
      <w:r w:rsidRPr="003D7EDF">
        <w:rPr>
          <w:lang w:val="en-GB" w:bidi="bn-IN"/>
        </w:rPr>
        <w:t xml:space="preserve"> the process of taking regular updates about the life cycle of an employee by following the areas of gradual escalation. The different stages of employee experiences help in the process of collecting employee feedback for the reinforcement of the value proposition of the brand and the culture of the company.</w:t>
      </w:r>
    </w:p>
    <w:p w14:paraId="0E51D2AC" w14:textId="77777777" w:rsidR="00127422" w:rsidRPr="003D7EDF" w:rsidRDefault="00127422" w:rsidP="002B4A1D">
      <w:pPr>
        <w:pStyle w:val="Heading2"/>
        <w:rPr>
          <w:rFonts w:eastAsia="Times New Roman"/>
          <w:lang w:val="en-GB"/>
        </w:rPr>
      </w:pPr>
      <w:bookmarkStart w:id="4" w:name="_Toc58942079"/>
      <w:r w:rsidRPr="003D7EDF">
        <w:rPr>
          <w:rFonts w:eastAsia="Times New Roman"/>
          <w:lang w:val="en-GB"/>
        </w:rPr>
        <w:t>Constructs an employee value proposition from the ideas and analysis previously covered, including strategie</w:t>
      </w:r>
      <w:r w:rsidR="002B4A1D" w:rsidRPr="003D7EDF">
        <w:rPr>
          <w:rFonts w:eastAsia="Times New Roman"/>
          <w:lang w:val="en-GB"/>
        </w:rPr>
        <w:t>s to raise levels of engagement</w:t>
      </w:r>
      <w:bookmarkEnd w:id="4"/>
    </w:p>
    <w:p w14:paraId="740BC90D" w14:textId="77777777" w:rsidR="00127422" w:rsidRPr="003D7EDF" w:rsidRDefault="00127422" w:rsidP="00DD6C47">
      <w:pPr>
        <w:rPr>
          <w:lang w:val="en-GB" w:bidi="bn-IN"/>
        </w:rPr>
      </w:pPr>
      <w:r w:rsidRPr="003D7EDF">
        <w:rPr>
          <w:lang w:val="en-GB" w:bidi="bn-IN"/>
        </w:rPr>
        <w:t>The process of covering the idea of employee value proposition in Grosvenor Casino of UK is necessary for the sustainability of the organisations. The company has already taken a range of measurements like flexibility and from home culture to follow the standards of covid-19. The implementation of different driving factors and the assessment of the measuring engagement</w:t>
      </w:r>
      <w:r w:rsidR="002B4A1D" w:rsidRPr="003D7EDF">
        <w:rPr>
          <w:lang w:val="en-GB" w:bidi="bn-IN"/>
        </w:rPr>
        <w:t xml:space="preserve"> </w:t>
      </w:r>
      <w:r w:rsidR="003D7EDF" w:rsidRPr="003D7EDF">
        <w:rPr>
          <w:lang w:val="en-GB" w:bidi="bn-IN"/>
        </w:rPr>
        <w:t>are</w:t>
      </w:r>
      <w:r w:rsidR="002B4A1D" w:rsidRPr="003D7EDF">
        <w:rPr>
          <w:lang w:val="en-GB" w:bidi="bn-IN"/>
        </w:rPr>
        <w:t xml:space="preserve"> done</w:t>
      </w:r>
      <w:r w:rsidRPr="003D7EDF">
        <w:rPr>
          <w:lang w:val="en-GB" w:bidi="bn-IN"/>
        </w:rPr>
        <w:t>. </w:t>
      </w:r>
    </w:p>
    <w:p w14:paraId="032CFD40" w14:textId="77777777" w:rsidR="00127422" w:rsidRPr="003D7EDF" w:rsidRDefault="00127422" w:rsidP="00DD6C47">
      <w:pPr>
        <w:rPr>
          <w:lang w:val="en-GB" w:bidi="bn-IN"/>
        </w:rPr>
      </w:pPr>
      <w:r w:rsidRPr="003D7EDF">
        <w:rPr>
          <w:lang w:val="en-GB" w:bidi="bn-IN"/>
        </w:rPr>
        <w:t>Employee value proposition will encompass a unique set of benefits which will be received by the employees of the organisation against their skills and capabilities to the company.</w:t>
      </w:r>
    </w:p>
    <w:p w14:paraId="6FFC27BC" w14:textId="77777777" w:rsidR="00127422" w:rsidRPr="003D7EDF" w:rsidRDefault="00127422" w:rsidP="00DD6C47">
      <w:pPr>
        <w:rPr>
          <w:lang w:val="en-GB" w:bidi="bn-IN"/>
        </w:rPr>
      </w:pPr>
      <w:r w:rsidRPr="003D7EDF">
        <w:rPr>
          <w:lang w:val="en-GB" w:bidi="bn-IN"/>
        </w:rPr>
        <w:t xml:space="preserve">The development Co-worker relationship will be helpful for the escalation of collaborative working by following the areas of mutual respect to each other. The implementation of Fairness in the management of relationships impacts greatly on the engagement of the employees. </w:t>
      </w:r>
      <w:r w:rsidR="003D7EDF" w:rsidRPr="003D7EDF">
        <w:rPr>
          <w:lang w:val="en-GB" w:bidi="bn-IN"/>
        </w:rPr>
        <w:t>All</w:t>
      </w:r>
      <w:r w:rsidRPr="003D7EDF">
        <w:rPr>
          <w:lang w:val="en-GB" w:bidi="bn-IN"/>
        </w:rPr>
        <w:t xml:space="preserve"> the employees of the organisation need to get equal treatment from the authority to follow the areas of helpfulness to each</w:t>
      </w:r>
      <w:sdt>
        <w:sdtPr>
          <w:rPr>
            <w:lang w:val="en-GB" w:bidi="bn-IN"/>
          </w:rPr>
          <w:id w:val="2073231705"/>
          <w:citation/>
        </w:sdtPr>
        <w:sdtEndPr/>
        <w:sdtContent>
          <w:r w:rsidRPr="003D7EDF">
            <w:rPr>
              <w:lang w:val="en-GB" w:bidi="bn-IN"/>
            </w:rPr>
            <w:fldChar w:fldCharType="begin"/>
          </w:r>
          <w:r w:rsidRPr="003D7EDF">
            <w:rPr>
              <w:lang w:val="en-GB" w:bidi="bn-IN"/>
            </w:rPr>
            <w:instrText xml:space="preserve"> CITATION tri192 \l 1033 </w:instrText>
          </w:r>
          <w:r w:rsidRPr="003D7EDF">
            <w:rPr>
              <w:lang w:val="en-GB" w:bidi="bn-IN"/>
            </w:rPr>
            <w:fldChar w:fldCharType="separate"/>
          </w:r>
          <w:r w:rsidRPr="003D7EDF">
            <w:rPr>
              <w:noProof/>
              <w:lang w:val="en-GB" w:bidi="bn-IN"/>
            </w:rPr>
            <w:t xml:space="preserve"> (trinet, 2019)</w:t>
          </w:r>
          <w:r w:rsidRPr="003D7EDF">
            <w:rPr>
              <w:lang w:val="en-GB" w:bidi="bn-IN"/>
            </w:rPr>
            <w:fldChar w:fldCharType="end"/>
          </w:r>
        </w:sdtContent>
      </w:sdt>
      <w:r w:rsidRPr="003D7EDF">
        <w:rPr>
          <w:lang w:val="en-GB" w:bidi="bn-IN"/>
        </w:rPr>
        <w:t xml:space="preserve">. The provision of professional development will be a motivation for the employees of the organisation. The concept of learning and development in the workplace will improve the engagement of the employees by enhancing their interest in the processing of the organisation. The execution of Vision and Mission of the company to the processing of the organisation will be helpful for developing the purpose in the workplace. The </w:t>
      </w:r>
      <w:r w:rsidRPr="003D7EDF">
        <w:rPr>
          <w:lang w:val="en-GB" w:bidi="bn-IN"/>
        </w:rPr>
        <w:lastRenderedPageBreak/>
        <w:t>aim and existence of the business needs to be known to the Employees to understand the value of the organisation in the market. Clarity of role of every individual is also effective for the completion of the necessary tasks within proper time</w:t>
      </w:r>
      <w:sdt>
        <w:sdtPr>
          <w:rPr>
            <w:lang w:val="en-GB" w:bidi="bn-IN"/>
          </w:rPr>
          <w:id w:val="590436704"/>
          <w:citation/>
        </w:sdtPr>
        <w:sdtEndPr/>
        <w:sdtContent>
          <w:r w:rsidRPr="003D7EDF">
            <w:rPr>
              <w:lang w:val="en-GB" w:bidi="bn-IN"/>
            </w:rPr>
            <w:fldChar w:fldCharType="begin"/>
          </w:r>
          <w:r w:rsidRPr="003D7EDF">
            <w:rPr>
              <w:lang w:val="en-GB" w:bidi="bn-IN"/>
            </w:rPr>
            <w:instrText xml:space="preserve"> CITATION Obi16 \l 1033 </w:instrText>
          </w:r>
          <w:r w:rsidRPr="003D7EDF">
            <w:rPr>
              <w:lang w:val="en-GB" w:bidi="bn-IN"/>
            </w:rPr>
            <w:fldChar w:fldCharType="separate"/>
          </w:r>
          <w:r w:rsidRPr="003D7EDF">
            <w:rPr>
              <w:noProof/>
              <w:lang w:val="en-GB" w:bidi="bn-IN"/>
            </w:rPr>
            <w:t xml:space="preserve"> (Obiekwe, 2016)</w:t>
          </w:r>
          <w:r w:rsidRPr="003D7EDF">
            <w:rPr>
              <w:lang w:val="en-GB" w:bidi="bn-IN"/>
            </w:rPr>
            <w:fldChar w:fldCharType="end"/>
          </w:r>
        </w:sdtContent>
      </w:sdt>
      <w:r w:rsidRPr="003D7EDF">
        <w:rPr>
          <w:lang w:val="en-GB" w:bidi="bn-IN"/>
        </w:rPr>
        <w:t>. The employees will be provided with the idea of their roles and responsibilities in the workplace. Sharing the values of the work with the employees leads to the process of decentralized decision making which will be effective for the mutual interest of the organisation and the employees. The alignment of value of the organisation and the prioritisation of the employees will be ultimately effective for the value proposition of the employees in the organisation. Showing value for the employees has a great impact on the process of employee engagement. The execution of the above values will surely be beneficial for maintaining the engagement of the employees even in this pandemic situation.</w:t>
      </w:r>
    </w:p>
    <w:p w14:paraId="378D4CF0" w14:textId="77777777" w:rsidR="00127422" w:rsidRPr="003D7EDF" w:rsidRDefault="00127422" w:rsidP="00DD6C47">
      <w:pPr>
        <w:rPr>
          <w:lang w:val="en-GB" w:bidi="bn-IN"/>
        </w:rPr>
      </w:pPr>
      <w:r w:rsidRPr="003D7EDF">
        <w:rPr>
          <w:lang w:val="en-GB" w:bidi="bn-IN"/>
        </w:rPr>
        <w:t>The process of assessing the value proposition of the employees will be done after the execution of the strategies. The process of raising the level of engagement is also important for the portrayal of the value proposition.</w:t>
      </w:r>
    </w:p>
    <w:p w14:paraId="42CD647C" w14:textId="77777777" w:rsidR="00127422" w:rsidRPr="003D7EDF" w:rsidRDefault="00127422" w:rsidP="00DD6C47">
      <w:pPr>
        <w:rPr>
          <w:lang w:val="en-GB" w:bidi="bn-IN"/>
        </w:rPr>
      </w:pPr>
      <w:r w:rsidRPr="003D7EDF">
        <w:rPr>
          <w:b/>
          <w:bCs/>
          <w:lang w:val="en-GB" w:bidi="bn-IN"/>
        </w:rPr>
        <w:t>Uphold the core values-</w:t>
      </w:r>
      <w:r w:rsidRPr="003D7EDF">
        <w:rPr>
          <w:lang w:val="en-GB" w:bidi="bn-IN"/>
        </w:rPr>
        <w:t xml:space="preserve"> the process of delivering the core values for creating a cohesive positive work culture would be effective for the company.</w:t>
      </w:r>
    </w:p>
    <w:p w14:paraId="5C94C5F5" w14:textId="77777777" w:rsidR="00127422" w:rsidRPr="003D7EDF" w:rsidRDefault="00127422" w:rsidP="00DD6C47">
      <w:pPr>
        <w:rPr>
          <w:lang w:val="en-GB" w:bidi="bn-IN"/>
        </w:rPr>
      </w:pPr>
      <w:r w:rsidRPr="003D7EDF">
        <w:rPr>
          <w:b/>
          <w:bCs/>
          <w:lang w:val="en-GB" w:bidi="bn-IN"/>
        </w:rPr>
        <w:t>Recognition of the performers-</w:t>
      </w:r>
      <w:r w:rsidRPr="003D7EDF">
        <w:rPr>
          <w:lang w:val="en-GB" w:bidi="bn-IN"/>
        </w:rPr>
        <w:t xml:space="preserve"> the recognition of the employees for their engagement helps the organisation to achieve the long-term goal. The process of giving different kinds of rewards to the Employees will also be related to the concept of acknowledging their values.</w:t>
      </w:r>
    </w:p>
    <w:p w14:paraId="527B2AD5" w14:textId="77777777" w:rsidR="00127422" w:rsidRPr="003D7EDF" w:rsidRDefault="00127422" w:rsidP="00DD6C47">
      <w:pPr>
        <w:rPr>
          <w:lang w:val="en-GB" w:bidi="bn-IN"/>
        </w:rPr>
      </w:pPr>
      <w:r w:rsidRPr="003D7EDF">
        <w:rPr>
          <w:b/>
          <w:bCs/>
          <w:lang w:val="en-GB" w:bidi="bn-IN"/>
        </w:rPr>
        <w:t>Promotion of transparency-</w:t>
      </w:r>
      <w:r w:rsidRPr="003D7EDF">
        <w:rPr>
          <w:lang w:val="en-GB" w:bidi="bn-IN"/>
        </w:rPr>
        <w:t xml:space="preserve"> the clearing clarified idea about the contemporary scenario of an organisation gets reflected in the process of showing value to the employees. It is an effective strategy of employee engagement that deals with the application of an intelligent leadership.</w:t>
      </w:r>
    </w:p>
    <w:p w14:paraId="5A271D9F" w14:textId="77777777" w:rsidR="00127422" w:rsidRPr="003D7EDF" w:rsidRDefault="00127422" w:rsidP="00DD6C47">
      <w:pPr>
        <w:rPr>
          <w:lang w:val="en-GB" w:bidi="bn-IN"/>
        </w:rPr>
      </w:pPr>
      <w:r w:rsidRPr="003D7EDF">
        <w:rPr>
          <w:b/>
          <w:bCs/>
          <w:lang w:val="en-GB" w:bidi="bn-IN"/>
        </w:rPr>
        <w:t xml:space="preserve">Hold employees accountable- </w:t>
      </w:r>
      <w:r w:rsidRPr="003D7EDF">
        <w:rPr>
          <w:lang w:val="en-GB" w:bidi="bn-IN"/>
        </w:rPr>
        <w:t>It is also necessary for the employees to transcend the area of limitations for doing the above average clip. Showing reliability to the employee enhances the process of employee engagement in a cumulative manner</w:t>
      </w:r>
      <w:sdt>
        <w:sdtPr>
          <w:rPr>
            <w:lang w:val="en-GB" w:bidi="bn-IN"/>
          </w:rPr>
          <w:id w:val="-71902562"/>
          <w:citation/>
        </w:sdtPr>
        <w:sdtEndPr/>
        <w:sdtContent>
          <w:r w:rsidRPr="003D7EDF">
            <w:rPr>
              <w:lang w:val="en-GB" w:bidi="bn-IN"/>
            </w:rPr>
            <w:fldChar w:fldCharType="begin"/>
          </w:r>
          <w:r w:rsidRPr="003D7EDF">
            <w:rPr>
              <w:lang w:val="en-GB" w:bidi="bn-IN"/>
            </w:rPr>
            <w:instrText xml:space="preserve"> CITATION Kat192 \l 1033 </w:instrText>
          </w:r>
          <w:r w:rsidRPr="003D7EDF">
            <w:rPr>
              <w:lang w:val="en-GB" w:bidi="bn-IN"/>
            </w:rPr>
            <w:fldChar w:fldCharType="separate"/>
          </w:r>
          <w:r w:rsidRPr="003D7EDF">
            <w:rPr>
              <w:noProof/>
              <w:lang w:val="en-GB" w:bidi="bn-IN"/>
            </w:rPr>
            <w:t xml:space="preserve"> (Heinz, 2019)</w:t>
          </w:r>
          <w:r w:rsidRPr="003D7EDF">
            <w:rPr>
              <w:lang w:val="en-GB" w:bidi="bn-IN"/>
            </w:rPr>
            <w:fldChar w:fldCharType="end"/>
          </w:r>
        </w:sdtContent>
      </w:sdt>
      <w:r w:rsidRPr="003D7EDF">
        <w:rPr>
          <w:lang w:val="en-GB" w:bidi="bn-IN"/>
        </w:rPr>
        <w:t>. </w:t>
      </w:r>
    </w:p>
    <w:p w14:paraId="29A83A59" w14:textId="77777777" w:rsidR="00127422" w:rsidRPr="003D7EDF" w:rsidRDefault="00127422" w:rsidP="00DD6C47">
      <w:pPr>
        <w:rPr>
          <w:lang w:val="en-GB" w:bidi="bn-IN"/>
        </w:rPr>
      </w:pPr>
      <w:r w:rsidRPr="003D7EDF">
        <w:rPr>
          <w:b/>
          <w:bCs/>
          <w:lang w:val="en-GB" w:bidi="bn-IN"/>
        </w:rPr>
        <w:t>Revamp the office space-</w:t>
      </w:r>
      <w:r w:rsidRPr="003D7EDF">
        <w:rPr>
          <w:lang w:val="en-GB" w:bidi="bn-IN"/>
        </w:rPr>
        <w:t xml:space="preserve"> the environment of the workplace needs to be favourable for all the employees of the organisation. The provision of cross communication between employees through different kinds of indoor activities would be beneficial for the removal of the cubicle culture of corporate organisations.</w:t>
      </w:r>
    </w:p>
    <w:p w14:paraId="35D33D27" w14:textId="77777777" w:rsidR="00127422" w:rsidRPr="003D7EDF" w:rsidRDefault="00127422" w:rsidP="00DD6C47">
      <w:pPr>
        <w:rPr>
          <w:rFonts w:eastAsiaTheme="majorEastAsia" w:cstheme="majorBidi"/>
          <w:b/>
          <w:bCs/>
          <w:color w:val="365F91" w:themeColor="accent1" w:themeShade="BF"/>
          <w:sz w:val="28"/>
          <w:szCs w:val="28"/>
          <w:lang w:val="en-GB"/>
        </w:rPr>
      </w:pPr>
      <w:r w:rsidRPr="003D7EDF">
        <w:rPr>
          <w:lang w:val="en-GB" w:bidi="bn-IN"/>
        </w:rPr>
        <w:lastRenderedPageBreak/>
        <w:t>The application of different tools like taking feedback from the employees of the organisation will definitely be helpful for understanding the success of the employees. In this situation, looking after the assessment of the life cycle of the employees would also be effective for developing the brand and culture of the organisation through the continuous process of employee engagement program. Following the social media platform properly is also one of the finest ways to reach the employees of the organisation</w:t>
      </w:r>
      <w:sdt>
        <w:sdtPr>
          <w:rPr>
            <w:lang w:val="en-GB" w:bidi="bn-IN"/>
          </w:rPr>
          <w:id w:val="-2040884175"/>
          <w:citation/>
        </w:sdtPr>
        <w:sdtEndPr/>
        <w:sdtContent>
          <w:r w:rsidRPr="003D7EDF">
            <w:rPr>
              <w:lang w:val="en-GB" w:bidi="bn-IN"/>
            </w:rPr>
            <w:fldChar w:fldCharType="begin"/>
          </w:r>
          <w:r w:rsidRPr="003D7EDF">
            <w:rPr>
              <w:lang w:val="en-GB" w:bidi="bn-IN"/>
            </w:rPr>
            <w:instrText xml:space="preserve"> CITATION tri192 \l 1033 </w:instrText>
          </w:r>
          <w:r w:rsidRPr="003D7EDF">
            <w:rPr>
              <w:lang w:val="en-GB" w:bidi="bn-IN"/>
            </w:rPr>
            <w:fldChar w:fldCharType="separate"/>
          </w:r>
          <w:r w:rsidRPr="003D7EDF">
            <w:rPr>
              <w:noProof/>
              <w:lang w:val="en-GB" w:bidi="bn-IN"/>
            </w:rPr>
            <w:t xml:space="preserve"> (trinet, 2019)</w:t>
          </w:r>
          <w:r w:rsidRPr="003D7EDF">
            <w:rPr>
              <w:lang w:val="en-GB" w:bidi="bn-IN"/>
            </w:rPr>
            <w:fldChar w:fldCharType="end"/>
          </w:r>
        </w:sdtContent>
      </w:sdt>
      <w:r w:rsidRPr="003D7EDF">
        <w:rPr>
          <w:lang w:val="en-GB" w:bidi="bn-IN"/>
        </w:rPr>
        <w:t>. There are anonymous reviews on the platform will help the company to cope with this new number situation by meeting their demands and expectations.</w:t>
      </w:r>
    </w:p>
    <w:p w14:paraId="03DDCC53" w14:textId="77777777" w:rsidR="000A632E" w:rsidRPr="003D7EDF" w:rsidRDefault="000A632E" w:rsidP="002B4A1D">
      <w:pPr>
        <w:pStyle w:val="Heading2"/>
        <w:rPr>
          <w:lang w:val="en-GB"/>
        </w:rPr>
      </w:pPr>
      <w:bookmarkStart w:id="5" w:name="_Toc58942080"/>
      <w:r w:rsidRPr="003D7EDF">
        <w:rPr>
          <w:lang w:val="en-GB"/>
        </w:rPr>
        <w:t>Conclusion</w:t>
      </w:r>
      <w:bookmarkEnd w:id="5"/>
    </w:p>
    <w:p w14:paraId="6EF446BE" w14:textId="77777777" w:rsidR="007F527B" w:rsidRPr="003D7EDF" w:rsidRDefault="000A632E" w:rsidP="00DD6C47">
      <w:pPr>
        <w:rPr>
          <w:lang w:val="en-GB"/>
        </w:rPr>
      </w:pPr>
      <w:r w:rsidRPr="003D7EDF">
        <w:rPr>
          <w:lang w:val="en-GB"/>
        </w:rPr>
        <w:t>It can be concluded that employee engagement is essential to be incorporated in terms of coping with the present situation of Covd-19 in the organisation, Grosvenor Casinos UK. Different concepts, drivers, and the tools of diagnostics have been planned to be incorporated in the organisation for enhancing the value proposition and including the strategies for enhancing the levels linked to engagement. </w:t>
      </w:r>
    </w:p>
    <w:p w14:paraId="2C4AE8E0" w14:textId="77777777" w:rsidR="007F527B" w:rsidRPr="003D7EDF" w:rsidRDefault="007F527B">
      <w:pPr>
        <w:spacing w:line="276" w:lineRule="auto"/>
        <w:jc w:val="left"/>
        <w:rPr>
          <w:lang w:val="en-GB"/>
        </w:rPr>
      </w:pPr>
      <w:r w:rsidRPr="003D7EDF">
        <w:rPr>
          <w:lang w:val="en-GB"/>
        </w:rPr>
        <w:br w:type="page"/>
      </w:r>
    </w:p>
    <w:bookmarkStart w:id="6" w:name="_Toc58942081" w:displacedByCustomXml="next"/>
    <w:sdt>
      <w:sdtPr>
        <w:rPr>
          <w:rFonts w:eastAsiaTheme="minorHAnsi" w:cstheme="minorBidi"/>
          <w:b w:val="0"/>
          <w:bCs w:val="0"/>
          <w:color w:val="auto"/>
          <w:sz w:val="24"/>
          <w:szCs w:val="22"/>
          <w:lang w:val="en-GB"/>
        </w:rPr>
        <w:id w:val="-1053150366"/>
        <w:docPartObj>
          <w:docPartGallery w:val="Bibliographies"/>
          <w:docPartUnique/>
        </w:docPartObj>
      </w:sdtPr>
      <w:sdtEndPr/>
      <w:sdtContent>
        <w:p w14:paraId="50D4AAF9" w14:textId="77777777" w:rsidR="007F527B" w:rsidRPr="003D7EDF" w:rsidRDefault="007F527B" w:rsidP="007F527B">
          <w:pPr>
            <w:pStyle w:val="Heading1"/>
            <w:spacing w:before="360" w:after="360"/>
            <w:rPr>
              <w:lang w:val="en-GB"/>
            </w:rPr>
          </w:pPr>
          <w:r w:rsidRPr="003D7EDF">
            <w:rPr>
              <w:lang w:val="en-GB"/>
            </w:rPr>
            <w:t>References</w:t>
          </w:r>
          <w:bookmarkEnd w:id="6"/>
        </w:p>
        <w:sdt>
          <w:sdtPr>
            <w:rPr>
              <w:lang w:val="en-GB"/>
            </w:rPr>
            <w:id w:val="111145805"/>
            <w:bibliography/>
          </w:sdtPr>
          <w:sdtEndPr/>
          <w:sdtContent>
            <w:p w14:paraId="09AFE4E2" w14:textId="77777777" w:rsidR="007F527B" w:rsidRPr="003D7EDF" w:rsidRDefault="007F527B" w:rsidP="007F527B">
              <w:pPr>
                <w:pStyle w:val="Bibliography"/>
                <w:spacing w:before="360" w:after="360"/>
                <w:rPr>
                  <w:noProof/>
                  <w:lang w:val="en-GB"/>
                </w:rPr>
              </w:pPr>
              <w:r w:rsidRPr="003D7EDF">
                <w:rPr>
                  <w:lang w:val="en-GB"/>
                </w:rPr>
                <w:fldChar w:fldCharType="begin"/>
              </w:r>
              <w:r w:rsidRPr="003D7EDF">
                <w:rPr>
                  <w:lang w:val="en-GB"/>
                </w:rPr>
                <w:instrText xml:space="preserve"> BIBLIOGRAPHY </w:instrText>
              </w:r>
              <w:r w:rsidRPr="003D7EDF">
                <w:rPr>
                  <w:lang w:val="en-GB"/>
                </w:rPr>
                <w:fldChar w:fldCharType="separate"/>
              </w:r>
              <w:r w:rsidRPr="003D7EDF">
                <w:rPr>
                  <w:noProof/>
                  <w:lang w:val="en-GB"/>
                </w:rPr>
                <w:t xml:space="preserve">Bedarkar, M. &amp; Pandita, D., 2019. A study on the drivers of employee engagement impacting employee performance. </w:t>
              </w:r>
              <w:r w:rsidRPr="003D7EDF">
                <w:rPr>
                  <w:i/>
                  <w:iCs/>
                  <w:noProof/>
                  <w:lang w:val="en-GB"/>
                </w:rPr>
                <w:t>Procedia-Social and Behavioral Sciences</w:t>
              </w:r>
              <w:r w:rsidRPr="003D7EDF">
                <w:rPr>
                  <w:noProof/>
                  <w:lang w:val="en-GB"/>
                </w:rPr>
                <w:t>, 133(4), pp.106-15.</w:t>
              </w:r>
            </w:p>
            <w:p w14:paraId="3BEC5E16" w14:textId="77777777" w:rsidR="007F527B" w:rsidRPr="003D7EDF" w:rsidRDefault="007F527B" w:rsidP="007F527B">
              <w:pPr>
                <w:pStyle w:val="Bibliography"/>
                <w:spacing w:before="360" w:after="360"/>
                <w:rPr>
                  <w:noProof/>
                  <w:lang w:val="en-GB"/>
                </w:rPr>
              </w:pPr>
              <w:r w:rsidRPr="003D7EDF">
                <w:rPr>
                  <w:noProof/>
                  <w:lang w:val="en-GB"/>
                </w:rPr>
                <w:t xml:space="preserve">emplify, 2019. </w:t>
              </w:r>
              <w:r w:rsidRPr="003D7EDF">
                <w:rPr>
                  <w:i/>
                  <w:iCs/>
                  <w:noProof/>
                  <w:lang w:val="en-GB"/>
                </w:rPr>
                <w:t>Understanding the 17 Drivers of Employee Engagement</w:t>
              </w:r>
              <w:r w:rsidRPr="003D7EDF">
                <w:rPr>
                  <w:noProof/>
                  <w:lang w:val="en-GB"/>
                </w:rPr>
                <w:t xml:space="preserve">. [Online] Available at: </w:t>
              </w:r>
              <w:hyperlink r:id="rId7" w:history="1">
                <w:r w:rsidRPr="003D7EDF">
                  <w:rPr>
                    <w:rStyle w:val="Hyperlink"/>
                    <w:noProof/>
                    <w:color w:val="auto"/>
                    <w:u w:val="none"/>
                    <w:lang w:val="en-GB"/>
                  </w:rPr>
                  <w:t>https://emplify.com/blog/14-drivers-employee-engagement/</w:t>
                </w:r>
              </w:hyperlink>
              <w:r w:rsidRPr="003D7EDF">
                <w:rPr>
                  <w:noProof/>
                  <w:lang w:val="en-GB"/>
                </w:rPr>
                <w:t xml:space="preserve"> [Accessed 2020].</w:t>
              </w:r>
            </w:p>
            <w:p w14:paraId="75E23D5E" w14:textId="77777777" w:rsidR="007F527B" w:rsidRPr="003D7EDF" w:rsidRDefault="007F527B" w:rsidP="007F527B">
              <w:pPr>
                <w:pStyle w:val="Bibliography"/>
                <w:spacing w:before="360" w:after="360"/>
                <w:rPr>
                  <w:noProof/>
                  <w:lang w:val="en-GB"/>
                </w:rPr>
              </w:pPr>
              <w:r w:rsidRPr="003D7EDF">
                <w:rPr>
                  <w:noProof/>
                  <w:lang w:val="en-GB"/>
                </w:rPr>
                <w:t xml:space="preserve">Heinz, K., 2019. </w:t>
              </w:r>
              <w:r w:rsidRPr="003D7EDF">
                <w:rPr>
                  <w:i/>
                  <w:iCs/>
                  <w:noProof/>
                  <w:lang w:val="en-GB"/>
                </w:rPr>
                <w:t xml:space="preserve">8 </w:t>
              </w:r>
              <w:r w:rsidR="00B12100" w:rsidRPr="003D7EDF">
                <w:rPr>
                  <w:i/>
                  <w:iCs/>
                  <w:noProof/>
                  <w:lang w:val="en-GB"/>
                </w:rPr>
                <w:t>Employee Engagement Strategies That Actually Work</w:t>
              </w:r>
              <w:r w:rsidR="00B12100" w:rsidRPr="003D7EDF">
                <w:rPr>
                  <w:noProof/>
                  <w:lang w:val="en-GB"/>
                </w:rPr>
                <w:t>.</w:t>
              </w:r>
              <w:r w:rsidRPr="003D7EDF">
                <w:rPr>
                  <w:noProof/>
                  <w:lang w:val="en-GB"/>
                </w:rPr>
                <w:t xml:space="preserve"> [Online] Available at: </w:t>
              </w:r>
              <w:hyperlink r:id="rId8" w:history="1">
                <w:r w:rsidRPr="003D7EDF">
                  <w:rPr>
                    <w:rStyle w:val="Hyperlink"/>
                    <w:noProof/>
                    <w:color w:val="auto"/>
                    <w:u w:val="none"/>
                    <w:lang w:val="en-GB"/>
                  </w:rPr>
                  <w:t>https://builtin.com/employee-engagement/employee-engagement-strategies</w:t>
                </w:r>
              </w:hyperlink>
              <w:r w:rsidRPr="003D7EDF">
                <w:rPr>
                  <w:noProof/>
                  <w:lang w:val="en-GB"/>
                </w:rPr>
                <w:t xml:space="preserve"> [Accessed 2020].</w:t>
              </w:r>
            </w:p>
            <w:p w14:paraId="03593504" w14:textId="77777777" w:rsidR="007F527B" w:rsidRPr="003D7EDF" w:rsidRDefault="007F527B" w:rsidP="007F527B">
              <w:pPr>
                <w:pStyle w:val="Bibliography"/>
                <w:spacing w:before="360" w:after="360"/>
                <w:rPr>
                  <w:noProof/>
                  <w:lang w:val="en-GB"/>
                </w:rPr>
              </w:pPr>
              <w:r w:rsidRPr="003D7EDF">
                <w:rPr>
                  <w:noProof/>
                  <w:lang w:val="en-GB"/>
                </w:rPr>
                <w:t xml:space="preserve">Kuranchie-Mensah, E.B. &amp; Amponsah-Tawiah, K., 2016. Employee motivation and work performance: A comparative study of mining companies in Ghana.. </w:t>
              </w:r>
              <w:r w:rsidRPr="003D7EDF">
                <w:rPr>
                  <w:i/>
                  <w:iCs/>
                  <w:noProof/>
                  <w:lang w:val="en-GB"/>
                </w:rPr>
                <w:t>Journal of Industrial Engineering and Management (JIEM)</w:t>
              </w:r>
              <w:r w:rsidRPr="003D7EDF">
                <w:rPr>
                  <w:noProof/>
                  <w:lang w:val="en-GB"/>
                </w:rPr>
                <w:t>, 9(2), pp.255-309.</w:t>
              </w:r>
            </w:p>
            <w:p w14:paraId="1053834B" w14:textId="77777777" w:rsidR="007F527B" w:rsidRPr="003D7EDF" w:rsidRDefault="007F527B" w:rsidP="007F527B">
              <w:pPr>
                <w:pStyle w:val="Bibliography"/>
                <w:spacing w:before="360" w:after="360"/>
                <w:rPr>
                  <w:noProof/>
                  <w:lang w:val="en-GB"/>
                </w:rPr>
              </w:pPr>
              <w:r w:rsidRPr="003D7EDF">
                <w:rPr>
                  <w:noProof/>
                  <w:lang w:val="en-GB"/>
                </w:rPr>
                <w:t xml:space="preserve">Macey, W.H. &amp; Schneider, B., 2018. The meaning of employee engagement. </w:t>
              </w:r>
              <w:r w:rsidRPr="003D7EDF">
                <w:rPr>
                  <w:i/>
                  <w:iCs/>
                  <w:noProof/>
                  <w:lang w:val="en-GB"/>
                </w:rPr>
                <w:t>Industrial and organizational Psychology</w:t>
              </w:r>
              <w:r w:rsidRPr="003D7EDF">
                <w:rPr>
                  <w:noProof/>
                  <w:lang w:val="en-GB"/>
                </w:rPr>
                <w:t>, 1(1), pp.3-30.</w:t>
              </w:r>
            </w:p>
            <w:p w14:paraId="6EE0877F" w14:textId="77777777" w:rsidR="007F527B" w:rsidRPr="003D7EDF" w:rsidRDefault="007F527B" w:rsidP="007F527B">
              <w:pPr>
                <w:pStyle w:val="Bibliography"/>
                <w:spacing w:before="360" w:after="360"/>
                <w:rPr>
                  <w:noProof/>
                  <w:lang w:val="en-GB"/>
                </w:rPr>
              </w:pPr>
              <w:r w:rsidRPr="003D7EDF">
                <w:rPr>
                  <w:noProof/>
                  <w:lang w:val="en-GB"/>
                </w:rPr>
                <w:t xml:space="preserve">Markos, S. &amp; Sridevi, M.S., 2018. Employee engagement: The key to improving performance. </w:t>
              </w:r>
              <w:r w:rsidRPr="003D7EDF">
                <w:rPr>
                  <w:i/>
                  <w:iCs/>
                  <w:noProof/>
                  <w:lang w:val="en-GB"/>
                </w:rPr>
                <w:t>International journal of business and management</w:t>
              </w:r>
              <w:r w:rsidRPr="003D7EDF">
                <w:rPr>
                  <w:noProof/>
                  <w:lang w:val="en-GB"/>
                </w:rPr>
                <w:t>, 5(12), p.89.</w:t>
              </w:r>
            </w:p>
            <w:p w14:paraId="36BAF645" w14:textId="77777777" w:rsidR="007F527B" w:rsidRPr="003D7EDF" w:rsidRDefault="007F527B" w:rsidP="007F527B">
              <w:pPr>
                <w:pStyle w:val="Bibliography"/>
                <w:spacing w:before="360" w:after="360"/>
                <w:rPr>
                  <w:noProof/>
                  <w:lang w:val="en-GB"/>
                </w:rPr>
              </w:pPr>
              <w:r w:rsidRPr="003D7EDF">
                <w:rPr>
                  <w:noProof/>
                  <w:lang w:val="en-GB"/>
                </w:rPr>
                <w:t xml:space="preserve">Mone, E.M., London, M. &amp; Mone, E.M., 2018. </w:t>
              </w:r>
              <w:r w:rsidRPr="003D7EDF">
                <w:rPr>
                  <w:i/>
                  <w:iCs/>
                  <w:noProof/>
                  <w:lang w:val="en-GB"/>
                </w:rPr>
                <w:t>Employee engagement through effective performance management: A practical guide for managers.</w:t>
              </w:r>
              <w:r w:rsidRPr="003D7EDF">
                <w:rPr>
                  <w:noProof/>
                  <w:lang w:val="en-GB"/>
                </w:rPr>
                <w:t xml:space="preserve"> Routledge.</w:t>
              </w:r>
            </w:p>
            <w:p w14:paraId="3D867488" w14:textId="77777777" w:rsidR="007F527B" w:rsidRPr="003D7EDF" w:rsidRDefault="007F527B" w:rsidP="007F527B">
              <w:pPr>
                <w:pStyle w:val="Bibliography"/>
                <w:spacing w:before="360" w:after="360"/>
                <w:rPr>
                  <w:noProof/>
                  <w:lang w:val="en-GB"/>
                </w:rPr>
              </w:pPr>
              <w:r w:rsidRPr="003D7EDF">
                <w:rPr>
                  <w:noProof/>
                  <w:lang w:val="en-GB"/>
                </w:rPr>
                <w:t>Obiekwe, N., 2016. Employee motivation and performance., 2016.</w:t>
              </w:r>
            </w:p>
            <w:p w14:paraId="6A315979" w14:textId="77777777" w:rsidR="007F527B" w:rsidRPr="003D7EDF" w:rsidRDefault="007F527B" w:rsidP="007F527B">
              <w:pPr>
                <w:pStyle w:val="Bibliography"/>
                <w:spacing w:before="360" w:after="360"/>
                <w:rPr>
                  <w:noProof/>
                  <w:lang w:val="en-GB"/>
                </w:rPr>
              </w:pPr>
              <w:r w:rsidRPr="003D7EDF">
                <w:rPr>
                  <w:noProof/>
                  <w:lang w:val="en-GB"/>
                </w:rPr>
                <w:t xml:space="preserve">Pandita, D. &amp; Bedarkar, M., 2017. Factors affecting employee performance: A conceptual study on the drivers of employee engagement. </w:t>
              </w:r>
              <w:r w:rsidRPr="003D7EDF">
                <w:rPr>
                  <w:i/>
                  <w:iCs/>
                  <w:noProof/>
                  <w:lang w:val="en-GB"/>
                </w:rPr>
                <w:t>Journal of Management</w:t>
              </w:r>
              <w:r w:rsidRPr="003D7EDF">
                <w:rPr>
                  <w:noProof/>
                  <w:lang w:val="en-GB"/>
                </w:rPr>
                <w:t>, 8(7), pp.29-40.</w:t>
              </w:r>
            </w:p>
            <w:p w14:paraId="02426F85" w14:textId="77777777" w:rsidR="007F527B" w:rsidRPr="003D7EDF" w:rsidRDefault="007F527B" w:rsidP="007F527B">
              <w:pPr>
                <w:pStyle w:val="Bibliography"/>
                <w:spacing w:before="360" w:after="360"/>
                <w:rPr>
                  <w:noProof/>
                  <w:lang w:val="en-GB"/>
                </w:rPr>
              </w:pPr>
              <w:r w:rsidRPr="003D7EDF">
                <w:rPr>
                  <w:noProof/>
                  <w:lang w:val="en-GB"/>
                </w:rPr>
                <w:t xml:space="preserve">Popli, S. &amp; Rizvi, I.A., 2016. Drivers of employee engagement: The role of leadership style. </w:t>
              </w:r>
              <w:r w:rsidRPr="003D7EDF">
                <w:rPr>
                  <w:i/>
                  <w:iCs/>
                  <w:noProof/>
                  <w:lang w:val="en-GB"/>
                </w:rPr>
                <w:t>Global Business Review</w:t>
              </w:r>
              <w:r w:rsidRPr="003D7EDF">
                <w:rPr>
                  <w:noProof/>
                  <w:lang w:val="en-GB"/>
                </w:rPr>
                <w:t>, 17(4), pp.965-79.</w:t>
              </w:r>
            </w:p>
            <w:p w14:paraId="49BCFEC2" w14:textId="77777777" w:rsidR="007F527B" w:rsidRPr="003D7EDF" w:rsidRDefault="007F527B" w:rsidP="007F527B">
              <w:pPr>
                <w:pStyle w:val="Bibliography"/>
                <w:spacing w:before="360" w:after="360"/>
                <w:rPr>
                  <w:noProof/>
                  <w:lang w:val="en-GB"/>
                </w:rPr>
              </w:pPr>
              <w:r w:rsidRPr="003D7EDF">
                <w:rPr>
                  <w:noProof/>
                  <w:lang w:val="en-GB"/>
                </w:rPr>
                <w:lastRenderedPageBreak/>
                <w:t xml:space="preserve">trinet, 2019. </w:t>
              </w:r>
              <w:r w:rsidRPr="003D7EDF">
                <w:rPr>
                  <w:i/>
                  <w:iCs/>
                  <w:noProof/>
                  <w:lang w:val="en-GB"/>
                </w:rPr>
                <w:t>hink You’re Dealing with Employee Disengagment? Here Are 5 Tools You Can Use to Evaluate Employee Engagement</w:t>
              </w:r>
              <w:r w:rsidRPr="003D7EDF">
                <w:rPr>
                  <w:noProof/>
                  <w:lang w:val="en-GB"/>
                </w:rPr>
                <w:t xml:space="preserve">. [Online] Available at: </w:t>
              </w:r>
              <w:hyperlink r:id="rId9" w:history="1">
                <w:r w:rsidRPr="003D7EDF">
                  <w:rPr>
                    <w:rStyle w:val="Hyperlink"/>
                    <w:noProof/>
                    <w:color w:val="auto"/>
                    <w:u w:val="none"/>
                    <w:lang w:val="en-GB"/>
                  </w:rPr>
                  <w:t>https://www.trinet.com/insights/think-youre-dealing-with-employee-disengagment-here-are-5-tools-you-can-use-to-evaluate-employee-engagement</w:t>
                </w:r>
              </w:hyperlink>
              <w:r w:rsidRPr="003D7EDF">
                <w:rPr>
                  <w:noProof/>
                  <w:lang w:val="en-GB"/>
                </w:rPr>
                <w:t xml:space="preserve"> [Accessed 2020].</w:t>
              </w:r>
            </w:p>
            <w:p w14:paraId="72863038" w14:textId="77777777" w:rsidR="007F527B" w:rsidRPr="003D7EDF" w:rsidRDefault="007F527B" w:rsidP="007F527B">
              <w:pPr>
                <w:spacing w:before="360" w:after="360"/>
                <w:rPr>
                  <w:lang w:val="en-GB"/>
                </w:rPr>
              </w:pPr>
              <w:r w:rsidRPr="003D7EDF">
                <w:rPr>
                  <w:b/>
                  <w:bCs/>
                  <w:noProof/>
                  <w:lang w:val="en-GB"/>
                </w:rPr>
                <w:fldChar w:fldCharType="end"/>
              </w:r>
            </w:p>
          </w:sdtContent>
        </w:sdt>
      </w:sdtContent>
    </w:sdt>
    <w:p w14:paraId="20F4B9B9" w14:textId="77777777" w:rsidR="000A632E" w:rsidRPr="003D7EDF" w:rsidRDefault="000A632E" w:rsidP="00616701">
      <w:pPr>
        <w:rPr>
          <w:lang w:val="en-GB"/>
        </w:rPr>
      </w:pPr>
    </w:p>
    <w:p w14:paraId="6785BEE7" w14:textId="77777777" w:rsidR="00E52F6E" w:rsidRPr="003D7EDF" w:rsidRDefault="00E52F6E">
      <w:pPr>
        <w:rPr>
          <w:lang w:val="en-GB"/>
        </w:rPr>
      </w:pPr>
    </w:p>
    <w:sectPr w:rsidR="00E52F6E" w:rsidRPr="003D7EDF" w:rsidSect="0061670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BED920" w14:textId="77777777" w:rsidR="00C34155" w:rsidRDefault="00C34155" w:rsidP="00616701">
      <w:pPr>
        <w:spacing w:after="0" w:line="240" w:lineRule="auto"/>
      </w:pPr>
      <w:r>
        <w:separator/>
      </w:r>
    </w:p>
  </w:endnote>
  <w:endnote w:type="continuationSeparator" w:id="0">
    <w:p w14:paraId="33DF0FB9" w14:textId="77777777" w:rsidR="00C34155" w:rsidRDefault="00C34155" w:rsidP="00616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192496"/>
      <w:docPartObj>
        <w:docPartGallery w:val="Page Numbers (Bottom of Page)"/>
        <w:docPartUnique/>
      </w:docPartObj>
    </w:sdtPr>
    <w:sdtEndPr>
      <w:rPr>
        <w:noProof/>
      </w:rPr>
    </w:sdtEndPr>
    <w:sdtContent>
      <w:p w14:paraId="4E431A6D" w14:textId="77777777" w:rsidR="00616701" w:rsidRDefault="00616701">
        <w:pPr>
          <w:pStyle w:val="Footer"/>
          <w:jc w:val="right"/>
        </w:pPr>
        <w:r>
          <w:fldChar w:fldCharType="begin"/>
        </w:r>
        <w:r>
          <w:instrText xml:space="preserve"> PAGE   \* MERGEFORMAT </w:instrText>
        </w:r>
        <w:r>
          <w:fldChar w:fldCharType="separate"/>
        </w:r>
        <w:r w:rsidR="00813474">
          <w:rPr>
            <w:noProof/>
          </w:rPr>
          <w:t>1</w:t>
        </w:r>
        <w:r>
          <w:rPr>
            <w:noProof/>
          </w:rPr>
          <w:fldChar w:fldCharType="end"/>
        </w:r>
      </w:p>
    </w:sdtContent>
  </w:sdt>
  <w:p w14:paraId="7F59A135" w14:textId="77777777" w:rsidR="00616701" w:rsidRDefault="00616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D62B1" w14:textId="77777777" w:rsidR="00C34155" w:rsidRDefault="00C34155" w:rsidP="00616701">
      <w:pPr>
        <w:spacing w:after="0" w:line="240" w:lineRule="auto"/>
      </w:pPr>
      <w:r>
        <w:separator/>
      </w:r>
    </w:p>
  </w:footnote>
  <w:footnote w:type="continuationSeparator" w:id="0">
    <w:p w14:paraId="78180AC2" w14:textId="77777777" w:rsidR="00C34155" w:rsidRDefault="00C34155" w:rsidP="006167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352"/>
    <w:rsid w:val="000A632E"/>
    <w:rsid w:val="00127422"/>
    <w:rsid w:val="0016159D"/>
    <w:rsid w:val="00182692"/>
    <w:rsid w:val="001F3D36"/>
    <w:rsid w:val="002B4A1D"/>
    <w:rsid w:val="003D7EDF"/>
    <w:rsid w:val="00514A4A"/>
    <w:rsid w:val="00537174"/>
    <w:rsid w:val="00610B2A"/>
    <w:rsid w:val="00616701"/>
    <w:rsid w:val="00643497"/>
    <w:rsid w:val="007F527B"/>
    <w:rsid w:val="00813474"/>
    <w:rsid w:val="00A16013"/>
    <w:rsid w:val="00B12100"/>
    <w:rsid w:val="00C34155"/>
    <w:rsid w:val="00C708AF"/>
    <w:rsid w:val="00C9733C"/>
    <w:rsid w:val="00D12352"/>
    <w:rsid w:val="00D21A5E"/>
    <w:rsid w:val="00DD6C47"/>
    <w:rsid w:val="00E31D07"/>
    <w:rsid w:val="00E52F6E"/>
    <w:rsid w:val="00E7563B"/>
    <w:rsid w:val="00FD651C"/>
    <w:rsid w:val="00FF467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90EEB"/>
  <w15:docId w15:val="{4311DBC2-A641-48D9-832B-548F416C9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33C"/>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537174"/>
    <w:pPr>
      <w:keepNext/>
      <w:keepLines/>
      <w:spacing w:before="48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7174"/>
    <w:pPr>
      <w:keepNext/>
      <w:keepLines/>
      <w:spacing w:before="20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708AF"/>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174"/>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37174"/>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C708AF"/>
    <w:rPr>
      <w:rFonts w:ascii="Times New Roman" w:eastAsiaTheme="majorEastAsia" w:hAnsi="Times New Roman" w:cstheme="majorBidi"/>
      <w:b/>
      <w:bCs/>
      <w:color w:val="4F81BD" w:themeColor="accent1"/>
      <w:sz w:val="24"/>
      <w:szCs w:val="24"/>
    </w:rPr>
  </w:style>
  <w:style w:type="paragraph" w:styleId="NormalWeb">
    <w:name w:val="Normal (Web)"/>
    <w:basedOn w:val="Normal"/>
    <w:uiPriority w:val="99"/>
    <w:semiHidden/>
    <w:unhideWhenUsed/>
    <w:rsid w:val="000A632E"/>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6167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6701"/>
    <w:rPr>
      <w:rFonts w:ascii="Times New Roman" w:hAnsi="Times New Roman"/>
      <w:sz w:val="24"/>
      <w:lang w:val="en-IN"/>
    </w:rPr>
  </w:style>
  <w:style w:type="paragraph" w:styleId="Footer">
    <w:name w:val="footer"/>
    <w:basedOn w:val="Normal"/>
    <w:link w:val="FooterChar"/>
    <w:uiPriority w:val="99"/>
    <w:unhideWhenUsed/>
    <w:rsid w:val="006167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6701"/>
    <w:rPr>
      <w:rFonts w:ascii="Times New Roman" w:hAnsi="Times New Roman"/>
      <w:sz w:val="24"/>
      <w:lang w:val="en-IN"/>
    </w:rPr>
  </w:style>
  <w:style w:type="paragraph" w:styleId="BalloonText">
    <w:name w:val="Balloon Text"/>
    <w:basedOn w:val="Normal"/>
    <w:link w:val="BalloonTextChar"/>
    <w:uiPriority w:val="99"/>
    <w:semiHidden/>
    <w:unhideWhenUsed/>
    <w:rsid w:val="00FF46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674"/>
    <w:rPr>
      <w:rFonts w:ascii="Tahoma" w:hAnsi="Tahoma" w:cs="Tahoma"/>
      <w:sz w:val="16"/>
      <w:szCs w:val="16"/>
      <w:lang w:val="en-IN"/>
    </w:rPr>
  </w:style>
  <w:style w:type="paragraph" w:styleId="Bibliography">
    <w:name w:val="Bibliography"/>
    <w:basedOn w:val="Normal"/>
    <w:next w:val="Normal"/>
    <w:uiPriority w:val="37"/>
    <w:unhideWhenUsed/>
    <w:rsid w:val="007F527B"/>
  </w:style>
  <w:style w:type="character" w:styleId="Hyperlink">
    <w:name w:val="Hyperlink"/>
    <w:basedOn w:val="DefaultParagraphFont"/>
    <w:uiPriority w:val="99"/>
    <w:unhideWhenUsed/>
    <w:rsid w:val="007F527B"/>
    <w:rPr>
      <w:color w:val="0000FF"/>
      <w:u w:val="single"/>
    </w:rPr>
  </w:style>
  <w:style w:type="paragraph" w:styleId="TOCHeading">
    <w:name w:val="TOC Heading"/>
    <w:basedOn w:val="Heading1"/>
    <w:next w:val="Normal"/>
    <w:uiPriority w:val="39"/>
    <w:semiHidden/>
    <w:unhideWhenUsed/>
    <w:qFormat/>
    <w:rsid w:val="007F527B"/>
    <w:pPr>
      <w:spacing w:after="0"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7F527B"/>
    <w:pPr>
      <w:spacing w:after="100"/>
    </w:pPr>
  </w:style>
  <w:style w:type="paragraph" w:styleId="TOC2">
    <w:name w:val="toc 2"/>
    <w:basedOn w:val="Normal"/>
    <w:next w:val="Normal"/>
    <w:autoRedefine/>
    <w:uiPriority w:val="39"/>
    <w:unhideWhenUsed/>
    <w:rsid w:val="007F52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6127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iltin.com/employee-engagement/employee-engagement-strategies" TargetMode="External"/><Relationship Id="rId3" Type="http://schemas.openxmlformats.org/officeDocument/2006/relationships/settings" Target="settings.xml"/><Relationship Id="rId7" Type="http://schemas.openxmlformats.org/officeDocument/2006/relationships/hyperlink" Target="https://emplify.com/blog/14-drivers-employee-eng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rinet.com/insights/think-youre-dealing-with-employee-disengagment-here-are-5-tools-you-can-use-to-evaluate-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Mac182</b:Tag>
    <b:SourceType>JournalArticle</b:SourceType>
    <b:Guid>{7105735C-937A-4D97-B26D-CEE5C617B6C7}</b:Guid>
    <b:Title>The meaning of employee engagement</b:Title>
    <b:Year>2018</b:Year>
    <b:Author>
      <b:Author>
        <b:NameList>
          <b:Person>
            <b:Last>Macey</b:Last>
            <b:First>W.H.</b:First>
          </b:Person>
          <b:Person>
            <b:Last>Schneider</b:Last>
            <b:First>B.</b:First>
          </b:Person>
        </b:NameList>
      </b:Author>
    </b:Author>
    <b:JournalName>Industrial and organizational Psychology</b:JournalName>
    <b:Pages>3-30</b:Pages>
    <b:Volume>1</b:Volume>
    <b:Issue>1</b:Issue>
    <b:RefOrder>1</b:RefOrder>
  </b:Source>
  <b:Source>
    <b:Tag>Mar186</b:Tag>
    <b:SourceType>JournalArticle</b:SourceType>
    <b:Guid>{4849676D-EFE4-4511-B14A-C2D6E1E98E35}</b:Guid>
    <b:Author>
      <b:Author>
        <b:NameList>
          <b:Person>
            <b:Last>Markos</b:Last>
            <b:First>S.</b:First>
          </b:Person>
          <b:Person>
            <b:Last>Sridevi</b:Last>
            <b:First>M.S.</b:First>
          </b:Person>
        </b:NameList>
      </b:Author>
    </b:Author>
    <b:Title>Employee engagement: The key to improving performance</b:Title>
    <b:JournalName>International journal of business and management</b:JournalName>
    <b:Year>2018</b:Year>
    <b:Pages>89</b:Pages>
    <b:Volume>5</b:Volume>
    <b:Issue>12</b:Issue>
    <b:RefOrder>2</b:RefOrder>
  </b:Source>
  <b:Source>
    <b:Tag>Bed19</b:Tag>
    <b:SourceType>JournalArticle</b:SourceType>
    <b:Guid>{1DA3222A-22E2-4AF6-A8AB-D40E42AFD83D}</b:Guid>
    <b:Author>
      <b:Author>
        <b:NameList>
          <b:Person>
            <b:Last>Bedarkar</b:Last>
            <b:First>M.</b:First>
          </b:Person>
          <b:Person>
            <b:Last>Pandita</b:Last>
            <b:First>D.</b:First>
          </b:Person>
        </b:NameList>
      </b:Author>
    </b:Author>
    <b:Title>A study on the drivers of employee engagement impacting employee performance</b:Title>
    <b:JournalName>Procedia-Social and Behavioral Sciences</b:JournalName>
    <b:Year>2019</b:Year>
    <b:Pages>106-115</b:Pages>
    <b:Volume>133</b:Volume>
    <b:Issue>4</b:Issue>
    <b:RefOrder>3</b:RefOrder>
  </b:Source>
  <b:Source>
    <b:Tag>Pop161</b:Tag>
    <b:SourceType>JournalArticle</b:SourceType>
    <b:Guid>{911C9AF4-5D21-4310-9F97-7A64524CFE9A}</b:Guid>
    <b:Author>
      <b:Author>
        <b:NameList>
          <b:Person>
            <b:Last>Popli</b:Last>
            <b:First>S.</b:First>
          </b:Person>
          <b:Person>
            <b:Last>Rizvi</b:Last>
            <b:First>I.A.</b:First>
          </b:Person>
        </b:NameList>
      </b:Author>
    </b:Author>
    <b:Title>Drivers of employee engagement: The role of leadership style</b:Title>
    <b:JournalName>Global Business Review</b:JournalName>
    <b:Year>2016</b:Year>
    <b:Pages>965-979</b:Pages>
    <b:Volume>17</b:Volume>
    <b:Issue>4</b:Issue>
    <b:RefOrder>4</b:RefOrder>
  </b:Source>
  <b:Source>
    <b:Tag>Pan171</b:Tag>
    <b:SourceType>JournalArticle</b:SourceType>
    <b:Guid>{C21DE40F-ED2E-4B0F-9C8D-D88258553F89}</b:Guid>
    <b:Author>
      <b:Author>
        <b:NameList>
          <b:Person>
            <b:Last>Pandita</b:Last>
            <b:First>D.</b:First>
          </b:Person>
          <b:Person>
            <b:Last>Bedarkar</b:Last>
            <b:First>M.</b:First>
          </b:Person>
        </b:NameList>
      </b:Author>
    </b:Author>
    <b:Title>Factors affecting employee performance: A conceptual study on the drivers of employee engagement</b:Title>
    <b:JournalName>Journal of Management</b:JournalName>
    <b:Year>2017</b:Year>
    <b:Pages>29-40</b:Pages>
    <b:Volume>8</b:Volume>
    <b:Issue>7</b:Issue>
    <b:RefOrder>6</b:RefOrder>
  </b:Source>
  <b:Source>
    <b:Tag>emp19</b:Tag>
    <b:SourceType>InternetSite</b:SourceType>
    <b:Guid>{D854D9EB-61FF-421C-8114-667D6CBA1105}</b:Guid>
    <b:Title>Understanding the 17 Drivers of Employee Engagement</b:Title>
    <b:Year>2019</b:Year>
    <b:Author>
      <b:Author>
        <b:Corporate>emplify</b:Corporate>
      </b:Author>
    </b:Author>
    <b:YearAccessed>2020</b:YearAccessed>
    <b:URL>https://emplify.com/blog/14-drivers-employee-engagement/</b:URL>
    <b:RefOrder>5</b:RefOrder>
  </b:Source>
  <b:Source>
    <b:Tag>Mon18</b:Tag>
    <b:SourceType>Book</b:SourceType>
    <b:Guid>{7875A8E9-C9A4-4A1A-8FBE-1A9C831B7BC0}</b:Guid>
    <b:Title>Employee engagement through effective performance management: A practical guide for managers.</b:Title>
    <b:Year>2018</b:Year>
    <b:Author>
      <b:Author>
        <b:NameList>
          <b:Person>
            <b:Last>Mone</b:Last>
            <b:First>E.</b:First>
            <b:Middle>M.</b:Middle>
          </b:Person>
          <b:Person>
            <b:Last>London</b:Last>
            <b:First>M.</b:First>
          </b:Person>
          <b:Person>
            <b:Last>Mone</b:Last>
            <b:First>E.</b:First>
            <b:Middle>M.</b:Middle>
          </b:Person>
        </b:NameList>
      </b:Author>
    </b:Author>
    <b:Publisher>Routledge</b:Publisher>
    <b:RefOrder>7</b:RefOrder>
  </b:Source>
  <b:Source>
    <b:Tag>Kur161</b:Tag>
    <b:SourceType>JournalArticle</b:SourceType>
    <b:Guid>{0849D6B1-A037-45EA-94F3-7FE340C2FB7A}</b:Guid>
    <b:Author>
      <b:Author>
        <b:NameList>
          <b:Person>
            <b:Last>Kuranchie-Mensah</b:Last>
            <b:First>E.B.</b:First>
          </b:Person>
          <b:Person>
            <b:Last>Amponsah-Tawiah</b:Last>
            <b:First>K.</b:First>
          </b:Person>
        </b:NameList>
      </b:Author>
    </b:Author>
    <b:Title>Employee motivation and work performance: A comparative study of mining companies in Ghana. </b:Title>
    <b:JournalName>Journal of Industrial Engineering and Management (JIEM)</b:JournalName>
    <b:Year>2016</b:Year>
    <b:Pages>255-309</b:Pages>
    <b:Volume>9</b:Volume>
    <b:Issue>2</b:Issue>
    <b:RefOrder>8</b:RefOrder>
  </b:Source>
  <b:Source>
    <b:Tag>tri192</b:Tag>
    <b:SourceType>InternetSite</b:SourceType>
    <b:Guid>{80A0494F-B2FE-4481-9399-930F4F14B3D6}</b:Guid>
    <b:Author>
      <b:Author>
        <b:Corporate>trinet</b:Corporate>
      </b:Author>
    </b:Author>
    <b:Title>hink You’re Dealing with Employee Disengagment? Here Are 5 Tools You Can Use to Evaluate Employee Engagement</b:Title>
    <b:Year>2019</b:Year>
    <b:YearAccessed>2020</b:YearAccessed>
    <b:URL>https://www.trinet.com/insights/think-youre-dealing-with-employee-disengagment-here-are-5-tools-you-can-use-to-evaluate-employee-engagement</b:URL>
    <b:RefOrder>9</b:RefOrder>
  </b:Source>
  <b:Source>
    <b:Tag>Obi16</b:Tag>
    <b:SourceType>ConferenceProceedings</b:SourceType>
    <b:Guid>{EAB7AAB7-1933-4C31-91A0-01EA660FE831}</b:Guid>
    <b:Title>Employee motivation and performance.</b:Title>
    <b:Year>2016</b:Year>
    <b:Author>
      <b:Author>
        <b:NameList>
          <b:Person>
            <b:Last>Obiekwe</b:Last>
            <b:First>N</b:First>
          </b:Person>
        </b:NameList>
      </b:Author>
    </b:Author>
    <b:RefOrder>10</b:RefOrder>
  </b:Source>
  <b:Source>
    <b:Tag>Kat192</b:Tag>
    <b:SourceType>InternetSite</b:SourceType>
    <b:Guid>{39F661D4-3BA3-4C37-8FF5-EE23C0873B3E}</b:Guid>
    <b:Author>
      <b:Author>
        <b:NameList>
          <b:Person>
            <b:Last>Heinz</b:Last>
            <b:First>Kate</b:First>
          </b:Person>
        </b:NameList>
      </b:Author>
    </b:Author>
    <b:Title>8 EMPLOYEE ENGAGEMENT STRATEGIES THAT ACTUALLY WORK</b:Title>
    <b:Year>2019</b:Year>
    <b:YearAccessed>2020</b:YearAccessed>
    <b:URL>https://builtin.com/employee-engagement/employee-engagement-strategies</b:URL>
    <b:RefOrder>11</b:RefOrder>
  </b:Source>
</b:Sources>
</file>

<file path=customXml/itemProps1.xml><?xml version="1.0" encoding="utf-8"?>
<ds:datastoreItem xmlns:ds="http://schemas.openxmlformats.org/officeDocument/2006/customXml" ds:itemID="{EAF3C808-1AF8-4AE2-A493-11F33EE8B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2506</Words>
  <Characters>14288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 </cp:lastModifiedBy>
  <cp:revision>2</cp:revision>
  <dcterms:created xsi:type="dcterms:W3CDTF">2020-12-18T13:13:00Z</dcterms:created>
  <dcterms:modified xsi:type="dcterms:W3CDTF">2020-12-18T13:13:00Z</dcterms:modified>
</cp:coreProperties>
</file>