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3AF79" w14:textId="54C4FDAF" w:rsidR="00FC5D68" w:rsidRPr="00FC5D68" w:rsidRDefault="00FC5D68" w:rsidP="00FC5D68">
      <w:pPr>
        <w:spacing w:line="360" w:lineRule="auto"/>
        <w:jc w:val="both"/>
        <w:rPr>
          <w:rFonts w:ascii="Arial" w:hAnsi="Arial" w:cs="Arial"/>
          <w:sz w:val="24"/>
          <w:szCs w:val="24"/>
          <w:u w:val="single"/>
        </w:rPr>
      </w:pPr>
      <w:r w:rsidRPr="00FC5D68">
        <w:rPr>
          <w:rFonts w:ascii="Arial" w:hAnsi="Arial" w:cs="Arial"/>
          <w:sz w:val="24"/>
          <w:szCs w:val="24"/>
          <w:u w:val="single"/>
        </w:rPr>
        <w:t>Section 1</w:t>
      </w:r>
    </w:p>
    <w:p w14:paraId="43AECF73" w14:textId="7D53709A"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The implementation of play based learning in the early years curricula requires constant analysis and assessment to ensure children are developing in to competent, capable individuals (</w:t>
      </w:r>
      <w:proofErr w:type="spellStart"/>
      <w:r w:rsidRPr="00614B25">
        <w:rPr>
          <w:rFonts w:ascii="Arial" w:hAnsi="Arial" w:cs="Arial"/>
          <w:sz w:val="24"/>
          <w:szCs w:val="24"/>
        </w:rPr>
        <w:t>Bubikova</w:t>
      </w:r>
      <w:proofErr w:type="spellEnd"/>
      <w:r w:rsidRPr="00614B25">
        <w:rPr>
          <w:rFonts w:ascii="Arial" w:hAnsi="Arial" w:cs="Arial"/>
          <w:sz w:val="24"/>
          <w:szCs w:val="24"/>
        </w:rPr>
        <w:t xml:space="preserve">-Moan, </w:t>
      </w:r>
      <w:proofErr w:type="spellStart"/>
      <w:r w:rsidRPr="00614B25">
        <w:rPr>
          <w:rFonts w:ascii="Arial" w:hAnsi="Arial" w:cs="Arial"/>
          <w:sz w:val="24"/>
          <w:szCs w:val="24"/>
        </w:rPr>
        <w:t>Hjetland</w:t>
      </w:r>
      <w:proofErr w:type="spellEnd"/>
      <w:r w:rsidRPr="00614B25">
        <w:rPr>
          <w:rFonts w:ascii="Arial" w:hAnsi="Arial" w:cs="Arial"/>
          <w:sz w:val="24"/>
          <w:szCs w:val="24"/>
        </w:rPr>
        <w:t xml:space="preserve"> and </w:t>
      </w:r>
      <w:proofErr w:type="spellStart"/>
      <w:r w:rsidRPr="00614B25">
        <w:rPr>
          <w:rFonts w:ascii="Arial" w:hAnsi="Arial" w:cs="Arial"/>
          <w:sz w:val="24"/>
          <w:szCs w:val="24"/>
        </w:rPr>
        <w:t>Wollscheid</w:t>
      </w:r>
      <w:proofErr w:type="spellEnd"/>
      <w:r w:rsidRPr="00614B25">
        <w:rPr>
          <w:rFonts w:ascii="Arial" w:hAnsi="Arial" w:cs="Arial"/>
          <w:sz w:val="24"/>
          <w:szCs w:val="24"/>
        </w:rPr>
        <w:t>, 2019). Evaluative research and reports review key factors behind the curricula ensuring good practice throughout settings. This assignment includes the rationale behind the curricula, theoretical reinforcement and the role of play in the learning.</w:t>
      </w:r>
    </w:p>
    <w:p w14:paraId="245940C0"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The Foundation Phase is a Welsh Government flagship policy for early years education aimed at 3 to 7-year olds in Wales. This policy marked a change from formal, skill centred learning to a more </w:t>
      </w:r>
      <w:r>
        <w:rPr>
          <w:rFonts w:ascii="Arial" w:hAnsi="Arial" w:cs="Arial"/>
          <w:sz w:val="24"/>
          <w:szCs w:val="24"/>
        </w:rPr>
        <w:t>“</w:t>
      </w:r>
      <w:r w:rsidRPr="00614B25">
        <w:rPr>
          <w:rFonts w:ascii="Arial" w:hAnsi="Arial" w:cs="Arial"/>
          <w:sz w:val="24"/>
          <w:szCs w:val="24"/>
        </w:rPr>
        <w:t>developmental, experiential, play-based approach to teaching and learning</w:t>
      </w:r>
      <w:r>
        <w:rPr>
          <w:rFonts w:ascii="Arial" w:hAnsi="Arial" w:cs="Arial"/>
          <w:sz w:val="24"/>
          <w:szCs w:val="24"/>
        </w:rPr>
        <w:t>”</w:t>
      </w:r>
      <w:r w:rsidRPr="00614B25">
        <w:rPr>
          <w:rFonts w:ascii="Arial" w:hAnsi="Arial" w:cs="Arial"/>
          <w:sz w:val="24"/>
          <w:szCs w:val="24"/>
        </w:rPr>
        <w:t xml:space="preserve"> (Crown, 2013). The Foundation Phase curriculum is an ongoing framework  to meet the developmental needs of all children, including all stages of development, the framework merges the holistic development of children and their skills from previous learning and play experiences (Crown, 2015a). The Learning Country consultation results (</w:t>
      </w:r>
      <w:proofErr w:type="spellStart"/>
      <w:r w:rsidRPr="00614B25">
        <w:rPr>
          <w:rFonts w:ascii="Arial" w:hAnsi="Arial" w:cs="Arial"/>
          <w:sz w:val="24"/>
          <w:szCs w:val="24"/>
        </w:rPr>
        <w:t>NAfW</w:t>
      </w:r>
      <w:proofErr w:type="spellEnd"/>
      <w:r w:rsidRPr="00614B25">
        <w:rPr>
          <w:rFonts w:ascii="Arial" w:hAnsi="Arial" w:cs="Arial"/>
          <w:sz w:val="24"/>
          <w:szCs w:val="24"/>
        </w:rPr>
        <w:t>, 2003, cited in Taylor, Rhys and Waldron, 2016) found ten weaknesses in early years education and eight weaknesses in Key Stage 1, with continual underachievement at roughly 20% of primary children, proving a remodel of the early years was required in both in England and Wales (Taylor, Rhys and Waldron, 2016, p2-3). The main aim of the Foundation Phase was to raise standards, tackle children’s developing needs, whilst ensuring positive attitudes to learning and to become active citizens who have benefited from their time in education (</w:t>
      </w:r>
      <w:proofErr w:type="spellStart"/>
      <w:r w:rsidRPr="00614B25">
        <w:rPr>
          <w:rFonts w:ascii="Arial" w:hAnsi="Arial" w:cs="Arial"/>
          <w:sz w:val="24"/>
          <w:szCs w:val="24"/>
        </w:rPr>
        <w:t>NAfW</w:t>
      </w:r>
      <w:proofErr w:type="spellEnd"/>
      <w:r w:rsidRPr="00614B25">
        <w:rPr>
          <w:rFonts w:ascii="Arial" w:hAnsi="Arial" w:cs="Arial"/>
          <w:sz w:val="24"/>
          <w:szCs w:val="24"/>
        </w:rPr>
        <w:t xml:space="preserve">, 2003. P6, cited in </w:t>
      </w:r>
      <w:bookmarkStart w:id="0" w:name="_Hlk36143670"/>
      <w:r w:rsidRPr="00614B25">
        <w:rPr>
          <w:rFonts w:ascii="Arial" w:hAnsi="Arial" w:cs="Arial"/>
          <w:sz w:val="24"/>
          <w:szCs w:val="24"/>
        </w:rPr>
        <w:t>Taylor, Rhys and Waldron, 2016</w:t>
      </w:r>
      <w:bookmarkEnd w:id="0"/>
      <w:r w:rsidRPr="00614B25">
        <w:rPr>
          <w:rFonts w:ascii="Arial" w:hAnsi="Arial" w:cs="Arial"/>
          <w:sz w:val="24"/>
          <w:szCs w:val="24"/>
        </w:rPr>
        <w:t>).</w:t>
      </w:r>
    </w:p>
    <w:p w14:paraId="0F15D4A7"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The rationale behind the Foundation Phase was extracted from early years education in Scandinavia, New Zealand’s Te Whāriki and Reggio Emilia in Northern Italy (Taylor, Rhys, and Waldron, 2016).  Nevertheless, it strays from these models in three core ways. </w:t>
      </w:r>
    </w:p>
    <w:p w14:paraId="538BC868"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First, it has a strong links to structured outcomes, especially literacy and numeracy compared to the international theories (Taylor, Rhys and Waldron, 2016). Siraj, the head researcher of the independent stocktake of the Foundation Phase in Wales states a rigidity between the play-based pedagogy and the present specified statutory curricula outcomes, he noticed that little had changed in literacy and numeracy  from earlier Key Stage1 outcomes. (Crown, 2014, p20). In contrast, Reggio Emilia </w:t>
      </w:r>
      <w:r w:rsidRPr="00614B25">
        <w:rPr>
          <w:rFonts w:ascii="Arial" w:hAnsi="Arial" w:cs="Arial"/>
          <w:sz w:val="24"/>
          <w:szCs w:val="24"/>
        </w:rPr>
        <w:lastRenderedPageBreak/>
        <w:t xml:space="preserve">practitioners use a </w:t>
      </w:r>
      <w:r>
        <w:rPr>
          <w:rFonts w:ascii="Arial" w:hAnsi="Arial" w:cs="Arial"/>
          <w:sz w:val="24"/>
          <w:szCs w:val="24"/>
        </w:rPr>
        <w:t>“</w:t>
      </w:r>
      <w:r w:rsidRPr="00614B25">
        <w:rPr>
          <w:rFonts w:ascii="Arial" w:hAnsi="Arial" w:cs="Arial"/>
          <w:sz w:val="24"/>
          <w:szCs w:val="24"/>
        </w:rPr>
        <w:t>progressive philosophy with its emphasis upon individual difference, pluralistic approaches and processes</w:t>
      </w:r>
      <w:r>
        <w:rPr>
          <w:rFonts w:ascii="Arial" w:hAnsi="Arial" w:cs="Arial"/>
          <w:sz w:val="24"/>
          <w:szCs w:val="24"/>
        </w:rPr>
        <w:t>”</w:t>
      </w:r>
      <w:r w:rsidRPr="00614B25">
        <w:rPr>
          <w:rFonts w:ascii="Arial" w:hAnsi="Arial" w:cs="Arial"/>
          <w:sz w:val="24"/>
          <w:szCs w:val="24"/>
        </w:rPr>
        <w:t xml:space="preserve"> (Soler &amp; Miller, 2003, p65). Whilst the Te Whāriki  model visualises the curriculum </w:t>
      </w:r>
      <w:r>
        <w:rPr>
          <w:rFonts w:ascii="Arial" w:hAnsi="Arial" w:cs="Arial"/>
          <w:sz w:val="24"/>
          <w:szCs w:val="24"/>
        </w:rPr>
        <w:t>“</w:t>
      </w:r>
      <w:r w:rsidRPr="00614B25">
        <w:rPr>
          <w:rFonts w:ascii="Arial" w:hAnsi="Arial" w:cs="Arial"/>
          <w:sz w:val="24"/>
          <w:szCs w:val="24"/>
        </w:rPr>
        <w:t>as a web or woven mat rather than a set of stairs</w:t>
      </w:r>
      <w:r>
        <w:rPr>
          <w:rFonts w:ascii="Arial" w:hAnsi="Arial" w:cs="Arial"/>
          <w:sz w:val="24"/>
          <w:szCs w:val="24"/>
        </w:rPr>
        <w:t>”</w:t>
      </w:r>
      <w:r w:rsidRPr="00614B25">
        <w:rPr>
          <w:rFonts w:ascii="Arial" w:hAnsi="Arial" w:cs="Arial"/>
          <w:sz w:val="24"/>
          <w:szCs w:val="24"/>
        </w:rPr>
        <w:t xml:space="preserve"> (Soler &amp; Miller, 2003, p63).</w:t>
      </w:r>
    </w:p>
    <w:p w14:paraId="34943166"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Second, the structure of learning is still not entirely play based as it has some adult directed learning with a focus-based approach before enhanced and continuous learning can take place (Early Years Wales, 2017).  The Foundation Phase curriculum sees play as </w:t>
      </w:r>
      <w:r>
        <w:rPr>
          <w:rFonts w:ascii="Arial" w:hAnsi="Arial" w:cs="Arial"/>
          <w:sz w:val="24"/>
          <w:szCs w:val="24"/>
        </w:rPr>
        <w:t>“</w:t>
      </w:r>
      <w:r w:rsidRPr="00614B25">
        <w:rPr>
          <w:rFonts w:ascii="Arial" w:hAnsi="Arial" w:cs="Arial"/>
          <w:sz w:val="24"/>
          <w:szCs w:val="24"/>
        </w:rPr>
        <w:t>marginalised</w:t>
      </w:r>
      <w:r>
        <w:rPr>
          <w:rFonts w:ascii="Arial" w:hAnsi="Arial" w:cs="Arial"/>
          <w:sz w:val="24"/>
          <w:szCs w:val="24"/>
        </w:rPr>
        <w:t>”</w:t>
      </w:r>
      <w:r w:rsidRPr="00614B25">
        <w:rPr>
          <w:rFonts w:ascii="Arial" w:hAnsi="Arial" w:cs="Arial"/>
          <w:sz w:val="24"/>
          <w:szCs w:val="24"/>
        </w:rPr>
        <w:t xml:space="preserve"> (Soler &amp; Miller, 2003, p66). However, Reggio Emilia view the child as a </w:t>
      </w:r>
      <w:r>
        <w:rPr>
          <w:rFonts w:ascii="Arial" w:hAnsi="Arial" w:cs="Arial"/>
          <w:sz w:val="24"/>
          <w:szCs w:val="24"/>
        </w:rPr>
        <w:t>“</w:t>
      </w:r>
      <w:r w:rsidRPr="00614B25">
        <w:rPr>
          <w:rFonts w:ascii="Arial" w:hAnsi="Arial" w:cs="Arial"/>
          <w:sz w:val="24"/>
          <w:szCs w:val="24"/>
        </w:rPr>
        <w:t>powerful partner who actively co-constructs</w:t>
      </w:r>
      <w:r>
        <w:rPr>
          <w:rFonts w:ascii="Arial" w:hAnsi="Arial" w:cs="Arial"/>
          <w:sz w:val="24"/>
          <w:szCs w:val="24"/>
        </w:rPr>
        <w:t>”</w:t>
      </w:r>
      <w:r w:rsidRPr="00614B25">
        <w:rPr>
          <w:rFonts w:ascii="Arial" w:hAnsi="Arial" w:cs="Arial"/>
          <w:sz w:val="24"/>
          <w:szCs w:val="24"/>
        </w:rPr>
        <w:t xml:space="preserve"> their own learning (Soler &amp; Miller, 2003, p66). This can include working with a more knowledgeable other, linking with the Vygotsky</w:t>
      </w:r>
      <w:r>
        <w:rPr>
          <w:rFonts w:ascii="Arial" w:hAnsi="Arial" w:cs="Arial"/>
          <w:sz w:val="24"/>
          <w:szCs w:val="24"/>
        </w:rPr>
        <w:t xml:space="preserve"> (1978)</w:t>
      </w:r>
      <w:r w:rsidRPr="00614B25">
        <w:rPr>
          <w:rFonts w:ascii="Arial" w:hAnsi="Arial" w:cs="Arial"/>
          <w:sz w:val="24"/>
          <w:szCs w:val="24"/>
        </w:rPr>
        <w:t xml:space="preserve"> theory (Cherry, 2019). Te </w:t>
      </w:r>
      <w:proofErr w:type="spellStart"/>
      <w:r w:rsidRPr="00614B25">
        <w:rPr>
          <w:rFonts w:ascii="Arial" w:hAnsi="Arial" w:cs="Arial"/>
          <w:sz w:val="24"/>
          <w:szCs w:val="24"/>
        </w:rPr>
        <w:t>Whāriki’s</w:t>
      </w:r>
      <w:proofErr w:type="spellEnd"/>
      <w:r w:rsidRPr="00614B25">
        <w:rPr>
          <w:rFonts w:ascii="Arial" w:hAnsi="Arial" w:cs="Arial"/>
          <w:sz w:val="24"/>
          <w:szCs w:val="24"/>
        </w:rPr>
        <w:t xml:space="preserve"> curriculum framework encompasses </w:t>
      </w:r>
      <w:r>
        <w:rPr>
          <w:rFonts w:ascii="Arial" w:hAnsi="Arial" w:cs="Arial"/>
          <w:sz w:val="24"/>
          <w:szCs w:val="24"/>
        </w:rPr>
        <w:t>“</w:t>
      </w:r>
      <w:r w:rsidRPr="00614B25">
        <w:rPr>
          <w:rFonts w:ascii="Arial" w:hAnsi="Arial" w:cs="Arial"/>
          <w:sz w:val="24"/>
          <w:szCs w:val="24"/>
        </w:rPr>
        <w:t>strands and threads</w:t>
      </w:r>
      <w:r>
        <w:rPr>
          <w:rFonts w:ascii="Arial" w:hAnsi="Arial" w:cs="Arial"/>
          <w:sz w:val="24"/>
          <w:szCs w:val="24"/>
        </w:rPr>
        <w:t>”</w:t>
      </w:r>
      <w:r w:rsidRPr="00614B25">
        <w:rPr>
          <w:rFonts w:ascii="Arial" w:hAnsi="Arial" w:cs="Arial"/>
          <w:sz w:val="24"/>
          <w:szCs w:val="24"/>
        </w:rPr>
        <w:t xml:space="preserve"> to embrace the indigenous culture, parents and early childhood practitioners to work together to support their learning (Soler &amp; Miller, 2003, p66). However, the Montessori Curriculum, is a child-centred learning framework combining holistic learning outcomes which is bespoke to the unique child focusing on their individual needs and interests (Montessori Academy, 2019). </w:t>
      </w:r>
    </w:p>
    <w:p w14:paraId="3437D3F2"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Third, the role of parents should be to work together with practitioners to develop their children’s learning and first-hand experiences rather than intervening to diminish the effects of educational disadvantages in the home (Taylor,</w:t>
      </w:r>
      <w:r>
        <w:rPr>
          <w:rFonts w:ascii="Arial" w:hAnsi="Arial" w:cs="Arial"/>
          <w:sz w:val="24"/>
          <w:szCs w:val="24"/>
        </w:rPr>
        <w:t xml:space="preserve"> Rhys and Waldron,</w:t>
      </w:r>
      <w:r w:rsidRPr="00614B25">
        <w:rPr>
          <w:rFonts w:ascii="Arial" w:hAnsi="Arial" w:cs="Arial"/>
          <w:sz w:val="24"/>
          <w:szCs w:val="24"/>
        </w:rPr>
        <w:t xml:space="preserve"> 2016). The Stocktake found that the Foundation Phase differed across the country and there are issues with practitioners and teachers, failing to engage and communicate with parents. They found staff lacked empathy and the inability to understand families deprivation and disadvantages (Crown, 2014, p29). Reggio Emilia parents are included in the schools decision-making and are kept abreast of their child’s progress, and rely upon information about their child’s home experiences, they frequently join their children for activities and help with their projects (LeBlanc, 2020).</w:t>
      </w:r>
    </w:p>
    <w:p w14:paraId="5CCAC61A"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The importance of play is documented throughout the world, the UNCRC article 31 states that every child has the right to play. Play is a child’s right wherever they are, home, childcare or at school (Play Wales, no date</w:t>
      </w:r>
      <w:r w:rsidRPr="00FF0613">
        <w:rPr>
          <w:rFonts w:ascii="Arial" w:hAnsi="Arial" w:cs="Arial"/>
          <w:sz w:val="24"/>
          <w:szCs w:val="24"/>
        </w:rPr>
        <w:t>).</w:t>
      </w:r>
      <w:r w:rsidRPr="00FF0613">
        <w:rPr>
          <w:rFonts w:ascii="Arial" w:hAnsi="Arial" w:cs="Arial"/>
          <w:b/>
          <w:bCs/>
          <w:sz w:val="24"/>
          <w:szCs w:val="24"/>
        </w:rPr>
        <w:t xml:space="preserve"> </w:t>
      </w:r>
      <w:r w:rsidRPr="00614B25">
        <w:rPr>
          <w:rFonts w:ascii="Arial" w:hAnsi="Arial" w:cs="Arial"/>
          <w:sz w:val="24"/>
          <w:szCs w:val="24"/>
        </w:rPr>
        <w:t>Good play experiences will allow children to develop new lifelong skills which will be beneficial as they grow, for example self-confidence, self</w:t>
      </w:r>
      <w:r w:rsidRPr="00614B25">
        <w:rPr>
          <w:rFonts w:ascii="Cambria Math" w:hAnsi="Cambria Math" w:cs="Cambria Math"/>
          <w:sz w:val="24"/>
          <w:szCs w:val="24"/>
        </w:rPr>
        <w:t>‑</w:t>
      </w:r>
      <w:r w:rsidRPr="00614B25">
        <w:rPr>
          <w:rFonts w:ascii="Arial" w:hAnsi="Arial" w:cs="Arial"/>
          <w:sz w:val="24"/>
          <w:szCs w:val="24"/>
        </w:rPr>
        <w:t xml:space="preserve">esteem, curiosity, independence, and resilience (Play Matters, </w:t>
      </w:r>
      <w:r w:rsidRPr="00614B25">
        <w:rPr>
          <w:rFonts w:ascii="Arial" w:hAnsi="Arial" w:cs="Arial"/>
          <w:sz w:val="24"/>
          <w:szCs w:val="24"/>
        </w:rPr>
        <w:lastRenderedPageBreak/>
        <w:t xml:space="preserve">2018). Piaget (1972, cited in Else, 2014, p11) reflected play as an </w:t>
      </w:r>
      <w:r>
        <w:rPr>
          <w:rFonts w:ascii="Arial" w:hAnsi="Arial" w:cs="Arial"/>
          <w:sz w:val="24"/>
          <w:szCs w:val="24"/>
        </w:rPr>
        <w:t>“</w:t>
      </w:r>
      <w:r w:rsidRPr="00614B25">
        <w:rPr>
          <w:rFonts w:ascii="Arial" w:hAnsi="Arial" w:cs="Arial"/>
          <w:sz w:val="24"/>
          <w:szCs w:val="24"/>
        </w:rPr>
        <w:t>essential element in the normal development of children</w:t>
      </w:r>
      <w:r>
        <w:rPr>
          <w:rFonts w:ascii="Arial" w:hAnsi="Arial" w:cs="Arial"/>
          <w:sz w:val="24"/>
          <w:szCs w:val="24"/>
        </w:rPr>
        <w:t>”</w:t>
      </w:r>
      <w:r w:rsidRPr="00614B25">
        <w:rPr>
          <w:rFonts w:ascii="Arial" w:hAnsi="Arial" w:cs="Arial"/>
          <w:sz w:val="24"/>
          <w:szCs w:val="24"/>
        </w:rPr>
        <w:t>.</w:t>
      </w:r>
    </w:p>
    <w:p w14:paraId="6A1EAF74" w14:textId="08A9385F"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Donaldson</w:t>
      </w:r>
      <w:r w:rsidR="001D49D9">
        <w:rPr>
          <w:rFonts w:ascii="Arial" w:hAnsi="Arial" w:cs="Arial"/>
          <w:sz w:val="24"/>
          <w:szCs w:val="24"/>
        </w:rPr>
        <w:t>’s</w:t>
      </w:r>
      <w:r w:rsidRPr="00614B25">
        <w:rPr>
          <w:rFonts w:ascii="Arial" w:hAnsi="Arial" w:cs="Arial"/>
          <w:sz w:val="24"/>
          <w:szCs w:val="24"/>
        </w:rPr>
        <w:t xml:space="preserve"> (2015) report never mentions the word </w:t>
      </w:r>
      <w:r>
        <w:rPr>
          <w:rFonts w:ascii="Arial" w:hAnsi="Arial" w:cs="Arial"/>
          <w:sz w:val="24"/>
          <w:szCs w:val="24"/>
        </w:rPr>
        <w:t>“</w:t>
      </w:r>
      <w:r w:rsidRPr="00614B25">
        <w:rPr>
          <w:rFonts w:ascii="Arial" w:hAnsi="Arial" w:cs="Arial"/>
          <w:sz w:val="24"/>
          <w:szCs w:val="24"/>
        </w:rPr>
        <w:t>play</w:t>
      </w:r>
      <w:r>
        <w:rPr>
          <w:rFonts w:ascii="Arial" w:hAnsi="Arial" w:cs="Arial"/>
          <w:sz w:val="24"/>
          <w:szCs w:val="24"/>
        </w:rPr>
        <w:t>”</w:t>
      </w:r>
      <w:r w:rsidRPr="00614B25">
        <w:rPr>
          <w:rFonts w:ascii="Arial" w:hAnsi="Arial" w:cs="Arial"/>
          <w:sz w:val="24"/>
          <w:szCs w:val="24"/>
        </w:rPr>
        <w:t xml:space="preserve"> but does discuss children and young people need</w:t>
      </w:r>
      <w:r>
        <w:rPr>
          <w:rFonts w:ascii="Arial" w:hAnsi="Arial" w:cs="Arial"/>
          <w:sz w:val="24"/>
          <w:szCs w:val="24"/>
        </w:rPr>
        <w:t>ing</w:t>
      </w:r>
      <w:r w:rsidRPr="00614B25">
        <w:rPr>
          <w:rFonts w:ascii="Arial" w:hAnsi="Arial" w:cs="Arial"/>
          <w:sz w:val="24"/>
          <w:szCs w:val="24"/>
        </w:rPr>
        <w:t xml:space="preserve"> to </w:t>
      </w:r>
      <w:r>
        <w:rPr>
          <w:rFonts w:ascii="Arial" w:hAnsi="Arial" w:cs="Arial"/>
          <w:sz w:val="24"/>
          <w:szCs w:val="24"/>
        </w:rPr>
        <w:t>learn</w:t>
      </w:r>
      <w:r w:rsidRPr="00614B25">
        <w:rPr>
          <w:rFonts w:ascii="Arial" w:hAnsi="Arial" w:cs="Arial"/>
          <w:sz w:val="24"/>
          <w:szCs w:val="24"/>
        </w:rPr>
        <w:t xml:space="preserve"> a range of skills ready for their future, including critical thinking and problem solving, planning and organising, creativity</w:t>
      </w:r>
      <w:r>
        <w:rPr>
          <w:rFonts w:ascii="Arial" w:hAnsi="Arial" w:cs="Arial"/>
          <w:sz w:val="24"/>
          <w:szCs w:val="24"/>
        </w:rPr>
        <w:t>,</w:t>
      </w:r>
      <w:r w:rsidRPr="00614B25">
        <w:rPr>
          <w:rFonts w:ascii="Arial" w:hAnsi="Arial" w:cs="Arial"/>
          <w:sz w:val="24"/>
          <w:szCs w:val="24"/>
        </w:rPr>
        <w:t xml:space="preserve"> innovation and personal effectiveness (Crown, 2015b, p6)</w:t>
      </w:r>
      <w:r>
        <w:rPr>
          <w:rFonts w:ascii="Arial" w:hAnsi="Arial" w:cs="Arial"/>
          <w:sz w:val="24"/>
          <w:szCs w:val="24"/>
        </w:rPr>
        <w:t xml:space="preserve">. The new curriculum covers a wide range of ages, three to sixteen, the word ‘play’ has been substituted with “experiential learning” which equates to </w:t>
      </w:r>
      <w:r w:rsidRPr="00743D91">
        <w:rPr>
          <w:rFonts w:ascii="Arial" w:hAnsi="Arial" w:cs="Arial"/>
          <w:sz w:val="24"/>
          <w:szCs w:val="24"/>
        </w:rPr>
        <w:t>educating through first-hand experience</w:t>
      </w:r>
      <w:r>
        <w:rPr>
          <w:rFonts w:ascii="Arial" w:hAnsi="Arial" w:cs="Arial"/>
          <w:sz w:val="24"/>
          <w:szCs w:val="24"/>
        </w:rPr>
        <w:t>.</w:t>
      </w:r>
      <w:r w:rsidRPr="00614B25">
        <w:rPr>
          <w:rFonts w:ascii="Arial" w:hAnsi="Arial" w:cs="Arial"/>
          <w:sz w:val="24"/>
          <w:szCs w:val="24"/>
        </w:rPr>
        <w:t xml:space="preserve"> Lahey (2014) felt that </w:t>
      </w:r>
      <w:bookmarkStart w:id="1" w:name="_Hlk36327865"/>
      <w:r w:rsidRPr="00614B25">
        <w:rPr>
          <w:rFonts w:ascii="Arial" w:hAnsi="Arial" w:cs="Arial"/>
          <w:sz w:val="24"/>
          <w:szCs w:val="24"/>
        </w:rPr>
        <w:t xml:space="preserve">discovery and free play were paramount for children to learn how to problem solve, take control of their own lives and become competent in their own ability, so why does Donaldson (2015) fail to incorporate such an important developmental skill. </w:t>
      </w:r>
      <w:bookmarkEnd w:id="1"/>
      <w:r w:rsidRPr="00614B25">
        <w:rPr>
          <w:rFonts w:ascii="Arial" w:hAnsi="Arial" w:cs="Arial"/>
          <w:sz w:val="24"/>
          <w:szCs w:val="24"/>
        </w:rPr>
        <w:t xml:space="preserve">Depriving children of the opportunities of free play is denying them the opportunities to learn for themselves, by doing this we are increasing the likelihood that they will suffer from anxiety or depression. Our education system of constantly being tested and evaluated </w:t>
      </w:r>
      <w:r>
        <w:rPr>
          <w:rFonts w:ascii="Arial" w:hAnsi="Arial" w:cs="Arial"/>
          <w:sz w:val="24"/>
          <w:szCs w:val="24"/>
        </w:rPr>
        <w:t>“</w:t>
      </w:r>
      <w:r w:rsidRPr="00614B25">
        <w:rPr>
          <w:rFonts w:ascii="Arial" w:hAnsi="Arial" w:cs="Arial"/>
          <w:sz w:val="24"/>
          <w:szCs w:val="24"/>
        </w:rPr>
        <w:t>is a system that very clearly substitutes extrinsic rewards and goals for intrinsic ones</w:t>
      </w:r>
      <w:r>
        <w:rPr>
          <w:rFonts w:ascii="Arial" w:hAnsi="Arial" w:cs="Arial"/>
          <w:sz w:val="24"/>
          <w:szCs w:val="24"/>
        </w:rPr>
        <w:t>”</w:t>
      </w:r>
      <w:r w:rsidRPr="00614B25">
        <w:rPr>
          <w:rFonts w:ascii="Arial" w:hAnsi="Arial" w:cs="Arial"/>
          <w:sz w:val="24"/>
          <w:szCs w:val="24"/>
        </w:rPr>
        <w:t xml:space="preserve"> (Mission, 2017). This is where the new curriculum for Wales is different, the framework  requires schools to design their own curriculum and assessment arrangements, progression steps will provide reference points for the learner. They are not  </w:t>
      </w:r>
      <w:r>
        <w:rPr>
          <w:rFonts w:ascii="Arial" w:hAnsi="Arial" w:cs="Arial"/>
          <w:sz w:val="24"/>
          <w:szCs w:val="24"/>
        </w:rPr>
        <w:t>“</w:t>
      </w:r>
      <w:r w:rsidRPr="00614B25">
        <w:rPr>
          <w:rFonts w:ascii="Arial" w:hAnsi="Arial" w:cs="Arial"/>
          <w:sz w:val="24"/>
          <w:szCs w:val="24"/>
        </w:rPr>
        <w:t>stand-alone tasks, activities or assessment criteria</w:t>
      </w:r>
      <w:r>
        <w:rPr>
          <w:rFonts w:ascii="Arial" w:hAnsi="Arial" w:cs="Arial"/>
          <w:sz w:val="24"/>
          <w:szCs w:val="24"/>
        </w:rPr>
        <w:t>”</w:t>
      </w:r>
      <w:r w:rsidRPr="00614B25">
        <w:rPr>
          <w:rFonts w:ascii="Arial" w:hAnsi="Arial" w:cs="Arial"/>
          <w:sz w:val="24"/>
          <w:szCs w:val="24"/>
        </w:rPr>
        <w:t xml:space="preserve"> but a continued process that broadly relates to age (Welsh Government, 2020</w:t>
      </w:r>
      <w:r>
        <w:rPr>
          <w:rFonts w:ascii="Arial" w:hAnsi="Arial" w:cs="Arial"/>
          <w:sz w:val="24"/>
          <w:szCs w:val="24"/>
        </w:rPr>
        <w:t>b</w:t>
      </w:r>
      <w:r w:rsidRPr="00614B25">
        <w:rPr>
          <w:rFonts w:ascii="Arial" w:hAnsi="Arial" w:cs="Arial"/>
          <w:sz w:val="24"/>
          <w:szCs w:val="24"/>
        </w:rPr>
        <w:t>).</w:t>
      </w:r>
    </w:p>
    <w:p w14:paraId="363DF771"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The play-based approach</w:t>
      </w:r>
      <w:r w:rsidRPr="00614B25">
        <w:rPr>
          <w:rFonts w:ascii="Arial" w:hAnsi="Arial" w:cs="Arial"/>
          <w:color w:val="333333"/>
          <w:sz w:val="24"/>
          <w:szCs w:val="24"/>
          <w:shd w:val="clear" w:color="auto" w:fill="FFFFFF"/>
        </w:rPr>
        <w:t xml:space="preserve"> incorporates play with </w:t>
      </w:r>
      <w:r w:rsidRPr="00614B25">
        <w:rPr>
          <w:rFonts w:ascii="Arial" w:hAnsi="Arial" w:cs="Arial"/>
          <w:sz w:val="24"/>
          <w:szCs w:val="24"/>
        </w:rPr>
        <w:t xml:space="preserve">practical activities and effective learning experiences indoors and outdoors. Bennett (2006, cited in Crown, 2013, p73) notes that the main objective is for children to develop positive dispositions towards learning rather than meeting pre-determined learning objectives related to levels of knowledge and skill. The play-centred approach, pedagogy and curriculum endorsed by the Welsh Government supports the Foundation Phase to promote constructivist pedagogy but highlights sociocultural perspectives by identifying children’s personal and social development, wellbeing and cultural diversity at the centre of the outcomes (Crown, 2013). </w:t>
      </w:r>
    </w:p>
    <w:p w14:paraId="024A7F06" w14:textId="77777777" w:rsidR="00FC5D68" w:rsidRPr="00614B25" w:rsidRDefault="00FC5D68" w:rsidP="00FC5D68">
      <w:pPr>
        <w:spacing w:line="360" w:lineRule="auto"/>
        <w:jc w:val="both"/>
        <w:rPr>
          <w:rFonts w:ascii="Arial" w:hAnsi="Arial" w:cs="Arial"/>
          <w:sz w:val="24"/>
          <w:szCs w:val="24"/>
          <w:u w:val="single"/>
        </w:rPr>
      </w:pPr>
      <w:r w:rsidRPr="00614B25">
        <w:rPr>
          <w:rFonts w:ascii="Arial" w:hAnsi="Arial" w:cs="Arial"/>
          <w:sz w:val="24"/>
          <w:szCs w:val="24"/>
        </w:rPr>
        <w:t xml:space="preserve">The child-centred approach focuses on the perception of allowing children the freedom to make their own choices and begin to use their own skills and ideas (Reference, 2020). The Foundation Phase Framework states ‘children learn through first-hand </w:t>
      </w:r>
      <w:r w:rsidRPr="00614B25">
        <w:rPr>
          <w:rFonts w:ascii="Arial" w:hAnsi="Arial" w:cs="Arial"/>
          <w:sz w:val="24"/>
          <w:szCs w:val="24"/>
        </w:rPr>
        <w:lastRenderedPageBreak/>
        <w:t xml:space="preserve">experiential activities with the serious business of </w:t>
      </w:r>
      <w:r>
        <w:rPr>
          <w:rFonts w:ascii="Arial" w:hAnsi="Arial" w:cs="Arial"/>
          <w:sz w:val="24"/>
          <w:szCs w:val="24"/>
        </w:rPr>
        <w:t>“</w:t>
      </w:r>
      <w:r w:rsidRPr="00614B25">
        <w:rPr>
          <w:rFonts w:ascii="Arial" w:hAnsi="Arial" w:cs="Arial"/>
          <w:sz w:val="24"/>
          <w:szCs w:val="24"/>
        </w:rPr>
        <w:t>play providing the vehicle</w:t>
      </w:r>
      <w:r>
        <w:rPr>
          <w:rFonts w:ascii="Arial" w:hAnsi="Arial" w:cs="Arial"/>
          <w:sz w:val="24"/>
          <w:szCs w:val="24"/>
        </w:rPr>
        <w:t>”</w:t>
      </w:r>
      <w:r w:rsidRPr="00614B25">
        <w:rPr>
          <w:rFonts w:ascii="Arial" w:hAnsi="Arial" w:cs="Arial"/>
          <w:sz w:val="24"/>
          <w:szCs w:val="24"/>
        </w:rPr>
        <w:t>. By playing, practising and consolidating their learning they experiment with ideas, risk taking, problem solving and make decisions for themselves and discussing with their peers (Crown, 2015a). Also, Montessori’s educational practice aids children to develop their creativity, problem solving, critical thinking, time-management skills, care of the environment and each other, helping them become a capable person (Montessori, 2020).</w:t>
      </w:r>
      <w:r w:rsidRPr="00614B25">
        <w:rPr>
          <w:rFonts w:ascii="Arial" w:hAnsi="Arial" w:cs="Arial"/>
          <w:sz w:val="24"/>
          <w:szCs w:val="24"/>
          <w:u w:val="single"/>
        </w:rPr>
        <w:t xml:space="preserve"> </w:t>
      </w:r>
    </w:p>
    <w:p w14:paraId="7EF7BBE7"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Direct benefits of play for children help develop stronger cortical links in the brain, which helps support learning, creativity and physical exercise (Lester and Russell, 2010, cited in Else, 2014, p22). Neuroscience tells us that significant  development  occurs in children</w:t>
      </w:r>
      <w:r>
        <w:rPr>
          <w:rFonts w:ascii="Arial" w:hAnsi="Arial" w:cs="Arial"/>
          <w:sz w:val="24"/>
          <w:szCs w:val="24"/>
        </w:rPr>
        <w:t xml:space="preserve"> </w:t>
      </w:r>
      <w:r w:rsidRPr="00614B25">
        <w:rPr>
          <w:rFonts w:ascii="Arial" w:hAnsi="Arial" w:cs="Arial"/>
          <w:sz w:val="24"/>
          <w:szCs w:val="24"/>
        </w:rPr>
        <w:t xml:space="preserve">up to the age of seven, children need concrete learning opportunities to help them understand abstract ideas (Holmes, 2017). A blend of adult-directed and child-initiated learning is dynamic and complex but would help children with the concrete learning opportunities they need. The Hundred Review (2017) found no obvious consensus on what good practice in the early years looks like but  did prove that early childhood education is significantly different from the next stage of formal education. Children need to be taught through direct instruction, but for them to understand what they are being taught, they need to make sense of their ideas on their own. The review states that it is a </w:t>
      </w:r>
      <w:r>
        <w:rPr>
          <w:rFonts w:ascii="Arial" w:hAnsi="Arial" w:cs="Arial"/>
          <w:sz w:val="24"/>
          <w:szCs w:val="24"/>
        </w:rPr>
        <w:t>“</w:t>
      </w:r>
      <w:r w:rsidRPr="00614B25">
        <w:rPr>
          <w:rFonts w:ascii="Arial" w:hAnsi="Arial" w:cs="Arial"/>
          <w:sz w:val="24"/>
          <w:szCs w:val="24"/>
        </w:rPr>
        <w:t>highly complex balance between teacher-directed and child-initiated learning</w:t>
      </w:r>
      <w:r>
        <w:rPr>
          <w:rFonts w:ascii="Arial" w:hAnsi="Arial" w:cs="Arial"/>
          <w:sz w:val="24"/>
          <w:szCs w:val="24"/>
        </w:rPr>
        <w:t>”</w:t>
      </w:r>
      <w:r w:rsidRPr="00614B25">
        <w:rPr>
          <w:rFonts w:ascii="Arial" w:hAnsi="Arial" w:cs="Arial"/>
          <w:sz w:val="24"/>
          <w:szCs w:val="24"/>
        </w:rPr>
        <w:t xml:space="preserve"> (Pascal, Bertram and Cole-</w:t>
      </w:r>
      <w:proofErr w:type="spellStart"/>
      <w:r w:rsidRPr="00614B25">
        <w:rPr>
          <w:rFonts w:ascii="Arial" w:hAnsi="Arial" w:cs="Arial"/>
          <w:sz w:val="24"/>
          <w:szCs w:val="24"/>
        </w:rPr>
        <w:t>Albäck</w:t>
      </w:r>
      <w:proofErr w:type="spellEnd"/>
      <w:r w:rsidRPr="00614B25">
        <w:rPr>
          <w:rFonts w:ascii="Arial" w:hAnsi="Arial" w:cs="Arial"/>
          <w:sz w:val="24"/>
          <w:szCs w:val="24"/>
        </w:rPr>
        <w:t>, 2017).</w:t>
      </w:r>
      <w:r w:rsidRPr="00614B25">
        <w:rPr>
          <w:rFonts w:ascii="Arial" w:hAnsi="Arial" w:cs="Arial"/>
          <w:b/>
          <w:bCs/>
          <w:sz w:val="24"/>
          <w:szCs w:val="24"/>
        </w:rPr>
        <w:t xml:space="preserve"> </w:t>
      </w:r>
    </w:p>
    <w:p w14:paraId="00F08C01"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Ofsted’s description of early years teaching states </w:t>
      </w:r>
      <w:r>
        <w:rPr>
          <w:rFonts w:ascii="Arial" w:hAnsi="Arial" w:cs="Arial"/>
          <w:sz w:val="24"/>
          <w:szCs w:val="24"/>
        </w:rPr>
        <w:t>“</w:t>
      </w:r>
      <w:r w:rsidRPr="00614B25">
        <w:rPr>
          <w:rFonts w:ascii="Arial" w:hAnsi="Arial" w:cs="Arial"/>
          <w:sz w:val="24"/>
          <w:szCs w:val="24"/>
        </w:rPr>
        <w:t>it should not be a top-down or formal way of working</w:t>
      </w:r>
      <w:r>
        <w:rPr>
          <w:rFonts w:ascii="Arial" w:hAnsi="Arial" w:cs="Arial"/>
          <w:sz w:val="24"/>
          <w:szCs w:val="24"/>
        </w:rPr>
        <w:t>”</w:t>
      </w:r>
      <w:r w:rsidRPr="00614B25">
        <w:rPr>
          <w:rFonts w:ascii="Arial" w:hAnsi="Arial" w:cs="Arial"/>
          <w:sz w:val="24"/>
          <w:szCs w:val="24"/>
        </w:rPr>
        <w:t xml:space="preserve"> it needs to include collaborations with children to planned initiate activities they are interested in (Holmes, 2017). The foundation of the Montessori classroom is mixed age group  in one class, individuals make their own choices of research and work with uninterrupted concentration (Montessori, 2020). </w:t>
      </w:r>
      <w:r w:rsidRPr="00614B25">
        <w:rPr>
          <w:rFonts w:ascii="Arial" w:hAnsi="Arial" w:cs="Arial"/>
          <w:sz w:val="24"/>
          <w:szCs w:val="24"/>
          <w:shd w:val="clear" w:color="auto" w:fill="FFFFFF"/>
        </w:rPr>
        <w:t xml:space="preserve">The Montessori education system ensures each and every child is treated as an individual and is recognized to be </w:t>
      </w:r>
      <w:r>
        <w:rPr>
          <w:rFonts w:ascii="Arial" w:hAnsi="Arial" w:cs="Arial"/>
          <w:sz w:val="24"/>
          <w:szCs w:val="24"/>
          <w:shd w:val="clear" w:color="auto" w:fill="FFFFFF"/>
        </w:rPr>
        <w:t>“</w:t>
      </w:r>
      <w:r w:rsidRPr="00614B25">
        <w:rPr>
          <w:rFonts w:ascii="Arial" w:hAnsi="Arial" w:cs="Arial"/>
          <w:sz w:val="24"/>
          <w:szCs w:val="24"/>
          <w:shd w:val="clear" w:color="auto" w:fill="FFFFFF"/>
        </w:rPr>
        <w:t>blessed with a unique set of skills and comprehension level</w:t>
      </w:r>
      <w:r>
        <w:rPr>
          <w:rFonts w:ascii="Arial" w:hAnsi="Arial" w:cs="Arial"/>
          <w:sz w:val="24"/>
          <w:szCs w:val="24"/>
          <w:shd w:val="clear" w:color="auto" w:fill="FFFFFF"/>
        </w:rPr>
        <w:t>”</w:t>
      </w:r>
      <w:r w:rsidRPr="00614B25">
        <w:rPr>
          <w:rFonts w:ascii="Arial" w:hAnsi="Arial" w:cs="Arial"/>
          <w:sz w:val="24"/>
          <w:szCs w:val="24"/>
          <w:shd w:val="clear" w:color="auto" w:fill="FFFFFF"/>
        </w:rPr>
        <w:t xml:space="preserve"> all children learn in their own space and time but continuous guidance is always available </w:t>
      </w:r>
      <w:r w:rsidRPr="00614B25">
        <w:rPr>
          <w:rFonts w:ascii="Arial" w:hAnsi="Arial" w:cs="Arial"/>
          <w:sz w:val="24"/>
          <w:szCs w:val="24"/>
        </w:rPr>
        <w:t xml:space="preserve">(American Montessori Consultants, 2017). </w:t>
      </w:r>
    </w:p>
    <w:p w14:paraId="2737A8F4"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The LEGO Foundation and partners have undertaken a five years research project examining the </w:t>
      </w:r>
      <w:r>
        <w:rPr>
          <w:rFonts w:ascii="Arial" w:hAnsi="Arial" w:cs="Arial"/>
          <w:sz w:val="24"/>
          <w:szCs w:val="24"/>
        </w:rPr>
        <w:t>“</w:t>
      </w:r>
      <w:r w:rsidRPr="00614B25">
        <w:rPr>
          <w:rFonts w:ascii="Arial" w:hAnsi="Arial" w:cs="Arial"/>
          <w:sz w:val="24"/>
          <w:szCs w:val="24"/>
        </w:rPr>
        <w:t>body of literature on learning through play</w:t>
      </w:r>
      <w:r>
        <w:rPr>
          <w:rFonts w:ascii="Arial" w:hAnsi="Arial" w:cs="Arial"/>
          <w:sz w:val="24"/>
          <w:szCs w:val="24"/>
        </w:rPr>
        <w:t>”</w:t>
      </w:r>
      <w:r w:rsidRPr="00614B25">
        <w:rPr>
          <w:rFonts w:ascii="Arial" w:hAnsi="Arial" w:cs="Arial"/>
          <w:sz w:val="24"/>
          <w:szCs w:val="24"/>
        </w:rPr>
        <w:t xml:space="preserve"> and determined that </w:t>
      </w:r>
      <w:r>
        <w:rPr>
          <w:rFonts w:ascii="Arial" w:hAnsi="Arial" w:cs="Arial"/>
          <w:sz w:val="24"/>
          <w:szCs w:val="24"/>
        </w:rPr>
        <w:t>“</w:t>
      </w:r>
      <w:r w:rsidRPr="00614B25">
        <w:rPr>
          <w:rFonts w:ascii="Arial" w:hAnsi="Arial" w:cs="Arial"/>
          <w:sz w:val="24"/>
          <w:szCs w:val="24"/>
        </w:rPr>
        <w:t xml:space="preserve">play is educational when it is joyful, meaningful, actively engaging, iterative, and socially </w:t>
      </w:r>
      <w:r w:rsidRPr="00614B25">
        <w:rPr>
          <w:rFonts w:ascii="Arial" w:hAnsi="Arial" w:cs="Arial"/>
          <w:sz w:val="24"/>
          <w:szCs w:val="24"/>
        </w:rPr>
        <w:lastRenderedPageBreak/>
        <w:t>interactive</w:t>
      </w:r>
      <w:r>
        <w:rPr>
          <w:rFonts w:ascii="Arial" w:hAnsi="Arial" w:cs="Arial"/>
          <w:sz w:val="24"/>
          <w:szCs w:val="24"/>
        </w:rPr>
        <w:t>”</w:t>
      </w:r>
      <w:r w:rsidRPr="00614B25">
        <w:rPr>
          <w:rFonts w:ascii="Arial" w:hAnsi="Arial" w:cs="Arial"/>
          <w:sz w:val="24"/>
          <w:szCs w:val="24"/>
        </w:rPr>
        <w:t xml:space="preserve"> (</w:t>
      </w:r>
      <w:proofErr w:type="spellStart"/>
      <w:r w:rsidRPr="00614B25">
        <w:rPr>
          <w:rFonts w:ascii="Arial" w:hAnsi="Arial" w:cs="Arial"/>
          <w:sz w:val="24"/>
          <w:szCs w:val="24"/>
        </w:rPr>
        <w:t>Zosh</w:t>
      </w:r>
      <w:proofErr w:type="spellEnd"/>
      <w:r w:rsidRPr="00614B25">
        <w:rPr>
          <w:rFonts w:ascii="Arial" w:hAnsi="Arial" w:cs="Arial"/>
          <w:sz w:val="24"/>
          <w:szCs w:val="24"/>
        </w:rPr>
        <w:t xml:space="preserve"> et al</w:t>
      </w:r>
      <w:r>
        <w:rPr>
          <w:rFonts w:ascii="Arial" w:hAnsi="Arial" w:cs="Arial"/>
          <w:sz w:val="24"/>
          <w:szCs w:val="24"/>
        </w:rPr>
        <w:t>.</w:t>
      </w:r>
      <w:r w:rsidRPr="00614B25">
        <w:rPr>
          <w:rFonts w:ascii="Arial" w:hAnsi="Arial" w:cs="Arial"/>
          <w:sz w:val="24"/>
          <w:szCs w:val="24"/>
        </w:rPr>
        <w:t>, 2017, cited in Parker &amp; Thomson, 2019). Evidence to support learning through play’s positive impacts is strong, so why are education systems reducing the opportunities for playful learning, whi</w:t>
      </w:r>
      <w:r>
        <w:rPr>
          <w:rFonts w:ascii="Arial" w:hAnsi="Arial" w:cs="Arial"/>
          <w:sz w:val="24"/>
          <w:szCs w:val="24"/>
        </w:rPr>
        <w:t>l</w:t>
      </w:r>
      <w:r w:rsidRPr="00614B25">
        <w:rPr>
          <w:rFonts w:ascii="Arial" w:hAnsi="Arial" w:cs="Arial"/>
          <w:sz w:val="24"/>
          <w:szCs w:val="24"/>
        </w:rPr>
        <w:t xml:space="preserve">st increased emphasis is put on </w:t>
      </w:r>
      <w:r>
        <w:rPr>
          <w:rFonts w:ascii="Arial" w:hAnsi="Arial" w:cs="Arial"/>
          <w:sz w:val="24"/>
          <w:szCs w:val="24"/>
        </w:rPr>
        <w:t>“</w:t>
      </w:r>
      <w:r w:rsidRPr="00614B25">
        <w:rPr>
          <w:rFonts w:ascii="Arial" w:hAnsi="Arial" w:cs="Arial"/>
          <w:sz w:val="24"/>
          <w:szCs w:val="24"/>
        </w:rPr>
        <w:t>didactic and structured approaches</w:t>
      </w:r>
      <w:r>
        <w:rPr>
          <w:rFonts w:ascii="Arial" w:hAnsi="Arial" w:cs="Arial"/>
          <w:sz w:val="24"/>
          <w:szCs w:val="24"/>
        </w:rPr>
        <w:t>”</w:t>
      </w:r>
      <w:r w:rsidRPr="00614B25">
        <w:rPr>
          <w:rFonts w:ascii="Arial" w:hAnsi="Arial" w:cs="Arial"/>
          <w:sz w:val="24"/>
          <w:szCs w:val="24"/>
        </w:rPr>
        <w:t xml:space="preserve"> to children’s learning ready for the next stage of achievement (Jay and </w:t>
      </w:r>
      <w:proofErr w:type="spellStart"/>
      <w:r w:rsidRPr="00614B25">
        <w:rPr>
          <w:rFonts w:ascii="Arial" w:hAnsi="Arial" w:cs="Arial"/>
          <w:sz w:val="24"/>
          <w:szCs w:val="24"/>
        </w:rPr>
        <w:t>Knaus</w:t>
      </w:r>
      <w:proofErr w:type="spellEnd"/>
      <w:r w:rsidRPr="00614B25">
        <w:rPr>
          <w:rFonts w:ascii="Arial" w:hAnsi="Arial" w:cs="Arial"/>
          <w:sz w:val="24"/>
          <w:szCs w:val="24"/>
        </w:rPr>
        <w:t xml:space="preserve">, 2018, cited in Parker &amp; Thomson, 2019). However, experts have recognised that learning through play supports the development of early literacy and numeracy skills with and combined method, whilst also promoting </w:t>
      </w:r>
      <w:r>
        <w:rPr>
          <w:rFonts w:ascii="Arial" w:hAnsi="Arial" w:cs="Arial"/>
          <w:sz w:val="24"/>
          <w:szCs w:val="24"/>
        </w:rPr>
        <w:t>“</w:t>
      </w:r>
      <w:r w:rsidRPr="00614B25">
        <w:rPr>
          <w:rFonts w:ascii="Arial" w:hAnsi="Arial" w:cs="Arial"/>
          <w:sz w:val="24"/>
          <w:szCs w:val="24"/>
        </w:rPr>
        <w:t>children’s social, emotional, physical, and creative skills</w:t>
      </w:r>
      <w:r>
        <w:rPr>
          <w:rFonts w:ascii="Arial" w:hAnsi="Arial" w:cs="Arial"/>
          <w:sz w:val="24"/>
          <w:szCs w:val="24"/>
        </w:rPr>
        <w:t>”</w:t>
      </w:r>
      <w:r w:rsidRPr="00614B25">
        <w:rPr>
          <w:rFonts w:ascii="Arial" w:hAnsi="Arial" w:cs="Arial"/>
          <w:sz w:val="24"/>
          <w:szCs w:val="24"/>
        </w:rPr>
        <w:t xml:space="preserve"> (</w:t>
      </w:r>
      <w:proofErr w:type="spellStart"/>
      <w:r w:rsidRPr="00614B25">
        <w:rPr>
          <w:rFonts w:ascii="Arial" w:hAnsi="Arial" w:cs="Arial"/>
          <w:sz w:val="24"/>
          <w:szCs w:val="24"/>
        </w:rPr>
        <w:t>Marbina</w:t>
      </w:r>
      <w:proofErr w:type="spellEnd"/>
      <w:r w:rsidRPr="00614B25">
        <w:rPr>
          <w:rFonts w:ascii="Arial" w:hAnsi="Arial" w:cs="Arial"/>
          <w:sz w:val="24"/>
          <w:szCs w:val="24"/>
        </w:rPr>
        <w:t>, Church and Tayler, 2011, cited in Parker and Thomson, 2019).</w:t>
      </w:r>
    </w:p>
    <w:p w14:paraId="1D596106" w14:textId="77777777" w:rsidR="00FC5D68"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Donaldson’s review aims to </w:t>
      </w:r>
      <w:r>
        <w:rPr>
          <w:rFonts w:ascii="Arial" w:hAnsi="Arial" w:cs="Arial"/>
          <w:sz w:val="24"/>
          <w:szCs w:val="24"/>
        </w:rPr>
        <w:t>“</w:t>
      </w:r>
      <w:r w:rsidRPr="00614B25">
        <w:rPr>
          <w:rFonts w:ascii="Arial" w:hAnsi="Arial" w:cs="Arial"/>
          <w:sz w:val="24"/>
          <w:szCs w:val="24"/>
        </w:rPr>
        <w:t>shape a successful and exciting future</w:t>
      </w:r>
      <w:r>
        <w:rPr>
          <w:rFonts w:ascii="Arial" w:hAnsi="Arial" w:cs="Arial"/>
          <w:sz w:val="24"/>
          <w:szCs w:val="24"/>
        </w:rPr>
        <w:t>”</w:t>
      </w:r>
      <w:r w:rsidRPr="00614B25">
        <w:rPr>
          <w:rFonts w:ascii="Arial" w:hAnsi="Arial" w:cs="Arial"/>
          <w:sz w:val="24"/>
          <w:szCs w:val="24"/>
        </w:rPr>
        <w:t xml:space="preserve"> (Crown, 2015b, p2). Donaldson (2015) outlines the four purposes of the new curriculum to ensure children and young people get a broad educational experience (Crown, 2015b, p4). Donaldson’s (2015) report specifies </w:t>
      </w:r>
      <w:r>
        <w:rPr>
          <w:rFonts w:ascii="Arial" w:hAnsi="Arial" w:cs="Arial"/>
          <w:sz w:val="24"/>
          <w:szCs w:val="24"/>
        </w:rPr>
        <w:t>“</w:t>
      </w:r>
      <w:r w:rsidRPr="00614B25">
        <w:rPr>
          <w:rFonts w:ascii="Arial" w:hAnsi="Arial" w:cs="Arial"/>
          <w:sz w:val="24"/>
          <w:szCs w:val="24"/>
        </w:rPr>
        <w:t>six Areas of Learning and Experience</w:t>
      </w:r>
      <w:r>
        <w:rPr>
          <w:rFonts w:ascii="Arial" w:hAnsi="Arial" w:cs="Arial"/>
          <w:sz w:val="24"/>
          <w:szCs w:val="24"/>
        </w:rPr>
        <w:t>”</w:t>
      </w:r>
      <w:r w:rsidRPr="00614B25">
        <w:rPr>
          <w:rFonts w:ascii="Arial" w:hAnsi="Arial" w:cs="Arial"/>
          <w:sz w:val="24"/>
          <w:szCs w:val="24"/>
        </w:rPr>
        <w:t xml:space="preserve"> with literacy, numeracy and digital competence frameworks being cross curricula. Donaldson also showed shortcomings that pointed for a need to improve current provision. He said a </w:t>
      </w:r>
      <w:r>
        <w:rPr>
          <w:rFonts w:ascii="Arial" w:hAnsi="Arial" w:cs="Arial"/>
          <w:sz w:val="24"/>
          <w:szCs w:val="24"/>
        </w:rPr>
        <w:t>“</w:t>
      </w:r>
      <w:r w:rsidRPr="00614B25">
        <w:rPr>
          <w:rFonts w:ascii="Arial" w:hAnsi="Arial" w:cs="Arial"/>
          <w:sz w:val="24"/>
          <w:szCs w:val="24"/>
        </w:rPr>
        <w:t>systemic change is needed to align the curriculum, examinations and accountability framework with the outcomes we are looking for</w:t>
      </w:r>
      <w:r>
        <w:rPr>
          <w:rFonts w:ascii="Arial" w:hAnsi="Arial" w:cs="Arial"/>
          <w:sz w:val="24"/>
          <w:szCs w:val="24"/>
        </w:rPr>
        <w:t xml:space="preserve">” </w:t>
      </w:r>
      <w:r w:rsidRPr="00614B25">
        <w:rPr>
          <w:rFonts w:ascii="Arial" w:hAnsi="Arial" w:cs="Arial"/>
          <w:sz w:val="24"/>
          <w:szCs w:val="24"/>
        </w:rPr>
        <w:t xml:space="preserve">(Donaldson, 2015, p11). </w:t>
      </w:r>
    </w:p>
    <w:p w14:paraId="08EBF3FE" w14:textId="77777777" w:rsidR="00FC5D68" w:rsidRDefault="00FC5D68" w:rsidP="00FC5D68">
      <w:pPr>
        <w:spacing w:line="360" w:lineRule="auto"/>
        <w:jc w:val="both"/>
        <w:rPr>
          <w:rFonts w:ascii="Arial" w:hAnsi="Arial" w:cs="Arial"/>
          <w:sz w:val="24"/>
          <w:szCs w:val="24"/>
        </w:rPr>
      </w:pPr>
      <w:proofErr w:type="spellStart"/>
      <w:r w:rsidRPr="00B86DF2">
        <w:rPr>
          <w:rFonts w:ascii="Arial" w:hAnsi="Arial" w:cs="Arial"/>
          <w:sz w:val="24"/>
          <w:szCs w:val="24"/>
        </w:rPr>
        <w:t>Aukerman</w:t>
      </w:r>
      <w:proofErr w:type="spellEnd"/>
      <w:r w:rsidRPr="00B86DF2">
        <w:rPr>
          <w:rFonts w:ascii="Arial" w:hAnsi="Arial" w:cs="Arial"/>
          <w:sz w:val="24"/>
          <w:szCs w:val="24"/>
        </w:rPr>
        <w:t xml:space="preserve"> and Schuldt (cited in Parekh, 2017) noted “most teachers are obligated to teach to a speciﬁc and often regimented curriculum”, with infrequent authority to move away from the rigid content of the curriculum. Parekh (2017) curriculum enquiry highlights one teacher who strived to involve his students in a “dialogic pedagogy” which remained within curricular guidelines. Dialogic pedagogy describes a “learning processes in which teacher and pupils critically interrogate the topic of study, express and listen to multiple voices and points of view and create respectful and equitable classroom relations” (Dialogic pedagogy, 2017). This creates an “holistic education that emphasizes life skills like communication, cross-cultural collaboration, and critical thinking”, possibly a new pedagogy for the 21st century (Teo, 2019). Research literature reveals “dialogic teaching is linked to improved academic outcomes” due to its interpersonal nature, children engage and wrestle with each other’s opinions whilst learning and absorbing the curriculum (Parekh, 2017).</w:t>
      </w:r>
      <w:r w:rsidRPr="002C6253">
        <w:t xml:space="preserve"> </w:t>
      </w:r>
      <w:r w:rsidRPr="00823CC5">
        <w:rPr>
          <w:rFonts w:ascii="Arial" w:hAnsi="Arial" w:cs="Arial"/>
          <w:sz w:val="24"/>
          <w:szCs w:val="24"/>
        </w:rPr>
        <w:t>Wales’s new</w:t>
      </w:r>
      <w:r>
        <w:rPr>
          <w:rFonts w:ascii="Arial" w:hAnsi="Arial" w:cs="Arial"/>
          <w:sz w:val="24"/>
          <w:szCs w:val="24"/>
        </w:rPr>
        <w:t xml:space="preserve"> f</w:t>
      </w:r>
      <w:r w:rsidRPr="006E39E8">
        <w:rPr>
          <w:rFonts w:ascii="Arial" w:hAnsi="Arial" w:cs="Arial"/>
          <w:sz w:val="24"/>
          <w:szCs w:val="24"/>
        </w:rPr>
        <w:t xml:space="preserve">ramework is designed to </w:t>
      </w:r>
      <w:r>
        <w:rPr>
          <w:rFonts w:ascii="Arial" w:hAnsi="Arial" w:cs="Arial"/>
          <w:sz w:val="24"/>
          <w:szCs w:val="24"/>
        </w:rPr>
        <w:t>allow</w:t>
      </w:r>
      <w:r w:rsidRPr="006E39E8">
        <w:rPr>
          <w:rFonts w:ascii="Arial" w:hAnsi="Arial" w:cs="Arial"/>
          <w:sz w:val="24"/>
          <w:szCs w:val="24"/>
        </w:rPr>
        <w:t xml:space="preserve"> practitioners to develop a </w:t>
      </w:r>
      <w:r>
        <w:rPr>
          <w:rFonts w:ascii="Arial" w:hAnsi="Arial" w:cs="Arial"/>
          <w:sz w:val="24"/>
          <w:szCs w:val="24"/>
        </w:rPr>
        <w:t>“</w:t>
      </w:r>
      <w:r w:rsidRPr="006E39E8">
        <w:rPr>
          <w:rFonts w:ascii="Arial" w:hAnsi="Arial" w:cs="Arial"/>
          <w:sz w:val="24"/>
          <w:szCs w:val="24"/>
        </w:rPr>
        <w:t>more integrated approach to learning</w:t>
      </w:r>
      <w:r>
        <w:rPr>
          <w:rFonts w:ascii="Arial" w:hAnsi="Arial" w:cs="Arial"/>
          <w:sz w:val="24"/>
          <w:szCs w:val="24"/>
        </w:rPr>
        <w:t xml:space="preserve">”, </w:t>
      </w:r>
      <w:r w:rsidRPr="00FA004C">
        <w:rPr>
          <w:rFonts w:ascii="Arial" w:hAnsi="Arial" w:cs="Arial"/>
          <w:sz w:val="24"/>
          <w:szCs w:val="24"/>
        </w:rPr>
        <w:t xml:space="preserve">promote </w:t>
      </w:r>
      <w:r>
        <w:rPr>
          <w:rFonts w:ascii="Arial" w:hAnsi="Arial" w:cs="Arial"/>
          <w:sz w:val="24"/>
          <w:szCs w:val="24"/>
        </w:rPr>
        <w:t>“</w:t>
      </w:r>
      <w:r w:rsidRPr="00FA004C">
        <w:rPr>
          <w:rFonts w:ascii="Arial" w:hAnsi="Arial" w:cs="Arial"/>
          <w:sz w:val="24"/>
          <w:szCs w:val="24"/>
        </w:rPr>
        <w:t>collaboration</w:t>
      </w:r>
      <w:r>
        <w:rPr>
          <w:rFonts w:ascii="Arial" w:hAnsi="Arial" w:cs="Arial"/>
          <w:sz w:val="24"/>
          <w:szCs w:val="24"/>
        </w:rPr>
        <w:t xml:space="preserve">, </w:t>
      </w:r>
      <w:r w:rsidRPr="00FA004C">
        <w:rPr>
          <w:rFonts w:ascii="Arial" w:hAnsi="Arial" w:cs="Arial"/>
          <w:sz w:val="24"/>
          <w:szCs w:val="24"/>
        </w:rPr>
        <w:t>cross-disciplinary planning, learning and teaching</w:t>
      </w:r>
      <w:r>
        <w:rPr>
          <w:rFonts w:ascii="Arial" w:hAnsi="Arial" w:cs="Arial"/>
          <w:sz w:val="24"/>
          <w:szCs w:val="24"/>
        </w:rPr>
        <w:t>”</w:t>
      </w:r>
      <w:r w:rsidRPr="00FA004C">
        <w:rPr>
          <w:rFonts w:ascii="Arial" w:hAnsi="Arial" w:cs="Arial"/>
          <w:sz w:val="24"/>
          <w:szCs w:val="24"/>
        </w:rPr>
        <w:t>,</w:t>
      </w:r>
      <w:r>
        <w:rPr>
          <w:rFonts w:ascii="Arial" w:hAnsi="Arial" w:cs="Arial"/>
          <w:sz w:val="24"/>
          <w:szCs w:val="24"/>
        </w:rPr>
        <w:t xml:space="preserve"> (Welsh </w:t>
      </w:r>
      <w:r>
        <w:rPr>
          <w:rFonts w:ascii="Arial" w:hAnsi="Arial" w:cs="Arial"/>
          <w:sz w:val="24"/>
          <w:szCs w:val="24"/>
        </w:rPr>
        <w:lastRenderedPageBreak/>
        <w:t>Government, 2020a).</w:t>
      </w:r>
      <w:r w:rsidRPr="00FA004C">
        <w:rPr>
          <w:rFonts w:ascii="Arial" w:hAnsi="Arial" w:cs="Arial"/>
          <w:sz w:val="24"/>
          <w:szCs w:val="24"/>
        </w:rPr>
        <w:t xml:space="preserve"> </w:t>
      </w:r>
      <w:r>
        <w:rPr>
          <w:rFonts w:ascii="Arial" w:hAnsi="Arial" w:cs="Arial"/>
          <w:sz w:val="24"/>
          <w:szCs w:val="24"/>
        </w:rPr>
        <w:t>Hence,</w:t>
      </w:r>
      <w:r w:rsidRPr="00FA004C">
        <w:rPr>
          <w:rFonts w:ascii="Arial" w:hAnsi="Arial" w:cs="Arial"/>
          <w:sz w:val="24"/>
          <w:szCs w:val="24"/>
        </w:rPr>
        <w:t xml:space="preserve"> enabl</w:t>
      </w:r>
      <w:r>
        <w:rPr>
          <w:rFonts w:ascii="Arial" w:hAnsi="Arial" w:cs="Arial"/>
          <w:sz w:val="24"/>
          <w:szCs w:val="24"/>
        </w:rPr>
        <w:t>ing</w:t>
      </w:r>
      <w:r w:rsidRPr="00FA004C">
        <w:rPr>
          <w:rFonts w:ascii="Arial" w:hAnsi="Arial" w:cs="Arial"/>
          <w:sz w:val="24"/>
          <w:szCs w:val="24"/>
        </w:rPr>
        <w:t xml:space="preserve"> learners to </w:t>
      </w:r>
      <w:r>
        <w:rPr>
          <w:rFonts w:ascii="Arial" w:hAnsi="Arial" w:cs="Arial"/>
          <w:sz w:val="24"/>
          <w:szCs w:val="24"/>
        </w:rPr>
        <w:t xml:space="preserve">develop </w:t>
      </w:r>
      <w:r w:rsidRPr="00FA004C">
        <w:rPr>
          <w:rFonts w:ascii="Arial" w:hAnsi="Arial" w:cs="Arial"/>
          <w:sz w:val="24"/>
          <w:szCs w:val="24"/>
        </w:rPr>
        <w:t xml:space="preserve">connections </w:t>
      </w:r>
      <w:r>
        <w:rPr>
          <w:rFonts w:ascii="Arial" w:hAnsi="Arial" w:cs="Arial"/>
          <w:sz w:val="24"/>
          <w:szCs w:val="24"/>
        </w:rPr>
        <w:t>through</w:t>
      </w:r>
      <w:r w:rsidRPr="00FA004C">
        <w:rPr>
          <w:rFonts w:ascii="Arial" w:hAnsi="Arial" w:cs="Arial"/>
          <w:sz w:val="24"/>
          <w:szCs w:val="24"/>
        </w:rPr>
        <w:t xml:space="preserve"> their learning, knowledge and skills</w:t>
      </w:r>
      <w:r>
        <w:rPr>
          <w:rFonts w:ascii="Arial" w:hAnsi="Arial" w:cs="Arial"/>
          <w:sz w:val="24"/>
          <w:szCs w:val="24"/>
        </w:rPr>
        <w:t xml:space="preserve"> with a c</w:t>
      </w:r>
      <w:r w:rsidRPr="00B0140F">
        <w:rPr>
          <w:rFonts w:ascii="Arial" w:hAnsi="Arial" w:cs="Arial"/>
          <w:sz w:val="24"/>
          <w:szCs w:val="24"/>
        </w:rPr>
        <w:t>ombin</w:t>
      </w:r>
      <w:r>
        <w:rPr>
          <w:rFonts w:ascii="Arial" w:hAnsi="Arial" w:cs="Arial"/>
          <w:sz w:val="24"/>
          <w:szCs w:val="24"/>
        </w:rPr>
        <w:t>ation of</w:t>
      </w:r>
      <w:r w:rsidRPr="00B0140F">
        <w:rPr>
          <w:rFonts w:ascii="Arial" w:hAnsi="Arial" w:cs="Arial"/>
          <w:sz w:val="24"/>
          <w:szCs w:val="24"/>
        </w:rPr>
        <w:t xml:space="preserve"> different experiences</w:t>
      </w:r>
      <w:r>
        <w:rPr>
          <w:rFonts w:ascii="Arial" w:hAnsi="Arial" w:cs="Arial"/>
          <w:sz w:val="24"/>
          <w:szCs w:val="24"/>
        </w:rPr>
        <w:t>, appearing very similar to the dialogic pedagogy for the 21</w:t>
      </w:r>
      <w:r w:rsidRPr="00D27DEC">
        <w:rPr>
          <w:rFonts w:ascii="Arial" w:hAnsi="Arial" w:cs="Arial"/>
          <w:sz w:val="24"/>
          <w:szCs w:val="24"/>
          <w:vertAlign w:val="superscript"/>
        </w:rPr>
        <w:t>st</w:t>
      </w:r>
      <w:r>
        <w:rPr>
          <w:rFonts w:ascii="Arial" w:hAnsi="Arial" w:cs="Arial"/>
          <w:sz w:val="24"/>
          <w:szCs w:val="24"/>
        </w:rPr>
        <w:t xml:space="preserve"> century.</w:t>
      </w:r>
    </w:p>
    <w:p w14:paraId="5EFC1A12"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Consequently, where does the theoretical underpinning of the new curriculum lead us. Firstly, to a constructivism theory of teaching and learning as Piaget</w:t>
      </w:r>
      <w:r>
        <w:rPr>
          <w:rFonts w:ascii="Arial" w:hAnsi="Arial" w:cs="Arial"/>
          <w:sz w:val="24"/>
          <w:szCs w:val="24"/>
        </w:rPr>
        <w:t xml:space="preserve"> (1936)</w:t>
      </w:r>
      <w:r w:rsidRPr="00614B25">
        <w:rPr>
          <w:rFonts w:ascii="Arial" w:hAnsi="Arial" w:cs="Arial"/>
          <w:sz w:val="24"/>
          <w:szCs w:val="24"/>
        </w:rPr>
        <w:t xml:space="preserve"> and Vygotsky</w:t>
      </w:r>
      <w:r>
        <w:rPr>
          <w:rFonts w:ascii="Arial" w:hAnsi="Arial" w:cs="Arial"/>
          <w:sz w:val="24"/>
          <w:szCs w:val="24"/>
        </w:rPr>
        <w:t xml:space="preserve"> (1978)</w:t>
      </w:r>
      <w:r w:rsidRPr="00614B25">
        <w:rPr>
          <w:rFonts w:ascii="Arial" w:hAnsi="Arial" w:cs="Arial"/>
          <w:sz w:val="24"/>
          <w:szCs w:val="24"/>
        </w:rPr>
        <w:t xml:space="preserve"> considered humans learn through </w:t>
      </w:r>
      <w:r>
        <w:rPr>
          <w:rFonts w:ascii="Arial" w:hAnsi="Arial" w:cs="Arial"/>
          <w:sz w:val="24"/>
          <w:szCs w:val="24"/>
        </w:rPr>
        <w:t>“</w:t>
      </w:r>
      <w:r w:rsidRPr="00614B25">
        <w:rPr>
          <w:rFonts w:ascii="Arial" w:hAnsi="Arial" w:cs="Arial"/>
          <w:sz w:val="24"/>
          <w:szCs w:val="24"/>
        </w:rPr>
        <w:t>constructing new knowledge by piecing together their past experiences</w:t>
      </w:r>
      <w:r>
        <w:rPr>
          <w:rFonts w:ascii="Arial" w:hAnsi="Arial" w:cs="Arial"/>
          <w:sz w:val="24"/>
          <w:szCs w:val="24"/>
        </w:rPr>
        <w:t>”</w:t>
      </w:r>
      <w:r w:rsidRPr="00614B25">
        <w:rPr>
          <w:rFonts w:ascii="Arial" w:hAnsi="Arial" w:cs="Arial"/>
          <w:sz w:val="24"/>
          <w:szCs w:val="24"/>
        </w:rPr>
        <w:t xml:space="preserve"> (UK Essays, 2018). Secondly, to a social developmental theory, Vygotsky</w:t>
      </w:r>
      <w:r>
        <w:rPr>
          <w:rFonts w:ascii="Arial" w:hAnsi="Arial" w:cs="Arial"/>
          <w:sz w:val="24"/>
          <w:szCs w:val="24"/>
        </w:rPr>
        <w:t xml:space="preserve"> (1978)</w:t>
      </w:r>
      <w:r w:rsidRPr="00614B25">
        <w:rPr>
          <w:rFonts w:ascii="Arial" w:hAnsi="Arial" w:cs="Arial"/>
          <w:sz w:val="24"/>
          <w:szCs w:val="24"/>
        </w:rPr>
        <w:t xml:space="preserve"> primarily explains that socialising is the learning process where individuals learn through social interaction (</w:t>
      </w:r>
      <w:proofErr w:type="spellStart"/>
      <w:r w:rsidRPr="00614B25">
        <w:rPr>
          <w:rFonts w:ascii="Arial" w:hAnsi="Arial" w:cs="Arial"/>
          <w:sz w:val="24"/>
          <w:szCs w:val="24"/>
        </w:rPr>
        <w:t>Sincero</w:t>
      </w:r>
      <w:proofErr w:type="spellEnd"/>
      <w:r w:rsidRPr="00614B25">
        <w:rPr>
          <w:rFonts w:ascii="Arial" w:hAnsi="Arial" w:cs="Arial"/>
          <w:sz w:val="24"/>
          <w:szCs w:val="24"/>
        </w:rPr>
        <w:t>, 2020). By amalgamating cognitive constructivism and social developmental theory, the children can be influenced by both nature and nurture. Social constructivism highlights the learning a child can accomplish through social interaction with others, which leads back to Vygotsky</w:t>
      </w:r>
      <w:r>
        <w:rPr>
          <w:rFonts w:ascii="Arial" w:hAnsi="Arial" w:cs="Arial"/>
          <w:sz w:val="24"/>
          <w:szCs w:val="24"/>
        </w:rPr>
        <w:t xml:space="preserve"> (1978)</w:t>
      </w:r>
      <w:r w:rsidRPr="00614B25">
        <w:rPr>
          <w:rFonts w:ascii="Arial" w:hAnsi="Arial" w:cs="Arial"/>
          <w:sz w:val="24"/>
          <w:szCs w:val="24"/>
        </w:rPr>
        <w:t xml:space="preserve"> and his social theories of learning (</w:t>
      </w:r>
      <w:proofErr w:type="spellStart"/>
      <w:r w:rsidRPr="00614B25">
        <w:rPr>
          <w:rFonts w:ascii="Arial" w:hAnsi="Arial" w:cs="Arial"/>
          <w:sz w:val="24"/>
          <w:szCs w:val="24"/>
        </w:rPr>
        <w:t>Lipoff</w:t>
      </w:r>
      <w:proofErr w:type="spellEnd"/>
      <w:r w:rsidRPr="00614B25">
        <w:rPr>
          <w:rFonts w:ascii="Arial" w:hAnsi="Arial" w:cs="Arial"/>
          <w:sz w:val="24"/>
          <w:szCs w:val="24"/>
        </w:rPr>
        <w:t xml:space="preserve">, 2020). </w:t>
      </w:r>
      <w:proofErr w:type="spellStart"/>
      <w:r w:rsidRPr="00614B25">
        <w:rPr>
          <w:rFonts w:ascii="Arial" w:hAnsi="Arial" w:cs="Arial"/>
          <w:sz w:val="24"/>
          <w:szCs w:val="24"/>
        </w:rPr>
        <w:t>Teater</w:t>
      </w:r>
      <w:proofErr w:type="spellEnd"/>
      <w:r w:rsidRPr="00614B25">
        <w:rPr>
          <w:rFonts w:ascii="Arial" w:hAnsi="Arial" w:cs="Arial"/>
          <w:sz w:val="24"/>
          <w:szCs w:val="24"/>
        </w:rPr>
        <w:t xml:space="preserve"> (2015) explains social constructionism is </w:t>
      </w:r>
      <w:r>
        <w:rPr>
          <w:rFonts w:ascii="Arial" w:hAnsi="Arial" w:cs="Arial"/>
          <w:sz w:val="24"/>
          <w:szCs w:val="24"/>
        </w:rPr>
        <w:t>“</w:t>
      </w:r>
      <w:r w:rsidRPr="00614B25">
        <w:rPr>
          <w:rFonts w:ascii="Arial" w:hAnsi="Arial" w:cs="Arial"/>
          <w:sz w:val="24"/>
          <w:szCs w:val="24"/>
        </w:rPr>
        <w:t>constructed through the use of language in interactions with others and is primarily influenced by history, society, and culture</w:t>
      </w:r>
      <w:r>
        <w:rPr>
          <w:rFonts w:ascii="Arial" w:hAnsi="Arial" w:cs="Arial"/>
          <w:sz w:val="24"/>
          <w:szCs w:val="24"/>
        </w:rPr>
        <w:t>”</w:t>
      </w:r>
      <w:r w:rsidRPr="00614B25">
        <w:rPr>
          <w:rFonts w:ascii="Arial" w:hAnsi="Arial" w:cs="Arial"/>
          <w:sz w:val="24"/>
          <w:szCs w:val="24"/>
        </w:rPr>
        <w:t>.</w:t>
      </w:r>
    </w:p>
    <w:p w14:paraId="08810EFA" w14:textId="77777777" w:rsidR="00FC5D68" w:rsidRPr="00614B25" w:rsidRDefault="00FC5D68" w:rsidP="00FC5D68">
      <w:pPr>
        <w:spacing w:line="360" w:lineRule="auto"/>
        <w:jc w:val="both"/>
        <w:rPr>
          <w:rFonts w:ascii="Arial" w:hAnsi="Arial" w:cs="Arial"/>
          <w:sz w:val="24"/>
          <w:szCs w:val="24"/>
        </w:rPr>
      </w:pPr>
      <w:r w:rsidRPr="00614B25">
        <w:rPr>
          <w:rFonts w:ascii="Arial" w:hAnsi="Arial" w:cs="Arial"/>
          <w:sz w:val="24"/>
          <w:szCs w:val="24"/>
        </w:rPr>
        <w:t xml:space="preserve">Global directives concerning the quality of education such as the Sustainable Development Goals also reflects the recognition that holistic learning requires </w:t>
      </w:r>
      <w:r>
        <w:rPr>
          <w:rFonts w:ascii="Arial" w:hAnsi="Arial" w:cs="Arial"/>
          <w:sz w:val="24"/>
          <w:szCs w:val="24"/>
        </w:rPr>
        <w:t>“</w:t>
      </w:r>
      <w:r w:rsidRPr="00614B25">
        <w:rPr>
          <w:rFonts w:ascii="Arial" w:hAnsi="Arial" w:cs="Arial"/>
          <w:sz w:val="24"/>
          <w:szCs w:val="24"/>
        </w:rPr>
        <w:t>integrative pedagogies such as project-based or inquiry-based learning</w:t>
      </w:r>
      <w:r>
        <w:rPr>
          <w:rFonts w:ascii="Arial" w:hAnsi="Arial" w:cs="Arial"/>
          <w:sz w:val="24"/>
          <w:szCs w:val="24"/>
        </w:rPr>
        <w:t>”</w:t>
      </w:r>
      <w:r w:rsidRPr="00614B25">
        <w:rPr>
          <w:rFonts w:ascii="Arial" w:hAnsi="Arial" w:cs="Arial"/>
          <w:sz w:val="24"/>
          <w:szCs w:val="24"/>
        </w:rPr>
        <w:t xml:space="preserve"> (Cheng, Lam &amp; Chan, 2008; Zhao, 2015, cited in Parker and Thomson, 2019) is a broad idea involving the knowledge and skills for sustainable development and global citizenship (United Nations, 2016, cited in Parker and Thomson, 2019). As global standards and outcomes for learning intensify to embrace </w:t>
      </w:r>
      <w:r>
        <w:rPr>
          <w:rFonts w:ascii="Arial" w:hAnsi="Arial" w:cs="Arial"/>
          <w:sz w:val="24"/>
          <w:szCs w:val="24"/>
        </w:rPr>
        <w:t>“</w:t>
      </w:r>
      <w:r w:rsidRPr="00614B25">
        <w:rPr>
          <w:rFonts w:ascii="Arial" w:hAnsi="Arial" w:cs="Arial"/>
          <w:sz w:val="24"/>
          <w:szCs w:val="24"/>
        </w:rPr>
        <w:t>holistic and transversal skill</w:t>
      </w:r>
      <w:r>
        <w:rPr>
          <w:rFonts w:ascii="Arial" w:hAnsi="Arial" w:cs="Arial"/>
          <w:sz w:val="24"/>
          <w:szCs w:val="24"/>
        </w:rPr>
        <w:t>s”</w:t>
      </w:r>
      <w:r w:rsidRPr="00614B25">
        <w:rPr>
          <w:rFonts w:ascii="Arial" w:hAnsi="Arial" w:cs="Arial"/>
          <w:sz w:val="24"/>
          <w:szCs w:val="24"/>
        </w:rPr>
        <w:t>,</w:t>
      </w:r>
      <w:r>
        <w:rPr>
          <w:rFonts w:ascii="Arial" w:hAnsi="Arial" w:cs="Arial"/>
          <w:sz w:val="24"/>
          <w:szCs w:val="24"/>
        </w:rPr>
        <w:t xml:space="preserve"> </w:t>
      </w:r>
      <w:r w:rsidRPr="00614B25">
        <w:rPr>
          <w:rFonts w:ascii="Arial" w:hAnsi="Arial" w:cs="Arial"/>
          <w:sz w:val="24"/>
          <w:szCs w:val="24"/>
        </w:rPr>
        <w:t>the curricula is becoming overcrowded with practitioners and teachers roles ever more challenging (Darling-Hammond, 2006, cited in Parker and Thomson, 2019). Research found that the systems need to adopt the integrated pedagogical approach to be more effective and efficient, ensuring both holistic skills and content knowledge are being developed, these system mixed approaches to teaching and learning will need to combine teacher and child-directed learning through play (Parker and Thomson, 2019).</w:t>
      </w:r>
    </w:p>
    <w:p w14:paraId="5A28544D" w14:textId="77777777" w:rsidR="00FC5D68" w:rsidRPr="00614B25" w:rsidRDefault="00FC5D68" w:rsidP="00FC5D68">
      <w:pPr>
        <w:spacing w:line="360" w:lineRule="auto"/>
        <w:jc w:val="both"/>
        <w:rPr>
          <w:rFonts w:ascii="Arial" w:hAnsi="Arial" w:cs="Arial"/>
          <w:sz w:val="24"/>
          <w:szCs w:val="24"/>
        </w:rPr>
      </w:pPr>
    </w:p>
    <w:p w14:paraId="4EFFE929" w14:textId="5836F2C0" w:rsidR="00B44AFF" w:rsidRDefault="00B44AFF"/>
    <w:p w14:paraId="4F0B955A" w14:textId="66271362" w:rsidR="00FC5D68" w:rsidRDefault="00FC5D68"/>
    <w:p w14:paraId="08AD9C7D" w14:textId="13B5AC4B" w:rsidR="00FC5D68" w:rsidRPr="001A5A34" w:rsidRDefault="00FC5D68" w:rsidP="001A5A34">
      <w:pPr>
        <w:spacing w:line="360" w:lineRule="auto"/>
        <w:jc w:val="both"/>
        <w:rPr>
          <w:rFonts w:ascii="Arial" w:hAnsi="Arial" w:cs="Arial"/>
          <w:sz w:val="24"/>
          <w:szCs w:val="24"/>
          <w:u w:val="single"/>
        </w:rPr>
      </w:pPr>
      <w:r w:rsidRPr="001A5A34">
        <w:rPr>
          <w:rFonts w:ascii="Arial" w:hAnsi="Arial" w:cs="Arial"/>
          <w:sz w:val="24"/>
          <w:szCs w:val="24"/>
          <w:u w:val="single"/>
        </w:rPr>
        <w:lastRenderedPageBreak/>
        <w:t>Section 2</w:t>
      </w:r>
    </w:p>
    <w:p w14:paraId="039A7537" w14:textId="7AD779DE"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Early years play based curricula and assessment frameworks vary worldwide, but which way best supports the individual child. By evaluating two methods of assessment within developmental models we can see how they differ in the support of the developing child.</w:t>
      </w:r>
    </w:p>
    <w:p w14:paraId="578F7707"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 xml:space="preserve">The purpose of assessments and progress tracking is to provide a picture of the child’s progress, while identifying any areas needing further support.  Practitioners can use their findings to share with parents and other multi-agency professionals. Children’s development will be monitored and tracked in different formats, these depend on the individual setting (Kelly, 2015). </w:t>
      </w:r>
    </w:p>
    <w:p w14:paraId="35D61C4A"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The Foundation Phase was implemented to encourage children to be “creative and imaginative and make learning more enjoyable and more effective” (Crown, 2015a, p2). Welsh Government’s Early Years Development and Assessment Framework, the Foundation Phase Profile was designed to align with health professionals current assessments to support the early identification of viable developmental delay or additional learning needs to help advise the setting on the individual children support needs (NDNA, 2019).</w:t>
      </w:r>
    </w:p>
    <w:p w14:paraId="72080711"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The Foundation Phase Profile is a “summative assessment tool using observations and formative assessments to build up a holistic picture of children’s development and abilities in key areas” (NDNA,2019). Meanwhile, in 2015 it was a “statutory requirement to use the Compact Profile at baseline, this includes four skill ladders from each Area of Learning as a smaller assessment for use at baseline” (NDNA,2019). The Full Profile contains additional skill ladders for a more detailed skill tracking process throughout and specifically at the end of the Foundation Phase. Both assessments produce a score in the Outcomes, so children’s progress can be easily be measured (NDNA, 2019).</w:t>
      </w:r>
    </w:p>
    <w:p w14:paraId="3903FC41"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 xml:space="preserve">The role of practitioner is to organise the early years environment and ‘to listen, scaffold, guide, model, extend, to engage in children’s play and learning, to document and explore children’s theories, experiences, actions and interactions (Crown, 2015a, p46). The Foundation Phase encourages experiential learning and first experiences by building on what the children already know, through home life and settings. Experiential learning affords learners the “opportunity to  create meaning from their </w:t>
      </w:r>
      <w:r w:rsidRPr="001A5A34">
        <w:rPr>
          <w:rFonts w:ascii="Arial" w:hAnsi="Arial" w:cs="Arial"/>
          <w:sz w:val="24"/>
          <w:szCs w:val="24"/>
        </w:rPr>
        <w:lastRenderedPageBreak/>
        <w:t>direct experience and hence optimise their learning outcomes” (Block et al., 2012, cited in Parker and Thomsen, 2019, p32). Experiential learning has also found to nurture social and personal skills and expand the children’s “social networks beyond friendship groups” (Block et al. 2012, cited in Parker and Thomsen, 2019, p32).</w:t>
      </w:r>
    </w:p>
    <w:p w14:paraId="061DA87D"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The Foundation Phase believe every child is unique and individual they believe that children develop and learn new skills at different speeds and should be able to ‘develop at their own unique, individual pace’ (Crown, 2015a, p4). Children are constantly learning new skills and should be given chances to “practise, reflect and evaluate their work” in a variety of situations indoors and outdoors. Children’s work should be “respected, valued and encouraged for its originality and honesty” (Crown, 2015a, p4). Whilst developing an integrated approach to their cultural identity which is unique to Wales through all Areas of Learning (Crown, 2015a, p7). The Foundation Stage in England concur by saying “Every child is a unique child who is constantly learning and can be resilient, capable, confident and self-assured” (Crown, 2017b, p6). One of the purposes in new curriculum for Wales agrees and states it will empower children to develop in to ambitious, confident individuals, capable learners that are ready to learn throughout their lives (Crown, 2020, p11).</w:t>
      </w:r>
    </w:p>
    <w:p w14:paraId="3AD578FC"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 xml:space="preserve">The Welsh Government have no set guidelines for practitioners to follow  regarding  recording observations, but they must supply suitable evidence thorough formative assessments for the Foundation Phase Profile (Crown, 2017a, p8). Formative assessments are regular, informal assessments to record and monitor the children’s progression. Planned and unplanned observations, samples of children’s work, photographs and comments they make are combined as accurate evidence to evaluate of the child’s stage of development on the profiles skill ladders, these “outcomes can be broadly aligned with the expected ages of development” (Crown, 2017a, p12). “Observation is the best tool for understanding if and how children are learning” (Hobart and Frankel, 2004, cited in Effective Assessment, no date). </w:t>
      </w:r>
    </w:p>
    <w:p w14:paraId="2A8F3084"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The Foundation Phase curriculum is a “progressive framework” to meet the varied needs of all children. The curriculum needs to be appropriate for the children’s stage of learning rather than concentrating specially on their age-related outcomes. Children should be able to move on to the next stages of learning at their own pace and developmentally ready (Crown, 2015a, p3).</w:t>
      </w:r>
    </w:p>
    <w:p w14:paraId="5245110B"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lastRenderedPageBreak/>
        <w:t xml:space="preserve">Research states that “the guidance for the Literacy and Numeracy Framework also explicitly refers to teaching children by stage not age of development” (Crown, 2015c, p111). However, national statutory assessments are produced every year to generate age-related scores for each child. This, in turn creates a “philosophical and practical tension for many practitioners” (Crown, 2015c, p111). The literacy and numeracy framework was rolled out to schools in September 2013, it began by establishing “annual national assessments” in literacy and numeracy for all children from five to fourteen years of age, including years one and two which are still part of the Foundation Phase (Taylor, Rhys and Waldron, 2016, p306). Each pupil has an age-adjusted score to compare against other children of the same age, this reinforces the idea that children as young as five, are expected to achieve certain levels based on their “age rather than their stage of development” (Taylor, Rhys and Waldron, 2016, p306). The Children’s Commissioner for Wales (2020) discusses the need for children to feel happy and mentally well, but has been concerned about their mental health when she hears that “some primary school as well as secondary school age children have talked about feeling stressed about tests and exams” (Children’s Commissioner for Wales, 2020) </w:t>
      </w:r>
    </w:p>
    <w:p w14:paraId="3EABABB6" w14:textId="614A6F0D" w:rsidR="00FC5D68" w:rsidRPr="001A5A34" w:rsidRDefault="00FC5D68" w:rsidP="001A5A34">
      <w:pPr>
        <w:spacing w:line="360" w:lineRule="auto"/>
        <w:jc w:val="both"/>
        <w:rPr>
          <w:rFonts w:ascii="Arial" w:hAnsi="Arial" w:cs="Arial"/>
          <w:sz w:val="24"/>
          <w:szCs w:val="24"/>
        </w:rPr>
      </w:pPr>
      <w:proofErr w:type="spellStart"/>
      <w:r w:rsidRPr="001A5A34">
        <w:rPr>
          <w:rFonts w:ascii="Arial" w:hAnsi="Arial" w:cs="Arial"/>
          <w:sz w:val="24"/>
          <w:szCs w:val="24"/>
        </w:rPr>
        <w:t>Weale</w:t>
      </w:r>
      <w:proofErr w:type="spellEnd"/>
      <w:r w:rsidRPr="001A5A34">
        <w:rPr>
          <w:rFonts w:ascii="Arial" w:hAnsi="Arial" w:cs="Arial"/>
          <w:sz w:val="24"/>
          <w:szCs w:val="24"/>
        </w:rPr>
        <w:t xml:space="preserve"> (2017) states “primary school children sitting national tests are showing increased signs of stress and anxiety around exam time”, appearing as “sleeplessness and panic attacks”.</w:t>
      </w:r>
      <w:r w:rsidR="006F6FB5" w:rsidRPr="001A5A34">
        <w:rPr>
          <w:rFonts w:ascii="Arial" w:hAnsi="Arial" w:cs="Arial"/>
          <w:sz w:val="24"/>
          <w:szCs w:val="24"/>
        </w:rPr>
        <w:t xml:space="preserve"> </w:t>
      </w:r>
      <w:r w:rsidRPr="001A5A34">
        <w:rPr>
          <w:rFonts w:ascii="Arial" w:hAnsi="Arial" w:cs="Arial"/>
          <w:sz w:val="24"/>
          <w:szCs w:val="24"/>
        </w:rPr>
        <w:t>A national school support service established that “stress, anxiety and panic attacks had increased in more than three-quarters (78%) of primary schools over the past two years” (</w:t>
      </w:r>
      <w:proofErr w:type="spellStart"/>
      <w:r w:rsidRPr="001A5A34">
        <w:rPr>
          <w:rFonts w:ascii="Arial" w:hAnsi="Arial" w:cs="Arial"/>
          <w:sz w:val="24"/>
          <w:szCs w:val="24"/>
        </w:rPr>
        <w:t>Weale</w:t>
      </w:r>
      <w:proofErr w:type="spellEnd"/>
      <w:r w:rsidRPr="001A5A34">
        <w:rPr>
          <w:rFonts w:ascii="Arial" w:hAnsi="Arial" w:cs="Arial"/>
          <w:sz w:val="24"/>
          <w:szCs w:val="24"/>
        </w:rPr>
        <w:t xml:space="preserve">, 2017). </w:t>
      </w:r>
    </w:p>
    <w:p w14:paraId="5AE7415A" w14:textId="543C6C79"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Adverse Childhood Experiences (ACEs) can stretch from childhood to adulthood, upsetting emotional, social, cognitive and behavioural development (Public Health Wales NHS Trust, 2018, p7)</w:t>
      </w:r>
      <w:r w:rsidR="006F6FB5" w:rsidRPr="001A5A34">
        <w:rPr>
          <w:rFonts w:ascii="Arial" w:hAnsi="Arial" w:cs="Arial"/>
          <w:sz w:val="24"/>
          <w:szCs w:val="24"/>
        </w:rPr>
        <w:t>.</w:t>
      </w:r>
      <w:r w:rsidRPr="001A5A34">
        <w:rPr>
          <w:rFonts w:ascii="Arial" w:hAnsi="Arial" w:cs="Arial"/>
          <w:sz w:val="24"/>
          <w:szCs w:val="24"/>
        </w:rPr>
        <w:t xml:space="preserve"> Research carried out in the USA has shown a connection with the number of “ACEs experienced and the academic performance of children, with many children who have experienced ACEs failing standardised tests and displaying poorer engagement and behaviour in school” (Public Health Wales NHS Trust, 2018, p9). </w:t>
      </w:r>
    </w:p>
    <w:p w14:paraId="74C30A89" w14:textId="312EB8F5"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 xml:space="preserve">Young children </w:t>
      </w:r>
      <w:r w:rsidR="006C72A9" w:rsidRPr="001A5A34">
        <w:rPr>
          <w:rFonts w:ascii="Arial" w:hAnsi="Arial" w:cs="Arial"/>
          <w:sz w:val="24"/>
          <w:szCs w:val="24"/>
        </w:rPr>
        <w:t xml:space="preserve">can be </w:t>
      </w:r>
      <w:r w:rsidRPr="001A5A34">
        <w:rPr>
          <w:rFonts w:ascii="Arial" w:hAnsi="Arial" w:cs="Arial"/>
          <w:sz w:val="24"/>
          <w:szCs w:val="24"/>
        </w:rPr>
        <w:t>challenging individuals</w:t>
      </w:r>
      <w:r w:rsidR="006C72A9" w:rsidRPr="001A5A34">
        <w:rPr>
          <w:rFonts w:ascii="Arial" w:hAnsi="Arial" w:cs="Arial"/>
          <w:sz w:val="24"/>
          <w:szCs w:val="24"/>
        </w:rPr>
        <w:t>, especially</w:t>
      </w:r>
      <w:r w:rsidRPr="001A5A34">
        <w:rPr>
          <w:rFonts w:ascii="Arial" w:hAnsi="Arial" w:cs="Arial"/>
          <w:sz w:val="24"/>
          <w:szCs w:val="24"/>
        </w:rPr>
        <w:t xml:space="preserve"> to assess due to their inconsistent attention and activity levels. Statutory tests overlook crucial factors such as, cultural and language differences, lack of parental knowledge, social interaction or </w:t>
      </w:r>
      <w:r w:rsidRPr="001A5A34">
        <w:rPr>
          <w:rFonts w:ascii="Arial" w:hAnsi="Arial" w:cs="Arial"/>
          <w:sz w:val="24"/>
          <w:szCs w:val="24"/>
        </w:rPr>
        <w:lastRenderedPageBreak/>
        <w:t>support. Consequently, assessments require an understanding of the children's background (McCauley, 2004).</w:t>
      </w:r>
    </w:p>
    <w:p w14:paraId="797818BC"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 xml:space="preserve">Early years settings are informal and relaxed helping the child feel at ease to help the assessment process. When assessing young children, the practitioner needs to be understanding of the child's developmental level. The Foundation Phase Profile’s skill ladders support assessment of skills in all stages of development and provide identification of any likely “developmental delay, special educational needs (SEN), or additional learning needs (ALN)” to certify that support is provided to children who need it (Crown, 2015a, p3). Throughout the observational assessment process, “children should be consulted, by appropriate means, to allow them autonomy over the direction of their learning and choices in how they are supported in developing their personal interests” (Nursery World, 2006).   </w:t>
      </w:r>
    </w:p>
    <w:p w14:paraId="0F59E4F4" w14:textId="77777777" w:rsidR="00FC5D68" w:rsidRPr="001A5A34" w:rsidRDefault="00FC5D68" w:rsidP="001A5A34">
      <w:pPr>
        <w:spacing w:line="360" w:lineRule="auto"/>
        <w:jc w:val="both"/>
        <w:rPr>
          <w:rFonts w:ascii="Arial" w:hAnsi="Arial" w:cs="Arial"/>
          <w:b/>
          <w:bCs/>
          <w:sz w:val="24"/>
          <w:szCs w:val="24"/>
          <w:u w:val="single"/>
        </w:rPr>
      </w:pPr>
      <w:r w:rsidRPr="001A5A34">
        <w:rPr>
          <w:rFonts w:ascii="Arial" w:hAnsi="Arial" w:cs="Arial"/>
          <w:sz w:val="24"/>
          <w:szCs w:val="24"/>
        </w:rPr>
        <w:t xml:space="preserve">The Foundation Phase is similar to the New Zealand pedagogy Te Whāriki. From birth to school age, New Zealand highlight the “critical role of social and cultural learning”, and the “relationships for young children” (Veazey, 2018). “Relationships” not only focus on relationships with people, but also an equal focus on “relationships” with places and objects too (Veazey, 2018). The values of the </w:t>
      </w:r>
      <w:bookmarkStart w:id="2" w:name="_Hlk36915655"/>
      <w:r w:rsidRPr="001A5A34">
        <w:rPr>
          <w:rFonts w:ascii="Arial" w:hAnsi="Arial" w:cs="Arial"/>
          <w:sz w:val="24"/>
          <w:szCs w:val="24"/>
        </w:rPr>
        <w:t xml:space="preserve">Te Whāriki </w:t>
      </w:r>
      <w:bookmarkEnd w:id="2"/>
      <w:r w:rsidRPr="001A5A34">
        <w:rPr>
          <w:rFonts w:ascii="Arial" w:hAnsi="Arial" w:cs="Arial"/>
          <w:sz w:val="24"/>
          <w:szCs w:val="24"/>
        </w:rPr>
        <w:t xml:space="preserve">curriculum, is comparable to most early years pedagogy. The New Zealand Ministry of Education testify that children should be: </w:t>
      </w:r>
    </w:p>
    <w:p w14:paraId="06B1137A" w14:textId="77777777" w:rsidR="00FC5D68" w:rsidRPr="001A5A34" w:rsidRDefault="00FC5D68" w:rsidP="001A5A34">
      <w:pPr>
        <w:spacing w:line="360" w:lineRule="auto"/>
        <w:jc w:val="center"/>
        <w:rPr>
          <w:rFonts w:ascii="Arial" w:hAnsi="Arial" w:cs="Arial"/>
          <w:sz w:val="24"/>
          <w:szCs w:val="24"/>
        </w:rPr>
      </w:pPr>
      <w:r w:rsidRPr="001A5A34">
        <w:rPr>
          <w:rFonts w:ascii="Arial" w:hAnsi="Arial" w:cs="Arial"/>
          <w:sz w:val="24"/>
          <w:szCs w:val="24"/>
        </w:rPr>
        <w:t>Competent and confident learners and communicators, healthy in mind, body and spirit, secure in their sense of belonging and in the knowledge that they make a valued contribution to society (Veazey, 2018).</w:t>
      </w:r>
    </w:p>
    <w:p w14:paraId="5244D096" w14:textId="77777777" w:rsidR="00FC5D68" w:rsidRPr="001A5A34" w:rsidRDefault="00FC5D68" w:rsidP="001A5A34">
      <w:pPr>
        <w:spacing w:line="360" w:lineRule="auto"/>
        <w:jc w:val="both"/>
        <w:rPr>
          <w:rFonts w:ascii="Arial" w:hAnsi="Arial" w:cs="Arial"/>
          <w:sz w:val="24"/>
          <w:szCs w:val="24"/>
        </w:rPr>
      </w:pPr>
      <w:r w:rsidRPr="001A5A34">
        <w:rPr>
          <w:rFonts w:ascii="Arial" w:hAnsi="Arial" w:cs="Arial"/>
          <w:sz w:val="24"/>
          <w:szCs w:val="24"/>
        </w:rPr>
        <w:t>The term ‘Te Whāriki’ originates from the Maori language and means ‘woven mat’ (Veazey, 2018). Their curriculum is assembled round four main principles,  empowerment, holistic development, relationships and family and community, these are then interwoven with five strands of child development to form “developmental, cultural, and learning goals” (Veazey, 2018). Te Whāriki have no set guidelines for the content or methods of learning and development but they ensure the curriculum is age appropriate for the three different age groups, infants, toddlers and young children up to school age (Veazey, 2018).</w:t>
      </w:r>
      <w:r w:rsidRPr="001A5A34">
        <w:rPr>
          <w:rFonts w:ascii="Arial" w:hAnsi="Arial" w:cs="Arial"/>
          <w:color w:val="120A20"/>
          <w:sz w:val="24"/>
          <w:szCs w:val="24"/>
        </w:rPr>
        <w:t xml:space="preserve"> The Te Whāriki curriculum has no assessment guidelines or pre-set milestones it focuses on the child and their family.</w:t>
      </w:r>
    </w:p>
    <w:p w14:paraId="3502FD35" w14:textId="77777777" w:rsidR="00FC5D68" w:rsidRPr="001A5A34" w:rsidRDefault="00FC5D68" w:rsidP="001A5A34">
      <w:pPr>
        <w:spacing w:line="360" w:lineRule="auto"/>
        <w:jc w:val="both"/>
        <w:rPr>
          <w:rFonts w:ascii="Arial" w:eastAsia="Times New Roman" w:hAnsi="Arial" w:cs="Arial"/>
          <w:color w:val="120A20"/>
          <w:sz w:val="24"/>
          <w:szCs w:val="24"/>
          <w:lang w:eastAsia="en-GB"/>
        </w:rPr>
      </w:pPr>
      <w:r w:rsidRPr="001A5A34">
        <w:rPr>
          <w:rFonts w:ascii="Arial" w:hAnsi="Arial" w:cs="Arial"/>
          <w:color w:val="120A20"/>
          <w:sz w:val="24"/>
          <w:szCs w:val="24"/>
        </w:rPr>
        <w:lastRenderedPageBreak/>
        <w:t xml:space="preserve">Te Whāriki curriculum is general in nature, the guidelines for planning allows flexibility but may result in children having an “inadequate range of learning experiences” (Blaiklock, 2010). Concerns have been raised regarding the “value of Learning Stories” as they are a “novel form of assessment that was designed to align with the approach of Te Whāriki” (Blaiklock 2010). It can be hard to assess a child’s development with more holistic curricula, so the </w:t>
      </w:r>
      <w:r w:rsidRPr="001A5A34">
        <w:rPr>
          <w:rFonts w:ascii="Arial" w:eastAsia="Times New Roman" w:hAnsi="Arial" w:cs="Arial"/>
          <w:color w:val="120A20"/>
          <w:sz w:val="24"/>
          <w:szCs w:val="24"/>
          <w:lang w:eastAsia="en-GB"/>
        </w:rPr>
        <w:t xml:space="preserve">outcomes have been “reviewed and condensed” to focus on “what matters when designing local curriculum” (McLachlan, 2018).  </w:t>
      </w:r>
    </w:p>
    <w:p w14:paraId="4EB8B79D" w14:textId="77777777" w:rsidR="00FC5D68" w:rsidRPr="001A5A34" w:rsidRDefault="00FC5D68" w:rsidP="001A5A34">
      <w:pPr>
        <w:spacing w:line="360" w:lineRule="auto"/>
        <w:jc w:val="both"/>
        <w:rPr>
          <w:rFonts w:ascii="Arial" w:eastAsia="Times New Roman" w:hAnsi="Arial" w:cs="Arial"/>
          <w:b/>
          <w:bCs/>
          <w:sz w:val="24"/>
          <w:szCs w:val="24"/>
          <w:u w:val="single"/>
          <w:lang w:eastAsia="en-GB"/>
        </w:rPr>
      </w:pPr>
      <w:r w:rsidRPr="001A5A34">
        <w:rPr>
          <w:rFonts w:ascii="Arial" w:hAnsi="Arial" w:cs="Arial"/>
          <w:sz w:val="24"/>
          <w:szCs w:val="24"/>
        </w:rPr>
        <w:t xml:space="preserve">In 2015, the Ministry of Education instructed an update of the curricula to “strengthen curriculum implementation and early learning continuity” (McLachlan, 2018, p45). “Te </w:t>
      </w:r>
      <w:proofErr w:type="spellStart"/>
      <w:r w:rsidRPr="001A5A34">
        <w:rPr>
          <w:rFonts w:ascii="Arial" w:hAnsi="Arial" w:cs="Arial"/>
          <w:sz w:val="24"/>
          <w:szCs w:val="24"/>
        </w:rPr>
        <w:t>Kete</w:t>
      </w:r>
      <w:proofErr w:type="spellEnd"/>
      <w:r w:rsidRPr="001A5A34">
        <w:rPr>
          <w:rFonts w:ascii="Arial" w:hAnsi="Arial" w:cs="Arial"/>
          <w:sz w:val="24"/>
          <w:szCs w:val="24"/>
        </w:rPr>
        <w:t xml:space="preserve"> </w:t>
      </w:r>
      <w:proofErr w:type="spellStart"/>
      <w:r w:rsidRPr="001A5A34">
        <w:rPr>
          <w:rFonts w:ascii="Arial" w:hAnsi="Arial" w:cs="Arial"/>
          <w:sz w:val="24"/>
          <w:szCs w:val="24"/>
        </w:rPr>
        <w:t>Ipurangi</w:t>
      </w:r>
      <w:proofErr w:type="spellEnd"/>
      <w:r w:rsidRPr="001A5A34">
        <w:rPr>
          <w:rFonts w:ascii="Arial" w:hAnsi="Arial" w:cs="Arial"/>
          <w:sz w:val="24"/>
          <w:szCs w:val="24"/>
        </w:rPr>
        <w:t xml:space="preserve">” is the revised curriculum that “includes a stronger focus on bicultural practice, the importance of language, culture, and identity, and the inclusion of all children” (McLachlan, 2018, p45). Difficulties have arisen from only using learning stories as the primary tool for assessment, where observations and programme improvement are used (McLachlan, 2018, p47). </w:t>
      </w:r>
    </w:p>
    <w:p w14:paraId="1F68E851" w14:textId="77777777" w:rsidR="00FC5D68" w:rsidRPr="001A5A34" w:rsidRDefault="00FC5D68" w:rsidP="001A5A34">
      <w:pPr>
        <w:pStyle w:val="NormalWeb"/>
        <w:spacing w:before="0" w:beforeAutospacing="0" w:after="264" w:afterAutospacing="0" w:line="360" w:lineRule="auto"/>
        <w:jc w:val="both"/>
        <w:rPr>
          <w:rFonts w:ascii="Arial" w:hAnsi="Arial" w:cs="Arial"/>
          <w:color w:val="120A20"/>
        </w:rPr>
      </w:pPr>
      <w:r w:rsidRPr="001A5A34">
        <w:rPr>
          <w:rFonts w:ascii="Arial" w:hAnsi="Arial" w:cs="Arial"/>
        </w:rPr>
        <w:t xml:space="preserve">New </w:t>
      </w:r>
      <w:r w:rsidRPr="001A5A34">
        <w:rPr>
          <w:rFonts w:ascii="Arial" w:hAnsi="Arial" w:cs="Arial"/>
          <w:color w:val="120A20"/>
        </w:rPr>
        <w:t>assessment practices within the curricula reflect the principles of Te Whāriki, in view of the whole child and the curriculum (TKI, no date).</w:t>
      </w:r>
      <w:r w:rsidRPr="001A5A34">
        <w:rPr>
          <w:rFonts w:ascii="Arial" w:hAnsi="Arial" w:cs="Arial"/>
        </w:rPr>
        <w:t xml:space="preserve"> </w:t>
      </w:r>
      <w:r w:rsidRPr="001A5A34">
        <w:rPr>
          <w:rFonts w:ascii="Arial" w:hAnsi="Arial" w:cs="Arial"/>
          <w:color w:val="120A20"/>
        </w:rPr>
        <w:t xml:space="preserve">Perkins (2013, cited in McLachlan, 2018, p47) has evaluated Kei </w:t>
      </w:r>
      <w:proofErr w:type="spellStart"/>
      <w:r w:rsidRPr="001A5A34">
        <w:rPr>
          <w:rFonts w:ascii="Arial" w:hAnsi="Arial" w:cs="Arial"/>
          <w:color w:val="120A20"/>
        </w:rPr>
        <w:t>Tua</w:t>
      </w:r>
      <w:proofErr w:type="spellEnd"/>
      <w:r w:rsidRPr="001A5A34">
        <w:rPr>
          <w:rFonts w:ascii="Arial" w:hAnsi="Arial" w:cs="Arial"/>
          <w:color w:val="120A20"/>
        </w:rPr>
        <w:t xml:space="preserve"> o </w:t>
      </w:r>
      <w:proofErr w:type="spellStart"/>
      <w:r w:rsidRPr="001A5A34">
        <w:rPr>
          <w:rFonts w:ascii="Arial" w:hAnsi="Arial" w:cs="Arial"/>
          <w:color w:val="120A20"/>
        </w:rPr>
        <w:t>te</w:t>
      </w:r>
      <w:proofErr w:type="spellEnd"/>
      <w:r w:rsidRPr="001A5A34">
        <w:rPr>
          <w:rFonts w:ascii="Arial" w:hAnsi="Arial" w:cs="Arial"/>
          <w:color w:val="120A20"/>
        </w:rPr>
        <w:t xml:space="preserve"> </w:t>
      </w:r>
      <w:proofErr w:type="spellStart"/>
      <w:r w:rsidRPr="001A5A34">
        <w:rPr>
          <w:rFonts w:ascii="Arial" w:hAnsi="Arial" w:cs="Arial"/>
          <w:color w:val="120A20"/>
        </w:rPr>
        <w:t>Pae</w:t>
      </w:r>
      <w:proofErr w:type="spellEnd"/>
      <w:r w:rsidRPr="001A5A34">
        <w:rPr>
          <w:rFonts w:ascii="Arial" w:hAnsi="Arial" w:cs="Arial"/>
          <w:color w:val="120A20"/>
        </w:rPr>
        <w:t xml:space="preserve"> are bestowing “inadequate guidance on how teachers should observe children, understand the difference between formative and summative assessment, and write an effective learning story”.</w:t>
      </w:r>
    </w:p>
    <w:p w14:paraId="16A51C95" w14:textId="0E9B8E5B" w:rsidR="00FC5D68" w:rsidRPr="001A5A34" w:rsidRDefault="00FC5D68" w:rsidP="001A5A34">
      <w:pPr>
        <w:pStyle w:val="NormalWeb"/>
        <w:spacing w:after="264" w:line="360" w:lineRule="auto"/>
        <w:jc w:val="both"/>
        <w:rPr>
          <w:rFonts w:ascii="Arial" w:hAnsi="Arial" w:cs="Arial"/>
          <w:color w:val="120A20"/>
        </w:rPr>
      </w:pPr>
      <w:proofErr w:type="spellStart"/>
      <w:r w:rsidRPr="001A5A34">
        <w:rPr>
          <w:rFonts w:ascii="Arial" w:hAnsi="Arial" w:cs="Arial"/>
          <w:color w:val="120A20"/>
        </w:rPr>
        <w:t>Carr’s</w:t>
      </w:r>
      <w:proofErr w:type="spellEnd"/>
      <w:r w:rsidRPr="001A5A34">
        <w:rPr>
          <w:rFonts w:ascii="Arial" w:hAnsi="Arial" w:cs="Arial"/>
          <w:color w:val="120A20"/>
        </w:rPr>
        <w:t xml:space="preserve"> ‘learning stories’ are believed to assess children’s progress, by placing the learner at the centre (Veazey, 2018). Learning stories are a narrative form of assessment allowing a formative sequence of “noticing, recognising, responding, recording, and revisiting valued learning” to support the child to reach their full potential (TKI, no date). The children’s learning experiences are photographed and documented as a story, drawing a  picture of the child’s development with information on relationships and activities they enjoy. These stories are shared with the children and families (Veazey, 2018). Their assessment for learning is a process of gathering evidence to prove “what children know, can do and understand”, as part of an “on-going cycle, which includes planning, documenting and evaluating children’s learning” (Department of Education, Employment and Workplace Relations, 2010, cited in McLachlan, 2018, p49).</w:t>
      </w:r>
    </w:p>
    <w:p w14:paraId="0F96DF59" w14:textId="38B88BCA" w:rsidR="006F31DD" w:rsidRPr="001A5A34" w:rsidRDefault="00E51097" w:rsidP="001A5A34">
      <w:pPr>
        <w:pStyle w:val="NormalWeb"/>
        <w:spacing w:after="264" w:line="360" w:lineRule="auto"/>
        <w:jc w:val="both"/>
        <w:rPr>
          <w:rFonts w:ascii="Arial" w:hAnsi="Arial" w:cs="Arial"/>
          <w:color w:val="120A20"/>
        </w:rPr>
      </w:pPr>
      <w:r w:rsidRPr="001A5A34">
        <w:rPr>
          <w:rFonts w:ascii="Arial" w:hAnsi="Arial" w:cs="Arial"/>
          <w:color w:val="120A20"/>
        </w:rPr>
        <w:lastRenderedPageBreak/>
        <w:t>Education Review Offic</w:t>
      </w:r>
      <w:r w:rsidRPr="001A5A34">
        <w:rPr>
          <w:rFonts w:ascii="Arial" w:hAnsi="Arial" w:cs="Arial"/>
          <w:color w:val="120A20"/>
        </w:rPr>
        <w:t>e</w:t>
      </w:r>
      <w:r w:rsidR="00144E8E" w:rsidRPr="001A5A34">
        <w:rPr>
          <w:rFonts w:ascii="Arial" w:hAnsi="Arial" w:cs="Arial"/>
          <w:color w:val="120A20"/>
        </w:rPr>
        <w:t>’s</w:t>
      </w:r>
      <w:r w:rsidRPr="001A5A34">
        <w:rPr>
          <w:rFonts w:ascii="Arial" w:hAnsi="Arial" w:cs="Arial"/>
          <w:color w:val="120A20"/>
        </w:rPr>
        <w:t xml:space="preserve"> </w:t>
      </w:r>
      <w:r w:rsidR="00A86FB2" w:rsidRPr="001A5A34">
        <w:rPr>
          <w:rFonts w:ascii="Arial" w:hAnsi="Arial" w:cs="Arial"/>
          <w:color w:val="120A20"/>
        </w:rPr>
        <w:t>(2016)</w:t>
      </w:r>
      <w:r w:rsidR="00144E8E" w:rsidRPr="001A5A34">
        <w:rPr>
          <w:rFonts w:ascii="Arial" w:hAnsi="Arial" w:cs="Arial"/>
          <w:color w:val="120A20"/>
        </w:rPr>
        <w:t xml:space="preserve"> findings </w:t>
      </w:r>
      <w:r w:rsidR="00C13D4E" w:rsidRPr="001A5A34">
        <w:rPr>
          <w:rFonts w:ascii="Arial" w:hAnsi="Arial" w:cs="Arial"/>
          <w:color w:val="120A20"/>
        </w:rPr>
        <w:t xml:space="preserve">insinuate </w:t>
      </w:r>
      <w:r w:rsidR="00144E8E" w:rsidRPr="001A5A34">
        <w:rPr>
          <w:rFonts w:ascii="Arial" w:hAnsi="Arial" w:cs="Arial"/>
          <w:color w:val="120A20"/>
        </w:rPr>
        <w:t xml:space="preserve">that </w:t>
      </w:r>
      <w:r w:rsidR="009273DA" w:rsidRPr="001A5A34">
        <w:rPr>
          <w:rFonts w:ascii="Arial" w:hAnsi="Arial" w:cs="Arial"/>
          <w:color w:val="120A20"/>
        </w:rPr>
        <w:t>practitioners</w:t>
      </w:r>
      <w:r w:rsidR="00144E8E" w:rsidRPr="001A5A34">
        <w:rPr>
          <w:rFonts w:ascii="Arial" w:hAnsi="Arial" w:cs="Arial"/>
          <w:color w:val="120A20"/>
        </w:rPr>
        <w:t xml:space="preserve"> have become </w:t>
      </w:r>
      <w:r w:rsidR="006D24D3" w:rsidRPr="001A5A34">
        <w:rPr>
          <w:rFonts w:ascii="Arial" w:hAnsi="Arial" w:cs="Arial"/>
          <w:color w:val="120A20"/>
        </w:rPr>
        <w:t>too relaxed</w:t>
      </w:r>
      <w:r w:rsidR="00144E8E" w:rsidRPr="001A5A34">
        <w:rPr>
          <w:rFonts w:ascii="Arial" w:hAnsi="Arial" w:cs="Arial"/>
          <w:color w:val="120A20"/>
        </w:rPr>
        <w:t xml:space="preserve"> with</w:t>
      </w:r>
      <w:r w:rsidR="009849E3" w:rsidRPr="001A5A34">
        <w:rPr>
          <w:rFonts w:ascii="Arial" w:hAnsi="Arial" w:cs="Arial"/>
          <w:color w:val="120A20"/>
        </w:rPr>
        <w:t xml:space="preserve"> the</w:t>
      </w:r>
      <w:r w:rsidR="00144E8E" w:rsidRPr="001A5A34">
        <w:rPr>
          <w:rFonts w:ascii="Arial" w:hAnsi="Arial" w:cs="Arial"/>
          <w:color w:val="120A20"/>
        </w:rPr>
        <w:t xml:space="preserve"> Te </w:t>
      </w:r>
      <w:proofErr w:type="spellStart"/>
      <w:r w:rsidR="00144E8E" w:rsidRPr="001A5A34">
        <w:rPr>
          <w:rFonts w:ascii="Arial" w:hAnsi="Arial" w:cs="Arial"/>
          <w:color w:val="120A20"/>
        </w:rPr>
        <w:t>Whāriki</w:t>
      </w:r>
      <w:r w:rsidR="009849E3" w:rsidRPr="001A5A34">
        <w:rPr>
          <w:rFonts w:ascii="Arial" w:hAnsi="Arial" w:cs="Arial"/>
          <w:color w:val="120A20"/>
        </w:rPr>
        <w:t>’s</w:t>
      </w:r>
      <w:proofErr w:type="spellEnd"/>
      <w:r w:rsidR="00144E8E" w:rsidRPr="001A5A34">
        <w:rPr>
          <w:rFonts w:ascii="Arial" w:hAnsi="Arial" w:cs="Arial"/>
          <w:color w:val="120A20"/>
        </w:rPr>
        <w:t xml:space="preserve"> </w:t>
      </w:r>
      <w:r w:rsidR="009849E3" w:rsidRPr="001A5A34">
        <w:rPr>
          <w:rFonts w:ascii="Arial" w:hAnsi="Arial" w:cs="Arial"/>
          <w:color w:val="120A20"/>
        </w:rPr>
        <w:t>“</w:t>
      </w:r>
      <w:r w:rsidR="00144E8E" w:rsidRPr="001A5A34">
        <w:rPr>
          <w:rFonts w:ascii="Arial" w:hAnsi="Arial" w:cs="Arial"/>
          <w:color w:val="120A20"/>
        </w:rPr>
        <w:t>curriculum framework</w:t>
      </w:r>
      <w:r w:rsidR="009849E3" w:rsidRPr="001A5A34">
        <w:rPr>
          <w:rFonts w:ascii="Arial" w:hAnsi="Arial" w:cs="Arial"/>
          <w:color w:val="120A20"/>
        </w:rPr>
        <w:t>”</w:t>
      </w:r>
      <w:r w:rsidR="002E0DCD" w:rsidRPr="001A5A34">
        <w:rPr>
          <w:rFonts w:ascii="Arial" w:hAnsi="Arial" w:cs="Arial"/>
          <w:color w:val="120A20"/>
        </w:rPr>
        <w:t xml:space="preserve"> </w:t>
      </w:r>
      <w:r w:rsidR="00FE02D2" w:rsidRPr="001A5A34">
        <w:rPr>
          <w:rFonts w:ascii="Arial" w:hAnsi="Arial" w:cs="Arial"/>
          <w:color w:val="120A20"/>
        </w:rPr>
        <w:t>(</w:t>
      </w:r>
      <w:r w:rsidR="00AD5860" w:rsidRPr="001A5A34">
        <w:rPr>
          <w:rFonts w:ascii="Arial" w:hAnsi="Arial" w:cs="Arial"/>
          <w:color w:val="120A20"/>
        </w:rPr>
        <w:t>ERO, 2016)</w:t>
      </w:r>
      <w:r w:rsidR="00144E8E" w:rsidRPr="001A5A34">
        <w:rPr>
          <w:rFonts w:ascii="Arial" w:hAnsi="Arial" w:cs="Arial"/>
          <w:color w:val="120A20"/>
        </w:rPr>
        <w:t>. Smith (2011</w:t>
      </w:r>
      <w:r w:rsidR="00B551FC" w:rsidRPr="001A5A34">
        <w:rPr>
          <w:rFonts w:ascii="Arial" w:hAnsi="Arial" w:cs="Arial"/>
          <w:color w:val="120A20"/>
        </w:rPr>
        <w:t>, cited in</w:t>
      </w:r>
      <w:r w:rsidR="00903C96" w:rsidRPr="001A5A34">
        <w:rPr>
          <w:rFonts w:ascii="Arial" w:hAnsi="Arial" w:cs="Arial"/>
          <w:color w:val="120A20"/>
        </w:rPr>
        <w:t xml:space="preserve"> ERO, 2016)</w:t>
      </w:r>
      <w:r w:rsidR="00144E8E" w:rsidRPr="001A5A34">
        <w:rPr>
          <w:rFonts w:ascii="Arial" w:hAnsi="Arial" w:cs="Arial"/>
          <w:color w:val="120A20"/>
        </w:rPr>
        <w:t xml:space="preserve"> notes that </w:t>
      </w:r>
      <w:r w:rsidR="00EA57C2" w:rsidRPr="001A5A34">
        <w:rPr>
          <w:rFonts w:ascii="Arial" w:hAnsi="Arial" w:cs="Arial"/>
          <w:color w:val="120A20"/>
        </w:rPr>
        <w:t>“</w:t>
      </w:r>
      <w:r w:rsidR="00144E8E" w:rsidRPr="001A5A34">
        <w:rPr>
          <w:rFonts w:ascii="Arial" w:hAnsi="Arial" w:cs="Arial"/>
          <w:color w:val="120A20"/>
        </w:rPr>
        <w:t>familiarity</w:t>
      </w:r>
      <w:r w:rsidR="00D708FD" w:rsidRPr="001A5A34">
        <w:rPr>
          <w:rFonts w:ascii="Arial" w:hAnsi="Arial" w:cs="Arial"/>
          <w:color w:val="120A20"/>
        </w:rPr>
        <w:t>”</w:t>
      </w:r>
      <w:r w:rsidR="00144E8E" w:rsidRPr="001A5A34">
        <w:rPr>
          <w:rFonts w:ascii="Arial" w:hAnsi="Arial" w:cs="Arial"/>
          <w:color w:val="120A20"/>
        </w:rPr>
        <w:t xml:space="preserve"> with</w:t>
      </w:r>
      <w:r w:rsidR="00D708FD" w:rsidRPr="001A5A34">
        <w:rPr>
          <w:rFonts w:ascii="Arial" w:hAnsi="Arial" w:cs="Arial"/>
          <w:color w:val="120A20"/>
        </w:rPr>
        <w:t>in</w:t>
      </w:r>
      <w:r w:rsidR="00144E8E" w:rsidRPr="001A5A34">
        <w:rPr>
          <w:rFonts w:ascii="Arial" w:hAnsi="Arial" w:cs="Arial"/>
          <w:color w:val="120A20"/>
        </w:rPr>
        <w:t xml:space="preserve"> Te Whāriki can be a </w:t>
      </w:r>
      <w:r w:rsidR="0068466C" w:rsidRPr="001A5A34">
        <w:rPr>
          <w:rFonts w:ascii="Arial" w:hAnsi="Arial" w:cs="Arial"/>
          <w:color w:val="120A20"/>
        </w:rPr>
        <w:t>problem,</w:t>
      </w:r>
      <w:r w:rsidR="000B5C05" w:rsidRPr="001A5A34">
        <w:rPr>
          <w:rFonts w:ascii="Arial" w:hAnsi="Arial" w:cs="Arial"/>
          <w:color w:val="120A20"/>
        </w:rPr>
        <w:t xml:space="preserve"> as </w:t>
      </w:r>
      <w:r w:rsidR="00144E8E" w:rsidRPr="001A5A34">
        <w:rPr>
          <w:rFonts w:ascii="Arial" w:hAnsi="Arial" w:cs="Arial"/>
          <w:color w:val="120A20"/>
        </w:rPr>
        <w:t xml:space="preserve">this </w:t>
      </w:r>
      <w:r w:rsidR="00E733F6" w:rsidRPr="001A5A34">
        <w:rPr>
          <w:rFonts w:ascii="Arial" w:hAnsi="Arial" w:cs="Arial"/>
          <w:color w:val="120A20"/>
        </w:rPr>
        <w:t xml:space="preserve"> can </w:t>
      </w:r>
      <w:r w:rsidR="00144E8E" w:rsidRPr="001A5A34">
        <w:rPr>
          <w:rFonts w:ascii="Arial" w:hAnsi="Arial" w:cs="Arial"/>
          <w:color w:val="120A20"/>
        </w:rPr>
        <w:t xml:space="preserve">lead to </w:t>
      </w:r>
      <w:r w:rsidR="00E733F6" w:rsidRPr="001A5A34">
        <w:rPr>
          <w:rFonts w:ascii="Arial" w:hAnsi="Arial" w:cs="Arial"/>
          <w:color w:val="120A20"/>
        </w:rPr>
        <w:t>“</w:t>
      </w:r>
      <w:r w:rsidR="00144E8E" w:rsidRPr="001A5A34">
        <w:rPr>
          <w:rFonts w:ascii="Arial" w:hAnsi="Arial" w:cs="Arial"/>
          <w:color w:val="120A20"/>
        </w:rPr>
        <w:t>complacency or a degree of comfort where there is no challenge</w:t>
      </w:r>
      <w:r w:rsidR="00E733F6" w:rsidRPr="001A5A34">
        <w:rPr>
          <w:rFonts w:ascii="Arial" w:hAnsi="Arial" w:cs="Arial"/>
          <w:color w:val="120A20"/>
        </w:rPr>
        <w:t>”</w:t>
      </w:r>
      <w:r w:rsidR="00144E8E" w:rsidRPr="001A5A34">
        <w:rPr>
          <w:rFonts w:ascii="Arial" w:hAnsi="Arial" w:cs="Arial"/>
          <w:color w:val="120A20"/>
        </w:rPr>
        <w:t>. S</w:t>
      </w:r>
      <w:r w:rsidR="00786ACA" w:rsidRPr="001A5A34">
        <w:rPr>
          <w:rFonts w:ascii="Arial" w:hAnsi="Arial" w:cs="Arial"/>
          <w:color w:val="120A20"/>
        </w:rPr>
        <w:t>mith</w:t>
      </w:r>
      <w:r w:rsidR="00F54597" w:rsidRPr="001A5A34">
        <w:rPr>
          <w:rFonts w:ascii="Arial" w:hAnsi="Arial" w:cs="Arial"/>
          <w:color w:val="120A20"/>
        </w:rPr>
        <w:t xml:space="preserve"> (2011, cited in ERO, 2016)</w:t>
      </w:r>
      <w:r w:rsidR="00144E8E" w:rsidRPr="001A5A34">
        <w:rPr>
          <w:rFonts w:ascii="Arial" w:hAnsi="Arial" w:cs="Arial"/>
          <w:color w:val="120A20"/>
        </w:rPr>
        <w:t xml:space="preserve"> </w:t>
      </w:r>
      <w:r w:rsidR="00C80558" w:rsidRPr="001A5A34">
        <w:rPr>
          <w:rFonts w:ascii="Arial" w:hAnsi="Arial" w:cs="Arial"/>
          <w:color w:val="120A20"/>
        </w:rPr>
        <w:t>summaries</w:t>
      </w:r>
      <w:r w:rsidR="00144E8E" w:rsidRPr="001A5A34">
        <w:rPr>
          <w:rFonts w:ascii="Arial" w:hAnsi="Arial" w:cs="Arial"/>
          <w:color w:val="120A20"/>
        </w:rPr>
        <w:t xml:space="preserve"> that this </w:t>
      </w:r>
      <w:r w:rsidR="00BD0E0E" w:rsidRPr="001A5A34">
        <w:rPr>
          <w:rFonts w:ascii="Arial" w:hAnsi="Arial" w:cs="Arial"/>
          <w:color w:val="120A20"/>
        </w:rPr>
        <w:t>“</w:t>
      </w:r>
      <w:r w:rsidR="00144E8E" w:rsidRPr="001A5A34">
        <w:rPr>
          <w:rFonts w:ascii="Arial" w:hAnsi="Arial" w:cs="Arial"/>
          <w:color w:val="120A20"/>
        </w:rPr>
        <w:t>familiarity may result in its use being quite narrow and limited</w:t>
      </w:r>
      <w:r w:rsidR="00BD0E0E" w:rsidRPr="001A5A34">
        <w:rPr>
          <w:rFonts w:ascii="Arial" w:hAnsi="Arial" w:cs="Arial"/>
          <w:color w:val="120A20"/>
        </w:rPr>
        <w:t>”</w:t>
      </w:r>
      <w:r w:rsidR="00875AC3" w:rsidRPr="001A5A34">
        <w:rPr>
          <w:rFonts w:ascii="Arial" w:hAnsi="Arial" w:cs="Arial"/>
          <w:color w:val="120A20"/>
        </w:rPr>
        <w:t xml:space="preserve"> (ERO, 2016).</w:t>
      </w:r>
      <w:r w:rsidR="00ED1A51">
        <w:rPr>
          <w:rFonts w:ascii="Arial" w:hAnsi="Arial" w:cs="Arial"/>
          <w:color w:val="120A20"/>
        </w:rPr>
        <w:t xml:space="preserve"> </w:t>
      </w:r>
      <w:r w:rsidR="001A1984">
        <w:rPr>
          <w:rFonts w:ascii="Arial" w:hAnsi="Arial" w:cs="Arial"/>
          <w:color w:val="120A20"/>
        </w:rPr>
        <w:t>A</w:t>
      </w:r>
      <w:r w:rsidR="001A1984" w:rsidRPr="001A1984">
        <w:rPr>
          <w:rFonts w:ascii="Arial" w:hAnsi="Arial" w:cs="Arial"/>
          <w:color w:val="120A20"/>
        </w:rPr>
        <w:t xml:space="preserve"> national survey </w:t>
      </w:r>
      <w:r w:rsidR="00335DF6">
        <w:rPr>
          <w:rFonts w:ascii="Arial" w:hAnsi="Arial" w:cs="Arial"/>
          <w:color w:val="120A20"/>
        </w:rPr>
        <w:t>of</w:t>
      </w:r>
      <w:r w:rsidR="001A1984" w:rsidRPr="001A1984">
        <w:rPr>
          <w:rFonts w:ascii="Arial" w:hAnsi="Arial" w:cs="Arial"/>
          <w:color w:val="120A20"/>
        </w:rPr>
        <w:t xml:space="preserve"> early childhood teachers</w:t>
      </w:r>
      <w:r w:rsidR="007D7DDD">
        <w:rPr>
          <w:rFonts w:ascii="Arial" w:hAnsi="Arial" w:cs="Arial"/>
          <w:color w:val="120A20"/>
        </w:rPr>
        <w:t xml:space="preserve"> </w:t>
      </w:r>
      <w:r w:rsidR="00313940">
        <w:rPr>
          <w:rFonts w:ascii="Arial" w:hAnsi="Arial" w:cs="Arial"/>
          <w:color w:val="120A20"/>
        </w:rPr>
        <w:t>took p</w:t>
      </w:r>
      <w:r w:rsidR="0016626F">
        <w:rPr>
          <w:rFonts w:ascii="Arial" w:hAnsi="Arial" w:cs="Arial"/>
          <w:color w:val="120A20"/>
        </w:rPr>
        <w:t>lace</w:t>
      </w:r>
      <w:r w:rsidR="00501ED8">
        <w:rPr>
          <w:rFonts w:ascii="Arial" w:hAnsi="Arial" w:cs="Arial"/>
          <w:color w:val="120A20"/>
        </w:rPr>
        <w:t xml:space="preserve"> on</w:t>
      </w:r>
      <w:r w:rsidR="005D7484">
        <w:rPr>
          <w:rFonts w:ascii="Arial" w:hAnsi="Arial" w:cs="Arial"/>
          <w:color w:val="120A20"/>
        </w:rPr>
        <w:t xml:space="preserve"> </w:t>
      </w:r>
      <w:r w:rsidR="0016626F">
        <w:rPr>
          <w:rFonts w:ascii="Arial" w:hAnsi="Arial" w:cs="Arial"/>
          <w:color w:val="120A20"/>
        </w:rPr>
        <w:t xml:space="preserve">the </w:t>
      </w:r>
      <w:r w:rsidR="00232000" w:rsidRPr="00232000">
        <w:rPr>
          <w:rFonts w:ascii="Arial" w:hAnsi="Arial" w:cs="Arial"/>
          <w:color w:val="120A20"/>
        </w:rPr>
        <w:t>potential barriers to their work</w:t>
      </w:r>
      <w:r w:rsidR="001110F9">
        <w:rPr>
          <w:rFonts w:ascii="Arial" w:hAnsi="Arial" w:cs="Arial"/>
          <w:color w:val="120A20"/>
        </w:rPr>
        <w:t>,</w:t>
      </w:r>
      <w:r w:rsidR="00232000" w:rsidRPr="00232000">
        <w:rPr>
          <w:rFonts w:ascii="Arial" w:hAnsi="Arial" w:cs="Arial"/>
          <w:color w:val="120A20"/>
        </w:rPr>
        <w:t xml:space="preserve"> </w:t>
      </w:r>
      <w:r w:rsidR="00F706C0">
        <w:rPr>
          <w:rFonts w:ascii="Arial" w:hAnsi="Arial" w:cs="Arial"/>
          <w:color w:val="120A20"/>
        </w:rPr>
        <w:t xml:space="preserve">one </w:t>
      </w:r>
      <w:r w:rsidR="00F706C0">
        <w:rPr>
          <w:rFonts w:ascii="Arial" w:hAnsi="Arial" w:cs="Arial"/>
          <w:color w:val="120A20"/>
        </w:rPr>
        <w:t>Kindergarten Head Teacher</w:t>
      </w:r>
      <w:r w:rsidR="00F706C0" w:rsidRPr="004A5B57">
        <w:rPr>
          <w:rFonts w:ascii="Arial" w:hAnsi="Arial" w:cs="Arial"/>
          <w:color w:val="120A20"/>
        </w:rPr>
        <w:t xml:space="preserve"> </w:t>
      </w:r>
      <w:r w:rsidR="00900D2B">
        <w:rPr>
          <w:rFonts w:ascii="Arial" w:hAnsi="Arial" w:cs="Arial"/>
          <w:color w:val="120A20"/>
        </w:rPr>
        <w:t>said,</w:t>
      </w:r>
      <w:r w:rsidR="00F706C0">
        <w:rPr>
          <w:rFonts w:ascii="Arial" w:hAnsi="Arial" w:cs="Arial"/>
          <w:color w:val="120A20"/>
        </w:rPr>
        <w:t xml:space="preserve"> </w:t>
      </w:r>
      <w:r w:rsidR="004A5B57" w:rsidRPr="004A5B57">
        <w:rPr>
          <w:rFonts w:ascii="Arial" w:hAnsi="Arial" w:cs="Arial"/>
          <w:color w:val="120A20"/>
        </w:rPr>
        <w:t xml:space="preserve">“Learning Stories can be so time consuming to write” </w:t>
      </w:r>
      <w:r w:rsidR="00215D4D">
        <w:rPr>
          <w:rFonts w:ascii="Arial" w:hAnsi="Arial" w:cs="Arial"/>
          <w:color w:val="120A20"/>
        </w:rPr>
        <w:t>(</w:t>
      </w:r>
      <w:r w:rsidR="001110F9" w:rsidRPr="001110F9">
        <w:rPr>
          <w:rFonts w:ascii="Arial" w:hAnsi="Arial" w:cs="Arial"/>
          <w:color w:val="120A20"/>
        </w:rPr>
        <w:t>Cameron, McLachlan and Rawlins</w:t>
      </w:r>
      <w:r w:rsidR="001110F9">
        <w:rPr>
          <w:rFonts w:ascii="Arial" w:hAnsi="Arial" w:cs="Arial"/>
          <w:color w:val="120A20"/>
        </w:rPr>
        <w:t>, no date)</w:t>
      </w:r>
      <w:r w:rsidR="00900D2B">
        <w:rPr>
          <w:rFonts w:ascii="Arial" w:hAnsi="Arial" w:cs="Arial"/>
          <w:color w:val="120A20"/>
        </w:rPr>
        <w:t>. T</w:t>
      </w:r>
      <w:r w:rsidR="00150412" w:rsidRPr="00150412">
        <w:rPr>
          <w:rFonts w:ascii="Arial" w:hAnsi="Arial" w:cs="Arial"/>
          <w:color w:val="120A20"/>
        </w:rPr>
        <w:t xml:space="preserve">ime to assess and to </w:t>
      </w:r>
      <w:r w:rsidR="00160AC8">
        <w:rPr>
          <w:rFonts w:ascii="Arial" w:hAnsi="Arial" w:cs="Arial"/>
          <w:color w:val="120A20"/>
        </w:rPr>
        <w:t xml:space="preserve">time to </w:t>
      </w:r>
      <w:r w:rsidR="00150412" w:rsidRPr="00150412">
        <w:rPr>
          <w:rFonts w:ascii="Arial" w:hAnsi="Arial" w:cs="Arial"/>
          <w:color w:val="120A20"/>
        </w:rPr>
        <w:t>document the assessment, was a recurring theme</w:t>
      </w:r>
      <w:r w:rsidR="00160AC8">
        <w:rPr>
          <w:rFonts w:ascii="Arial" w:hAnsi="Arial" w:cs="Arial"/>
          <w:color w:val="120A20"/>
        </w:rPr>
        <w:t xml:space="preserve"> amongst </w:t>
      </w:r>
      <w:r w:rsidR="00512102">
        <w:rPr>
          <w:rFonts w:ascii="Arial" w:hAnsi="Arial" w:cs="Arial"/>
          <w:color w:val="120A20"/>
        </w:rPr>
        <w:t xml:space="preserve">59% of practitioners. </w:t>
      </w:r>
      <w:r w:rsidR="00924E7F">
        <w:rPr>
          <w:rFonts w:ascii="Arial" w:hAnsi="Arial" w:cs="Arial"/>
          <w:color w:val="120A20"/>
        </w:rPr>
        <w:t>“</w:t>
      </w:r>
      <w:r w:rsidR="000438CA" w:rsidRPr="000438CA">
        <w:rPr>
          <w:rFonts w:ascii="Arial" w:hAnsi="Arial" w:cs="Arial"/>
          <w:color w:val="120A20"/>
        </w:rPr>
        <w:t>Learning Stories are</w:t>
      </w:r>
      <w:r w:rsidR="006C68B4">
        <w:rPr>
          <w:rFonts w:ascii="Arial" w:hAnsi="Arial" w:cs="Arial"/>
          <w:color w:val="120A20"/>
        </w:rPr>
        <w:t xml:space="preserve"> a</w:t>
      </w:r>
      <w:r w:rsidR="000438CA" w:rsidRPr="000438CA">
        <w:rPr>
          <w:rFonts w:ascii="Arial" w:hAnsi="Arial" w:cs="Arial"/>
          <w:color w:val="120A20"/>
        </w:rPr>
        <w:t xml:space="preserve"> </w:t>
      </w:r>
      <w:r w:rsidR="00E63F14" w:rsidRPr="000438CA">
        <w:rPr>
          <w:rFonts w:ascii="Arial" w:hAnsi="Arial" w:cs="Arial"/>
          <w:color w:val="120A20"/>
        </w:rPr>
        <w:t>time-consuming</w:t>
      </w:r>
      <w:r w:rsidR="000438CA" w:rsidRPr="000438CA">
        <w:rPr>
          <w:rFonts w:ascii="Arial" w:hAnsi="Arial" w:cs="Arial"/>
          <w:color w:val="120A20"/>
        </w:rPr>
        <w:t xml:space="preserve"> approach to assessment</w:t>
      </w:r>
      <w:r w:rsidR="0041585F">
        <w:rPr>
          <w:rFonts w:ascii="Arial" w:hAnsi="Arial" w:cs="Arial"/>
          <w:color w:val="120A20"/>
        </w:rPr>
        <w:t>”</w:t>
      </w:r>
      <w:r w:rsidR="000438CA" w:rsidRPr="000438CA">
        <w:rPr>
          <w:rFonts w:ascii="Arial" w:hAnsi="Arial" w:cs="Arial"/>
          <w:color w:val="120A20"/>
        </w:rPr>
        <w:t xml:space="preserve"> (</w:t>
      </w:r>
      <w:proofErr w:type="spellStart"/>
      <w:r w:rsidR="000438CA" w:rsidRPr="000438CA">
        <w:rPr>
          <w:rFonts w:ascii="Arial" w:hAnsi="Arial" w:cs="Arial"/>
          <w:color w:val="120A20"/>
        </w:rPr>
        <w:t>Carr</w:t>
      </w:r>
      <w:proofErr w:type="spellEnd"/>
      <w:r w:rsidR="000438CA" w:rsidRPr="000438CA">
        <w:rPr>
          <w:rFonts w:ascii="Arial" w:hAnsi="Arial" w:cs="Arial"/>
          <w:color w:val="120A20"/>
        </w:rPr>
        <w:t>, 2001</w:t>
      </w:r>
      <w:r w:rsidR="0041585F">
        <w:rPr>
          <w:rFonts w:ascii="Arial" w:hAnsi="Arial" w:cs="Arial"/>
          <w:color w:val="120A20"/>
        </w:rPr>
        <w:t>,</w:t>
      </w:r>
      <w:r w:rsidR="00E00BC5">
        <w:rPr>
          <w:rFonts w:ascii="Arial" w:hAnsi="Arial" w:cs="Arial"/>
          <w:color w:val="120A20"/>
        </w:rPr>
        <w:t xml:space="preserve"> </w:t>
      </w:r>
      <w:bookmarkStart w:id="3" w:name="_Hlk37015756"/>
      <w:r w:rsidR="00E00BC5">
        <w:rPr>
          <w:rFonts w:ascii="Arial" w:hAnsi="Arial" w:cs="Arial"/>
          <w:color w:val="120A20"/>
        </w:rPr>
        <w:t xml:space="preserve">cited in </w:t>
      </w:r>
      <w:r w:rsidR="00E00BC5" w:rsidRPr="001110F9">
        <w:rPr>
          <w:rFonts w:ascii="Arial" w:hAnsi="Arial" w:cs="Arial"/>
          <w:color w:val="120A20"/>
        </w:rPr>
        <w:t>Cameron, McLachlan and Rawlins</w:t>
      </w:r>
      <w:r w:rsidR="00E00BC5">
        <w:rPr>
          <w:rFonts w:ascii="Arial" w:hAnsi="Arial" w:cs="Arial"/>
          <w:color w:val="120A20"/>
        </w:rPr>
        <w:t>, no date</w:t>
      </w:r>
      <w:bookmarkEnd w:id="3"/>
      <w:r w:rsidR="000438CA" w:rsidRPr="000438CA">
        <w:rPr>
          <w:rFonts w:ascii="Arial" w:hAnsi="Arial" w:cs="Arial"/>
          <w:color w:val="120A20"/>
        </w:rPr>
        <w:t xml:space="preserve">), </w:t>
      </w:r>
      <w:r w:rsidR="0019643E">
        <w:rPr>
          <w:rFonts w:ascii="Arial" w:hAnsi="Arial" w:cs="Arial"/>
          <w:color w:val="120A20"/>
        </w:rPr>
        <w:t>adding more pressure</w:t>
      </w:r>
      <w:r w:rsidR="006C2851">
        <w:rPr>
          <w:rFonts w:ascii="Arial" w:hAnsi="Arial" w:cs="Arial"/>
          <w:color w:val="120A20"/>
        </w:rPr>
        <w:t xml:space="preserve"> </w:t>
      </w:r>
      <w:r w:rsidR="00C411CD">
        <w:rPr>
          <w:rFonts w:ascii="Arial" w:hAnsi="Arial" w:cs="Arial"/>
          <w:color w:val="120A20"/>
        </w:rPr>
        <w:t>to</w:t>
      </w:r>
      <w:r w:rsidR="006C2851">
        <w:rPr>
          <w:rFonts w:ascii="Arial" w:hAnsi="Arial" w:cs="Arial"/>
          <w:color w:val="120A20"/>
        </w:rPr>
        <w:t xml:space="preserve"> practitioners</w:t>
      </w:r>
      <w:r w:rsidR="002B1661">
        <w:rPr>
          <w:rFonts w:ascii="Arial" w:hAnsi="Arial" w:cs="Arial"/>
          <w:color w:val="120A20"/>
        </w:rPr>
        <w:t xml:space="preserve"> workloads </w:t>
      </w:r>
      <w:r w:rsidR="0038103A">
        <w:rPr>
          <w:rFonts w:ascii="Arial" w:hAnsi="Arial" w:cs="Arial"/>
          <w:color w:val="120A20"/>
        </w:rPr>
        <w:t>as ha</w:t>
      </w:r>
      <w:r w:rsidR="00E63F14">
        <w:rPr>
          <w:rFonts w:ascii="Arial" w:hAnsi="Arial" w:cs="Arial"/>
          <w:color w:val="120A20"/>
        </w:rPr>
        <w:t>s</w:t>
      </w:r>
      <w:r w:rsidR="000438CA" w:rsidRPr="000438CA">
        <w:rPr>
          <w:rFonts w:ascii="Arial" w:hAnsi="Arial" w:cs="Arial"/>
          <w:color w:val="120A20"/>
        </w:rPr>
        <w:t xml:space="preserve"> been identified by New Zealand ECE teachers (McGrath &amp; Huntington, 2007</w:t>
      </w:r>
      <w:r w:rsidR="00D9238C">
        <w:rPr>
          <w:rFonts w:ascii="Arial" w:hAnsi="Arial" w:cs="Arial"/>
          <w:color w:val="120A20"/>
        </w:rPr>
        <w:t>,</w:t>
      </w:r>
      <w:r w:rsidR="00D9238C" w:rsidRPr="00D9238C">
        <w:t xml:space="preserve"> </w:t>
      </w:r>
      <w:r w:rsidR="00D9238C" w:rsidRPr="00D9238C">
        <w:rPr>
          <w:rFonts w:ascii="Arial" w:hAnsi="Arial" w:cs="Arial"/>
          <w:color w:val="120A20"/>
        </w:rPr>
        <w:t>cited in Cameron, McLachlan and Rawlins, no date</w:t>
      </w:r>
      <w:r w:rsidR="000438CA" w:rsidRPr="000438CA">
        <w:rPr>
          <w:rFonts w:ascii="Arial" w:hAnsi="Arial" w:cs="Arial"/>
          <w:color w:val="120A20"/>
        </w:rPr>
        <w:t>).</w:t>
      </w:r>
    </w:p>
    <w:p w14:paraId="57463999" w14:textId="1CA64816" w:rsidR="00FC5D68" w:rsidRPr="001A5A34" w:rsidRDefault="00FC5D68" w:rsidP="001A5A34">
      <w:pPr>
        <w:pStyle w:val="NormalWeb"/>
        <w:spacing w:after="264" w:line="360" w:lineRule="auto"/>
        <w:jc w:val="both"/>
        <w:rPr>
          <w:rFonts w:ascii="Arial" w:hAnsi="Arial" w:cs="Arial"/>
          <w:color w:val="120A20"/>
        </w:rPr>
      </w:pPr>
      <w:r w:rsidRPr="001A5A34">
        <w:rPr>
          <w:rFonts w:ascii="Arial" w:hAnsi="Arial" w:cs="Arial"/>
          <w:color w:val="120A20"/>
        </w:rPr>
        <w:t>The Curriculum for Wales (2020) took guidance from international evidence to create progress in learning. The new curriculum for Wales framework puts the “emphasis on the learners’ progression” (Crown, 2020, p8). The new assessment is an “intrinsic to curriculum design” with an  “overarching purpose is to support every learner to make progress” (Crown, 2020, p8). This assessment will require relationships between learners and practitioners, with practitioners recognising their “individual learning needs and backgrounds” to ensure a “holistic view of each learner’s development”, alongside, an understanding of how “the learner learns and their attitude and approach to learning”, so they can support them to “progress and to foster commitment to their learning”. (Crown, 2020, p8).</w:t>
      </w:r>
    </w:p>
    <w:p w14:paraId="041F78E9" w14:textId="3C1C88A3" w:rsidR="00FC5D68" w:rsidRPr="001A5A34" w:rsidRDefault="00FC5D68" w:rsidP="001A5A34">
      <w:pPr>
        <w:spacing w:line="360" w:lineRule="auto"/>
        <w:rPr>
          <w:rFonts w:ascii="Arial" w:hAnsi="Arial" w:cs="Arial"/>
          <w:sz w:val="24"/>
          <w:szCs w:val="24"/>
        </w:rPr>
      </w:pPr>
    </w:p>
    <w:p w14:paraId="2DB297D4" w14:textId="377765DA" w:rsidR="00FC5D68" w:rsidRDefault="00FC5D68"/>
    <w:p w14:paraId="7A8B1AC2" w14:textId="458E7804" w:rsidR="00FC5D68" w:rsidRDefault="00FC5D68"/>
    <w:p w14:paraId="059F0EE5" w14:textId="420B07B6" w:rsidR="00FC5D68" w:rsidRDefault="00FC5D68"/>
    <w:p w14:paraId="3C33A483" w14:textId="243B15CD" w:rsidR="00FC5D68" w:rsidRDefault="00FC5D68"/>
    <w:p w14:paraId="09C015A5" w14:textId="290B08F3" w:rsidR="00FC5D68" w:rsidRDefault="00FC5D68"/>
    <w:p w14:paraId="276319FC" w14:textId="1FE8ABDF" w:rsidR="00FC5D68" w:rsidRDefault="00FC5D68"/>
    <w:p w14:paraId="1C36B8AD" w14:textId="77777777" w:rsidR="00FC5D68" w:rsidRPr="005515FC" w:rsidRDefault="00FC5D68" w:rsidP="00D9238C">
      <w:pPr>
        <w:jc w:val="center"/>
        <w:rPr>
          <w:rFonts w:ascii="Arial" w:hAnsi="Arial" w:cs="Arial"/>
          <w:b/>
          <w:bCs/>
          <w:sz w:val="44"/>
          <w:szCs w:val="44"/>
          <w:u w:val="single"/>
        </w:rPr>
      </w:pPr>
      <w:r w:rsidRPr="005515FC">
        <w:rPr>
          <w:rFonts w:ascii="Arial" w:hAnsi="Arial" w:cs="Arial"/>
          <w:b/>
          <w:bCs/>
          <w:sz w:val="44"/>
          <w:szCs w:val="44"/>
          <w:u w:val="single"/>
        </w:rPr>
        <w:lastRenderedPageBreak/>
        <w:t>Self-Regulation: Does the Outdoors Help.</w:t>
      </w:r>
    </w:p>
    <w:p w14:paraId="7A579731" w14:textId="77777777" w:rsidR="00FC5D68" w:rsidRDefault="00FC5D68" w:rsidP="00FC5D68">
      <w:r w:rsidRPr="005765D5">
        <w:rPr>
          <w:rFonts w:ascii="Arial" w:hAnsi="Arial" w:cs="Arial"/>
          <w:noProof/>
          <w:sz w:val="28"/>
          <w:szCs w:val="28"/>
        </w:rPr>
        <mc:AlternateContent>
          <mc:Choice Requires="wps">
            <w:drawing>
              <wp:anchor distT="45720" distB="45720" distL="114300" distR="114300" simplePos="0" relativeHeight="251659264" behindDoc="0" locked="0" layoutInCell="1" allowOverlap="1" wp14:anchorId="6C7E413E" wp14:editId="4299CE7A">
                <wp:simplePos x="0" y="0"/>
                <wp:positionH relativeFrom="margin">
                  <wp:posOffset>4942950</wp:posOffset>
                </wp:positionH>
                <wp:positionV relativeFrom="paragraph">
                  <wp:posOffset>2978343</wp:posOffset>
                </wp:positionV>
                <wp:extent cx="1046480" cy="251460"/>
                <wp:effectExtent l="0" t="0" r="2032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6480" cy="251460"/>
                        </a:xfrm>
                        <a:prstGeom prst="rect">
                          <a:avLst/>
                        </a:prstGeom>
                        <a:solidFill>
                          <a:srgbClr val="FFFFFF"/>
                        </a:solidFill>
                        <a:ln w="9525">
                          <a:solidFill>
                            <a:srgbClr val="000000"/>
                          </a:solidFill>
                          <a:miter lim="800000"/>
                          <a:headEnd/>
                          <a:tailEnd/>
                        </a:ln>
                      </wps:spPr>
                      <wps:txbx>
                        <w:txbxContent>
                          <w:p w14:paraId="1F35F960" w14:textId="77777777" w:rsidR="00FC5D68" w:rsidRDefault="00FC5D68" w:rsidP="00FC5D68">
                            <w:r>
                              <w:t>Williams,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7E413E" id="_x0000_t202" coordsize="21600,21600" o:spt="202" path="m,l,21600r21600,l21600,xe">
                <v:stroke joinstyle="miter"/>
                <v:path gradientshapeok="t" o:connecttype="rect"/>
              </v:shapetype>
              <v:shape id="Text Box 2" o:spid="_x0000_s1026" type="#_x0000_t202" style="position:absolute;margin-left:389.2pt;margin-top:234.5pt;width:82.4pt;height:19.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">
                <v:textbox>
                  <w:txbxContent>
                    <w:p w14:paraId="1F35F960" w14:textId="77777777" w:rsidR="00FC5D68" w:rsidRDefault="00FC5D68" w:rsidP="00FC5D68">
                      <w:r>
                        <w:t>Williams, 2018</w:t>
                      </w:r>
                    </w:p>
                  </w:txbxContent>
                </v:textbox>
                <w10:wrap anchorx="margin"/>
              </v:shape>
            </w:pict>
          </mc:Fallback>
        </mc:AlternateContent>
      </w:r>
      <w:r w:rsidRPr="007871BF">
        <w:rPr>
          <w:noProof/>
        </w:rPr>
        <w:drawing>
          <wp:inline distT="0" distB="0" distL="0" distR="0" wp14:anchorId="2192E7FA" wp14:editId="1BDA2A81">
            <wp:extent cx="5697855" cy="30347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0544" cy="3094768"/>
                    </a:xfrm>
                    <a:prstGeom prst="rect">
                      <a:avLst/>
                    </a:prstGeom>
                  </pic:spPr>
                </pic:pic>
              </a:graphicData>
            </a:graphic>
          </wp:inline>
        </w:drawing>
      </w:r>
    </w:p>
    <w:p w14:paraId="0D50248C" w14:textId="77777777" w:rsidR="00FC5D68" w:rsidRDefault="00FC5D68" w:rsidP="00FC5D68"/>
    <w:p w14:paraId="5696B825" w14:textId="77777777" w:rsidR="00FC5D68" w:rsidRPr="00E876A1" w:rsidRDefault="00FC5D68" w:rsidP="00FC5D68">
      <w:pPr>
        <w:spacing w:line="360" w:lineRule="auto"/>
        <w:jc w:val="both"/>
        <w:rPr>
          <w:rFonts w:ascii="Arial" w:hAnsi="Arial" w:cs="Arial"/>
          <w:b/>
          <w:bCs/>
          <w:sz w:val="24"/>
          <w:szCs w:val="24"/>
          <w:u w:val="single"/>
        </w:rPr>
      </w:pPr>
      <w:r w:rsidRPr="00E876A1">
        <w:rPr>
          <w:rFonts w:ascii="Arial" w:hAnsi="Arial" w:cs="Arial"/>
          <w:b/>
          <w:bCs/>
          <w:sz w:val="24"/>
          <w:szCs w:val="24"/>
          <w:u w:val="single"/>
        </w:rPr>
        <w:t>What is self-regulation?</w:t>
      </w:r>
    </w:p>
    <w:p w14:paraId="6F234080"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Self-regulation is an individual’s ability to adjust and manage their behaviours and reactions to feelings, emotions and attention, also to deal with experiences happening around them.</w:t>
      </w:r>
    </w:p>
    <w:p w14:paraId="366E5F45"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Self-regulation can include being able to regulate their reactions to emotions, for example, frustration or excitement, or to be able to calm down after dealing with an upsetting or exciting experience. It can also include difficulty focusing on tasks at hand, controlling impulses and learning behaviours to help in social situations. </w:t>
      </w:r>
    </w:p>
    <w:p w14:paraId="43499BC7" w14:textId="77777777" w:rsidR="00FC5D68" w:rsidRPr="00E876A1" w:rsidRDefault="00FC5D68" w:rsidP="00FC5D68">
      <w:pPr>
        <w:spacing w:line="360" w:lineRule="auto"/>
        <w:jc w:val="both"/>
        <w:rPr>
          <w:rFonts w:ascii="Arial" w:hAnsi="Arial" w:cs="Arial"/>
          <w:sz w:val="24"/>
          <w:szCs w:val="24"/>
        </w:rPr>
      </w:pPr>
      <w:proofErr w:type="spellStart"/>
      <w:r w:rsidRPr="00E876A1">
        <w:rPr>
          <w:rFonts w:ascii="Arial" w:hAnsi="Arial" w:cs="Arial"/>
          <w:sz w:val="24"/>
          <w:szCs w:val="24"/>
        </w:rPr>
        <w:t>Shanker</w:t>
      </w:r>
      <w:proofErr w:type="spellEnd"/>
      <w:r w:rsidRPr="00E876A1">
        <w:rPr>
          <w:rFonts w:ascii="Arial" w:hAnsi="Arial" w:cs="Arial"/>
          <w:sz w:val="24"/>
          <w:szCs w:val="24"/>
        </w:rPr>
        <w:t xml:space="preserve"> (2018, cited in </w:t>
      </w:r>
      <w:proofErr w:type="spellStart"/>
      <w:r w:rsidRPr="00E876A1">
        <w:rPr>
          <w:rFonts w:ascii="Arial" w:hAnsi="Arial" w:cs="Arial"/>
          <w:sz w:val="24"/>
          <w:szCs w:val="24"/>
        </w:rPr>
        <w:t>Conkbayir</w:t>
      </w:r>
      <w:proofErr w:type="spellEnd"/>
      <w:r w:rsidRPr="00E876A1">
        <w:rPr>
          <w:rFonts w:ascii="Arial" w:hAnsi="Arial" w:cs="Arial"/>
          <w:sz w:val="24"/>
          <w:szCs w:val="24"/>
        </w:rPr>
        <w:t>, 2018) clarifies self-regulation:</w:t>
      </w:r>
    </w:p>
    <w:p w14:paraId="79EA0698" w14:textId="77777777" w:rsidR="00FC5D68" w:rsidRPr="00E876A1" w:rsidRDefault="00FC5D68" w:rsidP="00FC5D68">
      <w:pPr>
        <w:spacing w:line="360" w:lineRule="auto"/>
        <w:jc w:val="center"/>
        <w:rPr>
          <w:rFonts w:ascii="Arial" w:hAnsi="Arial" w:cs="Arial"/>
          <w:sz w:val="24"/>
          <w:szCs w:val="24"/>
        </w:rPr>
      </w:pPr>
      <w:r w:rsidRPr="00E876A1">
        <w:rPr>
          <w:rFonts w:ascii="Arial" w:hAnsi="Arial" w:cs="Arial"/>
          <w:sz w:val="24"/>
          <w:szCs w:val="24"/>
        </w:rPr>
        <w:t>“When an individual’s stress levels are too high, various brain/body regulatory systems that support thinking, emotion regulation, social engagement and even metabolic recovery are compromised. The signs of dysregulation can show up in the behaviour, mood, attention and physical well-being of a child”.</w:t>
      </w:r>
    </w:p>
    <w:p w14:paraId="220BE53D"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He states that the brain is a ‘social organ, growing and refining itself through social interactions and meaningful relationships’ (</w:t>
      </w:r>
      <w:proofErr w:type="spellStart"/>
      <w:r w:rsidRPr="00E876A1">
        <w:rPr>
          <w:rFonts w:ascii="Arial" w:hAnsi="Arial" w:cs="Arial"/>
          <w:sz w:val="24"/>
          <w:szCs w:val="24"/>
        </w:rPr>
        <w:t>Conkbayir</w:t>
      </w:r>
      <w:proofErr w:type="spellEnd"/>
      <w:r w:rsidRPr="00E876A1">
        <w:rPr>
          <w:rFonts w:ascii="Arial" w:hAnsi="Arial" w:cs="Arial"/>
          <w:sz w:val="24"/>
          <w:szCs w:val="24"/>
        </w:rPr>
        <w:t>, 2018). Through relationships with others they can develop the ability to control themselves, by self-regulating their emotions and behaviour.</w:t>
      </w:r>
    </w:p>
    <w:p w14:paraId="3D661DEA" w14:textId="77777777" w:rsidR="00FC5D68" w:rsidRPr="009475B4" w:rsidRDefault="00FC5D68" w:rsidP="00FC5D68">
      <w:pPr>
        <w:spacing w:line="360" w:lineRule="auto"/>
        <w:jc w:val="both"/>
        <w:rPr>
          <w:rFonts w:ascii="Arial" w:hAnsi="Arial" w:cs="Arial"/>
          <w:b/>
          <w:bCs/>
          <w:sz w:val="24"/>
          <w:szCs w:val="24"/>
          <w:u w:val="single"/>
        </w:rPr>
      </w:pPr>
      <w:r w:rsidRPr="009475B4">
        <w:rPr>
          <w:rFonts w:ascii="Arial" w:hAnsi="Arial" w:cs="Arial"/>
          <w:b/>
          <w:bCs/>
          <w:sz w:val="24"/>
          <w:szCs w:val="24"/>
          <w:u w:val="single"/>
        </w:rPr>
        <w:lastRenderedPageBreak/>
        <w:t>Why is self-regulation important?</w:t>
      </w:r>
    </w:p>
    <w:p w14:paraId="11968229"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As stated by the Age of Montessori (2019), self-regulation is “a vital competency that is at the core of all success in learning and life’. </w:t>
      </w:r>
    </w:p>
    <w:p w14:paraId="560C24CD" w14:textId="77777777" w:rsidR="00FC5D68" w:rsidRPr="00E876A1" w:rsidRDefault="00FC5D68" w:rsidP="00FC5D68">
      <w:pPr>
        <w:spacing w:line="360" w:lineRule="auto"/>
        <w:jc w:val="both"/>
        <w:rPr>
          <w:rFonts w:ascii="Arial" w:hAnsi="Arial" w:cs="Arial"/>
          <w:b/>
          <w:bCs/>
          <w:sz w:val="24"/>
          <w:szCs w:val="24"/>
          <w:u w:val="single"/>
        </w:rPr>
      </w:pPr>
      <w:r w:rsidRPr="00E876A1">
        <w:rPr>
          <w:rFonts w:ascii="Arial" w:hAnsi="Arial" w:cs="Arial"/>
          <w:sz w:val="24"/>
          <w:szCs w:val="24"/>
        </w:rPr>
        <w:t xml:space="preserve">Self-regulation is a crucial piece of emotional intelligence. Self-regulation skills will help children manage certain tasks within different aspects of their early childhood, </w:t>
      </w:r>
      <w:r w:rsidRPr="00E876A1">
        <w:rPr>
          <w:rFonts w:ascii="Arial" w:hAnsi="Arial" w:cs="Arial"/>
          <w:sz w:val="24"/>
          <w:szCs w:val="24"/>
          <w:shd w:val="clear" w:color="auto" w:fill="FFFFFF"/>
        </w:rPr>
        <w:t>these skills will encourage and help manage difficult and stressful events in their lives, hopefully decreasing any current impact of stress that could cause any mental health difficulties in the future.</w:t>
      </w:r>
      <w:r w:rsidRPr="00E876A1">
        <w:rPr>
          <w:rFonts w:ascii="Arial" w:hAnsi="Arial" w:cs="Arial"/>
          <w:b/>
          <w:bCs/>
          <w:sz w:val="24"/>
          <w:szCs w:val="24"/>
          <w:u w:val="single"/>
        </w:rPr>
        <w:t xml:space="preserve"> </w:t>
      </w:r>
    </w:p>
    <w:p w14:paraId="2AECB85F" w14:textId="77777777" w:rsidR="00FC5D68" w:rsidRPr="00E876A1" w:rsidRDefault="00FC5D68" w:rsidP="00FC5D68">
      <w:pPr>
        <w:spacing w:line="360" w:lineRule="auto"/>
        <w:jc w:val="both"/>
        <w:rPr>
          <w:rFonts w:ascii="Arial" w:hAnsi="Arial" w:cs="Arial"/>
          <w:color w:val="000000"/>
          <w:sz w:val="24"/>
          <w:szCs w:val="24"/>
          <w:shd w:val="clear" w:color="auto" w:fill="FFFFFF"/>
        </w:rPr>
      </w:pPr>
      <w:r w:rsidRPr="00E876A1">
        <w:rPr>
          <w:rFonts w:ascii="Arial" w:hAnsi="Arial" w:cs="Arial"/>
          <w:sz w:val="24"/>
          <w:szCs w:val="24"/>
        </w:rPr>
        <w:t xml:space="preserve">Psychologist, </w:t>
      </w:r>
      <w:proofErr w:type="spellStart"/>
      <w:r w:rsidRPr="00E876A1">
        <w:rPr>
          <w:rFonts w:ascii="Arial" w:hAnsi="Arial" w:cs="Arial"/>
          <w:color w:val="000000"/>
          <w:sz w:val="24"/>
          <w:szCs w:val="24"/>
          <w:shd w:val="clear" w:color="auto" w:fill="FFFFFF"/>
        </w:rPr>
        <w:t>Mischel</w:t>
      </w:r>
      <w:proofErr w:type="spellEnd"/>
      <w:r w:rsidRPr="00E876A1">
        <w:rPr>
          <w:rFonts w:ascii="Arial" w:hAnsi="Arial" w:cs="Arial"/>
          <w:color w:val="000000"/>
          <w:sz w:val="24"/>
          <w:szCs w:val="24"/>
          <w:shd w:val="clear" w:color="auto" w:fill="FFFFFF"/>
        </w:rPr>
        <w:t xml:space="preserve"> (1972, cited in Ramirez, no date) conducted the ‘marshmallow test’. He concluded that “pre-schoolers tended to wait longer when they were given effective strategies.” </w:t>
      </w:r>
      <w:r w:rsidRPr="00E876A1">
        <w:rPr>
          <w:rFonts w:ascii="Arial" w:hAnsi="Arial" w:cs="Arial"/>
          <w:sz w:val="24"/>
          <w:szCs w:val="24"/>
        </w:rPr>
        <w:t>Further studies displayed that children who were taught how to self-regulate achieved higher academic success, improved physical health and the lesser probability to suffer addictions later in life (Age of Montessori, 2019).</w:t>
      </w:r>
    </w:p>
    <w:p w14:paraId="5669DD91" w14:textId="77777777" w:rsidR="00FC5D68" w:rsidRPr="00E876A1" w:rsidRDefault="00FC5D68" w:rsidP="00FC5D68">
      <w:pPr>
        <w:spacing w:line="360" w:lineRule="auto"/>
        <w:jc w:val="both"/>
        <w:rPr>
          <w:rFonts w:ascii="Arial" w:hAnsi="Arial" w:cs="Arial"/>
          <w:b/>
          <w:bCs/>
          <w:sz w:val="24"/>
          <w:szCs w:val="24"/>
          <w:u w:val="single"/>
        </w:rPr>
      </w:pPr>
      <w:r w:rsidRPr="00E876A1">
        <w:rPr>
          <w:rFonts w:ascii="Arial" w:hAnsi="Arial" w:cs="Arial"/>
          <w:b/>
          <w:bCs/>
          <w:sz w:val="24"/>
          <w:szCs w:val="24"/>
          <w:u w:val="single"/>
        </w:rPr>
        <w:t>Development of self-regulation.</w:t>
      </w:r>
    </w:p>
    <w:p w14:paraId="3665E156"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Children develop self-regulation through caring, warm, receptive relationships, but also through careful observation of situations and imitations of adult behaviour (Raising Children Network, 2020).  </w:t>
      </w:r>
    </w:p>
    <w:p w14:paraId="7D827C07"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Self-regulation begins when children are babies. During the first two years of life children become aware of the social challenges and behaviours that are expected of them. This is the first step in self-control, having an adult nearby to help encourage good behaviours.</w:t>
      </w:r>
    </w:p>
    <w:p w14:paraId="11DD05F1"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Toddlers now begin to show improvement in their development of self-control by waiting for short periods for food or toys, but tantrums will still happen when they struggle to regulate their strong emotions</w:t>
      </w:r>
    </w:p>
    <w:p w14:paraId="6739A984"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Preschool children are now beginning to use self-regulation strategies they have learnt from previous experiences. For example, playing with children in ways that are expected of them. </w:t>
      </w:r>
    </w:p>
    <w:p w14:paraId="2A292B49"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School-age children express more control of their wants and needs, as they can understand other people’s perspectives. </w:t>
      </w:r>
    </w:p>
    <w:p w14:paraId="086E4C71"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lastRenderedPageBreak/>
        <w:t xml:space="preserve">Self-regulation processes can be separated in to three areas of sensory, emotional, and cognitive regulation (Kid Sense, 2020). </w:t>
      </w:r>
    </w:p>
    <w:p w14:paraId="0A773204" w14:textId="77777777" w:rsidR="00FC5D68" w:rsidRPr="00E876A1" w:rsidRDefault="00FC5D68" w:rsidP="00FC5D68">
      <w:pPr>
        <w:spacing w:line="360" w:lineRule="auto"/>
        <w:jc w:val="both"/>
        <w:rPr>
          <w:rFonts w:ascii="Arial" w:hAnsi="Arial" w:cs="Arial"/>
          <w:b/>
          <w:bCs/>
          <w:sz w:val="24"/>
          <w:szCs w:val="24"/>
          <w:u w:val="single"/>
        </w:rPr>
      </w:pPr>
      <w:r w:rsidRPr="00E876A1">
        <w:rPr>
          <w:rFonts w:ascii="Arial" w:hAnsi="Arial" w:cs="Arial"/>
          <w:b/>
          <w:bCs/>
          <w:sz w:val="24"/>
          <w:szCs w:val="24"/>
          <w:u w:val="single"/>
        </w:rPr>
        <w:t>How can we help children learn self-regulation?</w:t>
      </w:r>
    </w:p>
    <w:p w14:paraId="19C68851"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Children can benefit from support to understand the best ways to self-regulate. Talking about their emotions can help children cope when they get frustrated, being patient and understanding when they get overwhelmed with strong feelings will help too. </w:t>
      </w:r>
    </w:p>
    <w:p w14:paraId="70683C20"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Some children struggle to self-regulate and need support with suitable behavioural strategies. Practitioners and parents can help by modelling good behaviour in stressful situations and praising children for trying their best with a tricky task. </w:t>
      </w:r>
    </w:p>
    <w:p w14:paraId="69D79A5F" w14:textId="77777777" w:rsidR="00FC5D68" w:rsidRPr="00E876A1" w:rsidRDefault="00FC5D68" w:rsidP="00FC5D68">
      <w:pPr>
        <w:spacing w:after="100" w:afterAutospacing="1" w:line="360" w:lineRule="auto"/>
        <w:jc w:val="both"/>
        <w:rPr>
          <w:sz w:val="24"/>
          <w:szCs w:val="24"/>
        </w:rPr>
      </w:pPr>
      <w:r w:rsidRPr="00E876A1">
        <w:rPr>
          <w:rFonts w:ascii="Arial" w:eastAsia="Times New Roman" w:hAnsi="Arial" w:cs="Arial"/>
          <w:color w:val="000000"/>
          <w:sz w:val="24"/>
          <w:szCs w:val="24"/>
          <w:lang w:eastAsia="en-GB"/>
        </w:rPr>
        <w:t>Occasionally, children struggle to self-regulate their reactions and behaviours for numerous reasons, for instance, tiredness, illness or even a change of routine. A small minority of children struggle to self-regulate in certain circumstances, such as busy and noisy environments, school or at home.</w:t>
      </w:r>
      <w:r w:rsidRPr="00E876A1">
        <w:rPr>
          <w:sz w:val="24"/>
          <w:szCs w:val="24"/>
        </w:rPr>
        <w:t xml:space="preserve"> </w:t>
      </w:r>
    </w:p>
    <w:p w14:paraId="0F4A2D5E" w14:textId="77777777" w:rsidR="00FC5D68" w:rsidRPr="00E876A1" w:rsidRDefault="00FC5D68" w:rsidP="00FC5D68">
      <w:pPr>
        <w:spacing w:after="100" w:afterAutospacing="1" w:line="360" w:lineRule="auto"/>
        <w:jc w:val="both"/>
        <w:rPr>
          <w:rFonts w:ascii="Arial" w:eastAsia="Times New Roman" w:hAnsi="Arial" w:cs="Arial"/>
          <w:color w:val="000000"/>
          <w:sz w:val="24"/>
          <w:szCs w:val="24"/>
          <w:lang w:eastAsia="en-GB"/>
        </w:rPr>
      </w:pPr>
      <w:r w:rsidRPr="00E876A1">
        <w:rPr>
          <w:rFonts w:ascii="Arial" w:eastAsia="Times New Roman" w:hAnsi="Arial" w:cs="Arial"/>
          <w:color w:val="000000"/>
          <w:sz w:val="24"/>
          <w:szCs w:val="24"/>
          <w:lang w:eastAsia="en-GB"/>
        </w:rPr>
        <w:t>It is important to remember each child is unique and their emotional immaturity will develop at their own pace, but sometimes this can be a sign of an underlying concern. Common conditions include ADHD, autism and anxiety, which demonstrates difficulties to focus and complete tasks without tantrums or aggressive behaviour that can be driven by frustration (Young, 2020).</w:t>
      </w:r>
    </w:p>
    <w:p w14:paraId="2BBB367B" w14:textId="77777777" w:rsidR="00FC5D68" w:rsidRPr="00E876A1" w:rsidRDefault="00FC5D68" w:rsidP="00FC5D68">
      <w:pPr>
        <w:spacing w:line="360" w:lineRule="auto"/>
        <w:jc w:val="both"/>
        <w:rPr>
          <w:rFonts w:ascii="Arial" w:hAnsi="Arial" w:cs="Arial"/>
          <w:b/>
          <w:bCs/>
          <w:sz w:val="24"/>
          <w:szCs w:val="24"/>
          <w:u w:val="single"/>
        </w:rPr>
      </w:pPr>
      <w:r w:rsidRPr="00E876A1">
        <w:rPr>
          <w:rFonts w:ascii="Arial" w:hAnsi="Arial" w:cs="Arial"/>
          <w:b/>
          <w:bCs/>
          <w:sz w:val="24"/>
          <w:szCs w:val="24"/>
          <w:u w:val="single"/>
        </w:rPr>
        <w:t>How can we help and support children to self-regulate?</w:t>
      </w:r>
    </w:p>
    <w:p w14:paraId="4825E386"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It is important to help children regulate their social-emotional processes. Practitioners have the opportunity to support children by reading and discussing books that relate to feelings. Additionally, sensory books can stimulate their senses and hold their attention for longer periods of time (Wells, 2017).    </w:t>
      </w:r>
    </w:p>
    <w:p w14:paraId="70967986"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Rest and nutrition is another chance to help and support the child, a lack of sleep, dehydration, or a hungry can have negative impacts on behaviour (Wells, 2017). Providing suitable rest and nutrition allows children to concentrate on playing rather than their rumbling stomachs. </w:t>
      </w:r>
    </w:p>
    <w:p w14:paraId="57C0EE75"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Fresh air provides experiences for free and outdoor play. It allows children to release energy, increase their heart rate allowing more blood to flow to the brain (Wells, 2017). </w:t>
      </w:r>
    </w:p>
    <w:p w14:paraId="1F88E42F"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lastRenderedPageBreak/>
        <w:t>Research has shown that outdoor play, particularly in natural environments, has sizeable benefits for children's physical, cognitive, emotional, and social development, in addition to their health and overall well-being, self-regulation skills, and attention (</w:t>
      </w:r>
      <w:proofErr w:type="spellStart"/>
      <w:r w:rsidRPr="00E876A1">
        <w:rPr>
          <w:rFonts w:ascii="Arial" w:hAnsi="Arial" w:cs="Arial"/>
          <w:sz w:val="24"/>
          <w:szCs w:val="24"/>
        </w:rPr>
        <w:t>Kemple</w:t>
      </w:r>
      <w:proofErr w:type="spellEnd"/>
      <w:r w:rsidRPr="00E876A1">
        <w:rPr>
          <w:rFonts w:ascii="Arial" w:hAnsi="Arial" w:cs="Arial"/>
          <w:sz w:val="24"/>
          <w:szCs w:val="24"/>
        </w:rPr>
        <w:t xml:space="preserve"> et al., 2016).</w:t>
      </w:r>
    </w:p>
    <w:p w14:paraId="61A6A535"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 xml:space="preserve">Another study provided evidence that children's active play at breaktime, increased their level of self-regulation, which then, led to better concentration in maths and reading, suggesting links to active play, self-regulation, and achievements (Becker, McClelland, </w:t>
      </w:r>
      <w:proofErr w:type="spellStart"/>
      <w:r w:rsidRPr="00E876A1">
        <w:rPr>
          <w:rFonts w:ascii="Arial" w:hAnsi="Arial" w:cs="Arial"/>
          <w:sz w:val="24"/>
          <w:szCs w:val="24"/>
        </w:rPr>
        <w:t>Loprinzi</w:t>
      </w:r>
      <w:proofErr w:type="spellEnd"/>
      <w:r w:rsidRPr="00E876A1">
        <w:rPr>
          <w:rFonts w:ascii="Arial" w:hAnsi="Arial" w:cs="Arial"/>
          <w:sz w:val="24"/>
          <w:szCs w:val="24"/>
        </w:rPr>
        <w:t xml:space="preserve">, &amp; </w:t>
      </w:r>
      <w:proofErr w:type="spellStart"/>
      <w:r w:rsidRPr="00E876A1">
        <w:rPr>
          <w:rFonts w:ascii="Arial" w:hAnsi="Arial" w:cs="Arial"/>
          <w:sz w:val="24"/>
          <w:szCs w:val="24"/>
        </w:rPr>
        <w:t>Trost</w:t>
      </w:r>
      <w:proofErr w:type="spellEnd"/>
      <w:r w:rsidRPr="00E876A1">
        <w:rPr>
          <w:rFonts w:ascii="Arial" w:hAnsi="Arial" w:cs="Arial"/>
          <w:sz w:val="24"/>
          <w:szCs w:val="24"/>
        </w:rPr>
        <w:t xml:space="preserve">, 2014, cited in </w:t>
      </w:r>
      <w:proofErr w:type="spellStart"/>
      <w:r w:rsidRPr="00E876A1">
        <w:rPr>
          <w:rFonts w:ascii="Arial" w:hAnsi="Arial" w:cs="Arial"/>
          <w:sz w:val="24"/>
          <w:szCs w:val="24"/>
        </w:rPr>
        <w:t>Kemple</w:t>
      </w:r>
      <w:proofErr w:type="spellEnd"/>
      <w:r w:rsidRPr="00E876A1">
        <w:rPr>
          <w:rFonts w:ascii="Arial" w:hAnsi="Arial" w:cs="Arial"/>
          <w:sz w:val="24"/>
          <w:szCs w:val="24"/>
        </w:rPr>
        <w:t>, 2016).</w:t>
      </w:r>
    </w:p>
    <w:p w14:paraId="511CBCB1"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This research provides practitioners with principles and knowledge o</w:t>
      </w:r>
      <w:bookmarkStart w:id="4" w:name="_GoBack"/>
      <w:bookmarkEnd w:id="4"/>
      <w:r w:rsidRPr="00E876A1">
        <w:rPr>
          <w:rFonts w:ascii="Arial" w:hAnsi="Arial" w:cs="Arial"/>
          <w:sz w:val="24"/>
          <w:szCs w:val="24"/>
        </w:rPr>
        <w:t>f how good quality outdoor play can benefit the children, especially outdoor play in natural environments. Implementing this type of activity in a play-based curriculum will give children a wealth of knowledge and experience. According to Burridge, nature makes an ideal classroom for children’s experiential learning: “nature allows participants the spirit of self-reliance, of risk and adventure, the freedom to make mistakes, the sense of exhilaration when achievement overcomes fears, the excitement of learning about oneself and the overwhelming feeling of space and harmony” (</w:t>
      </w:r>
      <w:proofErr w:type="spellStart"/>
      <w:r w:rsidRPr="00E876A1">
        <w:rPr>
          <w:rFonts w:ascii="Arial" w:hAnsi="Arial" w:cs="Arial"/>
          <w:sz w:val="24"/>
          <w:szCs w:val="24"/>
        </w:rPr>
        <w:t>Kippure</w:t>
      </w:r>
      <w:proofErr w:type="spellEnd"/>
      <w:r w:rsidRPr="00E876A1">
        <w:rPr>
          <w:rFonts w:ascii="Arial" w:hAnsi="Arial" w:cs="Arial"/>
          <w:sz w:val="24"/>
          <w:szCs w:val="24"/>
        </w:rPr>
        <w:t xml:space="preserve"> Estate, 2020).</w:t>
      </w:r>
    </w:p>
    <w:p w14:paraId="567FB55B" w14:textId="77777777" w:rsidR="00FC5D68" w:rsidRPr="00E876A1" w:rsidRDefault="00FC5D68" w:rsidP="00FC5D68">
      <w:pPr>
        <w:spacing w:line="360" w:lineRule="auto"/>
        <w:jc w:val="both"/>
        <w:rPr>
          <w:rFonts w:ascii="Arial" w:hAnsi="Arial" w:cs="Arial"/>
          <w:sz w:val="24"/>
          <w:szCs w:val="24"/>
        </w:rPr>
      </w:pPr>
      <w:r w:rsidRPr="00E876A1">
        <w:rPr>
          <w:rFonts w:ascii="Arial" w:hAnsi="Arial" w:cs="Arial"/>
          <w:sz w:val="24"/>
          <w:szCs w:val="24"/>
        </w:rPr>
        <w:t>The space and harmony of the outdoor play environment can teach children new skills for life, including ‘empathy, cooperation, problem solving and leadership skills through investigative play and exploration with others’ (Alves, 2016). Outdoor learning gives children the space to be free and creative, whilst, developing intellectual skills, for example cognitive flexibility, working memory and self-regulation. ‘Wales leads the UK in its development of learning outdoors and the Foundation Phase will further ensure that we are in the vanguard of experiential learning, of which outdoor learning is such a vital element’ (Crown, 2009, p2)</w:t>
      </w:r>
    </w:p>
    <w:p w14:paraId="050603D3" w14:textId="76DD0C4E" w:rsidR="00F70DD5" w:rsidRDefault="00FC5D68" w:rsidP="00FC5D68">
      <w:pPr>
        <w:spacing w:line="360" w:lineRule="auto"/>
        <w:jc w:val="both"/>
        <w:rPr>
          <w:rFonts w:ascii="Arial" w:hAnsi="Arial" w:cs="Arial"/>
          <w:sz w:val="24"/>
          <w:szCs w:val="24"/>
        </w:rPr>
      </w:pPr>
      <w:r w:rsidRPr="00E876A1">
        <w:rPr>
          <w:rFonts w:ascii="Arial" w:hAnsi="Arial" w:cs="Arial"/>
          <w:sz w:val="24"/>
          <w:szCs w:val="24"/>
        </w:rPr>
        <w:t>To conclude, outdoor experiential learning and play enables cognitive and emotional skills to develop, which can support the children in the educational environment to support and achieve academic success. In the bigger picture of life, it can support children to be confident, resilient, respectful members of society</w:t>
      </w:r>
      <w:r w:rsidR="00D10DA8">
        <w:rPr>
          <w:rFonts w:ascii="Arial" w:hAnsi="Arial" w:cs="Arial"/>
          <w:sz w:val="24"/>
          <w:szCs w:val="24"/>
        </w:rPr>
        <w:t>.</w:t>
      </w:r>
    </w:p>
    <w:p w14:paraId="192DFAEF" w14:textId="14005A33" w:rsidR="00D10DA8" w:rsidRDefault="00D10DA8" w:rsidP="00FC5D68">
      <w:pPr>
        <w:spacing w:line="360" w:lineRule="auto"/>
        <w:jc w:val="both"/>
        <w:rPr>
          <w:rFonts w:ascii="Arial" w:hAnsi="Arial" w:cs="Arial"/>
          <w:sz w:val="24"/>
          <w:szCs w:val="24"/>
        </w:rPr>
      </w:pPr>
    </w:p>
    <w:p w14:paraId="6C9112EB" w14:textId="148FAAA6" w:rsidR="00D10DA8" w:rsidRDefault="00D10DA8" w:rsidP="00FC5D68">
      <w:pPr>
        <w:spacing w:line="360" w:lineRule="auto"/>
        <w:jc w:val="both"/>
        <w:rPr>
          <w:rFonts w:ascii="Arial" w:hAnsi="Arial" w:cs="Arial"/>
          <w:sz w:val="24"/>
          <w:szCs w:val="24"/>
        </w:rPr>
      </w:pPr>
    </w:p>
    <w:p w14:paraId="66925DB9" w14:textId="77777777" w:rsidR="00D10DA8" w:rsidRPr="00576F45" w:rsidRDefault="00D10DA8" w:rsidP="00FC5D68">
      <w:pPr>
        <w:spacing w:line="360" w:lineRule="auto"/>
        <w:jc w:val="both"/>
        <w:rPr>
          <w:rFonts w:ascii="Arial" w:hAnsi="Arial" w:cs="Arial"/>
          <w:sz w:val="24"/>
          <w:szCs w:val="24"/>
        </w:rPr>
      </w:pPr>
    </w:p>
    <w:p w14:paraId="7F76A7AD" w14:textId="3E12C237" w:rsidR="00C85EA5" w:rsidRPr="00D10DA8" w:rsidRDefault="00C85EA5" w:rsidP="00D10DA8">
      <w:pPr>
        <w:spacing w:line="360" w:lineRule="auto"/>
        <w:jc w:val="both"/>
        <w:rPr>
          <w:rFonts w:ascii="Arial" w:hAnsi="Arial" w:cs="Arial"/>
          <w:b/>
          <w:bCs/>
          <w:sz w:val="24"/>
          <w:szCs w:val="24"/>
          <w:u w:val="single"/>
        </w:rPr>
      </w:pPr>
      <w:r w:rsidRPr="00D10DA8">
        <w:rPr>
          <w:rFonts w:ascii="Arial" w:hAnsi="Arial" w:cs="Arial"/>
          <w:b/>
          <w:bCs/>
          <w:sz w:val="24"/>
          <w:szCs w:val="24"/>
          <w:u w:val="single"/>
        </w:rPr>
        <w:lastRenderedPageBreak/>
        <w:t>Reference List.</w:t>
      </w:r>
    </w:p>
    <w:p w14:paraId="060BA29E"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Age of Montessori (2019) </w:t>
      </w:r>
      <w:r w:rsidRPr="00D10DA8">
        <w:rPr>
          <w:rFonts w:ascii="Arial" w:hAnsi="Arial" w:cs="Arial"/>
          <w:i/>
          <w:iCs/>
          <w:sz w:val="24"/>
          <w:szCs w:val="24"/>
        </w:rPr>
        <w:t>Teaching Children to Self-Regulate</w:t>
      </w:r>
      <w:r w:rsidRPr="00D10DA8">
        <w:rPr>
          <w:rFonts w:ascii="Arial" w:hAnsi="Arial" w:cs="Arial"/>
          <w:sz w:val="24"/>
          <w:szCs w:val="24"/>
        </w:rPr>
        <w:t xml:space="preserve">. Available at: </w:t>
      </w:r>
      <w:hyperlink r:id="rId10" w:history="1">
        <w:r w:rsidRPr="00D10DA8">
          <w:rPr>
            <w:rStyle w:val="Hyperlink"/>
            <w:rFonts w:ascii="Arial" w:hAnsi="Arial" w:cs="Arial"/>
            <w:sz w:val="24"/>
            <w:szCs w:val="24"/>
          </w:rPr>
          <w:t>http://www.ageofmontessori.org/teaching-children-to-self-regulate/</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 </w:t>
      </w:r>
    </w:p>
    <w:p w14:paraId="076A4A2A"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Alves, A. (2016) </w:t>
      </w:r>
      <w:r w:rsidRPr="00D10DA8">
        <w:rPr>
          <w:rFonts w:ascii="Arial" w:hAnsi="Arial" w:cs="Arial"/>
          <w:i/>
          <w:iCs/>
          <w:sz w:val="24"/>
          <w:szCs w:val="24"/>
        </w:rPr>
        <w:t>How outdoor play and learning can help to develop a child.</w:t>
      </w:r>
      <w:r w:rsidRPr="00D10DA8">
        <w:rPr>
          <w:rFonts w:ascii="Arial" w:hAnsi="Arial" w:cs="Arial"/>
          <w:sz w:val="24"/>
          <w:szCs w:val="24"/>
        </w:rPr>
        <w:t xml:space="preserve"> Available at: </w:t>
      </w:r>
      <w:hyperlink r:id="rId11" w:history="1">
        <w:r w:rsidRPr="00D10DA8">
          <w:rPr>
            <w:rStyle w:val="Hyperlink"/>
            <w:rFonts w:ascii="Arial" w:hAnsi="Arial" w:cs="Arial"/>
            <w:sz w:val="24"/>
            <w:szCs w:val="24"/>
          </w:rPr>
          <w:t>https://www.outdoorlearningmadeeasy.co.uk/outdoor_learning_made_easy_blog/outdoor-learning-can-help-develop-childs-self-esteem-emotional-intelligence-behaviour-learning/</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3ABDAAB"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American Montessori Consultants (2017) </w:t>
      </w:r>
      <w:r w:rsidRPr="00D10DA8">
        <w:rPr>
          <w:rFonts w:ascii="Arial" w:hAnsi="Arial" w:cs="Arial"/>
          <w:i/>
          <w:iCs/>
          <w:sz w:val="24"/>
          <w:szCs w:val="24"/>
        </w:rPr>
        <w:t>The Montessori Method A Child-</w:t>
      </w:r>
      <w:proofErr w:type="spellStart"/>
      <w:r w:rsidRPr="00D10DA8">
        <w:rPr>
          <w:rFonts w:ascii="Arial" w:hAnsi="Arial" w:cs="Arial"/>
          <w:i/>
          <w:iCs/>
          <w:sz w:val="24"/>
          <w:szCs w:val="24"/>
        </w:rPr>
        <w:t>Centered</w:t>
      </w:r>
      <w:proofErr w:type="spellEnd"/>
      <w:r w:rsidRPr="00D10DA8">
        <w:rPr>
          <w:rFonts w:ascii="Arial" w:hAnsi="Arial" w:cs="Arial"/>
          <w:i/>
          <w:iCs/>
          <w:sz w:val="24"/>
          <w:szCs w:val="24"/>
        </w:rPr>
        <w:t xml:space="preserve"> Educational Approach.</w:t>
      </w:r>
      <w:r w:rsidRPr="00D10DA8">
        <w:rPr>
          <w:rFonts w:ascii="Arial" w:hAnsi="Arial" w:cs="Arial"/>
          <w:sz w:val="24"/>
          <w:szCs w:val="24"/>
        </w:rPr>
        <w:t xml:space="preserve"> Available at: </w:t>
      </w:r>
      <w:hyperlink r:id="rId12" w:history="1">
        <w:r w:rsidRPr="00D10DA8">
          <w:rPr>
            <w:rStyle w:val="Hyperlink"/>
            <w:rFonts w:ascii="Arial" w:hAnsi="Arial" w:cs="Arial"/>
            <w:sz w:val="24"/>
            <w:szCs w:val="24"/>
          </w:rPr>
          <w:t>https://www.amonco.org/the-montessori-method/</w:t>
        </w:r>
      </w:hyperlink>
      <w:r w:rsidRPr="00D10DA8">
        <w:rPr>
          <w:rFonts w:ascii="Arial" w:hAnsi="Arial" w:cs="Arial"/>
          <w:sz w:val="24"/>
          <w:szCs w:val="24"/>
        </w:rPr>
        <w:t xml:space="preserve"> (Accessed: 29</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42F08872"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Blaiklock, K. (2010) ‘Te Whāriki, the New Zealand early childhood curriculum: is it effective?’ </w:t>
      </w:r>
      <w:r w:rsidRPr="00D10DA8">
        <w:rPr>
          <w:rFonts w:ascii="Arial" w:hAnsi="Arial" w:cs="Arial"/>
          <w:i/>
          <w:iCs/>
          <w:sz w:val="24"/>
          <w:szCs w:val="24"/>
        </w:rPr>
        <w:t>International Journal of Early Years Education</w:t>
      </w:r>
      <w:r w:rsidRPr="00D10DA8">
        <w:rPr>
          <w:rFonts w:ascii="Arial" w:hAnsi="Arial" w:cs="Arial"/>
          <w:sz w:val="24"/>
          <w:szCs w:val="24"/>
        </w:rPr>
        <w:t xml:space="preserve">, 18(3), pp. 201-212. DOI: 10.1080/09669760.2010.521296. Available at: </w:t>
      </w:r>
      <w:hyperlink r:id="rId13" w:history="1">
        <w:r w:rsidRPr="00D10DA8">
          <w:rPr>
            <w:rStyle w:val="Hyperlink"/>
            <w:rFonts w:ascii="Arial" w:hAnsi="Arial" w:cs="Arial"/>
            <w:sz w:val="24"/>
            <w:szCs w:val="24"/>
          </w:rPr>
          <w:t>https://www.tandfonline.com/doi/abs/10.1080/09669760.2010.521296</w:t>
        </w:r>
      </w:hyperlink>
      <w:r w:rsidRPr="00D10DA8">
        <w:rPr>
          <w:rFonts w:ascii="Arial" w:hAnsi="Arial" w:cs="Arial"/>
          <w:sz w:val="24"/>
          <w:szCs w:val="24"/>
        </w:rPr>
        <w:t xml:space="preserve"> (Accessed: 5</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20AF4B57" w14:textId="777028B5" w:rsidR="00C85EA5" w:rsidRDefault="00C85EA5" w:rsidP="00D10DA8">
      <w:pPr>
        <w:spacing w:line="360" w:lineRule="auto"/>
        <w:jc w:val="both"/>
        <w:rPr>
          <w:rStyle w:val="Hyperlink"/>
          <w:rFonts w:ascii="Arial" w:hAnsi="Arial" w:cs="Arial"/>
          <w:sz w:val="24"/>
          <w:szCs w:val="24"/>
        </w:rPr>
      </w:pPr>
      <w:proofErr w:type="spellStart"/>
      <w:r w:rsidRPr="00D10DA8">
        <w:rPr>
          <w:rFonts w:ascii="Arial" w:hAnsi="Arial" w:cs="Arial"/>
          <w:sz w:val="24"/>
          <w:szCs w:val="24"/>
        </w:rPr>
        <w:t>Bubikova</w:t>
      </w:r>
      <w:proofErr w:type="spellEnd"/>
      <w:r w:rsidRPr="00D10DA8">
        <w:rPr>
          <w:rFonts w:ascii="Arial" w:hAnsi="Arial" w:cs="Arial"/>
          <w:sz w:val="24"/>
          <w:szCs w:val="24"/>
        </w:rPr>
        <w:t xml:space="preserve">-Moan, J. and </w:t>
      </w:r>
      <w:proofErr w:type="spellStart"/>
      <w:r w:rsidRPr="00D10DA8">
        <w:rPr>
          <w:rFonts w:ascii="Arial" w:hAnsi="Arial" w:cs="Arial"/>
          <w:sz w:val="24"/>
          <w:szCs w:val="24"/>
        </w:rPr>
        <w:t>Hjetland</w:t>
      </w:r>
      <w:proofErr w:type="spellEnd"/>
      <w:r w:rsidRPr="00D10DA8">
        <w:rPr>
          <w:rFonts w:ascii="Arial" w:hAnsi="Arial" w:cs="Arial"/>
          <w:sz w:val="24"/>
          <w:szCs w:val="24"/>
        </w:rPr>
        <w:t xml:space="preserve">, H. N. and </w:t>
      </w:r>
      <w:proofErr w:type="spellStart"/>
      <w:r w:rsidRPr="00D10DA8">
        <w:rPr>
          <w:rFonts w:ascii="Arial" w:hAnsi="Arial" w:cs="Arial"/>
          <w:sz w:val="24"/>
          <w:szCs w:val="24"/>
        </w:rPr>
        <w:t>Wollscheid</w:t>
      </w:r>
      <w:proofErr w:type="spellEnd"/>
      <w:r w:rsidRPr="00D10DA8">
        <w:rPr>
          <w:rFonts w:ascii="Arial" w:hAnsi="Arial" w:cs="Arial"/>
          <w:sz w:val="24"/>
          <w:szCs w:val="24"/>
        </w:rPr>
        <w:t xml:space="preserve">, S. (2019) ‘ECE teachers’ views on play-based learning: a systematic review’, </w:t>
      </w:r>
      <w:r w:rsidRPr="00D10DA8">
        <w:rPr>
          <w:rFonts w:ascii="Arial" w:hAnsi="Arial" w:cs="Arial"/>
          <w:i/>
          <w:iCs/>
          <w:sz w:val="24"/>
          <w:szCs w:val="24"/>
        </w:rPr>
        <w:t>European Early Childhood Education Research Journal</w:t>
      </w:r>
      <w:r w:rsidRPr="00D10DA8">
        <w:rPr>
          <w:rFonts w:ascii="Arial" w:hAnsi="Arial" w:cs="Arial"/>
          <w:sz w:val="24"/>
          <w:szCs w:val="24"/>
        </w:rPr>
        <w:t xml:space="preserve">, 27(6), pp. 776-800. DOI: </w:t>
      </w:r>
      <w:hyperlink r:id="rId14" w:history="1">
        <w:r w:rsidRPr="00D10DA8">
          <w:rPr>
            <w:rStyle w:val="Hyperlink"/>
            <w:rFonts w:ascii="Arial" w:hAnsi="Arial" w:cs="Arial"/>
            <w:sz w:val="24"/>
            <w:szCs w:val="24"/>
          </w:rPr>
          <w:t>10.1080/1350293X.2019.1678717</w:t>
        </w:r>
      </w:hyperlink>
      <w:r w:rsidRPr="00D10DA8">
        <w:rPr>
          <w:rStyle w:val="Hyperlink"/>
          <w:rFonts w:ascii="Arial" w:hAnsi="Arial" w:cs="Arial"/>
          <w:sz w:val="24"/>
          <w:szCs w:val="24"/>
        </w:rPr>
        <w:t xml:space="preserve">. Available at: </w:t>
      </w:r>
      <w:hyperlink r:id="rId15" w:history="1">
        <w:r w:rsidRPr="00D10DA8">
          <w:rPr>
            <w:rStyle w:val="Hyperlink"/>
            <w:rFonts w:ascii="Arial" w:hAnsi="Arial" w:cs="Arial"/>
            <w:sz w:val="24"/>
            <w:szCs w:val="24"/>
          </w:rPr>
          <w:t>https://www.tandfonline.com/doi/full/10.1080/1350293X.2019.1678717</w:t>
        </w:r>
      </w:hyperlink>
      <w:r w:rsidRPr="00D10DA8">
        <w:rPr>
          <w:rStyle w:val="Hyperlink"/>
          <w:rFonts w:ascii="Arial" w:hAnsi="Arial" w:cs="Arial"/>
          <w:sz w:val="24"/>
          <w:szCs w:val="24"/>
        </w:rPr>
        <w:t xml:space="preserve"> (Accessed: 26</w:t>
      </w:r>
      <w:r w:rsidRPr="00D10DA8">
        <w:rPr>
          <w:rStyle w:val="Hyperlink"/>
          <w:rFonts w:ascii="Arial" w:hAnsi="Arial" w:cs="Arial"/>
          <w:sz w:val="24"/>
          <w:szCs w:val="24"/>
          <w:vertAlign w:val="superscript"/>
        </w:rPr>
        <w:t>th</w:t>
      </w:r>
      <w:r w:rsidRPr="00D10DA8">
        <w:rPr>
          <w:rStyle w:val="Hyperlink"/>
          <w:rFonts w:ascii="Arial" w:hAnsi="Arial" w:cs="Arial"/>
          <w:sz w:val="24"/>
          <w:szCs w:val="24"/>
        </w:rPr>
        <w:t xml:space="preserve"> March 2020).</w:t>
      </w:r>
    </w:p>
    <w:p w14:paraId="24D68D35" w14:textId="26893C91" w:rsidR="000F347E" w:rsidRPr="000F347E" w:rsidRDefault="000F347E" w:rsidP="00D10DA8">
      <w:pPr>
        <w:spacing w:line="360" w:lineRule="auto"/>
        <w:jc w:val="both"/>
        <w:rPr>
          <w:rStyle w:val="Hyperlink"/>
          <w:rFonts w:ascii="Arial" w:hAnsi="Arial" w:cs="Arial"/>
          <w:color w:val="auto"/>
          <w:sz w:val="24"/>
          <w:szCs w:val="24"/>
          <w:u w:val="none"/>
        </w:rPr>
      </w:pPr>
      <w:r w:rsidRPr="000F347E">
        <w:rPr>
          <w:rStyle w:val="Hyperlink"/>
          <w:rFonts w:ascii="Arial" w:hAnsi="Arial" w:cs="Arial"/>
          <w:color w:val="auto"/>
          <w:sz w:val="24"/>
          <w:szCs w:val="24"/>
          <w:u w:val="none"/>
        </w:rPr>
        <w:t>Cameron,</w:t>
      </w:r>
      <w:r w:rsidR="00B24C71">
        <w:rPr>
          <w:rStyle w:val="Hyperlink"/>
          <w:rFonts w:ascii="Arial" w:hAnsi="Arial" w:cs="Arial"/>
          <w:color w:val="auto"/>
          <w:sz w:val="24"/>
          <w:szCs w:val="24"/>
          <w:u w:val="none"/>
        </w:rPr>
        <w:t xml:space="preserve"> M. and </w:t>
      </w:r>
      <w:r w:rsidRPr="000F347E">
        <w:rPr>
          <w:rStyle w:val="Hyperlink"/>
          <w:rFonts w:ascii="Arial" w:hAnsi="Arial" w:cs="Arial"/>
          <w:color w:val="auto"/>
          <w:sz w:val="24"/>
          <w:szCs w:val="24"/>
          <w:u w:val="none"/>
        </w:rPr>
        <w:t>McLachlan</w:t>
      </w:r>
      <w:r w:rsidR="00DE2692">
        <w:rPr>
          <w:rStyle w:val="Hyperlink"/>
          <w:rFonts w:ascii="Arial" w:hAnsi="Arial" w:cs="Arial"/>
          <w:color w:val="auto"/>
          <w:sz w:val="24"/>
          <w:szCs w:val="24"/>
          <w:u w:val="none"/>
        </w:rPr>
        <w:t>, C.</w:t>
      </w:r>
      <w:r w:rsidRPr="000F347E">
        <w:rPr>
          <w:rStyle w:val="Hyperlink"/>
          <w:rFonts w:ascii="Arial" w:hAnsi="Arial" w:cs="Arial"/>
          <w:color w:val="auto"/>
          <w:sz w:val="24"/>
          <w:szCs w:val="24"/>
          <w:u w:val="none"/>
        </w:rPr>
        <w:t xml:space="preserve"> and Rawlins</w:t>
      </w:r>
      <w:r w:rsidR="00DE2692">
        <w:rPr>
          <w:rStyle w:val="Hyperlink"/>
          <w:rFonts w:ascii="Arial" w:hAnsi="Arial" w:cs="Arial"/>
          <w:color w:val="auto"/>
          <w:sz w:val="24"/>
          <w:szCs w:val="24"/>
          <w:u w:val="none"/>
        </w:rPr>
        <w:t xml:space="preserve">, P. (no date) </w:t>
      </w:r>
      <w:r w:rsidR="00115FF8" w:rsidRPr="008169A1">
        <w:rPr>
          <w:rStyle w:val="Hyperlink"/>
          <w:rFonts w:ascii="Arial" w:hAnsi="Arial" w:cs="Arial"/>
          <w:i/>
          <w:iCs/>
          <w:color w:val="auto"/>
          <w:sz w:val="24"/>
          <w:szCs w:val="24"/>
          <w:u w:val="none"/>
        </w:rPr>
        <w:t xml:space="preserve">'Assessment in ECE is overwhelming at times'  Uncovering the challenges of assessing </w:t>
      </w:r>
      <w:r w:rsidR="00115FF8" w:rsidRPr="008169A1">
        <w:rPr>
          <w:rStyle w:val="Hyperlink"/>
          <w:rFonts w:ascii="Arial" w:hAnsi="Arial" w:cs="Arial"/>
          <w:i/>
          <w:iCs/>
          <w:color w:val="auto"/>
          <w:sz w:val="24"/>
          <w:szCs w:val="24"/>
          <w:u w:val="none"/>
        </w:rPr>
        <w:t>four-year-old</w:t>
      </w:r>
      <w:r w:rsidR="00115FF8" w:rsidRPr="008169A1">
        <w:rPr>
          <w:rStyle w:val="Hyperlink"/>
          <w:rFonts w:ascii="Arial" w:hAnsi="Arial" w:cs="Arial"/>
          <w:i/>
          <w:iCs/>
          <w:color w:val="auto"/>
          <w:sz w:val="24"/>
          <w:szCs w:val="24"/>
          <w:u w:val="none"/>
        </w:rPr>
        <w:t xml:space="preserve"> children’s learning</w:t>
      </w:r>
      <w:r w:rsidR="00115FF8" w:rsidRPr="008169A1">
        <w:rPr>
          <w:rStyle w:val="Hyperlink"/>
          <w:rFonts w:ascii="Arial" w:hAnsi="Arial" w:cs="Arial"/>
          <w:i/>
          <w:iCs/>
          <w:color w:val="auto"/>
          <w:sz w:val="24"/>
          <w:szCs w:val="24"/>
          <w:u w:val="none"/>
        </w:rPr>
        <w:t>.</w:t>
      </w:r>
      <w:r w:rsidR="00115FF8">
        <w:rPr>
          <w:rStyle w:val="Hyperlink"/>
          <w:rFonts w:ascii="Arial" w:hAnsi="Arial" w:cs="Arial"/>
          <w:color w:val="auto"/>
          <w:sz w:val="24"/>
          <w:szCs w:val="24"/>
          <w:u w:val="none"/>
        </w:rPr>
        <w:t xml:space="preserve"> Available at: </w:t>
      </w:r>
      <w:hyperlink r:id="rId16" w:history="1">
        <w:r w:rsidR="002D66C8" w:rsidRPr="009E60BF">
          <w:rPr>
            <w:rStyle w:val="Hyperlink"/>
            <w:rFonts w:ascii="Arial" w:hAnsi="Arial" w:cs="Arial"/>
            <w:sz w:val="24"/>
            <w:szCs w:val="24"/>
          </w:rPr>
          <w:t>https://researchcommons.waikato.ac.nz/bitstream/handle/10289/11100/Assessment%20in%20ECE.pdf?sequence=18&amp;isAllowed=y</w:t>
        </w:r>
      </w:hyperlink>
      <w:r w:rsidR="002D66C8">
        <w:rPr>
          <w:rStyle w:val="Hyperlink"/>
          <w:rFonts w:ascii="Arial" w:hAnsi="Arial" w:cs="Arial"/>
          <w:color w:val="auto"/>
          <w:sz w:val="24"/>
          <w:szCs w:val="24"/>
          <w:u w:val="none"/>
        </w:rPr>
        <w:t xml:space="preserve"> (Accessed: 5</w:t>
      </w:r>
      <w:r w:rsidR="002D66C8" w:rsidRPr="002D66C8">
        <w:rPr>
          <w:rStyle w:val="Hyperlink"/>
          <w:rFonts w:ascii="Arial" w:hAnsi="Arial" w:cs="Arial"/>
          <w:color w:val="auto"/>
          <w:sz w:val="24"/>
          <w:szCs w:val="24"/>
          <w:u w:val="none"/>
          <w:vertAlign w:val="superscript"/>
        </w:rPr>
        <w:t>th</w:t>
      </w:r>
      <w:r w:rsidR="002D66C8">
        <w:rPr>
          <w:rStyle w:val="Hyperlink"/>
          <w:rFonts w:ascii="Arial" w:hAnsi="Arial" w:cs="Arial"/>
          <w:color w:val="auto"/>
          <w:sz w:val="24"/>
          <w:szCs w:val="24"/>
          <w:u w:val="none"/>
        </w:rPr>
        <w:t xml:space="preserve"> April 2020).</w:t>
      </w:r>
    </w:p>
    <w:p w14:paraId="7FEA1ED8" w14:textId="77777777" w:rsidR="00C85EA5" w:rsidRPr="00D10DA8" w:rsidRDefault="00C85EA5" w:rsidP="00D10DA8">
      <w:pPr>
        <w:spacing w:line="360" w:lineRule="auto"/>
        <w:jc w:val="both"/>
        <w:rPr>
          <w:rStyle w:val="Hyperlink"/>
          <w:rFonts w:ascii="Arial" w:hAnsi="Arial" w:cs="Arial"/>
          <w:sz w:val="24"/>
          <w:szCs w:val="24"/>
        </w:rPr>
      </w:pPr>
      <w:r w:rsidRPr="000F347E">
        <w:rPr>
          <w:rStyle w:val="Hyperlink"/>
          <w:rFonts w:ascii="Arial" w:hAnsi="Arial" w:cs="Arial"/>
          <w:color w:val="auto"/>
          <w:sz w:val="24"/>
          <w:szCs w:val="24"/>
          <w:u w:val="none"/>
        </w:rPr>
        <w:t xml:space="preserve">Cherry, K. (2019) </w:t>
      </w:r>
      <w:r w:rsidRPr="000F347E">
        <w:rPr>
          <w:rStyle w:val="Hyperlink"/>
          <w:rFonts w:ascii="Arial" w:hAnsi="Arial" w:cs="Arial"/>
          <w:i/>
          <w:iCs/>
          <w:color w:val="auto"/>
          <w:sz w:val="24"/>
          <w:szCs w:val="24"/>
          <w:u w:val="none"/>
        </w:rPr>
        <w:t>The Zone of Proximal Development as Defined by Vygotsky.</w:t>
      </w:r>
      <w:r w:rsidRPr="000F347E">
        <w:rPr>
          <w:rStyle w:val="Hyperlink"/>
          <w:rFonts w:ascii="Arial" w:hAnsi="Arial" w:cs="Arial"/>
          <w:color w:val="auto"/>
          <w:sz w:val="24"/>
          <w:szCs w:val="24"/>
          <w:u w:val="none"/>
        </w:rPr>
        <w:t xml:space="preserve"> </w:t>
      </w:r>
      <w:r w:rsidRPr="00B24C71">
        <w:rPr>
          <w:rStyle w:val="Hyperlink"/>
          <w:rFonts w:ascii="Arial" w:hAnsi="Arial" w:cs="Arial"/>
          <w:color w:val="auto"/>
          <w:sz w:val="24"/>
          <w:szCs w:val="24"/>
          <w:u w:val="none"/>
        </w:rPr>
        <w:t xml:space="preserve">Available at: </w:t>
      </w:r>
      <w:hyperlink r:id="rId17" w:history="1">
        <w:r w:rsidRPr="00D10DA8">
          <w:rPr>
            <w:rStyle w:val="Hyperlink"/>
            <w:rFonts w:ascii="Arial" w:hAnsi="Arial" w:cs="Arial"/>
            <w:sz w:val="24"/>
            <w:szCs w:val="24"/>
          </w:rPr>
          <w:t>https://www.verywellmind.com/what-is-the-zone-of-proximal-development-2796034</w:t>
        </w:r>
      </w:hyperlink>
      <w:r w:rsidRPr="00D10DA8">
        <w:rPr>
          <w:rStyle w:val="Hyperlink"/>
          <w:rFonts w:ascii="Arial" w:hAnsi="Arial" w:cs="Arial"/>
          <w:sz w:val="24"/>
          <w:szCs w:val="24"/>
        </w:rPr>
        <w:t xml:space="preserve"> </w:t>
      </w:r>
      <w:r w:rsidRPr="00B24C71">
        <w:rPr>
          <w:rStyle w:val="Hyperlink"/>
          <w:rFonts w:ascii="Arial" w:hAnsi="Arial" w:cs="Arial"/>
          <w:color w:val="auto"/>
          <w:sz w:val="24"/>
          <w:szCs w:val="24"/>
          <w:u w:val="none"/>
        </w:rPr>
        <w:t>(Accessed: 28</w:t>
      </w:r>
      <w:r w:rsidRPr="00B24C71">
        <w:rPr>
          <w:rStyle w:val="Hyperlink"/>
          <w:rFonts w:ascii="Arial" w:hAnsi="Arial" w:cs="Arial"/>
          <w:color w:val="auto"/>
          <w:sz w:val="24"/>
          <w:szCs w:val="24"/>
          <w:u w:val="none"/>
          <w:vertAlign w:val="superscript"/>
        </w:rPr>
        <w:t>th</w:t>
      </w:r>
      <w:r w:rsidRPr="00B24C71">
        <w:rPr>
          <w:rStyle w:val="Hyperlink"/>
          <w:rFonts w:ascii="Arial" w:hAnsi="Arial" w:cs="Arial"/>
          <w:color w:val="auto"/>
          <w:sz w:val="24"/>
          <w:szCs w:val="24"/>
          <w:u w:val="none"/>
        </w:rPr>
        <w:t xml:space="preserve"> March 2020).</w:t>
      </w:r>
    </w:p>
    <w:p w14:paraId="53AE474B"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lastRenderedPageBreak/>
        <w:t xml:space="preserve">Children’s Commissioner for Wales (2020) </w:t>
      </w:r>
      <w:r w:rsidRPr="00D10DA8">
        <w:rPr>
          <w:rFonts w:ascii="Arial" w:hAnsi="Arial" w:cs="Arial"/>
          <w:i/>
          <w:iCs/>
          <w:sz w:val="24"/>
          <w:szCs w:val="24"/>
        </w:rPr>
        <w:t>Mental health for all.</w:t>
      </w:r>
      <w:r w:rsidRPr="00D10DA8">
        <w:rPr>
          <w:rFonts w:ascii="Arial" w:hAnsi="Arial" w:cs="Arial"/>
          <w:sz w:val="24"/>
          <w:szCs w:val="24"/>
        </w:rPr>
        <w:t xml:space="preserve"> Available at: </w:t>
      </w:r>
      <w:hyperlink r:id="rId18" w:history="1">
        <w:r w:rsidRPr="00D10DA8">
          <w:rPr>
            <w:rStyle w:val="Hyperlink"/>
            <w:rFonts w:ascii="Arial" w:hAnsi="Arial" w:cs="Arial"/>
            <w:sz w:val="24"/>
            <w:szCs w:val="24"/>
          </w:rPr>
          <w:t>https://www.childcomwales.org.uk/our-work/sallys-blog/mental-health-for-all/</w:t>
        </w:r>
      </w:hyperlink>
      <w:r w:rsidRPr="00D10DA8">
        <w:rPr>
          <w:rFonts w:ascii="Arial" w:hAnsi="Arial" w:cs="Arial"/>
          <w:sz w:val="24"/>
          <w:szCs w:val="24"/>
        </w:rPr>
        <w:t xml:space="preserve"> (Accessed: 4</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5FF1E7C7" w14:textId="77777777" w:rsidR="00C85EA5" w:rsidRPr="00D10DA8" w:rsidRDefault="00C85EA5" w:rsidP="00D10DA8">
      <w:pPr>
        <w:spacing w:line="360" w:lineRule="auto"/>
        <w:jc w:val="both"/>
        <w:rPr>
          <w:rFonts w:ascii="Arial" w:hAnsi="Arial" w:cs="Arial"/>
          <w:sz w:val="24"/>
          <w:szCs w:val="24"/>
        </w:rPr>
      </w:pPr>
      <w:proofErr w:type="spellStart"/>
      <w:r w:rsidRPr="00D10DA8">
        <w:rPr>
          <w:rFonts w:ascii="Arial" w:hAnsi="Arial" w:cs="Arial"/>
          <w:sz w:val="24"/>
          <w:szCs w:val="24"/>
        </w:rPr>
        <w:t>Conkbayir</w:t>
      </w:r>
      <w:proofErr w:type="spellEnd"/>
      <w:r w:rsidRPr="00D10DA8">
        <w:rPr>
          <w:rFonts w:ascii="Arial" w:hAnsi="Arial" w:cs="Arial"/>
          <w:sz w:val="24"/>
          <w:szCs w:val="24"/>
        </w:rPr>
        <w:t xml:space="preserve">, M. (2018) </w:t>
      </w:r>
      <w:r w:rsidRPr="00D10DA8">
        <w:rPr>
          <w:rFonts w:ascii="Arial" w:hAnsi="Arial" w:cs="Arial"/>
          <w:i/>
          <w:iCs/>
          <w:sz w:val="24"/>
          <w:szCs w:val="24"/>
        </w:rPr>
        <w:t>Self-regulation in the EYFS: Unfit for Purpose</w:t>
      </w:r>
      <w:r w:rsidRPr="00D10DA8">
        <w:rPr>
          <w:rFonts w:ascii="Arial" w:hAnsi="Arial" w:cs="Arial"/>
          <w:sz w:val="24"/>
          <w:szCs w:val="24"/>
        </w:rPr>
        <w:t xml:space="preserve">. Available at: </w:t>
      </w:r>
      <w:hyperlink r:id="rId19" w:history="1">
        <w:r w:rsidRPr="00D10DA8">
          <w:rPr>
            <w:rStyle w:val="Hyperlink"/>
            <w:rFonts w:ascii="Arial" w:hAnsi="Arial" w:cs="Arial"/>
            <w:sz w:val="24"/>
            <w:szCs w:val="24"/>
          </w:rPr>
          <w:t>https://www.childcareeducationexpo.co.uk/self-regulation-eyfs-mine-conkbayir/</w:t>
        </w:r>
      </w:hyperlink>
      <w:r w:rsidRPr="00D10DA8">
        <w:rPr>
          <w:rFonts w:ascii="Arial" w:hAnsi="Arial" w:cs="Arial"/>
          <w:sz w:val="24"/>
          <w:szCs w:val="24"/>
        </w:rPr>
        <w:t xml:space="preserve"> (Accessed: 31</w:t>
      </w:r>
      <w:r w:rsidRPr="00D10DA8">
        <w:rPr>
          <w:rFonts w:ascii="Arial" w:hAnsi="Arial" w:cs="Arial"/>
          <w:sz w:val="24"/>
          <w:szCs w:val="24"/>
          <w:vertAlign w:val="superscript"/>
        </w:rPr>
        <w:t>st</w:t>
      </w:r>
      <w:r w:rsidRPr="00D10DA8">
        <w:rPr>
          <w:rFonts w:ascii="Arial" w:hAnsi="Arial" w:cs="Arial"/>
          <w:sz w:val="24"/>
          <w:szCs w:val="24"/>
        </w:rPr>
        <w:t xml:space="preserve"> March 2020).</w:t>
      </w:r>
    </w:p>
    <w:p w14:paraId="5E55ADD5"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(2020) </w:t>
      </w:r>
      <w:r w:rsidRPr="00D10DA8">
        <w:rPr>
          <w:rFonts w:ascii="Arial" w:hAnsi="Arial" w:cs="Arial"/>
          <w:i/>
          <w:iCs/>
          <w:sz w:val="24"/>
          <w:szCs w:val="24"/>
        </w:rPr>
        <w:t>Curriculum for Wales guidance</w:t>
      </w:r>
      <w:r w:rsidRPr="00D10DA8">
        <w:rPr>
          <w:rFonts w:ascii="Arial" w:hAnsi="Arial" w:cs="Arial"/>
          <w:sz w:val="24"/>
          <w:szCs w:val="24"/>
        </w:rPr>
        <w:t xml:space="preserve">. Available at: </w:t>
      </w:r>
      <w:hyperlink r:id="rId20" w:history="1">
        <w:r w:rsidRPr="00D10DA8">
          <w:rPr>
            <w:rStyle w:val="Hyperlink"/>
            <w:rFonts w:ascii="Arial" w:hAnsi="Arial" w:cs="Arial"/>
            <w:sz w:val="24"/>
            <w:szCs w:val="24"/>
          </w:rPr>
          <w:t>https://hwb.gov.wales/storage/afca43eb-5c50-4846-9c2d-0d56fbffba09/curriculum-for-wales-guidance-120320.pdf</w:t>
        </w:r>
      </w:hyperlink>
      <w:r w:rsidRPr="00D10DA8">
        <w:rPr>
          <w:rFonts w:ascii="Arial" w:hAnsi="Arial" w:cs="Arial"/>
          <w:sz w:val="24"/>
          <w:szCs w:val="24"/>
        </w:rPr>
        <w:t xml:space="preserve"> (Accessed: 29</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7FABDD7"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(2015c) </w:t>
      </w:r>
      <w:r w:rsidRPr="00D10DA8">
        <w:rPr>
          <w:rFonts w:ascii="Arial" w:hAnsi="Arial" w:cs="Arial"/>
          <w:i/>
          <w:iCs/>
          <w:sz w:val="24"/>
          <w:szCs w:val="24"/>
        </w:rPr>
        <w:t>Evaluating the Foundation Phase Final Report</w:t>
      </w:r>
      <w:r w:rsidRPr="00D10DA8">
        <w:rPr>
          <w:rFonts w:ascii="Arial" w:hAnsi="Arial" w:cs="Arial"/>
          <w:sz w:val="24"/>
          <w:szCs w:val="24"/>
        </w:rPr>
        <w:t xml:space="preserve">. Available at: </w:t>
      </w:r>
      <w:hyperlink r:id="rId21" w:history="1">
        <w:r w:rsidRPr="00D10DA8">
          <w:rPr>
            <w:rStyle w:val="Hyperlink"/>
            <w:rFonts w:ascii="Arial" w:hAnsi="Arial" w:cs="Arial"/>
            <w:sz w:val="24"/>
            <w:szCs w:val="24"/>
          </w:rPr>
          <w:t>https://gov.wales/sites/default/files/statistics-and-research/2019-07/150514-foundation-phase-final-en_0.pdf</w:t>
        </w:r>
      </w:hyperlink>
      <w:r w:rsidRPr="00D10DA8">
        <w:rPr>
          <w:rFonts w:ascii="Arial" w:hAnsi="Arial" w:cs="Arial"/>
          <w:sz w:val="24"/>
          <w:szCs w:val="24"/>
        </w:rPr>
        <w:t xml:space="preserve"> (Accessed : 27</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0951A572"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(2013) </w:t>
      </w:r>
      <w:r w:rsidRPr="00D10DA8">
        <w:rPr>
          <w:rFonts w:ascii="Arial" w:hAnsi="Arial" w:cs="Arial"/>
          <w:i/>
          <w:iCs/>
          <w:sz w:val="24"/>
          <w:szCs w:val="24"/>
        </w:rPr>
        <w:t>Evaluating the Foundation Phase: Policy Logic Model and Programme Theory.</w:t>
      </w:r>
      <w:r w:rsidRPr="00D10DA8">
        <w:rPr>
          <w:rFonts w:ascii="Arial" w:hAnsi="Arial" w:cs="Arial"/>
          <w:sz w:val="24"/>
          <w:szCs w:val="24"/>
        </w:rPr>
        <w:t xml:space="preserve"> Available at: </w:t>
      </w:r>
      <w:hyperlink r:id="rId22" w:history="1">
        <w:r w:rsidRPr="00D10DA8">
          <w:rPr>
            <w:rStyle w:val="Hyperlink"/>
            <w:rFonts w:ascii="Arial" w:hAnsi="Arial" w:cs="Arial"/>
            <w:sz w:val="24"/>
            <w:szCs w:val="24"/>
          </w:rPr>
          <w:t>https://dera.ioe.ac.uk/18414/20/130318-evaluating-foundation-phase-policy-logic-model-programme-theory-en_Redacted.pdf</w:t>
        </w:r>
      </w:hyperlink>
      <w:r w:rsidRPr="00D10DA8">
        <w:rPr>
          <w:rFonts w:ascii="Arial" w:hAnsi="Arial" w:cs="Arial"/>
          <w:sz w:val="24"/>
          <w:szCs w:val="24"/>
        </w:rPr>
        <w:t xml:space="preserve"> (Accessed: 14</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C44ACB4"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(2015a) </w:t>
      </w:r>
      <w:r w:rsidRPr="00D10DA8">
        <w:rPr>
          <w:rFonts w:ascii="Arial" w:hAnsi="Arial" w:cs="Arial"/>
          <w:i/>
          <w:iCs/>
          <w:sz w:val="24"/>
          <w:szCs w:val="24"/>
        </w:rPr>
        <w:t>Foundation Phase Framework</w:t>
      </w:r>
      <w:r w:rsidRPr="00D10DA8">
        <w:rPr>
          <w:rFonts w:ascii="Arial" w:hAnsi="Arial" w:cs="Arial"/>
          <w:sz w:val="24"/>
          <w:szCs w:val="24"/>
        </w:rPr>
        <w:t xml:space="preserve">. Available at: </w:t>
      </w:r>
      <w:hyperlink r:id="rId23" w:history="1">
        <w:r w:rsidRPr="00D10DA8">
          <w:rPr>
            <w:rStyle w:val="Hyperlink"/>
            <w:rFonts w:ascii="Arial" w:hAnsi="Arial" w:cs="Arial"/>
            <w:sz w:val="24"/>
            <w:szCs w:val="24"/>
          </w:rPr>
          <w:t>https://gov.wales/sites/default/files/publications/2018-02/foundation-phase-framework-revised-2015.pdf</w:t>
        </w:r>
      </w:hyperlink>
      <w:r w:rsidRPr="00D10DA8">
        <w:rPr>
          <w:rFonts w:ascii="Arial" w:hAnsi="Arial" w:cs="Arial"/>
          <w:sz w:val="24"/>
          <w:szCs w:val="24"/>
        </w:rPr>
        <w:t xml:space="preserve"> (Accessed: 12</w:t>
      </w:r>
      <w:r w:rsidRPr="00D10DA8">
        <w:rPr>
          <w:rFonts w:ascii="Arial" w:hAnsi="Arial" w:cs="Arial"/>
          <w:sz w:val="24"/>
          <w:szCs w:val="24"/>
          <w:vertAlign w:val="superscript"/>
        </w:rPr>
        <w:t>th</w:t>
      </w:r>
      <w:r w:rsidRPr="00D10DA8">
        <w:rPr>
          <w:rFonts w:ascii="Arial" w:hAnsi="Arial" w:cs="Arial"/>
          <w:sz w:val="24"/>
          <w:szCs w:val="24"/>
        </w:rPr>
        <w:t xml:space="preserve"> March 2020). </w:t>
      </w:r>
    </w:p>
    <w:p w14:paraId="11A24844"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(2009) </w:t>
      </w:r>
      <w:r w:rsidRPr="00D10DA8">
        <w:rPr>
          <w:rFonts w:ascii="Arial" w:hAnsi="Arial" w:cs="Arial"/>
          <w:i/>
          <w:iCs/>
          <w:sz w:val="24"/>
          <w:szCs w:val="24"/>
        </w:rPr>
        <w:t>Foundation Phase Outdoor Learning Handbook</w:t>
      </w:r>
      <w:r w:rsidRPr="00D10DA8">
        <w:rPr>
          <w:rFonts w:ascii="Arial" w:hAnsi="Arial" w:cs="Arial"/>
          <w:sz w:val="24"/>
          <w:szCs w:val="24"/>
        </w:rPr>
        <w:t xml:space="preserve">. Available at: </w:t>
      </w:r>
      <w:hyperlink r:id="rId24" w:history="1">
        <w:r w:rsidRPr="00D10DA8">
          <w:rPr>
            <w:rStyle w:val="Hyperlink"/>
            <w:rFonts w:ascii="Arial" w:hAnsi="Arial" w:cs="Arial"/>
            <w:sz w:val="24"/>
            <w:szCs w:val="24"/>
          </w:rPr>
          <w:t>https://s3-eu-west-1.amazonaws.com/hwb-live-storage/98/b6/32/ac/655c427189581dd0cab40bf0/foundation-phase-outdoor-learning-handbook.pdf</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9BB082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(2017a) </w:t>
      </w:r>
      <w:r w:rsidRPr="00D10DA8">
        <w:rPr>
          <w:rFonts w:ascii="Arial" w:hAnsi="Arial" w:cs="Arial"/>
          <w:i/>
          <w:iCs/>
          <w:sz w:val="24"/>
          <w:szCs w:val="24"/>
        </w:rPr>
        <w:t>Foundation Phase Profile Handbook</w:t>
      </w:r>
      <w:r w:rsidRPr="00D10DA8">
        <w:rPr>
          <w:rFonts w:ascii="Arial" w:hAnsi="Arial" w:cs="Arial"/>
          <w:sz w:val="24"/>
          <w:szCs w:val="24"/>
        </w:rPr>
        <w:t xml:space="preserve">. Available at: </w:t>
      </w:r>
      <w:hyperlink r:id="rId25" w:history="1">
        <w:r w:rsidRPr="00D10DA8">
          <w:rPr>
            <w:rStyle w:val="Hyperlink"/>
            <w:rFonts w:ascii="Arial" w:hAnsi="Arial" w:cs="Arial"/>
            <w:sz w:val="24"/>
            <w:szCs w:val="24"/>
          </w:rPr>
          <w:t>https://hwb.gov.wales/storage/f9d85dba-85a4-4e87-bb58-a24730ad7e57/foundation-phase-profile-handbook-revised-september-2017.pdf</w:t>
        </w:r>
      </w:hyperlink>
      <w:r w:rsidRPr="00D10DA8">
        <w:rPr>
          <w:rFonts w:ascii="Arial" w:hAnsi="Arial" w:cs="Arial"/>
          <w:sz w:val="24"/>
          <w:szCs w:val="24"/>
        </w:rPr>
        <w:t xml:space="preserve"> (Accessed: 3</w:t>
      </w:r>
      <w:r w:rsidRPr="00D10DA8">
        <w:rPr>
          <w:rFonts w:ascii="Arial" w:hAnsi="Arial" w:cs="Arial"/>
          <w:sz w:val="24"/>
          <w:szCs w:val="24"/>
          <w:vertAlign w:val="superscript"/>
        </w:rPr>
        <w:t>rd</w:t>
      </w:r>
      <w:r w:rsidRPr="00D10DA8">
        <w:rPr>
          <w:rFonts w:ascii="Arial" w:hAnsi="Arial" w:cs="Arial"/>
          <w:sz w:val="24"/>
          <w:szCs w:val="24"/>
        </w:rPr>
        <w:t xml:space="preserve"> April 2020).</w:t>
      </w:r>
    </w:p>
    <w:p w14:paraId="3733D95E"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(2017b) </w:t>
      </w:r>
      <w:r w:rsidRPr="00D10DA8">
        <w:rPr>
          <w:rFonts w:ascii="Arial" w:hAnsi="Arial" w:cs="Arial"/>
          <w:i/>
          <w:iCs/>
          <w:sz w:val="24"/>
          <w:szCs w:val="24"/>
        </w:rPr>
        <w:t>Statutory framework for the early years foundation stage</w:t>
      </w:r>
      <w:r w:rsidRPr="00D10DA8">
        <w:rPr>
          <w:rFonts w:ascii="Arial" w:hAnsi="Arial" w:cs="Arial"/>
          <w:sz w:val="24"/>
          <w:szCs w:val="24"/>
        </w:rPr>
        <w:t xml:space="preserve">. Available at: </w:t>
      </w:r>
      <w:hyperlink r:id="rId26" w:history="1">
        <w:r w:rsidRPr="00D10DA8">
          <w:rPr>
            <w:rStyle w:val="Hyperlink"/>
            <w:rFonts w:ascii="Arial" w:hAnsi="Arial" w:cs="Arial"/>
            <w:sz w:val="24"/>
            <w:szCs w:val="24"/>
          </w:rPr>
          <w:t>https://assets.publishing.service.gov.uk/government/uploads/system/uploads/attachment_data/file/596629/EYFS_STATUTORY_FRAMEWORK_2017.pdf</w:t>
        </w:r>
      </w:hyperlink>
      <w:r w:rsidRPr="00D10DA8">
        <w:rPr>
          <w:rFonts w:ascii="Arial" w:hAnsi="Arial" w:cs="Arial"/>
          <w:sz w:val="24"/>
          <w:szCs w:val="24"/>
        </w:rPr>
        <w:t xml:space="preserve"> (Accessed: 2</w:t>
      </w:r>
      <w:r w:rsidRPr="00D10DA8">
        <w:rPr>
          <w:rFonts w:ascii="Arial" w:hAnsi="Arial" w:cs="Arial"/>
          <w:sz w:val="24"/>
          <w:szCs w:val="24"/>
          <w:vertAlign w:val="superscript"/>
        </w:rPr>
        <w:t>nd</w:t>
      </w:r>
      <w:r w:rsidRPr="00D10DA8">
        <w:rPr>
          <w:rFonts w:ascii="Arial" w:hAnsi="Arial" w:cs="Arial"/>
          <w:sz w:val="24"/>
          <w:szCs w:val="24"/>
        </w:rPr>
        <w:t xml:space="preserve"> April 2020).</w:t>
      </w:r>
    </w:p>
    <w:p w14:paraId="5B26BCE5"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lastRenderedPageBreak/>
        <w:t xml:space="preserve">Crown (2015b) </w:t>
      </w:r>
      <w:r w:rsidRPr="00D10DA8">
        <w:rPr>
          <w:rFonts w:ascii="Arial" w:hAnsi="Arial" w:cs="Arial"/>
          <w:i/>
          <w:iCs/>
          <w:sz w:val="24"/>
          <w:szCs w:val="24"/>
        </w:rPr>
        <w:t xml:space="preserve">Successful Futures. Looking at the Curriculum and Assessment Arrangements in Wales. A summary of Professor Graham Donaldson’s report. </w:t>
      </w:r>
      <w:r w:rsidRPr="00D10DA8">
        <w:rPr>
          <w:rFonts w:ascii="Arial" w:hAnsi="Arial" w:cs="Arial"/>
          <w:sz w:val="24"/>
          <w:szCs w:val="24"/>
        </w:rPr>
        <w:t xml:space="preserve">Available at: </w:t>
      </w:r>
      <w:hyperlink r:id="rId27" w:history="1">
        <w:r w:rsidRPr="00D10DA8">
          <w:rPr>
            <w:rStyle w:val="Hyperlink"/>
            <w:rFonts w:ascii="Arial" w:hAnsi="Arial" w:cs="Arial"/>
            <w:sz w:val="24"/>
            <w:szCs w:val="24"/>
          </w:rPr>
          <w:t>https://gov.wales/sites/default/files/publications/2018-03/succesful-futures-a-summary-of-professor-graham-donaldsons-report.pdf</w:t>
        </w:r>
      </w:hyperlink>
      <w:r w:rsidRPr="00D10DA8">
        <w:rPr>
          <w:rFonts w:ascii="Arial" w:hAnsi="Arial" w:cs="Arial"/>
          <w:sz w:val="24"/>
          <w:szCs w:val="24"/>
        </w:rPr>
        <w:t xml:space="preserve"> (Accessed: 15</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78297D8C"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Crown (2014) </w:t>
      </w:r>
      <w:r w:rsidRPr="00D10DA8">
        <w:rPr>
          <w:rFonts w:ascii="Arial" w:hAnsi="Arial" w:cs="Arial"/>
          <w:i/>
          <w:iCs/>
          <w:sz w:val="24"/>
          <w:szCs w:val="24"/>
        </w:rPr>
        <w:t>An independent stocktake of the Foundation Phase in Wales. The Final Report.</w:t>
      </w:r>
      <w:r w:rsidRPr="00D10DA8">
        <w:rPr>
          <w:rFonts w:ascii="Arial" w:hAnsi="Arial" w:cs="Arial"/>
          <w:sz w:val="24"/>
          <w:szCs w:val="24"/>
        </w:rPr>
        <w:t xml:space="preserve"> Available at: </w:t>
      </w:r>
      <w:hyperlink r:id="rId28" w:history="1">
        <w:r w:rsidRPr="00D10DA8">
          <w:rPr>
            <w:rStyle w:val="Hyperlink"/>
            <w:rFonts w:ascii="Arial" w:hAnsi="Arial" w:cs="Arial"/>
            <w:sz w:val="24"/>
            <w:szCs w:val="24"/>
          </w:rPr>
          <w:t>https://dera.ioe.ac.uk/20340/1/140519-independent-stocktake-of-the-foundation-phase-in-wales-en.pdf</w:t>
        </w:r>
      </w:hyperlink>
      <w:r w:rsidRPr="00D10DA8">
        <w:rPr>
          <w:rFonts w:ascii="Arial" w:hAnsi="Arial" w:cs="Arial"/>
          <w:sz w:val="24"/>
          <w:szCs w:val="24"/>
        </w:rPr>
        <w:t xml:space="preserve"> (Accessed: 14</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6AC2545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Dialogic pedagogy (2017) </w:t>
      </w:r>
      <w:r w:rsidRPr="00D10DA8">
        <w:rPr>
          <w:rFonts w:ascii="Arial" w:hAnsi="Arial" w:cs="Arial"/>
          <w:i/>
          <w:iCs/>
          <w:sz w:val="24"/>
          <w:szCs w:val="24"/>
        </w:rPr>
        <w:t>What is dialogic pedagogy?</w:t>
      </w:r>
      <w:r w:rsidRPr="00D10DA8">
        <w:rPr>
          <w:rFonts w:ascii="Arial" w:hAnsi="Arial" w:cs="Arial"/>
          <w:sz w:val="24"/>
          <w:szCs w:val="24"/>
        </w:rPr>
        <w:t xml:space="preserve"> Available:</w:t>
      </w:r>
      <w:r w:rsidRPr="00D10DA8">
        <w:rPr>
          <w:rFonts w:ascii="Arial" w:hAnsi="Arial" w:cs="Arial"/>
          <w:sz w:val="24"/>
          <w:szCs w:val="24"/>
          <w:u w:val="single"/>
        </w:rPr>
        <w:t xml:space="preserve"> </w:t>
      </w:r>
      <w:hyperlink r:id="rId29" w:history="1">
        <w:r w:rsidRPr="00D10DA8">
          <w:rPr>
            <w:rStyle w:val="Hyperlink"/>
            <w:rFonts w:ascii="Arial" w:hAnsi="Arial" w:cs="Arial"/>
            <w:sz w:val="24"/>
            <w:szCs w:val="24"/>
          </w:rPr>
          <w:t>http://www.dialogicpedagogy.com/what-is-dialogic-pedagogy/</w:t>
        </w:r>
      </w:hyperlink>
      <w:r w:rsidRPr="00D10DA8">
        <w:rPr>
          <w:rFonts w:ascii="Arial" w:hAnsi="Arial" w:cs="Arial"/>
          <w:sz w:val="24"/>
          <w:szCs w:val="24"/>
          <w:u w:val="single"/>
        </w:rPr>
        <w:t xml:space="preserve"> </w:t>
      </w:r>
      <w:r w:rsidRPr="00D10DA8">
        <w:rPr>
          <w:rFonts w:ascii="Arial" w:hAnsi="Arial" w:cs="Arial"/>
          <w:sz w:val="24"/>
          <w:szCs w:val="24"/>
        </w:rPr>
        <w:t>(Accessed:</w:t>
      </w:r>
      <w:r w:rsidRPr="00D10DA8">
        <w:rPr>
          <w:rFonts w:ascii="Arial" w:hAnsi="Arial" w:cs="Arial"/>
          <w:sz w:val="24"/>
          <w:szCs w:val="24"/>
          <w:u w:val="single"/>
        </w:rPr>
        <w:t xml:space="preserve"> </w:t>
      </w:r>
      <w:r w:rsidRPr="00D10DA8">
        <w:rPr>
          <w:rFonts w:ascii="Arial" w:hAnsi="Arial" w:cs="Arial"/>
          <w:sz w:val="24"/>
          <w:szCs w:val="24"/>
        </w:rPr>
        <w:t>5</w:t>
      </w:r>
      <w:r w:rsidRPr="00D10DA8">
        <w:rPr>
          <w:rFonts w:ascii="Arial" w:hAnsi="Arial" w:cs="Arial"/>
          <w:sz w:val="24"/>
          <w:szCs w:val="24"/>
          <w:vertAlign w:val="superscript"/>
        </w:rPr>
        <w:t>th</w:t>
      </w:r>
      <w:r w:rsidRPr="00D10DA8">
        <w:rPr>
          <w:rFonts w:ascii="Arial" w:hAnsi="Arial" w:cs="Arial"/>
          <w:sz w:val="24"/>
          <w:szCs w:val="24"/>
        </w:rPr>
        <w:t xml:space="preserve"> April 2020).</w:t>
      </w:r>
      <w:r w:rsidRPr="00D10DA8">
        <w:rPr>
          <w:rFonts w:ascii="Arial" w:hAnsi="Arial" w:cs="Arial"/>
          <w:sz w:val="24"/>
          <w:szCs w:val="24"/>
        </w:rPr>
        <w:cr/>
        <w:t xml:space="preserve">Drake, J. (2006) </w:t>
      </w:r>
      <w:r w:rsidRPr="00D10DA8">
        <w:rPr>
          <w:rFonts w:ascii="Arial" w:hAnsi="Arial" w:cs="Arial"/>
          <w:i/>
          <w:iCs/>
          <w:sz w:val="24"/>
          <w:szCs w:val="24"/>
        </w:rPr>
        <w:t>Assessment for learning</w:t>
      </w:r>
      <w:r w:rsidRPr="00D10DA8">
        <w:rPr>
          <w:rFonts w:ascii="Arial" w:hAnsi="Arial" w:cs="Arial"/>
          <w:sz w:val="24"/>
          <w:szCs w:val="24"/>
        </w:rPr>
        <w:t xml:space="preserve">. Available at: </w:t>
      </w:r>
      <w:hyperlink r:id="rId30" w:history="1">
        <w:r w:rsidRPr="00D10DA8">
          <w:rPr>
            <w:rStyle w:val="Hyperlink"/>
            <w:rFonts w:ascii="Arial" w:hAnsi="Arial" w:cs="Arial"/>
            <w:sz w:val="24"/>
            <w:szCs w:val="24"/>
          </w:rPr>
          <w:t>https://www.nurseryworld.co.uk/News/article/assessment-for-learning</w:t>
        </w:r>
      </w:hyperlink>
      <w:r w:rsidRPr="00D10DA8">
        <w:rPr>
          <w:rFonts w:ascii="Arial" w:hAnsi="Arial" w:cs="Arial"/>
          <w:sz w:val="24"/>
          <w:szCs w:val="24"/>
        </w:rPr>
        <w:t xml:space="preserve"> (Accessed: 31</w:t>
      </w:r>
      <w:r w:rsidRPr="00D10DA8">
        <w:rPr>
          <w:rFonts w:ascii="Arial" w:hAnsi="Arial" w:cs="Arial"/>
          <w:sz w:val="24"/>
          <w:szCs w:val="24"/>
          <w:vertAlign w:val="superscript"/>
        </w:rPr>
        <w:t>st</w:t>
      </w:r>
      <w:r w:rsidRPr="00D10DA8">
        <w:rPr>
          <w:rFonts w:ascii="Arial" w:hAnsi="Arial" w:cs="Arial"/>
          <w:sz w:val="24"/>
          <w:szCs w:val="24"/>
        </w:rPr>
        <w:t xml:space="preserve"> March 2020).</w:t>
      </w:r>
    </w:p>
    <w:p w14:paraId="3C29E6B8"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Early Years Wales (2017) </w:t>
      </w:r>
      <w:r w:rsidRPr="00D10DA8">
        <w:rPr>
          <w:rFonts w:ascii="Arial" w:hAnsi="Arial" w:cs="Arial"/>
          <w:i/>
          <w:iCs/>
          <w:sz w:val="24"/>
          <w:szCs w:val="24"/>
        </w:rPr>
        <w:t>#</w:t>
      </w:r>
      <w:proofErr w:type="spellStart"/>
      <w:r w:rsidRPr="00D10DA8">
        <w:rPr>
          <w:rFonts w:ascii="Arial" w:hAnsi="Arial" w:cs="Arial"/>
          <w:i/>
          <w:iCs/>
          <w:sz w:val="24"/>
          <w:szCs w:val="24"/>
        </w:rPr>
        <w:t>CyfnodSylfaen</w:t>
      </w:r>
      <w:proofErr w:type="spellEnd"/>
      <w:r w:rsidRPr="00D10DA8">
        <w:rPr>
          <w:rFonts w:ascii="Arial" w:hAnsi="Arial" w:cs="Arial"/>
          <w:i/>
          <w:iCs/>
          <w:sz w:val="24"/>
          <w:szCs w:val="24"/>
        </w:rPr>
        <w:t xml:space="preserve"> | #</w:t>
      </w:r>
      <w:proofErr w:type="spellStart"/>
      <w:r w:rsidRPr="00D10DA8">
        <w:rPr>
          <w:rFonts w:ascii="Arial" w:hAnsi="Arial" w:cs="Arial"/>
          <w:i/>
          <w:iCs/>
          <w:sz w:val="24"/>
          <w:szCs w:val="24"/>
        </w:rPr>
        <w:t>FoundationPhase</w:t>
      </w:r>
      <w:proofErr w:type="spellEnd"/>
      <w:r w:rsidRPr="00D10DA8">
        <w:rPr>
          <w:rFonts w:ascii="Arial" w:hAnsi="Arial" w:cs="Arial"/>
          <w:sz w:val="24"/>
          <w:szCs w:val="24"/>
        </w:rPr>
        <w:t xml:space="preserve">. Available at: </w:t>
      </w:r>
      <w:hyperlink r:id="rId31" w:history="1">
        <w:r w:rsidRPr="00D10DA8">
          <w:rPr>
            <w:rStyle w:val="Hyperlink"/>
            <w:rFonts w:ascii="Arial" w:hAnsi="Arial" w:cs="Arial"/>
            <w:sz w:val="24"/>
            <w:szCs w:val="24"/>
          </w:rPr>
          <w:t>https://earlyyears.wales/cyfnodsylfaen-foundationphase/</w:t>
        </w:r>
      </w:hyperlink>
      <w:r w:rsidRPr="00D10DA8">
        <w:rPr>
          <w:rFonts w:ascii="Arial" w:hAnsi="Arial" w:cs="Arial"/>
          <w:sz w:val="24"/>
          <w:szCs w:val="24"/>
        </w:rPr>
        <w:t xml:space="preserve"> (Accessed: 28</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2E84F045"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Effective Assessment (no date) </w:t>
      </w:r>
      <w:r w:rsidRPr="00D10DA8">
        <w:rPr>
          <w:rFonts w:ascii="Arial" w:hAnsi="Arial" w:cs="Arial"/>
          <w:i/>
          <w:iCs/>
          <w:sz w:val="24"/>
          <w:szCs w:val="24"/>
        </w:rPr>
        <w:t>Formative assessment in Early Years</w:t>
      </w:r>
      <w:r w:rsidRPr="00D10DA8">
        <w:rPr>
          <w:rFonts w:ascii="Arial" w:hAnsi="Arial" w:cs="Arial"/>
          <w:sz w:val="24"/>
          <w:szCs w:val="24"/>
        </w:rPr>
        <w:t xml:space="preserve">. Available at: </w:t>
      </w:r>
      <w:hyperlink r:id="rId32" w:history="1">
        <w:r w:rsidRPr="00D10DA8">
          <w:rPr>
            <w:rStyle w:val="Hyperlink"/>
            <w:rFonts w:ascii="Arial" w:hAnsi="Arial" w:cs="Arial"/>
            <w:sz w:val="24"/>
            <w:szCs w:val="24"/>
          </w:rPr>
          <w:t>https://corneliaweekes.wordpress.com/formative-assessment-in-early-years/</w:t>
        </w:r>
      </w:hyperlink>
      <w:r w:rsidRPr="00D10DA8">
        <w:rPr>
          <w:rFonts w:ascii="Arial" w:hAnsi="Arial" w:cs="Arial"/>
          <w:sz w:val="24"/>
          <w:szCs w:val="24"/>
        </w:rPr>
        <w:t xml:space="preserve"> (Accessed: 3</w:t>
      </w:r>
      <w:r w:rsidRPr="00D10DA8">
        <w:rPr>
          <w:rFonts w:ascii="Arial" w:hAnsi="Arial" w:cs="Arial"/>
          <w:sz w:val="24"/>
          <w:szCs w:val="24"/>
          <w:vertAlign w:val="superscript"/>
        </w:rPr>
        <w:t>rd</w:t>
      </w:r>
      <w:r w:rsidRPr="00D10DA8">
        <w:rPr>
          <w:rFonts w:ascii="Arial" w:hAnsi="Arial" w:cs="Arial"/>
          <w:sz w:val="24"/>
          <w:szCs w:val="24"/>
        </w:rPr>
        <w:t xml:space="preserve"> April 2020).</w:t>
      </w:r>
    </w:p>
    <w:p w14:paraId="3D024F39" w14:textId="3EDFCD3E"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Else, P. (2014) </w:t>
      </w:r>
      <w:r w:rsidRPr="00D10DA8">
        <w:rPr>
          <w:rFonts w:ascii="Arial" w:hAnsi="Arial" w:cs="Arial"/>
          <w:i/>
          <w:iCs/>
          <w:sz w:val="24"/>
          <w:szCs w:val="24"/>
        </w:rPr>
        <w:t xml:space="preserve">Making Sense of Play: Supporting Children </w:t>
      </w:r>
      <w:proofErr w:type="gramStart"/>
      <w:r w:rsidRPr="00D10DA8">
        <w:rPr>
          <w:rFonts w:ascii="Arial" w:hAnsi="Arial" w:cs="Arial"/>
          <w:i/>
          <w:iCs/>
          <w:sz w:val="24"/>
          <w:szCs w:val="24"/>
        </w:rPr>
        <w:t>In</w:t>
      </w:r>
      <w:proofErr w:type="gramEnd"/>
      <w:r w:rsidRPr="00D10DA8">
        <w:rPr>
          <w:rFonts w:ascii="Arial" w:hAnsi="Arial" w:cs="Arial"/>
          <w:i/>
          <w:iCs/>
          <w:sz w:val="24"/>
          <w:szCs w:val="24"/>
        </w:rPr>
        <w:t xml:space="preserve"> Their Play</w:t>
      </w:r>
      <w:r w:rsidRPr="00D10DA8">
        <w:rPr>
          <w:rFonts w:ascii="Arial" w:hAnsi="Arial" w:cs="Arial"/>
          <w:sz w:val="24"/>
          <w:szCs w:val="24"/>
        </w:rPr>
        <w:t>. Berkshire: University Open Press.</w:t>
      </w:r>
    </w:p>
    <w:p w14:paraId="2AD18C5C" w14:textId="2F2A7678" w:rsidR="00875AC3" w:rsidRPr="00D10DA8" w:rsidRDefault="00875AC3" w:rsidP="00D10DA8">
      <w:pPr>
        <w:spacing w:line="360" w:lineRule="auto"/>
        <w:jc w:val="both"/>
        <w:rPr>
          <w:rFonts w:ascii="Arial" w:hAnsi="Arial" w:cs="Arial"/>
          <w:sz w:val="24"/>
          <w:szCs w:val="24"/>
        </w:rPr>
      </w:pPr>
      <w:r w:rsidRPr="00D10DA8">
        <w:rPr>
          <w:rFonts w:ascii="Arial" w:hAnsi="Arial" w:cs="Arial"/>
          <w:sz w:val="24"/>
          <w:szCs w:val="24"/>
        </w:rPr>
        <w:t xml:space="preserve">ERO (2016) </w:t>
      </w:r>
      <w:r w:rsidR="00B7204A" w:rsidRPr="00D10DA8">
        <w:rPr>
          <w:rFonts w:ascii="Arial" w:hAnsi="Arial" w:cs="Arial"/>
          <w:sz w:val="24"/>
          <w:szCs w:val="24"/>
        </w:rPr>
        <w:t>W</w:t>
      </w:r>
      <w:r w:rsidR="00B7204A" w:rsidRPr="00D10DA8">
        <w:rPr>
          <w:rFonts w:ascii="Arial" w:hAnsi="Arial" w:cs="Arial"/>
          <w:sz w:val="24"/>
          <w:szCs w:val="24"/>
        </w:rPr>
        <w:t>orking with Te Whāriki</w:t>
      </w:r>
      <w:r w:rsidR="00B7204A" w:rsidRPr="00D10DA8">
        <w:rPr>
          <w:rFonts w:ascii="Arial" w:hAnsi="Arial" w:cs="Arial"/>
          <w:sz w:val="24"/>
          <w:szCs w:val="24"/>
        </w:rPr>
        <w:t xml:space="preserve"> Discussions. Available at</w:t>
      </w:r>
      <w:r w:rsidR="001A5A34" w:rsidRPr="00D10DA8">
        <w:rPr>
          <w:rFonts w:ascii="Arial" w:hAnsi="Arial" w:cs="Arial"/>
          <w:sz w:val="24"/>
          <w:szCs w:val="24"/>
        </w:rPr>
        <w:t xml:space="preserve">: </w:t>
      </w:r>
      <w:hyperlink r:id="rId33" w:history="1">
        <w:r w:rsidR="001A5A34" w:rsidRPr="00D10DA8">
          <w:rPr>
            <w:rStyle w:val="Hyperlink"/>
            <w:rFonts w:ascii="Arial" w:hAnsi="Arial" w:cs="Arial"/>
            <w:sz w:val="24"/>
            <w:szCs w:val="24"/>
          </w:rPr>
          <w:t>https://www.ero.govt.nz/publications/working-with-te-whariki/discussion/</w:t>
        </w:r>
      </w:hyperlink>
      <w:r w:rsidR="001A5A34" w:rsidRPr="00D10DA8">
        <w:rPr>
          <w:rFonts w:ascii="Arial" w:hAnsi="Arial" w:cs="Arial"/>
          <w:sz w:val="24"/>
          <w:szCs w:val="24"/>
        </w:rPr>
        <w:t xml:space="preserve"> (Accessed: 5</w:t>
      </w:r>
      <w:r w:rsidR="001A5A34" w:rsidRPr="00D10DA8">
        <w:rPr>
          <w:rFonts w:ascii="Arial" w:hAnsi="Arial" w:cs="Arial"/>
          <w:sz w:val="24"/>
          <w:szCs w:val="24"/>
          <w:vertAlign w:val="superscript"/>
        </w:rPr>
        <w:t>th</w:t>
      </w:r>
      <w:r w:rsidR="001A5A34" w:rsidRPr="00D10DA8">
        <w:rPr>
          <w:rFonts w:ascii="Arial" w:hAnsi="Arial" w:cs="Arial"/>
          <w:sz w:val="24"/>
          <w:szCs w:val="24"/>
        </w:rPr>
        <w:t xml:space="preserve"> April 2020).</w:t>
      </w:r>
    </w:p>
    <w:p w14:paraId="1CA6147A"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Holmes, E. (2017) </w:t>
      </w:r>
      <w:r w:rsidRPr="00D10DA8">
        <w:rPr>
          <w:rFonts w:ascii="Arial" w:hAnsi="Arial" w:cs="Arial"/>
          <w:i/>
          <w:iCs/>
          <w:sz w:val="24"/>
          <w:szCs w:val="24"/>
        </w:rPr>
        <w:t>Getting it right in the early years: pedagogy and policy</w:t>
      </w:r>
      <w:r w:rsidRPr="00D10DA8">
        <w:rPr>
          <w:rFonts w:ascii="Arial" w:hAnsi="Arial" w:cs="Arial"/>
          <w:sz w:val="24"/>
          <w:szCs w:val="24"/>
        </w:rPr>
        <w:t xml:space="preserve">. Available at: </w:t>
      </w:r>
      <w:hyperlink r:id="rId34" w:history="1">
        <w:r w:rsidRPr="00D10DA8">
          <w:rPr>
            <w:rStyle w:val="Hyperlink"/>
            <w:rFonts w:ascii="Arial" w:hAnsi="Arial" w:cs="Arial"/>
            <w:sz w:val="24"/>
            <w:szCs w:val="24"/>
          </w:rPr>
          <w:t>https://blog.optimus-education.com/getting-it-right-early-years-pedagogy-and-policy</w:t>
        </w:r>
      </w:hyperlink>
      <w:r w:rsidRPr="00D10DA8">
        <w:rPr>
          <w:rFonts w:ascii="Arial" w:hAnsi="Arial" w:cs="Arial"/>
          <w:sz w:val="24"/>
          <w:szCs w:val="24"/>
        </w:rPr>
        <w:t xml:space="preserve"> (Accessed: 29</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2A6C4CD6"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lastRenderedPageBreak/>
        <w:t xml:space="preserve">Kelly (2015) </w:t>
      </w:r>
      <w:r w:rsidRPr="00D10DA8">
        <w:rPr>
          <w:rFonts w:ascii="Arial" w:hAnsi="Arial" w:cs="Arial"/>
          <w:i/>
          <w:iCs/>
          <w:sz w:val="24"/>
          <w:szCs w:val="24"/>
        </w:rPr>
        <w:t>Tracking in the EYFS</w:t>
      </w:r>
      <w:r w:rsidRPr="00D10DA8">
        <w:rPr>
          <w:rFonts w:ascii="Arial" w:hAnsi="Arial" w:cs="Arial"/>
          <w:sz w:val="24"/>
          <w:szCs w:val="24"/>
        </w:rPr>
        <w:t xml:space="preserve">. Available at: </w:t>
      </w:r>
      <w:hyperlink r:id="rId35" w:history="1">
        <w:r w:rsidRPr="00D10DA8">
          <w:rPr>
            <w:rStyle w:val="Hyperlink"/>
            <w:rFonts w:ascii="Arial" w:hAnsi="Arial" w:cs="Arial"/>
            <w:sz w:val="24"/>
            <w:szCs w:val="24"/>
          </w:rPr>
          <w:t>https://www.earlyyearscareers.com/eyc/latest-news/tracking-in-the-eyfs/</w:t>
        </w:r>
      </w:hyperlink>
      <w:r w:rsidRPr="00D10DA8">
        <w:rPr>
          <w:rFonts w:ascii="Arial" w:hAnsi="Arial" w:cs="Arial"/>
          <w:sz w:val="24"/>
          <w:szCs w:val="24"/>
        </w:rPr>
        <w:t xml:space="preserve"> (Accessed: 1</w:t>
      </w:r>
      <w:r w:rsidRPr="00D10DA8">
        <w:rPr>
          <w:rFonts w:ascii="Arial" w:hAnsi="Arial" w:cs="Arial"/>
          <w:sz w:val="24"/>
          <w:szCs w:val="24"/>
          <w:vertAlign w:val="superscript"/>
        </w:rPr>
        <w:t>st</w:t>
      </w:r>
      <w:r w:rsidRPr="00D10DA8">
        <w:rPr>
          <w:rFonts w:ascii="Arial" w:hAnsi="Arial" w:cs="Arial"/>
          <w:sz w:val="24"/>
          <w:szCs w:val="24"/>
        </w:rPr>
        <w:t xml:space="preserve"> April 2020).</w:t>
      </w:r>
    </w:p>
    <w:p w14:paraId="17CC7048" w14:textId="77777777" w:rsidR="00C85EA5" w:rsidRPr="00D10DA8" w:rsidRDefault="00C85EA5" w:rsidP="00D10DA8">
      <w:pPr>
        <w:spacing w:line="360" w:lineRule="auto"/>
        <w:jc w:val="both"/>
        <w:rPr>
          <w:rFonts w:ascii="Arial" w:hAnsi="Arial" w:cs="Arial"/>
          <w:sz w:val="24"/>
          <w:szCs w:val="24"/>
        </w:rPr>
      </w:pPr>
      <w:proofErr w:type="spellStart"/>
      <w:r w:rsidRPr="00D10DA8">
        <w:rPr>
          <w:rFonts w:ascii="Arial" w:hAnsi="Arial" w:cs="Arial"/>
          <w:sz w:val="24"/>
          <w:szCs w:val="24"/>
        </w:rPr>
        <w:t>Kemple</w:t>
      </w:r>
      <w:proofErr w:type="spellEnd"/>
      <w:r w:rsidRPr="00D10DA8">
        <w:rPr>
          <w:rFonts w:ascii="Arial" w:hAnsi="Arial" w:cs="Arial"/>
          <w:sz w:val="24"/>
          <w:szCs w:val="24"/>
        </w:rPr>
        <w:t xml:space="preserve">. K. et al (2016) ‘The Power of Outdoor Play and Play in Natural Environments’. </w:t>
      </w:r>
      <w:r w:rsidRPr="00D10DA8">
        <w:rPr>
          <w:rFonts w:ascii="Arial" w:hAnsi="Arial" w:cs="Arial"/>
          <w:i/>
          <w:iCs/>
          <w:sz w:val="24"/>
          <w:szCs w:val="24"/>
        </w:rPr>
        <w:t>Childhood Education</w:t>
      </w:r>
      <w:r w:rsidRPr="00D10DA8">
        <w:rPr>
          <w:rFonts w:ascii="Arial" w:hAnsi="Arial" w:cs="Arial"/>
          <w:sz w:val="24"/>
          <w:szCs w:val="24"/>
        </w:rPr>
        <w:t xml:space="preserve">, 92(6), pp. 446-454. DOI: 10.1080/00094056.2016.1251793. Available at: </w:t>
      </w:r>
      <w:hyperlink r:id="rId36" w:history="1">
        <w:r w:rsidRPr="00D10DA8">
          <w:rPr>
            <w:rStyle w:val="Hyperlink"/>
            <w:rFonts w:ascii="Arial" w:hAnsi="Arial" w:cs="Arial"/>
            <w:sz w:val="24"/>
            <w:szCs w:val="24"/>
          </w:rPr>
          <w:t>https://www.tandfonline.com/doi/full/10.1080/00094056.2016.1251793</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8FC3906"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Kid Sense (2020) </w:t>
      </w:r>
      <w:r w:rsidRPr="00D10DA8">
        <w:rPr>
          <w:rFonts w:ascii="Arial" w:hAnsi="Arial" w:cs="Arial"/>
          <w:i/>
          <w:iCs/>
          <w:sz w:val="24"/>
          <w:szCs w:val="24"/>
        </w:rPr>
        <w:t>Self-Regulation</w:t>
      </w:r>
      <w:r w:rsidRPr="00D10DA8">
        <w:rPr>
          <w:rFonts w:ascii="Arial" w:hAnsi="Arial" w:cs="Arial"/>
          <w:sz w:val="24"/>
          <w:szCs w:val="24"/>
        </w:rPr>
        <w:t xml:space="preserve">. Available at: </w:t>
      </w:r>
      <w:hyperlink r:id="rId37" w:history="1">
        <w:r w:rsidRPr="00D10DA8">
          <w:rPr>
            <w:rStyle w:val="Hyperlink"/>
            <w:rFonts w:ascii="Arial" w:hAnsi="Arial" w:cs="Arial"/>
            <w:sz w:val="24"/>
            <w:szCs w:val="24"/>
          </w:rPr>
          <w:t>https://childdevelopment.com.au/areas-of-concern/sensory-processing/self-regulation/</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F245DDE" w14:textId="77777777" w:rsidR="00C85EA5" w:rsidRPr="00D10DA8" w:rsidRDefault="00C85EA5" w:rsidP="00D10DA8">
      <w:pPr>
        <w:spacing w:line="360" w:lineRule="auto"/>
        <w:jc w:val="both"/>
        <w:rPr>
          <w:rFonts w:ascii="Arial" w:hAnsi="Arial" w:cs="Arial"/>
          <w:sz w:val="24"/>
          <w:szCs w:val="24"/>
        </w:rPr>
      </w:pPr>
      <w:proofErr w:type="spellStart"/>
      <w:r w:rsidRPr="00D10DA8">
        <w:rPr>
          <w:rFonts w:ascii="Arial" w:hAnsi="Arial" w:cs="Arial"/>
          <w:sz w:val="24"/>
          <w:szCs w:val="24"/>
        </w:rPr>
        <w:t>Kippure</w:t>
      </w:r>
      <w:proofErr w:type="spellEnd"/>
      <w:r w:rsidRPr="00D10DA8">
        <w:rPr>
          <w:rFonts w:ascii="Arial" w:hAnsi="Arial" w:cs="Arial"/>
          <w:sz w:val="24"/>
          <w:szCs w:val="24"/>
        </w:rPr>
        <w:t xml:space="preserve"> Estate (2020) </w:t>
      </w:r>
      <w:r w:rsidRPr="00D10DA8">
        <w:rPr>
          <w:rFonts w:ascii="Arial" w:hAnsi="Arial" w:cs="Arial"/>
          <w:i/>
          <w:iCs/>
          <w:sz w:val="24"/>
          <w:szCs w:val="24"/>
        </w:rPr>
        <w:t>What is Outdoor Experiential Learning?</w:t>
      </w:r>
      <w:r w:rsidRPr="00D10DA8">
        <w:rPr>
          <w:rFonts w:ascii="Arial" w:hAnsi="Arial" w:cs="Arial"/>
          <w:sz w:val="24"/>
          <w:szCs w:val="24"/>
        </w:rPr>
        <w:t xml:space="preserve"> Available at: </w:t>
      </w:r>
      <w:hyperlink r:id="rId38" w:history="1">
        <w:r w:rsidRPr="00D10DA8">
          <w:rPr>
            <w:rStyle w:val="Hyperlink"/>
            <w:rFonts w:ascii="Arial" w:hAnsi="Arial" w:cs="Arial"/>
            <w:sz w:val="24"/>
            <w:szCs w:val="24"/>
          </w:rPr>
          <w:t>https://teambuildingireland.com/outdoor-experiential-learning/</w:t>
        </w:r>
      </w:hyperlink>
      <w:r w:rsidRPr="00D10DA8">
        <w:rPr>
          <w:rFonts w:ascii="Arial" w:hAnsi="Arial" w:cs="Arial"/>
          <w:sz w:val="24"/>
          <w:szCs w:val="24"/>
        </w:rPr>
        <w:t xml:space="preserve"> (Accessed: 1</w:t>
      </w:r>
      <w:r w:rsidRPr="00D10DA8">
        <w:rPr>
          <w:rFonts w:ascii="Arial" w:hAnsi="Arial" w:cs="Arial"/>
          <w:sz w:val="24"/>
          <w:szCs w:val="24"/>
          <w:vertAlign w:val="superscript"/>
        </w:rPr>
        <w:t>st</w:t>
      </w:r>
      <w:r w:rsidRPr="00D10DA8">
        <w:rPr>
          <w:rFonts w:ascii="Arial" w:hAnsi="Arial" w:cs="Arial"/>
          <w:sz w:val="24"/>
          <w:szCs w:val="24"/>
        </w:rPr>
        <w:t xml:space="preserve"> April 2020).</w:t>
      </w:r>
    </w:p>
    <w:p w14:paraId="5131DA7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Lahey, J. (2014) </w:t>
      </w:r>
      <w:r w:rsidRPr="00D10DA8">
        <w:rPr>
          <w:rFonts w:ascii="Arial" w:hAnsi="Arial" w:cs="Arial"/>
          <w:i/>
          <w:iCs/>
          <w:sz w:val="24"/>
          <w:szCs w:val="24"/>
        </w:rPr>
        <w:t>Why Free Play Is the Best Summer School</w:t>
      </w:r>
      <w:r w:rsidRPr="00D10DA8">
        <w:rPr>
          <w:rFonts w:ascii="Arial" w:hAnsi="Arial" w:cs="Arial"/>
          <w:sz w:val="24"/>
          <w:szCs w:val="24"/>
        </w:rPr>
        <w:t xml:space="preserve">. Available at:  </w:t>
      </w:r>
      <w:hyperlink r:id="rId39" w:history="1">
        <w:r w:rsidRPr="00D10DA8">
          <w:rPr>
            <w:rStyle w:val="Hyperlink"/>
            <w:rFonts w:ascii="Arial" w:hAnsi="Arial" w:cs="Arial"/>
            <w:sz w:val="24"/>
            <w:szCs w:val="24"/>
          </w:rPr>
          <w:t>https://www.theatlantic.com/education/archive/2014/06/for-better-school-results-clear-the-schedule-and-let-kids-play/373144/</w:t>
        </w:r>
      </w:hyperlink>
      <w:r w:rsidRPr="00D10DA8">
        <w:rPr>
          <w:rFonts w:ascii="Arial" w:hAnsi="Arial" w:cs="Arial"/>
          <w:sz w:val="24"/>
          <w:szCs w:val="24"/>
        </w:rPr>
        <w:t xml:space="preserve"> (Accessed; 28</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00964E97"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Le Blanc, M. (2020) </w:t>
      </w:r>
      <w:r w:rsidRPr="00D10DA8">
        <w:rPr>
          <w:rFonts w:ascii="Arial" w:hAnsi="Arial" w:cs="Arial"/>
          <w:i/>
          <w:iCs/>
          <w:sz w:val="24"/>
          <w:szCs w:val="24"/>
        </w:rPr>
        <w:t>Regio Emilia,</w:t>
      </w:r>
      <w:r w:rsidRPr="00D10DA8">
        <w:rPr>
          <w:rFonts w:ascii="Arial" w:hAnsi="Arial" w:cs="Arial"/>
          <w:i/>
          <w:iCs/>
          <w:color w:val="666666"/>
          <w:sz w:val="24"/>
          <w:szCs w:val="24"/>
          <w:shd w:val="clear" w:color="auto" w:fill="FFFFFF"/>
        </w:rPr>
        <w:t xml:space="preserve"> </w:t>
      </w:r>
      <w:r w:rsidRPr="00D10DA8">
        <w:rPr>
          <w:rFonts w:ascii="Arial" w:hAnsi="Arial" w:cs="Arial"/>
          <w:i/>
          <w:iCs/>
          <w:sz w:val="24"/>
          <w:szCs w:val="24"/>
        </w:rPr>
        <w:t>An innovative approach to education</w:t>
      </w:r>
      <w:r w:rsidRPr="00D10DA8">
        <w:rPr>
          <w:rFonts w:ascii="Arial" w:hAnsi="Arial" w:cs="Arial"/>
          <w:sz w:val="24"/>
          <w:szCs w:val="24"/>
        </w:rPr>
        <w:t xml:space="preserve">. Available at: </w:t>
      </w:r>
      <w:hyperlink r:id="rId40" w:history="1">
        <w:r w:rsidRPr="00D10DA8">
          <w:rPr>
            <w:rStyle w:val="Hyperlink"/>
            <w:rFonts w:ascii="Arial" w:hAnsi="Arial" w:cs="Arial"/>
            <w:sz w:val="24"/>
            <w:szCs w:val="24"/>
          </w:rPr>
          <w:t>https://www.communityplaythings.co.uk/learning-library/articles/reggio-emilia</w:t>
        </w:r>
      </w:hyperlink>
      <w:r w:rsidRPr="00D10DA8">
        <w:rPr>
          <w:rFonts w:ascii="Arial" w:hAnsi="Arial" w:cs="Arial"/>
          <w:sz w:val="24"/>
          <w:szCs w:val="24"/>
        </w:rPr>
        <w:t xml:space="preserve"> (Accessed: 28</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21519E0C" w14:textId="77777777" w:rsidR="00C85EA5" w:rsidRPr="00D10DA8" w:rsidRDefault="00C85EA5" w:rsidP="00D10DA8">
      <w:pPr>
        <w:spacing w:line="360" w:lineRule="auto"/>
        <w:jc w:val="both"/>
        <w:rPr>
          <w:rFonts w:ascii="Arial" w:hAnsi="Arial" w:cs="Arial"/>
          <w:sz w:val="24"/>
          <w:szCs w:val="24"/>
        </w:rPr>
      </w:pPr>
      <w:proofErr w:type="spellStart"/>
      <w:r w:rsidRPr="00D10DA8">
        <w:rPr>
          <w:rFonts w:ascii="Arial" w:hAnsi="Arial" w:cs="Arial"/>
          <w:sz w:val="24"/>
          <w:szCs w:val="24"/>
        </w:rPr>
        <w:t>Lipoff</w:t>
      </w:r>
      <w:proofErr w:type="spellEnd"/>
      <w:r w:rsidRPr="00D10DA8">
        <w:rPr>
          <w:rFonts w:ascii="Arial" w:hAnsi="Arial" w:cs="Arial"/>
          <w:sz w:val="24"/>
          <w:szCs w:val="24"/>
        </w:rPr>
        <w:t xml:space="preserve">, S. (2020) </w:t>
      </w:r>
      <w:r w:rsidRPr="00D10DA8">
        <w:rPr>
          <w:rFonts w:ascii="Arial" w:hAnsi="Arial" w:cs="Arial"/>
          <w:i/>
          <w:iCs/>
          <w:sz w:val="24"/>
          <w:szCs w:val="24"/>
        </w:rPr>
        <w:t>Constructivism and the Developing Child</w:t>
      </w:r>
      <w:r w:rsidRPr="00D10DA8">
        <w:rPr>
          <w:rFonts w:ascii="Arial" w:hAnsi="Arial" w:cs="Arial"/>
          <w:sz w:val="24"/>
          <w:szCs w:val="24"/>
        </w:rPr>
        <w:t xml:space="preserve">. Available at: </w:t>
      </w:r>
      <w:hyperlink r:id="rId41" w:history="1">
        <w:r w:rsidRPr="00D10DA8">
          <w:rPr>
            <w:rStyle w:val="Hyperlink"/>
            <w:rFonts w:ascii="Arial" w:hAnsi="Arial" w:cs="Arial"/>
            <w:sz w:val="24"/>
            <w:szCs w:val="24"/>
          </w:rPr>
          <w:t>https://www.funderstanding.com/theory/child-development/constructivism-and-the-developing-child/</w:t>
        </w:r>
      </w:hyperlink>
      <w:r w:rsidRPr="00D10DA8">
        <w:rPr>
          <w:rFonts w:ascii="Arial" w:hAnsi="Arial" w:cs="Arial"/>
          <w:sz w:val="24"/>
          <w:szCs w:val="24"/>
        </w:rPr>
        <w:t xml:space="preserve"> (Accessed: 31</w:t>
      </w:r>
      <w:r w:rsidRPr="00D10DA8">
        <w:rPr>
          <w:rFonts w:ascii="Arial" w:hAnsi="Arial" w:cs="Arial"/>
          <w:sz w:val="24"/>
          <w:szCs w:val="24"/>
          <w:vertAlign w:val="superscript"/>
        </w:rPr>
        <w:t>st</w:t>
      </w:r>
      <w:r w:rsidRPr="00D10DA8">
        <w:rPr>
          <w:rFonts w:ascii="Arial" w:hAnsi="Arial" w:cs="Arial"/>
          <w:sz w:val="24"/>
          <w:szCs w:val="24"/>
        </w:rPr>
        <w:t xml:space="preserve"> March 2020).</w:t>
      </w:r>
    </w:p>
    <w:p w14:paraId="5328E5C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McCauley, L. (2004) </w:t>
      </w:r>
      <w:r w:rsidRPr="00D10DA8">
        <w:rPr>
          <w:rFonts w:ascii="Arial" w:hAnsi="Arial" w:cs="Arial"/>
          <w:i/>
          <w:iCs/>
          <w:sz w:val="24"/>
          <w:szCs w:val="24"/>
        </w:rPr>
        <w:t>The Developmental Assessment of Young Children. A Practical and Theoretical view</w:t>
      </w:r>
      <w:r w:rsidRPr="00D10DA8">
        <w:rPr>
          <w:rFonts w:ascii="Arial" w:hAnsi="Arial" w:cs="Arial"/>
          <w:sz w:val="24"/>
          <w:szCs w:val="24"/>
        </w:rPr>
        <w:t xml:space="preserve">. Available at: </w:t>
      </w:r>
      <w:hyperlink r:id="rId42" w:history="1">
        <w:r w:rsidRPr="00D10DA8">
          <w:rPr>
            <w:rStyle w:val="Hyperlink"/>
            <w:rFonts w:ascii="Arial" w:hAnsi="Arial" w:cs="Arial"/>
            <w:sz w:val="24"/>
            <w:szCs w:val="24"/>
          </w:rPr>
          <w:t>www.priory.com/psych/assessyoung.htm</w:t>
        </w:r>
      </w:hyperlink>
      <w:r w:rsidRPr="00D10DA8">
        <w:rPr>
          <w:rFonts w:ascii="Arial" w:hAnsi="Arial" w:cs="Arial"/>
          <w:sz w:val="24"/>
          <w:szCs w:val="24"/>
        </w:rPr>
        <w:t xml:space="preserve"> (Accessed: 5</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6303400B"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McLachlan, C. (2018) </w:t>
      </w:r>
      <w:r w:rsidRPr="00D10DA8">
        <w:rPr>
          <w:rFonts w:ascii="Arial" w:hAnsi="Arial" w:cs="Arial"/>
          <w:i/>
          <w:iCs/>
          <w:sz w:val="24"/>
          <w:szCs w:val="24"/>
        </w:rPr>
        <w:t>Te Whāriki revisited: How approaches to assessment can make valued learning visible.</w:t>
      </w:r>
      <w:r w:rsidRPr="00D10DA8">
        <w:rPr>
          <w:rFonts w:ascii="Arial" w:hAnsi="Arial" w:cs="Arial"/>
          <w:sz w:val="24"/>
          <w:szCs w:val="24"/>
        </w:rPr>
        <w:t xml:space="preserve"> Available at: </w:t>
      </w:r>
      <w:hyperlink r:id="rId43" w:history="1">
        <w:r w:rsidRPr="00D10DA8">
          <w:rPr>
            <w:rStyle w:val="Hyperlink"/>
            <w:rFonts w:ascii="Arial" w:hAnsi="Arial" w:cs="Arial"/>
            <w:sz w:val="24"/>
            <w:szCs w:val="24"/>
          </w:rPr>
          <w:t>https://www.hekupu.ac.nz/sites/default/files/2018-05/08%20McLachlan.pdf</w:t>
        </w:r>
      </w:hyperlink>
      <w:r w:rsidRPr="00D10DA8">
        <w:rPr>
          <w:rFonts w:ascii="Arial" w:hAnsi="Arial" w:cs="Arial"/>
          <w:sz w:val="24"/>
          <w:szCs w:val="24"/>
        </w:rPr>
        <w:t xml:space="preserve"> (Accessed: 4</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0EBCD232"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lastRenderedPageBreak/>
        <w:t xml:space="preserve">Mission (2019) </w:t>
      </w:r>
      <w:r w:rsidRPr="00D10DA8">
        <w:rPr>
          <w:rFonts w:ascii="Arial" w:hAnsi="Arial" w:cs="Arial"/>
          <w:i/>
          <w:iCs/>
          <w:sz w:val="24"/>
          <w:szCs w:val="24"/>
        </w:rPr>
        <w:t>The Decline of Play and Rise in Children’s Mental Disorders.</w:t>
      </w:r>
      <w:r w:rsidRPr="00D10DA8">
        <w:rPr>
          <w:rFonts w:ascii="Arial" w:hAnsi="Arial" w:cs="Arial"/>
          <w:sz w:val="24"/>
          <w:szCs w:val="24"/>
        </w:rPr>
        <w:t xml:space="preserve"> Available at: </w:t>
      </w:r>
      <w:hyperlink r:id="rId44" w:history="1">
        <w:r w:rsidRPr="00D10DA8">
          <w:rPr>
            <w:rStyle w:val="Hyperlink"/>
            <w:rFonts w:ascii="Arial" w:hAnsi="Arial" w:cs="Arial"/>
            <w:sz w:val="24"/>
            <w:szCs w:val="24"/>
          </w:rPr>
          <w:t>https://medium.com/the-mission/the-decline-of-play-and-rise-in-childrens-mental-disorders-7cc348ee8529</w:t>
        </w:r>
      </w:hyperlink>
      <w:r w:rsidRPr="00D10DA8">
        <w:rPr>
          <w:rFonts w:ascii="Arial" w:hAnsi="Arial" w:cs="Arial"/>
          <w:color w:val="4472C4" w:themeColor="accent1"/>
          <w:sz w:val="24"/>
          <w:szCs w:val="24"/>
        </w:rPr>
        <w:t xml:space="preserve"> </w:t>
      </w:r>
      <w:r w:rsidRPr="00D10DA8">
        <w:rPr>
          <w:rFonts w:ascii="Arial" w:hAnsi="Arial" w:cs="Arial"/>
          <w:sz w:val="24"/>
          <w:szCs w:val="24"/>
        </w:rPr>
        <w:t>(Accessed: 28</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7CD886BA"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Montessori Academy (2019) </w:t>
      </w:r>
      <w:r w:rsidRPr="00D10DA8">
        <w:rPr>
          <w:rFonts w:ascii="Arial" w:hAnsi="Arial" w:cs="Arial"/>
          <w:i/>
          <w:iCs/>
          <w:sz w:val="24"/>
          <w:szCs w:val="24"/>
        </w:rPr>
        <w:t>Montessori Curriculum</w:t>
      </w:r>
      <w:r w:rsidRPr="00D10DA8">
        <w:rPr>
          <w:rFonts w:ascii="Arial" w:hAnsi="Arial" w:cs="Arial"/>
          <w:sz w:val="24"/>
          <w:szCs w:val="24"/>
        </w:rPr>
        <w:t xml:space="preserve">. Available at: </w:t>
      </w:r>
      <w:hyperlink r:id="rId45" w:history="1">
        <w:r w:rsidRPr="00D10DA8">
          <w:rPr>
            <w:rStyle w:val="Hyperlink"/>
            <w:rFonts w:ascii="Arial" w:hAnsi="Arial" w:cs="Arial"/>
            <w:sz w:val="24"/>
            <w:szCs w:val="24"/>
          </w:rPr>
          <w:t>https://montessoriacademy.com.au/montessori-education/montessori-curriculum/</w:t>
        </w:r>
      </w:hyperlink>
      <w:r w:rsidRPr="00D10DA8">
        <w:rPr>
          <w:rFonts w:ascii="Arial" w:hAnsi="Arial" w:cs="Arial"/>
          <w:sz w:val="24"/>
          <w:szCs w:val="24"/>
        </w:rPr>
        <w:t xml:space="preserve"> (Accessed: 13</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9B5811D"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Montessori Academy (2019)  The Montessori Difference. Available at: </w:t>
      </w:r>
      <w:hyperlink r:id="rId46" w:history="1">
        <w:r w:rsidRPr="00D10DA8">
          <w:rPr>
            <w:rStyle w:val="Hyperlink"/>
            <w:rFonts w:ascii="Arial" w:hAnsi="Arial" w:cs="Arial"/>
            <w:sz w:val="24"/>
            <w:szCs w:val="24"/>
          </w:rPr>
          <w:t>https://montessoriacademy.com.au/about/montessori-difference/</w:t>
        </w:r>
      </w:hyperlink>
      <w:r w:rsidRPr="00D10DA8">
        <w:rPr>
          <w:rFonts w:ascii="Arial" w:hAnsi="Arial" w:cs="Arial"/>
          <w:sz w:val="24"/>
          <w:szCs w:val="24"/>
        </w:rPr>
        <w:t xml:space="preserve"> (Accessed: 29</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6326EC9B"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Montessori (2020) </w:t>
      </w:r>
      <w:r w:rsidRPr="00D10DA8">
        <w:rPr>
          <w:rFonts w:ascii="Arial" w:hAnsi="Arial" w:cs="Arial"/>
          <w:i/>
          <w:iCs/>
          <w:sz w:val="24"/>
          <w:szCs w:val="24"/>
        </w:rPr>
        <w:t>Montessori. The International Montessori Index</w:t>
      </w:r>
      <w:r w:rsidRPr="00D10DA8">
        <w:rPr>
          <w:rFonts w:ascii="Arial" w:hAnsi="Arial" w:cs="Arial"/>
          <w:sz w:val="24"/>
          <w:szCs w:val="24"/>
        </w:rPr>
        <w:t xml:space="preserve">. Available at: </w:t>
      </w:r>
      <w:hyperlink r:id="rId47" w:history="1">
        <w:r w:rsidRPr="00D10DA8">
          <w:rPr>
            <w:rStyle w:val="Hyperlink"/>
            <w:rFonts w:ascii="Arial" w:hAnsi="Arial" w:cs="Arial"/>
            <w:sz w:val="24"/>
            <w:szCs w:val="24"/>
          </w:rPr>
          <w:t>http://www.montessori.edu/</w:t>
        </w:r>
      </w:hyperlink>
      <w:r w:rsidRPr="00D10DA8">
        <w:rPr>
          <w:rFonts w:ascii="Arial" w:hAnsi="Arial" w:cs="Arial"/>
          <w:sz w:val="24"/>
          <w:szCs w:val="24"/>
        </w:rPr>
        <w:t xml:space="preserve"> (Accessed: 28</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674FE38D"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NDNA (2019) </w:t>
      </w:r>
      <w:r w:rsidRPr="00D10DA8">
        <w:rPr>
          <w:rFonts w:ascii="Arial" w:hAnsi="Arial" w:cs="Arial"/>
          <w:i/>
          <w:iCs/>
          <w:sz w:val="24"/>
          <w:szCs w:val="24"/>
        </w:rPr>
        <w:t>Foundation Phase</w:t>
      </w:r>
      <w:r w:rsidRPr="00D10DA8">
        <w:rPr>
          <w:rFonts w:ascii="Arial" w:hAnsi="Arial" w:cs="Arial"/>
          <w:sz w:val="24"/>
          <w:szCs w:val="24"/>
        </w:rPr>
        <w:t xml:space="preserve">. Available at: </w:t>
      </w:r>
      <w:hyperlink r:id="rId48" w:history="1">
        <w:r w:rsidRPr="00D10DA8">
          <w:rPr>
            <w:rStyle w:val="Hyperlink"/>
            <w:rFonts w:ascii="Arial" w:hAnsi="Arial" w:cs="Arial"/>
            <w:sz w:val="24"/>
            <w:szCs w:val="24"/>
          </w:rPr>
          <w:t>https://www.ndna.org.uk/NDNA/Cymru/Knowledge_Hub/The_Foundation_Phase.aspx</w:t>
        </w:r>
      </w:hyperlink>
      <w:r w:rsidRPr="00D10DA8">
        <w:rPr>
          <w:rFonts w:ascii="Arial" w:hAnsi="Arial" w:cs="Arial"/>
          <w:sz w:val="24"/>
          <w:szCs w:val="24"/>
        </w:rPr>
        <w:t xml:space="preserve"> (Accessed: 1</w:t>
      </w:r>
      <w:r w:rsidRPr="00D10DA8">
        <w:rPr>
          <w:rFonts w:ascii="Arial" w:hAnsi="Arial" w:cs="Arial"/>
          <w:sz w:val="24"/>
          <w:szCs w:val="24"/>
          <w:vertAlign w:val="superscript"/>
        </w:rPr>
        <w:t>st</w:t>
      </w:r>
      <w:r w:rsidRPr="00D10DA8">
        <w:rPr>
          <w:rFonts w:ascii="Arial" w:hAnsi="Arial" w:cs="Arial"/>
          <w:sz w:val="24"/>
          <w:szCs w:val="24"/>
        </w:rPr>
        <w:t xml:space="preserve"> April 2020).</w:t>
      </w:r>
    </w:p>
    <w:p w14:paraId="7ED991FA"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Parekh, G. (2017) ‘The tyranny of “ability”’, </w:t>
      </w:r>
      <w:r w:rsidRPr="00D10DA8">
        <w:rPr>
          <w:rFonts w:ascii="Arial" w:hAnsi="Arial" w:cs="Arial"/>
          <w:i/>
          <w:iCs/>
          <w:sz w:val="24"/>
          <w:szCs w:val="24"/>
        </w:rPr>
        <w:t>Curriculum Inquiry</w:t>
      </w:r>
      <w:r w:rsidRPr="00D10DA8">
        <w:rPr>
          <w:rFonts w:ascii="Arial" w:hAnsi="Arial" w:cs="Arial"/>
          <w:sz w:val="24"/>
          <w:szCs w:val="24"/>
        </w:rPr>
        <w:t xml:space="preserve">, 47(4), pp. 337-343. DOI: 10.1080/03626784.2017.1383755. Available at: </w:t>
      </w:r>
      <w:hyperlink r:id="rId49" w:history="1">
        <w:r w:rsidRPr="00D10DA8">
          <w:rPr>
            <w:rStyle w:val="Hyperlink"/>
            <w:rFonts w:ascii="Arial" w:hAnsi="Arial" w:cs="Arial"/>
            <w:sz w:val="24"/>
            <w:szCs w:val="24"/>
          </w:rPr>
          <w:t>https://www.tandfonline.com/doi/full/10.1080/03626784.2017.1383755</w:t>
        </w:r>
      </w:hyperlink>
      <w:r w:rsidRPr="00D10DA8">
        <w:rPr>
          <w:rFonts w:ascii="Arial" w:hAnsi="Arial" w:cs="Arial"/>
          <w:sz w:val="24"/>
          <w:szCs w:val="24"/>
        </w:rPr>
        <w:t xml:space="preserve"> (Accessed: 5</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7BC22A6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Parker, R. and Thomsen, B. S. (2019) </w:t>
      </w:r>
      <w:r w:rsidRPr="00D10DA8">
        <w:rPr>
          <w:rFonts w:ascii="Arial" w:hAnsi="Arial" w:cs="Arial"/>
          <w:i/>
          <w:iCs/>
          <w:sz w:val="24"/>
          <w:szCs w:val="24"/>
        </w:rPr>
        <w:t>Learning through play at school</w:t>
      </w:r>
      <w:r w:rsidRPr="00D10DA8">
        <w:rPr>
          <w:rFonts w:ascii="Arial" w:hAnsi="Arial" w:cs="Arial"/>
          <w:sz w:val="24"/>
          <w:szCs w:val="24"/>
        </w:rPr>
        <w:t xml:space="preserve">. Available at: </w:t>
      </w:r>
      <w:hyperlink r:id="rId50" w:history="1">
        <w:r w:rsidRPr="00D10DA8">
          <w:rPr>
            <w:rStyle w:val="Hyperlink"/>
            <w:rFonts w:ascii="Arial" w:hAnsi="Arial" w:cs="Arial"/>
            <w:sz w:val="24"/>
            <w:szCs w:val="24"/>
          </w:rPr>
          <w:t>https://www.legofoundation.com/media/1740/learning-through-play-school.pdf</w:t>
        </w:r>
      </w:hyperlink>
      <w:r w:rsidRPr="00D10DA8">
        <w:rPr>
          <w:rFonts w:ascii="Arial" w:hAnsi="Arial" w:cs="Arial"/>
          <w:sz w:val="24"/>
          <w:szCs w:val="24"/>
        </w:rPr>
        <w:t xml:space="preserve"> (Accessed: 18</w:t>
      </w:r>
      <w:r w:rsidRPr="00D10DA8">
        <w:rPr>
          <w:rFonts w:ascii="Arial" w:hAnsi="Arial" w:cs="Arial"/>
          <w:sz w:val="24"/>
          <w:szCs w:val="24"/>
          <w:vertAlign w:val="superscript"/>
        </w:rPr>
        <w:t>th</w:t>
      </w:r>
      <w:r w:rsidRPr="00D10DA8">
        <w:rPr>
          <w:rFonts w:ascii="Arial" w:hAnsi="Arial" w:cs="Arial"/>
          <w:sz w:val="24"/>
          <w:szCs w:val="24"/>
        </w:rPr>
        <w:t xml:space="preserve"> March 2020).  </w:t>
      </w:r>
    </w:p>
    <w:p w14:paraId="62E120DB"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Pascal, C. and Bertram, T. and Cole-</w:t>
      </w:r>
      <w:proofErr w:type="spellStart"/>
      <w:r w:rsidRPr="00D10DA8">
        <w:rPr>
          <w:rFonts w:ascii="Arial" w:hAnsi="Arial" w:cs="Arial"/>
          <w:sz w:val="24"/>
          <w:szCs w:val="24"/>
        </w:rPr>
        <w:t>Albäck</w:t>
      </w:r>
      <w:proofErr w:type="spellEnd"/>
      <w:r w:rsidRPr="00D10DA8">
        <w:rPr>
          <w:rFonts w:ascii="Arial" w:hAnsi="Arial" w:cs="Arial"/>
          <w:sz w:val="24"/>
          <w:szCs w:val="24"/>
        </w:rPr>
        <w:t xml:space="preserve">, A. (2017) </w:t>
      </w:r>
      <w:r w:rsidRPr="00D10DA8">
        <w:rPr>
          <w:rFonts w:ascii="Arial" w:hAnsi="Arial" w:cs="Arial"/>
          <w:i/>
          <w:iCs/>
          <w:sz w:val="24"/>
          <w:szCs w:val="24"/>
        </w:rPr>
        <w:t>The Hundred Review: What research tells us about effective pedagogic practice and children’s outcomes in the Reception year.</w:t>
      </w:r>
      <w:r w:rsidRPr="00D10DA8">
        <w:rPr>
          <w:rFonts w:ascii="Arial" w:hAnsi="Arial" w:cs="Arial"/>
          <w:sz w:val="24"/>
          <w:szCs w:val="24"/>
        </w:rPr>
        <w:t xml:space="preserve"> Available at: </w:t>
      </w:r>
      <w:hyperlink r:id="rId51" w:history="1">
        <w:r w:rsidRPr="00D10DA8">
          <w:rPr>
            <w:rStyle w:val="Hyperlink"/>
            <w:rFonts w:ascii="Arial" w:hAnsi="Arial" w:cs="Arial"/>
            <w:sz w:val="24"/>
            <w:szCs w:val="24"/>
          </w:rPr>
          <w:t>http://www.earlyexcellence.com/wp-content/uploads/2017/05/10_100-Review_CREC_March_2017.pdf</w:t>
        </w:r>
      </w:hyperlink>
      <w:r w:rsidRPr="00D10DA8">
        <w:rPr>
          <w:rFonts w:ascii="Arial" w:hAnsi="Arial" w:cs="Arial"/>
          <w:sz w:val="24"/>
          <w:szCs w:val="24"/>
        </w:rPr>
        <w:t xml:space="preserve"> (Accessed: 26</w:t>
      </w:r>
      <w:r w:rsidRPr="00D10DA8">
        <w:rPr>
          <w:rFonts w:ascii="Arial" w:hAnsi="Arial" w:cs="Arial"/>
          <w:sz w:val="24"/>
          <w:szCs w:val="24"/>
          <w:vertAlign w:val="superscript"/>
        </w:rPr>
        <w:t>th</w:t>
      </w:r>
      <w:r w:rsidRPr="00D10DA8">
        <w:rPr>
          <w:rFonts w:ascii="Arial" w:hAnsi="Arial" w:cs="Arial"/>
          <w:sz w:val="24"/>
          <w:szCs w:val="24"/>
        </w:rPr>
        <w:t xml:space="preserve"> March 2020). </w:t>
      </w:r>
    </w:p>
    <w:p w14:paraId="71B66C5D"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Play Matters (2018) </w:t>
      </w:r>
      <w:r w:rsidRPr="00D10DA8">
        <w:rPr>
          <w:rFonts w:ascii="Arial" w:hAnsi="Arial" w:cs="Arial"/>
          <w:i/>
          <w:iCs/>
          <w:sz w:val="24"/>
          <w:szCs w:val="24"/>
        </w:rPr>
        <w:t>Play Matters – Hanging Out – Older Children at Play</w:t>
      </w:r>
      <w:r w:rsidRPr="00D10DA8">
        <w:rPr>
          <w:rFonts w:ascii="Arial" w:hAnsi="Arial" w:cs="Arial"/>
          <w:sz w:val="24"/>
          <w:szCs w:val="24"/>
        </w:rPr>
        <w:t xml:space="preserve">. Available at: </w:t>
      </w:r>
      <w:hyperlink r:id="rId52" w:history="1">
        <w:r w:rsidRPr="00D10DA8">
          <w:rPr>
            <w:rStyle w:val="Hyperlink"/>
            <w:rFonts w:ascii="Arial" w:hAnsi="Arial" w:cs="Arial"/>
            <w:sz w:val="24"/>
            <w:szCs w:val="24"/>
          </w:rPr>
          <w:t>https://www.playboard.org/play-matters-hanging-out-older-children-at-play/</w:t>
        </w:r>
      </w:hyperlink>
      <w:r w:rsidRPr="00D10DA8">
        <w:rPr>
          <w:rFonts w:ascii="Arial" w:hAnsi="Arial" w:cs="Arial"/>
          <w:sz w:val="24"/>
          <w:szCs w:val="24"/>
        </w:rPr>
        <w:t xml:space="preserve"> (Accessed: 11</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7E6820D2"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lastRenderedPageBreak/>
        <w:t xml:space="preserve">Play Wales (no date) </w:t>
      </w:r>
      <w:r w:rsidRPr="00D10DA8">
        <w:rPr>
          <w:rFonts w:ascii="Arial" w:hAnsi="Arial" w:cs="Arial"/>
          <w:i/>
          <w:iCs/>
          <w:sz w:val="24"/>
          <w:szCs w:val="24"/>
        </w:rPr>
        <w:t>Why Play Matters</w:t>
      </w:r>
      <w:r w:rsidRPr="00D10DA8">
        <w:rPr>
          <w:rFonts w:ascii="Arial" w:hAnsi="Arial" w:cs="Arial"/>
          <w:sz w:val="24"/>
          <w:szCs w:val="24"/>
        </w:rPr>
        <w:t xml:space="preserve">. Available at: </w:t>
      </w:r>
      <w:hyperlink r:id="rId53" w:history="1">
        <w:r w:rsidRPr="00D10DA8">
          <w:rPr>
            <w:rStyle w:val="Hyperlink"/>
            <w:rFonts w:ascii="Arial" w:hAnsi="Arial" w:cs="Arial"/>
            <w:sz w:val="24"/>
            <w:szCs w:val="24"/>
          </w:rPr>
          <w:t>https://www.playfulchildhoods.wales/Pages/Category/why-play-matters?gclid=EAIaIQobChMIlf-N2_aZ6AIVh63tCh3uHQiNEAAYASAAEgLmh_D_BwE</w:t>
        </w:r>
      </w:hyperlink>
      <w:r w:rsidRPr="00D10DA8">
        <w:rPr>
          <w:rFonts w:ascii="Arial" w:hAnsi="Arial" w:cs="Arial"/>
          <w:sz w:val="24"/>
          <w:szCs w:val="24"/>
        </w:rPr>
        <w:t xml:space="preserve"> (Accessed: 14</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7BC00E00"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Public Health Wales NHS Trust (2018) </w:t>
      </w:r>
      <w:r w:rsidRPr="00D10DA8">
        <w:rPr>
          <w:rFonts w:ascii="Arial" w:hAnsi="Arial" w:cs="Arial"/>
          <w:i/>
          <w:iCs/>
          <w:sz w:val="24"/>
          <w:szCs w:val="24"/>
        </w:rPr>
        <w:t>An evaluation of the Adverse Childhood Experience (ACE)-Informed  Whole School Approach.</w:t>
      </w:r>
      <w:r w:rsidRPr="00D10DA8">
        <w:rPr>
          <w:rFonts w:ascii="Arial" w:hAnsi="Arial" w:cs="Arial"/>
          <w:sz w:val="24"/>
          <w:szCs w:val="24"/>
        </w:rPr>
        <w:t xml:space="preserve"> Available at: </w:t>
      </w:r>
      <w:hyperlink r:id="rId54" w:history="1">
        <w:r w:rsidRPr="00D10DA8">
          <w:rPr>
            <w:rStyle w:val="Hyperlink"/>
            <w:rFonts w:ascii="Arial" w:hAnsi="Arial" w:cs="Arial"/>
            <w:sz w:val="24"/>
            <w:szCs w:val="24"/>
          </w:rPr>
          <w:t>https://www.rsph.org.uk/uploads/assets/uploaded/d998fcce-a6a9-4ba3-b13a241070c88fdb.pdf</w:t>
        </w:r>
      </w:hyperlink>
      <w:r w:rsidRPr="00D10DA8">
        <w:rPr>
          <w:rFonts w:ascii="Arial" w:hAnsi="Arial" w:cs="Arial"/>
          <w:sz w:val="24"/>
          <w:szCs w:val="24"/>
        </w:rPr>
        <w:t xml:space="preserve"> (Accessed: 5</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11E5FDA1"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Raising Children Network (2020) </w:t>
      </w:r>
      <w:r w:rsidRPr="00D10DA8">
        <w:rPr>
          <w:rFonts w:ascii="Arial" w:hAnsi="Arial" w:cs="Arial"/>
          <w:i/>
          <w:iCs/>
          <w:sz w:val="24"/>
          <w:szCs w:val="24"/>
        </w:rPr>
        <w:t>Self-regulation in young children</w:t>
      </w:r>
      <w:r w:rsidRPr="00D10DA8">
        <w:rPr>
          <w:rFonts w:ascii="Arial" w:hAnsi="Arial" w:cs="Arial"/>
          <w:sz w:val="24"/>
          <w:szCs w:val="24"/>
        </w:rPr>
        <w:t xml:space="preserve">. Available: </w:t>
      </w:r>
      <w:hyperlink r:id="rId55" w:history="1">
        <w:r w:rsidRPr="00D10DA8">
          <w:rPr>
            <w:rStyle w:val="Hyperlink"/>
            <w:rFonts w:ascii="Arial" w:hAnsi="Arial" w:cs="Arial"/>
            <w:sz w:val="24"/>
            <w:szCs w:val="24"/>
          </w:rPr>
          <w:t>https://raisingchildren.net.au/toddlers/behaviour/understanding-behaviour/self-regulation</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3F3FC50F"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Ramirez, S. (no date) </w:t>
      </w:r>
      <w:r w:rsidRPr="00D10DA8">
        <w:rPr>
          <w:rFonts w:ascii="Arial" w:hAnsi="Arial" w:cs="Arial"/>
          <w:i/>
          <w:iCs/>
          <w:sz w:val="24"/>
          <w:szCs w:val="24"/>
        </w:rPr>
        <w:t>5 Easy Ways to Teach Kids Self-Control and Delayed Gratification</w:t>
      </w:r>
      <w:r w:rsidRPr="00D10DA8">
        <w:rPr>
          <w:rFonts w:ascii="Arial" w:hAnsi="Arial" w:cs="Arial"/>
          <w:sz w:val="24"/>
          <w:szCs w:val="24"/>
        </w:rPr>
        <w:t xml:space="preserve">. Available at: </w:t>
      </w:r>
      <w:hyperlink r:id="rId56" w:history="1">
        <w:r w:rsidRPr="00D10DA8">
          <w:rPr>
            <w:rStyle w:val="Hyperlink"/>
            <w:rFonts w:ascii="Arial" w:hAnsi="Arial" w:cs="Arial"/>
            <w:sz w:val="24"/>
            <w:szCs w:val="24"/>
          </w:rPr>
          <w:t>https://afineparent.com/emotional-intelligence/delayed-gratification.html</w:t>
        </w:r>
      </w:hyperlink>
      <w:r w:rsidRPr="00D10DA8">
        <w:rPr>
          <w:rFonts w:ascii="Arial" w:hAnsi="Arial" w:cs="Arial"/>
          <w:sz w:val="24"/>
          <w:szCs w:val="24"/>
        </w:rPr>
        <w:t xml:space="preserve"> (Accessed: 31</w:t>
      </w:r>
      <w:r w:rsidRPr="00D10DA8">
        <w:rPr>
          <w:rFonts w:ascii="Arial" w:hAnsi="Arial" w:cs="Arial"/>
          <w:sz w:val="24"/>
          <w:szCs w:val="24"/>
          <w:vertAlign w:val="superscript"/>
        </w:rPr>
        <w:t>st</w:t>
      </w:r>
      <w:r w:rsidRPr="00D10DA8">
        <w:rPr>
          <w:rFonts w:ascii="Arial" w:hAnsi="Arial" w:cs="Arial"/>
          <w:sz w:val="24"/>
          <w:szCs w:val="24"/>
        </w:rPr>
        <w:t xml:space="preserve"> March 2020).</w:t>
      </w:r>
    </w:p>
    <w:p w14:paraId="0C779370"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Reference (2020) </w:t>
      </w:r>
      <w:r w:rsidRPr="00D10DA8">
        <w:rPr>
          <w:rFonts w:ascii="Arial" w:hAnsi="Arial" w:cs="Arial"/>
          <w:i/>
          <w:iCs/>
          <w:sz w:val="24"/>
          <w:szCs w:val="24"/>
        </w:rPr>
        <w:t>What Is the Child-Centred Approach?</w:t>
      </w:r>
      <w:r w:rsidRPr="00D10DA8">
        <w:rPr>
          <w:rFonts w:ascii="Arial" w:hAnsi="Arial" w:cs="Arial"/>
          <w:sz w:val="24"/>
          <w:szCs w:val="24"/>
        </w:rPr>
        <w:t xml:space="preserve"> Available at: </w:t>
      </w:r>
      <w:hyperlink r:id="rId57" w:history="1">
        <w:r w:rsidRPr="00D10DA8">
          <w:rPr>
            <w:rStyle w:val="Hyperlink"/>
            <w:rFonts w:ascii="Arial" w:hAnsi="Arial" w:cs="Arial"/>
            <w:sz w:val="24"/>
            <w:szCs w:val="24"/>
          </w:rPr>
          <w:t>https://www.reference.com/world-view/child-centered-approach-bff53d2846d0a41e</w:t>
        </w:r>
      </w:hyperlink>
      <w:r w:rsidRPr="00D10DA8">
        <w:rPr>
          <w:rFonts w:ascii="Arial" w:hAnsi="Arial" w:cs="Arial"/>
          <w:sz w:val="24"/>
          <w:szCs w:val="24"/>
        </w:rPr>
        <w:t xml:space="preserve"> (Accessed: 13</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625FF1FF" w14:textId="77777777" w:rsidR="00C85EA5" w:rsidRPr="00D10DA8" w:rsidRDefault="00C85EA5" w:rsidP="00D10DA8">
      <w:pPr>
        <w:spacing w:line="360" w:lineRule="auto"/>
        <w:jc w:val="both"/>
        <w:rPr>
          <w:rFonts w:ascii="Arial" w:hAnsi="Arial" w:cs="Arial"/>
          <w:sz w:val="24"/>
          <w:szCs w:val="24"/>
        </w:rPr>
      </w:pPr>
      <w:proofErr w:type="spellStart"/>
      <w:r w:rsidRPr="00D10DA8">
        <w:rPr>
          <w:rFonts w:ascii="Arial" w:hAnsi="Arial" w:cs="Arial"/>
          <w:sz w:val="24"/>
          <w:szCs w:val="24"/>
        </w:rPr>
        <w:t>Sincero</w:t>
      </w:r>
      <w:proofErr w:type="spellEnd"/>
      <w:r w:rsidRPr="00D10DA8">
        <w:rPr>
          <w:rFonts w:ascii="Arial" w:hAnsi="Arial" w:cs="Arial"/>
          <w:sz w:val="24"/>
          <w:szCs w:val="24"/>
        </w:rPr>
        <w:t xml:space="preserve">, S. M. (2020) </w:t>
      </w:r>
      <w:r w:rsidRPr="00D10DA8">
        <w:rPr>
          <w:rFonts w:ascii="Arial" w:hAnsi="Arial" w:cs="Arial"/>
          <w:i/>
          <w:iCs/>
          <w:sz w:val="24"/>
          <w:szCs w:val="24"/>
        </w:rPr>
        <w:t>Social Development Theory</w:t>
      </w:r>
      <w:r w:rsidRPr="00D10DA8">
        <w:rPr>
          <w:rFonts w:ascii="Arial" w:hAnsi="Arial" w:cs="Arial"/>
          <w:sz w:val="24"/>
          <w:szCs w:val="24"/>
        </w:rPr>
        <w:t xml:space="preserve">. Available at: </w:t>
      </w:r>
      <w:hyperlink r:id="rId58" w:history="1">
        <w:r w:rsidRPr="00D10DA8">
          <w:rPr>
            <w:rStyle w:val="Hyperlink"/>
            <w:rFonts w:ascii="Arial" w:hAnsi="Arial" w:cs="Arial"/>
            <w:sz w:val="24"/>
            <w:szCs w:val="24"/>
          </w:rPr>
          <w:t>https://explorable.com/social-development-theory</w:t>
        </w:r>
      </w:hyperlink>
      <w:r w:rsidRPr="00D10DA8">
        <w:rPr>
          <w:rFonts w:ascii="Arial" w:hAnsi="Arial" w:cs="Arial"/>
          <w:sz w:val="24"/>
          <w:szCs w:val="24"/>
        </w:rPr>
        <w:t xml:space="preserve"> (Accessed: 29</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15D3BA5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Soler, J. and Miller, L. (2003) ‘The Struggle for Early Childhood Curricula: A comparison of the English Foundation Stage Curriculum, Te </w:t>
      </w:r>
      <w:proofErr w:type="spellStart"/>
      <w:r w:rsidRPr="00D10DA8">
        <w:rPr>
          <w:rFonts w:ascii="Arial" w:hAnsi="Arial" w:cs="Arial"/>
          <w:sz w:val="24"/>
          <w:szCs w:val="24"/>
        </w:rPr>
        <w:t>Wha¨riki</w:t>
      </w:r>
      <w:proofErr w:type="spellEnd"/>
      <w:r w:rsidRPr="00D10DA8">
        <w:rPr>
          <w:rFonts w:ascii="Arial" w:hAnsi="Arial" w:cs="Arial"/>
          <w:sz w:val="24"/>
          <w:szCs w:val="24"/>
        </w:rPr>
        <w:t xml:space="preserve"> and Reggio Emilia’, </w:t>
      </w:r>
      <w:r w:rsidRPr="00D10DA8">
        <w:rPr>
          <w:rFonts w:ascii="Arial" w:hAnsi="Arial" w:cs="Arial"/>
          <w:i/>
          <w:iCs/>
          <w:sz w:val="24"/>
          <w:szCs w:val="24"/>
        </w:rPr>
        <w:t>International Journal of Early Years Education</w:t>
      </w:r>
      <w:r w:rsidRPr="00D10DA8">
        <w:rPr>
          <w:rFonts w:ascii="Arial" w:hAnsi="Arial" w:cs="Arial"/>
          <w:sz w:val="24"/>
          <w:szCs w:val="24"/>
        </w:rPr>
        <w:t xml:space="preserve">, 11(1), pp. 57-68. DOI: 10.1080/0966976032000066091. Available at: </w:t>
      </w:r>
      <w:hyperlink r:id="rId59" w:history="1">
        <w:r w:rsidRPr="00D10DA8">
          <w:rPr>
            <w:rStyle w:val="Hyperlink"/>
            <w:rFonts w:ascii="Arial" w:hAnsi="Arial" w:cs="Arial"/>
            <w:sz w:val="24"/>
            <w:szCs w:val="24"/>
          </w:rPr>
          <w:t>https://www.tandfonline.com/doi/pdf/10.1080/0966976032000066091</w:t>
        </w:r>
      </w:hyperlink>
      <w:r w:rsidRPr="00D10DA8">
        <w:rPr>
          <w:rFonts w:ascii="Arial" w:hAnsi="Arial" w:cs="Arial"/>
          <w:sz w:val="24"/>
          <w:szCs w:val="24"/>
        </w:rPr>
        <w:t xml:space="preserve"> (Accessed: 28</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769FD13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Taylor, C. and Rhys, M. and Waldron, S. (2016) 'Implementing curriculum reform in Wales: the case of the Foundation Phase', </w:t>
      </w:r>
      <w:r w:rsidRPr="00D10DA8">
        <w:rPr>
          <w:rFonts w:ascii="Arial" w:hAnsi="Arial" w:cs="Arial"/>
          <w:i/>
          <w:iCs/>
          <w:sz w:val="24"/>
          <w:szCs w:val="24"/>
        </w:rPr>
        <w:t>Oxford Review of Education,</w:t>
      </w:r>
      <w:r w:rsidRPr="00D10DA8">
        <w:rPr>
          <w:rFonts w:ascii="Arial" w:hAnsi="Arial" w:cs="Arial"/>
          <w:sz w:val="24"/>
          <w:szCs w:val="24"/>
        </w:rPr>
        <w:t xml:space="preserve"> 42(3), pp. 299-315. DOI: 10.1080/03054985.2016.1184872. Available at: </w:t>
      </w:r>
      <w:hyperlink r:id="rId60" w:history="1">
        <w:r w:rsidRPr="00D10DA8">
          <w:rPr>
            <w:rStyle w:val="Hyperlink"/>
            <w:rFonts w:ascii="Arial" w:hAnsi="Arial" w:cs="Arial"/>
            <w:sz w:val="24"/>
            <w:szCs w:val="24"/>
          </w:rPr>
          <w:t>https://repository.cardiffmet.ac.uk/bitstream/handle/10369/9695/Implementing%20curriculum%20reform%20in%20Wales%20-</w:t>
        </w:r>
        <w:r w:rsidRPr="00D10DA8">
          <w:rPr>
            <w:rStyle w:val="Hyperlink"/>
            <w:rFonts w:ascii="Arial" w:hAnsi="Arial" w:cs="Arial"/>
            <w:sz w:val="24"/>
            <w:szCs w:val="24"/>
          </w:rPr>
          <w:lastRenderedPageBreak/>
          <w:t>%20the%20case%20of%20the%20Foundation%20Phase.pdf?sequence=1&amp;isAllowed=y</w:t>
        </w:r>
      </w:hyperlink>
      <w:r w:rsidRPr="00D10DA8">
        <w:rPr>
          <w:rFonts w:ascii="Arial" w:hAnsi="Arial" w:cs="Arial"/>
          <w:sz w:val="24"/>
          <w:szCs w:val="24"/>
        </w:rPr>
        <w:t xml:space="preserve"> (Accessed: 25</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6C298391" w14:textId="77777777" w:rsidR="00C85EA5" w:rsidRPr="00D10DA8" w:rsidRDefault="00C85EA5" w:rsidP="00D10DA8">
      <w:pPr>
        <w:spacing w:line="360" w:lineRule="auto"/>
        <w:jc w:val="both"/>
        <w:rPr>
          <w:rFonts w:ascii="Arial" w:hAnsi="Arial" w:cs="Arial"/>
          <w:sz w:val="24"/>
          <w:szCs w:val="24"/>
        </w:rPr>
      </w:pPr>
      <w:proofErr w:type="spellStart"/>
      <w:r w:rsidRPr="00D10DA8">
        <w:rPr>
          <w:rFonts w:ascii="Arial" w:hAnsi="Arial" w:cs="Arial"/>
          <w:sz w:val="24"/>
          <w:szCs w:val="24"/>
        </w:rPr>
        <w:t>Teater</w:t>
      </w:r>
      <w:proofErr w:type="spellEnd"/>
      <w:r w:rsidRPr="00D10DA8">
        <w:rPr>
          <w:rFonts w:ascii="Arial" w:hAnsi="Arial" w:cs="Arial"/>
          <w:sz w:val="24"/>
          <w:szCs w:val="24"/>
        </w:rPr>
        <w:t xml:space="preserve">, B. (2015) </w:t>
      </w:r>
      <w:r w:rsidRPr="00D10DA8">
        <w:rPr>
          <w:rFonts w:ascii="Arial" w:hAnsi="Arial" w:cs="Arial"/>
          <w:i/>
          <w:iCs/>
          <w:sz w:val="24"/>
          <w:szCs w:val="24"/>
        </w:rPr>
        <w:t>Social-Constructivist Theory</w:t>
      </w:r>
      <w:r w:rsidRPr="00D10DA8">
        <w:rPr>
          <w:rFonts w:ascii="Arial" w:hAnsi="Arial" w:cs="Arial"/>
          <w:sz w:val="24"/>
          <w:szCs w:val="24"/>
        </w:rPr>
        <w:t xml:space="preserve">. Available at: </w:t>
      </w:r>
      <w:hyperlink r:id="rId61" w:history="1">
        <w:r w:rsidRPr="00D10DA8">
          <w:rPr>
            <w:rStyle w:val="Hyperlink"/>
            <w:rFonts w:ascii="Arial" w:hAnsi="Arial" w:cs="Arial"/>
            <w:sz w:val="24"/>
            <w:szCs w:val="24"/>
          </w:rPr>
          <w:t>https://www.sciencedirect.com/topics/psychology/social-constructivist-theory</w:t>
        </w:r>
      </w:hyperlink>
      <w:r w:rsidRPr="00D10DA8">
        <w:rPr>
          <w:rFonts w:ascii="Arial" w:hAnsi="Arial" w:cs="Arial"/>
          <w:sz w:val="24"/>
          <w:szCs w:val="24"/>
        </w:rPr>
        <w:t xml:space="preserve"> (Accessed: 1</w:t>
      </w:r>
      <w:r w:rsidRPr="00D10DA8">
        <w:rPr>
          <w:rFonts w:ascii="Arial" w:hAnsi="Arial" w:cs="Arial"/>
          <w:sz w:val="24"/>
          <w:szCs w:val="24"/>
          <w:vertAlign w:val="superscript"/>
        </w:rPr>
        <w:t>st</w:t>
      </w:r>
      <w:r w:rsidRPr="00D10DA8">
        <w:rPr>
          <w:rFonts w:ascii="Arial" w:hAnsi="Arial" w:cs="Arial"/>
          <w:sz w:val="24"/>
          <w:szCs w:val="24"/>
        </w:rPr>
        <w:t xml:space="preserve"> April 2020).</w:t>
      </w:r>
    </w:p>
    <w:p w14:paraId="0FA93D3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Teo, P. (2019) ‘Teaching for the 21st century: A case for dialogic pedagogy’. </w:t>
      </w:r>
      <w:r w:rsidRPr="00D10DA8">
        <w:rPr>
          <w:rFonts w:ascii="Arial" w:hAnsi="Arial" w:cs="Arial"/>
          <w:i/>
          <w:iCs/>
          <w:sz w:val="24"/>
          <w:szCs w:val="24"/>
        </w:rPr>
        <w:t>Learning, Culture and Social Interaction</w:t>
      </w:r>
      <w:r w:rsidRPr="00D10DA8">
        <w:rPr>
          <w:rFonts w:ascii="Arial" w:hAnsi="Arial" w:cs="Arial"/>
          <w:sz w:val="24"/>
          <w:szCs w:val="24"/>
        </w:rPr>
        <w:t xml:space="preserve">, 21, pp, 170-178. Available at: </w:t>
      </w:r>
      <w:hyperlink r:id="rId62" w:history="1">
        <w:r w:rsidRPr="00D10DA8">
          <w:rPr>
            <w:rStyle w:val="Hyperlink"/>
            <w:rFonts w:ascii="Arial" w:hAnsi="Arial" w:cs="Arial"/>
            <w:sz w:val="24"/>
            <w:szCs w:val="24"/>
          </w:rPr>
          <w:t>https://www.sciencedirect.com/science/article/abs/pii/S2210656119300030</w:t>
        </w:r>
      </w:hyperlink>
      <w:r w:rsidRPr="00D10DA8">
        <w:rPr>
          <w:rFonts w:ascii="Arial" w:hAnsi="Arial" w:cs="Arial"/>
          <w:sz w:val="24"/>
          <w:szCs w:val="24"/>
        </w:rPr>
        <w:t xml:space="preserve"> (Accessed: 5</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6A9D9A2D"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TKI (no date) </w:t>
      </w:r>
      <w:r w:rsidRPr="00D10DA8">
        <w:rPr>
          <w:rFonts w:ascii="Arial" w:hAnsi="Arial" w:cs="Arial"/>
          <w:i/>
          <w:iCs/>
          <w:sz w:val="24"/>
          <w:szCs w:val="24"/>
        </w:rPr>
        <w:t>Te Whāriki Online Assessment for learning</w:t>
      </w:r>
      <w:r w:rsidRPr="00D10DA8">
        <w:rPr>
          <w:rFonts w:ascii="Arial" w:hAnsi="Arial" w:cs="Arial"/>
          <w:sz w:val="24"/>
          <w:szCs w:val="24"/>
        </w:rPr>
        <w:t xml:space="preserve">. Available at: </w:t>
      </w:r>
      <w:hyperlink r:id="rId63" w:history="1">
        <w:r w:rsidRPr="00D10DA8">
          <w:rPr>
            <w:rStyle w:val="Hyperlink"/>
            <w:rFonts w:ascii="Arial" w:hAnsi="Arial" w:cs="Arial"/>
            <w:sz w:val="24"/>
            <w:szCs w:val="24"/>
          </w:rPr>
          <w:t>https://tewhariki.tki.org.nz/en/assessment-for-learning/</w:t>
        </w:r>
      </w:hyperlink>
      <w:r w:rsidRPr="00D10DA8">
        <w:rPr>
          <w:rFonts w:ascii="Arial" w:hAnsi="Arial" w:cs="Arial"/>
          <w:sz w:val="24"/>
          <w:szCs w:val="24"/>
        </w:rPr>
        <w:t xml:space="preserve"> (Accessed: 3</w:t>
      </w:r>
      <w:r w:rsidRPr="00D10DA8">
        <w:rPr>
          <w:rFonts w:ascii="Arial" w:hAnsi="Arial" w:cs="Arial"/>
          <w:sz w:val="24"/>
          <w:szCs w:val="24"/>
          <w:vertAlign w:val="superscript"/>
        </w:rPr>
        <w:t>rd</w:t>
      </w:r>
      <w:r w:rsidRPr="00D10DA8">
        <w:rPr>
          <w:rFonts w:ascii="Arial" w:hAnsi="Arial" w:cs="Arial"/>
          <w:sz w:val="24"/>
          <w:szCs w:val="24"/>
        </w:rPr>
        <w:t xml:space="preserve"> April 2020).</w:t>
      </w:r>
    </w:p>
    <w:p w14:paraId="3B30A995"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UK Essays (2018) </w:t>
      </w:r>
      <w:r w:rsidRPr="00D10DA8">
        <w:rPr>
          <w:rFonts w:ascii="Arial" w:hAnsi="Arial" w:cs="Arial"/>
          <w:i/>
          <w:iCs/>
          <w:sz w:val="24"/>
          <w:szCs w:val="24"/>
        </w:rPr>
        <w:t>Piaget And Vygotsky Were Both Considered Constructivists Education Essay.</w:t>
      </w:r>
      <w:r w:rsidRPr="00D10DA8">
        <w:rPr>
          <w:rFonts w:ascii="Arial" w:hAnsi="Arial" w:cs="Arial"/>
          <w:sz w:val="24"/>
          <w:szCs w:val="24"/>
        </w:rPr>
        <w:t xml:space="preserve"> Available at: </w:t>
      </w:r>
      <w:hyperlink r:id="rId64" w:history="1">
        <w:r w:rsidRPr="00D10DA8">
          <w:rPr>
            <w:rStyle w:val="Hyperlink"/>
            <w:rFonts w:ascii="Arial" w:hAnsi="Arial" w:cs="Arial"/>
            <w:sz w:val="24"/>
            <w:szCs w:val="24"/>
          </w:rPr>
          <w:t>https://www.ukessays.com/essays/education/piaget-and-vygotsky-were-both-considered-constructivists-education-essay.php</w:t>
        </w:r>
      </w:hyperlink>
      <w:r w:rsidRPr="00D10DA8">
        <w:rPr>
          <w:rFonts w:ascii="Arial" w:hAnsi="Arial" w:cs="Arial"/>
          <w:sz w:val="24"/>
          <w:szCs w:val="24"/>
        </w:rPr>
        <w:t xml:space="preserve"> (Accessed: 29 March 2020). </w:t>
      </w:r>
    </w:p>
    <w:p w14:paraId="54E68EEC"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Veazey, R. (2018)  </w:t>
      </w:r>
      <w:r w:rsidRPr="00D10DA8">
        <w:rPr>
          <w:rFonts w:ascii="Arial" w:hAnsi="Arial" w:cs="Arial"/>
          <w:i/>
          <w:iCs/>
          <w:sz w:val="24"/>
          <w:szCs w:val="24"/>
        </w:rPr>
        <w:t xml:space="preserve">Te Whāriki: What is New Zealand’s Early Years Curriculum? </w:t>
      </w:r>
      <w:r w:rsidRPr="00D10DA8">
        <w:rPr>
          <w:rFonts w:ascii="Arial" w:hAnsi="Arial" w:cs="Arial"/>
          <w:sz w:val="24"/>
          <w:szCs w:val="24"/>
        </w:rPr>
        <w:t xml:space="preserve">Available at: </w:t>
      </w:r>
      <w:hyperlink r:id="rId65" w:history="1">
        <w:r w:rsidRPr="00D10DA8">
          <w:rPr>
            <w:rStyle w:val="Hyperlink"/>
            <w:rFonts w:ascii="Arial" w:hAnsi="Arial" w:cs="Arial"/>
            <w:sz w:val="24"/>
            <w:szCs w:val="24"/>
          </w:rPr>
          <w:t>https://famly.co/blog/management/te-whariki-new-zealand-early-years-curriculum/</w:t>
        </w:r>
      </w:hyperlink>
      <w:r w:rsidRPr="00D10DA8">
        <w:rPr>
          <w:rFonts w:ascii="Arial" w:hAnsi="Arial" w:cs="Arial"/>
          <w:sz w:val="24"/>
          <w:szCs w:val="24"/>
        </w:rPr>
        <w:t xml:space="preserve"> (Accessed: 3</w:t>
      </w:r>
      <w:r w:rsidRPr="00D10DA8">
        <w:rPr>
          <w:rFonts w:ascii="Arial" w:hAnsi="Arial" w:cs="Arial"/>
          <w:sz w:val="24"/>
          <w:szCs w:val="24"/>
          <w:vertAlign w:val="superscript"/>
        </w:rPr>
        <w:t>rd</w:t>
      </w:r>
      <w:r w:rsidRPr="00D10DA8">
        <w:rPr>
          <w:rFonts w:ascii="Arial" w:hAnsi="Arial" w:cs="Arial"/>
          <w:sz w:val="24"/>
          <w:szCs w:val="24"/>
        </w:rPr>
        <w:t xml:space="preserve"> April 2020).</w:t>
      </w:r>
    </w:p>
    <w:p w14:paraId="2C05CCC0" w14:textId="77777777" w:rsidR="00C85EA5" w:rsidRPr="00D10DA8" w:rsidRDefault="00C85EA5" w:rsidP="00D10DA8">
      <w:pPr>
        <w:spacing w:line="360" w:lineRule="auto"/>
        <w:jc w:val="both"/>
        <w:rPr>
          <w:rFonts w:ascii="Arial" w:hAnsi="Arial" w:cs="Arial"/>
          <w:sz w:val="24"/>
          <w:szCs w:val="24"/>
        </w:rPr>
      </w:pPr>
      <w:proofErr w:type="spellStart"/>
      <w:r w:rsidRPr="00D10DA8">
        <w:rPr>
          <w:rFonts w:ascii="Arial" w:hAnsi="Arial" w:cs="Arial"/>
          <w:sz w:val="24"/>
          <w:szCs w:val="24"/>
        </w:rPr>
        <w:t>Weale</w:t>
      </w:r>
      <w:proofErr w:type="spellEnd"/>
      <w:r w:rsidRPr="00D10DA8">
        <w:rPr>
          <w:rFonts w:ascii="Arial" w:hAnsi="Arial" w:cs="Arial"/>
          <w:sz w:val="24"/>
          <w:szCs w:val="24"/>
        </w:rPr>
        <w:t>, S. (2017</w:t>
      </w:r>
      <w:r w:rsidRPr="00D10DA8">
        <w:rPr>
          <w:rFonts w:ascii="Arial" w:hAnsi="Arial" w:cs="Arial"/>
          <w:i/>
          <w:iCs/>
          <w:sz w:val="24"/>
          <w:szCs w:val="24"/>
        </w:rPr>
        <w:t xml:space="preserve">) More primary school children suffering stress from </w:t>
      </w:r>
      <w:proofErr w:type="spellStart"/>
      <w:r w:rsidRPr="00D10DA8">
        <w:rPr>
          <w:rFonts w:ascii="Arial" w:hAnsi="Arial" w:cs="Arial"/>
          <w:i/>
          <w:iCs/>
          <w:sz w:val="24"/>
          <w:szCs w:val="24"/>
        </w:rPr>
        <w:t>Sats</w:t>
      </w:r>
      <w:proofErr w:type="spellEnd"/>
      <w:r w:rsidRPr="00D10DA8">
        <w:rPr>
          <w:rFonts w:ascii="Arial" w:hAnsi="Arial" w:cs="Arial"/>
          <w:i/>
          <w:iCs/>
          <w:sz w:val="24"/>
          <w:szCs w:val="24"/>
        </w:rPr>
        <w:t>, survey finds.</w:t>
      </w:r>
      <w:r w:rsidRPr="00D10DA8">
        <w:rPr>
          <w:rFonts w:ascii="Arial" w:hAnsi="Arial" w:cs="Arial"/>
          <w:sz w:val="24"/>
          <w:szCs w:val="24"/>
        </w:rPr>
        <w:t xml:space="preserve"> Available at: </w:t>
      </w:r>
      <w:hyperlink r:id="rId66" w:history="1">
        <w:r w:rsidRPr="00D10DA8">
          <w:rPr>
            <w:rStyle w:val="Hyperlink"/>
            <w:rFonts w:ascii="Arial" w:hAnsi="Arial" w:cs="Arial"/>
            <w:sz w:val="24"/>
            <w:szCs w:val="24"/>
          </w:rPr>
          <w:t>https://www.theguardian.com/education/2017/may/01/sats-primary-school-children-suffering-stress-exam-time</w:t>
        </w:r>
      </w:hyperlink>
      <w:r w:rsidRPr="00D10DA8">
        <w:rPr>
          <w:rFonts w:ascii="Arial" w:hAnsi="Arial" w:cs="Arial"/>
          <w:sz w:val="24"/>
          <w:szCs w:val="24"/>
        </w:rPr>
        <w:t xml:space="preserve"> (Accessed: 5</w:t>
      </w:r>
      <w:r w:rsidRPr="00D10DA8">
        <w:rPr>
          <w:rFonts w:ascii="Arial" w:hAnsi="Arial" w:cs="Arial"/>
          <w:sz w:val="24"/>
          <w:szCs w:val="24"/>
          <w:vertAlign w:val="superscript"/>
        </w:rPr>
        <w:t>th</w:t>
      </w:r>
      <w:r w:rsidRPr="00D10DA8">
        <w:rPr>
          <w:rFonts w:ascii="Arial" w:hAnsi="Arial" w:cs="Arial"/>
          <w:sz w:val="24"/>
          <w:szCs w:val="24"/>
        </w:rPr>
        <w:t xml:space="preserve"> April 2020).</w:t>
      </w:r>
    </w:p>
    <w:p w14:paraId="758CB37E"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Wells, B. (2017) </w:t>
      </w:r>
      <w:r w:rsidRPr="00D10DA8">
        <w:rPr>
          <w:rFonts w:ascii="Arial" w:hAnsi="Arial" w:cs="Arial"/>
          <w:i/>
          <w:iCs/>
          <w:sz w:val="24"/>
          <w:szCs w:val="24"/>
        </w:rPr>
        <w:t>Strategies for Teaching Kids Self-Regulation</w:t>
      </w:r>
      <w:r w:rsidRPr="00D10DA8">
        <w:rPr>
          <w:rFonts w:ascii="Arial" w:hAnsi="Arial" w:cs="Arial"/>
          <w:sz w:val="24"/>
          <w:szCs w:val="24"/>
        </w:rPr>
        <w:t xml:space="preserve">. Available at: </w:t>
      </w:r>
      <w:hyperlink r:id="rId67" w:history="1">
        <w:r w:rsidRPr="00D10DA8">
          <w:rPr>
            <w:rStyle w:val="Hyperlink"/>
            <w:rFonts w:ascii="Arial" w:hAnsi="Arial" w:cs="Arial"/>
            <w:sz w:val="24"/>
            <w:szCs w:val="24"/>
          </w:rPr>
          <w:t>https://www.pbs.org/parents/thrive/strategies-for-teaching-kids-self-regulation</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31CEEF7F"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Welsh Government (2020a) </w:t>
      </w:r>
      <w:r w:rsidRPr="00D10DA8">
        <w:rPr>
          <w:rFonts w:ascii="Arial" w:hAnsi="Arial" w:cs="Arial"/>
          <w:i/>
          <w:iCs/>
          <w:sz w:val="24"/>
          <w:szCs w:val="24"/>
        </w:rPr>
        <w:t>Introduction to Curriculum for Wales guidance.</w:t>
      </w:r>
      <w:r w:rsidRPr="00D10DA8">
        <w:rPr>
          <w:rFonts w:ascii="Arial" w:hAnsi="Arial" w:cs="Arial"/>
          <w:sz w:val="24"/>
          <w:szCs w:val="24"/>
        </w:rPr>
        <w:t xml:space="preserve"> Available at: </w:t>
      </w:r>
      <w:hyperlink r:id="rId68" w:anchor="progression-and-assessment-at-the-heart-of-curriculum-design" w:history="1">
        <w:r w:rsidRPr="00D10DA8">
          <w:rPr>
            <w:rStyle w:val="Hyperlink"/>
            <w:rFonts w:ascii="Arial" w:hAnsi="Arial" w:cs="Arial"/>
            <w:sz w:val="24"/>
            <w:szCs w:val="24"/>
          </w:rPr>
          <w:t>https://hwb.gov.wales/curriculum-for-wales/introduction#progression-and-assessment-at-the-heart-of-curriculum-design</w:t>
        </w:r>
      </w:hyperlink>
      <w:r w:rsidRPr="00D10DA8">
        <w:rPr>
          <w:rFonts w:ascii="Arial" w:hAnsi="Arial" w:cs="Arial"/>
          <w:sz w:val="24"/>
          <w:szCs w:val="24"/>
        </w:rPr>
        <w:t xml:space="preserve"> (Accessed: 1</w:t>
      </w:r>
      <w:r w:rsidRPr="00D10DA8">
        <w:rPr>
          <w:rFonts w:ascii="Arial" w:hAnsi="Arial" w:cs="Arial"/>
          <w:sz w:val="24"/>
          <w:szCs w:val="24"/>
          <w:vertAlign w:val="superscript"/>
        </w:rPr>
        <w:t>st</w:t>
      </w:r>
      <w:r w:rsidRPr="00D10DA8">
        <w:rPr>
          <w:rFonts w:ascii="Arial" w:hAnsi="Arial" w:cs="Arial"/>
          <w:sz w:val="24"/>
          <w:szCs w:val="24"/>
        </w:rPr>
        <w:t xml:space="preserve"> April 2020).</w:t>
      </w:r>
    </w:p>
    <w:p w14:paraId="6AC6A563" w14:textId="77777777" w:rsidR="00C85EA5"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Welsh Government (2020b)  </w:t>
      </w:r>
      <w:r w:rsidRPr="00D10DA8">
        <w:rPr>
          <w:rFonts w:ascii="Arial" w:hAnsi="Arial" w:cs="Arial"/>
          <w:i/>
          <w:iCs/>
          <w:sz w:val="24"/>
          <w:szCs w:val="24"/>
        </w:rPr>
        <w:t>Principles for designing your curriculum</w:t>
      </w:r>
      <w:r w:rsidRPr="00D10DA8">
        <w:rPr>
          <w:rFonts w:ascii="Arial" w:hAnsi="Arial" w:cs="Arial"/>
          <w:sz w:val="24"/>
          <w:szCs w:val="24"/>
        </w:rPr>
        <w:t xml:space="preserve">. Available at:  </w:t>
      </w:r>
      <w:hyperlink r:id="rId69" w:anchor="statements-of-what-matters" w:history="1">
        <w:r w:rsidRPr="00D10DA8">
          <w:rPr>
            <w:rStyle w:val="Hyperlink"/>
            <w:rFonts w:ascii="Arial" w:hAnsi="Arial" w:cs="Arial"/>
            <w:sz w:val="24"/>
            <w:szCs w:val="24"/>
          </w:rPr>
          <w:t>https://hwb.gov.wales/curriculum-for-wales/designing-your-curriculum/principles-for-designing-your-curriculum/#statements-of-what-matters</w:t>
        </w:r>
      </w:hyperlink>
      <w:r w:rsidRPr="00D10DA8">
        <w:rPr>
          <w:rFonts w:ascii="Arial" w:hAnsi="Arial" w:cs="Arial"/>
          <w:sz w:val="24"/>
          <w:szCs w:val="24"/>
        </w:rPr>
        <w:t xml:space="preserve"> (Accessed: 18</w:t>
      </w:r>
      <w:r w:rsidRPr="00D10DA8">
        <w:rPr>
          <w:rFonts w:ascii="Arial" w:hAnsi="Arial" w:cs="Arial"/>
          <w:sz w:val="24"/>
          <w:szCs w:val="24"/>
          <w:vertAlign w:val="superscript"/>
        </w:rPr>
        <w:t>th</w:t>
      </w:r>
      <w:r w:rsidRPr="00D10DA8">
        <w:rPr>
          <w:rFonts w:ascii="Arial" w:hAnsi="Arial" w:cs="Arial"/>
          <w:sz w:val="24"/>
          <w:szCs w:val="24"/>
        </w:rPr>
        <w:t xml:space="preserve"> March 2020).</w:t>
      </w:r>
      <w:r w:rsidRPr="00D10DA8">
        <w:rPr>
          <w:rFonts w:ascii="Arial" w:hAnsi="Arial" w:cs="Arial"/>
          <w:sz w:val="24"/>
          <w:szCs w:val="24"/>
        </w:rPr>
        <w:cr/>
      </w:r>
      <w:r w:rsidRPr="00D10DA8">
        <w:rPr>
          <w:rFonts w:ascii="Arial" w:hAnsi="Arial" w:cs="Arial"/>
          <w:sz w:val="24"/>
          <w:szCs w:val="24"/>
        </w:rPr>
        <w:lastRenderedPageBreak/>
        <w:t xml:space="preserve">Williams, C. (2018) </w:t>
      </w:r>
      <w:r w:rsidRPr="00D10DA8">
        <w:rPr>
          <w:rFonts w:ascii="Arial" w:hAnsi="Arial" w:cs="Arial"/>
          <w:i/>
          <w:iCs/>
          <w:sz w:val="24"/>
          <w:szCs w:val="24"/>
        </w:rPr>
        <w:t>The Perks of a Play-in-the-Mud Educational Philosophy.</w:t>
      </w:r>
      <w:r w:rsidRPr="00D10DA8">
        <w:rPr>
          <w:rFonts w:ascii="Arial" w:hAnsi="Arial" w:cs="Arial"/>
          <w:sz w:val="24"/>
          <w:szCs w:val="24"/>
        </w:rPr>
        <w:t xml:space="preserve"> Available at: </w:t>
      </w:r>
      <w:hyperlink r:id="rId70" w:history="1">
        <w:r w:rsidRPr="00D10DA8">
          <w:rPr>
            <w:rStyle w:val="Hyperlink"/>
            <w:rFonts w:ascii="Arial" w:hAnsi="Arial" w:cs="Arial"/>
            <w:sz w:val="24"/>
            <w:szCs w:val="24"/>
          </w:rPr>
          <w:t>https://www.theatlantic.com/education/archive/2018/04/early-childhood-outdoor-education/558959/</w:t>
        </w:r>
      </w:hyperlink>
      <w:r w:rsidRPr="00D10DA8">
        <w:rPr>
          <w:rFonts w:ascii="Arial" w:hAnsi="Arial" w:cs="Arial"/>
          <w:sz w:val="24"/>
          <w:szCs w:val="24"/>
        </w:rPr>
        <w:t xml:space="preserve"> (Accessed: 29</w:t>
      </w:r>
      <w:r w:rsidRPr="00D10DA8">
        <w:rPr>
          <w:rFonts w:ascii="Arial" w:hAnsi="Arial" w:cs="Arial"/>
          <w:sz w:val="24"/>
          <w:szCs w:val="24"/>
          <w:vertAlign w:val="superscript"/>
        </w:rPr>
        <w:t>th</w:t>
      </w:r>
      <w:r w:rsidRPr="00D10DA8">
        <w:rPr>
          <w:rFonts w:ascii="Arial" w:hAnsi="Arial" w:cs="Arial"/>
          <w:sz w:val="24"/>
          <w:szCs w:val="24"/>
        </w:rPr>
        <w:t xml:space="preserve"> March 2020)</w:t>
      </w:r>
    </w:p>
    <w:p w14:paraId="2CB67861" w14:textId="61C3C764" w:rsidR="00FC5D68" w:rsidRPr="00D10DA8" w:rsidRDefault="00C85EA5" w:rsidP="00D10DA8">
      <w:pPr>
        <w:spacing w:line="360" w:lineRule="auto"/>
        <w:jc w:val="both"/>
        <w:rPr>
          <w:rFonts w:ascii="Arial" w:hAnsi="Arial" w:cs="Arial"/>
          <w:sz w:val="24"/>
          <w:szCs w:val="24"/>
        </w:rPr>
      </w:pPr>
      <w:r w:rsidRPr="00D10DA8">
        <w:rPr>
          <w:rFonts w:ascii="Arial" w:hAnsi="Arial" w:cs="Arial"/>
          <w:sz w:val="24"/>
          <w:szCs w:val="24"/>
        </w:rPr>
        <w:t xml:space="preserve">Young, K. (2020) </w:t>
      </w:r>
      <w:r w:rsidRPr="00D10DA8">
        <w:rPr>
          <w:rFonts w:ascii="Arial" w:hAnsi="Arial" w:cs="Arial"/>
          <w:i/>
          <w:iCs/>
          <w:sz w:val="24"/>
          <w:szCs w:val="24"/>
        </w:rPr>
        <w:t>Dealing with Big Feelings – Teaching Kids How to Self-Regulate.</w:t>
      </w:r>
      <w:r w:rsidRPr="00D10DA8">
        <w:rPr>
          <w:rFonts w:ascii="Arial" w:hAnsi="Arial" w:cs="Arial"/>
          <w:sz w:val="24"/>
          <w:szCs w:val="24"/>
        </w:rPr>
        <w:t xml:space="preserve"> Available at: </w:t>
      </w:r>
      <w:hyperlink r:id="rId71" w:history="1">
        <w:r w:rsidRPr="00D10DA8">
          <w:rPr>
            <w:rStyle w:val="Hyperlink"/>
            <w:rFonts w:ascii="Arial" w:hAnsi="Arial" w:cs="Arial"/>
            <w:sz w:val="24"/>
            <w:szCs w:val="24"/>
          </w:rPr>
          <w:t>https://www.heysigmund.com/how-to-self-regulate/</w:t>
        </w:r>
      </w:hyperlink>
      <w:r w:rsidRPr="00D10DA8">
        <w:rPr>
          <w:rFonts w:ascii="Arial" w:hAnsi="Arial" w:cs="Arial"/>
          <w:sz w:val="24"/>
          <w:szCs w:val="24"/>
        </w:rPr>
        <w:t xml:space="preserve"> (Accessed: 30</w:t>
      </w:r>
      <w:r w:rsidRPr="00D10DA8">
        <w:rPr>
          <w:rFonts w:ascii="Arial" w:hAnsi="Arial" w:cs="Arial"/>
          <w:sz w:val="24"/>
          <w:szCs w:val="24"/>
          <w:vertAlign w:val="superscript"/>
        </w:rPr>
        <w:t>th</w:t>
      </w:r>
      <w:r w:rsidRPr="00D10DA8">
        <w:rPr>
          <w:rFonts w:ascii="Arial" w:hAnsi="Arial" w:cs="Arial"/>
          <w:sz w:val="24"/>
          <w:szCs w:val="24"/>
        </w:rPr>
        <w:t xml:space="preserve"> March 2020).</w:t>
      </w:r>
      <w:r w:rsidRPr="00D10DA8">
        <w:rPr>
          <w:rFonts w:ascii="Arial" w:hAnsi="Arial" w:cs="Arial"/>
          <w:sz w:val="24"/>
          <w:szCs w:val="24"/>
        </w:rPr>
        <w:cr/>
      </w:r>
    </w:p>
    <w:sectPr w:rsidR="00FC5D68" w:rsidRPr="00D10DA8">
      <w:headerReference w:type="default" r:id="rId72"/>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C26CF" w14:textId="77777777" w:rsidR="00EF308C" w:rsidRDefault="00EF308C" w:rsidP="00C85EA5">
      <w:pPr>
        <w:spacing w:after="0" w:line="240" w:lineRule="auto"/>
      </w:pPr>
      <w:r>
        <w:separator/>
      </w:r>
    </w:p>
  </w:endnote>
  <w:endnote w:type="continuationSeparator" w:id="0">
    <w:p w14:paraId="7A9C8796" w14:textId="77777777" w:rsidR="00EF308C" w:rsidRDefault="00EF308C" w:rsidP="00C85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5301184"/>
      <w:docPartObj>
        <w:docPartGallery w:val="Page Numbers (Bottom of Page)"/>
        <w:docPartUnique/>
      </w:docPartObj>
    </w:sdtPr>
    <w:sdtEndPr>
      <w:rPr>
        <w:noProof/>
      </w:rPr>
    </w:sdtEndPr>
    <w:sdtContent>
      <w:p w14:paraId="04DA1F9B" w14:textId="42CE003F" w:rsidR="00C85EA5" w:rsidRDefault="00C85E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FE7439" w14:textId="77777777" w:rsidR="00C85EA5" w:rsidRDefault="00C85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D8F07" w14:textId="77777777" w:rsidR="00EF308C" w:rsidRDefault="00EF308C" w:rsidP="00C85EA5">
      <w:pPr>
        <w:spacing w:after="0" w:line="240" w:lineRule="auto"/>
      </w:pPr>
      <w:r>
        <w:separator/>
      </w:r>
    </w:p>
  </w:footnote>
  <w:footnote w:type="continuationSeparator" w:id="0">
    <w:p w14:paraId="08975741" w14:textId="77777777" w:rsidR="00EF308C" w:rsidRDefault="00EF308C" w:rsidP="00C85E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B0862" w14:textId="03103CF7" w:rsidR="00C85EA5" w:rsidRDefault="00C85EA5">
    <w:pPr>
      <w:pStyle w:val="Header"/>
    </w:pPr>
    <w:r>
      <w:t>ECEY6001</w:t>
    </w:r>
    <w:r>
      <w:ptab w:relativeTo="margin" w:alignment="center" w:leader="none"/>
    </w:r>
    <w:r>
      <w:t>0801566</w:t>
    </w:r>
    <w:r>
      <w:ptab w:relativeTo="margin" w:alignment="right" w:leader="none"/>
    </w:r>
    <w:r>
      <w:t>Word Count 5</w:t>
    </w:r>
    <w:r w:rsidR="00235838">
      <w:t>400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D68"/>
    <w:rsid w:val="000438CA"/>
    <w:rsid w:val="000B5C05"/>
    <w:rsid w:val="000F347E"/>
    <w:rsid w:val="000F6838"/>
    <w:rsid w:val="001110F9"/>
    <w:rsid w:val="00115FF8"/>
    <w:rsid w:val="00144E8E"/>
    <w:rsid w:val="00150412"/>
    <w:rsid w:val="00160AC8"/>
    <w:rsid w:val="0016626F"/>
    <w:rsid w:val="0019643E"/>
    <w:rsid w:val="001A1984"/>
    <w:rsid w:val="001A5A34"/>
    <w:rsid w:val="001D49D9"/>
    <w:rsid w:val="001E6B5F"/>
    <w:rsid w:val="00215D4D"/>
    <w:rsid w:val="00232000"/>
    <w:rsid w:val="00235838"/>
    <w:rsid w:val="002B1661"/>
    <w:rsid w:val="002D66C8"/>
    <w:rsid w:val="002E0DCD"/>
    <w:rsid w:val="00313940"/>
    <w:rsid w:val="00335DF6"/>
    <w:rsid w:val="0038103A"/>
    <w:rsid w:val="003B394F"/>
    <w:rsid w:val="00407746"/>
    <w:rsid w:val="0041585F"/>
    <w:rsid w:val="004A242E"/>
    <w:rsid w:val="004A5B57"/>
    <w:rsid w:val="00501ED8"/>
    <w:rsid w:val="00512102"/>
    <w:rsid w:val="00576F45"/>
    <w:rsid w:val="005A2AE6"/>
    <w:rsid w:val="005D7484"/>
    <w:rsid w:val="0068466C"/>
    <w:rsid w:val="006A7D03"/>
    <w:rsid w:val="006C2851"/>
    <w:rsid w:val="006C68B4"/>
    <w:rsid w:val="006C72A9"/>
    <w:rsid w:val="006D24D3"/>
    <w:rsid w:val="006F31DD"/>
    <w:rsid w:val="006F6FB5"/>
    <w:rsid w:val="00786ACA"/>
    <w:rsid w:val="007D7DDD"/>
    <w:rsid w:val="007F2809"/>
    <w:rsid w:val="008169A1"/>
    <w:rsid w:val="00824C29"/>
    <w:rsid w:val="00875AC3"/>
    <w:rsid w:val="00900D2B"/>
    <w:rsid w:val="00903C96"/>
    <w:rsid w:val="00924E7F"/>
    <w:rsid w:val="009273DA"/>
    <w:rsid w:val="009475B4"/>
    <w:rsid w:val="009849E3"/>
    <w:rsid w:val="009A1F8D"/>
    <w:rsid w:val="00A86FB2"/>
    <w:rsid w:val="00AD5860"/>
    <w:rsid w:val="00B24C71"/>
    <w:rsid w:val="00B40267"/>
    <w:rsid w:val="00B44AFF"/>
    <w:rsid w:val="00B551FC"/>
    <w:rsid w:val="00B7204A"/>
    <w:rsid w:val="00BA3D79"/>
    <w:rsid w:val="00BD0E0E"/>
    <w:rsid w:val="00C13D4E"/>
    <w:rsid w:val="00C411CD"/>
    <w:rsid w:val="00C80558"/>
    <w:rsid w:val="00C85A3C"/>
    <w:rsid w:val="00C85EA5"/>
    <w:rsid w:val="00D10DA8"/>
    <w:rsid w:val="00D708FD"/>
    <w:rsid w:val="00D9238C"/>
    <w:rsid w:val="00DE2692"/>
    <w:rsid w:val="00E00BC5"/>
    <w:rsid w:val="00E14C3F"/>
    <w:rsid w:val="00E51097"/>
    <w:rsid w:val="00E52C31"/>
    <w:rsid w:val="00E63F14"/>
    <w:rsid w:val="00E733F6"/>
    <w:rsid w:val="00EA57C2"/>
    <w:rsid w:val="00EA59CB"/>
    <w:rsid w:val="00ED1A51"/>
    <w:rsid w:val="00EF308C"/>
    <w:rsid w:val="00F54597"/>
    <w:rsid w:val="00F706C0"/>
    <w:rsid w:val="00F70DD5"/>
    <w:rsid w:val="00FC5D68"/>
    <w:rsid w:val="00FE0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A32F6"/>
  <w15:chartTrackingRefBased/>
  <w15:docId w15:val="{278A69DD-2D3D-4679-9E0E-F0485E5C5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D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5D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5EA5"/>
    <w:rPr>
      <w:color w:val="0563C1" w:themeColor="hyperlink"/>
      <w:u w:val="single"/>
    </w:rPr>
  </w:style>
  <w:style w:type="paragraph" w:styleId="Header">
    <w:name w:val="header"/>
    <w:basedOn w:val="Normal"/>
    <w:link w:val="HeaderChar"/>
    <w:uiPriority w:val="99"/>
    <w:unhideWhenUsed/>
    <w:rsid w:val="00C85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EA5"/>
  </w:style>
  <w:style w:type="paragraph" w:styleId="Footer">
    <w:name w:val="footer"/>
    <w:basedOn w:val="Normal"/>
    <w:link w:val="FooterChar"/>
    <w:uiPriority w:val="99"/>
    <w:unhideWhenUsed/>
    <w:rsid w:val="00C85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EA5"/>
  </w:style>
  <w:style w:type="character" w:styleId="UnresolvedMention">
    <w:name w:val="Unresolved Mention"/>
    <w:basedOn w:val="DefaultParagraphFont"/>
    <w:uiPriority w:val="99"/>
    <w:semiHidden/>
    <w:unhideWhenUsed/>
    <w:rsid w:val="001A5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09669760.2010.521296" TargetMode="External"/><Relationship Id="rId18" Type="http://schemas.openxmlformats.org/officeDocument/2006/relationships/hyperlink" Target="https://www.childcomwales.org.uk/our-work/sallys-blog/mental-health-for-all/" TargetMode="External"/><Relationship Id="rId26" Type="http://schemas.openxmlformats.org/officeDocument/2006/relationships/hyperlink" Target="https://assets.publishing.service.gov.uk/government/uploads/system/uploads/attachment_data/file/596629/EYFS_STATUTORY_FRAMEWORK_2017.pdf" TargetMode="External"/><Relationship Id="rId39" Type="http://schemas.openxmlformats.org/officeDocument/2006/relationships/hyperlink" Target="https://www.theatlantic.com/education/archive/2014/06/for-better-school-results-clear-the-schedule-and-let-kids-play/373144/" TargetMode="External"/><Relationship Id="rId21" Type="http://schemas.openxmlformats.org/officeDocument/2006/relationships/hyperlink" Target="https://gov.wales/sites/default/files/statistics-and-research/2019-07/150514-foundation-phase-final-en_0.pdf" TargetMode="External"/><Relationship Id="rId34" Type="http://schemas.openxmlformats.org/officeDocument/2006/relationships/hyperlink" Target="https://blog.optimus-education.com/getting-it-right-early-years-pedagogy-and-policy" TargetMode="External"/><Relationship Id="rId42" Type="http://schemas.openxmlformats.org/officeDocument/2006/relationships/hyperlink" Target="http://www.priory.com/psych/assessyoung.htm" TargetMode="External"/><Relationship Id="rId47" Type="http://schemas.openxmlformats.org/officeDocument/2006/relationships/hyperlink" Target="http://www.montessori.edu/" TargetMode="External"/><Relationship Id="rId50" Type="http://schemas.openxmlformats.org/officeDocument/2006/relationships/hyperlink" Target="https://www.legofoundation.com/media/1740/learning-through-play-school.pdf" TargetMode="External"/><Relationship Id="rId55" Type="http://schemas.openxmlformats.org/officeDocument/2006/relationships/hyperlink" Target="https://raisingchildren.net.au/toddlers/behaviour/understanding-behaviour/self-regulation" TargetMode="External"/><Relationship Id="rId63" Type="http://schemas.openxmlformats.org/officeDocument/2006/relationships/hyperlink" Target="https://tewhariki.tki.org.nz/en/assessment-for-learning/" TargetMode="External"/><Relationship Id="rId68" Type="http://schemas.openxmlformats.org/officeDocument/2006/relationships/hyperlink" Target="https://hwb.gov.wales/curriculum-for-wales/introduction" TargetMode="External"/><Relationship Id="rId7" Type="http://schemas.openxmlformats.org/officeDocument/2006/relationships/footnotes" Target="footnotes.xml"/><Relationship Id="rId71" Type="http://schemas.openxmlformats.org/officeDocument/2006/relationships/hyperlink" Target="https://www.heysigmund.com/how-to-self-regulate/" TargetMode="External"/><Relationship Id="rId2" Type="http://schemas.openxmlformats.org/officeDocument/2006/relationships/customXml" Target="../customXml/item2.xml"/><Relationship Id="rId16" Type="http://schemas.openxmlformats.org/officeDocument/2006/relationships/hyperlink" Target="https://researchcommons.waikato.ac.nz/bitstream/handle/10289/11100/Assessment%20in%20ECE.pdf?sequence=18&amp;isAllowed=y" TargetMode="External"/><Relationship Id="rId29" Type="http://schemas.openxmlformats.org/officeDocument/2006/relationships/hyperlink" Target="http://www.dialogicpedagogy.com/what-is-dialogic-pedagogy/" TargetMode="External"/><Relationship Id="rId11" Type="http://schemas.openxmlformats.org/officeDocument/2006/relationships/hyperlink" Target="https://www.outdoorlearningmadeeasy.co.uk/outdoor_learning_made_easy_blog/outdoor-learning-can-help-develop-childs-self-esteem-emotional-intelligence-behaviour-learning/" TargetMode="External"/><Relationship Id="rId24" Type="http://schemas.openxmlformats.org/officeDocument/2006/relationships/hyperlink" Target="https://s3-eu-west-1.amazonaws.com/hwb-live-storage/98/b6/32/ac/655c427189581dd0cab40bf0/foundation-phase-outdoor-learning-handbook.pdf" TargetMode="External"/><Relationship Id="rId32" Type="http://schemas.openxmlformats.org/officeDocument/2006/relationships/hyperlink" Target="https://corneliaweekes.wordpress.com/formative-assessment-in-early-years/" TargetMode="External"/><Relationship Id="rId37" Type="http://schemas.openxmlformats.org/officeDocument/2006/relationships/hyperlink" Target="https://childdevelopment.com.au/areas-of-concern/sensory-processing/self-regulation/" TargetMode="External"/><Relationship Id="rId40" Type="http://schemas.openxmlformats.org/officeDocument/2006/relationships/hyperlink" Target="https://www.communityplaythings.co.uk/learning-library/articles/reggio-emilia" TargetMode="External"/><Relationship Id="rId45" Type="http://schemas.openxmlformats.org/officeDocument/2006/relationships/hyperlink" Target="https://montessoriacademy.com.au/montessori-education/montessori-curriculum/" TargetMode="External"/><Relationship Id="rId53" Type="http://schemas.openxmlformats.org/officeDocument/2006/relationships/hyperlink" Target="https://www.playfulchildhoods.wales/Pages/Category/why-play-matters?gclid=EAIaIQobChMIlf-N2_aZ6AIVh63tCh3uHQiNEAAYASAAEgLmh_D_BwE" TargetMode="External"/><Relationship Id="rId58" Type="http://schemas.openxmlformats.org/officeDocument/2006/relationships/hyperlink" Target="https://explorable.com/social-development-theory" TargetMode="External"/><Relationship Id="rId66" Type="http://schemas.openxmlformats.org/officeDocument/2006/relationships/hyperlink" Target="https://www.theguardian.com/education/2017/may/01/sats-primary-school-children-suffering-stress-exam-time" TargetMode="Externa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tandfonline.com/doi/full/10.1080/1350293X.2019.1678717" TargetMode="External"/><Relationship Id="rId23" Type="http://schemas.openxmlformats.org/officeDocument/2006/relationships/hyperlink" Target="https://gov.wales/sites/default/files/publications/2018-02/foundation-phase-framework-revised-2015.pdf" TargetMode="External"/><Relationship Id="rId28" Type="http://schemas.openxmlformats.org/officeDocument/2006/relationships/hyperlink" Target="https://dera.ioe.ac.uk/20340/1/140519-independent-stocktake-of-the-foundation-phase-in-wales-en.pdf" TargetMode="External"/><Relationship Id="rId36" Type="http://schemas.openxmlformats.org/officeDocument/2006/relationships/hyperlink" Target="https://www.tandfonline.com/doi/full/10.1080/00094056.2016.1251793" TargetMode="External"/><Relationship Id="rId49" Type="http://schemas.openxmlformats.org/officeDocument/2006/relationships/hyperlink" Target="https://www.tandfonline.com/doi/full/10.1080/03626784.2017.1383755" TargetMode="External"/><Relationship Id="rId57" Type="http://schemas.openxmlformats.org/officeDocument/2006/relationships/hyperlink" Target="https://www.reference.com/world-view/child-centered-approach-bff53d2846d0a41e" TargetMode="External"/><Relationship Id="rId61" Type="http://schemas.openxmlformats.org/officeDocument/2006/relationships/hyperlink" Target="https://www.sciencedirect.com/topics/psychology/social-constructivist-theory" TargetMode="External"/><Relationship Id="rId10" Type="http://schemas.openxmlformats.org/officeDocument/2006/relationships/hyperlink" Target="http://www.ageofmontessori.org/teaching-children-to-self-regulate/" TargetMode="External"/><Relationship Id="rId19" Type="http://schemas.openxmlformats.org/officeDocument/2006/relationships/hyperlink" Target="https://www.childcareeducationexpo.co.uk/self-regulation-eyfs-mine-conkbayir/" TargetMode="External"/><Relationship Id="rId31" Type="http://schemas.openxmlformats.org/officeDocument/2006/relationships/hyperlink" Target="https://earlyyears.wales/cyfnodsylfaen-foundationphase/" TargetMode="External"/><Relationship Id="rId44" Type="http://schemas.openxmlformats.org/officeDocument/2006/relationships/hyperlink" Target="https://medium.com/the-mission/the-decline-of-play-and-rise-in-childrens-mental-disorders-7cc348ee8529" TargetMode="External"/><Relationship Id="rId52" Type="http://schemas.openxmlformats.org/officeDocument/2006/relationships/hyperlink" Target="https://www.playboard.org/play-matters-hanging-out-older-children-at-play/" TargetMode="External"/><Relationship Id="rId60" Type="http://schemas.openxmlformats.org/officeDocument/2006/relationships/hyperlink" Target="https://repository.cardiffmet.ac.uk/bitstream/handle/10369/9695/Implementing%20curriculum%20reform%20in%20Wales%20-%20the%20case%20of%20the%20Foundation%20Phase.pdf?sequence=1&amp;isAllowed=y" TargetMode="External"/><Relationship Id="rId65" Type="http://schemas.openxmlformats.org/officeDocument/2006/relationships/hyperlink" Target="https://famly.co/blog/management/te-whariki-new-zealand-early-years-curriculum/" TargetMode="External"/><Relationship Id="rId73"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80/1350293X.2019.1678717" TargetMode="External"/><Relationship Id="rId22" Type="http://schemas.openxmlformats.org/officeDocument/2006/relationships/hyperlink" Target="https://dera.ioe.ac.uk/18414/20/130318-evaluating-foundation-phase-policy-logic-model-programme-theory-en_Redacted.pdf" TargetMode="External"/><Relationship Id="rId27" Type="http://schemas.openxmlformats.org/officeDocument/2006/relationships/hyperlink" Target="https://gov.wales/sites/default/files/publications/2018-03/succesful-futures-a-summary-of-professor-graham-donaldsons-report.pdf" TargetMode="External"/><Relationship Id="rId30" Type="http://schemas.openxmlformats.org/officeDocument/2006/relationships/hyperlink" Target="https://www.nurseryworld.co.uk/News/article/assessment-for-learning" TargetMode="External"/><Relationship Id="rId35" Type="http://schemas.openxmlformats.org/officeDocument/2006/relationships/hyperlink" Target="https://www.earlyyearscareers.com/eyc/latest-news/tracking-in-the-eyfs/" TargetMode="External"/><Relationship Id="rId43" Type="http://schemas.openxmlformats.org/officeDocument/2006/relationships/hyperlink" Target="https://www.hekupu.ac.nz/sites/default/files/2018-05/08%20McLachlan.pdf" TargetMode="External"/><Relationship Id="rId48" Type="http://schemas.openxmlformats.org/officeDocument/2006/relationships/hyperlink" Target="https://www.ndna.org.uk/NDNA/Cymru/Knowledge_Hub/The_Foundation_Phase.aspx" TargetMode="External"/><Relationship Id="rId56" Type="http://schemas.openxmlformats.org/officeDocument/2006/relationships/hyperlink" Target="https://afineparent.com/emotional-intelligence/delayed-gratification.html" TargetMode="External"/><Relationship Id="rId64" Type="http://schemas.openxmlformats.org/officeDocument/2006/relationships/hyperlink" Target="https://www.ukessays.com/essays/education/piaget-and-vygotsky-were-both-considered-constructivists-education-essay.php" TargetMode="External"/><Relationship Id="rId69" Type="http://schemas.openxmlformats.org/officeDocument/2006/relationships/hyperlink" Target="https://hwb.gov.wales/curriculum-for-wales/designing-your-curriculum/principles-for-designing-your-curriculum/" TargetMode="External"/><Relationship Id="rId8" Type="http://schemas.openxmlformats.org/officeDocument/2006/relationships/endnotes" Target="endnotes.xml"/><Relationship Id="rId51" Type="http://schemas.openxmlformats.org/officeDocument/2006/relationships/hyperlink" Target="http://www.earlyexcellence.com/wp-content/uploads/2017/05/10_100-Review_CREC_March_2017.pdf"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amonco.org/the-montessori-method/" TargetMode="External"/><Relationship Id="rId17" Type="http://schemas.openxmlformats.org/officeDocument/2006/relationships/hyperlink" Target="https://www.verywellmind.com/what-is-the-zone-of-proximal-development-2796034" TargetMode="External"/><Relationship Id="rId25" Type="http://schemas.openxmlformats.org/officeDocument/2006/relationships/hyperlink" Target="https://hwb.gov.wales/storage/f9d85dba-85a4-4e87-bb58-a24730ad7e57/foundation-phase-profile-handbook-revised-september-2017.pdf" TargetMode="External"/><Relationship Id="rId33" Type="http://schemas.openxmlformats.org/officeDocument/2006/relationships/hyperlink" Target="https://www.ero.govt.nz/publications/working-with-te-whariki/discussion/" TargetMode="External"/><Relationship Id="rId38" Type="http://schemas.openxmlformats.org/officeDocument/2006/relationships/hyperlink" Target="https://teambuildingireland.com/outdoor-experiential-learning/" TargetMode="External"/><Relationship Id="rId46" Type="http://schemas.openxmlformats.org/officeDocument/2006/relationships/hyperlink" Target="https://montessoriacademy.com.au/about/montessori-difference/" TargetMode="External"/><Relationship Id="rId59" Type="http://schemas.openxmlformats.org/officeDocument/2006/relationships/hyperlink" Target="https://www.tandfonline.com/doi/pdf/10.1080/0966976032000066091" TargetMode="External"/><Relationship Id="rId67" Type="http://schemas.openxmlformats.org/officeDocument/2006/relationships/hyperlink" Target="https://www.pbs.org/parents/thrive/strategies-for-teaching-kids-self-regulation" TargetMode="External"/><Relationship Id="rId20" Type="http://schemas.openxmlformats.org/officeDocument/2006/relationships/hyperlink" Target="https://hwb.gov.wales/storage/afca43eb-5c50-4846-9c2d-0d56fbffba09/curriculum-for-wales-guidance-120320.pdf" TargetMode="External"/><Relationship Id="rId41" Type="http://schemas.openxmlformats.org/officeDocument/2006/relationships/hyperlink" Target="https://www.funderstanding.com/theory/child-development/constructivism-and-the-developing-child/" TargetMode="External"/><Relationship Id="rId54" Type="http://schemas.openxmlformats.org/officeDocument/2006/relationships/hyperlink" Target="https://www.rsph.org.uk/uploads/assets/uploaded/d998fcce-a6a9-4ba3-b13a241070c88fdb.pdf" TargetMode="External"/><Relationship Id="rId62" Type="http://schemas.openxmlformats.org/officeDocument/2006/relationships/hyperlink" Target="https://www.sciencedirect.com/science/article/abs/pii/S2210656119300030" TargetMode="External"/><Relationship Id="rId70" Type="http://schemas.openxmlformats.org/officeDocument/2006/relationships/hyperlink" Target="https://www.theatlantic.com/education/archive/2018/04/early-childhood-outdoor-education/558959/"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948E3BA51E464EB9DE1D73C05EFA1C" ma:contentTypeVersion="13" ma:contentTypeDescription="Create a new document." ma:contentTypeScope="" ma:versionID="bcc6483b39d0d154f2025618c026a1b2">
  <xsd:schema xmlns:xsd="http://www.w3.org/2001/XMLSchema" xmlns:xs="http://www.w3.org/2001/XMLSchema" xmlns:p="http://schemas.microsoft.com/office/2006/metadata/properties" xmlns:ns3="4a54ab77-218b-4a0d-ade2-052e1e23e4ff" xmlns:ns4="1597bb64-67b9-407b-8c79-f7a9d04be875" targetNamespace="http://schemas.microsoft.com/office/2006/metadata/properties" ma:root="true" ma:fieldsID="4d2f708efb8e59703a1d3c4334ea5e90" ns3:_="" ns4:_="">
    <xsd:import namespace="4a54ab77-218b-4a0d-ade2-052e1e23e4ff"/>
    <xsd:import namespace="1597bb64-67b9-407b-8c79-f7a9d04be8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54ab77-218b-4a0d-ade2-052e1e23e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97bb64-67b9-407b-8c79-f7a9d04be87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FEEA81-33A5-4DE8-97BA-131066975801}">
  <ds:schemaRefs>
    <ds:schemaRef ds:uri="http://schemas.microsoft.com/sharepoint/v3/contenttype/forms"/>
  </ds:schemaRefs>
</ds:datastoreItem>
</file>

<file path=customXml/itemProps2.xml><?xml version="1.0" encoding="utf-8"?>
<ds:datastoreItem xmlns:ds="http://schemas.openxmlformats.org/officeDocument/2006/customXml" ds:itemID="{D57FFAF2-8D6B-48EF-B573-533984DD4C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667E8A-C306-4792-B430-9B21FD952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54ab77-218b-4a0d-ade2-052e1e23e4ff"/>
    <ds:schemaRef ds:uri="1597bb64-67b9-407b-8c79-f7a9d04be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24</Pages>
  <Words>8449</Words>
  <Characters>48160</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Arthur</dc:creator>
  <cp:keywords/>
  <dc:description/>
  <cp:lastModifiedBy>Clare Arthur</cp:lastModifiedBy>
  <cp:revision>85</cp:revision>
  <dcterms:created xsi:type="dcterms:W3CDTF">2020-04-05T16:16:00Z</dcterms:created>
  <dcterms:modified xsi:type="dcterms:W3CDTF">2020-04-05T20:54:00Z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0x010100C7948E3BA51E464EB9DE1D73C05EFA1C</vt:lpwstr>
  </property>
</Properties>
</file>