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CA992" w14:textId="77777777" w:rsidR="00EA2120" w:rsidRPr="00B24E60" w:rsidRDefault="00EA2120" w:rsidP="00EA2120">
      <w:pPr>
        <w:jc w:val="center"/>
        <w:rPr>
          <w:rFonts w:ascii="Arial" w:hAnsi="Arial" w:cs="Arial"/>
        </w:rPr>
      </w:pPr>
      <w:r>
        <w:rPr>
          <w:b/>
          <w:bCs/>
          <w:noProof/>
        </w:rPr>
        <w:drawing>
          <wp:inline distT="0" distB="0" distL="0" distR="0" wp14:anchorId="43422FEA" wp14:editId="6B91DCC4">
            <wp:extent cx="4381500" cy="2804150"/>
            <wp:effectExtent l="0" t="0" r="0" b="0"/>
            <wp:docPr id="1275335789" name="Picture 1" descr="A logo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275335789" name="Picture 1" descr="A logo with black text&#10;&#10;AI-generated content may be incorrect."/>
                    <pic:cNvPicPr/>
                  </pic:nvPicPr>
                  <pic:blipFill>
                    <a:blip r:embed="rId7"/>
                    <a:srcRect/>
                    <a:stretch>
                      <a:fillRect/>
                    </a:stretch>
                  </pic:blipFill>
                  <pic:spPr>
                    <a:xfrm>
                      <a:off x="0" y="0"/>
                      <a:ext cx="4405241" cy="2819344"/>
                    </a:xfrm>
                    <a:prstGeom prst="rect">
                      <a:avLst/>
                    </a:prstGeom>
                    <a:noFill/>
                    <a:ln>
                      <a:noFill/>
                      <a:prstDash/>
                    </a:ln>
                  </pic:spPr>
                </pic:pic>
              </a:graphicData>
            </a:graphic>
          </wp:inline>
        </w:drawing>
      </w:r>
    </w:p>
    <w:p w14:paraId="62CE719A" w14:textId="77777777" w:rsidR="00905726" w:rsidRPr="00B24E60" w:rsidRDefault="00905726" w:rsidP="00905726">
      <w:pPr>
        <w:pBdr>
          <w:top w:val="nil"/>
          <w:left w:val="nil"/>
          <w:bottom w:val="nil"/>
          <w:right w:val="nil"/>
          <w:between w:val="nil"/>
        </w:pBdr>
        <w:spacing w:after="0" w:line="240" w:lineRule="auto"/>
        <w:jc w:val="center"/>
        <w:rPr>
          <w:rFonts w:ascii="Arial" w:hAnsi="Arial" w:cs="Arial"/>
          <w:color w:val="4472C4"/>
        </w:rPr>
      </w:pPr>
    </w:p>
    <w:p w14:paraId="2F41724C" w14:textId="77777777" w:rsidR="00EA2120" w:rsidRPr="00B24E60" w:rsidRDefault="00EA2120" w:rsidP="00EA2120">
      <w:pPr>
        <w:jc w:val="center"/>
        <w:rPr>
          <w:rFonts w:ascii="Arial" w:eastAsia="Times New Roman" w:hAnsi="Arial" w:cs="Arial"/>
          <w:b/>
          <w:bCs/>
          <w:i/>
          <w:iCs/>
          <w:sz w:val="36"/>
          <w:szCs w:val="36"/>
        </w:rPr>
      </w:pPr>
      <w:r w:rsidRPr="00B24E60">
        <w:rPr>
          <w:rFonts w:ascii="Arial" w:eastAsia="Times New Roman" w:hAnsi="Arial" w:cs="Arial"/>
          <w:b/>
          <w:bCs/>
          <w:i/>
          <w:iCs/>
          <w:sz w:val="36"/>
          <w:szCs w:val="36"/>
        </w:rPr>
        <w:t>Title: Impact of integrated marketing communication (IMC) on consumer buying behavior: a case study of Zara</w:t>
      </w:r>
    </w:p>
    <w:p w14:paraId="7CCA947D" w14:textId="1E9B7541" w:rsidR="00EA2120" w:rsidRPr="00B24E60" w:rsidRDefault="00EA2120" w:rsidP="00EA2120">
      <w:pPr>
        <w:jc w:val="center"/>
        <w:rPr>
          <w:rFonts w:ascii="Arial" w:eastAsia="Times New Roman" w:hAnsi="Arial" w:cs="Arial"/>
          <w:b/>
          <w:bCs/>
          <w:i/>
          <w:iCs/>
          <w:sz w:val="36"/>
          <w:szCs w:val="36"/>
        </w:rPr>
      </w:pPr>
      <w:r w:rsidRPr="00B24E60">
        <w:rPr>
          <w:rFonts w:ascii="Arial" w:eastAsia="Times New Roman" w:hAnsi="Arial" w:cs="Arial"/>
          <w:b/>
          <w:bCs/>
          <w:i/>
          <w:iCs/>
          <w:sz w:val="36"/>
          <w:szCs w:val="36"/>
        </w:rPr>
        <w:t>Submitted by</w:t>
      </w:r>
      <w:r w:rsidR="00B24E60" w:rsidRPr="00B24E60">
        <w:rPr>
          <w:rFonts w:ascii="Arial" w:eastAsia="Times New Roman" w:hAnsi="Arial" w:cs="Arial"/>
          <w:b/>
          <w:bCs/>
          <w:i/>
          <w:iCs/>
          <w:sz w:val="36"/>
          <w:szCs w:val="36"/>
        </w:rPr>
        <w:t>:</w:t>
      </w:r>
      <w:r w:rsidRPr="00B24E60">
        <w:rPr>
          <w:rFonts w:ascii="Arial" w:eastAsia="Times New Roman" w:hAnsi="Arial" w:cs="Arial"/>
          <w:b/>
          <w:bCs/>
          <w:i/>
          <w:iCs/>
          <w:sz w:val="36"/>
          <w:szCs w:val="36"/>
        </w:rPr>
        <w:t xml:space="preserve"> Kush </w:t>
      </w:r>
      <w:r w:rsidR="00B24E60" w:rsidRPr="00B24E60">
        <w:rPr>
          <w:rFonts w:ascii="Arial" w:eastAsia="Times New Roman" w:hAnsi="Arial" w:cs="Arial"/>
          <w:b/>
          <w:bCs/>
          <w:i/>
          <w:iCs/>
          <w:sz w:val="36"/>
          <w:szCs w:val="36"/>
        </w:rPr>
        <w:t>Jani</w:t>
      </w:r>
    </w:p>
    <w:p w14:paraId="20C846E8" w14:textId="201CF29B" w:rsidR="00EA2120" w:rsidRPr="00B24E60" w:rsidRDefault="00EA2120" w:rsidP="00B24E60">
      <w:pPr>
        <w:jc w:val="center"/>
        <w:rPr>
          <w:rFonts w:ascii="Arial" w:eastAsia="Times New Roman" w:hAnsi="Arial" w:cs="Arial"/>
          <w:b/>
          <w:bCs/>
          <w:i/>
          <w:iCs/>
          <w:sz w:val="36"/>
          <w:szCs w:val="36"/>
        </w:rPr>
      </w:pPr>
      <w:r w:rsidRPr="00B24E60">
        <w:rPr>
          <w:rFonts w:ascii="Arial" w:eastAsia="Times New Roman" w:hAnsi="Arial" w:cs="Arial"/>
          <w:b/>
          <w:bCs/>
          <w:i/>
          <w:iCs/>
          <w:sz w:val="36"/>
          <w:szCs w:val="36"/>
        </w:rPr>
        <w:t>Dated:</w:t>
      </w:r>
      <w:r w:rsidR="00B24E60" w:rsidRPr="00B24E60">
        <w:rPr>
          <w:rFonts w:ascii="Arial" w:eastAsia="Times New Roman" w:hAnsi="Arial" w:cs="Arial"/>
          <w:b/>
          <w:bCs/>
          <w:i/>
          <w:iCs/>
          <w:sz w:val="36"/>
          <w:szCs w:val="36"/>
        </w:rPr>
        <w:t>25</w:t>
      </w:r>
      <w:r w:rsidR="00B24E60" w:rsidRPr="00B24E60">
        <w:rPr>
          <w:rFonts w:ascii="Arial" w:eastAsia="Times New Roman" w:hAnsi="Arial" w:cs="Arial"/>
          <w:b/>
          <w:bCs/>
          <w:i/>
          <w:iCs/>
          <w:sz w:val="36"/>
          <w:szCs w:val="36"/>
          <w:vertAlign w:val="superscript"/>
        </w:rPr>
        <w:t>th</w:t>
      </w:r>
      <w:r w:rsidR="00B24E60" w:rsidRPr="00B24E60">
        <w:rPr>
          <w:rFonts w:ascii="Arial" w:eastAsia="Times New Roman" w:hAnsi="Arial" w:cs="Arial"/>
          <w:b/>
          <w:bCs/>
          <w:i/>
          <w:iCs/>
          <w:sz w:val="36"/>
          <w:szCs w:val="36"/>
        </w:rPr>
        <w:t xml:space="preserve"> </w:t>
      </w:r>
      <w:proofErr w:type="spellStart"/>
      <w:r w:rsidR="00B24E60" w:rsidRPr="00B24E60">
        <w:rPr>
          <w:rFonts w:ascii="Arial" w:eastAsia="Times New Roman" w:hAnsi="Arial" w:cs="Arial"/>
          <w:b/>
          <w:bCs/>
          <w:i/>
          <w:iCs/>
          <w:sz w:val="36"/>
          <w:szCs w:val="36"/>
        </w:rPr>
        <w:t>september</w:t>
      </w:r>
      <w:proofErr w:type="spellEnd"/>
      <w:r w:rsidR="00B24E60" w:rsidRPr="00B24E60">
        <w:rPr>
          <w:rFonts w:ascii="Arial" w:eastAsia="Times New Roman" w:hAnsi="Arial" w:cs="Arial"/>
          <w:b/>
          <w:bCs/>
          <w:i/>
          <w:iCs/>
          <w:sz w:val="36"/>
          <w:szCs w:val="36"/>
        </w:rPr>
        <w:t xml:space="preserve"> 2026</w:t>
      </w:r>
    </w:p>
    <w:p w14:paraId="3E54F56B" w14:textId="56BA4DB3" w:rsidR="00EA2120" w:rsidRPr="00B24E60" w:rsidRDefault="00EA2120" w:rsidP="00EA2120">
      <w:pPr>
        <w:jc w:val="center"/>
        <w:rPr>
          <w:rFonts w:ascii="Arial" w:eastAsia="Times New Roman" w:hAnsi="Arial" w:cs="Arial"/>
          <w:b/>
          <w:bCs/>
          <w:i/>
          <w:iCs/>
          <w:sz w:val="36"/>
          <w:szCs w:val="36"/>
        </w:rPr>
      </w:pPr>
      <w:r w:rsidRPr="00B24E60">
        <w:rPr>
          <w:rFonts w:ascii="Arial" w:eastAsia="Times New Roman" w:hAnsi="Arial" w:cs="Arial"/>
          <w:b/>
          <w:bCs/>
          <w:i/>
          <w:iCs/>
          <w:sz w:val="36"/>
          <w:szCs w:val="36"/>
        </w:rPr>
        <w:t>Supervisor:</w:t>
      </w:r>
      <w:r w:rsidR="00B24E60" w:rsidRPr="00B24E60">
        <w:rPr>
          <w:rFonts w:ascii="Arial" w:eastAsia="Times New Roman" w:hAnsi="Arial" w:cs="Arial"/>
          <w:b/>
          <w:bCs/>
          <w:i/>
          <w:iCs/>
          <w:sz w:val="36"/>
          <w:szCs w:val="36"/>
        </w:rPr>
        <w:t xml:space="preserve"> </w:t>
      </w:r>
      <w:proofErr w:type="spellStart"/>
      <w:r w:rsidR="00B24E60" w:rsidRPr="00B24E60">
        <w:rPr>
          <w:rFonts w:ascii="Arial" w:eastAsia="Times New Roman" w:hAnsi="Arial" w:cs="Arial"/>
          <w:b/>
          <w:bCs/>
          <w:i/>
          <w:iCs/>
          <w:sz w:val="36"/>
          <w:szCs w:val="36"/>
        </w:rPr>
        <w:t>Ebaid</w:t>
      </w:r>
      <w:proofErr w:type="spellEnd"/>
      <w:r w:rsidR="00B24E60" w:rsidRPr="00B24E60">
        <w:rPr>
          <w:rFonts w:ascii="Arial" w:eastAsia="Times New Roman" w:hAnsi="Arial" w:cs="Arial"/>
          <w:b/>
          <w:bCs/>
          <w:i/>
          <w:iCs/>
          <w:sz w:val="36"/>
          <w:szCs w:val="36"/>
        </w:rPr>
        <w:t xml:space="preserve"> </w:t>
      </w:r>
      <w:proofErr w:type="spellStart"/>
      <w:r w:rsidR="00B24E60" w:rsidRPr="00B24E60">
        <w:rPr>
          <w:rFonts w:ascii="Arial" w:eastAsia="Times New Roman" w:hAnsi="Arial" w:cs="Arial"/>
          <w:b/>
          <w:bCs/>
          <w:i/>
          <w:iCs/>
          <w:sz w:val="36"/>
          <w:szCs w:val="36"/>
        </w:rPr>
        <w:t>Banisi</w:t>
      </w:r>
      <w:proofErr w:type="spellEnd"/>
    </w:p>
    <w:p w14:paraId="5C57F11F" w14:textId="77777777" w:rsidR="00EA2120" w:rsidRPr="00B24E60" w:rsidRDefault="00EA2120" w:rsidP="00EA2120">
      <w:pPr>
        <w:jc w:val="center"/>
        <w:rPr>
          <w:rFonts w:ascii="Arial" w:eastAsia="Times New Roman" w:hAnsi="Arial" w:cs="Arial"/>
          <w:b/>
          <w:bCs/>
          <w:i/>
          <w:iCs/>
          <w:sz w:val="36"/>
          <w:szCs w:val="36"/>
        </w:rPr>
      </w:pPr>
      <w:r w:rsidRPr="00B24E60">
        <w:rPr>
          <w:rFonts w:ascii="Arial" w:eastAsia="Times New Roman" w:hAnsi="Arial" w:cs="Arial"/>
          <w:b/>
          <w:bCs/>
          <w:i/>
          <w:iCs/>
          <w:sz w:val="36"/>
          <w:szCs w:val="36"/>
        </w:rPr>
        <w:t>References: Harvard</w:t>
      </w:r>
    </w:p>
    <w:p w14:paraId="24E8F9D0" w14:textId="77777777" w:rsidR="00905726" w:rsidRPr="00B24E60" w:rsidRDefault="00905726" w:rsidP="00905726">
      <w:pPr>
        <w:jc w:val="center"/>
        <w:rPr>
          <w:rFonts w:ascii="Arial" w:eastAsia="Times New Roman" w:hAnsi="Arial" w:cs="Arial"/>
          <w:b/>
          <w:bCs/>
          <w:i/>
          <w:iCs/>
        </w:rPr>
      </w:pPr>
    </w:p>
    <w:p w14:paraId="18C46460" w14:textId="77777777" w:rsidR="00905726" w:rsidRPr="00B24E60" w:rsidRDefault="00905726" w:rsidP="00905726">
      <w:pPr>
        <w:jc w:val="center"/>
        <w:rPr>
          <w:rFonts w:ascii="Arial" w:eastAsia="Times New Roman" w:hAnsi="Arial" w:cs="Arial"/>
          <w:b/>
          <w:bCs/>
          <w:i/>
          <w:iCs/>
        </w:rPr>
      </w:pPr>
    </w:p>
    <w:p w14:paraId="414B791D" w14:textId="77777777" w:rsidR="00905726" w:rsidRPr="00B24E60" w:rsidRDefault="00905726" w:rsidP="00905726">
      <w:pPr>
        <w:jc w:val="center"/>
        <w:rPr>
          <w:rFonts w:ascii="Arial" w:eastAsia="Times New Roman" w:hAnsi="Arial" w:cs="Arial"/>
          <w:b/>
          <w:bCs/>
          <w:i/>
          <w:iCs/>
        </w:rPr>
      </w:pPr>
    </w:p>
    <w:p w14:paraId="077216E5" w14:textId="77777777" w:rsidR="00905726" w:rsidRPr="00B24E60" w:rsidRDefault="00905726" w:rsidP="00905726">
      <w:pPr>
        <w:jc w:val="center"/>
        <w:rPr>
          <w:rFonts w:ascii="Arial" w:eastAsia="Times New Roman" w:hAnsi="Arial" w:cs="Arial"/>
          <w:b/>
          <w:bCs/>
          <w:i/>
          <w:iCs/>
        </w:rPr>
      </w:pPr>
    </w:p>
    <w:p w14:paraId="3EE4FC00" w14:textId="77777777" w:rsidR="00905726" w:rsidRPr="00B24E60" w:rsidRDefault="00905726" w:rsidP="00905726">
      <w:pPr>
        <w:jc w:val="center"/>
        <w:rPr>
          <w:rFonts w:ascii="Arial" w:eastAsia="Times New Roman" w:hAnsi="Arial" w:cs="Arial"/>
          <w:b/>
          <w:bCs/>
          <w:i/>
          <w:iCs/>
        </w:rPr>
      </w:pPr>
    </w:p>
    <w:p w14:paraId="28196A42" w14:textId="77777777" w:rsidR="00EA2120" w:rsidRPr="00B24E60" w:rsidRDefault="00EA2120" w:rsidP="00EA2120">
      <w:pPr>
        <w:rPr>
          <w:rFonts w:ascii="Arial" w:eastAsia="Times New Roman" w:hAnsi="Arial" w:cs="Arial"/>
          <w:b/>
          <w:bCs/>
          <w:i/>
          <w:iCs/>
        </w:rPr>
      </w:pPr>
    </w:p>
    <w:p w14:paraId="229161B4" w14:textId="77777777" w:rsidR="00EA2120" w:rsidRPr="00B24E60" w:rsidRDefault="00EA2120" w:rsidP="00EA2120">
      <w:pPr>
        <w:rPr>
          <w:rFonts w:ascii="Arial" w:eastAsia="Times New Roman" w:hAnsi="Arial" w:cs="Arial"/>
          <w:b/>
          <w:bCs/>
          <w:i/>
          <w:iCs/>
        </w:rPr>
      </w:pPr>
    </w:p>
    <w:p w14:paraId="4E992348" w14:textId="77777777" w:rsidR="00905726" w:rsidRPr="00B24E60" w:rsidRDefault="00905726" w:rsidP="00905726">
      <w:pPr>
        <w:jc w:val="center"/>
        <w:rPr>
          <w:rFonts w:ascii="Arial" w:eastAsia="Times New Roman" w:hAnsi="Arial" w:cs="Arial"/>
          <w:b/>
          <w:bCs/>
          <w:i/>
          <w:iCs/>
        </w:rPr>
      </w:pPr>
    </w:p>
    <w:p w14:paraId="63EB4E41" w14:textId="77777777" w:rsidR="00905726" w:rsidRPr="00B24E60" w:rsidRDefault="00905726" w:rsidP="00905726">
      <w:pPr>
        <w:jc w:val="center"/>
        <w:rPr>
          <w:rFonts w:ascii="Arial" w:eastAsia="Times New Roman" w:hAnsi="Arial" w:cs="Arial"/>
          <w:b/>
          <w:bCs/>
          <w:i/>
          <w:iCs/>
        </w:rPr>
      </w:pPr>
    </w:p>
    <w:p w14:paraId="5526104B" w14:textId="167AE42E" w:rsidR="00905726" w:rsidRPr="00B24E60" w:rsidRDefault="00905726" w:rsidP="00905726">
      <w:pPr>
        <w:jc w:val="center"/>
        <w:rPr>
          <w:rFonts w:ascii="Arial" w:eastAsia="Times New Roman" w:hAnsi="Arial" w:cs="Arial"/>
          <w:b/>
          <w:bCs/>
          <w:i/>
          <w:iCs/>
        </w:rPr>
      </w:pPr>
    </w:p>
    <w:p w14:paraId="667460C2" w14:textId="543465A6" w:rsidR="00905726" w:rsidRPr="00B24E60" w:rsidRDefault="00905726" w:rsidP="00EA2120">
      <w:pPr>
        <w:jc w:val="center"/>
        <w:rPr>
          <w:rFonts w:ascii="Arial" w:eastAsia="Times New Roman" w:hAnsi="Arial" w:cs="Arial"/>
          <w:b/>
          <w:bCs/>
          <w:i/>
          <w:iCs/>
        </w:rPr>
      </w:pPr>
    </w:p>
    <w:p w14:paraId="19B0EA4A" w14:textId="77777777" w:rsidR="00905726" w:rsidRPr="00B24E60" w:rsidRDefault="00905726" w:rsidP="00905726">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rPr>
      </w:pPr>
      <w:r w:rsidRPr="00B24E60">
        <w:rPr>
          <w:rFonts w:ascii="Arial" w:eastAsia="Arial" w:hAnsi="Arial" w:cs="Arial"/>
          <w:noProof/>
        </w:rPr>
        <w:drawing>
          <wp:inline distT="0" distB="0" distL="0" distR="0" wp14:anchorId="4779105A" wp14:editId="0A752F3B">
            <wp:extent cx="2847975" cy="11620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47975" cy="1162050"/>
                    </a:xfrm>
                    <a:prstGeom prst="rect">
                      <a:avLst/>
                    </a:prstGeom>
                    <a:ln/>
                  </pic:spPr>
                </pic:pic>
              </a:graphicData>
            </a:graphic>
          </wp:inline>
        </w:drawing>
      </w:r>
    </w:p>
    <w:p w14:paraId="3318DD5E" w14:textId="77777777" w:rsidR="00905726" w:rsidRPr="00B24E60" w:rsidRDefault="00905726" w:rsidP="00905726">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b/>
          <w:bCs/>
        </w:rPr>
      </w:pPr>
    </w:p>
    <w:p w14:paraId="5BF139BC" w14:textId="77777777" w:rsidR="00905726" w:rsidRPr="00B24E60" w:rsidRDefault="00905726" w:rsidP="00905726">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rPr>
      </w:pPr>
      <w:r w:rsidRPr="00B24E60">
        <w:rPr>
          <w:rFonts w:ascii="Arial" w:eastAsia="Arial" w:hAnsi="Arial" w:cs="Arial"/>
          <w:b/>
          <w:bCs/>
        </w:rPr>
        <w:t>Master’s Degrees by Examination and Dissertation</w:t>
      </w:r>
    </w:p>
    <w:p w14:paraId="5040D24A" w14:textId="77777777" w:rsidR="00905726" w:rsidRPr="00B24E60" w:rsidRDefault="00905726" w:rsidP="00905726">
      <w:pPr>
        <w:pBdr>
          <w:top w:val="single" w:sz="4" w:space="1" w:color="000000"/>
          <w:left w:val="single" w:sz="4" w:space="4" w:color="000000"/>
          <w:bottom w:val="single" w:sz="4" w:space="1" w:color="000000"/>
          <w:right w:val="single" w:sz="4" w:space="4" w:color="000000"/>
        </w:pBdr>
        <w:spacing w:after="120"/>
        <w:jc w:val="center"/>
        <w:rPr>
          <w:rFonts w:ascii="Arial" w:eastAsia="Arial" w:hAnsi="Arial" w:cs="Arial"/>
        </w:rPr>
      </w:pPr>
      <w:r w:rsidRPr="00B24E60">
        <w:rPr>
          <w:rFonts w:ascii="Arial" w:eastAsia="Arial" w:hAnsi="Arial" w:cs="Arial"/>
          <w:b/>
          <w:bCs/>
        </w:rPr>
        <w:t>Declaration Form</w:t>
      </w:r>
      <w:r w:rsidRPr="00B24E60">
        <w:rPr>
          <w:rFonts w:ascii="Arial" w:eastAsia="Arial" w:hAnsi="Arial" w:cs="Arial"/>
        </w:rPr>
        <w:t>.</w:t>
      </w:r>
    </w:p>
    <w:p w14:paraId="61D0376C" w14:textId="77777777" w:rsidR="00905726" w:rsidRPr="00B24E60" w:rsidRDefault="00905726" w:rsidP="00905726">
      <w:pPr>
        <w:pBdr>
          <w:top w:val="single" w:sz="4" w:space="1" w:color="000000"/>
          <w:left w:val="single" w:sz="4" w:space="4" w:color="000000"/>
          <w:bottom w:val="single" w:sz="4" w:space="1" w:color="000000"/>
          <w:right w:val="single" w:sz="4" w:space="4" w:color="000000"/>
        </w:pBdr>
        <w:spacing w:after="120" w:line="480" w:lineRule="auto"/>
        <w:rPr>
          <w:rFonts w:ascii="Arial" w:eastAsia="Times New Roman" w:hAnsi="Arial" w:cs="Arial"/>
        </w:rPr>
      </w:pPr>
    </w:p>
    <w:p w14:paraId="0BEB2293" w14:textId="43835034" w:rsidR="00905726" w:rsidRPr="00B24E60" w:rsidRDefault="00905726" w:rsidP="00905726">
      <w:pPr>
        <w:pBdr>
          <w:top w:val="single" w:sz="4" w:space="1" w:color="000000"/>
          <w:left w:val="single" w:sz="4" w:space="4" w:color="000000"/>
          <w:bottom w:val="single" w:sz="4" w:space="1" w:color="000000"/>
          <w:right w:val="single" w:sz="4" w:space="4" w:color="000000"/>
        </w:pBdr>
        <w:spacing w:after="120" w:line="480" w:lineRule="auto"/>
        <w:rPr>
          <w:rFonts w:ascii="Arial" w:eastAsia="Times New Roman" w:hAnsi="Arial" w:cs="Arial"/>
        </w:rPr>
      </w:pPr>
      <w:r w:rsidRPr="00B24E60">
        <w:rPr>
          <w:rFonts w:ascii="Arial" w:eastAsia="Times New Roman" w:hAnsi="Arial" w:cs="Arial"/>
        </w:rPr>
        <w:t xml:space="preserve">I, </w:t>
      </w:r>
      <w:r w:rsidR="00B24E60" w:rsidRPr="00B24E60">
        <w:rPr>
          <w:rFonts w:ascii="Arial" w:eastAsia="Times New Roman" w:hAnsi="Arial" w:cs="Arial"/>
        </w:rPr>
        <w:t>Kush Jani</w:t>
      </w:r>
      <w:r w:rsidRPr="00B24E60">
        <w:rPr>
          <w:rFonts w:ascii="Arial" w:eastAsia="Times New Roman"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69A09F0" w14:textId="31BED34B" w:rsidR="00905726" w:rsidRPr="00B24E60" w:rsidRDefault="00905726" w:rsidP="00905726">
      <w:pPr>
        <w:pBdr>
          <w:top w:val="single" w:sz="4" w:space="1" w:color="000000"/>
          <w:left w:val="single" w:sz="4" w:space="4" w:color="000000"/>
          <w:bottom w:val="single" w:sz="4" w:space="1" w:color="000000"/>
          <w:right w:val="single" w:sz="4" w:space="4" w:color="000000"/>
        </w:pBdr>
        <w:spacing w:after="120" w:line="480" w:lineRule="auto"/>
        <w:rPr>
          <w:rFonts w:ascii="Arial" w:eastAsia="Times New Roman" w:hAnsi="Arial" w:cs="Arial"/>
        </w:rPr>
      </w:pPr>
      <w:r w:rsidRPr="00B24E60">
        <w:rPr>
          <w:rFonts w:ascii="Arial" w:eastAsia="Times New Roman" w:hAnsi="Arial" w:cs="Arial"/>
        </w:rPr>
        <w:t>Signature: …</w:t>
      </w:r>
      <w:r w:rsidR="00B24E60" w:rsidRPr="00B24E60">
        <w:rPr>
          <w:rFonts w:ascii="Arial" w:eastAsia="Times New Roman" w:hAnsi="Arial" w:cs="Arial"/>
        </w:rPr>
        <w:t>KUSH</w:t>
      </w:r>
      <w:r w:rsidRPr="00B24E60">
        <w:rPr>
          <w:rFonts w:ascii="Arial" w:eastAsia="Times New Roman" w:hAnsi="Arial" w:cs="Arial"/>
        </w:rPr>
        <w:t>……………………………............................</w:t>
      </w:r>
    </w:p>
    <w:p w14:paraId="6E7C204A" w14:textId="06EDA674" w:rsidR="00905726" w:rsidRPr="00B24E60" w:rsidRDefault="00905726" w:rsidP="00905726">
      <w:pPr>
        <w:pBdr>
          <w:top w:val="single" w:sz="4" w:space="1" w:color="000000"/>
          <w:left w:val="single" w:sz="4" w:space="4" w:color="000000"/>
          <w:bottom w:val="single" w:sz="4" w:space="1" w:color="000000"/>
          <w:right w:val="single" w:sz="4" w:space="4" w:color="000000"/>
        </w:pBdr>
        <w:spacing w:after="120" w:line="480" w:lineRule="auto"/>
        <w:rPr>
          <w:rFonts w:ascii="Arial" w:eastAsia="Times New Roman" w:hAnsi="Arial" w:cs="Arial"/>
        </w:rPr>
      </w:pPr>
      <w:r w:rsidRPr="00B24E60">
        <w:rPr>
          <w:rFonts w:ascii="Arial" w:eastAsia="Times New Roman" w:hAnsi="Arial" w:cs="Arial"/>
        </w:rPr>
        <w:t>Date:         …</w:t>
      </w:r>
      <w:r w:rsidR="00B24E60" w:rsidRPr="00B24E60">
        <w:rPr>
          <w:rFonts w:ascii="Arial" w:eastAsia="Times New Roman" w:hAnsi="Arial" w:cs="Arial"/>
        </w:rPr>
        <w:t>23th september2026</w:t>
      </w:r>
      <w:r w:rsidRPr="00B24E60">
        <w:rPr>
          <w:rFonts w:ascii="Arial" w:eastAsia="Times New Roman" w:hAnsi="Arial" w:cs="Arial"/>
        </w:rPr>
        <w:t>……………………………............................</w:t>
      </w:r>
    </w:p>
    <w:p w14:paraId="2AEFAA80" w14:textId="77777777" w:rsidR="00905726" w:rsidRPr="00B24E60" w:rsidRDefault="00905726" w:rsidP="00905726">
      <w:pPr>
        <w:rPr>
          <w:rFonts w:ascii="Arial" w:eastAsia="Times New Roman" w:hAnsi="Arial" w:cs="Arial"/>
          <w:b/>
          <w:bCs/>
        </w:rPr>
      </w:pPr>
    </w:p>
    <w:p w14:paraId="476CAE77" w14:textId="77777777" w:rsidR="00905726" w:rsidRPr="00B24E60" w:rsidRDefault="00905726" w:rsidP="00905726">
      <w:pPr>
        <w:rPr>
          <w:rFonts w:ascii="Arial" w:eastAsia="Times New Roman" w:hAnsi="Arial" w:cs="Arial"/>
          <w:b/>
          <w:bCs/>
        </w:rPr>
      </w:pPr>
      <w:r w:rsidRPr="00B24E60">
        <w:rPr>
          <w:rFonts w:ascii="Arial" w:hAnsi="Arial" w:cs="Arial"/>
        </w:rPr>
        <w:br w:type="page"/>
      </w:r>
    </w:p>
    <w:p w14:paraId="2F6DED63" w14:textId="77777777" w:rsidR="00905726" w:rsidRPr="00B24E60" w:rsidRDefault="00905726" w:rsidP="00905726">
      <w:pPr>
        <w:rPr>
          <w:rFonts w:ascii="Arial" w:eastAsia="Times New Roman" w:hAnsi="Arial" w:cs="Arial"/>
          <w:b/>
          <w:bCs/>
        </w:rPr>
      </w:pPr>
      <w:r w:rsidRPr="00B24E60">
        <w:rPr>
          <w:rFonts w:ascii="Arial" w:eastAsia="Times New Roman" w:hAnsi="Arial" w:cs="Arial"/>
          <w:b/>
          <w:bCs/>
        </w:rPr>
        <w:lastRenderedPageBreak/>
        <w:t xml:space="preserve">AI use Acknowledgements </w:t>
      </w:r>
    </w:p>
    <w:p w14:paraId="2738C6DC" w14:textId="77777777" w:rsidR="00905726" w:rsidRPr="00B24E60" w:rsidRDefault="00905726" w:rsidP="00905726">
      <w:pPr>
        <w:spacing w:line="360" w:lineRule="auto"/>
        <w:jc w:val="both"/>
        <w:rPr>
          <w:rFonts w:ascii="Arial" w:eastAsia="Times New Roman" w:hAnsi="Arial" w:cs="Arial"/>
          <w:b/>
          <w:bCs/>
        </w:rPr>
      </w:pPr>
      <w:r w:rsidRPr="00B24E60">
        <w:rPr>
          <w:rFonts w:ascii="Arial" w:eastAsia="Times New Roman" w:hAnsi="Arial" w:cs="Arial"/>
        </w:rPr>
        <w:t xml:space="preserve">I acknowledge that no AI had been used to conduct this study. Every research is on my own and all sources are cited to ensure effective learning outcomes are attained. </w:t>
      </w:r>
      <w:r w:rsidRPr="00B24E60">
        <w:rPr>
          <w:rFonts w:ascii="Arial" w:hAnsi="Arial" w:cs="Arial"/>
        </w:rPr>
        <w:br w:type="page"/>
      </w:r>
    </w:p>
    <w:p w14:paraId="48319BDF" w14:textId="77777777" w:rsidR="00905726" w:rsidRPr="00B24E60" w:rsidRDefault="00905726" w:rsidP="00905726">
      <w:pPr>
        <w:spacing w:line="360" w:lineRule="auto"/>
        <w:jc w:val="both"/>
        <w:rPr>
          <w:rFonts w:ascii="Arial" w:eastAsia="Times New Roman" w:hAnsi="Arial" w:cs="Arial"/>
          <w:b/>
          <w:bCs/>
        </w:rPr>
      </w:pPr>
      <w:r w:rsidRPr="00B24E60">
        <w:rPr>
          <w:rFonts w:ascii="Arial" w:eastAsia="Times New Roman" w:hAnsi="Arial" w:cs="Arial"/>
          <w:b/>
          <w:bCs/>
        </w:rPr>
        <w:lastRenderedPageBreak/>
        <w:t>Acknowledgements</w:t>
      </w:r>
    </w:p>
    <w:p w14:paraId="32358B76" w14:textId="77777777" w:rsidR="00905726" w:rsidRPr="00B24E60" w:rsidRDefault="00905726" w:rsidP="00905726">
      <w:pPr>
        <w:spacing w:line="360" w:lineRule="auto"/>
        <w:jc w:val="both"/>
        <w:rPr>
          <w:rFonts w:ascii="Arial" w:eastAsia="Times New Roman" w:hAnsi="Arial" w:cs="Arial"/>
        </w:rPr>
      </w:pPr>
      <w:r w:rsidRPr="00B24E60">
        <w:rPr>
          <w:rFonts w:ascii="Arial" w:eastAsia="Times New Roman" w:hAnsi="Arial" w:cs="Arial"/>
        </w:rPr>
        <w:t xml:space="preserve">I would like to acknowledge my friends and family members who helped me to complete this work. It is their guidance and supervision, along with my guide, that helped me to finish this dissertation properly. </w:t>
      </w:r>
      <w:r w:rsidRPr="00B24E60">
        <w:rPr>
          <w:rFonts w:ascii="Arial" w:hAnsi="Arial" w:cs="Arial"/>
        </w:rPr>
        <w:br w:type="page"/>
      </w:r>
    </w:p>
    <w:p w14:paraId="4B33F25A" w14:textId="77777777" w:rsidR="00905726" w:rsidRPr="00B24E60" w:rsidRDefault="00905726" w:rsidP="00905726">
      <w:pPr>
        <w:spacing w:line="360" w:lineRule="auto"/>
        <w:jc w:val="both"/>
        <w:rPr>
          <w:rFonts w:ascii="Arial" w:eastAsia="Times New Roman" w:hAnsi="Arial" w:cs="Arial"/>
          <w:b/>
          <w:bCs/>
          <w:color w:val="000000" w:themeColor="text1"/>
        </w:rPr>
      </w:pPr>
      <w:r w:rsidRPr="00B24E60">
        <w:rPr>
          <w:rFonts w:ascii="Arial" w:eastAsia="Times New Roman" w:hAnsi="Arial" w:cs="Arial"/>
          <w:b/>
          <w:bCs/>
          <w:color w:val="000000" w:themeColor="text1"/>
        </w:rPr>
        <w:lastRenderedPageBreak/>
        <w:t>Abstract</w:t>
      </w:r>
    </w:p>
    <w:p w14:paraId="22E54149"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Zara has integrated IMC strategies to generate better consumer buying behavior. However, the main issue is that the messaging aspect tends to be very problematic, as the appeal is different, due to which problems remain. As such, this messaging inconsistency from different channels led to lower marketing efficiency for Zara. In this case, the document analysis from secondary data helps to generate interesting insights which align with these themes. The analysis showed that the first theme revealed that a combination of online and offline marketing communication helped Zara to grow its business. However, with the comparative analysis table, online and offline inconsistency remains, which affects customers. Then, the second theme showed that positive and negative perceptions altered Zara’s IMC strategies, and this is seen in its approaches too. Here, the third theme showed that IMC helps to influence customers’ buying behavior due to its use of online and offline media. Then, the fourth theme looked into the vital aspects of IMC, where credibility and proper and authentic communication revealed better results. Moreover, the fifth theme showed that using IMC is attained by training, skilling and technological usage so that inconsistencies can be sorted out. However, limitations remain, where recommendations like using sentiment analysis followed by proper accommodation of grey literature strengthen the work.</w:t>
      </w:r>
    </w:p>
    <w:p w14:paraId="50065826"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i/>
          <w:iCs/>
          <w:color w:val="000000" w:themeColor="text1"/>
        </w:rPr>
        <w:t>Keywords:</w:t>
      </w:r>
      <w:r w:rsidRPr="00B24E60">
        <w:rPr>
          <w:rFonts w:ascii="Arial" w:eastAsia="Times New Roman" w:hAnsi="Arial" w:cs="Arial"/>
          <w:color w:val="000000" w:themeColor="text1"/>
        </w:rPr>
        <w:t xml:space="preserve"> Integrated marketing communication, IMC, consumer buying behavior, Zara and fast-fashion.</w:t>
      </w:r>
    </w:p>
    <w:p w14:paraId="1E708059" w14:textId="77777777" w:rsidR="00905726" w:rsidRPr="00B24E60" w:rsidRDefault="00905726" w:rsidP="00905726">
      <w:pPr>
        <w:spacing w:line="360" w:lineRule="auto"/>
        <w:jc w:val="both"/>
        <w:rPr>
          <w:rFonts w:ascii="Arial" w:eastAsia="Times New Roman" w:hAnsi="Arial" w:cs="Arial"/>
          <w:b/>
          <w:bCs/>
          <w:color w:val="000000" w:themeColor="text1"/>
        </w:rPr>
      </w:pPr>
      <w:r w:rsidRPr="00B24E60">
        <w:rPr>
          <w:rFonts w:ascii="Arial" w:hAnsi="Arial" w:cs="Arial"/>
          <w:color w:val="000000" w:themeColor="text1"/>
        </w:rPr>
        <w:br w:type="page"/>
      </w:r>
    </w:p>
    <w:p w14:paraId="5CF8A84D" w14:textId="77777777" w:rsidR="00905726" w:rsidRPr="00B24E60" w:rsidRDefault="00905726" w:rsidP="00905726">
      <w:pPr>
        <w:keepNext/>
        <w:keepLines/>
        <w:pBdr>
          <w:top w:val="nil"/>
          <w:left w:val="nil"/>
          <w:bottom w:val="nil"/>
          <w:right w:val="nil"/>
          <w:between w:val="nil"/>
        </w:pBdr>
        <w:spacing w:before="240" w:after="0" w:line="360" w:lineRule="auto"/>
        <w:ind w:left="720" w:hanging="360"/>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lastRenderedPageBreak/>
        <w:t>Table of Contents</w:t>
      </w:r>
    </w:p>
    <w:sdt>
      <w:sdtPr>
        <w:rPr>
          <w:rFonts w:ascii="Arial" w:hAnsi="Arial" w:cs="Arial"/>
          <w:color w:val="000000" w:themeColor="text1"/>
        </w:rPr>
        <w:id w:val="1851866626"/>
        <w:docPartObj>
          <w:docPartGallery w:val="Table of Contents"/>
          <w:docPartUnique/>
        </w:docPartObj>
      </w:sdtPr>
      <w:sdtContent>
        <w:p w14:paraId="4A5D873C" w14:textId="77777777" w:rsidR="00905726" w:rsidRPr="00B24E60" w:rsidRDefault="00905726" w:rsidP="00905726">
          <w:pPr>
            <w:pBdr>
              <w:top w:val="nil"/>
              <w:left w:val="nil"/>
              <w:bottom w:val="nil"/>
              <w:right w:val="nil"/>
              <w:between w:val="nil"/>
            </w:pBdr>
            <w:tabs>
              <w:tab w:val="left" w:pos="480"/>
              <w:tab w:val="right" w:leader="dot" w:pos="9350"/>
            </w:tabs>
            <w:spacing w:after="100" w:line="360" w:lineRule="auto"/>
            <w:jc w:val="both"/>
            <w:rPr>
              <w:rFonts w:ascii="Arial" w:eastAsia="Times New Roman" w:hAnsi="Arial" w:cs="Arial"/>
              <w:color w:val="000000" w:themeColor="text1"/>
            </w:rPr>
          </w:pPr>
          <w:r w:rsidRPr="00B24E60">
            <w:rPr>
              <w:rFonts w:ascii="Arial" w:hAnsi="Arial" w:cs="Arial"/>
              <w:color w:val="000000" w:themeColor="text1"/>
            </w:rPr>
            <w:fldChar w:fldCharType="begin"/>
          </w:r>
          <w:r w:rsidRPr="00B24E60">
            <w:rPr>
              <w:rFonts w:ascii="Arial" w:hAnsi="Arial" w:cs="Arial"/>
              <w:color w:val="000000" w:themeColor="text1"/>
            </w:rPr>
            <w:instrText xml:space="preserve"> TOC \h \u \z \t "Heading 1,1,Heading 2,2,Heading 3,3,"</w:instrText>
          </w:r>
          <w:r w:rsidRPr="00B24E60">
            <w:rPr>
              <w:rFonts w:ascii="Arial" w:hAnsi="Arial" w:cs="Arial"/>
              <w:color w:val="000000" w:themeColor="text1"/>
            </w:rPr>
            <w:fldChar w:fldCharType="separate"/>
          </w:r>
          <w:hyperlink w:anchor="_qbp1jx89jkmk">
            <w:r w:rsidRPr="00B24E60">
              <w:rPr>
                <w:rFonts w:ascii="Arial" w:eastAsia="Times New Roman" w:hAnsi="Arial" w:cs="Arial"/>
                <w:color w:val="000000" w:themeColor="text1"/>
              </w:rPr>
              <w:t>1.</w:t>
            </w:r>
            <w:r w:rsidRPr="00B24E60">
              <w:rPr>
                <w:rFonts w:ascii="Arial" w:eastAsia="Times New Roman" w:hAnsi="Arial" w:cs="Arial"/>
                <w:color w:val="000000" w:themeColor="text1"/>
              </w:rPr>
              <w:tab/>
              <w:t>Chapter 1: Introduction</w:t>
            </w:r>
            <w:r w:rsidRPr="00B24E60">
              <w:rPr>
                <w:rFonts w:ascii="Arial" w:eastAsia="Times New Roman" w:hAnsi="Arial" w:cs="Arial"/>
                <w:color w:val="000000" w:themeColor="text1"/>
              </w:rPr>
              <w:tab/>
              <w:t>9</w:t>
            </w:r>
          </w:hyperlink>
        </w:p>
        <w:p w14:paraId="0119ECE8"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219c4tv1w3bq">
            <w:r w:rsidRPr="00B24E60">
              <w:rPr>
                <w:rFonts w:ascii="Arial" w:eastAsia="Times New Roman" w:hAnsi="Arial" w:cs="Arial"/>
                <w:color w:val="000000" w:themeColor="text1"/>
              </w:rPr>
              <w:t>1.1.</w:t>
            </w:r>
            <w:r w:rsidRPr="00B24E60">
              <w:rPr>
                <w:rFonts w:ascii="Arial" w:eastAsia="Times New Roman" w:hAnsi="Arial" w:cs="Arial"/>
                <w:color w:val="000000" w:themeColor="text1"/>
              </w:rPr>
              <w:tab/>
              <w:t>Background</w:t>
            </w:r>
            <w:r w:rsidRPr="00B24E60">
              <w:rPr>
                <w:rFonts w:ascii="Arial" w:eastAsia="Times New Roman" w:hAnsi="Arial" w:cs="Arial"/>
                <w:color w:val="000000" w:themeColor="text1"/>
              </w:rPr>
              <w:tab/>
              <w:t>9</w:t>
            </w:r>
          </w:hyperlink>
        </w:p>
        <w:p w14:paraId="5AA2272B"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3rz8lnlulzmc">
            <w:r w:rsidRPr="00B24E60">
              <w:rPr>
                <w:rFonts w:ascii="Arial" w:eastAsia="Times New Roman" w:hAnsi="Arial" w:cs="Arial"/>
                <w:color w:val="000000" w:themeColor="text1"/>
              </w:rPr>
              <w:t>1.2.</w:t>
            </w:r>
            <w:r w:rsidRPr="00B24E60">
              <w:rPr>
                <w:rFonts w:ascii="Arial" w:eastAsia="Times New Roman" w:hAnsi="Arial" w:cs="Arial"/>
                <w:color w:val="000000" w:themeColor="text1"/>
              </w:rPr>
              <w:tab/>
              <w:t>Research Problem</w:t>
            </w:r>
            <w:r w:rsidRPr="00B24E60">
              <w:rPr>
                <w:rFonts w:ascii="Arial" w:eastAsia="Times New Roman" w:hAnsi="Arial" w:cs="Arial"/>
                <w:color w:val="000000" w:themeColor="text1"/>
              </w:rPr>
              <w:tab/>
              <w:t>10</w:t>
            </w:r>
          </w:hyperlink>
        </w:p>
        <w:p w14:paraId="19C580E1"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iuwtp262hhhx">
            <w:r w:rsidRPr="00B24E60">
              <w:rPr>
                <w:rFonts w:ascii="Arial" w:eastAsia="Times New Roman" w:hAnsi="Arial" w:cs="Arial"/>
                <w:color w:val="000000" w:themeColor="text1"/>
              </w:rPr>
              <w:t>1.3.</w:t>
            </w:r>
            <w:r w:rsidRPr="00B24E60">
              <w:rPr>
                <w:rFonts w:ascii="Arial" w:eastAsia="Times New Roman" w:hAnsi="Arial" w:cs="Arial"/>
                <w:color w:val="000000" w:themeColor="text1"/>
              </w:rPr>
              <w:tab/>
              <w:t>Aim</w:t>
            </w:r>
            <w:r w:rsidRPr="00B24E60">
              <w:rPr>
                <w:rFonts w:ascii="Arial" w:eastAsia="Times New Roman" w:hAnsi="Arial" w:cs="Arial"/>
                <w:color w:val="000000" w:themeColor="text1"/>
              </w:rPr>
              <w:tab/>
              <w:t>11</w:t>
            </w:r>
          </w:hyperlink>
        </w:p>
        <w:p w14:paraId="48EDF807"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5iks59gbnf1">
            <w:r w:rsidRPr="00B24E60">
              <w:rPr>
                <w:rFonts w:ascii="Arial" w:eastAsia="Times New Roman" w:hAnsi="Arial" w:cs="Arial"/>
                <w:color w:val="000000" w:themeColor="text1"/>
              </w:rPr>
              <w:t>1.4.</w:t>
            </w:r>
            <w:r w:rsidRPr="00B24E60">
              <w:rPr>
                <w:rFonts w:ascii="Arial" w:eastAsia="Times New Roman" w:hAnsi="Arial" w:cs="Arial"/>
                <w:color w:val="000000" w:themeColor="text1"/>
              </w:rPr>
              <w:tab/>
              <w:t>Objectives</w:t>
            </w:r>
            <w:r w:rsidRPr="00B24E60">
              <w:rPr>
                <w:rFonts w:ascii="Arial" w:eastAsia="Times New Roman" w:hAnsi="Arial" w:cs="Arial"/>
                <w:color w:val="000000" w:themeColor="text1"/>
              </w:rPr>
              <w:tab/>
              <w:t>11</w:t>
            </w:r>
          </w:hyperlink>
        </w:p>
        <w:p w14:paraId="6C50F889"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zczjwyfzpomz">
            <w:r w:rsidRPr="00B24E60">
              <w:rPr>
                <w:rFonts w:ascii="Arial" w:eastAsia="Times New Roman" w:hAnsi="Arial" w:cs="Arial"/>
                <w:color w:val="000000" w:themeColor="text1"/>
              </w:rPr>
              <w:t>1.5.</w:t>
            </w:r>
            <w:r w:rsidRPr="00B24E60">
              <w:rPr>
                <w:rFonts w:ascii="Arial" w:eastAsia="Times New Roman" w:hAnsi="Arial" w:cs="Arial"/>
                <w:color w:val="000000" w:themeColor="text1"/>
              </w:rPr>
              <w:tab/>
              <w:t>Research Questions</w:t>
            </w:r>
            <w:r w:rsidRPr="00B24E60">
              <w:rPr>
                <w:rFonts w:ascii="Arial" w:eastAsia="Times New Roman" w:hAnsi="Arial" w:cs="Arial"/>
                <w:color w:val="000000" w:themeColor="text1"/>
              </w:rPr>
              <w:tab/>
              <w:t>12</w:t>
            </w:r>
          </w:hyperlink>
        </w:p>
        <w:p w14:paraId="795B915C" w14:textId="77777777" w:rsidR="00905726" w:rsidRPr="00B24E60" w:rsidRDefault="00905726" w:rsidP="00905726">
          <w:pPr>
            <w:pBdr>
              <w:top w:val="nil"/>
              <w:left w:val="nil"/>
              <w:bottom w:val="nil"/>
              <w:right w:val="nil"/>
              <w:between w:val="nil"/>
            </w:pBdr>
            <w:tabs>
              <w:tab w:val="left" w:pos="1440"/>
              <w:tab w:val="right" w:leader="dot" w:pos="9350"/>
            </w:tabs>
            <w:spacing w:after="100" w:line="360" w:lineRule="auto"/>
            <w:ind w:left="480"/>
            <w:jc w:val="both"/>
            <w:rPr>
              <w:rFonts w:ascii="Arial" w:eastAsia="Times New Roman" w:hAnsi="Arial" w:cs="Arial"/>
              <w:color w:val="000000" w:themeColor="text1"/>
            </w:rPr>
          </w:pPr>
          <w:hyperlink w:anchor="_6qa784g97ta7">
            <w:r w:rsidRPr="00B24E60">
              <w:rPr>
                <w:rFonts w:ascii="Arial" w:eastAsia="Times New Roman" w:hAnsi="Arial" w:cs="Arial"/>
                <w:color w:val="000000" w:themeColor="text1"/>
              </w:rPr>
              <w:t>1.5.1.</w:t>
            </w:r>
            <w:r w:rsidRPr="00B24E60">
              <w:rPr>
                <w:rFonts w:ascii="Arial" w:eastAsia="Times New Roman" w:hAnsi="Arial" w:cs="Arial"/>
                <w:color w:val="000000" w:themeColor="text1"/>
              </w:rPr>
              <w:tab/>
              <w:t>Primary question</w:t>
            </w:r>
            <w:r w:rsidRPr="00B24E60">
              <w:rPr>
                <w:rFonts w:ascii="Arial" w:eastAsia="Times New Roman" w:hAnsi="Arial" w:cs="Arial"/>
                <w:color w:val="000000" w:themeColor="text1"/>
              </w:rPr>
              <w:tab/>
              <w:t>12</w:t>
            </w:r>
          </w:hyperlink>
        </w:p>
        <w:p w14:paraId="48E45E59" w14:textId="77777777" w:rsidR="00905726" w:rsidRPr="00B24E60" w:rsidRDefault="00905726" w:rsidP="00905726">
          <w:pPr>
            <w:pBdr>
              <w:top w:val="nil"/>
              <w:left w:val="nil"/>
              <w:bottom w:val="nil"/>
              <w:right w:val="nil"/>
              <w:between w:val="nil"/>
            </w:pBdr>
            <w:tabs>
              <w:tab w:val="left" w:pos="1440"/>
              <w:tab w:val="right" w:leader="dot" w:pos="9350"/>
            </w:tabs>
            <w:spacing w:after="100" w:line="360" w:lineRule="auto"/>
            <w:ind w:left="480"/>
            <w:jc w:val="both"/>
            <w:rPr>
              <w:rFonts w:ascii="Arial" w:eastAsia="Times New Roman" w:hAnsi="Arial" w:cs="Arial"/>
              <w:color w:val="000000" w:themeColor="text1"/>
            </w:rPr>
          </w:pPr>
          <w:hyperlink w:anchor="_aqmi8w2h1dew">
            <w:r w:rsidRPr="00B24E60">
              <w:rPr>
                <w:rFonts w:ascii="Arial" w:eastAsia="Times New Roman" w:hAnsi="Arial" w:cs="Arial"/>
                <w:color w:val="000000" w:themeColor="text1"/>
              </w:rPr>
              <w:t>1.5.2.</w:t>
            </w:r>
            <w:r w:rsidRPr="00B24E60">
              <w:rPr>
                <w:rFonts w:ascii="Arial" w:eastAsia="Times New Roman" w:hAnsi="Arial" w:cs="Arial"/>
                <w:color w:val="000000" w:themeColor="text1"/>
              </w:rPr>
              <w:tab/>
              <w:t>Secondary questions</w:t>
            </w:r>
            <w:r w:rsidRPr="00B24E60">
              <w:rPr>
                <w:rFonts w:ascii="Arial" w:eastAsia="Times New Roman" w:hAnsi="Arial" w:cs="Arial"/>
                <w:color w:val="000000" w:themeColor="text1"/>
              </w:rPr>
              <w:tab/>
              <w:t>12</w:t>
            </w:r>
          </w:hyperlink>
        </w:p>
        <w:p w14:paraId="7C0453C5"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rchypf1psbot">
            <w:r w:rsidRPr="00B24E60">
              <w:rPr>
                <w:rFonts w:ascii="Arial" w:eastAsia="Times New Roman" w:hAnsi="Arial" w:cs="Arial"/>
                <w:color w:val="000000" w:themeColor="text1"/>
              </w:rPr>
              <w:t>1.6.</w:t>
            </w:r>
            <w:r w:rsidRPr="00B24E60">
              <w:rPr>
                <w:rFonts w:ascii="Arial" w:eastAsia="Times New Roman" w:hAnsi="Arial" w:cs="Arial"/>
                <w:color w:val="000000" w:themeColor="text1"/>
              </w:rPr>
              <w:tab/>
              <w:t>Research Propositions</w:t>
            </w:r>
            <w:r w:rsidRPr="00B24E60">
              <w:rPr>
                <w:rFonts w:ascii="Arial" w:eastAsia="Times New Roman" w:hAnsi="Arial" w:cs="Arial"/>
                <w:color w:val="000000" w:themeColor="text1"/>
              </w:rPr>
              <w:tab/>
              <w:t>12</w:t>
            </w:r>
          </w:hyperlink>
        </w:p>
        <w:p w14:paraId="4D0EABCB"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8pmmtv3fep0n">
            <w:r w:rsidRPr="00B24E60">
              <w:rPr>
                <w:rFonts w:ascii="Arial" w:eastAsia="Times New Roman" w:hAnsi="Arial" w:cs="Arial"/>
                <w:color w:val="000000" w:themeColor="text1"/>
              </w:rPr>
              <w:t>1.7.</w:t>
            </w:r>
            <w:r w:rsidRPr="00B24E60">
              <w:rPr>
                <w:rFonts w:ascii="Arial" w:eastAsia="Times New Roman" w:hAnsi="Arial" w:cs="Arial"/>
                <w:color w:val="000000" w:themeColor="text1"/>
              </w:rPr>
              <w:tab/>
              <w:t>Significance</w:t>
            </w:r>
            <w:r w:rsidRPr="00B24E60">
              <w:rPr>
                <w:rFonts w:ascii="Arial" w:eastAsia="Times New Roman" w:hAnsi="Arial" w:cs="Arial"/>
                <w:color w:val="000000" w:themeColor="text1"/>
              </w:rPr>
              <w:tab/>
              <w:t>13</w:t>
            </w:r>
          </w:hyperlink>
        </w:p>
        <w:p w14:paraId="46E17512"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rbgx5t5qkmiy">
            <w:r w:rsidRPr="00B24E60">
              <w:rPr>
                <w:rFonts w:ascii="Arial" w:eastAsia="Times New Roman" w:hAnsi="Arial" w:cs="Arial"/>
                <w:color w:val="000000" w:themeColor="text1"/>
              </w:rPr>
              <w:t>1.8.</w:t>
            </w:r>
            <w:r w:rsidRPr="00B24E60">
              <w:rPr>
                <w:rFonts w:ascii="Arial" w:eastAsia="Times New Roman" w:hAnsi="Arial" w:cs="Arial"/>
                <w:color w:val="000000" w:themeColor="text1"/>
              </w:rPr>
              <w:tab/>
              <w:t>Scope</w:t>
            </w:r>
            <w:r w:rsidRPr="00B24E60">
              <w:rPr>
                <w:rFonts w:ascii="Arial" w:eastAsia="Times New Roman" w:hAnsi="Arial" w:cs="Arial"/>
                <w:color w:val="000000" w:themeColor="text1"/>
              </w:rPr>
              <w:tab/>
              <w:t>13</w:t>
            </w:r>
          </w:hyperlink>
        </w:p>
        <w:p w14:paraId="525503B6"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oxciuytvrhgq">
            <w:r w:rsidRPr="00B24E60">
              <w:rPr>
                <w:rFonts w:ascii="Arial" w:eastAsia="Times New Roman" w:hAnsi="Arial" w:cs="Arial"/>
                <w:color w:val="000000" w:themeColor="text1"/>
              </w:rPr>
              <w:t>1.9.</w:t>
            </w:r>
            <w:r w:rsidRPr="00B24E60">
              <w:rPr>
                <w:rFonts w:ascii="Arial" w:eastAsia="Times New Roman" w:hAnsi="Arial" w:cs="Arial"/>
                <w:color w:val="000000" w:themeColor="text1"/>
              </w:rPr>
              <w:tab/>
              <w:t>Dissertation Structure</w:t>
            </w:r>
            <w:r w:rsidRPr="00B24E60">
              <w:rPr>
                <w:rFonts w:ascii="Arial" w:eastAsia="Times New Roman" w:hAnsi="Arial" w:cs="Arial"/>
                <w:color w:val="000000" w:themeColor="text1"/>
              </w:rPr>
              <w:tab/>
              <w:t>14</w:t>
            </w:r>
          </w:hyperlink>
        </w:p>
        <w:p w14:paraId="227C4498" w14:textId="77777777" w:rsidR="00905726" w:rsidRPr="00B24E60" w:rsidRDefault="00905726" w:rsidP="00905726">
          <w:pPr>
            <w:pBdr>
              <w:top w:val="nil"/>
              <w:left w:val="nil"/>
              <w:bottom w:val="nil"/>
              <w:right w:val="nil"/>
              <w:between w:val="nil"/>
            </w:pBdr>
            <w:tabs>
              <w:tab w:val="left" w:pos="480"/>
              <w:tab w:val="right" w:leader="dot" w:pos="9350"/>
            </w:tabs>
            <w:spacing w:after="100" w:line="360" w:lineRule="auto"/>
            <w:jc w:val="both"/>
            <w:rPr>
              <w:rFonts w:ascii="Arial" w:eastAsia="Times New Roman" w:hAnsi="Arial" w:cs="Arial"/>
              <w:color w:val="000000" w:themeColor="text1"/>
            </w:rPr>
          </w:pPr>
          <w:hyperlink w:anchor="_9tsrzta8qzdm">
            <w:r w:rsidRPr="00B24E60">
              <w:rPr>
                <w:rFonts w:ascii="Arial" w:eastAsia="Times New Roman" w:hAnsi="Arial" w:cs="Arial"/>
                <w:color w:val="000000" w:themeColor="text1"/>
              </w:rPr>
              <w:t>2.</w:t>
            </w:r>
            <w:r w:rsidRPr="00B24E60">
              <w:rPr>
                <w:rFonts w:ascii="Arial" w:eastAsia="Times New Roman" w:hAnsi="Arial" w:cs="Arial"/>
                <w:color w:val="000000" w:themeColor="text1"/>
              </w:rPr>
              <w:tab/>
              <w:t>Chapter 2: Literature Review</w:t>
            </w:r>
            <w:r w:rsidRPr="00B24E60">
              <w:rPr>
                <w:rFonts w:ascii="Arial" w:eastAsia="Times New Roman" w:hAnsi="Arial" w:cs="Arial"/>
                <w:color w:val="000000" w:themeColor="text1"/>
              </w:rPr>
              <w:tab/>
              <w:t>15</w:t>
            </w:r>
          </w:hyperlink>
        </w:p>
        <w:p w14:paraId="14604F24"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u370usimsjf3">
            <w:r w:rsidRPr="00B24E60">
              <w:rPr>
                <w:rFonts w:ascii="Arial" w:eastAsia="Times New Roman" w:hAnsi="Arial" w:cs="Arial"/>
                <w:color w:val="000000" w:themeColor="text1"/>
              </w:rPr>
              <w:t>2.1.</w:t>
            </w:r>
            <w:r w:rsidRPr="00B24E60">
              <w:rPr>
                <w:rFonts w:ascii="Arial" w:eastAsia="Times New Roman" w:hAnsi="Arial" w:cs="Arial"/>
                <w:color w:val="000000" w:themeColor="text1"/>
              </w:rPr>
              <w:tab/>
              <w:t>IMC</w:t>
            </w:r>
            <w:r w:rsidRPr="00B24E60">
              <w:rPr>
                <w:rFonts w:ascii="Arial" w:eastAsia="Times New Roman" w:hAnsi="Arial" w:cs="Arial"/>
                <w:color w:val="000000" w:themeColor="text1"/>
              </w:rPr>
              <w:tab/>
              <w:t>15</w:t>
            </w:r>
          </w:hyperlink>
        </w:p>
        <w:p w14:paraId="4DC8DC56"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axzcr03dyrey">
            <w:r w:rsidRPr="00B24E60">
              <w:rPr>
                <w:rFonts w:ascii="Arial" w:eastAsia="Times New Roman" w:hAnsi="Arial" w:cs="Arial"/>
                <w:color w:val="000000" w:themeColor="text1"/>
              </w:rPr>
              <w:t>2.2.</w:t>
            </w:r>
            <w:r w:rsidRPr="00B24E60">
              <w:rPr>
                <w:rFonts w:ascii="Arial" w:eastAsia="Times New Roman" w:hAnsi="Arial" w:cs="Arial"/>
                <w:color w:val="000000" w:themeColor="text1"/>
              </w:rPr>
              <w:tab/>
              <w:t>Consumer Buying Behavior</w:t>
            </w:r>
            <w:r w:rsidRPr="00B24E60">
              <w:rPr>
                <w:rFonts w:ascii="Arial" w:eastAsia="Times New Roman" w:hAnsi="Arial" w:cs="Arial"/>
                <w:color w:val="000000" w:themeColor="text1"/>
              </w:rPr>
              <w:tab/>
              <w:t>16</w:t>
            </w:r>
          </w:hyperlink>
        </w:p>
        <w:p w14:paraId="2DB9BB4A"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p88l7a4mnxxf">
            <w:r w:rsidRPr="00B24E60">
              <w:rPr>
                <w:rFonts w:ascii="Arial" w:eastAsia="Times New Roman" w:hAnsi="Arial" w:cs="Arial"/>
                <w:color w:val="000000" w:themeColor="text1"/>
              </w:rPr>
              <w:t>2.3.</w:t>
            </w:r>
            <w:r w:rsidRPr="00B24E60">
              <w:rPr>
                <w:rFonts w:ascii="Arial" w:eastAsia="Times New Roman" w:hAnsi="Arial" w:cs="Arial"/>
                <w:color w:val="000000" w:themeColor="text1"/>
              </w:rPr>
              <w:tab/>
              <w:t>Fast Fashion Marketing</w:t>
            </w:r>
            <w:r w:rsidRPr="00B24E60">
              <w:rPr>
                <w:rFonts w:ascii="Arial" w:eastAsia="Times New Roman" w:hAnsi="Arial" w:cs="Arial"/>
                <w:color w:val="000000" w:themeColor="text1"/>
              </w:rPr>
              <w:tab/>
              <w:t>18</w:t>
            </w:r>
          </w:hyperlink>
        </w:p>
        <w:p w14:paraId="4952DCE0"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1pndmettx2yo">
            <w:r w:rsidRPr="00B24E60">
              <w:rPr>
                <w:rFonts w:ascii="Arial" w:eastAsia="Times New Roman" w:hAnsi="Arial" w:cs="Arial"/>
                <w:color w:val="000000" w:themeColor="text1"/>
              </w:rPr>
              <w:t>2.4.</w:t>
            </w:r>
            <w:r w:rsidRPr="00B24E60">
              <w:rPr>
                <w:rFonts w:ascii="Arial" w:eastAsia="Times New Roman" w:hAnsi="Arial" w:cs="Arial"/>
                <w:color w:val="000000" w:themeColor="text1"/>
              </w:rPr>
              <w:tab/>
              <w:t>Communication Credibility</w:t>
            </w:r>
            <w:r w:rsidRPr="00B24E60">
              <w:rPr>
                <w:rFonts w:ascii="Arial" w:eastAsia="Times New Roman" w:hAnsi="Arial" w:cs="Arial"/>
                <w:color w:val="000000" w:themeColor="text1"/>
              </w:rPr>
              <w:tab/>
              <w:t>19</w:t>
            </w:r>
          </w:hyperlink>
        </w:p>
        <w:p w14:paraId="0AF052CC"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j1y270nfjswq">
            <w:r w:rsidRPr="00B24E60">
              <w:rPr>
                <w:rFonts w:ascii="Arial" w:eastAsia="Times New Roman" w:hAnsi="Arial" w:cs="Arial"/>
                <w:color w:val="000000" w:themeColor="text1"/>
              </w:rPr>
              <w:t>2.5.</w:t>
            </w:r>
            <w:r w:rsidRPr="00B24E60">
              <w:rPr>
                <w:rFonts w:ascii="Arial" w:eastAsia="Times New Roman" w:hAnsi="Arial" w:cs="Arial"/>
                <w:color w:val="000000" w:themeColor="text1"/>
              </w:rPr>
              <w:tab/>
              <w:t>Greenwashing</w:t>
            </w:r>
            <w:r w:rsidRPr="00B24E60">
              <w:rPr>
                <w:rFonts w:ascii="Arial" w:eastAsia="Times New Roman" w:hAnsi="Arial" w:cs="Arial"/>
                <w:color w:val="000000" w:themeColor="text1"/>
              </w:rPr>
              <w:tab/>
              <w:t>21</w:t>
            </w:r>
          </w:hyperlink>
        </w:p>
        <w:p w14:paraId="40A51248"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8humbpotbq5x">
            <w:r w:rsidRPr="00B24E60">
              <w:rPr>
                <w:rFonts w:ascii="Arial" w:eastAsia="Times New Roman" w:hAnsi="Arial" w:cs="Arial"/>
                <w:color w:val="000000" w:themeColor="text1"/>
              </w:rPr>
              <w:t>2.6.</w:t>
            </w:r>
            <w:r w:rsidRPr="00B24E60">
              <w:rPr>
                <w:rFonts w:ascii="Arial" w:eastAsia="Times New Roman" w:hAnsi="Arial" w:cs="Arial"/>
                <w:color w:val="000000" w:themeColor="text1"/>
              </w:rPr>
              <w:tab/>
              <w:t>Theoretical Framework</w:t>
            </w:r>
            <w:r w:rsidRPr="00B24E60">
              <w:rPr>
                <w:rFonts w:ascii="Arial" w:eastAsia="Times New Roman" w:hAnsi="Arial" w:cs="Arial"/>
                <w:color w:val="000000" w:themeColor="text1"/>
              </w:rPr>
              <w:tab/>
              <w:t>22</w:t>
            </w:r>
          </w:hyperlink>
        </w:p>
        <w:p w14:paraId="17BB3A83"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mzuvbc6m66x">
            <w:r w:rsidRPr="00B24E60">
              <w:rPr>
                <w:rFonts w:ascii="Arial" w:eastAsia="Times New Roman" w:hAnsi="Arial" w:cs="Arial"/>
                <w:color w:val="000000" w:themeColor="text1"/>
              </w:rPr>
              <w:t>2.7.</w:t>
            </w:r>
            <w:r w:rsidRPr="00B24E60">
              <w:rPr>
                <w:rFonts w:ascii="Arial" w:eastAsia="Times New Roman" w:hAnsi="Arial" w:cs="Arial"/>
                <w:color w:val="000000" w:themeColor="text1"/>
              </w:rPr>
              <w:tab/>
              <w:t>Critical Review</w:t>
            </w:r>
            <w:r w:rsidRPr="00B24E60">
              <w:rPr>
                <w:rFonts w:ascii="Arial" w:eastAsia="Times New Roman" w:hAnsi="Arial" w:cs="Arial"/>
                <w:color w:val="000000" w:themeColor="text1"/>
              </w:rPr>
              <w:tab/>
              <w:t>23</w:t>
            </w:r>
          </w:hyperlink>
        </w:p>
        <w:p w14:paraId="04C06BB7"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3cvp4vme4czi">
            <w:r w:rsidRPr="00B24E60">
              <w:rPr>
                <w:rFonts w:ascii="Arial" w:eastAsia="Times New Roman" w:hAnsi="Arial" w:cs="Arial"/>
                <w:color w:val="000000" w:themeColor="text1"/>
              </w:rPr>
              <w:t>2.8.</w:t>
            </w:r>
            <w:r w:rsidRPr="00B24E60">
              <w:rPr>
                <w:rFonts w:ascii="Arial" w:eastAsia="Times New Roman" w:hAnsi="Arial" w:cs="Arial"/>
                <w:color w:val="000000" w:themeColor="text1"/>
              </w:rPr>
              <w:tab/>
              <w:t>Research Gap</w:t>
            </w:r>
            <w:r w:rsidRPr="00B24E60">
              <w:rPr>
                <w:rFonts w:ascii="Arial" w:eastAsia="Times New Roman" w:hAnsi="Arial" w:cs="Arial"/>
                <w:color w:val="000000" w:themeColor="text1"/>
              </w:rPr>
              <w:tab/>
              <w:t>24</w:t>
            </w:r>
          </w:hyperlink>
        </w:p>
        <w:p w14:paraId="64F100D4"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qom3yam1gkeo">
            <w:r w:rsidRPr="00B24E60">
              <w:rPr>
                <w:rFonts w:ascii="Arial" w:eastAsia="Times New Roman" w:hAnsi="Arial" w:cs="Arial"/>
                <w:color w:val="000000" w:themeColor="text1"/>
              </w:rPr>
              <w:t>2.9.</w:t>
            </w:r>
            <w:r w:rsidRPr="00B24E60">
              <w:rPr>
                <w:rFonts w:ascii="Arial" w:eastAsia="Times New Roman" w:hAnsi="Arial" w:cs="Arial"/>
                <w:color w:val="000000" w:themeColor="text1"/>
              </w:rPr>
              <w:tab/>
              <w:t>Conceptual Framework</w:t>
            </w:r>
            <w:r w:rsidRPr="00B24E60">
              <w:rPr>
                <w:rFonts w:ascii="Arial" w:eastAsia="Times New Roman" w:hAnsi="Arial" w:cs="Arial"/>
                <w:color w:val="000000" w:themeColor="text1"/>
              </w:rPr>
              <w:tab/>
              <w:t>25</w:t>
            </w:r>
          </w:hyperlink>
        </w:p>
        <w:p w14:paraId="0CB9AB72" w14:textId="77777777" w:rsidR="00905726" w:rsidRPr="00B24E60" w:rsidRDefault="00905726" w:rsidP="00905726">
          <w:pPr>
            <w:pBdr>
              <w:top w:val="nil"/>
              <w:left w:val="nil"/>
              <w:bottom w:val="nil"/>
              <w:right w:val="nil"/>
              <w:between w:val="nil"/>
            </w:pBdr>
            <w:tabs>
              <w:tab w:val="left" w:pos="480"/>
              <w:tab w:val="right" w:leader="dot" w:pos="9350"/>
            </w:tabs>
            <w:spacing w:after="100" w:line="360" w:lineRule="auto"/>
            <w:jc w:val="both"/>
            <w:rPr>
              <w:rFonts w:ascii="Arial" w:eastAsia="Times New Roman" w:hAnsi="Arial" w:cs="Arial"/>
              <w:color w:val="000000" w:themeColor="text1"/>
            </w:rPr>
          </w:pPr>
          <w:hyperlink w:anchor="_9h3rdte4g9fc">
            <w:r w:rsidRPr="00B24E60">
              <w:rPr>
                <w:rFonts w:ascii="Arial" w:eastAsia="Times New Roman" w:hAnsi="Arial" w:cs="Arial"/>
                <w:color w:val="000000" w:themeColor="text1"/>
              </w:rPr>
              <w:t>3.</w:t>
            </w:r>
            <w:r w:rsidRPr="00B24E60">
              <w:rPr>
                <w:rFonts w:ascii="Arial" w:eastAsia="Times New Roman" w:hAnsi="Arial" w:cs="Arial"/>
                <w:color w:val="000000" w:themeColor="text1"/>
              </w:rPr>
              <w:tab/>
              <w:t>Chapter 3: Research Methodology</w:t>
            </w:r>
            <w:r w:rsidRPr="00B24E60">
              <w:rPr>
                <w:rFonts w:ascii="Arial" w:eastAsia="Times New Roman" w:hAnsi="Arial" w:cs="Arial"/>
                <w:color w:val="000000" w:themeColor="text1"/>
              </w:rPr>
              <w:tab/>
              <w:t>27</w:t>
            </w:r>
          </w:hyperlink>
        </w:p>
        <w:p w14:paraId="49F2F381"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xf9x6wz7287v">
            <w:r w:rsidRPr="00B24E60">
              <w:rPr>
                <w:rFonts w:ascii="Arial" w:eastAsia="Times New Roman" w:hAnsi="Arial" w:cs="Arial"/>
                <w:color w:val="000000" w:themeColor="text1"/>
              </w:rPr>
              <w:t>3.1.</w:t>
            </w:r>
            <w:r w:rsidRPr="00B24E60">
              <w:rPr>
                <w:rFonts w:ascii="Arial" w:eastAsia="Times New Roman" w:hAnsi="Arial" w:cs="Arial"/>
                <w:color w:val="000000" w:themeColor="text1"/>
              </w:rPr>
              <w:tab/>
              <w:t>Research Philosophy</w:t>
            </w:r>
            <w:r w:rsidRPr="00B24E60">
              <w:rPr>
                <w:rFonts w:ascii="Arial" w:eastAsia="Times New Roman" w:hAnsi="Arial" w:cs="Arial"/>
                <w:color w:val="000000" w:themeColor="text1"/>
              </w:rPr>
              <w:tab/>
              <w:t>27</w:t>
            </w:r>
          </w:hyperlink>
        </w:p>
        <w:p w14:paraId="08747375"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2ul80ibj2yeu">
            <w:r w:rsidRPr="00B24E60">
              <w:rPr>
                <w:rFonts w:ascii="Arial" w:eastAsia="Times New Roman" w:hAnsi="Arial" w:cs="Arial"/>
                <w:color w:val="000000" w:themeColor="text1"/>
              </w:rPr>
              <w:t>3.2.</w:t>
            </w:r>
            <w:r w:rsidRPr="00B24E60">
              <w:rPr>
                <w:rFonts w:ascii="Arial" w:eastAsia="Times New Roman" w:hAnsi="Arial" w:cs="Arial"/>
                <w:color w:val="000000" w:themeColor="text1"/>
              </w:rPr>
              <w:tab/>
              <w:t>Research Approach</w:t>
            </w:r>
            <w:r w:rsidRPr="00B24E60">
              <w:rPr>
                <w:rFonts w:ascii="Arial" w:eastAsia="Times New Roman" w:hAnsi="Arial" w:cs="Arial"/>
                <w:color w:val="000000" w:themeColor="text1"/>
              </w:rPr>
              <w:tab/>
              <w:t>28</w:t>
            </w:r>
          </w:hyperlink>
        </w:p>
        <w:p w14:paraId="767E0FF0"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xlas7rv6i8v1">
            <w:r w:rsidRPr="00B24E60">
              <w:rPr>
                <w:rFonts w:ascii="Arial" w:eastAsia="Times New Roman" w:hAnsi="Arial" w:cs="Arial"/>
                <w:color w:val="000000" w:themeColor="text1"/>
              </w:rPr>
              <w:t>3.3.</w:t>
            </w:r>
            <w:r w:rsidRPr="00B24E60">
              <w:rPr>
                <w:rFonts w:ascii="Arial" w:eastAsia="Times New Roman" w:hAnsi="Arial" w:cs="Arial"/>
                <w:color w:val="000000" w:themeColor="text1"/>
              </w:rPr>
              <w:tab/>
              <w:t>Research Strategy</w:t>
            </w:r>
            <w:r w:rsidRPr="00B24E60">
              <w:rPr>
                <w:rFonts w:ascii="Arial" w:eastAsia="Times New Roman" w:hAnsi="Arial" w:cs="Arial"/>
                <w:color w:val="000000" w:themeColor="text1"/>
              </w:rPr>
              <w:tab/>
              <w:t>28</w:t>
            </w:r>
          </w:hyperlink>
        </w:p>
        <w:p w14:paraId="5D36727B"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fz3bsimeopdm">
            <w:r w:rsidRPr="00B24E60">
              <w:rPr>
                <w:rFonts w:ascii="Arial" w:eastAsia="Times New Roman" w:hAnsi="Arial" w:cs="Arial"/>
                <w:color w:val="000000" w:themeColor="text1"/>
              </w:rPr>
              <w:t>3.4.</w:t>
            </w:r>
            <w:r w:rsidRPr="00B24E60">
              <w:rPr>
                <w:rFonts w:ascii="Arial" w:eastAsia="Times New Roman" w:hAnsi="Arial" w:cs="Arial"/>
                <w:color w:val="000000" w:themeColor="text1"/>
              </w:rPr>
              <w:tab/>
              <w:t>Research Design</w:t>
            </w:r>
            <w:r w:rsidRPr="00B24E60">
              <w:rPr>
                <w:rFonts w:ascii="Arial" w:eastAsia="Times New Roman" w:hAnsi="Arial" w:cs="Arial"/>
                <w:color w:val="000000" w:themeColor="text1"/>
              </w:rPr>
              <w:tab/>
              <w:t>29</w:t>
            </w:r>
          </w:hyperlink>
        </w:p>
        <w:p w14:paraId="0CD2C21C"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jfn4jpitpx7p">
            <w:r w:rsidRPr="00B24E60">
              <w:rPr>
                <w:rFonts w:ascii="Arial" w:eastAsia="Times New Roman" w:hAnsi="Arial" w:cs="Arial"/>
                <w:color w:val="000000" w:themeColor="text1"/>
              </w:rPr>
              <w:t>3.5.</w:t>
            </w:r>
            <w:r w:rsidRPr="00B24E60">
              <w:rPr>
                <w:rFonts w:ascii="Arial" w:eastAsia="Times New Roman" w:hAnsi="Arial" w:cs="Arial"/>
                <w:color w:val="000000" w:themeColor="text1"/>
              </w:rPr>
              <w:tab/>
              <w:t>Data Collection</w:t>
            </w:r>
            <w:r w:rsidRPr="00B24E60">
              <w:rPr>
                <w:rFonts w:ascii="Arial" w:eastAsia="Times New Roman" w:hAnsi="Arial" w:cs="Arial"/>
                <w:color w:val="000000" w:themeColor="text1"/>
              </w:rPr>
              <w:tab/>
              <w:t>29</w:t>
            </w:r>
          </w:hyperlink>
        </w:p>
        <w:p w14:paraId="0C6D7575"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n4s1a0jxalp2">
            <w:r w:rsidRPr="00B24E60">
              <w:rPr>
                <w:rFonts w:ascii="Arial" w:eastAsia="Times New Roman" w:hAnsi="Arial" w:cs="Arial"/>
                <w:color w:val="000000" w:themeColor="text1"/>
              </w:rPr>
              <w:t>3.6.</w:t>
            </w:r>
            <w:r w:rsidRPr="00B24E60">
              <w:rPr>
                <w:rFonts w:ascii="Arial" w:eastAsia="Times New Roman" w:hAnsi="Arial" w:cs="Arial"/>
                <w:color w:val="000000" w:themeColor="text1"/>
              </w:rPr>
              <w:tab/>
              <w:t>Sampling</w:t>
            </w:r>
            <w:r w:rsidRPr="00B24E60">
              <w:rPr>
                <w:rFonts w:ascii="Arial" w:eastAsia="Times New Roman" w:hAnsi="Arial" w:cs="Arial"/>
                <w:color w:val="000000" w:themeColor="text1"/>
              </w:rPr>
              <w:tab/>
              <w:t>34</w:t>
            </w:r>
          </w:hyperlink>
        </w:p>
        <w:p w14:paraId="5E3FAF57"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gdwnjiqjzaqx">
            <w:r w:rsidRPr="00B24E60">
              <w:rPr>
                <w:rFonts w:ascii="Arial" w:eastAsia="Times New Roman" w:hAnsi="Arial" w:cs="Arial"/>
                <w:color w:val="000000" w:themeColor="text1"/>
              </w:rPr>
              <w:t>3.7.</w:t>
            </w:r>
            <w:r w:rsidRPr="00B24E60">
              <w:rPr>
                <w:rFonts w:ascii="Arial" w:eastAsia="Times New Roman" w:hAnsi="Arial" w:cs="Arial"/>
                <w:color w:val="000000" w:themeColor="text1"/>
              </w:rPr>
              <w:tab/>
              <w:t>Inclusion and Exclusion Criteria</w:t>
            </w:r>
            <w:r w:rsidRPr="00B24E60">
              <w:rPr>
                <w:rFonts w:ascii="Arial" w:eastAsia="Times New Roman" w:hAnsi="Arial" w:cs="Arial"/>
                <w:color w:val="000000" w:themeColor="text1"/>
              </w:rPr>
              <w:tab/>
              <w:t>34</w:t>
            </w:r>
          </w:hyperlink>
        </w:p>
        <w:p w14:paraId="4C369264"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dlp3tbdxmh5s">
            <w:r w:rsidRPr="00B24E60">
              <w:rPr>
                <w:rFonts w:ascii="Arial" w:eastAsia="Times New Roman" w:hAnsi="Arial" w:cs="Arial"/>
                <w:color w:val="000000" w:themeColor="text1"/>
              </w:rPr>
              <w:t>3.8.</w:t>
            </w:r>
            <w:r w:rsidRPr="00B24E60">
              <w:rPr>
                <w:rFonts w:ascii="Arial" w:eastAsia="Times New Roman" w:hAnsi="Arial" w:cs="Arial"/>
                <w:color w:val="000000" w:themeColor="text1"/>
              </w:rPr>
              <w:tab/>
              <w:t>Thematic Analysis</w:t>
            </w:r>
            <w:r w:rsidRPr="00B24E60">
              <w:rPr>
                <w:rFonts w:ascii="Arial" w:eastAsia="Times New Roman" w:hAnsi="Arial" w:cs="Arial"/>
                <w:color w:val="000000" w:themeColor="text1"/>
              </w:rPr>
              <w:tab/>
              <w:t>35</w:t>
            </w:r>
          </w:hyperlink>
        </w:p>
        <w:p w14:paraId="649AF4D8"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e5g2uy9q9mjl">
            <w:r w:rsidRPr="00B24E60">
              <w:rPr>
                <w:rFonts w:ascii="Arial" w:eastAsia="Times New Roman" w:hAnsi="Arial" w:cs="Arial"/>
                <w:color w:val="000000" w:themeColor="text1"/>
              </w:rPr>
              <w:t>3.9.</w:t>
            </w:r>
            <w:r w:rsidRPr="00B24E60">
              <w:rPr>
                <w:rFonts w:ascii="Arial" w:eastAsia="Times New Roman" w:hAnsi="Arial" w:cs="Arial"/>
                <w:color w:val="000000" w:themeColor="text1"/>
              </w:rPr>
              <w:tab/>
              <w:t>Research Quality</w:t>
            </w:r>
            <w:r w:rsidRPr="00B24E60">
              <w:rPr>
                <w:rFonts w:ascii="Arial" w:eastAsia="Times New Roman" w:hAnsi="Arial" w:cs="Arial"/>
                <w:color w:val="000000" w:themeColor="text1"/>
              </w:rPr>
              <w:tab/>
              <w:t>36</w:t>
            </w:r>
          </w:hyperlink>
        </w:p>
        <w:p w14:paraId="27AFFF9A" w14:textId="77777777" w:rsidR="00905726" w:rsidRPr="00B24E60" w:rsidRDefault="00905726" w:rsidP="00905726">
          <w:pPr>
            <w:pBdr>
              <w:top w:val="nil"/>
              <w:left w:val="nil"/>
              <w:bottom w:val="nil"/>
              <w:right w:val="nil"/>
              <w:between w:val="nil"/>
            </w:pBdr>
            <w:tabs>
              <w:tab w:val="left" w:pos="1200"/>
              <w:tab w:val="right" w:leader="dot" w:pos="9350"/>
            </w:tabs>
            <w:spacing w:after="100" w:line="360" w:lineRule="auto"/>
            <w:ind w:left="240"/>
            <w:jc w:val="both"/>
            <w:rPr>
              <w:rFonts w:ascii="Arial" w:eastAsia="Times New Roman" w:hAnsi="Arial" w:cs="Arial"/>
              <w:color w:val="000000" w:themeColor="text1"/>
            </w:rPr>
          </w:pPr>
          <w:hyperlink w:anchor="_cvjujgnu6byc">
            <w:r w:rsidRPr="00B24E60">
              <w:rPr>
                <w:rFonts w:ascii="Arial" w:eastAsia="Times New Roman" w:hAnsi="Arial" w:cs="Arial"/>
                <w:color w:val="000000" w:themeColor="text1"/>
              </w:rPr>
              <w:t>3.10.</w:t>
            </w:r>
            <w:r w:rsidRPr="00B24E60">
              <w:rPr>
                <w:rFonts w:ascii="Arial" w:eastAsia="Times New Roman" w:hAnsi="Arial" w:cs="Arial"/>
                <w:color w:val="000000" w:themeColor="text1"/>
              </w:rPr>
              <w:tab/>
              <w:t>Ethical Considerations</w:t>
            </w:r>
            <w:r w:rsidRPr="00B24E60">
              <w:rPr>
                <w:rFonts w:ascii="Arial" w:eastAsia="Times New Roman" w:hAnsi="Arial" w:cs="Arial"/>
                <w:color w:val="000000" w:themeColor="text1"/>
              </w:rPr>
              <w:tab/>
              <w:t>37</w:t>
            </w:r>
          </w:hyperlink>
        </w:p>
        <w:p w14:paraId="25ED7776" w14:textId="77777777" w:rsidR="00905726" w:rsidRPr="00B24E60" w:rsidRDefault="00905726" w:rsidP="00905726">
          <w:pPr>
            <w:pBdr>
              <w:top w:val="nil"/>
              <w:left w:val="nil"/>
              <w:bottom w:val="nil"/>
              <w:right w:val="nil"/>
              <w:between w:val="nil"/>
            </w:pBdr>
            <w:tabs>
              <w:tab w:val="left" w:pos="480"/>
              <w:tab w:val="right" w:leader="dot" w:pos="9350"/>
            </w:tabs>
            <w:spacing w:after="100" w:line="360" w:lineRule="auto"/>
            <w:jc w:val="both"/>
            <w:rPr>
              <w:rFonts w:ascii="Arial" w:eastAsia="Times New Roman" w:hAnsi="Arial" w:cs="Arial"/>
              <w:color w:val="000000" w:themeColor="text1"/>
            </w:rPr>
          </w:pPr>
          <w:hyperlink w:anchor="_gby1yg6tlc2w">
            <w:r w:rsidRPr="00B24E60">
              <w:rPr>
                <w:rFonts w:ascii="Arial" w:eastAsia="Times New Roman" w:hAnsi="Arial" w:cs="Arial"/>
                <w:color w:val="000000" w:themeColor="text1"/>
              </w:rPr>
              <w:t>4.</w:t>
            </w:r>
            <w:r w:rsidRPr="00B24E60">
              <w:rPr>
                <w:rFonts w:ascii="Arial" w:eastAsia="Times New Roman" w:hAnsi="Arial" w:cs="Arial"/>
                <w:color w:val="000000" w:themeColor="text1"/>
              </w:rPr>
              <w:tab/>
              <w:t>Chapter 4: Data Analysis</w:t>
            </w:r>
            <w:r w:rsidRPr="00B24E60">
              <w:rPr>
                <w:rFonts w:ascii="Arial" w:eastAsia="Times New Roman" w:hAnsi="Arial" w:cs="Arial"/>
                <w:color w:val="000000" w:themeColor="text1"/>
              </w:rPr>
              <w:tab/>
              <w:t>39</w:t>
            </w:r>
          </w:hyperlink>
        </w:p>
        <w:p w14:paraId="220CAC68"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1iumrs2pzjtt">
            <w:r w:rsidRPr="00B24E60">
              <w:rPr>
                <w:rFonts w:ascii="Arial" w:eastAsia="Times New Roman" w:hAnsi="Arial" w:cs="Arial"/>
                <w:color w:val="000000" w:themeColor="text1"/>
              </w:rPr>
              <w:t>4.1.</w:t>
            </w:r>
            <w:r w:rsidRPr="00B24E60">
              <w:rPr>
                <w:rFonts w:ascii="Arial" w:eastAsia="Times New Roman" w:hAnsi="Arial" w:cs="Arial"/>
                <w:color w:val="000000" w:themeColor="text1"/>
              </w:rPr>
              <w:tab/>
              <w:t>Presentation of themes</w:t>
            </w:r>
            <w:r w:rsidRPr="00B24E60">
              <w:rPr>
                <w:rFonts w:ascii="Arial" w:eastAsia="Times New Roman" w:hAnsi="Arial" w:cs="Arial"/>
                <w:color w:val="000000" w:themeColor="text1"/>
              </w:rPr>
              <w:tab/>
              <w:t>39</w:t>
            </w:r>
          </w:hyperlink>
        </w:p>
        <w:p w14:paraId="5B3ED0A5"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i4vwuxxqgjzv">
            <w:r w:rsidRPr="00B24E60">
              <w:rPr>
                <w:rFonts w:ascii="Arial" w:eastAsia="Times New Roman" w:hAnsi="Arial" w:cs="Arial"/>
                <w:color w:val="000000" w:themeColor="text1"/>
              </w:rPr>
              <w:t>4.2.</w:t>
            </w:r>
            <w:r w:rsidRPr="00B24E60">
              <w:rPr>
                <w:rFonts w:ascii="Arial" w:eastAsia="Times New Roman" w:hAnsi="Arial" w:cs="Arial"/>
                <w:color w:val="000000" w:themeColor="text1"/>
              </w:rPr>
              <w:tab/>
              <w:t>Supporting evidences</w:t>
            </w:r>
            <w:r w:rsidRPr="00B24E60">
              <w:rPr>
                <w:rFonts w:ascii="Arial" w:eastAsia="Times New Roman" w:hAnsi="Arial" w:cs="Arial"/>
                <w:color w:val="000000" w:themeColor="text1"/>
              </w:rPr>
              <w:tab/>
              <w:t>39</w:t>
            </w:r>
          </w:hyperlink>
        </w:p>
        <w:p w14:paraId="13D732FE"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vtjemf6k2hpq">
            <w:r w:rsidRPr="00B24E60">
              <w:rPr>
                <w:rFonts w:ascii="Arial" w:eastAsia="Times New Roman" w:hAnsi="Arial" w:cs="Arial"/>
                <w:color w:val="000000" w:themeColor="text1"/>
              </w:rPr>
              <w:t>4.3.</w:t>
            </w:r>
            <w:r w:rsidRPr="00B24E60">
              <w:rPr>
                <w:rFonts w:ascii="Arial" w:eastAsia="Times New Roman" w:hAnsi="Arial" w:cs="Arial"/>
                <w:color w:val="000000" w:themeColor="text1"/>
              </w:rPr>
              <w:tab/>
              <w:t>Summary of Findings</w:t>
            </w:r>
            <w:r w:rsidRPr="00B24E60">
              <w:rPr>
                <w:rFonts w:ascii="Arial" w:eastAsia="Times New Roman" w:hAnsi="Arial" w:cs="Arial"/>
                <w:color w:val="000000" w:themeColor="text1"/>
              </w:rPr>
              <w:tab/>
              <w:t>45</w:t>
            </w:r>
          </w:hyperlink>
        </w:p>
        <w:p w14:paraId="41CC0713" w14:textId="77777777" w:rsidR="00905726" w:rsidRPr="00B24E60" w:rsidRDefault="00905726" w:rsidP="00905726">
          <w:pPr>
            <w:pBdr>
              <w:top w:val="nil"/>
              <w:left w:val="nil"/>
              <w:bottom w:val="nil"/>
              <w:right w:val="nil"/>
              <w:between w:val="nil"/>
            </w:pBdr>
            <w:tabs>
              <w:tab w:val="left" w:pos="480"/>
              <w:tab w:val="right" w:leader="dot" w:pos="9350"/>
            </w:tabs>
            <w:spacing w:after="100" w:line="360" w:lineRule="auto"/>
            <w:jc w:val="both"/>
            <w:rPr>
              <w:rFonts w:ascii="Arial" w:eastAsia="Times New Roman" w:hAnsi="Arial" w:cs="Arial"/>
              <w:color w:val="000000" w:themeColor="text1"/>
            </w:rPr>
          </w:pPr>
          <w:hyperlink w:anchor="_nw9mei7z961t">
            <w:r w:rsidRPr="00B24E60">
              <w:rPr>
                <w:rFonts w:ascii="Arial" w:eastAsia="Times New Roman" w:hAnsi="Arial" w:cs="Arial"/>
                <w:color w:val="000000" w:themeColor="text1"/>
              </w:rPr>
              <w:t>5.</w:t>
            </w:r>
            <w:r w:rsidRPr="00B24E60">
              <w:rPr>
                <w:rFonts w:ascii="Arial" w:eastAsia="Times New Roman" w:hAnsi="Arial" w:cs="Arial"/>
                <w:color w:val="000000" w:themeColor="text1"/>
              </w:rPr>
              <w:tab/>
              <w:t>Chapter 5: Discussion</w:t>
            </w:r>
            <w:r w:rsidRPr="00B24E60">
              <w:rPr>
                <w:rFonts w:ascii="Arial" w:eastAsia="Times New Roman" w:hAnsi="Arial" w:cs="Arial"/>
                <w:color w:val="000000" w:themeColor="text1"/>
              </w:rPr>
              <w:tab/>
              <w:t>46</w:t>
            </w:r>
          </w:hyperlink>
        </w:p>
        <w:p w14:paraId="4B3844B6"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42hzyy2d9ixf">
            <w:r w:rsidRPr="00B24E60">
              <w:rPr>
                <w:rFonts w:ascii="Arial" w:eastAsia="Times New Roman" w:hAnsi="Arial" w:cs="Arial"/>
                <w:color w:val="000000" w:themeColor="text1"/>
              </w:rPr>
              <w:t>5.1.</w:t>
            </w:r>
            <w:r w:rsidRPr="00B24E60">
              <w:rPr>
                <w:rFonts w:ascii="Arial" w:eastAsia="Times New Roman" w:hAnsi="Arial" w:cs="Arial"/>
                <w:color w:val="000000" w:themeColor="text1"/>
              </w:rPr>
              <w:tab/>
              <w:t>Interpretation of Findings</w:t>
            </w:r>
            <w:r w:rsidRPr="00B24E60">
              <w:rPr>
                <w:rFonts w:ascii="Arial" w:eastAsia="Times New Roman" w:hAnsi="Arial" w:cs="Arial"/>
                <w:color w:val="000000" w:themeColor="text1"/>
              </w:rPr>
              <w:tab/>
              <w:t>46</w:t>
            </w:r>
          </w:hyperlink>
        </w:p>
        <w:p w14:paraId="48B0C7AB"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m834euk4zwa4">
            <w:r w:rsidRPr="00B24E60">
              <w:rPr>
                <w:rFonts w:ascii="Arial" w:eastAsia="Times New Roman" w:hAnsi="Arial" w:cs="Arial"/>
                <w:color w:val="000000" w:themeColor="text1"/>
              </w:rPr>
              <w:t>5.2.</w:t>
            </w:r>
            <w:r w:rsidRPr="00B24E60">
              <w:rPr>
                <w:rFonts w:ascii="Arial" w:eastAsia="Times New Roman" w:hAnsi="Arial" w:cs="Arial"/>
                <w:color w:val="000000" w:themeColor="text1"/>
              </w:rPr>
              <w:tab/>
              <w:t>Comparison with Previous Literature</w:t>
            </w:r>
            <w:r w:rsidRPr="00B24E60">
              <w:rPr>
                <w:rFonts w:ascii="Arial" w:eastAsia="Times New Roman" w:hAnsi="Arial" w:cs="Arial"/>
                <w:color w:val="000000" w:themeColor="text1"/>
              </w:rPr>
              <w:tab/>
              <w:t>47</w:t>
            </w:r>
          </w:hyperlink>
        </w:p>
        <w:p w14:paraId="40E8C4E3"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i7irwvtnqttt">
            <w:r w:rsidRPr="00B24E60">
              <w:rPr>
                <w:rFonts w:ascii="Arial" w:eastAsia="Times New Roman" w:hAnsi="Arial" w:cs="Arial"/>
                <w:color w:val="000000" w:themeColor="text1"/>
              </w:rPr>
              <w:t>5.3.</w:t>
            </w:r>
            <w:r w:rsidRPr="00B24E60">
              <w:rPr>
                <w:rFonts w:ascii="Arial" w:eastAsia="Times New Roman" w:hAnsi="Arial" w:cs="Arial"/>
                <w:color w:val="000000" w:themeColor="text1"/>
              </w:rPr>
              <w:tab/>
              <w:t>Theoretical Contributions</w:t>
            </w:r>
            <w:r w:rsidRPr="00B24E60">
              <w:rPr>
                <w:rFonts w:ascii="Arial" w:eastAsia="Times New Roman" w:hAnsi="Arial" w:cs="Arial"/>
                <w:color w:val="000000" w:themeColor="text1"/>
              </w:rPr>
              <w:tab/>
              <w:t>49</w:t>
            </w:r>
          </w:hyperlink>
        </w:p>
        <w:p w14:paraId="3CD6032B"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yhance81ze9y">
            <w:r w:rsidRPr="00B24E60">
              <w:rPr>
                <w:rFonts w:ascii="Arial" w:eastAsia="Times New Roman" w:hAnsi="Arial" w:cs="Arial"/>
                <w:color w:val="000000" w:themeColor="text1"/>
              </w:rPr>
              <w:t>5.4.</w:t>
            </w:r>
            <w:r w:rsidRPr="00B24E60">
              <w:rPr>
                <w:rFonts w:ascii="Arial" w:eastAsia="Times New Roman" w:hAnsi="Arial" w:cs="Arial"/>
                <w:color w:val="000000" w:themeColor="text1"/>
              </w:rPr>
              <w:tab/>
              <w:t>Practical Implications</w:t>
            </w:r>
            <w:r w:rsidRPr="00B24E60">
              <w:rPr>
                <w:rFonts w:ascii="Arial" w:eastAsia="Times New Roman" w:hAnsi="Arial" w:cs="Arial"/>
                <w:color w:val="000000" w:themeColor="text1"/>
              </w:rPr>
              <w:tab/>
              <w:t>49</w:t>
            </w:r>
          </w:hyperlink>
        </w:p>
        <w:p w14:paraId="79446621" w14:textId="77777777" w:rsidR="00905726" w:rsidRPr="00B24E60" w:rsidRDefault="00905726" w:rsidP="00905726">
          <w:pPr>
            <w:pBdr>
              <w:top w:val="nil"/>
              <w:left w:val="nil"/>
              <w:bottom w:val="nil"/>
              <w:right w:val="nil"/>
              <w:between w:val="nil"/>
            </w:pBdr>
            <w:tabs>
              <w:tab w:val="left" w:pos="480"/>
              <w:tab w:val="right" w:leader="dot" w:pos="9350"/>
            </w:tabs>
            <w:spacing w:after="100" w:line="360" w:lineRule="auto"/>
            <w:jc w:val="both"/>
            <w:rPr>
              <w:rFonts w:ascii="Arial" w:eastAsia="Times New Roman" w:hAnsi="Arial" w:cs="Arial"/>
              <w:color w:val="000000" w:themeColor="text1"/>
            </w:rPr>
          </w:pPr>
          <w:hyperlink w:anchor="_urdgjlm7zjcn">
            <w:r w:rsidRPr="00B24E60">
              <w:rPr>
                <w:rFonts w:ascii="Arial" w:eastAsia="Times New Roman" w:hAnsi="Arial" w:cs="Arial"/>
                <w:color w:val="000000" w:themeColor="text1"/>
              </w:rPr>
              <w:t>6.</w:t>
            </w:r>
            <w:r w:rsidRPr="00B24E60">
              <w:rPr>
                <w:rFonts w:ascii="Arial" w:eastAsia="Times New Roman" w:hAnsi="Arial" w:cs="Arial"/>
                <w:color w:val="000000" w:themeColor="text1"/>
              </w:rPr>
              <w:tab/>
              <w:t>Chapter 6 Conclusion</w:t>
            </w:r>
            <w:r w:rsidRPr="00B24E60">
              <w:rPr>
                <w:rFonts w:ascii="Arial" w:eastAsia="Times New Roman" w:hAnsi="Arial" w:cs="Arial"/>
                <w:color w:val="000000" w:themeColor="text1"/>
              </w:rPr>
              <w:tab/>
              <w:t>51</w:t>
            </w:r>
          </w:hyperlink>
        </w:p>
        <w:p w14:paraId="500EF434"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ihr2wbvz2ptn">
            <w:r w:rsidRPr="00B24E60">
              <w:rPr>
                <w:rFonts w:ascii="Arial" w:eastAsia="Times New Roman" w:hAnsi="Arial" w:cs="Arial"/>
                <w:color w:val="000000" w:themeColor="text1"/>
              </w:rPr>
              <w:t>6.1.</w:t>
            </w:r>
            <w:r w:rsidRPr="00B24E60">
              <w:rPr>
                <w:rFonts w:ascii="Arial" w:eastAsia="Times New Roman" w:hAnsi="Arial" w:cs="Arial"/>
                <w:color w:val="000000" w:themeColor="text1"/>
              </w:rPr>
              <w:tab/>
              <w:t>Summary of Findings</w:t>
            </w:r>
            <w:r w:rsidRPr="00B24E60">
              <w:rPr>
                <w:rFonts w:ascii="Arial" w:eastAsia="Times New Roman" w:hAnsi="Arial" w:cs="Arial"/>
                <w:color w:val="000000" w:themeColor="text1"/>
              </w:rPr>
              <w:tab/>
              <w:t>51</w:t>
            </w:r>
          </w:hyperlink>
        </w:p>
        <w:p w14:paraId="68BB3E3D"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wzv8bm1a44za">
            <w:r w:rsidRPr="00B24E60">
              <w:rPr>
                <w:rFonts w:ascii="Arial" w:eastAsia="Times New Roman" w:hAnsi="Arial" w:cs="Arial"/>
                <w:color w:val="000000" w:themeColor="text1"/>
              </w:rPr>
              <w:t>6.2.</w:t>
            </w:r>
            <w:r w:rsidRPr="00B24E60">
              <w:rPr>
                <w:rFonts w:ascii="Arial" w:eastAsia="Times New Roman" w:hAnsi="Arial" w:cs="Arial"/>
                <w:color w:val="000000" w:themeColor="text1"/>
              </w:rPr>
              <w:tab/>
              <w:t>Conclusions</w:t>
            </w:r>
            <w:r w:rsidRPr="00B24E60">
              <w:rPr>
                <w:rFonts w:ascii="Arial" w:eastAsia="Times New Roman" w:hAnsi="Arial" w:cs="Arial"/>
                <w:color w:val="000000" w:themeColor="text1"/>
              </w:rPr>
              <w:tab/>
              <w:t>51</w:t>
            </w:r>
          </w:hyperlink>
        </w:p>
        <w:p w14:paraId="724F91B5"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7xtnc4p2xtw">
            <w:r w:rsidRPr="00B24E60">
              <w:rPr>
                <w:rFonts w:ascii="Arial" w:eastAsia="Times New Roman" w:hAnsi="Arial" w:cs="Arial"/>
                <w:color w:val="000000" w:themeColor="text1"/>
              </w:rPr>
              <w:t>6.3.</w:t>
            </w:r>
            <w:r w:rsidRPr="00B24E60">
              <w:rPr>
                <w:rFonts w:ascii="Arial" w:eastAsia="Times New Roman" w:hAnsi="Arial" w:cs="Arial"/>
                <w:color w:val="000000" w:themeColor="text1"/>
              </w:rPr>
              <w:tab/>
              <w:t>Practical Recommendations</w:t>
            </w:r>
            <w:r w:rsidRPr="00B24E60">
              <w:rPr>
                <w:rFonts w:ascii="Arial" w:eastAsia="Times New Roman" w:hAnsi="Arial" w:cs="Arial"/>
                <w:color w:val="000000" w:themeColor="text1"/>
              </w:rPr>
              <w:tab/>
              <w:t>52</w:t>
            </w:r>
          </w:hyperlink>
        </w:p>
        <w:p w14:paraId="7195CE01"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vhnfru5k0dtl">
            <w:r w:rsidRPr="00B24E60">
              <w:rPr>
                <w:rFonts w:ascii="Arial" w:eastAsia="Times New Roman" w:hAnsi="Arial" w:cs="Arial"/>
                <w:color w:val="000000" w:themeColor="text1"/>
              </w:rPr>
              <w:t>6.4.</w:t>
            </w:r>
            <w:r w:rsidRPr="00B24E60">
              <w:rPr>
                <w:rFonts w:ascii="Arial" w:eastAsia="Times New Roman" w:hAnsi="Arial" w:cs="Arial"/>
                <w:color w:val="000000" w:themeColor="text1"/>
              </w:rPr>
              <w:tab/>
              <w:t>Limitations</w:t>
            </w:r>
            <w:r w:rsidRPr="00B24E60">
              <w:rPr>
                <w:rFonts w:ascii="Arial" w:eastAsia="Times New Roman" w:hAnsi="Arial" w:cs="Arial"/>
                <w:color w:val="000000" w:themeColor="text1"/>
              </w:rPr>
              <w:tab/>
              <w:t>53</w:t>
            </w:r>
          </w:hyperlink>
        </w:p>
        <w:p w14:paraId="1B0CE2F1" w14:textId="77777777" w:rsidR="00905726" w:rsidRPr="00B24E60" w:rsidRDefault="00905726" w:rsidP="00905726">
          <w:pPr>
            <w:pBdr>
              <w:top w:val="nil"/>
              <w:left w:val="nil"/>
              <w:bottom w:val="nil"/>
              <w:right w:val="nil"/>
              <w:between w:val="nil"/>
            </w:pBdr>
            <w:tabs>
              <w:tab w:val="left" w:pos="960"/>
              <w:tab w:val="right" w:leader="dot" w:pos="9350"/>
            </w:tabs>
            <w:spacing w:after="100" w:line="360" w:lineRule="auto"/>
            <w:ind w:left="240"/>
            <w:jc w:val="both"/>
            <w:rPr>
              <w:rFonts w:ascii="Arial" w:eastAsia="Times New Roman" w:hAnsi="Arial" w:cs="Arial"/>
              <w:color w:val="000000" w:themeColor="text1"/>
            </w:rPr>
          </w:pPr>
          <w:hyperlink w:anchor="_cspk17izg41b">
            <w:r w:rsidRPr="00B24E60">
              <w:rPr>
                <w:rFonts w:ascii="Arial" w:eastAsia="Times New Roman" w:hAnsi="Arial" w:cs="Arial"/>
                <w:color w:val="000000" w:themeColor="text1"/>
              </w:rPr>
              <w:t>6.5.</w:t>
            </w:r>
            <w:r w:rsidRPr="00B24E60">
              <w:rPr>
                <w:rFonts w:ascii="Arial" w:eastAsia="Times New Roman" w:hAnsi="Arial" w:cs="Arial"/>
                <w:color w:val="000000" w:themeColor="text1"/>
              </w:rPr>
              <w:tab/>
              <w:t>Future Research</w:t>
            </w:r>
            <w:r w:rsidRPr="00B24E60">
              <w:rPr>
                <w:rFonts w:ascii="Arial" w:eastAsia="Times New Roman" w:hAnsi="Arial" w:cs="Arial"/>
                <w:color w:val="000000" w:themeColor="text1"/>
              </w:rPr>
              <w:tab/>
              <w:t>53</w:t>
            </w:r>
          </w:hyperlink>
        </w:p>
        <w:p w14:paraId="586B04A7" w14:textId="77777777" w:rsidR="00905726" w:rsidRPr="00B24E60" w:rsidRDefault="00905726" w:rsidP="00905726">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themeColor="text1"/>
            </w:rPr>
          </w:pPr>
          <w:hyperlink w:anchor="_22l2bl5sqylw">
            <w:r w:rsidRPr="00B24E60">
              <w:rPr>
                <w:rFonts w:ascii="Arial" w:eastAsia="Times New Roman" w:hAnsi="Arial" w:cs="Arial"/>
                <w:color w:val="000000" w:themeColor="text1"/>
              </w:rPr>
              <w:t>References</w:t>
            </w:r>
            <w:r w:rsidRPr="00B24E60">
              <w:rPr>
                <w:rFonts w:ascii="Arial" w:eastAsia="Times New Roman" w:hAnsi="Arial" w:cs="Arial"/>
                <w:color w:val="000000" w:themeColor="text1"/>
              </w:rPr>
              <w:tab/>
              <w:t>55</w:t>
            </w:r>
          </w:hyperlink>
        </w:p>
        <w:p w14:paraId="1C9E50FD" w14:textId="77777777" w:rsidR="00905726" w:rsidRPr="00B24E60" w:rsidRDefault="00905726" w:rsidP="00905726">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themeColor="text1"/>
            </w:rPr>
          </w:pPr>
          <w:hyperlink w:anchor="_fegfoejymtea">
            <w:r w:rsidRPr="00B24E60">
              <w:rPr>
                <w:rFonts w:ascii="Arial" w:eastAsia="Times New Roman" w:hAnsi="Arial" w:cs="Arial"/>
                <w:color w:val="000000" w:themeColor="text1"/>
              </w:rPr>
              <w:t>Appendix</w:t>
            </w:r>
            <w:r w:rsidRPr="00B24E60">
              <w:rPr>
                <w:rFonts w:ascii="Arial" w:eastAsia="Times New Roman" w:hAnsi="Arial" w:cs="Arial"/>
                <w:color w:val="000000" w:themeColor="text1"/>
              </w:rPr>
              <w:tab/>
              <w:t>69</w:t>
            </w:r>
          </w:hyperlink>
        </w:p>
        <w:p w14:paraId="0095B6FB" w14:textId="77777777" w:rsidR="00905726" w:rsidRPr="00B24E60" w:rsidRDefault="00905726" w:rsidP="00905726">
          <w:pPr>
            <w:pBdr>
              <w:top w:val="nil"/>
              <w:left w:val="nil"/>
              <w:bottom w:val="nil"/>
              <w:right w:val="nil"/>
              <w:between w:val="nil"/>
            </w:pBdr>
            <w:tabs>
              <w:tab w:val="right" w:leader="dot" w:pos="9350"/>
            </w:tabs>
            <w:spacing w:after="100" w:line="360" w:lineRule="auto"/>
            <w:ind w:left="240"/>
            <w:jc w:val="both"/>
            <w:rPr>
              <w:rFonts w:ascii="Arial" w:hAnsi="Arial" w:cs="Arial"/>
              <w:color w:val="000000" w:themeColor="text1"/>
            </w:rPr>
          </w:pPr>
          <w:hyperlink w:anchor="_91xky7rwi9w0">
            <w:r w:rsidRPr="00B24E60">
              <w:rPr>
                <w:rFonts w:ascii="Arial" w:eastAsia="Times New Roman" w:hAnsi="Arial" w:cs="Arial"/>
                <w:color w:val="000000" w:themeColor="text1"/>
              </w:rPr>
              <w:t>Coding Table</w:t>
            </w:r>
            <w:r w:rsidRPr="00B24E60">
              <w:rPr>
                <w:rFonts w:ascii="Arial" w:eastAsia="Times New Roman" w:hAnsi="Arial" w:cs="Arial"/>
                <w:color w:val="000000" w:themeColor="text1"/>
              </w:rPr>
              <w:tab/>
              <w:t>69</w:t>
            </w:r>
          </w:hyperlink>
        </w:p>
        <w:p w14:paraId="0A997016" w14:textId="77777777" w:rsidR="00905726" w:rsidRPr="00B24E60" w:rsidRDefault="00905726" w:rsidP="00905726">
          <w:pPr>
            <w:spacing w:line="360" w:lineRule="auto"/>
            <w:jc w:val="both"/>
            <w:rPr>
              <w:rFonts w:ascii="Arial" w:hAnsi="Arial" w:cs="Arial"/>
              <w:color w:val="000000" w:themeColor="text1"/>
            </w:rPr>
          </w:pPr>
          <w:r w:rsidRPr="00B24E60">
            <w:rPr>
              <w:rFonts w:ascii="Arial" w:hAnsi="Arial" w:cs="Arial"/>
              <w:color w:val="000000" w:themeColor="text1"/>
            </w:rPr>
            <w:fldChar w:fldCharType="end"/>
          </w:r>
        </w:p>
      </w:sdtContent>
    </w:sdt>
    <w:p w14:paraId="3B6DB89C" w14:textId="77777777" w:rsidR="00905726" w:rsidRPr="00B24E60" w:rsidRDefault="00905726" w:rsidP="00905726">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List of Figures</w:t>
      </w:r>
    </w:p>
    <w:sdt>
      <w:sdtPr>
        <w:rPr>
          <w:rFonts w:ascii="Arial" w:hAnsi="Arial" w:cs="Arial"/>
          <w:color w:val="000000" w:themeColor="text1"/>
        </w:rPr>
        <w:id w:val="1531928283"/>
        <w:docPartObj>
          <w:docPartGallery w:val="Table of Contents"/>
          <w:docPartUnique/>
        </w:docPartObj>
      </w:sdtPr>
      <w:sdtContent>
        <w:p w14:paraId="7B501BFC" w14:textId="77777777" w:rsidR="00905726" w:rsidRPr="00B24E60" w:rsidRDefault="00905726" w:rsidP="00905726">
          <w:pPr>
            <w:pBdr>
              <w:top w:val="nil"/>
              <w:left w:val="nil"/>
              <w:bottom w:val="nil"/>
              <w:right w:val="nil"/>
              <w:between w:val="nil"/>
            </w:pBdr>
            <w:tabs>
              <w:tab w:val="right" w:pos="9350"/>
            </w:tabs>
            <w:spacing w:after="100" w:line="360" w:lineRule="auto"/>
            <w:jc w:val="both"/>
            <w:rPr>
              <w:rFonts w:ascii="Arial" w:eastAsia="Times New Roman" w:hAnsi="Arial" w:cs="Arial"/>
              <w:color w:val="000000" w:themeColor="text1"/>
            </w:rPr>
          </w:pPr>
          <w:r w:rsidRPr="00B24E60">
            <w:rPr>
              <w:rFonts w:ascii="Arial" w:hAnsi="Arial" w:cs="Arial"/>
              <w:color w:val="000000" w:themeColor="text1"/>
            </w:rPr>
            <w:fldChar w:fldCharType="begin"/>
          </w:r>
          <w:r w:rsidRPr="00B24E60">
            <w:rPr>
              <w:rFonts w:ascii="Arial" w:hAnsi="Arial" w:cs="Arial"/>
              <w:color w:val="000000" w:themeColor="text1"/>
            </w:rPr>
            <w:instrText xml:space="preserve"> TOC \h \u \z \t "Heading 4,4,"</w:instrText>
          </w:r>
          <w:r w:rsidRPr="00B24E60">
            <w:rPr>
              <w:rFonts w:ascii="Arial" w:hAnsi="Arial" w:cs="Arial"/>
              <w:color w:val="000000" w:themeColor="text1"/>
            </w:rPr>
            <w:fldChar w:fldCharType="separate"/>
          </w:r>
          <w:hyperlink w:anchor="_em14uwqu11sb">
            <w:r w:rsidRPr="00B24E60">
              <w:rPr>
                <w:rFonts w:ascii="Arial" w:eastAsia="Times New Roman" w:hAnsi="Arial" w:cs="Arial"/>
                <w:color w:val="000000" w:themeColor="text1"/>
              </w:rPr>
              <w:t>Figure 1: Conceptual Framework</w:t>
            </w:r>
            <w:r w:rsidRPr="00B24E60">
              <w:rPr>
                <w:rFonts w:ascii="Arial" w:eastAsia="Times New Roman" w:hAnsi="Arial" w:cs="Arial"/>
                <w:color w:val="000000" w:themeColor="text1"/>
              </w:rPr>
              <w:tab/>
              <w:t>25</w:t>
            </w:r>
          </w:hyperlink>
        </w:p>
        <w:p w14:paraId="4B4E9CDD"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hAnsi="Arial" w:cs="Arial"/>
              <w:color w:val="000000" w:themeColor="text1"/>
            </w:rPr>
            <w:fldChar w:fldCharType="end"/>
          </w:r>
        </w:p>
      </w:sdtContent>
    </w:sdt>
    <w:p w14:paraId="21E4B01D" w14:textId="77777777" w:rsidR="00905726" w:rsidRPr="00B24E60" w:rsidRDefault="00905726" w:rsidP="00905726">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List of Tables</w:t>
      </w:r>
    </w:p>
    <w:sdt>
      <w:sdtPr>
        <w:rPr>
          <w:rFonts w:ascii="Arial" w:hAnsi="Arial" w:cs="Arial"/>
          <w:color w:val="000000" w:themeColor="text1"/>
        </w:rPr>
        <w:id w:val="-1746769913"/>
        <w:docPartObj>
          <w:docPartGallery w:val="Table of Contents"/>
          <w:docPartUnique/>
        </w:docPartObj>
      </w:sdtPr>
      <w:sdtContent>
        <w:p w14:paraId="5D451C9A" w14:textId="77777777" w:rsidR="00905726" w:rsidRPr="00B24E60" w:rsidRDefault="00905726" w:rsidP="00905726">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themeColor="text1"/>
            </w:rPr>
          </w:pPr>
          <w:r w:rsidRPr="00B24E60">
            <w:rPr>
              <w:rFonts w:ascii="Arial" w:hAnsi="Arial" w:cs="Arial"/>
              <w:color w:val="000000" w:themeColor="text1"/>
            </w:rPr>
            <w:fldChar w:fldCharType="begin"/>
          </w:r>
          <w:r w:rsidRPr="00B24E60">
            <w:rPr>
              <w:rFonts w:ascii="Arial" w:hAnsi="Arial" w:cs="Arial"/>
              <w:color w:val="000000" w:themeColor="text1"/>
            </w:rPr>
            <w:instrText xml:space="preserve"> TOC \h \u \z \t "Heading 5,5,"</w:instrText>
          </w:r>
          <w:r w:rsidRPr="00B24E60">
            <w:rPr>
              <w:rFonts w:ascii="Arial" w:hAnsi="Arial" w:cs="Arial"/>
              <w:color w:val="000000" w:themeColor="text1"/>
            </w:rPr>
            <w:fldChar w:fldCharType="separate"/>
          </w:r>
          <w:hyperlink w:anchor="_j3kcnnyg35c4">
            <w:r w:rsidRPr="00B24E60">
              <w:rPr>
                <w:rFonts w:ascii="Arial" w:eastAsia="Times New Roman" w:hAnsi="Arial" w:cs="Arial"/>
                <w:color w:val="000000" w:themeColor="text1"/>
              </w:rPr>
              <w:t>Table 1: Literature and its limitations</w:t>
            </w:r>
            <w:r w:rsidRPr="00B24E60">
              <w:rPr>
                <w:rFonts w:ascii="Arial" w:eastAsia="Times New Roman" w:hAnsi="Arial" w:cs="Arial"/>
                <w:color w:val="000000" w:themeColor="text1"/>
              </w:rPr>
              <w:tab/>
              <w:t>11</w:t>
            </w:r>
          </w:hyperlink>
        </w:p>
        <w:p w14:paraId="3F673881" w14:textId="77777777" w:rsidR="00905726" w:rsidRPr="00B24E60" w:rsidRDefault="00905726" w:rsidP="00905726">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themeColor="text1"/>
            </w:rPr>
          </w:pPr>
          <w:hyperlink w:anchor="_1yqjoqgz8b0y">
            <w:r w:rsidRPr="00B24E60">
              <w:rPr>
                <w:rFonts w:ascii="Arial" w:eastAsia="Times New Roman" w:hAnsi="Arial" w:cs="Arial"/>
                <w:color w:val="000000" w:themeColor="text1"/>
              </w:rPr>
              <w:t>Table 2: Construct definition table</w:t>
            </w:r>
            <w:r w:rsidRPr="00B24E60">
              <w:rPr>
                <w:rFonts w:ascii="Arial" w:eastAsia="Times New Roman" w:hAnsi="Arial" w:cs="Arial"/>
                <w:color w:val="000000" w:themeColor="text1"/>
              </w:rPr>
              <w:tab/>
              <w:t>17</w:t>
            </w:r>
          </w:hyperlink>
        </w:p>
        <w:p w14:paraId="75EF90AA" w14:textId="77777777" w:rsidR="00905726" w:rsidRPr="00B24E60" w:rsidRDefault="00905726" w:rsidP="00905726">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themeColor="text1"/>
            </w:rPr>
          </w:pPr>
          <w:hyperlink w:anchor="_a20fhfmdgs1x">
            <w:r w:rsidRPr="00B24E60">
              <w:rPr>
                <w:rFonts w:ascii="Arial" w:eastAsia="Times New Roman" w:hAnsi="Arial" w:cs="Arial"/>
                <w:color w:val="000000" w:themeColor="text1"/>
              </w:rPr>
              <w:t>Table 3: Critical comparison of theories</w:t>
            </w:r>
            <w:r w:rsidRPr="00B24E60">
              <w:rPr>
                <w:rFonts w:ascii="Arial" w:eastAsia="Times New Roman" w:hAnsi="Arial" w:cs="Arial"/>
                <w:color w:val="000000" w:themeColor="text1"/>
              </w:rPr>
              <w:tab/>
              <w:t>21</w:t>
            </w:r>
          </w:hyperlink>
        </w:p>
        <w:p w14:paraId="028DC7DE" w14:textId="77777777" w:rsidR="00905726" w:rsidRPr="00B24E60" w:rsidRDefault="00905726" w:rsidP="00905726">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themeColor="text1"/>
            </w:rPr>
          </w:pPr>
          <w:hyperlink w:anchor="_fo0zzfwuruue">
            <w:r w:rsidRPr="00B24E60">
              <w:rPr>
                <w:rFonts w:ascii="Arial" w:eastAsia="Times New Roman" w:hAnsi="Arial" w:cs="Arial"/>
                <w:color w:val="000000" w:themeColor="text1"/>
              </w:rPr>
              <w:t>Table 4: Research gaps</w:t>
            </w:r>
            <w:r w:rsidRPr="00B24E60">
              <w:rPr>
                <w:rFonts w:ascii="Arial" w:eastAsia="Times New Roman" w:hAnsi="Arial" w:cs="Arial"/>
                <w:color w:val="000000" w:themeColor="text1"/>
              </w:rPr>
              <w:tab/>
              <w:t>25</w:t>
            </w:r>
          </w:hyperlink>
        </w:p>
        <w:p w14:paraId="143937BD" w14:textId="77777777" w:rsidR="00905726" w:rsidRPr="00B24E60" w:rsidRDefault="00905726" w:rsidP="00905726">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themeColor="text1"/>
            </w:rPr>
          </w:pPr>
          <w:hyperlink w:anchor="_xpf7nf6qrdbz">
            <w:r w:rsidRPr="00B24E60">
              <w:rPr>
                <w:rFonts w:ascii="Arial" w:eastAsia="Times New Roman" w:hAnsi="Arial" w:cs="Arial"/>
                <w:color w:val="000000" w:themeColor="text1"/>
              </w:rPr>
              <w:t>Table 5: Document summary table</w:t>
            </w:r>
            <w:r w:rsidRPr="00B24E60">
              <w:rPr>
                <w:rFonts w:ascii="Arial" w:eastAsia="Times New Roman" w:hAnsi="Arial" w:cs="Arial"/>
                <w:color w:val="000000" w:themeColor="text1"/>
              </w:rPr>
              <w:tab/>
              <w:t>33</w:t>
            </w:r>
          </w:hyperlink>
        </w:p>
        <w:p w14:paraId="721C07F4" w14:textId="77777777" w:rsidR="00905726" w:rsidRPr="00B24E60" w:rsidRDefault="00905726" w:rsidP="00905726">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themeColor="text1"/>
            </w:rPr>
          </w:pPr>
          <w:hyperlink w:anchor="_40kyp239e8d0">
            <w:r w:rsidRPr="00B24E60">
              <w:rPr>
                <w:rFonts w:ascii="Arial" w:eastAsia="Times New Roman" w:hAnsi="Arial" w:cs="Arial"/>
                <w:color w:val="000000" w:themeColor="text1"/>
              </w:rPr>
              <w:t>Table 6: Inclusion and exclusion criteria in this work</w:t>
            </w:r>
            <w:r w:rsidRPr="00B24E60">
              <w:rPr>
                <w:rFonts w:ascii="Arial" w:eastAsia="Times New Roman" w:hAnsi="Arial" w:cs="Arial"/>
                <w:color w:val="000000" w:themeColor="text1"/>
              </w:rPr>
              <w:tab/>
              <w:t>34</w:t>
            </w:r>
          </w:hyperlink>
        </w:p>
        <w:p w14:paraId="386A189F" w14:textId="77777777" w:rsidR="00905726" w:rsidRPr="00B24E60" w:rsidRDefault="00905726" w:rsidP="00905726">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themeColor="text1"/>
            </w:rPr>
          </w:pPr>
          <w:hyperlink w:anchor="_7l6hjs4fs295">
            <w:r w:rsidRPr="00B24E60">
              <w:rPr>
                <w:rFonts w:ascii="Arial" w:eastAsia="Times New Roman" w:hAnsi="Arial" w:cs="Arial"/>
                <w:color w:val="000000" w:themeColor="text1"/>
              </w:rPr>
              <w:t>Table 7: Comparative analysis between consistency and inconsistency</w:t>
            </w:r>
            <w:r w:rsidRPr="00B24E60">
              <w:rPr>
                <w:rFonts w:ascii="Arial" w:eastAsia="Times New Roman" w:hAnsi="Arial" w:cs="Arial"/>
                <w:color w:val="000000" w:themeColor="text1"/>
              </w:rPr>
              <w:tab/>
              <w:t>41</w:t>
            </w:r>
          </w:hyperlink>
        </w:p>
        <w:p w14:paraId="593F64B3" w14:textId="77777777" w:rsidR="00905726" w:rsidRPr="00B24E60" w:rsidRDefault="00905726" w:rsidP="00905726">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themeColor="text1"/>
            </w:rPr>
          </w:pPr>
          <w:hyperlink w:anchor="_kkhrxtaj8102">
            <w:r w:rsidRPr="00B24E60">
              <w:rPr>
                <w:rFonts w:ascii="Arial" w:eastAsia="Times New Roman" w:hAnsi="Arial" w:cs="Arial"/>
                <w:color w:val="000000" w:themeColor="text1"/>
              </w:rPr>
              <w:t>Table 8: Findings and managerial implications</w:t>
            </w:r>
            <w:r w:rsidRPr="00B24E60">
              <w:rPr>
                <w:rFonts w:ascii="Arial" w:eastAsia="Times New Roman" w:hAnsi="Arial" w:cs="Arial"/>
                <w:color w:val="000000" w:themeColor="text1"/>
              </w:rPr>
              <w:tab/>
              <w:t>50</w:t>
            </w:r>
          </w:hyperlink>
        </w:p>
        <w:p w14:paraId="7007182B" w14:textId="77777777" w:rsidR="00905726" w:rsidRPr="00B24E60" w:rsidRDefault="00905726" w:rsidP="00905726">
          <w:pPr>
            <w:pBdr>
              <w:top w:val="nil"/>
              <w:left w:val="nil"/>
              <w:bottom w:val="nil"/>
              <w:right w:val="nil"/>
              <w:between w:val="nil"/>
            </w:pBdr>
            <w:tabs>
              <w:tab w:val="right" w:leader="dot" w:pos="9350"/>
            </w:tabs>
            <w:spacing w:after="100" w:line="360" w:lineRule="auto"/>
            <w:jc w:val="both"/>
            <w:rPr>
              <w:rFonts w:ascii="Arial" w:eastAsia="Times New Roman" w:hAnsi="Arial" w:cs="Arial"/>
              <w:color w:val="000000" w:themeColor="text1"/>
            </w:rPr>
          </w:pPr>
          <w:hyperlink w:anchor="_7j9uahbnmaod">
            <w:r w:rsidRPr="00B24E60">
              <w:rPr>
                <w:rFonts w:ascii="Arial" w:eastAsia="Times New Roman" w:hAnsi="Arial" w:cs="Arial"/>
                <w:color w:val="000000" w:themeColor="text1"/>
              </w:rPr>
              <w:t>Table 1: Coding Table</w:t>
            </w:r>
            <w:r w:rsidRPr="00B24E60">
              <w:rPr>
                <w:rFonts w:ascii="Arial" w:eastAsia="Times New Roman" w:hAnsi="Arial" w:cs="Arial"/>
                <w:color w:val="000000" w:themeColor="text1"/>
              </w:rPr>
              <w:tab/>
              <w:t>70</w:t>
            </w:r>
          </w:hyperlink>
        </w:p>
        <w:p w14:paraId="5B370E19"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hAnsi="Arial" w:cs="Arial"/>
              <w:color w:val="000000" w:themeColor="text1"/>
            </w:rPr>
            <w:fldChar w:fldCharType="end"/>
          </w:r>
        </w:p>
      </w:sdtContent>
    </w:sdt>
    <w:p w14:paraId="6A24C53F" w14:textId="77777777" w:rsidR="00905726" w:rsidRPr="00B24E60" w:rsidRDefault="00905726" w:rsidP="00905726">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List of Abbreviations</w:t>
      </w:r>
    </w:p>
    <w:p w14:paraId="1FAFFEDF" w14:textId="77777777" w:rsidR="00905726" w:rsidRPr="00B24E60" w:rsidRDefault="00905726" w:rsidP="00905726">
      <w:pPr>
        <w:numPr>
          <w:ilvl w:val="0"/>
          <w:numId w:val="5"/>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AI: Artificial Intelligence</w:t>
      </w:r>
    </w:p>
    <w:p w14:paraId="3DD16397" w14:textId="77777777" w:rsidR="00905726" w:rsidRPr="00B24E60" w:rsidRDefault="00905726" w:rsidP="00905726">
      <w:pPr>
        <w:numPr>
          <w:ilvl w:val="0"/>
          <w:numId w:val="5"/>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Gen Z: Generation Z</w:t>
      </w:r>
    </w:p>
    <w:p w14:paraId="24E662A3" w14:textId="77777777" w:rsidR="00905726" w:rsidRPr="00B24E60" w:rsidRDefault="00905726" w:rsidP="00905726">
      <w:pPr>
        <w:numPr>
          <w:ilvl w:val="0"/>
          <w:numId w:val="5"/>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H&amp;M: Hennes &amp; Mauritz</w:t>
      </w:r>
    </w:p>
    <w:p w14:paraId="3562C555" w14:textId="77777777" w:rsidR="00905726" w:rsidRPr="00B24E60" w:rsidRDefault="00905726" w:rsidP="00905726">
      <w:pPr>
        <w:numPr>
          <w:ilvl w:val="0"/>
          <w:numId w:val="5"/>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IMC: Integrated Marketing Communications</w:t>
      </w:r>
    </w:p>
    <w:p w14:paraId="2939179C" w14:textId="77777777" w:rsidR="00905726" w:rsidRPr="00B24E60" w:rsidRDefault="00905726" w:rsidP="00905726">
      <w:pPr>
        <w:numPr>
          <w:ilvl w:val="0"/>
          <w:numId w:val="5"/>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SDG: Sustainable Development Goal</w:t>
      </w:r>
    </w:p>
    <w:p w14:paraId="0E4B8B53" w14:textId="77777777" w:rsidR="00905726" w:rsidRPr="00B24E60" w:rsidRDefault="00905726" w:rsidP="00905726">
      <w:pPr>
        <w:numPr>
          <w:ilvl w:val="0"/>
          <w:numId w:val="5"/>
        </w:numPr>
        <w:pBdr>
          <w:top w:val="nil"/>
          <w:left w:val="nil"/>
          <w:bottom w:val="nil"/>
          <w:right w:val="nil"/>
          <w:between w:val="nil"/>
        </w:pBdr>
        <w:spacing w:line="360" w:lineRule="auto"/>
        <w:jc w:val="both"/>
        <w:rPr>
          <w:rFonts w:ascii="Arial" w:hAnsi="Arial" w:cs="Arial"/>
          <w:color w:val="000000" w:themeColor="text1"/>
        </w:rPr>
      </w:pPr>
      <w:r w:rsidRPr="00B24E60">
        <w:rPr>
          <w:rFonts w:ascii="Arial" w:eastAsia="Times New Roman" w:hAnsi="Arial" w:cs="Arial"/>
          <w:color w:val="000000" w:themeColor="text1"/>
        </w:rPr>
        <w:t>UK: United Kingdom</w:t>
      </w:r>
    </w:p>
    <w:p w14:paraId="032CA5DB" w14:textId="77777777" w:rsidR="00905726" w:rsidRPr="00B24E60" w:rsidRDefault="00905726" w:rsidP="00905726">
      <w:pPr>
        <w:rPr>
          <w:rFonts w:ascii="Arial" w:eastAsia="Times New Roman" w:hAnsi="Arial" w:cs="Arial"/>
          <w:color w:val="000000" w:themeColor="text1"/>
        </w:rPr>
      </w:pPr>
      <w:r w:rsidRPr="00B24E60">
        <w:rPr>
          <w:rFonts w:ascii="Arial" w:hAnsi="Arial" w:cs="Arial"/>
          <w:color w:val="000000" w:themeColor="text1"/>
        </w:rPr>
        <w:br w:type="page"/>
      </w:r>
    </w:p>
    <w:p w14:paraId="62E36699" w14:textId="77777777" w:rsidR="00905726" w:rsidRPr="00B24E60" w:rsidRDefault="00905726" w:rsidP="00905726">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lastRenderedPageBreak/>
        <w:t>Glossary</w:t>
      </w:r>
    </w:p>
    <w:p w14:paraId="48E3E396"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color w:val="000000" w:themeColor="text1"/>
        </w:rPr>
        <w:t>IMC:</w:t>
      </w:r>
      <w:r w:rsidRPr="00B24E60">
        <w:rPr>
          <w:rFonts w:ascii="Arial" w:eastAsia="Times New Roman" w:hAnsi="Arial" w:cs="Arial"/>
          <w:color w:val="000000" w:themeColor="text1"/>
        </w:rPr>
        <w:t xml:space="preserve"> A strategic approach that coordinates all promotional channels and marketing tools to deliver a clear unified brand message to customers.</w:t>
      </w:r>
    </w:p>
    <w:p w14:paraId="699EC077"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color w:val="000000" w:themeColor="text1"/>
        </w:rPr>
        <w:t>Touchpoints:</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They are any points of contact or interaction between a business and a customer to sort out the problems. </w:t>
      </w:r>
    </w:p>
    <w:p w14:paraId="0A4A804E"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color w:val="000000" w:themeColor="text1"/>
        </w:rPr>
        <w:t>Zara:</w:t>
      </w:r>
      <w:r w:rsidRPr="00B24E60">
        <w:rPr>
          <w:rFonts w:ascii="Arial" w:eastAsia="Times New Roman" w:hAnsi="Arial" w:cs="Arial"/>
          <w:color w:val="000000" w:themeColor="text1"/>
        </w:rPr>
        <w:t xml:space="preserve"> A Spanish fast fashion platform that sells clothing, accessories, beauty products and perfumes.</w:t>
      </w:r>
    </w:p>
    <w:p w14:paraId="6728F977"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color w:val="000000" w:themeColor="text1"/>
        </w:rPr>
        <w:t>Purchase-related behavior:</w:t>
      </w:r>
      <w:r w:rsidRPr="00B24E60">
        <w:rPr>
          <w:rFonts w:ascii="Arial" w:eastAsia="Times New Roman" w:hAnsi="Arial" w:cs="Arial"/>
          <w:color w:val="000000" w:themeColor="text1"/>
        </w:rPr>
        <w:t xml:space="preserve"> This reflects why and how people search for, choose and buy products.</w:t>
      </w:r>
    </w:p>
    <w:p w14:paraId="29F72EDC"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color w:val="000000" w:themeColor="text1"/>
        </w:rPr>
        <w:t>Fast fashion:</w:t>
      </w:r>
      <w:r w:rsidRPr="00B24E60">
        <w:rPr>
          <w:rFonts w:ascii="Arial" w:eastAsia="Times New Roman" w:hAnsi="Arial" w:cs="Arial"/>
          <w:color w:val="000000" w:themeColor="text1"/>
        </w:rPr>
        <w:t xml:space="preserve"> A business model that turns out cheap, trendy clothing to integrate fashionable choice to sell them at low prices.</w:t>
      </w:r>
    </w:p>
    <w:p w14:paraId="0ACD8597" w14:textId="77777777" w:rsidR="00905726" w:rsidRPr="00B24E60" w:rsidRDefault="00905726" w:rsidP="00905726">
      <w:pPr>
        <w:pBdr>
          <w:top w:val="nil"/>
          <w:left w:val="nil"/>
          <w:bottom w:val="nil"/>
          <w:right w:val="nil"/>
          <w:between w:val="nil"/>
        </w:pBdr>
        <w:spacing w:line="360" w:lineRule="auto"/>
        <w:ind w:left="720"/>
        <w:jc w:val="both"/>
        <w:rPr>
          <w:rFonts w:ascii="Arial" w:eastAsia="Times New Roman" w:hAnsi="Arial" w:cs="Arial"/>
          <w:color w:val="000000" w:themeColor="text1"/>
        </w:rPr>
      </w:pPr>
    </w:p>
    <w:p w14:paraId="098AB944" w14:textId="77777777" w:rsidR="00905726" w:rsidRPr="00B24E60" w:rsidRDefault="00905726" w:rsidP="00905726">
      <w:pPr>
        <w:rPr>
          <w:rFonts w:ascii="Arial" w:eastAsia="Times New Roman" w:hAnsi="Arial" w:cs="Arial"/>
          <w:b/>
          <w:bCs/>
          <w:color w:val="000000" w:themeColor="text1"/>
        </w:rPr>
      </w:pPr>
      <w:bookmarkStart w:id="0" w:name="_qbp1jx89jkmk" w:colFirst="0" w:colLast="0"/>
      <w:bookmarkEnd w:id="0"/>
      <w:r w:rsidRPr="00B24E60">
        <w:rPr>
          <w:rFonts w:ascii="Arial" w:hAnsi="Arial" w:cs="Arial"/>
          <w:color w:val="000000" w:themeColor="text1"/>
        </w:rPr>
        <w:br w:type="page"/>
      </w:r>
    </w:p>
    <w:p w14:paraId="29F21D27" w14:textId="77777777" w:rsidR="00905726" w:rsidRPr="00B24E60" w:rsidRDefault="00905726" w:rsidP="00905726">
      <w:pPr>
        <w:pStyle w:val="Heading1"/>
        <w:numPr>
          <w:ilvl w:val="0"/>
          <w:numId w:val="1"/>
        </w:numPr>
        <w:rPr>
          <w:rFonts w:ascii="Arial" w:hAnsi="Arial" w:cs="Arial"/>
          <w:color w:val="000000" w:themeColor="text1"/>
          <w:sz w:val="24"/>
          <w:szCs w:val="24"/>
        </w:rPr>
      </w:pPr>
      <w:r w:rsidRPr="00B24E60">
        <w:rPr>
          <w:rFonts w:ascii="Arial" w:hAnsi="Arial" w:cs="Arial"/>
          <w:color w:val="000000" w:themeColor="text1"/>
          <w:sz w:val="24"/>
          <w:szCs w:val="24"/>
        </w:rPr>
        <w:lastRenderedPageBreak/>
        <w:t>Chapter 1: Introduction</w:t>
      </w:r>
    </w:p>
    <w:p w14:paraId="48552487"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1" w:name="_219c4tv1w3bq" w:colFirst="0" w:colLast="0"/>
      <w:bookmarkEnd w:id="1"/>
      <w:r w:rsidRPr="00B24E60">
        <w:rPr>
          <w:rFonts w:ascii="Arial" w:hAnsi="Arial" w:cs="Arial"/>
          <w:color w:val="000000" w:themeColor="text1"/>
          <w:sz w:val="24"/>
          <w:szCs w:val="24"/>
        </w:rPr>
        <w:t xml:space="preserve">Background  </w:t>
      </w:r>
    </w:p>
    <w:p w14:paraId="05673433"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UK fast-fashion market is one of the most competitive and rapidly evolving retail sectors in the world, that is driven by intense consumer demand for immediate and affordable styles. It can be seen that the fast fashion industry contributes £20 billion to the economy, showing a growth rate of 31% (Fashion United, 2024). In this case, Williams (2026) stated that Zara faced a surge in its revenues by 7.6% and sales by 9% in the UK, but there was a great dip in its total store count. This showed that digitalization had been a focus. Digital transformation generates high profits and better outreach, where Pendlebury and Clough (2026) stated that 55% of the products purchased in the UK’s online environment are in the fast fashion segment. In this case, Integrated Marketing Communications or IMC, plays a vital role as it helps to connect all physical and digital channels, customer journey integration through friction point elimination between online and offline steps, a digital ecosystem integrating every platform, maintaining branding and focusing on the user’s feelings effectively (Feely, 2023). IMC is a strategic approach that aims to create a seamless and consistent brand experience for customers through the proper integration of online and offline channels. </w:t>
      </w:r>
    </w:p>
    <w:p w14:paraId="634A443E"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A prime example of this ecosystem is Zara, a global fast-fashion giant renowned for its agile supply chain and omnichannel approaches. </w:t>
      </w:r>
      <w:proofErr w:type="spellStart"/>
      <w:r w:rsidRPr="00B24E60">
        <w:rPr>
          <w:rFonts w:ascii="Arial" w:eastAsia="Times New Roman" w:hAnsi="Arial" w:cs="Arial"/>
          <w:color w:val="000000" w:themeColor="text1"/>
        </w:rPr>
        <w:t>Pelević</w:t>
      </w:r>
      <w:proofErr w:type="spellEnd"/>
      <w:r w:rsidRPr="00B24E60">
        <w:rPr>
          <w:rFonts w:ascii="Arial" w:eastAsia="Times New Roman" w:hAnsi="Arial" w:cs="Arial"/>
          <w:color w:val="000000" w:themeColor="text1"/>
        </w:rPr>
        <w:t xml:space="preserve"> (2025) stated that Zara, through its giant network of 2500 stores in 100 nations, had been able to integrate vertical supply chain integration, data-driven design, and digital experience, with minimal marketing expenditure of 0.3% as compared to an average of 3-4%, showing its effectiveness in its domain. However, as users become increasingly conscious of sustainability, ethical labor, and transparency, Zara faces a huge problem of credibility and authenticity. As such, </w:t>
      </w:r>
      <w:proofErr w:type="spellStart"/>
      <w:r w:rsidRPr="00B24E60">
        <w:rPr>
          <w:rFonts w:ascii="Arial" w:eastAsia="Times New Roman" w:hAnsi="Arial" w:cs="Arial"/>
          <w:color w:val="000000" w:themeColor="text1"/>
        </w:rPr>
        <w:t>Avvad</w:t>
      </w:r>
      <w:proofErr w:type="spellEnd"/>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stated that 30% of messages matched their value system, indicating a communication issue, Shrestha and John (2023) continue to debate whether their communication remains fully integrated across digital and physical touchpoints. As a result, these companies face the problem that a lack of integration leads to poor sales. </w:t>
      </w:r>
    </w:p>
    <w:p w14:paraId="3328F5CF"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However, Taylor (2023) found a lack of proper communication across the platforms, due to which a messaging mishap is expected. This makes it hard to understand whether IMC has any stake in consumer buying behavior or not. Therefore, the main </w:t>
      </w:r>
      <w:r w:rsidRPr="00B24E60">
        <w:rPr>
          <w:rFonts w:ascii="Arial" w:eastAsia="Times New Roman" w:hAnsi="Arial" w:cs="Arial"/>
          <w:color w:val="000000" w:themeColor="text1"/>
        </w:rPr>
        <w:lastRenderedPageBreak/>
        <w:t xml:space="preserve">goal is to evaluate this paradox, and Zara makes it a perfect case study. As such, </w:t>
      </w:r>
      <w:proofErr w:type="spellStart"/>
      <w:r w:rsidRPr="00B24E60">
        <w:rPr>
          <w:rFonts w:ascii="Arial" w:eastAsia="Times New Roman" w:hAnsi="Arial" w:cs="Arial"/>
          <w:color w:val="000000" w:themeColor="text1"/>
        </w:rPr>
        <w:t>Tunceli</w:t>
      </w:r>
      <w:proofErr w:type="spellEnd"/>
      <w:r w:rsidRPr="00B24E60">
        <w:rPr>
          <w:rFonts w:ascii="Arial" w:eastAsia="Times New Roman" w:hAnsi="Arial" w:cs="Arial"/>
          <w:color w:val="000000" w:themeColor="text1"/>
        </w:rPr>
        <w:t xml:space="preserve"> (2025) stated that most advertisements shown by Zara had conflicting messages, where messaging consistency remains a bigger issue. The result is that the customer experience is not as expected. Walt (2022) stated that the marketing messages in Zara are conflicting, where greenwashing is seen in its business for using too much water. As a result, this integration within IMC could alter the customer’s mindset. This makes the study vital as it explores how Integrated Marketing Communication influences consumer buying behavior in the UK fast-fashion industry through a qualitative case study of Zara.</w:t>
      </w:r>
    </w:p>
    <w:p w14:paraId="456AE6A2"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2" w:name="_3rz8lnlulzmc" w:colFirst="0" w:colLast="0"/>
      <w:bookmarkEnd w:id="2"/>
      <w:r w:rsidRPr="00B24E60">
        <w:rPr>
          <w:rFonts w:ascii="Arial" w:hAnsi="Arial" w:cs="Arial"/>
          <w:color w:val="000000" w:themeColor="text1"/>
          <w:sz w:val="24"/>
          <w:szCs w:val="24"/>
        </w:rPr>
        <w:t xml:space="preserve">Research Problem  </w:t>
      </w:r>
    </w:p>
    <w:p w14:paraId="311EA5ED"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color w:val="000000" w:themeColor="text1"/>
        </w:rPr>
        <w:t>Managerial problem:</w:t>
      </w:r>
      <w:r w:rsidRPr="00B24E60">
        <w:rPr>
          <w:rFonts w:ascii="Arial" w:eastAsia="Times New Roman" w:hAnsi="Arial" w:cs="Arial"/>
          <w:color w:val="000000" w:themeColor="text1"/>
        </w:rPr>
        <w:t xml:space="preserve"> Zara communicates across multiple online and offline touchpoints, but managers cannot assume consistency creates trust or purchase. Most previous studies, such as Ismaeel, Khanfar and Al-Shaikh (2025), stated that, as direct face-to-face interaction between customers and salespeople is not present, one can see a highly limited engagement strategy and a lack of personalization. Existing research emphasizes measurable relationships between IMC and consumer outcomes, leaving comparatively less insight into how credibility and authenticity are interpreted within a specific organizational context. As such, Taylor (2023) stated that the potential customer could see these call-to-action narratives on a website and Facebook page, and might think the company that posted these messages lacks organization. </w:t>
      </w:r>
    </w:p>
    <w:p w14:paraId="7FD03D1A"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color w:val="000000" w:themeColor="text1"/>
        </w:rPr>
        <w:t>Conceptual problem:</w:t>
      </w:r>
      <w:r w:rsidRPr="00B24E60">
        <w:rPr>
          <w:rFonts w:ascii="Arial" w:eastAsia="Times New Roman" w:hAnsi="Arial" w:cs="Arial"/>
          <w:color w:val="000000" w:themeColor="text1"/>
        </w:rPr>
        <w:t xml:space="preserve"> Although IMC has become an important part of a marketing strategy and has better outreach to get better sales, previous studies like Qasem, </w:t>
      </w:r>
      <w:proofErr w:type="spellStart"/>
      <w:r w:rsidRPr="00B24E60">
        <w:rPr>
          <w:rFonts w:ascii="Arial" w:eastAsia="Times New Roman" w:hAnsi="Arial" w:cs="Arial"/>
          <w:color w:val="000000" w:themeColor="text1"/>
        </w:rPr>
        <w:t>Aldumaini</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Alhakimi</w:t>
      </w:r>
      <w:proofErr w:type="spellEnd"/>
      <w:r w:rsidRPr="00B24E60">
        <w:rPr>
          <w:rFonts w:ascii="Arial" w:eastAsia="Times New Roman" w:hAnsi="Arial" w:cs="Arial"/>
          <w:color w:val="000000" w:themeColor="text1"/>
        </w:rPr>
        <w:t xml:space="preserve"> (2022) found a mixed response where IMC influences consumer buying behavior positively as well as negatively. For instance, the call-to-action narrative deployed in digital marketing, integrated with IMC, could make it harder to generate the right purchase intent; therefore, the conceptual problem is whether cross-channel consistency generates favorable consumer responses directly, or whether credibility, authenticity and trust condition that relationship.</w:t>
      </w:r>
    </w:p>
    <w:p w14:paraId="72C4FDA3"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color w:val="000000" w:themeColor="text1"/>
        </w:rPr>
        <w:t>Contextual problem:</w:t>
      </w:r>
      <w:r w:rsidRPr="00B24E60">
        <w:rPr>
          <w:rFonts w:ascii="Arial" w:eastAsia="Times New Roman" w:hAnsi="Arial" w:cs="Arial"/>
          <w:color w:val="000000" w:themeColor="text1"/>
        </w:rPr>
        <w:t xml:space="preserve"> Most research examines telecommunications, banking, and FMCG rather than UK fast fashion. Then, the messages which are catered to the customers are hard to understand due to technical jargon. This lack of credibility in </w:t>
      </w:r>
      <w:r w:rsidRPr="00B24E60">
        <w:rPr>
          <w:rFonts w:ascii="Arial" w:eastAsia="Times New Roman" w:hAnsi="Arial" w:cs="Arial"/>
          <w:color w:val="000000" w:themeColor="text1"/>
        </w:rPr>
        <w:lastRenderedPageBreak/>
        <w:t xml:space="preserve">communication makes it hard to make quality purchasing decisions. IMC fails, as </w:t>
      </w:r>
      <w:proofErr w:type="spellStart"/>
      <w:r w:rsidRPr="00B24E60">
        <w:rPr>
          <w:rFonts w:ascii="Arial" w:eastAsia="Times New Roman" w:hAnsi="Arial" w:cs="Arial"/>
          <w:color w:val="000000" w:themeColor="text1"/>
        </w:rPr>
        <w:t>Tunceli</w:t>
      </w:r>
      <w:proofErr w:type="spellEnd"/>
      <w:r w:rsidRPr="00B24E60">
        <w:rPr>
          <w:rFonts w:ascii="Arial" w:eastAsia="Times New Roman" w:hAnsi="Arial" w:cs="Arial"/>
          <w:color w:val="000000" w:themeColor="text1"/>
        </w:rPr>
        <w:t xml:space="preserve"> (2025) stated that Zara’s constant public relations and reputation failures in its dualistic messaging in physical stores and digital ones. However, the UK’s fast fashion context tends to be appropriate, as there are digitally engaged customers, omnichannel retail, green claims regulation and high visibility of social media activities. </w:t>
      </w:r>
    </w:p>
    <w:p w14:paraId="0A434556"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color w:val="000000" w:themeColor="text1"/>
        </w:rPr>
        <w:t>Methodological problem:</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Much prior research is quantitative and tests average effects rather than examining how communication is interpreted within a specific organizational context. Moreover, using secondary qualitative data enables the study to compare corporate communications, industry commentary, media representation and secondary consumer evidence, allowing inconsistencies between claims and external interpretations to be examined. The table critiques the points which past literature tends to involve. </w:t>
      </w:r>
    </w:p>
    <w:tbl>
      <w:tblPr>
        <w:tblW w:w="9350" w:type="dxa"/>
        <w:tblBorders>
          <w:insideH w:val="single" w:sz="4" w:space="0" w:color="000000"/>
          <w:insideV w:val="single" w:sz="4" w:space="0" w:color="000000"/>
        </w:tblBorders>
        <w:tblLayout w:type="fixed"/>
        <w:tblLook w:val="0400" w:firstRow="0" w:lastRow="0" w:firstColumn="0" w:lastColumn="0" w:noHBand="0" w:noVBand="1"/>
      </w:tblPr>
      <w:tblGrid>
        <w:gridCol w:w="1765"/>
        <w:gridCol w:w="3561"/>
        <w:gridCol w:w="4024"/>
      </w:tblGrid>
      <w:tr w:rsidR="00905726" w:rsidRPr="00B24E60" w14:paraId="3FFF6933" w14:textId="77777777" w:rsidTr="00115EA9">
        <w:trPr>
          <w:tblHeader/>
        </w:trPr>
        <w:tc>
          <w:tcPr>
            <w:tcW w:w="17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1C7B61A"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Area</w:t>
            </w:r>
          </w:p>
        </w:tc>
        <w:tc>
          <w:tcPr>
            <w:tcW w:w="356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5A1F6AF"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Existing knowledge</w:t>
            </w:r>
          </w:p>
        </w:tc>
        <w:tc>
          <w:tcPr>
            <w:tcW w:w="402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1817F59"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Limitation</w:t>
            </w:r>
          </w:p>
        </w:tc>
      </w:tr>
      <w:tr w:rsidR="00905726" w:rsidRPr="00B24E60" w14:paraId="5275401B" w14:textId="77777777" w:rsidTr="00115EA9">
        <w:tc>
          <w:tcPr>
            <w:tcW w:w="17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473AAA2"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IMC effectiveness</w:t>
            </w:r>
          </w:p>
        </w:tc>
        <w:tc>
          <w:tcPr>
            <w:tcW w:w="356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465F247"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Integration and consistency widely studied</w:t>
            </w:r>
          </w:p>
        </w:tc>
        <w:tc>
          <w:tcPr>
            <w:tcW w:w="402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60C5712"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Limited attention to authenticity/claim–action consistency</w:t>
            </w:r>
          </w:p>
        </w:tc>
      </w:tr>
      <w:tr w:rsidR="00905726" w:rsidRPr="00B24E60" w14:paraId="58136BEF" w14:textId="77777777" w:rsidTr="00115EA9">
        <w:tc>
          <w:tcPr>
            <w:tcW w:w="17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7291B4E"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Fast fashion</w:t>
            </w:r>
          </w:p>
        </w:tc>
        <w:tc>
          <w:tcPr>
            <w:tcW w:w="356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F0974D2"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Sustainability and consumer </w:t>
            </w:r>
            <w:proofErr w:type="spellStart"/>
            <w:r w:rsidRPr="00B24E60">
              <w:rPr>
                <w:rFonts w:ascii="Arial" w:eastAsia="Times New Roman" w:hAnsi="Arial" w:cs="Arial"/>
                <w:color w:val="000000" w:themeColor="text1"/>
              </w:rPr>
              <w:t>behaviour</w:t>
            </w:r>
            <w:proofErr w:type="spellEnd"/>
            <w:r w:rsidRPr="00B24E60">
              <w:rPr>
                <w:rFonts w:ascii="Arial" w:eastAsia="Times New Roman" w:hAnsi="Arial" w:cs="Arial"/>
                <w:color w:val="000000" w:themeColor="text1"/>
              </w:rPr>
              <w:t xml:space="preserve"> widely studied</w:t>
            </w:r>
          </w:p>
        </w:tc>
        <w:tc>
          <w:tcPr>
            <w:tcW w:w="402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8D3954D"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Less focus on integrated communication</w:t>
            </w:r>
          </w:p>
        </w:tc>
      </w:tr>
      <w:tr w:rsidR="00905726" w:rsidRPr="00B24E60" w14:paraId="4C1EFDE0" w14:textId="77777777" w:rsidTr="00115EA9">
        <w:tc>
          <w:tcPr>
            <w:tcW w:w="17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C209C2B"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Zara</w:t>
            </w:r>
          </w:p>
        </w:tc>
        <w:tc>
          <w:tcPr>
            <w:tcW w:w="356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A14107D"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Strategy and sustainability frequently discussed</w:t>
            </w:r>
          </w:p>
        </w:tc>
        <w:tc>
          <w:tcPr>
            <w:tcW w:w="402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EC9506B"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Limited analysis of cross-channel credibility</w:t>
            </w:r>
          </w:p>
        </w:tc>
      </w:tr>
      <w:tr w:rsidR="00905726" w:rsidRPr="00B24E60" w14:paraId="569D0943" w14:textId="77777777" w:rsidTr="00115EA9">
        <w:tc>
          <w:tcPr>
            <w:tcW w:w="176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BFE4E85"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Consumer </w:t>
            </w:r>
            <w:proofErr w:type="spellStart"/>
            <w:r w:rsidRPr="00B24E60">
              <w:rPr>
                <w:rFonts w:ascii="Arial" w:eastAsia="Times New Roman" w:hAnsi="Arial" w:cs="Arial"/>
                <w:color w:val="000000" w:themeColor="text1"/>
              </w:rPr>
              <w:t>behaviour</w:t>
            </w:r>
            <w:proofErr w:type="spellEnd"/>
          </w:p>
        </w:tc>
        <w:tc>
          <w:tcPr>
            <w:tcW w:w="356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6171D7B"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Purchase intention widely examined</w:t>
            </w:r>
          </w:p>
        </w:tc>
        <w:tc>
          <w:tcPr>
            <w:tcW w:w="402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FD2D75D"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Limited UK documentary interpretation</w:t>
            </w:r>
          </w:p>
        </w:tc>
      </w:tr>
    </w:tbl>
    <w:p w14:paraId="6179408E" w14:textId="77777777" w:rsidR="00905726" w:rsidRPr="00B24E60" w:rsidRDefault="00905726" w:rsidP="00905726">
      <w:pPr>
        <w:spacing w:line="360" w:lineRule="auto"/>
        <w:jc w:val="both"/>
        <w:rPr>
          <w:rFonts w:ascii="Arial" w:eastAsia="Times New Roman" w:hAnsi="Arial" w:cs="Arial"/>
          <w:color w:val="000000" w:themeColor="text1"/>
        </w:rPr>
      </w:pPr>
    </w:p>
    <w:p w14:paraId="03AE730A" w14:textId="77777777" w:rsidR="00905726" w:rsidRPr="00B24E60" w:rsidRDefault="00905726" w:rsidP="00905726">
      <w:pPr>
        <w:pStyle w:val="Heading5"/>
        <w:rPr>
          <w:rFonts w:ascii="Arial" w:hAnsi="Arial" w:cs="Arial"/>
          <w:color w:val="000000" w:themeColor="text1"/>
        </w:rPr>
      </w:pPr>
      <w:bookmarkStart w:id="3" w:name="_j3kcnnyg35c4" w:colFirst="0" w:colLast="0"/>
      <w:bookmarkEnd w:id="3"/>
      <w:r w:rsidRPr="00B24E60">
        <w:rPr>
          <w:rFonts w:ascii="Arial" w:hAnsi="Arial" w:cs="Arial"/>
          <w:color w:val="000000" w:themeColor="text1"/>
        </w:rPr>
        <w:t>Table 1: Literature and its limitations</w:t>
      </w:r>
    </w:p>
    <w:p w14:paraId="567FE5E0" w14:textId="77777777" w:rsidR="00905726" w:rsidRPr="00B24E60" w:rsidRDefault="00905726" w:rsidP="00905726">
      <w:pPr>
        <w:spacing w:line="360" w:lineRule="auto"/>
        <w:jc w:val="center"/>
        <w:rPr>
          <w:rFonts w:ascii="Arial" w:eastAsia="Times New Roman" w:hAnsi="Arial" w:cs="Arial"/>
          <w:color w:val="000000" w:themeColor="text1"/>
        </w:rPr>
      </w:pPr>
      <w:r w:rsidRPr="00B24E60">
        <w:rPr>
          <w:rFonts w:ascii="Arial" w:eastAsia="Times New Roman" w:hAnsi="Arial" w:cs="Arial"/>
          <w:color w:val="000000" w:themeColor="text1"/>
        </w:rPr>
        <w:t>(Source: Created by the learner)</w:t>
      </w:r>
    </w:p>
    <w:p w14:paraId="03A2B8C4"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4" w:name="_iuwtp262hhhx" w:colFirst="0" w:colLast="0"/>
      <w:bookmarkEnd w:id="4"/>
      <w:r w:rsidRPr="00B24E60">
        <w:rPr>
          <w:rFonts w:ascii="Arial" w:hAnsi="Arial" w:cs="Arial"/>
          <w:color w:val="000000" w:themeColor="text1"/>
          <w:sz w:val="24"/>
          <w:szCs w:val="24"/>
        </w:rPr>
        <w:t xml:space="preserve">Aim  </w:t>
      </w:r>
    </w:p>
    <w:p w14:paraId="1496EA62"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The research critically examines how Zara’s integrated marketing communications may shape consumer perceptions, trust and purchase-related behavior in the UK fast-fashion context through a qualitative case study.</w:t>
      </w:r>
    </w:p>
    <w:p w14:paraId="7CAA6766"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5" w:name="_5iks59gbnf1" w:colFirst="0" w:colLast="0"/>
      <w:bookmarkEnd w:id="5"/>
      <w:r w:rsidRPr="00B24E60">
        <w:rPr>
          <w:rFonts w:ascii="Arial" w:hAnsi="Arial" w:cs="Arial"/>
          <w:color w:val="000000" w:themeColor="text1"/>
          <w:sz w:val="24"/>
          <w:szCs w:val="24"/>
        </w:rPr>
        <w:lastRenderedPageBreak/>
        <w:t xml:space="preserve">Objectives  </w:t>
      </w:r>
    </w:p>
    <w:p w14:paraId="304D9DEE"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This study aims to attain the following objectives –</w:t>
      </w:r>
    </w:p>
    <w:p w14:paraId="2CB08044" w14:textId="77777777" w:rsidR="00905726" w:rsidRPr="00B24E60" w:rsidRDefault="00905726" w:rsidP="00905726">
      <w:pPr>
        <w:numPr>
          <w:ilvl w:val="0"/>
          <w:numId w:val="4"/>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Identify and critically evaluate Zara's main IMC strategies across digital and physical channels. </w:t>
      </w:r>
    </w:p>
    <w:p w14:paraId="0A356B27" w14:textId="77777777" w:rsidR="00905726" w:rsidRPr="00B24E60" w:rsidRDefault="00905726" w:rsidP="00905726">
      <w:pPr>
        <w:numPr>
          <w:ilvl w:val="0"/>
          <w:numId w:val="4"/>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Examine how Zara's communications are represented and interpreted in available consumer, industry and media evidence. </w:t>
      </w:r>
    </w:p>
    <w:p w14:paraId="3E5C5E5B" w14:textId="77777777" w:rsidR="00905726" w:rsidRPr="00B24E60" w:rsidRDefault="00905726" w:rsidP="00905726">
      <w:pPr>
        <w:numPr>
          <w:ilvl w:val="0"/>
          <w:numId w:val="4"/>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Critically evaluate relationships among IMC consistency, credibility and consumer trust. </w:t>
      </w:r>
    </w:p>
    <w:p w14:paraId="789CA2D2" w14:textId="77777777" w:rsidR="00905726" w:rsidRPr="00B24E60" w:rsidRDefault="00905726" w:rsidP="00905726">
      <w:pPr>
        <w:numPr>
          <w:ilvl w:val="0"/>
          <w:numId w:val="4"/>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Examine how authenticity and claim–action consistency </w:t>
      </w:r>
      <w:proofErr w:type="gramStart"/>
      <w:r w:rsidRPr="00B24E60">
        <w:rPr>
          <w:rFonts w:ascii="Arial" w:eastAsia="Times New Roman" w:hAnsi="Arial" w:cs="Arial"/>
          <w:color w:val="000000" w:themeColor="text1"/>
        </w:rPr>
        <w:t>are</w:t>
      </w:r>
      <w:proofErr w:type="gramEnd"/>
      <w:r w:rsidRPr="00B24E60">
        <w:rPr>
          <w:rFonts w:ascii="Arial" w:eastAsia="Times New Roman" w:hAnsi="Arial" w:cs="Arial"/>
          <w:color w:val="000000" w:themeColor="text1"/>
        </w:rPr>
        <w:t xml:space="preserve"> associated with purchase-related responses. </w:t>
      </w:r>
    </w:p>
    <w:p w14:paraId="2C1F435B" w14:textId="77777777" w:rsidR="00905726" w:rsidRPr="00B24E60" w:rsidRDefault="00905726" w:rsidP="00905726">
      <w:pPr>
        <w:numPr>
          <w:ilvl w:val="0"/>
          <w:numId w:val="4"/>
        </w:numPr>
        <w:pBdr>
          <w:top w:val="nil"/>
          <w:left w:val="nil"/>
          <w:bottom w:val="nil"/>
          <w:right w:val="nil"/>
          <w:between w:val="nil"/>
        </w:pBdr>
        <w:spacing w:line="360" w:lineRule="auto"/>
        <w:jc w:val="both"/>
        <w:rPr>
          <w:rFonts w:ascii="Arial" w:hAnsi="Arial" w:cs="Arial"/>
          <w:color w:val="000000" w:themeColor="text1"/>
        </w:rPr>
      </w:pPr>
      <w:r w:rsidRPr="00B24E60">
        <w:rPr>
          <w:rFonts w:ascii="Arial" w:eastAsia="Times New Roman" w:hAnsi="Arial" w:cs="Arial"/>
          <w:color w:val="000000" w:themeColor="text1"/>
        </w:rPr>
        <w:t>Develop evidence-based recommendations.</w:t>
      </w:r>
    </w:p>
    <w:p w14:paraId="4667D7A5"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6" w:name="_zczjwyfzpomz" w:colFirst="0" w:colLast="0"/>
      <w:bookmarkEnd w:id="6"/>
      <w:r w:rsidRPr="00B24E60">
        <w:rPr>
          <w:rFonts w:ascii="Arial" w:hAnsi="Arial" w:cs="Arial"/>
          <w:color w:val="000000" w:themeColor="text1"/>
          <w:sz w:val="24"/>
          <w:szCs w:val="24"/>
        </w:rPr>
        <w:t xml:space="preserve">Research Questions  </w:t>
      </w:r>
    </w:p>
    <w:p w14:paraId="18C8A9C3" w14:textId="77777777" w:rsidR="00905726" w:rsidRPr="00B24E60" w:rsidRDefault="00905726" w:rsidP="00905726">
      <w:pPr>
        <w:pStyle w:val="Heading3"/>
        <w:numPr>
          <w:ilvl w:val="2"/>
          <w:numId w:val="1"/>
        </w:numPr>
        <w:rPr>
          <w:rFonts w:ascii="Arial" w:hAnsi="Arial" w:cs="Arial"/>
          <w:color w:val="000000" w:themeColor="text1"/>
          <w:sz w:val="24"/>
          <w:szCs w:val="24"/>
        </w:rPr>
      </w:pPr>
      <w:bookmarkStart w:id="7" w:name="_6qa784g97ta7" w:colFirst="0" w:colLast="0"/>
      <w:bookmarkEnd w:id="7"/>
      <w:r w:rsidRPr="00B24E60">
        <w:rPr>
          <w:rFonts w:ascii="Arial" w:hAnsi="Arial" w:cs="Arial"/>
          <w:color w:val="000000" w:themeColor="text1"/>
          <w:sz w:val="24"/>
          <w:szCs w:val="24"/>
        </w:rPr>
        <w:t>Primary question</w:t>
      </w:r>
    </w:p>
    <w:p w14:paraId="652568FE"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How does Zara’s Integrated Marketing Communication influence consumer perceptions and purchase-related behavior in the UK fast-fashion context?</w:t>
      </w:r>
    </w:p>
    <w:p w14:paraId="6739B93B" w14:textId="77777777" w:rsidR="00905726" w:rsidRPr="00B24E60" w:rsidRDefault="00905726" w:rsidP="00905726">
      <w:pPr>
        <w:pStyle w:val="Heading3"/>
        <w:numPr>
          <w:ilvl w:val="2"/>
          <w:numId w:val="1"/>
        </w:numPr>
        <w:rPr>
          <w:rFonts w:ascii="Arial" w:hAnsi="Arial" w:cs="Arial"/>
          <w:color w:val="000000" w:themeColor="text1"/>
          <w:sz w:val="24"/>
          <w:szCs w:val="24"/>
        </w:rPr>
      </w:pPr>
      <w:bookmarkStart w:id="8" w:name="_aqmi8w2h1dew" w:colFirst="0" w:colLast="0"/>
      <w:bookmarkEnd w:id="8"/>
      <w:r w:rsidRPr="00B24E60">
        <w:rPr>
          <w:rFonts w:ascii="Arial" w:hAnsi="Arial" w:cs="Arial"/>
          <w:color w:val="000000" w:themeColor="text1"/>
          <w:sz w:val="24"/>
          <w:szCs w:val="24"/>
        </w:rPr>
        <w:t>Secondary questions</w:t>
      </w:r>
    </w:p>
    <w:p w14:paraId="2C83E7EC" w14:textId="77777777" w:rsidR="00905726" w:rsidRPr="00B24E60" w:rsidRDefault="00905726" w:rsidP="00905726">
      <w:pPr>
        <w:numPr>
          <w:ilvl w:val="0"/>
          <w:numId w:val="2"/>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How consistent are Zara’s messages across communication channels? </w:t>
      </w:r>
    </w:p>
    <w:p w14:paraId="5B651A41" w14:textId="77777777" w:rsidR="00905726" w:rsidRPr="00B24E60" w:rsidRDefault="00905726" w:rsidP="00905726">
      <w:pPr>
        <w:numPr>
          <w:ilvl w:val="0"/>
          <w:numId w:val="2"/>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How do credibility and authenticity shape interpretations of those messages? </w:t>
      </w:r>
    </w:p>
    <w:p w14:paraId="50AD216E" w14:textId="77777777" w:rsidR="00905726" w:rsidRPr="00B24E60" w:rsidRDefault="00905726" w:rsidP="00905726">
      <w:pPr>
        <w:numPr>
          <w:ilvl w:val="0"/>
          <w:numId w:val="2"/>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How does perceived consistency between corporate claims and conduct influence trust? </w:t>
      </w:r>
    </w:p>
    <w:p w14:paraId="1CE84F6E" w14:textId="77777777" w:rsidR="00905726" w:rsidRPr="00B24E60" w:rsidRDefault="00905726" w:rsidP="00905726">
      <w:pPr>
        <w:numPr>
          <w:ilvl w:val="0"/>
          <w:numId w:val="2"/>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What evidence suggests that these perceptions influence purchase intention or behavior? </w:t>
      </w:r>
    </w:p>
    <w:p w14:paraId="173BF9F8" w14:textId="77777777" w:rsidR="00905726" w:rsidRPr="00B24E60" w:rsidRDefault="00905726" w:rsidP="00905726">
      <w:pPr>
        <w:numPr>
          <w:ilvl w:val="0"/>
          <w:numId w:val="2"/>
        </w:numPr>
        <w:pBdr>
          <w:top w:val="nil"/>
          <w:left w:val="nil"/>
          <w:bottom w:val="nil"/>
          <w:right w:val="nil"/>
          <w:between w:val="nil"/>
        </w:pBdr>
        <w:spacing w:line="360" w:lineRule="auto"/>
        <w:jc w:val="both"/>
        <w:rPr>
          <w:rFonts w:ascii="Arial" w:hAnsi="Arial" w:cs="Arial"/>
          <w:color w:val="000000" w:themeColor="text1"/>
        </w:rPr>
      </w:pPr>
      <w:r w:rsidRPr="00B24E60">
        <w:rPr>
          <w:rFonts w:ascii="Arial" w:eastAsia="Times New Roman" w:hAnsi="Arial" w:cs="Arial"/>
          <w:color w:val="000000" w:themeColor="text1"/>
        </w:rPr>
        <w:t xml:space="preserve">How could Zara strengthen its IMC strategy? </w:t>
      </w:r>
    </w:p>
    <w:p w14:paraId="72F14BC0"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9" w:name="_rchypf1psbot" w:colFirst="0" w:colLast="0"/>
      <w:bookmarkEnd w:id="9"/>
      <w:r w:rsidRPr="00B24E60">
        <w:rPr>
          <w:rFonts w:ascii="Arial" w:hAnsi="Arial" w:cs="Arial"/>
          <w:color w:val="000000" w:themeColor="text1"/>
          <w:sz w:val="24"/>
          <w:szCs w:val="24"/>
        </w:rPr>
        <w:t xml:space="preserve">Research Propositions  </w:t>
      </w:r>
    </w:p>
    <w:p w14:paraId="2DF3E87B"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The research propositions are –</w:t>
      </w:r>
    </w:p>
    <w:p w14:paraId="012A8789" w14:textId="77777777" w:rsidR="00905726" w:rsidRPr="00B24E60" w:rsidRDefault="00905726" w:rsidP="00905726">
      <w:pPr>
        <w:numPr>
          <w:ilvl w:val="0"/>
          <w:numId w:val="3"/>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P1: Greater consistency across Zara’s communication channels is likely to strengthen perceived message credibility.</w:t>
      </w:r>
    </w:p>
    <w:p w14:paraId="579E45DF" w14:textId="77777777" w:rsidR="00905726" w:rsidRPr="00B24E60" w:rsidRDefault="00905726" w:rsidP="00905726">
      <w:pPr>
        <w:numPr>
          <w:ilvl w:val="0"/>
          <w:numId w:val="3"/>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P2: Perceived credibility and authenticity are likely to strengthen consumer trust.</w:t>
      </w:r>
    </w:p>
    <w:p w14:paraId="6DEB5134" w14:textId="77777777" w:rsidR="00905726" w:rsidRPr="00B24E60" w:rsidRDefault="00905726" w:rsidP="00905726">
      <w:pPr>
        <w:numPr>
          <w:ilvl w:val="0"/>
          <w:numId w:val="3"/>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P3: Perceived inconsistency between corporate sustainability claims and organizational conduct is likely to weaken consumer trust.</w:t>
      </w:r>
    </w:p>
    <w:p w14:paraId="77973159" w14:textId="77777777" w:rsidR="00905726" w:rsidRPr="00B24E60" w:rsidRDefault="00905726" w:rsidP="00905726">
      <w:pPr>
        <w:numPr>
          <w:ilvl w:val="0"/>
          <w:numId w:val="3"/>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lastRenderedPageBreak/>
        <w:t>P4: Digital communication channels may influence purchase-related responses more strongly among digitally engaged consumer segments.</w:t>
      </w:r>
    </w:p>
    <w:p w14:paraId="7E4D0E1A" w14:textId="77777777" w:rsidR="00905726" w:rsidRPr="00B24E60" w:rsidRDefault="00905726" w:rsidP="00905726">
      <w:pPr>
        <w:numPr>
          <w:ilvl w:val="0"/>
          <w:numId w:val="3"/>
        </w:numPr>
        <w:pBdr>
          <w:top w:val="nil"/>
          <w:left w:val="nil"/>
          <w:bottom w:val="nil"/>
          <w:right w:val="nil"/>
          <w:between w:val="nil"/>
        </w:pBdr>
        <w:spacing w:line="360" w:lineRule="auto"/>
        <w:jc w:val="both"/>
        <w:rPr>
          <w:rFonts w:ascii="Arial" w:hAnsi="Arial" w:cs="Arial"/>
          <w:color w:val="000000" w:themeColor="text1"/>
        </w:rPr>
      </w:pPr>
      <w:r w:rsidRPr="00B24E60">
        <w:rPr>
          <w:rFonts w:ascii="Arial" w:eastAsia="Times New Roman" w:hAnsi="Arial" w:cs="Arial"/>
          <w:color w:val="000000" w:themeColor="text1"/>
        </w:rPr>
        <w:t>P5: Trust may operate as a key mechanism connecting credible and authentic IMC with purchase intention.</w:t>
      </w:r>
    </w:p>
    <w:p w14:paraId="6D22F580"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10" w:name="_8pmmtv3fep0n" w:colFirst="0" w:colLast="0"/>
      <w:bookmarkEnd w:id="10"/>
      <w:r w:rsidRPr="00B24E60">
        <w:rPr>
          <w:rFonts w:ascii="Arial" w:hAnsi="Arial" w:cs="Arial"/>
          <w:color w:val="000000" w:themeColor="text1"/>
          <w:sz w:val="24"/>
          <w:szCs w:val="24"/>
        </w:rPr>
        <w:t xml:space="preserve">Significance  </w:t>
      </w:r>
    </w:p>
    <w:p w14:paraId="71312BA7"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i/>
          <w:iCs/>
          <w:color w:val="000000" w:themeColor="text1"/>
        </w:rPr>
        <w:t>Academic significance:</w:t>
      </w:r>
      <w:r w:rsidRPr="00B24E60">
        <w:rPr>
          <w:rFonts w:ascii="Arial" w:eastAsia="Times New Roman" w:hAnsi="Arial" w:cs="Arial"/>
          <w:color w:val="000000" w:themeColor="text1"/>
        </w:rPr>
        <w:t xml:space="preserve"> The study contributes by integrating IMC consistency with credibility, authenticity, trust and claim–action consistency within a single interpretive framework. In this case, this study has a lot of academic significance, as studies like Qasem, </w:t>
      </w:r>
      <w:proofErr w:type="spellStart"/>
      <w:r w:rsidRPr="00B24E60">
        <w:rPr>
          <w:rFonts w:ascii="Arial" w:eastAsia="Times New Roman" w:hAnsi="Arial" w:cs="Arial"/>
          <w:color w:val="000000" w:themeColor="text1"/>
        </w:rPr>
        <w:t>Aldumaini</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Alhakimi</w:t>
      </w:r>
      <w:proofErr w:type="spellEnd"/>
      <w:r w:rsidRPr="00B24E60">
        <w:rPr>
          <w:rFonts w:ascii="Arial" w:eastAsia="Times New Roman" w:hAnsi="Arial" w:cs="Arial"/>
          <w:color w:val="000000" w:themeColor="text1"/>
        </w:rPr>
        <w:t xml:space="preserve"> (2022) showed that IMC positively affects customer purchasing decisions, while other studies denied the positive relations. As a result, a research gap exists in past research works, and through this study, this gap could be targeted effectively.</w:t>
      </w:r>
    </w:p>
    <w:p w14:paraId="0664A520"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i/>
          <w:iCs/>
          <w:color w:val="000000" w:themeColor="text1"/>
        </w:rPr>
        <w:t>Practical significance:</w:t>
      </w:r>
      <w:r w:rsidRPr="00B24E60">
        <w:rPr>
          <w:rFonts w:ascii="Arial" w:eastAsia="Times New Roman" w:hAnsi="Arial" w:cs="Arial"/>
          <w:color w:val="000000" w:themeColor="text1"/>
        </w:rPr>
        <w:t xml:space="preserve"> However, this study has managerial significance as well, where Sergeev (2024) stated that IMC delivers better return on investment, making advertising effective by 22%. Moreover, with IMC, how the messages are delivered across different channels could be studied and presented to help readers know how to govern messages across channels and avoid claim-action inconsistency to counter any reputational crisis.</w:t>
      </w:r>
    </w:p>
    <w:p w14:paraId="5E1F6F0D"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i/>
          <w:iCs/>
          <w:color w:val="000000" w:themeColor="text1"/>
        </w:rPr>
        <w:t>Policy significance:</w:t>
      </w:r>
      <w:r w:rsidRPr="00B24E60">
        <w:rPr>
          <w:rFonts w:ascii="Arial" w:eastAsia="Times New Roman" w:hAnsi="Arial" w:cs="Arial"/>
          <w:color w:val="000000" w:themeColor="text1"/>
        </w:rPr>
        <w:t xml:space="preserve"> Then, talking about its policy significance, this study could be connected to the UK environmental claims surrounding Zara and advertising transparency to answer sustainable issues. </w:t>
      </w:r>
    </w:p>
    <w:p w14:paraId="76F428ED"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i/>
          <w:iCs/>
          <w:color w:val="000000" w:themeColor="text1"/>
        </w:rPr>
        <w:t>Social significance:</w:t>
      </w:r>
      <w:r w:rsidRPr="00B24E60">
        <w:rPr>
          <w:rFonts w:ascii="Arial" w:eastAsia="Times New Roman" w:hAnsi="Arial" w:cs="Arial"/>
          <w:color w:val="000000" w:themeColor="text1"/>
        </w:rPr>
        <w:t xml:space="preserve"> In the social context, Wolff (2023) stated that Zara is a fast fashion company which generates landfill waste that affects the environment. IMC understands the surrounding environment, which influences communication and consumer interpretation, and contributes to understanding how sustainability claims influence consumer perceptions.</w:t>
      </w:r>
    </w:p>
    <w:p w14:paraId="0FD2F8D2"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11" w:name="_rbgx5t5qkmiy" w:colFirst="0" w:colLast="0"/>
      <w:bookmarkEnd w:id="11"/>
      <w:r w:rsidRPr="00B24E60">
        <w:rPr>
          <w:rFonts w:ascii="Arial" w:hAnsi="Arial" w:cs="Arial"/>
          <w:color w:val="000000" w:themeColor="text1"/>
          <w:sz w:val="24"/>
          <w:szCs w:val="24"/>
        </w:rPr>
        <w:t xml:space="preserve">Scope  </w:t>
      </w:r>
    </w:p>
    <w:p w14:paraId="2BA05959"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study covers the UK area, covering Zara within a given framework between 2019-26. As such, Fashion United (2024) stated that the fashion sector contributes £20 billion to the UK’s economy and has a growth rate of 31%. Then, looking at the UK market, the market is very dynamic, and the customers are very skeptical, due to which poor results. In this case, </w:t>
      </w:r>
      <w:proofErr w:type="spellStart"/>
      <w:r w:rsidRPr="00B24E60">
        <w:rPr>
          <w:rFonts w:ascii="Arial" w:eastAsia="Times New Roman" w:hAnsi="Arial" w:cs="Arial"/>
          <w:color w:val="000000" w:themeColor="text1"/>
        </w:rPr>
        <w:t>Tunceli</w:t>
      </w:r>
      <w:proofErr w:type="spellEnd"/>
      <w:r w:rsidRPr="00B24E60">
        <w:rPr>
          <w:rFonts w:ascii="Arial" w:eastAsia="Times New Roman" w:hAnsi="Arial" w:cs="Arial"/>
          <w:color w:val="000000" w:themeColor="text1"/>
        </w:rPr>
        <w:t xml:space="preserve"> (2025) stated that Zara’s constant public relations </w:t>
      </w:r>
      <w:r w:rsidRPr="00B24E60">
        <w:rPr>
          <w:rFonts w:ascii="Arial" w:eastAsia="Times New Roman" w:hAnsi="Arial" w:cs="Arial"/>
          <w:color w:val="000000" w:themeColor="text1"/>
        </w:rPr>
        <w:lastRenderedPageBreak/>
        <w:t xml:space="preserve">and reputation failures rely on its lack of skill to project its image in the environment. Therefore, studying IMC in consumer buying behavior holds a special place, as it could show whether its integration can play a vital part or not. Then, unlike H&amp;M or Primark, which push scheduled seasonal campaigns, Zara’s communication is more focused on real-time interactions that face serious issues while working on traditional media only. Then, studies like Qasem, </w:t>
      </w:r>
      <w:proofErr w:type="spellStart"/>
      <w:r w:rsidRPr="00B24E60">
        <w:rPr>
          <w:rFonts w:ascii="Arial" w:eastAsia="Times New Roman" w:hAnsi="Arial" w:cs="Arial"/>
          <w:color w:val="000000" w:themeColor="text1"/>
        </w:rPr>
        <w:t>Aldumaini</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Alhakimi</w:t>
      </w:r>
      <w:proofErr w:type="spellEnd"/>
      <w:r w:rsidRPr="00B24E60">
        <w:rPr>
          <w:rFonts w:ascii="Arial" w:eastAsia="Times New Roman" w:hAnsi="Arial" w:cs="Arial"/>
          <w:color w:val="000000" w:themeColor="text1"/>
        </w:rPr>
        <w:t xml:space="preserve"> (2022) showed that IMC has a positive impact on customer purchasing decisions, while others denied it, thereby reflecting a paradox in its usage. The case is UK-focused, but relevant international academic evidence is included where necessary to explain IMC, credibility, sustainability and consumer </w:t>
      </w:r>
      <w:proofErr w:type="spellStart"/>
      <w:r w:rsidRPr="00B24E60">
        <w:rPr>
          <w:rFonts w:ascii="Arial" w:eastAsia="Times New Roman" w:hAnsi="Arial" w:cs="Arial"/>
          <w:color w:val="000000" w:themeColor="text1"/>
        </w:rPr>
        <w:t>behaviour</w:t>
      </w:r>
      <w:proofErr w:type="spellEnd"/>
      <w:r w:rsidRPr="00B24E60">
        <w:rPr>
          <w:rFonts w:ascii="Arial" w:eastAsia="Times New Roman" w:hAnsi="Arial" w:cs="Arial"/>
          <w:color w:val="000000" w:themeColor="text1"/>
        </w:rPr>
        <w:t>. International findings are treated as contextual evidence and are not assumed to transfer automatically to the UK market.</w:t>
      </w:r>
    </w:p>
    <w:p w14:paraId="419062A1"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12" w:name="_oxciuytvrhgq" w:colFirst="0" w:colLast="0"/>
      <w:bookmarkEnd w:id="12"/>
      <w:r w:rsidRPr="00B24E60">
        <w:rPr>
          <w:rFonts w:ascii="Arial" w:hAnsi="Arial" w:cs="Arial"/>
          <w:color w:val="000000" w:themeColor="text1"/>
          <w:sz w:val="24"/>
          <w:szCs w:val="24"/>
        </w:rPr>
        <w:t xml:space="preserve">Dissertation Structure  </w:t>
      </w:r>
    </w:p>
    <w:p w14:paraId="5B249646"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This study uses the following structure –</w:t>
      </w:r>
    </w:p>
    <w:p w14:paraId="25A5E8D4" w14:textId="77777777" w:rsidR="00905726" w:rsidRPr="00B24E60" w:rsidRDefault="00905726" w:rsidP="00905726">
      <w:pPr>
        <w:numPr>
          <w:ilvl w:val="0"/>
          <w:numId w:val="6"/>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The introduction is the first chapter, which reviews the research background, problems and significance of the study. It also details the scope as well as its research questions. </w:t>
      </w:r>
    </w:p>
    <w:p w14:paraId="68E1C7FB" w14:textId="77777777" w:rsidR="00905726" w:rsidRPr="00B24E60" w:rsidRDefault="00905726" w:rsidP="00905726">
      <w:pPr>
        <w:numPr>
          <w:ilvl w:val="0"/>
          <w:numId w:val="6"/>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The literature review is the second chapter, which evaluates the concepts and theories related to studying the research question of how Integrated Marketing Communication influences consumer buying behavior in the UK fast-fashion industry through a qualitative case study of Zara. </w:t>
      </w:r>
    </w:p>
    <w:p w14:paraId="38C1E683" w14:textId="77777777" w:rsidR="00905726" w:rsidRPr="00B24E60" w:rsidRDefault="00905726" w:rsidP="00905726">
      <w:pPr>
        <w:numPr>
          <w:ilvl w:val="0"/>
          <w:numId w:val="6"/>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Research Methodology is the third chapter, which sets the research's foundational constructs as well as the tools to meet the necessary research questions in this work. </w:t>
      </w:r>
    </w:p>
    <w:p w14:paraId="01B512E0" w14:textId="77777777" w:rsidR="00905726" w:rsidRPr="00B24E60" w:rsidRDefault="00905726" w:rsidP="00905726">
      <w:pPr>
        <w:numPr>
          <w:ilvl w:val="0"/>
          <w:numId w:val="6"/>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Following this, there is a fourth chapter, which reflects the Findings that present themes with better evidence and summarizes the findings to answer the research question.</w:t>
      </w:r>
    </w:p>
    <w:p w14:paraId="1AA1C257" w14:textId="77777777" w:rsidR="00905726" w:rsidRPr="00B24E60" w:rsidRDefault="00905726" w:rsidP="00905726">
      <w:pPr>
        <w:numPr>
          <w:ilvl w:val="0"/>
          <w:numId w:val="6"/>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Discussion is the fifth chapter, which interprets findings and compares them with previous literature to show theoretical as well as managerial implications to answer the research question.   </w:t>
      </w:r>
    </w:p>
    <w:p w14:paraId="4AA94877" w14:textId="77777777" w:rsidR="00905726" w:rsidRPr="00B24E60" w:rsidRDefault="00905726" w:rsidP="00905726">
      <w:pPr>
        <w:numPr>
          <w:ilvl w:val="0"/>
          <w:numId w:val="6"/>
        </w:numPr>
        <w:pBdr>
          <w:top w:val="nil"/>
          <w:left w:val="nil"/>
          <w:bottom w:val="nil"/>
          <w:right w:val="nil"/>
          <w:between w:val="nil"/>
        </w:pBdr>
        <w:spacing w:line="360" w:lineRule="auto"/>
        <w:jc w:val="both"/>
        <w:rPr>
          <w:rFonts w:ascii="Arial" w:hAnsi="Arial" w:cs="Arial"/>
          <w:color w:val="000000" w:themeColor="text1"/>
        </w:rPr>
      </w:pPr>
      <w:r w:rsidRPr="00B24E60">
        <w:rPr>
          <w:rFonts w:ascii="Arial" w:eastAsia="Times New Roman" w:hAnsi="Arial" w:cs="Arial"/>
          <w:color w:val="000000" w:themeColor="text1"/>
        </w:rPr>
        <w:t xml:space="preserve">Conclusion is the sixth chapter, which summarizes findings and suggests some measures to make this work better to answer the research question. </w:t>
      </w:r>
    </w:p>
    <w:p w14:paraId="5B4DEB4C" w14:textId="77777777" w:rsidR="00905726" w:rsidRPr="00B24E60" w:rsidRDefault="00905726" w:rsidP="00905726">
      <w:pPr>
        <w:rPr>
          <w:rFonts w:ascii="Arial" w:eastAsia="Times New Roman" w:hAnsi="Arial" w:cs="Arial"/>
          <w:b/>
          <w:bCs/>
          <w:color w:val="000000" w:themeColor="text1"/>
        </w:rPr>
      </w:pPr>
      <w:r w:rsidRPr="00B24E60">
        <w:rPr>
          <w:rFonts w:ascii="Arial" w:hAnsi="Arial" w:cs="Arial"/>
          <w:color w:val="000000" w:themeColor="text1"/>
        </w:rPr>
        <w:br w:type="page"/>
      </w:r>
    </w:p>
    <w:p w14:paraId="5748BC4B" w14:textId="77777777" w:rsidR="00905726" w:rsidRPr="00B24E60" w:rsidRDefault="00905726" w:rsidP="00905726">
      <w:pPr>
        <w:pStyle w:val="Heading1"/>
        <w:numPr>
          <w:ilvl w:val="0"/>
          <w:numId w:val="1"/>
        </w:numPr>
        <w:rPr>
          <w:rFonts w:ascii="Arial" w:hAnsi="Arial" w:cs="Arial"/>
          <w:color w:val="000000" w:themeColor="text1"/>
          <w:sz w:val="24"/>
          <w:szCs w:val="24"/>
        </w:rPr>
      </w:pPr>
      <w:bookmarkStart w:id="13" w:name="_9tsrzta8qzdm" w:colFirst="0" w:colLast="0"/>
      <w:bookmarkEnd w:id="13"/>
      <w:r w:rsidRPr="00B24E60">
        <w:rPr>
          <w:rFonts w:ascii="Arial" w:hAnsi="Arial" w:cs="Arial"/>
          <w:color w:val="000000" w:themeColor="text1"/>
          <w:sz w:val="24"/>
          <w:szCs w:val="24"/>
        </w:rPr>
        <w:lastRenderedPageBreak/>
        <w:t>Chapter 2: Literature Review</w:t>
      </w:r>
    </w:p>
    <w:p w14:paraId="1C6C627D"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14" w:name="_u370usimsjf3" w:colFirst="0" w:colLast="0"/>
      <w:bookmarkEnd w:id="14"/>
      <w:r w:rsidRPr="00B24E60">
        <w:rPr>
          <w:rFonts w:ascii="Arial" w:hAnsi="Arial" w:cs="Arial"/>
          <w:color w:val="000000" w:themeColor="text1"/>
          <w:sz w:val="24"/>
          <w:szCs w:val="24"/>
        </w:rPr>
        <w:t xml:space="preserve">IMC  </w:t>
      </w:r>
    </w:p>
    <w:p w14:paraId="050B15B4"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IMC is a strategic business process which is used to execute, develop and evaluate the right kind of brand communication that could generate profitable outcomes.</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Ismaeel, Khanfar and Al-Shaikh (2025) defined IMC as unifying all marketing channels, from traditional adverts to digital and direct marketing, to generate a compelling brand message to the audience. However, </w:t>
      </w:r>
      <w:proofErr w:type="spellStart"/>
      <w:r w:rsidRPr="00B24E60">
        <w:rPr>
          <w:rFonts w:ascii="Arial" w:eastAsia="Times New Roman" w:hAnsi="Arial" w:cs="Arial"/>
          <w:color w:val="000000" w:themeColor="text1"/>
        </w:rPr>
        <w:t>Estaswara</w:t>
      </w:r>
      <w:proofErr w:type="spellEnd"/>
      <w:r w:rsidRPr="00B24E60">
        <w:rPr>
          <w:rFonts w:ascii="Arial" w:eastAsia="Times New Roman" w:hAnsi="Arial" w:cs="Arial"/>
          <w:color w:val="000000" w:themeColor="text1"/>
        </w:rPr>
        <w:t xml:space="preserve"> and Said (2024) stated that Schultz emphasized financial accountability and customer data in IMC, as without data, there is hardly any possible area to market the brand, whereas Kitchen focused on organizational process and cross-functional coordination but missed the cooperative approach, and </w:t>
      </w:r>
      <w:proofErr w:type="spellStart"/>
      <w:r w:rsidRPr="00B24E60">
        <w:rPr>
          <w:rFonts w:ascii="Arial" w:eastAsia="Times New Roman" w:hAnsi="Arial" w:cs="Arial"/>
          <w:color w:val="000000" w:themeColor="text1"/>
        </w:rPr>
        <w:t>Kliatchko</w:t>
      </w:r>
      <w:proofErr w:type="spellEnd"/>
      <w:r w:rsidRPr="00B24E60">
        <w:rPr>
          <w:rFonts w:ascii="Arial" w:eastAsia="Times New Roman" w:hAnsi="Arial" w:cs="Arial"/>
          <w:color w:val="000000" w:themeColor="text1"/>
        </w:rPr>
        <w:t xml:space="preserve"> solved the problem by integrating IMC with core pillars: stakeholders, content, channels, and results. However, Chinen, Matsumoto and Chinen (2023) defined this IMC synergy as depending on governance to control multiple channels, including conventional and digital media. However,</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Schultz emphasizes customer data and accountability, Kitchen highlights organizational coordination, but </w:t>
      </w:r>
      <w:proofErr w:type="spellStart"/>
      <w:r w:rsidRPr="00B24E60">
        <w:rPr>
          <w:rFonts w:ascii="Arial" w:eastAsia="Times New Roman" w:hAnsi="Arial" w:cs="Arial"/>
          <w:color w:val="000000" w:themeColor="text1"/>
        </w:rPr>
        <w:t>Kliatchko</w:t>
      </w:r>
      <w:proofErr w:type="spellEnd"/>
      <w:r w:rsidRPr="00B24E60">
        <w:rPr>
          <w:rFonts w:ascii="Arial" w:eastAsia="Times New Roman" w:hAnsi="Arial" w:cs="Arial"/>
          <w:color w:val="000000" w:themeColor="text1"/>
        </w:rPr>
        <w:t xml:space="preserve"> emphasizes stakeholders, content, channels and results. Taken together, these narratives suggest that it is a communication-integration and organizational-management process.</w:t>
      </w:r>
    </w:p>
    <w:p w14:paraId="154C4806"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In the 1980s, Sinha (2020) stated that marketing communication began to shift away from constant new product introductions, generic competitive tactics, and promotional pricing. In this case, the rise of hypercompetition led by an abundance of products and services in the market, often made it difficult to generate a sustainable competitive edge. Then, IMC emerged as a response to the need for a more cohesive and effective marketing strategy. As such, Ismaeel, Khanfar and Al-Shaikh (2025) stated that IMC unifies all marketing channels to communicate with the customers. However, this thing would have been impossible if there had not been any digital marketing. As such, Sinha (2020) stated that digital marketing has introduced new ways for brands to engage with their audiences, allowing for more personalized and interactive communication. This has allowed it to be integrated into the current context, leading to faster connections with the target audience. </w:t>
      </w:r>
    </w:p>
    <w:p w14:paraId="2A73D969"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components of IMC are advertising, public relations, sales promotion, personal selling and direct marketing. Here, Qasem, </w:t>
      </w:r>
      <w:proofErr w:type="spellStart"/>
      <w:r w:rsidRPr="00B24E60">
        <w:rPr>
          <w:rFonts w:ascii="Arial" w:eastAsia="Times New Roman" w:hAnsi="Arial" w:cs="Arial"/>
          <w:color w:val="000000" w:themeColor="text1"/>
        </w:rPr>
        <w:t>Aldumaini</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Alhakimi</w:t>
      </w:r>
      <w:proofErr w:type="spellEnd"/>
      <w:r w:rsidRPr="00B24E60">
        <w:rPr>
          <w:rFonts w:ascii="Arial" w:eastAsia="Times New Roman" w:hAnsi="Arial" w:cs="Arial"/>
          <w:color w:val="000000" w:themeColor="text1"/>
        </w:rPr>
        <w:t xml:space="preserve"> (2022) stated that advertising and public relations help to create better outreach in society, but activities </w:t>
      </w:r>
      <w:r w:rsidRPr="00B24E60">
        <w:rPr>
          <w:rFonts w:ascii="Arial" w:eastAsia="Times New Roman" w:hAnsi="Arial" w:cs="Arial"/>
          <w:color w:val="000000" w:themeColor="text1"/>
        </w:rPr>
        <w:lastRenderedPageBreak/>
        <w:t xml:space="preserve">like sales promotion or personal selling are more connected to yielding effective sales that could change brand perception as required. Then, there is direct marketing, with AI based personalization could market the brands to customers effectively. </w:t>
      </w:r>
    </w:p>
    <w:p w14:paraId="396852B5"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IMC has better benefits, where Qasem, </w:t>
      </w:r>
      <w:proofErr w:type="spellStart"/>
      <w:r w:rsidRPr="00B24E60">
        <w:rPr>
          <w:rFonts w:ascii="Arial" w:eastAsia="Times New Roman" w:hAnsi="Arial" w:cs="Arial"/>
          <w:color w:val="000000" w:themeColor="text1"/>
        </w:rPr>
        <w:t>Aldumaini</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Alhakimi</w:t>
      </w:r>
      <w:proofErr w:type="spellEnd"/>
      <w:r w:rsidRPr="00B24E60">
        <w:rPr>
          <w:rFonts w:ascii="Arial" w:eastAsia="Times New Roman" w:hAnsi="Arial" w:cs="Arial"/>
          <w:color w:val="000000" w:themeColor="text1"/>
        </w:rPr>
        <w:t xml:space="preserve"> (2022) stated that it can help to coordinate messages aimed at delivering a unified brand message across all touchpoints. In addition, Rehman, Gulzar and Aslam (2022) stated that IMC helps to generate a robust brand image, better relationships with customers and mold the views of customers. However, Rehman, Gulzar and Aslam (2022) stated that the main challenge is that IMC can be confusing, as it is not evident how its meaning, purpose, and the right to appear and have its own identity can stand out from other marketing concepts. In addition, its messages are misinterpreted, resulting in poor outcomes. </w:t>
      </w:r>
    </w:p>
    <w:p w14:paraId="7239C11E"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15" w:name="_axzcr03dyrey" w:colFirst="0" w:colLast="0"/>
      <w:bookmarkEnd w:id="15"/>
      <w:r w:rsidRPr="00B24E60">
        <w:rPr>
          <w:rFonts w:ascii="Arial" w:hAnsi="Arial" w:cs="Arial"/>
          <w:color w:val="000000" w:themeColor="text1"/>
          <w:sz w:val="24"/>
          <w:szCs w:val="24"/>
        </w:rPr>
        <w:t xml:space="preserve">Consumer Buying Behavior  </w:t>
      </w:r>
    </w:p>
    <w:p w14:paraId="2CB29429"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Consumer buying behavior is determined by its decision-making, purchase intention, brand perception and trust level. Buying behavior is a vital construct in the fast fashion aspect. As such, Zhang, Zhang and Zhou (2021) stated that fashion brands tend to generate versatile tastes, and this could be countered effectively in the best situation. In selling these products, there is a need to ensure that these varieties cater to the needs of customers. In all these cases, there is a vital part of brand perception. </w:t>
      </w:r>
    </w:p>
    <w:tbl>
      <w:tblPr>
        <w:tblW w:w="627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82"/>
        <w:gridCol w:w="4293"/>
      </w:tblGrid>
      <w:tr w:rsidR="00905726" w:rsidRPr="00B24E60" w14:paraId="31B9CC82" w14:textId="77777777" w:rsidTr="00115EA9">
        <w:trPr>
          <w:tblHeader/>
          <w:jc w:val="center"/>
        </w:trPr>
        <w:tc>
          <w:tcPr>
            <w:tcW w:w="198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9EAB0E6" w14:textId="77777777" w:rsidR="00905726" w:rsidRPr="00B24E60" w:rsidRDefault="00905726" w:rsidP="00115EA9">
            <w:pPr>
              <w:spacing w:line="360" w:lineRule="auto"/>
              <w:rPr>
                <w:rFonts w:ascii="Arial" w:eastAsia="Times New Roman" w:hAnsi="Arial" w:cs="Arial"/>
                <w:b/>
                <w:bCs/>
                <w:color w:val="000000" w:themeColor="text1"/>
              </w:rPr>
            </w:pPr>
            <w:r w:rsidRPr="00B24E60">
              <w:rPr>
                <w:rFonts w:ascii="Arial" w:eastAsia="Times New Roman" w:hAnsi="Arial" w:cs="Arial"/>
                <w:b/>
                <w:bCs/>
                <w:color w:val="000000" w:themeColor="text1"/>
              </w:rPr>
              <w:t>Construct</w:t>
            </w:r>
          </w:p>
        </w:tc>
        <w:tc>
          <w:tcPr>
            <w:tcW w:w="429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B9156C0" w14:textId="77777777" w:rsidR="00905726" w:rsidRPr="00B24E60" w:rsidRDefault="00905726" w:rsidP="00115EA9">
            <w:pPr>
              <w:spacing w:line="360" w:lineRule="auto"/>
              <w:rPr>
                <w:rFonts w:ascii="Arial" w:eastAsia="Times New Roman" w:hAnsi="Arial" w:cs="Arial"/>
                <w:b/>
                <w:bCs/>
                <w:color w:val="000000" w:themeColor="text1"/>
              </w:rPr>
            </w:pPr>
            <w:r w:rsidRPr="00B24E60">
              <w:rPr>
                <w:rFonts w:ascii="Arial" w:eastAsia="Times New Roman" w:hAnsi="Arial" w:cs="Arial"/>
                <w:b/>
                <w:bCs/>
                <w:color w:val="000000" w:themeColor="text1"/>
              </w:rPr>
              <w:t>Meaning</w:t>
            </w:r>
          </w:p>
        </w:tc>
      </w:tr>
      <w:tr w:rsidR="00905726" w:rsidRPr="00B24E60" w14:paraId="4B6A1951" w14:textId="77777777" w:rsidTr="00115EA9">
        <w:trPr>
          <w:jc w:val="center"/>
        </w:trPr>
        <w:tc>
          <w:tcPr>
            <w:tcW w:w="198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FE75904"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Trust</w:t>
            </w:r>
          </w:p>
        </w:tc>
        <w:tc>
          <w:tcPr>
            <w:tcW w:w="429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94EB45D"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Willingness to rely on the brand</w:t>
            </w:r>
          </w:p>
        </w:tc>
      </w:tr>
      <w:tr w:rsidR="00905726" w:rsidRPr="00B24E60" w14:paraId="5FFC38C6" w14:textId="77777777" w:rsidTr="00115EA9">
        <w:trPr>
          <w:jc w:val="center"/>
        </w:trPr>
        <w:tc>
          <w:tcPr>
            <w:tcW w:w="198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05A27D8"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Purchase intention</w:t>
            </w:r>
          </w:p>
        </w:tc>
        <w:tc>
          <w:tcPr>
            <w:tcW w:w="429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DB76721"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Stated likelihood of buying</w:t>
            </w:r>
          </w:p>
        </w:tc>
      </w:tr>
      <w:tr w:rsidR="00905726" w:rsidRPr="00B24E60" w14:paraId="376C1303" w14:textId="77777777" w:rsidTr="00115EA9">
        <w:trPr>
          <w:jc w:val="center"/>
        </w:trPr>
        <w:tc>
          <w:tcPr>
            <w:tcW w:w="198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A1AF153"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Purchase </w:t>
            </w:r>
            <w:proofErr w:type="spellStart"/>
            <w:r w:rsidRPr="00B24E60">
              <w:rPr>
                <w:rFonts w:ascii="Arial" w:eastAsia="Times New Roman" w:hAnsi="Arial" w:cs="Arial"/>
                <w:color w:val="000000" w:themeColor="text1"/>
              </w:rPr>
              <w:t>behaviour</w:t>
            </w:r>
            <w:proofErr w:type="spellEnd"/>
          </w:p>
        </w:tc>
        <w:tc>
          <w:tcPr>
            <w:tcW w:w="429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6A8DE7C"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Actual buying</w:t>
            </w:r>
          </w:p>
        </w:tc>
      </w:tr>
      <w:tr w:rsidR="00905726" w:rsidRPr="00B24E60" w14:paraId="644026F6" w14:textId="77777777" w:rsidTr="00115EA9">
        <w:trPr>
          <w:jc w:val="center"/>
        </w:trPr>
        <w:tc>
          <w:tcPr>
            <w:tcW w:w="198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8223D5F"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Repeat purchase</w:t>
            </w:r>
          </w:p>
        </w:tc>
        <w:tc>
          <w:tcPr>
            <w:tcW w:w="429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49932D6"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Subsequent transaction</w:t>
            </w:r>
          </w:p>
        </w:tc>
      </w:tr>
      <w:tr w:rsidR="00905726" w:rsidRPr="00B24E60" w14:paraId="1F41BE8E" w14:textId="77777777" w:rsidTr="00115EA9">
        <w:trPr>
          <w:jc w:val="center"/>
        </w:trPr>
        <w:tc>
          <w:tcPr>
            <w:tcW w:w="198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C23A8CD"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Loyalty</w:t>
            </w:r>
          </w:p>
        </w:tc>
        <w:tc>
          <w:tcPr>
            <w:tcW w:w="429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F0F767F"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Enduring attitudinal/</w:t>
            </w:r>
            <w:proofErr w:type="spellStart"/>
            <w:r w:rsidRPr="00B24E60">
              <w:rPr>
                <w:rFonts w:ascii="Arial" w:eastAsia="Times New Roman" w:hAnsi="Arial" w:cs="Arial"/>
                <w:color w:val="000000" w:themeColor="text1"/>
              </w:rPr>
              <w:t>behavioural</w:t>
            </w:r>
            <w:proofErr w:type="spellEnd"/>
            <w:r w:rsidRPr="00B24E60">
              <w:rPr>
                <w:rFonts w:ascii="Arial" w:eastAsia="Times New Roman" w:hAnsi="Arial" w:cs="Arial"/>
                <w:color w:val="000000" w:themeColor="text1"/>
              </w:rPr>
              <w:t xml:space="preserve"> preference</w:t>
            </w:r>
          </w:p>
        </w:tc>
      </w:tr>
    </w:tbl>
    <w:p w14:paraId="38380DF3" w14:textId="77777777" w:rsidR="00905726" w:rsidRPr="00B24E60" w:rsidRDefault="00905726" w:rsidP="00905726">
      <w:pPr>
        <w:spacing w:line="360" w:lineRule="auto"/>
        <w:jc w:val="both"/>
        <w:rPr>
          <w:rFonts w:ascii="Arial" w:eastAsia="Times New Roman" w:hAnsi="Arial" w:cs="Arial"/>
          <w:color w:val="000000" w:themeColor="text1"/>
        </w:rPr>
      </w:pPr>
    </w:p>
    <w:p w14:paraId="597BFE3D" w14:textId="77777777" w:rsidR="00905726" w:rsidRPr="00B24E60" w:rsidRDefault="00905726" w:rsidP="00905726">
      <w:pPr>
        <w:pStyle w:val="Heading5"/>
        <w:rPr>
          <w:rFonts w:ascii="Arial" w:hAnsi="Arial" w:cs="Arial"/>
          <w:color w:val="000000" w:themeColor="text1"/>
        </w:rPr>
      </w:pPr>
      <w:bookmarkStart w:id="16" w:name="_1yqjoqgz8b0y" w:colFirst="0" w:colLast="0"/>
      <w:bookmarkEnd w:id="16"/>
      <w:r w:rsidRPr="00B24E60">
        <w:rPr>
          <w:rFonts w:ascii="Arial" w:hAnsi="Arial" w:cs="Arial"/>
          <w:color w:val="000000" w:themeColor="text1"/>
        </w:rPr>
        <w:lastRenderedPageBreak/>
        <w:t>Table 2: Construct definition table</w:t>
      </w:r>
    </w:p>
    <w:p w14:paraId="04D557A2" w14:textId="77777777" w:rsidR="00905726" w:rsidRPr="00B24E60" w:rsidRDefault="00905726" w:rsidP="00905726">
      <w:pPr>
        <w:spacing w:line="360" w:lineRule="auto"/>
        <w:jc w:val="center"/>
        <w:rPr>
          <w:rFonts w:ascii="Arial" w:eastAsia="Times New Roman" w:hAnsi="Arial" w:cs="Arial"/>
          <w:color w:val="000000" w:themeColor="text1"/>
        </w:rPr>
      </w:pPr>
      <w:r w:rsidRPr="00B24E60">
        <w:rPr>
          <w:rFonts w:ascii="Arial" w:eastAsia="Times New Roman" w:hAnsi="Arial" w:cs="Arial"/>
          <w:color w:val="000000" w:themeColor="text1"/>
        </w:rPr>
        <w:t>(Source: Created by the learner)</w:t>
      </w:r>
    </w:p>
    <w:p w14:paraId="078FA3CB"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color w:val="000000" w:themeColor="text1"/>
        </w:rPr>
        <w:t>Repeat purchase and loyalty:</w:t>
      </w:r>
      <w:r w:rsidRPr="00B24E60">
        <w:rPr>
          <w:rFonts w:ascii="Arial" w:eastAsia="Times New Roman" w:hAnsi="Arial" w:cs="Arial"/>
          <w:color w:val="000000" w:themeColor="text1"/>
        </w:rPr>
        <w:t xml:space="preserve"> Zhang, Zhang and Zhou (2021) claimed that brands like Zara, due to their faster sourcing and quick delivery, generate the right emotional response to accept the product. However, Shrestha and John (2023) argued that people buy fast fashion products based on how affordable they are. The reason is that it relies on psychological aspects where, when there is higher affordability, there are higher chances that some problems in selling them would occur. However, Shrestha and John (2023) stated that customers’ perceptions of its sustainability can make it hard to connect with it. However, in the current situation, Zara is often criticized to generate more waste and greenwashing its activities, leading to more emissions. </w:t>
      </w:r>
    </w:p>
    <w:p w14:paraId="2C8B503B"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color w:val="000000" w:themeColor="text1"/>
        </w:rPr>
        <w:t>Trust:</w:t>
      </w:r>
      <w:r w:rsidRPr="00B24E60">
        <w:rPr>
          <w:rFonts w:ascii="Arial" w:eastAsia="Times New Roman" w:hAnsi="Arial" w:cs="Arial"/>
          <w:color w:val="000000" w:themeColor="text1"/>
        </w:rPr>
        <w:t xml:space="preserve"> The trust level is an important part as an emotional driver in a brand. Yum and Kim (2024) stated that when customers trust a product,</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they become loyal, make repeat purchases, and actively promote the product. However, the entire trust setting is the result of a national culture where the UK, being a middle-trust society, is skeptic. In this case, </w:t>
      </w:r>
      <w:proofErr w:type="spellStart"/>
      <w:r w:rsidRPr="00B24E60">
        <w:rPr>
          <w:rFonts w:ascii="Arial" w:eastAsia="Times New Roman" w:hAnsi="Arial" w:cs="Arial"/>
          <w:color w:val="000000" w:themeColor="text1"/>
        </w:rPr>
        <w:t>Vehmas</w:t>
      </w:r>
      <w:proofErr w:type="spellEnd"/>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(2018) stated that consumers tend to rely less on the fashion sector as there is a high trust deficit, due to which it is hard to believe the company’s claim of eco-friendly clothes in the current setting. This affects the trust level, and once the trust is affected, it becomes very hard to pull them into the purchase. </w:t>
      </w:r>
    </w:p>
    <w:p w14:paraId="7791A4B9"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color w:val="000000" w:themeColor="text1"/>
        </w:rPr>
        <w:t xml:space="preserve">Purchase intention: </w:t>
      </w:r>
      <w:r w:rsidRPr="00B24E60">
        <w:rPr>
          <w:rFonts w:ascii="Arial" w:eastAsia="Times New Roman" w:hAnsi="Arial" w:cs="Arial"/>
          <w:color w:val="000000" w:themeColor="text1"/>
        </w:rPr>
        <w:t xml:space="preserve">Customers’ purchase intention for a brand relies on several factors. As such, Zara has a great inclination to boost its sales, but it promises a lot about its products being green and clean. </w:t>
      </w:r>
      <w:proofErr w:type="spellStart"/>
      <w:r w:rsidRPr="00B24E60">
        <w:rPr>
          <w:rFonts w:ascii="Arial" w:eastAsia="Times New Roman" w:hAnsi="Arial" w:cs="Arial"/>
          <w:color w:val="000000" w:themeColor="text1"/>
        </w:rPr>
        <w:t>Vehmas</w:t>
      </w:r>
      <w:proofErr w:type="spellEnd"/>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(2018) stated that consumers have a complex way of looking at companies promoting green products, due to which some sales could not be attained. However, Zhang, Zhang and Zhou (2021) claimed that brands like Zara, due to their faster sourcing and quick delivery as well as a wider collection of fast fashion, could be able to cater to the rising needs of the customers. A huge confluence of decisions tends to generate better buying behavior to get quality outcomes. </w:t>
      </w:r>
    </w:p>
    <w:p w14:paraId="29693D60"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b/>
          <w:bCs/>
          <w:color w:val="000000" w:themeColor="text1"/>
        </w:rPr>
        <w:t xml:space="preserve">Purchase Behavior: </w:t>
      </w:r>
      <w:r w:rsidRPr="00B24E60">
        <w:rPr>
          <w:rFonts w:ascii="Arial" w:eastAsia="Times New Roman" w:hAnsi="Arial" w:cs="Arial"/>
          <w:color w:val="000000" w:themeColor="text1"/>
        </w:rPr>
        <w:t xml:space="preserve">The purchase intent of customers, which reflects the behavioral outcomes in the fast fashion sector, is very complex. Nguyen, Nguyen and Pham (2026) stated that people prefer these products due to their fast delivery, affordable </w:t>
      </w:r>
      <w:r w:rsidRPr="00B24E60">
        <w:rPr>
          <w:rFonts w:ascii="Arial" w:eastAsia="Times New Roman" w:hAnsi="Arial" w:cs="Arial"/>
          <w:color w:val="000000" w:themeColor="text1"/>
        </w:rPr>
        <w:lastRenderedPageBreak/>
        <w:t xml:space="preserve">prices and variety of choices, but there could be moral pressure to support ethical or sustainable practices. Here, one must make quality decisions to achieve the right purchase intent, which could boost sales. </w:t>
      </w:r>
    </w:p>
    <w:p w14:paraId="45646291"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17" w:name="_p88l7a4mnxxf" w:colFirst="0" w:colLast="0"/>
      <w:bookmarkEnd w:id="17"/>
      <w:r w:rsidRPr="00B24E60">
        <w:rPr>
          <w:rFonts w:ascii="Arial" w:hAnsi="Arial" w:cs="Arial"/>
          <w:color w:val="000000" w:themeColor="text1"/>
          <w:sz w:val="24"/>
          <w:szCs w:val="24"/>
        </w:rPr>
        <w:t xml:space="preserve">Fast Fashion Marketing  </w:t>
      </w:r>
    </w:p>
    <w:p w14:paraId="37263496"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Fast fashion marketing is a very competitive area which has a huge scope in its domain. As such, marketing generates fast fashion that boosts its sales and extends its outreach in the market. Aponte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(2024) stated that fast fashion products, through marketing, could help in setting up the right narrative that changes the customer’s behavior and boosts their purchases. However, Rehman, Gulzar and Aslam (2022) stated that rapid product cycles disrupt and reshape a company’s IMC to become much more dynamic that makes it hard to maintain a consistent, unified message across all channels becomes a moving target. Lambrecht, Tucker and Xu (2023) stated that using traditional advertisements, with the help of TV adverts, tends to generate price promotions and helps to make people aware of the products. However, at the same time, the researchers found that these advertisements could not generate enough lead conversions due to a lack of outreach, as seen in traditional IMC. Therefore, digital tools offer effective marketing for fast fashion products. In this case, one can ensure that, with digital tools, the promotions have better outreach. </w:t>
      </w:r>
    </w:p>
    <w:p w14:paraId="4FBC2526"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Li (2022) stated that companies like Zara had cooperated with the Tmall platform to create the first new retail store. In this case, consumers were offered a new consumption experience and realize consumption upgrading. The outcome is that it offers technical support for the transformation of the layout of fast fashion. Then, this big data enables relevant and precise digital marketing, where any false positives can be countered effectively. However, Ismaeel, Khanfar and Al-Shaikh (2025) stated that too many digital channels could lead to fragmented touchpoints, due to which these messages could be broken, and that makes it hard to reach customers.  Zara maintains tight control over its supply chain and retail operations, while Shein depends on global outsourcing and digital platforms for marketing and sales</w:t>
      </w:r>
      <w:r w:rsidRPr="00B24E60">
        <w:rPr>
          <w:rFonts w:ascii="Arial" w:hAnsi="Arial" w:cs="Arial"/>
          <w:color w:val="000000" w:themeColor="text1"/>
        </w:rPr>
        <w:t xml:space="preserve"> </w:t>
      </w:r>
      <w:r w:rsidRPr="00B24E60">
        <w:rPr>
          <w:rFonts w:ascii="Arial" w:eastAsia="Times New Roman" w:hAnsi="Arial" w:cs="Arial"/>
          <w:color w:val="000000" w:themeColor="text1"/>
        </w:rPr>
        <w:t>(Kumari and Goyal, 2024). However, these activities help to achieve the right speed but, at the same time, the speed-credibility tension remains where without factual messaging, the statements could be considered generic, leading to poor results (Rehman, Gulzar and Aslam, 2022).</w:t>
      </w:r>
    </w:p>
    <w:p w14:paraId="7FEA07A8"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Muturi (2024) stated that social media democratizes fashion by offering relevant, diverse content and shopping trends, which changes customers’ purchase intent and behavioral content. Shrestha and John (2023) stated that Zara has a higher social media presence with 56 million followers as compared to H&amp;M with 38 million and Uniqlo with 2 million. However, social media-related ads might not be considered relevant, as the information might not be seen as credible. Therefore, Lambrecht, Tucker and Xu (2023) stated that people trust TV adverts to ensure that the messages could be considered safe and trustworthy. Then, the experiences shared by the TV adverts are being embraced by the population of different ages. Here, Butler, Jennings and Stoker (2025) stated that institutional trust in the UK is very much lower than the trust in TV adverts. Therefore, influencers must be considered more suitable. Rajput and Gandhi (2024) stated that 50% of internet users tend to be influenced by the multimedia content on social media, where 40% of them tend to believe whatever recommendations are made. </w:t>
      </w:r>
    </w:p>
    <w:p w14:paraId="5034A49A"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In this case, these messages are very much personalized and relevant, which raises questions about its CSR policies. Aponte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(2024) stated that social media users tend to need experience to get better sales, but one must ensure that environmental concerns are equally considered. Zara's social media presence is stronger than H&amp;M's and Gap's, which helps the brand reach a larger audience and build brand awareness</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(Shrestha and John, 2023). However, Li, Cavender and Lee (2025) stated that Zara’s advertisements tend to be greenwashed, due to which the messages seemed very unclear.  Then, Zara's ability to quickly adapt to new trends helped it maintain a strong brand image and stay relevant in a fast-paced industry. Thus, with this omnichannel IMC, one could unify traditional and digital marketing effectively, which can create quality outcomes in attaining its SDGs. As per Qasem, </w:t>
      </w:r>
      <w:proofErr w:type="spellStart"/>
      <w:r w:rsidRPr="00B24E60">
        <w:rPr>
          <w:rFonts w:ascii="Arial" w:eastAsia="Times New Roman" w:hAnsi="Arial" w:cs="Arial"/>
          <w:color w:val="000000" w:themeColor="text1"/>
        </w:rPr>
        <w:t>Aldumaini</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Alhakimi</w:t>
      </w:r>
      <w:proofErr w:type="spellEnd"/>
      <w:r w:rsidRPr="00B24E60">
        <w:rPr>
          <w:rFonts w:ascii="Arial" w:eastAsia="Times New Roman" w:hAnsi="Arial" w:cs="Arial"/>
          <w:color w:val="000000" w:themeColor="text1"/>
        </w:rPr>
        <w:t xml:space="preserve"> (2022), with IMC, better unification could help to establish better branding and uniformity in the current case. </w:t>
      </w:r>
    </w:p>
    <w:p w14:paraId="0E9B896E"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18" w:name="_1pndmettx2yo" w:colFirst="0" w:colLast="0"/>
      <w:bookmarkEnd w:id="18"/>
      <w:r w:rsidRPr="00B24E60">
        <w:rPr>
          <w:rFonts w:ascii="Arial" w:hAnsi="Arial" w:cs="Arial"/>
          <w:color w:val="000000" w:themeColor="text1"/>
          <w:sz w:val="24"/>
          <w:szCs w:val="24"/>
        </w:rPr>
        <w:t xml:space="preserve">Communication Credibility  </w:t>
      </w:r>
    </w:p>
    <w:p w14:paraId="7FF4007F" w14:textId="77777777" w:rsidR="00905726" w:rsidRPr="00B24E60" w:rsidRDefault="00905726" w:rsidP="00905726">
      <w:pPr>
        <w:spacing w:line="360" w:lineRule="auto"/>
        <w:jc w:val="both"/>
        <w:rPr>
          <w:rFonts w:ascii="Arial" w:hAnsi="Arial" w:cs="Arial"/>
          <w:color w:val="000000" w:themeColor="text1"/>
        </w:rPr>
      </w:pPr>
      <w:r w:rsidRPr="00B24E60">
        <w:rPr>
          <w:rFonts w:ascii="Arial" w:eastAsia="Times New Roman" w:hAnsi="Arial" w:cs="Arial"/>
          <w:color w:val="000000" w:themeColor="text1"/>
        </w:rPr>
        <w:t xml:space="preserve">Communication is a vital instrument to ensure that the marketing messages are relevant and reach the core audience. However, in both one-sided traditional and digital or omnichannel advertising, only one segment gets targeted, and this affects the work badly. As such, Rajput and Gandhi (2024) stated that the youth are attracted to the marketing messages in these adverts, but at the same time, if the research study </w:t>
      </w:r>
      <w:r w:rsidRPr="00B24E60">
        <w:rPr>
          <w:rFonts w:ascii="Arial" w:eastAsia="Times New Roman" w:hAnsi="Arial" w:cs="Arial"/>
          <w:color w:val="000000" w:themeColor="text1"/>
        </w:rPr>
        <w:lastRenderedPageBreak/>
        <w:t xml:space="preserve">of Butler, Jennings and Stoker (2025) is looked at, then the TV adverts attract the older generations. </w:t>
      </w:r>
      <w:r w:rsidRPr="00B24E60">
        <w:rPr>
          <w:rFonts w:ascii="Arial" w:eastAsia="Times New Roman" w:hAnsi="Arial" w:cs="Arial"/>
          <w:b/>
          <w:bCs/>
          <w:i/>
          <w:iCs/>
          <w:color w:val="000000" w:themeColor="text1"/>
        </w:rPr>
        <w:t>IMC Theory</w:t>
      </w:r>
      <w:r w:rsidRPr="00B24E60">
        <w:rPr>
          <w:rFonts w:ascii="Arial" w:eastAsia="Times New Roman" w:hAnsi="Arial" w:cs="Arial"/>
          <w:color w:val="000000" w:themeColor="text1"/>
        </w:rPr>
        <w:t xml:space="preserve"> shows the foundational construct for explaining relevant and appropriate communication to the users. Here, using such synergy across complicated channels in traditional and digital media yields effective results (Ismaeel, Khanfar and Al-Shaikh, 2025). In this case, </w:t>
      </w:r>
      <w:proofErr w:type="spellStart"/>
      <w:r w:rsidRPr="00B24E60">
        <w:rPr>
          <w:rFonts w:ascii="Arial" w:eastAsia="Times New Roman" w:hAnsi="Arial" w:cs="Arial"/>
          <w:color w:val="000000" w:themeColor="text1"/>
        </w:rPr>
        <w:t>Nyagadza</w:t>
      </w:r>
      <w:proofErr w:type="spellEnd"/>
      <w:r w:rsidRPr="00B24E60">
        <w:rPr>
          <w:rFonts w:ascii="Arial" w:eastAsia="Times New Roman" w:hAnsi="Arial" w:cs="Arial"/>
          <w:color w:val="000000" w:themeColor="text1"/>
        </w:rPr>
        <w:t xml:space="preserve">, </w:t>
      </w:r>
      <w:proofErr w:type="spellStart"/>
      <w:r w:rsidRPr="00B24E60">
        <w:rPr>
          <w:rFonts w:ascii="Arial" w:eastAsia="Times New Roman" w:hAnsi="Arial" w:cs="Arial"/>
          <w:color w:val="000000" w:themeColor="text1"/>
        </w:rPr>
        <w:t>Kadembo</w:t>
      </w:r>
      <w:proofErr w:type="spellEnd"/>
      <w:r w:rsidRPr="00B24E60">
        <w:rPr>
          <w:rFonts w:ascii="Arial" w:eastAsia="Times New Roman" w:hAnsi="Arial" w:cs="Arial"/>
          <w:color w:val="000000" w:themeColor="text1"/>
        </w:rPr>
        <w:t xml:space="preserve"> and Makasi (2021) stated that this is evaluated by </w:t>
      </w:r>
      <w:r w:rsidRPr="00B24E60">
        <w:rPr>
          <w:rFonts w:ascii="Arial" w:eastAsia="Times New Roman" w:hAnsi="Arial" w:cs="Arial"/>
          <w:b/>
          <w:bCs/>
          <w:i/>
          <w:iCs/>
          <w:color w:val="000000" w:themeColor="text1"/>
        </w:rPr>
        <w:t>Signaling Theory,</w:t>
      </w:r>
      <w:r w:rsidRPr="00B24E60">
        <w:rPr>
          <w:rFonts w:ascii="Arial" w:eastAsia="Times New Roman" w:hAnsi="Arial" w:cs="Arial"/>
          <w:color w:val="000000" w:themeColor="text1"/>
        </w:rPr>
        <w:t xml:space="preserve"> which helps to signal the right message catered to users. IMC produces signals which the consumers judge for credibility of those signals and based on their credibility, products could be purchased or rejected. However, credible or inconsistent signals depend on accumulated reputation and trust.</w:t>
      </w:r>
    </w:p>
    <w:p w14:paraId="4EC4098A"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However, </w:t>
      </w:r>
      <w:proofErr w:type="spellStart"/>
      <w:r w:rsidRPr="00B24E60">
        <w:rPr>
          <w:rFonts w:ascii="Arial" w:eastAsia="Times New Roman" w:hAnsi="Arial" w:cs="Arial"/>
          <w:color w:val="000000" w:themeColor="text1"/>
        </w:rPr>
        <w:t>Vehmas</w:t>
      </w:r>
      <w:proofErr w:type="spellEnd"/>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(2018) claimed that transparency leads to customers’ trust level, where it is very much required to have credible communication. However, the one area where this theory lacks </w:t>
      </w:r>
      <w:proofErr w:type="gramStart"/>
      <w:r w:rsidRPr="00B24E60">
        <w:rPr>
          <w:rFonts w:ascii="Arial" w:eastAsia="Times New Roman" w:hAnsi="Arial" w:cs="Arial"/>
          <w:color w:val="000000" w:themeColor="text1"/>
        </w:rPr>
        <w:t>is</w:t>
      </w:r>
      <w:proofErr w:type="gramEnd"/>
      <w:r w:rsidRPr="00B24E60">
        <w:rPr>
          <w:rFonts w:ascii="Arial" w:eastAsia="Times New Roman" w:hAnsi="Arial" w:cs="Arial"/>
          <w:color w:val="000000" w:themeColor="text1"/>
        </w:rPr>
        <w:t xml:space="preserve"> emotional trust. Then, looking at how sustainable fast fashion is targeted, one might understand that the new terms used to replace older and corrupted visions of fast fashion products, like “reborn”, “</w:t>
      </w:r>
      <w:proofErr w:type="spellStart"/>
      <w:r w:rsidRPr="00B24E60">
        <w:rPr>
          <w:rFonts w:ascii="Arial" w:eastAsia="Times New Roman" w:hAnsi="Arial" w:cs="Arial"/>
          <w:color w:val="000000" w:themeColor="text1"/>
        </w:rPr>
        <w:t>nextile</w:t>
      </w:r>
      <w:proofErr w:type="spellEnd"/>
      <w:r w:rsidRPr="00B24E60">
        <w:rPr>
          <w:rFonts w:ascii="Arial" w:eastAsia="Times New Roman" w:hAnsi="Arial" w:cs="Arial"/>
          <w:color w:val="000000" w:themeColor="text1"/>
        </w:rPr>
        <w:t xml:space="preserve">” or the “reincarnation” of an old garment, led to scam messages. This aligns with </w:t>
      </w:r>
      <w:r w:rsidRPr="00B24E60">
        <w:rPr>
          <w:rFonts w:ascii="Arial" w:eastAsia="Times New Roman" w:hAnsi="Arial" w:cs="Arial"/>
          <w:b/>
          <w:bCs/>
          <w:i/>
          <w:iCs/>
          <w:color w:val="000000" w:themeColor="text1"/>
        </w:rPr>
        <w:t>Source Credibility Theory,</w:t>
      </w:r>
      <w:r w:rsidRPr="00B24E60">
        <w:rPr>
          <w:rFonts w:ascii="Arial" w:eastAsia="Times New Roman" w:hAnsi="Arial" w:cs="Arial"/>
          <w:color w:val="000000" w:themeColor="text1"/>
        </w:rPr>
        <w:t xml:space="preserve"> where Shah and Wei (2022) stated that the communication sources must be credible so that the new generation can understand the right context. However, it is unclear if this consistent signal could expand brand reputation in this workplace. </w:t>
      </w:r>
    </w:p>
    <w:p w14:paraId="51AEC148"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Rehman, Gulzar and Aslam (2022) stated that IMC has been developed and elaborated over the years, resulting in both a greater level of precision and a broader scope. As a result, there is a great deal of diversity and disagreement on how IMC is being practiced and preached in the marketing world. However, when the messages and signals are properly balanced with the corporate aims, then IMC has a significant impact on customer loyalty. Ismaeel, Khanfar and Al-Shaikh (2025) stated that IMC significantly affect consumer behavior, explaining 30 % of the variance in buying decisions. Gupta and Yadav (2020) stated that IMC trends had a significant and positive impact on customer loyalty towards Zara fashion. The main reason is that it can collect and retain several varieties of information from everywhere, due to which quality business is attained. </w:t>
      </w:r>
    </w:p>
    <w:p w14:paraId="3839D24E"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Rehman, Gulzar and Aslam (2022) stated that companies produce synergies between and among exclusive communication mechanisms to amplify performance, and the </w:t>
      </w:r>
      <w:r w:rsidRPr="00B24E60">
        <w:rPr>
          <w:rFonts w:ascii="Arial" w:eastAsia="Times New Roman" w:hAnsi="Arial" w:cs="Arial"/>
          <w:color w:val="000000" w:themeColor="text1"/>
        </w:rPr>
        <w:lastRenderedPageBreak/>
        <w:t xml:space="preserve">probability of reaching communication goals increases. This aligns with </w:t>
      </w:r>
      <w:r w:rsidRPr="00B24E60">
        <w:rPr>
          <w:rFonts w:ascii="Arial" w:eastAsia="Times New Roman" w:hAnsi="Arial" w:cs="Arial"/>
          <w:b/>
          <w:bCs/>
          <w:i/>
          <w:iCs/>
          <w:color w:val="000000" w:themeColor="text1"/>
        </w:rPr>
        <w:t>Corporate Reputation Theory,</w:t>
      </w:r>
      <w:r w:rsidRPr="00B24E60">
        <w:rPr>
          <w:rFonts w:ascii="Arial" w:eastAsia="Times New Roman" w:hAnsi="Arial" w:cs="Arial"/>
          <w:color w:val="000000" w:themeColor="text1"/>
        </w:rPr>
        <w:t xml:space="preserve"> which shows that effective communication must be carried out to maintain positive relationships with stakeholders, which could boost reputation (Karakaya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This generates a better market edge in the current environment, but at the same time, there could be some uncontrolled messages that make it hard to embed credibility in the communication platform, which makes it hard to understand if there can be any kind of hedonic motivations to individual purchases. This credibility could be improved with the integration of transparency and accountability in the current context to generate quality results. </w:t>
      </w:r>
    </w:p>
    <w:tbl>
      <w:tblPr>
        <w:tblW w:w="735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89"/>
        <w:gridCol w:w="2856"/>
        <w:gridCol w:w="2209"/>
      </w:tblGrid>
      <w:tr w:rsidR="00905726" w:rsidRPr="00B24E60" w14:paraId="0BA88E91" w14:textId="77777777" w:rsidTr="00115EA9">
        <w:trPr>
          <w:jc w:val="center"/>
        </w:trPr>
        <w:tc>
          <w:tcPr>
            <w:tcW w:w="2289" w:type="dxa"/>
          </w:tcPr>
          <w:p w14:paraId="35C38FFB"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Theory</w:t>
            </w:r>
          </w:p>
        </w:tc>
        <w:tc>
          <w:tcPr>
            <w:tcW w:w="2856" w:type="dxa"/>
          </w:tcPr>
          <w:p w14:paraId="2A775FC2"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Explains</w:t>
            </w:r>
          </w:p>
        </w:tc>
        <w:tc>
          <w:tcPr>
            <w:tcW w:w="2209" w:type="dxa"/>
          </w:tcPr>
          <w:p w14:paraId="40A16B92"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Cannot Explain</w:t>
            </w:r>
          </w:p>
        </w:tc>
      </w:tr>
      <w:tr w:rsidR="00905726" w:rsidRPr="00B24E60" w14:paraId="56A46DAB" w14:textId="77777777" w:rsidTr="00115EA9">
        <w:trPr>
          <w:jc w:val="center"/>
        </w:trPr>
        <w:tc>
          <w:tcPr>
            <w:tcW w:w="2289" w:type="dxa"/>
          </w:tcPr>
          <w:p w14:paraId="5C7211F0"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IMC Theory </w:t>
            </w:r>
          </w:p>
        </w:tc>
        <w:tc>
          <w:tcPr>
            <w:tcW w:w="2856" w:type="dxa"/>
          </w:tcPr>
          <w:p w14:paraId="1F27060C"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Integration and consistency</w:t>
            </w:r>
          </w:p>
        </w:tc>
        <w:tc>
          <w:tcPr>
            <w:tcW w:w="2209" w:type="dxa"/>
          </w:tcPr>
          <w:p w14:paraId="371FB661"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Credibility</w:t>
            </w:r>
          </w:p>
        </w:tc>
      </w:tr>
      <w:tr w:rsidR="00905726" w:rsidRPr="00B24E60" w14:paraId="645C9745" w14:textId="77777777" w:rsidTr="00115EA9">
        <w:trPr>
          <w:jc w:val="center"/>
        </w:trPr>
        <w:tc>
          <w:tcPr>
            <w:tcW w:w="2289" w:type="dxa"/>
          </w:tcPr>
          <w:p w14:paraId="7D102F6E" w14:textId="77777777" w:rsidR="00905726" w:rsidRPr="00B24E60" w:rsidRDefault="00905726" w:rsidP="00115EA9">
            <w:pPr>
              <w:spacing w:line="360" w:lineRule="auto"/>
              <w:rPr>
                <w:rFonts w:ascii="Arial" w:eastAsia="Times New Roman" w:hAnsi="Arial" w:cs="Arial"/>
                <w:color w:val="000000" w:themeColor="text1"/>
              </w:rPr>
            </w:pPr>
            <w:proofErr w:type="spellStart"/>
            <w:r w:rsidRPr="00B24E60">
              <w:rPr>
                <w:rFonts w:ascii="Arial" w:eastAsia="Times New Roman" w:hAnsi="Arial" w:cs="Arial"/>
                <w:color w:val="000000" w:themeColor="text1"/>
              </w:rPr>
              <w:t>Signalling</w:t>
            </w:r>
            <w:proofErr w:type="spellEnd"/>
            <w:r w:rsidRPr="00B24E60">
              <w:rPr>
                <w:rFonts w:ascii="Arial" w:eastAsia="Times New Roman" w:hAnsi="Arial" w:cs="Arial"/>
                <w:color w:val="000000" w:themeColor="text1"/>
              </w:rPr>
              <w:t xml:space="preserve"> Theory</w:t>
            </w:r>
          </w:p>
        </w:tc>
        <w:tc>
          <w:tcPr>
            <w:tcW w:w="2856" w:type="dxa"/>
          </w:tcPr>
          <w:p w14:paraId="70F887E4"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Credibility</w:t>
            </w:r>
          </w:p>
        </w:tc>
        <w:tc>
          <w:tcPr>
            <w:tcW w:w="2209" w:type="dxa"/>
          </w:tcPr>
          <w:p w14:paraId="09823CA1"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Emotional trust</w:t>
            </w:r>
          </w:p>
        </w:tc>
      </w:tr>
      <w:tr w:rsidR="00905726" w:rsidRPr="00B24E60" w14:paraId="75CDB18B" w14:textId="77777777" w:rsidTr="00115EA9">
        <w:trPr>
          <w:jc w:val="center"/>
        </w:trPr>
        <w:tc>
          <w:tcPr>
            <w:tcW w:w="2289" w:type="dxa"/>
          </w:tcPr>
          <w:p w14:paraId="4F242767"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Source Credibility</w:t>
            </w:r>
          </w:p>
        </w:tc>
        <w:tc>
          <w:tcPr>
            <w:tcW w:w="2856" w:type="dxa"/>
          </w:tcPr>
          <w:p w14:paraId="3908857E"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Message quality</w:t>
            </w:r>
          </w:p>
        </w:tc>
        <w:tc>
          <w:tcPr>
            <w:tcW w:w="2209" w:type="dxa"/>
          </w:tcPr>
          <w:p w14:paraId="16F5FBE8"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Brand reputation</w:t>
            </w:r>
          </w:p>
        </w:tc>
      </w:tr>
      <w:tr w:rsidR="00905726" w:rsidRPr="00B24E60" w14:paraId="0B9A59DF" w14:textId="77777777" w:rsidTr="00115EA9">
        <w:trPr>
          <w:jc w:val="center"/>
        </w:trPr>
        <w:tc>
          <w:tcPr>
            <w:tcW w:w="2289" w:type="dxa"/>
          </w:tcPr>
          <w:p w14:paraId="6F211F86"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Corporate Reputation</w:t>
            </w:r>
          </w:p>
        </w:tc>
        <w:tc>
          <w:tcPr>
            <w:tcW w:w="2856" w:type="dxa"/>
          </w:tcPr>
          <w:p w14:paraId="64C34599"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Long-term trust</w:t>
            </w:r>
          </w:p>
        </w:tc>
        <w:tc>
          <w:tcPr>
            <w:tcW w:w="2209" w:type="dxa"/>
          </w:tcPr>
          <w:p w14:paraId="3251EA68"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Individual purchases</w:t>
            </w:r>
          </w:p>
        </w:tc>
      </w:tr>
    </w:tbl>
    <w:p w14:paraId="3B767B6E" w14:textId="77777777" w:rsidR="00905726" w:rsidRPr="00B24E60" w:rsidRDefault="00905726" w:rsidP="00905726">
      <w:pPr>
        <w:spacing w:line="360" w:lineRule="auto"/>
        <w:jc w:val="both"/>
        <w:rPr>
          <w:rFonts w:ascii="Arial" w:eastAsia="Times New Roman" w:hAnsi="Arial" w:cs="Arial"/>
          <w:color w:val="000000" w:themeColor="text1"/>
        </w:rPr>
      </w:pPr>
    </w:p>
    <w:p w14:paraId="4B6A0660" w14:textId="77777777" w:rsidR="00905726" w:rsidRPr="00B24E60" w:rsidRDefault="00905726" w:rsidP="00905726">
      <w:pPr>
        <w:pStyle w:val="Heading5"/>
        <w:rPr>
          <w:rFonts w:ascii="Arial" w:hAnsi="Arial" w:cs="Arial"/>
          <w:color w:val="000000" w:themeColor="text1"/>
        </w:rPr>
      </w:pPr>
      <w:bookmarkStart w:id="19" w:name="_a20fhfmdgs1x" w:colFirst="0" w:colLast="0"/>
      <w:bookmarkEnd w:id="19"/>
      <w:r w:rsidRPr="00B24E60">
        <w:rPr>
          <w:rFonts w:ascii="Arial" w:hAnsi="Arial" w:cs="Arial"/>
          <w:color w:val="000000" w:themeColor="text1"/>
        </w:rPr>
        <w:t>Table 3: Critical comparison of theories</w:t>
      </w:r>
    </w:p>
    <w:p w14:paraId="3D835B6E" w14:textId="77777777" w:rsidR="00905726" w:rsidRPr="00B24E60" w:rsidRDefault="00905726" w:rsidP="00905726">
      <w:pPr>
        <w:spacing w:line="360" w:lineRule="auto"/>
        <w:jc w:val="center"/>
        <w:rPr>
          <w:rFonts w:ascii="Arial" w:eastAsia="Times New Roman" w:hAnsi="Arial" w:cs="Arial"/>
          <w:color w:val="000000" w:themeColor="text1"/>
        </w:rPr>
      </w:pPr>
      <w:r w:rsidRPr="00B24E60">
        <w:rPr>
          <w:rFonts w:ascii="Arial" w:eastAsia="Times New Roman" w:hAnsi="Arial" w:cs="Arial"/>
          <w:color w:val="000000" w:themeColor="text1"/>
        </w:rPr>
        <w:t>(Source: Created by the learner)</w:t>
      </w:r>
    </w:p>
    <w:p w14:paraId="73575A88"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20" w:name="_j1y270nfjswq" w:colFirst="0" w:colLast="0"/>
      <w:bookmarkEnd w:id="20"/>
      <w:r w:rsidRPr="00B24E60">
        <w:rPr>
          <w:rFonts w:ascii="Arial" w:hAnsi="Arial" w:cs="Arial"/>
          <w:color w:val="000000" w:themeColor="text1"/>
          <w:sz w:val="24"/>
          <w:szCs w:val="24"/>
        </w:rPr>
        <w:t xml:space="preserve">Greenwashing  </w:t>
      </w:r>
    </w:p>
    <w:p w14:paraId="79390FDC"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Greenwashing is mislabeling unsustainable practices as sustainable actions in its work. In this case, greenwashing generates profitable results, but the manner in which it is perceived is unethical in business. Diaz-Bustamante-</w:t>
      </w:r>
      <w:proofErr w:type="spellStart"/>
      <w:r w:rsidRPr="00B24E60">
        <w:rPr>
          <w:rFonts w:ascii="Arial" w:eastAsia="Times New Roman" w:hAnsi="Arial" w:cs="Arial"/>
          <w:color w:val="000000" w:themeColor="text1"/>
        </w:rPr>
        <w:t>Ventisca</w:t>
      </w:r>
      <w:proofErr w:type="spellEnd"/>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(2024) stated that 51% stopped purchasing from companies with questionable social or environmental performance. This showed how sensitive these generations are and how important these activities can stop carbon emissions. However, the transparency and accountability of Zara remain a complicated aspect, as the firm does not disclose its practices despite polluting the environment, which could make the IMC ineffective. As such, Diaz-Bustamante-</w:t>
      </w:r>
      <w:proofErr w:type="spellStart"/>
      <w:r w:rsidRPr="00B24E60">
        <w:rPr>
          <w:rFonts w:ascii="Arial" w:eastAsia="Times New Roman" w:hAnsi="Arial" w:cs="Arial"/>
          <w:color w:val="000000" w:themeColor="text1"/>
        </w:rPr>
        <w:t>Ventisca</w:t>
      </w:r>
      <w:proofErr w:type="spellEnd"/>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(2024) stated that 61.8% of people believe </w:t>
      </w:r>
      <w:r w:rsidRPr="00B24E60">
        <w:rPr>
          <w:rFonts w:ascii="Arial" w:eastAsia="Times New Roman" w:hAnsi="Arial" w:cs="Arial"/>
          <w:color w:val="000000" w:themeColor="text1"/>
        </w:rPr>
        <w:lastRenderedPageBreak/>
        <w:t xml:space="preserve">that Zara has faced criticism and consumer perceptions of greenwashing, which fails in communicating its messages. </w:t>
      </w:r>
    </w:p>
    <w:p w14:paraId="1D225FE3"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 this case, the messages given in the ads deviate from their regular ones, thereby generating huge losses. In addition, the messages are very different and changing at the same time, which could be a problem for people to even trust the brand. Diaz-Bustamante-</w:t>
      </w:r>
      <w:proofErr w:type="spellStart"/>
      <w:r w:rsidRPr="00B24E60">
        <w:rPr>
          <w:rFonts w:ascii="Arial" w:eastAsia="Times New Roman" w:hAnsi="Arial" w:cs="Arial"/>
          <w:color w:val="000000" w:themeColor="text1"/>
        </w:rPr>
        <w:t>Ventisca</w:t>
      </w:r>
      <w:proofErr w:type="spellEnd"/>
      <w:r w:rsidRPr="00B24E60">
        <w:rPr>
          <w:rFonts w:ascii="Arial" w:eastAsia="Times New Roman" w:hAnsi="Arial" w:cs="Arial"/>
          <w:color w:val="000000" w:themeColor="text1"/>
        </w:rPr>
        <w:t xml:space="preserve"> et al. (2024) stated that allegations of greenwashing make Zara seem more skeptic than others, which shows how the cues are very confusing about their fashionable products. This makes it hard for users to interpret their IMC messaging. This is a very classic example of claim-action inconsistency where a company might communicate consistently across channels while still losing credibility if stakeholders perceive </w:t>
      </w:r>
      <w:proofErr w:type="spellStart"/>
      <w:r w:rsidRPr="00B24E60">
        <w:rPr>
          <w:rFonts w:ascii="Arial" w:eastAsia="Times New Roman" w:hAnsi="Arial" w:cs="Arial"/>
          <w:color w:val="000000" w:themeColor="text1"/>
        </w:rPr>
        <w:t>organisational</w:t>
      </w:r>
      <w:proofErr w:type="spellEnd"/>
      <w:r w:rsidRPr="00B24E60">
        <w:rPr>
          <w:rFonts w:ascii="Arial" w:eastAsia="Times New Roman" w:hAnsi="Arial" w:cs="Arial"/>
          <w:color w:val="000000" w:themeColor="text1"/>
        </w:rPr>
        <w:t xml:space="preserve"> conduct as inconsistent with the claims. On the other hand, Badhwar et al. (2024) stated that there is a lack of transparency and accountability in these kinds of business practices, due to which problems remain in believing in its business. Its rival competitors, like H&amp;M’s Conscious Collection, contain a significant proportion of synthetics (72%) compared to its core collection (61%). This shows that although Zara is somewhat able to maintain its lowered carbon emissions, it still greenwashes its products. Thus, effective messaging with transparency reduces greenwashing in its products to gain a better edge in the market. </w:t>
      </w:r>
    </w:p>
    <w:p w14:paraId="4AC54FC5"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21" w:name="_8humbpotbq5x" w:colFirst="0" w:colLast="0"/>
      <w:bookmarkEnd w:id="21"/>
      <w:r w:rsidRPr="00B24E60">
        <w:rPr>
          <w:rFonts w:ascii="Arial" w:hAnsi="Arial" w:cs="Arial"/>
          <w:color w:val="000000" w:themeColor="text1"/>
          <w:sz w:val="24"/>
          <w:szCs w:val="24"/>
        </w:rPr>
        <w:t xml:space="preserve">Theoretical Framework  </w:t>
      </w:r>
    </w:p>
    <w:p w14:paraId="0E921D46"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This theory helps to show how human behavior is guided by social perceptions like perceived intent or behavioral changes. For this, Bosnjak, Ajzen and Schmidt (2020) stated that the </w:t>
      </w:r>
      <w:r w:rsidRPr="00B24E60">
        <w:rPr>
          <w:rFonts w:ascii="Arial" w:eastAsia="Times New Roman" w:hAnsi="Arial" w:cs="Arial"/>
          <w:b/>
          <w:bCs/>
          <w:i/>
          <w:iCs/>
          <w:color w:val="000000" w:themeColor="text1"/>
        </w:rPr>
        <w:t>Theory of Planned Behavior</w:t>
      </w:r>
      <w:r w:rsidRPr="00B24E60">
        <w:rPr>
          <w:rFonts w:ascii="Arial" w:eastAsia="Times New Roman" w:hAnsi="Arial" w:cs="Arial"/>
          <w:color w:val="000000" w:themeColor="text1"/>
        </w:rPr>
        <w:t xml:space="preserve"> is determined by the consequences of the behavior, normative expectations of others and factors that affect the performance of the behavior. In this case, the dynamic behavior of persons, followed by the expectations of having a product catered to their interests and factors like price and delivery rate, persuades them to embrace these fashionable choices</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(Gupta and Yadav, 2020). However, in relation to Zara, some factors are missed, and this is solved with the help of IMC, where unifying digital and traditional media solves the situation properly. The primary theory is </w:t>
      </w:r>
      <w:r w:rsidRPr="00B24E60">
        <w:rPr>
          <w:rFonts w:ascii="Arial" w:eastAsia="Times New Roman" w:hAnsi="Arial" w:cs="Arial"/>
          <w:b/>
          <w:bCs/>
          <w:i/>
          <w:iCs/>
          <w:color w:val="000000" w:themeColor="text1"/>
        </w:rPr>
        <w:t>IMC Theory,</w:t>
      </w:r>
      <w:r w:rsidRPr="00B24E60">
        <w:rPr>
          <w:rFonts w:ascii="Arial" w:eastAsia="Times New Roman" w:hAnsi="Arial" w:cs="Arial"/>
          <w:color w:val="000000" w:themeColor="text1"/>
        </w:rPr>
        <w:t xml:space="preserve"> which shows the foundational construct for explaining communication. Here, using such synergy across complicated channels in traditional and digital media yields effective results (Ismaeel, Khanfar and Al-Shaikh, 2025). The 4Cs of marketing, like coherence, consistency, continuity and complementarity, are integrated in the work</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(Hu, Wang and Xu, 2023). This ensures </w:t>
      </w:r>
      <w:r w:rsidRPr="00B24E60">
        <w:rPr>
          <w:rFonts w:ascii="Arial" w:eastAsia="Times New Roman" w:hAnsi="Arial" w:cs="Arial"/>
          <w:color w:val="000000" w:themeColor="text1"/>
        </w:rPr>
        <w:lastRenderedPageBreak/>
        <w:t xml:space="preserve">that the messages across Zara's channels are consistent, effective, and serve a better purpose in the business world. </w:t>
      </w:r>
    </w:p>
    <w:p w14:paraId="1679BEB4"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This </w:t>
      </w:r>
      <w:r w:rsidRPr="00B24E60">
        <w:rPr>
          <w:rFonts w:ascii="Arial" w:eastAsia="Times New Roman" w:hAnsi="Arial" w:cs="Arial"/>
          <w:b/>
          <w:bCs/>
          <w:i/>
          <w:iCs/>
          <w:color w:val="000000" w:themeColor="text1"/>
        </w:rPr>
        <w:t>IMC Theory</w:t>
      </w:r>
      <w:r w:rsidRPr="00B24E60">
        <w:rPr>
          <w:rFonts w:ascii="Arial" w:eastAsia="Times New Roman" w:hAnsi="Arial" w:cs="Arial"/>
          <w:color w:val="000000" w:themeColor="text1"/>
        </w:rPr>
        <w:t xml:space="preserve"> shows how customers move through their purchasing journey from awareness to purchase, thereby expressing the decision stages (Ismaeel, Khanfar and Al-Shaikh, 2025). However, it relies on the efficiency of the steps that could lead to better purchase intent. This is a five-stage model that reflects the customer journey process. It starts with studying the issue where the main gap is identified, followed by searching for valid information on the product, and then there is the evaluation of necessary options using subjective and objective criteria. Then, there is a purchase option where one could make the actual transaction, being compelled by certain options that could be codified through marketing messages</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(Ismail, Dora and </w:t>
      </w:r>
      <w:proofErr w:type="spellStart"/>
      <w:r w:rsidRPr="00B24E60">
        <w:rPr>
          <w:rFonts w:ascii="Arial" w:eastAsia="Times New Roman" w:hAnsi="Arial" w:cs="Arial"/>
          <w:color w:val="000000" w:themeColor="text1"/>
        </w:rPr>
        <w:t>Hidajat</w:t>
      </w:r>
      <w:proofErr w:type="spellEnd"/>
      <w:r w:rsidRPr="00B24E60">
        <w:rPr>
          <w:rFonts w:ascii="Arial" w:eastAsia="Times New Roman" w:hAnsi="Arial" w:cs="Arial"/>
          <w:color w:val="000000" w:themeColor="text1"/>
        </w:rPr>
        <w:t xml:space="preserve">, 2024). Then, there are the post-purchase ways to evaluate the best form of loyalty that could generate better outcomes. However, this is justified by brand equity, where the messages tend to be centralized and integrated properly. This fits the narrative of </w:t>
      </w:r>
      <w:r w:rsidRPr="00B24E60">
        <w:rPr>
          <w:rFonts w:ascii="Arial" w:eastAsia="Times New Roman" w:hAnsi="Arial" w:cs="Arial"/>
          <w:b/>
          <w:bCs/>
          <w:i/>
          <w:iCs/>
          <w:color w:val="000000" w:themeColor="text1"/>
        </w:rPr>
        <w:t>Source Credibility Theory,</w:t>
      </w:r>
      <w:r w:rsidRPr="00B24E60">
        <w:rPr>
          <w:rFonts w:ascii="Arial" w:eastAsia="Times New Roman" w:hAnsi="Arial" w:cs="Arial"/>
          <w:color w:val="000000" w:themeColor="text1"/>
        </w:rPr>
        <w:t xml:space="preserve"> where Shah and Wei (2022) stated that the communication sources must be credible so that the new generation can understand the right context. This boosts the consumption of these products tend to be influenced by the branding power (Gutiérrez, José and Francisco, 2024). This branding is integrated into traditional and digital marketing channels, due to which quality outcomes are attained in how one perceives a brand. </w:t>
      </w:r>
    </w:p>
    <w:p w14:paraId="5795C2AD"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22" w:name="_mzuvbc6m66x" w:colFirst="0" w:colLast="0"/>
      <w:bookmarkEnd w:id="22"/>
      <w:r w:rsidRPr="00B24E60">
        <w:rPr>
          <w:rFonts w:ascii="Arial" w:hAnsi="Arial" w:cs="Arial"/>
          <w:color w:val="000000" w:themeColor="text1"/>
          <w:sz w:val="24"/>
          <w:szCs w:val="24"/>
        </w:rPr>
        <w:t xml:space="preserve">Critical Review  </w:t>
      </w:r>
    </w:p>
    <w:p w14:paraId="275A4509" w14:textId="77777777" w:rsidR="00905726" w:rsidRPr="00B24E60" w:rsidRDefault="00905726" w:rsidP="00905726">
      <w:pPr>
        <w:spacing w:line="360" w:lineRule="auto"/>
        <w:jc w:val="both"/>
        <w:rPr>
          <w:rFonts w:ascii="Arial" w:eastAsia="Times New Roman" w:hAnsi="Arial" w:cs="Arial"/>
          <w:b/>
          <w:bCs/>
          <w:color w:val="000000" w:themeColor="text1"/>
        </w:rPr>
      </w:pPr>
      <w:r w:rsidRPr="00B24E60">
        <w:rPr>
          <w:rFonts w:ascii="Arial" w:eastAsia="Times New Roman" w:hAnsi="Arial" w:cs="Arial"/>
          <w:b/>
          <w:bCs/>
          <w:color w:val="000000" w:themeColor="text1"/>
        </w:rPr>
        <w:t>Evidence supporting vs questioning IMC effectiveness</w:t>
      </w:r>
    </w:p>
    <w:p w14:paraId="4D172A1C"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In this study, IMC helps Zara to attain a competitive edge. Qasem, </w:t>
      </w:r>
      <w:proofErr w:type="spellStart"/>
      <w:r w:rsidRPr="00B24E60">
        <w:rPr>
          <w:rFonts w:ascii="Arial" w:eastAsia="Times New Roman" w:hAnsi="Arial" w:cs="Arial"/>
          <w:color w:val="000000" w:themeColor="text1"/>
        </w:rPr>
        <w:t>Aldumaini</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Alhakimi</w:t>
      </w:r>
      <w:proofErr w:type="spellEnd"/>
      <w:r w:rsidRPr="00B24E60">
        <w:rPr>
          <w:rFonts w:ascii="Arial" w:eastAsia="Times New Roman" w:hAnsi="Arial" w:cs="Arial"/>
          <w:color w:val="000000" w:themeColor="text1"/>
        </w:rPr>
        <w:t xml:space="preserve"> (2022) stated that IMC helps to unify the messages across different types of channels, which could market the product whenever required. This is also factual, as IMC helps to generate the right messaging to get the right sales. However, Rehman, Gulzar and Aslam (2022) stated that marketing messages through IMC are misinterpreted because they do not have the same message across different channels, which could lead to information asymmetry and poor lead conversions. Then, most kinds of messages are different due to different profit intentions. For instance, Wang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stated that consumers could question the information and perceive it as more negative, which could result in less buying intent. However, Wang </w:t>
      </w:r>
      <w:r w:rsidRPr="00B24E60">
        <w:rPr>
          <w:rFonts w:ascii="Arial" w:eastAsia="Times New Roman" w:hAnsi="Arial" w:cs="Arial"/>
          <w:i/>
          <w:iCs/>
          <w:color w:val="000000" w:themeColor="text1"/>
        </w:rPr>
        <w:lastRenderedPageBreak/>
        <w:t>et al.</w:t>
      </w:r>
      <w:r w:rsidRPr="00B24E60">
        <w:rPr>
          <w:rFonts w:ascii="Arial" w:eastAsia="Times New Roman" w:hAnsi="Arial" w:cs="Arial"/>
          <w:color w:val="000000" w:themeColor="text1"/>
        </w:rPr>
        <w:t xml:space="preserve"> (2025) stated that lower information sharing across different channels due to different bureaucracies could lead to some kind of misinformation that could yield poor results in the current context. One must note that traditional media might be able to generate the right nostalgic feeling but may not be able to get the right purchase intent due to a lack of relevant personalization in social media, which led to a mixture of these two channels to form IMC. </w:t>
      </w:r>
    </w:p>
    <w:p w14:paraId="0CB744B9"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main advantage of IMC is that it embeds traditional nostalgia with social media influencers to get the right result. This is seen in the fact that an influencer could use different multimedia content to generate the right purchases. Wang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argued that when the influencer’s message does not comprise facts and relevant information, this leads to a fall in trust. For Zara, the situation is as dire as possible, where Diaz-Bustamante-</w:t>
      </w:r>
      <w:proofErr w:type="spellStart"/>
      <w:r w:rsidRPr="00B24E60">
        <w:rPr>
          <w:rFonts w:ascii="Arial" w:eastAsia="Times New Roman" w:hAnsi="Arial" w:cs="Arial"/>
          <w:color w:val="000000" w:themeColor="text1"/>
        </w:rPr>
        <w:t>Ventisca</w:t>
      </w:r>
      <w:proofErr w:type="spellEnd"/>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(2024) showed that most Spanish firms tend to greenwash their products, leading to poor outcomes. This greenwashing lowers the marketing message appeal and makes society much more skeptic on the current business. However, a lack of transparency and accountability makes it hard to get quality results. As such, the messages must have relevant facts with statistical evidence, which could boost the purchase intent</w:t>
      </w:r>
      <w:r w:rsidRPr="00B24E60">
        <w:rPr>
          <w:rFonts w:ascii="Arial" w:hAnsi="Arial" w:cs="Arial"/>
          <w:color w:val="000000" w:themeColor="text1"/>
        </w:rPr>
        <w:t xml:space="preserve"> </w:t>
      </w:r>
      <w:r w:rsidRPr="00B24E60">
        <w:rPr>
          <w:rFonts w:ascii="Arial" w:eastAsia="Times New Roman" w:hAnsi="Arial" w:cs="Arial"/>
          <w:color w:val="000000" w:themeColor="text1"/>
        </w:rPr>
        <w:t>(Diaz-Bustamante-</w:t>
      </w:r>
      <w:proofErr w:type="spellStart"/>
      <w:r w:rsidRPr="00B24E60">
        <w:rPr>
          <w:rFonts w:ascii="Arial" w:eastAsia="Times New Roman" w:hAnsi="Arial" w:cs="Arial"/>
          <w:color w:val="000000" w:themeColor="text1"/>
        </w:rPr>
        <w:t>Ventisca</w:t>
      </w:r>
      <w:proofErr w:type="spellEnd"/>
      <w:r w:rsidRPr="00B24E60">
        <w:rPr>
          <w:rFonts w:ascii="Arial" w:eastAsia="Times New Roman" w:hAnsi="Arial" w:cs="Arial"/>
          <w:color w:val="000000" w:themeColor="text1"/>
        </w:rPr>
        <w:t xml:space="preserve"> et al., 2024). In addition, creating this information could generate nostalgia, which could indicate better ways to persuade customers to generate better sales. </w:t>
      </w:r>
    </w:p>
    <w:p w14:paraId="6DD42ACC" w14:textId="77777777" w:rsidR="00905726" w:rsidRPr="00B24E60" w:rsidRDefault="00905726" w:rsidP="00905726">
      <w:pPr>
        <w:spacing w:line="360" w:lineRule="auto"/>
        <w:jc w:val="both"/>
        <w:rPr>
          <w:rFonts w:ascii="Arial" w:eastAsia="Times New Roman" w:hAnsi="Arial" w:cs="Arial"/>
          <w:b/>
          <w:bCs/>
          <w:color w:val="000000" w:themeColor="text1"/>
        </w:rPr>
      </w:pPr>
      <w:r w:rsidRPr="00B24E60">
        <w:rPr>
          <w:rFonts w:ascii="Arial" w:eastAsia="Times New Roman" w:hAnsi="Arial" w:cs="Arial"/>
          <w:b/>
          <w:bCs/>
          <w:color w:val="000000" w:themeColor="text1"/>
        </w:rPr>
        <w:t>Reasons for disagreement and its associated implications</w:t>
      </w:r>
    </w:p>
    <w:p w14:paraId="7F7AB9C9"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However, despite having relevant information, the main core issue of having IMC is ensuring a good inclusion of credibility and consistency. This is very much relevant in every marketing signal that a company sends. The main reason is that the marketing signals across different channels by Zara are different, which brings skepticism to this work. However, Zara tends to have embraced very little digital marketing, where most issues remain. Baena (2024) stated that 80% of the content shared about Zara is on social media, and the right people are not there, which could counter the company’s falling brand value. In this case, the right ways to market the products showed issues. Then, Minor, McLoughlin and Carlisle (2024) stated that the digital skills gap in the UK generates a huge flaw, which raises questions about the success story of using IMC. Therefore, one must ensure that the policies are highly effective in this domain. Following this, Badhwar et al. (2024) showed a lack of transparency and accountability </w:t>
      </w:r>
      <w:r w:rsidRPr="00B24E60">
        <w:rPr>
          <w:rFonts w:ascii="Arial" w:eastAsia="Times New Roman" w:hAnsi="Arial" w:cs="Arial"/>
          <w:color w:val="000000" w:themeColor="text1"/>
        </w:rPr>
        <w:lastRenderedPageBreak/>
        <w:t>in these kinds of business practices, which makes the IMC messages much more irrelevant. In such cases, one must embed policies that could provide a better way to integrate IMC and ensure the right accountability in these practices</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(Laurie and Mortimer, 2019). In such cases, aligning with the necessary SDGs helps to generate a positive outcome in the current case that could boost the rate of successful practices. </w:t>
      </w:r>
    </w:p>
    <w:p w14:paraId="22364098"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23" w:name="_3cvp4vme4czi" w:colFirst="0" w:colLast="0"/>
      <w:bookmarkEnd w:id="23"/>
      <w:r w:rsidRPr="00B24E60">
        <w:rPr>
          <w:rFonts w:ascii="Arial" w:hAnsi="Arial" w:cs="Arial"/>
          <w:color w:val="000000" w:themeColor="text1"/>
          <w:sz w:val="24"/>
          <w:szCs w:val="24"/>
        </w:rPr>
        <w:t xml:space="preserve">Research Gap  </w:t>
      </w:r>
    </w:p>
    <w:tbl>
      <w:tblPr>
        <w:tblW w:w="9350" w:type="dxa"/>
        <w:tblBorders>
          <w:insideH w:val="single" w:sz="4" w:space="0" w:color="000000"/>
          <w:insideV w:val="single" w:sz="4" w:space="0" w:color="000000"/>
        </w:tblBorders>
        <w:tblLayout w:type="fixed"/>
        <w:tblLook w:val="0400" w:firstRow="0" w:lastRow="0" w:firstColumn="0" w:lastColumn="0" w:noHBand="0" w:noVBand="1"/>
      </w:tblPr>
      <w:tblGrid>
        <w:gridCol w:w="1615"/>
        <w:gridCol w:w="2245"/>
        <w:gridCol w:w="2513"/>
        <w:gridCol w:w="2977"/>
      </w:tblGrid>
      <w:tr w:rsidR="00905726" w:rsidRPr="00B24E60" w14:paraId="153827A9" w14:textId="77777777" w:rsidTr="00115EA9">
        <w:trPr>
          <w:tblHeader/>
        </w:trPr>
        <w:tc>
          <w:tcPr>
            <w:tcW w:w="16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658C257" w14:textId="77777777" w:rsidR="00905726" w:rsidRPr="00B24E60" w:rsidRDefault="00905726" w:rsidP="00115EA9">
            <w:pPr>
              <w:spacing w:line="360" w:lineRule="auto"/>
              <w:rPr>
                <w:rFonts w:ascii="Arial" w:eastAsia="Times New Roman" w:hAnsi="Arial" w:cs="Arial"/>
                <w:b/>
                <w:bCs/>
                <w:color w:val="000000" w:themeColor="text1"/>
              </w:rPr>
            </w:pPr>
            <w:r w:rsidRPr="00B24E60">
              <w:rPr>
                <w:rFonts w:ascii="Arial" w:eastAsia="Times New Roman" w:hAnsi="Arial" w:cs="Arial"/>
                <w:b/>
                <w:bCs/>
                <w:color w:val="000000" w:themeColor="text1"/>
              </w:rPr>
              <w:t>Gap</w:t>
            </w:r>
          </w:p>
        </w:tc>
        <w:tc>
          <w:tcPr>
            <w:tcW w:w="224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6244325" w14:textId="77777777" w:rsidR="00905726" w:rsidRPr="00B24E60" w:rsidRDefault="00905726" w:rsidP="00115EA9">
            <w:pPr>
              <w:spacing w:line="360" w:lineRule="auto"/>
              <w:rPr>
                <w:rFonts w:ascii="Arial" w:eastAsia="Times New Roman" w:hAnsi="Arial" w:cs="Arial"/>
                <w:b/>
                <w:bCs/>
                <w:color w:val="000000" w:themeColor="text1"/>
              </w:rPr>
            </w:pPr>
            <w:r w:rsidRPr="00B24E60">
              <w:rPr>
                <w:rFonts w:ascii="Arial" w:eastAsia="Times New Roman" w:hAnsi="Arial" w:cs="Arial"/>
                <w:b/>
                <w:bCs/>
                <w:color w:val="000000" w:themeColor="text1"/>
              </w:rPr>
              <w:t>What is known</w:t>
            </w:r>
          </w:p>
        </w:tc>
        <w:tc>
          <w:tcPr>
            <w:tcW w:w="251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830BD7B" w14:textId="77777777" w:rsidR="00905726" w:rsidRPr="00B24E60" w:rsidRDefault="00905726" w:rsidP="00115EA9">
            <w:pPr>
              <w:spacing w:line="360" w:lineRule="auto"/>
              <w:rPr>
                <w:rFonts w:ascii="Arial" w:eastAsia="Times New Roman" w:hAnsi="Arial" w:cs="Arial"/>
                <w:b/>
                <w:bCs/>
                <w:color w:val="000000" w:themeColor="text1"/>
              </w:rPr>
            </w:pPr>
            <w:r w:rsidRPr="00B24E60">
              <w:rPr>
                <w:rFonts w:ascii="Arial" w:eastAsia="Times New Roman" w:hAnsi="Arial" w:cs="Arial"/>
                <w:b/>
                <w:bCs/>
                <w:color w:val="000000" w:themeColor="text1"/>
              </w:rPr>
              <w:t>What is missing</w:t>
            </w:r>
          </w:p>
        </w:tc>
        <w:tc>
          <w:tcPr>
            <w:tcW w:w="297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0E1E5C3" w14:textId="77777777" w:rsidR="00905726" w:rsidRPr="00B24E60" w:rsidRDefault="00905726" w:rsidP="00115EA9">
            <w:pPr>
              <w:spacing w:line="360" w:lineRule="auto"/>
              <w:rPr>
                <w:rFonts w:ascii="Arial" w:eastAsia="Times New Roman" w:hAnsi="Arial" w:cs="Arial"/>
                <w:b/>
                <w:bCs/>
                <w:color w:val="000000" w:themeColor="text1"/>
              </w:rPr>
            </w:pPr>
            <w:r w:rsidRPr="00B24E60">
              <w:rPr>
                <w:rFonts w:ascii="Arial" w:eastAsia="Times New Roman" w:hAnsi="Arial" w:cs="Arial"/>
                <w:b/>
                <w:bCs/>
                <w:color w:val="000000" w:themeColor="text1"/>
              </w:rPr>
              <w:t>This study</w:t>
            </w:r>
          </w:p>
        </w:tc>
      </w:tr>
      <w:tr w:rsidR="00905726" w:rsidRPr="00B24E60" w14:paraId="3D04A615" w14:textId="77777777" w:rsidTr="00115EA9">
        <w:tc>
          <w:tcPr>
            <w:tcW w:w="16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6562C41"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Conceptual</w:t>
            </w:r>
          </w:p>
        </w:tc>
        <w:tc>
          <w:tcPr>
            <w:tcW w:w="224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2EC7362"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IMC consistency is widely studied</w:t>
            </w:r>
          </w:p>
        </w:tc>
        <w:tc>
          <w:tcPr>
            <w:tcW w:w="251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413522A"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Less integration with authenticity/trust</w:t>
            </w:r>
          </w:p>
        </w:tc>
        <w:tc>
          <w:tcPr>
            <w:tcW w:w="297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443EDC1"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Integrates consistency–credibility–authenticity–trust</w:t>
            </w:r>
          </w:p>
        </w:tc>
      </w:tr>
      <w:tr w:rsidR="00905726" w:rsidRPr="00B24E60" w14:paraId="21CE0E27" w14:textId="77777777" w:rsidTr="00115EA9">
        <w:tc>
          <w:tcPr>
            <w:tcW w:w="16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6644A78"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Contextual</w:t>
            </w:r>
          </w:p>
        </w:tc>
        <w:tc>
          <w:tcPr>
            <w:tcW w:w="224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089CB71"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Fast-fashion consumer </w:t>
            </w:r>
            <w:proofErr w:type="spellStart"/>
            <w:r w:rsidRPr="00B24E60">
              <w:rPr>
                <w:rFonts w:ascii="Arial" w:eastAsia="Times New Roman" w:hAnsi="Arial" w:cs="Arial"/>
                <w:color w:val="000000" w:themeColor="text1"/>
              </w:rPr>
              <w:t>behaviour</w:t>
            </w:r>
            <w:proofErr w:type="spellEnd"/>
            <w:r w:rsidRPr="00B24E60">
              <w:rPr>
                <w:rFonts w:ascii="Arial" w:eastAsia="Times New Roman" w:hAnsi="Arial" w:cs="Arial"/>
                <w:color w:val="000000" w:themeColor="text1"/>
              </w:rPr>
              <w:t xml:space="preserve"> studied</w:t>
            </w:r>
          </w:p>
        </w:tc>
        <w:tc>
          <w:tcPr>
            <w:tcW w:w="251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14E6C9E"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Limited UK Zara IMC evidence</w:t>
            </w:r>
          </w:p>
        </w:tc>
        <w:tc>
          <w:tcPr>
            <w:tcW w:w="297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8A9B693"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UK Zara case</w:t>
            </w:r>
          </w:p>
        </w:tc>
      </w:tr>
      <w:tr w:rsidR="00905726" w:rsidRPr="00B24E60" w14:paraId="5BF34E4D" w14:textId="77777777" w:rsidTr="00115EA9">
        <w:tc>
          <w:tcPr>
            <w:tcW w:w="16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901C59B"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Methodological</w:t>
            </w:r>
          </w:p>
        </w:tc>
        <w:tc>
          <w:tcPr>
            <w:tcW w:w="224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406CA89"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Quantitative effects common</w:t>
            </w:r>
          </w:p>
        </w:tc>
        <w:tc>
          <w:tcPr>
            <w:tcW w:w="251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394D418"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Less documentary interpretation</w:t>
            </w:r>
          </w:p>
        </w:tc>
        <w:tc>
          <w:tcPr>
            <w:tcW w:w="297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F996CE5"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Qualitative documentary case</w:t>
            </w:r>
          </w:p>
        </w:tc>
      </w:tr>
      <w:tr w:rsidR="00905726" w:rsidRPr="00B24E60" w14:paraId="78F9F848" w14:textId="77777777" w:rsidTr="00115EA9">
        <w:tc>
          <w:tcPr>
            <w:tcW w:w="16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00FDA42"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Sustainability</w:t>
            </w:r>
          </w:p>
        </w:tc>
        <w:tc>
          <w:tcPr>
            <w:tcW w:w="224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B34DA3D"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Green claims examined separately</w:t>
            </w:r>
          </w:p>
        </w:tc>
        <w:tc>
          <w:tcPr>
            <w:tcW w:w="251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5A51BD8"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Limited integration with IMC credibility</w:t>
            </w:r>
          </w:p>
        </w:tc>
        <w:tc>
          <w:tcPr>
            <w:tcW w:w="297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A2A0476"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Introduces claim–action consistency</w:t>
            </w:r>
          </w:p>
        </w:tc>
      </w:tr>
      <w:tr w:rsidR="00905726" w:rsidRPr="00B24E60" w14:paraId="7E20B94B" w14:textId="77777777" w:rsidTr="00115EA9">
        <w:tc>
          <w:tcPr>
            <w:tcW w:w="16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8B6E50F"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Managerial</w:t>
            </w:r>
          </w:p>
        </w:tc>
        <w:tc>
          <w:tcPr>
            <w:tcW w:w="224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B7E3084"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Channel strategies described</w:t>
            </w:r>
          </w:p>
        </w:tc>
        <w:tc>
          <w:tcPr>
            <w:tcW w:w="251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317F70C"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Limited governance guidance</w:t>
            </w:r>
          </w:p>
        </w:tc>
        <w:tc>
          <w:tcPr>
            <w:tcW w:w="297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96D3896"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evidence-based recommendations</w:t>
            </w:r>
          </w:p>
        </w:tc>
      </w:tr>
    </w:tbl>
    <w:p w14:paraId="48716B2E" w14:textId="77777777" w:rsidR="00905726" w:rsidRPr="00B24E60" w:rsidRDefault="00905726" w:rsidP="00905726">
      <w:pPr>
        <w:spacing w:line="360" w:lineRule="auto"/>
        <w:jc w:val="center"/>
        <w:rPr>
          <w:rFonts w:ascii="Arial" w:eastAsia="Times New Roman" w:hAnsi="Arial" w:cs="Arial"/>
          <w:b/>
          <w:bCs/>
          <w:i/>
          <w:iCs/>
          <w:color w:val="000000" w:themeColor="text1"/>
        </w:rPr>
      </w:pPr>
    </w:p>
    <w:p w14:paraId="4229A425" w14:textId="77777777" w:rsidR="00905726" w:rsidRPr="00B24E60" w:rsidRDefault="00905726" w:rsidP="00905726">
      <w:pPr>
        <w:pStyle w:val="Heading5"/>
        <w:rPr>
          <w:rFonts w:ascii="Arial" w:hAnsi="Arial" w:cs="Arial"/>
          <w:color w:val="000000" w:themeColor="text1"/>
        </w:rPr>
      </w:pPr>
      <w:bookmarkStart w:id="24" w:name="_fo0zzfwuruue" w:colFirst="0" w:colLast="0"/>
      <w:bookmarkEnd w:id="24"/>
      <w:r w:rsidRPr="00B24E60">
        <w:rPr>
          <w:rFonts w:ascii="Arial" w:hAnsi="Arial" w:cs="Arial"/>
          <w:color w:val="000000" w:themeColor="text1"/>
        </w:rPr>
        <w:t>Table 4: Research gaps</w:t>
      </w:r>
    </w:p>
    <w:p w14:paraId="528AF083" w14:textId="77777777" w:rsidR="00905726" w:rsidRPr="00B24E60" w:rsidRDefault="00905726" w:rsidP="00905726">
      <w:pPr>
        <w:spacing w:line="360" w:lineRule="auto"/>
        <w:jc w:val="center"/>
        <w:rPr>
          <w:rFonts w:ascii="Arial" w:eastAsia="Times New Roman" w:hAnsi="Arial" w:cs="Arial"/>
          <w:color w:val="000000" w:themeColor="text1"/>
        </w:rPr>
      </w:pPr>
      <w:r w:rsidRPr="00B24E60">
        <w:rPr>
          <w:rFonts w:ascii="Arial" w:eastAsia="Times New Roman" w:hAnsi="Arial" w:cs="Arial"/>
          <w:color w:val="000000" w:themeColor="text1"/>
        </w:rPr>
        <w:t>(Source: Created by the learner)</w:t>
      </w:r>
    </w:p>
    <w:p w14:paraId="3739BFF6"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25" w:name="_qom3yam1gkeo" w:colFirst="0" w:colLast="0"/>
      <w:bookmarkEnd w:id="25"/>
      <w:r w:rsidRPr="00B24E60">
        <w:rPr>
          <w:rFonts w:ascii="Arial" w:hAnsi="Arial" w:cs="Arial"/>
          <w:color w:val="000000" w:themeColor="text1"/>
          <w:sz w:val="24"/>
          <w:szCs w:val="24"/>
        </w:rPr>
        <w:lastRenderedPageBreak/>
        <w:t xml:space="preserve">Conceptual Framework  </w:t>
      </w:r>
    </w:p>
    <w:p w14:paraId="3D860933" w14:textId="77777777" w:rsidR="00905726" w:rsidRPr="00B24E60" w:rsidRDefault="00905726" w:rsidP="00905726">
      <w:pPr>
        <w:spacing w:line="360" w:lineRule="auto"/>
        <w:jc w:val="center"/>
        <w:rPr>
          <w:rFonts w:ascii="Arial" w:eastAsia="Times New Roman" w:hAnsi="Arial" w:cs="Arial"/>
          <w:color w:val="000000" w:themeColor="text1"/>
        </w:rPr>
      </w:pPr>
      <w:r w:rsidRPr="00B24E60">
        <w:rPr>
          <w:rFonts w:ascii="Arial" w:eastAsia="Times New Roman" w:hAnsi="Arial" w:cs="Arial"/>
          <w:noProof/>
          <w:color w:val="000000" w:themeColor="text1"/>
        </w:rPr>
        <w:drawing>
          <wp:inline distT="0" distB="0" distL="0" distR="0" wp14:anchorId="57367940" wp14:editId="5FD66D6E">
            <wp:extent cx="3701625" cy="477675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701625" cy="4776754"/>
                    </a:xfrm>
                    <a:prstGeom prst="rect">
                      <a:avLst/>
                    </a:prstGeom>
                    <a:ln/>
                  </pic:spPr>
                </pic:pic>
              </a:graphicData>
            </a:graphic>
          </wp:inline>
        </w:drawing>
      </w:r>
    </w:p>
    <w:p w14:paraId="5A1BB248" w14:textId="77777777" w:rsidR="00905726" w:rsidRPr="00B24E60" w:rsidRDefault="00905726" w:rsidP="00905726">
      <w:pPr>
        <w:pStyle w:val="Heading4"/>
        <w:rPr>
          <w:rFonts w:ascii="Arial" w:hAnsi="Arial" w:cs="Arial"/>
          <w:color w:val="000000" w:themeColor="text1"/>
        </w:rPr>
      </w:pPr>
      <w:bookmarkStart w:id="26" w:name="_em14uwqu11sb" w:colFirst="0" w:colLast="0"/>
      <w:bookmarkEnd w:id="26"/>
      <w:r w:rsidRPr="00B24E60">
        <w:rPr>
          <w:rFonts w:ascii="Arial" w:hAnsi="Arial" w:cs="Arial"/>
          <w:color w:val="000000" w:themeColor="text1"/>
        </w:rPr>
        <w:t>Figure 1: Conceptual Framework</w:t>
      </w:r>
    </w:p>
    <w:p w14:paraId="73935C4E" w14:textId="77777777" w:rsidR="00905726" w:rsidRPr="00B24E60" w:rsidRDefault="00905726" w:rsidP="00905726">
      <w:pPr>
        <w:spacing w:line="360" w:lineRule="auto"/>
        <w:jc w:val="center"/>
        <w:rPr>
          <w:rFonts w:ascii="Arial" w:eastAsia="Times New Roman" w:hAnsi="Arial" w:cs="Arial"/>
          <w:color w:val="000000" w:themeColor="text1"/>
        </w:rPr>
      </w:pPr>
      <w:r w:rsidRPr="00B24E60">
        <w:rPr>
          <w:rFonts w:ascii="Arial" w:eastAsia="Times New Roman" w:hAnsi="Arial" w:cs="Arial"/>
          <w:color w:val="000000" w:themeColor="text1"/>
        </w:rPr>
        <w:t>(Source: Created by the learner)</w:t>
      </w:r>
    </w:p>
    <w:p w14:paraId="7749089B"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conceptual framework sets the right foundational construct of the entire work. It shows that variables like IMC and consumer buying behavior are interlinked with each other. This is justified with the help of several theories that could yield quality insights in this domain. From the study, it is seen that IMC embeds advertising, social media, influencer marketing, CSR communication, public relations and sustainability messages, which leads to consumer interpretations that believe in message consistency, credibility, authenticity and trust settings. After aligning with these two elements, there is purchase-related behavior, which is strengthened through purchase intention, decision, repeat purchase and recommendations. </w:t>
      </w:r>
    </w:p>
    <w:p w14:paraId="47DC0E48" w14:textId="77777777" w:rsidR="00905726" w:rsidRPr="00B24E60" w:rsidRDefault="00905726" w:rsidP="00905726">
      <w:pPr>
        <w:rPr>
          <w:rFonts w:ascii="Arial" w:eastAsia="Times New Roman" w:hAnsi="Arial" w:cs="Arial"/>
          <w:color w:val="000000" w:themeColor="text1"/>
        </w:rPr>
      </w:pPr>
      <w:r w:rsidRPr="00B24E60">
        <w:rPr>
          <w:rFonts w:ascii="Arial" w:hAnsi="Arial" w:cs="Arial"/>
          <w:color w:val="000000" w:themeColor="text1"/>
        </w:rPr>
        <w:br w:type="page"/>
      </w:r>
    </w:p>
    <w:p w14:paraId="601CB041" w14:textId="77777777" w:rsidR="00905726" w:rsidRPr="00B24E60" w:rsidRDefault="00905726" w:rsidP="00905726">
      <w:pPr>
        <w:pStyle w:val="Heading1"/>
        <w:numPr>
          <w:ilvl w:val="0"/>
          <w:numId w:val="1"/>
        </w:numPr>
        <w:rPr>
          <w:rFonts w:ascii="Arial" w:hAnsi="Arial" w:cs="Arial"/>
          <w:color w:val="000000" w:themeColor="text1"/>
          <w:sz w:val="24"/>
          <w:szCs w:val="24"/>
        </w:rPr>
      </w:pPr>
      <w:bookmarkStart w:id="27" w:name="_9h3rdte4g9fc" w:colFirst="0" w:colLast="0"/>
      <w:bookmarkEnd w:id="27"/>
      <w:r w:rsidRPr="00B24E60">
        <w:rPr>
          <w:rFonts w:ascii="Arial" w:hAnsi="Arial" w:cs="Arial"/>
          <w:color w:val="000000" w:themeColor="text1"/>
          <w:sz w:val="24"/>
          <w:szCs w:val="24"/>
        </w:rPr>
        <w:lastRenderedPageBreak/>
        <w:t>Chapter 3: Research Methodology</w:t>
      </w:r>
    </w:p>
    <w:p w14:paraId="47A28E1F"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28" w:name="_xf9x6wz7287v" w:colFirst="0" w:colLast="0"/>
      <w:bookmarkEnd w:id="28"/>
      <w:r w:rsidRPr="00B24E60">
        <w:rPr>
          <w:rFonts w:ascii="Arial" w:hAnsi="Arial" w:cs="Arial"/>
          <w:color w:val="000000" w:themeColor="text1"/>
          <w:sz w:val="24"/>
          <w:szCs w:val="24"/>
        </w:rPr>
        <w:t xml:space="preserve">Research Philosophy  </w:t>
      </w:r>
    </w:p>
    <w:p w14:paraId="4233134D"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Research philosophy sets the foundational settings to study this topic. This research work is vital, as Melnikovas (2018) evaluates that a classical methodology is based on a certain philosophy, which then implies strategies and techniques of the research work.  However, the entire philosophy relies on the nature of the topic. Žukauskas, </w:t>
      </w:r>
      <w:proofErr w:type="spellStart"/>
      <w:r w:rsidRPr="00B24E60">
        <w:rPr>
          <w:rFonts w:ascii="Arial" w:eastAsia="Times New Roman" w:hAnsi="Arial" w:cs="Arial"/>
          <w:color w:val="000000" w:themeColor="text1"/>
        </w:rPr>
        <w:t>Vveinhardt</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Andriukaitienė</w:t>
      </w:r>
      <w:proofErr w:type="spellEnd"/>
      <w:r w:rsidRPr="00B24E60">
        <w:rPr>
          <w:rFonts w:ascii="Arial" w:eastAsia="Times New Roman" w:hAnsi="Arial" w:cs="Arial"/>
          <w:color w:val="000000" w:themeColor="text1"/>
        </w:rPr>
        <w:t xml:space="preserve"> (2018) stated that the scientific research philosophy allows the researchers to generate ideas into knowledge to evaluate the work, which is based on the nature of the topic. As the study explores how Integrated Marketing Communication influences consumer buying behavior in the UK fast-fashion industry through a qualitative case study of Zara, it is vital to note that the influence of IMC on consumer buying behavior is very much new and naïve, and the entire philosophical stance is subjectivist. The reason is that buying behavior is a summation of internal mental states, lived personal experiences, and social pressures. </w:t>
      </w:r>
    </w:p>
    <w:p w14:paraId="3C785B39"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Peña-García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(2020) stated that subjective norms come from the behavioral intention of customers, which is mostly from perceived social pressure. This is true, as consumers often adopt Zara’s fashionable choices out of pure impulsive behavior that is controlled by marketing, which influences the youth more than others. As a result, this subjective aspect is dynamic, and there is a need to look at this case. Then, there is a need to embed some vital segments which could show whether positivism or interpretivism is used. Žukauskas, </w:t>
      </w:r>
      <w:proofErr w:type="spellStart"/>
      <w:r w:rsidRPr="00B24E60">
        <w:rPr>
          <w:rFonts w:ascii="Arial" w:eastAsia="Times New Roman" w:hAnsi="Arial" w:cs="Arial"/>
          <w:color w:val="000000" w:themeColor="text1"/>
        </w:rPr>
        <w:t>Vveinhardt</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Andriukaitienė</w:t>
      </w:r>
      <w:proofErr w:type="spellEnd"/>
      <w:r w:rsidRPr="00B24E60">
        <w:rPr>
          <w:rFonts w:ascii="Arial" w:eastAsia="Times New Roman" w:hAnsi="Arial" w:cs="Arial"/>
          <w:color w:val="000000" w:themeColor="text1"/>
        </w:rPr>
        <w:t xml:space="preserve"> (2018) stated that there are traits like ontology and epistemology which must be studied. Ontology relies on the nature of reality, and epistemology means the assumptions that are linked to studying the topic</w:t>
      </w:r>
      <w:r w:rsidRPr="00B24E60">
        <w:rPr>
          <w:rFonts w:ascii="Arial" w:hAnsi="Arial" w:cs="Arial"/>
          <w:color w:val="000000" w:themeColor="text1"/>
        </w:rPr>
        <w:t xml:space="preserve"> </w:t>
      </w:r>
      <w:r w:rsidRPr="00B24E60">
        <w:rPr>
          <w:rFonts w:ascii="Arial" w:eastAsia="Times New Roman" w:hAnsi="Arial" w:cs="Arial"/>
          <w:color w:val="000000" w:themeColor="text1"/>
        </w:rPr>
        <w:t>(Melnikovas, 2018). Therefore, an interpretivist philosophy is adopted because the study investigates how communication, credibility, authenticity and trust are represented and interpreted in documentary evidence rather than attempting to estimate objective causal effects.</w:t>
      </w:r>
    </w:p>
    <w:p w14:paraId="705062E9"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In addition, Žukauskas, </w:t>
      </w:r>
      <w:proofErr w:type="spellStart"/>
      <w:r w:rsidRPr="00B24E60">
        <w:rPr>
          <w:rFonts w:ascii="Arial" w:eastAsia="Times New Roman" w:hAnsi="Arial" w:cs="Arial"/>
          <w:color w:val="000000" w:themeColor="text1"/>
        </w:rPr>
        <w:t>Vveinhardt</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Andriukaitienė</w:t>
      </w:r>
      <w:proofErr w:type="spellEnd"/>
      <w:r w:rsidRPr="00B24E60">
        <w:rPr>
          <w:rFonts w:ascii="Arial" w:eastAsia="Times New Roman" w:hAnsi="Arial" w:cs="Arial"/>
          <w:color w:val="000000" w:themeColor="text1"/>
        </w:rPr>
        <w:t xml:space="preserve"> (2018) stated that this reality, which could be evaluated from the social world, can be considered as interpretivism that could interpret the situation effectively. Then, in the case of this topic, the entire work relies on customer buying intent, which is more connected to human experiences. Tarka, </w:t>
      </w:r>
      <w:proofErr w:type="spellStart"/>
      <w:r w:rsidRPr="00B24E60">
        <w:rPr>
          <w:rFonts w:ascii="Arial" w:eastAsia="Times New Roman" w:hAnsi="Arial" w:cs="Arial"/>
          <w:color w:val="000000" w:themeColor="text1"/>
        </w:rPr>
        <w:t>Kukar</w:t>
      </w:r>
      <w:proofErr w:type="spellEnd"/>
      <w:r w:rsidRPr="00B24E60">
        <w:rPr>
          <w:rFonts w:ascii="Arial" w:eastAsia="Times New Roman" w:hAnsi="Arial" w:cs="Arial"/>
          <w:color w:val="000000" w:themeColor="text1"/>
        </w:rPr>
        <w:t xml:space="preserve">-Kinney and Harnish (2022) stated that consumerism is related to human experiences as it is reliant on hedonic motivations that could </w:t>
      </w:r>
      <w:r w:rsidRPr="00B24E60">
        <w:rPr>
          <w:rFonts w:ascii="Arial" w:eastAsia="Times New Roman" w:hAnsi="Arial" w:cs="Arial"/>
          <w:color w:val="000000" w:themeColor="text1"/>
        </w:rPr>
        <w:lastRenderedPageBreak/>
        <w:t>generate more purchases. Even the purchase cycle of Zara’s products tends to fall within hedonic motivations and impulse behavior, which tend to be classical human experiences. To get a better evaluation, interpretivism is very logical as it is based on the abstract descriptions of meanings, formed from human experiences, where the researcher tries to observe the social world and extract relevant meanings from this work</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Žukauskas, </w:t>
      </w:r>
      <w:proofErr w:type="spellStart"/>
      <w:r w:rsidRPr="00B24E60">
        <w:rPr>
          <w:rFonts w:ascii="Arial" w:eastAsia="Times New Roman" w:hAnsi="Arial" w:cs="Arial"/>
          <w:color w:val="000000" w:themeColor="text1"/>
        </w:rPr>
        <w:t>Vveinhardt</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Andriukaitienė</w:t>
      </w:r>
      <w:proofErr w:type="spellEnd"/>
      <w:r w:rsidRPr="00B24E60">
        <w:rPr>
          <w:rFonts w:ascii="Arial" w:eastAsia="Times New Roman" w:hAnsi="Arial" w:cs="Arial"/>
          <w:color w:val="000000" w:themeColor="text1"/>
        </w:rPr>
        <w:t xml:space="preserve">, 2018). It showed that this topic could be explored effectively with an interpretivist philosophical stance that could evaluate the work and interpret the situation to explore a dynamic reality. </w:t>
      </w:r>
    </w:p>
    <w:p w14:paraId="56EF703E"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29" w:name="_2ul80ibj2yeu" w:colFirst="0" w:colLast="0"/>
      <w:bookmarkEnd w:id="29"/>
      <w:r w:rsidRPr="00B24E60">
        <w:rPr>
          <w:rFonts w:ascii="Arial" w:hAnsi="Arial" w:cs="Arial"/>
          <w:color w:val="000000" w:themeColor="text1"/>
          <w:sz w:val="24"/>
          <w:szCs w:val="24"/>
        </w:rPr>
        <w:t xml:space="preserve">Research Approach  </w:t>
      </w:r>
    </w:p>
    <w:p w14:paraId="3AB1CE12"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Research approach is the second layer of the research onion, which decides the ways to study this topic. As the study explores how Integrated Marketing Communication influences consumer buying behavior in the UK fast-fashion industry through a qualitative case study of Zara, it is important to evaluate the context effectively through an abductive approach. The reason is that the study moves iteratively between existing theory and documentary evidence, using theoretical concepts as sensitizing lenses while allowing new patterns to emerge. </w:t>
      </w:r>
      <w:proofErr w:type="spellStart"/>
      <w:r w:rsidRPr="00B24E60">
        <w:rPr>
          <w:rFonts w:ascii="Arial" w:eastAsia="Times New Roman" w:hAnsi="Arial" w:cs="Arial"/>
          <w:color w:val="000000" w:themeColor="text1"/>
        </w:rPr>
        <w:t>Tincani</w:t>
      </w:r>
      <w:proofErr w:type="spellEnd"/>
      <w:r w:rsidRPr="00B24E60">
        <w:rPr>
          <w:rFonts w:ascii="Arial" w:eastAsia="Times New Roman" w:hAnsi="Arial" w:cs="Arial"/>
          <w:color w:val="000000" w:themeColor="text1"/>
        </w:rPr>
        <w:t xml:space="preserve"> (2026) stated that case studies are exploratory and discover new environmental behavioral relations which could solve significant problems. Then, most studies where dynamic variables are present are abductive in nature, as this research work involves starting with surprising or puzzling observations and inferring the most likely explanations. (Hernández and Rutkowski, 2024).  </w:t>
      </w:r>
    </w:p>
    <w:p w14:paraId="523B5052"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Ismaeel, Khanfar and Al-Shaikh (2025) stated that IMC has a direct impact on consumer behavior, but this area could be changing much faster than required. For instance, consumers tend to be influenced by products, which could change how they are used by people. Then, Ismaeel, Khanfar and Al-Shaikh (2025) stated that the IMC components in a particular industry context must be studied with relevant industry analysis to generate the right process effectively. As such, fashion brands like Zara face high competition, digital presence and a constant need for some kind of differentiation, showing how IMC affects customer behavior. Using an abductive approach could dive deep into the work to evaluate the relationship between variables. </w:t>
      </w:r>
    </w:p>
    <w:p w14:paraId="48853414"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30" w:name="_xlas7rv6i8v1" w:colFirst="0" w:colLast="0"/>
      <w:bookmarkEnd w:id="30"/>
      <w:r w:rsidRPr="00B24E60">
        <w:rPr>
          <w:rFonts w:ascii="Arial" w:hAnsi="Arial" w:cs="Arial"/>
          <w:color w:val="000000" w:themeColor="text1"/>
          <w:sz w:val="24"/>
          <w:szCs w:val="24"/>
        </w:rPr>
        <w:lastRenderedPageBreak/>
        <w:t xml:space="preserve">Research Strategy  </w:t>
      </w:r>
    </w:p>
    <w:p w14:paraId="392BB863"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Research strategy shows how a study should be carried out. As the study explores how Integrated Marketing Communication influences consumer buying behavior in the UK fast-fashion industry through a qualitative case study of Zara, it is seen that there would be exploration of a variable entitled consumer buying behavior, which changes with time and could not be collected through quantitative methods but rather qualitative methods. Moreover, the entire focus would be on Zara, and so a case study approach would be used. The reason is that IMC has been integrated by Zara, and its seamless integration could be studied better as it operates across digital and physical touchpoints and has strong UK relevance. Hecker and </w:t>
      </w:r>
      <w:proofErr w:type="spellStart"/>
      <w:r w:rsidRPr="00B24E60">
        <w:rPr>
          <w:rFonts w:ascii="Arial" w:eastAsia="Times New Roman" w:hAnsi="Arial" w:cs="Arial"/>
          <w:color w:val="000000" w:themeColor="text1"/>
        </w:rPr>
        <w:t>Kalpokas</w:t>
      </w:r>
      <w:proofErr w:type="spellEnd"/>
      <w:r w:rsidRPr="00B24E60">
        <w:rPr>
          <w:rFonts w:ascii="Arial" w:eastAsia="Times New Roman" w:hAnsi="Arial" w:cs="Arial"/>
          <w:color w:val="000000" w:themeColor="text1"/>
        </w:rPr>
        <w:t xml:space="preserve"> (2024) stated that using a qualitative case study helps one to study the work with a focused approach without looking at different cases that could break the focus of the research study. This evaluates the case, where interesting cases related to Zara’s marketing influence in the UK market are evaluated properly. </w:t>
      </w:r>
    </w:p>
    <w:p w14:paraId="5D4D6EA0"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31" w:name="_fz3bsimeopdm" w:colFirst="0" w:colLast="0"/>
      <w:bookmarkEnd w:id="31"/>
      <w:r w:rsidRPr="00B24E60">
        <w:rPr>
          <w:rFonts w:ascii="Arial" w:hAnsi="Arial" w:cs="Arial"/>
          <w:color w:val="000000" w:themeColor="text1"/>
          <w:sz w:val="24"/>
          <w:szCs w:val="24"/>
        </w:rPr>
        <w:t xml:space="preserve">Research Design  </w:t>
      </w:r>
    </w:p>
    <w:p w14:paraId="7E99E6F5"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Research design helps to design the entire work by setting the right blueprint to do the work. Here, it is required to note that a secondary qualitative case study is carried out. The main reason is that this design helps to use secondary sources to evaluate the work and to adopt a qualitative approach to dive deep into these documents to evaluate the hidden patterns in this work</w:t>
      </w:r>
      <w:r w:rsidRPr="00B24E60">
        <w:rPr>
          <w:rFonts w:ascii="Arial" w:hAnsi="Arial" w:cs="Arial"/>
          <w:color w:val="000000" w:themeColor="text1"/>
        </w:rPr>
        <w:t xml:space="preserve"> </w:t>
      </w:r>
      <w:r w:rsidRPr="00B24E60">
        <w:rPr>
          <w:rFonts w:ascii="Arial" w:eastAsia="Times New Roman" w:hAnsi="Arial" w:cs="Arial"/>
          <w:color w:val="000000" w:themeColor="text1"/>
        </w:rPr>
        <w:t>(</w:t>
      </w:r>
      <w:proofErr w:type="spellStart"/>
      <w:r w:rsidRPr="00B24E60">
        <w:rPr>
          <w:rFonts w:ascii="Arial" w:eastAsia="Times New Roman" w:hAnsi="Arial" w:cs="Arial"/>
          <w:color w:val="000000" w:themeColor="text1"/>
        </w:rPr>
        <w:t>Taherdoost</w:t>
      </w:r>
      <w:proofErr w:type="spellEnd"/>
      <w:r w:rsidRPr="00B24E60">
        <w:rPr>
          <w:rFonts w:ascii="Arial" w:eastAsia="Times New Roman" w:hAnsi="Arial" w:cs="Arial"/>
          <w:color w:val="000000" w:themeColor="text1"/>
        </w:rPr>
        <w:t xml:space="preserve">, 2021). Here, this study explores how Integrated Marketing Communication influences consumer buying behavior in the UK fast-fashion industry through a qualitative case study of Zara, which relies on consumer buying behavior, which is very much changing. This is a subjective aspect which needs a qualitative approach to evaluate the work, and this brings quality exploration of the topic (Žukauskas, </w:t>
      </w:r>
      <w:proofErr w:type="spellStart"/>
      <w:r w:rsidRPr="00B24E60">
        <w:rPr>
          <w:rFonts w:ascii="Arial" w:eastAsia="Times New Roman" w:hAnsi="Arial" w:cs="Arial"/>
          <w:color w:val="000000" w:themeColor="text1"/>
        </w:rPr>
        <w:t>Vveinhardt</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Andriukaitienė</w:t>
      </w:r>
      <w:proofErr w:type="spellEnd"/>
      <w:r w:rsidRPr="00B24E60">
        <w:rPr>
          <w:rFonts w:ascii="Arial" w:eastAsia="Times New Roman" w:hAnsi="Arial" w:cs="Arial"/>
          <w:color w:val="000000" w:themeColor="text1"/>
        </w:rPr>
        <w:t xml:space="preserve">, 2018). Adapting this design makes it relevant and suitable for studying this work. </w:t>
      </w:r>
    </w:p>
    <w:p w14:paraId="713E485A"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32" w:name="_jfn4jpitpx7p" w:colFirst="0" w:colLast="0"/>
      <w:bookmarkEnd w:id="32"/>
      <w:r w:rsidRPr="00B24E60">
        <w:rPr>
          <w:rFonts w:ascii="Arial" w:hAnsi="Arial" w:cs="Arial"/>
          <w:color w:val="000000" w:themeColor="text1"/>
          <w:sz w:val="24"/>
          <w:szCs w:val="24"/>
        </w:rPr>
        <w:t xml:space="preserve">Data Collection  </w:t>
      </w:r>
    </w:p>
    <w:p w14:paraId="7D6A8E91"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Data collection is a vital step to generate better work, which involves using the best sources to be used for this work. Looking at the topic, it is relevant to use secondary data that reflects data that are easily accessible and available to be used in this work</w:t>
      </w:r>
      <w:r w:rsidRPr="00B24E60">
        <w:rPr>
          <w:rFonts w:ascii="Arial" w:hAnsi="Arial" w:cs="Arial"/>
          <w:color w:val="000000" w:themeColor="text1"/>
        </w:rPr>
        <w:t xml:space="preserve"> </w:t>
      </w:r>
      <w:r w:rsidRPr="00B24E60">
        <w:rPr>
          <w:rFonts w:ascii="Arial" w:eastAsia="Times New Roman" w:hAnsi="Arial" w:cs="Arial"/>
          <w:color w:val="000000" w:themeColor="text1"/>
        </w:rPr>
        <w:t>(</w:t>
      </w:r>
      <w:proofErr w:type="spellStart"/>
      <w:r w:rsidRPr="00B24E60">
        <w:rPr>
          <w:rFonts w:ascii="Arial" w:eastAsia="Times New Roman" w:hAnsi="Arial" w:cs="Arial"/>
          <w:color w:val="000000" w:themeColor="text1"/>
        </w:rPr>
        <w:t>Taherdoost</w:t>
      </w:r>
      <w:proofErr w:type="spellEnd"/>
      <w:r w:rsidRPr="00B24E60">
        <w:rPr>
          <w:rFonts w:ascii="Arial" w:eastAsia="Times New Roman" w:hAnsi="Arial" w:cs="Arial"/>
          <w:color w:val="000000" w:themeColor="text1"/>
        </w:rPr>
        <w:t xml:space="preserve">, 2021). In this case, the data would be used from relevant news articles, websites, magazines and reports.  This would include only documents, reports, and industry sources that are linked with Zara. The main reason is that the data from </w:t>
      </w:r>
      <w:r w:rsidRPr="00B24E60">
        <w:rPr>
          <w:rFonts w:ascii="Arial" w:eastAsia="Times New Roman" w:hAnsi="Arial" w:cs="Arial"/>
          <w:color w:val="000000" w:themeColor="text1"/>
        </w:rPr>
        <w:lastRenderedPageBreak/>
        <w:t>several websites could ensure effective integration with the current objectives, making it relevant for this work</w:t>
      </w:r>
      <w:r w:rsidRPr="00B24E60">
        <w:rPr>
          <w:rFonts w:ascii="Arial" w:hAnsi="Arial" w:cs="Arial"/>
          <w:color w:val="000000" w:themeColor="text1"/>
        </w:rPr>
        <w:t xml:space="preserve"> </w:t>
      </w:r>
      <w:r w:rsidRPr="00B24E60">
        <w:rPr>
          <w:rFonts w:ascii="Arial" w:eastAsia="Times New Roman" w:hAnsi="Arial" w:cs="Arial"/>
          <w:color w:val="000000" w:themeColor="text1"/>
        </w:rPr>
        <w:t>(</w:t>
      </w:r>
      <w:proofErr w:type="spellStart"/>
      <w:r w:rsidRPr="00B24E60">
        <w:rPr>
          <w:rFonts w:ascii="Arial" w:eastAsia="Times New Roman" w:hAnsi="Arial" w:cs="Arial"/>
          <w:color w:val="000000" w:themeColor="text1"/>
        </w:rPr>
        <w:t>Taherdoost</w:t>
      </w:r>
      <w:proofErr w:type="spellEnd"/>
      <w:r w:rsidRPr="00B24E60">
        <w:rPr>
          <w:rFonts w:ascii="Arial" w:eastAsia="Times New Roman" w:hAnsi="Arial" w:cs="Arial"/>
          <w:color w:val="000000" w:themeColor="text1"/>
        </w:rPr>
        <w:t xml:space="preserve">, 2021). These sources would be related to the fast fashion sector and must include the right information connected to Zara. For instance, Company reports, Sustainability reports, Marketing reports, Industry reports, industry related researches from McKinsey, Mintel, Deloitte, KPMG and Trade publications must be used, apart from relevant news articles. The main way to select these sources includes keywords like “Integrated marketing communication,” “IMC,” “consumer buying </w:t>
      </w:r>
      <w:proofErr w:type="spellStart"/>
      <w:r w:rsidRPr="00B24E60">
        <w:rPr>
          <w:rFonts w:ascii="Arial" w:eastAsia="Times New Roman" w:hAnsi="Arial" w:cs="Arial"/>
          <w:color w:val="000000" w:themeColor="text1"/>
        </w:rPr>
        <w:t>behaviour</w:t>
      </w:r>
      <w:proofErr w:type="spellEnd"/>
      <w:r w:rsidRPr="00B24E60">
        <w:rPr>
          <w:rFonts w:ascii="Arial" w:eastAsia="Times New Roman" w:hAnsi="Arial" w:cs="Arial"/>
          <w:color w:val="000000" w:themeColor="text1"/>
        </w:rPr>
        <w:t>,” “Zara,” and “fast-fashion” This showed the right insights which could generate quality outcomes. The table is attached below –</w:t>
      </w:r>
    </w:p>
    <w:tbl>
      <w:tblPr>
        <w:tblW w:w="9900" w:type="dxa"/>
        <w:tblInd w:w="-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0"/>
        <w:gridCol w:w="1623"/>
        <w:gridCol w:w="696"/>
        <w:gridCol w:w="1643"/>
        <w:gridCol w:w="1536"/>
        <w:gridCol w:w="1185"/>
        <w:gridCol w:w="1947"/>
      </w:tblGrid>
      <w:tr w:rsidR="00905726" w:rsidRPr="00B24E60" w14:paraId="29A1790C" w14:textId="77777777" w:rsidTr="00115EA9">
        <w:tc>
          <w:tcPr>
            <w:tcW w:w="1270" w:type="dxa"/>
          </w:tcPr>
          <w:p w14:paraId="7BEC43D6"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Document ID</w:t>
            </w:r>
          </w:p>
        </w:tc>
        <w:tc>
          <w:tcPr>
            <w:tcW w:w="1623" w:type="dxa"/>
          </w:tcPr>
          <w:p w14:paraId="31F36FFD"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Source</w:t>
            </w:r>
          </w:p>
        </w:tc>
        <w:tc>
          <w:tcPr>
            <w:tcW w:w="696" w:type="dxa"/>
          </w:tcPr>
          <w:p w14:paraId="631C1181"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Year</w:t>
            </w:r>
          </w:p>
        </w:tc>
        <w:tc>
          <w:tcPr>
            <w:tcW w:w="1643" w:type="dxa"/>
          </w:tcPr>
          <w:p w14:paraId="46D85E79"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Type</w:t>
            </w:r>
          </w:p>
        </w:tc>
        <w:tc>
          <w:tcPr>
            <w:tcW w:w="1536" w:type="dxa"/>
          </w:tcPr>
          <w:p w14:paraId="75AD3546"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Perspective</w:t>
            </w:r>
          </w:p>
        </w:tc>
        <w:tc>
          <w:tcPr>
            <w:tcW w:w="1185" w:type="dxa"/>
          </w:tcPr>
          <w:p w14:paraId="10E1BF29"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UK relevance</w:t>
            </w:r>
          </w:p>
        </w:tc>
        <w:tc>
          <w:tcPr>
            <w:tcW w:w="1947" w:type="dxa"/>
          </w:tcPr>
          <w:p w14:paraId="3F6F3DC5"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Zara relevance</w:t>
            </w:r>
          </w:p>
        </w:tc>
      </w:tr>
      <w:tr w:rsidR="00905726" w:rsidRPr="00B24E60" w14:paraId="27EE45B6" w14:textId="77777777" w:rsidTr="00115EA9">
        <w:tc>
          <w:tcPr>
            <w:tcW w:w="1270" w:type="dxa"/>
          </w:tcPr>
          <w:p w14:paraId="32AD89F7"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1</w:t>
            </w:r>
          </w:p>
        </w:tc>
        <w:tc>
          <w:tcPr>
            <w:tcW w:w="1623" w:type="dxa"/>
          </w:tcPr>
          <w:p w14:paraId="4692A2F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(Ha, 2021)</w:t>
            </w:r>
          </w:p>
        </w:tc>
        <w:tc>
          <w:tcPr>
            <w:tcW w:w="696" w:type="dxa"/>
          </w:tcPr>
          <w:p w14:paraId="0281EC11"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2021</w:t>
            </w:r>
          </w:p>
        </w:tc>
        <w:tc>
          <w:tcPr>
            <w:tcW w:w="1643" w:type="dxa"/>
          </w:tcPr>
          <w:p w14:paraId="4D4A0CF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2CE0097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Zara's cross-channel IMC strategy</w:t>
            </w:r>
          </w:p>
        </w:tc>
        <w:tc>
          <w:tcPr>
            <w:tcW w:w="1185" w:type="dxa"/>
          </w:tcPr>
          <w:p w14:paraId="29D811B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612D74F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37676D8F" w14:textId="77777777" w:rsidTr="00115EA9">
        <w:tc>
          <w:tcPr>
            <w:tcW w:w="1270" w:type="dxa"/>
          </w:tcPr>
          <w:p w14:paraId="7AF5203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w:t>
            </w:r>
          </w:p>
        </w:tc>
        <w:tc>
          <w:tcPr>
            <w:tcW w:w="1623" w:type="dxa"/>
          </w:tcPr>
          <w:p w14:paraId="28E2F584"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(Yin, 2022)</w:t>
            </w:r>
          </w:p>
        </w:tc>
        <w:tc>
          <w:tcPr>
            <w:tcW w:w="696" w:type="dxa"/>
          </w:tcPr>
          <w:p w14:paraId="25F1A0B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2022</w:t>
            </w:r>
          </w:p>
        </w:tc>
        <w:tc>
          <w:tcPr>
            <w:tcW w:w="1643" w:type="dxa"/>
          </w:tcPr>
          <w:p w14:paraId="41AE9B0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627EA85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Zara's cross-channel IMC strategy</w:t>
            </w:r>
          </w:p>
        </w:tc>
        <w:tc>
          <w:tcPr>
            <w:tcW w:w="1185" w:type="dxa"/>
          </w:tcPr>
          <w:p w14:paraId="300C3BE4"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6062551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58297534" w14:textId="77777777" w:rsidTr="00115EA9">
        <w:tc>
          <w:tcPr>
            <w:tcW w:w="1270" w:type="dxa"/>
          </w:tcPr>
          <w:p w14:paraId="15E2D9B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3</w:t>
            </w:r>
          </w:p>
        </w:tc>
        <w:tc>
          <w:tcPr>
            <w:tcW w:w="1623" w:type="dxa"/>
          </w:tcPr>
          <w:p w14:paraId="3AC8433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(McKinsey &amp; Company, 2023)</w:t>
            </w:r>
          </w:p>
        </w:tc>
        <w:tc>
          <w:tcPr>
            <w:tcW w:w="696" w:type="dxa"/>
          </w:tcPr>
          <w:p w14:paraId="2FC74BC1"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2023</w:t>
            </w:r>
          </w:p>
        </w:tc>
        <w:tc>
          <w:tcPr>
            <w:tcW w:w="1643" w:type="dxa"/>
          </w:tcPr>
          <w:p w14:paraId="0BB1FC7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Industrial</w:t>
            </w:r>
          </w:p>
        </w:tc>
        <w:tc>
          <w:tcPr>
            <w:tcW w:w="1536" w:type="dxa"/>
          </w:tcPr>
          <w:p w14:paraId="463004E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Zara's cross-channel IMC strategy</w:t>
            </w:r>
          </w:p>
        </w:tc>
        <w:tc>
          <w:tcPr>
            <w:tcW w:w="1185" w:type="dxa"/>
          </w:tcPr>
          <w:p w14:paraId="3B39D6C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34F28D74"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35E3DDD1" w14:textId="77777777" w:rsidTr="00115EA9">
        <w:tc>
          <w:tcPr>
            <w:tcW w:w="1270" w:type="dxa"/>
          </w:tcPr>
          <w:p w14:paraId="4982327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4</w:t>
            </w:r>
          </w:p>
        </w:tc>
        <w:tc>
          <w:tcPr>
            <w:tcW w:w="1623" w:type="dxa"/>
          </w:tcPr>
          <w:p w14:paraId="22D6F29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(Ruan, Sang and Zeng, 2022)</w:t>
            </w:r>
          </w:p>
        </w:tc>
        <w:tc>
          <w:tcPr>
            <w:tcW w:w="696" w:type="dxa"/>
          </w:tcPr>
          <w:p w14:paraId="2B268D1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2022</w:t>
            </w:r>
          </w:p>
        </w:tc>
        <w:tc>
          <w:tcPr>
            <w:tcW w:w="1643" w:type="dxa"/>
          </w:tcPr>
          <w:p w14:paraId="010052B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04725E1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Zara's cross-channel </w:t>
            </w:r>
            <w:r w:rsidRPr="00B24E60">
              <w:rPr>
                <w:rFonts w:ascii="Arial" w:eastAsia="Times New Roman" w:hAnsi="Arial" w:cs="Arial"/>
                <w:color w:val="000000" w:themeColor="text1"/>
              </w:rPr>
              <w:lastRenderedPageBreak/>
              <w:t>IMC strategy</w:t>
            </w:r>
          </w:p>
        </w:tc>
        <w:tc>
          <w:tcPr>
            <w:tcW w:w="1185" w:type="dxa"/>
          </w:tcPr>
          <w:p w14:paraId="3290A53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lastRenderedPageBreak/>
              <w:t>Yes</w:t>
            </w:r>
          </w:p>
        </w:tc>
        <w:tc>
          <w:tcPr>
            <w:tcW w:w="1947" w:type="dxa"/>
          </w:tcPr>
          <w:p w14:paraId="721F4D4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36C1BC95" w14:textId="77777777" w:rsidTr="00115EA9">
        <w:tc>
          <w:tcPr>
            <w:tcW w:w="1270" w:type="dxa"/>
          </w:tcPr>
          <w:p w14:paraId="01C16E53"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5</w:t>
            </w:r>
          </w:p>
        </w:tc>
        <w:tc>
          <w:tcPr>
            <w:tcW w:w="1623" w:type="dxa"/>
          </w:tcPr>
          <w:p w14:paraId="74B21FF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(Flamingo, 2019)</w:t>
            </w:r>
          </w:p>
        </w:tc>
        <w:tc>
          <w:tcPr>
            <w:tcW w:w="696" w:type="dxa"/>
          </w:tcPr>
          <w:p w14:paraId="70825C2B"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2019</w:t>
            </w:r>
          </w:p>
        </w:tc>
        <w:tc>
          <w:tcPr>
            <w:tcW w:w="1643" w:type="dxa"/>
          </w:tcPr>
          <w:p w14:paraId="5416C8F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Media research </w:t>
            </w:r>
          </w:p>
        </w:tc>
        <w:tc>
          <w:tcPr>
            <w:tcW w:w="1536" w:type="dxa"/>
          </w:tcPr>
          <w:p w14:paraId="09299D5B"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Consumer interpretation across channels</w:t>
            </w:r>
          </w:p>
        </w:tc>
        <w:tc>
          <w:tcPr>
            <w:tcW w:w="1185" w:type="dxa"/>
          </w:tcPr>
          <w:p w14:paraId="1C8660D0"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6A3CBA3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691D95B4" w14:textId="77777777" w:rsidTr="00115EA9">
        <w:tc>
          <w:tcPr>
            <w:tcW w:w="1270" w:type="dxa"/>
          </w:tcPr>
          <w:p w14:paraId="416C74B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6</w:t>
            </w:r>
          </w:p>
        </w:tc>
        <w:tc>
          <w:tcPr>
            <w:tcW w:w="1623" w:type="dxa"/>
          </w:tcPr>
          <w:p w14:paraId="78C6B9D1"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(McKinsey, 2020)</w:t>
            </w:r>
          </w:p>
        </w:tc>
        <w:tc>
          <w:tcPr>
            <w:tcW w:w="696" w:type="dxa"/>
          </w:tcPr>
          <w:p w14:paraId="7AD3743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2020</w:t>
            </w:r>
          </w:p>
        </w:tc>
        <w:tc>
          <w:tcPr>
            <w:tcW w:w="1643" w:type="dxa"/>
          </w:tcPr>
          <w:p w14:paraId="1D1F6F54"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Industrial</w:t>
            </w:r>
          </w:p>
        </w:tc>
        <w:tc>
          <w:tcPr>
            <w:tcW w:w="1536" w:type="dxa"/>
          </w:tcPr>
          <w:p w14:paraId="59FEA64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Consumer interpretation across channels</w:t>
            </w:r>
          </w:p>
        </w:tc>
        <w:tc>
          <w:tcPr>
            <w:tcW w:w="1185" w:type="dxa"/>
          </w:tcPr>
          <w:p w14:paraId="193DFDE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7A42A0B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5EFA08F9" w14:textId="77777777" w:rsidTr="00115EA9">
        <w:tc>
          <w:tcPr>
            <w:tcW w:w="1270" w:type="dxa"/>
          </w:tcPr>
          <w:p w14:paraId="2F04FDD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7</w:t>
            </w:r>
          </w:p>
        </w:tc>
        <w:tc>
          <w:tcPr>
            <w:tcW w:w="1623" w:type="dxa"/>
          </w:tcPr>
          <w:p w14:paraId="6D8A3C8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(McKinsey, 2026)</w:t>
            </w:r>
          </w:p>
        </w:tc>
        <w:tc>
          <w:tcPr>
            <w:tcW w:w="696" w:type="dxa"/>
          </w:tcPr>
          <w:p w14:paraId="6B41D033"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2026</w:t>
            </w:r>
          </w:p>
        </w:tc>
        <w:tc>
          <w:tcPr>
            <w:tcW w:w="1643" w:type="dxa"/>
          </w:tcPr>
          <w:p w14:paraId="56DD32C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Industrial</w:t>
            </w:r>
          </w:p>
        </w:tc>
        <w:tc>
          <w:tcPr>
            <w:tcW w:w="1536" w:type="dxa"/>
          </w:tcPr>
          <w:p w14:paraId="7EF1FF0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Consumer interpretation across channels</w:t>
            </w:r>
          </w:p>
        </w:tc>
        <w:tc>
          <w:tcPr>
            <w:tcW w:w="1185" w:type="dxa"/>
          </w:tcPr>
          <w:p w14:paraId="24D2216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2C589FD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1C6B8563" w14:textId="77777777" w:rsidTr="00115EA9">
        <w:tc>
          <w:tcPr>
            <w:tcW w:w="1270" w:type="dxa"/>
          </w:tcPr>
          <w:p w14:paraId="393725E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8</w:t>
            </w:r>
          </w:p>
        </w:tc>
        <w:tc>
          <w:tcPr>
            <w:tcW w:w="1623" w:type="dxa"/>
          </w:tcPr>
          <w:p w14:paraId="13B6DD67"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(OFCOM, 2025)</w:t>
            </w:r>
          </w:p>
        </w:tc>
        <w:tc>
          <w:tcPr>
            <w:tcW w:w="696" w:type="dxa"/>
          </w:tcPr>
          <w:p w14:paraId="695865E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2025</w:t>
            </w:r>
          </w:p>
        </w:tc>
        <w:tc>
          <w:tcPr>
            <w:tcW w:w="1643" w:type="dxa"/>
          </w:tcPr>
          <w:p w14:paraId="7F4A0C35"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Environmental research</w:t>
            </w:r>
          </w:p>
        </w:tc>
        <w:tc>
          <w:tcPr>
            <w:tcW w:w="1536" w:type="dxa"/>
          </w:tcPr>
          <w:p w14:paraId="56C33D6C"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Consumer interpretation across channels</w:t>
            </w:r>
          </w:p>
        </w:tc>
        <w:tc>
          <w:tcPr>
            <w:tcW w:w="1185" w:type="dxa"/>
          </w:tcPr>
          <w:p w14:paraId="1B182EE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09CD1A0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2F801727" w14:textId="77777777" w:rsidTr="00115EA9">
        <w:tc>
          <w:tcPr>
            <w:tcW w:w="1270" w:type="dxa"/>
          </w:tcPr>
          <w:p w14:paraId="63E8E574"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9</w:t>
            </w:r>
          </w:p>
        </w:tc>
        <w:tc>
          <w:tcPr>
            <w:tcW w:w="1623" w:type="dxa"/>
          </w:tcPr>
          <w:p w14:paraId="78B77FB5"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w:t>
            </w:r>
            <w:proofErr w:type="spellStart"/>
            <w:r w:rsidRPr="00B24E60">
              <w:rPr>
                <w:rFonts w:ascii="Arial" w:eastAsia="Times New Roman" w:hAnsi="Arial" w:cs="Arial"/>
                <w:color w:val="000000" w:themeColor="text1"/>
              </w:rPr>
              <w:t>Sitaro</w:t>
            </w:r>
            <w:proofErr w:type="spellEnd"/>
            <w:r w:rsidRPr="00B24E60">
              <w:rPr>
                <w:rFonts w:ascii="Arial" w:eastAsia="Times New Roman" w:hAnsi="Arial" w:cs="Arial"/>
                <w:color w:val="000000" w:themeColor="text1"/>
              </w:rPr>
              <w:t>, 2020)</w:t>
            </w:r>
          </w:p>
        </w:tc>
        <w:tc>
          <w:tcPr>
            <w:tcW w:w="696" w:type="dxa"/>
          </w:tcPr>
          <w:p w14:paraId="32AB4A8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2020</w:t>
            </w:r>
          </w:p>
        </w:tc>
        <w:tc>
          <w:tcPr>
            <w:tcW w:w="1643" w:type="dxa"/>
          </w:tcPr>
          <w:p w14:paraId="7056D59C"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4E4DC73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Consumer interpretation across channels</w:t>
            </w:r>
          </w:p>
        </w:tc>
        <w:tc>
          <w:tcPr>
            <w:tcW w:w="1185" w:type="dxa"/>
          </w:tcPr>
          <w:p w14:paraId="18DF9704"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54B143B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5AE3C877" w14:textId="77777777" w:rsidTr="00115EA9">
        <w:tc>
          <w:tcPr>
            <w:tcW w:w="1270" w:type="dxa"/>
          </w:tcPr>
          <w:p w14:paraId="6005122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10</w:t>
            </w:r>
          </w:p>
        </w:tc>
        <w:tc>
          <w:tcPr>
            <w:tcW w:w="1623" w:type="dxa"/>
          </w:tcPr>
          <w:p w14:paraId="3D972E7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(Hu, 2024)</w:t>
            </w:r>
          </w:p>
        </w:tc>
        <w:tc>
          <w:tcPr>
            <w:tcW w:w="696" w:type="dxa"/>
          </w:tcPr>
          <w:p w14:paraId="6BDEC7E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2024</w:t>
            </w:r>
          </w:p>
        </w:tc>
        <w:tc>
          <w:tcPr>
            <w:tcW w:w="1643" w:type="dxa"/>
          </w:tcPr>
          <w:p w14:paraId="5CA7AAA1"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2749C7D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Consumer interpretation across channels</w:t>
            </w:r>
          </w:p>
        </w:tc>
        <w:tc>
          <w:tcPr>
            <w:tcW w:w="1185" w:type="dxa"/>
          </w:tcPr>
          <w:p w14:paraId="54856045"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1BCB21F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5209725A" w14:textId="77777777" w:rsidTr="00115EA9">
        <w:tc>
          <w:tcPr>
            <w:tcW w:w="1270" w:type="dxa"/>
          </w:tcPr>
          <w:p w14:paraId="6F8E6A1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11</w:t>
            </w:r>
          </w:p>
        </w:tc>
        <w:tc>
          <w:tcPr>
            <w:tcW w:w="1623" w:type="dxa"/>
          </w:tcPr>
          <w:p w14:paraId="45893E5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(Inditex, 2025)</w:t>
            </w:r>
          </w:p>
        </w:tc>
        <w:tc>
          <w:tcPr>
            <w:tcW w:w="696" w:type="dxa"/>
          </w:tcPr>
          <w:p w14:paraId="3D2A443C"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2025</w:t>
            </w:r>
          </w:p>
        </w:tc>
        <w:tc>
          <w:tcPr>
            <w:tcW w:w="1643" w:type="dxa"/>
          </w:tcPr>
          <w:p w14:paraId="19889275"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Industrial</w:t>
            </w:r>
          </w:p>
        </w:tc>
        <w:tc>
          <w:tcPr>
            <w:tcW w:w="1536" w:type="dxa"/>
          </w:tcPr>
          <w:p w14:paraId="2767521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Consumer interpretation across channels</w:t>
            </w:r>
          </w:p>
        </w:tc>
        <w:tc>
          <w:tcPr>
            <w:tcW w:w="1185" w:type="dxa"/>
          </w:tcPr>
          <w:p w14:paraId="41C62AE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6A68D03C"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55F5D706" w14:textId="77777777" w:rsidTr="00115EA9">
        <w:tc>
          <w:tcPr>
            <w:tcW w:w="1270" w:type="dxa"/>
          </w:tcPr>
          <w:p w14:paraId="4F74B764"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lastRenderedPageBreak/>
              <w:t>12</w:t>
            </w:r>
          </w:p>
        </w:tc>
        <w:tc>
          <w:tcPr>
            <w:tcW w:w="1623" w:type="dxa"/>
          </w:tcPr>
          <w:p w14:paraId="4BAC693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(Zara, 2025)</w:t>
            </w:r>
          </w:p>
        </w:tc>
        <w:tc>
          <w:tcPr>
            <w:tcW w:w="696" w:type="dxa"/>
          </w:tcPr>
          <w:p w14:paraId="304D66C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2025</w:t>
            </w:r>
          </w:p>
        </w:tc>
        <w:tc>
          <w:tcPr>
            <w:tcW w:w="1643" w:type="dxa"/>
          </w:tcPr>
          <w:p w14:paraId="246CCD8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Industrial</w:t>
            </w:r>
          </w:p>
        </w:tc>
        <w:tc>
          <w:tcPr>
            <w:tcW w:w="1536" w:type="dxa"/>
          </w:tcPr>
          <w:p w14:paraId="7D15FA8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Consumer interpretation across channels</w:t>
            </w:r>
          </w:p>
        </w:tc>
        <w:tc>
          <w:tcPr>
            <w:tcW w:w="1185" w:type="dxa"/>
          </w:tcPr>
          <w:p w14:paraId="4F38ED40"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55F292C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065F1122" w14:textId="77777777" w:rsidTr="00115EA9">
        <w:tc>
          <w:tcPr>
            <w:tcW w:w="1270" w:type="dxa"/>
          </w:tcPr>
          <w:p w14:paraId="5346EF40"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13</w:t>
            </w:r>
          </w:p>
        </w:tc>
        <w:tc>
          <w:tcPr>
            <w:tcW w:w="1623" w:type="dxa"/>
          </w:tcPr>
          <w:p w14:paraId="63553D9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w:t>
            </w:r>
            <w:proofErr w:type="spellStart"/>
            <w:r w:rsidRPr="00B24E60">
              <w:rPr>
                <w:rFonts w:ascii="Arial" w:eastAsia="Times New Roman" w:hAnsi="Arial" w:cs="Arial"/>
                <w:color w:val="000000" w:themeColor="text1"/>
              </w:rPr>
              <w:t>Perwito</w:t>
            </w:r>
            <w:proofErr w:type="spellEnd"/>
            <w:r w:rsidRPr="00B24E60">
              <w:rPr>
                <w:rFonts w:ascii="Arial" w:eastAsia="Times New Roman" w:hAnsi="Arial" w:cs="Arial"/>
                <w:color w:val="000000" w:themeColor="text1"/>
              </w:rPr>
              <w:t xml:space="preserve">, Rahayu and </w:t>
            </w:r>
            <w:proofErr w:type="spellStart"/>
            <w:r w:rsidRPr="00B24E60">
              <w:rPr>
                <w:rFonts w:ascii="Arial" w:eastAsia="Times New Roman" w:hAnsi="Arial" w:cs="Arial"/>
                <w:color w:val="000000" w:themeColor="text1"/>
              </w:rPr>
              <w:t>Hendrayati</w:t>
            </w:r>
            <w:proofErr w:type="spellEnd"/>
            <w:r w:rsidRPr="00B24E60">
              <w:rPr>
                <w:rFonts w:ascii="Arial" w:eastAsia="Times New Roman" w:hAnsi="Arial" w:cs="Arial"/>
                <w:color w:val="000000" w:themeColor="text1"/>
              </w:rPr>
              <w:t>, 2021)</w:t>
            </w:r>
          </w:p>
        </w:tc>
        <w:tc>
          <w:tcPr>
            <w:tcW w:w="696" w:type="dxa"/>
          </w:tcPr>
          <w:p w14:paraId="5827E347"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2021</w:t>
            </w:r>
          </w:p>
        </w:tc>
        <w:tc>
          <w:tcPr>
            <w:tcW w:w="1643" w:type="dxa"/>
          </w:tcPr>
          <w:p w14:paraId="0D470173"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780F466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IMC and Consumer Buying Behavior.</w:t>
            </w:r>
          </w:p>
        </w:tc>
        <w:tc>
          <w:tcPr>
            <w:tcW w:w="1185" w:type="dxa"/>
          </w:tcPr>
          <w:p w14:paraId="7D0CF55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752E256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1152BF17" w14:textId="77777777" w:rsidTr="00115EA9">
        <w:tc>
          <w:tcPr>
            <w:tcW w:w="1270" w:type="dxa"/>
          </w:tcPr>
          <w:p w14:paraId="0820F7E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14</w:t>
            </w:r>
          </w:p>
        </w:tc>
        <w:tc>
          <w:tcPr>
            <w:tcW w:w="1623" w:type="dxa"/>
          </w:tcPr>
          <w:p w14:paraId="73D4303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(Inditex, 2020)</w:t>
            </w:r>
          </w:p>
        </w:tc>
        <w:tc>
          <w:tcPr>
            <w:tcW w:w="696" w:type="dxa"/>
          </w:tcPr>
          <w:p w14:paraId="2E4B78A4"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2020</w:t>
            </w:r>
          </w:p>
        </w:tc>
        <w:tc>
          <w:tcPr>
            <w:tcW w:w="1643" w:type="dxa"/>
          </w:tcPr>
          <w:p w14:paraId="205FF56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Industrial</w:t>
            </w:r>
          </w:p>
        </w:tc>
        <w:tc>
          <w:tcPr>
            <w:tcW w:w="1536" w:type="dxa"/>
          </w:tcPr>
          <w:p w14:paraId="1C55873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IMC and Consumer Buying Behavior.</w:t>
            </w:r>
          </w:p>
        </w:tc>
        <w:tc>
          <w:tcPr>
            <w:tcW w:w="1185" w:type="dxa"/>
          </w:tcPr>
          <w:p w14:paraId="1831484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35AEE34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47D1C00A" w14:textId="77777777" w:rsidTr="00115EA9">
        <w:tc>
          <w:tcPr>
            <w:tcW w:w="1270" w:type="dxa"/>
          </w:tcPr>
          <w:p w14:paraId="2E799F1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15</w:t>
            </w:r>
          </w:p>
        </w:tc>
        <w:tc>
          <w:tcPr>
            <w:tcW w:w="1623" w:type="dxa"/>
          </w:tcPr>
          <w:p w14:paraId="0AD8DEA5"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(GOV UK, 2024)</w:t>
            </w:r>
          </w:p>
        </w:tc>
        <w:tc>
          <w:tcPr>
            <w:tcW w:w="696" w:type="dxa"/>
          </w:tcPr>
          <w:p w14:paraId="3CE216A4"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2024 </w:t>
            </w:r>
          </w:p>
        </w:tc>
        <w:tc>
          <w:tcPr>
            <w:tcW w:w="1643" w:type="dxa"/>
          </w:tcPr>
          <w:p w14:paraId="488B5BFB"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Governmental research</w:t>
            </w:r>
          </w:p>
        </w:tc>
        <w:tc>
          <w:tcPr>
            <w:tcW w:w="1536" w:type="dxa"/>
          </w:tcPr>
          <w:p w14:paraId="25549430"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IMC and Consumer Buying Behavior.</w:t>
            </w:r>
          </w:p>
        </w:tc>
        <w:tc>
          <w:tcPr>
            <w:tcW w:w="1185" w:type="dxa"/>
          </w:tcPr>
          <w:p w14:paraId="38C5AD6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129A62EC"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06048D2F" w14:textId="77777777" w:rsidTr="00115EA9">
        <w:tc>
          <w:tcPr>
            <w:tcW w:w="1270" w:type="dxa"/>
          </w:tcPr>
          <w:p w14:paraId="54C1245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16</w:t>
            </w:r>
          </w:p>
        </w:tc>
        <w:tc>
          <w:tcPr>
            <w:tcW w:w="1623" w:type="dxa"/>
          </w:tcPr>
          <w:p w14:paraId="109BD5E1"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(Vice Media, 2019)</w:t>
            </w:r>
          </w:p>
        </w:tc>
        <w:tc>
          <w:tcPr>
            <w:tcW w:w="696" w:type="dxa"/>
          </w:tcPr>
          <w:p w14:paraId="4568DC0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2019</w:t>
            </w:r>
          </w:p>
        </w:tc>
        <w:tc>
          <w:tcPr>
            <w:tcW w:w="1643" w:type="dxa"/>
          </w:tcPr>
          <w:p w14:paraId="62CDB05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Media research</w:t>
            </w:r>
          </w:p>
        </w:tc>
        <w:tc>
          <w:tcPr>
            <w:tcW w:w="1536" w:type="dxa"/>
          </w:tcPr>
          <w:p w14:paraId="07F3C5F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IMC and Consumer Buying Behavior.</w:t>
            </w:r>
          </w:p>
        </w:tc>
        <w:tc>
          <w:tcPr>
            <w:tcW w:w="1185" w:type="dxa"/>
          </w:tcPr>
          <w:p w14:paraId="2DFF4B7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35FEAB7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755673BA" w14:textId="77777777" w:rsidTr="00115EA9">
        <w:tc>
          <w:tcPr>
            <w:tcW w:w="1270" w:type="dxa"/>
          </w:tcPr>
          <w:p w14:paraId="77A90A34"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17</w:t>
            </w:r>
          </w:p>
        </w:tc>
        <w:tc>
          <w:tcPr>
            <w:tcW w:w="1623" w:type="dxa"/>
          </w:tcPr>
          <w:p w14:paraId="2AF96DB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(Deloitte, 2023)</w:t>
            </w:r>
          </w:p>
        </w:tc>
        <w:tc>
          <w:tcPr>
            <w:tcW w:w="696" w:type="dxa"/>
          </w:tcPr>
          <w:p w14:paraId="3DF2026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2022</w:t>
            </w:r>
          </w:p>
        </w:tc>
        <w:tc>
          <w:tcPr>
            <w:tcW w:w="1643" w:type="dxa"/>
          </w:tcPr>
          <w:p w14:paraId="08541BB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Industrial</w:t>
            </w:r>
          </w:p>
        </w:tc>
        <w:tc>
          <w:tcPr>
            <w:tcW w:w="1536" w:type="dxa"/>
          </w:tcPr>
          <w:p w14:paraId="1DB8089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IMC and Consumer Buying Behavior.</w:t>
            </w:r>
          </w:p>
        </w:tc>
        <w:tc>
          <w:tcPr>
            <w:tcW w:w="1185" w:type="dxa"/>
          </w:tcPr>
          <w:p w14:paraId="382E127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5A8682D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1ED8F234" w14:textId="77777777" w:rsidTr="00115EA9">
        <w:tc>
          <w:tcPr>
            <w:tcW w:w="1270" w:type="dxa"/>
          </w:tcPr>
          <w:p w14:paraId="10A2AFEB"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18</w:t>
            </w:r>
          </w:p>
        </w:tc>
        <w:tc>
          <w:tcPr>
            <w:tcW w:w="1623" w:type="dxa"/>
          </w:tcPr>
          <w:p w14:paraId="4C437BE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(H&amp;M, 2025)</w:t>
            </w:r>
          </w:p>
        </w:tc>
        <w:tc>
          <w:tcPr>
            <w:tcW w:w="696" w:type="dxa"/>
          </w:tcPr>
          <w:p w14:paraId="53F502D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2025</w:t>
            </w:r>
          </w:p>
        </w:tc>
        <w:tc>
          <w:tcPr>
            <w:tcW w:w="1643" w:type="dxa"/>
          </w:tcPr>
          <w:p w14:paraId="797BD01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Industrial</w:t>
            </w:r>
          </w:p>
        </w:tc>
        <w:tc>
          <w:tcPr>
            <w:tcW w:w="1536" w:type="dxa"/>
          </w:tcPr>
          <w:p w14:paraId="1DEB139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IMC and Consumer Buying Behavior.</w:t>
            </w:r>
          </w:p>
        </w:tc>
        <w:tc>
          <w:tcPr>
            <w:tcW w:w="1185" w:type="dxa"/>
          </w:tcPr>
          <w:p w14:paraId="5E5A7C6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5063C713"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090AFAAA" w14:textId="77777777" w:rsidTr="00115EA9">
        <w:tc>
          <w:tcPr>
            <w:tcW w:w="1270" w:type="dxa"/>
          </w:tcPr>
          <w:p w14:paraId="03D0879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19</w:t>
            </w:r>
          </w:p>
        </w:tc>
        <w:tc>
          <w:tcPr>
            <w:tcW w:w="1623" w:type="dxa"/>
          </w:tcPr>
          <w:p w14:paraId="71EF59E3"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(Li, 2021)</w:t>
            </w:r>
          </w:p>
        </w:tc>
        <w:tc>
          <w:tcPr>
            <w:tcW w:w="696" w:type="dxa"/>
          </w:tcPr>
          <w:p w14:paraId="06586117"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2021</w:t>
            </w:r>
          </w:p>
        </w:tc>
        <w:tc>
          <w:tcPr>
            <w:tcW w:w="1643" w:type="dxa"/>
          </w:tcPr>
          <w:p w14:paraId="07915A25"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6E3BE60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IMC and Consumer </w:t>
            </w:r>
            <w:r w:rsidRPr="00B24E60">
              <w:rPr>
                <w:rFonts w:ascii="Arial" w:eastAsia="Times New Roman" w:hAnsi="Arial" w:cs="Arial"/>
                <w:color w:val="000000" w:themeColor="text1"/>
              </w:rPr>
              <w:lastRenderedPageBreak/>
              <w:t>Buying Behavior.</w:t>
            </w:r>
          </w:p>
        </w:tc>
        <w:tc>
          <w:tcPr>
            <w:tcW w:w="1185" w:type="dxa"/>
          </w:tcPr>
          <w:p w14:paraId="0AF56BCC"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lastRenderedPageBreak/>
              <w:t>Yes</w:t>
            </w:r>
          </w:p>
        </w:tc>
        <w:tc>
          <w:tcPr>
            <w:tcW w:w="1947" w:type="dxa"/>
          </w:tcPr>
          <w:p w14:paraId="04353A51"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51B9E3DC" w14:textId="77777777" w:rsidTr="00115EA9">
        <w:tc>
          <w:tcPr>
            <w:tcW w:w="1270" w:type="dxa"/>
          </w:tcPr>
          <w:p w14:paraId="053EF8F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w:t>
            </w:r>
          </w:p>
        </w:tc>
        <w:tc>
          <w:tcPr>
            <w:tcW w:w="1623" w:type="dxa"/>
          </w:tcPr>
          <w:p w14:paraId="5BE0FD55"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(Gordon-Smith, 2022) </w:t>
            </w:r>
          </w:p>
        </w:tc>
        <w:tc>
          <w:tcPr>
            <w:tcW w:w="696" w:type="dxa"/>
          </w:tcPr>
          <w:p w14:paraId="6163802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2020</w:t>
            </w:r>
          </w:p>
        </w:tc>
        <w:tc>
          <w:tcPr>
            <w:tcW w:w="1643" w:type="dxa"/>
          </w:tcPr>
          <w:p w14:paraId="4138C6B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3A2D27B0"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IMC and Consumer Buying Behavior.</w:t>
            </w:r>
          </w:p>
        </w:tc>
        <w:tc>
          <w:tcPr>
            <w:tcW w:w="1185" w:type="dxa"/>
          </w:tcPr>
          <w:p w14:paraId="71585B6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65B7A821"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4CFFF57D" w14:textId="77777777" w:rsidTr="00115EA9">
        <w:tc>
          <w:tcPr>
            <w:tcW w:w="1270" w:type="dxa"/>
          </w:tcPr>
          <w:p w14:paraId="63676203"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21</w:t>
            </w:r>
          </w:p>
        </w:tc>
        <w:tc>
          <w:tcPr>
            <w:tcW w:w="1623" w:type="dxa"/>
          </w:tcPr>
          <w:p w14:paraId="1027E6E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Capgemini (2026)</w:t>
            </w:r>
          </w:p>
        </w:tc>
        <w:tc>
          <w:tcPr>
            <w:tcW w:w="696" w:type="dxa"/>
          </w:tcPr>
          <w:p w14:paraId="65D30A21"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2026</w:t>
            </w:r>
          </w:p>
        </w:tc>
        <w:tc>
          <w:tcPr>
            <w:tcW w:w="1643" w:type="dxa"/>
          </w:tcPr>
          <w:p w14:paraId="6C3893B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Industrial</w:t>
            </w:r>
          </w:p>
        </w:tc>
        <w:tc>
          <w:tcPr>
            <w:tcW w:w="1536" w:type="dxa"/>
          </w:tcPr>
          <w:p w14:paraId="5188AE3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IMC and Consumer Buying Behavior.</w:t>
            </w:r>
          </w:p>
        </w:tc>
        <w:tc>
          <w:tcPr>
            <w:tcW w:w="1185" w:type="dxa"/>
          </w:tcPr>
          <w:p w14:paraId="0391990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03A7875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71EE4B1D" w14:textId="77777777" w:rsidTr="00115EA9">
        <w:tc>
          <w:tcPr>
            <w:tcW w:w="1270" w:type="dxa"/>
          </w:tcPr>
          <w:p w14:paraId="127990E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22</w:t>
            </w:r>
          </w:p>
        </w:tc>
        <w:tc>
          <w:tcPr>
            <w:tcW w:w="1623" w:type="dxa"/>
          </w:tcPr>
          <w:p w14:paraId="5CB9D01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(J.P. Morgan, 2021)</w:t>
            </w:r>
          </w:p>
        </w:tc>
        <w:tc>
          <w:tcPr>
            <w:tcW w:w="696" w:type="dxa"/>
          </w:tcPr>
          <w:p w14:paraId="5F7166E3"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2021</w:t>
            </w:r>
          </w:p>
        </w:tc>
        <w:tc>
          <w:tcPr>
            <w:tcW w:w="1643" w:type="dxa"/>
          </w:tcPr>
          <w:p w14:paraId="1C84EC75"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Industrial</w:t>
            </w:r>
          </w:p>
        </w:tc>
        <w:tc>
          <w:tcPr>
            <w:tcW w:w="1536" w:type="dxa"/>
          </w:tcPr>
          <w:p w14:paraId="326FFDC0"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IMC and Consumer Buying Behavior.</w:t>
            </w:r>
          </w:p>
        </w:tc>
        <w:tc>
          <w:tcPr>
            <w:tcW w:w="1185" w:type="dxa"/>
          </w:tcPr>
          <w:p w14:paraId="0D667FE7"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3045698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7A08A142" w14:textId="77777777" w:rsidTr="00115EA9">
        <w:tc>
          <w:tcPr>
            <w:tcW w:w="1270" w:type="dxa"/>
          </w:tcPr>
          <w:p w14:paraId="5DC48707"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23</w:t>
            </w:r>
          </w:p>
        </w:tc>
        <w:tc>
          <w:tcPr>
            <w:tcW w:w="1623" w:type="dxa"/>
          </w:tcPr>
          <w:p w14:paraId="577CFC2C"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w:t>
            </w:r>
            <w:proofErr w:type="spellStart"/>
            <w:r w:rsidRPr="00B24E60">
              <w:rPr>
                <w:rFonts w:ascii="Arial" w:eastAsia="Times New Roman" w:hAnsi="Arial" w:cs="Arial"/>
                <w:color w:val="000000" w:themeColor="text1"/>
              </w:rPr>
              <w:t>Speranskaya</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Caterbow</w:t>
            </w:r>
            <w:proofErr w:type="spellEnd"/>
            <w:r w:rsidRPr="00B24E60">
              <w:rPr>
                <w:rFonts w:ascii="Arial" w:eastAsia="Times New Roman" w:hAnsi="Arial" w:cs="Arial"/>
                <w:color w:val="000000" w:themeColor="text1"/>
              </w:rPr>
              <w:t>, 2020)</w:t>
            </w:r>
          </w:p>
        </w:tc>
        <w:tc>
          <w:tcPr>
            <w:tcW w:w="696" w:type="dxa"/>
          </w:tcPr>
          <w:p w14:paraId="70E2FBA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2020</w:t>
            </w:r>
          </w:p>
        </w:tc>
        <w:tc>
          <w:tcPr>
            <w:tcW w:w="1643" w:type="dxa"/>
          </w:tcPr>
          <w:p w14:paraId="4EDCFD13"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Environmental research</w:t>
            </w:r>
          </w:p>
        </w:tc>
        <w:tc>
          <w:tcPr>
            <w:tcW w:w="1536" w:type="dxa"/>
          </w:tcPr>
          <w:p w14:paraId="0EE59FC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IMC and Consumer Buying Behavior.</w:t>
            </w:r>
          </w:p>
        </w:tc>
        <w:tc>
          <w:tcPr>
            <w:tcW w:w="1185" w:type="dxa"/>
          </w:tcPr>
          <w:p w14:paraId="1A2FD2B7"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37B3712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58FDB131" w14:textId="77777777" w:rsidTr="00115EA9">
        <w:tc>
          <w:tcPr>
            <w:tcW w:w="1270" w:type="dxa"/>
          </w:tcPr>
          <w:p w14:paraId="381F54B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24</w:t>
            </w:r>
          </w:p>
        </w:tc>
        <w:tc>
          <w:tcPr>
            <w:tcW w:w="1623" w:type="dxa"/>
          </w:tcPr>
          <w:p w14:paraId="2502C8E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(Stooksbury, 2021)</w:t>
            </w:r>
          </w:p>
        </w:tc>
        <w:tc>
          <w:tcPr>
            <w:tcW w:w="696" w:type="dxa"/>
          </w:tcPr>
          <w:p w14:paraId="76E3060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2021</w:t>
            </w:r>
          </w:p>
        </w:tc>
        <w:tc>
          <w:tcPr>
            <w:tcW w:w="1643" w:type="dxa"/>
          </w:tcPr>
          <w:p w14:paraId="7E6A79B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55CCD047"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Claim–Action Inconsistency</w:t>
            </w:r>
          </w:p>
        </w:tc>
        <w:tc>
          <w:tcPr>
            <w:tcW w:w="1185" w:type="dxa"/>
          </w:tcPr>
          <w:p w14:paraId="2D5F0970"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31F9D8C4"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05852FF1" w14:textId="77777777" w:rsidTr="00115EA9">
        <w:tc>
          <w:tcPr>
            <w:tcW w:w="1270" w:type="dxa"/>
          </w:tcPr>
          <w:p w14:paraId="1783846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25</w:t>
            </w:r>
          </w:p>
        </w:tc>
        <w:tc>
          <w:tcPr>
            <w:tcW w:w="1623" w:type="dxa"/>
          </w:tcPr>
          <w:p w14:paraId="2B7B814B"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(Orchard Media and Events, 2023)</w:t>
            </w:r>
          </w:p>
        </w:tc>
        <w:tc>
          <w:tcPr>
            <w:tcW w:w="696" w:type="dxa"/>
          </w:tcPr>
          <w:p w14:paraId="3C1BE93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2023</w:t>
            </w:r>
          </w:p>
        </w:tc>
        <w:tc>
          <w:tcPr>
            <w:tcW w:w="1643" w:type="dxa"/>
          </w:tcPr>
          <w:p w14:paraId="15CEF46B"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3F837600"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Claim–Action Inconsistency</w:t>
            </w:r>
          </w:p>
        </w:tc>
        <w:tc>
          <w:tcPr>
            <w:tcW w:w="1185" w:type="dxa"/>
          </w:tcPr>
          <w:p w14:paraId="3152C2A1"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4F017227"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0EE06684" w14:textId="77777777" w:rsidTr="00115EA9">
        <w:tc>
          <w:tcPr>
            <w:tcW w:w="1270" w:type="dxa"/>
          </w:tcPr>
          <w:p w14:paraId="618CE7F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26</w:t>
            </w:r>
          </w:p>
        </w:tc>
        <w:tc>
          <w:tcPr>
            <w:tcW w:w="1623" w:type="dxa"/>
          </w:tcPr>
          <w:p w14:paraId="75AD0B5C"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(Einarsdóttir, 2024)</w:t>
            </w:r>
          </w:p>
        </w:tc>
        <w:tc>
          <w:tcPr>
            <w:tcW w:w="696" w:type="dxa"/>
          </w:tcPr>
          <w:p w14:paraId="0A99AD94"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2024</w:t>
            </w:r>
          </w:p>
        </w:tc>
        <w:tc>
          <w:tcPr>
            <w:tcW w:w="1643" w:type="dxa"/>
          </w:tcPr>
          <w:p w14:paraId="44A4C2A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7FCB9FB5"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Claim–Action Inconsistency</w:t>
            </w:r>
          </w:p>
        </w:tc>
        <w:tc>
          <w:tcPr>
            <w:tcW w:w="1185" w:type="dxa"/>
          </w:tcPr>
          <w:p w14:paraId="41BAE14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3962659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61A316AA" w14:textId="77777777" w:rsidTr="00115EA9">
        <w:tc>
          <w:tcPr>
            <w:tcW w:w="1270" w:type="dxa"/>
          </w:tcPr>
          <w:p w14:paraId="51C997D0"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lastRenderedPageBreak/>
              <w:t>27</w:t>
            </w:r>
          </w:p>
        </w:tc>
        <w:tc>
          <w:tcPr>
            <w:tcW w:w="1623" w:type="dxa"/>
          </w:tcPr>
          <w:p w14:paraId="3DD1F9C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(Tran et al., 2024)</w:t>
            </w:r>
          </w:p>
        </w:tc>
        <w:tc>
          <w:tcPr>
            <w:tcW w:w="696" w:type="dxa"/>
          </w:tcPr>
          <w:p w14:paraId="3B691540"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2024</w:t>
            </w:r>
          </w:p>
        </w:tc>
        <w:tc>
          <w:tcPr>
            <w:tcW w:w="1643" w:type="dxa"/>
          </w:tcPr>
          <w:p w14:paraId="496101A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298A4A5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Claim–Action Inconsistency</w:t>
            </w:r>
          </w:p>
        </w:tc>
        <w:tc>
          <w:tcPr>
            <w:tcW w:w="1185" w:type="dxa"/>
          </w:tcPr>
          <w:p w14:paraId="395325E1"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45E0F1A5"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3DDBB33E" w14:textId="77777777" w:rsidTr="00115EA9">
        <w:tc>
          <w:tcPr>
            <w:tcW w:w="1270" w:type="dxa"/>
          </w:tcPr>
          <w:p w14:paraId="48A95BC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28</w:t>
            </w:r>
          </w:p>
        </w:tc>
        <w:tc>
          <w:tcPr>
            <w:tcW w:w="1623" w:type="dxa"/>
          </w:tcPr>
          <w:p w14:paraId="24331AAB"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(Yang, 2025)</w:t>
            </w:r>
          </w:p>
        </w:tc>
        <w:tc>
          <w:tcPr>
            <w:tcW w:w="696" w:type="dxa"/>
          </w:tcPr>
          <w:p w14:paraId="5792D42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2025</w:t>
            </w:r>
          </w:p>
        </w:tc>
        <w:tc>
          <w:tcPr>
            <w:tcW w:w="1643" w:type="dxa"/>
          </w:tcPr>
          <w:p w14:paraId="36E0F72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6F76E5C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Claim–Action Inconsistency</w:t>
            </w:r>
          </w:p>
        </w:tc>
        <w:tc>
          <w:tcPr>
            <w:tcW w:w="1185" w:type="dxa"/>
          </w:tcPr>
          <w:p w14:paraId="3F5A66E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0A2B655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212A3F08" w14:textId="77777777" w:rsidTr="00115EA9">
        <w:tc>
          <w:tcPr>
            <w:tcW w:w="1270" w:type="dxa"/>
          </w:tcPr>
          <w:p w14:paraId="307815E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29</w:t>
            </w:r>
          </w:p>
        </w:tc>
        <w:tc>
          <w:tcPr>
            <w:tcW w:w="1623" w:type="dxa"/>
          </w:tcPr>
          <w:p w14:paraId="09EE4573"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(Uniat, 2024)</w:t>
            </w:r>
          </w:p>
        </w:tc>
        <w:tc>
          <w:tcPr>
            <w:tcW w:w="696" w:type="dxa"/>
          </w:tcPr>
          <w:p w14:paraId="14EAF52B"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2024</w:t>
            </w:r>
          </w:p>
        </w:tc>
        <w:tc>
          <w:tcPr>
            <w:tcW w:w="1643" w:type="dxa"/>
          </w:tcPr>
          <w:p w14:paraId="14CC226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Educational</w:t>
            </w:r>
          </w:p>
        </w:tc>
        <w:tc>
          <w:tcPr>
            <w:tcW w:w="1536" w:type="dxa"/>
          </w:tcPr>
          <w:p w14:paraId="7651851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Claim–Action Inconsistency</w:t>
            </w:r>
          </w:p>
        </w:tc>
        <w:tc>
          <w:tcPr>
            <w:tcW w:w="1185" w:type="dxa"/>
          </w:tcPr>
          <w:p w14:paraId="306BA6D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2CED2828"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r w:rsidR="00905726" w:rsidRPr="00B24E60" w14:paraId="338D1423" w14:textId="77777777" w:rsidTr="00115EA9">
        <w:tc>
          <w:tcPr>
            <w:tcW w:w="1270" w:type="dxa"/>
          </w:tcPr>
          <w:p w14:paraId="6CC0C7BB"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30</w:t>
            </w:r>
          </w:p>
        </w:tc>
        <w:tc>
          <w:tcPr>
            <w:tcW w:w="1623" w:type="dxa"/>
          </w:tcPr>
          <w:p w14:paraId="3ABB491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(Inditex, 2021)</w:t>
            </w:r>
          </w:p>
        </w:tc>
        <w:tc>
          <w:tcPr>
            <w:tcW w:w="696" w:type="dxa"/>
          </w:tcPr>
          <w:p w14:paraId="3DF0EB3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2021</w:t>
            </w:r>
          </w:p>
        </w:tc>
        <w:tc>
          <w:tcPr>
            <w:tcW w:w="1643" w:type="dxa"/>
          </w:tcPr>
          <w:p w14:paraId="5E7CD60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Industrial </w:t>
            </w:r>
          </w:p>
        </w:tc>
        <w:tc>
          <w:tcPr>
            <w:tcW w:w="1536" w:type="dxa"/>
          </w:tcPr>
          <w:p w14:paraId="762CA39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Claim–Action Inconsistency</w:t>
            </w:r>
          </w:p>
        </w:tc>
        <w:tc>
          <w:tcPr>
            <w:tcW w:w="1185" w:type="dxa"/>
          </w:tcPr>
          <w:p w14:paraId="298C9CCB"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c>
          <w:tcPr>
            <w:tcW w:w="1947" w:type="dxa"/>
          </w:tcPr>
          <w:p w14:paraId="1267CF6C"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Yes</w:t>
            </w:r>
          </w:p>
        </w:tc>
      </w:tr>
    </w:tbl>
    <w:p w14:paraId="464A5B81" w14:textId="77777777" w:rsidR="00905726" w:rsidRPr="00B24E60" w:rsidRDefault="00905726" w:rsidP="00905726">
      <w:pPr>
        <w:spacing w:line="360" w:lineRule="auto"/>
        <w:jc w:val="center"/>
        <w:rPr>
          <w:rFonts w:ascii="Arial" w:eastAsia="Times New Roman" w:hAnsi="Arial" w:cs="Arial"/>
          <w:color w:val="000000" w:themeColor="text1"/>
        </w:rPr>
      </w:pPr>
    </w:p>
    <w:p w14:paraId="2DA54712" w14:textId="77777777" w:rsidR="00905726" w:rsidRPr="00B24E60" w:rsidRDefault="00905726" w:rsidP="00905726">
      <w:pPr>
        <w:pStyle w:val="Heading5"/>
        <w:rPr>
          <w:rFonts w:ascii="Arial" w:hAnsi="Arial" w:cs="Arial"/>
          <w:color w:val="000000" w:themeColor="text1"/>
        </w:rPr>
      </w:pPr>
      <w:bookmarkStart w:id="33" w:name="_xpf7nf6qrdbz" w:colFirst="0" w:colLast="0"/>
      <w:bookmarkEnd w:id="33"/>
      <w:r w:rsidRPr="00B24E60">
        <w:rPr>
          <w:rFonts w:ascii="Arial" w:hAnsi="Arial" w:cs="Arial"/>
          <w:color w:val="000000" w:themeColor="text1"/>
        </w:rPr>
        <w:t>Table 5: Document summary table</w:t>
      </w:r>
    </w:p>
    <w:p w14:paraId="38A443E6" w14:textId="77777777" w:rsidR="00905726" w:rsidRPr="00B24E60" w:rsidRDefault="00905726" w:rsidP="00905726">
      <w:pPr>
        <w:spacing w:line="360" w:lineRule="auto"/>
        <w:jc w:val="center"/>
        <w:rPr>
          <w:rFonts w:ascii="Arial" w:eastAsia="Times New Roman" w:hAnsi="Arial" w:cs="Arial"/>
          <w:color w:val="000000" w:themeColor="text1"/>
        </w:rPr>
      </w:pPr>
      <w:r w:rsidRPr="00B24E60">
        <w:rPr>
          <w:rFonts w:ascii="Arial" w:eastAsia="Times New Roman" w:hAnsi="Arial" w:cs="Arial"/>
          <w:color w:val="000000" w:themeColor="text1"/>
        </w:rPr>
        <w:t>(Source: Created by the learner)</w:t>
      </w:r>
    </w:p>
    <w:p w14:paraId="10CD978A" w14:textId="77777777" w:rsidR="00905726" w:rsidRPr="00B24E60" w:rsidRDefault="00905726" w:rsidP="00905726">
      <w:pPr>
        <w:spacing w:line="360" w:lineRule="auto"/>
        <w:jc w:val="both"/>
        <w:rPr>
          <w:rFonts w:ascii="Arial" w:eastAsia="Times New Roman" w:hAnsi="Arial" w:cs="Arial"/>
          <w:color w:val="000000" w:themeColor="text1"/>
        </w:rPr>
      </w:pPr>
    </w:p>
    <w:p w14:paraId="3A3B3976"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34" w:name="_n4s1a0jxalp2" w:colFirst="0" w:colLast="0"/>
      <w:bookmarkEnd w:id="34"/>
      <w:r w:rsidRPr="00B24E60">
        <w:rPr>
          <w:rFonts w:ascii="Arial" w:hAnsi="Arial" w:cs="Arial"/>
          <w:color w:val="000000" w:themeColor="text1"/>
          <w:sz w:val="24"/>
          <w:szCs w:val="24"/>
        </w:rPr>
        <w:t xml:space="preserve">Sampling  </w:t>
      </w:r>
    </w:p>
    <w:p w14:paraId="0D1843C7"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Purposive sampling is used, which serves the purpose of the current research work. This sampling method helps to get the right sources which could be used in this study properly (Campbell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2020). A purposive corpus of 30 information-rich documents was selected to provide diversity across source type, timeframe, channel and perspective while remaining manageable for in-depth qualitative coding. The reason is that this sample size could help to extract the right sources which could validate the work. However, the next section could help to ensure which criteria could be used to filter these sources. </w:t>
      </w:r>
    </w:p>
    <w:p w14:paraId="76ECEFF3"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35" w:name="_gdwnjiqjzaqx" w:colFirst="0" w:colLast="0"/>
      <w:bookmarkEnd w:id="35"/>
      <w:r w:rsidRPr="00B24E60">
        <w:rPr>
          <w:rFonts w:ascii="Arial" w:hAnsi="Arial" w:cs="Arial"/>
          <w:color w:val="000000" w:themeColor="text1"/>
          <w:sz w:val="24"/>
          <w:szCs w:val="24"/>
        </w:rPr>
        <w:lastRenderedPageBreak/>
        <w:t xml:space="preserve">Inclusion and Exclusion Criteria  </w:t>
      </w:r>
    </w:p>
    <w:p w14:paraId="7ABE2221"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Patino and Ferreira (2018) stated that having a set of criteria helps to filter the sources and makes it easy to generate quality outcomes. These criteria help to ensure what will be included and what will be excluded from this work. This is illustrated in the table given below –</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62"/>
        <w:gridCol w:w="5103"/>
        <w:gridCol w:w="3085"/>
      </w:tblGrid>
      <w:tr w:rsidR="00905726" w:rsidRPr="00B24E60" w14:paraId="56CFD599" w14:textId="77777777" w:rsidTr="00115EA9">
        <w:trPr>
          <w:tblHeader/>
        </w:trPr>
        <w:tc>
          <w:tcPr>
            <w:tcW w:w="116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B3038B5"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Criterion</w:t>
            </w:r>
          </w:p>
        </w:tc>
        <w:tc>
          <w:tcPr>
            <w:tcW w:w="510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3FC672C"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Include</w:t>
            </w:r>
          </w:p>
        </w:tc>
        <w:tc>
          <w:tcPr>
            <w:tcW w:w="3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50EE0B7"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Exclude</w:t>
            </w:r>
          </w:p>
        </w:tc>
      </w:tr>
      <w:tr w:rsidR="00905726" w:rsidRPr="00B24E60" w14:paraId="0C174FA1" w14:textId="77777777" w:rsidTr="00115EA9">
        <w:tc>
          <w:tcPr>
            <w:tcW w:w="116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E423801"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Relevance</w:t>
            </w:r>
          </w:p>
        </w:tc>
        <w:tc>
          <w:tcPr>
            <w:tcW w:w="510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D6B6E02"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Zara/IMC/fast fashion/credibility/consumer response</w:t>
            </w:r>
          </w:p>
        </w:tc>
        <w:tc>
          <w:tcPr>
            <w:tcW w:w="3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D680F14"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Unrelated documents</w:t>
            </w:r>
          </w:p>
        </w:tc>
      </w:tr>
      <w:tr w:rsidR="00905726" w:rsidRPr="00B24E60" w14:paraId="2F5FD816" w14:textId="77777777" w:rsidTr="00115EA9">
        <w:tc>
          <w:tcPr>
            <w:tcW w:w="116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5569366"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Quality</w:t>
            </w:r>
          </w:p>
        </w:tc>
        <w:tc>
          <w:tcPr>
            <w:tcW w:w="510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561ADF0"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Official reports, established industry sources</w:t>
            </w:r>
          </w:p>
        </w:tc>
        <w:tc>
          <w:tcPr>
            <w:tcW w:w="3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F5A89A8"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Anonymous/unsupported blogs</w:t>
            </w:r>
          </w:p>
        </w:tc>
      </w:tr>
      <w:tr w:rsidR="00905726" w:rsidRPr="00B24E60" w14:paraId="645999FA" w14:textId="77777777" w:rsidTr="00115EA9">
        <w:tc>
          <w:tcPr>
            <w:tcW w:w="116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AF1869B"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Period</w:t>
            </w:r>
          </w:p>
        </w:tc>
        <w:tc>
          <w:tcPr>
            <w:tcW w:w="510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EC5AE24"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2019–2026 + seminal theory</w:t>
            </w:r>
          </w:p>
        </w:tc>
        <w:tc>
          <w:tcPr>
            <w:tcW w:w="3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0B68002"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Older non-seminal items</w:t>
            </w:r>
          </w:p>
        </w:tc>
      </w:tr>
      <w:tr w:rsidR="00905726" w:rsidRPr="00B24E60" w14:paraId="789C4C15" w14:textId="77777777" w:rsidTr="00115EA9">
        <w:tc>
          <w:tcPr>
            <w:tcW w:w="116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C74F013"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Language</w:t>
            </w:r>
          </w:p>
        </w:tc>
        <w:tc>
          <w:tcPr>
            <w:tcW w:w="510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D2AE418"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English</w:t>
            </w:r>
          </w:p>
        </w:tc>
        <w:tc>
          <w:tcPr>
            <w:tcW w:w="3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17D225E"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Non-English</w:t>
            </w:r>
          </w:p>
        </w:tc>
      </w:tr>
      <w:tr w:rsidR="00905726" w:rsidRPr="00B24E60" w14:paraId="05F5E35E" w14:textId="77777777" w:rsidTr="00115EA9">
        <w:tc>
          <w:tcPr>
            <w:tcW w:w="116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F1FBCF7"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Geography</w:t>
            </w:r>
          </w:p>
        </w:tc>
        <w:tc>
          <w:tcPr>
            <w:tcW w:w="510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FA1029C"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UK or transferable international evidence</w:t>
            </w:r>
          </w:p>
        </w:tc>
        <w:tc>
          <w:tcPr>
            <w:tcW w:w="3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EEDDAF5"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Unrelated contexts</w:t>
            </w:r>
          </w:p>
        </w:tc>
      </w:tr>
      <w:tr w:rsidR="00905726" w:rsidRPr="00B24E60" w14:paraId="2656B777" w14:textId="77777777" w:rsidTr="00115EA9">
        <w:tc>
          <w:tcPr>
            <w:tcW w:w="116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5203217"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Access</w:t>
            </w:r>
          </w:p>
        </w:tc>
        <w:tc>
          <w:tcPr>
            <w:tcW w:w="510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F2E64E2"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Verifiable full source</w:t>
            </w:r>
          </w:p>
        </w:tc>
        <w:tc>
          <w:tcPr>
            <w:tcW w:w="3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1E12BB6"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Unverifiable extracts</w:t>
            </w:r>
          </w:p>
        </w:tc>
      </w:tr>
    </w:tbl>
    <w:p w14:paraId="67C91B9B" w14:textId="77777777" w:rsidR="00905726" w:rsidRPr="00B24E60" w:rsidRDefault="00905726" w:rsidP="00905726">
      <w:pPr>
        <w:pStyle w:val="Heading5"/>
        <w:rPr>
          <w:rFonts w:ascii="Arial" w:hAnsi="Arial" w:cs="Arial"/>
          <w:color w:val="000000" w:themeColor="text1"/>
        </w:rPr>
      </w:pPr>
    </w:p>
    <w:p w14:paraId="2934FF2C" w14:textId="77777777" w:rsidR="00905726" w:rsidRPr="00B24E60" w:rsidRDefault="00905726" w:rsidP="00905726">
      <w:pPr>
        <w:pStyle w:val="Heading5"/>
        <w:rPr>
          <w:rFonts w:ascii="Arial" w:hAnsi="Arial" w:cs="Arial"/>
          <w:color w:val="000000" w:themeColor="text1"/>
        </w:rPr>
      </w:pPr>
      <w:bookmarkStart w:id="36" w:name="_40kyp239e8d0" w:colFirst="0" w:colLast="0"/>
      <w:bookmarkEnd w:id="36"/>
      <w:r w:rsidRPr="00B24E60">
        <w:rPr>
          <w:rFonts w:ascii="Arial" w:hAnsi="Arial" w:cs="Arial"/>
          <w:color w:val="000000" w:themeColor="text1"/>
        </w:rPr>
        <w:t>Table 6: Inclusion and exclusion criteria in this work</w:t>
      </w:r>
    </w:p>
    <w:p w14:paraId="712E0A1B" w14:textId="77777777" w:rsidR="00905726" w:rsidRPr="00B24E60" w:rsidRDefault="00905726" w:rsidP="00905726">
      <w:pPr>
        <w:spacing w:line="360" w:lineRule="auto"/>
        <w:jc w:val="center"/>
        <w:rPr>
          <w:rFonts w:ascii="Arial" w:eastAsia="Times New Roman" w:hAnsi="Arial" w:cs="Arial"/>
          <w:color w:val="000000" w:themeColor="text1"/>
        </w:rPr>
      </w:pPr>
      <w:r w:rsidRPr="00B24E60">
        <w:rPr>
          <w:rFonts w:ascii="Arial" w:eastAsia="Times New Roman" w:hAnsi="Arial" w:cs="Arial"/>
          <w:color w:val="000000" w:themeColor="text1"/>
        </w:rPr>
        <w:t>(Source: Created by the learner)</w:t>
      </w:r>
    </w:p>
    <w:p w14:paraId="0E46A6D2"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37" w:name="_dlp3tbdxmh5s" w:colFirst="0" w:colLast="0"/>
      <w:bookmarkEnd w:id="37"/>
      <w:r w:rsidRPr="00B24E60">
        <w:rPr>
          <w:rFonts w:ascii="Arial" w:hAnsi="Arial" w:cs="Arial"/>
          <w:color w:val="000000" w:themeColor="text1"/>
          <w:sz w:val="24"/>
          <w:szCs w:val="24"/>
        </w:rPr>
        <w:t xml:space="preserve">Thematic Analysis  </w:t>
      </w:r>
    </w:p>
    <w:p w14:paraId="477A8740"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Data analysis is a vital step to convert the collected data into themes. The reason is that the work embeds secondary qualitative data, which has a high chance that some insights can be missed. In this case, it is necessary to note that thematic analysis could deal with the nuances to ensure that the analysis is relevant and authentic (Naeem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2023). As such, Braun and Clarke’s thematic analysis process is used, which helps to ensure the right steps to generate the relevant analysis. In this case, Ahmed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stated that this process forms a robust and standardized method to generate the right themes, which could yield effective work. An abductive thematic analysis was used. Initial sensitizing codes were informed by the conceptual framework, while </w:t>
      </w:r>
      <w:r w:rsidRPr="00B24E60">
        <w:rPr>
          <w:rFonts w:ascii="Arial" w:eastAsia="Times New Roman" w:hAnsi="Arial" w:cs="Arial"/>
          <w:color w:val="000000" w:themeColor="text1"/>
        </w:rPr>
        <w:lastRenderedPageBreak/>
        <w:t xml:space="preserve">further codes and themes were allowed to emerge from the documentary evidence (Khurshid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2025). The analysis is given below –</w:t>
      </w:r>
    </w:p>
    <w:p w14:paraId="42A38E99" w14:textId="77777777" w:rsidR="00905726" w:rsidRPr="00B24E60" w:rsidRDefault="00905726" w:rsidP="00905726">
      <w:pPr>
        <w:numPr>
          <w:ilvl w:val="0"/>
          <w:numId w:val="8"/>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b/>
          <w:bCs/>
          <w:i/>
          <w:iCs/>
          <w:color w:val="000000" w:themeColor="text1"/>
        </w:rPr>
        <w:t>Familiarization:</w:t>
      </w:r>
      <w:r w:rsidRPr="00B24E60">
        <w:rPr>
          <w:rFonts w:ascii="Arial" w:eastAsia="Times New Roman" w:hAnsi="Arial" w:cs="Arial"/>
          <w:color w:val="000000" w:themeColor="text1"/>
        </w:rPr>
        <w:t xml:space="preserve"> This is the process where the researcher collects data related to how IMC, or Integrated Marketing Communication, influences consumer buying behavior in the UK fast-fashion industry through a qualitative case study of Zara. Through this process, the researcher tries to read the data and evaluate the context so that no gap remains while doing thematic analysis (Ahmed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w:t>
      </w:r>
    </w:p>
    <w:p w14:paraId="17A25016" w14:textId="77777777" w:rsidR="00905726" w:rsidRPr="00B24E60" w:rsidRDefault="00905726" w:rsidP="00905726">
      <w:pPr>
        <w:numPr>
          <w:ilvl w:val="0"/>
          <w:numId w:val="8"/>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b/>
          <w:bCs/>
          <w:i/>
          <w:iCs/>
          <w:color w:val="000000" w:themeColor="text1"/>
        </w:rPr>
        <w:t>Coding:</w:t>
      </w:r>
      <w:r w:rsidRPr="00B24E60">
        <w:rPr>
          <w:rFonts w:ascii="Arial" w:eastAsia="Times New Roman" w:hAnsi="Arial" w:cs="Arial"/>
          <w:color w:val="000000" w:themeColor="text1"/>
        </w:rPr>
        <w:t xml:space="preserve"> This step is a vital one where the researcher tries to work through the data to check for meaningful features. Here, the researchers will use manual coding to ensure that there is a proper alignment with the current outcomes. Following this, the coding is circular and iterative, which helps to make changes to the codes whenever revised or refined (Ahmed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2025). This process of coding helps to remove unwanted bias in the current work, which leads to quality work. This coding table is attached in the Appendix.</w:t>
      </w:r>
    </w:p>
    <w:p w14:paraId="48E720ED" w14:textId="77777777" w:rsidR="00905726" w:rsidRPr="00B24E60" w:rsidRDefault="00905726" w:rsidP="00905726">
      <w:pPr>
        <w:numPr>
          <w:ilvl w:val="0"/>
          <w:numId w:val="8"/>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b/>
          <w:bCs/>
          <w:i/>
          <w:iCs/>
          <w:color w:val="000000" w:themeColor="text1"/>
        </w:rPr>
        <w:t>Generating themes:</w:t>
      </w:r>
      <w:r w:rsidRPr="00B24E60">
        <w:rPr>
          <w:rFonts w:ascii="Arial" w:eastAsia="Times New Roman" w:hAnsi="Arial" w:cs="Arial"/>
          <w:color w:val="000000" w:themeColor="text1"/>
        </w:rPr>
        <w:t xml:space="preserve"> Here, the researchers try to group codes into meaningful themes which reflect meaningful data patterns that are related to the research question. In this case, the researcher studies the common patterns in these sources and converts them into quality themes (Naeem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2023). These themes are then checked and revised properly. </w:t>
      </w:r>
    </w:p>
    <w:p w14:paraId="65E70221" w14:textId="77777777" w:rsidR="00905726" w:rsidRPr="00B24E60" w:rsidRDefault="00905726" w:rsidP="00905726">
      <w:pPr>
        <w:numPr>
          <w:ilvl w:val="0"/>
          <w:numId w:val="8"/>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b/>
          <w:bCs/>
          <w:i/>
          <w:iCs/>
          <w:color w:val="000000" w:themeColor="text1"/>
        </w:rPr>
        <w:t>Reviewing themes:</w:t>
      </w:r>
      <w:r w:rsidRPr="00B24E60">
        <w:rPr>
          <w:rFonts w:ascii="Arial" w:eastAsia="Times New Roman" w:hAnsi="Arial" w:cs="Arial"/>
          <w:color w:val="000000" w:themeColor="text1"/>
        </w:rPr>
        <w:t xml:space="preserve"> This is a vital step where the themes are refined and then compared with the research objectives to ensure that they stay aligned with them (Naeem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2023). In this case, Ahmed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stated that the researcher must carry out iterative cycles of reading and re-reading data extracts, refining themes and merging or discarding themes that do not serve the research objectives. This generated the right themes, which can yield effective work.</w:t>
      </w:r>
    </w:p>
    <w:p w14:paraId="6A49AA9D" w14:textId="77777777" w:rsidR="00905726" w:rsidRPr="00B24E60" w:rsidRDefault="00905726" w:rsidP="00905726">
      <w:pPr>
        <w:numPr>
          <w:ilvl w:val="0"/>
          <w:numId w:val="8"/>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b/>
          <w:bCs/>
          <w:i/>
          <w:iCs/>
          <w:color w:val="000000" w:themeColor="text1"/>
        </w:rPr>
        <w:t>Defining themes:</w:t>
      </w:r>
      <w:r w:rsidRPr="00B24E60">
        <w:rPr>
          <w:rFonts w:ascii="Arial" w:eastAsia="Times New Roman" w:hAnsi="Arial" w:cs="Arial"/>
          <w:color w:val="000000" w:themeColor="text1"/>
        </w:rPr>
        <w:t xml:space="preserve"> This is the process where the themes so formed are refined and finalized to ensure that they reflect the current work. As such, Ahmed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stated that these themes, through this process, are ensured to be internally consistent, externally distinctive, and to contribute meaningfully to the overall analysis. </w:t>
      </w:r>
      <w:r w:rsidRPr="00B24E60">
        <w:rPr>
          <w:rFonts w:ascii="Arial" w:eastAsia="Times New Roman" w:hAnsi="Arial" w:cs="Arial"/>
          <w:color w:val="000000" w:themeColor="text1"/>
        </w:rPr>
        <w:tab/>
      </w:r>
    </w:p>
    <w:p w14:paraId="27234831" w14:textId="77777777" w:rsidR="00905726" w:rsidRPr="00B24E60" w:rsidRDefault="00905726" w:rsidP="00905726">
      <w:pPr>
        <w:numPr>
          <w:ilvl w:val="0"/>
          <w:numId w:val="8"/>
        </w:numPr>
        <w:pBdr>
          <w:top w:val="nil"/>
          <w:left w:val="nil"/>
          <w:bottom w:val="nil"/>
          <w:right w:val="nil"/>
          <w:between w:val="nil"/>
        </w:pBdr>
        <w:spacing w:line="360" w:lineRule="auto"/>
        <w:jc w:val="both"/>
        <w:rPr>
          <w:rFonts w:ascii="Arial" w:hAnsi="Arial" w:cs="Arial"/>
          <w:color w:val="000000" w:themeColor="text1"/>
        </w:rPr>
      </w:pPr>
      <w:r w:rsidRPr="00B24E60">
        <w:rPr>
          <w:rFonts w:ascii="Arial" w:eastAsia="Times New Roman" w:hAnsi="Arial" w:cs="Arial"/>
          <w:b/>
          <w:bCs/>
          <w:i/>
          <w:iCs/>
          <w:color w:val="000000" w:themeColor="text1"/>
        </w:rPr>
        <w:lastRenderedPageBreak/>
        <w:t>Writing the findings:</w:t>
      </w:r>
      <w:r w:rsidRPr="00B24E60">
        <w:rPr>
          <w:rFonts w:ascii="Arial" w:eastAsia="Times New Roman" w:hAnsi="Arial" w:cs="Arial"/>
          <w:color w:val="000000" w:themeColor="text1"/>
        </w:rPr>
        <w:t xml:space="preserve"> This is the last step where the themes are written and validated to generate quality outcomes. In this process, these themes are formulated in the report to produce better work, which yields quality results. </w:t>
      </w:r>
    </w:p>
    <w:p w14:paraId="0F953CA5"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38" w:name="_e5g2uy9q9mjl" w:colFirst="0" w:colLast="0"/>
      <w:bookmarkEnd w:id="38"/>
      <w:r w:rsidRPr="00B24E60">
        <w:rPr>
          <w:rFonts w:ascii="Arial" w:hAnsi="Arial" w:cs="Arial"/>
          <w:color w:val="000000" w:themeColor="text1"/>
          <w:sz w:val="24"/>
          <w:szCs w:val="24"/>
        </w:rPr>
        <w:t xml:space="preserve">Research Quality  </w:t>
      </w:r>
    </w:p>
    <w:p w14:paraId="6B444C4C"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Research quality is a vital construct of the study where producing better work is very relevant. In this case, Ratajczak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stated that having better research quality is essential due to the need to maintain credibility and integrity in the work. The first instance is credibility, where the researcher needs to ensure that the analysis has credible results. For this, the secondary sources must integrate quality checks. As such, the researcher would use inclusion as well as exclusion criteria to filter the sources based on which the best insights could be obtained. In this case, having such criteria could narrow the entire approach, making it effective and better</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(Patino and Ferreira, 2018). </w:t>
      </w:r>
    </w:p>
    <w:p w14:paraId="362FEEF4"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Then, dependability is another context which is one way to maintain the trustworthiness of results used in this work. The themes that have been used to analyze these data, as per </w:t>
      </w:r>
      <w:r w:rsidRPr="00B24E60">
        <w:rPr>
          <w:rFonts w:ascii="Arial" w:eastAsia="Times New Roman" w:hAnsi="Arial" w:cs="Arial"/>
          <w:b/>
          <w:bCs/>
          <w:i/>
          <w:iCs/>
          <w:color w:val="000000" w:themeColor="text1"/>
        </w:rPr>
        <w:t>Braun and Clarke’s thematic analysis</w:t>
      </w:r>
      <w:r w:rsidRPr="00B24E60">
        <w:rPr>
          <w:rFonts w:ascii="Arial" w:eastAsia="Times New Roman" w:hAnsi="Arial" w:cs="Arial"/>
          <w:color w:val="000000" w:themeColor="text1"/>
        </w:rPr>
        <w:t xml:space="preserve"> process, help to ensure that the right data are being used to generate quality work (Ahmed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In this case, the themes formed in this process are compared with research objectives to ensure their alignment to the topic. Furthermore, there is a need to use a documented search and coding procedure.to align with the research work, which maintains its dependability. Then, there is a need to ensure that the themes used in this work are considered acceptable in this work. As such, these themes, which are extracted from these criteria, must be able to generate logical insights leading to quality results. This is very much needed, as the themes must be able to replicate what the objectives are trying to state. </w:t>
      </w:r>
    </w:p>
    <w:p w14:paraId="67EEDD7B"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Then, there is a need to ensure confirmability to generate better work. Here, Ahmed (2024) stated that confirmability pertains to the impartiality and objectivity of the findings, which guarantees that the work is aligned with its aims and not with any kind of inherent bias in this study. However, forming themes to do the work might be hard to operate, as there is a possibility of facing some bias. The analysis cannot eliminate researcher interpretation, but reflexive notes, transparent coding decisions, source-linked evidence and an audit trail were used to enhance confirmability and reduce </w:t>
      </w:r>
      <w:r w:rsidRPr="00B24E60">
        <w:rPr>
          <w:rFonts w:ascii="Arial" w:eastAsia="Times New Roman" w:hAnsi="Arial" w:cs="Arial"/>
          <w:color w:val="000000" w:themeColor="text1"/>
        </w:rPr>
        <w:lastRenderedPageBreak/>
        <w:t xml:space="preserve">unacknowledged bias. The main reason is that this analysis would be done through proper exploration of any kind of common patterns and then converting them into themes. Ahmed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stated that these themes are formed with circular iterative coding, which gives them the chance to refine the codes repeatedly, making sure that the themes do not have any kind of bias and align with the study. Here, source-linked coding and reflexive notes are integrated into the system to ensure proper issue is sorted out properly. </w:t>
      </w:r>
    </w:p>
    <w:p w14:paraId="51B3A587"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Lastly, there is transferability, which Drisko (2024) stated is the extension of themes which could be used to study the topic properly. It is a process of abstraction used to apply information drawn from specific persons and eras to others. Here, these themes that explore how Integrated Marketing Communication influences consumer buying behavior in the UK fast-fashion industry through a qualitative case study of Zara could be extended to study purchase intent as well as their perception changes, which can be helpful to evaluate the context properly. This is further strengthened by a proper description of the UK fast fashion sector and linking it with the Zara context. </w:t>
      </w:r>
    </w:p>
    <w:p w14:paraId="73E210D2"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This showed effective outreach of themes to different contexts, which led to quality work that makes it easy to study the work. Then, there is a need to embed the right positionality, which tends to establish who is looking at the data. Following this, there is a need to have audit trails so that the codebook often records the codes that have been iterated and modified to suit the current study. In this case, the study aligns with </w:t>
      </w:r>
      <w:r w:rsidRPr="00B24E60">
        <w:rPr>
          <w:rFonts w:ascii="Arial" w:eastAsia="Times New Roman" w:hAnsi="Arial" w:cs="Arial"/>
          <w:b/>
          <w:bCs/>
          <w:i/>
          <w:iCs/>
          <w:color w:val="000000" w:themeColor="text1"/>
        </w:rPr>
        <w:t>Braun and Clarke’s six-step thematic analysis</w:t>
      </w:r>
      <w:r w:rsidRPr="00B24E60">
        <w:rPr>
          <w:rFonts w:ascii="Arial" w:eastAsia="Times New Roman" w:hAnsi="Arial" w:cs="Arial"/>
          <w:color w:val="000000" w:themeColor="text1"/>
        </w:rPr>
        <w:t>, which reflects the processes and areas that tend to work with researchers making decisions which support one of the philosophical positions. Maintaining these values and standards helps to ensure the right result is obtained properly.</w:t>
      </w:r>
    </w:p>
    <w:p w14:paraId="42AC2DE4"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39" w:name="_cvjujgnu6byc" w:colFirst="0" w:colLast="0"/>
      <w:bookmarkEnd w:id="39"/>
      <w:r w:rsidRPr="00B24E60">
        <w:rPr>
          <w:rFonts w:ascii="Arial" w:hAnsi="Arial" w:cs="Arial"/>
          <w:color w:val="000000" w:themeColor="text1"/>
          <w:sz w:val="24"/>
          <w:szCs w:val="24"/>
        </w:rPr>
        <w:t xml:space="preserve">Ethical Considerations  </w:t>
      </w:r>
    </w:p>
    <w:p w14:paraId="6269695B" w14:textId="77777777" w:rsidR="00905726" w:rsidRPr="00B24E60" w:rsidRDefault="00905726" w:rsidP="00905726">
      <w:pPr>
        <w:spacing w:line="360" w:lineRule="auto"/>
        <w:jc w:val="both"/>
        <w:rPr>
          <w:rFonts w:ascii="Arial" w:hAnsi="Arial" w:cs="Arial"/>
          <w:color w:val="000000" w:themeColor="text1"/>
        </w:rPr>
      </w:pPr>
      <w:r w:rsidRPr="00B24E60">
        <w:rPr>
          <w:rFonts w:ascii="Arial" w:eastAsia="Times New Roman" w:hAnsi="Arial" w:cs="Arial"/>
          <w:color w:val="000000" w:themeColor="text1"/>
        </w:rPr>
        <w:t>Every piece of secondary data used in this study faces the need to be attributed accurately. This prevents any misrepresentation of data that could affect the quality of work</w:t>
      </w:r>
      <w:r w:rsidRPr="00B24E60">
        <w:rPr>
          <w:rFonts w:ascii="Arial" w:hAnsi="Arial" w:cs="Arial"/>
          <w:color w:val="000000" w:themeColor="text1"/>
        </w:rPr>
        <w:t xml:space="preserve"> </w:t>
      </w:r>
      <w:r w:rsidRPr="00B24E60">
        <w:rPr>
          <w:rFonts w:ascii="Arial" w:eastAsia="Times New Roman" w:hAnsi="Arial" w:cs="Arial"/>
          <w:color w:val="000000" w:themeColor="text1"/>
        </w:rPr>
        <w:t>(Tripathy, 2013). For this, one must embed responsible interpretations in these themes, where the researchers should be responsible enough when using any sources (</w:t>
      </w:r>
      <w:proofErr w:type="spellStart"/>
      <w:r w:rsidRPr="00B24E60">
        <w:rPr>
          <w:rFonts w:ascii="Arial" w:eastAsia="Times New Roman" w:hAnsi="Arial" w:cs="Arial"/>
          <w:color w:val="000000" w:themeColor="text1"/>
        </w:rPr>
        <w:t>Ngatuvai</w:t>
      </w:r>
      <w:proofErr w:type="spellEnd"/>
      <w:r w:rsidRPr="00B24E60">
        <w:rPr>
          <w:rFonts w:ascii="Arial" w:eastAsia="Times New Roman" w:hAnsi="Arial" w:cs="Arial"/>
          <w:color w:val="000000" w:themeColor="text1"/>
        </w:rPr>
        <w:t xml:space="preserve"> et al., 2021). Then, the document retrieval must respect copyright restrictions that could manage market data effectively and corporate documentation. In this case, the work will align with the </w:t>
      </w:r>
      <w:r w:rsidRPr="00B24E60">
        <w:rPr>
          <w:rFonts w:ascii="Arial" w:eastAsia="Times New Roman" w:hAnsi="Arial" w:cs="Arial"/>
          <w:b/>
          <w:bCs/>
          <w:i/>
          <w:iCs/>
          <w:color w:val="000000" w:themeColor="text1"/>
        </w:rPr>
        <w:t xml:space="preserve">UK Copyright, Designs and Patents Act </w:t>
      </w:r>
      <w:r w:rsidRPr="00B24E60">
        <w:rPr>
          <w:rFonts w:ascii="Arial" w:eastAsia="Times New Roman" w:hAnsi="Arial" w:cs="Arial"/>
          <w:b/>
          <w:bCs/>
          <w:i/>
          <w:iCs/>
          <w:color w:val="000000" w:themeColor="text1"/>
        </w:rPr>
        <w:lastRenderedPageBreak/>
        <w:t>1988</w:t>
      </w:r>
      <w:r w:rsidRPr="00B24E60">
        <w:rPr>
          <w:rFonts w:ascii="Arial" w:eastAsia="Times New Roman" w:hAnsi="Arial" w:cs="Arial"/>
          <w:color w:val="000000" w:themeColor="text1"/>
        </w:rPr>
        <w:t>, based on which every step can produce better work, maintaining the authorship of the researchers (Zahid, 2023). Then, this analysis must accurately reflect the primary author’s original intent, argument, and operational context. Here, responsible interpretation should be used that could help to explore how Integrated Marketing Communication influences consumer buying behavior in the UK fast-fashion industry through a case study of Zara. Any kind of contradictory statements, limitations, or caveats in the secondary documents must be reported honestly alongside supporting evidence to prevent bias.</w:t>
      </w:r>
      <w:r w:rsidRPr="00B24E60">
        <w:rPr>
          <w:rFonts w:ascii="Arial" w:hAnsi="Arial" w:cs="Arial"/>
          <w:color w:val="000000" w:themeColor="text1"/>
        </w:rPr>
        <w:t xml:space="preserve"> </w:t>
      </w:r>
    </w:p>
    <w:p w14:paraId="00FBA69F"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Then, there is a need to note that AI use (if applicable) is mentioned only to ensure that the work stays aligned with its contents. A proper usage of transparency around AI use could ensure trust and fidelity in this process. Then, while studying the work, it is required to note that authenticity and reliability should be checked before integration. Therefore, Worrall and Cohn (2023) stated that this consistency is maintained by citing the right sources and making sure that the right format is used every time. This citation consistency helps to ensure that the sources are maintained, generating effective quality. After this, research integrity should be reported properly in the work. Here, to maintain the right integrity, a proper trail of document selection in this study and analysis techniques are reported to uphold the values of academic reproducibility and transparency effectively. </w:t>
      </w:r>
      <w:proofErr w:type="spellStart"/>
      <w:r w:rsidRPr="00B24E60">
        <w:rPr>
          <w:rFonts w:ascii="Arial" w:eastAsia="Times New Roman" w:hAnsi="Arial" w:cs="Arial"/>
          <w:color w:val="000000" w:themeColor="text1"/>
        </w:rPr>
        <w:t>Zhaksylyk</w:t>
      </w:r>
      <w:proofErr w:type="spellEnd"/>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(2023) argued that researchers must embed research integrity to generate the right moral and ethical standards to yield quality work. </w:t>
      </w:r>
    </w:p>
    <w:p w14:paraId="5133DE14" w14:textId="77777777" w:rsidR="00905726" w:rsidRPr="00B24E60" w:rsidRDefault="00905726" w:rsidP="00905726">
      <w:pPr>
        <w:spacing w:line="360" w:lineRule="auto"/>
        <w:jc w:val="both"/>
        <w:rPr>
          <w:rFonts w:ascii="Arial" w:eastAsia="Times New Roman" w:hAnsi="Arial" w:cs="Arial"/>
          <w:color w:val="000000" w:themeColor="text1"/>
        </w:rPr>
      </w:pPr>
    </w:p>
    <w:p w14:paraId="4DDB8792" w14:textId="77777777" w:rsidR="00905726" w:rsidRPr="00B24E60" w:rsidRDefault="00905726" w:rsidP="00905726">
      <w:pPr>
        <w:spacing w:line="360" w:lineRule="auto"/>
        <w:jc w:val="both"/>
        <w:rPr>
          <w:rFonts w:ascii="Arial" w:eastAsia="Times New Roman" w:hAnsi="Arial" w:cs="Arial"/>
          <w:color w:val="000000" w:themeColor="text1"/>
        </w:rPr>
      </w:pPr>
    </w:p>
    <w:p w14:paraId="79ECDD54" w14:textId="77777777" w:rsidR="00905726" w:rsidRPr="00B24E60" w:rsidRDefault="00905726" w:rsidP="00905726">
      <w:pPr>
        <w:spacing w:line="360" w:lineRule="auto"/>
        <w:jc w:val="both"/>
        <w:rPr>
          <w:rFonts w:ascii="Arial" w:eastAsia="Times New Roman" w:hAnsi="Arial" w:cs="Arial"/>
          <w:color w:val="000000" w:themeColor="text1"/>
        </w:rPr>
      </w:pPr>
    </w:p>
    <w:p w14:paraId="0EF3D1EF" w14:textId="77777777" w:rsidR="00905726" w:rsidRPr="00B24E60" w:rsidRDefault="00905726" w:rsidP="00905726">
      <w:pPr>
        <w:spacing w:line="360" w:lineRule="auto"/>
        <w:jc w:val="both"/>
        <w:rPr>
          <w:rFonts w:ascii="Arial" w:eastAsia="Times New Roman" w:hAnsi="Arial" w:cs="Arial"/>
          <w:color w:val="000000" w:themeColor="text1"/>
        </w:rPr>
      </w:pPr>
    </w:p>
    <w:p w14:paraId="3AC97F63" w14:textId="77777777" w:rsidR="00905726" w:rsidRPr="00B24E60" w:rsidRDefault="00905726" w:rsidP="00905726">
      <w:pPr>
        <w:spacing w:line="360" w:lineRule="auto"/>
        <w:jc w:val="both"/>
        <w:rPr>
          <w:rFonts w:ascii="Arial" w:eastAsia="Times New Roman" w:hAnsi="Arial" w:cs="Arial"/>
          <w:color w:val="000000" w:themeColor="text1"/>
        </w:rPr>
      </w:pPr>
    </w:p>
    <w:p w14:paraId="5F28D054" w14:textId="77777777" w:rsidR="00905726" w:rsidRPr="00B24E60" w:rsidRDefault="00905726" w:rsidP="00905726">
      <w:pPr>
        <w:spacing w:line="360" w:lineRule="auto"/>
        <w:jc w:val="both"/>
        <w:rPr>
          <w:rFonts w:ascii="Arial" w:eastAsia="Times New Roman" w:hAnsi="Arial" w:cs="Arial"/>
          <w:color w:val="000000" w:themeColor="text1"/>
        </w:rPr>
      </w:pPr>
    </w:p>
    <w:p w14:paraId="3BCD1EC7" w14:textId="77777777" w:rsidR="00905726" w:rsidRPr="00B24E60" w:rsidRDefault="00905726" w:rsidP="00905726">
      <w:pPr>
        <w:spacing w:line="360" w:lineRule="auto"/>
        <w:jc w:val="both"/>
        <w:rPr>
          <w:rFonts w:ascii="Arial" w:eastAsia="Times New Roman" w:hAnsi="Arial" w:cs="Arial"/>
          <w:color w:val="000000" w:themeColor="text1"/>
        </w:rPr>
      </w:pPr>
    </w:p>
    <w:p w14:paraId="47228039" w14:textId="77777777" w:rsidR="00905726" w:rsidRPr="00B24E60" w:rsidRDefault="00905726" w:rsidP="00905726">
      <w:pPr>
        <w:spacing w:line="360" w:lineRule="auto"/>
        <w:jc w:val="both"/>
        <w:rPr>
          <w:rFonts w:ascii="Arial" w:eastAsia="Times New Roman" w:hAnsi="Arial" w:cs="Arial"/>
          <w:color w:val="000000" w:themeColor="text1"/>
        </w:rPr>
      </w:pPr>
    </w:p>
    <w:p w14:paraId="119DF2EF" w14:textId="77777777" w:rsidR="00905726" w:rsidRPr="00B24E60" w:rsidRDefault="00905726" w:rsidP="00905726">
      <w:pPr>
        <w:pStyle w:val="Heading1"/>
        <w:numPr>
          <w:ilvl w:val="0"/>
          <w:numId w:val="1"/>
        </w:numPr>
        <w:rPr>
          <w:rFonts w:ascii="Arial" w:hAnsi="Arial" w:cs="Arial"/>
          <w:color w:val="000000" w:themeColor="text1"/>
          <w:sz w:val="24"/>
          <w:szCs w:val="24"/>
        </w:rPr>
      </w:pPr>
      <w:bookmarkStart w:id="40" w:name="_gby1yg6tlc2w" w:colFirst="0" w:colLast="0"/>
      <w:bookmarkEnd w:id="40"/>
      <w:r w:rsidRPr="00B24E60">
        <w:rPr>
          <w:rFonts w:ascii="Arial" w:hAnsi="Arial" w:cs="Arial"/>
          <w:color w:val="000000" w:themeColor="text1"/>
          <w:sz w:val="24"/>
          <w:szCs w:val="24"/>
        </w:rPr>
        <w:lastRenderedPageBreak/>
        <w:t>Chapter 4: Data Analysis</w:t>
      </w:r>
    </w:p>
    <w:p w14:paraId="737D87B3"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41" w:name="_1iumrs2pzjtt" w:colFirst="0" w:colLast="0"/>
      <w:bookmarkEnd w:id="41"/>
      <w:r w:rsidRPr="00B24E60">
        <w:rPr>
          <w:rFonts w:ascii="Arial" w:hAnsi="Arial" w:cs="Arial"/>
          <w:color w:val="000000" w:themeColor="text1"/>
          <w:sz w:val="24"/>
          <w:szCs w:val="24"/>
        </w:rPr>
        <w:t>Presentation of themes</w:t>
      </w:r>
    </w:p>
    <w:p w14:paraId="31CBC5CE"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Thematic analysis is used to analyze the common sources and note the similar patterns in the work. In this case, it can be seen that the study used Braun and Clarke’s six-step analysis process, as it helps to provide a robust framework to identify vital themes that lead to quality outcomes (Ahmed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2025). These themes are aligned with these objectives to identify the right ones. These themes are given below –</w:t>
      </w:r>
    </w:p>
    <w:p w14:paraId="71703957" w14:textId="77777777" w:rsidR="00905726" w:rsidRPr="00B24E60" w:rsidRDefault="00905726" w:rsidP="00905726">
      <w:pPr>
        <w:numPr>
          <w:ilvl w:val="0"/>
          <w:numId w:val="7"/>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Theme 1: Zara's cross-channel IMC strategy </w:t>
      </w:r>
    </w:p>
    <w:p w14:paraId="79549FB6" w14:textId="77777777" w:rsidR="00905726" w:rsidRPr="00B24E60" w:rsidRDefault="00905726" w:rsidP="00905726">
      <w:pPr>
        <w:numPr>
          <w:ilvl w:val="0"/>
          <w:numId w:val="7"/>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Theme 2: Consumer interpretation across channels </w:t>
      </w:r>
    </w:p>
    <w:p w14:paraId="3E7FF28B" w14:textId="77777777" w:rsidR="00905726" w:rsidRPr="00B24E60" w:rsidRDefault="00905726" w:rsidP="00905726">
      <w:pPr>
        <w:numPr>
          <w:ilvl w:val="0"/>
          <w:numId w:val="7"/>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Theme 3: IMC and Consumer Buying Behavior</w:t>
      </w:r>
    </w:p>
    <w:p w14:paraId="4D8887DA" w14:textId="77777777" w:rsidR="00905726" w:rsidRPr="00B24E60" w:rsidRDefault="00905726" w:rsidP="00905726">
      <w:pPr>
        <w:numPr>
          <w:ilvl w:val="0"/>
          <w:numId w:val="7"/>
        </w:numPr>
        <w:pBdr>
          <w:top w:val="nil"/>
          <w:left w:val="nil"/>
          <w:bottom w:val="nil"/>
          <w:right w:val="nil"/>
          <w:between w:val="nil"/>
        </w:pBdr>
        <w:spacing w:after="0" w:line="360" w:lineRule="auto"/>
        <w:jc w:val="both"/>
        <w:rPr>
          <w:rFonts w:ascii="Arial" w:hAnsi="Arial" w:cs="Arial"/>
          <w:color w:val="000000" w:themeColor="text1"/>
        </w:rPr>
      </w:pPr>
      <w:r w:rsidRPr="00B24E60">
        <w:rPr>
          <w:rFonts w:ascii="Arial" w:eastAsia="Times New Roman" w:hAnsi="Arial" w:cs="Arial"/>
          <w:color w:val="000000" w:themeColor="text1"/>
        </w:rPr>
        <w:t xml:space="preserve">Theme 4: Credibility, authenticity and trust </w:t>
      </w:r>
    </w:p>
    <w:p w14:paraId="09D0895F" w14:textId="77777777" w:rsidR="00905726" w:rsidRPr="00B24E60" w:rsidRDefault="00905726" w:rsidP="00905726">
      <w:pPr>
        <w:numPr>
          <w:ilvl w:val="0"/>
          <w:numId w:val="7"/>
        </w:numPr>
        <w:pBdr>
          <w:top w:val="nil"/>
          <w:left w:val="nil"/>
          <w:bottom w:val="nil"/>
          <w:right w:val="nil"/>
          <w:between w:val="nil"/>
        </w:pBdr>
        <w:spacing w:line="360" w:lineRule="auto"/>
        <w:jc w:val="both"/>
        <w:rPr>
          <w:rFonts w:ascii="Arial" w:hAnsi="Arial" w:cs="Arial"/>
          <w:color w:val="000000" w:themeColor="text1"/>
        </w:rPr>
      </w:pPr>
      <w:r w:rsidRPr="00B24E60">
        <w:rPr>
          <w:rFonts w:ascii="Arial" w:eastAsia="Times New Roman" w:hAnsi="Arial" w:cs="Arial"/>
          <w:color w:val="000000" w:themeColor="text1"/>
        </w:rPr>
        <w:t>Theme 5: Claim–action inconsistency and limitations of IMC</w:t>
      </w:r>
    </w:p>
    <w:p w14:paraId="2032A674"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42" w:name="_i4vwuxxqgjzv" w:colFirst="0" w:colLast="0"/>
      <w:bookmarkEnd w:id="42"/>
      <w:r w:rsidRPr="00B24E60">
        <w:rPr>
          <w:rFonts w:ascii="Arial" w:hAnsi="Arial" w:cs="Arial"/>
          <w:color w:val="000000" w:themeColor="text1"/>
          <w:sz w:val="24"/>
          <w:szCs w:val="24"/>
        </w:rPr>
        <w:t>Supporting evidences</w:t>
      </w:r>
    </w:p>
    <w:p w14:paraId="522878AC" w14:textId="77777777" w:rsidR="00905726" w:rsidRPr="00B24E60" w:rsidRDefault="00905726" w:rsidP="00905726">
      <w:pPr>
        <w:spacing w:line="360" w:lineRule="auto"/>
        <w:jc w:val="both"/>
        <w:rPr>
          <w:rFonts w:ascii="Arial" w:eastAsia="Times New Roman" w:hAnsi="Arial" w:cs="Arial"/>
          <w:b/>
          <w:bCs/>
          <w:i/>
          <w:iCs/>
          <w:color w:val="000000" w:themeColor="text1"/>
        </w:rPr>
      </w:pPr>
      <w:r w:rsidRPr="00B24E60">
        <w:rPr>
          <w:rFonts w:ascii="Arial" w:eastAsia="Times New Roman" w:hAnsi="Arial" w:cs="Arial"/>
          <w:b/>
          <w:bCs/>
          <w:i/>
          <w:iCs/>
          <w:color w:val="000000" w:themeColor="text1"/>
        </w:rPr>
        <w:t>Theme 1: Zara's cross-channel IMC strategy</w:t>
      </w:r>
    </w:p>
    <w:p w14:paraId="75AA31BA"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Integrated Marketing Communication strategies help Zara in its business. This is due to the perfect mixture of online and offline routes in its business. Having better integration across channels like owned, paid, digital, physical retail media, and influencer communication helps to generate quality results. This gives them a competitive edge in their area, where Ha (2021) stated that Zara spends approximately 0.3% of revenue on advertising, mostly in IMC, which saved $1 billion in annual savings, much higher than H&amp;M’s. However, its lower spending affects sales less in the short term, as some firms like H&amp;M tend to attain a better edge in the market, but it is effective in its social media strategy. For instance, Yin (2022) stated that Zara spends very little on advertising, due to which it is ineffective on social media. As such, Yin (2022) stated that Zara used collaborations with photographers to gain a better edge in the current market. Zara embeds its omnichannel experience by integrating augmented reality features, real-time store inventory checks, and personalized recommendations (McKinsey &amp; Company, 2023). Then, Zara uses its omnichannel experience to generate the right design features which earn good shares in its business. However, the main advantage in the current context is that effective changes in design processes are made that offer a better edge in this domain. </w:t>
      </w:r>
    </w:p>
    <w:p w14:paraId="1D42A535"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As such, Ruan, Sang and Zeng (2022) stated that Zara’s design team mostly gets inspiration from other well-known brands and makes some changes as appropriate. Here, it is noted that Zara might not rely too much on advertisements in this work; there remains a bigger issue. However, Ruan, Sang and Zeng (2022) stated that Zara rarely makes advertisements and celebrity promotions, which affects its business badly. This is where its outreach in the current area tends to be restricted by some stiff competition from its rivals like H&amp;M. However, its reliance on influencers and integrated marketing communication tends to somehow help Zara in its business. In this case, Ruan, Sang and Zeng (2022) stated that social media marketing coupled with original billboards makes it easy to generate quality results. As such, this integrated marketing communication strategy helps Zara in its business, leading to higher sales and effective outreach in its market. </w:t>
      </w:r>
    </w:p>
    <w:tbl>
      <w:tblPr>
        <w:tblW w:w="9350" w:type="dxa"/>
        <w:tblBorders>
          <w:insideH w:val="single" w:sz="4" w:space="0" w:color="000000"/>
          <w:insideV w:val="single" w:sz="4" w:space="0" w:color="000000"/>
        </w:tblBorders>
        <w:tblLayout w:type="fixed"/>
        <w:tblLook w:val="0400" w:firstRow="0" w:lastRow="0" w:firstColumn="0" w:lastColumn="0" w:noHBand="0" w:noVBand="1"/>
      </w:tblPr>
      <w:tblGrid>
        <w:gridCol w:w="1588"/>
        <w:gridCol w:w="2457"/>
        <w:gridCol w:w="2351"/>
        <w:gridCol w:w="2954"/>
      </w:tblGrid>
      <w:tr w:rsidR="00905726" w:rsidRPr="00B24E60" w14:paraId="1C749980" w14:textId="77777777" w:rsidTr="00115EA9">
        <w:trPr>
          <w:tblHeader/>
        </w:trPr>
        <w:tc>
          <w:tcPr>
            <w:tcW w:w="158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0C8A6D1"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Channel</w:t>
            </w:r>
          </w:p>
        </w:tc>
        <w:tc>
          <w:tcPr>
            <w:tcW w:w="245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CB45B1E"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Principal message</w:t>
            </w:r>
          </w:p>
        </w:tc>
        <w:tc>
          <w:tcPr>
            <w:tcW w:w="235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E187AC5"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Evidence of consistency</w:t>
            </w:r>
          </w:p>
        </w:tc>
        <w:tc>
          <w:tcPr>
            <w:tcW w:w="295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C2AAE7C"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Evidence of inconsistency</w:t>
            </w:r>
          </w:p>
        </w:tc>
      </w:tr>
      <w:tr w:rsidR="00905726" w:rsidRPr="00B24E60" w14:paraId="17019561" w14:textId="77777777" w:rsidTr="00115EA9">
        <w:tc>
          <w:tcPr>
            <w:tcW w:w="158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0317DCB"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Website</w:t>
            </w:r>
          </w:p>
        </w:tc>
        <w:tc>
          <w:tcPr>
            <w:tcW w:w="245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5B3BAB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High-fashion editorial aesthetic</w:t>
            </w:r>
          </w:p>
        </w:tc>
        <w:tc>
          <w:tcPr>
            <w:tcW w:w="235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B0F2D37" w14:textId="77777777" w:rsidR="00905726" w:rsidRPr="00B24E60" w:rsidRDefault="00905726" w:rsidP="00115EA9">
            <w:pPr>
              <w:spacing w:after="0"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Clean visual imagery used</w:t>
            </w:r>
          </w:p>
        </w:tc>
        <w:tc>
          <w:tcPr>
            <w:tcW w:w="295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04660F0" w14:textId="77777777" w:rsidR="00905726" w:rsidRPr="00B24E60" w:rsidRDefault="00905726" w:rsidP="00115EA9">
            <w:pPr>
              <w:spacing w:after="0"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Minimal layout used creates confusion</w:t>
            </w:r>
          </w:p>
        </w:tc>
      </w:tr>
      <w:tr w:rsidR="00905726" w:rsidRPr="00B24E60" w14:paraId="26498C03" w14:textId="77777777" w:rsidTr="00115EA9">
        <w:tc>
          <w:tcPr>
            <w:tcW w:w="158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2CC7AF0"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App</w:t>
            </w:r>
          </w:p>
        </w:tc>
        <w:tc>
          <w:tcPr>
            <w:tcW w:w="245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99514B7"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Seamless, tech-enabled shopping</w:t>
            </w:r>
          </w:p>
        </w:tc>
        <w:tc>
          <w:tcPr>
            <w:tcW w:w="235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7488DEB" w14:textId="77777777" w:rsidR="00905726" w:rsidRPr="00B24E60" w:rsidRDefault="00905726" w:rsidP="00115EA9">
            <w:pPr>
              <w:spacing w:after="0"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Features integrated effectively</w:t>
            </w:r>
          </w:p>
        </w:tc>
        <w:tc>
          <w:tcPr>
            <w:tcW w:w="295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5793741" w14:textId="77777777" w:rsidR="00905726" w:rsidRPr="00B24E60" w:rsidRDefault="00905726" w:rsidP="00115EA9">
            <w:pPr>
              <w:spacing w:after="0"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Push notifications led to many issues</w:t>
            </w:r>
          </w:p>
        </w:tc>
      </w:tr>
      <w:tr w:rsidR="00905726" w:rsidRPr="00B24E60" w14:paraId="71C9AA54" w14:textId="77777777" w:rsidTr="00115EA9">
        <w:tc>
          <w:tcPr>
            <w:tcW w:w="158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E8D08E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Social media</w:t>
            </w:r>
          </w:p>
        </w:tc>
        <w:tc>
          <w:tcPr>
            <w:tcW w:w="245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39C9B5B"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Premium aspirational lifestyle imagery</w:t>
            </w:r>
          </w:p>
        </w:tc>
        <w:tc>
          <w:tcPr>
            <w:tcW w:w="235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A00C681" w14:textId="77777777" w:rsidR="00905726" w:rsidRPr="00B24E60" w:rsidRDefault="00905726" w:rsidP="00115EA9">
            <w:pPr>
              <w:spacing w:after="0"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Visual campaigns spread all over.</w:t>
            </w:r>
          </w:p>
        </w:tc>
        <w:tc>
          <w:tcPr>
            <w:tcW w:w="295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ACC118A" w14:textId="77777777" w:rsidR="00905726" w:rsidRPr="00B24E60" w:rsidRDefault="00905726" w:rsidP="00115EA9">
            <w:pPr>
              <w:spacing w:after="0"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Sustainability-oriented messages are affected.</w:t>
            </w:r>
          </w:p>
        </w:tc>
      </w:tr>
      <w:tr w:rsidR="00905726" w:rsidRPr="00B24E60" w14:paraId="67843ECF" w14:textId="77777777" w:rsidTr="00115EA9">
        <w:tc>
          <w:tcPr>
            <w:tcW w:w="158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098587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Physical stores</w:t>
            </w:r>
          </w:p>
        </w:tc>
        <w:tc>
          <w:tcPr>
            <w:tcW w:w="245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F87BCE7"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Sleek, boutique-style retail experience</w:t>
            </w:r>
          </w:p>
        </w:tc>
        <w:tc>
          <w:tcPr>
            <w:tcW w:w="235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566CFAC" w14:textId="77777777" w:rsidR="00905726" w:rsidRPr="00B24E60" w:rsidRDefault="00905726" w:rsidP="00115EA9">
            <w:pPr>
              <w:spacing w:after="0"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High-end sustainable product line</w:t>
            </w:r>
          </w:p>
        </w:tc>
        <w:tc>
          <w:tcPr>
            <w:tcW w:w="295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439C695" w14:textId="77777777" w:rsidR="00905726" w:rsidRPr="00B24E60" w:rsidRDefault="00905726" w:rsidP="00115EA9">
            <w:pPr>
              <w:spacing w:after="0"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Products emit too many emissions, destroying the sustainable image. </w:t>
            </w:r>
          </w:p>
        </w:tc>
      </w:tr>
      <w:tr w:rsidR="00905726" w:rsidRPr="00B24E60" w14:paraId="33838118" w14:textId="77777777" w:rsidTr="00115EA9">
        <w:tc>
          <w:tcPr>
            <w:tcW w:w="158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76A6EA1"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Sustainability communication</w:t>
            </w:r>
          </w:p>
        </w:tc>
        <w:tc>
          <w:tcPr>
            <w:tcW w:w="2457"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922F1C1"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Commitment to circularity</w:t>
            </w:r>
          </w:p>
        </w:tc>
        <w:tc>
          <w:tcPr>
            <w:tcW w:w="235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CA135BB" w14:textId="77777777" w:rsidR="00905726" w:rsidRPr="00B24E60" w:rsidRDefault="00905726" w:rsidP="00115EA9">
            <w:pPr>
              <w:spacing w:after="0"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Promises lower usage of plastics.</w:t>
            </w:r>
          </w:p>
        </w:tc>
        <w:tc>
          <w:tcPr>
            <w:tcW w:w="2954"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F971EC1" w14:textId="77777777" w:rsidR="00905726" w:rsidRPr="00B24E60" w:rsidRDefault="00905726" w:rsidP="00115EA9">
            <w:pPr>
              <w:spacing w:after="0"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Uses too much plastic due to its high-frequency fast-fashion production model.</w:t>
            </w:r>
          </w:p>
        </w:tc>
      </w:tr>
    </w:tbl>
    <w:p w14:paraId="56FC4B49" w14:textId="77777777" w:rsidR="00905726" w:rsidRPr="00B24E60" w:rsidRDefault="00905726" w:rsidP="00905726">
      <w:pPr>
        <w:spacing w:line="360" w:lineRule="auto"/>
        <w:jc w:val="both"/>
        <w:rPr>
          <w:rFonts w:ascii="Arial" w:eastAsia="Times New Roman" w:hAnsi="Arial" w:cs="Arial"/>
          <w:color w:val="000000" w:themeColor="text1"/>
        </w:rPr>
      </w:pPr>
    </w:p>
    <w:p w14:paraId="27E119FF" w14:textId="77777777" w:rsidR="00905726" w:rsidRPr="00B24E60" w:rsidRDefault="00905726" w:rsidP="00905726">
      <w:pPr>
        <w:pStyle w:val="Heading5"/>
        <w:rPr>
          <w:rFonts w:ascii="Arial" w:hAnsi="Arial" w:cs="Arial"/>
          <w:color w:val="000000" w:themeColor="text1"/>
        </w:rPr>
      </w:pPr>
      <w:bookmarkStart w:id="43" w:name="_7l6hjs4fs295" w:colFirst="0" w:colLast="0"/>
      <w:bookmarkEnd w:id="43"/>
      <w:r w:rsidRPr="00B24E60">
        <w:rPr>
          <w:rFonts w:ascii="Arial" w:hAnsi="Arial" w:cs="Arial"/>
          <w:color w:val="000000" w:themeColor="text1"/>
        </w:rPr>
        <w:t xml:space="preserve">Table 7: Comparative analysis between consistency and inconsistency </w:t>
      </w:r>
    </w:p>
    <w:p w14:paraId="01AF0363" w14:textId="77777777" w:rsidR="00905726" w:rsidRPr="00B24E60" w:rsidRDefault="00905726" w:rsidP="00905726">
      <w:pPr>
        <w:spacing w:line="360" w:lineRule="auto"/>
        <w:jc w:val="center"/>
        <w:rPr>
          <w:rFonts w:ascii="Arial" w:eastAsia="Times New Roman" w:hAnsi="Arial" w:cs="Arial"/>
          <w:color w:val="000000" w:themeColor="text1"/>
        </w:rPr>
      </w:pPr>
      <w:r w:rsidRPr="00B24E60">
        <w:rPr>
          <w:rFonts w:ascii="Arial" w:eastAsia="Times New Roman" w:hAnsi="Arial" w:cs="Arial"/>
          <w:color w:val="000000" w:themeColor="text1"/>
        </w:rPr>
        <w:t>(Source: Created by the learner)</w:t>
      </w:r>
    </w:p>
    <w:p w14:paraId="3221A5D6" w14:textId="77777777" w:rsidR="00905726" w:rsidRPr="00B24E60" w:rsidRDefault="00905726" w:rsidP="00905726">
      <w:pPr>
        <w:spacing w:line="360" w:lineRule="auto"/>
        <w:jc w:val="both"/>
        <w:rPr>
          <w:rFonts w:ascii="Arial" w:eastAsia="Times New Roman" w:hAnsi="Arial" w:cs="Arial"/>
          <w:b/>
          <w:bCs/>
          <w:i/>
          <w:iCs/>
          <w:color w:val="000000" w:themeColor="text1"/>
        </w:rPr>
      </w:pPr>
      <w:r w:rsidRPr="00B24E60">
        <w:rPr>
          <w:rFonts w:ascii="Arial" w:eastAsia="Times New Roman" w:hAnsi="Arial" w:cs="Arial"/>
          <w:b/>
          <w:bCs/>
          <w:i/>
          <w:iCs/>
          <w:color w:val="000000" w:themeColor="text1"/>
        </w:rPr>
        <w:t>Theme 2: Consumer interpretation across channels</w:t>
      </w:r>
    </w:p>
    <w:p w14:paraId="4FE3D76A"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Secondary consumer, industry and media evidence suggests that interpretations differ across consumer groups and communication channels. The reason is that some look through a traditional lens, while some want to be digital, like the youth. Flamingo (2019) stated that generational differences remain in these traditional media, where customers may not form the right perception of companies. Here, using digital and traditional media tends to strengthen integrated marketing communication relevant and authentic (McKinsey, 2020). As such, McKinsey (2026) stated that Zara has used almost a zero advertising and endorsement policy, where it spends much less on its marketing but gets better attention than its competitors. Here, it is important to note that such stores tend to generate high consumer traffic, but the main issue comes in how mobile marketing is being used in this business. The logic is that mobile marketing is a vital part of integrated marketing communication, through which effective business is attained. </w:t>
      </w:r>
    </w:p>
    <w:p w14:paraId="72CBD1B9"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As such, McKinsey (2026) stated that Zara tends to wake up late to the needs of mobile customers, due to which the integrated marketing communication has not been as good as required. In this case, OFCOM (2025) stated that over 90% of Gen Z use smartphones regularly for daily activities, from social networking to shopping. However, a lack of attention makes the situation much more complicated in this domain. Then, cost-effective approaches became a hardship for Zara to prosper in this area.  </w:t>
      </w:r>
      <w:proofErr w:type="spellStart"/>
      <w:r w:rsidRPr="00B24E60">
        <w:rPr>
          <w:rFonts w:ascii="Arial" w:eastAsia="Times New Roman" w:hAnsi="Arial" w:cs="Arial"/>
          <w:color w:val="000000" w:themeColor="text1"/>
        </w:rPr>
        <w:t>Sitaro</w:t>
      </w:r>
      <w:proofErr w:type="spellEnd"/>
      <w:r w:rsidRPr="00B24E60">
        <w:rPr>
          <w:rFonts w:ascii="Arial" w:eastAsia="Times New Roman" w:hAnsi="Arial" w:cs="Arial"/>
          <w:color w:val="000000" w:themeColor="text1"/>
        </w:rPr>
        <w:t xml:space="preserve"> (2020) identifies that Zara had been very inactive in ensuring that its marketing could yield quality results. In this case, Hu (2024) stated that Zara tends to be effective in creating personalized content that helps customers to engage in the conversation, making it easy to interact with the brand. This is where Zara comes in, as its use of online tools helps to integrate a better position in its market. As such, Inditex (2025) stated that Zara’s digital strategy helped to generate 22% of its annual sales, which was possible through its Zara application, as many fast fashion items tend to be bought by these people, leading to quality results. Then, using such applications helps these digital channels to interact with customers in more than 200 markets to attract them properly</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(Zara, 2025). However, </w:t>
      </w:r>
      <w:proofErr w:type="spellStart"/>
      <w:r w:rsidRPr="00B24E60">
        <w:rPr>
          <w:rFonts w:ascii="Arial" w:eastAsia="Times New Roman" w:hAnsi="Arial" w:cs="Arial"/>
          <w:color w:val="000000" w:themeColor="text1"/>
        </w:rPr>
        <w:t>Sitaro</w:t>
      </w:r>
      <w:proofErr w:type="spellEnd"/>
      <w:r w:rsidRPr="00B24E60">
        <w:rPr>
          <w:rFonts w:ascii="Arial" w:eastAsia="Times New Roman" w:hAnsi="Arial" w:cs="Arial"/>
          <w:color w:val="000000" w:themeColor="text1"/>
        </w:rPr>
        <w:t xml:space="preserve"> (2020) identifies that Zara might be relevant in its business, but its poor digital marketing raises questions about its potential effectiveness. </w:t>
      </w:r>
    </w:p>
    <w:p w14:paraId="1039ACB5" w14:textId="77777777" w:rsidR="00905726" w:rsidRPr="00B24E60" w:rsidRDefault="00905726" w:rsidP="00905726">
      <w:pPr>
        <w:spacing w:line="360" w:lineRule="auto"/>
        <w:jc w:val="both"/>
        <w:rPr>
          <w:rFonts w:ascii="Arial" w:eastAsia="Times New Roman" w:hAnsi="Arial" w:cs="Arial"/>
          <w:b/>
          <w:bCs/>
          <w:i/>
          <w:iCs/>
          <w:color w:val="000000" w:themeColor="text1"/>
        </w:rPr>
      </w:pPr>
      <w:r w:rsidRPr="00B24E60">
        <w:rPr>
          <w:rFonts w:ascii="Arial" w:eastAsia="Times New Roman" w:hAnsi="Arial" w:cs="Arial"/>
          <w:b/>
          <w:bCs/>
          <w:i/>
          <w:iCs/>
          <w:color w:val="000000" w:themeColor="text1"/>
        </w:rPr>
        <w:t>Theme 3: IMC and Consumer Buying Behavior.</w:t>
      </w:r>
    </w:p>
    <w:p w14:paraId="0FA35108"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Integrated Marketing Communication influences consumer buying behavior. This is very true, as </w:t>
      </w:r>
      <w:proofErr w:type="spellStart"/>
      <w:r w:rsidRPr="00B24E60">
        <w:rPr>
          <w:rFonts w:ascii="Arial" w:eastAsia="Times New Roman" w:hAnsi="Arial" w:cs="Arial"/>
          <w:color w:val="000000" w:themeColor="text1"/>
        </w:rPr>
        <w:t>Perwito</w:t>
      </w:r>
      <w:proofErr w:type="spellEnd"/>
      <w:r w:rsidRPr="00B24E60">
        <w:rPr>
          <w:rFonts w:ascii="Arial" w:eastAsia="Times New Roman" w:hAnsi="Arial" w:cs="Arial"/>
          <w:color w:val="000000" w:themeColor="text1"/>
        </w:rPr>
        <w:t xml:space="preserve">, Rahayu and </w:t>
      </w:r>
      <w:proofErr w:type="spellStart"/>
      <w:r w:rsidRPr="00B24E60">
        <w:rPr>
          <w:rFonts w:ascii="Arial" w:eastAsia="Times New Roman" w:hAnsi="Arial" w:cs="Arial"/>
          <w:color w:val="000000" w:themeColor="text1"/>
        </w:rPr>
        <w:t>Hendrayati</w:t>
      </w:r>
      <w:proofErr w:type="spellEnd"/>
      <w:r w:rsidRPr="00B24E60">
        <w:rPr>
          <w:rFonts w:ascii="Arial" w:eastAsia="Times New Roman" w:hAnsi="Arial" w:cs="Arial"/>
          <w:color w:val="000000" w:themeColor="text1"/>
        </w:rPr>
        <w:t xml:space="preserve"> (2021) stated that IMC channelizes communication to enhance brand equity, thereby boosting its effectiveness. These mixtures use advertising, digital media, as well as direct sales to generate a stronger urge to buy a product. In addition, GOV UK (2024) stated that 33% of people say that advertising helps them decide what to buy. However, traditional marketing attracts older segments, where cinema ads generate better behavior where GOV UK (2024) stated that only 6% expressed enjoyment, as it constitutes a greater mixture of nostalgia and videos. However, social media adverts tend to be very attractive to Gen Z people. The main reason is that Gen Z has an attraction towards social media, as people buy products after viewing social media posts</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(Vice Media, 2019). Deloitte (2023) stated that 58% of Gen Z and 55% of Millennials use social media sites before buying any items. Therefore, there is a combination of social media and older platforms to make the best purchases. </w:t>
      </w:r>
    </w:p>
    <w:p w14:paraId="07685901"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In this case, one needs to note that social media is used more by Gen Z people, and they are the ones who love fast fashion products. However, the case of Zara is very different, were usage of social media marketing hits differently. Ha (2021) stated that Zara’s advertising spend is much lower compared to H&amp;M, which led to poor results. Then, it is worth noting that the engagement rate is very different, as H&amp;M tends to be very active in its social media tools. As such, H&amp;M have an engagement rate of 0.5-0.8% as compared to Zara</w:t>
      </w:r>
      <w:r w:rsidRPr="00B24E60">
        <w:rPr>
          <w:rFonts w:ascii="Arial" w:hAnsi="Arial" w:cs="Arial"/>
          <w:color w:val="000000" w:themeColor="text1"/>
        </w:rPr>
        <w:t xml:space="preserve"> </w:t>
      </w:r>
      <w:r w:rsidRPr="00B24E60">
        <w:rPr>
          <w:rFonts w:ascii="Arial" w:eastAsia="Times New Roman" w:hAnsi="Arial" w:cs="Arial"/>
          <w:color w:val="000000" w:themeColor="text1"/>
        </w:rPr>
        <w:t>(H&amp;M, 2025). However, the caveat is that Zara allows some personalization in its content marketing, and this attracts the younger generation much better than H&amp;M's social media strategy (Li, 2021).</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Gordon-Smith (2022) stated that Zara made the best use of billboards, due to which people from different population segments can achieve the right result. However, this personalization relies on how Zara operates. As such, Inditex (2020) stated that 60% of Zara’s workforce is very young, where it is easy to generate effective consumer buying behavior in this workplace. </w:t>
      </w:r>
    </w:p>
    <w:p w14:paraId="492B3E93" w14:textId="77777777" w:rsidR="00905726" w:rsidRPr="00B24E60" w:rsidRDefault="00905726" w:rsidP="00905726">
      <w:pPr>
        <w:spacing w:line="360" w:lineRule="auto"/>
        <w:jc w:val="both"/>
        <w:rPr>
          <w:rFonts w:ascii="Arial" w:eastAsia="Times New Roman" w:hAnsi="Arial" w:cs="Arial"/>
          <w:b/>
          <w:bCs/>
          <w:i/>
          <w:iCs/>
          <w:color w:val="000000" w:themeColor="text1"/>
        </w:rPr>
      </w:pPr>
      <w:r w:rsidRPr="00B24E60">
        <w:rPr>
          <w:rFonts w:ascii="Arial" w:eastAsia="Times New Roman" w:hAnsi="Arial" w:cs="Arial"/>
          <w:b/>
          <w:bCs/>
          <w:i/>
          <w:iCs/>
          <w:color w:val="000000" w:themeColor="text1"/>
        </w:rPr>
        <w:t xml:space="preserve">Theme 4: Credibility, authenticity and trust </w:t>
      </w:r>
    </w:p>
    <w:p w14:paraId="1B0C649F"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Purchase decisions tend to be very complex in this context. It is very much required to note that effective decision-making is required to get the best result, but this should </w:t>
      </w:r>
      <w:r w:rsidRPr="00B24E60">
        <w:rPr>
          <w:rFonts w:ascii="Arial" w:eastAsia="Times New Roman" w:hAnsi="Arial" w:cs="Arial"/>
          <w:color w:val="000000" w:themeColor="text1"/>
        </w:rPr>
        <w:lastRenderedPageBreak/>
        <w:t>be extracted from the various aspects. This could be communication, credibility and authenticity that could influence whether an item could be purchased or not.</w:t>
      </w:r>
    </w:p>
    <w:p w14:paraId="457CEBB9" w14:textId="77777777" w:rsidR="00905726" w:rsidRPr="00B24E60" w:rsidRDefault="00905726" w:rsidP="00905726">
      <w:pPr>
        <w:spacing w:line="360" w:lineRule="auto"/>
        <w:jc w:val="both"/>
        <w:rPr>
          <w:rFonts w:ascii="Arial" w:eastAsia="Times New Roman" w:hAnsi="Arial" w:cs="Arial"/>
          <w:b/>
          <w:bCs/>
          <w:color w:val="000000" w:themeColor="text1"/>
        </w:rPr>
      </w:pPr>
      <w:r w:rsidRPr="00B24E60">
        <w:rPr>
          <w:rFonts w:ascii="Arial" w:eastAsia="Times New Roman" w:hAnsi="Arial" w:cs="Arial"/>
          <w:b/>
          <w:bCs/>
          <w:color w:val="000000" w:themeColor="text1"/>
        </w:rPr>
        <w:t>Communication clarity</w:t>
      </w:r>
    </w:p>
    <w:p w14:paraId="646BE861"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The first case is communication, which is how the product is communicated to the audience. Here, Capgemini (2026) stated that 71% of consumers tend to love personalized interactions, but they are not able to get clear messages. This is where Zara tends to help to change the content as per the purchasing needs. Here, the Artificial Intelligence or AI, used by Zara helps to personalize its messages as per the data obtained through the application, leading to quality sales.  As such, it is important to note that effective communication could generate better sharing of ideas from one area to another. Ruan, Sang and Zeng (2022) stated that flat management used by Zara tends to get a better edge in this domain, where this presents a decentralized system, making it easy to share ideas and work in loops to yield effective results. However, the communication aspect tends to be affected by a lack of investment to boost mobile-led marketing. In this case, J.P. Morgan (2021) stated that over the past few years, the rate of mobile-led traffic had increased by 22.7%, which can meet the needs of customers. These messages are very inaccurate, leading to backlash from some kind of activists and poor outcomes.</w:t>
      </w:r>
    </w:p>
    <w:p w14:paraId="1ABEB8B8" w14:textId="77777777" w:rsidR="00905726" w:rsidRPr="00B24E60" w:rsidRDefault="00905726" w:rsidP="00905726">
      <w:pPr>
        <w:spacing w:line="360" w:lineRule="auto"/>
        <w:jc w:val="both"/>
        <w:rPr>
          <w:rFonts w:ascii="Arial" w:eastAsia="Times New Roman" w:hAnsi="Arial" w:cs="Arial"/>
          <w:b/>
          <w:bCs/>
          <w:color w:val="000000" w:themeColor="text1"/>
        </w:rPr>
      </w:pPr>
      <w:r w:rsidRPr="00B24E60">
        <w:rPr>
          <w:rFonts w:ascii="Arial" w:eastAsia="Times New Roman" w:hAnsi="Arial" w:cs="Arial"/>
          <w:b/>
          <w:bCs/>
          <w:color w:val="000000" w:themeColor="text1"/>
        </w:rPr>
        <w:t>Message credibility</w:t>
      </w:r>
    </w:p>
    <w:p w14:paraId="21C11867"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Fast fashion clothes-related messaging could be trusted when the messages could be considered credible. Here, Zara is said to have lowered its carbon emissions, but situations tend to be recalled differently. As such, </w:t>
      </w:r>
      <w:proofErr w:type="spellStart"/>
      <w:r w:rsidRPr="00B24E60">
        <w:rPr>
          <w:rFonts w:ascii="Arial" w:eastAsia="Times New Roman" w:hAnsi="Arial" w:cs="Arial"/>
          <w:color w:val="000000" w:themeColor="text1"/>
        </w:rPr>
        <w:t>Speranskaya</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Caterbow</w:t>
      </w:r>
      <w:proofErr w:type="spellEnd"/>
      <w:r w:rsidRPr="00B24E60">
        <w:rPr>
          <w:rFonts w:ascii="Arial" w:eastAsia="Times New Roman" w:hAnsi="Arial" w:cs="Arial"/>
          <w:color w:val="000000" w:themeColor="text1"/>
        </w:rPr>
        <w:t xml:space="preserve"> (2020) stated that the ingredients in this product are traceable, making it hard to generate the best result. This is very significant as well, as Zara’s policies do not show how transparent it is in its products. However, Zara’s involvement in its advertising strategy tends to be very weak, due to which it is not clear how credible it is. Here, Yin (2022)</w:t>
      </w:r>
      <w:r w:rsidRPr="00B24E60">
        <w:rPr>
          <w:rFonts w:ascii="Arial" w:hAnsi="Arial" w:cs="Arial"/>
          <w:color w:val="000000" w:themeColor="text1"/>
        </w:rPr>
        <w:t xml:space="preserve"> </w:t>
      </w:r>
      <w:r w:rsidRPr="00B24E60">
        <w:rPr>
          <w:rFonts w:ascii="Arial" w:eastAsia="Times New Roman" w:hAnsi="Arial" w:cs="Arial"/>
          <w:color w:val="000000" w:themeColor="text1"/>
        </w:rPr>
        <w:t>stated that Zara’s social media platforms such as Facebook and YouTube exist merely as a feed for updates where customers cannot interact with each other. As a result, limited two-way interaction may reduce opportunities for relational engagement, although the available evidence does not establish a direct decline in brand trust.</w:t>
      </w:r>
    </w:p>
    <w:p w14:paraId="07D1EBAE" w14:textId="77777777" w:rsidR="00905726" w:rsidRPr="00B24E60" w:rsidRDefault="00905726" w:rsidP="00905726">
      <w:pPr>
        <w:spacing w:line="360" w:lineRule="auto"/>
        <w:jc w:val="both"/>
        <w:rPr>
          <w:rFonts w:ascii="Arial" w:eastAsia="Times New Roman" w:hAnsi="Arial" w:cs="Arial"/>
          <w:b/>
          <w:bCs/>
          <w:color w:val="000000" w:themeColor="text1"/>
        </w:rPr>
      </w:pPr>
      <w:r w:rsidRPr="00B24E60">
        <w:rPr>
          <w:rFonts w:ascii="Arial" w:eastAsia="Times New Roman" w:hAnsi="Arial" w:cs="Arial"/>
          <w:b/>
          <w:bCs/>
          <w:color w:val="000000" w:themeColor="text1"/>
        </w:rPr>
        <w:t>Perceived authenticity</w:t>
      </w:r>
    </w:p>
    <w:p w14:paraId="1B4B37E6"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lastRenderedPageBreak/>
        <w:t>However, the main issue lies in the authenticity of the brand. Here, using authentic messages could generate quality insights that lead to quality outcomes. As such, Yin (2022) stated that Zara’s social media presence is very weak and bleak, where trust comes from close circles, as there is a poor chance of getting better outcomes. Here,</w:t>
      </w:r>
      <w:r w:rsidRPr="00B24E60">
        <w:rPr>
          <w:rFonts w:ascii="Arial" w:hAnsi="Arial" w:cs="Arial"/>
          <w:color w:val="000000" w:themeColor="text1"/>
        </w:rPr>
        <w:t xml:space="preserve"> </w:t>
      </w:r>
      <w:r w:rsidRPr="00B24E60">
        <w:rPr>
          <w:rFonts w:ascii="Arial" w:eastAsia="Times New Roman" w:hAnsi="Arial" w:cs="Arial"/>
          <w:color w:val="000000" w:themeColor="text1"/>
        </w:rPr>
        <w:t>Inditex (2020) stated that 60% of Zara’s workforce is very young, but the transparent flow of raw materials from one area to another and complaints are hard to solve in this area. However, the main thing that led to poor results is the lack of authentic content being communicated to the audience. Inditex (2020) stated that very few UK shoppers spend more time with brands that they perceive to be authentic, and they are more loyal to authentic retailers. In such cases, authenticity improves the messages properly, due to which a better result is attained.</w:t>
      </w:r>
    </w:p>
    <w:p w14:paraId="2FAC232F" w14:textId="77777777" w:rsidR="00905726" w:rsidRPr="00B24E60" w:rsidRDefault="00905726" w:rsidP="00905726">
      <w:pPr>
        <w:spacing w:line="360" w:lineRule="auto"/>
        <w:jc w:val="both"/>
        <w:rPr>
          <w:rFonts w:ascii="Arial" w:eastAsia="Times New Roman" w:hAnsi="Arial" w:cs="Arial"/>
          <w:b/>
          <w:bCs/>
          <w:color w:val="000000" w:themeColor="text1"/>
        </w:rPr>
      </w:pPr>
      <w:r w:rsidRPr="00B24E60">
        <w:rPr>
          <w:rFonts w:ascii="Arial" w:eastAsia="Times New Roman" w:hAnsi="Arial" w:cs="Arial"/>
          <w:b/>
          <w:bCs/>
          <w:color w:val="000000" w:themeColor="text1"/>
        </w:rPr>
        <w:t>Sustainability credibility and its associated consumer trust</w:t>
      </w:r>
    </w:p>
    <w:p w14:paraId="79CE977D"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However, Zara faces an authenticity issue where, despite having flat management, there are issues like the absence of authentic messages that lower its sales. On the other hand, Inditex (2020) stated that UK consumers believe that direct-to-consumer, or DTC, channels are seen to be more authentic, that lead to quality results. In this case, Zara (2025) stated that Zara still uses flagship global retail stores, an e-commerce website, and its dedicated mobile shopping application to increase its sales properly. After this, it is vital to evaluate whether the marketing should be able to cater to the needs of the audience. As such, Yin (2022) stated that Zara's mobile app and Zara's website are regarded as owned media for Zara to market its brand, along with physical stores, which need to adapt new proactive media to generate effective sales.</w:t>
      </w:r>
    </w:p>
    <w:p w14:paraId="05969950" w14:textId="77777777" w:rsidR="00905726" w:rsidRPr="00B24E60" w:rsidRDefault="00905726" w:rsidP="00905726">
      <w:pPr>
        <w:spacing w:line="360" w:lineRule="auto"/>
        <w:jc w:val="both"/>
        <w:rPr>
          <w:rFonts w:ascii="Arial" w:eastAsia="Times New Roman" w:hAnsi="Arial" w:cs="Arial"/>
          <w:b/>
          <w:bCs/>
          <w:i/>
          <w:iCs/>
          <w:color w:val="000000" w:themeColor="text1"/>
        </w:rPr>
      </w:pPr>
      <w:r w:rsidRPr="00B24E60">
        <w:rPr>
          <w:rFonts w:ascii="Arial" w:eastAsia="Times New Roman" w:hAnsi="Arial" w:cs="Arial"/>
          <w:b/>
          <w:bCs/>
          <w:i/>
          <w:iCs/>
          <w:color w:val="000000" w:themeColor="text1"/>
        </w:rPr>
        <w:t>Theme 5: Claim–Action Inconsistency</w:t>
      </w:r>
    </w:p>
    <w:p w14:paraId="7D84521F"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Communication can be consistent across channels but still lose credibility if organizational conduct appears inconsistent with the message. Yin (2022) stated that Zara's mobile app and website tend to use word of mouth to boost its sales, but some of its activities could not claim that it had been able to solve the problems properly. As such, Stooksbury (2021) stated that Zara fails to adopt, imbibe and leverage social media and digital platforms to generate better profits, due to which it failed to increase its outreach in this area. Then, executing IMC faces lots of issues as well, due to which the messages could not be consistent</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(Orchard Media and Events, 2023). Yang (2025) stated that Zara faces integration delays where it could not generate the right </w:t>
      </w:r>
      <w:r w:rsidRPr="00B24E60">
        <w:rPr>
          <w:rFonts w:ascii="Arial" w:eastAsia="Times New Roman" w:hAnsi="Arial" w:cs="Arial"/>
          <w:color w:val="000000" w:themeColor="text1"/>
        </w:rPr>
        <w:lastRenderedPageBreak/>
        <w:t xml:space="preserve">messaging consistency, and it affects the business results. However, the main issues lie in the fact that the skill gaps are high. As such, Uniat (2024) stated that Zara’s businesses fail due to a lack of digital integration, and that </w:t>
      </w:r>
      <w:proofErr w:type="gramStart"/>
      <w:r w:rsidRPr="00B24E60">
        <w:rPr>
          <w:rFonts w:ascii="Arial" w:eastAsia="Times New Roman" w:hAnsi="Arial" w:cs="Arial"/>
          <w:color w:val="000000" w:themeColor="text1"/>
        </w:rPr>
        <w:t>this costs</w:t>
      </w:r>
      <w:proofErr w:type="gramEnd"/>
      <w:r w:rsidRPr="00B24E60">
        <w:rPr>
          <w:rFonts w:ascii="Arial" w:eastAsia="Times New Roman" w:hAnsi="Arial" w:cs="Arial"/>
          <w:color w:val="000000" w:themeColor="text1"/>
        </w:rPr>
        <w:t xml:space="preserve"> the company. In this case, it is important to note that integrated marketing communication is very relevant to boosting the fast fashion industry (Tran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2024).</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The main issue is that the company fails to integrate digitalization and data analytics to develop a proper supply chain, followed by its poor marketing messages, as there are some channels in which it lacks proper presence (Inditex, 2021). Following this, IMC needs better marketing messaging, which could boost its sales, but Yin (2022) stated in their work that Zara failed in its crisis communication strategy, where some crises are not communicated effectively. </w:t>
      </w:r>
    </w:p>
    <w:p w14:paraId="584F7B14"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In this case, this communication activity could solve any problems and lower any kind of conflicts in this domain. However, in a crisis like greenwashing, Zara has been criticized for not being able to maintain its transparency style (Einarsdóttir, 2024). Although Ruan, Sang and Zeng (2022) stated that Zara had been able to embed its flat management style but still there, transparency and </w:t>
      </w:r>
      <w:proofErr w:type="spellStart"/>
      <w:r w:rsidRPr="00B24E60">
        <w:rPr>
          <w:rFonts w:ascii="Arial" w:eastAsia="Times New Roman" w:hAnsi="Arial" w:cs="Arial"/>
          <w:color w:val="000000" w:themeColor="text1"/>
        </w:rPr>
        <w:t>its</w:t>
      </w:r>
      <w:proofErr w:type="spellEnd"/>
      <w:r w:rsidRPr="00B24E60">
        <w:rPr>
          <w:rFonts w:ascii="Arial" w:eastAsia="Times New Roman" w:hAnsi="Arial" w:cs="Arial"/>
          <w:color w:val="000000" w:themeColor="text1"/>
        </w:rPr>
        <w:t xml:space="preserve"> kind of practices were still lacking. </w:t>
      </w:r>
      <w:proofErr w:type="spellStart"/>
      <w:r w:rsidRPr="00B24E60">
        <w:rPr>
          <w:rFonts w:ascii="Arial" w:eastAsia="Times New Roman" w:hAnsi="Arial" w:cs="Arial"/>
          <w:color w:val="000000" w:themeColor="text1"/>
        </w:rPr>
        <w:t>Speranskaya</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Caterbow</w:t>
      </w:r>
      <w:proofErr w:type="spellEnd"/>
      <w:r w:rsidRPr="00B24E60">
        <w:rPr>
          <w:rFonts w:ascii="Arial" w:eastAsia="Times New Roman" w:hAnsi="Arial" w:cs="Arial"/>
          <w:color w:val="000000" w:themeColor="text1"/>
        </w:rPr>
        <w:t xml:space="preserve"> (2020) stated that traceability and transparency have become crucial factors driving consumer choices to generate quality business outcomes. This showed a shift in corporate policies where Zara failed to integrate such practices to earn trust and credibility.  This maintained a claim-action inconsistency in its channels.</w:t>
      </w:r>
    </w:p>
    <w:p w14:paraId="7C318601"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44" w:name="_vtjemf6k2hpq" w:colFirst="0" w:colLast="0"/>
      <w:bookmarkEnd w:id="44"/>
      <w:r w:rsidRPr="00B24E60">
        <w:rPr>
          <w:rFonts w:ascii="Arial" w:hAnsi="Arial" w:cs="Arial"/>
          <w:color w:val="000000" w:themeColor="text1"/>
          <w:sz w:val="24"/>
          <w:szCs w:val="24"/>
        </w:rPr>
        <w:t>Summary of Findings</w:t>
      </w:r>
    </w:p>
    <w:p w14:paraId="12EEC91B"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The findings indicate that Zara operates a partly integrated physical and digital communication system; Digital channels are particularly relevant to younger consumers, where cross-channel consistency alone does not guarantee credibility. This is followed by the fact that authenticity and sustainability claim–action consistency appears important to trust. Therefore, IMC effectiveness appears conditional on both communication integration and organizational credibility.</w:t>
      </w:r>
    </w:p>
    <w:p w14:paraId="6DA5C448" w14:textId="77777777" w:rsidR="00905726" w:rsidRPr="00B24E60" w:rsidRDefault="00905726" w:rsidP="00905726">
      <w:pPr>
        <w:rPr>
          <w:rFonts w:ascii="Arial" w:eastAsia="Times New Roman" w:hAnsi="Arial" w:cs="Arial"/>
          <w:b/>
          <w:bCs/>
          <w:color w:val="000000" w:themeColor="text1"/>
        </w:rPr>
      </w:pPr>
      <w:r w:rsidRPr="00B24E60">
        <w:rPr>
          <w:rFonts w:ascii="Arial" w:hAnsi="Arial" w:cs="Arial"/>
          <w:color w:val="000000" w:themeColor="text1"/>
        </w:rPr>
        <w:br w:type="page"/>
      </w:r>
    </w:p>
    <w:p w14:paraId="0B67F632" w14:textId="77777777" w:rsidR="00905726" w:rsidRPr="00B24E60" w:rsidRDefault="00905726" w:rsidP="00905726">
      <w:pPr>
        <w:pStyle w:val="Heading1"/>
        <w:numPr>
          <w:ilvl w:val="0"/>
          <w:numId w:val="1"/>
        </w:numPr>
        <w:rPr>
          <w:rFonts w:ascii="Arial" w:hAnsi="Arial" w:cs="Arial"/>
          <w:color w:val="000000" w:themeColor="text1"/>
          <w:sz w:val="24"/>
          <w:szCs w:val="24"/>
        </w:rPr>
      </w:pPr>
      <w:bookmarkStart w:id="45" w:name="_nw9mei7z961t" w:colFirst="0" w:colLast="0"/>
      <w:bookmarkEnd w:id="45"/>
      <w:r w:rsidRPr="00B24E60">
        <w:rPr>
          <w:rFonts w:ascii="Arial" w:hAnsi="Arial" w:cs="Arial"/>
          <w:color w:val="000000" w:themeColor="text1"/>
          <w:sz w:val="24"/>
          <w:szCs w:val="24"/>
        </w:rPr>
        <w:lastRenderedPageBreak/>
        <w:t>Chapter 5: Discussion</w:t>
      </w:r>
    </w:p>
    <w:p w14:paraId="2E5C8F57"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46" w:name="_42hzyy2d9ixf" w:colFirst="0" w:colLast="0"/>
      <w:bookmarkEnd w:id="46"/>
      <w:r w:rsidRPr="00B24E60">
        <w:rPr>
          <w:rFonts w:ascii="Arial" w:hAnsi="Arial" w:cs="Arial"/>
          <w:color w:val="000000" w:themeColor="text1"/>
          <w:sz w:val="24"/>
          <w:szCs w:val="24"/>
        </w:rPr>
        <w:t xml:space="preserve">Interpretation of Findings  </w:t>
      </w:r>
    </w:p>
    <w:p w14:paraId="2FF3D8C5" w14:textId="77777777" w:rsidR="00905726" w:rsidRPr="00B24E60" w:rsidRDefault="00905726" w:rsidP="00905726">
      <w:pPr>
        <w:spacing w:line="360" w:lineRule="auto"/>
        <w:jc w:val="both"/>
        <w:rPr>
          <w:rFonts w:ascii="Arial" w:eastAsia="Times New Roman" w:hAnsi="Arial" w:cs="Arial"/>
          <w:b/>
          <w:bCs/>
          <w:color w:val="000000" w:themeColor="text1"/>
        </w:rPr>
      </w:pPr>
      <w:r w:rsidRPr="00B24E60">
        <w:rPr>
          <w:rFonts w:ascii="Arial" w:eastAsia="Times New Roman" w:hAnsi="Arial" w:cs="Arial"/>
          <w:b/>
          <w:bCs/>
          <w:color w:val="000000" w:themeColor="text1"/>
        </w:rPr>
        <w:t>IMC consistency, credibility and authenticity</w:t>
      </w:r>
    </w:p>
    <w:p w14:paraId="38CFC114"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study showed the consistency that Integrated Marketing Communication brings to boost consumer buying behavior in the UK fast-fashion industry through a qualitative case study of Zara. As such, the study showed that Zara tries to use its experience related marketing than data led one which gives it a positive side. For better performance, </w:t>
      </w:r>
      <w:proofErr w:type="spellStart"/>
      <w:r w:rsidRPr="00B24E60">
        <w:rPr>
          <w:rFonts w:ascii="Arial" w:eastAsia="Times New Roman" w:hAnsi="Arial" w:cs="Arial"/>
          <w:color w:val="000000" w:themeColor="text1"/>
        </w:rPr>
        <w:t>Pelević</w:t>
      </w:r>
      <w:proofErr w:type="spellEnd"/>
      <w:r w:rsidRPr="00B24E60">
        <w:rPr>
          <w:rFonts w:ascii="Arial" w:eastAsia="Times New Roman" w:hAnsi="Arial" w:cs="Arial"/>
          <w:color w:val="000000" w:themeColor="text1"/>
        </w:rPr>
        <w:t xml:space="preserve"> (2025) stated that Zara spends approximately 0.3% of revenue on advertising as compared to H&amp;M’s 5-7%, which saved $1 billion in annual savings. This strategy aligns with its usage of the Zara App and marketing aspects where localized influencers are preferred, making it easy to get a better edge in the market. It helps to keep consistency in its messaging, which can be catered to any audience whenever required and attracts the audience. </w:t>
      </w:r>
    </w:p>
    <w:p w14:paraId="152EE8FF"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Zara's comparatively limited use of conventional advertising may contribute to a less overtly branded image, but credibility depends more fundamentally on whether communications are perceived as coherent, substantiated and aligned with organizational conduct. However, the main thing is that Zara tries to integrate with other services to offer a seamless experience, leading to good results in this work. However, as the study is carried out, Zara might face poor social media marketing, but its usage of billboards somehow lowers its generation gap and tends to position it successfully in this work. As such, it has a better edge in the market, but there is a big gap where communication, credibility and authenticity remain very relevant.</w:t>
      </w:r>
    </w:p>
    <w:p w14:paraId="43AD321D" w14:textId="77777777" w:rsidR="00905726" w:rsidRPr="00B24E60" w:rsidRDefault="00905726" w:rsidP="00905726">
      <w:pPr>
        <w:spacing w:line="360" w:lineRule="auto"/>
        <w:jc w:val="both"/>
        <w:rPr>
          <w:rFonts w:ascii="Arial" w:eastAsia="Times New Roman" w:hAnsi="Arial" w:cs="Arial"/>
          <w:b/>
          <w:bCs/>
          <w:color w:val="000000" w:themeColor="text1"/>
        </w:rPr>
      </w:pPr>
      <w:r w:rsidRPr="00B24E60">
        <w:rPr>
          <w:rFonts w:ascii="Arial" w:eastAsia="Times New Roman" w:hAnsi="Arial" w:cs="Arial"/>
          <w:b/>
          <w:bCs/>
          <w:color w:val="000000" w:themeColor="text1"/>
        </w:rPr>
        <w:t>Trust and purchase intent</w:t>
      </w:r>
    </w:p>
    <w:p w14:paraId="66685434"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OFCOM (2025) stated that over 90% of Gen Z use smartphones regularly for daily activities, from social networking to shopping, where Zara tends to be an inactive player, and this slowed down its business. In this case, it shows that Zara may face a strategic vulnerability in engaging digitally intensive younger consumers, making it hard to operate in a crisis with rival factions like H&amp;M. In this case, social media adverts are much more important for Zara, but the lack of activity on it raises questions about how it operates. The reason, as Deloitte (2023) stated, 58% of Gen Z or 55% of Millennials use social media sites before buying any items. This lowered its scope to rival some of its biggest competitors like H&amp;M. </w:t>
      </w:r>
    </w:p>
    <w:p w14:paraId="4B734EA5" w14:textId="77777777" w:rsidR="00905726" w:rsidRPr="00B24E60" w:rsidRDefault="00905726" w:rsidP="00905726">
      <w:pPr>
        <w:spacing w:line="360" w:lineRule="auto"/>
        <w:jc w:val="both"/>
        <w:rPr>
          <w:rFonts w:ascii="Arial" w:eastAsia="Times New Roman" w:hAnsi="Arial" w:cs="Arial"/>
          <w:b/>
          <w:bCs/>
          <w:color w:val="000000" w:themeColor="text1"/>
        </w:rPr>
      </w:pPr>
      <w:r w:rsidRPr="00B24E60">
        <w:rPr>
          <w:rFonts w:ascii="Arial" w:eastAsia="Times New Roman" w:hAnsi="Arial" w:cs="Arial"/>
          <w:b/>
          <w:bCs/>
          <w:color w:val="000000" w:themeColor="text1"/>
        </w:rPr>
        <w:lastRenderedPageBreak/>
        <w:t>Claim-action inconsistency</w:t>
      </w:r>
    </w:p>
    <w:p w14:paraId="219CDE2B"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findings suggest that IMC coherence operates at two levels. The first is communication consistency across channels; the second is substantive consistency between corporate claims and organizational conduct. This is particularly important for sustainability-related communication because perceived discrepancies can weaken credibility even where cross-channel messaging is internally consistent. Zara must be able to adopt a crisis communication strategy to ensure effective results are attained. However, Ruan, Sang and Zeng (2022) stated that traceability and transparency have become crucial factors driving consumer choices to reject Zara, as some of its policies have integrated organizational bureaucracy and capitalism, highly leading to influence consumer buying behavior in the UK fast fashion sector. </w:t>
      </w:r>
    </w:p>
    <w:p w14:paraId="1A03E360"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47" w:name="_m834euk4zwa4" w:colFirst="0" w:colLast="0"/>
      <w:bookmarkEnd w:id="47"/>
      <w:r w:rsidRPr="00B24E60">
        <w:rPr>
          <w:rFonts w:ascii="Arial" w:hAnsi="Arial" w:cs="Arial"/>
          <w:color w:val="000000" w:themeColor="text1"/>
          <w:sz w:val="24"/>
          <w:szCs w:val="24"/>
        </w:rPr>
        <w:t xml:space="preserve">Comparison with Previous Literature  </w:t>
      </w:r>
    </w:p>
    <w:p w14:paraId="2236A5DB"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The discussion section works properly when aligned with research objectives. This alignment is shown below –</w:t>
      </w:r>
    </w:p>
    <w:p w14:paraId="25857D14" w14:textId="77777777" w:rsidR="00905726" w:rsidRPr="00B24E60" w:rsidRDefault="00905726" w:rsidP="00905726">
      <w:pPr>
        <w:spacing w:line="360" w:lineRule="auto"/>
        <w:jc w:val="both"/>
        <w:rPr>
          <w:rFonts w:ascii="Arial" w:eastAsia="Times New Roman" w:hAnsi="Arial" w:cs="Arial"/>
          <w:b/>
          <w:bCs/>
          <w:i/>
          <w:iCs/>
          <w:color w:val="000000" w:themeColor="text1"/>
        </w:rPr>
      </w:pPr>
      <w:r w:rsidRPr="00B24E60">
        <w:rPr>
          <w:rFonts w:ascii="Arial" w:eastAsia="Times New Roman" w:hAnsi="Arial" w:cs="Arial"/>
          <w:b/>
          <w:bCs/>
          <w:i/>
          <w:iCs/>
          <w:color w:val="000000" w:themeColor="text1"/>
        </w:rPr>
        <w:t>Connecting with the first research objective</w:t>
      </w:r>
    </w:p>
    <w:p w14:paraId="0D1C3CCA"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first objective is to examine the Integrated Marketing Communication strategies employed by Zara. The unison and integration across all services gave Zara an advantageous edge in the market. This comes through its integration with the Zara application, website and physical stores, which offers it a competitive edge. Literature works like Qasem, </w:t>
      </w:r>
      <w:proofErr w:type="spellStart"/>
      <w:r w:rsidRPr="00B24E60">
        <w:rPr>
          <w:rFonts w:ascii="Arial" w:eastAsia="Times New Roman" w:hAnsi="Arial" w:cs="Arial"/>
          <w:color w:val="000000" w:themeColor="text1"/>
        </w:rPr>
        <w:t>Aldumaini</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Alhakimi</w:t>
      </w:r>
      <w:proofErr w:type="spellEnd"/>
      <w:r w:rsidRPr="00B24E60">
        <w:rPr>
          <w:rFonts w:ascii="Arial" w:eastAsia="Times New Roman" w:hAnsi="Arial" w:cs="Arial"/>
          <w:color w:val="000000" w:themeColor="text1"/>
        </w:rPr>
        <w:t xml:space="preserve"> (2022) stated that IMC unifies the messages across different types of channels to market the product as required. This strategy builds better relationships with customers and molds customers' views. However, the consistency gap across its channels makes it hard to ensure that the messaging consistency is felt properly. This shows that P1 is supported by evidence that consistency is missing, where some efforts are required. </w:t>
      </w:r>
    </w:p>
    <w:p w14:paraId="0F54C0AA" w14:textId="77777777" w:rsidR="00905726" w:rsidRPr="00B24E60" w:rsidRDefault="00905726" w:rsidP="00905726">
      <w:pPr>
        <w:spacing w:line="360" w:lineRule="auto"/>
        <w:jc w:val="both"/>
        <w:rPr>
          <w:rFonts w:ascii="Arial" w:eastAsia="Times New Roman" w:hAnsi="Arial" w:cs="Arial"/>
          <w:b/>
          <w:bCs/>
          <w:i/>
          <w:iCs/>
          <w:color w:val="000000" w:themeColor="text1"/>
        </w:rPr>
      </w:pPr>
      <w:r w:rsidRPr="00B24E60">
        <w:rPr>
          <w:rFonts w:ascii="Arial" w:eastAsia="Times New Roman" w:hAnsi="Arial" w:cs="Arial"/>
          <w:b/>
          <w:bCs/>
          <w:i/>
          <w:iCs/>
          <w:color w:val="000000" w:themeColor="text1"/>
        </w:rPr>
        <w:t>Connecting with the second research objective</w:t>
      </w:r>
    </w:p>
    <w:p w14:paraId="417004D6"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second research objective is to explore how consumers interpret Zara's Integrated Marketing Communication. This is very much required in the current case where social media marketing and fighting narratives remain a complicated setting. In this case, a lack of social media activity by Zara puts it in a less convincing position, which generates losses. The same statement echoes in the works of Rehman, Gulzar and </w:t>
      </w:r>
      <w:r w:rsidRPr="00B24E60">
        <w:rPr>
          <w:rFonts w:ascii="Arial" w:eastAsia="Times New Roman" w:hAnsi="Arial" w:cs="Arial"/>
          <w:color w:val="000000" w:themeColor="text1"/>
        </w:rPr>
        <w:lastRenderedPageBreak/>
        <w:t xml:space="preserve">Aslam (2022), who stated that marketing messages tend to be misinterpreted as they do not have the same message, which led to fewer purchases. However, influencers are being used, but very few, as the marketing budget tends to be limited. This supports mixed evidence to justify P2 that perceived credibility and authenticity are likely to strengthen consumer trust. The reason is that there could be some negative aspects, as influencers can lead to better results but, at the same time, there could be some issues. </w:t>
      </w:r>
    </w:p>
    <w:p w14:paraId="01765FBC" w14:textId="77777777" w:rsidR="00905726" w:rsidRPr="00B24E60" w:rsidRDefault="00905726" w:rsidP="00905726">
      <w:pPr>
        <w:spacing w:line="360" w:lineRule="auto"/>
        <w:jc w:val="both"/>
        <w:rPr>
          <w:rFonts w:ascii="Arial" w:eastAsia="Times New Roman" w:hAnsi="Arial" w:cs="Arial"/>
          <w:b/>
          <w:bCs/>
          <w:i/>
          <w:iCs/>
          <w:color w:val="000000" w:themeColor="text1"/>
        </w:rPr>
      </w:pPr>
      <w:r w:rsidRPr="00B24E60">
        <w:rPr>
          <w:rFonts w:ascii="Arial" w:eastAsia="Times New Roman" w:hAnsi="Arial" w:cs="Arial"/>
          <w:b/>
          <w:bCs/>
          <w:i/>
          <w:iCs/>
          <w:color w:val="000000" w:themeColor="text1"/>
        </w:rPr>
        <w:t>Connecting with the third research objective</w:t>
      </w:r>
    </w:p>
    <w:p w14:paraId="3543688B" w14:textId="77777777" w:rsidR="00905726" w:rsidRPr="00B24E60" w:rsidRDefault="00905726" w:rsidP="00905726">
      <w:pPr>
        <w:spacing w:line="360" w:lineRule="auto"/>
        <w:jc w:val="both"/>
        <w:rPr>
          <w:rFonts w:ascii="Arial" w:eastAsia="Times New Roman" w:hAnsi="Arial" w:cs="Arial"/>
          <w:b/>
          <w:bCs/>
          <w:i/>
          <w:iCs/>
          <w:color w:val="000000" w:themeColor="text1"/>
        </w:rPr>
      </w:pPr>
      <w:r w:rsidRPr="00B24E60">
        <w:rPr>
          <w:rFonts w:ascii="Arial" w:eastAsia="Times New Roman" w:hAnsi="Arial" w:cs="Arial"/>
          <w:color w:val="000000" w:themeColor="text1"/>
        </w:rPr>
        <w:t xml:space="preserve">The third objective is to critically evaluate the influence of Integrated Marketing Communication on consumer buying behavior. This study showed that IMC affected consumer buying behavior as it could convey messages across all sites properly. However, the consistency domain in IMC had not been shown properly, and a lack of social media usage generated inconsistency in this domain. This aligns with Wang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who stated that a lack of facts in the messages makes it much more inconsistent in the current domain. </w:t>
      </w:r>
      <w:proofErr w:type="gramStart"/>
      <w:r w:rsidRPr="00B24E60">
        <w:rPr>
          <w:rFonts w:ascii="Arial" w:eastAsia="Times New Roman" w:hAnsi="Arial" w:cs="Arial"/>
          <w:color w:val="000000" w:themeColor="text1"/>
        </w:rPr>
        <w:t>This evidences</w:t>
      </w:r>
      <w:proofErr w:type="gramEnd"/>
      <w:r w:rsidRPr="00B24E60">
        <w:rPr>
          <w:rFonts w:ascii="Arial" w:eastAsia="Times New Roman" w:hAnsi="Arial" w:cs="Arial"/>
          <w:color w:val="000000" w:themeColor="text1"/>
        </w:rPr>
        <w:t xml:space="preserve"> prove supporting claims that fit P3, who stated that perceived inconsistency between corporate sustainability claims and organizational conduct weakens consumer trust.</w:t>
      </w:r>
    </w:p>
    <w:p w14:paraId="760E6DA4" w14:textId="77777777" w:rsidR="00905726" w:rsidRPr="00B24E60" w:rsidRDefault="00905726" w:rsidP="00905726">
      <w:pPr>
        <w:spacing w:line="360" w:lineRule="auto"/>
        <w:jc w:val="both"/>
        <w:rPr>
          <w:rFonts w:ascii="Arial" w:eastAsia="Times New Roman" w:hAnsi="Arial" w:cs="Arial"/>
          <w:b/>
          <w:bCs/>
          <w:i/>
          <w:iCs/>
          <w:color w:val="000000" w:themeColor="text1"/>
        </w:rPr>
      </w:pPr>
      <w:r w:rsidRPr="00B24E60">
        <w:rPr>
          <w:rFonts w:ascii="Arial" w:eastAsia="Times New Roman" w:hAnsi="Arial" w:cs="Arial"/>
          <w:b/>
          <w:bCs/>
          <w:i/>
          <w:iCs/>
          <w:color w:val="000000" w:themeColor="text1"/>
        </w:rPr>
        <w:t>Connecting with the fourth research objective</w:t>
      </w:r>
    </w:p>
    <w:p w14:paraId="22912D6B"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fourth objective is to explore how communication credibility and perceived authenticity influence purchasing decisions. This is vital as the messages must have credibility, communication and authenticity. This could attract customers properly, and this aligns with Wang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who stated that most facts are unverified, leading to some skepticism, making it hard to consider it to be normal. However, Badhwar et al. (2024) argued that there is a lack of transparency and accountability in these kinds of business practices. This, however, has mixed evidence for P4, where it is very unclear how communication credibility and perceived authenticity could influence purchasing decisions. However, there are still some relevant signals in the work where credibility, authenticity and proper communication could influence purchase decisions. </w:t>
      </w:r>
    </w:p>
    <w:p w14:paraId="36883544" w14:textId="77777777" w:rsidR="00905726" w:rsidRPr="00B24E60" w:rsidRDefault="00905726" w:rsidP="00905726">
      <w:pPr>
        <w:spacing w:line="360" w:lineRule="auto"/>
        <w:jc w:val="both"/>
        <w:rPr>
          <w:rFonts w:ascii="Arial" w:eastAsia="Times New Roman" w:hAnsi="Arial" w:cs="Arial"/>
          <w:b/>
          <w:bCs/>
          <w:i/>
          <w:iCs/>
          <w:color w:val="000000" w:themeColor="text1"/>
        </w:rPr>
      </w:pPr>
      <w:r w:rsidRPr="00B24E60">
        <w:rPr>
          <w:rFonts w:ascii="Arial" w:eastAsia="Times New Roman" w:hAnsi="Arial" w:cs="Arial"/>
          <w:b/>
          <w:bCs/>
          <w:i/>
          <w:iCs/>
          <w:color w:val="000000" w:themeColor="text1"/>
        </w:rPr>
        <w:t>Connecting with the fifth research objective</w:t>
      </w:r>
    </w:p>
    <w:p w14:paraId="227051EA"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fifth research objective is to develop recommendations for improving Integrated Marketing Communication within the fast-fashion industry. This reflects that there is a </w:t>
      </w:r>
      <w:r w:rsidRPr="00B24E60">
        <w:rPr>
          <w:rFonts w:ascii="Arial" w:eastAsia="Times New Roman" w:hAnsi="Arial" w:cs="Arial"/>
          <w:color w:val="000000" w:themeColor="text1"/>
        </w:rPr>
        <w:lastRenderedPageBreak/>
        <w:t>skilled workforce with the necessary skills to attain better work. Here, it is necessary to note that the messages must be credible, with authentic facts that add leverage. However, this claim-action inconsistency is seen in this study, which aligns with Laurie and Mortimer (2019), who reflected the same statement of using integrity in these practices. This supports P5, which reflected that trust operates as a key factor connecting credible and authentic IMC with purchase intention.</w:t>
      </w:r>
    </w:p>
    <w:p w14:paraId="4A033A2D"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48" w:name="_i7irwvtnqttt" w:colFirst="0" w:colLast="0"/>
      <w:bookmarkEnd w:id="48"/>
      <w:r w:rsidRPr="00B24E60">
        <w:rPr>
          <w:rFonts w:ascii="Arial" w:hAnsi="Arial" w:cs="Arial"/>
          <w:color w:val="000000" w:themeColor="text1"/>
          <w:sz w:val="24"/>
          <w:szCs w:val="24"/>
        </w:rPr>
        <w:t xml:space="preserve">Theoretical Contributions  </w:t>
      </w:r>
    </w:p>
    <w:p w14:paraId="78DBA4B7"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The study showed that authenticity and trust are positioned as conditional mechanisms between communication consistency and purchase-related behavior. This study reflected that messaging type and content selection play a vital part in boosting its outreach to the audience. However,</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existing omnichannel literature frequently conflates brand perceptions; this study deliberately decouples message consistency, communication credibility and perceived authenticity. These constructs help to build consumer trust before converting into a purchase-related response. Secondly, this study helps to dive deep into the claim- action consistency aspect, which showed that messaging consistency relies on what the message contains and establishes its linkage with perceived authenticity, which is depends on operational truth. Then, this research extends its discussion by using several theories which places integrated marketing as an information signal and claim–action consistency as the signal’s verification mechanism. This shifts the entire study from theoretically releasing a message to perceiving and then accepting the message, which could influence the intent of purchasers. </w:t>
      </w:r>
    </w:p>
    <w:p w14:paraId="1D4AEE8D"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49" w:name="_yhance81ze9y" w:colFirst="0" w:colLast="0"/>
      <w:bookmarkEnd w:id="49"/>
      <w:r w:rsidRPr="00B24E60">
        <w:rPr>
          <w:rFonts w:ascii="Arial" w:hAnsi="Arial" w:cs="Arial"/>
          <w:color w:val="000000" w:themeColor="text1"/>
          <w:sz w:val="24"/>
          <w:szCs w:val="24"/>
        </w:rPr>
        <w:t xml:space="preserve">Practical Implications  </w:t>
      </w:r>
    </w:p>
    <w:p w14:paraId="5EAE6A9E"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managerial implications of this work are that it helps to evaluate how social media tends to be relevant for Gen Z customers. However, at the same time, too much saturation in the digital medium makes it hard to yield quality results. In this case, the focus on physical billboards and consistency, as well as customer-centricity, could generate profits. In this area, this synergy is missing in the current UK fast fashion sector. As such, the study could provide managerial recommendations to make this work very relevant and authentic. However, some gaps have been identified, such as the lack of focus on IMC messages and the rise in the UK, where how one perceives the messages depends on the culture. These areas were successfully studied in this case, which led to a quality exploration of this topic. However, studying this case study </w:t>
      </w:r>
      <w:r w:rsidRPr="00B24E60">
        <w:rPr>
          <w:rFonts w:ascii="Arial" w:eastAsia="Times New Roman" w:hAnsi="Arial" w:cs="Arial"/>
          <w:color w:val="000000" w:themeColor="text1"/>
        </w:rPr>
        <w:lastRenderedPageBreak/>
        <w:t xml:space="preserve">of Zara makes it easy to generate a quality case, which yields a better outcome that boosts logic as well as rationality in this work to solve problems like how Zara missed the ability to target the Gen Z populace and how its amendments could lead to better integration of tools to solve the big issues in this sector.  </w:t>
      </w:r>
    </w:p>
    <w:tbl>
      <w:tblPr>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51"/>
        <w:gridCol w:w="2115"/>
        <w:gridCol w:w="2161"/>
        <w:gridCol w:w="2523"/>
      </w:tblGrid>
      <w:tr w:rsidR="00905726" w:rsidRPr="00B24E60" w14:paraId="3667E6DD" w14:textId="77777777" w:rsidTr="00115EA9">
        <w:trPr>
          <w:tblHeader/>
          <w:jc w:val="center"/>
        </w:trPr>
        <w:tc>
          <w:tcPr>
            <w:tcW w:w="255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643D0F9B" w14:textId="77777777" w:rsidR="00905726" w:rsidRPr="00B24E60" w:rsidRDefault="00905726" w:rsidP="00115EA9">
            <w:pPr>
              <w:spacing w:line="360" w:lineRule="auto"/>
              <w:rPr>
                <w:rFonts w:ascii="Arial" w:eastAsia="Times New Roman" w:hAnsi="Arial" w:cs="Arial"/>
                <w:b/>
                <w:bCs/>
                <w:color w:val="000000" w:themeColor="text1"/>
              </w:rPr>
            </w:pPr>
            <w:r w:rsidRPr="00B24E60">
              <w:rPr>
                <w:rFonts w:ascii="Arial" w:eastAsia="Times New Roman" w:hAnsi="Arial" w:cs="Arial"/>
                <w:b/>
                <w:bCs/>
                <w:color w:val="000000" w:themeColor="text1"/>
              </w:rPr>
              <w:t>Finding</w:t>
            </w:r>
          </w:p>
        </w:tc>
        <w:tc>
          <w:tcPr>
            <w:tcW w:w="21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58C8FD8" w14:textId="77777777" w:rsidR="00905726" w:rsidRPr="00B24E60" w:rsidRDefault="00905726" w:rsidP="00115EA9">
            <w:pPr>
              <w:spacing w:line="360" w:lineRule="auto"/>
              <w:rPr>
                <w:rFonts w:ascii="Arial" w:eastAsia="Times New Roman" w:hAnsi="Arial" w:cs="Arial"/>
                <w:b/>
                <w:bCs/>
                <w:color w:val="000000" w:themeColor="text1"/>
              </w:rPr>
            </w:pPr>
            <w:r w:rsidRPr="00B24E60">
              <w:rPr>
                <w:rFonts w:ascii="Arial" w:eastAsia="Times New Roman" w:hAnsi="Arial" w:cs="Arial"/>
                <w:b/>
                <w:bCs/>
                <w:color w:val="000000" w:themeColor="text1"/>
              </w:rPr>
              <w:t>Managerial action</w:t>
            </w:r>
          </w:p>
        </w:tc>
        <w:tc>
          <w:tcPr>
            <w:tcW w:w="216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C76FF79" w14:textId="77777777" w:rsidR="00905726" w:rsidRPr="00B24E60" w:rsidRDefault="00905726" w:rsidP="00115EA9">
            <w:pPr>
              <w:spacing w:line="360" w:lineRule="auto"/>
              <w:rPr>
                <w:rFonts w:ascii="Arial" w:eastAsia="Times New Roman" w:hAnsi="Arial" w:cs="Arial"/>
                <w:b/>
                <w:bCs/>
                <w:color w:val="000000" w:themeColor="text1"/>
              </w:rPr>
            </w:pPr>
            <w:r w:rsidRPr="00B24E60">
              <w:rPr>
                <w:rFonts w:ascii="Arial" w:eastAsia="Times New Roman" w:hAnsi="Arial" w:cs="Arial"/>
                <w:b/>
                <w:bCs/>
                <w:color w:val="000000" w:themeColor="text1"/>
              </w:rPr>
              <w:t>Operational step</w:t>
            </w:r>
          </w:p>
        </w:tc>
        <w:tc>
          <w:tcPr>
            <w:tcW w:w="252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C33B308" w14:textId="77777777" w:rsidR="00905726" w:rsidRPr="00B24E60" w:rsidRDefault="00905726" w:rsidP="00115EA9">
            <w:pPr>
              <w:spacing w:line="360" w:lineRule="auto"/>
              <w:rPr>
                <w:rFonts w:ascii="Arial" w:eastAsia="Times New Roman" w:hAnsi="Arial" w:cs="Arial"/>
                <w:b/>
                <w:bCs/>
                <w:color w:val="000000" w:themeColor="text1"/>
              </w:rPr>
            </w:pPr>
            <w:r w:rsidRPr="00B24E60">
              <w:rPr>
                <w:rFonts w:ascii="Arial" w:eastAsia="Times New Roman" w:hAnsi="Arial" w:cs="Arial"/>
                <w:b/>
                <w:bCs/>
                <w:color w:val="000000" w:themeColor="text1"/>
              </w:rPr>
              <w:t>KPI</w:t>
            </w:r>
          </w:p>
        </w:tc>
      </w:tr>
      <w:tr w:rsidR="00905726" w:rsidRPr="00B24E60" w14:paraId="2DC1F3DF" w14:textId="77777777" w:rsidTr="00115EA9">
        <w:trPr>
          <w:jc w:val="center"/>
        </w:trPr>
        <w:tc>
          <w:tcPr>
            <w:tcW w:w="255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B108586"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Inconsistent messages</w:t>
            </w:r>
          </w:p>
        </w:tc>
        <w:tc>
          <w:tcPr>
            <w:tcW w:w="21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3DF4C55"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Message governance</w:t>
            </w:r>
          </w:p>
        </w:tc>
        <w:tc>
          <w:tcPr>
            <w:tcW w:w="216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8802CE0"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Central message framework</w:t>
            </w:r>
          </w:p>
        </w:tc>
        <w:tc>
          <w:tcPr>
            <w:tcW w:w="252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846589B"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Consistency audit</w:t>
            </w:r>
          </w:p>
        </w:tc>
      </w:tr>
      <w:tr w:rsidR="00905726" w:rsidRPr="00B24E60" w14:paraId="01546E94" w14:textId="77777777" w:rsidTr="00115EA9">
        <w:trPr>
          <w:jc w:val="center"/>
        </w:trPr>
        <w:tc>
          <w:tcPr>
            <w:tcW w:w="255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4B58962"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Green-claim </w:t>
            </w:r>
            <w:proofErr w:type="spellStart"/>
            <w:r w:rsidRPr="00B24E60">
              <w:rPr>
                <w:rFonts w:ascii="Arial" w:eastAsia="Times New Roman" w:hAnsi="Arial" w:cs="Arial"/>
                <w:color w:val="000000" w:themeColor="text1"/>
              </w:rPr>
              <w:t>scepticism</w:t>
            </w:r>
            <w:proofErr w:type="spellEnd"/>
          </w:p>
        </w:tc>
        <w:tc>
          <w:tcPr>
            <w:tcW w:w="21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3642023"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Substantiate claims</w:t>
            </w:r>
          </w:p>
        </w:tc>
        <w:tc>
          <w:tcPr>
            <w:tcW w:w="216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331A6A5"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Traceability evidence</w:t>
            </w:r>
          </w:p>
        </w:tc>
        <w:tc>
          <w:tcPr>
            <w:tcW w:w="252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2D2F02A"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Trust/sentiment</w:t>
            </w:r>
          </w:p>
        </w:tc>
      </w:tr>
      <w:tr w:rsidR="00905726" w:rsidRPr="00B24E60" w14:paraId="7DF473AA" w14:textId="77777777" w:rsidTr="00115EA9">
        <w:trPr>
          <w:jc w:val="center"/>
        </w:trPr>
        <w:tc>
          <w:tcPr>
            <w:tcW w:w="255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F22C5C9"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Younger consumers </w:t>
            </w:r>
            <w:proofErr w:type="spellStart"/>
            <w:r w:rsidRPr="00B24E60">
              <w:rPr>
                <w:rFonts w:ascii="Arial" w:eastAsia="Times New Roman" w:hAnsi="Arial" w:cs="Arial"/>
                <w:color w:val="000000" w:themeColor="text1"/>
              </w:rPr>
              <w:t>favour</w:t>
            </w:r>
            <w:proofErr w:type="spellEnd"/>
            <w:r w:rsidRPr="00B24E60">
              <w:rPr>
                <w:rFonts w:ascii="Arial" w:eastAsia="Times New Roman" w:hAnsi="Arial" w:cs="Arial"/>
                <w:color w:val="000000" w:themeColor="text1"/>
              </w:rPr>
              <w:t xml:space="preserve"> digital.</w:t>
            </w:r>
          </w:p>
        </w:tc>
        <w:tc>
          <w:tcPr>
            <w:tcW w:w="21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40A7555"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Strengthen mobile/social.</w:t>
            </w:r>
          </w:p>
        </w:tc>
        <w:tc>
          <w:tcPr>
            <w:tcW w:w="216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043FD87"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Mobile-first content</w:t>
            </w:r>
          </w:p>
        </w:tc>
        <w:tc>
          <w:tcPr>
            <w:tcW w:w="252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B621CB6"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Conversion/engagement</w:t>
            </w:r>
          </w:p>
        </w:tc>
      </w:tr>
      <w:tr w:rsidR="00905726" w:rsidRPr="00B24E60" w14:paraId="2377DECF" w14:textId="77777777" w:rsidTr="00115EA9">
        <w:trPr>
          <w:jc w:val="center"/>
        </w:trPr>
        <w:tc>
          <w:tcPr>
            <w:tcW w:w="255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6064336"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Claim–action mismatch</w:t>
            </w:r>
          </w:p>
        </w:tc>
        <w:tc>
          <w:tcPr>
            <w:tcW w:w="21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94D2B3C"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Align conduct and message</w:t>
            </w:r>
          </w:p>
        </w:tc>
        <w:tc>
          <w:tcPr>
            <w:tcW w:w="216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0080749E"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Sustainability-claim audit</w:t>
            </w:r>
          </w:p>
        </w:tc>
        <w:tc>
          <w:tcPr>
            <w:tcW w:w="252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5B068061"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Complaint/</w:t>
            </w:r>
            <w:proofErr w:type="spellStart"/>
            <w:r w:rsidRPr="00B24E60">
              <w:rPr>
                <w:rFonts w:ascii="Arial" w:eastAsia="Times New Roman" w:hAnsi="Arial" w:cs="Arial"/>
                <w:color w:val="000000" w:themeColor="text1"/>
              </w:rPr>
              <w:t>scepticism</w:t>
            </w:r>
            <w:proofErr w:type="spellEnd"/>
            <w:r w:rsidRPr="00B24E60">
              <w:rPr>
                <w:rFonts w:ascii="Arial" w:eastAsia="Times New Roman" w:hAnsi="Arial" w:cs="Arial"/>
                <w:color w:val="000000" w:themeColor="text1"/>
              </w:rPr>
              <w:t xml:space="preserve"> rate</w:t>
            </w:r>
          </w:p>
        </w:tc>
      </w:tr>
      <w:tr w:rsidR="00905726" w:rsidRPr="00B24E60" w14:paraId="010FB063" w14:textId="77777777" w:rsidTr="00115EA9">
        <w:trPr>
          <w:jc w:val="center"/>
        </w:trPr>
        <w:tc>
          <w:tcPr>
            <w:tcW w:w="255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48AB7AC6"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Crisis communication gaps</w:t>
            </w:r>
          </w:p>
        </w:tc>
        <w:tc>
          <w:tcPr>
            <w:tcW w:w="211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591D405"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Rapid-response protocol</w:t>
            </w:r>
          </w:p>
        </w:tc>
        <w:tc>
          <w:tcPr>
            <w:tcW w:w="2161"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767FB8B4"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Escalation procedure</w:t>
            </w:r>
          </w:p>
        </w:tc>
        <w:tc>
          <w:tcPr>
            <w:tcW w:w="2523"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CDDB905" w14:textId="77777777" w:rsidR="00905726" w:rsidRPr="00B24E60" w:rsidRDefault="00905726" w:rsidP="00115EA9">
            <w:pPr>
              <w:spacing w:line="360" w:lineRule="auto"/>
              <w:rPr>
                <w:rFonts w:ascii="Arial" w:eastAsia="Times New Roman" w:hAnsi="Arial" w:cs="Arial"/>
                <w:color w:val="000000" w:themeColor="text1"/>
              </w:rPr>
            </w:pPr>
            <w:r w:rsidRPr="00B24E60">
              <w:rPr>
                <w:rFonts w:ascii="Arial" w:eastAsia="Times New Roman" w:hAnsi="Arial" w:cs="Arial"/>
                <w:color w:val="000000" w:themeColor="text1"/>
              </w:rPr>
              <w:t>Response time</w:t>
            </w:r>
          </w:p>
        </w:tc>
      </w:tr>
    </w:tbl>
    <w:p w14:paraId="51EE88F3" w14:textId="77777777" w:rsidR="00905726" w:rsidRPr="00B24E60" w:rsidRDefault="00905726" w:rsidP="00905726">
      <w:pPr>
        <w:spacing w:line="360" w:lineRule="auto"/>
        <w:jc w:val="center"/>
        <w:rPr>
          <w:rFonts w:ascii="Arial" w:eastAsia="Times New Roman" w:hAnsi="Arial" w:cs="Arial"/>
          <w:b/>
          <w:bCs/>
          <w:i/>
          <w:iCs/>
          <w:color w:val="000000" w:themeColor="text1"/>
        </w:rPr>
      </w:pPr>
    </w:p>
    <w:p w14:paraId="4708BAF4" w14:textId="77777777" w:rsidR="00905726" w:rsidRPr="00B24E60" w:rsidRDefault="00905726" w:rsidP="00905726">
      <w:pPr>
        <w:pStyle w:val="Heading5"/>
        <w:rPr>
          <w:rFonts w:ascii="Arial" w:hAnsi="Arial" w:cs="Arial"/>
          <w:color w:val="000000" w:themeColor="text1"/>
        </w:rPr>
      </w:pPr>
      <w:bookmarkStart w:id="50" w:name="_kkhrxtaj8102" w:colFirst="0" w:colLast="0"/>
      <w:bookmarkEnd w:id="50"/>
      <w:r w:rsidRPr="00B24E60">
        <w:rPr>
          <w:rFonts w:ascii="Arial" w:hAnsi="Arial" w:cs="Arial"/>
          <w:color w:val="000000" w:themeColor="text1"/>
        </w:rPr>
        <w:t>Table 8: Findings and managerial implications</w:t>
      </w:r>
    </w:p>
    <w:p w14:paraId="34F8FE6E" w14:textId="77777777" w:rsidR="00905726" w:rsidRPr="00B24E60" w:rsidRDefault="00905726" w:rsidP="00905726">
      <w:pPr>
        <w:spacing w:line="360" w:lineRule="auto"/>
        <w:jc w:val="center"/>
        <w:rPr>
          <w:rFonts w:ascii="Arial" w:eastAsia="Times New Roman" w:hAnsi="Arial" w:cs="Arial"/>
          <w:color w:val="000000" w:themeColor="text1"/>
        </w:rPr>
      </w:pPr>
      <w:r w:rsidRPr="00B24E60">
        <w:rPr>
          <w:rFonts w:ascii="Arial" w:eastAsia="Times New Roman" w:hAnsi="Arial" w:cs="Arial"/>
          <w:color w:val="000000" w:themeColor="text1"/>
        </w:rPr>
        <w:t>(Source: Created by the learner)</w:t>
      </w:r>
    </w:p>
    <w:p w14:paraId="4F4588FE" w14:textId="77777777" w:rsidR="00905726" w:rsidRPr="00B24E60" w:rsidRDefault="00905726" w:rsidP="00905726">
      <w:pPr>
        <w:spacing w:line="360" w:lineRule="auto"/>
        <w:jc w:val="both"/>
        <w:rPr>
          <w:rFonts w:ascii="Arial" w:eastAsia="Times New Roman" w:hAnsi="Arial" w:cs="Arial"/>
          <w:color w:val="000000" w:themeColor="text1"/>
        </w:rPr>
      </w:pPr>
    </w:p>
    <w:p w14:paraId="39A5599B" w14:textId="77777777" w:rsidR="00905726" w:rsidRPr="00B24E60" w:rsidRDefault="00905726" w:rsidP="00905726">
      <w:pPr>
        <w:rPr>
          <w:rFonts w:ascii="Arial" w:eastAsia="Arial" w:hAnsi="Arial" w:cs="Arial"/>
          <w:color w:val="000000" w:themeColor="text1"/>
        </w:rPr>
      </w:pPr>
      <w:r w:rsidRPr="00B24E60">
        <w:rPr>
          <w:rFonts w:ascii="Arial" w:hAnsi="Arial" w:cs="Arial"/>
          <w:color w:val="000000" w:themeColor="text1"/>
        </w:rPr>
        <w:br w:type="page"/>
      </w:r>
    </w:p>
    <w:p w14:paraId="176B6747" w14:textId="77777777" w:rsidR="00905726" w:rsidRPr="00B24E60" w:rsidRDefault="00905726" w:rsidP="00905726">
      <w:pPr>
        <w:pStyle w:val="Heading1"/>
        <w:numPr>
          <w:ilvl w:val="0"/>
          <w:numId w:val="1"/>
        </w:numPr>
        <w:rPr>
          <w:rFonts w:ascii="Arial" w:hAnsi="Arial" w:cs="Arial"/>
          <w:color w:val="000000" w:themeColor="text1"/>
          <w:sz w:val="24"/>
          <w:szCs w:val="24"/>
        </w:rPr>
      </w:pPr>
      <w:bookmarkStart w:id="51" w:name="_urdgjlm7zjcn" w:colFirst="0" w:colLast="0"/>
      <w:bookmarkEnd w:id="51"/>
      <w:r w:rsidRPr="00B24E60">
        <w:rPr>
          <w:rFonts w:ascii="Arial" w:hAnsi="Arial" w:cs="Arial"/>
          <w:color w:val="000000" w:themeColor="text1"/>
          <w:sz w:val="24"/>
          <w:szCs w:val="24"/>
        </w:rPr>
        <w:lastRenderedPageBreak/>
        <w:t xml:space="preserve">Chapter 6 Conclusion </w:t>
      </w:r>
    </w:p>
    <w:p w14:paraId="0E65CBB7"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52" w:name="_ihr2wbvz2ptn" w:colFirst="0" w:colLast="0"/>
      <w:bookmarkEnd w:id="52"/>
      <w:r w:rsidRPr="00B24E60">
        <w:rPr>
          <w:rFonts w:ascii="Arial" w:hAnsi="Arial" w:cs="Arial"/>
          <w:color w:val="000000" w:themeColor="text1"/>
          <w:sz w:val="24"/>
          <w:szCs w:val="24"/>
        </w:rPr>
        <w:t xml:space="preserve">Summary of Findings  </w:t>
      </w:r>
    </w:p>
    <w:p w14:paraId="7244D271"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study showed how Zara’s integrated marketing communications shape consumer perceptions, trust and purchase-related behavior in the UK fast-fashion context. This study showed that Zara has been a great innovator in its marketing aspects, and this is viewed from its long-standing vision to yield effective approaches to impress the public. As such, the study showed that the marketing budget is very narrow, but overall, it could be a smart strategy to use social media marketing to approach Gen Z and younger demographics who constitute a major section of its customers. On the other hand, issues do arise when proactivity in social media tends to be missing, due to which poor outcomes are attained. </w:t>
      </w:r>
    </w:p>
    <w:p w14:paraId="554A2446"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The main culprit is that Zara, which could be seen as a democratic, decentralized institution, still has some sort of hierarchy, due to which the proper message could not be transferred to the bottom level. The main reason is the lack of usage of effective messaging across different channels. Therefore, while comparing with other fast fashion stores, the firm might have an IMC edge over others, but its lack of transparency and too much hierarchy raise questions about the current work. In such cases, the findings showed that this incredibility and infidelity present in the messages arise from frequent rumors or facts linked to greenwashing, due to which the market edge could not be attained. Therefore, proper messaging is required to have an effective skill set to communicate messages that could lead to effective results, showing a narrowing of the gap between claims and actions that could impress people.</w:t>
      </w:r>
    </w:p>
    <w:p w14:paraId="185E6893"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53" w:name="_wzv8bm1a44za" w:colFirst="0" w:colLast="0"/>
      <w:bookmarkEnd w:id="53"/>
      <w:r w:rsidRPr="00B24E60">
        <w:rPr>
          <w:rFonts w:ascii="Arial" w:hAnsi="Arial" w:cs="Arial"/>
          <w:color w:val="000000" w:themeColor="text1"/>
          <w:sz w:val="24"/>
          <w:szCs w:val="24"/>
        </w:rPr>
        <w:t xml:space="preserve">Conclusions  </w:t>
      </w:r>
    </w:p>
    <w:p w14:paraId="78DE8C64"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work used thematic analysis to generate relevant themes connected to the research objectives. Its connection with the research objectives claimed the successful attainment of research goals. In this case, one must see that the first theme talks about Zara’s integration of influencers, mostly locals, its mobile application, social media activities and attractive posts featuring commoners, giving a wider appeal to British people who tend to be stratified. This showed the first theme, which reflects the Integrated Marketing Communication strategies employed by Zara. Then, the next theme shows that the IMC messages are being explored effectively by consumers who purchase these clothes. However, the messages do not align with what Zara promises </w:t>
      </w:r>
      <w:r w:rsidRPr="00B24E60">
        <w:rPr>
          <w:rFonts w:ascii="Arial" w:eastAsia="Times New Roman" w:hAnsi="Arial" w:cs="Arial"/>
          <w:color w:val="000000" w:themeColor="text1"/>
        </w:rPr>
        <w:lastRenderedPageBreak/>
        <w:t>and that raises several questions about how its messages fail with its customers. This theme achieved the second research objective.</w:t>
      </w:r>
    </w:p>
    <w:p w14:paraId="0CBCD2FD"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However, the next theme explores how consumers interpret Zara's IMC. The findings showed that some benefits were there, as these messages were considered to be true, and that led the purchase intent to rise, but the main issue is that some messages tend to be fake and do not have as much consistency as they should be, which led to the failure of IMC in the first place, as customers often doubt the firm’s reputation. Then, there is a fourth research objective which explores how communication credibility and perceived authenticity influence purchasing decisions. This is reflected in the right way, where communication could counter any fake messages and make it vital to be integrated into the current system. However, a lack of consistency and effective messaging raises doubts while reading Zara’s messages.</w:t>
      </w:r>
    </w:p>
    <w:p w14:paraId="42F6F4B9"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fifth research objective is to develop recommendations for improving Integrated Marketing Communication within the fast-fashion industry. However, to evaluate what special metrics to use, there is a need to look into the claim-action trade-off. The reason for exploring this work is to find the internal biases in the current work. Here, the study showed that IMC had not been used properly by Zara, due to which issues remain and affect the entire mechanism. This study, along with the literature work, points to training to generate effective messaging to boost sales and influence purchase intent. </w:t>
      </w:r>
    </w:p>
    <w:p w14:paraId="17173B9F"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54" w:name="_7xtnc4p2xtw" w:colFirst="0" w:colLast="0"/>
      <w:bookmarkEnd w:id="54"/>
      <w:r w:rsidRPr="00B24E60">
        <w:rPr>
          <w:rFonts w:ascii="Arial" w:hAnsi="Arial" w:cs="Arial"/>
          <w:color w:val="000000" w:themeColor="text1"/>
          <w:sz w:val="24"/>
          <w:szCs w:val="24"/>
        </w:rPr>
        <w:t xml:space="preserve">Practical Recommendations  </w:t>
      </w:r>
    </w:p>
    <w:p w14:paraId="7156F124"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The practical recommendations to improve this work are –</w:t>
      </w:r>
    </w:p>
    <w:p w14:paraId="2F6DDCA1"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The best way is to use a survey in the study where a large sample could be used to evaluate how the messages could be used to validate and influence purchase intent. Then, the research study is very helpful in mapping the theories practically to evaluate the work. However, statistical tests should be carried out to correlate or regress them and link them with the current work properly</w:t>
      </w:r>
      <w:r w:rsidRPr="00B24E60">
        <w:rPr>
          <w:rFonts w:ascii="Arial" w:hAnsi="Arial" w:cs="Arial"/>
          <w:color w:val="000000" w:themeColor="text1"/>
        </w:rPr>
        <w:t xml:space="preserve"> </w:t>
      </w:r>
      <w:r w:rsidRPr="00B24E60">
        <w:rPr>
          <w:rFonts w:ascii="Arial" w:eastAsia="Times New Roman" w:hAnsi="Arial" w:cs="Arial"/>
          <w:color w:val="000000" w:themeColor="text1"/>
        </w:rPr>
        <w:t>(</w:t>
      </w:r>
      <w:proofErr w:type="spellStart"/>
      <w:r w:rsidRPr="00B24E60">
        <w:rPr>
          <w:rFonts w:ascii="Arial" w:eastAsia="Times New Roman" w:hAnsi="Arial" w:cs="Arial"/>
          <w:color w:val="000000" w:themeColor="text1"/>
        </w:rPr>
        <w:t>Taherdoost</w:t>
      </w:r>
      <w:proofErr w:type="spellEnd"/>
      <w:r w:rsidRPr="00B24E60">
        <w:rPr>
          <w:rFonts w:ascii="Arial" w:eastAsia="Times New Roman" w:hAnsi="Arial" w:cs="Arial"/>
          <w:color w:val="000000" w:themeColor="text1"/>
        </w:rPr>
        <w:t xml:space="preserve">, 2021). After this, there is a need to note that some focus groups could be created that could help to know if the IMC had been able to counter the touchpoints effectively or not. Then, related to the current work, Structural Equation Modelling should be integrated into the system, which could show how IMC consistency builds brand trust, which influences buying </w:t>
      </w:r>
      <w:r w:rsidRPr="00B24E60">
        <w:rPr>
          <w:rFonts w:ascii="Arial" w:eastAsia="Times New Roman" w:hAnsi="Arial" w:cs="Arial"/>
          <w:color w:val="000000" w:themeColor="text1"/>
        </w:rPr>
        <w:lastRenderedPageBreak/>
        <w:t>behavior. This can validate the work and yield quality interpretations of the work properly.</w:t>
      </w:r>
    </w:p>
    <w:p w14:paraId="24B5CB5B"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The next recommendation would be to use effective sentiment analysis and testing to assess how the sentiments balance in these works, and this could generate better outcomes. This could help to see if the messages are really credible and consistent or if the narratives are changing. This means that there would be usage of composite reliability, which could predict whether it offers a more precise measurement of internal consistency in these messages or not</w:t>
      </w:r>
      <w:r w:rsidRPr="00B24E60">
        <w:rPr>
          <w:rFonts w:ascii="Arial" w:hAnsi="Arial" w:cs="Arial"/>
          <w:color w:val="000000" w:themeColor="text1"/>
        </w:rPr>
        <w:t xml:space="preserve"> </w:t>
      </w:r>
      <w:r w:rsidRPr="00B24E60">
        <w:rPr>
          <w:rFonts w:ascii="Arial" w:eastAsia="Times New Roman" w:hAnsi="Arial" w:cs="Arial"/>
          <w:color w:val="000000" w:themeColor="text1"/>
        </w:rPr>
        <w:t>(Szymkowiak, 2026). However, to make this work much more reliable, it is necessary to conduct a paired-samples t-test, which could compare</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mean scores of the same group of consumers across two channels that showed how consistent the messages are across both platforms (Xu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2017). However, repeated measures ANOVA could be used as well to make it more authentic and relevant in this study. </w:t>
      </w:r>
    </w:p>
    <w:p w14:paraId="6D4724BE"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study could lead to better work when there is better use of practical information to ensure that the claim-action inconsistency could be studied properly. This could evaluate the main issues properly, and this could be studied by looking into the financial and non-financial metrics that could reveal if the messages stay true to their values or not (Siddique </w:t>
      </w:r>
      <w:r w:rsidRPr="00B24E60">
        <w:rPr>
          <w:rFonts w:ascii="Arial" w:eastAsia="Times New Roman" w:hAnsi="Arial" w:cs="Arial"/>
          <w:i/>
          <w:iCs/>
          <w:color w:val="000000" w:themeColor="text1"/>
        </w:rPr>
        <w:t>et al.</w:t>
      </w:r>
      <w:r w:rsidRPr="00B24E60">
        <w:rPr>
          <w:rFonts w:ascii="Arial" w:eastAsia="Times New Roman" w:hAnsi="Arial" w:cs="Arial"/>
          <w:color w:val="000000" w:themeColor="text1"/>
        </w:rPr>
        <w:t xml:space="preserve">, 2025). This activity could generate a better way to look into the process properly, based on which the greenwashing claims could be verified, and it can be compared with the adverts used in the process that could boost the research outcomes. This is followed by a credibility test by cross-verifying different grey literature to validate the sources and get better work. Following this, it is required to look into different media types to check which one influences more. This could add extra leverage to the current work based on which effective outcomes are attained and give a validated context in this study. </w:t>
      </w:r>
    </w:p>
    <w:p w14:paraId="5D598030"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55" w:name="_vhnfru5k0dtl" w:colFirst="0" w:colLast="0"/>
      <w:bookmarkEnd w:id="55"/>
      <w:r w:rsidRPr="00B24E60">
        <w:rPr>
          <w:rFonts w:ascii="Arial" w:hAnsi="Arial" w:cs="Arial"/>
          <w:color w:val="000000" w:themeColor="text1"/>
          <w:sz w:val="24"/>
          <w:szCs w:val="24"/>
        </w:rPr>
        <w:t xml:space="preserve">Limitations  </w:t>
      </w:r>
    </w:p>
    <w:p w14:paraId="4D979252"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study is limited due to the lack of use of primary data, be it surveys or interviews, that could show how IMC is affecting the customer’s purchase intent. Then, related to the efficiency of IMC, it is required to evaluate its consistency, compelling and conciseness, which could not be done through secondary works and lowered its scope. These limitations created a gap which must be solved to yield quality outcomes in this work.  </w:t>
      </w:r>
    </w:p>
    <w:p w14:paraId="4AD5284F" w14:textId="77777777" w:rsidR="00905726" w:rsidRPr="00B24E60" w:rsidRDefault="00905726" w:rsidP="00905726">
      <w:pPr>
        <w:pStyle w:val="Heading2"/>
        <w:numPr>
          <w:ilvl w:val="1"/>
          <w:numId w:val="1"/>
        </w:numPr>
        <w:rPr>
          <w:rFonts w:ascii="Arial" w:hAnsi="Arial" w:cs="Arial"/>
          <w:color w:val="000000" w:themeColor="text1"/>
          <w:sz w:val="24"/>
          <w:szCs w:val="24"/>
        </w:rPr>
      </w:pPr>
      <w:bookmarkStart w:id="56" w:name="_cspk17izg41b" w:colFirst="0" w:colLast="0"/>
      <w:bookmarkEnd w:id="56"/>
      <w:r w:rsidRPr="00B24E60">
        <w:rPr>
          <w:rFonts w:ascii="Arial" w:hAnsi="Arial" w:cs="Arial"/>
          <w:color w:val="000000" w:themeColor="text1"/>
          <w:sz w:val="24"/>
          <w:szCs w:val="24"/>
        </w:rPr>
        <w:lastRenderedPageBreak/>
        <w:t xml:space="preserve">Future Research  </w:t>
      </w:r>
    </w:p>
    <w:p w14:paraId="6E783457" w14:textId="77777777" w:rsidR="00905726" w:rsidRPr="00B24E60" w:rsidRDefault="00905726" w:rsidP="00905726">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The research work has a good scope, but it has a better future if some changes are integrated into the domain. In this case, the study looks into the model properly, where the shifts in consumerism as per different demographics could be studied effectively. Then, variables like message consistency, perceived credibility, or self-congruity should be studied effectively, which could reflect whether there is a stronger IMC. Finally, this work could have a better scope if it could extrapolate this work into studying different distinct groups, like heavy vs light digital </w:t>
      </w:r>
      <w:proofErr w:type="gramStart"/>
      <w:r w:rsidRPr="00B24E60">
        <w:rPr>
          <w:rFonts w:ascii="Arial" w:eastAsia="Times New Roman" w:hAnsi="Arial" w:cs="Arial"/>
          <w:color w:val="000000" w:themeColor="text1"/>
        </w:rPr>
        <w:t>users</w:t>
      </w:r>
      <w:proofErr w:type="gramEnd"/>
      <w:r w:rsidRPr="00B24E60">
        <w:rPr>
          <w:rFonts w:ascii="Arial" w:eastAsia="Times New Roman" w:hAnsi="Arial" w:cs="Arial"/>
          <w:color w:val="000000" w:themeColor="text1"/>
        </w:rPr>
        <w:t xml:space="preserve"> vs green consumers. This study could evaluate further steps to establish cross-channel message governance, which can lead to better outcomes in this work. As a result, this study can have a better future scope in this study. </w:t>
      </w:r>
    </w:p>
    <w:p w14:paraId="147CDF0D" w14:textId="77777777" w:rsidR="00905726" w:rsidRPr="00B24E60" w:rsidRDefault="00905726" w:rsidP="00905726">
      <w:pPr>
        <w:spacing w:line="360" w:lineRule="auto"/>
        <w:jc w:val="both"/>
        <w:rPr>
          <w:rFonts w:ascii="Arial" w:eastAsia="Times New Roman" w:hAnsi="Arial" w:cs="Arial"/>
          <w:color w:val="000000" w:themeColor="text1"/>
        </w:rPr>
      </w:pPr>
    </w:p>
    <w:p w14:paraId="1585A980" w14:textId="77777777" w:rsidR="00905726" w:rsidRPr="00B24E60" w:rsidRDefault="00905726" w:rsidP="00905726">
      <w:pPr>
        <w:spacing w:line="360" w:lineRule="auto"/>
        <w:jc w:val="both"/>
        <w:rPr>
          <w:rFonts w:ascii="Arial" w:eastAsia="Times New Roman" w:hAnsi="Arial" w:cs="Arial"/>
          <w:b/>
          <w:bCs/>
          <w:color w:val="000000" w:themeColor="text1"/>
        </w:rPr>
      </w:pPr>
      <w:r w:rsidRPr="00B24E60">
        <w:rPr>
          <w:rFonts w:ascii="Arial" w:hAnsi="Arial" w:cs="Arial"/>
          <w:color w:val="000000" w:themeColor="text1"/>
        </w:rPr>
        <w:br w:type="page"/>
      </w:r>
    </w:p>
    <w:p w14:paraId="43C45AAF" w14:textId="77777777" w:rsidR="00905726" w:rsidRPr="00B24E60" w:rsidRDefault="00905726" w:rsidP="00905726">
      <w:pPr>
        <w:pStyle w:val="Heading1"/>
        <w:rPr>
          <w:rFonts w:ascii="Arial" w:hAnsi="Arial" w:cs="Arial"/>
          <w:color w:val="000000" w:themeColor="text1"/>
          <w:sz w:val="24"/>
          <w:szCs w:val="24"/>
        </w:rPr>
      </w:pPr>
      <w:bookmarkStart w:id="57" w:name="_22l2bl5sqylw" w:colFirst="0" w:colLast="0"/>
      <w:bookmarkEnd w:id="57"/>
      <w:r w:rsidRPr="00B24E60">
        <w:rPr>
          <w:rFonts w:ascii="Arial" w:hAnsi="Arial" w:cs="Arial"/>
          <w:color w:val="000000" w:themeColor="text1"/>
          <w:sz w:val="24"/>
          <w:szCs w:val="24"/>
        </w:rPr>
        <w:lastRenderedPageBreak/>
        <w:t>References</w:t>
      </w:r>
    </w:p>
    <w:p w14:paraId="5ED7B47A"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Ahmed, S.K. (2024) “The pillars of Trustworthiness in Qualitative research,” </w:t>
      </w:r>
      <w:r w:rsidRPr="00B24E60">
        <w:rPr>
          <w:rFonts w:ascii="Arial" w:eastAsia="Times New Roman" w:hAnsi="Arial" w:cs="Arial"/>
          <w:i/>
          <w:iCs/>
          <w:color w:val="000000" w:themeColor="text1"/>
        </w:rPr>
        <w:t>Journal of Medicine, surgery, and public health</w:t>
      </w:r>
      <w:r w:rsidRPr="00B24E60">
        <w:rPr>
          <w:rFonts w:ascii="Arial" w:eastAsia="Times New Roman" w:hAnsi="Arial" w:cs="Arial"/>
          <w:color w:val="000000" w:themeColor="text1"/>
        </w:rPr>
        <w:t>, 2(1), pp. 1–4. Available at: https://doi.org/https://doi.org/10.1016/j.glmedi.2024.100051.</w:t>
      </w:r>
    </w:p>
    <w:p w14:paraId="1433A269"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Ahmed, S.K., Mohammed, R.A., Nashwan, A.J., Ibrahim, R.H., Abdalla, A.Q., Ameen, B.M.M. and </w:t>
      </w:r>
      <w:proofErr w:type="spellStart"/>
      <w:r w:rsidRPr="00B24E60">
        <w:rPr>
          <w:rFonts w:ascii="Arial" w:eastAsia="Times New Roman" w:hAnsi="Arial" w:cs="Arial"/>
          <w:color w:val="000000" w:themeColor="text1"/>
        </w:rPr>
        <w:t>Khidhir</w:t>
      </w:r>
      <w:proofErr w:type="spellEnd"/>
      <w:r w:rsidRPr="00B24E60">
        <w:rPr>
          <w:rFonts w:ascii="Arial" w:eastAsia="Times New Roman" w:hAnsi="Arial" w:cs="Arial"/>
          <w:color w:val="000000" w:themeColor="text1"/>
        </w:rPr>
        <w:t xml:space="preserve">, R.M. (2025) “Using thematic analysis in Qualitative research,” </w:t>
      </w:r>
      <w:r w:rsidRPr="00B24E60">
        <w:rPr>
          <w:rFonts w:ascii="Arial" w:eastAsia="Times New Roman" w:hAnsi="Arial" w:cs="Arial"/>
          <w:i/>
          <w:iCs/>
          <w:color w:val="000000" w:themeColor="text1"/>
        </w:rPr>
        <w:t>Journal of Medicine, surgery, and public health</w:t>
      </w:r>
      <w:r w:rsidRPr="00B24E60">
        <w:rPr>
          <w:rFonts w:ascii="Arial" w:eastAsia="Times New Roman" w:hAnsi="Arial" w:cs="Arial"/>
          <w:color w:val="000000" w:themeColor="text1"/>
        </w:rPr>
        <w:t>, 6(6), p. 100198. Available at: https://doi.org/https://doi.org/10.1016/j.glmedi.2025.100198.</w:t>
      </w:r>
    </w:p>
    <w:p w14:paraId="1BEA53D0"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Aponte, N.O., Gómez, J.H., Argüelles, V.T. and Smith, E. D (2024) “Fast Fashion Consumption and Its Environmental impact: A Literature Review,” </w:t>
      </w:r>
      <w:r w:rsidRPr="00B24E60">
        <w:rPr>
          <w:rFonts w:ascii="Arial" w:eastAsia="Times New Roman" w:hAnsi="Arial" w:cs="Arial"/>
          <w:i/>
          <w:iCs/>
          <w:color w:val="000000" w:themeColor="text1"/>
        </w:rPr>
        <w:t>Sustainability Science Practice and Policy</w:t>
      </w:r>
      <w:r w:rsidRPr="00B24E60">
        <w:rPr>
          <w:rFonts w:ascii="Arial" w:eastAsia="Times New Roman" w:hAnsi="Arial" w:cs="Arial"/>
          <w:color w:val="000000" w:themeColor="text1"/>
        </w:rPr>
        <w:t>, 20(1). Available at: https://doi.org/10.1080/15487733.2024.2381871.</w:t>
      </w:r>
    </w:p>
    <w:p w14:paraId="079E18D9"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Avvad, M., Ramanan, T.R., Shafi Keelath, M. and </w:t>
      </w:r>
      <w:proofErr w:type="spellStart"/>
      <w:r w:rsidRPr="00B24E60">
        <w:rPr>
          <w:rFonts w:ascii="Arial" w:eastAsia="Times New Roman" w:hAnsi="Arial" w:cs="Arial"/>
          <w:color w:val="000000" w:themeColor="text1"/>
        </w:rPr>
        <w:t>Rijas</w:t>
      </w:r>
      <w:proofErr w:type="spellEnd"/>
      <w:r w:rsidRPr="00B24E60">
        <w:rPr>
          <w:rFonts w:ascii="Arial" w:eastAsia="Times New Roman" w:hAnsi="Arial" w:cs="Arial"/>
          <w:color w:val="000000" w:themeColor="text1"/>
        </w:rPr>
        <w:t xml:space="preserve">, B.M. (2025) “From multichannel to omnichannel: Measuring Channel Integration and digital adoption patterns,” </w:t>
      </w:r>
      <w:r w:rsidRPr="00B24E60">
        <w:rPr>
          <w:rFonts w:ascii="Arial" w:eastAsia="Times New Roman" w:hAnsi="Arial" w:cs="Arial"/>
          <w:i/>
          <w:iCs/>
          <w:color w:val="000000" w:themeColor="text1"/>
        </w:rPr>
        <w:t>Journal of Theoretical and Applied Electronic Commerce Research</w:t>
      </w:r>
      <w:r w:rsidRPr="00B24E60">
        <w:rPr>
          <w:rFonts w:ascii="Arial" w:eastAsia="Times New Roman" w:hAnsi="Arial" w:cs="Arial"/>
          <w:color w:val="000000" w:themeColor="text1"/>
        </w:rPr>
        <w:t>, 21(1), p. 4. Available at: https://doi.org/10.3390/jtaer21010004.</w:t>
      </w:r>
    </w:p>
    <w:p w14:paraId="572BFED8"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Badhwar, A., Islam, S., Swee, C., Panwar, T., Wigley, S. and Nayak, R. (2024) “Unraveling Green Marketing and Greenwashing: A Systematic Review in the Context of the Fashion and Textiles Industry,” </w:t>
      </w:r>
      <w:r w:rsidRPr="00B24E60">
        <w:rPr>
          <w:rFonts w:ascii="Arial" w:eastAsia="Times New Roman" w:hAnsi="Arial" w:cs="Arial"/>
          <w:i/>
          <w:iCs/>
          <w:color w:val="000000" w:themeColor="text1"/>
        </w:rPr>
        <w:t>Sustainability (Basel)</w:t>
      </w:r>
      <w:r w:rsidRPr="00B24E60">
        <w:rPr>
          <w:rFonts w:ascii="Arial" w:eastAsia="Times New Roman" w:hAnsi="Arial" w:cs="Arial"/>
          <w:color w:val="000000" w:themeColor="text1"/>
        </w:rPr>
        <w:t>, 16(7), pp. 2738–2738. Available at: https://doi.org/10.3390/su16072738.</w:t>
      </w:r>
    </w:p>
    <w:p w14:paraId="4DDC7F48"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Baena, V. (2024) “The shift from fast fashion to socially and sustainable fast fashion: The pivotal role of ethical consideration of consumer intentions to purchase Zara,” </w:t>
      </w:r>
      <w:r w:rsidRPr="00B24E60">
        <w:rPr>
          <w:rFonts w:ascii="Arial" w:eastAsia="Times New Roman" w:hAnsi="Arial" w:cs="Arial"/>
          <w:i/>
          <w:iCs/>
          <w:color w:val="000000" w:themeColor="text1"/>
        </w:rPr>
        <w:t>Corporate social-responsibility and environmental management</w:t>
      </w:r>
      <w:r w:rsidRPr="00B24E60">
        <w:rPr>
          <w:rFonts w:ascii="Arial" w:eastAsia="Times New Roman" w:hAnsi="Arial" w:cs="Arial"/>
          <w:color w:val="000000" w:themeColor="text1"/>
        </w:rPr>
        <w:t>, 31(5). Available at: https://doi.org/10.1002/csr.2803.</w:t>
      </w:r>
    </w:p>
    <w:p w14:paraId="1F0BCCB1"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Bosnjak, M., Ajzen, I. and Schmidt, P. (2020) “The Theory of Planned behavior: Selected Recent Advances and Applications,” </w:t>
      </w:r>
      <w:r w:rsidRPr="00B24E60">
        <w:rPr>
          <w:rFonts w:ascii="Arial" w:eastAsia="Times New Roman" w:hAnsi="Arial" w:cs="Arial"/>
          <w:i/>
          <w:iCs/>
          <w:color w:val="000000" w:themeColor="text1"/>
        </w:rPr>
        <w:t>Europe’s Journal of Psychology</w:t>
      </w:r>
      <w:r w:rsidRPr="00B24E60">
        <w:rPr>
          <w:rFonts w:ascii="Arial" w:eastAsia="Times New Roman" w:hAnsi="Arial" w:cs="Arial"/>
          <w:color w:val="000000" w:themeColor="text1"/>
        </w:rPr>
        <w:t>, 16(3), pp. 352–356. Available at: https://doi.org/https://doi.org/10.5964/ejop.v16i3.3107.</w:t>
      </w:r>
    </w:p>
    <w:p w14:paraId="22B86C7B"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Butler, C., Jennings, W. and Stoker, G. (2025) “How Do UK Political Elites Reconcile </w:t>
      </w:r>
      <w:proofErr w:type="gramStart"/>
      <w:r w:rsidRPr="00B24E60">
        <w:rPr>
          <w:rFonts w:ascii="Arial" w:eastAsia="Times New Roman" w:hAnsi="Arial" w:cs="Arial"/>
          <w:color w:val="000000" w:themeColor="text1"/>
        </w:rPr>
        <w:t>With</w:t>
      </w:r>
      <w:proofErr w:type="gramEnd"/>
      <w:r w:rsidRPr="00B24E60">
        <w:rPr>
          <w:rFonts w:ascii="Arial" w:eastAsia="Times New Roman" w:hAnsi="Arial" w:cs="Arial"/>
          <w:color w:val="000000" w:themeColor="text1"/>
        </w:rPr>
        <w:t xml:space="preserve"> a Low Trust </w:t>
      </w:r>
      <w:proofErr w:type="gramStart"/>
      <w:r w:rsidRPr="00B24E60">
        <w:rPr>
          <w:rFonts w:ascii="Arial" w:eastAsia="Times New Roman" w:hAnsi="Arial" w:cs="Arial"/>
          <w:color w:val="000000" w:themeColor="text1"/>
        </w:rPr>
        <w:t>Environment?,</w:t>
      </w:r>
      <w:proofErr w:type="gramEnd"/>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Political Studies</w:t>
      </w:r>
      <w:r w:rsidRPr="00B24E60">
        <w:rPr>
          <w:rFonts w:ascii="Arial" w:eastAsia="Times New Roman" w:hAnsi="Arial" w:cs="Arial"/>
          <w:color w:val="000000" w:themeColor="text1"/>
        </w:rPr>
        <w:t>, 74(1). Available at: https://doi.org/10.1177/00323217241310945.</w:t>
      </w:r>
    </w:p>
    <w:p w14:paraId="18267DC8"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Campbell, S., Greenwood, M., Prior, S., Shearer, T., </w:t>
      </w:r>
      <w:proofErr w:type="spellStart"/>
      <w:r w:rsidRPr="00B24E60">
        <w:rPr>
          <w:rFonts w:ascii="Arial" w:eastAsia="Times New Roman" w:hAnsi="Arial" w:cs="Arial"/>
          <w:color w:val="000000" w:themeColor="text1"/>
        </w:rPr>
        <w:t>Walkem</w:t>
      </w:r>
      <w:proofErr w:type="spellEnd"/>
      <w:r w:rsidRPr="00B24E60">
        <w:rPr>
          <w:rFonts w:ascii="Arial" w:eastAsia="Times New Roman" w:hAnsi="Arial" w:cs="Arial"/>
          <w:color w:val="000000" w:themeColor="text1"/>
        </w:rPr>
        <w:t xml:space="preserve">, K., Young, S., Bywaters, D. and Walker, K. (2020) “Purposive sampling: Complex or simple? Research case examples,” </w:t>
      </w:r>
      <w:r w:rsidRPr="00B24E60">
        <w:rPr>
          <w:rFonts w:ascii="Arial" w:eastAsia="Times New Roman" w:hAnsi="Arial" w:cs="Arial"/>
          <w:i/>
          <w:iCs/>
          <w:color w:val="000000" w:themeColor="text1"/>
        </w:rPr>
        <w:t>Journal of Research in Nursing</w:t>
      </w:r>
      <w:r w:rsidRPr="00B24E60">
        <w:rPr>
          <w:rFonts w:ascii="Arial" w:eastAsia="Times New Roman" w:hAnsi="Arial" w:cs="Arial"/>
          <w:color w:val="000000" w:themeColor="text1"/>
        </w:rPr>
        <w:t>, 25(8), pp. 652–661. Available at: https://doi.org/https://doi.org/10.1177/1744987120927206.</w:t>
      </w:r>
    </w:p>
    <w:p w14:paraId="17B425FE"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Capgemini (2026) </w:t>
      </w:r>
      <w:r w:rsidRPr="00B24E60">
        <w:rPr>
          <w:rFonts w:ascii="Arial" w:eastAsia="Times New Roman" w:hAnsi="Arial" w:cs="Arial"/>
          <w:i/>
          <w:iCs/>
          <w:color w:val="000000" w:themeColor="text1"/>
        </w:rPr>
        <w:t>What matters to How AI is transforming value perception today’s consumer 2026</w:t>
      </w:r>
      <w:r w:rsidRPr="00B24E60">
        <w:rPr>
          <w:rFonts w:ascii="Arial" w:eastAsia="Times New Roman" w:hAnsi="Arial" w:cs="Arial"/>
          <w:color w:val="000000" w:themeColor="text1"/>
        </w:rPr>
        <w:t>. Available at: https://www.capgemini.com/wp-content/uploads/2026/01/Final-Web-Version-Report-Consumer-Trends-2026.pdf (Accessed: September 11, 2026).</w:t>
      </w:r>
    </w:p>
    <w:p w14:paraId="75224DEC"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Chinen, K., Matsumoto, M. and Chinen, A. (2023) “A Synergy Effect of Consumer Orientation and Disruptive Information on Choice in Remanufactured Products,” </w:t>
      </w:r>
      <w:r w:rsidRPr="00B24E60">
        <w:rPr>
          <w:rFonts w:ascii="Arial" w:eastAsia="Times New Roman" w:hAnsi="Arial" w:cs="Arial"/>
          <w:i/>
          <w:iCs/>
          <w:color w:val="000000" w:themeColor="text1"/>
        </w:rPr>
        <w:t>Sustainability</w:t>
      </w:r>
      <w:r w:rsidRPr="00B24E60">
        <w:rPr>
          <w:rFonts w:ascii="Arial" w:eastAsia="Times New Roman" w:hAnsi="Arial" w:cs="Arial"/>
          <w:color w:val="000000" w:themeColor="text1"/>
        </w:rPr>
        <w:t>, 15(22), p. 15831. Available at: https://doi.org/10.3390/su152215831.</w:t>
      </w:r>
    </w:p>
    <w:p w14:paraId="40144FF8"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Danziger, P.N. (2019) </w:t>
      </w:r>
      <w:r w:rsidRPr="00B24E60">
        <w:rPr>
          <w:rFonts w:ascii="Arial" w:eastAsia="Times New Roman" w:hAnsi="Arial" w:cs="Arial"/>
          <w:i/>
          <w:iCs/>
          <w:color w:val="000000" w:themeColor="text1"/>
        </w:rPr>
        <w:t>Zara wins with the 4Es, H&amp;M loses with the 4Ps</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Textileexcellence.com</w:t>
      </w:r>
      <w:r w:rsidRPr="00B24E60">
        <w:rPr>
          <w:rFonts w:ascii="Arial" w:eastAsia="Times New Roman" w:hAnsi="Arial" w:cs="Arial"/>
          <w:color w:val="000000" w:themeColor="text1"/>
        </w:rPr>
        <w:t>. Available at: https://textileexcellence.com/single-news/4353/zara-wins-with-the-4es-h-m-loses-with-the-4ps (Accessed: August 10, 2026).</w:t>
      </w:r>
    </w:p>
    <w:p w14:paraId="664CB309"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Deloitte (2023) </w:t>
      </w:r>
      <w:r w:rsidRPr="00B24E60">
        <w:rPr>
          <w:rFonts w:ascii="Arial" w:eastAsia="Times New Roman" w:hAnsi="Arial" w:cs="Arial"/>
          <w:i/>
          <w:iCs/>
          <w:color w:val="000000" w:themeColor="text1"/>
        </w:rPr>
        <w:t>2023 Gen Z and Millennial Survey</w:t>
      </w:r>
      <w:r w:rsidRPr="00B24E60">
        <w:rPr>
          <w:rFonts w:ascii="Arial" w:eastAsia="Times New Roman" w:hAnsi="Arial" w:cs="Arial"/>
          <w:color w:val="000000" w:themeColor="text1"/>
        </w:rPr>
        <w:t>. Available at: https://www.fm-house.com/wp-content/uploads/2023/07/2023-Gen-Z-and-Millennial-Survey.pdf (Accessed: September 11, 2026).</w:t>
      </w:r>
    </w:p>
    <w:p w14:paraId="277D4739"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Diaz-Bustamante-</w:t>
      </w:r>
      <w:proofErr w:type="spellStart"/>
      <w:r w:rsidRPr="00B24E60">
        <w:rPr>
          <w:rFonts w:ascii="Arial" w:eastAsia="Times New Roman" w:hAnsi="Arial" w:cs="Arial"/>
          <w:color w:val="000000" w:themeColor="text1"/>
        </w:rPr>
        <w:t>Ventisca</w:t>
      </w:r>
      <w:proofErr w:type="spellEnd"/>
      <w:r w:rsidRPr="00B24E60">
        <w:rPr>
          <w:rFonts w:ascii="Arial" w:eastAsia="Times New Roman" w:hAnsi="Arial" w:cs="Arial"/>
          <w:color w:val="000000" w:themeColor="text1"/>
        </w:rPr>
        <w:t>, M., Carcelén-García, S., Díaz-</w:t>
      </w:r>
      <w:proofErr w:type="spellStart"/>
      <w:r w:rsidRPr="00B24E60">
        <w:rPr>
          <w:rFonts w:ascii="Arial" w:eastAsia="Times New Roman" w:hAnsi="Arial" w:cs="Arial"/>
          <w:color w:val="000000" w:themeColor="text1"/>
        </w:rPr>
        <w:t>Soloaga</w:t>
      </w:r>
      <w:proofErr w:type="spellEnd"/>
      <w:r w:rsidRPr="00B24E60">
        <w:rPr>
          <w:rFonts w:ascii="Arial" w:eastAsia="Times New Roman" w:hAnsi="Arial" w:cs="Arial"/>
          <w:color w:val="000000" w:themeColor="text1"/>
        </w:rPr>
        <w:t xml:space="preserve">, P. and </w:t>
      </w:r>
      <w:proofErr w:type="spellStart"/>
      <w:r w:rsidRPr="00B24E60">
        <w:rPr>
          <w:rFonts w:ascii="Arial" w:eastAsia="Times New Roman" w:hAnsi="Arial" w:cs="Arial"/>
          <w:color w:val="000000" w:themeColor="text1"/>
        </w:rPr>
        <w:t>Kolotouchkina</w:t>
      </w:r>
      <w:proofErr w:type="spellEnd"/>
      <w:r w:rsidRPr="00B24E60">
        <w:rPr>
          <w:rFonts w:ascii="Arial" w:eastAsia="Times New Roman" w:hAnsi="Arial" w:cs="Arial"/>
          <w:color w:val="000000" w:themeColor="text1"/>
        </w:rPr>
        <w:t xml:space="preserve">, O. (2024) “Greenwashing perception in Spanish fast-fashion brands’ communication: Modelling sustainable </w:t>
      </w:r>
      <w:proofErr w:type="spellStart"/>
      <w:r w:rsidRPr="00B24E60">
        <w:rPr>
          <w:rFonts w:ascii="Arial" w:eastAsia="Times New Roman" w:hAnsi="Arial" w:cs="Arial"/>
          <w:color w:val="000000" w:themeColor="text1"/>
        </w:rPr>
        <w:t>behaviours</w:t>
      </w:r>
      <w:proofErr w:type="spellEnd"/>
      <w:r w:rsidRPr="00B24E60">
        <w:rPr>
          <w:rFonts w:ascii="Arial" w:eastAsia="Times New Roman" w:hAnsi="Arial" w:cs="Arial"/>
          <w:color w:val="000000" w:themeColor="text1"/>
        </w:rPr>
        <w:t xml:space="preserve"> and attitudes,” </w:t>
      </w:r>
      <w:r w:rsidRPr="00B24E60">
        <w:rPr>
          <w:rFonts w:ascii="Arial" w:eastAsia="Times New Roman" w:hAnsi="Arial" w:cs="Arial"/>
          <w:i/>
          <w:iCs/>
          <w:color w:val="000000" w:themeColor="text1"/>
        </w:rPr>
        <w:t>International journal of fashion design, technology and education</w:t>
      </w:r>
      <w:r w:rsidRPr="00B24E60">
        <w:rPr>
          <w:rFonts w:ascii="Arial" w:eastAsia="Times New Roman" w:hAnsi="Arial" w:cs="Arial"/>
          <w:color w:val="000000" w:themeColor="text1"/>
        </w:rPr>
        <w:t>, 18(2), pp. 1–11. Available at: https://doi.org/10.1080/17543266.2024.2343934.</w:t>
      </w:r>
    </w:p>
    <w:p w14:paraId="0C221F37"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Drisko, J.W. (2024) “Transferability and generalization in Qualitative research,” </w:t>
      </w:r>
      <w:r w:rsidRPr="00B24E60">
        <w:rPr>
          <w:rFonts w:ascii="Arial" w:eastAsia="Times New Roman" w:hAnsi="Arial" w:cs="Arial"/>
          <w:i/>
          <w:iCs/>
          <w:color w:val="000000" w:themeColor="text1"/>
        </w:rPr>
        <w:t>Research on social work practice</w:t>
      </w:r>
      <w:r w:rsidRPr="00B24E60">
        <w:rPr>
          <w:rFonts w:ascii="Arial" w:eastAsia="Times New Roman" w:hAnsi="Arial" w:cs="Arial"/>
          <w:color w:val="000000" w:themeColor="text1"/>
        </w:rPr>
        <w:t>, 35(1), pp. 102–110. Available at: https://doi.org/https://doi.org/10.1177/10497315241256560.</w:t>
      </w:r>
    </w:p>
    <w:p w14:paraId="14143BBA"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Einarsdóttir, D. (2024) </w:t>
      </w:r>
      <w:r w:rsidRPr="00B24E60">
        <w:rPr>
          <w:rFonts w:ascii="Arial" w:eastAsia="Times New Roman" w:hAnsi="Arial" w:cs="Arial"/>
          <w:i/>
          <w:iCs/>
          <w:color w:val="000000" w:themeColor="text1"/>
        </w:rPr>
        <w:t>Sustainability within the textile industry economic and environmental impact of the fast fashion industry</w:t>
      </w:r>
      <w:r w:rsidRPr="00B24E60">
        <w:rPr>
          <w:rFonts w:ascii="Arial" w:eastAsia="Times New Roman" w:hAnsi="Arial" w:cs="Arial"/>
          <w:color w:val="000000" w:themeColor="text1"/>
        </w:rPr>
        <w:t>. Available at: https://skemman.is/bitstream/1946/47612/1/BSc%20thesis%20-%20Silja%20og%20Di%CC%81ana.pdf (Accessed: September 12, 2026).</w:t>
      </w:r>
    </w:p>
    <w:p w14:paraId="674411A1"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proofErr w:type="spellStart"/>
      <w:r w:rsidRPr="00B24E60">
        <w:rPr>
          <w:rFonts w:ascii="Arial" w:eastAsia="Times New Roman" w:hAnsi="Arial" w:cs="Arial"/>
          <w:color w:val="000000" w:themeColor="text1"/>
        </w:rPr>
        <w:t>Estaswara</w:t>
      </w:r>
      <w:proofErr w:type="spellEnd"/>
      <w:r w:rsidRPr="00B24E60">
        <w:rPr>
          <w:rFonts w:ascii="Arial" w:eastAsia="Times New Roman" w:hAnsi="Arial" w:cs="Arial"/>
          <w:color w:val="000000" w:themeColor="text1"/>
        </w:rPr>
        <w:t xml:space="preserve">, H. and Said, M. (2024) “Understanding 30 years of integrated marketing communication (IMC) in the 2019 Indonesian Journal,” </w:t>
      </w:r>
      <w:r w:rsidRPr="00B24E60">
        <w:rPr>
          <w:rFonts w:ascii="Arial" w:eastAsia="Times New Roman" w:hAnsi="Arial" w:cs="Arial"/>
          <w:i/>
          <w:iCs/>
          <w:color w:val="000000" w:themeColor="text1"/>
        </w:rPr>
        <w:t>INTERNATIONAL JOURNAL OF MULTIDISCIPLINARY RESEARCH AND ANALYSIS</w:t>
      </w:r>
      <w:r w:rsidRPr="00B24E60">
        <w:rPr>
          <w:rFonts w:ascii="Arial" w:eastAsia="Times New Roman" w:hAnsi="Arial" w:cs="Arial"/>
          <w:color w:val="000000" w:themeColor="text1"/>
        </w:rPr>
        <w:t>, 07(06). Available at: https://doi.org/10.47191/ijmra/v7-i06-53.</w:t>
      </w:r>
    </w:p>
    <w:p w14:paraId="39653D22"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Fashion United (2024) </w:t>
      </w:r>
      <w:r w:rsidRPr="00B24E60">
        <w:rPr>
          <w:rFonts w:ascii="Arial" w:eastAsia="Times New Roman" w:hAnsi="Arial" w:cs="Arial"/>
          <w:i/>
          <w:iCs/>
          <w:color w:val="000000" w:themeColor="text1"/>
        </w:rPr>
        <w:t>Statistics</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Fashionunited.uk</w:t>
      </w:r>
      <w:r w:rsidRPr="00B24E60">
        <w:rPr>
          <w:rFonts w:ascii="Arial" w:eastAsia="Times New Roman" w:hAnsi="Arial" w:cs="Arial"/>
          <w:color w:val="000000" w:themeColor="text1"/>
        </w:rPr>
        <w:t>. Available at: https://fashionunited.uk/statistics/uk-fashion-industry-statistics (Accessed: July 16, 2026).</w:t>
      </w:r>
    </w:p>
    <w:p w14:paraId="7BE70D8D"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Feely, L. (2023) </w:t>
      </w:r>
      <w:r w:rsidRPr="00B24E60">
        <w:rPr>
          <w:rFonts w:ascii="Arial" w:eastAsia="Times New Roman" w:hAnsi="Arial" w:cs="Arial"/>
          <w:i/>
          <w:iCs/>
          <w:color w:val="000000" w:themeColor="text1"/>
        </w:rPr>
        <w:t>Why Integrated Marketing Communications (IMC) continues to be relevant.</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TrinityP3 Global Marketing Management Consultants</w:t>
      </w:r>
      <w:r w:rsidRPr="00B24E60">
        <w:rPr>
          <w:rFonts w:ascii="Arial" w:eastAsia="Times New Roman" w:hAnsi="Arial" w:cs="Arial"/>
          <w:color w:val="000000" w:themeColor="text1"/>
        </w:rPr>
        <w:t>. Available at: https://www.trinityp3.com/marketing-alignment/why-integrated-marketing-communications-imc-continues-to-be-relevant/ (Accessed: July 16, 2026).</w:t>
      </w:r>
    </w:p>
    <w:p w14:paraId="69FFD002"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Flamingo (2019) </w:t>
      </w:r>
      <w:r w:rsidRPr="00B24E60">
        <w:rPr>
          <w:rFonts w:ascii="Arial" w:eastAsia="Times New Roman" w:hAnsi="Arial" w:cs="Arial"/>
          <w:i/>
          <w:iCs/>
          <w:color w:val="000000" w:themeColor="text1"/>
        </w:rPr>
        <w:t xml:space="preserve">How Young People Consume News and The Implications </w:t>
      </w:r>
      <w:proofErr w:type="gramStart"/>
      <w:r w:rsidRPr="00B24E60">
        <w:rPr>
          <w:rFonts w:ascii="Arial" w:eastAsia="Times New Roman" w:hAnsi="Arial" w:cs="Arial"/>
          <w:i/>
          <w:iCs/>
          <w:color w:val="000000" w:themeColor="text1"/>
        </w:rPr>
        <w:t>For</w:t>
      </w:r>
      <w:proofErr w:type="gramEnd"/>
      <w:r w:rsidRPr="00B24E60">
        <w:rPr>
          <w:rFonts w:ascii="Arial" w:eastAsia="Times New Roman" w:hAnsi="Arial" w:cs="Arial"/>
          <w:i/>
          <w:iCs/>
          <w:color w:val="000000" w:themeColor="text1"/>
        </w:rPr>
        <w:t xml:space="preserve"> Mainstream Media</w:t>
      </w:r>
      <w:r w:rsidRPr="00B24E60">
        <w:rPr>
          <w:rFonts w:ascii="Arial" w:eastAsia="Times New Roman" w:hAnsi="Arial" w:cs="Arial"/>
          <w:color w:val="000000" w:themeColor="text1"/>
        </w:rPr>
        <w:t>. Available at: https://reutersinstitute.politics.ox.ac.uk/sites/default/files/2019-08/FlamingoxREUTERS-Report-Full-KG-V28.pdf (Accessed: September 11, 2026).</w:t>
      </w:r>
    </w:p>
    <w:p w14:paraId="15DBCB40"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Gordon-Smith, T.J. (2022) </w:t>
      </w:r>
      <w:r w:rsidRPr="00B24E60">
        <w:rPr>
          <w:rFonts w:ascii="Arial" w:eastAsia="Times New Roman" w:hAnsi="Arial" w:cs="Arial"/>
          <w:i/>
          <w:iCs/>
          <w:color w:val="000000" w:themeColor="text1"/>
        </w:rPr>
        <w:t>Zara Case Study</w:t>
      </w:r>
      <w:r w:rsidRPr="00B24E60">
        <w:rPr>
          <w:rFonts w:ascii="Arial" w:eastAsia="Times New Roman" w:hAnsi="Arial" w:cs="Arial"/>
          <w:color w:val="000000" w:themeColor="text1"/>
        </w:rPr>
        <w:t>. Available at: https://openlab.citytech.cuny.edu/tannersmith-eportfolio/files/2023/04/ZaraCaseStudy.pdf (Accessed: September 11, 2026).</w:t>
      </w:r>
    </w:p>
    <w:p w14:paraId="2C1106A8"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GOV UK (2024) </w:t>
      </w:r>
      <w:r w:rsidRPr="00B24E60">
        <w:rPr>
          <w:rFonts w:ascii="Arial" w:eastAsia="Times New Roman" w:hAnsi="Arial" w:cs="Arial"/>
          <w:i/>
          <w:iCs/>
          <w:color w:val="000000" w:themeColor="text1"/>
        </w:rPr>
        <w:t>Online advertising experiences survey - research report</w:t>
      </w:r>
      <w:r w:rsidRPr="00B24E60">
        <w:rPr>
          <w:rFonts w:ascii="Arial" w:eastAsia="Times New Roman" w:hAnsi="Arial" w:cs="Arial"/>
          <w:color w:val="000000" w:themeColor="text1"/>
        </w:rPr>
        <w:t>. Available at: https://assets.publishing.service.gov.uk/media/672de80f5437e298ae64ce80/23-090688-01_DCMS_Online_Advertising_Experiences_Survey_Report_-_accessible.pdf (Accessed: September 11, 2026).</w:t>
      </w:r>
    </w:p>
    <w:p w14:paraId="24391B8C"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Gupta, B. and Yadav, N. (2020) </w:t>
      </w:r>
      <w:r w:rsidRPr="00B24E60">
        <w:rPr>
          <w:rFonts w:ascii="Arial" w:eastAsia="Times New Roman" w:hAnsi="Arial" w:cs="Arial"/>
          <w:i/>
          <w:iCs/>
          <w:color w:val="000000" w:themeColor="text1"/>
        </w:rPr>
        <w:t>A study on impact of IMC trends on customer loyalty of Zara fashion in Uttar Pradesh</w:t>
      </w:r>
      <w:r w:rsidRPr="00B24E60">
        <w:rPr>
          <w:rFonts w:ascii="Arial" w:eastAsia="Times New Roman" w:hAnsi="Arial" w:cs="Arial"/>
          <w:color w:val="000000" w:themeColor="text1"/>
        </w:rPr>
        <w:t>. Available at: https://www.ijirmf.com/wp-content/uploads/IJIRMF202010033.pdf (Accessed: July 16, 2026).</w:t>
      </w:r>
    </w:p>
    <w:p w14:paraId="3DE28C65"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Gutiérrez, M., José, J. and Francisco (2024) “Models of brand equity. A systematic and critical review,” </w:t>
      </w:r>
      <w:r w:rsidRPr="00B24E60">
        <w:rPr>
          <w:rFonts w:ascii="Arial" w:eastAsia="Times New Roman" w:hAnsi="Arial" w:cs="Arial"/>
          <w:i/>
          <w:iCs/>
          <w:color w:val="000000" w:themeColor="text1"/>
        </w:rPr>
        <w:t>Cogent Business &amp; Management</w:t>
      </w:r>
      <w:r w:rsidRPr="00B24E60">
        <w:rPr>
          <w:rFonts w:ascii="Arial" w:eastAsia="Times New Roman" w:hAnsi="Arial" w:cs="Arial"/>
          <w:color w:val="000000" w:themeColor="text1"/>
        </w:rPr>
        <w:t>, 11(1). Available at: https://doi.org/10.1080/23311975.2024.2433168.</w:t>
      </w:r>
    </w:p>
    <w:p w14:paraId="3730E3EC"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H&amp;M (2025) </w:t>
      </w:r>
      <w:r w:rsidRPr="00B24E60">
        <w:rPr>
          <w:rFonts w:ascii="Arial" w:eastAsia="Times New Roman" w:hAnsi="Arial" w:cs="Arial"/>
          <w:i/>
          <w:iCs/>
          <w:color w:val="000000" w:themeColor="text1"/>
        </w:rPr>
        <w:t>HM-Group Annual and sustainability report 2024</w:t>
      </w:r>
      <w:r w:rsidRPr="00B24E60">
        <w:rPr>
          <w:rFonts w:ascii="Arial" w:eastAsia="Times New Roman" w:hAnsi="Arial" w:cs="Arial"/>
          <w:color w:val="000000" w:themeColor="text1"/>
        </w:rPr>
        <w:t>. Available at: https://hmgroup.com/wp-content/uploads/2025/03/HM-Group-Annual-and-sustainability-report-2024.pdf (Accessed: September 11, 2026).</w:t>
      </w:r>
    </w:p>
    <w:p w14:paraId="69A4976B"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Ha, J. (2021) </w:t>
      </w:r>
      <w:r w:rsidRPr="00B24E60">
        <w:rPr>
          <w:rFonts w:ascii="Arial" w:eastAsia="Times New Roman" w:hAnsi="Arial" w:cs="Arial"/>
          <w:i/>
          <w:iCs/>
          <w:color w:val="000000" w:themeColor="text1"/>
        </w:rPr>
        <w:t>Zara Strategic Analysis</w:t>
      </w:r>
      <w:r w:rsidRPr="00B24E60">
        <w:rPr>
          <w:rFonts w:ascii="Arial" w:eastAsia="Times New Roman" w:hAnsi="Arial" w:cs="Arial"/>
          <w:color w:val="000000" w:themeColor="text1"/>
        </w:rPr>
        <w:t>. Available at: https://digitalcommons.unl.edu/cgi/viewcontent.cgi?article=1368&amp;context=honorstheses (Accessed: September 11, 2026).</w:t>
      </w:r>
    </w:p>
    <w:p w14:paraId="6A51D709"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Hardcastle, K. (2022) </w:t>
      </w:r>
      <w:r w:rsidRPr="00B24E60">
        <w:rPr>
          <w:rFonts w:ascii="Arial" w:eastAsia="Times New Roman" w:hAnsi="Arial" w:cs="Arial"/>
          <w:i/>
          <w:iCs/>
          <w:color w:val="000000" w:themeColor="text1"/>
        </w:rPr>
        <w:t>Zara’s pre-owned launch met with mixed reactions as fast-fashion tries to go green</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Forbes</w:t>
      </w:r>
      <w:r w:rsidRPr="00B24E60">
        <w:rPr>
          <w:rFonts w:ascii="Arial" w:eastAsia="Times New Roman" w:hAnsi="Arial" w:cs="Arial"/>
          <w:color w:val="000000" w:themeColor="text1"/>
        </w:rPr>
        <w:t>. Available at: https://www.forbes.com/sites/katehardcastle/2022/10/26/zaras-pre-owned-launch-met-with-mixed-reactions-as-fast-fashion-tries-to-go-green/ (Accessed: August 10, 2026).</w:t>
      </w:r>
    </w:p>
    <w:p w14:paraId="60B35513"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Hecker, J. and </w:t>
      </w:r>
      <w:proofErr w:type="spellStart"/>
      <w:r w:rsidRPr="00B24E60">
        <w:rPr>
          <w:rFonts w:ascii="Arial" w:eastAsia="Times New Roman" w:hAnsi="Arial" w:cs="Arial"/>
          <w:color w:val="000000" w:themeColor="text1"/>
        </w:rPr>
        <w:t>Kalpokas</w:t>
      </w:r>
      <w:proofErr w:type="spellEnd"/>
      <w:r w:rsidRPr="00B24E60">
        <w:rPr>
          <w:rFonts w:ascii="Arial" w:eastAsia="Times New Roman" w:hAnsi="Arial" w:cs="Arial"/>
          <w:color w:val="000000" w:themeColor="text1"/>
        </w:rPr>
        <w:t xml:space="preserve">, N. (2024) </w:t>
      </w:r>
      <w:r w:rsidRPr="00B24E60">
        <w:rPr>
          <w:rFonts w:ascii="Arial" w:eastAsia="Times New Roman" w:hAnsi="Arial" w:cs="Arial"/>
          <w:i/>
          <w:iCs/>
          <w:color w:val="000000" w:themeColor="text1"/>
        </w:rPr>
        <w:t>Exploring the power of cases studies &amp; research insights</w:t>
      </w:r>
      <w:r w:rsidRPr="00B24E60">
        <w:rPr>
          <w:rFonts w:ascii="Arial" w:eastAsia="Times New Roman" w:hAnsi="Arial" w:cs="Arial"/>
          <w:color w:val="000000" w:themeColor="text1"/>
        </w:rPr>
        <w:t xml:space="preserve">, </w:t>
      </w:r>
      <w:proofErr w:type="spellStart"/>
      <w:r w:rsidRPr="00B24E60">
        <w:rPr>
          <w:rFonts w:ascii="Arial" w:eastAsia="Times New Roman" w:hAnsi="Arial" w:cs="Arial"/>
          <w:i/>
          <w:iCs/>
          <w:color w:val="000000" w:themeColor="text1"/>
        </w:rPr>
        <w:t>ATLAS.ti</w:t>
      </w:r>
      <w:proofErr w:type="spellEnd"/>
      <w:r w:rsidRPr="00B24E60">
        <w:rPr>
          <w:rFonts w:ascii="Arial" w:eastAsia="Times New Roman" w:hAnsi="Arial" w:cs="Arial"/>
          <w:color w:val="000000" w:themeColor="text1"/>
        </w:rPr>
        <w:t>. Available at: https://atlasti.com/guides/qualitative-research-guide-part-1/case-studies (Accessed: July 24, 2026).</w:t>
      </w:r>
    </w:p>
    <w:p w14:paraId="5AD3ADD1"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Hernández, A.S. and Rutkowski, D.J. (2024) “Embracing complexity: Abductive reasoning as a versatile tool for analyzing international large-scale assessments,” </w:t>
      </w:r>
      <w:r w:rsidRPr="00B24E60">
        <w:rPr>
          <w:rFonts w:ascii="Arial" w:eastAsia="Times New Roman" w:hAnsi="Arial" w:cs="Arial"/>
          <w:i/>
          <w:iCs/>
          <w:color w:val="000000" w:themeColor="text1"/>
        </w:rPr>
        <w:t>Educational Assessment Evaluation and Accountability</w:t>
      </w:r>
      <w:r w:rsidRPr="00B24E60">
        <w:rPr>
          <w:rFonts w:ascii="Arial" w:eastAsia="Times New Roman" w:hAnsi="Arial" w:cs="Arial"/>
          <w:color w:val="000000" w:themeColor="text1"/>
        </w:rPr>
        <w:t>, 37. Available at: https://doi.org/10.1007/s11092-024-09449-2.</w:t>
      </w:r>
    </w:p>
    <w:p w14:paraId="05C004B2"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Hu, M. (2024) </w:t>
      </w:r>
      <w:r w:rsidRPr="00B24E60">
        <w:rPr>
          <w:rFonts w:ascii="Arial" w:eastAsia="Times New Roman" w:hAnsi="Arial" w:cs="Arial"/>
          <w:i/>
          <w:iCs/>
          <w:color w:val="000000" w:themeColor="text1"/>
        </w:rPr>
        <w:t>Research on service design of clothing stores from the perspective of Lei Feng’s spirit -- taking ZARA brand as an example</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Advances in Social Science, Education and Humanities Research</w:t>
      </w:r>
      <w:r w:rsidRPr="00B24E60">
        <w:rPr>
          <w:rFonts w:ascii="Arial" w:eastAsia="Times New Roman" w:hAnsi="Arial" w:cs="Arial"/>
          <w:color w:val="000000" w:themeColor="text1"/>
        </w:rPr>
        <w:t>. Available at: https://www.atlantis-press.com/proceedings/hacid-24/126002738 (Accessed: September 11, 2026).</w:t>
      </w:r>
    </w:p>
    <w:p w14:paraId="3280C501"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Hu, Z., Wang, C. and Xu, Z. (2023) “Integrated marketing communication and new media strategy for the domestic industry based on 4P and 4C theory,” </w:t>
      </w:r>
      <w:r w:rsidRPr="00B24E60">
        <w:rPr>
          <w:rFonts w:ascii="Arial" w:eastAsia="Times New Roman" w:hAnsi="Arial" w:cs="Arial"/>
          <w:i/>
          <w:iCs/>
          <w:color w:val="000000" w:themeColor="text1"/>
        </w:rPr>
        <w:t>The Frontiers of Society, Science and Technology</w:t>
      </w:r>
      <w:r w:rsidRPr="00B24E60">
        <w:rPr>
          <w:rFonts w:ascii="Arial" w:eastAsia="Times New Roman" w:hAnsi="Arial" w:cs="Arial"/>
          <w:color w:val="000000" w:themeColor="text1"/>
        </w:rPr>
        <w:t>, 5(5). Available at: https://doi.org/10.25236/FSST.2023.050518.</w:t>
      </w:r>
    </w:p>
    <w:p w14:paraId="111294E1"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Inditex (2020) </w:t>
      </w:r>
      <w:r w:rsidRPr="00B24E60">
        <w:rPr>
          <w:rFonts w:ascii="Arial" w:eastAsia="Times New Roman" w:hAnsi="Arial" w:cs="Arial"/>
          <w:i/>
          <w:iCs/>
          <w:color w:val="000000" w:themeColor="text1"/>
        </w:rPr>
        <w:t>Inditex group annual report</w:t>
      </w:r>
      <w:r w:rsidRPr="00B24E60">
        <w:rPr>
          <w:rFonts w:ascii="Arial" w:eastAsia="Times New Roman" w:hAnsi="Arial" w:cs="Arial"/>
          <w:color w:val="000000" w:themeColor="text1"/>
        </w:rPr>
        <w:t>. Available at: https://static.zara.net/static/joinlife/2020_Inditex_Annual_Report.pdf (Accessed: September 11, 2026).</w:t>
      </w:r>
    </w:p>
    <w:p w14:paraId="10E6233B"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Inditex (2021) </w:t>
      </w:r>
      <w:r w:rsidRPr="00B24E60">
        <w:rPr>
          <w:rFonts w:ascii="Arial" w:eastAsia="Times New Roman" w:hAnsi="Arial" w:cs="Arial"/>
          <w:i/>
          <w:iCs/>
          <w:color w:val="000000" w:themeColor="text1"/>
        </w:rPr>
        <w:t>Annual report 2021</w:t>
      </w:r>
      <w:r w:rsidRPr="00B24E60">
        <w:rPr>
          <w:rFonts w:ascii="Arial" w:eastAsia="Times New Roman" w:hAnsi="Arial" w:cs="Arial"/>
          <w:color w:val="000000" w:themeColor="text1"/>
        </w:rPr>
        <w:t>. Available at: https://www.annualreports.com/HostedData/AnnualReportArchive/i/inditex_2021.pdf (Accessed: September 12, 2026).</w:t>
      </w:r>
    </w:p>
    <w:p w14:paraId="67E23758"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Inditex (2025) </w:t>
      </w:r>
      <w:r w:rsidRPr="00B24E60">
        <w:rPr>
          <w:rFonts w:ascii="Arial" w:eastAsia="Times New Roman" w:hAnsi="Arial" w:cs="Arial"/>
          <w:i/>
          <w:iCs/>
          <w:color w:val="000000" w:themeColor="text1"/>
        </w:rPr>
        <w:t>FY2025 results</w:t>
      </w:r>
      <w:r w:rsidRPr="00B24E60">
        <w:rPr>
          <w:rFonts w:ascii="Arial" w:eastAsia="Times New Roman" w:hAnsi="Arial" w:cs="Arial"/>
          <w:color w:val="000000" w:themeColor="text1"/>
        </w:rPr>
        <w:t>. Available at: https://www.inditex.com/itxcomweb/api/media/1da2c9d1-dbca-49fb-9563-982a8a27fae6/INDITEXFullYear2025.pdf?t=1773210710336 (Accessed: September 11, 2026).</w:t>
      </w:r>
    </w:p>
    <w:p w14:paraId="6C720B8D"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Ismaeel, B., Khanfar, I.A.A. and Al-Shaikh, M.S. (2025) “The impact of integrated marketing communications on consumer buying decisions: Evidence from Zain telecom,” </w:t>
      </w:r>
      <w:r w:rsidRPr="00B24E60">
        <w:rPr>
          <w:rFonts w:ascii="Arial" w:eastAsia="Times New Roman" w:hAnsi="Arial" w:cs="Arial"/>
          <w:i/>
          <w:iCs/>
          <w:color w:val="000000" w:themeColor="text1"/>
        </w:rPr>
        <w:t xml:space="preserve">Acta </w:t>
      </w:r>
      <w:proofErr w:type="spellStart"/>
      <w:r w:rsidRPr="00B24E60">
        <w:rPr>
          <w:rFonts w:ascii="Arial" w:eastAsia="Times New Roman" w:hAnsi="Arial" w:cs="Arial"/>
          <w:i/>
          <w:iCs/>
          <w:color w:val="000000" w:themeColor="text1"/>
        </w:rPr>
        <w:t>Psychologica</w:t>
      </w:r>
      <w:proofErr w:type="spellEnd"/>
      <w:r w:rsidRPr="00B24E60">
        <w:rPr>
          <w:rFonts w:ascii="Arial" w:eastAsia="Times New Roman" w:hAnsi="Arial" w:cs="Arial"/>
          <w:color w:val="000000" w:themeColor="text1"/>
        </w:rPr>
        <w:t>, 260, p. 105695. Available at: https://doi.org/10.1016/j.actpsy.2025.105695.</w:t>
      </w:r>
    </w:p>
    <w:p w14:paraId="6E31FF3B"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Ismail, A., Dora, Y.M. and </w:t>
      </w:r>
      <w:proofErr w:type="spellStart"/>
      <w:r w:rsidRPr="00B24E60">
        <w:rPr>
          <w:rFonts w:ascii="Arial" w:eastAsia="Times New Roman" w:hAnsi="Arial" w:cs="Arial"/>
          <w:color w:val="000000" w:themeColor="text1"/>
        </w:rPr>
        <w:t>Hidajat</w:t>
      </w:r>
      <w:proofErr w:type="spellEnd"/>
      <w:r w:rsidRPr="00B24E60">
        <w:rPr>
          <w:rFonts w:ascii="Arial" w:eastAsia="Times New Roman" w:hAnsi="Arial" w:cs="Arial"/>
          <w:color w:val="000000" w:themeColor="text1"/>
        </w:rPr>
        <w:t xml:space="preserve">, T. (2024) </w:t>
      </w:r>
      <w:r w:rsidRPr="00B24E60">
        <w:rPr>
          <w:rFonts w:ascii="Arial" w:eastAsia="Times New Roman" w:hAnsi="Arial" w:cs="Arial"/>
          <w:i/>
          <w:iCs/>
          <w:color w:val="000000" w:themeColor="text1"/>
        </w:rPr>
        <w:t>Consumer Decision Making Model Process but as Independent Factors: And Its Influence on Purchasing Behavior</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Preprints.org</w:t>
      </w:r>
      <w:r w:rsidRPr="00B24E60">
        <w:rPr>
          <w:rFonts w:ascii="Arial" w:eastAsia="Times New Roman" w:hAnsi="Arial" w:cs="Arial"/>
          <w:color w:val="000000" w:themeColor="text1"/>
        </w:rPr>
        <w:t>. Available at: https://doi.org/10.20944/preprints202402.1188.v1.</w:t>
      </w:r>
    </w:p>
    <w:p w14:paraId="0F196090"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J.P Morgan (2021) </w:t>
      </w:r>
      <w:r w:rsidRPr="00B24E60">
        <w:rPr>
          <w:rFonts w:ascii="Arial" w:eastAsia="Times New Roman" w:hAnsi="Arial" w:cs="Arial"/>
          <w:i/>
          <w:iCs/>
          <w:color w:val="000000" w:themeColor="text1"/>
        </w:rPr>
        <w:t>Global e-commerce trends report</w:t>
      </w:r>
      <w:r w:rsidRPr="00B24E60">
        <w:rPr>
          <w:rFonts w:ascii="Arial" w:eastAsia="Times New Roman" w:hAnsi="Arial" w:cs="Arial"/>
          <w:color w:val="000000" w:themeColor="text1"/>
        </w:rPr>
        <w:t>. Available at: https://www.jpmorgan.com/content/dam/jpm/treasury-services/documents/global-e-commerce-trends-report.pdf (Accessed: September 11, 2026).</w:t>
      </w:r>
    </w:p>
    <w:p w14:paraId="5B9A3DF7"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Karakaya, Ç., Sümer, F.E., Demir, Z.G., Aydoğan, H., Demir, M.Ö., Karaduman, M. and Karaduman, S. (2025) “Corporate reputation in public relations research: A bibliometric analysis of trends and themes (1970–2024),” </w:t>
      </w:r>
      <w:r w:rsidRPr="00B24E60">
        <w:rPr>
          <w:rFonts w:ascii="Arial" w:eastAsia="Times New Roman" w:hAnsi="Arial" w:cs="Arial"/>
          <w:i/>
          <w:iCs/>
          <w:color w:val="000000" w:themeColor="text1"/>
        </w:rPr>
        <w:t>SAGE Open</w:t>
      </w:r>
      <w:r w:rsidRPr="00B24E60">
        <w:rPr>
          <w:rFonts w:ascii="Arial" w:eastAsia="Times New Roman" w:hAnsi="Arial" w:cs="Arial"/>
          <w:color w:val="000000" w:themeColor="text1"/>
        </w:rPr>
        <w:t>, 15(4). Available at: https://doi.org/10.1177/21582440251405321.</w:t>
      </w:r>
    </w:p>
    <w:p w14:paraId="47481BC6"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Khurshid, F., Veen, M., Thompson, J. and Hegazi, I. (2025) “Navigating thematic analysis: Practical strategies grounded in abductive reasoning,” </w:t>
      </w:r>
      <w:r w:rsidRPr="00B24E60">
        <w:rPr>
          <w:rFonts w:ascii="Arial" w:eastAsia="Times New Roman" w:hAnsi="Arial" w:cs="Arial"/>
          <w:i/>
          <w:iCs/>
          <w:color w:val="000000" w:themeColor="text1"/>
        </w:rPr>
        <w:t>Teaching and Learning in Medicine</w:t>
      </w:r>
      <w:r w:rsidRPr="00B24E60">
        <w:rPr>
          <w:rFonts w:ascii="Arial" w:eastAsia="Times New Roman" w:hAnsi="Arial" w:cs="Arial"/>
          <w:color w:val="000000" w:themeColor="text1"/>
        </w:rPr>
        <w:t>, 38(1), pp. 106–115. Available at: https://doi.org/10.1080/10401334.2025.2475098.</w:t>
      </w:r>
    </w:p>
    <w:p w14:paraId="345E5C1D"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Kumari, S. and Goyal, A. (2024) “Impact factor: 8.524 Comparative study of Zara and Shein: Business models, strategies, and market impact,” </w:t>
      </w:r>
      <w:r w:rsidRPr="00B24E60">
        <w:rPr>
          <w:rFonts w:ascii="Arial" w:eastAsia="Times New Roman" w:hAnsi="Arial" w:cs="Arial"/>
          <w:i/>
          <w:iCs/>
          <w:color w:val="000000" w:themeColor="text1"/>
        </w:rPr>
        <w:t>An ISO</w:t>
      </w:r>
      <w:r w:rsidRPr="00B24E60">
        <w:rPr>
          <w:rFonts w:ascii="Arial" w:eastAsia="Times New Roman" w:hAnsi="Arial" w:cs="Arial"/>
          <w:color w:val="000000" w:themeColor="text1"/>
        </w:rPr>
        <w:t>, 13. Available at: https://doi.org/10.15680/IJIRSET.2024.1312069|.</w:t>
      </w:r>
    </w:p>
    <w:p w14:paraId="23008E91"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Lagemann, P. (2024) </w:t>
      </w:r>
      <w:r w:rsidRPr="00B24E60">
        <w:rPr>
          <w:rFonts w:ascii="Arial" w:eastAsia="Times New Roman" w:hAnsi="Arial" w:cs="Arial"/>
          <w:i/>
          <w:iCs/>
          <w:color w:val="000000" w:themeColor="text1"/>
        </w:rPr>
        <w:t>Aspirational talk in CSR communication: When does it turn negative?</w:t>
      </w:r>
      <w:r w:rsidRPr="00B24E60">
        <w:rPr>
          <w:rFonts w:ascii="Arial" w:eastAsia="Times New Roman" w:hAnsi="Arial" w:cs="Arial"/>
          <w:color w:val="000000" w:themeColor="text1"/>
        </w:rPr>
        <w:t xml:space="preserve"> Available at: https://jyx.jyu.fi/bitstreams/2e444d65-647a-42ac-af6d-058e622e7655/download (Accessed: September 11, 2026).</w:t>
      </w:r>
    </w:p>
    <w:p w14:paraId="676A15D5"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Lambrecht, A., Tucker, C. and Xu, Z. (2023) “TV Advertising and Online Sales: A Case Study of Intertemporal Substitution Effects for an Online Travel Platform,” </w:t>
      </w:r>
      <w:r w:rsidRPr="00B24E60">
        <w:rPr>
          <w:rFonts w:ascii="Arial" w:eastAsia="Times New Roman" w:hAnsi="Arial" w:cs="Arial"/>
          <w:i/>
          <w:iCs/>
          <w:color w:val="000000" w:themeColor="text1"/>
        </w:rPr>
        <w:t>Journal of Marketing Research</w:t>
      </w:r>
      <w:r w:rsidRPr="00B24E60">
        <w:rPr>
          <w:rFonts w:ascii="Arial" w:eastAsia="Times New Roman" w:hAnsi="Arial" w:cs="Arial"/>
          <w:color w:val="000000" w:themeColor="text1"/>
        </w:rPr>
        <w:t>, 61(2). Available at: https://doi.org/10.1177/00222437231180171.</w:t>
      </w:r>
    </w:p>
    <w:p w14:paraId="6BD47F51"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Laurie, S. and Mortimer, K. (2019) “How to achieve true integration: The impact of integrated marketing communication on the client/agency relationship,” </w:t>
      </w:r>
      <w:r w:rsidRPr="00B24E60">
        <w:rPr>
          <w:rFonts w:ascii="Arial" w:eastAsia="Times New Roman" w:hAnsi="Arial" w:cs="Arial"/>
          <w:i/>
          <w:iCs/>
          <w:color w:val="000000" w:themeColor="text1"/>
        </w:rPr>
        <w:t>Journal of Marketing Management</w:t>
      </w:r>
      <w:r w:rsidRPr="00B24E60">
        <w:rPr>
          <w:rFonts w:ascii="Arial" w:eastAsia="Times New Roman" w:hAnsi="Arial" w:cs="Arial"/>
          <w:color w:val="000000" w:themeColor="text1"/>
        </w:rPr>
        <w:t>, 35(3–4), pp. 231–252. Available at: https://doi.org/https://doi.org/10.1080/0267257X.2019.1576755.</w:t>
      </w:r>
    </w:p>
    <w:p w14:paraId="522538B1"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Li, H. (2022) “Research on Digital Marketing Strategy of Fast Fashion Clothing Brand based on Big Data,” </w:t>
      </w:r>
      <w:r w:rsidRPr="00B24E60">
        <w:rPr>
          <w:rFonts w:ascii="Arial" w:eastAsia="Times New Roman" w:hAnsi="Arial" w:cs="Arial"/>
          <w:i/>
          <w:iCs/>
          <w:color w:val="000000" w:themeColor="text1"/>
        </w:rPr>
        <w:t xml:space="preserve">Proceedings of the International Conference on Big Data Economy and Digital Management </w:t>
      </w:r>
      <w:r w:rsidRPr="00B24E60">
        <w:rPr>
          <w:rFonts w:ascii="Arial" w:eastAsia="Times New Roman" w:hAnsi="Arial" w:cs="Arial"/>
          <w:color w:val="000000" w:themeColor="text1"/>
        </w:rPr>
        <w:t>[Preprint]. Available at: https://doi.org/10.5220/0011195900003440.</w:t>
      </w:r>
    </w:p>
    <w:p w14:paraId="78FCB849"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Li, M., Cavender, R. and Lee, M.-Y. (2025) “Consumer awareness of fashion greenwashing: Insights from social media discussions,” </w:t>
      </w:r>
      <w:r w:rsidRPr="00B24E60">
        <w:rPr>
          <w:rFonts w:ascii="Arial" w:eastAsia="Times New Roman" w:hAnsi="Arial" w:cs="Arial"/>
          <w:i/>
          <w:iCs/>
          <w:color w:val="000000" w:themeColor="text1"/>
        </w:rPr>
        <w:t>Sustainability</w:t>
      </w:r>
      <w:r w:rsidRPr="00B24E60">
        <w:rPr>
          <w:rFonts w:ascii="Arial" w:eastAsia="Times New Roman" w:hAnsi="Arial" w:cs="Arial"/>
          <w:color w:val="000000" w:themeColor="text1"/>
        </w:rPr>
        <w:t>, 17(7), p. 2982. Available at: https://doi.org/10.3390/su17072982.</w:t>
      </w:r>
    </w:p>
    <w:p w14:paraId="1236CE7F"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Li, Y. (2021) </w:t>
      </w:r>
      <w:r w:rsidRPr="00B24E60">
        <w:rPr>
          <w:rFonts w:ascii="Arial" w:eastAsia="Times New Roman" w:hAnsi="Arial" w:cs="Arial"/>
          <w:i/>
          <w:iCs/>
          <w:color w:val="000000" w:themeColor="text1"/>
        </w:rPr>
        <w:t>How should Zara optimize its marketing strategies to cater to the needs of new generations – gen Z and millennials</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www.atlantis-press.com</w:t>
      </w:r>
      <w:r w:rsidRPr="00B24E60">
        <w:rPr>
          <w:rFonts w:ascii="Arial" w:eastAsia="Times New Roman" w:hAnsi="Arial" w:cs="Arial"/>
          <w:color w:val="000000" w:themeColor="text1"/>
        </w:rPr>
        <w:t>. Atlantis Press. Available at: https://www.atlantis-press.com/proceedings/fmet-21/125961049 (Accessed: September 11, 2026).</w:t>
      </w:r>
    </w:p>
    <w:p w14:paraId="5B9C88EB"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McKinsey (2020) </w:t>
      </w:r>
      <w:r w:rsidRPr="00B24E60">
        <w:rPr>
          <w:rFonts w:ascii="Arial" w:eastAsia="Times New Roman" w:hAnsi="Arial" w:cs="Arial"/>
          <w:i/>
          <w:iCs/>
          <w:color w:val="000000" w:themeColor="text1"/>
        </w:rPr>
        <w:t xml:space="preserve">Reimagining marketing </w:t>
      </w:r>
      <w:proofErr w:type="spellStart"/>
      <w:r w:rsidRPr="00B24E60">
        <w:rPr>
          <w:rFonts w:ascii="Arial" w:eastAsia="Times New Roman" w:hAnsi="Arial" w:cs="Arial"/>
          <w:i/>
          <w:iCs/>
          <w:color w:val="000000" w:themeColor="text1"/>
        </w:rPr>
        <w:t>marketing</w:t>
      </w:r>
      <w:proofErr w:type="spellEnd"/>
      <w:r w:rsidRPr="00B24E60">
        <w:rPr>
          <w:rFonts w:ascii="Arial" w:eastAsia="Times New Roman" w:hAnsi="Arial" w:cs="Arial"/>
          <w:i/>
          <w:iCs/>
          <w:color w:val="000000" w:themeColor="text1"/>
        </w:rPr>
        <w:t xml:space="preserve"> in the next normal</w:t>
      </w:r>
      <w:r w:rsidRPr="00B24E60">
        <w:rPr>
          <w:rFonts w:ascii="Arial" w:eastAsia="Times New Roman" w:hAnsi="Arial" w:cs="Arial"/>
          <w:color w:val="000000" w:themeColor="text1"/>
        </w:rPr>
        <w:t>. Available at: https://www.mckinsey.com/~/media/McKinsey/Business%20Functions/Marketing%20and%20Sales/Our%20Insights/Reimagining%20marketing/Reimagining-marketing.pdf (Accessed: September 11, 2026).</w:t>
      </w:r>
    </w:p>
    <w:p w14:paraId="1F3D94B6"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McKinsey (2026) </w:t>
      </w:r>
      <w:r w:rsidRPr="00B24E60">
        <w:rPr>
          <w:rFonts w:ascii="Arial" w:eastAsia="Times New Roman" w:hAnsi="Arial" w:cs="Arial"/>
          <w:i/>
          <w:iCs/>
          <w:color w:val="000000" w:themeColor="text1"/>
        </w:rPr>
        <w:t>The state of fashion 2026</w:t>
      </w:r>
      <w:r w:rsidRPr="00B24E60">
        <w:rPr>
          <w:rFonts w:ascii="Arial" w:eastAsia="Times New Roman" w:hAnsi="Arial" w:cs="Arial"/>
          <w:color w:val="000000" w:themeColor="text1"/>
        </w:rPr>
        <w:t>. Available at: https://www.mckinsey.com/~/media/mckinsey/industries/retail/our%20insights/state%20of%20fashion/2026/the-state-of-fashion-2026-vf.pdf (Accessed: September 11, 2026).</w:t>
      </w:r>
    </w:p>
    <w:p w14:paraId="187ECED4"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McKinsey &amp; Company (2023) </w:t>
      </w:r>
      <w:r w:rsidRPr="00B24E60">
        <w:rPr>
          <w:rFonts w:ascii="Arial" w:eastAsia="Times New Roman" w:hAnsi="Arial" w:cs="Arial"/>
          <w:i/>
          <w:iCs/>
          <w:color w:val="000000" w:themeColor="text1"/>
        </w:rPr>
        <w:t>The state of fashion 2023</w:t>
      </w:r>
      <w:r w:rsidRPr="00B24E60">
        <w:rPr>
          <w:rFonts w:ascii="Arial" w:eastAsia="Times New Roman" w:hAnsi="Arial" w:cs="Arial"/>
          <w:color w:val="000000" w:themeColor="text1"/>
        </w:rPr>
        <w:t xml:space="preserve">, </w:t>
      </w:r>
      <w:proofErr w:type="spellStart"/>
      <w:r w:rsidRPr="00B24E60">
        <w:rPr>
          <w:rFonts w:ascii="Arial" w:eastAsia="Times New Roman" w:hAnsi="Arial" w:cs="Arial"/>
          <w:i/>
          <w:iCs/>
          <w:color w:val="000000" w:themeColor="text1"/>
        </w:rPr>
        <w:t>Mckinsey</w:t>
      </w:r>
      <w:proofErr w:type="spellEnd"/>
      <w:r w:rsidRPr="00B24E60">
        <w:rPr>
          <w:rFonts w:ascii="Arial" w:eastAsia="Times New Roman" w:hAnsi="Arial" w:cs="Arial"/>
          <w:color w:val="000000" w:themeColor="text1"/>
        </w:rPr>
        <w:t>. McKinsey &amp; Company. Available at: https://www.mckinsey.com/~/media/mckinsey/industries/retail/our%20insights/state%20of%20fashion/2023/the-state-of-fashion-2023-holding-onto-growth-as-global-clouds-gathers-vf.pdf (Accessed: September 11, 2026).</w:t>
      </w:r>
    </w:p>
    <w:p w14:paraId="53D16425"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Megan (2017) </w:t>
      </w:r>
      <w:r w:rsidRPr="00B24E60">
        <w:rPr>
          <w:rFonts w:ascii="Arial" w:eastAsia="Times New Roman" w:hAnsi="Arial" w:cs="Arial"/>
          <w:i/>
          <w:iCs/>
          <w:color w:val="000000" w:themeColor="text1"/>
        </w:rPr>
        <w:t>Digitalization of Zara and fast fashion - technology and operations management</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Technology and Operations Management</w:t>
      </w:r>
      <w:r w:rsidRPr="00B24E60">
        <w:rPr>
          <w:rFonts w:ascii="Arial" w:eastAsia="Times New Roman" w:hAnsi="Arial" w:cs="Arial"/>
          <w:color w:val="000000" w:themeColor="text1"/>
        </w:rPr>
        <w:t>. Available at: https://aiinstitute.hbs.edu/platform-rctom/submission/digitalization-of-zara-and-fast-fashion/ (Accessed: August 10, 2026).</w:t>
      </w:r>
    </w:p>
    <w:p w14:paraId="22FBC412"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Melnikovas, A. (2018) “Towards an explicit research methodology: Adapting research onion model for Futures studies,” </w:t>
      </w:r>
      <w:r w:rsidRPr="00B24E60">
        <w:rPr>
          <w:rFonts w:ascii="Arial" w:eastAsia="Times New Roman" w:hAnsi="Arial" w:cs="Arial"/>
          <w:i/>
          <w:iCs/>
          <w:color w:val="000000" w:themeColor="text1"/>
        </w:rPr>
        <w:t>Journal of Futures studies</w:t>
      </w:r>
      <w:r w:rsidRPr="00B24E60">
        <w:rPr>
          <w:rFonts w:ascii="Arial" w:eastAsia="Times New Roman" w:hAnsi="Arial" w:cs="Arial"/>
          <w:color w:val="000000" w:themeColor="text1"/>
        </w:rPr>
        <w:t>, 23(2), pp. 29–44. Available at: https://doi.org/10.6531/JFS.201812_23(2).0003.</w:t>
      </w:r>
    </w:p>
    <w:p w14:paraId="2F9DBE35"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Minor, K., McLoughlin, E. and Carlisle, S. (2024) “The Digital Skills Gap – Is it Time to Rethink the Needs of Tourism and Hospitality Organizations in the </w:t>
      </w:r>
      <w:proofErr w:type="gramStart"/>
      <w:r w:rsidRPr="00B24E60">
        <w:rPr>
          <w:rFonts w:ascii="Arial" w:eastAsia="Times New Roman" w:hAnsi="Arial" w:cs="Arial"/>
          <w:color w:val="000000" w:themeColor="text1"/>
        </w:rPr>
        <w:t>UK?,</w:t>
      </w:r>
      <w:proofErr w:type="gramEnd"/>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Journal of Hospitality &amp; Tourism Education</w:t>
      </w:r>
      <w:r w:rsidRPr="00B24E60">
        <w:rPr>
          <w:rFonts w:ascii="Arial" w:eastAsia="Times New Roman" w:hAnsi="Arial" w:cs="Arial"/>
          <w:color w:val="000000" w:themeColor="text1"/>
        </w:rPr>
        <w:t>, 37(3), pp. 1–12.</w:t>
      </w:r>
    </w:p>
    <w:p w14:paraId="5196BEA9"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Muturi, H. (2024) “Impact of Social Media on Fashion Trends and Consumer Behavior in Kenya,” </w:t>
      </w:r>
      <w:r w:rsidRPr="00B24E60">
        <w:rPr>
          <w:rFonts w:ascii="Arial" w:eastAsia="Times New Roman" w:hAnsi="Arial" w:cs="Arial"/>
          <w:i/>
          <w:iCs/>
          <w:color w:val="000000" w:themeColor="text1"/>
        </w:rPr>
        <w:t>International Journal of Fashion and Design</w:t>
      </w:r>
      <w:r w:rsidRPr="00B24E60">
        <w:rPr>
          <w:rFonts w:ascii="Arial" w:eastAsia="Times New Roman" w:hAnsi="Arial" w:cs="Arial"/>
          <w:color w:val="000000" w:themeColor="text1"/>
        </w:rPr>
        <w:t>, 3(1), pp. 24–36. Available at: https://doi.org/10.47604/ijfd.2386.</w:t>
      </w:r>
    </w:p>
    <w:p w14:paraId="1F1D3735"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Naeem, M., </w:t>
      </w:r>
      <w:proofErr w:type="spellStart"/>
      <w:r w:rsidRPr="00B24E60">
        <w:rPr>
          <w:rFonts w:ascii="Arial" w:eastAsia="Times New Roman" w:hAnsi="Arial" w:cs="Arial"/>
          <w:color w:val="000000" w:themeColor="text1"/>
        </w:rPr>
        <w:t>Ozuem</w:t>
      </w:r>
      <w:proofErr w:type="spellEnd"/>
      <w:r w:rsidRPr="00B24E60">
        <w:rPr>
          <w:rFonts w:ascii="Arial" w:eastAsia="Times New Roman" w:hAnsi="Arial" w:cs="Arial"/>
          <w:color w:val="000000" w:themeColor="text1"/>
        </w:rPr>
        <w:t xml:space="preserve">, W., Howell, K. and Ranfagni, S. (2023) “A step-by-step process of Thematic analysis to develop a conceptual model in Qualitative research,” </w:t>
      </w:r>
      <w:r w:rsidRPr="00B24E60">
        <w:rPr>
          <w:rFonts w:ascii="Arial" w:eastAsia="Times New Roman" w:hAnsi="Arial" w:cs="Arial"/>
          <w:i/>
          <w:iCs/>
          <w:color w:val="000000" w:themeColor="text1"/>
        </w:rPr>
        <w:t>International journal of Qualitative methods</w:t>
      </w:r>
      <w:r w:rsidRPr="00B24E60">
        <w:rPr>
          <w:rFonts w:ascii="Arial" w:eastAsia="Times New Roman" w:hAnsi="Arial" w:cs="Arial"/>
          <w:color w:val="000000" w:themeColor="text1"/>
        </w:rPr>
        <w:t>, 22(1), pp. 1–18. Available at: https://doi.org/10.1177/16094069231205789.</w:t>
      </w:r>
    </w:p>
    <w:p w14:paraId="3EDBAF9D"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proofErr w:type="spellStart"/>
      <w:r w:rsidRPr="00B24E60">
        <w:rPr>
          <w:rFonts w:ascii="Arial" w:eastAsia="Times New Roman" w:hAnsi="Arial" w:cs="Arial"/>
          <w:color w:val="000000" w:themeColor="text1"/>
        </w:rPr>
        <w:t>Ngatuvai</w:t>
      </w:r>
      <w:proofErr w:type="spellEnd"/>
      <w:r w:rsidRPr="00B24E60">
        <w:rPr>
          <w:rFonts w:ascii="Arial" w:eastAsia="Times New Roman" w:hAnsi="Arial" w:cs="Arial"/>
          <w:color w:val="000000" w:themeColor="text1"/>
        </w:rPr>
        <w:t xml:space="preserve">, M., Autrey, C., McKenny, M. and </w:t>
      </w:r>
      <w:proofErr w:type="spellStart"/>
      <w:r w:rsidRPr="00B24E60">
        <w:rPr>
          <w:rFonts w:ascii="Arial" w:eastAsia="Times New Roman" w:hAnsi="Arial" w:cs="Arial"/>
          <w:color w:val="000000" w:themeColor="text1"/>
        </w:rPr>
        <w:t>Elkbuli</w:t>
      </w:r>
      <w:proofErr w:type="spellEnd"/>
      <w:r w:rsidRPr="00B24E60">
        <w:rPr>
          <w:rFonts w:ascii="Arial" w:eastAsia="Times New Roman" w:hAnsi="Arial" w:cs="Arial"/>
          <w:color w:val="000000" w:themeColor="text1"/>
        </w:rPr>
        <w:t xml:space="preserve">, A. (2021) “Significance and implications of accurate and proper citations in clinical research studies,” </w:t>
      </w:r>
      <w:r w:rsidRPr="00B24E60">
        <w:rPr>
          <w:rFonts w:ascii="Arial" w:eastAsia="Times New Roman" w:hAnsi="Arial" w:cs="Arial"/>
          <w:i/>
          <w:iCs/>
          <w:color w:val="000000" w:themeColor="text1"/>
        </w:rPr>
        <w:t xml:space="preserve">Annals of </w:t>
      </w:r>
      <w:r w:rsidRPr="00B24E60">
        <w:rPr>
          <w:rFonts w:ascii="Arial" w:eastAsia="Times New Roman" w:hAnsi="Arial" w:cs="Arial"/>
          <w:i/>
          <w:iCs/>
          <w:color w:val="000000" w:themeColor="text1"/>
        </w:rPr>
        <w:lastRenderedPageBreak/>
        <w:t>Medicine and surgery</w:t>
      </w:r>
      <w:r w:rsidRPr="00B24E60">
        <w:rPr>
          <w:rFonts w:ascii="Arial" w:eastAsia="Times New Roman" w:hAnsi="Arial" w:cs="Arial"/>
          <w:color w:val="000000" w:themeColor="text1"/>
        </w:rPr>
        <w:t>, 72(1), p. 102841. Available at: https://doi.org/10.1016/j.amsu.2021.102841.</w:t>
      </w:r>
    </w:p>
    <w:p w14:paraId="0CECFF31"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Nguyen, L.T.T., Nguyen, T.T. and Pham, N.T.A. (2026) “Exploring generation Z’s unsustainable purchase intention towards ultra-fast fashion products,” </w:t>
      </w:r>
      <w:r w:rsidRPr="00B24E60">
        <w:rPr>
          <w:rFonts w:ascii="Arial" w:eastAsia="Times New Roman" w:hAnsi="Arial" w:cs="Arial"/>
          <w:i/>
          <w:iCs/>
          <w:color w:val="000000" w:themeColor="text1"/>
        </w:rPr>
        <w:t>Discover Psychology</w:t>
      </w:r>
      <w:r w:rsidRPr="00B24E60">
        <w:rPr>
          <w:rFonts w:ascii="Arial" w:eastAsia="Times New Roman" w:hAnsi="Arial" w:cs="Arial"/>
          <w:color w:val="000000" w:themeColor="text1"/>
        </w:rPr>
        <w:t>, 6(65). Available at: https://doi.org/10.1007/s44202-026-00594-x.</w:t>
      </w:r>
    </w:p>
    <w:p w14:paraId="7B06B684"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proofErr w:type="spellStart"/>
      <w:r w:rsidRPr="00B24E60">
        <w:rPr>
          <w:rFonts w:ascii="Arial" w:eastAsia="Times New Roman" w:hAnsi="Arial" w:cs="Arial"/>
          <w:color w:val="000000" w:themeColor="text1"/>
        </w:rPr>
        <w:t>Nyagadza</w:t>
      </w:r>
      <w:proofErr w:type="spellEnd"/>
      <w:r w:rsidRPr="00B24E60">
        <w:rPr>
          <w:rFonts w:ascii="Arial" w:eastAsia="Times New Roman" w:hAnsi="Arial" w:cs="Arial"/>
          <w:color w:val="000000" w:themeColor="text1"/>
        </w:rPr>
        <w:t xml:space="preserve">, B., </w:t>
      </w:r>
      <w:proofErr w:type="spellStart"/>
      <w:r w:rsidRPr="00B24E60">
        <w:rPr>
          <w:rFonts w:ascii="Arial" w:eastAsia="Times New Roman" w:hAnsi="Arial" w:cs="Arial"/>
          <w:color w:val="000000" w:themeColor="text1"/>
        </w:rPr>
        <w:t>Kadembo</w:t>
      </w:r>
      <w:proofErr w:type="spellEnd"/>
      <w:r w:rsidRPr="00B24E60">
        <w:rPr>
          <w:rFonts w:ascii="Arial" w:eastAsia="Times New Roman" w:hAnsi="Arial" w:cs="Arial"/>
          <w:color w:val="000000" w:themeColor="text1"/>
        </w:rPr>
        <w:t xml:space="preserve">, E.M. and Makasi, A. (2021) “When Corporate Brands Tell Stories: A </w:t>
      </w:r>
      <w:proofErr w:type="spellStart"/>
      <w:r w:rsidRPr="00B24E60">
        <w:rPr>
          <w:rFonts w:ascii="Arial" w:eastAsia="Times New Roman" w:hAnsi="Arial" w:cs="Arial"/>
          <w:color w:val="000000" w:themeColor="text1"/>
        </w:rPr>
        <w:t>Signalling</w:t>
      </w:r>
      <w:proofErr w:type="spellEnd"/>
      <w:r w:rsidRPr="00B24E60">
        <w:rPr>
          <w:rFonts w:ascii="Arial" w:eastAsia="Times New Roman" w:hAnsi="Arial" w:cs="Arial"/>
          <w:color w:val="000000" w:themeColor="text1"/>
        </w:rPr>
        <w:t xml:space="preserve"> Theory Perspective,” </w:t>
      </w:r>
      <w:r w:rsidRPr="00B24E60">
        <w:rPr>
          <w:rFonts w:ascii="Arial" w:eastAsia="Times New Roman" w:hAnsi="Arial" w:cs="Arial"/>
          <w:i/>
          <w:iCs/>
          <w:color w:val="000000" w:themeColor="text1"/>
        </w:rPr>
        <w:t>Cogent Psychology</w:t>
      </w:r>
      <w:r w:rsidRPr="00B24E60">
        <w:rPr>
          <w:rFonts w:ascii="Arial" w:eastAsia="Times New Roman" w:hAnsi="Arial" w:cs="Arial"/>
          <w:color w:val="000000" w:themeColor="text1"/>
        </w:rPr>
        <w:t>. Edited by P. Walla, 8(1), p. 1897063. Available at: https://doi.org/10.1080/23311908.2021.1897063.</w:t>
      </w:r>
    </w:p>
    <w:p w14:paraId="4B94DD3D"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OFCOM (2025) </w:t>
      </w:r>
      <w:r w:rsidRPr="00B24E60">
        <w:rPr>
          <w:rFonts w:ascii="Arial" w:eastAsia="Times New Roman" w:hAnsi="Arial" w:cs="Arial"/>
          <w:i/>
          <w:iCs/>
          <w:color w:val="000000" w:themeColor="text1"/>
        </w:rPr>
        <w:t>Online Nation Report 2025</w:t>
      </w:r>
      <w:r w:rsidRPr="00B24E60">
        <w:rPr>
          <w:rFonts w:ascii="Arial" w:eastAsia="Times New Roman" w:hAnsi="Arial" w:cs="Arial"/>
          <w:color w:val="000000" w:themeColor="text1"/>
        </w:rPr>
        <w:t>. Available at: https://www.ofcom.org.uk/siteassets/resources/documents/research-and-data/online-research/online-nation/2025/online-nations-report-2025.pdf?v=409837 (Accessed: September 11, 2026).</w:t>
      </w:r>
    </w:p>
    <w:p w14:paraId="28F84D98"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Orchard Media and Events (2023) </w:t>
      </w:r>
      <w:r w:rsidRPr="00B24E60">
        <w:rPr>
          <w:rFonts w:ascii="Arial" w:eastAsia="Times New Roman" w:hAnsi="Arial" w:cs="Arial"/>
          <w:i/>
          <w:iCs/>
          <w:color w:val="000000" w:themeColor="text1"/>
        </w:rPr>
        <w:t>Our top 3 examples of Integrated Marketing Communications</w:t>
      </w:r>
      <w:r w:rsidRPr="00B24E60">
        <w:rPr>
          <w:rFonts w:ascii="Arial" w:eastAsia="Times New Roman" w:hAnsi="Arial" w:cs="Arial"/>
          <w:color w:val="000000" w:themeColor="text1"/>
        </w:rPr>
        <w:t>. Available at: https://thinkorchard.com/wp-content/uploads/2023/10/Our-top-3-examples-of-integrated-marketing-communications.pdf (Accessed: September 11, 2026).</w:t>
      </w:r>
    </w:p>
    <w:p w14:paraId="58C5914A"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Patino, C. and Ferreira, J. (2018) “Inclusion and exclusion criteria in Research studies: Definitions and why they matter,” </w:t>
      </w:r>
      <w:r w:rsidRPr="00B24E60">
        <w:rPr>
          <w:rFonts w:ascii="Arial" w:eastAsia="Times New Roman" w:hAnsi="Arial" w:cs="Arial"/>
          <w:i/>
          <w:iCs/>
          <w:color w:val="000000" w:themeColor="text1"/>
        </w:rPr>
        <w:t xml:space="preserve">Jornal </w:t>
      </w:r>
      <w:proofErr w:type="spellStart"/>
      <w:r w:rsidRPr="00B24E60">
        <w:rPr>
          <w:rFonts w:ascii="Arial" w:eastAsia="Times New Roman" w:hAnsi="Arial" w:cs="Arial"/>
          <w:i/>
          <w:iCs/>
          <w:color w:val="000000" w:themeColor="text1"/>
        </w:rPr>
        <w:t>brasileiro</w:t>
      </w:r>
      <w:proofErr w:type="spellEnd"/>
      <w:r w:rsidRPr="00B24E60">
        <w:rPr>
          <w:rFonts w:ascii="Arial" w:eastAsia="Times New Roman" w:hAnsi="Arial" w:cs="Arial"/>
          <w:i/>
          <w:iCs/>
          <w:color w:val="000000" w:themeColor="text1"/>
        </w:rPr>
        <w:t xml:space="preserve"> de </w:t>
      </w:r>
      <w:proofErr w:type="spellStart"/>
      <w:r w:rsidRPr="00B24E60">
        <w:rPr>
          <w:rFonts w:ascii="Arial" w:eastAsia="Times New Roman" w:hAnsi="Arial" w:cs="Arial"/>
          <w:i/>
          <w:iCs/>
          <w:color w:val="000000" w:themeColor="text1"/>
        </w:rPr>
        <w:t>pneumologia</w:t>
      </w:r>
      <w:proofErr w:type="spellEnd"/>
      <w:r w:rsidRPr="00B24E60">
        <w:rPr>
          <w:rFonts w:ascii="Arial" w:eastAsia="Times New Roman" w:hAnsi="Arial" w:cs="Arial"/>
          <w:color w:val="000000" w:themeColor="text1"/>
        </w:rPr>
        <w:t>, 44(2), p. 84. Available at: https://doi.org/10.1590/s1806-37562018000000088.</w:t>
      </w:r>
    </w:p>
    <w:p w14:paraId="2E63B241"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proofErr w:type="spellStart"/>
      <w:r w:rsidRPr="00B24E60">
        <w:rPr>
          <w:rFonts w:ascii="Arial" w:eastAsia="Times New Roman" w:hAnsi="Arial" w:cs="Arial"/>
          <w:color w:val="000000" w:themeColor="text1"/>
        </w:rPr>
        <w:t>Pelević</w:t>
      </w:r>
      <w:proofErr w:type="spellEnd"/>
      <w:r w:rsidRPr="00B24E60">
        <w:rPr>
          <w:rFonts w:ascii="Arial" w:eastAsia="Times New Roman" w:hAnsi="Arial" w:cs="Arial"/>
          <w:color w:val="000000" w:themeColor="text1"/>
        </w:rPr>
        <w:t xml:space="preserve">, N. (2025) </w:t>
      </w:r>
      <w:r w:rsidRPr="00B24E60">
        <w:rPr>
          <w:rFonts w:ascii="Arial" w:eastAsia="Times New Roman" w:hAnsi="Arial" w:cs="Arial"/>
          <w:i/>
          <w:iCs/>
          <w:color w:val="000000" w:themeColor="text1"/>
        </w:rPr>
        <w:t>Zara Omnichannel Strategy: Building a Fashion Empire That Listens to Every Customer</w:t>
      </w:r>
      <w:r w:rsidRPr="00B24E60">
        <w:rPr>
          <w:rFonts w:ascii="Arial" w:eastAsia="Times New Roman" w:hAnsi="Arial" w:cs="Arial"/>
          <w:color w:val="000000" w:themeColor="text1"/>
        </w:rPr>
        <w:t xml:space="preserve">, </w:t>
      </w:r>
      <w:proofErr w:type="spellStart"/>
      <w:r w:rsidRPr="00B24E60">
        <w:rPr>
          <w:rFonts w:ascii="Arial" w:eastAsia="Times New Roman" w:hAnsi="Arial" w:cs="Arial"/>
          <w:i/>
          <w:iCs/>
          <w:color w:val="000000" w:themeColor="text1"/>
        </w:rPr>
        <w:t>Clavis</w:t>
      </w:r>
      <w:proofErr w:type="spellEnd"/>
      <w:r w:rsidRPr="00B24E60">
        <w:rPr>
          <w:rFonts w:ascii="Arial" w:eastAsia="Times New Roman" w:hAnsi="Arial" w:cs="Arial"/>
          <w:i/>
          <w:iCs/>
          <w:color w:val="000000" w:themeColor="text1"/>
        </w:rPr>
        <w:t xml:space="preserve"> Advisory</w:t>
      </w:r>
      <w:r w:rsidRPr="00B24E60">
        <w:rPr>
          <w:rFonts w:ascii="Arial" w:eastAsia="Times New Roman" w:hAnsi="Arial" w:cs="Arial"/>
          <w:color w:val="000000" w:themeColor="text1"/>
        </w:rPr>
        <w:t>. Available at: https://clavisadvisory.me/insights/zara-omnichannel-strategija (Accessed: September 11, 2026).</w:t>
      </w:r>
    </w:p>
    <w:p w14:paraId="41BA3072"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Pendlebury, M. and Clough, I. (2026) </w:t>
      </w:r>
      <w:r w:rsidRPr="00B24E60">
        <w:rPr>
          <w:rFonts w:ascii="Arial" w:eastAsia="Times New Roman" w:hAnsi="Arial" w:cs="Arial"/>
          <w:i/>
          <w:iCs/>
          <w:color w:val="000000" w:themeColor="text1"/>
        </w:rPr>
        <w:t>The pulse of fashion: How the growth of the resale market has changed the game for retailers</w:t>
      </w:r>
      <w:r w:rsidRPr="00B24E60">
        <w:rPr>
          <w:rFonts w:ascii="Arial" w:eastAsia="Times New Roman" w:hAnsi="Arial" w:cs="Arial"/>
          <w:color w:val="000000" w:themeColor="text1"/>
        </w:rPr>
        <w:t xml:space="preserve">, </w:t>
      </w:r>
      <w:proofErr w:type="spellStart"/>
      <w:r w:rsidRPr="00B24E60">
        <w:rPr>
          <w:rFonts w:ascii="Arial" w:eastAsia="Times New Roman" w:hAnsi="Arial" w:cs="Arial"/>
          <w:i/>
          <w:iCs/>
          <w:color w:val="000000" w:themeColor="text1"/>
        </w:rPr>
        <w:t>Home.barclays</w:t>
      </w:r>
      <w:proofErr w:type="spellEnd"/>
      <w:r w:rsidRPr="00B24E60">
        <w:rPr>
          <w:rFonts w:ascii="Arial" w:eastAsia="Times New Roman" w:hAnsi="Arial" w:cs="Arial"/>
          <w:color w:val="000000" w:themeColor="text1"/>
        </w:rPr>
        <w:t>. Available at: https://home.barclays/insights/2026/03/The-Growth-Of-Resale-Is-Changing-Fashion-Retail/ (Accessed: July 16, 2026).</w:t>
      </w:r>
    </w:p>
    <w:p w14:paraId="1EE14E2C"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proofErr w:type="spellStart"/>
      <w:r w:rsidRPr="00B24E60">
        <w:rPr>
          <w:rFonts w:ascii="Arial" w:eastAsia="Times New Roman" w:hAnsi="Arial" w:cs="Arial"/>
          <w:color w:val="000000" w:themeColor="text1"/>
        </w:rPr>
        <w:lastRenderedPageBreak/>
        <w:t>Perwito</w:t>
      </w:r>
      <w:proofErr w:type="spellEnd"/>
      <w:r w:rsidRPr="00B24E60">
        <w:rPr>
          <w:rFonts w:ascii="Arial" w:eastAsia="Times New Roman" w:hAnsi="Arial" w:cs="Arial"/>
          <w:color w:val="000000" w:themeColor="text1"/>
        </w:rPr>
        <w:t xml:space="preserve">, Rahayu, A. and </w:t>
      </w:r>
      <w:proofErr w:type="spellStart"/>
      <w:r w:rsidRPr="00B24E60">
        <w:rPr>
          <w:rFonts w:ascii="Arial" w:eastAsia="Times New Roman" w:hAnsi="Arial" w:cs="Arial"/>
          <w:color w:val="000000" w:themeColor="text1"/>
        </w:rPr>
        <w:t>Hendrayati</w:t>
      </w:r>
      <w:proofErr w:type="spellEnd"/>
      <w:r w:rsidRPr="00B24E60">
        <w:rPr>
          <w:rFonts w:ascii="Arial" w:eastAsia="Times New Roman" w:hAnsi="Arial" w:cs="Arial"/>
          <w:color w:val="000000" w:themeColor="text1"/>
        </w:rPr>
        <w:t xml:space="preserve">, H. (2021) </w:t>
      </w:r>
      <w:r w:rsidRPr="00B24E60">
        <w:rPr>
          <w:rFonts w:ascii="Arial" w:eastAsia="Times New Roman" w:hAnsi="Arial" w:cs="Arial"/>
          <w:i/>
          <w:iCs/>
          <w:color w:val="000000" w:themeColor="text1"/>
        </w:rPr>
        <w:t>Integrated Marketing Communication Analysis and its effect towards brand equity</w:t>
      </w:r>
      <w:r w:rsidRPr="00B24E60">
        <w:rPr>
          <w:rFonts w:ascii="Arial" w:eastAsia="Times New Roman" w:hAnsi="Arial" w:cs="Arial"/>
          <w:color w:val="000000" w:themeColor="text1"/>
        </w:rPr>
        <w:t>. Available at: https://www.atlantis-press.com/article/125960479.pdf (Accessed: September 11, 2026).</w:t>
      </w:r>
    </w:p>
    <w:p w14:paraId="4480AFC5"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Peña-García, N., Gil-Saura, I., Rodríguez-Orejuela, A. and Siqueira-Junior, J.R. (2020) “Purchase intention and purchase behavior online: A cross-cultural approach,” </w:t>
      </w:r>
      <w:proofErr w:type="spellStart"/>
      <w:r w:rsidRPr="00B24E60">
        <w:rPr>
          <w:rFonts w:ascii="Arial" w:eastAsia="Times New Roman" w:hAnsi="Arial" w:cs="Arial"/>
          <w:i/>
          <w:iCs/>
          <w:color w:val="000000" w:themeColor="text1"/>
        </w:rPr>
        <w:t>Heliyon</w:t>
      </w:r>
      <w:proofErr w:type="spellEnd"/>
      <w:r w:rsidRPr="00B24E60">
        <w:rPr>
          <w:rFonts w:ascii="Arial" w:eastAsia="Times New Roman" w:hAnsi="Arial" w:cs="Arial"/>
          <w:color w:val="000000" w:themeColor="text1"/>
        </w:rPr>
        <w:t>, 6(6). Available at: https://doi.org/https://doi.org/10.1016/j.heliyon.2020.e04284.</w:t>
      </w:r>
    </w:p>
    <w:p w14:paraId="17E404D7"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Qasem, A., </w:t>
      </w:r>
      <w:proofErr w:type="spellStart"/>
      <w:r w:rsidRPr="00B24E60">
        <w:rPr>
          <w:rFonts w:ascii="Arial" w:eastAsia="Times New Roman" w:hAnsi="Arial" w:cs="Arial"/>
          <w:color w:val="000000" w:themeColor="text1"/>
        </w:rPr>
        <w:t>Aldumaini</w:t>
      </w:r>
      <w:proofErr w:type="spellEnd"/>
      <w:r w:rsidRPr="00B24E60">
        <w:rPr>
          <w:rFonts w:ascii="Arial" w:eastAsia="Times New Roman" w:hAnsi="Arial" w:cs="Arial"/>
          <w:color w:val="000000" w:themeColor="text1"/>
        </w:rPr>
        <w:t xml:space="preserve">, N. and Alhakimi, W. (2022) “The Impact of Integrated Marketing Communications on Customer Purchasing Decision in Yemen’s Telecommunications Industry,” </w:t>
      </w:r>
      <w:r w:rsidRPr="00B24E60">
        <w:rPr>
          <w:rFonts w:ascii="Arial" w:eastAsia="Times New Roman" w:hAnsi="Arial" w:cs="Arial"/>
          <w:i/>
          <w:iCs/>
          <w:color w:val="000000" w:themeColor="text1"/>
        </w:rPr>
        <w:t>SAR Journal - Science and Research</w:t>
      </w:r>
      <w:r w:rsidRPr="00B24E60">
        <w:rPr>
          <w:rFonts w:ascii="Arial" w:eastAsia="Times New Roman" w:hAnsi="Arial" w:cs="Arial"/>
          <w:color w:val="000000" w:themeColor="text1"/>
        </w:rPr>
        <w:t>, 5(1), pp. 29–39. Available at: https://doi.org/10.18421/sar51-04.</w:t>
      </w:r>
    </w:p>
    <w:p w14:paraId="219A71A4"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Rajput, A. and Gandhi, A. (2024) “The branding power of social media influencers: An interactive marketing approach,” </w:t>
      </w:r>
      <w:r w:rsidRPr="00B24E60">
        <w:rPr>
          <w:rFonts w:ascii="Arial" w:eastAsia="Times New Roman" w:hAnsi="Arial" w:cs="Arial"/>
          <w:i/>
          <w:iCs/>
          <w:color w:val="000000" w:themeColor="text1"/>
        </w:rPr>
        <w:t>Cogent Business &amp; Management</w:t>
      </w:r>
      <w:r w:rsidRPr="00B24E60">
        <w:rPr>
          <w:rFonts w:ascii="Arial" w:eastAsia="Times New Roman" w:hAnsi="Arial" w:cs="Arial"/>
          <w:color w:val="000000" w:themeColor="text1"/>
        </w:rPr>
        <w:t>, 11(1). Available at: https://doi.org/10.1080/23311975.2024.2380807.</w:t>
      </w:r>
    </w:p>
    <w:p w14:paraId="3D0669A2"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Ratajczak, P., Oziewicz, K., Sommer, I., </w:t>
      </w:r>
      <w:proofErr w:type="spellStart"/>
      <w:r w:rsidRPr="00B24E60">
        <w:rPr>
          <w:rFonts w:ascii="Arial" w:eastAsia="Times New Roman" w:hAnsi="Arial" w:cs="Arial"/>
          <w:color w:val="000000" w:themeColor="text1"/>
        </w:rPr>
        <w:t>Kopciuch</w:t>
      </w:r>
      <w:proofErr w:type="spellEnd"/>
      <w:r w:rsidRPr="00B24E60">
        <w:rPr>
          <w:rFonts w:ascii="Arial" w:eastAsia="Times New Roman" w:hAnsi="Arial" w:cs="Arial"/>
          <w:color w:val="000000" w:themeColor="text1"/>
        </w:rPr>
        <w:t xml:space="preserve">, D., Paczkowska, A., Zaprutko, T. and Kus, K. (2025) “The perspective on secondary research practices: A Cross-Sectional analysis,” </w:t>
      </w:r>
      <w:r w:rsidRPr="00B24E60">
        <w:rPr>
          <w:rFonts w:ascii="Arial" w:eastAsia="Times New Roman" w:hAnsi="Arial" w:cs="Arial"/>
          <w:i/>
          <w:iCs/>
          <w:color w:val="000000" w:themeColor="text1"/>
        </w:rPr>
        <w:t>Healthcare</w:t>
      </w:r>
      <w:r w:rsidRPr="00B24E60">
        <w:rPr>
          <w:rFonts w:ascii="Arial" w:eastAsia="Times New Roman" w:hAnsi="Arial" w:cs="Arial"/>
          <w:color w:val="000000" w:themeColor="text1"/>
        </w:rPr>
        <w:t>, 13(8), p. 927. Available at: https://doi.org/10.3390/healthcare13080927.</w:t>
      </w:r>
    </w:p>
    <w:p w14:paraId="3A0F4983"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Rehman, S., Gulzar, R. and Aslam, W. (2022) “Developing the Integrated Marketing Communication (IMC) through Social Media (SM): The Modern Marketing Communication Approach,” </w:t>
      </w:r>
      <w:r w:rsidRPr="00B24E60">
        <w:rPr>
          <w:rFonts w:ascii="Arial" w:eastAsia="Times New Roman" w:hAnsi="Arial" w:cs="Arial"/>
          <w:i/>
          <w:iCs/>
          <w:color w:val="000000" w:themeColor="text1"/>
        </w:rPr>
        <w:t>SAGE Open</w:t>
      </w:r>
      <w:r w:rsidRPr="00B24E60">
        <w:rPr>
          <w:rFonts w:ascii="Arial" w:eastAsia="Times New Roman" w:hAnsi="Arial" w:cs="Arial"/>
          <w:color w:val="000000" w:themeColor="text1"/>
        </w:rPr>
        <w:t>, 12(2), pp. 1–23. Available at: https://doi.org/https://doi.org/10.1177/21582440221099936.</w:t>
      </w:r>
    </w:p>
    <w:p w14:paraId="77840260"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Ruan, T., Sang, D. and Zeng, Q. (2022) “Research on Zara’s business environment and marketing strategies in China,” in. Available at: https://www.atlantis-press.com/article/125975543.pdf (Accessed: August 10, 2026).</w:t>
      </w:r>
    </w:p>
    <w:p w14:paraId="1E5C0A46"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Sergeev, S. (2024) </w:t>
      </w:r>
      <w:r w:rsidRPr="00B24E60">
        <w:rPr>
          <w:rFonts w:ascii="Arial" w:eastAsia="Times New Roman" w:hAnsi="Arial" w:cs="Arial"/>
          <w:i/>
          <w:iCs/>
          <w:color w:val="000000" w:themeColor="text1"/>
        </w:rPr>
        <w:t>A strategic approach to integrated marketing communications</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Improvado.io</w:t>
      </w:r>
      <w:r w:rsidRPr="00B24E60">
        <w:rPr>
          <w:rFonts w:ascii="Arial" w:eastAsia="Times New Roman" w:hAnsi="Arial" w:cs="Arial"/>
          <w:color w:val="000000" w:themeColor="text1"/>
        </w:rPr>
        <w:t>. Available at: https://improvado.io/blog/integrated-marketing-communications (Accessed: July 16, 2026).</w:t>
      </w:r>
    </w:p>
    <w:p w14:paraId="4C02DA66"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Shah, Z. and Wei, L. (2022) “Source credibility and the information quality matter in public engagement on social networking sites during the COVID-19 crisis,” </w:t>
      </w:r>
      <w:r w:rsidRPr="00B24E60">
        <w:rPr>
          <w:rFonts w:ascii="Arial" w:eastAsia="Times New Roman" w:hAnsi="Arial" w:cs="Arial"/>
          <w:i/>
          <w:iCs/>
          <w:color w:val="000000" w:themeColor="text1"/>
        </w:rPr>
        <w:t>Frontiers in Psychology</w:t>
      </w:r>
      <w:r w:rsidRPr="00B24E60">
        <w:rPr>
          <w:rFonts w:ascii="Arial" w:eastAsia="Times New Roman" w:hAnsi="Arial" w:cs="Arial"/>
          <w:color w:val="000000" w:themeColor="text1"/>
        </w:rPr>
        <w:t>, 13. Available at: https://doi.org/10.3389/fpsyg.2022.882705.</w:t>
      </w:r>
    </w:p>
    <w:p w14:paraId="24815306"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Shrestha, A. and John, D.S. (2023) “Effective Marketing Strategy of Zara in Comparison to The Competitors,” </w:t>
      </w:r>
      <w:r w:rsidRPr="00B24E60">
        <w:rPr>
          <w:rFonts w:ascii="Arial" w:eastAsia="Times New Roman" w:hAnsi="Arial" w:cs="Arial"/>
          <w:i/>
          <w:iCs/>
          <w:color w:val="000000" w:themeColor="text1"/>
        </w:rPr>
        <w:t>IRE Journals |</w:t>
      </w:r>
      <w:r w:rsidRPr="00B24E60">
        <w:rPr>
          <w:rFonts w:ascii="Arial" w:eastAsia="Times New Roman" w:hAnsi="Arial" w:cs="Arial"/>
          <w:color w:val="000000" w:themeColor="text1"/>
        </w:rPr>
        <w:t>, 7(1), pp. 2456–8880. Available at: https://www.irejournals.com/formatedpaper/1704913.pdf (Accessed: July 16, 2026).</w:t>
      </w:r>
    </w:p>
    <w:p w14:paraId="105ACA1A"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Siddique, </w:t>
      </w:r>
      <w:proofErr w:type="spellStart"/>
      <w:r w:rsidRPr="00B24E60">
        <w:rPr>
          <w:rFonts w:ascii="Arial" w:eastAsia="Times New Roman" w:hAnsi="Arial" w:cs="Arial"/>
          <w:color w:val="000000" w:themeColor="text1"/>
        </w:rPr>
        <w:t>Md.A</w:t>
      </w:r>
      <w:proofErr w:type="spellEnd"/>
      <w:r w:rsidRPr="00B24E60">
        <w:rPr>
          <w:rFonts w:ascii="Arial" w:eastAsia="Times New Roman" w:hAnsi="Arial" w:cs="Arial"/>
          <w:color w:val="000000" w:themeColor="text1"/>
        </w:rPr>
        <w:t xml:space="preserve">., Karim, S., Haque, </w:t>
      </w:r>
      <w:proofErr w:type="spellStart"/>
      <w:r w:rsidRPr="00B24E60">
        <w:rPr>
          <w:rFonts w:ascii="Arial" w:eastAsia="Times New Roman" w:hAnsi="Arial" w:cs="Arial"/>
          <w:color w:val="000000" w:themeColor="text1"/>
        </w:rPr>
        <w:t>Md.R</w:t>
      </w:r>
      <w:proofErr w:type="spellEnd"/>
      <w:r w:rsidRPr="00B24E60">
        <w:rPr>
          <w:rFonts w:ascii="Arial" w:eastAsia="Times New Roman" w:hAnsi="Arial" w:cs="Arial"/>
          <w:color w:val="000000" w:themeColor="text1"/>
        </w:rPr>
        <w:t xml:space="preserve">. and Mia, P. (2025) “The truth behind sustainability claims: Examining carbon risk, ESG disclosures, and greenwashing,” </w:t>
      </w:r>
      <w:r w:rsidRPr="00B24E60">
        <w:rPr>
          <w:rFonts w:ascii="Arial" w:eastAsia="Times New Roman" w:hAnsi="Arial" w:cs="Arial"/>
          <w:i/>
          <w:iCs/>
          <w:color w:val="000000" w:themeColor="text1"/>
        </w:rPr>
        <w:t>International Review of Financial Analysis</w:t>
      </w:r>
      <w:r w:rsidRPr="00B24E60">
        <w:rPr>
          <w:rFonts w:ascii="Arial" w:eastAsia="Times New Roman" w:hAnsi="Arial" w:cs="Arial"/>
          <w:color w:val="000000" w:themeColor="text1"/>
        </w:rPr>
        <w:t>, 109, p. 104735. Available at: https://doi.org/10.1016/j.irfa.2025.104735.</w:t>
      </w:r>
    </w:p>
    <w:p w14:paraId="0607EE69"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Sinha, </w:t>
      </w:r>
      <w:proofErr w:type="spellStart"/>
      <w:r w:rsidRPr="00B24E60">
        <w:rPr>
          <w:rFonts w:ascii="Arial" w:eastAsia="Times New Roman" w:hAnsi="Arial" w:cs="Arial"/>
          <w:color w:val="000000" w:themeColor="text1"/>
        </w:rPr>
        <w:t>Dr.S</w:t>
      </w:r>
      <w:proofErr w:type="spellEnd"/>
      <w:r w:rsidRPr="00B24E60">
        <w:rPr>
          <w:rFonts w:ascii="Arial" w:eastAsia="Times New Roman" w:hAnsi="Arial" w:cs="Arial"/>
          <w:color w:val="000000" w:themeColor="text1"/>
        </w:rPr>
        <w:t xml:space="preserve">. (2020) “Navigating the Modern Marketing Landscape: The Evolution, Implementation, and Impact of Integrated Marketing Communication,” </w:t>
      </w:r>
      <w:r w:rsidRPr="00B24E60">
        <w:rPr>
          <w:rFonts w:ascii="Arial" w:eastAsia="Times New Roman" w:hAnsi="Arial" w:cs="Arial"/>
          <w:i/>
          <w:iCs/>
          <w:color w:val="000000" w:themeColor="text1"/>
        </w:rPr>
        <w:t>Educational Administration Theory and Practices</w:t>
      </w:r>
      <w:r w:rsidRPr="00B24E60">
        <w:rPr>
          <w:rFonts w:ascii="Arial" w:eastAsia="Times New Roman" w:hAnsi="Arial" w:cs="Arial"/>
          <w:color w:val="000000" w:themeColor="text1"/>
        </w:rPr>
        <w:t>, 26(4). Available at: https://doi.org/10.53555/kuey.v26i4.6958.</w:t>
      </w:r>
    </w:p>
    <w:p w14:paraId="7951F700"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proofErr w:type="spellStart"/>
      <w:proofErr w:type="gramStart"/>
      <w:r w:rsidRPr="00B24E60">
        <w:rPr>
          <w:rFonts w:ascii="Arial" w:eastAsia="Times New Roman" w:hAnsi="Arial" w:cs="Arial"/>
          <w:color w:val="000000" w:themeColor="text1"/>
        </w:rPr>
        <w:t>Sitaro</w:t>
      </w:r>
      <w:proofErr w:type="spellEnd"/>
      <w:r w:rsidRPr="00B24E60">
        <w:rPr>
          <w:rFonts w:ascii="Arial" w:eastAsia="Times New Roman" w:hAnsi="Arial" w:cs="Arial"/>
          <w:color w:val="000000" w:themeColor="text1"/>
        </w:rPr>
        <w:t xml:space="preserve"> ,</w:t>
      </w:r>
      <w:proofErr w:type="gramEnd"/>
      <w:r w:rsidRPr="00B24E60">
        <w:rPr>
          <w:rFonts w:ascii="Arial" w:eastAsia="Times New Roman" w:hAnsi="Arial" w:cs="Arial"/>
          <w:color w:val="000000" w:themeColor="text1"/>
        </w:rPr>
        <w:t xml:space="preserve"> T.D. (2020) </w:t>
      </w:r>
      <w:r w:rsidRPr="00B24E60">
        <w:rPr>
          <w:rFonts w:ascii="Arial" w:eastAsia="Times New Roman" w:hAnsi="Arial" w:cs="Arial"/>
          <w:i/>
          <w:iCs/>
          <w:color w:val="000000" w:themeColor="text1"/>
        </w:rPr>
        <w:t xml:space="preserve">Fast fashion and sustainability - the case of </w:t>
      </w:r>
      <w:proofErr w:type="spellStart"/>
      <w:r w:rsidRPr="00B24E60">
        <w:rPr>
          <w:rFonts w:ascii="Arial" w:eastAsia="Times New Roman" w:hAnsi="Arial" w:cs="Arial"/>
          <w:i/>
          <w:iCs/>
          <w:color w:val="000000" w:themeColor="text1"/>
        </w:rPr>
        <w:t>inditex-</w:t>
      </w:r>
      <w:proofErr w:type="gramStart"/>
      <w:r w:rsidRPr="00B24E60">
        <w:rPr>
          <w:rFonts w:ascii="Arial" w:eastAsia="Times New Roman" w:hAnsi="Arial" w:cs="Arial"/>
          <w:i/>
          <w:iCs/>
          <w:color w:val="000000" w:themeColor="text1"/>
        </w:rPr>
        <w:t>zara</w:t>
      </w:r>
      <w:proofErr w:type="spellEnd"/>
      <w:r w:rsidRPr="00B24E60">
        <w:rPr>
          <w:rFonts w:ascii="Arial" w:eastAsia="Times New Roman" w:hAnsi="Arial" w:cs="Arial"/>
          <w:i/>
          <w:iCs/>
          <w:color w:val="000000" w:themeColor="text1"/>
        </w:rPr>
        <w:t xml:space="preserve"> </w:t>
      </w:r>
      <w:r w:rsidRPr="00B24E60">
        <w:rPr>
          <w:rFonts w:ascii="Arial" w:eastAsia="Times New Roman" w:hAnsi="Arial" w:cs="Arial"/>
          <w:color w:val="000000" w:themeColor="text1"/>
        </w:rPr>
        <w:t>.</w:t>
      </w:r>
      <w:proofErr w:type="gramEnd"/>
      <w:r w:rsidRPr="00B24E60">
        <w:rPr>
          <w:rFonts w:ascii="Arial" w:eastAsia="Times New Roman" w:hAnsi="Arial" w:cs="Arial"/>
          <w:color w:val="000000" w:themeColor="text1"/>
        </w:rPr>
        <w:t xml:space="preserve"> Fordham University. Available at: https://research.library.fordham.edu/cgi/viewcontent.cgi?article=1044&amp;context=international_senior (Accessed: September 11, 2026).</w:t>
      </w:r>
    </w:p>
    <w:p w14:paraId="587DB86E"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proofErr w:type="spellStart"/>
      <w:r w:rsidRPr="00B24E60">
        <w:rPr>
          <w:rFonts w:ascii="Arial" w:eastAsia="Times New Roman" w:hAnsi="Arial" w:cs="Arial"/>
          <w:color w:val="000000" w:themeColor="text1"/>
        </w:rPr>
        <w:t>Speranskaya</w:t>
      </w:r>
      <w:proofErr w:type="spellEnd"/>
      <w:r w:rsidRPr="00B24E60">
        <w:rPr>
          <w:rFonts w:ascii="Arial" w:eastAsia="Times New Roman" w:hAnsi="Arial" w:cs="Arial"/>
          <w:color w:val="000000" w:themeColor="text1"/>
        </w:rPr>
        <w:t xml:space="preserve">, O. and </w:t>
      </w:r>
      <w:proofErr w:type="spellStart"/>
      <w:r w:rsidRPr="00B24E60">
        <w:rPr>
          <w:rFonts w:ascii="Arial" w:eastAsia="Times New Roman" w:hAnsi="Arial" w:cs="Arial"/>
          <w:color w:val="000000" w:themeColor="text1"/>
        </w:rPr>
        <w:t>Caterbow</w:t>
      </w:r>
      <w:proofErr w:type="spellEnd"/>
      <w:r w:rsidRPr="00B24E60">
        <w:rPr>
          <w:rFonts w:ascii="Arial" w:eastAsia="Times New Roman" w:hAnsi="Arial" w:cs="Arial"/>
          <w:color w:val="000000" w:themeColor="text1"/>
        </w:rPr>
        <w:t xml:space="preserve">, A. (2020) </w:t>
      </w:r>
      <w:r w:rsidRPr="00B24E60">
        <w:rPr>
          <w:rFonts w:ascii="Arial" w:eastAsia="Times New Roman" w:hAnsi="Arial" w:cs="Arial"/>
          <w:i/>
          <w:iCs/>
          <w:color w:val="000000" w:themeColor="text1"/>
        </w:rPr>
        <w:t>Sustainable Fashion?</w:t>
      </w:r>
      <w:r w:rsidRPr="00B24E60">
        <w:rPr>
          <w:rFonts w:ascii="Arial" w:eastAsia="Times New Roman" w:hAnsi="Arial" w:cs="Arial"/>
          <w:color w:val="000000" w:themeColor="text1"/>
        </w:rPr>
        <w:t xml:space="preserve"> Available at: https://www.oneplanetnetwork.org/sites/default/files/from-crm/hejSupport_SustainableFashion_March2020_Web_with-active-links.pdf (Accessed: September 11, 2026).</w:t>
      </w:r>
    </w:p>
    <w:p w14:paraId="6A19307F"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Stooksbury, A. (2021)</w:t>
      </w:r>
      <w:r w:rsidRPr="00B24E60">
        <w:rPr>
          <w:rFonts w:ascii="Arial" w:eastAsia="Times New Roman" w:hAnsi="Arial" w:cs="Arial"/>
          <w:i/>
          <w:iCs/>
          <w:color w:val="000000" w:themeColor="text1"/>
        </w:rPr>
        <w:t xml:space="preserve"> A case study in transferring fast fashion to international </w:t>
      </w:r>
      <w:proofErr w:type="spellStart"/>
      <w:r w:rsidRPr="00B24E60">
        <w:rPr>
          <w:rFonts w:ascii="Arial" w:eastAsia="Times New Roman" w:hAnsi="Arial" w:cs="Arial"/>
          <w:i/>
          <w:iCs/>
          <w:color w:val="000000" w:themeColor="text1"/>
        </w:rPr>
        <w:t>inditex</w:t>
      </w:r>
      <w:proofErr w:type="spellEnd"/>
      <w:r w:rsidRPr="00B24E60">
        <w:rPr>
          <w:rFonts w:ascii="Arial" w:eastAsia="Times New Roman" w:hAnsi="Arial" w:cs="Arial"/>
          <w:i/>
          <w:iCs/>
          <w:color w:val="000000" w:themeColor="text1"/>
        </w:rPr>
        <w:t xml:space="preserve">: A case study in transferring fast fashion to international markets </w:t>
      </w:r>
      <w:proofErr w:type="spellStart"/>
      <w:r w:rsidRPr="00B24E60">
        <w:rPr>
          <w:rFonts w:ascii="Arial" w:eastAsia="Times New Roman" w:hAnsi="Arial" w:cs="Arial"/>
          <w:i/>
          <w:iCs/>
          <w:color w:val="000000" w:themeColor="text1"/>
        </w:rPr>
        <w:t>markets</w:t>
      </w:r>
      <w:proofErr w:type="spellEnd"/>
      <w:r w:rsidRPr="00B24E60">
        <w:rPr>
          <w:rFonts w:ascii="Arial" w:eastAsia="Times New Roman" w:hAnsi="Arial" w:cs="Arial"/>
          <w:color w:val="000000" w:themeColor="text1"/>
        </w:rPr>
        <w:t>. Available at: https://scholarcommons.sc.edu/cgi/viewcontent.cgi?article=1394&amp;context=senior_theses (Accessed: September 11, 2026).</w:t>
      </w:r>
    </w:p>
    <w:p w14:paraId="63665E7D"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Szymkowiak, A. (2026) </w:t>
      </w:r>
      <w:r w:rsidRPr="00B24E60">
        <w:rPr>
          <w:rFonts w:ascii="Arial" w:eastAsia="Times New Roman" w:hAnsi="Arial" w:cs="Arial"/>
          <w:i/>
          <w:iCs/>
          <w:color w:val="000000" w:themeColor="text1"/>
        </w:rPr>
        <w:t xml:space="preserve">What Is a Good Composite Reliability </w:t>
      </w:r>
      <w:proofErr w:type="gramStart"/>
      <w:r w:rsidRPr="00B24E60">
        <w:rPr>
          <w:rFonts w:ascii="Arial" w:eastAsia="Times New Roman" w:hAnsi="Arial" w:cs="Arial"/>
          <w:i/>
          <w:iCs/>
          <w:color w:val="000000" w:themeColor="text1"/>
        </w:rPr>
        <w:t>Value?</w:t>
      </w:r>
      <w:r w:rsidRPr="00B24E60">
        <w:rPr>
          <w:rFonts w:ascii="Arial" w:eastAsia="Times New Roman" w:hAnsi="Arial" w:cs="Arial"/>
          <w:color w:val="000000" w:themeColor="text1"/>
        </w:rPr>
        <w:t>,</w:t>
      </w:r>
      <w:proofErr w:type="gramEnd"/>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Explonia.com</w:t>
      </w:r>
      <w:r w:rsidRPr="00B24E60">
        <w:rPr>
          <w:rFonts w:ascii="Arial" w:eastAsia="Times New Roman" w:hAnsi="Arial" w:cs="Arial"/>
          <w:color w:val="000000" w:themeColor="text1"/>
        </w:rPr>
        <w:t>. Available at: https://explonia.com/thresholds/good-composite-reliability-value/ (Accessed: September 10, 2026).</w:t>
      </w:r>
    </w:p>
    <w:p w14:paraId="6943BFE4"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proofErr w:type="spellStart"/>
      <w:r w:rsidRPr="00B24E60">
        <w:rPr>
          <w:rFonts w:ascii="Arial" w:eastAsia="Times New Roman" w:hAnsi="Arial" w:cs="Arial"/>
          <w:color w:val="000000" w:themeColor="text1"/>
        </w:rPr>
        <w:t>Taherdoost</w:t>
      </w:r>
      <w:proofErr w:type="spellEnd"/>
      <w:r w:rsidRPr="00B24E60">
        <w:rPr>
          <w:rFonts w:ascii="Arial" w:eastAsia="Times New Roman" w:hAnsi="Arial" w:cs="Arial"/>
          <w:color w:val="000000" w:themeColor="text1"/>
        </w:rPr>
        <w:t xml:space="preserve">, H. (2021) “Data collection methods and tools for research; a step-by-step guide to choose data collection technique for academic and business research projects,” </w:t>
      </w:r>
      <w:r w:rsidRPr="00B24E60">
        <w:rPr>
          <w:rFonts w:ascii="Arial" w:eastAsia="Times New Roman" w:hAnsi="Arial" w:cs="Arial"/>
          <w:i/>
          <w:iCs/>
          <w:color w:val="000000" w:themeColor="text1"/>
        </w:rPr>
        <w:t>International journal of Academic research in Management (</w:t>
      </w:r>
      <w:proofErr w:type="spellStart"/>
      <w:r w:rsidRPr="00B24E60">
        <w:rPr>
          <w:rFonts w:ascii="Arial" w:eastAsia="Times New Roman" w:hAnsi="Arial" w:cs="Arial"/>
          <w:i/>
          <w:iCs/>
          <w:color w:val="000000" w:themeColor="text1"/>
        </w:rPr>
        <w:t>ijarm</w:t>
      </w:r>
      <w:proofErr w:type="spellEnd"/>
      <w:r w:rsidRPr="00B24E60">
        <w:rPr>
          <w:rFonts w:ascii="Arial" w:eastAsia="Times New Roman" w:hAnsi="Arial" w:cs="Arial"/>
          <w:i/>
          <w:iCs/>
          <w:color w:val="000000" w:themeColor="text1"/>
        </w:rPr>
        <w:t>)</w:t>
      </w:r>
      <w:r w:rsidRPr="00B24E60">
        <w:rPr>
          <w:rFonts w:ascii="Arial" w:eastAsia="Times New Roman" w:hAnsi="Arial" w:cs="Arial"/>
          <w:color w:val="000000" w:themeColor="text1"/>
        </w:rPr>
        <w:t>, 10(1), pp. 10–38. Available at: https://hal.science/hal-03741847/document (Accessed: July 24, 2026).</w:t>
      </w:r>
    </w:p>
    <w:p w14:paraId="67258FE7"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Tarka, P., </w:t>
      </w:r>
      <w:proofErr w:type="spellStart"/>
      <w:r w:rsidRPr="00B24E60">
        <w:rPr>
          <w:rFonts w:ascii="Arial" w:eastAsia="Times New Roman" w:hAnsi="Arial" w:cs="Arial"/>
          <w:color w:val="000000" w:themeColor="text1"/>
        </w:rPr>
        <w:t>Kukar</w:t>
      </w:r>
      <w:proofErr w:type="spellEnd"/>
      <w:r w:rsidRPr="00B24E60">
        <w:rPr>
          <w:rFonts w:ascii="Arial" w:eastAsia="Times New Roman" w:hAnsi="Arial" w:cs="Arial"/>
          <w:color w:val="000000" w:themeColor="text1"/>
        </w:rPr>
        <w:t xml:space="preserve">-Kinney, M. and Harnish, R.J. (2022) “Consumers’ personality and compulsive buying behavior: The role of hedonistic shopping experiences and gender in mediating-moderating relationships,” </w:t>
      </w:r>
      <w:r w:rsidRPr="00B24E60">
        <w:rPr>
          <w:rFonts w:ascii="Arial" w:eastAsia="Times New Roman" w:hAnsi="Arial" w:cs="Arial"/>
          <w:i/>
          <w:iCs/>
          <w:color w:val="000000" w:themeColor="text1"/>
        </w:rPr>
        <w:t>Journal of Retailing and consumer services</w:t>
      </w:r>
      <w:r w:rsidRPr="00B24E60">
        <w:rPr>
          <w:rFonts w:ascii="Arial" w:eastAsia="Times New Roman" w:hAnsi="Arial" w:cs="Arial"/>
          <w:color w:val="000000" w:themeColor="text1"/>
        </w:rPr>
        <w:t>, 64, p. 102802. Available at: https://doi.org/10.1016/j.jretconser.2021.102802.</w:t>
      </w:r>
    </w:p>
    <w:p w14:paraId="270E7759"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proofErr w:type="spellStart"/>
      <w:r w:rsidRPr="00B24E60">
        <w:rPr>
          <w:rFonts w:ascii="Arial" w:eastAsia="Times New Roman" w:hAnsi="Arial" w:cs="Arial"/>
          <w:color w:val="000000" w:themeColor="text1"/>
        </w:rPr>
        <w:t>Tatoris</w:t>
      </w:r>
      <w:proofErr w:type="spellEnd"/>
      <w:r w:rsidRPr="00B24E60">
        <w:rPr>
          <w:rFonts w:ascii="Arial" w:eastAsia="Times New Roman" w:hAnsi="Arial" w:cs="Arial"/>
          <w:color w:val="000000" w:themeColor="text1"/>
        </w:rPr>
        <w:t xml:space="preserve">, M. (2025) </w:t>
      </w:r>
      <w:r w:rsidRPr="00B24E60">
        <w:rPr>
          <w:rFonts w:ascii="Arial" w:eastAsia="Times New Roman" w:hAnsi="Arial" w:cs="Arial"/>
          <w:i/>
          <w:iCs/>
          <w:color w:val="000000" w:themeColor="text1"/>
        </w:rPr>
        <w:t>The silent shift in brand loyalty: Why consumers are moving on | zeta</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Zeta Global</w:t>
      </w:r>
      <w:r w:rsidRPr="00B24E60">
        <w:rPr>
          <w:rFonts w:ascii="Arial" w:eastAsia="Times New Roman" w:hAnsi="Arial" w:cs="Arial"/>
          <w:color w:val="000000" w:themeColor="text1"/>
        </w:rPr>
        <w:t>. Available at: https://zetaglobal.com/resource-center/brand-loyalty-shift-transforming-retail/ (Accessed: August 10, 2026).</w:t>
      </w:r>
    </w:p>
    <w:p w14:paraId="7105506B"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Taylor, M. (2023) </w:t>
      </w:r>
      <w:r w:rsidRPr="00B24E60">
        <w:rPr>
          <w:rFonts w:ascii="Arial" w:eastAsia="Times New Roman" w:hAnsi="Arial" w:cs="Arial"/>
          <w:i/>
          <w:iCs/>
          <w:color w:val="000000" w:themeColor="text1"/>
        </w:rPr>
        <w:t>Integrated Marketing Mistakes You Should Avoid</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Madison Taylor Marketing</w:t>
      </w:r>
      <w:r w:rsidRPr="00B24E60">
        <w:rPr>
          <w:rFonts w:ascii="Arial" w:eastAsia="Times New Roman" w:hAnsi="Arial" w:cs="Arial"/>
          <w:color w:val="000000" w:themeColor="text1"/>
        </w:rPr>
        <w:t>. Available at: https://madisontaylormarketing.com/library/integrated-marketing-mistakes-you-should-avoid/ (Accessed: July 16, 2026).</w:t>
      </w:r>
    </w:p>
    <w:p w14:paraId="73EB16D3"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proofErr w:type="spellStart"/>
      <w:r w:rsidRPr="00B24E60">
        <w:rPr>
          <w:rFonts w:ascii="Arial" w:eastAsia="Times New Roman" w:hAnsi="Arial" w:cs="Arial"/>
          <w:color w:val="000000" w:themeColor="text1"/>
        </w:rPr>
        <w:t>Tincani</w:t>
      </w:r>
      <w:proofErr w:type="spellEnd"/>
      <w:r w:rsidRPr="00B24E60">
        <w:rPr>
          <w:rFonts w:ascii="Arial" w:eastAsia="Times New Roman" w:hAnsi="Arial" w:cs="Arial"/>
          <w:color w:val="000000" w:themeColor="text1"/>
        </w:rPr>
        <w:t xml:space="preserve">, M. (2026) “The Inductive-Deductive research continuum and Single-Case experimental design,” </w:t>
      </w:r>
      <w:r w:rsidRPr="00B24E60">
        <w:rPr>
          <w:rFonts w:ascii="Arial" w:eastAsia="Times New Roman" w:hAnsi="Arial" w:cs="Arial"/>
          <w:i/>
          <w:iCs/>
          <w:color w:val="000000" w:themeColor="text1"/>
        </w:rPr>
        <w:t>Journal of Behavioral education</w:t>
      </w:r>
      <w:r w:rsidRPr="00B24E60">
        <w:rPr>
          <w:rFonts w:ascii="Arial" w:eastAsia="Times New Roman" w:hAnsi="Arial" w:cs="Arial"/>
          <w:color w:val="000000" w:themeColor="text1"/>
        </w:rPr>
        <w:t xml:space="preserve"> [Preprint]. Available at: https://doi.org/10.1007/s10864-026-09625-y.</w:t>
      </w:r>
    </w:p>
    <w:p w14:paraId="1CD78388"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Tran, Q.H., Doan, A.M., Nguyen, A.C.P., Nguyen, H.T. and Ngo, H.T.T. (2024) </w:t>
      </w:r>
      <w:r w:rsidRPr="00B24E60">
        <w:rPr>
          <w:rFonts w:ascii="Arial" w:eastAsia="Times New Roman" w:hAnsi="Arial" w:cs="Arial"/>
          <w:i/>
          <w:iCs/>
          <w:color w:val="000000" w:themeColor="text1"/>
        </w:rPr>
        <w:t>Factors influencing the intention to purchase fast fashion among young people in the context of sustainable development in Ho Chi Minh City</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Advances in Intelligent Systems Research</w:t>
      </w:r>
      <w:r w:rsidRPr="00B24E60">
        <w:rPr>
          <w:rFonts w:ascii="Arial" w:eastAsia="Times New Roman" w:hAnsi="Arial" w:cs="Arial"/>
          <w:color w:val="000000" w:themeColor="text1"/>
        </w:rPr>
        <w:t>. Available at: https://www.atlantis-press.com/proceedings/rtd-24/126005333 (Accessed: September 12, 2026).</w:t>
      </w:r>
    </w:p>
    <w:p w14:paraId="12DDBB05"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Tripathy, J.P. (2013) “Secondary data analysis: Ethical issues and challenges,” </w:t>
      </w:r>
      <w:r w:rsidRPr="00B24E60">
        <w:rPr>
          <w:rFonts w:ascii="Arial" w:eastAsia="Times New Roman" w:hAnsi="Arial" w:cs="Arial"/>
          <w:i/>
          <w:iCs/>
          <w:color w:val="000000" w:themeColor="text1"/>
        </w:rPr>
        <w:t xml:space="preserve">Iranian journal of </w:t>
      </w:r>
      <w:proofErr w:type="gramStart"/>
      <w:r w:rsidRPr="00B24E60">
        <w:rPr>
          <w:rFonts w:ascii="Arial" w:eastAsia="Times New Roman" w:hAnsi="Arial" w:cs="Arial"/>
          <w:i/>
          <w:iCs/>
          <w:color w:val="000000" w:themeColor="text1"/>
        </w:rPr>
        <w:t>Public</w:t>
      </w:r>
      <w:proofErr w:type="gramEnd"/>
      <w:r w:rsidRPr="00B24E60">
        <w:rPr>
          <w:rFonts w:ascii="Arial" w:eastAsia="Times New Roman" w:hAnsi="Arial" w:cs="Arial"/>
          <w:i/>
          <w:iCs/>
          <w:color w:val="000000" w:themeColor="text1"/>
        </w:rPr>
        <w:t xml:space="preserve"> health</w:t>
      </w:r>
      <w:r w:rsidRPr="00B24E60">
        <w:rPr>
          <w:rFonts w:ascii="Arial" w:eastAsia="Times New Roman" w:hAnsi="Arial" w:cs="Arial"/>
          <w:color w:val="000000" w:themeColor="text1"/>
        </w:rPr>
        <w:t>, 42(12), p. 1478. Available at: https://pmc.ncbi.nlm.nih.gov/articles/PMC4441947/ (Accessed: July 24, 2026).</w:t>
      </w:r>
    </w:p>
    <w:p w14:paraId="5F5C74A6"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proofErr w:type="spellStart"/>
      <w:r w:rsidRPr="00B24E60">
        <w:rPr>
          <w:rFonts w:ascii="Arial" w:eastAsia="Times New Roman" w:hAnsi="Arial" w:cs="Arial"/>
          <w:color w:val="000000" w:themeColor="text1"/>
        </w:rPr>
        <w:t>Tunceli</w:t>
      </w:r>
      <w:proofErr w:type="spellEnd"/>
      <w:r w:rsidRPr="00B24E60">
        <w:rPr>
          <w:rFonts w:ascii="Arial" w:eastAsia="Times New Roman" w:hAnsi="Arial" w:cs="Arial"/>
          <w:color w:val="000000" w:themeColor="text1"/>
        </w:rPr>
        <w:t xml:space="preserve">, A. (2025) </w:t>
      </w:r>
      <w:r w:rsidRPr="00B24E60">
        <w:rPr>
          <w:rFonts w:ascii="Arial" w:eastAsia="Times New Roman" w:hAnsi="Arial" w:cs="Arial"/>
          <w:i/>
          <w:iCs/>
          <w:color w:val="000000" w:themeColor="text1"/>
        </w:rPr>
        <w:t xml:space="preserve">Boycott Zara: </w:t>
      </w:r>
      <w:proofErr w:type="spellStart"/>
      <w:r w:rsidRPr="00B24E60">
        <w:rPr>
          <w:rFonts w:ascii="Arial" w:eastAsia="Times New Roman" w:hAnsi="Arial" w:cs="Arial"/>
          <w:i/>
          <w:iCs/>
          <w:color w:val="000000" w:themeColor="text1"/>
        </w:rPr>
        <w:t>Analysing</w:t>
      </w:r>
      <w:proofErr w:type="spellEnd"/>
      <w:r w:rsidRPr="00B24E60">
        <w:rPr>
          <w:rFonts w:ascii="Arial" w:eastAsia="Times New Roman" w:hAnsi="Arial" w:cs="Arial"/>
          <w:i/>
          <w:iCs/>
          <w:color w:val="000000" w:themeColor="text1"/>
        </w:rPr>
        <w:t xml:space="preserve"> Consumer </w:t>
      </w:r>
      <w:proofErr w:type="spellStart"/>
      <w:r w:rsidRPr="00B24E60">
        <w:rPr>
          <w:rFonts w:ascii="Arial" w:eastAsia="Times New Roman" w:hAnsi="Arial" w:cs="Arial"/>
          <w:i/>
          <w:iCs/>
          <w:color w:val="000000" w:themeColor="text1"/>
        </w:rPr>
        <w:t>Behaviour</w:t>
      </w:r>
      <w:proofErr w:type="spellEnd"/>
      <w:r w:rsidRPr="00B24E60">
        <w:rPr>
          <w:rFonts w:ascii="Arial" w:eastAsia="Times New Roman" w:hAnsi="Arial" w:cs="Arial"/>
          <w:i/>
          <w:iCs/>
          <w:color w:val="000000" w:themeColor="text1"/>
        </w:rPr>
        <w:t xml:space="preserve"> and Social Media Backlash After Marketing Failures</w:t>
      </w:r>
      <w:r w:rsidRPr="00B24E60">
        <w:rPr>
          <w:rFonts w:ascii="Arial" w:eastAsia="Times New Roman" w:hAnsi="Arial" w:cs="Arial"/>
          <w:color w:val="000000" w:themeColor="text1"/>
        </w:rPr>
        <w:t>. Available at: https://www.theseus.fi/bitstream/10024/889010/2/Tunceli_Aylin.pdf (Accessed: July 16, 2026).</w:t>
      </w:r>
    </w:p>
    <w:p w14:paraId="78F3E93B"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Uniat, L. (2024) </w:t>
      </w:r>
      <w:r w:rsidRPr="00B24E60">
        <w:rPr>
          <w:rFonts w:ascii="Arial" w:eastAsia="Times New Roman" w:hAnsi="Arial" w:cs="Arial"/>
          <w:i/>
          <w:iCs/>
          <w:color w:val="000000" w:themeColor="text1"/>
        </w:rPr>
        <w:t>The quiet revolution and the decline of routine jobs</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Federal Reserve Bank of San Francisco, Working Paper Series</w:t>
      </w:r>
      <w:r w:rsidRPr="00B24E60">
        <w:rPr>
          <w:rFonts w:ascii="Arial" w:eastAsia="Times New Roman" w:hAnsi="Arial" w:cs="Arial"/>
          <w:color w:val="000000" w:themeColor="text1"/>
        </w:rPr>
        <w:t>. Available at: https://hiverev-data.s3.amazonaws.com/media/uploads/9204154904/JMP_Uniat.pdf (Accessed: September 11, 2026).</w:t>
      </w:r>
    </w:p>
    <w:p w14:paraId="40476FF9"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proofErr w:type="spellStart"/>
      <w:r w:rsidRPr="00B24E60">
        <w:rPr>
          <w:rFonts w:ascii="Arial" w:eastAsia="Times New Roman" w:hAnsi="Arial" w:cs="Arial"/>
          <w:color w:val="000000" w:themeColor="text1"/>
        </w:rPr>
        <w:t>Vehmas</w:t>
      </w:r>
      <w:proofErr w:type="spellEnd"/>
      <w:r w:rsidRPr="00B24E60">
        <w:rPr>
          <w:rFonts w:ascii="Arial" w:eastAsia="Times New Roman" w:hAnsi="Arial" w:cs="Arial"/>
          <w:color w:val="000000" w:themeColor="text1"/>
        </w:rPr>
        <w:t xml:space="preserve">, K., Raudaskoski, A., Heikkilä, P., Harlin, A. and </w:t>
      </w:r>
      <w:proofErr w:type="spellStart"/>
      <w:r w:rsidRPr="00B24E60">
        <w:rPr>
          <w:rFonts w:ascii="Arial" w:eastAsia="Times New Roman" w:hAnsi="Arial" w:cs="Arial"/>
          <w:color w:val="000000" w:themeColor="text1"/>
        </w:rPr>
        <w:t>Mensonen</w:t>
      </w:r>
      <w:proofErr w:type="spellEnd"/>
      <w:r w:rsidRPr="00B24E60">
        <w:rPr>
          <w:rFonts w:ascii="Arial" w:eastAsia="Times New Roman" w:hAnsi="Arial" w:cs="Arial"/>
          <w:color w:val="000000" w:themeColor="text1"/>
        </w:rPr>
        <w:t xml:space="preserve">, A. (2018) “Consumer attitudes and communication in circular fashion,” </w:t>
      </w:r>
      <w:r w:rsidRPr="00B24E60">
        <w:rPr>
          <w:rFonts w:ascii="Arial" w:eastAsia="Times New Roman" w:hAnsi="Arial" w:cs="Arial"/>
          <w:i/>
          <w:iCs/>
          <w:color w:val="000000" w:themeColor="text1"/>
        </w:rPr>
        <w:t>Journal of Fashion Marketing and Management: An International Journal</w:t>
      </w:r>
      <w:r w:rsidRPr="00B24E60">
        <w:rPr>
          <w:rFonts w:ascii="Arial" w:eastAsia="Times New Roman" w:hAnsi="Arial" w:cs="Arial"/>
          <w:color w:val="000000" w:themeColor="text1"/>
        </w:rPr>
        <w:t>, 22(3), pp. 286–300. Available at: https://doi.org/10.1108/jfmm-08-2017-0079.</w:t>
      </w:r>
    </w:p>
    <w:p w14:paraId="0F9F80E5"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Vice Media (2019) </w:t>
      </w:r>
      <w:r w:rsidRPr="00B24E60">
        <w:rPr>
          <w:rFonts w:ascii="Arial" w:eastAsia="Times New Roman" w:hAnsi="Arial" w:cs="Arial"/>
          <w:i/>
          <w:iCs/>
          <w:color w:val="000000" w:themeColor="text1"/>
        </w:rPr>
        <w:t>The culture of content consumption</w:t>
      </w:r>
      <w:r w:rsidRPr="00B24E60">
        <w:rPr>
          <w:rFonts w:ascii="Arial" w:eastAsia="Times New Roman" w:hAnsi="Arial" w:cs="Arial"/>
          <w:color w:val="000000" w:themeColor="text1"/>
        </w:rPr>
        <w:t>. Available at: https://www.ontariocreates.ca/uploads/business_intelligence/en/genz_the_culture_of_content_consumption.pdf (Accessed: September 11, 2026).</w:t>
      </w:r>
    </w:p>
    <w:p w14:paraId="75209812"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Waiz, S. (2026) </w:t>
      </w:r>
      <w:r w:rsidRPr="00B24E60">
        <w:rPr>
          <w:rFonts w:ascii="Arial" w:eastAsia="Times New Roman" w:hAnsi="Arial" w:cs="Arial"/>
          <w:i/>
          <w:iCs/>
          <w:color w:val="000000" w:themeColor="text1"/>
        </w:rPr>
        <w:t xml:space="preserve">Zara marketing strategy: Why speed beats advertising </w:t>
      </w:r>
      <w:proofErr w:type="gramStart"/>
      <w:r w:rsidRPr="00B24E60">
        <w:rPr>
          <w:rFonts w:ascii="Arial" w:eastAsia="Times New Roman" w:hAnsi="Arial" w:cs="Arial"/>
          <w:i/>
          <w:iCs/>
          <w:color w:val="000000" w:themeColor="text1"/>
        </w:rPr>
        <w:t>spend</w:t>
      </w:r>
      <w:proofErr w:type="gramEnd"/>
      <w:r w:rsidRPr="00B24E60">
        <w:rPr>
          <w:rFonts w:ascii="Arial" w:eastAsia="Times New Roman" w:hAnsi="Arial" w:cs="Arial"/>
          <w:i/>
          <w:iCs/>
          <w:color w:val="000000" w:themeColor="text1"/>
        </w:rPr>
        <w:t xml:space="preserve"> marketing</w:t>
      </w:r>
      <w:r w:rsidRPr="00B24E60">
        <w:rPr>
          <w:rFonts w:ascii="Arial" w:eastAsia="Times New Roman" w:hAnsi="Arial" w:cs="Arial"/>
          <w:color w:val="000000" w:themeColor="text1"/>
        </w:rPr>
        <w:t xml:space="preserve">, </w:t>
      </w:r>
      <w:proofErr w:type="spellStart"/>
      <w:r w:rsidRPr="00B24E60">
        <w:rPr>
          <w:rFonts w:ascii="Arial" w:eastAsia="Times New Roman" w:hAnsi="Arial" w:cs="Arial"/>
          <w:i/>
          <w:iCs/>
          <w:color w:val="000000" w:themeColor="text1"/>
        </w:rPr>
        <w:t>Advergize</w:t>
      </w:r>
      <w:proofErr w:type="spellEnd"/>
      <w:r w:rsidRPr="00B24E60">
        <w:rPr>
          <w:rFonts w:ascii="Arial" w:eastAsia="Times New Roman" w:hAnsi="Arial" w:cs="Arial"/>
          <w:color w:val="000000" w:themeColor="text1"/>
        </w:rPr>
        <w:t>. Available at: https://www.advergize.com/zara-marketing-strategy/ (Accessed: August 10, 2026).</w:t>
      </w:r>
    </w:p>
    <w:p w14:paraId="7E76E44B"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Walt, V. (2022) </w:t>
      </w:r>
      <w:r w:rsidRPr="00B24E60">
        <w:rPr>
          <w:rFonts w:ascii="Arial" w:eastAsia="Times New Roman" w:hAnsi="Arial" w:cs="Arial"/>
          <w:i/>
          <w:iCs/>
          <w:color w:val="000000" w:themeColor="text1"/>
        </w:rPr>
        <w:t xml:space="preserve">Fast-fashion giant Zara faces a huge challenge in the climate crisis. Can its heiress-turned-leader make the brand fast, cheap, and </w:t>
      </w:r>
      <w:proofErr w:type="gramStart"/>
      <w:r w:rsidRPr="00B24E60">
        <w:rPr>
          <w:rFonts w:ascii="Arial" w:eastAsia="Times New Roman" w:hAnsi="Arial" w:cs="Arial"/>
          <w:i/>
          <w:iCs/>
          <w:color w:val="000000" w:themeColor="text1"/>
        </w:rPr>
        <w:t>green?</w:t>
      </w:r>
      <w:r w:rsidRPr="00B24E60">
        <w:rPr>
          <w:rFonts w:ascii="Arial" w:eastAsia="Times New Roman" w:hAnsi="Arial" w:cs="Arial"/>
          <w:color w:val="000000" w:themeColor="text1"/>
        </w:rPr>
        <w:t>,</w:t>
      </w:r>
      <w:proofErr w:type="gramEnd"/>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Fortune</w:t>
      </w:r>
      <w:r w:rsidRPr="00B24E60">
        <w:rPr>
          <w:rFonts w:ascii="Arial" w:eastAsia="Times New Roman" w:hAnsi="Arial" w:cs="Arial"/>
          <w:color w:val="000000" w:themeColor="text1"/>
        </w:rPr>
        <w:t>. Available at: https://fortune.com/longform/zara-fast-fashion-climate-change-marta-ortega/ (Accessed: July 16, 2026).</w:t>
      </w:r>
    </w:p>
    <w:p w14:paraId="322117E5"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Wang, Z., Azhar, A., Rehman, N. and Javaid, M.U. (2025) “Role of traditional vs social media on purchase intention: A sequential mediation model,” </w:t>
      </w:r>
      <w:r w:rsidRPr="00B24E60">
        <w:rPr>
          <w:rFonts w:ascii="Arial" w:eastAsia="Times New Roman" w:hAnsi="Arial" w:cs="Arial"/>
          <w:i/>
          <w:iCs/>
          <w:color w:val="000000" w:themeColor="text1"/>
        </w:rPr>
        <w:t xml:space="preserve">Acta </w:t>
      </w:r>
      <w:proofErr w:type="spellStart"/>
      <w:r w:rsidRPr="00B24E60">
        <w:rPr>
          <w:rFonts w:ascii="Arial" w:eastAsia="Times New Roman" w:hAnsi="Arial" w:cs="Arial"/>
          <w:i/>
          <w:iCs/>
          <w:color w:val="000000" w:themeColor="text1"/>
        </w:rPr>
        <w:t>Psychologica</w:t>
      </w:r>
      <w:proofErr w:type="spellEnd"/>
      <w:r w:rsidRPr="00B24E60">
        <w:rPr>
          <w:rFonts w:ascii="Arial" w:eastAsia="Times New Roman" w:hAnsi="Arial" w:cs="Arial"/>
          <w:color w:val="000000" w:themeColor="text1"/>
        </w:rPr>
        <w:t>, 260, pp. 105510–105510. Available at: https://doi.org/10.1016/j.actpsy.2025.105510.</w:t>
      </w:r>
    </w:p>
    <w:p w14:paraId="3A9E6F67"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Williams, H. (2026) </w:t>
      </w:r>
      <w:r w:rsidRPr="00B24E60">
        <w:rPr>
          <w:rFonts w:ascii="Arial" w:eastAsia="Times New Roman" w:hAnsi="Arial" w:cs="Arial"/>
          <w:i/>
          <w:iCs/>
          <w:color w:val="000000" w:themeColor="text1"/>
        </w:rPr>
        <w:t>Zara owner brushes off heatwaves and Iran war trading pressures as sales jump</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Yahoo Finance</w:t>
      </w:r>
      <w:r w:rsidRPr="00B24E60">
        <w:rPr>
          <w:rFonts w:ascii="Arial" w:eastAsia="Times New Roman" w:hAnsi="Arial" w:cs="Arial"/>
          <w:color w:val="000000" w:themeColor="text1"/>
        </w:rPr>
        <w:t>. Yahoo! Finance UK. Available at: https://uk.finance.yahoo.com/news/zara-owner-brushes-off-heatwaves-070717365.html (Accessed: September 11, 2026).</w:t>
      </w:r>
    </w:p>
    <w:p w14:paraId="6B2499A2"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Wolff, A. (2023) </w:t>
      </w:r>
      <w:r w:rsidRPr="00B24E60">
        <w:rPr>
          <w:rFonts w:ascii="Arial" w:eastAsia="Times New Roman" w:hAnsi="Arial" w:cs="Arial"/>
          <w:i/>
          <w:iCs/>
          <w:color w:val="000000" w:themeColor="text1"/>
        </w:rPr>
        <w:t>Zara and Sustainability: The High Cost of Low Prices</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The Fashion Globe</w:t>
      </w:r>
      <w:r w:rsidRPr="00B24E60">
        <w:rPr>
          <w:rFonts w:ascii="Arial" w:eastAsia="Times New Roman" w:hAnsi="Arial" w:cs="Arial"/>
          <w:color w:val="000000" w:themeColor="text1"/>
        </w:rPr>
        <w:t>. The Fashion Globe. Available at: https://thefashionglobe.com/zara-can-never-be-sustainable/ (Accessed: July 16, 2026).</w:t>
      </w:r>
    </w:p>
    <w:p w14:paraId="7626C62C"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Worrall, J.L. and Cohn, E.G. (2023) “Citation data and analysis: Limitations and shortcomings,” </w:t>
      </w:r>
      <w:r w:rsidRPr="00B24E60">
        <w:rPr>
          <w:rFonts w:ascii="Arial" w:eastAsia="Times New Roman" w:hAnsi="Arial" w:cs="Arial"/>
          <w:i/>
          <w:iCs/>
          <w:color w:val="000000" w:themeColor="text1"/>
        </w:rPr>
        <w:t>Journal of Contemporary criminal justice</w:t>
      </w:r>
      <w:r w:rsidRPr="00B24E60">
        <w:rPr>
          <w:rFonts w:ascii="Arial" w:eastAsia="Times New Roman" w:hAnsi="Arial" w:cs="Arial"/>
          <w:color w:val="000000" w:themeColor="text1"/>
        </w:rPr>
        <w:t>, 39(3), p. 104398622311709. Available at: https://doi.org/10.1177/10439862231170972.</w:t>
      </w:r>
    </w:p>
    <w:p w14:paraId="488D7C98"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Xu, M., Fralick, D., Zheng, J.Z., Wang, B., Tu, X.M. and Feng, C. (2017) “The differences and similarities between two-sample t-test and paired T-test,” </w:t>
      </w:r>
      <w:r w:rsidRPr="00B24E60">
        <w:rPr>
          <w:rFonts w:ascii="Arial" w:eastAsia="Times New Roman" w:hAnsi="Arial" w:cs="Arial"/>
          <w:i/>
          <w:iCs/>
          <w:color w:val="000000" w:themeColor="text1"/>
        </w:rPr>
        <w:t>Shanghai Archives of Psychiatry</w:t>
      </w:r>
      <w:r w:rsidRPr="00B24E60">
        <w:rPr>
          <w:rFonts w:ascii="Arial" w:eastAsia="Times New Roman" w:hAnsi="Arial" w:cs="Arial"/>
          <w:color w:val="000000" w:themeColor="text1"/>
        </w:rPr>
        <w:t>, 29(3), pp. 184–188. Available at: https://doi.org/10.11919/j.issn.1002-0829.217070.</w:t>
      </w:r>
    </w:p>
    <w:p w14:paraId="76F1C1BC"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Yang, B. (2025) </w:t>
      </w:r>
      <w:r w:rsidRPr="00B24E60">
        <w:rPr>
          <w:rFonts w:ascii="Arial" w:eastAsia="Times New Roman" w:hAnsi="Arial" w:cs="Arial"/>
          <w:i/>
          <w:iCs/>
          <w:color w:val="000000" w:themeColor="text1"/>
        </w:rPr>
        <w:t>Analysis of Zara’s Fast Fashion Supply Chain Rapid Response Strategy</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Advances in Social Science, Education and Humanities Research/Advances in social science, education and humanities research</w:t>
      </w:r>
      <w:r w:rsidRPr="00B24E60">
        <w:rPr>
          <w:rFonts w:ascii="Arial" w:eastAsia="Times New Roman" w:hAnsi="Arial" w:cs="Arial"/>
          <w:color w:val="000000" w:themeColor="text1"/>
        </w:rPr>
        <w:t>. Available at: https://www.atlantis-press.com/proceedings/ichssr-25/126013644 (Accessed: September 11, 2026).</w:t>
      </w:r>
    </w:p>
    <w:p w14:paraId="33A2466E"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Yin, Z. (2022) “How fast-fashion brands went viral-taking Zara as an example,” in. Available at: https://www.atlantis-press.com/article/125975489.pdf (Accessed: August 10, 2026).</w:t>
      </w:r>
    </w:p>
    <w:p w14:paraId="7374AA9F"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Yum, K. and Kim, J. (2024) “The Influence of Perceived Value, Customer Satisfaction, and Trust on Loyalty in Entertainment Platforms,” </w:t>
      </w:r>
      <w:r w:rsidRPr="00B24E60">
        <w:rPr>
          <w:rFonts w:ascii="Arial" w:eastAsia="Times New Roman" w:hAnsi="Arial" w:cs="Arial"/>
          <w:i/>
          <w:iCs/>
          <w:color w:val="000000" w:themeColor="text1"/>
        </w:rPr>
        <w:t>Applied Sciences</w:t>
      </w:r>
      <w:r w:rsidRPr="00B24E60">
        <w:rPr>
          <w:rFonts w:ascii="Arial" w:eastAsia="Times New Roman" w:hAnsi="Arial" w:cs="Arial"/>
          <w:color w:val="000000" w:themeColor="text1"/>
        </w:rPr>
        <w:t>, 14(13), pp. 5763–5763. Available at: https://doi.org/10.3390/app14135763.</w:t>
      </w:r>
    </w:p>
    <w:p w14:paraId="5DC28C99"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Zahid, H. (2023) </w:t>
      </w:r>
      <w:r w:rsidRPr="00B24E60">
        <w:rPr>
          <w:rFonts w:ascii="Arial" w:eastAsia="Times New Roman" w:hAnsi="Arial" w:cs="Arial"/>
          <w:i/>
          <w:iCs/>
          <w:color w:val="000000" w:themeColor="text1"/>
        </w:rPr>
        <w:t>Introduction to copyright: Copyright issues in secondary data use</w:t>
      </w:r>
      <w:r w:rsidRPr="00B24E60">
        <w:rPr>
          <w:rFonts w:ascii="Arial" w:eastAsia="Times New Roman" w:hAnsi="Arial" w:cs="Arial"/>
          <w:color w:val="000000" w:themeColor="text1"/>
        </w:rPr>
        <w:t>. Available at: https://ukdataservice.ac.uk/app/uploads/introtocopyrightinsecondarydatause2023-05-25.pdf (Accessed: July 24, 2026).</w:t>
      </w:r>
    </w:p>
    <w:p w14:paraId="0B98A6B9"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Zara (2025) </w:t>
      </w:r>
      <w:r w:rsidRPr="00B24E60">
        <w:rPr>
          <w:rFonts w:ascii="Arial" w:eastAsia="Times New Roman" w:hAnsi="Arial" w:cs="Arial"/>
          <w:i/>
          <w:iCs/>
          <w:color w:val="000000" w:themeColor="text1"/>
        </w:rPr>
        <w:t>Inditex group annual report 2025</w:t>
      </w:r>
      <w:r w:rsidRPr="00B24E60">
        <w:rPr>
          <w:rFonts w:ascii="Arial" w:eastAsia="Times New Roman" w:hAnsi="Arial" w:cs="Arial"/>
          <w:color w:val="000000" w:themeColor="text1"/>
        </w:rPr>
        <w:t>. Available at: https://www.inditex.com/itxcomweb/api/media/59f58f71-301d-4a50-85a6-0441fb9f37c5/ENGL-CCAAeIGGrupo2025.pdf?t=1773650984481 (Accessed: September 11, 2026).</w:t>
      </w:r>
    </w:p>
    <w:p w14:paraId="7A40B236"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Zhaksylyk, A., Zimba, O., Yessirkepov, M. and Koçyiğit, B.F. (2023) “Research integrity: Where we are and where we are heading,” </w:t>
      </w:r>
      <w:r w:rsidRPr="00B24E60">
        <w:rPr>
          <w:rFonts w:ascii="Arial" w:eastAsia="Times New Roman" w:hAnsi="Arial" w:cs="Arial"/>
          <w:i/>
          <w:iCs/>
          <w:color w:val="000000" w:themeColor="text1"/>
        </w:rPr>
        <w:t>Journal of Korean medical science</w:t>
      </w:r>
      <w:r w:rsidRPr="00B24E60">
        <w:rPr>
          <w:rFonts w:ascii="Arial" w:eastAsia="Times New Roman" w:hAnsi="Arial" w:cs="Arial"/>
          <w:color w:val="000000" w:themeColor="text1"/>
        </w:rPr>
        <w:t>, 38(47). Available at: https://doi.org/10.3346/jkms.2023.38.e405.</w:t>
      </w:r>
    </w:p>
    <w:p w14:paraId="1F01CBDD"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Zhang, B., Zhang, Y. and Zhou, P. (2021) “Consumer Attitude Towards Sustainability of Fast Fashion Products in the UK,” </w:t>
      </w:r>
      <w:r w:rsidRPr="00B24E60">
        <w:rPr>
          <w:rFonts w:ascii="Arial" w:eastAsia="Times New Roman" w:hAnsi="Arial" w:cs="Arial"/>
          <w:i/>
          <w:iCs/>
          <w:color w:val="000000" w:themeColor="text1"/>
        </w:rPr>
        <w:t>Sustainability</w:t>
      </w:r>
      <w:r w:rsidRPr="00B24E60">
        <w:rPr>
          <w:rFonts w:ascii="Arial" w:eastAsia="Times New Roman" w:hAnsi="Arial" w:cs="Arial"/>
          <w:color w:val="000000" w:themeColor="text1"/>
        </w:rPr>
        <w:t>, 13(4), pp. 1–23. Available at: https://doi.org/https://doi.org/10.3390/su13041646.</w:t>
      </w:r>
    </w:p>
    <w:p w14:paraId="22F695B5" w14:textId="77777777" w:rsidR="00905726" w:rsidRPr="00B24E60" w:rsidRDefault="00905726" w:rsidP="00905726">
      <w:pPr>
        <w:pBdr>
          <w:top w:val="nil"/>
          <w:left w:val="nil"/>
          <w:bottom w:val="nil"/>
          <w:right w:val="nil"/>
          <w:between w:val="nil"/>
        </w:pBdr>
        <w:spacing w:after="240" w:line="360" w:lineRule="auto"/>
        <w:rPr>
          <w:rFonts w:ascii="Arial" w:eastAsia="Times New Roman" w:hAnsi="Arial" w:cs="Arial"/>
          <w:color w:val="000000" w:themeColor="text1"/>
        </w:rPr>
      </w:pPr>
      <w:r w:rsidRPr="00B24E60">
        <w:rPr>
          <w:rFonts w:ascii="Arial" w:eastAsia="Times New Roman" w:hAnsi="Arial" w:cs="Arial"/>
          <w:color w:val="000000" w:themeColor="text1"/>
        </w:rPr>
        <w:t xml:space="preserve">Žukauskas, P., Vveinhardt, J. and </w:t>
      </w:r>
      <w:proofErr w:type="spellStart"/>
      <w:r w:rsidRPr="00B24E60">
        <w:rPr>
          <w:rFonts w:ascii="Arial" w:eastAsia="Times New Roman" w:hAnsi="Arial" w:cs="Arial"/>
          <w:color w:val="000000" w:themeColor="text1"/>
        </w:rPr>
        <w:t>Andriukaitienė</w:t>
      </w:r>
      <w:proofErr w:type="spellEnd"/>
      <w:r w:rsidRPr="00B24E60">
        <w:rPr>
          <w:rFonts w:ascii="Arial" w:eastAsia="Times New Roman" w:hAnsi="Arial" w:cs="Arial"/>
          <w:color w:val="000000" w:themeColor="text1"/>
        </w:rPr>
        <w:t xml:space="preserve">, R. (2018) </w:t>
      </w:r>
      <w:r w:rsidRPr="00B24E60">
        <w:rPr>
          <w:rFonts w:ascii="Arial" w:eastAsia="Times New Roman" w:hAnsi="Arial" w:cs="Arial"/>
          <w:i/>
          <w:iCs/>
          <w:color w:val="000000" w:themeColor="text1"/>
        </w:rPr>
        <w:t>Philosophy and paradigm of Scientific research</w:t>
      </w:r>
      <w:r w:rsidRPr="00B24E60">
        <w:rPr>
          <w:rFonts w:ascii="Arial" w:eastAsia="Times New Roman" w:hAnsi="Arial" w:cs="Arial"/>
          <w:color w:val="000000" w:themeColor="text1"/>
        </w:rPr>
        <w:t xml:space="preserve">, </w:t>
      </w:r>
      <w:r w:rsidRPr="00B24E60">
        <w:rPr>
          <w:rFonts w:ascii="Arial" w:eastAsia="Times New Roman" w:hAnsi="Arial" w:cs="Arial"/>
          <w:i/>
          <w:iCs/>
          <w:color w:val="000000" w:themeColor="text1"/>
        </w:rPr>
        <w:t>www.intechopen.com</w:t>
      </w:r>
      <w:r w:rsidRPr="00B24E60">
        <w:rPr>
          <w:rFonts w:ascii="Arial" w:eastAsia="Times New Roman" w:hAnsi="Arial" w:cs="Arial"/>
          <w:color w:val="000000" w:themeColor="text1"/>
        </w:rPr>
        <w:t xml:space="preserve">. </w:t>
      </w:r>
      <w:proofErr w:type="spellStart"/>
      <w:r w:rsidRPr="00B24E60">
        <w:rPr>
          <w:rFonts w:ascii="Arial" w:eastAsia="Times New Roman" w:hAnsi="Arial" w:cs="Arial"/>
          <w:color w:val="000000" w:themeColor="text1"/>
        </w:rPr>
        <w:t>IntechOpen</w:t>
      </w:r>
      <w:proofErr w:type="spellEnd"/>
      <w:r w:rsidRPr="00B24E60">
        <w:rPr>
          <w:rFonts w:ascii="Arial" w:eastAsia="Times New Roman" w:hAnsi="Arial" w:cs="Arial"/>
          <w:color w:val="000000" w:themeColor="text1"/>
        </w:rPr>
        <w:t>. Available at: https://doi.org/10.5772/intechopen.70628.</w:t>
      </w:r>
    </w:p>
    <w:p w14:paraId="68DA11F9" w14:textId="77777777" w:rsidR="00905726" w:rsidRPr="00B24E60" w:rsidRDefault="00905726" w:rsidP="00905726">
      <w:pPr>
        <w:rPr>
          <w:rFonts w:ascii="Arial" w:eastAsia="Times New Roman" w:hAnsi="Arial" w:cs="Arial"/>
          <w:b/>
          <w:bCs/>
          <w:color w:val="000000" w:themeColor="text1"/>
        </w:rPr>
      </w:pPr>
      <w:r w:rsidRPr="00B24E60">
        <w:rPr>
          <w:rFonts w:ascii="Arial" w:hAnsi="Arial" w:cs="Arial"/>
          <w:color w:val="000000" w:themeColor="text1"/>
        </w:rPr>
        <w:br w:type="page"/>
      </w:r>
    </w:p>
    <w:p w14:paraId="10F079C4" w14:textId="77777777" w:rsidR="00905726" w:rsidRPr="00B24E60" w:rsidRDefault="00905726" w:rsidP="00905726">
      <w:pPr>
        <w:pStyle w:val="Heading1"/>
        <w:rPr>
          <w:rFonts w:ascii="Arial" w:hAnsi="Arial" w:cs="Arial"/>
          <w:color w:val="000000" w:themeColor="text1"/>
          <w:sz w:val="24"/>
          <w:szCs w:val="24"/>
        </w:rPr>
      </w:pPr>
      <w:bookmarkStart w:id="58" w:name="_fegfoejymtea" w:colFirst="0" w:colLast="0"/>
      <w:bookmarkEnd w:id="58"/>
      <w:r w:rsidRPr="00B24E60">
        <w:rPr>
          <w:rFonts w:ascii="Arial" w:hAnsi="Arial" w:cs="Arial"/>
          <w:color w:val="000000" w:themeColor="text1"/>
          <w:sz w:val="24"/>
          <w:szCs w:val="24"/>
        </w:rPr>
        <w:lastRenderedPageBreak/>
        <w:t>Appendix</w:t>
      </w:r>
    </w:p>
    <w:p w14:paraId="747C14CA" w14:textId="77777777" w:rsidR="00905726" w:rsidRPr="00B24E60" w:rsidRDefault="00905726" w:rsidP="00905726">
      <w:pPr>
        <w:pStyle w:val="Heading2"/>
        <w:rPr>
          <w:rFonts w:ascii="Arial" w:hAnsi="Arial" w:cs="Arial"/>
          <w:color w:val="000000" w:themeColor="text1"/>
          <w:sz w:val="24"/>
          <w:szCs w:val="24"/>
        </w:rPr>
      </w:pPr>
      <w:bookmarkStart w:id="59" w:name="_91xky7rwi9w0" w:colFirst="0" w:colLast="0"/>
      <w:bookmarkEnd w:id="59"/>
      <w:r w:rsidRPr="00B24E60">
        <w:rPr>
          <w:rFonts w:ascii="Arial" w:hAnsi="Arial" w:cs="Arial"/>
          <w:color w:val="000000" w:themeColor="text1"/>
          <w:sz w:val="24"/>
          <w:szCs w:val="24"/>
        </w:rPr>
        <w:t>Coding Table</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27"/>
        <w:gridCol w:w="2038"/>
        <w:gridCol w:w="2250"/>
        <w:gridCol w:w="1952"/>
        <w:gridCol w:w="1283"/>
      </w:tblGrid>
      <w:tr w:rsidR="00905726" w:rsidRPr="00B24E60" w14:paraId="26A72C42" w14:textId="77777777" w:rsidTr="00115EA9">
        <w:tc>
          <w:tcPr>
            <w:tcW w:w="1827" w:type="dxa"/>
          </w:tcPr>
          <w:p w14:paraId="21F62FCA"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Sources</w:t>
            </w:r>
          </w:p>
        </w:tc>
        <w:tc>
          <w:tcPr>
            <w:tcW w:w="2038" w:type="dxa"/>
          </w:tcPr>
          <w:p w14:paraId="7C940CAE"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Statements</w:t>
            </w:r>
          </w:p>
        </w:tc>
        <w:tc>
          <w:tcPr>
            <w:tcW w:w="2250" w:type="dxa"/>
          </w:tcPr>
          <w:p w14:paraId="56B7672C"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Codes</w:t>
            </w:r>
          </w:p>
        </w:tc>
        <w:tc>
          <w:tcPr>
            <w:tcW w:w="1952" w:type="dxa"/>
          </w:tcPr>
          <w:p w14:paraId="54FDD57B"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Themes</w:t>
            </w:r>
          </w:p>
        </w:tc>
        <w:tc>
          <w:tcPr>
            <w:tcW w:w="1283" w:type="dxa"/>
          </w:tcPr>
          <w:p w14:paraId="28F3A900" w14:textId="77777777" w:rsidR="00905726" w:rsidRPr="00B24E60" w:rsidRDefault="00905726" w:rsidP="00115EA9">
            <w:pPr>
              <w:spacing w:line="360" w:lineRule="auto"/>
              <w:jc w:val="center"/>
              <w:rPr>
                <w:rFonts w:ascii="Arial" w:eastAsia="Times New Roman" w:hAnsi="Arial" w:cs="Arial"/>
                <w:b/>
                <w:bCs/>
                <w:color w:val="000000" w:themeColor="text1"/>
              </w:rPr>
            </w:pPr>
            <w:r w:rsidRPr="00B24E60">
              <w:rPr>
                <w:rFonts w:ascii="Arial" w:eastAsia="Times New Roman" w:hAnsi="Arial" w:cs="Arial"/>
                <w:b/>
                <w:bCs/>
                <w:color w:val="000000" w:themeColor="text1"/>
              </w:rPr>
              <w:t>Research questions</w:t>
            </w:r>
          </w:p>
        </w:tc>
      </w:tr>
      <w:tr w:rsidR="00905726" w:rsidRPr="00B24E60" w14:paraId="161C0538" w14:textId="77777777" w:rsidTr="00115EA9">
        <w:tc>
          <w:tcPr>
            <w:tcW w:w="1827" w:type="dxa"/>
          </w:tcPr>
          <w:p w14:paraId="7659AFD9"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(Ha, 2021), (Yin, 2022), (McKinsey &amp; Company, 2023) and (Ruan, Sang and Zeng, 2022)</w:t>
            </w:r>
          </w:p>
        </w:tc>
        <w:tc>
          <w:tcPr>
            <w:tcW w:w="2038" w:type="dxa"/>
          </w:tcPr>
          <w:p w14:paraId="69BC09CC"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A combination of online and offline marketing communication helped Zara to grow its business.</w:t>
            </w:r>
          </w:p>
        </w:tc>
        <w:tc>
          <w:tcPr>
            <w:tcW w:w="2250" w:type="dxa"/>
          </w:tcPr>
          <w:p w14:paraId="6DD0BB9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Online-offline integrated balance, better communication and better outreach.</w:t>
            </w:r>
          </w:p>
        </w:tc>
        <w:tc>
          <w:tcPr>
            <w:tcW w:w="1952" w:type="dxa"/>
          </w:tcPr>
          <w:p w14:paraId="7BB95995"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Zara's cross-channel IMC strategy</w:t>
            </w:r>
          </w:p>
        </w:tc>
        <w:tc>
          <w:tcPr>
            <w:tcW w:w="1283" w:type="dxa"/>
          </w:tcPr>
          <w:p w14:paraId="10AE9F25"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First</w:t>
            </w:r>
          </w:p>
        </w:tc>
      </w:tr>
      <w:tr w:rsidR="00905726" w:rsidRPr="00B24E60" w14:paraId="00C62EFF" w14:textId="77777777" w:rsidTr="00115EA9">
        <w:tc>
          <w:tcPr>
            <w:tcW w:w="1827" w:type="dxa"/>
          </w:tcPr>
          <w:p w14:paraId="4C00E05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(Flamingo, 2019), (McKinsey, 2020), (McKinsey, 2026), (OFCOM, 2025), (</w:t>
            </w:r>
            <w:proofErr w:type="spellStart"/>
            <w:r w:rsidRPr="00B24E60">
              <w:rPr>
                <w:rFonts w:ascii="Arial" w:eastAsia="Times New Roman" w:hAnsi="Arial" w:cs="Arial"/>
                <w:color w:val="000000" w:themeColor="text1"/>
              </w:rPr>
              <w:t>Sitaro</w:t>
            </w:r>
            <w:proofErr w:type="spellEnd"/>
            <w:r w:rsidRPr="00B24E60">
              <w:rPr>
                <w:rFonts w:ascii="Arial" w:eastAsia="Times New Roman" w:hAnsi="Arial" w:cs="Arial"/>
                <w:color w:val="000000" w:themeColor="text1"/>
              </w:rPr>
              <w:t>, 2020), (Hu, 2024), (Inditex, 2025) and (Zara, 2025).</w:t>
            </w:r>
          </w:p>
        </w:tc>
        <w:tc>
          <w:tcPr>
            <w:tcW w:w="2038" w:type="dxa"/>
          </w:tcPr>
          <w:p w14:paraId="58ABC093"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Positive and negative perceptions altered Zara’s IMC strategies.</w:t>
            </w:r>
          </w:p>
        </w:tc>
        <w:tc>
          <w:tcPr>
            <w:tcW w:w="2250" w:type="dxa"/>
          </w:tcPr>
          <w:p w14:paraId="5007A61C"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Mixed reception, smart advertising investment and better attraction.</w:t>
            </w:r>
          </w:p>
        </w:tc>
        <w:tc>
          <w:tcPr>
            <w:tcW w:w="1952" w:type="dxa"/>
          </w:tcPr>
          <w:p w14:paraId="507C70CA"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Consumer interpretation across channels</w:t>
            </w:r>
          </w:p>
        </w:tc>
        <w:tc>
          <w:tcPr>
            <w:tcW w:w="1283" w:type="dxa"/>
          </w:tcPr>
          <w:p w14:paraId="50FFCF72"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Second</w:t>
            </w:r>
          </w:p>
        </w:tc>
      </w:tr>
      <w:tr w:rsidR="00905726" w:rsidRPr="00B24E60" w14:paraId="0729B9E1" w14:textId="77777777" w:rsidTr="00115EA9">
        <w:tc>
          <w:tcPr>
            <w:tcW w:w="1827" w:type="dxa"/>
          </w:tcPr>
          <w:p w14:paraId="4E05934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w:t>
            </w:r>
            <w:proofErr w:type="spellStart"/>
            <w:r w:rsidRPr="00B24E60">
              <w:rPr>
                <w:rFonts w:ascii="Arial" w:eastAsia="Times New Roman" w:hAnsi="Arial" w:cs="Arial"/>
                <w:color w:val="000000" w:themeColor="text1"/>
              </w:rPr>
              <w:t>Perwito</w:t>
            </w:r>
            <w:proofErr w:type="spellEnd"/>
            <w:r w:rsidRPr="00B24E60">
              <w:rPr>
                <w:rFonts w:ascii="Arial" w:eastAsia="Times New Roman" w:hAnsi="Arial" w:cs="Arial"/>
                <w:color w:val="000000" w:themeColor="text1"/>
              </w:rPr>
              <w:t xml:space="preserve">, Rahayu and </w:t>
            </w:r>
            <w:proofErr w:type="spellStart"/>
            <w:r w:rsidRPr="00B24E60">
              <w:rPr>
                <w:rFonts w:ascii="Arial" w:eastAsia="Times New Roman" w:hAnsi="Arial" w:cs="Arial"/>
                <w:color w:val="000000" w:themeColor="text1"/>
              </w:rPr>
              <w:t>Hendrayati</w:t>
            </w:r>
            <w:proofErr w:type="spellEnd"/>
            <w:r w:rsidRPr="00B24E60">
              <w:rPr>
                <w:rFonts w:ascii="Arial" w:eastAsia="Times New Roman" w:hAnsi="Arial" w:cs="Arial"/>
                <w:color w:val="000000" w:themeColor="text1"/>
              </w:rPr>
              <w:t xml:space="preserve">, 2021), (GOV UK, 2024), (Vice Media, </w:t>
            </w:r>
            <w:r w:rsidRPr="00B24E60">
              <w:rPr>
                <w:rFonts w:ascii="Arial" w:eastAsia="Times New Roman" w:hAnsi="Arial" w:cs="Arial"/>
                <w:color w:val="000000" w:themeColor="text1"/>
              </w:rPr>
              <w:lastRenderedPageBreak/>
              <w:t>2019), (Deloitte, 2023), (Ha, 2021), (H&amp;M, 2025), (Li, 2021), (Gordon-Smith, 2022) and (Inditex, 2020)</w:t>
            </w:r>
          </w:p>
        </w:tc>
        <w:tc>
          <w:tcPr>
            <w:tcW w:w="2038" w:type="dxa"/>
          </w:tcPr>
          <w:p w14:paraId="46F0C053"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IMC helps to influence customers’ buying behavior due to its use of </w:t>
            </w:r>
            <w:r w:rsidRPr="00B24E60">
              <w:rPr>
                <w:rFonts w:ascii="Arial" w:eastAsia="Times New Roman" w:hAnsi="Arial" w:cs="Arial"/>
                <w:color w:val="000000" w:themeColor="text1"/>
              </w:rPr>
              <w:lastRenderedPageBreak/>
              <w:t>online and offline media.</w:t>
            </w:r>
          </w:p>
        </w:tc>
        <w:tc>
          <w:tcPr>
            <w:tcW w:w="2250" w:type="dxa"/>
          </w:tcPr>
          <w:p w14:paraId="1D0EFCC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lastRenderedPageBreak/>
              <w:t xml:space="preserve">Mixed reception, smart advertising investment, omnichannel </w:t>
            </w:r>
            <w:r w:rsidRPr="00B24E60">
              <w:rPr>
                <w:rFonts w:ascii="Arial" w:eastAsia="Times New Roman" w:hAnsi="Arial" w:cs="Arial"/>
                <w:color w:val="000000" w:themeColor="text1"/>
              </w:rPr>
              <w:lastRenderedPageBreak/>
              <w:t>marketing and better attraction.</w:t>
            </w:r>
          </w:p>
        </w:tc>
        <w:tc>
          <w:tcPr>
            <w:tcW w:w="1952" w:type="dxa"/>
          </w:tcPr>
          <w:p w14:paraId="63053DB4"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lastRenderedPageBreak/>
              <w:t>IMC and Consumer Buying Behavior.</w:t>
            </w:r>
          </w:p>
        </w:tc>
        <w:tc>
          <w:tcPr>
            <w:tcW w:w="1283" w:type="dxa"/>
          </w:tcPr>
          <w:p w14:paraId="5B1D1E8C"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Third</w:t>
            </w:r>
          </w:p>
        </w:tc>
      </w:tr>
      <w:tr w:rsidR="00905726" w:rsidRPr="00B24E60" w14:paraId="1FB2721B" w14:textId="77777777" w:rsidTr="00115EA9">
        <w:tc>
          <w:tcPr>
            <w:tcW w:w="1827" w:type="dxa"/>
          </w:tcPr>
          <w:p w14:paraId="66CC981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Capgemini (2026), (Ruan, Sang and Zeng, 2022), (J.P Morgan, 2021), (</w:t>
            </w:r>
            <w:proofErr w:type="spellStart"/>
            <w:r w:rsidRPr="00B24E60">
              <w:rPr>
                <w:rFonts w:ascii="Arial" w:eastAsia="Times New Roman" w:hAnsi="Arial" w:cs="Arial"/>
                <w:color w:val="000000" w:themeColor="text1"/>
              </w:rPr>
              <w:t>Speranskaya</w:t>
            </w:r>
            <w:proofErr w:type="spellEnd"/>
            <w:r w:rsidRPr="00B24E60">
              <w:rPr>
                <w:rFonts w:ascii="Arial" w:eastAsia="Times New Roman" w:hAnsi="Arial" w:cs="Arial"/>
                <w:color w:val="000000" w:themeColor="text1"/>
              </w:rPr>
              <w:t xml:space="preserve"> and </w:t>
            </w:r>
            <w:proofErr w:type="spellStart"/>
            <w:r w:rsidRPr="00B24E60">
              <w:rPr>
                <w:rFonts w:ascii="Arial" w:eastAsia="Times New Roman" w:hAnsi="Arial" w:cs="Arial"/>
                <w:color w:val="000000" w:themeColor="text1"/>
              </w:rPr>
              <w:t>Caterbow</w:t>
            </w:r>
            <w:proofErr w:type="spellEnd"/>
            <w:r w:rsidRPr="00B24E60">
              <w:rPr>
                <w:rFonts w:ascii="Arial" w:eastAsia="Times New Roman" w:hAnsi="Arial" w:cs="Arial"/>
                <w:color w:val="000000" w:themeColor="text1"/>
              </w:rPr>
              <w:t xml:space="preserve">, 2020), (Yin, 2022), (Inditex, 2020) and (Zara, 2025). </w:t>
            </w:r>
          </w:p>
        </w:tc>
        <w:tc>
          <w:tcPr>
            <w:tcW w:w="2038" w:type="dxa"/>
          </w:tcPr>
          <w:p w14:paraId="51F4BD9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Purchase decisions are generated by a mixture of credibility, communication and authentic messages. </w:t>
            </w:r>
          </w:p>
        </w:tc>
        <w:tc>
          <w:tcPr>
            <w:tcW w:w="2250" w:type="dxa"/>
          </w:tcPr>
          <w:p w14:paraId="351B46D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Communication clarity, message credibility, perceived authenticity, sustainability credibility and its associated consumer trust</w:t>
            </w:r>
          </w:p>
        </w:tc>
        <w:tc>
          <w:tcPr>
            <w:tcW w:w="1952" w:type="dxa"/>
          </w:tcPr>
          <w:p w14:paraId="727A7EC6"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Credibility, authenticity and trust </w:t>
            </w:r>
          </w:p>
        </w:tc>
        <w:tc>
          <w:tcPr>
            <w:tcW w:w="1283" w:type="dxa"/>
          </w:tcPr>
          <w:p w14:paraId="605E60B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Fourth</w:t>
            </w:r>
          </w:p>
        </w:tc>
      </w:tr>
      <w:tr w:rsidR="00905726" w:rsidRPr="00B24E60" w14:paraId="5EC81230" w14:textId="77777777" w:rsidTr="00115EA9">
        <w:tc>
          <w:tcPr>
            <w:tcW w:w="1827" w:type="dxa"/>
          </w:tcPr>
          <w:p w14:paraId="1BD02CC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Stooksbury, 2021), (Orchard Media and Events, 2023),</w:t>
            </w:r>
            <w:r w:rsidRPr="00B24E60">
              <w:rPr>
                <w:rFonts w:ascii="Arial" w:hAnsi="Arial" w:cs="Arial"/>
                <w:color w:val="000000" w:themeColor="text1"/>
              </w:rPr>
              <w:t xml:space="preserve"> </w:t>
            </w:r>
            <w:r w:rsidRPr="00B24E60">
              <w:rPr>
                <w:rFonts w:ascii="Arial" w:eastAsia="Times New Roman" w:hAnsi="Arial" w:cs="Arial"/>
                <w:color w:val="000000" w:themeColor="text1"/>
              </w:rPr>
              <w:t>(Einarsdóttir, 2024), (Tran et al., 2024), (Yang, 2025),</w:t>
            </w:r>
            <w:r w:rsidRPr="00B24E60">
              <w:rPr>
                <w:rFonts w:ascii="Arial" w:hAnsi="Arial" w:cs="Arial"/>
                <w:color w:val="000000" w:themeColor="text1"/>
              </w:rPr>
              <w:t xml:space="preserve"> </w:t>
            </w:r>
            <w:r w:rsidRPr="00B24E60">
              <w:rPr>
                <w:rFonts w:ascii="Arial" w:eastAsia="Times New Roman" w:hAnsi="Arial" w:cs="Arial"/>
                <w:color w:val="000000" w:themeColor="text1"/>
              </w:rPr>
              <w:t xml:space="preserve">(Inditex, 2021) </w:t>
            </w:r>
            <w:r w:rsidRPr="00B24E60">
              <w:rPr>
                <w:rFonts w:ascii="Arial" w:eastAsia="Times New Roman" w:hAnsi="Arial" w:cs="Arial"/>
                <w:color w:val="000000" w:themeColor="text1"/>
              </w:rPr>
              <w:lastRenderedPageBreak/>
              <w:t>and (Uniat, 2024)</w:t>
            </w:r>
          </w:p>
        </w:tc>
        <w:tc>
          <w:tcPr>
            <w:tcW w:w="2038" w:type="dxa"/>
          </w:tcPr>
          <w:p w14:paraId="1C53C11E"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lastRenderedPageBreak/>
              <w:t>Effective IMC is attained by training, skilling and technological usage so that the inconsistency can be sorted out.</w:t>
            </w:r>
          </w:p>
        </w:tc>
        <w:tc>
          <w:tcPr>
            <w:tcW w:w="2250" w:type="dxa"/>
          </w:tcPr>
          <w:p w14:paraId="54244D0D"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 xml:space="preserve">High claim-action gap, lack of integration and poor messaging consistency </w:t>
            </w:r>
          </w:p>
        </w:tc>
        <w:tc>
          <w:tcPr>
            <w:tcW w:w="1952" w:type="dxa"/>
          </w:tcPr>
          <w:p w14:paraId="0FACCB8F"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Claim–Action Inconsistency</w:t>
            </w:r>
          </w:p>
        </w:tc>
        <w:tc>
          <w:tcPr>
            <w:tcW w:w="1283" w:type="dxa"/>
          </w:tcPr>
          <w:p w14:paraId="7309ECA3" w14:textId="77777777" w:rsidR="00905726" w:rsidRPr="00B24E60" w:rsidRDefault="00905726" w:rsidP="00115EA9">
            <w:pPr>
              <w:spacing w:line="360" w:lineRule="auto"/>
              <w:jc w:val="both"/>
              <w:rPr>
                <w:rFonts w:ascii="Arial" w:eastAsia="Times New Roman" w:hAnsi="Arial" w:cs="Arial"/>
                <w:color w:val="000000" w:themeColor="text1"/>
              </w:rPr>
            </w:pPr>
            <w:r w:rsidRPr="00B24E60">
              <w:rPr>
                <w:rFonts w:ascii="Arial" w:eastAsia="Times New Roman" w:hAnsi="Arial" w:cs="Arial"/>
                <w:color w:val="000000" w:themeColor="text1"/>
              </w:rPr>
              <w:t>Fifth</w:t>
            </w:r>
          </w:p>
        </w:tc>
      </w:tr>
    </w:tbl>
    <w:p w14:paraId="7C24B6A6" w14:textId="2DE06B3C" w:rsidR="00905726" w:rsidRPr="00B24E60" w:rsidRDefault="00905726" w:rsidP="00905726">
      <w:pPr>
        <w:pStyle w:val="Heading5"/>
        <w:rPr>
          <w:rFonts w:ascii="Arial" w:hAnsi="Arial" w:cs="Arial"/>
          <w:color w:val="000000" w:themeColor="text1"/>
        </w:rPr>
      </w:pPr>
      <w:bookmarkStart w:id="60" w:name="_7j9uahbnmaod" w:colFirst="0" w:colLast="0"/>
      <w:bookmarkEnd w:id="60"/>
    </w:p>
    <w:p w14:paraId="277FEDBA" w14:textId="77777777" w:rsidR="00905726" w:rsidRPr="00B24E60" w:rsidRDefault="00905726" w:rsidP="00905726">
      <w:pPr>
        <w:spacing w:line="360" w:lineRule="auto"/>
        <w:jc w:val="center"/>
        <w:rPr>
          <w:rFonts w:ascii="Arial" w:eastAsia="Times New Roman" w:hAnsi="Arial" w:cs="Arial"/>
          <w:color w:val="000000" w:themeColor="text1"/>
        </w:rPr>
      </w:pPr>
      <w:r w:rsidRPr="00B24E60">
        <w:rPr>
          <w:rFonts w:ascii="Arial" w:eastAsia="Times New Roman" w:hAnsi="Arial" w:cs="Arial"/>
          <w:color w:val="000000" w:themeColor="text1"/>
        </w:rPr>
        <w:t>(Source: Created by the learner)</w:t>
      </w:r>
    </w:p>
    <w:p w14:paraId="71CFAFF1" w14:textId="77777777" w:rsidR="00905726" w:rsidRPr="00B24E60" w:rsidRDefault="00905726" w:rsidP="00905726">
      <w:pPr>
        <w:spacing w:line="360" w:lineRule="auto"/>
        <w:jc w:val="center"/>
        <w:rPr>
          <w:rFonts w:ascii="Arial" w:eastAsia="Times New Roman" w:hAnsi="Arial" w:cs="Arial"/>
          <w:color w:val="000000" w:themeColor="text1"/>
        </w:rPr>
      </w:pPr>
    </w:p>
    <w:p w14:paraId="1D45CA70" w14:textId="77777777" w:rsidR="00591ABF" w:rsidRPr="00B24E60" w:rsidRDefault="00591ABF">
      <w:pPr>
        <w:rPr>
          <w:rFonts w:ascii="Arial" w:hAnsi="Arial" w:cs="Arial"/>
          <w:color w:val="000000" w:themeColor="text1"/>
        </w:rPr>
      </w:pPr>
    </w:p>
    <w:sectPr w:rsidR="00591ABF" w:rsidRPr="00B24E60" w:rsidSect="003E7F7E">
      <w:footerReference w:type="default" r:id="rId10"/>
      <w:pgSz w:w="11909" w:h="16834"/>
      <w:pgMar w:top="1440" w:right="1440" w:bottom="1440" w:left="1440" w:header="720" w:footer="720"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BC90CE" w14:textId="77777777" w:rsidR="00706795" w:rsidRDefault="00706795" w:rsidP="00B24E60">
      <w:pPr>
        <w:spacing w:after="0" w:line="240" w:lineRule="auto"/>
      </w:pPr>
      <w:r>
        <w:separator/>
      </w:r>
    </w:p>
  </w:endnote>
  <w:endnote w:type="continuationSeparator" w:id="0">
    <w:p w14:paraId="4E0E3FFB" w14:textId="77777777" w:rsidR="00706795" w:rsidRDefault="00706795" w:rsidP="00B24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0468688"/>
      <w:docPartObj>
        <w:docPartGallery w:val="Page Numbers (Bottom of Page)"/>
        <w:docPartUnique/>
      </w:docPartObj>
    </w:sdtPr>
    <w:sdtEndPr>
      <w:rPr>
        <w:noProof/>
      </w:rPr>
    </w:sdtEndPr>
    <w:sdtContent>
      <w:p w14:paraId="2243688C" w14:textId="72F1D57D" w:rsidR="00B24E60" w:rsidRDefault="00B24E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48E49D" w14:textId="77777777" w:rsidR="00B24E60" w:rsidRDefault="00B24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4D343" w14:textId="77777777" w:rsidR="00706795" w:rsidRDefault="00706795" w:rsidP="00B24E60">
      <w:pPr>
        <w:spacing w:after="0" w:line="240" w:lineRule="auto"/>
      </w:pPr>
      <w:r>
        <w:separator/>
      </w:r>
    </w:p>
  </w:footnote>
  <w:footnote w:type="continuationSeparator" w:id="0">
    <w:p w14:paraId="049E95B8" w14:textId="77777777" w:rsidR="00706795" w:rsidRDefault="00706795" w:rsidP="00B24E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DA1610"/>
    <w:multiLevelType w:val="multilevel"/>
    <w:tmpl w:val="2280DE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73C6224"/>
    <w:multiLevelType w:val="multilevel"/>
    <w:tmpl w:val="A6CE98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DB83409"/>
    <w:multiLevelType w:val="multilevel"/>
    <w:tmpl w:val="D5E8E54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00B2369"/>
    <w:multiLevelType w:val="multilevel"/>
    <w:tmpl w:val="96C6D1F4"/>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4" w15:restartNumberingAfterBreak="0">
    <w:nsid w:val="4F0111E4"/>
    <w:multiLevelType w:val="multilevel"/>
    <w:tmpl w:val="0F6040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6C31E88"/>
    <w:multiLevelType w:val="multilevel"/>
    <w:tmpl w:val="06CC15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DCA2C78"/>
    <w:multiLevelType w:val="multilevel"/>
    <w:tmpl w:val="7422A8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6E8E14C4"/>
    <w:multiLevelType w:val="multilevel"/>
    <w:tmpl w:val="A46A1D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334453070">
    <w:abstractNumId w:val="3"/>
  </w:num>
  <w:num w:numId="2" w16cid:durableId="348336165">
    <w:abstractNumId w:val="4"/>
  </w:num>
  <w:num w:numId="3" w16cid:durableId="254755699">
    <w:abstractNumId w:val="2"/>
  </w:num>
  <w:num w:numId="4" w16cid:durableId="1496871840">
    <w:abstractNumId w:val="1"/>
  </w:num>
  <w:num w:numId="5" w16cid:durableId="721177680">
    <w:abstractNumId w:val="5"/>
  </w:num>
  <w:num w:numId="6" w16cid:durableId="164711286">
    <w:abstractNumId w:val="0"/>
  </w:num>
  <w:num w:numId="7" w16cid:durableId="311104270">
    <w:abstractNumId w:val="6"/>
  </w:num>
  <w:num w:numId="8" w16cid:durableId="4000620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726"/>
    <w:rsid w:val="00230F0C"/>
    <w:rsid w:val="002C4234"/>
    <w:rsid w:val="0031088E"/>
    <w:rsid w:val="003E7F7E"/>
    <w:rsid w:val="0043059F"/>
    <w:rsid w:val="00591ABF"/>
    <w:rsid w:val="00706795"/>
    <w:rsid w:val="00897AC5"/>
    <w:rsid w:val="00905726"/>
    <w:rsid w:val="00B24E60"/>
    <w:rsid w:val="00B44C92"/>
    <w:rsid w:val="00BB654D"/>
    <w:rsid w:val="00C7050E"/>
    <w:rsid w:val="00EA212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16C42"/>
  <w15:chartTrackingRefBased/>
  <w15:docId w15:val="{780F5E3D-BCB2-47D5-9644-1FB524720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726"/>
    <w:rPr>
      <w:rFonts w:ascii="Calibri" w:eastAsia="Calibri" w:hAnsi="Calibri" w:cs="Calibri"/>
      <w:kern w:val="0"/>
      <w:lang w:val="en" w:eastAsia="en-IN"/>
      <w14:ligatures w14:val="none"/>
    </w:rPr>
  </w:style>
  <w:style w:type="paragraph" w:styleId="Heading1">
    <w:name w:val="heading 1"/>
    <w:basedOn w:val="Normal"/>
    <w:next w:val="Normal"/>
    <w:link w:val="Heading1Char"/>
    <w:uiPriority w:val="9"/>
    <w:qFormat/>
    <w:rsid w:val="004305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05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05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305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4305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05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05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05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05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59F"/>
    <w:rPr>
      <w:rFonts w:asciiTheme="majorHAnsi" w:eastAsiaTheme="majorEastAsia" w:hAnsiTheme="majorHAnsi" w:cstheme="majorBidi"/>
      <w:color w:val="0F4761" w:themeColor="accent1" w:themeShade="BF"/>
      <w:sz w:val="40"/>
      <w:szCs w:val="40"/>
      <w:lang w:val="en-US" w:bidi="ar-SA"/>
    </w:rPr>
  </w:style>
  <w:style w:type="character" w:customStyle="1" w:styleId="Heading2Char">
    <w:name w:val="Heading 2 Char"/>
    <w:basedOn w:val="DefaultParagraphFont"/>
    <w:link w:val="Heading2"/>
    <w:uiPriority w:val="9"/>
    <w:rsid w:val="0043059F"/>
    <w:rPr>
      <w:rFonts w:asciiTheme="majorHAnsi" w:eastAsiaTheme="majorEastAsia" w:hAnsiTheme="majorHAnsi" w:cstheme="majorBidi"/>
      <w:color w:val="0F4761" w:themeColor="accent1" w:themeShade="BF"/>
      <w:sz w:val="32"/>
      <w:szCs w:val="32"/>
      <w:lang w:val="en-US" w:bidi="ar-SA"/>
    </w:rPr>
  </w:style>
  <w:style w:type="character" w:customStyle="1" w:styleId="Heading3Char">
    <w:name w:val="Heading 3 Char"/>
    <w:basedOn w:val="DefaultParagraphFont"/>
    <w:link w:val="Heading3"/>
    <w:uiPriority w:val="9"/>
    <w:rsid w:val="0043059F"/>
    <w:rPr>
      <w:rFonts w:eastAsiaTheme="majorEastAsia" w:cstheme="majorBidi"/>
      <w:color w:val="0F4761" w:themeColor="accent1" w:themeShade="BF"/>
      <w:sz w:val="28"/>
      <w:szCs w:val="28"/>
      <w:lang w:val="en-US" w:bidi="ar-SA"/>
    </w:rPr>
  </w:style>
  <w:style w:type="character" w:customStyle="1" w:styleId="Heading4Char">
    <w:name w:val="Heading 4 Char"/>
    <w:basedOn w:val="DefaultParagraphFont"/>
    <w:link w:val="Heading4"/>
    <w:uiPriority w:val="9"/>
    <w:semiHidden/>
    <w:rsid w:val="0043059F"/>
    <w:rPr>
      <w:rFonts w:eastAsiaTheme="majorEastAsia" w:cstheme="majorBidi"/>
      <w:i/>
      <w:iCs/>
      <w:color w:val="0F4761" w:themeColor="accent1" w:themeShade="BF"/>
      <w:lang w:val="en-US" w:bidi="ar-SA"/>
    </w:rPr>
  </w:style>
  <w:style w:type="character" w:customStyle="1" w:styleId="Heading5Char">
    <w:name w:val="Heading 5 Char"/>
    <w:basedOn w:val="DefaultParagraphFont"/>
    <w:link w:val="Heading5"/>
    <w:uiPriority w:val="9"/>
    <w:semiHidden/>
    <w:rsid w:val="0043059F"/>
    <w:rPr>
      <w:rFonts w:eastAsiaTheme="majorEastAsia" w:cstheme="majorBidi"/>
      <w:color w:val="0F4761" w:themeColor="accent1" w:themeShade="BF"/>
      <w:lang w:val="en-US" w:bidi="ar-SA"/>
    </w:rPr>
  </w:style>
  <w:style w:type="character" w:customStyle="1" w:styleId="Heading6Char">
    <w:name w:val="Heading 6 Char"/>
    <w:basedOn w:val="DefaultParagraphFont"/>
    <w:link w:val="Heading6"/>
    <w:uiPriority w:val="9"/>
    <w:semiHidden/>
    <w:rsid w:val="0043059F"/>
    <w:rPr>
      <w:rFonts w:eastAsiaTheme="majorEastAsia" w:cstheme="majorBidi"/>
      <w:i/>
      <w:iCs/>
      <w:color w:val="595959" w:themeColor="text1" w:themeTint="A6"/>
      <w:lang w:val="en-US" w:bidi="ar-SA"/>
    </w:rPr>
  </w:style>
  <w:style w:type="character" w:customStyle="1" w:styleId="Heading7Char">
    <w:name w:val="Heading 7 Char"/>
    <w:basedOn w:val="DefaultParagraphFont"/>
    <w:link w:val="Heading7"/>
    <w:uiPriority w:val="9"/>
    <w:semiHidden/>
    <w:rsid w:val="0043059F"/>
    <w:rPr>
      <w:rFonts w:eastAsiaTheme="majorEastAsia" w:cstheme="majorBidi"/>
      <w:color w:val="595959" w:themeColor="text1" w:themeTint="A6"/>
      <w:lang w:val="en-US" w:bidi="ar-SA"/>
    </w:rPr>
  </w:style>
  <w:style w:type="character" w:customStyle="1" w:styleId="Heading8Char">
    <w:name w:val="Heading 8 Char"/>
    <w:basedOn w:val="DefaultParagraphFont"/>
    <w:link w:val="Heading8"/>
    <w:uiPriority w:val="9"/>
    <w:semiHidden/>
    <w:rsid w:val="0043059F"/>
    <w:rPr>
      <w:rFonts w:eastAsiaTheme="majorEastAsia" w:cstheme="majorBidi"/>
      <w:i/>
      <w:iCs/>
      <w:color w:val="272727" w:themeColor="text1" w:themeTint="D8"/>
      <w:lang w:val="en-US" w:bidi="ar-SA"/>
    </w:rPr>
  </w:style>
  <w:style w:type="character" w:customStyle="1" w:styleId="Heading9Char">
    <w:name w:val="Heading 9 Char"/>
    <w:basedOn w:val="DefaultParagraphFont"/>
    <w:link w:val="Heading9"/>
    <w:uiPriority w:val="9"/>
    <w:semiHidden/>
    <w:rsid w:val="0043059F"/>
    <w:rPr>
      <w:rFonts w:eastAsiaTheme="majorEastAsia" w:cstheme="majorBidi"/>
      <w:color w:val="272727" w:themeColor="text1" w:themeTint="D8"/>
      <w:lang w:val="en-US" w:bidi="ar-SA"/>
    </w:rPr>
  </w:style>
  <w:style w:type="paragraph" w:styleId="Caption">
    <w:name w:val="caption"/>
    <w:basedOn w:val="Normal"/>
    <w:next w:val="Normal"/>
    <w:uiPriority w:val="35"/>
    <w:unhideWhenUsed/>
    <w:qFormat/>
    <w:rsid w:val="0043059F"/>
    <w:pPr>
      <w:spacing w:line="240" w:lineRule="auto"/>
    </w:pPr>
    <w:rPr>
      <w:b/>
      <w:bCs/>
      <w:color w:val="156082" w:themeColor="accent1"/>
      <w:sz w:val="18"/>
      <w:szCs w:val="18"/>
    </w:rPr>
  </w:style>
  <w:style w:type="paragraph" w:styleId="Title">
    <w:name w:val="Title"/>
    <w:basedOn w:val="Normal"/>
    <w:next w:val="Normal"/>
    <w:link w:val="TitleChar"/>
    <w:uiPriority w:val="10"/>
    <w:qFormat/>
    <w:rsid w:val="004305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059F"/>
    <w:rPr>
      <w:rFonts w:asciiTheme="majorHAnsi" w:eastAsiaTheme="majorEastAsia" w:hAnsiTheme="majorHAnsi" w:cstheme="majorBidi"/>
      <w:spacing w:val="-10"/>
      <w:kern w:val="28"/>
      <w:sz w:val="56"/>
      <w:szCs w:val="56"/>
      <w:lang w:val="en-US" w:bidi="ar-SA"/>
    </w:rPr>
  </w:style>
  <w:style w:type="paragraph" w:styleId="Subtitle">
    <w:name w:val="Subtitle"/>
    <w:basedOn w:val="Normal"/>
    <w:next w:val="Normal"/>
    <w:link w:val="SubtitleChar"/>
    <w:uiPriority w:val="11"/>
    <w:qFormat/>
    <w:rsid w:val="004305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059F"/>
    <w:rPr>
      <w:rFonts w:eastAsiaTheme="majorEastAsia" w:cstheme="majorBidi"/>
      <w:color w:val="595959" w:themeColor="text1" w:themeTint="A6"/>
      <w:spacing w:val="15"/>
      <w:sz w:val="28"/>
      <w:szCs w:val="28"/>
      <w:lang w:val="en-US" w:bidi="ar-SA"/>
    </w:rPr>
  </w:style>
  <w:style w:type="paragraph" w:styleId="ListParagraph">
    <w:name w:val="List Paragraph"/>
    <w:basedOn w:val="Normal"/>
    <w:uiPriority w:val="34"/>
    <w:qFormat/>
    <w:rsid w:val="0043059F"/>
    <w:pPr>
      <w:ind w:left="720"/>
      <w:contextualSpacing/>
    </w:pPr>
  </w:style>
  <w:style w:type="paragraph" w:styleId="Quote">
    <w:name w:val="Quote"/>
    <w:basedOn w:val="Normal"/>
    <w:next w:val="Normal"/>
    <w:link w:val="QuoteChar"/>
    <w:uiPriority w:val="29"/>
    <w:qFormat/>
    <w:rsid w:val="0043059F"/>
    <w:pPr>
      <w:spacing w:before="160"/>
      <w:jc w:val="center"/>
    </w:pPr>
    <w:rPr>
      <w:i/>
      <w:iCs/>
      <w:color w:val="404040" w:themeColor="text1" w:themeTint="BF"/>
    </w:rPr>
  </w:style>
  <w:style w:type="character" w:customStyle="1" w:styleId="QuoteChar">
    <w:name w:val="Quote Char"/>
    <w:basedOn w:val="DefaultParagraphFont"/>
    <w:link w:val="Quote"/>
    <w:uiPriority w:val="29"/>
    <w:rsid w:val="0043059F"/>
    <w:rPr>
      <w:i/>
      <w:iCs/>
      <w:color w:val="404040" w:themeColor="text1" w:themeTint="BF"/>
      <w:lang w:val="en-US" w:bidi="ar-SA"/>
    </w:rPr>
  </w:style>
  <w:style w:type="paragraph" w:styleId="IntenseQuote">
    <w:name w:val="Intense Quote"/>
    <w:basedOn w:val="Normal"/>
    <w:next w:val="Normal"/>
    <w:link w:val="IntenseQuoteChar"/>
    <w:uiPriority w:val="30"/>
    <w:qFormat/>
    <w:rsid w:val="004305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059F"/>
    <w:rPr>
      <w:i/>
      <w:iCs/>
      <w:color w:val="0F4761" w:themeColor="accent1" w:themeShade="BF"/>
      <w:lang w:val="en-US" w:bidi="ar-SA"/>
    </w:rPr>
  </w:style>
  <w:style w:type="character" w:styleId="IntenseEmphasis">
    <w:name w:val="Intense Emphasis"/>
    <w:basedOn w:val="DefaultParagraphFont"/>
    <w:uiPriority w:val="21"/>
    <w:qFormat/>
    <w:rsid w:val="0043059F"/>
    <w:rPr>
      <w:i/>
      <w:iCs/>
      <w:color w:val="0F4761" w:themeColor="accent1" w:themeShade="BF"/>
    </w:rPr>
  </w:style>
  <w:style w:type="character" w:styleId="IntenseReference">
    <w:name w:val="Intense Reference"/>
    <w:basedOn w:val="DefaultParagraphFont"/>
    <w:uiPriority w:val="32"/>
    <w:qFormat/>
    <w:rsid w:val="0043059F"/>
    <w:rPr>
      <w:b/>
      <w:bCs/>
      <w:smallCaps/>
      <w:color w:val="0F4761" w:themeColor="accent1" w:themeShade="BF"/>
      <w:spacing w:val="5"/>
    </w:rPr>
  </w:style>
  <w:style w:type="paragraph" w:styleId="TOCHeading">
    <w:name w:val="TOC Heading"/>
    <w:basedOn w:val="Heading1"/>
    <w:next w:val="Normal"/>
    <w:uiPriority w:val="39"/>
    <w:semiHidden/>
    <w:unhideWhenUsed/>
    <w:qFormat/>
    <w:rsid w:val="0043059F"/>
    <w:pPr>
      <w:spacing w:before="480" w:after="0" w:line="276" w:lineRule="auto"/>
      <w:outlineLvl w:val="9"/>
    </w:pPr>
    <w:rPr>
      <w:b/>
      <w:bCs/>
      <w:sz w:val="28"/>
      <w:szCs w:val="28"/>
    </w:rPr>
  </w:style>
  <w:style w:type="table" w:customStyle="1" w:styleId="TableNormal0">
    <w:name w:val="TableNormal"/>
    <w:rsid w:val="00905726"/>
    <w:rPr>
      <w:rFonts w:ascii="Calibri" w:eastAsia="Calibri" w:hAnsi="Calibri" w:cs="Calibri"/>
      <w:kern w:val="0"/>
      <w:lang w:val="en" w:eastAsia="en-IN"/>
      <w14:ligatures w14:val="none"/>
    </w:rPr>
    <w:tblPr>
      <w:tblCellMar>
        <w:top w:w="100" w:type="dxa"/>
        <w:left w:w="100" w:type="dxa"/>
        <w:bottom w:w="100" w:type="dxa"/>
        <w:right w:w="100" w:type="dxa"/>
      </w:tblCellMar>
    </w:tblPr>
  </w:style>
  <w:style w:type="paragraph" w:styleId="Header">
    <w:name w:val="header"/>
    <w:basedOn w:val="Normal"/>
    <w:link w:val="HeaderChar"/>
    <w:uiPriority w:val="99"/>
    <w:unhideWhenUsed/>
    <w:rsid w:val="00905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726"/>
    <w:rPr>
      <w:rFonts w:ascii="Calibri" w:eastAsia="Calibri" w:hAnsi="Calibri" w:cs="Calibri"/>
      <w:kern w:val="0"/>
      <w:lang w:val="en" w:eastAsia="en-IN"/>
      <w14:ligatures w14:val="none"/>
    </w:rPr>
  </w:style>
  <w:style w:type="paragraph" w:styleId="Footer">
    <w:name w:val="footer"/>
    <w:basedOn w:val="Normal"/>
    <w:link w:val="FooterChar"/>
    <w:uiPriority w:val="99"/>
    <w:unhideWhenUsed/>
    <w:rsid w:val="00905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726"/>
    <w:rPr>
      <w:rFonts w:ascii="Calibri" w:eastAsia="Calibri" w:hAnsi="Calibri" w:cs="Calibri"/>
      <w:kern w:val="0"/>
      <w:lang w:val="e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73</Pages>
  <Words>19381</Words>
  <Characters>110477</Characters>
  <Application>Microsoft Office Word</Application>
  <DocSecurity>0</DocSecurity>
  <Lines>920</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 Jignesh Jani (2504341)</dc:creator>
  <cp:keywords/>
  <dc:description/>
  <cp:lastModifiedBy>Kush Jignesh Jani (2504341)</cp:lastModifiedBy>
  <cp:revision>2</cp:revision>
  <dcterms:created xsi:type="dcterms:W3CDTF">2026-09-19T09:21:00Z</dcterms:created>
  <dcterms:modified xsi:type="dcterms:W3CDTF">2026-09-19T09:41:00Z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ce96c241-1c13-4c53-b2a9-9b997b5d9e68</vt:lpwstr>
  </property>
</Properties>
</file>