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C81E2C" w14:textId="1DED7D0A" w:rsidR="00390728" w:rsidRDefault="00390728">
      <w:pPr>
        <w:rPr>
          <w:sz w:val="36"/>
        </w:rPr>
      </w:pPr>
    </w:p>
    <w:p w14:paraId="3AE2A03B" w14:textId="08320702" w:rsidR="008907EB" w:rsidRDefault="008907EB">
      <w:pPr>
        <w:rPr>
          <w:sz w:val="36"/>
        </w:rPr>
      </w:pPr>
    </w:p>
    <w:p w14:paraId="02439B77" w14:textId="76AFDF7F" w:rsidR="008907EB" w:rsidRDefault="008907EB">
      <w:pPr>
        <w:rPr>
          <w:sz w:val="36"/>
        </w:rPr>
      </w:pPr>
    </w:p>
    <w:p w14:paraId="541DFEFA" w14:textId="77777777" w:rsidR="008907EB" w:rsidRDefault="008907EB">
      <w:pPr>
        <w:rPr>
          <w:sz w:val="36"/>
        </w:rPr>
      </w:pPr>
    </w:p>
    <w:p w14:paraId="15068AD9" w14:textId="3709634D" w:rsidR="008907EB" w:rsidRDefault="008907EB">
      <w:pPr>
        <w:rPr>
          <w:sz w:val="36"/>
        </w:rPr>
      </w:pPr>
    </w:p>
    <w:p w14:paraId="54386799" w14:textId="77777777" w:rsidR="008907EB" w:rsidRDefault="008907EB" w:rsidP="008907EB">
      <w:pPr>
        <w:spacing w:line="360" w:lineRule="auto"/>
        <w:rPr>
          <w:b/>
          <w:sz w:val="32"/>
        </w:rPr>
      </w:pPr>
      <w:r>
        <w:rPr>
          <w:b/>
          <w:noProof/>
          <w:sz w:val="32"/>
          <w:lang w:eastAsia="en-GB"/>
        </w:rPr>
        <w:drawing>
          <wp:inline distT="0" distB="0" distL="0" distR="0" wp14:anchorId="7D93498F" wp14:editId="1679E7EA">
            <wp:extent cx="5715000" cy="1895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png"/>
                    <pic:cNvPicPr/>
                  </pic:nvPicPr>
                  <pic:blipFill>
                    <a:blip r:embed="rId6">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12EB3280" w14:textId="357943FD" w:rsidR="008907EB" w:rsidRDefault="008907EB" w:rsidP="008907EB">
      <w:pPr>
        <w:spacing w:line="360" w:lineRule="auto"/>
        <w:jc w:val="center"/>
        <w:rPr>
          <w:b/>
          <w:sz w:val="32"/>
        </w:rPr>
      </w:pPr>
      <w:r>
        <w:rPr>
          <w:b/>
          <w:sz w:val="32"/>
        </w:rPr>
        <w:t>ACD</w:t>
      </w:r>
      <w:r w:rsidRPr="008907EB">
        <w:rPr>
          <w:b/>
          <w:sz w:val="32"/>
          <w:highlight w:val="yellow"/>
        </w:rPr>
        <w:t>B5007</w:t>
      </w:r>
      <w:r>
        <w:rPr>
          <w:b/>
          <w:sz w:val="32"/>
        </w:rPr>
        <w:t xml:space="preserve"> – L5 – Instrumentation and control</w:t>
      </w:r>
    </w:p>
    <w:p w14:paraId="63FD0AC6" w14:textId="77777777" w:rsidR="008907EB" w:rsidRDefault="008907EB" w:rsidP="008907EB">
      <w:pPr>
        <w:spacing w:line="360" w:lineRule="auto"/>
        <w:jc w:val="center"/>
        <w:rPr>
          <w:b/>
          <w:sz w:val="32"/>
        </w:rPr>
      </w:pPr>
      <w:r>
        <w:rPr>
          <w:b/>
          <w:sz w:val="32"/>
        </w:rPr>
        <w:t>Student: Stephen McAngus (2113123)</w:t>
      </w:r>
    </w:p>
    <w:p w14:paraId="06A6F6D3" w14:textId="4A91D5E8" w:rsidR="008907EB" w:rsidRDefault="008907EB">
      <w:pPr>
        <w:rPr>
          <w:sz w:val="32"/>
        </w:rPr>
      </w:pPr>
    </w:p>
    <w:p w14:paraId="57C7F47B" w14:textId="77777777" w:rsidR="00C3114B" w:rsidRDefault="00C3114B"/>
    <w:p w14:paraId="4D68DA77" w14:textId="77777777" w:rsidR="00C3114B" w:rsidRDefault="00C3114B">
      <w:pPr>
        <w:rPr>
          <w:sz w:val="32"/>
        </w:rPr>
      </w:pPr>
    </w:p>
    <w:p w14:paraId="2C904BEE" w14:textId="36BDC087" w:rsidR="008907EB" w:rsidRDefault="008907EB">
      <w:pPr>
        <w:rPr>
          <w:sz w:val="32"/>
        </w:rPr>
      </w:pPr>
    </w:p>
    <w:p w14:paraId="288FD76E" w14:textId="31486F61" w:rsidR="008907EB" w:rsidRDefault="008907EB">
      <w:pPr>
        <w:rPr>
          <w:sz w:val="32"/>
        </w:rPr>
      </w:pPr>
    </w:p>
    <w:p w14:paraId="42E59C9A" w14:textId="7DB59AE8" w:rsidR="008907EB" w:rsidRDefault="008907EB">
      <w:pPr>
        <w:rPr>
          <w:sz w:val="32"/>
        </w:rPr>
      </w:pPr>
    </w:p>
    <w:p w14:paraId="3B04A3C1" w14:textId="3C0AE520" w:rsidR="008907EB" w:rsidRDefault="008907EB">
      <w:pPr>
        <w:rPr>
          <w:sz w:val="32"/>
        </w:rPr>
      </w:pPr>
    </w:p>
    <w:p w14:paraId="0904D771" w14:textId="19C9C339" w:rsidR="008907EB" w:rsidRDefault="008907EB">
      <w:pPr>
        <w:rPr>
          <w:sz w:val="32"/>
        </w:rPr>
      </w:pPr>
    </w:p>
    <w:p w14:paraId="6C532BE2" w14:textId="4DC7768F" w:rsidR="008907EB" w:rsidRDefault="008907EB">
      <w:pPr>
        <w:rPr>
          <w:sz w:val="32"/>
        </w:rPr>
      </w:pPr>
    </w:p>
    <w:p w14:paraId="781C36B8" w14:textId="77777777" w:rsidR="008907EB" w:rsidRDefault="008907EB">
      <w:pPr>
        <w:rPr>
          <w:sz w:val="32"/>
        </w:rPr>
      </w:pPr>
    </w:p>
    <w:p w14:paraId="7D62CE66" w14:textId="6B9678D8" w:rsidR="008E41A9" w:rsidRPr="008907EB" w:rsidRDefault="00DF289A">
      <w:pPr>
        <w:rPr>
          <w:sz w:val="32"/>
        </w:rPr>
      </w:pPr>
      <w:r w:rsidRPr="008907EB">
        <w:rPr>
          <w:sz w:val="32"/>
        </w:rPr>
        <w:lastRenderedPageBreak/>
        <w:t xml:space="preserve">Contents: </w:t>
      </w:r>
    </w:p>
    <w:sdt>
      <w:sdtPr>
        <w:id w:val="142600260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862B482" w14:textId="68166A79" w:rsidR="00DF289A" w:rsidRDefault="00DF289A">
          <w:pPr>
            <w:pStyle w:val="TOCHeading"/>
          </w:pPr>
        </w:p>
        <w:p w14:paraId="05C3DF63" w14:textId="03BFD633" w:rsidR="007D38CE" w:rsidRDefault="00DF289A">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40619498" w:history="1">
            <w:r w:rsidR="007D38CE" w:rsidRPr="00034ACE">
              <w:rPr>
                <w:rStyle w:val="Hyperlink"/>
                <w:noProof/>
              </w:rPr>
              <w:t>Introduction:</w:t>
            </w:r>
            <w:r w:rsidR="007D38CE">
              <w:rPr>
                <w:noProof/>
                <w:webHidden/>
              </w:rPr>
              <w:tab/>
            </w:r>
            <w:r w:rsidR="007D38CE">
              <w:rPr>
                <w:noProof/>
                <w:webHidden/>
              </w:rPr>
              <w:fldChar w:fldCharType="begin"/>
            </w:r>
            <w:r w:rsidR="007D38CE">
              <w:rPr>
                <w:noProof/>
                <w:webHidden/>
              </w:rPr>
              <w:instrText xml:space="preserve"> PAGEREF _Toc140619498 \h </w:instrText>
            </w:r>
            <w:r w:rsidR="007D38CE">
              <w:rPr>
                <w:noProof/>
                <w:webHidden/>
              </w:rPr>
            </w:r>
            <w:r w:rsidR="007D38CE">
              <w:rPr>
                <w:noProof/>
                <w:webHidden/>
              </w:rPr>
              <w:fldChar w:fldCharType="separate"/>
            </w:r>
            <w:r w:rsidR="007D38CE">
              <w:rPr>
                <w:noProof/>
                <w:webHidden/>
              </w:rPr>
              <w:t>3</w:t>
            </w:r>
            <w:r w:rsidR="007D38CE">
              <w:rPr>
                <w:noProof/>
                <w:webHidden/>
              </w:rPr>
              <w:fldChar w:fldCharType="end"/>
            </w:r>
          </w:hyperlink>
        </w:p>
        <w:p w14:paraId="465D938F" w14:textId="70292798" w:rsidR="007D38CE" w:rsidRDefault="007D38CE">
          <w:pPr>
            <w:pStyle w:val="TOC1"/>
            <w:tabs>
              <w:tab w:val="right" w:leader="dot" w:pos="9016"/>
            </w:tabs>
            <w:rPr>
              <w:rFonts w:eastAsiaTheme="minorEastAsia"/>
              <w:noProof/>
              <w:kern w:val="0"/>
              <w:lang w:eastAsia="en-GB"/>
              <w14:ligatures w14:val="none"/>
            </w:rPr>
          </w:pPr>
          <w:hyperlink w:anchor="_Toc140619499" w:history="1">
            <w:r w:rsidRPr="00034ACE">
              <w:rPr>
                <w:rStyle w:val="Hyperlink"/>
                <w:noProof/>
              </w:rPr>
              <w:t>Method: (300-400 words)</w:t>
            </w:r>
            <w:r>
              <w:rPr>
                <w:noProof/>
                <w:webHidden/>
              </w:rPr>
              <w:tab/>
            </w:r>
            <w:r>
              <w:rPr>
                <w:noProof/>
                <w:webHidden/>
              </w:rPr>
              <w:fldChar w:fldCharType="begin"/>
            </w:r>
            <w:r>
              <w:rPr>
                <w:noProof/>
                <w:webHidden/>
              </w:rPr>
              <w:instrText xml:space="preserve"> PAGEREF _Toc140619499 \h </w:instrText>
            </w:r>
            <w:r>
              <w:rPr>
                <w:noProof/>
                <w:webHidden/>
              </w:rPr>
            </w:r>
            <w:r>
              <w:rPr>
                <w:noProof/>
                <w:webHidden/>
              </w:rPr>
              <w:fldChar w:fldCharType="separate"/>
            </w:r>
            <w:r>
              <w:rPr>
                <w:noProof/>
                <w:webHidden/>
              </w:rPr>
              <w:t>5</w:t>
            </w:r>
            <w:r>
              <w:rPr>
                <w:noProof/>
                <w:webHidden/>
              </w:rPr>
              <w:fldChar w:fldCharType="end"/>
            </w:r>
          </w:hyperlink>
        </w:p>
        <w:p w14:paraId="0EF2B071" w14:textId="690C4827" w:rsidR="007D38CE" w:rsidRDefault="007D38CE">
          <w:pPr>
            <w:pStyle w:val="TOC2"/>
            <w:tabs>
              <w:tab w:val="right" w:leader="dot" w:pos="9016"/>
            </w:tabs>
            <w:rPr>
              <w:rFonts w:eastAsiaTheme="minorEastAsia"/>
              <w:noProof/>
              <w:kern w:val="0"/>
              <w:lang w:eastAsia="en-GB"/>
              <w14:ligatures w14:val="none"/>
            </w:rPr>
          </w:pPr>
          <w:hyperlink w:anchor="_Toc140619500" w:history="1">
            <w:r w:rsidRPr="00034ACE">
              <w:rPr>
                <w:rStyle w:val="Hyperlink"/>
                <w:noProof/>
              </w:rPr>
              <w:t>Figure 1 displays the Step input of the Simulink circuit, a negative feedback loops returns to the start of the PID controller post transfer function. The oscilloscope measured the step input, negative feedback, response after the PID controller, and the output of the system.</w:t>
            </w:r>
            <w:r>
              <w:rPr>
                <w:noProof/>
                <w:webHidden/>
              </w:rPr>
              <w:tab/>
            </w:r>
            <w:r>
              <w:rPr>
                <w:noProof/>
                <w:webHidden/>
              </w:rPr>
              <w:fldChar w:fldCharType="begin"/>
            </w:r>
            <w:r>
              <w:rPr>
                <w:noProof/>
                <w:webHidden/>
              </w:rPr>
              <w:instrText xml:space="preserve"> PAGEREF _Toc140619500 \h </w:instrText>
            </w:r>
            <w:r>
              <w:rPr>
                <w:noProof/>
                <w:webHidden/>
              </w:rPr>
            </w:r>
            <w:r>
              <w:rPr>
                <w:noProof/>
                <w:webHidden/>
              </w:rPr>
              <w:fldChar w:fldCharType="separate"/>
            </w:r>
            <w:r>
              <w:rPr>
                <w:noProof/>
                <w:webHidden/>
              </w:rPr>
              <w:t>5</w:t>
            </w:r>
            <w:r>
              <w:rPr>
                <w:noProof/>
                <w:webHidden/>
              </w:rPr>
              <w:fldChar w:fldCharType="end"/>
            </w:r>
          </w:hyperlink>
        </w:p>
        <w:p w14:paraId="0F678A36" w14:textId="714D21CF" w:rsidR="007D38CE" w:rsidRDefault="007D38CE">
          <w:pPr>
            <w:pStyle w:val="TOC2"/>
            <w:tabs>
              <w:tab w:val="right" w:leader="dot" w:pos="9016"/>
            </w:tabs>
            <w:rPr>
              <w:rFonts w:eastAsiaTheme="minorEastAsia"/>
              <w:noProof/>
              <w:kern w:val="0"/>
              <w:lang w:eastAsia="en-GB"/>
              <w14:ligatures w14:val="none"/>
            </w:rPr>
          </w:pPr>
          <w:hyperlink w:anchor="_Toc140619501" w:history="1">
            <w:r w:rsidRPr="00034ACE">
              <w:rPr>
                <w:rStyle w:val="Hyperlink"/>
                <w:noProof/>
              </w:rPr>
              <w:t>Figure 2: displays the mathematical equation that was input into the Transfer function and this was throughout all of the simulation. This number derived from the Student ID number:  2113123.</w:t>
            </w:r>
            <w:r>
              <w:rPr>
                <w:noProof/>
                <w:webHidden/>
              </w:rPr>
              <w:tab/>
            </w:r>
            <w:r>
              <w:rPr>
                <w:noProof/>
                <w:webHidden/>
              </w:rPr>
              <w:fldChar w:fldCharType="begin"/>
            </w:r>
            <w:r>
              <w:rPr>
                <w:noProof/>
                <w:webHidden/>
              </w:rPr>
              <w:instrText xml:space="preserve"> PAGEREF _Toc140619501 \h </w:instrText>
            </w:r>
            <w:r>
              <w:rPr>
                <w:noProof/>
                <w:webHidden/>
              </w:rPr>
            </w:r>
            <w:r>
              <w:rPr>
                <w:noProof/>
                <w:webHidden/>
              </w:rPr>
              <w:fldChar w:fldCharType="separate"/>
            </w:r>
            <w:r>
              <w:rPr>
                <w:noProof/>
                <w:webHidden/>
              </w:rPr>
              <w:t>6</w:t>
            </w:r>
            <w:r>
              <w:rPr>
                <w:noProof/>
                <w:webHidden/>
              </w:rPr>
              <w:fldChar w:fldCharType="end"/>
            </w:r>
          </w:hyperlink>
        </w:p>
        <w:p w14:paraId="122E0513" w14:textId="641C01D4" w:rsidR="007D38CE" w:rsidRDefault="007D38CE">
          <w:pPr>
            <w:pStyle w:val="TOC1"/>
            <w:tabs>
              <w:tab w:val="right" w:leader="dot" w:pos="9016"/>
            </w:tabs>
            <w:rPr>
              <w:rFonts w:eastAsiaTheme="minorEastAsia"/>
              <w:noProof/>
              <w:kern w:val="0"/>
              <w:lang w:eastAsia="en-GB"/>
              <w14:ligatures w14:val="none"/>
            </w:rPr>
          </w:pPr>
          <w:hyperlink w:anchor="_Toc140619502" w:history="1">
            <w:r w:rsidRPr="00034ACE">
              <w:rPr>
                <w:rStyle w:val="Hyperlink"/>
                <w:noProof/>
              </w:rPr>
              <w:t>Results:</w:t>
            </w:r>
            <w:r>
              <w:rPr>
                <w:noProof/>
                <w:webHidden/>
              </w:rPr>
              <w:tab/>
            </w:r>
            <w:r>
              <w:rPr>
                <w:noProof/>
                <w:webHidden/>
              </w:rPr>
              <w:fldChar w:fldCharType="begin"/>
            </w:r>
            <w:r>
              <w:rPr>
                <w:noProof/>
                <w:webHidden/>
              </w:rPr>
              <w:instrText xml:space="preserve"> PAGEREF _Toc140619502 \h </w:instrText>
            </w:r>
            <w:r>
              <w:rPr>
                <w:noProof/>
                <w:webHidden/>
              </w:rPr>
            </w:r>
            <w:r>
              <w:rPr>
                <w:noProof/>
                <w:webHidden/>
              </w:rPr>
              <w:fldChar w:fldCharType="separate"/>
            </w:r>
            <w:r>
              <w:rPr>
                <w:noProof/>
                <w:webHidden/>
              </w:rPr>
              <w:t>6</w:t>
            </w:r>
            <w:r>
              <w:rPr>
                <w:noProof/>
                <w:webHidden/>
              </w:rPr>
              <w:fldChar w:fldCharType="end"/>
            </w:r>
          </w:hyperlink>
        </w:p>
        <w:p w14:paraId="0A855A03" w14:textId="680CF1B2" w:rsidR="007D38CE" w:rsidRDefault="007D38CE">
          <w:pPr>
            <w:pStyle w:val="TOC2"/>
            <w:tabs>
              <w:tab w:val="right" w:leader="dot" w:pos="9016"/>
            </w:tabs>
            <w:rPr>
              <w:rFonts w:eastAsiaTheme="minorEastAsia"/>
              <w:noProof/>
              <w:kern w:val="0"/>
              <w:lang w:eastAsia="en-GB"/>
              <w14:ligatures w14:val="none"/>
            </w:rPr>
          </w:pPr>
          <w:hyperlink w:anchor="_Toc140619503" w:history="1">
            <w:r>
              <w:rPr>
                <w:noProof/>
                <w:webHidden/>
              </w:rPr>
              <w:tab/>
            </w:r>
            <w:r>
              <w:rPr>
                <w:noProof/>
                <w:webHidden/>
              </w:rPr>
              <w:fldChar w:fldCharType="begin"/>
            </w:r>
            <w:r>
              <w:rPr>
                <w:noProof/>
                <w:webHidden/>
              </w:rPr>
              <w:instrText xml:space="preserve"> PAGEREF _Toc140619503 \h </w:instrText>
            </w:r>
            <w:r>
              <w:rPr>
                <w:noProof/>
                <w:webHidden/>
              </w:rPr>
            </w:r>
            <w:r>
              <w:rPr>
                <w:noProof/>
                <w:webHidden/>
              </w:rPr>
              <w:fldChar w:fldCharType="separate"/>
            </w:r>
            <w:r>
              <w:rPr>
                <w:noProof/>
                <w:webHidden/>
              </w:rPr>
              <w:t>7</w:t>
            </w:r>
            <w:r>
              <w:rPr>
                <w:noProof/>
                <w:webHidden/>
              </w:rPr>
              <w:fldChar w:fldCharType="end"/>
            </w:r>
          </w:hyperlink>
        </w:p>
        <w:p w14:paraId="38DAC9BB" w14:textId="522BFA6E" w:rsidR="007D38CE" w:rsidRDefault="007D38CE">
          <w:pPr>
            <w:pStyle w:val="TOC2"/>
            <w:tabs>
              <w:tab w:val="right" w:leader="dot" w:pos="9016"/>
            </w:tabs>
            <w:rPr>
              <w:rFonts w:eastAsiaTheme="minorEastAsia"/>
              <w:noProof/>
              <w:kern w:val="0"/>
              <w:lang w:eastAsia="en-GB"/>
              <w14:ligatures w14:val="none"/>
            </w:rPr>
          </w:pPr>
          <w:hyperlink w:anchor="_Toc140619504" w:history="1">
            <w:r w:rsidRPr="00034ACE">
              <w:rPr>
                <w:rStyle w:val="Hyperlink"/>
                <w:noProof/>
              </w:rPr>
              <w:t>Figure 3: displays the PID amplitude response in relation to tuning effects, Top Left displays the PID prior to any tuning, Top Right displays the PID response to initial tuning, Bottom middle displays the PID response in relation to refined tuning in relation to the transfer function.</w:t>
            </w:r>
            <w:r>
              <w:rPr>
                <w:noProof/>
                <w:webHidden/>
              </w:rPr>
              <w:tab/>
            </w:r>
            <w:r>
              <w:rPr>
                <w:noProof/>
                <w:webHidden/>
              </w:rPr>
              <w:fldChar w:fldCharType="begin"/>
            </w:r>
            <w:r>
              <w:rPr>
                <w:noProof/>
                <w:webHidden/>
              </w:rPr>
              <w:instrText xml:space="preserve"> PAGEREF _Toc140619504 \h </w:instrText>
            </w:r>
            <w:r>
              <w:rPr>
                <w:noProof/>
                <w:webHidden/>
              </w:rPr>
            </w:r>
            <w:r>
              <w:rPr>
                <w:noProof/>
                <w:webHidden/>
              </w:rPr>
              <w:fldChar w:fldCharType="separate"/>
            </w:r>
            <w:r>
              <w:rPr>
                <w:noProof/>
                <w:webHidden/>
              </w:rPr>
              <w:t>7</w:t>
            </w:r>
            <w:r>
              <w:rPr>
                <w:noProof/>
                <w:webHidden/>
              </w:rPr>
              <w:fldChar w:fldCharType="end"/>
            </w:r>
          </w:hyperlink>
        </w:p>
        <w:p w14:paraId="3C79DDF4" w14:textId="03D8CF50" w:rsidR="007D38CE" w:rsidRDefault="007D38CE">
          <w:pPr>
            <w:pStyle w:val="TOC2"/>
            <w:tabs>
              <w:tab w:val="right" w:leader="dot" w:pos="9016"/>
            </w:tabs>
            <w:rPr>
              <w:rFonts w:eastAsiaTheme="minorEastAsia"/>
              <w:noProof/>
              <w:kern w:val="0"/>
              <w:lang w:eastAsia="en-GB"/>
              <w14:ligatures w14:val="none"/>
            </w:rPr>
          </w:pPr>
          <w:hyperlink w:anchor="_Toc140619505" w:history="1">
            <w:r w:rsidRPr="00034ACE">
              <w:rPr>
                <w:rStyle w:val="Hyperlink"/>
                <w:noProof/>
              </w:rPr>
              <w:t>Figure 4: displays the PID tuning values, Left displays the PID response from initial tuning, whereas the left shows the PID response, after tuning in response to the transfer function.</w:t>
            </w:r>
            <w:r>
              <w:rPr>
                <w:noProof/>
                <w:webHidden/>
              </w:rPr>
              <w:tab/>
            </w:r>
            <w:r>
              <w:rPr>
                <w:noProof/>
                <w:webHidden/>
              </w:rPr>
              <w:fldChar w:fldCharType="begin"/>
            </w:r>
            <w:r>
              <w:rPr>
                <w:noProof/>
                <w:webHidden/>
              </w:rPr>
              <w:instrText xml:space="preserve"> PAGEREF _Toc140619505 \h </w:instrText>
            </w:r>
            <w:r>
              <w:rPr>
                <w:noProof/>
                <w:webHidden/>
              </w:rPr>
            </w:r>
            <w:r>
              <w:rPr>
                <w:noProof/>
                <w:webHidden/>
              </w:rPr>
              <w:fldChar w:fldCharType="separate"/>
            </w:r>
            <w:r>
              <w:rPr>
                <w:noProof/>
                <w:webHidden/>
              </w:rPr>
              <w:t>7</w:t>
            </w:r>
            <w:r>
              <w:rPr>
                <w:noProof/>
                <w:webHidden/>
              </w:rPr>
              <w:fldChar w:fldCharType="end"/>
            </w:r>
          </w:hyperlink>
        </w:p>
        <w:p w14:paraId="2A44BD5F" w14:textId="15163765" w:rsidR="007D38CE" w:rsidRDefault="007D38CE">
          <w:pPr>
            <w:pStyle w:val="TOC2"/>
            <w:tabs>
              <w:tab w:val="right" w:leader="dot" w:pos="9016"/>
            </w:tabs>
            <w:rPr>
              <w:rFonts w:eastAsiaTheme="minorEastAsia"/>
              <w:noProof/>
              <w:kern w:val="0"/>
              <w:lang w:eastAsia="en-GB"/>
              <w14:ligatures w14:val="none"/>
            </w:rPr>
          </w:pPr>
          <w:hyperlink w:anchor="_Toc140619506" w:history="1">
            <w:r w:rsidRPr="00034ACE">
              <w:rPr>
                <w:rStyle w:val="Hyperlink"/>
                <w:noProof/>
              </w:rPr>
              <w:t>Figure 5: Displays the amplitude response in relation to time, measurements were taken from the input source, after the PID controller, after transfer function, the negative feedback loop. Top left displays the effects on the circuit after initial and final tuning, Top right displays the effects after making adjustments to the PID controller without tuning, bottom left shows the effect on the circuit without any tuning or alterations to the PID controller. Bottom right displays the effect on the circuit by just tuning the PID without solving the transfer function.</w:t>
            </w:r>
            <w:r>
              <w:rPr>
                <w:noProof/>
                <w:webHidden/>
              </w:rPr>
              <w:tab/>
            </w:r>
            <w:r>
              <w:rPr>
                <w:noProof/>
                <w:webHidden/>
              </w:rPr>
              <w:fldChar w:fldCharType="begin"/>
            </w:r>
            <w:r>
              <w:rPr>
                <w:noProof/>
                <w:webHidden/>
              </w:rPr>
              <w:instrText xml:space="preserve"> PAGEREF _Toc140619506 \h </w:instrText>
            </w:r>
            <w:r>
              <w:rPr>
                <w:noProof/>
                <w:webHidden/>
              </w:rPr>
            </w:r>
            <w:r>
              <w:rPr>
                <w:noProof/>
                <w:webHidden/>
              </w:rPr>
              <w:fldChar w:fldCharType="separate"/>
            </w:r>
            <w:r>
              <w:rPr>
                <w:noProof/>
                <w:webHidden/>
              </w:rPr>
              <w:t>8</w:t>
            </w:r>
            <w:r>
              <w:rPr>
                <w:noProof/>
                <w:webHidden/>
              </w:rPr>
              <w:fldChar w:fldCharType="end"/>
            </w:r>
          </w:hyperlink>
        </w:p>
        <w:p w14:paraId="2A21B649" w14:textId="51E5FE17" w:rsidR="007D38CE" w:rsidRDefault="007D38CE">
          <w:pPr>
            <w:pStyle w:val="TOC1"/>
            <w:tabs>
              <w:tab w:val="right" w:leader="dot" w:pos="9016"/>
            </w:tabs>
            <w:rPr>
              <w:rFonts w:eastAsiaTheme="minorEastAsia"/>
              <w:noProof/>
              <w:kern w:val="0"/>
              <w:lang w:eastAsia="en-GB"/>
              <w14:ligatures w14:val="none"/>
            </w:rPr>
          </w:pPr>
          <w:hyperlink w:anchor="_Toc140619507" w:history="1">
            <w:r w:rsidRPr="00034ACE">
              <w:rPr>
                <w:rStyle w:val="Hyperlink"/>
                <w:noProof/>
              </w:rPr>
              <w:t>Discussion: 800 – 1000 words.. Need a very good interpretation of the results.</w:t>
            </w:r>
            <w:r>
              <w:rPr>
                <w:noProof/>
                <w:webHidden/>
              </w:rPr>
              <w:tab/>
            </w:r>
            <w:r>
              <w:rPr>
                <w:noProof/>
                <w:webHidden/>
              </w:rPr>
              <w:fldChar w:fldCharType="begin"/>
            </w:r>
            <w:r>
              <w:rPr>
                <w:noProof/>
                <w:webHidden/>
              </w:rPr>
              <w:instrText xml:space="preserve"> PAGEREF _Toc140619507 \h </w:instrText>
            </w:r>
            <w:r>
              <w:rPr>
                <w:noProof/>
                <w:webHidden/>
              </w:rPr>
            </w:r>
            <w:r>
              <w:rPr>
                <w:noProof/>
                <w:webHidden/>
              </w:rPr>
              <w:fldChar w:fldCharType="separate"/>
            </w:r>
            <w:r>
              <w:rPr>
                <w:noProof/>
                <w:webHidden/>
              </w:rPr>
              <w:t>9</w:t>
            </w:r>
            <w:r>
              <w:rPr>
                <w:noProof/>
                <w:webHidden/>
              </w:rPr>
              <w:fldChar w:fldCharType="end"/>
            </w:r>
          </w:hyperlink>
        </w:p>
        <w:p w14:paraId="6A5AE103" w14:textId="725CF19C" w:rsidR="007D38CE" w:rsidRDefault="007D38CE">
          <w:pPr>
            <w:pStyle w:val="TOC1"/>
            <w:tabs>
              <w:tab w:val="right" w:leader="dot" w:pos="9016"/>
            </w:tabs>
            <w:rPr>
              <w:rFonts w:eastAsiaTheme="minorEastAsia"/>
              <w:noProof/>
              <w:kern w:val="0"/>
              <w:lang w:eastAsia="en-GB"/>
              <w14:ligatures w14:val="none"/>
            </w:rPr>
          </w:pPr>
          <w:hyperlink w:anchor="_Toc140619508" w:history="1">
            <w:r w:rsidRPr="00034ACE">
              <w:rPr>
                <w:rStyle w:val="Hyperlink"/>
                <w:noProof/>
              </w:rPr>
              <w:t>Conclusions and recommendations:</w:t>
            </w:r>
            <w:r>
              <w:rPr>
                <w:noProof/>
                <w:webHidden/>
              </w:rPr>
              <w:tab/>
            </w:r>
            <w:r>
              <w:rPr>
                <w:noProof/>
                <w:webHidden/>
              </w:rPr>
              <w:fldChar w:fldCharType="begin"/>
            </w:r>
            <w:r>
              <w:rPr>
                <w:noProof/>
                <w:webHidden/>
              </w:rPr>
              <w:instrText xml:space="preserve"> PAGEREF _Toc140619508 \h </w:instrText>
            </w:r>
            <w:r>
              <w:rPr>
                <w:noProof/>
                <w:webHidden/>
              </w:rPr>
            </w:r>
            <w:r>
              <w:rPr>
                <w:noProof/>
                <w:webHidden/>
              </w:rPr>
              <w:fldChar w:fldCharType="separate"/>
            </w:r>
            <w:r>
              <w:rPr>
                <w:noProof/>
                <w:webHidden/>
              </w:rPr>
              <w:t>10</w:t>
            </w:r>
            <w:r>
              <w:rPr>
                <w:noProof/>
                <w:webHidden/>
              </w:rPr>
              <w:fldChar w:fldCharType="end"/>
            </w:r>
          </w:hyperlink>
        </w:p>
        <w:p w14:paraId="3B772FC5" w14:textId="2CB648A0" w:rsidR="007D38CE" w:rsidRDefault="007D38CE">
          <w:pPr>
            <w:pStyle w:val="TOC1"/>
            <w:tabs>
              <w:tab w:val="right" w:leader="dot" w:pos="9016"/>
            </w:tabs>
            <w:rPr>
              <w:rFonts w:eastAsiaTheme="minorEastAsia"/>
              <w:noProof/>
              <w:kern w:val="0"/>
              <w:lang w:eastAsia="en-GB"/>
              <w14:ligatures w14:val="none"/>
            </w:rPr>
          </w:pPr>
          <w:hyperlink w:anchor="_Toc140619509" w:history="1">
            <w:r w:rsidRPr="00034ACE">
              <w:rPr>
                <w:rStyle w:val="Hyperlink"/>
                <w:noProof/>
              </w:rPr>
              <w:t>References:</w:t>
            </w:r>
            <w:r>
              <w:rPr>
                <w:noProof/>
                <w:webHidden/>
              </w:rPr>
              <w:tab/>
            </w:r>
            <w:r>
              <w:rPr>
                <w:noProof/>
                <w:webHidden/>
              </w:rPr>
              <w:fldChar w:fldCharType="begin"/>
            </w:r>
            <w:r>
              <w:rPr>
                <w:noProof/>
                <w:webHidden/>
              </w:rPr>
              <w:instrText xml:space="preserve"> PAGEREF _Toc140619509 \h </w:instrText>
            </w:r>
            <w:r>
              <w:rPr>
                <w:noProof/>
                <w:webHidden/>
              </w:rPr>
            </w:r>
            <w:r>
              <w:rPr>
                <w:noProof/>
                <w:webHidden/>
              </w:rPr>
              <w:fldChar w:fldCharType="separate"/>
            </w:r>
            <w:r>
              <w:rPr>
                <w:noProof/>
                <w:webHidden/>
              </w:rPr>
              <w:t>11</w:t>
            </w:r>
            <w:r>
              <w:rPr>
                <w:noProof/>
                <w:webHidden/>
              </w:rPr>
              <w:fldChar w:fldCharType="end"/>
            </w:r>
          </w:hyperlink>
        </w:p>
        <w:p w14:paraId="5DB3C38E" w14:textId="16884B77" w:rsidR="00DF289A" w:rsidRDefault="00DF289A">
          <w:r>
            <w:rPr>
              <w:b/>
              <w:bCs/>
              <w:noProof/>
            </w:rPr>
            <w:fldChar w:fldCharType="end"/>
          </w:r>
        </w:p>
      </w:sdtContent>
    </w:sdt>
    <w:p w14:paraId="26063D19" w14:textId="77777777" w:rsidR="00DF289A" w:rsidRDefault="00DF289A"/>
    <w:p w14:paraId="237C0198" w14:textId="3F87B0BF" w:rsidR="006B6928" w:rsidRDefault="006B6928"/>
    <w:p w14:paraId="539468C6" w14:textId="7F846884" w:rsidR="008907EB" w:rsidRDefault="008907EB"/>
    <w:p w14:paraId="15AA8212" w14:textId="494CB897" w:rsidR="008907EB" w:rsidRDefault="008907EB"/>
    <w:p w14:paraId="1F5260B5" w14:textId="3654D027" w:rsidR="008907EB" w:rsidRDefault="008907EB"/>
    <w:p w14:paraId="6EC23E2F" w14:textId="2CD87EFF" w:rsidR="008907EB" w:rsidRDefault="008907EB"/>
    <w:p w14:paraId="088CC219" w14:textId="1AFEFB2C" w:rsidR="008907EB" w:rsidRDefault="008907EB"/>
    <w:p w14:paraId="42F68267" w14:textId="05F584D6" w:rsidR="008907EB" w:rsidRDefault="008907EB"/>
    <w:p w14:paraId="615D90B3" w14:textId="000533A6" w:rsidR="0035749F" w:rsidRDefault="0035749F"/>
    <w:p w14:paraId="486293D2" w14:textId="77777777" w:rsidR="00B27DC3" w:rsidRDefault="00B27DC3"/>
    <w:p w14:paraId="07FCA7E7" w14:textId="040E5A71" w:rsidR="00D56D06" w:rsidRDefault="00D56D06" w:rsidP="00DF289A">
      <w:pPr>
        <w:pStyle w:val="Heading1"/>
      </w:pPr>
      <w:bookmarkStart w:id="0" w:name="_Toc140619498"/>
      <w:r w:rsidRPr="00F02589">
        <w:lastRenderedPageBreak/>
        <w:t>Introduction:</w:t>
      </w:r>
      <w:bookmarkEnd w:id="0"/>
      <w:r w:rsidR="00821910">
        <w:t xml:space="preserve"> </w:t>
      </w:r>
    </w:p>
    <w:p w14:paraId="446B00B0" w14:textId="77777777" w:rsidR="001D40E8" w:rsidRDefault="001D40E8" w:rsidP="001D40E8"/>
    <w:p w14:paraId="4365D1FA" w14:textId="6816DC43" w:rsidR="001307E9" w:rsidRDefault="001D40E8" w:rsidP="00385877">
      <w:pPr>
        <w:spacing w:line="360" w:lineRule="auto"/>
        <w:ind w:firstLine="720"/>
      </w:pPr>
      <w:r>
        <w:t>Instrumentation and control is a field of engineering that analys</w:t>
      </w:r>
      <w:r w:rsidR="008E41A9">
        <w:t>es the performance of a system through the observation, measurement and control of quantities and parameters of a system. Typically, this requires various instruments, sensors, and control systems to ensure the precise and reliable operation of a system or circuit. To achieve this it is common to find both sensors and transducers within a system to achieve an accurate response. A sensor is typically a compo</w:t>
      </w:r>
      <w:r w:rsidR="00385877">
        <w:t xml:space="preserve">nent that identifies an input source, and feeds this information to a transducer. The transducer’s role is to implement change, in the example of a fire detector; the sensor would be a thermostatic relay, which would send feedback to a transducer that converts the energy to noise by the actuation of a speaker/ tweeter, </w:t>
      </w:r>
      <w:r w:rsidR="00821910">
        <w:t>this is an example of a direct feedback operation</w:t>
      </w:r>
      <w:r w:rsidR="003A065C">
        <w:t xml:space="preserve"> </w:t>
      </w:r>
      <w:sdt>
        <w:sdtPr>
          <w:id w:val="171686348"/>
          <w:citation/>
        </w:sdtPr>
        <w:sdtContent>
          <w:r w:rsidR="003A065C">
            <w:fldChar w:fldCharType="begin"/>
          </w:r>
          <w:r w:rsidR="003A065C">
            <w:instrText xml:space="preserve"> CITATION Shr22 \l 2057 </w:instrText>
          </w:r>
          <w:r w:rsidR="003A065C">
            <w:fldChar w:fldCharType="separate"/>
          </w:r>
          <w:r w:rsidR="005A2A43" w:rsidRPr="005A2A43">
            <w:rPr>
              <w:noProof/>
            </w:rPr>
            <w:t>[1]</w:t>
          </w:r>
          <w:r w:rsidR="003A065C">
            <w:fldChar w:fldCharType="end"/>
          </w:r>
        </w:sdtContent>
      </w:sdt>
      <w:r w:rsidR="00385877">
        <w:t>. This approach is scalable, and applicable to highly complex systems such as weapons systems. Many modern complex weapons systems designed by the west are renowned for high accuracy in both terms of delivery and function</w:t>
      </w:r>
      <w:r w:rsidR="003A065C">
        <w:t xml:space="preserve"> </w:t>
      </w:r>
      <w:sdt>
        <w:sdtPr>
          <w:id w:val="-506513573"/>
          <w:citation/>
        </w:sdtPr>
        <w:sdtContent>
          <w:r w:rsidR="003A065C">
            <w:fldChar w:fldCharType="begin"/>
          </w:r>
          <w:r w:rsidR="003A065C">
            <w:instrText xml:space="preserve"> CITATION a \l 2057 </w:instrText>
          </w:r>
          <w:r w:rsidR="003A065C">
            <w:fldChar w:fldCharType="separate"/>
          </w:r>
          <w:r w:rsidR="005A2A43" w:rsidRPr="005A2A43">
            <w:rPr>
              <w:noProof/>
            </w:rPr>
            <w:t>[2]</w:t>
          </w:r>
          <w:r w:rsidR="003A065C">
            <w:fldChar w:fldCharType="end"/>
          </w:r>
        </w:sdtContent>
      </w:sdt>
      <w:sdt>
        <w:sdtPr>
          <w:id w:val="2086181299"/>
          <w:citation/>
        </w:sdtPr>
        <w:sdtContent>
          <w:r w:rsidR="003A065C">
            <w:fldChar w:fldCharType="begin"/>
          </w:r>
          <w:r w:rsidR="003A065C">
            <w:instrText xml:space="preserve"> CITATION Jon09 \l 2057 </w:instrText>
          </w:r>
          <w:r w:rsidR="003A065C">
            <w:fldChar w:fldCharType="separate"/>
          </w:r>
          <w:r w:rsidR="005A2A43">
            <w:rPr>
              <w:noProof/>
            </w:rPr>
            <w:t xml:space="preserve"> </w:t>
          </w:r>
          <w:r w:rsidR="005A2A43" w:rsidRPr="005A2A43">
            <w:rPr>
              <w:noProof/>
            </w:rPr>
            <w:t>[3]</w:t>
          </w:r>
          <w:r w:rsidR="003A065C">
            <w:fldChar w:fldCharType="end"/>
          </w:r>
        </w:sdtContent>
      </w:sdt>
      <w:r w:rsidR="00385877">
        <w:t>. This is due to the complex design and circuitry involved with these systems, to achieve this many systems need a means of accurately responding to stimuli in situ, a cost effective means of achieving this, is through the implementation of a PID controller</w:t>
      </w:r>
      <w:r w:rsidR="00161C9D">
        <w:t xml:space="preserve"> </w:t>
      </w:r>
      <w:sdt>
        <w:sdtPr>
          <w:id w:val="1305193963"/>
          <w:citation/>
        </w:sdtPr>
        <w:sdtContent>
          <w:r w:rsidR="00161C9D">
            <w:fldChar w:fldCharType="begin"/>
          </w:r>
          <w:r w:rsidR="00161C9D">
            <w:instrText xml:space="preserve"> CITATION Ant06 \l 2057 </w:instrText>
          </w:r>
          <w:r w:rsidR="00161C9D">
            <w:fldChar w:fldCharType="separate"/>
          </w:r>
          <w:r w:rsidR="005A2A43" w:rsidRPr="005A2A43">
            <w:rPr>
              <w:noProof/>
            </w:rPr>
            <w:t>[4]</w:t>
          </w:r>
          <w:r w:rsidR="00161C9D">
            <w:fldChar w:fldCharType="end"/>
          </w:r>
        </w:sdtContent>
      </w:sdt>
      <w:r w:rsidR="00385877">
        <w:t xml:space="preserve">.  </w:t>
      </w:r>
    </w:p>
    <w:p w14:paraId="6958A87E" w14:textId="11AB52E7" w:rsidR="00821910" w:rsidRDefault="00B120A0" w:rsidP="00385877">
      <w:pPr>
        <w:spacing w:line="360" w:lineRule="auto"/>
        <w:ind w:firstLine="720"/>
      </w:pPr>
      <w:r>
        <w:t>PID controller circuits are used in a variety of applications, these include industrial processes such as dispensing lines for filling munitions, where weight, pressure, flow are all monitored, and negative feedback from each arm of this system returns to a PID controller</w:t>
      </w:r>
      <w:r w:rsidR="00821910">
        <w:t>,</w:t>
      </w:r>
      <w:r>
        <w:t xml:space="preserve"> which in turn regulates the </w:t>
      </w:r>
      <w:r w:rsidR="00385877">
        <w:t>downstream</w:t>
      </w:r>
      <w:r>
        <w:t xml:space="preserve"> effects </w:t>
      </w:r>
      <w:r w:rsidR="00385877">
        <w:t xml:space="preserve">on the next cycle </w:t>
      </w:r>
      <w:sdt>
        <w:sdtPr>
          <w:id w:val="1931070902"/>
          <w:citation/>
        </w:sdtPr>
        <w:sdtContent>
          <w:r w:rsidR="00161C9D">
            <w:fldChar w:fldCharType="begin"/>
          </w:r>
          <w:r w:rsidR="00161C9D">
            <w:instrText xml:space="preserve"> CITATION Mat11 \l 2057 </w:instrText>
          </w:r>
          <w:r w:rsidR="00161C9D">
            <w:fldChar w:fldCharType="separate"/>
          </w:r>
          <w:r w:rsidR="005A2A43" w:rsidRPr="005A2A43">
            <w:rPr>
              <w:noProof/>
            </w:rPr>
            <w:t>[5]</w:t>
          </w:r>
          <w:r w:rsidR="00161C9D">
            <w:fldChar w:fldCharType="end"/>
          </w:r>
        </w:sdtContent>
      </w:sdt>
      <w:r>
        <w:t xml:space="preserve">. </w:t>
      </w:r>
      <w:r w:rsidR="002B287D">
        <w:t>PID controllers provide a means of dynamically controlling a system from a feedback loop. This control system allows for error correction through the continuous monitoring between a desired set point and the actual output of the system, by active monitoring</w:t>
      </w:r>
      <w:r w:rsidR="00821910">
        <w:t xml:space="preserve"> input signals.</w:t>
      </w:r>
      <w:r w:rsidR="002B287D">
        <w:t xml:space="preserve"> </w:t>
      </w:r>
      <w:r w:rsidR="00821910">
        <w:t>T</w:t>
      </w:r>
      <w:r w:rsidR="002B287D">
        <w:t>he aim of the PID controller is to align the output to the desired set point. Inherently this aids in the stability of a system, by reducing oscillations and instability of the input, reducing erratic behaviours</w:t>
      </w:r>
      <w:r w:rsidR="00237CDC">
        <w:t xml:space="preserve"> </w:t>
      </w:r>
      <w:sdt>
        <w:sdtPr>
          <w:id w:val="-1219348741"/>
          <w:citation/>
        </w:sdtPr>
        <w:sdtContent>
          <w:r w:rsidR="00447246">
            <w:fldChar w:fldCharType="begin"/>
          </w:r>
          <w:r w:rsidR="00447246">
            <w:instrText xml:space="preserve"> CITATION Zhe21 \l 2057 </w:instrText>
          </w:r>
          <w:r w:rsidR="00447246">
            <w:fldChar w:fldCharType="separate"/>
          </w:r>
          <w:r w:rsidR="005A2A43" w:rsidRPr="005A2A43">
            <w:rPr>
              <w:noProof/>
            </w:rPr>
            <w:t>[6]</w:t>
          </w:r>
          <w:r w:rsidR="00447246">
            <w:fldChar w:fldCharType="end"/>
          </w:r>
        </w:sdtContent>
      </w:sdt>
      <w:r w:rsidR="002B287D">
        <w:t xml:space="preserve">. </w:t>
      </w:r>
    </w:p>
    <w:p w14:paraId="51AEF6E1" w14:textId="1C7BD7C7" w:rsidR="002B287D" w:rsidRPr="000B598A" w:rsidRDefault="002B287D" w:rsidP="00B536B8">
      <w:pPr>
        <w:spacing w:line="360" w:lineRule="auto"/>
        <w:ind w:firstLine="720"/>
      </w:pPr>
      <w:r>
        <w:t xml:space="preserve">This </w:t>
      </w:r>
      <w:proofErr w:type="gramStart"/>
      <w:r>
        <w:t>is achieved</w:t>
      </w:r>
      <w:proofErr w:type="gramEnd"/>
      <w:r>
        <w:t xml:space="preserve"> by the proportional, </w:t>
      </w:r>
      <w:r w:rsidR="00AE187C">
        <w:t>integral</w:t>
      </w:r>
      <w:r>
        <w:t xml:space="preserve"> and derivative t</w:t>
      </w:r>
      <w:r w:rsidR="00AE187C">
        <w:t>erms of the PID controller. The proportional aspect of the component scales the output of the system based on the magnitude of error received by the input as part of a negative feedback loop, this reduces error by directly responding to the immediate deviation from the set point</w:t>
      </w:r>
      <w:r w:rsidR="00447246">
        <w:t xml:space="preserve"> </w:t>
      </w:r>
      <w:sdt>
        <w:sdtPr>
          <w:id w:val="-1760127808"/>
          <w:citation/>
        </w:sdtPr>
        <w:sdtContent>
          <w:r w:rsidR="00447246">
            <w:fldChar w:fldCharType="begin"/>
          </w:r>
          <w:r w:rsidR="00447246">
            <w:instrText xml:space="preserve"> CITATION Stu93 \l 2057 </w:instrText>
          </w:r>
          <w:r w:rsidR="00447246">
            <w:fldChar w:fldCharType="separate"/>
          </w:r>
          <w:r w:rsidR="005A2A43" w:rsidRPr="005A2A43">
            <w:rPr>
              <w:noProof/>
            </w:rPr>
            <w:t>[7]</w:t>
          </w:r>
          <w:r w:rsidR="00447246">
            <w:fldChar w:fldCharType="end"/>
          </w:r>
        </w:sdtContent>
      </w:sdt>
      <w:r w:rsidR="00AE187C">
        <w:t xml:space="preserve">. Whereas the integral control aspect of this system accumulates the error of the system over time, </w:t>
      </w:r>
      <w:r w:rsidR="00821910">
        <w:t xml:space="preserve">which </w:t>
      </w:r>
      <w:proofErr w:type="gramStart"/>
      <w:r w:rsidR="00821910">
        <w:t>is</w:t>
      </w:r>
      <w:r w:rsidR="00AE187C">
        <w:t xml:space="preserve"> integrated</w:t>
      </w:r>
      <w:proofErr w:type="gramEnd"/>
      <w:r w:rsidR="00AE187C">
        <w:t xml:space="preserve"> into a response through the output of the controller, </w:t>
      </w:r>
      <w:r w:rsidR="000B598A">
        <w:t>downstream</w:t>
      </w:r>
      <w:r w:rsidR="00AE187C">
        <w:t xml:space="preserve"> stabilising the intensity of the effect.</w:t>
      </w:r>
      <w:r w:rsidR="00821910">
        <w:t xml:space="preserve"> It is important to note that due to the mathematical behaviour of integration, considerable effort must be made to tuning as the integration in-it-self could cause a rise in the instability of the system triggering overshooting, and eventually undesired oscillations </w:t>
      </w:r>
      <w:sdt>
        <w:sdtPr>
          <w:id w:val="-304625098"/>
          <w:citation/>
        </w:sdtPr>
        <w:sdtContent>
          <w:r w:rsidR="00447246">
            <w:fldChar w:fldCharType="begin"/>
          </w:r>
          <w:r w:rsidR="00447246">
            <w:instrText xml:space="preserve"> CITATION Stu93 \l 2057 </w:instrText>
          </w:r>
          <w:r w:rsidR="00447246">
            <w:fldChar w:fldCharType="separate"/>
          </w:r>
          <w:r w:rsidR="005A2A43" w:rsidRPr="005A2A43">
            <w:rPr>
              <w:noProof/>
            </w:rPr>
            <w:t>[7]</w:t>
          </w:r>
          <w:r w:rsidR="00447246">
            <w:fldChar w:fldCharType="end"/>
          </w:r>
        </w:sdtContent>
      </w:sdt>
      <w:sdt>
        <w:sdtPr>
          <w:id w:val="297812144"/>
          <w:citation/>
        </w:sdtPr>
        <w:sdtContent>
          <w:r w:rsidR="00447246">
            <w:fldChar w:fldCharType="begin"/>
          </w:r>
          <w:r w:rsidR="00447246">
            <w:instrText xml:space="preserve"> CITATION Jin09 \l 2057 </w:instrText>
          </w:r>
          <w:r w:rsidR="00447246">
            <w:fldChar w:fldCharType="separate"/>
          </w:r>
          <w:r w:rsidR="005A2A43">
            <w:rPr>
              <w:noProof/>
            </w:rPr>
            <w:t xml:space="preserve"> </w:t>
          </w:r>
          <w:r w:rsidR="005A2A43" w:rsidRPr="005A2A43">
            <w:rPr>
              <w:noProof/>
            </w:rPr>
            <w:t>[8]</w:t>
          </w:r>
          <w:r w:rsidR="00447246">
            <w:fldChar w:fldCharType="end"/>
          </w:r>
        </w:sdtContent>
      </w:sdt>
      <w:r w:rsidR="00AE187C">
        <w:t xml:space="preserve">. Finally, the derivative aspect of </w:t>
      </w:r>
      <w:r w:rsidR="00AE187C">
        <w:lastRenderedPageBreak/>
        <w:t xml:space="preserve">this unit provides a means of controlling the output proportionally to the rate of change in </w:t>
      </w:r>
      <w:proofErr w:type="gramStart"/>
      <w:r w:rsidR="00AE187C">
        <w:t>error,</w:t>
      </w:r>
      <w:proofErr w:type="gramEnd"/>
      <w:r w:rsidR="00AE187C">
        <w:t xml:space="preserve"> this behaviour is somewhat predictive of events to come. This contributes towards the damping properties of a PID controller, this level of control within a system assists in the anticipation of rapid changes reducing overshoot and instability from other aspects of the controller unit. All three aspects of a PID controller work in harmony to provide a comprehensive regulation</w:t>
      </w:r>
      <w:r w:rsidR="00447246">
        <w:t xml:space="preserve"> of system response </w:t>
      </w:r>
      <w:sdt>
        <w:sdtPr>
          <w:id w:val="-590466472"/>
          <w:citation/>
        </w:sdtPr>
        <w:sdtContent>
          <w:r w:rsidR="00447246">
            <w:fldChar w:fldCharType="begin"/>
          </w:r>
          <w:r w:rsidR="00447246">
            <w:instrText xml:space="preserve"> CITATION Jin09 \l 2057 </w:instrText>
          </w:r>
          <w:r w:rsidR="00447246">
            <w:fldChar w:fldCharType="separate"/>
          </w:r>
          <w:r w:rsidR="005A2A43" w:rsidRPr="005A2A43">
            <w:rPr>
              <w:noProof/>
            </w:rPr>
            <w:t>[8]</w:t>
          </w:r>
          <w:r w:rsidR="00447246">
            <w:fldChar w:fldCharType="end"/>
          </w:r>
        </w:sdtContent>
      </w:sdt>
      <w:sdt>
        <w:sdtPr>
          <w:id w:val="-1814624482"/>
          <w:citation/>
        </w:sdtPr>
        <w:sdtContent>
          <w:r w:rsidR="00447246">
            <w:fldChar w:fldCharType="begin"/>
          </w:r>
          <w:r w:rsidR="00447246">
            <w:instrText xml:space="preserve"> CITATION Stu93 \l 2057 </w:instrText>
          </w:r>
          <w:r w:rsidR="00447246">
            <w:fldChar w:fldCharType="separate"/>
          </w:r>
          <w:r w:rsidR="005A2A43">
            <w:rPr>
              <w:noProof/>
            </w:rPr>
            <w:t xml:space="preserve"> </w:t>
          </w:r>
          <w:r w:rsidR="005A2A43" w:rsidRPr="005A2A43">
            <w:rPr>
              <w:noProof/>
            </w:rPr>
            <w:t>[7]</w:t>
          </w:r>
          <w:r w:rsidR="00447246">
            <w:fldChar w:fldCharType="end"/>
          </w:r>
        </w:sdtContent>
      </w:sdt>
      <w:sdt>
        <w:sdtPr>
          <w:id w:val="-125250237"/>
          <w:citation/>
        </w:sdtPr>
        <w:sdtContent>
          <w:r w:rsidR="00447246">
            <w:fldChar w:fldCharType="begin"/>
          </w:r>
          <w:r w:rsidR="00447246">
            <w:instrText xml:space="preserve"> CITATION Isa02 \l 2057 </w:instrText>
          </w:r>
          <w:r w:rsidR="00447246">
            <w:fldChar w:fldCharType="separate"/>
          </w:r>
          <w:r w:rsidR="005A2A43">
            <w:rPr>
              <w:noProof/>
            </w:rPr>
            <w:t xml:space="preserve"> </w:t>
          </w:r>
          <w:r w:rsidR="005A2A43" w:rsidRPr="005A2A43">
            <w:rPr>
              <w:noProof/>
            </w:rPr>
            <w:t>[9]</w:t>
          </w:r>
          <w:r w:rsidR="00447246">
            <w:fldChar w:fldCharType="end"/>
          </w:r>
        </w:sdtContent>
      </w:sdt>
      <w:sdt>
        <w:sdtPr>
          <w:id w:val="416522733"/>
          <w:citation/>
        </w:sdtPr>
        <w:sdtContent>
          <w:r w:rsidR="00447246">
            <w:fldChar w:fldCharType="begin"/>
          </w:r>
          <w:r w:rsidR="00447246">
            <w:instrText xml:space="preserve"> CITATION Wil01 \l 2057 </w:instrText>
          </w:r>
          <w:r w:rsidR="00447246">
            <w:fldChar w:fldCharType="separate"/>
          </w:r>
          <w:r w:rsidR="005A2A43">
            <w:rPr>
              <w:noProof/>
            </w:rPr>
            <w:t xml:space="preserve"> </w:t>
          </w:r>
          <w:r w:rsidR="005A2A43" w:rsidRPr="005A2A43">
            <w:rPr>
              <w:noProof/>
            </w:rPr>
            <w:t>[10]</w:t>
          </w:r>
          <w:r w:rsidR="00447246">
            <w:fldChar w:fldCharType="end"/>
          </w:r>
        </w:sdtContent>
      </w:sdt>
      <w:r w:rsidR="00B120A0">
        <w:t>.</w:t>
      </w:r>
    </w:p>
    <w:p w14:paraId="17C06094" w14:textId="7780DD2E" w:rsidR="00B120A0" w:rsidRPr="00821B00" w:rsidRDefault="00821B00" w:rsidP="00821B00">
      <w:pPr>
        <w:spacing w:line="360" w:lineRule="auto"/>
      </w:pPr>
      <w:r>
        <w:tab/>
        <w:t xml:space="preserve">The </w:t>
      </w:r>
      <w:proofErr w:type="spellStart"/>
      <w:r>
        <w:t>MatLab</w:t>
      </w:r>
      <w:proofErr w:type="spellEnd"/>
      <w:r>
        <w:t xml:space="preserve"> Simulink </w:t>
      </w:r>
      <w:r w:rsidR="00B27DC3">
        <w:t xml:space="preserve">software package </w:t>
      </w:r>
      <w:proofErr w:type="gramStart"/>
      <w:r w:rsidR="00B27DC3">
        <w:t>was chosen</w:t>
      </w:r>
      <w:proofErr w:type="gramEnd"/>
      <w:r>
        <w:t xml:space="preserve"> to design and create a circuit where outputs and inputs of a PID controller could be assessed</w:t>
      </w:r>
      <w:r w:rsidR="00B27DC3">
        <w:t xml:space="preserve"> in relation to a transfer function</w:t>
      </w:r>
      <w:r>
        <w:t>. Simulink is a renowned software known for its ease of use whilst being a highly flexible platform to run simulation</w:t>
      </w:r>
      <w:r w:rsidR="00B27DC3">
        <w:t>s</w:t>
      </w:r>
      <w:r>
        <w:t xml:space="preserve"> on electronic circuits. </w:t>
      </w:r>
      <w:r w:rsidR="00B536B8">
        <w:t xml:space="preserve"> </w:t>
      </w:r>
    </w:p>
    <w:p w14:paraId="5FC2A29B" w14:textId="55E4812D" w:rsidR="00B120A0" w:rsidRDefault="00B120A0" w:rsidP="00B120A0">
      <w:pPr>
        <w:spacing w:line="360" w:lineRule="auto"/>
        <w:ind w:firstLine="720"/>
      </w:pPr>
      <w:r>
        <w:t xml:space="preserve">The general dynamics CWIS/ Phalanx platform is a highly capable short range anti air defence system, the system is equipped with the M61 Vulcan 6 barrelled cannon. This armament </w:t>
      </w:r>
      <w:proofErr w:type="gramStart"/>
      <w:r>
        <w:t>is designed</w:t>
      </w:r>
      <w:proofErr w:type="gramEnd"/>
      <w:r>
        <w:t xml:space="preserve"> to fire the 20x102mm round at a high cyclic rate of 3000 rounds/minute. CWIS/ Phalanx </w:t>
      </w:r>
      <w:proofErr w:type="gramStart"/>
      <w:r>
        <w:t>is driven</w:t>
      </w:r>
      <w:proofErr w:type="gramEnd"/>
      <w:r>
        <w:t xml:space="preserve"> by a Ku-band radar system that tracks targets within a nine</w:t>
      </w:r>
      <w:r w:rsidR="00C71252">
        <w:t xml:space="preserve">-kilometre sphere of influence </w:t>
      </w:r>
      <w:sdt>
        <w:sdtPr>
          <w:id w:val="873201671"/>
          <w:citation/>
        </w:sdtPr>
        <w:sdtContent>
          <w:r w:rsidR="00C71252">
            <w:fldChar w:fldCharType="begin"/>
          </w:r>
          <w:r w:rsidR="00C71252">
            <w:instrText xml:space="preserve"> CITATION Joi09 \l 2057 </w:instrText>
          </w:r>
          <w:r w:rsidR="00C71252">
            <w:fldChar w:fldCharType="separate"/>
          </w:r>
          <w:r w:rsidR="005A2A43" w:rsidRPr="005A2A43">
            <w:rPr>
              <w:noProof/>
            </w:rPr>
            <w:t>[11]</w:t>
          </w:r>
          <w:r w:rsidR="00C71252">
            <w:fldChar w:fldCharType="end"/>
          </w:r>
        </w:sdtContent>
      </w:sdt>
      <w:r>
        <w:t xml:space="preserve">. An electronic arming and firing system is used to control the actuation of the firing mechanism within the gun, to properly arm and function a series of preprogramed </w:t>
      </w:r>
      <w:r w:rsidR="00C71252">
        <w:t xml:space="preserve">prerequisites must be achieved </w:t>
      </w:r>
      <w:sdt>
        <w:sdtPr>
          <w:id w:val="-1358584773"/>
          <w:citation/>
        </w:sdtPr>
        <w:sdtContent>
          <w:r w:rsidR="00C71252">
            <w:fldChar w:fldCharType="begin"/>
          </w:r>
          <w:r w:rsidR="00C71252">
            <w:instrText xml:space="preserve"> CITATION Kay16 \l 2057 </w:instrText>
          </w:r>
          <w:r w:rsidR="00C71252">
            <w:fldChar w:fldCharType="separate"/>
          </w:r>
          <w:r w:rsidR="005A2A43" w:rsidRPr="005A2A43">
            <w:rPr>
              <w:noProof/>
            </w:rPr>
            <w:t>[12]</w:t>
          </w:r>
          <w:r w:rsidR="00C71252">
            <w:fldChar w:fldCharType="end"/>
          </w:r>
        </w:sdtContent>
      </w:sdt>
      <w:r>
        <w:t xml:space="preserve">. There are several instances on the CIWS/ phalanx platform where PID’s </w:t>
      </w:r>
      <w:proofErr w:type="gramStart"/>
      <w:r>
        <w:t>could be implemented</w:t>
      </w:r>
      <w:proofErr w:type="gramEnd"/>
      <w:r>
        <w:t xml:space="preserve"> to improve the effectiveness and efficiency of the platform</w:t>
      </w:r>
      <w:r w:rsidR="00C71252">
        <w:t xml:space="preserve"> </w:t>
      </w:r>
      <w:sdt>
        <w:sdtPr>
          <w:id w:val="147025812"/>
          <w:citation/>
        </w:sdtPr>
        <w:sdtContent>
          <w:r w:rsidR="00C71252">
            <w:fldChar w:fldCharType="begin"/>
          </w:r>
          <w:r w:rsidR="00C71252">
            <w:instrText xml:space="preserve"> CITATION Eva18 \l 2057 </w:instrText>
          </w:r>
          <w:r w:rsidR="00C71252">
            <w:fldChar w:fldCharType="separate"/>
          </w:r>
          <w:r w:rsidR="005A2A43" w:rsidRPr="005A2A43">
            <w:rPr>
              <w:noProof/>
            </w:rPr>
            <w:t>[13]</w:t>
          </w:r>
          <w:r w:rsidR="00C71252">
            <w:fldChar w:fldCharType="end"/>
          </w:r>
        </w:sdtContent>
      </w:sdt>
      <w:r w:rsidR="00B27DC3">
        <w:t xml:space="preserve">. </w:t>
      </w:r>
      <w:r>
        <w:t xml:space="preserve">Furthermore, PID controllers </w:t>
      </w:r>
      <w:proofErr w:type="gramStart"/>
      <w:r>
        <w:t>could be exploited</w:t>
      </w:r>
      <w:proofErr w:type="gramEnd"/>
      <w:r>
        <w:t xml:space="preserve"> to regulate the </w:t>
      </w:r>
      <w:r w:rsidR="00C71252">
        <w:t>fed-</w:t>
      </w:r>
      <w:r>
        <w:t>rate of munitions in response to the load upon the m</w:t>
      </w:r>
      <w:r w:rsidR="00C71252">
        <w:t>otor or actuator of the cannon</w:t>
      </w:r>
      <w:r>
        <w:t xml:space="preserve">. </w:t>
      </w:r>
      <w:r w:rsidR="008E41A9">
        <w:t xml:space="preserve">With the overall objective of a damping, PID controllers prove beneficial to many aspects of an automated weapon system. </w:t>
      </w:r>
    </w:p>
    <w:p w14:paraId="0CA103E2" w14:textId="2CDFCE26" w:rsidR="00F422EA" w:rsidRDefault="008E41A9" w:rsidP="00F02589">
      <w:pPr>
        <w:spacing w:line="360" w:lineRule="auto"/>
        <w:ind w:firstLine="720"/>
      </w:pPr>
      <w:r>
        <w:t xml:space="preserve">The aim of this study is to assess the effect of a PID controller in response to a transfer function of known values and to tune a circuit in response to this feedback input. With the objectives of using </w:t>
      </w:r>
      <w:proofErr w:type="spellStart"/>
      <w:r>
        <w:t>Matlab</w:t>
      </w:r>
      <w:proofErr w:type="spellEnd"/>
      <w:r>
        <w:t xml:space="preserve"> Simulink to illustrate and simulate the negative feedback, and to take measurements from a digitalised oscilloscope. </w:t>
      </w:r>
    </w:p>
    <w:p w14:paraId="6B38E74E" w14:textId="5600BF1A" w:rsidR="00F422EA" w:rsidRDefault="00F422EA"/>
    <w:p w14:paraId="75B035D6" w14:textId="4497710F" w:rsidR="00B27DC3" w:rsidRDefault="00B27DC3"/>
    <w:p w14:paraId="00D9143C" w14:textId="2685E8F7" w:rsidR="00B27DC3" w:rsidRDefault="00B27DC3"/>
    <w:p w14:paraId="7A4709C5" w14:textId="25B22FA3" w:rsidR="000B598A" w:rsidRDefault="000B598A"/>
    <w:p w14:paraId="3FDA58DB" w14:textId="77777777" w:rsidR="00B536B8" w:rsidRDefault="00B536B8"/>
    <w:p w14:paraId="70506125" w14:textId="77777777" w:rsidR="000B598A" w:rsidRDefault="000B598A"/>
    <w:p w14:paraId="23EE8EFF" w14:textId="3F088C11" w:rsidR="0035749F" w:rsidRDefault="006336AF" w:rsidP="00DF289A">
      <w:pPr>
        <w:pStyle w:val="Heading1"/>
      </w:pPr>
      <w:bookmarkStart w:id="1" w:name="_Toc140619499"/>
      <w:r w:rsidRPr="00F02589">
        <w:lastRenderedPageBreak/>
        <w:t>Method</w:t>
      </w:r>
      <w:r w:rsidR="00F02589">
        <w:t>:</w:t>
      </w:r>
      <w:r w:rsidR="0035749F" w:rsidRPr="00F02589">
        <w:t xml:space="preserve"> </w:t>
      </w:r>
      <w:bookmarkEnd w:id="1"/>
    </w:p>
    <w:p w14:paraId="5E62DBE5" w14:textId="77777777" w:rsidR="00821B00" w:rsidRDefault="00821B00"/>
    <w:p w14:paraId="348B8371" w14:textId="77777777" w:rsidR="009469D4" w:rsidRDefault="009469D4" w:rsidP="00237CDC">
      <w:pPr>
        <w:keepNext/>
        <w:jc w:val="center"/>
      </w:pPr>
      <w:r>
        <w:rPr>
          <w:noProof/>
          <w:lang w:eastAsia="en-GB"/>
        </w:rPr>
        <w:drawing>
          <wp:inline distT="0" distB="0" distL="0" distR="0" wp14:anchorId="51114DC2" wp14:editId="46E25111">
            <wp:extent cx="5105400" cy="2047875"/>
            <wp:effectExtent l="0" t="0" r="0" b="9525"/>
            <wp:docPr id="1856267818" name="Picture 2"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67818" name="Picture 2" descr="A diagram of a computer program&#10;&#10;Description automatically generated"/>
                    <pic:cNvPicPr/>
                  </pic:nvPicPr>
                  <pic:blipFill rotWithShape="1">
                    <a:blip r:embed="rId7">
                      <a:extLst>
                        <a:ext uri="{28A0092B-C50C-407E-A947-70E740481C1C}">
                          <a14:useLocalDpi xmlns:a14="http://schemas.microsoft.com/office/drawing/2010/main" val="0"/>
                        </a:ext>
                      </a:extLst>
                    </a:blip>
                    <a:srcRect t="25085" r="10924" b="20439"/>
                    <a:stretch/>
                  </pic:blipFill>
                  <pic:spPr bwMode="auto">
                    <a:xfrm>
                      <a:off x="0" y="0"/>
                      <a:ext cx="5105400" cy="2047875"/>
                    </a:xfrm>
                    <a:prstGeom prst="rect">
                      <a:avLst/>
                    </a:prstGeom>
                    <a:ln>
                      <a:noFill/>
                    </a:ln>
                    <a:extLst>
                      <a:ext uri="{53640926-AAD7-44D8-BBD7-CCE9431645EC}">
                        <a14:shadowObscured xmlns:a14="http://schemas.microsoft.com/office/drawing/2010/main"/>
                      </a:ext>
                    </a:extLst>
                  </pic:spPr>
                </pic:pic>
              </a:graphicData>
            </a:graphic>
          </wp:inline>
        </w:drawing>
      </w:r>
    </w:p>
    <w:p w14:paraId="0315D837" w14:textId="250A1EDD" w:rsidR="00F422EA" w:rsidRPr="009469D4" w:rsidRDefault="009469D4" w:rsidP="00DF289A">
      <w:pPr>
        <w:pStyle w:val="Caption"/>
        <w:outlineLvl w:val="1"/>
        <w:rPr>
          <w:color w:val="auto"/>
          <w:sz w:val="22"/>
        </w:rPr>
      </w:pPr>
      <w:bookmarkStart w:id="2" w:name="_Toc140619500"/>
      <w:r w:rsidRPr="009469D4">
        <w:rPr>
          <w:color w:val="auto"/>
          <w:sz w:val="22"/>
        </w:rPr>
        <w:t xml:space="preserve">Figure </w:t>
      </w:r>
      <w:r w:rsidRPr="009469D4">
        <w:rPr>
          <w:color w:val="auto"/>
          <w:sz w:val="22"/>
        </w:rPr>
        <w:fldChar w:fldCharType="begin"/>
      </w:r>
      <w:r w:rsidRPr="009469D4">
        <w:rPr>
          <w:color w:val="auto"/>
          <w:sz w:val="22"/>
        </w:rPr>
        <w:instrText xml:space="preserve"> SEQ Figure \* ARABIC </w:instrText>
      </w:r>
      <w:r w:rsidRPr="009469D4">
        <w:rPr>
          <w:color w:val="auto"/>
          <w:sz w:val="22"/>
        </w:rPr>
        <w:fldChar w:fldCharType="separate"/>
      </w:r>
      <w:r w:rsidR="00A80BEE">
        <w:rPr>
          <w:noProof/>
          <w:color w:val="auto"/>
          <w:sz w:val="22"/>
        </w:rPr>
        <w:t>1</w:t>
      </w:r>
      <w:r w:rsidRPr="009469D4">
        <w:rPr>
          <w:color w:val="auto"/>
          <w:sz w:val="22"/>
        </w:rPr>
        <w:fldChar w:fldCharType="end"/>
      </w:r>
      <w:r w:rsidRPr="009469D4">
        <w:rPr>
          <w:color w:val="auto"/>
          <w:sz w:val="22"/>
        </w:rPr>
        <w:t xml:space="preserve"> displays the Step input of the Simulink circuit, a negative feedback loops returns to the start of the PID controller post transfer function. The oscilloscope measured the step input, negative feedback, response after the PID controller, and the output of the system.</w:t>
      </w:r>
      <w:bookmarkEnd w:id="2"/>
      <w:r w:rsidRPr="009469D4">
        <w:rPr>
          <w:color w:val="auto"/>
          <w:sz w:val="22"/>
        </w:rPr>
        <w:t xml:space="preserve"> </w:t>
      </w:r>
    </w:p>
    <w:p w14:paraId="0858A9DB" w14:textId="119ABD55" w:rsidR="009469D4" w:rsidRDefault="009469D4" w:rsidP="009469D4">
      <w:pPr>
        <w:rPr>
          <w:noProof/>
          <w:lang w:eastAsia="en-GB"/>
        </w:rPr>
      </w:pPr>
    </w:p>
    <w:p w14:paraId="785E10E2" w14:textId="23D54269" w:rsidR="00821B00" w:rsidRDefault="00821B00" w:rsidP="009469D4">
      <w:pPr>
        <w:rPr>
          <w:noProof/>
          <w:lang w:eastAsia="en-GB"/>
        </w:rPr>
      </w:pPr>
      <w:r>
        <w:rPr>
          <w:noProof/>
          <w:lang w:eastAsia="en-GB"/>
        </w:rPr>
        <w:t>Using the MatLab plug in Simulink, a circuit was created in order to analyse the function of a PID controller, refer to figure one above. The transfer function was modified to the equasion that can be seen in figure 2 under the instruction of the class tutor.</w:t>
      </w:r>
    </w:p>
    <w:p w14:paraId="39EFDA3F" w14:textId="77777777" w:rsidR="009469D4" w:rsidRDefault="009469D4" w:rsidP="00237CDC">
      <w:pPr>
        <w:keepNext/>
        <w:jc w:val="center"/>
      </w:pPr>
      <w:r>
        <w:rPr>
          <w:noProof/>
          <w:lang w:eastAsia="en-GB"/>
        </w:rPr>
        <w:drawing>
          <wp:inline distT="0" distB="0" distL="0" distR="0" wp14:anchorId="09A98B89" wp14:editId="4EAA9F45">
            <wp:extent cx="3997381" cy="931984"/>
            <wp:effectExtent l="0" t="0" r="317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944" t="66028" r="40923" b="26834"/>
                    <a:stretch/>
                  </pic:blipFill>
                  <pic:spPr bwMode="auto">
                    <a:xfrm>
                      <a:off x="0" y="0"/>
                      <a:ext cx="4078771" cy="950960"/>
                    </a:xfrm>
                    <a:prstGeom prst="rect">
                      <a:avLst/>
                    </a:prstGeom>
                    <a:ln>
                      <a:noFill/>
                    </a:ln>
                    <a:extLst>
                      <a:ext uri="{53640926-AAD7-44D8-BBD7-CCE9431645EC}">
                        <a14:shadowObscured xmlns:a14="http://schemas.microsoft.com/office/drawing/2010/main"/>
                      </a:ext>
                    </a:extLst>
                  </pic:spPr>
                </pic:pic>
              </a:graphicData>
            </a:graphic>
          </wp:inline>
        </w:drawing>
      </w:r>
    </w:p>
    <w:p w14:paraId="5BDE2DD8" w14:textId="0BE4B5D7" w:rsidR="009469D4" w:rsidRPr="009469D4" w:rsidRDefault="009469D4" w:rsidP="00DF289A">
      <w:pPr>
        <w:pStyle w:val="Caption"/>
        <w:outlineLvl w:val="1"/>
        <w:rPr>
          <w:color w:val="auto"/>
          <w:sz w:val="22"/>
        </w:rPr>
      </w:pPr>
      <w:bookmarkStart w:id="3" w:name="_Toc140619501"/>
      <w:r w:rsidRPr="009469D4">
        <w:rPr>
          <w:color w:val="auto"/>
          <w:sz w:val="22"/>
        </w:rPr>
        <w:t xml:space="preserve">Figure </w:t>
      </w:r>
      <w:r w:rsidRPr="009469D4">
        <w:rPr>
          <w:color w:val="auto"/>
          <w:sz w:val="22"/>
        </w:rPr>
        <w:fldChar w:fldCharType="begin"/>
      </w:r>
      <w:r w:rsidRPr="009469D4">
        <w:rPr>
          <w:color w:val="auto"/>
          <w:sz w:val="22"/>
        </w:rPr>
        <w:instrText xml:space="preserve"> SEQ Figure \* ARABIC </w:instrText>
      </w:r>
      <w:r w:rsidRPr="009469D4">
        <w:rPr>
          <w:color w:val="auto"/>
          <w:sz w:val="22"/>
        </w:rPr>
        <w:fldChar w:fldCharType="separate"/>
      </w:r>
      <w:r w:rsidR="00A80BEE">
        <w:rPr>
          <w:noProof/>
          <w:color w:val="auto"/>
          <w:sz w:val="22"/>
        </w:rPr>
        <w:t>2</w:t>
      </w:r>
      <w:r w:rsidRPr="009469D4">
        <w:rPr>
          <w:color w:val="auto"/>
          <w:sz w:val="22"/>
        </w:rPr>
        <w:fldChar w:fldCharType="end"/>
      </w:r>
      <w:r w:rsidRPr="009469D4">
        <w:rPr>
          <w:color w:val="auto"/>
          <w:sz w:val="22"/>
        </w:rPr>
        <w:t xml:space="preserve">: displays the mathematical equation that </w:t>
      </w:r>
      <w:proofErr w:type="gramStart"/>
      <w:r w:rsidRPr="009469D4">
        <w:rPr>
          <w:color w:val="auto"/>
          <w:sz w:val="22"/>
        </w:rPr>
        <w:t>was input</w:t>
      </w:r>
      <w:proofErr w:type="gramEnd"/>
      <w:r w:rsidRPr="009469D4">
        <w:rPr>
          <w:color w:val="auto"/>
          <w:sz w:val="22"/>
        </w:rPr>
        <w:t xml:space="preserve"> into the Transfer function and this was throughout all of the simulation. This number derived from the Student ID number:  2113123.</w:t>
      </w:r>
      <w:bookmarkEnd w:id="3"/>
    </w:p>
    <w:p w14:paraId="687ADD35" w14:textId="379C6B20" w:rsidR="009469D4" w:rsidRDefault="009469D4" w:rsidP="009469D4"/>
    <w:p w14:paraId="06C68897" w14:textId="5C372A76" w:rsidR="009469D4" w:rsidRPr="009469D4" w:rsidRDefault="009469D4" w:rsidP="009469D4"/>
    <w:p w14:paraId="67B21651" w14:textId="276F7E40" w:rsidR="009469D4" w:rsidRDefault="009469D4"/>
    <w:p w14:paraId="4858C0DF" w14:textId="77777777" w:rsidR="009469D4" w:rsidRDefault="009469D4"/>
    <w:p w14:paraId="26C0786D" w14:textId="77F0E4CE" w:rsidR="00601D7A" w:rsidRDefault="00601D7A"/>
    <w:p w14:paraId="6F86B702" w14:textId="1E27B174" w:rsidR="00536A93" w:rsidRDefault="00536A93"/>
    <w:p w14:paraId="73CF6E01" w14:textId="77BC0569" w:rsidR="00536A93" w:rsidRDefault="00536A93"/>
    <w:p w14:paraId="03288077" w14:textId="43D4F753" w:rsidR="00536A93" w:rsidRDefault="00536A93"/>
    <w:p w14:paraId="5C20F76E" w14:textId="77C1245A" w:rsidR="00536A93" w:rsidRDefault="00536A93"/>
    <w:p w14:paraId="479C9864" w14:textId="5D8F0C5E" w:rsidR="00536A93" w:rsidRDefault="00536A93"/>
    <w:p w14:paraId="53DA5C65" w14:textId="77777777" w:rsidR="00536A93" w:rsidRDefault="00536A93"/>
    <w:p w14:paraId="4F539593" w14:textId="038C6508" w:rsidR="00536A93" w:rsidRDefault="00601D7A" w:rsidP="006741F3">
      <w:pPr>
        <w:pStyle w:val="Heading1"/>
      </w:pPr>
      <w:bookmarkStart w:id="4" w:name="_Toc140619502"/>
      <w:r w:rsidRPr="00DF289A">
        <w:lastRenderedPageBreak/>
        <w:t>Results</w:t>
      </w:r>
      <w:r w:rsidR="00DF289A">
        <w:t>:</w:t>
      </w:r>
      <w:bookmarkEnd w:id="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8"/>
        <w:gridCol w:w="23"/>
        <w:gridCol w:w="4485"/>
      </w:tblGrid>
      <w:tr w:rsidR="006B6928" w14:paraId="2C7D49D4" w14:textId="77777777" w:rsidTr="006B6928">
        <w:tc>
          <w:tcPr>
            <w:tcW w:w="4531" w:type="dxa"/>
            <w:gridSpan w:val="2"/>
          </w:tcPr>
          <w:p w14:paraId="342CBB68" w14:textId="47BC5F69" w:rsidR="006B6928" w:rsidRDefault="006B6928">
            <w:r>
              <w:rPr>
                <w:noProof/>
                <w:lang w:eastAsia="en-GB"/>
              </w:rPr>
              <w:drawing>
                <wp:inline distT="0" distB="0" distL="0" distR="0" wp14:anchorId="20A508CD" wp14:editId="16B67814">
                  <wp:extent cx="2838450" cy="2024274"/>
                  <wp:effectExtent l="0" t="0" r="0" b="0"/>
                  <wp:docPr id="529270500" name="Picture 7"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70500" name="Picture 7" descr="A graph with blue lin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19141" cy="2081820"/>
                          </a:xfrm>
                          <a:prstGeom prst="rect">
                            <a:avLst/>
                          </a:prstGeom>
                        </pic:spPr>
                      </pic:pic>
                    </a:graphicData>
                  </a:graphic>
                </wp:inline>
              </w:drawing>
            </w:r>
          </w:p>
        </w:tc>
        <w:tc>
          <w:tcPr>
            <w:tcW w:w="4485" w:type="dxa"/>
          </w:tcPr>
          <w:p w14:paraId="331E4D03" w14:textId="5C97F89C" w:rsidR="006B6928" w:rsidRDefault="006B6928">
            <w:r>
              <w:rPr>
                <w:noProof/>
                <w:lang w:eastAsia="en-GB"/>
              </w:rPr>
              <w:drawing>
                <wp:inline distT="0" distB="0" distL="0" distR="0" wp14:anchorId="4D2970B5" wp14:editId="60E6DD47">
                  <wp:extent cx="2939343" cy="2009775"/>
                  <wp:effectExtent l="0" t="0" r="0" b="0"/>
                  <wp:docPr id="1322764992" name="Picture 5"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764992" name="Picture 5" descr="A graph with a line&#10;&#10;Description automatically generated"/>
                          <pic:cNvPicPr/>
                        </pic:nvPicPr>
                        <pic:blipFill rotWithShape="1">
                          <a:blip r:embed="rId10" cstate="print">
                            <a:extLst>
                              <a:ext uri="{28A0092B-C50C-407E-A947-70E740481C1C}">
                                <a14:useLocalDpi xmlns:a14="http://schemas.microsoft.com/office/drawing/2010/main" val="0"/>
                              </a:ext>
                            </a:extLst>
                          </a:blip>
                          <a:srcRect l="689"/>
                          <a:stretch/>
                        </pic:blipFill>
                        <pic:spPr bwMode="auto">
                          <a:xfrm>
                            <a:off x="0" y="0"/>
                            <a:ext cx="3010642" cy="2058525"/>
                          </a:xfrm>
                          <a:prstGeom prst="rect">
                            <a:avLst/>
                          </a:prstGeom>
                          <a:ln>
                            <a:noFill/>
                          </a:ln>
                          <a:extLst>
                            <a:ext uri="{53640926-AAD7-44D8-BBD7-CCE9431645EC}">
                              <a14:shadowObscured xmlns:a14="http://schemas.microsoft.com/office/drawing/2010/main"/>
                            </a:ext>
                          </a:extLst>
                        </pic:spPr>
                      </pic:pic>
                    </a:graphicData>
                  </a:graphic>
                </wp:inline>
              </w:drawing>
            </w:r>
          </w:p>
        </w:tc>
      </w:tr>
      <w:tr w:rsidR="006B6928" w14:paraId="09EBD3CC" w14:textId="77777777" w:rsidTr="006B6928">
        <w:tc>
          <w:tcPr>
            <w:tcW w:w="9016" w:type="dxa"/>
            <w:gridSpan w:val="3"/>
          </w:tcPr>
          <w:p w14:paraId="1BBB22DC" w14:textId="77777777" w:rsidR="006B6928" w:rsidRDefault="006B6928" w:rsidP="00DF289A">
            <w:pPr>
              <w:keepNext/>
              <w:outlineLvl w:val="1"/>
            </w:pPr>
            <w:bookmarkStart w:id="5" w:name="_Toc140619503"/>
            <w:r>
              <w:rPr>
                <w:noProof/>
                <w:lang w:eastAsia="en-GB"/>
              </w:rPr>
              <w:drawing>
                <wp:inline distT="0" distB="0" distL="0" distR="0" wp14:anchorId="0575A7AB" wp14:editId="230992C5">
                  <wp:extent cx="5667188" cy="2971800"/>
                  <wp:effectExtent l="0" t="0" r="0" b="0"/>
                  <wp:docPr id="1428457482" name="Picture 4"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57482" name="Picture 4" descr="A graph with a 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09187" cy="3098701"/>
                          </a:xfrm>
                          <a:prstGeom prst="rect">
                            <a:avLst/>
                          </a:prstGeom>
                        </pic:spPr>
                      </pic:pic>
                    </a:graphicData>
                  </a:graphic>
                </wp:inline>
              </w:drawing>
            </w:r>
            <w:bookmarkEnd w:id="5"/>
          </w:p>
          <w:p w14:paraId="79B0AD0D" w14:textId="2A61B4CC" w:rsidR="006B6928" w:rsidRDefault="006B6928" w:rsidP="00DF289A">
            <w:pPr>
              <w:pStyle w:val="Caption"/>
              <w:outlineLvl w:val="1"/>
            </w:pPr>
            <w:bookmarkStart w:id="6" w:name="_Toc140619504"/>
            <w:r w:rsidRPr="00BC2946">
              <w:rPr>
                <w:sz w:val="22"/>
              </w:rPr>
              <w:t xml:space="preserve">Figure </w:t>
            </w:r>
            <w:r w:rsidRPr="00BC2946">
              <w:rPr>
                <w:sz w:val="22"/>
              </w:rPr>
              <w:fldChar w:fldCharType="begin"/>
            </w:r>
            <w:r w:rsidRPr="00BC2946">
              <w:rPr>
                <w:sz w:val="22"/>
              </w:rPr>
              <w:instrText xml:space="preserve"> SEQ Figure \* ARABIC </w:instrText>
            </w:r>
            <w:r w:rsidRPr="00BC2946">
              <w:rPr>
                <w:sz w:val="22"/>
              </w:rPr>
              <w:fldChar w:fldCharType="separate"/>
            </w:r>
            <w:r w:rsidR="00A80BEE">
              <w:rPr>
                <w:noProof/>
                <w:sz w:val="22"/>
              </w:rPr>
              <w:t>3</w:t>
            </w:r>
            <w:r w:rsidRPr="00BC2946">
              <w:rPr>
                <w:sz w:val="22"/>
              </w:rPr>
              <w:fldChar w:fldCharType="end"/>
            </w:r>
            <w:r w:rsidRPr="00BC2946">
              <w:rPr>
                <w:sz w:val="22"/>
              </w:rPr>
              <w:t>: displays the PID amplitude response in relation to tuning effects, Top Left displays the PID prior to any tuning, Top Right displays the PID response to initial tuning, Bottom middle displays the PID response in relation to refined tuning in relation to the transfer function</w:t>
            </w:r>
            <w:r w:rsidR="00BC2946">
              <w:rPr>
                <w:sz w:val="22"/>
              </w:rPr>
              <w:t>.</w:t>
            </w:r>
            <w:bookmarkEnd w:id="6"/>
          </w:p>
        </w:tc>
      </w:tr>
      <w:tr w:rsidR="00BC2946" w14:paraId="57978CF5" w14:textId="77777777" w:rsidTr="00BC2946">
        <w:tc>
          <w:tcPr>
            <w:tcW w:w="4508" w:type="dxa"/>
          </w:tcPr>
          <w:p w14:paraId="73352C83" w14:textId="39B14B28" w:rsidR="00BC2946" w:rsidRDefault="00BC2946" w:rsidP="00A80BEE">
            <w:pPr>
              <w:keepNext/>
            </w:pPr>
            <w:r>
              <w:rPr>
                <w:noProof/>
                <w:lang w:eastAsia="en-GB"/>
              </w:rPr>
              <w:drawing>
                <wp:inline distT="0" distB="0" distL="0" distR="0" wp14:anchorId="24953BB3" wp14:editId="1ECD8216">
                  <wp:extent cx="2628017" cy="2468880"/>
                  <wp:effectExtent l="0" t="0" r="1270" b="7620"/>
                  <wp:docPr id="2573510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5104" name="Picture 6"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t="6556" b="9732"/>
                          <a:stretch/>
                        </pic:blipFill>
                        <pic:spPr bwMode="auto">
                          <a:xfrm>
                            <a:off x="0" y="0"/>
                            <a:ext cx="2686528" cy="2523848"/>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gridSpan w:val="2"/>
          </w:tcPr>
          <w:p w14:paraId="59F99A0B" w14:textId="0101200C" w:rsidR="00BC2946" w:rsidRDefault="00BC2946">
            <w:r>
              <w:rPr>
                <w:noProof/>
                <w:lang w:eastAsia="en-GB"/>
              </w:rPr>
              <w:drawing>
                <wp:inline distT="0" distB="0" distL="0" distR="0" wp14:anchorId="2337113A" wp14:editId="1D2015F2">
                  <wp:extent cx="2536509" cy="2484120"/>
                  <wp:effectExtent l="0" t="0" r="0" b="0"/>
                  <wp:docPr id="1428604735"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604735" name="Picture 8"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64632" cy="2511662"/>
                          </a:xfrm>
                          <a:prstGeom prst="rect">
                            <a:avLst/>
                          </a:prstGeom>
                        </pic:spPr>
                      </pic:pic>
                    </a:graphicData>
                  </a:graphic>
                </wp:inline>
              </w:drawing>
            </w:r>
          </w:p>
        </w:tc>
      </w:tr>
      <w:tr w:rsidR="00A80BEE" w14:paraId="0C52EB43" w14:textId="77777777" w:rsidTr="00447246">
        <w:tc>
          <w:tcPr>
            <w:tcW w:w="9016" w:type="dxa"/>
            <w:gridSpan w:val="3"/>
          </w:tcPr>
          <w:p w14:paraId="10FE14F0" w14:textId="1356561E" w:rsidR="00A80BEE" w:rsidRPr="000B598A" w:rsidRDefault="00A80BEE" w:rsidP="00DF289A">
            <w:pPr>
              <w:pStyle w:val="Caption"/>
              <w:outlineLvl w:val="1"/>
              <w:rPr>
                <w:i w:val="0"/>
                <w:sz w:val="22"/>
              </w:rPr>
            </w:pPr>
            <w:bookmarkStart w:id="7" w:name="_Toc140619505"/>
            <w:r w:rsidRPr="000B598A">
              <w:rPr>
                <w:sz w:val="22"/>
              </w:rPr>
              <w:t>Figure 4: displays the PID tuning values, Left displays the PID response from initial tuning, whereas the left shows the PID response, after tuning in response to the transfer function.</w:t>
            </w:r>
            <w:bookmarkEnd w:id="7"/>
            <w:r w:rsidRPr="000B598A">
              <w:rPr>
                <w:sz w:val="22"/>
              </w:rPr>
              <w:t xml:space="preserve"> </w:t>
            </w:r>
          </w:p>
          <w:p w14:paraId="21B3DDDB" w14:textId="05039EF4" w:rsidR="00A80BEE" w:rsidRPr="00A80BEE" w:rsidRDefault="00A80BEE" w:rsidP="00DF289A">
            <w:pPr>
              <w:outlineLvl w:val="1"/>
              <w:rPr>
                <w:i/>
                <w:noProof/>
                <w:lang w:eastAsia="en-GB"/>
              </w:rPr>
            </w:pPr>
          </w:p>
        </w:tc>
      </w:tr>
    </w:tbl>
    <w:p w14:paraId="49B07D2B" w14:textId="5DDCC75C" w:rsidR="006741F3" w:rsidRDefault="006741F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6741F3" w14:paraId="7429C3DF" w14:textId="77777777" w:rsidTr="006741F3">
        <w:tc>
          <w:tcPr>
            <w:tcW w:w="4508" w:type="dxa"/>
          </w:tcPr>
          <w:p w14:paraId="1F25D072" w14:textId="777909E6" w:rsidR="00DF289A" w:rsidRDefault="006741F3">
            <w:r>
              <w:rPr>
                <w:noProof/>
                <w:lang w:eastAsia="en-GB"/>
              </w:rPr>
              <w:drawing>
                <wp:inline distT="0" distB="0" distL="0" distR="0" wp14:anchorId="797DAA8C" wp14:editId="6C28EC44">
                  <wp:extent cx="2802006" cy="2659380"/>
                  <wp:effectExtent l="0" t="0" r="0" b="7620"/>
                  <wp:docPr id="958297949"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297949" name="Picture 10"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r="1617"/>
                          <a:stretch/>
                        </pic:blipFill>
                        <pic:spPr bwMode="auto">
                          <a:xfrm>
                            <a:off x="0" y="0"/>
                            <a:ext cx="2802006" cy="2659380"/>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08BA7511" w14:textId="2C7C9BBF" w:rsidR="00DF289A" w:rsidRDefault="006741F3">
            <w:r>
              <w:rPr>
                <w:noProof/>
                <w:lang w:eastAsia="en-GB"/>
              </w:rPr>
              <w:drawing>
                <wp:inline distT="0" distB="0" distL="0" distR="0" wp14:anchorId="436FCB00" wp14:editId="727373E8">
                  <wp:extent cx="2795289" cy="2657475"/>
                  <wp:effectExtent l="0" t="0" r="5080" b="0"/>
                  <wp:docPr id="347311421" name="Picture 1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311421" name="Picture 11" descr="A screenshot of a graph&#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8958" cy="2679977"/>
                          </a:xfrm>
                          <a:prstGeom prst="rect">
                            <a:avLst/>
                          </a:prstGeom>
                        </pic:spPr>
                      </pic:pic>
                    </a:graphicData>
                  </a:graphic>
                </wp:inline>
              </w:drawing>
            </w:r>
          </w:p>
        </w:tc>
      </w:tr>
      <w:tr w:rsidR="006741F3" w14:paraId="64F9CF73" w14:textId="77777777" w:rsidTr="006741F3">
        <w:tc>
          <w:tcPr>
            <w:tcW w:w="4508" w:type="dxa"/>
          </w:tcPr>
          <w:p w14:paraId="014C32C8" w14:textId="155A4265" w:rsidR="00DF289A" w:rsidRDefault="006741F3">
            <w:r>
              <w:rPr>
                <w:noProof/>
                <w:lang w:eastAsia="en-GB"/>
              </w:rPr>
              <w:drawing>
                <wp:inline distT="0" distB="0" distL="0" distR="0" wp14:anchorId="42B1E4B3" wp14:editId="186634F7">
                  <wp:extent cx="2811961" cy="3368040"/>
                  <wp:effectExtent l="0" t="0" r="7620" b="3810"/>
                  <wp:docPr id="1538446365" name="Picture 1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46365" name="Picture 13" descr="A screenshot of a graph&#10;&#10;Description automatically generated"/>
                          <pic:cNvPicPr/>
                        </pic:nvPicPr>
                        <pic:blipFill rotWithShape="1">
                          <a:blip r:embed="rId16">
                            <a:extLst>
                              <a:ext uri="{28A0092B-C50C-407E-A947-70E740481C1C}">
                                <a14:useLocalDpi xmlns:a14="http://schemas.microsoft.com/office/drawing/2010/main" val="0"/>
                              </a:ext>
                            </a:extLst>
                          </a:blip>
                          <a:srcRect t="24116"/>
                          <a:stretch/>
                        </pic:blipFill>
                        <pic:spPr bwMode="auto">
                          <a:xfrm>
                            <a:off x="0" y="0"/>
                            <a:ext cx="2863353" cy="3429595"/>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6344E45E" w14:textId="0EE3EC13" w:rsidR="00DF289A" w:rsidRDefault="006741F3">
            <w:r>
              <w:rPr>
                <w:noProof/>
                <w:lang w:eastAsia="en-GB"/>
              </w:rPr>
              <w:drawing>
                <wp:inline distT="0" distB="0" distL="0" distR="0" wp14:anchorId="58E45BEF" wp14:editId="06D077C7">
                  <wp:extent cx="2817256" cy="3375933"/>
                  <wp:effectExtent l="0" t="0" r="2540" b="0"/>
                  <wp:docPr id="454319734"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19734" name="Picture 12"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t="24046"/>
                          <a:stretch/>
                        </pic:blipFill>
                        <pic:spPr bwMode="auto">
                          <a:xfrm>
                            <a:off x="0" y="0"/>
                            <a:ext cx="2817256" cy="3375933"/>
                          </a:xfrm>
                          <a:prstGeom prst="rect">
                            <a:avLst/>
                          </a:prstGeom>
                          <a:ln>
                            <a:noFill/>
                          </a:ln>
                          <a:extLst>
                            <a:ext uri="{53640926-AAD7-44D8-BBD7-CCE9431645EC}">
                              <a14:shadowObscured xmlns:a14="http://schemas.microsoft.com/office/drawing/2010/main"/>
                            </a:ext>
                          </a:extLst>
                        </pic:spPr>
                      </pic:pic>
                    </a:graphicData>
                  </a:graphic>
                </wp:inline>
              </w:drawing>
            </w:r>
          </w:p>
        </w:tc>
      </w:tr>
      <w:tr w:rsidR="00536A93" w14:paraId="781C273C" w14:textId="77777777" w:rsidTr="006741F3">
        <w:tc>
          <w:tcPr>
            <w:tcW w:w="9016" w:type="dxa"/>
            <w:gridSpan w:val="2"/>
          </w:tcPr>
          <w:p w14:paraId="4FD34C1F" w14:textId="6F18999E" w:rsidR="00536A93" w:rsidRDefault="00536A93"/>
        </w:tc>
      </w:tr>
    </w:tbl>
    <w:p w14:paraId="688E366F" w14:textId="15F29C8B" w:rsidR="00AC6173" w:rsidRPr="000B598A" w:rsidRDefault="007D38CE" w:rsidP="007D38CE">
      <w:pPr>
        <w:pStyle w:val="Heading2"/>
        <w:rPr>
          <w:rFonts w:asciiTheme="minorHAnsi" w:hAnsiTheme="minorHAnsi" w:cstheme="minorHAnsi"/>
          <w:color w:val="auto"/>
          <w:sz w:val="22"/>
        </w:rPr>
      </w:pPr>
      <w:bookmarkStart w:id="8" w:name="_Toc140619506"/>
      <w:r w:rsidRPr="000B598A">
        <w:rPr>
          <w:rFonts w:asciiTheme="minorHAnsi" w:hAnsiTheme="minorHAnsi" w:cstheme="minorHAnsi"/>
          <w:color w:val="auto"/>
          <w:sz w:val="22"/>
        </w:rPr>
        <w:t xml:space="preserve">Figure 5: Displays the amplitude response in relation to time, measurements </w:t>
      </w:r>
      <w:proofErr w:type="gramStart"/>
      <w:r w:rsidRPr="000B598A">
        <w:rPr>
          <w:rFonts w:asciiTheme="minorHAnsi" w:hAnsiTheme="minorHAnsi" w:cstheme="minorHAnsi"/>
          <w:color w:val="auto"/>
          <w:sz w:val="22"/>
        </w:rPr>
        <w:t>were taken</w:t>
      </w:r>
      <w:proofErr w:type="gramEnd"/>
      <w:r w:rsidRPr="000B598A">
        <w:rPr>
          <w:rFonts w:asciiTheme="minorHAnsi" w:hAnsiTheme="minorHAnsi" w:cstheme="minorHAnsi"/>
          <w:color w:val="auto"/>
          <w:sz w:val="22"/>
        </w:rPr>
        <w:t xml:space="preserve"> from the input source, after the PID controller, after transfer function, the negative feedback loop. Top left displays the effects on the circuit after initial and final tuning, Top right displays the effects after making adjustments to the PID controller without tuning, bottom left shows the effect on the circuit without any tuning or alterations to the PID controller. Bottom right displays the effect on the circuit by just tuning the PID without solving the transfer function.</w:t>
      </w:r>
      <w:bookmarkEnd w:id="8"/>
      <w:r w:rsidRPr="000B598A">
        <w:rPr>
          <w:rFonts w:asciiTheme="minorHAnsi" w:hAnsiTheme="minorHAnsi" w:cstheme="minorHAnsi"/>
          <w:color w:val="auto"/>
          <w:sz w:val="22"/>
        </w:rPr>
        <w:t xml:space="preserve"> </w:t>
      </w:r>
    </w:p>
    <w:p w14:paraId="009FD6B6" w14:textId="4C105F1C" w:rsidR="009E787F" w:rsidRDefault="009E787F"/>
    <w:p w14:paraId="2B1D850C" w14:textId="77777777" w:rsidR="000B598A" w:rsidRDefault="000B598A"/>
    <w:p w14:paraId="4D2E50E7" w14:textId="72046F83" w:rsidR="00A53E93" w:rsidRDefault="00A53E93"/>
    <w:p w14:paraId="302D7DC9" w14:textId="272185A2" w:rsidR="00601D7A" w:rsidRDefault="00601D7A" w:rsidP="00DF289A">
      <w:pPr>
        <w:pStyle w:val="Heading1"/>
      </w:pPr>
      <w:bookmarkStart w:id="9" w:name="_Toc140619507"/>
      <w:r w:rsidRPr="00F02589">
        <w:lastRenderedPageBreak/>
        <w:t>Discussion</w:t>
      </w:r>
      <w:r w:rsidR="00F02589">
        <w:t>:</w:t>
      </w:r>
      <w:r w:rsidR="00482956">
        <w:t xml:space="preserve"> </w:t>
      </w:r>
      <w:bookmarkEnd w:id="9"/>
    </w:p>
    <w:p w14:paraId="29409D68" w14:textId="6C7B55AE" w:rsidR="00601D7A" w:rsidRDefault="00601D7A"/>
    <w:p w14:paraId="0DF4F08E" w14:textId="4DA2FFCA" w:rsidR="00F422EA" w:rsidRDefault="00B27DC3" w:rsidP="007D38CE">
      <w:pPr>
        <w:spacing w:line="360" w:lineRule="auto"/>
        <w:ind w:firstLine="720"/>
      </w:pPr>
      <w:r>
        <w:t xml:space="preserve">Results shows that this circuit </w:t>
      </w:r>
      <w:proofErr w:type="gramStart"/>
      <w:r>
        <w:t>has been tuned</w:t>
      </w:r>
      <w:proofErr w:type="gramEnd"/>
      <w:r>
        <w:t xml:space="preserve"> to a certain optimum, as can be seen in figure three, the response time in relation to amplitude reduced significantly, producing a </w:t>
      </w:r>
      <w:r w:rsidR="00600C36">
        <w:t>smoother</w:t>
      </w:r>
      <w:r>
        <w:t xml:space="preserve"> transition to a ramped state. </w:t>
      </w:r>
      <w:proofErr w:type="gramStart"/>
      <w:r>
        <w:t>As a result</w:t>
      </w:r>
      <w:proofErr w:type="gramEnd"/>
      <w:r>
        <w:t xml:space="preserve"> of tuning the P</w:t>
      </w:r>
      <w:r w:rsidR="00600C36">
        <w:t xml:space="preserve">ID it can be seen that interference was removed from the circuit, further refinements to tuning better increased the block response in relation to amplitude and time. This indicates that there will be smoother actuation of downstream components within this system. Furthermore, by smoothening the response of the PID much more accurate actuations can be </w:t>
      </w:r>
      <w:proofErr w:type="gramStart"/>
      <w:r w:rsidR="00600C36">
        <w:t>achiev</w:t>
      </w:r>
      <w:r w:rsidR="00C71252">
        <w:t xml:space="preserve">ed as this becomes predictable </w:t>
      </w:r>
      <w:sdt>
        <w:sdtPr>
          <w:id w:val="137459709"/>
          <w:citation/>
        </w:sdtPr>
        <w:sdtContent>
          <w:proofErr w:type="gramEnd"/>
          <w:r w:rsidR="00C71252">
            <w:fldChar w:fldCharType="begin"/>
          </w:r>
          <w:r w:rsidR="00C71252">
            <w:instrText xml:space="preserve"> CITATION Kha18 \l 2057 </w:instrText>
          </w:r>
          <w:r w:rsidR="00C71252">
            <w:fldChar w:fldCharType="separate"/>
          </w:r>
          <w:r w:rsidR="005A2A43" w:rsidRPr="005A2A43">
            <w:rPr>
              <w:noProof/>
            </w:rPr>
            <w:t>[14]</w:t>
          </w:r>
          <w:r w:rsidR="00C71252">
            <w:fldChar w:fldCharType="end"/>
          </w:r>
        </w:sdtContent>
      </w:sdt>
      <w:r w:rsidR="00600C36">
        <w:t xml:space="preserve">. When comparing this to the response measured by the oscilloscope it </w:t>
      </w:r>
      <w:proofErr w:type="gramStart"/>
      <w:r w:rsidR="00600C36">
        <w:t>can be seen</w:t>
      </w:r>
      <w:proofErr w:type="gramEnd"/>
      <w:r w:rsidR="00600C36">
        <w:t xml:space="preserve"> that tuning the PID greatly reduces sharpness generated by interference from the feedback loop. By removing this </w:t>
      </w:r>
      <w:r w:rsidR="000B598A">
        <w:t>interference,</w:t>
      </w:r>
      <w:r w:rsidR="00600C36">
        <w:t xml:space="preserve"> it </w:t>
      </w:r>
      <w:proofErr w:type="gramStart"/>
      <w:r w:rsidR="00600C36">
        <w:t>can be established</w:t>
      </w:r>
      <w:proofErr w:type="gramEnd"/>
      <w:r w:rsidR="00600C36">
        <w:t xml:space="preserve"> that finer and more accurate actuations can be achieved</w:t>
      </w:r>
      <w:r w:rsidR="00C71252">
        <w:t xml:space="preserve"> </w:t>
      </w:r>
      <w:sdt>
        <w:sdtPr>
          <w:id w:val="845298131"/>
          <w:citation/>
        </w:sdtPr>
        <w:sdtContent>
          <w:r w:rsidR="00C71252">
            <w:fldChar w:fldCharType="begin"/>
          </w:r>
          <w:r w:rsidR="00C71252">
            <w:instrText xml:space="preserve"> CITATION Qin12 \l 2057 </w:instrText>
          </w:r>
          <w:r w:rsidR="00C71252">
            <w:fldChar w:fldCharType="separate"/>
          </w:r>
          <w:r w:rsidR="005A2A43" w:rsidRPr="005A2A43">
            <w:rPr>
              <w:noProof/>
            </w:rPr>
            <w:t>[15]</w:t>
          </w:r>
          <w:r w:rsidR="00C71252">
            <w:fldChar w:fldCharType="end"/>
          </w:r>
        </w:sdtContent>
      </w:sdt>
      <w:r w:rsidR="007D38CE">
        <w:t>.</w:t>
      </w:r>
      <w:r w:rsidR="000B598A">
        <w:t xml:space="preserve"> By introducing the transfer function into this circuit it can be established how the system would perform under load, as a result filters can be tailor designed and inserted into this circuit to reduce interference, and noise, creating a mu</w:t>
      </w:r>
      <w:r w:rsidR="00447E1A">
        <w:t xml:space="preserve">ch more stable system response </w:t>
      </w:r>
      <w:sdt>
        <w:sdtPr>
          <w:id w:val="-1673709229"/>
          <w:citation/>
        </w:sdtPr>
        <w:sdtContent>
          <w:r w:rsidR="00447E1A">
            <w:fldChar w:fldCharType="begin"/>
          </w:r>
          <w:r w:rsidR="00447E1A">
            <w:instrText xml:space="preserve"> CITATION Bre11 \l 2057 </w:instrText>
          </w:r>
          <w:r w:rsidR="00447E1A">
            <w:fldChar w:fldCharType="separate"/>
          </w:r>
          <w:r w:rsidR="005A2A43" w:rsidRPr="005A2A43">
            <w:rPr>
              <w:noProof/>
            </w:rPr>
            <w:t>[16]</w:t>
          </w:r>
          <w:r w:rsidR="00447E1A">
            <w:fldChar w:fldCharType="end"/>
          </w:r>
        </w:sdtContent>
      </w:sdt>
      <w:r w:rsidR="000B598A">
        <w:t xml:space="preserve">. </w:t>
      </w:r>
    </w:p>
    <w:p w14:paraId="0D0BF9B6" w14:textId="0F7B07D5" w:rsidR="00E5442C" w:rsidRDefault="00E5442C" w:rsidP="00DD5164">
      <w:pPr>
        <w:spacing w:line="360" w:lineRule="auto"/>
        <w:ind w:firstLine="720"/>
      </w:pPr>
      <w:r>
        <w:t xml:space="preserve">For the requirements of this report, a transfer function </w:t>
      </w:r>
      <w:proofErr w:type="gramStart"/>
      <w:r>
        <w:t>was implemented</w:t>
      </w:r>
      <w:proofErr w:type="gramEnd"/>
      <w:r>
        <w:t xml:space="preserve"> to</w:t>
      </w:r>
      <w:r w:rsidR="008907EB">
        <w:t xml:space="preserve"> simulate the load of a system, whilst also serving as a means of</w:t>
      </w:r>
      <w:r>
        <w:t xml:space="preserve"> tun</w:t>
      </w:r>
      <w:r w:rsidR="008907EB">
        <w:t>ing</w:t>
      </w:r>
      <w:r>
        <w:t xml:space="preserve"> the PID controller</w:t>
      </w:r>
      <w:r w:rsidR="008907EB">
        <w:t xml:space="preserve"> in response the negative feedback. T</w:t>
      </w:r>
      <w:r>
        <w:t xml:space="preserve">he provision of a mathematical representation of the relationship between the input and the output </w:t>
      </w:r>
      <w:r w:rsidR="001D1DD1">
        <w:t>signal, the dynamics of the system and associated behaviours</w:t>
      </w:r>
      <w:r w:rsidR="00FE790A">
        <w:t xml:space="preserve"> from feedback can be assessed </w:t>
      </w:r>
      <w:sdt>
        <w:sdtPr>
          <w:id w:val="731514748"/>
          <w:citation/>
        </w:sdtPr>
        <w:sdtContent>
          <w:r w:rsidR="00FE790A">
            <w:fldChar w:fldCharType="begin"/>
          </w:r>
          <w:r w:rsidR="00FE790A">
            <w:instrText xml:space="preserve"> CITATION Ram04 \l 2057 </w:instrText>
          </w:r>
          <w:r w:rsidR="00FE790A">
            <w:fldChar w:fldCharType="separate"/>
          </w:r>
          <w:r w:rsidR="005A2A43" w:rsidRPr="005A2A43">
            <w:rPr>
              <w:noProof/>
            </w:rPr>
            <w:t>[17]</w:t>
          </w:r>
          <w:r w:rsidR="00FE790A">
            <w:fldChar w:fldCharType="end"/>
          </w:r>
        </w:sdtContent>
      </w:sdt>
      <w:sdt>
        <w:sdtPr>
          <w:id w:val="-1887791495"/>
          <w:citation/>
        </w:sdtPr>
        <w:sdtContent>
          <w:r w:rsidR="00FE790A">
            <w:fldChar w:fldCharType="begin"/>
          </w:r>
          <w:r w:rsidR="00FE790A">
            <w:instrText xml:space="preserve"> CITATION Ste94 \l 2057 </w:instrText>
          </w:r>
          <w:r w:rsidR="00FE790A">
            <w:fldChar w:fldCharType="separate"/>
          </w:r>
          <w:r w:rsidR="005A2A43">
            <w:rPr>
              <w:noProof/>
            </w:rPr>
            <w:t xml:space="preserve"> </w:t>
          </w:r>
          <w:r w:rsidR="005A2A43" w:rsidRPr="005A2A43">
            <w:rPr>
              <w:noProof/>
            </w:rPr>
            <w:t>[18]</w:t>
          </w:r>
          <w:r w:rsidR="00FE790A">
            <w:fldChar w:fldCharType="end"/>
          </w:r>
        </w:sdtContent>
      </w:sdt>
      <w:r w:rsidR="001D1DD1">
        <w:t>. Furthermore by introducing a transfer function into the scope of this study an understanding of the systems stability could be assessed through the analysis of poles</w:t>
      </w:r>
      <w:r w:rsidR="00FE790A">
        <w:t xml:space="preserve"> and zeros </w:t>
      </w:r>
      <w:sdt>
        <w:sdtPr>
          <w:id w:val="-166559169"/>
          <w:citation/>
        </w:sdtPr>
        <w:sdtContent>
          <w:r w:rsidR="00FE790A">
            <w:fldChar w:fldCharType="begin"/>
          </w:r>
          <w:r w:rsidR="00FE790A">
            <w:instrText xml:space="preserve"> CITATION Moh17 \l 2057 </w:instrText>
          </w:r>
          <w:r w:rsidR="00FE790A">
            <w:fldChar w:fldCharType="separate"/>
          </w:r>
          <w:r w:rsidR="005A2A43" w:rsidRPr="005A2A43">
            <w:rPr>
              <w:noProof/>
            </w:rPr>
            <w:t>[19]</w:t>
          </w:r>
          <w:r w:rsidR="00FE790A">
            <w:fldChar w:fldCharType="end"/>
          </w:r>
        </w:sdtContent>
      </w:sdt>
      <w:r w:rsidR="001D1DD1">
        <w:t xml:space="preserve">. It is important to note that further studies of this nature should also include Bode and </w:t>
      </w:r>
      <w:proofErr w:type="spellStart"/>
      <w:r w:rsidR="001D1DD1">
        <w:t>Nynquist</w:t>
      </w:r>
      <w:proofErr w:type="spellEnd"/>
      <w:r w:rsidR="001D1DD1">
        <w:t xml:space="preserve"> plots, as this would give greater insight into the systems stability, frequency response, gain and resonant frequencies. Understanding these key elements also allows for the significant reduct</w:t>
      </w:r>
      <w:r w:rsidR="00FE790A">
        <w:t xml:space="preserve">ions to external noise factors </w:t>
      </w:r>
      <w:sdt>
        <w:sdtPr>
          <w:id w:val="597836469"/>
          <w:citation/>
        </w:sdtPr>
        <w:sdtContent>
          <w:r w:rsidR="00FE790A">
            <w:fldChar w:fldCharType="begin"/>
          </w:r>
          <w:r w:rsidR="00FE790A">
            <w:instrText xml:space="preserve"> CITATION Dou89 \l 2057 </w:instrText>
          </w:r>
          <w:r w:rsidR="00FE790A">
            <w:fldChar w:fldCharType="separate"/>
          </w:r>
          <w:r w:rsidR="005A2A43" w:rsidRPr="005A2A43">
            <w:rPr>
              <w:noProof/>
            </w:rPr>
            <w:t>[20]</w:t>
          </w:r>
          <w:r w:rsidR="00FE790A">
            <w:fldChar w:fldCharType="end"/>
          </w:r>
        </w:sdtContent>
      </w:sdt>
      <w:r w:rsidR="001D1DD1">
        <w:t xml:space="preserve">. </w:t>
      </w:r>
      <w:r w:rsidR="00304B2B">
        <w:t xml:space="preserve">Despite transfer functions providing a very effective means of estimating the tuning parameters of a PID controller there are practical considerations to </w:t>
      </w:r>
      <w:proofErr w:type="gramStart"/>
      <w:r w:rsidR="00304B2B">
        <w:t>be made</w:t>
      </w:r>
      <w:proofErr w:type="gramEnd"/>
      <w:r w:rsidR="00304B2B">
        <w:t>, such as sensor noise, actuator limitations, or system tolerance va</w:t>
      </w:r>
      <w:r w:rsidR="005A2A43">
        <w:t xml:space="preserve">riation with the effect of age </w:t>
      </w:r>
      <w:sdt>
        <w:sdtPr>
          <w:id w:val="323176134"/>
          <w:citation/>
        </w:sdtPr>
        <w:sdtContent>
          <w:r w:rsidR="005A2A43">
            <w:fldChar w:fldCharType="begin"/>
          </w:r>
          <w:r w:rsidR="005A2A43">
            <w:instrText xml:space="preserve"> CITATION Ste94 \l 2057 </w:instrText>
          </w:r>
          <w:r w:rsidR="005A2A43">
            <w:fldChar w:fldCharType="separate"/>
          </w:r>
          <w:r w:rsidR="005A2A43" w:rsidRPr="005A2A43">
            <w:rPr>
              <w:noProof/>
            </w:rPr>
            <w:t>[18]</w:t>
          </w:r>
          <w:r w:rsidR="005A2A43">
            <w:fldChar w:fldCharType="end"/>
          </w:r>
        </w:sdtContent>
      </w:sdt>
      <w:r w:rsidR="00304B2B">
        <w:t xml:space="preserve">. </w:t>
      </w:r>
    </w:p>
    <w:p w14:paraId="4080EB40" w14:textId="2AA2103A" w:rsidR="00DD5164" w:rsidRDefault="00731CAB" w:rsidP="00DD5164">
      <w:pPr>
        <w:spacing w:line="360" w:lineRule="auto"/>
        <w:ind w:firstLine="720"/>
      </w:pPr>
      <w:r>
        <w:t xml:space="preserve">Utilisation of a PID controller within this circuit ensures that undesired factors </w:t>
      </w:r>
      <w:proofErr w:type="gramStart"/>
      <w:r>
        <w:t>are removed</w:t>
      </w:r>
      <w:proofErr w:type="gramEnd"/>
      <w:r>
        <w:t xml:space="preserve"> from play from within this circuit. The PID removes uncertainties through the implementation of proportional integral and derivative actions. A PID’s ability to respond to dynamic situations also allows for the maintenance of a highly stable system, whilst also benefitting the overall performance of the circuit</w:t>
      </w:r>
      <w:r w:rsidR="005A2A43">
        <w:t xml:space="preserve"> </w:t>
      </w:r>
      <w:sdt>
        <w:sdtPr>
          <w:id w:val="-224687406"/>
          <w:citation/>
        </w:sdtPr>
        <w:sdtContent>
          <w:r w:rsidR="005A2A43">
            <w:fldChar w:fldCharType="begin"/>
          </w:r>
          <w:r w:rsidR="005A2A43">
            <w:instrText xml:space="preserve"> CITATION Yos97 \l 2057 </w:instrText>
          </w:r>
          <w:r w:rsidR="005A2A43">
            <w:fldChar w:fldCharType="separate"/>
          </w:r>
          <w:r w:rsidR="005A2A43" w:rsidRPr="005A2A43">
            <w:rPr>
              <w:noProof/>
            </w:rPr>
            <w:t>[21]</w:t>
          </w:r>
          <w:r w:rsidR="005A2A43">
            <w:fldChar w:fldCharType="end"/>
          </w:r>
        </w:sdtContent>
      </w:sdt>
      <w:r>
        <w:t>. To that end, it is</w:t>
      </w:r>
      <w:r w:rsidR="00630D8D">
        <w:t xml:space="preserve"> imperative that PIDs </w:t>
      </w:r>
      <w:proofErr w:type="gramStart"/>
      <w:r w:rsidR="00630D8D">
        <w:t>are tuned</w:t>
      </w:r>
      <w:proofErr w:type="gramEnd"/>
      <w:r w:rsidR="00630D8D">
        <w:t xml:space="preserve"> </w:t>
      </w:r>
      <w:r>
        <w:t>accurately to achieve the desired effect within a circuit, by adjusting the proportionality, integral, and derivative</w:t>
      </w:r>
      <w:r w:rsidR="00845733">
        <w:t xml:space="preserve"> a control systems response can be tuned to achieve certain</w:t>
      </w:r>
      <w:r w:rsidR="00EA4A63">
        <w:t xml:space="preserve"> highly accurate responses</w:t>
      </w:r>
      <w:r w:rsidR="00630D8D">
        <w:t xml:space="preserve">. What </w:t>
      </w:r>
      <w:r w:rsidR="00EA4A63">
        <w:t>observed</w:t>
      </w:r>
      <w:r w:rsidR="00630D8D">
        <w:t xml:space="preserve"> from this </w:t>
      </w:r>
      <w:r w:rsidR="00EA4A63">
        <w:t xml:space="preserve">study </w:t>
      </w:r>
      <w:r w:rsidR="00EA4A63">
        <w:lastRenderedPageBreak/>
        <w:t xml:space="preserve">is that a trial by error approach </w:t>
      </w:r>
      <w:proofErr w:type="gramStart"/>
      <w:r w:rsidR="00EA4A63">
        <w:t>was used</w:t>
      </w:r>
      <w:proofErr w:type="gramEnd"/>
      <w:r w:rsidR="00EA4A63">
        <w:t xml:space="preserve"> to tune the frequency response. However, what might improve upon this route, would be a mathematical approach such as the </w:t>
      </w:r>
      <w:proofErr w:type="spellStart"/>
      <w:r w:rsidR="00EA4A63">
        <w:t>Ziger</w:t>
      </w:r>
      <w:proofErr w:type="spellEnd"/>
      <w:r w:rsidR="00EA4A63">
        <w:t>-Nichols tuning response func</w:t>
      </w:r>
      <w:r w:rsidR="005A2A43">
        <w:t xml:space="preserve">tion </w:t>
      </w:r>
      <w:sdt>
        <w:sdtPr>
          <w:id w:val="405577441"/>
          <w:citation/>
        </w:sdtPr>
        <w:sdtContent>
          <w:r w:rsidR="005A2A43">
            <w:fldChar w:fldCharType="begin"/>
          </w:r>
          <w:r w:rsidR="005A2A43">
            <w:instrText xml:space="preserve"> CITATION And00 \l 2057 </w:instrText>
          </w:r>
          <w:r w:rsidR="005A2A43">
            <w:fldChar w:fldCharType="separate"/>
          </w:r>
          <w:r w:rsidR="005A2A43" w:rsidRPr="005A2A43">
            <w:rPr>
              <w:noProof/>
            </w:rPr>
            <w:t>[22]</w:t>
          </w:r>
          <w:r w:rsidR="005A2A43">
            <w:fldChar w:fldCharType="end"/>
          </w:r>
        </w:sdtContent>
      </w:sdt>
      <w:r w:rsidR="00EA4A63">
        <w:t xml:space="preserve">. </w:t>
      </w:r>
      <w:r w:rsidR="00B72DF9">
        <w:t xml:space="preserve">The </w:t>
      </w:r>
      <w:proofErr w:type="spellStart"/>
      <w:r w:rsidR="00B72DF9">
        <w:t>Ziger</w:t>
      </w:r>
      <w:proofErr w:type="spellEnd"/>
      <w:r w:rsidR="00B72DF9">
        <w:t xml:space="preserve"> Nichols approach would allow for a very simplistic tuning of a non-dynamic PID system, utilising the hierarchal structure of this method would also lead to rapid initial tuning, with fine manual adjustments to stabilise the freq</w:t>
      </w:r>
      <w:r w:rsidR="005A2A43">
        <w:t xml:space="preserve">uency output </w:t>
      </w:r>
      <w:sdt>
        <w:sdtPr>
          <w:id w:val="-463358105"/>
          <w:citation/>
        </w:sdtPr>
        <w:sdtContent>
          <w:r w:rsidR="005A2A43">
            <w:fldChar w:fldCharType="begin"/>
          </w:r>
          <w:r w:rsidR="005A2A43">
            <w:instrText xml:space="preserve"> CITATION Kar04 \l 2057 </w:instrText>
          </w:r>
          <w:r w:rsidR="005A2A43">
            <w:fldChar w:fldCharType="separate"/>
          </w:r>
          <w:r w:rsidR="005A2A43" w:rsidRPr="005A2A43">
            <w:rPr>
              <w:noProof/>
            </w:rPr>
            <w:t>[23]</w:t>
          </w:r>
          <w:r w:rsidR="005A2A43">
            <w:fldChar w:fldCharType="end"/>
          </w:r>
        </w:sdtContent>
      </w:sdt>
      <w:r w:rsidR="00B72DF9">
        <w:t xml:space="preserve">. </w:t>
      </w:r>
      <w:r w:rsidR="00A53E93">
        <w:t>Alternatively,</w:t>
      </w:r>
      <w:r w:rsidR="00B72DF9">
        <w:t xml:space="preserve"> to this </w:t>
      </w:r>
      <w:r w:rsidR="00A53E93">
        <w:t xml:space="preserve">machine learning algorithms </w:t>
      </w:r>
      <w:proofErr w:type="gramStart"/>
      <w:r w:rsidR="00A53E93">
        <w:t>could be implemented</w:t>
      </w:r>
      <w:proofErr w:type="gramEnd"/>
      <w:r w:rsidR="00A53E93">
        <w:t xml:space="preserve"> to dynamically tune a PID. This approach could allow for the rapid adaptability of a systems dynamics, thus adjust</w:t>
      </w:r>
      <w:r w:rsidR="00E5442C">
        <w:t>ing</w:t>
      </w:r>
      <w:r w:rsidR="00A53E93">
        <w:t xml:space="preserve"> PID parameters on specific characteristi</w:t>
      </w:r>
      <w:r w:rsidR="005A2A43">
        <w:t xml:space="preserve">cs and requirements </w:t>
      </w:r>
      <w:sdt>
        <w:sdtPr>
          <w:id w:val="1723555632"/>
          <w:citation/>
        </w:sdtPr>
        <w:sdtContent>
          <w:r w:rsidR="005A2A43">
            <w:fldChar w:fldCharType="begin"/>
          </w:r>
          <w:r w:rsidR="005A2A43">
            <w:instrText xml:space="preserve"> CITATION Roh12 \l 2057 </w:instrText>
          </w:r>
          <w:r w:rsidR="005A2A43">
            <w:fldChar w:fldCharType="separate"/>
          </w:r>
          <w:r w:rsidR="005A2A43" w:rsidRPr="005A2A43">
            <w:rPr>
              <w:noProof/>
            </w:rPr>
            <w:t>[24]</w:t>
          </w:r>
          <w:r w:rsidR="005A2A43">
            <w:fldChar w:fldCharType="end"/>
          </w:r>
        </w:sdtContent>
      </w:sdt>
      <w:r w:rsidR="00A53E93">
        <w:t xml:space="preserve">. </w:t>
      </w:r>
      <w:r w:rsidR="00F06E07">
        <w:t xml:space="preserve">Additionally to this, neural network control systems may be better suited to large platforms that utilise air defence weapons such as CIWS. </w:t>
      </w:r>
      <w:proofErr w:type="gramStart"/>
      <w:r w:rsidR="00F06E07">
        <w:t>However</w:t>
      </w:r>
      <w:proofErr w:type="gramEnd"/>
      <w:r w:rsidR="00F06E07">
        <w:t xml:space="preserve"> these latter approaches make systems increasingly more complicated, and justify for PEDs to re</w:t>
      </w:r>
      <w:r w:rsidR="005A2A43">
        <w:t xml:space="preserve">main on modern weapons systems. </w:t>
      </w:r>
      <w:r w:rsidR="00F06E07">
        <w:t xml:space="preserve"> </w:t>
      </w:r>
    </w:p>
    <w:p w14:paraId="72A040BE" w14:textId="10F36700" w:rsidR="00DD5164" w:rsidRDefault="006175B4" w:rsidP="009C7D6C">
      <w:pPr>
        <w:spacing w:line="360" w:lineRule="auto"/>
        <w:ind w:firstLine="720"/>
      </w:pPr>
      <w:r>
        <w:t>Results from this study have shown that the use of a PID</w:t>
      </w:r>
      <w:r w:rsidR="005B26B9">
        <w:t xml:space="preserve"> controller</w:t>
      </w:r>
      <w:r>
        <w:t xml:space="preserve"> to regulate the </w:t>
      </w:r>
      <w:r w:rsidR="005B26B9">
        <w:t>output</w:t>
      </w:r>
      <w:r>
        <w:t xml:space="preserve"> to an actuator may lead to a greater perfo</w:t>
      </w:r>
      <w:r w:rsidR="005B26B9">
        <w:t xml:space="preserve">rming system. There are several features upon the CIWS platform that could use PID controllers </w:t>
      </w:r>
      <w:proofErr w:type="gramStart"/>
      <w:r w:rsidR="005B26B9">
        <w:t>to accurately actuate</w:t>
      </w:r>
      <w:proofErr w:type="gramEnd"/>
      <w:r w:rsidR="005B26B9">
        <w:t xml:space="preserve"> physical motion. Utilising a PID controller could stabilised transverse and</w:t>
      </w:r>
      <w:r w:rsidR="005A2A43">
        <w:t xml:space="preserve"> traverse motion of the cannon </w:t>
      </w:r>
      <w:sdt>
        <w:sdtPr>
          <w:id w:val="842750949"/>
          <w:citation/>
        </w:sdtPr>
        <w:sdtContent>
          <w:r w:rsidR="005A2A43">
            <w:fldChar w:fldCharType="begin"/>
          </w:r>
          <w:r w:rsidR="005A2A43">
            <w:instrText xml:space="preserve"> CITATION Lon10 \l 2057 </w:instrText>
          </w:r>
          <w:r w:rsidR="005A2A43">
            <w:fldChar w:fldCharType="separate"/>
          </w:r>
          <w:r w:rsidR="005A2A43" w:rsidRPr="005A2A43">
            <w:rPr>
              <w:noProof/>
            </w:rPr>
            <w:t>[25]</w:t>
          </w:r>
          <w:r w:rsidR="005A2A43">
            <w:fldChar w:fldCharType="end"/>
          </w:r>
        </w:sdtContent>
      </w:sdt>
      <w:r w:rsidR="009C7D6C">
        <w:t xml:space="preserve">. Furthermore, the used to regulate the feed of the weapons system, and feedback loop from a sensor could assist in the functioning of the loading of the gun. </w:t>
      </w:r>
    </w:p>
    <w:p w14:paraId="71591076" w14:textId="0BFDEF8A" w:rsidR="00EA4A63" w:rsidRPr="00F02589" w:rsidRDefault="00F02589" w:rsidP="00DF289A">
      <w:pPr>
        <w:pStyle w:val="Heading1"/>
      </w:pPr>
      <w:bookmarkStart w:id="10" w:name="_Toc140619508"/>
      <w:r w:rsidRPr="00F02589">
        <w:t>Conclusions and recommendations:</w:t>
      </w:r>
      <w:bookmarkEnd w:id="10"/>
      <w:r w:rsidRPr="00F02589">
        <w:t xml:space="preserve"> </w:t>
      </w:r>
    </w:p>
    <w:p w14:paraId="4CFD6725" w14:textId="3C8D28DC" w:rsidR="002E06EC" w:rsidRDefault="00F02589" w:rsidP="00237CDC">
      <w:pPr>
        <w:spacing w:line="360" w:lineRule="auto"/>
        <w:ind w:firstLine="720"/>
      </w:pPr>
      <w:r>
        <w:t>In conclusion, this exercise has demonstrated that PIDs remain a cost effective means of implementing refinements that improve the accuracy and reliability of implementing a desired effect from an actuator. PIDs provid</w:t>
      </w:r>
      <w:r w:rsidR="00237CDC">
        <w:t xml:space="preserve">e a real time solution to stabilise the output and response of a system, however literature has highlighted that there are other approaches such as fuzzy logic with the advent of machine learning, or alternatively an artificial intelligence driven model predictive control may also be control routes to consider for control circuitry. Additionally, by the removal of PIDs from a system could lead to the advent of ‘hot-swappable’ systems aboard a system increasing interoperability by following a brainstem approach to design. </w:t>
      </w:r>
    </w:p>
    <w:p w14:paraId="0E654CA7" w14:textId="5F3A5624" w:rsidR="007D38CE" w:rsidRDefault="007D38CE" w:rsidP="00237CDC">
      <w:pPr>
        <w:spacing w:line="360" w:lineRule="auto"/>
        <w:ind w:firstLine="720"/>
      </w:pPr>
    </w:p>
    <w:p w14:paraId="5C079B1D" w14:textId="2AD680ED" w:rsidR="007D38CE" w:rsidRDefault="007D38CE" w:rsidP="00237CDC">
      <w:pPr>
        <w:spacing w:line="360" w:lineRule="auto"/>
        <w:ind w:firstLine="720"/>
      </w:pPr>
    </w:p>
    <w:p w14:paraId="021CD254" w14:textId="77777777" w:rsidR="007D38CE" w:rsidRDefault="007D38CE" w:rsidP="00237CDC">
      <w:pPr>
        <w:spacing w:line="360" w:lineRule="auto"/>
        <w:ind w:firstLine="720"/>
      </w:pPr>
    </w:p>
    <w:sdt>
      <w:sdtPr>
        <w:id w:val="-1747179701"/>
        <w:docPartObj>
          <w:docPartGallery w:val="Bibliographies"/>
          <w:docPartUnique/>
        </w:docPartObj>
      </w:sdtPr>
      <w:sdtEndPr>
        <w:rPr>
          <w:rFonts w:asciiTheme="minorHAnsi" w:eastAsiaTheme="minorHAnsi" w:hAnsiTheme="minorHAnsi" w:cstheme="minorBidi"/>
          <w:color w:val="auto"/>
          <w:sz w:val="22"/>
          <w:szCs w:val="22"/>
        </w:rPr>
      </w:sdtEndPr>
      <w:sdtContent>
        <w:p w14:paraId="0249E323" w14:textId="66E0439C" w:rsidR="008907EB" w:rsidRDefault="008907EB">
          <w:pPr>
            <w:pStyle w:val="Heading1"/>
          </w:pPr>
        </w:p>
        <w:bookmarkStart w:id="11" w:name="_Toc140619509" w:displacedByCustomXml="next"/>
        <w:sdt>
          <w:sdtPr>
            <w:id w:val="-573587230"/>
            <w:bibliography/>
          </w:sdtPr>
          <w:sdtEndPr>
            <w:rPr>
              <w:rFonts w:asciiTheme="minorHAnsi" w:eastAsiaTheme="minorHAnsi" w:hAnsiTheme="minorHAnsi" w:cstheme="minorBidi"/>
              <w:color w:val="auto"/>
              <w:sz w:val="22"/>
              <w:szCs w:val="22"/>
            </w:rPr>
          </w:sdtEndPr>
          <w:sdtContent>
            <w:p w14:paraId="3788D4A0" w14:textId="77777777" w:rsidR="008907EB" w:rsidRDefault="008907EB" w:rsidP="008907EB">
              <w:pPr>
                <w:pStyle w:val="Heading1"/>
              </w:pPr>
              <w:r w:rsidRPr="00F02589">
                <w:t>Referenc</w:t>
              </w:r>
              <w:bookmarkStart w:id="12" w:name="_GoBack"/>
              <w:bookmarkEnd w:id="12"/>
              <w:r w:rsidRPr="00F02589">
                <w:t>es:</w:t>
              </w:r>
              <w:bookmarkEnd w:id="11"/>
              <w:r w:rsidRPr="00F02589">
                <w:t xml:space="preserve"> </w:t>
              </w:r>
            </w:p>
            <w:p w14:paraId="5EA77577" w14:textId="77777777" w:rsidR="005A2A43" w:rsidRDefault="008907E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5A2A43" w14:paraId="4F024FD8" w14:textId="77777777">
                <w:trPr>
                  <w:divId w:val="917134285"/>
                  <w:tblCellSpacing w:w="15" w:type="dxa"/>
                </w:trPr>
                <w:tc>
                  <w:tcPr>
                    <w:tcW w:w="50" w:type="pct"/>
                    <w:hideMark/>
                  </w:tcPr>
                  <w:p w14:paraId="7D8EAD41" w14:textId="00DAA2E2" w:rsidR="005A2A43" w:rsidRDefault="005A2A43">
                    <w:pPr>
                      <w:pStyle w:val="Bibliography"/>
                      <w:rPr>
                        <w:noProof/>
                        <w:sz w:val="24"/>
                        <w:szCs w:val="24"/>
                      </w:rPr>
                    </w:pPr>
                    <w:r>
                      <w:rPr>
                        <w:noProof/>
                      </w:rPr>
                      <w:t xml:space="preserve">[1] </w:t>
                    </w:r>
                  </w:p>
                </w:tc>
                <w:tc>
                  <w:tcPr>
                    <w:tcW w:w="0" w:type="auto"/>
                    <w:hideMark/>
                  </w:tcPr>
                  <w:p w14:paraId="65998EA5" w14:textId="77777777" w:rsidR="005A2A43" w:rsidRDefault="005A2A43">
                    <w:pPr>
                      <w:pStyle w:val="Bibliography"/>
                      <w:rPr>
                        <w:noProof/>
                      </w:rPr>
                    </w:pPr>
                    <w:r>
                      <w:rPr>
                        <w:noProof/>
                      </w:rPr>
                      <w:t xml:space="preserve">S. Vidhatri, “Design of an innovative smoke sensot and fire alarm panel,” in </w:t>
                    </w:r>
                    <w:r>
                      <w:rPr>
                        <w:i/>
                        <w:iCs/>
                        <w:noProof/>
                      </w:rPr>
                      <w:t>Third International Conference on Intelligent Computing Instrumentation and Control Technologies</w:t>
                    </w:r>
                    <w:r>
                      <w:rPr>
                        <w:noProof/>
                      </w:rPr>
                      <w:t xml:space="preserve">, 2022. </w:t>
                    </w:r>
                  </w:p>
                </w:tc>
              </w:tr>
              <w:tr w:rsidR="005A2A43" w14:paraId="6D237382" w14:textId="77777777">
                <w:trPr>
                  <w:divId w:val="917134285"/>
                  <w:tblCellSpacing w:w="15" w:type="dxa"/>
                </w:trPr>
                <w:tc>
                  <w:tcPr>
                    <w:tcW w:w="50" w:type="pct"/>
                    <w:hideMark/>
                  </w:tcPr>
                  <w:p w14:paraId="26BDEDA2" w14:textId="77777777" w:rsidR="005A2A43" w:rsidRDefault="005A2A43">
                    <w:pPr>
                      <w:pStyle w:val="Bibliography"/>
                      <w:rPr>
                        <w:noProof/>
                      </w:rPr>
                    </w:pPr>
                    <w:r>
                      <w:rPr>
                        <w:noProof/>
                      </w:rPr>
                      <w:t xml:space="preserve">[2] </w:t>
                    </w:r>
                  </w:p>
                </w:tc>
                <w:tc>
                  <w:tcPr>
                    <w:tcW w:w="0" w:type="auto"/>
                    <w:hideMark/>
                  </w:tcPr>
                  <w:p w14:paraId="5F52235C" w14:textId="77777777" w:rsidR="005A2A43" w:rsidRDefault="005A2A43">
                    <w:pPr>
                      <w:pStyle w:val="Bibliography"/>
                      <w:rPr>
                        <w:noProof/>
                      </w:rPr>
                    </w:pPr>
                    <w:r>
                      <w:rPr>
                        <w:noProof/>
                      </w:rPr>
                      <w:t xml:space="preserve">S. Maio, “Portable maintenance aid instrument pack-improved weapon system diagnostics,” in </w:t>
                    </w:r>
                    <w:r>
                      <w:rPr>
                        <w:i/>
                        <w:iCs/>
                        <w:noProof/>
                      </w:rPr>
                      <w:t>IEEE AutoTestCon</w:t>
                    </w:r>
                    <w:r>
                      <w:rPr>
                        <w:noProof/>
                      </w:rPr>
                      <w:t xml:space="preserve">, 2002. </w:t>
                    </w:r>
                  </w:p>
                </w:tc>
              </w:tr>
              <w:tr w:rsidR="005A2A43" w14:paraId="7713CB1C" w14:textId="77777777">
                <w:trPr>
                  <w:divId w:val="917134285"/>
                  <w:tblCellSpacing w:w="15" w:type="dxa"/>
                </w:trPr>
                <w:tc>
                  <w:tcPr>
                    <w:tcW w:w="50" w:type="pct"/>
                    <w:hideMark/>
                  </w:tcPr>
                  <w:p w14:paraId="0413426F" w14:textId="77777777" w:rsidR="005A2A43" w:rsidRDefault="005A2A43">
                    <w:pPr>
                      <w:pStyle w:val="Bibliography"/>
                      <w:rPr>
                        <w:noProof/>
                      </w:rPr>
                    </w:pPr>
                    <w:r>
                      <w:rPr>
                        <w:noProof/>
                      </w:rPr>
                      <w:t xml:space="preserve">[3] </w:t>
                    </w:r>
                  </w:p>
                </w:tc>
                <w:tc>
                  <w:tcPr>
                    <w:tcW w:w="0" w:type="auto"/>
                    <w:hideMark/>
                  </w:tcPr>
                  <w:p w14:paraId="71E847B4" w14:textId="77777777" w:rsidR="005A2A43" w:rsidRDefault="005A2A43">
                    <w:pPr>
                      <w:pStyle w:val="Bibliography"/>
                      <w:rPr>
                        <w:noProof/>
                      </w:rPr>
                    </w:pPr>
                    <w:r>
                      <w:rPr>
                        <w:noProof/>
                      </w:rPr>
                      <w:t xml:space="preserve">J. Rogers, Applications of internal translatinf mass technologies to smart weapons systems, Atlanta: Georgia Institue of technology, 2009. </w:t>
                    </w:r>
                  </w:p>
                </w:tc>
              </w:tr>
              <w:tr w:rsidR="005A2A43" w14:paraId="3FEDC7DD" w14:textId="77777777">
                <w:trPr>
                  <w:divId w:val="917134285"/>
                  <w:tblCellSpacing w:w="15" w:type="dxa"/>
                </w:trPr>
                <w:tc>
                  <w:tcPr>
                    <w:tcW w:w="50" w:type="pct"/>
                    <w:hideMark/>
                  </w:tcPr>
                  <w:p w14:paraId="4D63E1CA" w14:textId="77777777" w:rsidR="005A2A43" w:rsidRDefault="005A2A43">
                    <w:pPr>
                      <w:pStyle w:val="Bibliography"/>
                      <w:rPr>
                        <w:noProof/>
                      </w:rPr>
                    </w:pPr>
                    <w:r>
                      <w:rPr>
                        <w:noProof/>
                      </w:rPr>
                      <w:t xml:space="preserve">[4] </w:t>
                    </w:r>
                  </w:p>
                </w:tc>
                <w:tc>
                  <w:tcPr>
                    <w:tcW w:w="0" w:type="auto"/>
                    <w:hideMark/>
                  </w:tcPr>
                  <w:p w14:paraId="0BD9DC86" w14:textId="77777777" w:rsidR="005A2A43" w:rsidRDefault="005A2A43">
                    <w:pPr>
                      <w:pStyle w:val="Bibliography"/>
                      <w:rPr>
                        <w:noProof/>
                      </w:rPr>
                    </w:pPr>
                    <w:r>
                      <w:rPr>
                        <w:noProof/>
                      </w:rPr>
                      <w:t xml:space="preserve">A. Vicioli, Practical PID control, New York: Springer Science &amp; busieness media, 2006. </w:t>
                    </w:r>
                  </w:p>
                </w:tc>
              </w:tr>
              <w:tr w:rsidR="005A2A43" w14:paraId="0AEF65B6" w14:textId="77777777">
                <w:trPr>
                  <w:divId w:val="917134285"/>
                  <w:tblCellSpacing w:w="15" w:type="dxa"/>
                </w:trPr>
                <w:tc>
                  <w:tcPr>
                    <w:tcW w:w="50" w:type="pct"/>
                    <w:hideMark/>
                  </w:tcPr>
                  <w:p w14:paraId="20193231" w14:textId="77777777" w:rsidR="005A2A43" w:rsidRDefault="005A2A43">
                    <w:pPr>
                      <w:pStyle w:val="Bibliography"/>
                      <w:rPr>
                        <w:noProof/>
                      </w:rPr>
                    </w:pPr>
                    <w:r>
                      <w:rPr>
                        <w:noProof/>
                      </w:rPr>
                      <w:t xml:space="preserve">[5] </w:t>
                    </w:r>
                  </w:p>
                </w:tc>
                <w:tc>
                  <w:tcPr>
                    <w:tcW w:w="0" w:type="auto"/>
                    <w:hideMark/>
                  </w:tcPr>
                  <w:p w14:paraId="01A75187" w14:textId="77777777" w:rsidR="005A2A43" w:rsidRDefault="005A2A43">
                    <w:pPr>
                      <w:pStyle w:val="Bibliography"/>
                      <w:rPr>
                        <w:noProof/>
                      </w:rPr>
                    </w:pPr>
                    <w:r>
                      <w:rPr>
                        <w:noProof/>
                      </w:rPr>
                      <w:t xml:space="preserve">G. Matticari, “Use of a "wide dynamic range" electronic flow regulator to increase the flexibility and versatility of electric and cold gas small propulsion systems,” in </w:t>
                    </w:r>
                    <w:r>
                      <w:rPr>
                        <w:i/>
                        <w:iCs/>
                        <w:noProof/>
                      </w:rPr>
                      <w:t>32nd international Electric Propulsion systems</w:t>
                    </w:r>
                    <w:r>
                      <w:rPr>
                        <w:noProof/>
                      </w:rPr>
                      <w:t xml:space="preserve">, Wiesbaden, 2011. </w:t>
                    </w:r>
                  </w:p>
                </w:tc>
              </w:tr>
              <w:tr w:rsidR="005A2A43" w14:paraId="793CC4EB" w14:textId="77777777">
                <w:trPr>
                  <w:divId w:val="917134285"/>
                  <w:tblCellSpacing w:w="15" w:type="dxa"/>
                </w:trPr>
                <w:tc>
                  <w:tcPr>
                    <w:tcW w:w="50" w:type="pct"/>
                    <w:hideMark/>
                  </w:tcPr>
                  <w:p w14:paraId="1D1DBD67" w14:textId="77777777" w:rsidR="005A2A43" w:rsidRDefault="005A2A43">
                    <w:pPr>
                      <w:pStyle w:val="Bibliography"/>
                      <w:rPr>
                        <w:noProof/>
                      </w:rPr>
                    </w:pPr>
                    <w:r>
                      <w:rPr>
                        <w:noProof/>
                      </w:rPr>
                      <w:t xml:space="preserve">[6] </w:t>
                    </w:r>
                  </w:p>
                </w:tc>
                <w:tc>
                  <w:tcPr>
                    <w:tcW w:w="0" w:type="auto"/>
                    <w:hideMark/>
                  </w:tcPr>
                  <w:p w14:paraId="18F7E5EF" w14:textId="77777777" w:rsidR="005A2A43" w:rsidRDefault="005A2A43">
                    <w:pPr>
                      <w:pStyle w:val="Bibliography"/>
                      <w:rPr>
                        <w:noProof/>
                      </w:rPr>
                    </w:pPr>
                    <w:r>
                      <w:rPr>
                        <w:noProof/>
                      </w:rPr>
                      <w:t xml:space="preserve">V. Zheng, “A review of PID control, tuning methods and applications,” </w:t>
                    </w:r>
                    <w:r>
                      <w:rPr>
                        <w:i/>
                        <w:iCs/>
                        <w:noProof/>
                      </w:rPr>
                      <w:t xml:space="preserve">International Journal of Dynamics and Control, </w:t>
                    </w:r>
                    <w:r>
                      <w:rPr>
                        <w:noProof/>
                      </w:rPr>
                      <w:t xml:space="preserve">vol. 9, pp. 818-827, 2021. </w:t>
                    </w:r>
                  </w:p>
                </w:tc>
              </w:tr>
              <w:tr w:rsidR="005A2A43" w14:paraId="1C239030" w14:textId="77777777">
                <w:trPr>
                  <w:divId w:val="917134285"/>
                  <w:tblCellSpacing w:w="15" w:type="dxa"/>
                </w:trPr>
                <w:tc>
                  <w:tcPr>
                    <w:tcW w:w="50" w:type="pct"/>
                    <w:hideMark/>
                  </w:tcPr>
                  <w:p w14:paraId="2B5B71AF" w14:textId="77777777" w:rsidR="005A2A43" w:rsidRDefault="005A2A43">
                    <w:pPr>
                      <w:pStyle w:val="Bibliography"/>
                      <w:rPr>
                        <w:noProof/>
                      </w:rPr>
                    </w:pPr>
                    <w:r>
                      <w:rPr>
                        <w:noProof/>
                      </w:rPr>
                      <w:t xml:space="preserve">[7] </w:t>
                    </w:r>
                  </w:p>
                </w:tc>
                <w:tc>
                  <w:tcPr>
                    <w:tcW w:w="0" w:type="auto"/>
                    <w:hideMark/>
                  </w:tcPr>
                  <w:p w14:paraId="6E24FDA5" w14:textId="77777777" w:rsidR="005A2A43" w:rsidRDefault="005A2A43">
                    <w:pPr>
                      <w:pStyle w:val="Bibliography"/>
                      <w:rPr>
                        <w:noProof/>
                      </w:rPr>
                    </w:pPr>
                    <w:r>
                      <w:rPr>
                        <w:noProof/>
                      </w:rPr>
                      <w:t xml:space="preserve">S. Bennett, “Development of the PID controller,” </w:t>
                    </w:r>
                    <w:r>
                      <w:rPr>
                        <w:i/>
                        <w:iCs/>
                        <w:noProof/>
                      </w:rPr>
                      <w:t xml:space="preserve">IEEE Control Systems Magazine, </w:t>
                    </w:r>
                    <w:r>
                      <w:rPr>
                        <w:noProof/>
                      </w:rPr>
                      <w:t xml:space="preserve">vol. 13, no. 6, pp. 58-62, 1993. </w:t>
                    </w:r>
                  </w:p>
                </w:tc>
              </w:tr>
              <w:tr w:rsidR="005A2A43" w14:paraId="07F4E3CF" w14:textId="77777777">
                <w:trPr>
                  <w:divId w:val="917134285"/>
                  <w:tblCellSpacing w:w="15" w:type="dxa"/>
                </w:trPr>
                <w:tc>
                  <w:tcPr>
                    <w:tcW w:w="50" w:type="pct"/>
                    <w:hideMark/>
                  </w:tcPr>
                  <w:p w14:paraId="1B5F54FC" w14:textId="77777777" w:rsidR="005A2A43" w:rsidRDefault="005A2A43">
                    <w:pPr>
                      <w:pStyle w:val="Bibliography"/>
                      <w:rPr>
                        <w:noProof/>
                      </w:rPr>
                    </w:pPr>
                    <w:r>
                      <w:rPr>
                        <w:noProof/>
                      </w:rPr>
                      <w:t xml:space="preserve">[8] </w:t>
                    </w:r>
                  </w:p>
                </w:tc>
                <w:tc>
                  <w:tcPr>
                    <w:tcW w:w="0" w:type="auto"/>
                    <w:hideMark/>
                  </w:tcPr>
                  <w:p w14:paraId="334C0F54" w14:textId="77777777" w:rsidR="005A2A43" w:rsidRDefault="005A2A43">
                    <w:pPr>
                      <w:pStyle w:val="Bibliography"/>
                      <w:rPr>
                        <w:noProof/>
                      </w:rPr>
                    </w:pPr>
                    <w:r>
                      <w:rPr>
                        <w:noProof/>
                      </w:rPr>
                      <w:t xml:space="preserve">J. Han, “From PID active distrubance rejection control,” </w:t>
                    </w:r>
                    <w:r>
                      <w:rPr>
                        <w:i/>
                        <w:iCs/>
                        <w:noProof/>
                      </w:rPr>
                      <w:t xml:space="preserve">IEEE Transactions on Industrial Electronics, </w:t>
                    </w:r>
                    <w:r>
                      <w:rPr>
                        <w:noProof/>
                      </w:rPr>
                      <w:t xml:space="preserve">vol. 56, no. 3, pp. 900-906, 2009. </w:t>
                    </w:r>
                  </w:p>
                </w:tc>
              </w:tr>
              <w:tr w:rsidR="005A2A43" w14:paraId="0B5FA599" w14:textId="77777777">
                <w:trPr>
                  <w:divId w:val="917134285"/>
                  <w:tblCellSpacing w:w="15" w:type="dxa"/>
                </w:trPr>
                <w:tc>
                  <w:tcPr>
                    <w:tcW w:w="50" w:type="pct"/>
                    <w:hideMark/>
                  </w:tcPr>
                  <w:p w14:paraId="58D42AF4" w14:textId="77777777" w:rsidR="005A2A43" w:rsidRDefault="005A2A43">
                    <w:pPr>
                      <w:pStyle w:val="Bibliography"/>
                      <w:rPr>
                        <w:noProof/>
                      </w:rPr>
                    </w:pPr>
                    <w:r>
                      <w:rPr>
                        <w:noProof/>
                      </w:rPr>
                      <w:t xml:space="preserve">[9] </w:t>
                    </w:r>
                  </w:p>
                </w:tc>
                <w:tc>
                  <w:tcPr>
                    <w:tcW w:w="0" w:type="auto"/>
                    <w:hideMark/>
                  </w:tcPr>
                  <w:p w14:paraId="5E80B9AA" w14:textId="77777777" w:rsidR="005A2A43" w:rsidRDefault="005A2A43">
                    <w:pPr>
                      <w:pStyle w:val="Bibliography"/>
                      <w:rPr>
                        <w:noProof/>
                      </w:rPr>
                    </w:pPr>
                    <w:r>
                      <w:rPr>
                        <w:noProof/>
                      </w:rPr>
                      <w:t xml:space="preserve">A. Isaksson, “Derivative filter is an integral part of PID design,” </w:t>
                    </w:r>
                    <w:r>
                      <w:rPr>
                        <w:i/>
                        <w:iCs/>
                        <w:noProof/>
                      </w:rPr>
                      <w:t xml:space="preserve">IEE Proceedings-Control Theory and Applications, </w:t>
                    </w:r>
                    <w:r>
                      <w:rPr>
                        <w:noProof/>
                      </w:rPr>
                      <w:t xml:space="preserve">vol. 149, no. 1, pp. 41-45, 2002. </w:t>
                    </w:r>
                  </w:p>
                </w:tc>
              </w:tr>
              <w:tr w:rsidR="005A2A43" w14:paraId="703AAD0E" w14:textId="77777777">
                <w:trPr>
                  <w:divId w:val="917134285"/>
                  <w:tblCellSpacing w:w="15" w:type="dxa"/>
                </w:trPr>
                <w:tc>
                  <w:tcPr>
                    <w:tcW w:w="50" w:type="pct"/>
                    <w:hideMark/>
                  </w:tcPr>
                  <w:p w14:paraId="6F609534" w14:textId="77777777" w:rsidR="005A2A43" w:rsidRDefault="005A2A43">
                    <w:pPr>
                      <w:pStyle w:val="Bibliography"/>
                      <w:rPr>
                        <w:noProof/>
                      </w:rPr>
                    </w:pPr>
                    <w:r>
                      <w:rPr>
                        <w:noProof/>
                      </w:rPr>
                      <w:t xml:space="preserve">[10] </w:t>
                    </w:r>
                  </w:p>
                </w:tc>
                <w:tc>
                  <w:tcPr>
                    <w:tcW w:w="0" w:type="auto"/>
                    <w:hideMark/>
                  </w:tcPr>
                  <w:p w14:paraId="6748D5B0" w14:textId="77777777" w:rsidR="005A2A43" w:rsidRDefault="005A2A43">
                    <w:pPr>
                      <w:pStyle w:val="Bibliography"/>
                      <w:rPr>
                        <w:noProof/>
                      </w:rPr>
                    </w:pPr>
                    <w:r>
                      <w:rPr>
                        <w:noProof/>
                      </w:rPr>
                      <w:t xml:space="preserve">W. Luyben, “Effect of derivative algorithm and tuning selection on the PID control of dead time processes,” </w:t>
                    </w:r>
                    <w:r>
                      <w:rPr>
                        <w:i/>
                        <w:iCs/>
                        <w:noProof/>
                      </w:rPr>
                      <w:t xml:space="preserve">Industrial &amp; engineering chemistry research, </w:t>
                    </w:r>
                    <w:r>
                      <w:rPr>
                        <w:noProof/>
                      </w:rPr>
                      <w:t xml:space="preserve">vol. 40, no. 16, pp. 3605-3611, 2001. </w:t>
                    </w:r>
                  </w:p>
                </w:tc>
              </w:tr>
              <w:tr w:rsidR="005A2A43" w14:paraId="5B04EAB4" w14:textId="77777777">
                <w:trPr>
                  <w:divId w:val="917134285"/>
                  <w:tblCellSpacing w:w="15" w:type="dxa"/>
                </w:trPr>
                <w:tc>
                  <w:tcPr>
                    <w:tcW w:w="50" w:type="pct"/>
                    <w:hideMark/>
                  </w:tcPr>
                  <w:p w14:paraId="160DF66A" w14:textId="77777777" w:rsidR="005A2A43" w:rsidRDefault="005A2A43">
                    <w:pPr>
                      <w:pStyle w:val="Bibliography"/>
                      <w:rPr>
                        <w:noProof/>
                      </w:rPr>
                    </w:pPr>
                    <w:r>
                      <w:rPr>
                        <w:noProof/>
                      </w:rPr>
                      <w:t xml:space="preserve">[11] </w:t>
                    </w:r>
                  </w:p>
                </w:tc>
                <w:tc>
                  <w:tcPr>
                    <w:tcW w:w="0" w:type="auto"/>
                    <w:hideMark/>
                  </w:tcPr>
                  <w:p w14:paraId="30B2EB98" w14:textId="77777777" w:rsidR="005A2A43" w:rsidRDefault="005A2A43">
                    <w:pPr>
                      <w:pStyle w:val="Bibliography"/>
                      <w:rPr>
                        <w:noProof/>
                      </w:rPr>
                    </w:pPr>
                    <w:r>
                      <w:rPr>
                        <w:noProof/>
                      </w:rPr>
                      <w:t xml:space="preserve">Joint Counter Air, Joint counterair and theatre missle defense doctrine to defend against unmanned areial systems and cruise missles in asymmetric warfare, Ft Brag: Air War College, US Air Force, 2009. </w:t>
                    </w:r>
                  </w:p>
                </w:tc>
              </w:tr>
              <w:tr w:rsidR="005A2A43" w14:paraId="19B9AA1B" w14:textId="77777777">
                <w:trPr>
                  <w:divId w:val="917134285"/>
                  <w:tblCellSpacing w:w="15" w:type="dxa"/>
                </w:trPr>
                <w:tc>
                  <w:tcPr>
                    <w:tcW w:w="50" w:type="pct"/>
                    <w:hideMark/>
                  </w:tcPr>
                  <w:p w14:paraId="66ACD5FA" w14:textId="77777777" w:rsidR="005A2A43" w:rsidRDefault="005A2A43">
                    <w:pPr>
                      <w:pStyle w:val="Bibliography"/>
                      <w:rPr>
                        <w:noProof/>
                      </w:rPr>
                    </w:pPr>
                    <w:r>
                      <w:rPr>
                        <w:noProof/>
                      </w:rPr>
                      <w:t xml:space="preserve">[12] </w:t>
                    </w:r>
                  </w:p>
                </w:tc>
                <w:tc>
                  <w:tcPr>
                    <w:tcW w:w="0" w:type="auto"/>
                    <w:hideMark/>
                  </w:tcPr>
                  <w:p w14:paraId="0F99C8D1" w14:textId="77777777" w:rsidR="005A2A43" w:rsidRDefault="005A2A43">
                    <w:pPr>
                      <w:pStyle w:val="Bibliography"/>
                      <w:rPr>
                        <w:noProof/>
                      </w:rPr>
                    </w:pPr>
                    <w:r>
                      <w:rPr>
                        <w:noProof/>
                      </w:rPr>
                      <w:t>S. Kaya, “Evaluating effectiveness of a frigate in an anti-air warfare (AAW) environment,” Naval postgraduate school, Monterey, 2016.</w:t>
                    </w:r>
                  </w:p>
                </w:tc>
              </w:tr>
              <w:tr w:rsidR="005A2A43" w14:paraId="150D4DB2" w14:textId="77777777">
                <w:trPr>
                  <w:divId w:val="917134285"/>
                  <w:tblCellSpacing w:w="15" w:type="dxa"/>
                </w:trPr>
                <w:tc>
                  <w:tcPr>
                    <w:tcW w:w="50" w:type="pct"/>
                    <w:hideMark/>
                  </w:tcPr>
                  <w:p w14:paraId="02BF9FC9" w14:textId="77777777" w:rsidR="005A2A43" w:rsidRDefault="005A2A43">
                    <w:pPr>
                      <w:pStyle w:val="Bibliography"/>
                      <w:rPr>
                        <w:noProof/>
                      </w:rPr>
                    </w:pPr>
                    <w:r>
                      <w:rPr>
                        <w:noProof/>
                      </w:rPr>
                      <w:t xml:space="preserve">[13] </w:t>
                    </w:r>
                  </w:p>
                </w:tc>
                <w:tc>
                  <w:tcPr>
                    <w:tcW w:w="0" w:type="auto"/>
                    <w:hideMark/>
                  </w:tcPr>
                  <w:p w14:paraId="0C618A8F" w14:textId="77777777" w:rsidR="005A2A43" w:rsidRDefault="005A2A43">
                    <w:pPr>
                      <w:pStyle w:val="Bibliography"/>
                      <w:rPr>
                        <w:noProof/>
                      </w:rPr>
                    </w:pPr>
                    <w:r>
                      <w:rPr>
                        <w:noProof/>
                      </w:rPr>
                      <w:t>E. Serris, “Design and prototyping of a portable naval weapon control system for heavy machine guns,” Naval Postgraduate School, Monterey, 2018.</w:t>
                    </w:r>
                  </w:p>
                </w:tc>
              </w:tr>
              <w:tr w:rsidR="005A2A43" w14:paraId="3F732BA7" w14:textId="77777777">
                <w:trPr>
                  <w:divId w:val="917134285"/>
                  <w:tblCellSpacing w:w="15" w:type="dxa"/>
                </w:trPr>
                <w:tc>
                  <w:tcPr>
                    <w:tcW w:w="50" w:type="pct"/>
                    <w:hideMark/>
                  </w:tcPr>
                  <w:p w14:paraId="3A6A638C" w14:textId="77777777" w:rsidR="005A2A43" w:rsidRDefault="005A2A43">
                    <w:pPr>
                      <w:pStyle w:val="Bibliography"/>
                      <w:rPr>
                        <w:noProof/>
                      </w:rPr>
                    </w:pPr>
                    <w:r>
                      <w:rPr>
                        <w:noProof/>
                      </w:rPr>
                      <w:t xml:space="preserve">[14] </w:t>
                    </w:r>
                  </w:p>
                </w:tc>
                <w:tc>
                  <w:tcPr>
                    <w:tcW w:w="0" w:type="auto"/>
                    <w:hideMark/>
                  </w:tcPr>
                  <w:p w14:paraId="1E79BDCD" w14:textId="77777777" w:rsidR="005A2A43" w:rsidRDefault="005A2A43">
                    <w:pPr>
                      <w:pStyle w:val="Bibliography"/>
                      <w:rPr>
                        <w:noProof/>
                      </w:rPr>
                    </w:pPr>
                    <w:r>
                      <w:rPr>
                        <w:noProof/>
                      </w:rPr>
                      <w:t xml:space="preserve">K. Elgeneidy, “Bending angle prediction and control of soft pneumatic actuators with embedded flex sensors-A-data-driven approach,” </w:t>
                    </w:r>
                    <w:r>
                      <w:rPr>
                        <w:i/>
                        <w:iCs/>
                        <w:noProof/>
                      </w:rPr>
                      <w:t xml:space="preserve">Mechatronics, </w:t>
                    </w:r>
                    <w:r>
                      <w:rPr>
                        <w:noProof/>
                      </w:rPr>
                      <w:t xml:space="preserve">vol. 50, no. 1, pp. 234-247, 2018. </w:t>
                    </w:r>
                  </w:p>
                </w:tc>
              </w:tr>
              <w:tr w:rsidR="005A2A43" w14:paraId="0B6669CA" w14:textId="77777777">
                <w:trPr>
                  <w:divId w:val="917134285"/>
                  <w:tblCellSpacing w:w="15" w:type="dxa"/>
                </w:trPr>
                <w:tc>
                  <w:tcPr>
                    <w:tcW w:w="50" w:type="pct"/>
                    <w:hideMark/>
                  </w:tcPr>
                  <w:p w14:paraId="405E78C4" w14:textId="77777777" w:rsidR="005A2A43" w:rsidRDefault="005A2A43">
                    <w:pPr>
                      <w:pStyle w:val="Bibliography"/>
                      <w:rPr>
                        <w:noProof/>
                      </w:rPr>
                    </w:pPr>
                    <w:r>
                      <w:rPr>
                        <w:noProof/>
                      </w:rPr>
                      <w:lastRenderedPageBreak/>
                      <w:t xml:space="preserve">[15] </w:t>
                    </w:r>
                  </w:p>
                </w:tc>
                <w:tc>
                  <w:tcPr>
                    <w:tcW w:w="0" w:type="auto"/>
                    <w:hideMark/>
                  </w:tcPr>
                  <w:p w14:paraId="034BBB8B" w14:textId="77777777" w:rsidR="005A2A43" w:rsidRDefault="005A2A43">
                    <w:pPr>
                      <w:pStyle w:val="Bibliography"/>
                      <w:rPr>
                        <w:noProof/>
                      </w:rPr>
                    </w:pPr>
                    <w:r>
                      <w:rPr>
                        <w:noProof/>
                      </w:rPr>
                      <w:t xml:space="preserve">Q. Xu, “Design and development of a flexure-based dual-stage nanopositioning system with minimum interfereance behaviour,” </w:t>
                    </w:r>
                    <w:r>
                      <w:rPr>
                        <w:i/>
                        <w:iCs/>
                        <w:noProof/>
                      </w:rPr>
                      <w:t xml:space="preserve">IEEE Transactions on Automation Science and Engineering, </w:t>
                    </w:r>
                    <w:r>
                      <w:rPr>
                        <w:noProof/>
                      </w:rPr>
                      <w:t xml:space="preserve">vol. 9, no. 3, pp. 554-563, 2012. </w:t>
                    </w:r>
                  </w:p>
                </w:tc>
              </w:tr>
              <w:tr w:rsidR="005A2A43" w14:paraId="16560F37" w14:textId="77777777">
                <w:trPr>
                  <w:divId w:val="917134285"/>
                  <w:tblCellSpacing w:w="15" w:type="dxa"/>
                </w:trPr>
                <w:tc>
                  <w:tcPr>
                    <w:tcW w:w="50" w:type="pct"/>
                    <w:hideMark/>
                  </w:tcPr>
                  <w:p w14:paraId="72F516E4" w14:textId="77777777" w:rsidR="005A2A43" w:rsidRDefault="005A2A43">
                    <w:pPr>
                      <w:pStyle w:val="Bibliography"/>
                      <w:rPr>
                        <w:noProof/>
                      </w:rPr>
                    </w:pPr>
                    <w:r>
                      <w:rPr>
                        <w:noProof/>
                      </w:rPr>
                      <w:t xml:space="preserve">[16] </w:t>
                    </w:r>
                  </w:p>
                </w:tc>
                <w:tc>
                  <w:tcPr>
                    <w:tcW w:w="0" w:type="auto"/>
                    <w:hideMark/>
                  </w:tcPr>
                  <w:p w14:paraId="3F7C159D" w14:textId="77777777" w:rsidR="005A2A43" w:rsidRDefault="005A2A43">
                    <w:pPr>
                      <w:pStyle w:val="Bibliography"/>
                      <w:rPr>
                        <w:noProof/>
                      </w:rPr>
                    </w:pPr>
                    <w:r>
                      <w:rPr>
                        <w:noProof/>
                      </w:rPr>
                      <w:t xml:space="preserve">B. Maundy, “On the practical realization of higher-order filters with fractional stepping,” </w:t>
                    </w:r>
                    <w:r>
                      <w:rPr>
                        <w:i/>
                        <w:iCs/>
                        <w:noProof/>
                      </w:rPr>
                      <w:t xml:space="preserve">Signal processing, </w:t>
                    </w:r>
                    <w:r>
                      <w:rPr>
                        <w:noProof/>
                      </w:rPr>
                      <w:t xml:space="preserve">vol. 91, no. 3, pp. 484-491, 2011. </w:t>
                    </w:r>
                  </w:p>
                </w:tc>
              </w:tr>
              <w:tr w:rsidR="005A2A43" w14:paraId="4E020924" w14:textId="77777777">
                <w:trPr>
                  <w:divId w:val="917134285"/>
                  <w:tblCellSpacing w:w="15" w:type="dxa"/>
                </w:trPr>
                <w:tc>
                  <w:tcPr>
                    <w:tcW w:w="50" w:type="pct"/>
                    <w:hideMark/>
                  </w:tcPr>
                  <w:p w14:paraId="7E926906" w14:textId="77777777" w:rsidR="005A2A43" w:rsidRDefault="005A2A43">
                    <w:pPr>
                      <w:pStyle w:val="Bibliography"/>
                      <w:rPr>
                        <w:noProof/>
                      </w:rPr>
                    </w:pPr>
                    <w:r>
                      <w:rPr>
                        <w:noProof/>
                      </w:rPr>
                      <w:t xml:space="preserve">[17] </w:t>
                    </w:r>
                  </w:p>
                </w:tc>
                <w:tc>
                  <w:tcPr>
                    <w:tcW w:w="0" w:type="auto"/>
                    <w:hideMark/>
                  </w:tcPr>
                  <w:p w14:paraId="51D40649" w14:textId="77777777" w:rsidR="005A2A43" w:rsidRDefault="005A2A43">
                    <w:pPr>
                      <w:pStyle w:val="Bibliography"/>
                      <w:rPr>
                        <w:noProof/>
                      </w:rPr>
                    </w:pPr>
                    <w:r>
                      <w:rPr>
                        <w:noProof/>
                      </w:rPr>
                      <w:t xml:space="preserve">R. Barbosa, “Tuning of PID controllers based on Bode's ideal transfer function,” </w:t>
                    </w:r>
                    <w:r>
                      <w:rPr>
                        <w:i/>
                        <w:iCs/>
                        <w:noProof/>
                      </w:rPr>
                      <w:t xml:space="preserve">Nonlinear Dynamics, </w:t>
                    </w:r>
                    <w:r>
                      <w:rPr>
                        <w:noProof/>
                      </w:rPr>
                      <w:t xml:space="preserve">vol. 38, no. 1, pp. 305-321, 2004. </w:t>
                    </w:r>
                  </w:p>
                </w:tc>
              </w:tr>
              <w:tr w:rsidR="005A2A43" w14:paraId="4CD922D1" w14:textId="77777777">
                <w:trPr>
                  <w:divId w:val="917134285"/>
                  <w:tblCellSpacing w:w="15" w:type="dxa"/>
                </w:trPr>
                <w:tc>
                  <w:tcPr>
                    <w:tcW w:w="50" w:type="pct"/>
                    <w:hideMark/>
                  </w:tcPr>
                  <w:p w14:paraId="3F259620" w14:textId="77777777" w:rsidR="005A2A43" w:rsidRDefault="005A2A43">
                    <w:pPr>
                      <w:pStyle w:val="Bibliography"/>
                      <w:rPr>
                        <w:noProof/>
                      </w:rPr>
                    </w:pPr>
                    <w:r>
                      <w:rPr>
                        <w:noProof/>
                      </w:rPr>
                      <w:t xml:space="preserve">[18] </w:t>
                    </w:r>
                  </w:p>
                </w:tc>
                <w:tc>
                  <w:tcPr>
                    <w:tcW w:w="0" w:type="auto"/>
                    <w:hideMark/>
                  </w:tcPr>
                  <w:p w14:paraId="1FFD209E" w14:textId="77777777" w:rsidR="005A2A43" w:rsidRDefault="005A2A43">
                    <w:pPr>
                      <w:pStyle w:val="Bibliography"/>
                      <w:rPr>
                        <w:noProof/>
                      </w:rPr>
                    </w:pPr>
                    <w:r>
                      <w:rPr>
                        <w:noProof/>
                      </w:rPr>
                      <w:t xml:space="preserve">S. Schei, “Automatic Tuning of PID controllers based on transfer function estimation,” </w:t>
                    </w:r>
                    <w:r>
                      <w:rPr>
                        <w:i/>
                        <w:iCs/>
                        <w:noProof/>
                      </w:rPr>
                      <w:t xml:space="preserve">Automatica, </w:t>
                    </w:r>
                    <w:r>
                      <w:rPr>
                        <w:noProof/>
                      </w:rPr>
                      <w:t xml:space="preserve">vol. 30, no. 12, pp. 1983-9189, 1994. </w:t>
                    </w:r>
                  </w:p>
                </w:tc>
              </w:tr>
              <w:tr w:rsidR="005A2A43" w14:paraId="6DC32BD3" w14:textId="77777777">
                <w:trPr>
                  <w:divId w:val="917134285"/>
                  <w:tblCellSpacing w:w="15" w:type="dxa"/>
                </w:trPr>
                <w:tc>
                  <w:tcPr>
                    <w:tcW w:w="50" w:type="pct"/>
                    <w:hideMark/>
                  </w:tcPr>
                  <w:p w14:paraId="41198876" w14:textId="77777777" w:rsidR="005A2A43" w:rsidRDefault="005A2A43">
                    <w:pPr>
                      <w:pStyle w:val="Bibliography"/>
                      <w:rPr>
                        <w:noProof/>
                      </w:rPr>
                    </w:pPr>
                    <w:r>
                      <w:rPr>
                        <w:noProof/>
                      </w:rPr>
                      <w:t xml:space="preserve">[19] </w:t>
                    </w:r>
                  </w:p>
                </w:tc>
                <w:tc>
                  <w:tcPr>
                    <w:tcW w:w="0" w:type="auto"/>
                    <w:hideMark/>
                  </w:tcPr>
                  <w:p w14:paraId="0B94FD39" w14:textId="77777777" w:rsidR="005A2A43" w:rsidRDefault="005A2A43">
                    <w:pPr>
                      <w:pStyle w:val="Bibliography"/>
                      <w:rPr>
                        <w:noProof/>
                      </w:rPr>
                    </w:pPr>
                    <w:r>
                      <w:rPr>
                        <w:noProof/>
                      </w:rPr>
                      <w:t xml:space="preserve">M. Amin, “Small-Signal stability assessment of power electronics based power systems: A discussion of impedance and eigenvalue-based methods,” </w:t>
                    </w:r>
                    <w:r>
                      <w:rPr>
                        <w:i/>
                        <w:iCs/>
                        <w:noProof/>
                      </w:rPr>
                      <w:t xml:space="preserve">IEEE Transactions on Industry Applications, </w:t>
                    </w:r>
                    <w:r>
                      <w:rPr>
                        <w:noProof/>
                      </w:rPr>
                      <w:t xml:space="preserve">vol. 53, no. 5, pp. 5014-5030, 2017. </w:t>
                    </w:r>
                  </w:p>
                </w:tc>
              </w:tr>
              <w:tr w:rsidR="005A2A43" w14:paraId="3DD2242A" w14:textId="77777777">
                <w:trPr>
                  <w:divId w:val="917134285"/>
                  <w:tblCellSpacing w:w="15" w:type="dxa"/>
                </w:trPr>
                <w:tc>
                  <w:tcPr>
                    <w:tcW w:w="50" w:type="pct"/>
                    <w:hideMark/>
                  </w:tcPr>
                  <w:p w14:paraId="73753FBA" w14:textId="77777777" w:rsidR="005A2A43" w:rsidRDefault="005A2A43">
                    <w:pPr>
                      <w:pStyle w:val="Bibliography"/>
                      <w:rPr>
                        <w:noProof/>
                      </w:rPr>
                    </w:pPr>
                    <w:r>
                      <w:rPr>
                        <w:noProof/>
                      </w:rPr>
                      <w:t xml:space="preserve">[20] </w:t>
                    </w:r>
                  </w:p>
                </w:tc>
                <w:tc>
                  <w:tcPr>
                    <w:tcW w:w="0" w:type="auto"/>
                    <w:hideMark/>
                  </w:tcPr>
                  <w:p w14:paraId="741AA8FF" w14:textId="77777777" w:rsidR="005A2A43" w:rsidRDefault="005A2A43">
                    <w:pPr>
                      <w:pStyle w:val="Bibliography"/>
                      <w:rPr>
                        <w:noProof/>
                      </w:rPr>
                    </w:pPr>
                    <w:r>
                      <w:rPr>
                        <w:noProof/>
                      </w:rPr>
                      <w:t xml:space="preserve">D. Rife, “Transfer functions measurement with maximum-lenth sequences,” </w:t>
                    </w:r>
                    <w:r>
                      <w:rPr>
                        <w:i/>
                        <w:iCs/>
                        <w:noProof/>
                      </w:rPr>
                      <w:t xml:space="preserve">Journal of Audio Engineering society, </w:t>
                    </w:r>
                    <w:r>
                      <w:rPr>
                        <w:noProof/>
                      </w:rPr>
                      <w:t xml:space="preserve">vol. 37, no. 6, pp. 419-444, 1989. </w:t>
                    </w:r>
                  </w:p>
                </w:tc>
              </w:tr>
              <w:tr w:rsidR="005A2A43" w14:paraId="03BC4F82" w14:textId="77777777">
                <w:trPr>
                  <w:divId w:val="917134285"/>
                  <w:tblCellSpacing w:w="15" w:type="dxa"/>
                </w:trPr>
                <w:tc>
                  <w:tcPr>
                    <w:tcW w:w="50" w:type="pct"/>
                    <w:hideMark/>
                  </w:tcPr>
                  <w:p w14:paraId="41C23DE4" w14:textId="77777777" w:rsidR="005A2A43" w:rsidRDefault="005A2A43">
                    <w:pPr>
                      <w:pStyle w:val="Bibliography"/>
                      <w:rPr>
                        <w:noProof/>
                      </w:rPr>
                    </w:pPr>
                    <w:r>
                      <w:rPr>
                        <w:noProof/>
                      </w:rPr>
                      <w:t xml:space="preserve">[21] </w:t>
                    </w:r>
                  </w:p>
                </w:tc>
                <w:tc>
                  <w:tcPr>
                    <w:tcW w:w="0" w:type="auto"/>
                    <w:hideMark/>
                  </w:tcPr>
                  <w:p w14:paraId="53CD3D7A" w14:textId="77777777" w:rsidR="005A2A43" w:rsidRDefault="005A2A43">
                    <w:pPr>
                      <w:pStyle w:val="Bibliography"/>
                      <w:rPr>
                        <w:noProof/>
                      </w:rPr>
                    </w:pPr>
                    <w:r>
                      <w:rPr>
                        <w:noProof/>
                      </w:rPr>
                      <w:t xml:space="preserve">Y. Mitsutake, “Dynamic response analysis of a linear solenoid actuator,” </w:t>
                    </w:r>
                    <w:r>
                      <w:rPr>
                        <w:i/>
                        <w:iCs/>
                        <w:noProof/>
                      </w:rPr>
                      <w:t xml:space="preserve">IEEE Transactions on magnetics, </w:t>
                    </w:r>
                    <w:r>
                      <w:rPr>
                        <w:noProof/>
                      </w:rPr>
                      <w:t xml:space="preserve">vol. 33, no. 2, pp. 1634-1637, 1997. </w:t>
                    </w:r>
                  </w:p>
                </w:tc>
              </w:tr>
              <w:tr w:rsidR="005A2A43" w14:paraId="21A7E72A" w14:textId="77777777">
                <w:trPr>
                  <w:divId w:val="917134285"/>
                  <w:tblCellSpacing w:w="15" w:type="dxa"/>
                </w:trPr>
                <w:tc>
                  <w:tcPr>
                    <w:tcW w:w="50" w:type="pct"/>
                    <w:hideMark/>
                  </w:tcPr>
                  <w:p w14:paraId="6A42EE10" w14:textId="77777777" w:rsidR="005A2A43" w:rsidRDefault="005A2A43">
                    <w:pPr>
                      <w:pStyle w:val="Bibliography"/>
                      <w:rPr>
                        <w:noProof/>
                      </w:rPr>
                    </w:pPr>
                    <w:r>
                      <w:rPr>
                        <w:noProof/>
                      </w:rPr>
                      <w:t xml:space="preserve">[22] </w:t>
                    </w:r>
                  </w:p>
                </w:tc>
                <w:tc>
                  <w:tcPr>
                    <w:tcW w:w="0" w:type="auto"/>
                    <w:hideMark/>
                  </w:tcPr>
                  <w:p w14:paraId="24B3D2BA" w14:textId="77777777" w:rsidR="005A2A43" w:rsidRDefault="005A2A43">
                    <w:pPr>
                      <w:pStyle w:val="Bibliography"/>
                      <w:rPr>
                        <w:noProof/>
                      </w:rPr>
                    </w:pPr>
                    <w:r>
                      <w:rPr>
                        <w:noProof/>
                      </w:rPr>
                      <w:t xml:space="preserve">A. Pomerleau, “A survey of Grinding circuit control methods: from decentralized PID controllers to multivariable predictive controllers,” </w:t>
                    </w:r>
                    <w:r>
                      <w:rPr>
                        <w:i/>
                        <w:iCs/>
                        <w:noProof/>
                      </w:rPr>
                      <w:t xml:space="preserve">Powder Technology, </w:t>
                    </w:r>
                    <w:r>
                      <w:rPr>
                        <w:noProof/>
                      </w:rPr>
                      <w:t xml:space="preserve">vol. 108, no. 3, pp. 103-115, 2000. </w:t>
                    </w:r>
                  </w:p>
                </w:tc>
              </w:tr>
              <w:tr w:rsidR="005A2A43" w14:paraId="21483836" w14:textId="77777777">
                <w:trPr>
                  <w:divId w:val="917134285"/>
                  <w:tblCellSpacing w:w="15" w:type="dxa"/>
                </w:trPr>
                <w:tc>
                  <w:tcPr>
                    <w:tcW w:w="50" w:type="pct"/>
                    <w:hideMark/>
                  </w:tcPr>
                  <w:p w14:paraId="415BF593" w14:textId="77777777" w:rsidR="005A2A43" w:rsidRDefault="005A2A43">
                    <w:pPr>
                      <w:pStyle w:val="Bibliography"/>
                      <w:rPr>
                        <w:noProof/>
                      </w:rPr>
                    </w:pPr>
                    <w:r>
                      <w:rPr>
                        <w:noProof/>
                      </w:rPr>
                      <w:t xml:space="preserve">[23] </w:t>
                    </w:r>
                  </w:p>
                </w:tc>
                <w:tc>
                  <w:tcPr>
                    <w:tcW w:w="0" w:type="auto"/>
                    <w:hideMark/>
                  </w:tcPr>
                  <w:p w14:paraId="7FE8CE88" w14:textId="77777777" w:rsidR="005A2A43" w:rsidRDefault="005A2A43">
                    <w:pPr>
                      <w:pStyle w:val="Bibliography"/>
                      <w:rPr>
                        <w:noProof/>
                      </w:rPr>
                    </w:pPr>
                    <w:r>
                      <w:rPr>
                        <w:noProof/>
                      </w:rPr>
                      <w:t xml:space="preserve">K. Åström, “Revisiting the Ziegler-Nichols Step response method for PID control,” </w:t>
                    </w:r>
                    <w:r>
                      <w:rPr>
                        <w:i/>
                        <w:iCs/>
                        <w:noProof/>
                      </w:rPr>
                      <w:t xml:space="preserve">Journal of process control, </w:t>
                    </w:r>
                    <w:r>
                      <w:rPr>
                        <w:noProof/>
                      </w:rPr>
                      <w:t xml:space="preserve">vol. 14, no. 6, pp. 635-650, 2004. </w:t>
                    </w:r>
                  </w:p>
                </w:tc>
              </w:tr>
              <w:tr w:rsidR="005A2A43" w14:paraId="16451D2A" w14:textId="77777777">
                <w:trPr>
                  <w:divId w:val="917134285"/>
                  <w:tblCellSpacing w:w="15" w:type="dxa"/>
                </w:trPr>
                <w:tc>
                  <w:tcPr>
                    <w:tcW w:w="50" w:type="pct"/>
                    <w:hideMark/>
                  </w:tcPr>
                  <w:p w14:paraId="6AA12C62" w14:textId="77777777" w:rsidR="005A2A43" w:rsidRDefault="005A2A43">
                    <w:pPr>
                      <w:pStyle w:val="Bibliography"/>
                      <w:rPr>
                        <w:noProof/>
                      </w:rPr>
                    </w:pPr>
                    <w:r>
                      <w:rPr>
                        <w:noProof/>
                      </w:rPr>
                      <w:t xml:space="preserve">[24] </w:t>
                    </w:r>
                  </w:p>
                </w:tc>
                <w:tc>
                  <w:tcPr>
                    <w:tcW w:w="0" w:type="auto"/>
                    <w:hideMark/>
                  </w:tcPr>
                  <w:p w14:paraId="4430915B" w14:textId="77777777" w:rsidR="005A2A43" w:rsidRDefault="005A2A43">
                    <w:pPr>
                      <w:pStyle w:val="Bibliography"/>
                      <w:rPr>
                        <w:noProof/>
                      </w:rPr>
                    </w:pPr>
                    <w:r>
                      <w:rPr>
                        <w:noProof/>
                      </w:rPr>
                      <w:t xml:space="preserve">K. Rohit, “Tuning of PID controller using Zieger-Nichols method for speed control of DC motor,” in </w:t>
                    </w:r>
                    <w:r>
                      <w:rPr>
                        <w:i/>
                        <w:iCs/>
                        <w:noProof/>
                      </w:rPr>
                      <w:t>IEEE-International conderence on adavances in engineering, science and management</w:t>
                    </w:r>
                    <w:r>
                      <w:rPr>
                        <w:noProof/>
                      </w:rPr>
                      <w:t xml:space="preserve">, Unknown, 2012. </w:t>
                    </w:r>
                  </w:p>
                </w:tc>
              </w:tr>
              <w:tr w:rsidR="005A2A43" w14:paraId="6E277AB2" w14:textId="77777777">
                <w:trPr>
                  <w:divId w:val="917134285"/>
                  <w:tblCellSpacing w:w="15" w:type="dxa"/>
                </w:trPr>
                <w:tc>
                  <w:tcPr>
                    <w:tcW w:w="50" w:type="pct"/>
                    <w:hideMark/>
                  </w:tcPr>
                  <w:p w14:paraId="747C8436" w14:textId="77777777" w:rsidR="005A2A43" w:rsidRDefault="005A2A43">
                    <w:pPr>
                      <w:pStyle w:val="Bibliography"/>
                      <w:rPr>
                        <w:noProof/>
                      </w:rPr>
                    </w:pPr>
                    <w:r>
                      <w:rPr>
                        <w:noProof/>
                      </w:rPr>
                      <w:t xml:space="preserve">[25] </w:t>
                    </w:r>
                  </w:p>
                </w:tc>
                <w:tc>
                  <w:tcPr>
                    <w:tcW w:w="0" w:type="auto"/>
                    <w:hideMark/>
                  </w:tcPr>
                  <w:p w14:paraId="67E8EF0C" w14:textId="77777777" w:rsidR="005A2A43" w:rsidRDefault="005A2A43">
                    <w:pPr>
                      <w:pStyle w:val="Bibliography"/>
                      <w:rPr>
                        <w:noProof/>
                      </w:rPr>
                    </w:pPr>
                    <w:r>
                      <w:rPr>
                        <w:noProof/>
                      </w:rPr>
                      <w:t xml:space="preserve">W. Longherst, “Investigation of force controlled friction stir welding for manufacturing and automation,” </w:t>
                    </w:r>
                    <w:r>
                      <w:rPr>
                        <w:i/>
                        <w:iCs/>
                        <w:noProof/>
                      </w:rPr>
                      <w:t xml:space="preserve">Journal of engineering manufacture, </w:t>
                    </w:r>
                    <w:r>
                      <w:rPr>
                        <w:noProof/>
                      </w:rPr>
                      <w:t xml:space="preserve">vol. 224, no. 6, pp. 937-949, 2010. </w:t>
                    </w:r>
                  </w:p>
                </w:tc>
              </w:tr>
            </w:tbl>
            <w:p w14:paraId="7B9AE89C" w14:textId="77777777" w:rsidR="005A2A43" w:rsidRDefault="005A2A43">
              <w:pPr>
                <w:divId w:val="917134285"/>
                <w:rPr>
                  <w:rFonts w:eastAsia="Times New Roman"/>
                  <w:noProof/>
                </w:rPr>
              </w:pPr>
            </w:p>
            <w:p w14:paraId="679B631F" w14:textId="097A0C15" w:rsidR="008907EB" w:rsidRDefault="008907EB">
              <w:r>
                <w:rPr>
                  <w:b/>
                  <w:bCs/>
                  <w:noProof/>
                </w:rPr>
                <w:fldChar w:fldCharType="end"/>
              </w:r>
            </w:p>
          </w:sdtContent>
        </w:sdt>
      </w:sdtContent>
    </w:sdt>
    <w:p w14:paraId="5A534A0D" w14:textId="77777777" w:rsidR="008907EB" w:rsidRPr="008907EB" w:rsidRDefault="008907EB" w:rsidP="008907EB"/>
    <w:sectPr w:rsidR="008907EB" w:rsidRPr="00890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5A0B"/>
    <w:multiLevelType w:val="multilevel"/>
    <w:tmpl w:val="65480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824741"/>
    <w:multiLevelType w:val="multilevel"/>
    <w:tmpl w:val="93D61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728"/>
    <w:rsid w:val="00031F14"/>
    <w:rsid w:val="000B598A"/>
    <w:rsid w:val="001307E9"/>
    <w:rsid w:val="00136120"/>
    <w:rsid w:val="00144869"/>
    <w:rsid w:val="00161C9D"/>
    <w:rsid w:val="001D1DD1"/>
    <w:rsid w:val="001D40E8"/>
    <w:rsid w:val="001F38EB"/>
    <w:rsid w:val="001F5002"/>
    <w:rsid w:val="002309A1"/>
    <w:rsid w:val="00237CDC"/>
    <w:rsid w:val="0026558D"/>
    <w:rsid w:val="00291DCA"/>
    <w:rsid w:val="002B287D"/>
    <w:rsid w:val="002E06EC"/>
    <w:rsid w:val="00304B2B"/>
    <w:rsid w:val="00346561"/>
    <w:rsid w:val="00355B6A"/>
    <w:rsid w:val="0035749F"/>
    <w:rsid w:val="0036373C"/>
    <w:rsid w:val="00385877"/>
    <w:rsid w:val="00390728"/>
    <w:rsid w:val="003A065C"/>
    <w:rsid w:val="003D2448"/>
    <w:rsid w:val="003D769F"/>
    <w:rsid w:val="003F09A4"/>
    <w:rsid w:val="00416466"/>
    <w:rsid w:val="00447246"/>
    <w:rsid w:val="00447E1A"/>
    <w:rsid w:val="00482956"/>
    <w:rsid w:val="00521D23"/>
    <w:rsid w:val="00536A93"/>
    <w:rsid w:val="005A2A43"/>
    <w:rsid w:val="005B26B9"/>
    <w:rsid w:val="005D2DA0"/>
    <w:rsid w:val="005E1AC2"/>
    <w:rsid w:val="005E5E43"/>
    <w:rsid w:val="005F2E3E"/>
    <w:rsid w:val="005F4D2A"/>
    <w:rsid w:val="00600C36"/>
    <w:rsid w:val="00601D7A"/>
    <w:rsid w:val="00613A18"/>
    <w:rsid w:val="006175B4"/>
    <w:rsid w:val="00630D8D"/>
    <w:rsid w:val="006336AF"/>
    <w:rsid w:val="006741F3"/>
    <w:rsid w:val="0068562C"/>
    <w:rsid w:val="00693C8E"/>
    <w:rsid w:val="006B6928"/>
    <w:rsid w:val="006B743F"/>
    <w:rsid w:val="00731CAB"/>
    <w:rsid w:val="00751ED9"/>
    <w:rsid w:val="007D38CE"/>
    <w:rsid w:val="007D4D7B"/>
    <w:rsid w:val="007E6A90"/>
    <w:rsid w:val="00821910"/>
    <w:rsid w:val="00821B00"/>
    <w:rsid w:val="00823DA9"/>
    <w:rsid w:val="00831616"/>
    <w:rsid w:val="00845733"/>
    <w:rsid w:val="00850ECF"/>
    <w:rsid w:val="008907EB"/>
    <w:rsid w:val="008E41A9"/>
    <w:rsid w:val="008F1156"/>
    <w:rsid w:val="009469D4"/>
    <w:rsid w:val="009857C8"/>
    <w:rsid w:val="009C7D6C"/>
    <w:rsid w:val="009E787F"/>
    <w:rsid w:val="00A53E93"/>
    <w:rsid w:val="00A80BEE"/>
    <w:rsid w:val="00AB0E33"/>
    <w:rsid w:val="00AC6173"/>
    <w:rsid w:val="00AE0597"/>
    <w:rsid w:val="00AE187C"/>
    <w:rsid w:val="00B120A0"/>
    <w:rsid w:val="00B24BE8"/>
    <w:rsid w:val="00B27014"/>
    <w:rsid w:val="00B27DC3"/>
    <w:rsid w:val="00B536B8"/>
    <w:rsid w:val="00B72DF9"/>
    <w:rsid w:val="00B7519A"/>
    <w:rsid w:val="00BC2946"/>
    <w:rsid w:val="00C3114B"/>
    <w:rsid w:val="00C71252"/>
    <w:rsid w:val="00C86FD6"/>
    <w:rsid w:val="00C93462"/>
    <w:rsid w:val="00CA5088"/>
    <w:rsid w:val="00CB4650"/>
    <w:rsid w:val="00CC2247"/>
    <w:rsid w:val="00CE5F1C"/>
    <w:rsid w:val="00D32DDA"/>
    <w:rsid w:val="00D56D06"/>
    <w:rsid w:val="00DD5164"/>
    <w:rsid w:val="00DF289A"/>
    <w:rsid w:val="00E0596E"/>
    <w:rsid w:val="00E24BB3"/>
    <w:rsid w:val="00E50F38"/>
    <w:rsid w:val="00E5442C"/>
    <w:rsid w:val="00E60255"/>
    <w:rsid w:val="00E902A2"/>
    <w:rsid w:val="00EA4A63"/>
    <w:rsid w:val="00EB61F8"/>
    <w:rsid w:val="00EF1CC3"/>
    <w:rsid w:val="00EF1F16"/>
    <w:rsid w:val="00F02589"/>
    <w:rsid w:val="00F06E07"/>
    <w:rsid w:val="00F24B74"/>
    <w:rsid w:val="00F422EA"/>
    <w:rsid w:val="00FC1346"/>
    <w:rsid w:val="00FE4691"/>
    <w:rsid w:val="00FE7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E5F8"/>
  <w15:chartTrackingRefBased/>
  <w15:docId w15:val="{08E471C6-6A4F-4382-9E3E-1F882CE1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2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D38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1E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9469D4"/>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9469D4"/>
    <w:rPr>
      <w:color w:val="808080"/>
    </w:rPr>
  </w:style>
  <w:style w:type="table" w:styleId="TableGrid">
    <w:name w:val="Table Grid"/>
    <w:basedOn w:val="TableNormal"/>
    <w:uiPriority w:val="39"/>
    <w:rsid w:val="006B6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F28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289A"/>
    <w:pPr>
      <w:outlineLvl w:val="9"/>
    </w:pPr>
    <w:rPr>
      <w:kern w:val="0"/>
      <w:lang w:val="en-US"/>
      <w14:ligatures w14:val="none"/>
    </w:rPr>
  </w:style>
  <w:style w:type="paragraph" w:styleId="TOC1">
    <w:name w:val="toc 1"/>
    <w:basedOn w:val="Normal"/>
    <w:next w:val="Normal"/>
    <w:autoRedefine/>
    <w:uiPriority w:val="39"/>
    <w:unhideWhenUsed/>
    <w:rsid w:val="00DF289A"/>
    <w:pPr>
      <w:spacing w:after="100"/>
    </w:pPr>
  </w:style>
  <w:style w:type="paragraph" w:styleId="TOC2">
    <w:name w:val="toc 2"/>
    <w:basedOn w:val="Normal"/>
    <w:next w:val="Normal"/>
    <w:autoRedefine/>
    <w:uiPriority w:val="39"/>
    <w:unhideWhenUsed/>
    <w:rsid w:val="00DF289A"/>
    <w:pPr>
      <w:spacing w:after="100"/>
      <w:ind w:left="220"/>
    </w:pPr>
  </w:style>
  <w:style w:type="character" w:styleId="Hyperlink">
    <w:name w:val="Hyperlink"/>
    <w:basedOn w:val="DefaultParagraphFont"/>
    <w:uiPriority w:val="99"/>
    <w:unhideWhenUsed/>
    <w:rsid w:val="00DF289A"/>
    <w:rPr>
      <w:color w:val="0563C1" w:themeColor="hyperlink"/>
      <w:u w:val="single"/>
    </w:rPr>
  </w:style>
  <w:style w:type="paragraph" w:styleId="Bibliography">
    <w:name w:val="Bibliography"/>
    <w:basedOn w:val="Normal"/>
    <w:next w:val="Normal"/>
    <w:uiPriority w:val="37"/>
    <w:unhideWhenUsed/>
    <w:rsid w:val="008907EB"/>
  </w:style>
  <w:style w:type="character" w:customStyle="1" w:styleId="Heading2Char">
    <w:name w:val="Heading 2 Char"/>
    <w:basedOn w:val="DefaultParagraphFont"/>
    <w:link w:val="Heading2"/>
    <w:uiPriority w:val="9"/>
    <w:semiHidden/>
    <w:rsid w:val="007D38C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0508">
      <w:bodyDiv w:val="1"/>
      <w:marLeft w:val="0"/>
      <w:marRight w:val="0"/>
      <w:marTop w:val="0"/>
      <w:marBottom w:val="0"/>
      <w:divBdr>
        <w:top w:val="none" w:sz="0" w:space="0" w:color="auto"/>
        <w:left w:val="none" w:sz="0" w:space="0" w:color="auto"/>
        <w:bottom w:val="none" w:sz="0" w:space="0" w:color="auto"/>
        <w:right w:val="none" w:sz="0" w:space="0" w:color="auto"/>
      </w:divBdr>
    </w:div>
    <w:div w:id="51656303">
      <w:bodyDiv w:val="1"/>
      <w:marLeft w:val="0"/>
      <w:marRight w:val="0"/>
      <w:marTop w:val="0"/>
      <w:marBottom w:val="0"/>
      <w:divBdr>
        <w:top w:val="none" w:sz="0" w:space="0" w:color="auto"/>
        <w:left w:val="none" w:sz="0" w:space="0" w:color="auto"/>
        <w:bottom w:val="none" w:sz="0" w:space="0" w:color="auto"/>
        <w:right w:val="none" w:sz="0" w:space="0" w:color="auto"/>
      </w:divBdr>
    </w:div>
    <w:div w:id="83378593">
      <w:bodyDiv w:val="1"/>
      <w:marLeft w:val="0"/>
      <w:marRight w:val="0"/>
      <w:marTop w:val="0"/>
      <w:marBottom w:val="0"/>
      <w:divBdr>
        <w:top w:val="none" w:sz="0" w:space="0" w:color="auto"/>
        <w:left w:val="none" w:sz="0" w:space="0" w:color="auto"/>
        <w:bottom w:val="none" w:sz="0" w:space="0" w:color="auto"/>
        <w:right w:val="none" w:sz="0" w:space="0" w:color="auto"/>
      </w:divBdr>
    </w:div>
    <w:div w:id="96096361">
      <w:bodyDiv w:val="1"/>
      <w:marLeft w:val="0"/>
      <w:marRight w:val="0"/>
      <w:marTop w:val="0"/>
      <w:marBottom w:val="0"/>
      <w:divBdr>
        <w:top w:val="none" w:sz="0" w:space="0" w:color="auto"/>
        <w:left w:val="none" w:sz="0" w:space="0" w:color="auto"/>
        <w:bottom w:val="none" w:sz="0" w:space="0" w:color="auto"/>
        <w:right w:val="none" w:sz="0" w:space="0" w:color="auto"/>
      </w:divBdr>
    </w:div>
    <w:div w:id="110439271">
      <w:bodyDiv w:val="1"/>
      <w:marLeft w:val="0"/>
      <w:marRight w:val="0"/>
      <w:marTop w:val="0"/>
      <w:marBottom w:val="0"/>
      <w:divBdr>
        <w:top w:val="none" w:sz="0" w:space="0" w:color="auto"/>
        <w:left w:val="none" w:sz="0" w:space="0" w:color="auto"/>
        <w:bottom w:val="none" w:sz="0" w:space="0" w:color="auto"/>
        <w:right w:val="none" w:sz="0" w:space="0" w:color="auto"/>
      </w:divBdr>
    </w:div>
    <w:div w:id="127362830">
      <w:bodyDiv w:val="1"/>
      <w:marLeft w:val="0"/>
      <w:marRight w:val="0"/>
      <w:marTop w:val="0"/>
      <w:marBottom w:val="0"/>
      <w:divBdr>
        <w:top w:val="none" w:sz="0" w:space="0" w:color="auto"/>
        <w:left w:val="none" w:sz="0" w:space="0" w:color="auto"/>
        <w:bottom w:val="none" w:sz="0" w:space="0" w:color="auto"/>
        <w:right w:val="none" w:sz="0" w:space="0" w:color="auto"/>
      </w:divBdr>
    </w:div>
    <w:div w:id="148525502">
      <w:bodyDiv w:val="1"/>
      <w:marLeft w:val="0"/>
      <w:marRight w:val="0"/>
      <w:marTop w:val="0"/>
      <w:marBottom w:val="0"/>
      <w:divBdr>
        <w:top w:val="none" w:sz="0" w:space="0" w:color="auto"/>
        <w:left w:val="none" w:sz="0" w:space="0" w:color="auto"/>
        <w:bottom w:val="none" w:sz="0" w:space="0" w:color="auto"/>
        <w:right w:val="none" w:sz="0" w:space="0" w:color="auto"/>
      </w:divBdr>
    </w:div>
    <w:div w:id="183056921">
      <w:bodyDiv w:val="1"/>
      <w:marLeft w:val="0"/>
      <w:marRight w:val="0"/>
      <w:marTop w:val="0"/>
      <w:marBottom w:val="0"/>
      <w:divBdr>
        <w:top w:val="none" w:sz="0" w:space="0" w:color="auto"/>
        <w:left w:val="none" w:sz="0" w:space="0" w:color="auto"/>
        <w:bottom w:val="none" w:sz="0" w:space="0" w:color="auto"/>
        <w:right w:val="none" w:sz="0" w:space="0" w:color="auto"/>
      </w:divBdr>
    </w:div>
    <w:div w:id="266429371">
      <w:bodyDiv w:val="1"/>
      <w:marLeft w:val="0"/>
      <w:marRight w:val="0"/>
      <w:marTop w:val="0"/>
      <w:marBottom w:val="0"/>
      <w:divBdr>
        <w:top w:val="none" w:sz="0" w:space="0" w:color="auto"/>
        <w:left w:val="none" w:sz="0" w:space="0" w:color="auto"/>
        <w:bottom w:val="none" w:sz="0" w:space="0" w:color="auto"/>
        <w:right w:val="none" w:sz="0" w:space="0" w:color="auto"/>
      </w:divBdr>
    </w:div>
    <w:div w:id="312030967">
      <w:bodyDiv w:val="1"/>
      <w:marLeft w:val="0"/>
      <w:marRight w:val="0"/>
      <w:marTop w:val="0"/>
      <w:marBottom w:val="0"/>
      <w:divBdr>
        <w:top w:val="none" w:sz="0" w:space="0" w:color="auto"/>
        <w:left w:val="none" w:sz="0" w:space="0" w:color="auto"/>
        <w:bottom w:val="none" w:sz="0" w:space="0" w:color="auto"/>
        <w:right w:val="none" w:sz="0" w:space="0" w:color="auto"/>
      </w:divBdr>
    </w:div>
    <w:div w:id="364991680">
      <w:bodyDiv w:val="1"/>
      <w:marLeft w:val="0"/>
      <w:marRight w:val="0"/>
      <w:marTop w:val="0"/>
      <w:marBottom w:val="0"/>
      <w:divBdr>
        <w:top w:val="none" w:sz="0" w:space="0" w:color="auto"/>
        <w:left w:val="none" w:sz="0" w:space="0" w:color="auto"/>
        <w:bottom w:val="none" w:sz="0" w:space="0" w:color="auto"/>
        <w:right w:val="none" w:sz="0" w:space="0" w:color="auto"/>
      </w:divBdr>
    </w:div>
    <w:div w:id="382945741">
      <w:bodyDiv w:val="1"/>
      <w:marLeft w:val="0"/>
      <w:marRight w:val="0"/>
      <w:marTop w:val="0"/>
      <w:marBottom w:val="0"/>
      <w:divBdr>
        <w:top w:val="none" w:sz="0" w:space="0" w:color="auto"/>
        <w:left w:val="none" w:sz="0" w:space="0" w:color="auto"/>
        <w:bottom w:val="none" w:sz="0" w:space="0" w:color="auto"/>
        <w:right w:val="none" w:sz="0" w:space="0" w:color="auto"/>
      </w:divBdr>
    </w:div>
    <w:div w:id="396055016">
      <w:bodyDiv w:val="1"/>
      <w:marLeft w:val="0"/>
      <w:marRight w:val="0"/>
      <w:marTop w:val="0"/>
      <w:marBottom w:val="0"/>
      <w:divBdr>
        <w:top w:val="none" w:sz="0" w:space="0" w:color="auto"/>
        <w:left w:val="none" w:sz="0" w:space="0" w:color="auto"/>
        <w:bottom w:val="none" w:sz="0" w:space="0" w:color="auto"/>
        <w:right w:val="none" w:sz="0" w:space="0" w:color="auto"/>
      </w:divBdr>
    </w:div>
    <w:div w:id="472138232">
      <w:bodyDiv w:val="1"/>
      <w:marLeft w:val="0"/>
      <w:marRight w:val="0"/>
      <w:marTop w:val="0"/>
      <w:marBottom w:val="0"/>
      <w:divBdr>
        <w:top w:val="none" w:sz="0" w:space="0" w:color="auto"/>
        <w:left w:val="none" w:sz="0" w:space="0" w:color="auto"/>
        <w:bottom w:val="none" w:sz="0" w:space="0" w:color="auto"/>
        <w:right w:val="none" w:sz="0" w:space="0" w:color="auto"/>
      </w:divBdr>
    </w:div>
    <w:div w:id="546261961">
      <w:bodyDiv w:val="1"/>
      <w:marLeft w:val="0"/>
      <w:marRight w:val="0"/>
      <w:marTop w:val="0"/>
      <w:marBottom w:val="0"/>
      <w:divBdr>
        <w:top w:val="none" w:sz="0" w:space="0" w:color="auto"/>
        <w:left w:val="none" w:sz="0" w:space="0" w:color="auto"/>
        <w:bottom w:val="none" w:sz="0" w:space="0" w:color="auto"/>
        <w:right w:val="none" w:sz="0" w:space="0" w:color="auto"/>
      </w:divBdr>
    </w:div>
    <w:div w:id="581569799">
      <w:bodyDiv w:val="1"/>
      <w:marLeft w:val="0"/>
      <w:marRight w:val="0"/>
      <w:marTop w:val="0"/>
      <w:marBottom w:val="0"/>
      <w:divBdr>
        <w:top w:val="none" w:sz="0" w:space="0" w:color="auto"/>
        <w:left w:val="none" w:sz="0" w:space="0" w:color="auto"/>
        <w:bottom w:val="none" w:sz="0" w:space="0" w:color="auto"/>
        <w:right w:val="none" w:sz="0" w:space="0" w:color="auto"/>
      </w:divBdr>
    </w:div>
    <w:div w:id="715854296">
      <w:bodyDiv w:val="1"/>
      <w:marLeft w:val="0"/>
      <w:marRight w:val="0"/>
      <w:marTop w:val="0"/>
      <w:marBottom w:val="0"/>
      <w:divBdr>
        <w:top w:val="none" w:sz="0" w:space="0" w:color="auto"/>
        <w:left w:val="none" w:sz="0" w:space="0" w:color="auto"/>
        <w:bottom w:val="none" w:sz="0" w:space="0" w:color="auto"/>
        <w:right w:val="none" w:sz="0" w:space="0" w:color="auto"/>
      </w:divBdr>
    </w:div>
    <w:div w:id="723404474">
      <w:bodyDiv w:val="1"/>
      <w:marLeft w:val="0"/>
      <w:marRight w:val="0"/>
      <w:marTop w:val="0"/>
      <w:marBottom w:val="0"/>
      <w:divBdr>
        <w:top w:val="none" w:sz="0" w:space="0" w:color="auto"/>
        <w:left w:val="none" w:sz="0" w:space="0" w:color="auto"/>
        <w:bottom w:val="none" w:sz="0" w:space="0" w:color="auto"/>
        <w:right w:val="none" w:sz="0" w:space="0" w:color="auto"/>
      </w:divBdr>
    </w:div>
    <w:div w:id="779647235">
      <w:bodyDiv w:val="1"/>
      <w:marLeft w:val="0"/>
      <w:marRight w:val="0"/>
      <w:marTop w:val="0"/>
      <w:marBottom w:val="0"/>
      <w:divBdr>
        <w:top w:val="none" w:sz="0" w:space="0" w:color="auto"/>
        <w:left w:val="none" w:sz="0" w:space="0" w:color="auto"/>
        <w:bottom w:val="none" w:sz="0" w:space="0" w:color="auto"/>
        <w:right w:val="none" w:sz="0" w:space="0" w:color="auto"/>
      </w:divBdr>
    </w:div>
    <w:div w:id="791823126">
      <w:bodyDiv w:val="1"/>
      <w:marLeft w:val="0"/>
      <w:marRight w:val="0"/>
      <w:marTop w:val="0"/>
      <w:marBottom w:val="0"/>
      <w:divBdr>
        <w:top w:val="none" w:sz="0" w:space="0" w:color="auto"/>
        <w:left w:val="none" w:sz="0" w:space="0" w:color="auto"/>
        <w:bottom w:val="none" w:sz="0" w:space="0" w:color="auto"/>
        <w:right w:val="none" w:sz="0" w:space="0" w:color="auto"/>
      </w:divBdr>
    </w:div>
    <w:div w:id="872771135">
      <w:bodyDiv w:val="1"/>
      <w:marLeft w:val="0"/>
      <w:marRight w:val="0"/>
      <w:marTop w:val="0"/>
      <w:marBottom w:val="0"/>
      <w:divBdr>
        <w:top w:val="none" w:sz="0" w:space="0" w:color="auto"/>
        <w:left w:val="none" w:sz="0" w:space="0" w:color="auto"/>
        <w:bottom w:val="none" w:sz="0" w:space="0" w:color="auto"/>
        <w:right w:val="none" w:sz="0" w:space="0" w:color="auto"/>
      </w:divBdr>
    </w:div>
    <w:div w:id="917134285">
      <w:bodyDiv w:val="1"/>
      <w:marLeft w:val="0"/>
      <w:marRight w:val="0"/>
      <w:marTop w:val="0"/>
      <w:marBottom w:val="0"/>
      <w:divBdr>
        <w:top w:val="none" w:sz="0" w:space="0" w:color="auto"/>
        <w:left w:val="none" w:sz="0" w:space="0" w:color="auto"/>
        <w:bottom w:val="none" w:sz="0" w:space="0" w:color="auto"/>
        <w:right w:val="none" w:sz="0" w:space="0" w:color="auto"/>
      </w:divBdr>
    </w:div>
    <w:div w:id="924189977">
      <w:bodyDiv w:val="1"/>
      <w:marLeft w:val="0"/>
      <w:marRight w:val="0"/>
      <w:marTop w:val="0"/>
      <w:marBottom w:val="0"/>
      <w:divBdr>
        <w:top w:val="none" w:sz="0" w:space="0" w:color="auto"/>
        <w:left w:val="none" w:sz="0" w:space="0" w:color="auto"/>
        <w:bottom w:val="none" w:sz="0" w:space="0" w:color="auto"/>
        <w:right w:val="none" w:sz="0" w:space="0" w:color="auto"/>
      </w:divBdr>
    </w:div>
    <w:div w:id="929697580">
      <w:bodyDiv w:val="1"/>
      <w:marLeft w:val="0"/>
      <w:marRight w:val="0"/>
      <w:marTop w:val="0"/>
      <w:marBottom w:val="0"/>
      <w:divBdr>
        <w:top w:val="none" w:sz="0" w:space="0" w:color="auto"/>
        <w:left w:val="none" w:sz="0" w:space="0" w:color="auto"/>
        <w:bottom w:val="none" w:sz="0" w:space="0" w:color="auto"/>
        <w:right w:val="none" w:sz="0" w:space="0" w:color="auto"/>
      </w:divBdr>
    </w:div>
    <w:div w:id="932543497">
      <w:bodyDiv w:val="1"/>
      <w:marLeft w:val="0"/>
      <w:marRight w:val="0"/>
      <w:marTop w:val="0"/>
      <w:marBottom w:val="0"/>
      <w:divBdr>
        <w:top w:val="none" w:sz="0" w:space="0" w:color="auto"/>
        <w:left w:val="none" w:sz="0" w:space="0" w:color="auto"/>
        <w:bottom w:val="none" w:sz="0" w:space="0" w:color="auto"/>
        <w:right w:val="none" w:sz="0" w:space="0" w:color="auto"/>
      </w:divBdr>
    </w:div>
    <w:div w:id="968123897">
      <w:bodyDiv w:val="1"/>
      <w:marLeft w:val="0"/>
      <w:marRight w:val="0"/>
      <w:marTop w:val="0"/>
      <w:marBottom w:val="0"/>
      <w:divBdr>
        <w:top w:val="none" w:sz="0" w:space="0" w:color="auto"/>
        <w:left w:val="none" w:sz="0" w:space="0" w:color="auto"/>
        <w:bottom w:val="none" w:sz="0" w:space="0" w:color="auto"/>
        <w:right w:val="none" w:sz="0" w:space="0" w:color="auto"/>
      </w:divBdr>
    </w:div>
    <w:div w:id="998994541">
      <w:bodyDiv w:val="1"/>
      <w:marLeft w:val="0"/>
      <w:marRight w:val="0"/>
      <w:marTop w:val="0"/>
      <w:marBottom w:val="0"/>
      <w:divBdr>
        <w:top w:val="none" w:sz="0" w:space="0" w:color="auto"/>
        <w:left w:val="none" w:sz="0" w:space="0" w:color="auto"/>
        <w:bottom w:val="none" w:sz="0" w:space="0" w:color="auto"/>
        <w:right w:val="none" w:sz="0" w:space="0" w:color="auto"/>
      </w:divBdr>
    </w:div>
    <w:div w:id="1021392995">
      <w:bodyDiv w:val="1"/>
      <w:marLeft w:val="0"/>
      <w:marRight w:val="0"/>
      <w:marTop w:val="0"/>
      <w:marBottom w:val="0"/>
      <w:divBdr>
        <w:top w:val="none" w:sz="0" w:space="0" w:color="auto"/>
        <w:left w:val="none" w:sz="0" w:space="0" w:color="auto"/>
        <w:bottom w:val="none" w:sz="0" w:space="0" w:color="auto"/>
        <w:right w:val="none" w:sz="0" w:space="0" w:color="auto"/>
      </w:divBdr>
    </w:div>
    <w:div w:id="1085302895">
      <w:bodyDiv w:val="1"/>
      <w:marLeft w:val="0"/>
      <w:marRight w:val="0"/>
      <w:marTop w:val="0"/>
      <w:marBottom w:val="0"/>
      <w:divBdr>
        <w:top w:val="none" w:sz="0" w:space="0" w:color="auto"/>
        <w:left w:val="none" w:sz="0" w:space="0" w:color="auto"/>
        <w:bottom w:val="none" w:sz="0" w:space="0" w:color="auto"/>
        <w:right w:val="none" w:sz="0" w:space="0" w:color="auto"/>
      </w:divBdr>
    </w:div>
    <w:div w:id="1111434960">
      <w:bodyDiv w:val="1"/>
      <w:marLeft w:val="0"/>
      <w:marRight w:val="0"/>
      <w:marTop w:val="0"/>
      <w:marBottom w:val="0"/>
      <w:divBdr>
        <w:top w:val="none" w:sz="0" w:space="0" w:color="auto"/>
        <w:left w:val="none" w:sz="0" w:space="0" w:color="auto"/>
        <w:bottom w:val="none" w:sz="0" w:space="0" w:color="auto"/>
        <w:right w:val="none" w:sz="0" w:space="0" w:color="auto"/>
      </w:divBdr>
    </w:div>
    <w:div w:id="1112822993">
      <w:bodyDiv w:val="1"/>
      <w:marLeft w:val="0"/>
      <w:marRight w:val="0"/>
      <w:marTop w:val="0"/>
      <w:marBottom w:val="0"/>
      <w:divBdr>
        <w:top w:val="none" w:sz="0" w:space="0" w:color="auto"/>
        <w:left w:val="none" w:sz="0" w:space="0" w:color="auto"/>
        <w:bottom w:val="none" w:sz="0" w:space="0" w:color="auto"/>
        <w:right w:val="none" w:sz="0" w:space="0" w:color="auto"/>
      </w:divBdr>
    </w:div>
    <w:div w:id="1151368473">
      <w:bodyDiv w:val="1"/>
      <w:marLeft w:val="0"/>
      <w:marRight w:val="0"/>
      <w:marTop w:val="0"/>
      <w:marBottom w:val="0"/>
      <w:divBdr>
        <w:top w:val="none" w:sz="0" w:space="0" w:color="auto"/>
        <w:left w:val="none" w:sz="0" w:space="0" w:color="auto"/>
        <w:bottom w:val="none" w:sz="0" w:space="0" w:color="auto"/>
        <w:right w:val="none" w:sz="0" w:space="0" w:color="auto"/>
      </w:divBdr>
    </w:div>
    <w:div w:id="1152674415">
      <w:bodyDiv w:val="1"/>
      <w:marLeft w:val="0"/>
      <w:marRight w:val="0"/>
      <w:marTop w:val="0"/>
      <w:marBottom w:val="0"/>
      <w:divBdr>
        <w:top w:val="none" w:sz="0" w:space="0" w:color="auto"/>
        <w:left w:val="none" w:sz="0" w:space="0" w:color="auto"/>
        <w:bottom w:val="none" w:sz="0" w:space="0" w:color="auto"/>
        <w:right w:val="none" w:sz="0" w:space="0" w:color="auto"/>
      </w:divBdr>
    </w:div>
    <w:div w:id="1180242660">
      <w:bodyDiv w:val="1"/>
      <w:marLeft w:val="0"/>
      <w:marRight w:val="0"/>
      <w:marTop w:val="0"/>
      <w:marBottom w:val="0"/>
      <w:divBdr>
        <w:top w:val="none" w:sz="0" w:space="0" w:color="auto"/>
        <w:left w:val="none" w:sz="0" w:space="0" w:color="auto"/>
        <w:bottom w:val="none" w:sz="0" w:space="0" w:color="auto"/>
        <w:right w:val="none" w:sz="0" w:space="0" w:color="auto"/>
      </w:divBdr>
    </w:div>
    <w:div w:id="1201161682">
      <w:bodyDiv w:val="1"/>
      <w:marLeft w:val="0"/>
      <w:marRight w:val="0"/>
      <w:marTop w:val="0"/>
      <w:marBottom w:val="0"/>
      <w:divBdr>
        <w:top w:val="none" w:sz="0" w:space="0" w:color="auto"/>
        <w:left w:val="none" w:sz="0" w:space="0" w:color="auto"/>
        <w:bottom w:val="none" w:sz="0" w:space="0" w:color="auto"/>
        <w:right w:val="none" w:sz="0" w:space="0" w:color="auto"/>
      </w:divBdr>
    </w:div>
    <w:div w:id="1297642463">
      <w:bodyDiv w:val="1"/>
      <w:marLeft w:val="0"/>
      <w:marRight w:val="0"/>
      <w:marTop w:val="0"/>
      <w:marBottom w:val="0"/>
      <w:divBdr>
        <w:top w:val="none" w:sz="0" w:space="0" w:color="auto"/>
        <w:left w:val="none" w:sz="0" w:space="0" w:color="auto"/>
        <w:bottom w:val="none" w:sz="0" w:space="0" w:color="auto"/>
        <w:right w:val="none" w:sz="0" w:space="0" w:color="auto"/>
      </w:divBdr>
    </w:div>
    <w:div w:id="1302417669">
      <w:bodyDiv w:val="1"/>
      <w:marLeft w:val="0"/>
      <w:marRight w:val="0"/>
      <w:marTop w:val="0"/>
      <w:marBottom w:val="0"/>
      <w:divBdr>
        <w:top w:val="none" w:sz="0" w:space="0" w:color="auto"/>
        <w:left w:val="none" w:sz="0" w:space="0" w:color="auto"/>
        <w:bottom w:val="none" w:sz="0" w:space="0" w:color="auto"/>
        <w:right w:val="none" w:sz="0" w:space="0" w:color="auto"/>
      </w:divBdr>
    </w:div>
    <w:div w:id="1330793827">
      <w:bodyDiv w:val="1"/>
      <w:marLeft w:val="0"/>
      <w:marRight w:val="0"/>
      <w:marTop w:val="0"/>
      <w:marBottom w:val="0"/>
      <w:divBdr>
        <w:top w:val="none" w:sz="0" w:space="0" w:color="auto"/>
        <w:left w:val="none" w:sz="0" w:space="0" w:color="auto"/>
        <w:bottom w:val="none" w:sz="0" w:space="0" w:color="auto"/>
        <w:right w:val="none" w:sz="0" w:space="0" w:color="auto"/>
      </w:divBdr>
    </w:div>
    <w:div w:id="1337810274">
      <w:bodyDiv w:val="1"/>
      <w:marLeft w:val="0"/>
      <w:marRight w:val="0"/>
      <w:marTop w:val="0"/>
      <w:marBottom w:val="0"/>
      <w:divBdr>
        <w:top w:val="none" w:sz="0" w:space="0" w:color="auto"/>
        <w:left w:val="none" w:sz="0" w:space="0" w:color="auto"/>
        <w:bottom w:val="none" w:sz="0" w:space="0" w:color="auto"/>
        <w:right w:val="none" w:sz="0" w:space="0" w:color="auto"/>
      </w:divBdr>
    </w:div>
    <w:div w:id="1339424890">
      <w:bodyDiv w:val="1"/>
      <w:marLeft w:val="0"/>
      <w:marRight w:val="0"/>
      <w:marTop w:val="0"/>
      <w:marBottom w:val="0"/>
      <w:divBdr>
        <w:top w:val="none" w:sz="0" w:space="0" w:color="auto"/>
        <w:left w:val="none" w:sz="0" w:space="0" w:color="auto"/>
        <w:bottom w:val="none" w:sz="0" w:space="0" w:color="auto"/>
        <w:right w:val="none" w:sz="0" w:space="0" w:color="auto"/>
      </w:divBdr>
    </w:div>
    <w:div w:id="1362317570">
      <w:bodyDiv w:val="1"/>
      <w:marLeft w:val="0"/>
      <w:marRight w:val="0"/>
      <w:marTop w:val="0"/>
      <w:marBottom w:val="0"/>
      <w:divBdr>
        <w:top w:val="none" w:sz="0" w:space="0" w:color="auto"/>
        <w:left w:val="none" w:sz="0" w:space="0" w:color="auto"/>
        <w:bottom w:val="none" w:sz="0" w:space="0" w:color="auto"/>
        <w:right w:val="none" w:sz="0" w:space="0" w:color="auto"/>
      </w:divBdr>
    </w:div>
    <w:div w:id="1407654872">
      <w:bodyDiv w:val="1"/>
      <w:marLeft w:val="0"/>
      <w:marRight w:val="0"/>
      <w:marTop w:val="0"/>
      <w:marBottom w:val="0"/>
      <w:divBdr>
        <w:top w:val="none" w:sz="0" w:space="0" w:color="auto"/>
        <w:left w:val="none" w:sz="0" w:space="0" w:color="auto"/>
        <w:bottom w:val="none" w:sz="0" w:space="0" w:color="auto"/>
        <w:right w:val="none" w:sz="0" w:space="0" w:color="auto"/>
      </w:divBdr>
    </w:div>
    <w:div w:id="1430272918">
      <w:bodyDiv w:val="1"/>
      <w:marLeft w:val="0"/>
      <w:marRight w:val="0"/>
      <w:marTop w:val="0"/>
      <w:marBottom w:val="0"/>
      <w:divBdr>
        <w:top w:val="none" w:sz="0" w:space="0" w:color="auto"/>
        <w:left w:val="none" w:sz="0" w:space="0" w:color="auto"/>
        <w:bottom w:val="none" w:sz="0" w:space="0" w:color="auto"/>
        <w:right w:val="none" w:sz="0" w:space="0" w:color="auto"/>
      </w:divBdr>
    </w:div>
    <w:div w:id="1446460585">
      <w:bodyDiv w:val="1"/>
      <w:marLeft w:val="0"/>
      <w:marRight w:val="0"/>
      <w:marTop w:val="0"/>
      <w:marBottom w:val="0"/>
      <w:divBdr>
        <w:top w:val="none" w:sz="0" w:space="0" w:color="auto"/>
        <w:left w:val="none" w:sz="0" w:space="0" w:color="auto"/>
        <w:bottom w:val="none" w:sz="0" w:space="0" w:color="auto"/>
        <w:right w:val="none" w:sz="0" w:space="0" w:color="auto"/>
      </w:divBdr>
    </w:div>
    <w:div w:id="1525172466">
      <w:bodyDiv w:val="1"/>
      <w:marLeft w:val="0"/>
      <w:marRight w:val="0"/>
      <w:marTop w:val="0"/>
      <w:marBottom w:val="0"/>
      <w:divBdr>
        <w:top w:val="none" w:sz="0" w:space="0" w:color="auto"/>
        <w:left w:val="none" w:sz="0" w:space="0" w:color="auto"/>
        <w:bottom w:val="none" w:sz="0" w:space="0" w:color="auto"/>
        <w:right w:val="none" w:sz="0" w:space="0" w:color="auto"/>
      </w:divBdr>
    </w:div>
    <w:div w:id="1551842248">
      <w:bodyDiv w:val="1"/>
      <w:marLeft w:val="0"/>
      <w:marRight w:val="0"/>
      <w:marTop w:val="0"/>
      <w:marBottom w:val="0"/>
      <w:divBdr>
        <w:top w:val="none" w:sz="0" w:space="0" w:color="auto"/>
        <w:left w:val="none" w:sz="0" w:space="0" w:color="auto"/>
        <w:bottom w:val="none" w:sz="0" w:space="0" w:color="auto"/>
        <w:right w:val="none" w:sz="0" w:space="0" w:color="auto"/>
      </w:divBdr>
    </w:div>
    <w:div w:id="1560481888">
      <w:bodyDiv w:val="1"/>
      <w:marLeft w:val="0"/>
      <w:marRight w:val="0"/>
      <w:marTop w:val="0"/>
      <w:marBottom w:val="0"/>
      <w:divBdr>
        <w:top w:val="none" w:sz="0" w:space="0" w:color="auto"/>
        <w:left w:val="none" w:sz="0" w:space="0" w:color="auto"/>
        <w:bottom w:val="none" w:sz="0" w:space="0" w:color="auto"/>
        <w:right w:val="none" w:sz="0" w:space="0" w:color="auto"/>
      </w:divBdr>
    </w:div>
    <w:div w:id="1576277570">
      <w:bodyDiv w:val="1"/>
      <w:marLeft w:val="0"/>
      <w:marRight w:val="0"/>
      <w:marTop w:val="0"/>
      <w:marBottom w:val="0"/>
      <w:divBdr>
        <w:top w:val="none" w:sz="0" w:space="0" w:color="auto"/>
        <w:left w:val="none" w:sz="0" w:space="0" w:color="auto"/>
        <w:bottom w:val="none" w:sz="0" w:space="0" w:color="auto"/>
        <w:right w:val="none" w:sz="0" w:space="0" w:color="auto"/>
      </w:divBdr>
    </w:div>
    <w:div w:id="1601985435">
      <w:bodyDiv w:val="1"/>
      <w:marLeft w:val="0"/>
      <w:marRight w:val="0"/>
      <w:marTop w:val="0"/>
      <w:marBottom w:val="0"/>
      <w:divBdr>
        <w:top w:val="none" w:sz="0" w:space="0" w:color="auto"/>
        <w:left w:val="none" w:sz="0" w:space="0" w:color="auto"/>
        <w:bottom w:val="none" w:sz="0" w:space="0" w:color="auto"/>
        <w:right w:val="none" w:sz="0" w:space="0" w:color="auto"/>
      </w:divBdr>
    </w:div>
    <w:div w:id="1651322222">
      <w:bodyDiv w:val="1"/>
      <w:marLeft w:val="0"/>
      <w:marRight w:val="0"/>
      <w:marTop w:val="0"/>
      <w:marBottom w:val="0"/>
      <w:divBdr>
        <w:top w:val="none" w:sz="0" w:space="0" w:color="auto"/>
        <w:left w:val="none" w:sz="0" w:space="0" w:color="auto"/>
        <w:bottom w:val="none" w:sz="0" w:space="0" w:color="auto"/>
        <w:right w:val="none" w:sz="0" w:space="0" w:color="auto"/>
      </w:divBdr>
    </w:div>
    <w:div w:id="1784108002">
      <w:bodyDiv w:val="1"/>
      <w:marLeft w:val="0"/>
      <w:marRight w:val="0"/>
      <w:marTop w:val="0"/>
      <w:marBottom w:val="0"/>
      <w:divBdr>
        <w:top w:val="none" w:sz="0" w:space="0" w:color="auto"/>
        <w:left w:val="none" w:sz="0" w:space="0" w:color="auto"/>
        <w:bottom w:val="none" w:sz="0" w:space="0" w:color="auto"/>
        <w:right w:val="none" w:sz="0" w:space="0" w:color="auto"/>
      </w:divBdr>
    </w:div>
    <w:div w:id="1819569511">
      <w:bodyDiv w:val="1"/>
      <w:marLeft w:val="0"/>
      <w:marRight w:val="0"/>
      <w:marTop w:val="0"/>
      <w:marBottom w:val="0"/>
      <w:divBdr>
        <w:top w:val="none" w:sz="0" w:space="0" w:color="auto"/>
        <w:left w:val="none" w:sz="0" w:space="0" w:color="auto"/>
        <w:bottom w:val="none" w:sz="0" w:space="0" w:color="auto"/>
        <w:right w:val="none" w:sz="0" w:space="0" w:color="auto"/>
      </w:divBdr>
    </w:div>
    <w:div w:id="1828475158">
      <w:bodyDiv w:val="1"/>
      <w:marLeft w:val="0"/>
      <w:marRight w:val="0"/>
      <w:marTop w:val="0"/>
      <w:marBottom w:val="0"/>
      <w:divBdr>
        <w:top w:val="none" w:sz="0" w:space="0" w:color="auto"/>
        <w:left w:val="none" w:sz="0" w:space="0" w:color="auto"/>
        <w:bottom w:val="none" w:sz="0" w:space="0" w:color="auto"/>
        <w:right w:val="none" w:sz="0" w:space="0" w:color="auto"/>
      </w:divBdr>
    </w:div>
    <w:div w:id="1835417460">
      <w:bodyDiv w:val="1"/>
      <w:marLeft w:val="0"/>
      <w:marRight w:val="0"/>
      <w:marTop w:val="0"/>
      <w:marBottom w:val="0"/>
      <w:divBdr>
        <w:top w:val="none" w:sz="0" w:space="0" w:color="auto"/>
        <w:left w:val="none" w:sz="0" w:space="0" w:color="auto"/>
        <w:bottom w:val="none" w:sz="0" w:space="0" w:color="auto"/>
        <w:right w:val="none" w:sz="0" w:space="0" w:color="auto"/>
      </w:divBdr>
    </w:div>
    <w:div w:id="1861317181">
      <w:bodyDiv w:val="1"/>
      <w:marLeft w:val="0"/>
      <w:marRight w:val="0"/>
      <w:marTop w:val="0"/>
      <w:marBottom w:val="0"/>
      <w:divBdr>
        <w:top w:val="none" w:sz="0" w:space="0" w:color="auto"/>
        <w:left w:val="none" w:sz="0" w:space="0" w:color="auto"/>
        <w:bottom w:val="none" w:sz="0" w:space="0" w:color="auto"/>
        <w:right w:val="none" w:sz="0" w:space="0" w:color="auto"/>
      </w:divBdr>
    </w:div>
    <w:div w:id="1884172092">
      <w:bodyDiv w:val="1"/>
      <w:marLeft w:val="0"/>
      <w:marRight w:val="0"/>
      <w:marTop w:val="0"/>
      <w:marBottom w:val="0"/>
      <w:divBdr>
        <w:top w:val="none" w:sz="0" w:space="0" w:color="auto"/>
        <w:left w:val="none" w:sz="0" w:space="0" w:color="auto"/>
        <w:bottom w:val="none" w:sz="0" w:space="0" w:color="auto"/>
        <w:right w:val="none" w:sz="0" w:space="0" w:color="auto"/>
      </w:divBdr>
    </w:div>
    <w:div w:id="1923445900">
      <w:bodyDiv w:val="1"/>
      <w:marLeft w:val="0"/>
      <w:marRight w:val="0"/>
      <w:marTop w:val="0"/>
      <w:marBottom w:val="0"/>
      <w:divBdr>
        <w:top w:val="none" w:sz="0" w:space="0" w:color="auto"/>
        <w:left w:val="none" w:sz="0" w:space="0" w:color="auto"/>
        <w:bottom w:val="none" w:sz="0" w:space="0" w:color="auto"/>
        <w:right w:val="none" w:sz="0" w:space="0" w:color="auto"/>
      </w:divBdr>
    </w:div>
    <w:div w:id="1979139687">
      <w:bodyDiv w:val="1"/>
      <w:marLeft w:val="0"/>
      <w:marRight w:val="0"/>
      <w:marTop w:val="0"/>
      <w:marBottom w:val="0"/>
      <w:divBdr>
        <w:top w:val="none" w:sz="0" w:space="0" w:color="auto"/>
        <w:left w:val="none" w:sz="0" w:space="0" w:color="auto"/>
        <w:bottom w:val="none" w:sz="0" w:space="0" w:color="auto"/>
        <w:right w:val="none" w:sz="0" w:space="0" w:color="auto"/>
      </w:divBdr>
    </w:div>
    <w:div w:id="2000569820">
      <w:bodyDiv w:val="1"/>
      <w:marLeft w:val="0"/>
      <w:marRight w:val="0"/>
      <w:marTop w:val="0"/>
      <w:marBottom w:val="0"/>
      <w:divBdr>
        <w:top w:val="none" w:sz="0" w:space="0" w:color="auto"/>
        <w:left w:val="none" w:sz="0" w:space="0" w:color="auto"/>
        <w:bottom w:val="none" w:sz="0" w:space="0" w:color="auto"/>
        <w:right w:val="none" w:sz="0" w:space="0" w:color="auto"/>
      </w:divBdr>
    </w:div>
    <w:div w:id="2014146587">
      <w:bodyDiv w:val="1"/>
      <w:marLeft w:val="0"/>
      <w:marRight w:val="0"/>
      <w:marTop w:val="0"/>
      <w:marBottom w:val="0"/>
      <w:divBdr>
        <w:top w:val="none" w:sz="0" w:space="0" w:color="auto"/>
        <w:left w:val="none" w:sz="0" w:space="0" w:color="auto"/>
        <w:bottom w:val="none" w:sz="0" w:space="0" w:color="auto"/>
        <w:right w:val="none" w:sz="0" w:space="0" w:color="auto"/>
      </w:divBdr>
    </w:div>
    <w:div w:id="2067100829">
      <w:bodyDiv w:val="1"/>
      <w:marLeft w:val="0"/>
      <w:marRight w:val="0"/>
      <w:marTop w:val="0"/>
      <w:marBottom w:val="0"/>
      <w:divBdr>
        <w:top w:val="none" w:sz="0" w:space="0" w:color="auto"/>
        <w:left w:val="none" w:sz="0" w:space="0" w:color="auto"/>
        <w:bottom w:val="none" w:sz="0" w:space="0" w:color="auto"/>
        <w:right w:val="none" w:sz="0" w:space="0" w:color="auto"/>
      </w:divBdr>
    </w:div>
    <w:div w:id="210791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704"/>
    <w:rsid w:val="00680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070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Shr22</b:Tag>
    <b:SourceType>ConferenceProceedings</b:SourceType>
    <b:Guid>{EFBEFC6C-4C36-4C91-897A-965A165F0ACA}</b:Guid>
    <b:Author>
      <b:Author>
        <b:NameList>
          <b:Person>
            <b:Last>Vidhatri</b:Last>
            <b:First>Shri</b:First>
          </b:Person>
        </b:NameList>
      </b:Author>
    </b:Author>
    <b:Title>Design of an innovative smoke sensot and fire alarm panel</b:Title>
    <b:Year>2022</b:Year>
    <b:ConferenceName>Third International Conference on Intelligent Computing Instrumentation and Control Technologies</b:ConferenceName>
    <b:RefOrder>1</b:RefOrder>
  </b:Source>
  <b:Source>
    <b:Tag>a</b:Tag>
    <b:SourceType>ConferenceProceedings</b:SourceType>
    <b:Guid>{67732710-AC77-4C01-8E3E-F26F5EE29B15}</b:Guid>
    <b:Title>Portable maintenance aid instrument pack-improved weapon system diagnostics</b:Title>
    <b:Year>2002</b:Year>
    <b:ConferenceName>IEEE AutoTestCon</b:ConferenceName>
    <b:Author>
      <b:Author>
        <b:NameList>
          <b:Person>
            <b:Last>Maio</b:Last>
            <b:First>Stephen</b:First>
          </b:Person>
        </b:NameList>
      </b:Author>
    </b:Author>
    <b:RefOrder>2</b:RefOrder>
  </b:Source>
  <b:Source>
    <b:Tag>Jon09</b:Tag>
    <b:SourceType>Book</b:SourceType>
    <b:Guid>{52EDC1DB-7D75-49D8-A6D6-DA2D4E4316DC}</b:Guid>
    <b:Title>Applications of internal translatinf mass technologies to smart weapons systems</b:Title>
    <b:Year>2009</b:Year>
    <b:City>Atlanta</b:City>
    <b:Author>
      <b:Author>
        <b:NameList>
          <b:Person>
            <b:Last>Rogers</b:Last>
            <b:First>Jonathan</b:First>
          </b:Person>
        </b:NameList>
      </b:Author>
    </b:Author>
    <b:Publisher>Georgia Institue of technology</b:Publisher>
    <b:RefOrder>3</b:RefOrder>
  </b:Source>
  <b:Source>
    <b:Tag>Ant06</b:Tag>
    <b:SourceType>Book</b:SourceType>
    <b:Guid>{805BC28E-7070-425C-B11E-050132262F82}</b:Guid>
    <b:Author>
      <b:Author>
        <b:NameList>
          <b:Person>
            <b:Last>Vicioli</b:Last>
            <b:First>Antonion</b:First>
          </b:Person>
        </b:NameList>
      </b:Author>
    </b:Author>
    <b:Title>Practical PID control</b:Title>
    <b:Year>2006</b:Year>
    <b:City>New York</b:City>
    <b:Publisher>Springer Science &amp; busieness media</b:Publisher>
    <b:RefOrder>4</b:RefOrder>
  </b:Source>
  <b:Source>
    <b:Tag>Mat11</b:Tag>
    <b:SourceType>ConferenceProceedings</b:SourceType>
    <b:Guid>{820D68C8-3048-49BB-9D8D-B8D03FF44B09}</b:Guid>
    <b:Title>Use of a "wide dynamic range" electronic flow regulator to increase the flexibility and versatility of electric and cold gas small propulsion systems</b:Title>
    <b:Year>2011</b:Year>
    <b:City>Wiesbaden</b:City>
    <b:Author>
      <b:Author>
        <b:NameList>
          <b:Person>
            <b:Last>Matticari</b:Last>
            <b:First>G</b:First>
          </b:Person>
        </b:NameList>
      </b:Author>
    </b:Author>
    <b:ConferenceName>32nd international Electric Propulsion systems</b:ConferenceName>
    <b:RefOrder>5</b:RefOrder>
  </b:Source>
  <b:Source>
    <b:Tag>Zhe21</b:Tag>
    <b:SourceType>JournalArticle</b:SourceType>
    <b:Guid>{BA27BAB2-A9D4-4DD8-B604-86229BB73A52}</b:Guid>
    <b:Author>
      <b:Author>
        <b:NameList>
          <b:Person>
            <b:Last>Zheng</b:Last>
            <b:First>Vincent</b:First>
          </b:Person>
        </b:NameList>
      </b:Author>
    </b:Author>
    <b:Title>A review of PID control, tuning methods and applications</b:Title>
    <b:Year>2021</b:Year>
    <b:JournalName>International Journal of Dynamics and Control</b:JournalName>
    <b:Pages>818-827</b:Pages>
    <b:Volume>9</b:Volume>
    <b:RefOrder>6</b:RefOrder>
  </b:Source>
  <b:Source>
    <b:Tag>Stu93</b:Tag>
    <b:SourceType>JournalArticle</b:SourceType>
    <b:Guid>{627DCFA4-BF4C-4597-BD59-BA0DAACA93C7}</b:Guid>
    <b:Author>
      <b:Author>
        <b:NameList>
          <b:Person>
            <b:Last>Bennett</b:Last>
            <b:First>Stuart</b:First>
          </b:Person>
        </b:NameList>
      </b:Author>
    </b:Author>
    <b:Title>Development of the PID controller</b:Title>
    <b:JournalName>IEEE Control Systems Magazine</b:JournalName>
    <b:Year>1993</b:Year>
    <b:Pages>58-62</b:Pages>
    <b:Volume>13</b:Volume>
    <b:Issue>6</b:Issue>
    <b:RefOrder>7</b:RefOrder>
  </b:Source>
  <b:Source>
    <b:Tag>Jin09</b:Tag>
    <b:SourceType>JournalArticle</b:SourceType>
    <b:Guid>{656BC097-0FB5-49BE-82F7-8C9C2A8C18F4}</b:Guid>
    <b:Author>
      <b:Author>
        <b:NameList>
          <b:Person>
            <b:Last>Han</b:Last>
            <b:First>Jingqing</b:First>
          </b:Person>
        </b:NameList>
      </b:Author>
    </b:Author>
    <b:Title>From PID active distrubance rejection control</b:Title>
    <b:JournalName>IEEE Transactions on Industrial Electronics</b:JournalName>
    <b:Year>2009</b:Year>
    <b:Pages>900-906</b:Pages>
    <b:Volume>56</b:Volume>
    <b:Issue>3</b:Issue>
    <b:RefOrder>8</b:RefOrder>
  </b:Source>
  <b:Source>
    <b:Tag>Isa02</b:Tag>
    <b:SourceType>JournalArticle</b:SourceType>
    <b:Guid>{35D05433-48FF-4C9C-A2BB-54F4FE79F11E}</b:Guid>
    <b:Author>
      <b:Author>
        <b:NameList>
          <b:Person>
            <b:Last>Isaksson</b:Last>
            <b:First>A</b:First>
          </b:Person>
        </b:NameList>
      </b:Author>
    </b:Author>
    <b:Title>Derivative filter is an integral part of PID design</b:Title>
    <b:JournalName>IEE Proceedings-Control Theory and Applications</b:JournalName>
    <b:Year>2002</b:Year>
    <b:Pages>41-45</b:Pages>
    <b:Volume>149</b:Volume>
    <b:Issue>1</b:Issue>
    <b:ConferenceName>IEE proceedings-Control Theory and Applications</b:ConferenceName>
    <b:RefOrder>9</b:RefOrder>
  </b:Source>
  <b:Source>
    <b:Tag>Wil01</b:Tag>
    <b:SourceType>JournalArticle</b:SourceType>
    <b:Guid>{E2BFD236-8529-47E0-A406-9FB104BDFA40}</b:Guid>
    <b:Author>
      <b:Author>
        <b:NameList>
          <b:Person>
            <b:Last>Luyben</b:Last>
            <b:First>William</b:First>
          </b:Person>
        </b:NameList>
      </b:Author>
    </b:Author>
    <b:Title>Effect of derivative algorithm and tuning selection on the PID control of dead time processes</b:Title>
    <b:JournalName>Industrial &amp; engineering chemistry research</b:JournalName>
    <b:Year>2001</b:Year>
    <b:Pages>3605-3611</b:Pages>
    <b:Volume>40</b:Volume>
    <b:Issue>16</b:Issue>
    <b:RefOrder>10</b:RefOrder>
  </b:Source>
  <b:Source>
    <b:Tag>Joi09</b:Tag>
    <b:SourceType>Book</b:SourceType>
    <b:Guid>{5DCCBD0C-E4C1-4441-9371-B0A55BD58430}</b:Guid>
    <b:Author>
      <b:Author>
        <b:Corporate>Joint Counter Air</b:Corporate>
      </b:Author>
    </b:Author>
    <b:Title>Joint counterair and theatre missle defense doctrine to defend against unmanned areial systems and cruise missles in asymmetric warfare</b:Title>
    <b:Year>2009</b:Year>
    <b:City>Ft Brag</b:City>
    <b:Publisher>Air War College, US Air Force</b:Publisher>
    <b:RefOrder>11</b:RefOrder>
  </b:Source>
  <b:Source>
    <b:Tag>Kay16</b:Tag>
    <b:SourceType>Report</b:SourceType>
    <b:Guid>{50A8590E-DB49-4574-9AE8-D47E389EDB0E}</b:Guid>
    <b:Author>
      <b:Author>
        <b:NameList>
          <b:Person>
            <b:Last>Kaya</b:Last>
            <b:First>Serif</b:First>
          </b:Person>
        </b:NameList>
      </b:Author>
    </b:Author>
    <b:Title>Evaluating effectiveness of a frigate in an anti-air warfare (AAW) environment</b:Title>
    <b:Year>2016</b:Year>
    <b:City>Monterey</b:City>
    <b:Publisher>Naval postgraduate school</b:Publisher>
    <b:RefOrder>12</b:RefOrder>
  </b:Source>
  <b:Source>
    <b:Tag>Eva18</b:Tag>
    <b:SourceType>Report</b:SourceType>
    <b:Guid>{19199164-BB75-4C0B-8642-1709AD3572B9}</b:Guid>
    <b:Author>
      <b:Author>
        <b:NameList>
          <b:Person>
            <b:Last>Serris</b:Last>
            <b:First>Evangelos</b:First>
          </b:Person>
        </b:NameList>
      </b:Author>
    </b:Author>
    <b:Title>Design and prototyping of a portable naval weapon control system for heavy machine guns</b:Title>
    <b:Year>2018</b:Year>
    <b:Publisher>Naval Postgraduate School</b:Publisher>
    <b:City>Monterey</b:City>
    <b:RefOrder>13</b:RefOrder>
  </b:Source>
  <b:Source>
    <b:Tag>Kha18</b:Tag>
    <b:SourceType>JournalArticle</b:SourceType>
    <b:Guid>{AAB5F5A2-8AAA-4A1D-8C4B-23F745E781E6}</b:Guid>
    <b:Title>Bending angle prediction and control of soft pneumatic actuators with embedded flex sensors-A-data-driven approach</b:Title>
    <b:Year>2018</b:Year>
    <b:Author>
      <b:Author>
        <b:NameList>
          <b:Person>
            <b:Last>Elgeneidy</b:Last>
            <b:First>Khaled</b:First>
          </b:Person>
        </b:NameList>
      </b:Author>
    </b:Author>
    <b:JournalName>Mechatronics</b:JournalName>
    <b:Pages>234-247</b:Pages>
    <b:Volume>50</b:Volume>
    <b:Issue>1</b:Issue>
    <b:RefOrder>14</b:RefOrder>
  </b:Source>
  <b:Source>
    <b:Tag>Qin12</b:Tag>
    <b:SourceType>JournalArticle</b:SourceType>
    <b:Guid>{0BD9E0C5-6FF7-4C4E-82F2-ABEC176B8F72}</b:Guid>
    <b:Author>
      <b:Author>
        <b:NameList>
          <b:Person>
            <b:Last>Xu</b:Last>
            <b:First>Qingsong</b:First>
          </b:Person>
        </b:NameList>
      </b:Author>
    </b:Author>
    <b:Title>Design and development of a flexure-based dual-stage nanopositioning system with minimum interfereance behaviour</b:Title>
    <b:JournalName>IEEE Transactions on Automation Science and Engineering</b:JournalName>
    <b:Year>2012</b:Year>
    <b:Pages>554-563</b:Pages>
    <b:Volume>9</b:Volume>
    <b:Issue>3</b:Issue>
    <b:RefOrder>15</b:RefOrder>
  </b:Source>
  <b:Source>
    <b:Tag>Bre11</b:Tag>
    <b:SourceType>JournalArticle</b:SourceType>
    <b:Guid>{D25CF625-A4CD-48D3-A5B8-75CEE145C449}</b:Guid>
    <b:Author>
      <b:Author>
        <b:NameList>
          <b:Person>
            <b:Last>Maundy</b:Last>
            <b:First>Brent</b:First>
          </b:Person>
        </b:NameList>
      </b:Author>
    </b:Author>
    <b:Title>On the practical realization of higher-order filters with fractional stepping</b:Title>
    <b:JournalName>Signal processing</b:JournalName>
    <b:Year>2011</b:Year>
    <b:Pages>484-491</b:Pages>
    <b:Volume>91</b:Volume>
    <b:Issue>3</b:Issue>
    <b:RefOrder>16</b:RefOrder>
  </b:Source>
  <b:Source>
    <b:Tag>Ram04</b:Tag>
    <b:SourceType>JournalArticle</b:SourceType>
    <b:Guid>{FE4BC4BD-E43D-4404-BBDB-D429522F780D}</b:Guid>
    <b:Author>
      <b:Author>
        <b:NameList>
          <b:Person>
            <b:Last>Barbosa</b:Last>
            <b:First>Ramiro</b:First>
          </b:Person>
        </b:NameList>
      </b:Author>
    </b:Author>
    <b:Title>Tuning of PID controllers based on Bode's ideal transfer function</b:Title>
    <b:JournalName>Nonlinear Dynamics</b:JournalName>
    <b:Year>2004</b:Year>
    <b:Pages>305-321</b:Pages>
    <b:Volume>38</b:Volume>
    <b:Issue>1</b:Issue>
    <b:RefOrder>17</b:RefOrder>
  </b:Source>
  <b:Source>
    <b:Tag>Ste94</b:Tag>
    <b:SourceType>JournalArticle</b:SourceType>
    <b:Guid>{1A74A043-FABA-4156-9A5C-1D7544FBAE78}</b:Guid>
    <b:Author>
      <b:Author>
        <b:NameList>
          <b:Person>
            <b:Last>Schei</b:Last>
            <b:First>Steinar</b:First>
          </b:Person>
        </b:NameList>
      </b:Author>
    </b:Author>
    <b:Title>Automatic Tuning of PID controllers based on transfer function estimation</b:Title>
    <b:JournalName>Automatica</b:JournalName>
    <b:Year>1994</b:Year>
    <b:Pages>1983-9189</b:Pages>
    <b:Volume>30</b:Volume>
    <b:Issue>12</b:Issue>
    <b:RefOrder>18</b:RefOrder>
  </b:Source>
  <b:Source>
    <b:Tag>Moh17</b:Tag>
    <b:SourceType>JournalArticle</b:SourceType>
    <b:Guid>{3E4F07FB-75C2-4C7A-B327-60250BDD25C2}</b:Guid>
    <b:Author>
      <b:Author>
        <b:NameList>
          <b:Person>
            <b:Last>Amin</b:Last>
            <b:First>Mohammad</b:First>
          </b:Person>
        </b:NameList>
      </b:Author>
    </b:Author>
    <b:Title>Small-Signal stability assessment of power electronics based power systems: A discussion of impedance and eigenvalue-based methods</b:Title>
    <b:JournalName>IEEE Transactions on Industry Applications</b:JournalName>
    <b:Year>2017</b:Year>
    <b:Pages>5014-5030</b:Pages>
    <b:Volume>53</b:Volume>
    <b:Issue>5</b:Issue>
    <b:RefOrder>19</b:RefOrder>
  </b:Source>
  <b:Source>
    <b:Tag>Dou89</b:Tag>
    <b:SourceType>JournalArticle</b:SourceType>
    <b:Guid>{B123EC18-B0C7-42CD-A0DE-281844D1FB71}</b:Guid>
    <b:Author>
      <b:Author>
        <b:NameList>
          <b:Person>
            <b:Last>Rife</b:Last>
            <b:First>Douglas</b:First>
          </b:Person>
        </b:NameList>
      </b:Author>
    </b:Author>
    <b:Title>Transfer functions measurement with maximum-lenth sequences</b:Title>
    <b:JournalName>Journal of Audio Engineering society</b:JournalName>
    <b:Year>1989</b:Year>
    <b:Pages>419-444</b:Pages>
    <b:Volume>37</b:Volume>
    <b:Issue>6</b:Issue>
    <b:RefOrder>20</b:RefOrder>
  </b:Source>
  <b:Source>
    <b:Tag>And00</b:Tag>
    <b:SourceType>JournalArticle</b:SourceType>
    <b:Guid>{0BF6BB44-1B23-4353-8A36-C479555BFDC9}</b:Guid>
    <b:Author>
      <b:Author>
        <b:NameList>
          <b:Person>
            <b:Last>Pomerleau</b:Last>
            <b:First>Andre</b:First>
          </b:Person>
        </b:NameList>
      </b:Author>
    </b:Author>
    <b:Title>A survey of Grinding circuit control methods: from decentralized PID controllers to multivariable predictive controllers</b:Title>
    <b:JournalName>Powder Technology</b:JournalName>
    <b:Year>2000</b:Year>
    <b:Pages>103-115</b:Pages>
    <b:Volume>108</b:Volume>
    <b:Issue>3</b:Issue>
    <b:RefOrder>22</b:RefOrder>
  </b:Source>
  <b:Source>
    <b:Tag>Yos97</b:Tag>
    <b:SourceType>JournalArticle</b:SourceType>
    <b:Guid>{6A229704-D1E4-4005-9AD3-0D385D09273F}</b:Guid>
    <b:Author>
      <b:Author>
        <b:NameList>
          <b:Person>
            <b:Last>Mitsutake</b:Last>
            <b:First>Yoshio</b:First>
          </b:Person>
        </b:NameList>
      </b:Author>
    </b:Author>
    <b:Title>Dynamic response analysis of a linear solenoid actuator</b:Title>
    <b:JournalName>IEEE Transactions on magnetics</b:JournalName>
    <b:Year>1997</b:Year>
    <b:Pages>1634-1637</b:Pages>
    <b:Volume>33</b:Volume>
    <b:Issue>2</b:Issue>
    <b:RefOrder>21</b:RefOrder>
  </b:Source>
  <b:Source>
    <b:Tag>Kar04</b:Tag>
    <b:SourceType>JournalArticle</b:SourceType>
    <b:Guid>{F8D65A8F-084A-4D21-B3CC-E740B114BACC}</b:Guid>
    <b:Author>
      <b:Author>
        <b:NameList>
          <b:Person>
            <b:Last>Åström</b:Last>
            <b:First>Karl</b:First>
          </b:Person>
        </b:NameList>
      </b:Author>
    </b:Author>
    <b:Title>Revisiting the Ziegler-Nichols Step response method for PID control</b:Title>
    <b:JournalName>Journal of process control</b:JournalName>
    <b:Year>2004</b:Year>
    <b:Pages>635-650</b:Pages>
    <b:Volume>14</b:Volume>
    <b:Issue>6</b:Issue>
    <b:RefOrder>23</b:RefOrder>
  </b:Source>
  <b:Source>
    <b:Tag>Roh12</b:Tag>
    <b:SourceType>ConferenceProceedings</b:SourceType>
    <b:Guid>{0C0DCC6E-073A-4ACE-8800-ADF7310D5DE5}</b:Guid>
    <b:Author>
      <b:Author>
        <b:NameList>
          <b:Person>
            <b:Last>Rohit</b:Last>
            <b:First>Kanojiya</b:First>
          </b:Person>
        </b:NameList>
      </b:Author>
    </b:Author>
    <b:Title>Tuning of PID controller using Zieger-Nichols method for speed control of DC motor</b:Title>
    <b:JournalName>IEEE-International conderence on adavances in engineering, science and management</b:JournalName>
    <b:Year>2012</b:Year>
    <b:Pages>117-122</b:Pages>
    <b:ConferenceName>IEEE-International conderence on adavances in engineering, science and management</b:ConferenceName>
    <b:City>Unknown</b:City>
    <b:RefOrder>24</b:RefOrder>
  </b:Source>
  <b:Source>
    <b:Tag>Lon10</b:Tag>
    <b:SourceType>JournalArticle</b:SourceType>
    <b:Guid>{006B59A0-5B4E-4607-AF26-4CA414D4FAD8}</b:Guid>
    <b:Author>
      <b:Author>
        <b:NameList>
          <b:Person>
            <b:Last>Longherst</b:Last>
            <b:First>Willian</b:First>
          </b:Person>
        </b:NameList>
      </b:Author>
    </b:Author>
    <b:Title>Investigation of force controlled friction stir welding for manufacturing and automation</b:Title>
    <b:Year>2010</b:Year>
    <b:ConferenceName>Proceedings for the instituion of mechanical engineers part B Journal of engineering manufacture</b:ConferenceName>
    <b:JournalName>Journal of engineering manufacture</b:JournalName>
    <b:Pages>937-949</b:Pages>
    <b:Volume>224</b:Volume>
    <b:Issue>6</b:Issue>
    <b:RefOrder>25</b:RefOrder>
  </b:Source>
</b:Sources>
</file>

<file path=customXml/itemProps1.xml><?xml version="1.0" encoding="utf-8"?>
<ds:datastoreItem xmlns:ds="http://schemas.openxmlformats.org/officeDocument/2006/customXml" ds:itemID="{A98489B4-E777-4A2A-A74C-016E55BA5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11</Pages>
  <Words>3028</Words>
  <Characters>17263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McAgnus</dc:creator>
  <cp:keywords/>
  <dc:description/>
  <cp:lastModifiedBy>Stephen Mcangus</cp:lastModifiedBy>
  <cp:revision>4</cp:revision>
  <dcterms:created xsi:type="dcterms:W3CDTF">2023-07-19T00:00:00Z</dcterms:created>
  <dcterms:modified xsi:type="dcterms:W3CDTF">2023-07-19T09:20:00Z</dcterms:modified>
</cp:coreProperties>
</file>