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02E73" w14:textId="77777777" w:rsidR="006F413D" w:rsidRDefault="006F413D">
      <w:pPr>
        <w:pStyle w:val="Title"/>
        <w:jc w:val="center"/>
        <w:rPr>
          <w:rFonts w:ascii="Arial" w:hAnsi="Arial" w:cs="Arial"/>
          <w:b/>
          <w:bCs/>
          <w:sz w:val="32"/>
          <w:szCs w:val="32"/>
        </w:rPr>
      </w:pPr>
    </w:p>
    <w:p w14:paraId="4A32E218" w14:textId="77777777" w:rsidR="006F413D" w:rsidRDefault="00E10AB8">
      <w:pPr>
        <w:pStyle w:val="Title"/>
        <w:tabs>
          <w:tab w:val="left" w:pos="360"/>
        </w:tabs>
        <w:rPr>
          <w:rFonts w:ascii="Arial" w:hAnsi="Arial" w:cs="Arial"/>
          <w:b/>
          <w:bCs/>
          <w:sz w:val="32"/>
          <w:szCs w:val="32"/>
        </w:rPr>
      </w:pPr>
      <w:r>
        <w:rPr>
          <w:rFonts w:ascii="Arial" w:hAnsi="Arial" w:cs="Arial"/>
          <w:b/>
          <w:bCs/>
          <w:sz w:val="32"/>
          <w:szCs w:val="32"/>
        </w:rPr>
        <w:tab/>
      </w:r>
    </w:p>
    <w:tbl>
      <w:tblPr>
        <w:tblStyle w:val="TableGrid"/>
        <w:tblW w:w="0" w:type="auto"/>
        <w:tblLook w:val="04A0" w:firstRow="1" w:lastRow="0" w:firstColumn="1" w:lastColumn="0" w:noHBand="0" w:noVBand="1"/>
      </w:tblPr>
      <w:tblGrid>
        <w:gridCol w:w="2337"/>
        <w:gridCol w:w="2337"/>
        <w:gridCol w:w="2338"/>
        <w:gridCol w:w="2338"/>
      </w:tblGrid>
      <w:tr w:rsidR="006F413D" w14:paraId="3724E636" w14:textId="77777777">
        <w:tc>
          <w:tcPr>
            <w:tcW w:w="2337" w:type="dxa"/>
          </w:tcPr>
          <w:p w14:paraId="1D189746" w14:textId="77777777" w:rsidR="006F413D" w:rsidRDefault="00E10AB8">
            <w:pPr>
              <w:rPr>
                <w:rFonts w:ascii="Arial" w:hAnsi="Arial"/>
                <w:b/>
                <w:bCs/>
              </w:rPr>
            </w:pPr>
            <w:r>
              <w:rPr>
                <w:rFonts w:ascii="Arial" w:hAnsi="Arial"/>
                <w:b/>
                <w:bCs/>
              </w:rPr>
              <w:t>Student name:</w:t>
            </w:r>
          </w:p>
        </w:tc>
        <w:tc>
          <w:tcPr>
            <w:tcW w:w="2337" w:type="dxa"/>
          </w:tcPr>
          <w:p w14:paraId="53702920" w14:textId="77777777" w:rsidR="006F413D" w:rsidRDefault="00E10AB8">
            <w:pPr>
              <w:rPr>
                <w:rFonts w:ascii="Arial" w:hAnsi="Arial"/>
                <w:b/>
                <w:bCs/>
                <w:sz w:val="32"/>
                <w:szCs w:val="32"/>
              </w:rPr>
            </w:pPr>
            <w:r>
              <w:rPr>
                <w:rFonts w:ascii="Arial" w:hAnsi="Arial"/>
                <w:b/>
                <w:bCs/>
                <w:sz w:val="32"/>
                <w:szCs w:val="32"/>
              </w:rPr>
              <w:t>Kiran zatoon</w:t>
            </w:r>
          </w:p>
        </w:tc>
        <w:tc>
          <w:tcPr>
            <w:tcW w:w="2338" w:type="dxa"/>
          </w:tcPr>
          <w:p w14:paraId="10E6A285" w14:textId="77777777" w:rsidR="006F413D" w:rsidRDefault="00E10AB8">
            <w:pPr>
              <w:rPr>
                <w:rFonts w:ascii="Arial" w:hAnsi="Arial"/>
                <w:b/>
                <w:bCs/>
                <w:sz w:val="32"/>
                <w:szCs w:val="32"/>
              </w:rPr>
            </w:pPr>
            <w:r>
              <w:rPr>
                <w:rFonts w:ascii="Arial" w:hAnsi="Arial"/>
                <w:b/>
                <w:bCs/>
              </w:rPr>
              <w:t>Student ID number:</w:t>
            </w:r>
          </w:p>
        </w:tc>
        <w:tc>
          <w:tcPr>
            <w:tcW w:w="2338" w:type="dxa"/>
          </w:tcPr>
          <w:p w14:paraId="7AF57F63" w14:textId="77777777" w:rsidR="006F413D" w:rsidRDefault="00E10AB8">
            <w:pPr>
              <w:rPr>
                <w:rFonts w:ascii="Arial" w:hAnsi="Arial"/>
                <w:b/>
                <w:bCs/>
                <w:sz w:val="32"/>
                <w:szCs w:val="32"/>
              </w:rPr>
            </w:pPr>
            <w:r>
              <w:rPr>
                <w:rFonts w:ascii="Arial" w:hAnsi="Arial"/>
                <w:b/>
                <w:bCs/>
                <w:sz w:val="32"/>
                <w:szCs w:val="32"/>
              </w:rPr>
              <w:t>2129822</w:t>
            </w:r>
          </w:p>
        </w:tc>
      </w:tr>
    </w:tbl>
    <w:p w14:paraId="1DA07904" w14:textId="77777777" w:rsidR="006F413D" w:rsidRDefault="006F413D"/>
    <w:tbl>
      <w:tblPr>
        <w:tblStyle w:val="TableGrid"/>
        <w:tblpPr w:leftFromText="180" w:rightFromText="180" w:vertAnchor="text" w:horzAnchor="margin" w:tblpY="55"/>
        <w:tblW w:w="0" w:type="auto"/>
        <w:tblLook w:val="04A0" w:firstRow="1" w:lastRow="0" w:firstColumn="1" w:lastColumn="0" w:noHBand="0" w:noVBand="1"/>
      </w:tblPr>
      <w:tblGrid>
        <w:gridCol w:w="2335"/>
        <w:gridCol w:w="7015"/>
      </w:tblGrid>
      <w:tr w:rsidR="006F413D" w14:paraId="3BAF2F73" w14:textId="77777777">
        <w:tc>
          <w:tcPr>
            <w:tcW w:w="2335" w:type="dxa"/>
          </w:tcPr>
          <w:p w14:paraId="304F484D" w14:textId="77777777" w:rsidR="006F413D" w:rsidRDefault="00E10AB8">
            <w:pPr>
              <w:rPr>
                <w:rFonts w:ascii="Arial" w:hAnsi="Arial"/>
                <w:b/>
                <w:bCs/>
                <w:sz w:val="32"/>
                <w:szCs w:val="32"/>
              </w:rPr>
            </w:pPr>
            <w:r>
              <w:rPr>
                <w:rFonts w:ascii="Arial" w:hAnsi="Arial"/>
                <w:b/>
                <w:bCs/>
              </w:rPr>
              <w:t>Programme:</w:t>
            </w:r>
          </w:p>
        </w:tc>
        <w:tc>
          <w:tcPr>
            <w:tcW w:w="7015" w:type="dxa"/>
          </w:tcPr>
          <w:p w14:paraId="6C956E23" w14:textId="77777777" w:rsidR="006F413D" w:rsidRDefault="00E10AB8">
            <w:pPr>
              <w:rPr>
                <w:rFonts w:ascii="Arial" w:hAnsi="Arial"/>
                <w:b/>
                <w:bCs/>
                <w:sz w:val="32"/>
                <w:szCs w:val="32"/>
              </w:rPr>
            </w:pPr>
            <w:r>
              <w:rPr>
                <w:rFonts w:ascii="Arial" w:hAnsi="Arial"/>
                <w:b/>
                <w:bCs/>
              </w:rPr>
              <w:t>Certificate of Higher Education Skills for the Workplace (Health &amp; Social Care)</w:t>
            </w:r>
          </w:p>
        </w:tc>
      </w:tr>
      <w:tr w:rsidR="006F413D" w14:paraId="12DEFD64" w14:textId="77777777">
        <w:tc>
          <w:tcPr>
            <w:tcW w:w="2335" w:type="dxa"/>
          </w:tcPr>
          <w:p w14:paraId="4ABC167C" w14:textId="77777777" w:rsidR="006F413D" w:rsidRDefault="00E10AB8">
            <w:pPr>
              <w:rPr>
                <w:rFonts w:ascii="Arial" w:hAnsi="Arial"/>
                <w:b/>
                <w:bCs/>
              </w:rPr>
            </w:pPr>
            <w:r>
              <w:rPr>
                <w:rFonts w:ascii="Arial" w:hAnsi="Arial"/>
                <w:b/>
                <w:bCs/>
              </w:rPr>
              <w:t>Module:</w:t>
            </w:r>
          </w:p>
        </w:tc>
        <w:tc>
          <w:tcPr>
            <w:tcW w:w="7015" w:type="dxa"/>
          </w:tcPr>
          <w:p w14:paraId="2CB7665E" w14:textId="77777777" w:rsidR="006F413D" w:rsidRDefault="00E10AB8">
            <w:pPr>
              <w:rPr>
                <w:rFonts w:ascii="Arial" w:hAnsi="Arial"/>
                <w:b/>
                <w:bCs/>
              </w:rPr>
            </w:pPr>
            <w:r>
              <w:rPr>
                <w:rFonts w:ascii="Arial" w:hAnsi="Arial"/>
                <w:b/>
                <w:bCs/>
              </w:rPr>
              <w:t>Introduction to Health and Social Care</w:t>
            </w:r>
          </w:p>
        </w:tc>
      </w:tr>
    </w:tbl>
    <w:p w14:paraId="0FABA59F" w14:textId="77777777" w:rsidR="006F413D" w:rsidRDefault="006F413D">
      <w:pPr>
        <w:pStyle w:val="Title"/>
        <w:tabs>
          <w:tab w:val="left" w:pos="360"/>
        </w:tabs>
        <w:rPr>
          <w:rFonts w:ascii="Arial" w:hAnsi="Arial" w:cs="Arial"/>
          <w:b/>
          <w:bCs/>
          <w:sz w:val="32"/>
          <w:szCs w:val="32"/>
        </w:rPr>
      </w:pPr>
    </w:p>
    <w:tbl>
      <w:tblPr>
        <w:tblStyle w:val="TableGrid"/>
        <w:tblpPr w:leftFromText="180" w:rightFromText="180" w:vertAnchor="text" w:tblpY="43"/>
        <w:tblW w:w="0" w:type="auto"/>
        <w:tblLook w:val="04A0" w:firstRow="1" w:lastRow="0" w:firstColumn="1" w:lastColumn="0" w:noHBand="0" w:noVBand="1"/>
      </w:tblPr>
      <w:tblGrid>
        <w:gridCol w:w="2337"/>
        <w:gridCol w:w="2337"/>
        <w:gridCol w:w="2338"/>
        <w:gridCol w:w="2338"/>
      </w:tblGrid>
      <w:tr w:rsidR="006F413D" w14:paraId="69C264B8" w14:textId="77777777">
        <w:tc>
          <w:tcPr>
            <w:tcW w:w="2337" w:type="dxa"/>
          </w:tcPr>
          <w:p w14:paraId="46FD7265" w14:textId="77777777" w:rsidR="006F413D" w:rsidRDefault="00E10AB8">
            <w:pPr>
              <w:rPr>
                <w:rFonts w:ascii="Arial" w:hAnsi="Arial"/>
                <w:b/>
                <w:bCs/>
              </w:rPr>
            </w:pPr>
            <w:r>
              <w:rPr>
                <w:rFonts w:ascii="Arial" w:hAnsi="Arial"/>
                <w:b/>
                <w:bCs/>
              </w:rPr>
              <w:t>Module code:</w:t>
            </w:r>
          </w:p>
        </w:tc>
        <w:tc>
          <w:tcPr>
            <w:tcW w:w="2337" w:type="dxa"/>
          </w:tcPr>
          <w:p w14:paraId="041A57EC" w14:textId="77777777" w:rsidR="006F413D" w:rsidRDefault="00E10AB8">
            <w:pPr>
              <w:rPr>
                <w:rFonts w:ascii="Arial" w:hAnsi="Arial"/>
                <w:b/>
                <w:bCs/>
              </w:rPr>
            </w:pPr>
            <w:r>
              <w:rPr>
                <w:rFonts w:ascii="Arial" w:hAnsi="Arial"/>
                <w:b/>
                <w:bCs/>
              </w:rPr>
              <w:t>LCHS4003</w:t>
            </w:r>
          </w:p>
        </w:tc>
        <w:tc>
          <w:tcPr>
            <w:tcW w:w="2338" w:type="dxa"/>
          </w:tcPr>
          <w:p w14:paraId="01ABBA4D" w14:textId="77777777" w:rsidR="006F413D" w:rsidRDefault="00E10AB8">
            <w:pPr>
              <w:rPr>
                <w:rFonts w:ascii="Arial" w:hAnsi="Arial"/>
                <w:b/>
                <w:bCs/>
              </w:rPr>
            </w:pPr>
            <w:r>
              <w:rPr>
                <w:rFonts w:ascii="Arial" w:hAnsi="Arial"/>
                <w:b/>
                <w:bCs/>
              </w:rPr>
              <w:t>Contribution to Overall Module Assessment (%):</w:t>
            </w:r>
          </w:p>
        </w:tc>
        <w:tc>
          <w:tcPr>
            <w:tcW w:w="2338" w:type="dxa"/>
          </w:tcPr>
          <w:p w14:paraId="3416CCFA" w14:textId="77777777" w:rsidR="006F413D" w:rsidRDefault="00E10AB8">
            <w:pPr>
              <w:rPr>
                <w:rFonts w:ascii="Arial" w:hAnsi="Arial"/>
                <w:b/>
                <w:bCs/>
              </w:rPr>
            </w:pPr>
            <w:r>
              <w:rPr>
                <w:rFonts w:ascii="Arial" w:hAnsi="Arial"/>
                <w:b/>
                <w:bCs/>
              </w:rPr>
              <w:t>50%</w:t>
            </w:r>
          </w:p>
        </w:tc>
      </w:tr>
      <w:tr w:rsidR="006F413D" w14:paraId="4A8F3BA9" w14:textId="77777777">
        <w:tc>
          <w:tcPr>
            <w:tcW w:w="2337" w:type="dxa"/>
          </w:tcPr>
          <w:p w14:paraId="619EC5C7" w14:textId="77777777" w:rsidR="006F413D" w:rsidRDefault="00E10AB8">
            <w:pPr>
              <w:rPr>
                <w:rFonts w:ascii="Arial" w:hAnsi="Arial"/>
                <w:b/>
                <w:bCs/>
              </w:rPr>
            </w:pPr>
            <w:r>
              <w:rPr>
                <w:rFonts w:ascii="Arial" w:hAnsi="Arial"/>
                <w:b/>
                <w:bCs/>
              </w:rPr>
              <w:t>Lecturer:</w:t>
            </w:r>
          </w:p>
        </w:tc>
        <w:tc>
          <w:tcPr>
            <w:tcW w:w="2337" w:type="dxa"/>
          </w:tcPr>
          <w:p w14:paraId="23164274" w14:textId="77777777" w:rsidR="006F413D" w:rsidRDefault="00E10AB8">
            <w:pPr>
              <w:rPr>
                <w:rFonts w:ascii="Arial" w:hAnsi="Arial"/>
              </w:rPr>
            </w:pPr>
            <w:r>
              <w:rPr>
                <w:rFonts w:ascii="Arial" w:hAnsi="Arial"/>
              </w:rPr>
              <w:t>Dr Raheela Sheikh</w:t>
            </w:r>
          </w:p>
        </w:tc>
        <w:tc>
          <w:tcPr>
            <w:tcW w:w="2338" w:type="dxa"/>
          </w:tcPr>
          <w:p w14:paraId="280029D8" w14:textId="77777777" w:rsidR="006F413D" w:rsidRDefault="00E10AB8">
            <w:pPr>
              <w:rPr>
                <w:rFonts w:ascii="Arial" w:hAnsi="Arial"/>
                <w:b/>
                <w:bCs/>
              </w:rPr>
            </w:pPr>
            <w:r>
              <w:rPr>
                <w:rFonts w:ascii="Arial" w:hAnsi="Arial"/>
                <w:b/>
                <w:bCs/>
              </w:rPr>
              <w:t>Internal Verifier:</w:t>
            </w:r>
          </w:p>
        </w:tc>
        <w:tc>
          <w:tcPr>
            <w:tcW w:w="2338" w:type="dxa"/>
          </w:tcPr>
          <w:p w14:paraId="295204CF" w14:textId="77777777" w:rsidR="006F413D" w:rsidRDefault="00E10AB8">
            <w:pPr>
              <w:rPr>
                <w:rFonts w:ascii="Arial" w:hAnsi="Arial"/>
              </w:rPr>
            </w:pPr>
            <w:r>
              <w:rPr>
                <w:rFonts w:ascii="Arial" w:hAnsi="Arial"/>
              </w:rPr>
              <w:t>Dr Besty Jose</w:t>
            </w:r>
          </w:p>
        </w:tc>
      </w:tr>
      <w:tr w:rsidR="006F413D" w14:paraId="6CE01580" w14:textId="77777777">
        <w:tc>
          <w:tcPr>
            <w:tcW w:w="2337" w:type="dxa"/>
          </w:tcPr>
          <w:p w14:paraId="73F0A0A7" w14:textId="77777777" w:rsidR="006F413D" w:rsidRDefault="006F413D">
            <w:pPr>
              <w:rPr>
                <w:rFonts w:ascii="Arial" w:hAnsi="Arial"/>
                <w:b/>
                <w:bCs/>
              </w:rPr>
            </w:pPr>
          </w:p>
          <w:p w14:paraId="715013D6" w14:textId="77777777" w:rsidR="006F413D" w:rsidRDefault="00E10AB8">
            <w:pPr>
              <w:rPr>
                <w:rFonts w:ascii="Arial" w:hAnsi="Arial"/>
                <w:b/>
                <w:bCs/>
              </w:rPr>
            </w:pPr>
            <w:r>
              <w:rPr>
                <w:rFonts w:ascii="Arial" w:hAnsi="Arial"/>
                <w:b/>
                <w:bCs/>
              </w:rPr>
              <w:t>Assignment Title:</w:t>
            </w:r>
          </w:p>
        </w:tc>
        <w:tc>
          <w:tcPr>
            <w:tcW w:w="2337" w:type="dxa"/>
          </w:tcPr>
          <w:p w14:paraId="2815EB9C" w14:textId="77777777" w:rsidR="006F413D" w:rsidRDefault="006F413D">
            <w:pPr>
              <w:rPr>
                <w:rFonts w:ascii="Arial" w:hAnsi="Arial"/>
                <w:b/>
                <w:bCs/>
              </w:rPr>
            </w:pPr>
          </w:p>
          <w:p w14:paraId="6BFC84AE" w14:textId="77777777" w:rsidR="006F413D" w:rsidRDefault="00E10AB8">
            <w:pPr>
              <w:rPr>
                <w:rFonts w:ascii="Arial" w:hAnsi="Arial"/>
              </w:rPr>
            </w:pPr>
            <w:r>
              <w:rPr>
                <w:rFonts w:ascii="Arial" w:hAnsi="Arial"/>
                <w:b/>
                <w:bCs/>
              </w:rPr>
              <w:t xml:space="preserve">Task 1- </w:t>
            </w:r>
            <w:r>
              <w:rPr>
                <w:rFonts w:ascii="Arial" w:hAnsi="Arial"/>
              </w:rPr>
              <w:t>Community Antenatal Midwifery Services - Role, History, Functioning &amp; Challenges</w:t>
            </w:r>
          </w:p>
          <w:p w14:paraId="517AEC37" w14:textId="77777777" w:rsidR="006F413D" w:rsidRDefault="00E10AB8">
            <w:pPr>
              <w:rPr>
                <w:rFonts w:ascii="Arial" w:hAnsi="Arial"/>
              </w:rPr>
            </w:pPr>
            <w:r>
              <w:rPr>
                <w:rFonts w:ascii="Arial" w:hAnsi="Arial"/>
                <w:b/>
                <w:bCs/>
              </w:rPr>
              <w:t xml:space="preserve">Taske 2- </w:t>
            </w:r>
            <w:r>
              <w:rPr>
                <w:rFonts w:ascii="Arial" w:hAnsi="Arial"/>
              </w:rPr>
              <w:t>Community Antenatal Midwifery Services: Role, History, Functioning, and Challenges</w:t>
            </w:r>
          </w:p>
          <w:p w14:paraId="73C4CE1F" w14:textId="77777777" w:rsidR="006F413D" w:rsidRDefault="006F413D">
            <w:pPr>
              <w:rPr>
                <w:rFonts w:ascii="Arial" w:hAnsi="Arial"/>
              </w:rPr>
            </w:pPr>
          </w:p>
          <w:p w14:paraId="60247ACA" w14:textId="77777777" w:rsidR="006F413D" w:rsidRDefault="006F413D">
            <w:pPr>
              <w:rPr>
                <w:rFonts w:ascii="Arial" w:hAnsi="Arial"/>
                <w:b/>
                <w:bCs/>
              </w:rPr>
            </w:pPr>
          </w:p>
        </w:tc>
        <w:tc>
          <w:tcPr>
            <w:tcW w:w="2338" w:type="dxa"/>
          </w:tcPr>
          <w:p w14:paraId="72877710" w14:textId="77777777" w:rsidR="006F413D" w:rsidRDefault="006F413D">
            <w:pPr>
              <w:jc w:val="center"/>
              <w:rPr>
                <w:rFonts w:ascii="Arial" w:hAnsi="Arial"/>
                <w:b/>
                <w:bCs/>
              </w:rPr>
            </w:pPr>
          </w:p>
          <w:p w14:paraId="51EF9F4A" w14:textId="77777777" w:rsidR="006F413D" w:rsidRDefault="00E10AB8">
            <w:pPr>
              <w:jc w:val="center"/>
              <w:rPr>
                <w:rFonts w:ascii="Arial" w:hAnsi="Arial"/>
              </w:rPr>
            </w:pPr>
            <w:r>
              <w:rPr>
                <w:rFonts w:ascii="Arial" w:hAnsi="Arial"/>
                <w:b/>
                <w:bCs/>
              </w:rPr>
              <w:t xml:space="preserve">Word count Task 1: </w:t>
            </w:r>
            <w:r>
              <w:rPr>
                <w:rFonts w:ascii="Arial" w:hAnsi="Arial"/>
              </w:rPr>
              <w:t>849</w:t>
            </w:r>
          </w:p>
          <w:p w14:paraId="70BECB19" w14:textId="77777777" w:rsidR="006F413D" w:rsidRDefault="006F413D">
            <w:pPr>
              <w:rPr>
                <w:rFonts w:ascii="Arial" w:hAnsi="Arial"/>
                <w:b/>
                <w:bCs/>
              </w:rPr>
            </w:pPr>
          </w:p>
          <w:p w14:paraId="62826987" w14:textId="77777777" w:rsidR="006F413D" w:rsidRDefault="00E10AB8">
            <w:pPr>
              <w:jc w:val="center"/>
              <w:rPr>
                <w:rFonts w:ascii="Arial" w:hAnsi="Arial"/>
                <w:b/>
                <w:bCs/>
              </w:rPr>
            </w:pPr>
            <w:r>
              <w:rPr>
                <w:rFonts w:ascii="Arial" w:hAnsi="Arial"/>
                <w:b/>
                <w:bCs/>
              </w:rPr>
              <w:t xml:space="preserve">Word count Task 2: </w:t>
            </w:r>
            <w:r>
              <w:rPr>
                <w:rFonts w:ascii="Arial" w:hAnsi="Arial"/>
              </w:rPr>
              <w:t>606</w:t>
            </w:r>
          </w:p>
        </w:tc>
        <w:tc>
          <w:tcPr>
            <w:tcW w:w="2338" w:type="dxa"/>
          </w:tcPr>
          <w:p w14:paraId="40174C04" w14:textId="77777777" w:rsidR="006F413D" w:rsidRDefault="006F413D">
            <w:pPr>
              <w:jc w:val="center"/>
              <w:rPr>
                <w:rFonts w:ascii="Arial" w:hAnsi="Arial"/>
                <w:b/>
                <w:bCs/>
              </w:rPr>
            </w:pPr>
          </w:p>
          <w:p w14:paraId="58CC057A" w14:textId="77777777" w:rsidR="006F413D" w:rsidRDefault="006F413D">
            <w:pPr>
              <w:jc w:val="center"/>
              <w:rPr>
                <w:rFonts w:ascii="Arial" w:hAnsi="Arial"/>
                <w:b/>
                <w:bCs/>
              </w:rPr>
            </w:pPr>
          </w:p>
          <w:p w14:paraId="25FAF2DD" w14:textId="77777777" w:rsidR="006F413D" w:rsidRDefault="006F413D">
            <w:pPr>
              <w:jc w:val="center"/>
              <w:rPr>
                <w:rFonts w:ascii="Arial" w:hAnsi="Arial"/>
                <w:b/>
                <w:bCs/>
              </w:rPr>
            </w:pPr>
          </w:p>
          <w:p w14:paraId="2743BE16" w14:textId="77777777" w:rsidR="006F413D" w:rsidRDefault="00E10AB8">
            <w:pPr>
              <w:jc w:val="center"/>
              <w:rPr>
                <w:rFonts w:ascii="Arial" w:hAnsi="Arial"/>
                <w:b/>
                <w:bCs/>
              </w:rPr>
            </w:pPr>
            <w:r>
              <w:rPr>
                <w:rFonts w:ascii="Arial" w:hAnsi="Arial"/>
                <w:b/>
                <w:bCs/>
              </w:rPr>
              <w:t>1,500 words Equivalent</w:t>
            </w:r>
          </w:p>
        </w:tc>
      </w:tr>
      <w:tr w:rsidR="006F413D" w14:paraId="50177CF7" w14:textId="77777777">
        <w:tc>
          <w:tcPr>
            <w:tcW w:w="2337" w:type="dxa"/>
          </w:tcPr>
          <w:p w14:paraId="6BA5C296" w14:textId="77777777" w:rsidR="006F413D" w:rsidRDefault="00E10AB8">
            <w:pPr>
              <w:rPr>
                <w:rFonts w:ascii="Arial" w:hAnsi="Arial"/>
                <w:b/>
                <w:bCs/>
              </w:rPr>
            </w:pPr>
            <w:r>
              <w:rPr>
                <w:rFonts w:ascii="Arial" w:hAnsi="Arial"/>
                <w:b/>
                <w:bCs/>
              </w:rPr>
              <w:t>Submission deadline:</w:t>
            </w:r>
          </w:p>
        </w:tc>
        <w:tc>
          <w:tcPr>
            <w:tcW w:w="2337" w:type="dxa"/>
          </w:tcPr>
          <w:p w14:paraId="5126F4B2" w14:textId="77777777" w:rsidR="006F413D" w:rsidRDefault="00E10AB8">
            <w:pPr>
              <w:rPr>
                <w:rFonts w:ascii="Arial" w:hAnsi="Arial"/>
                <w:b/>
                <w:bCs/>
              </w:rPr>
            </w:pPr>
            <w:r>
              <w:rPr>
                <w:rFonts w:ascii="Arial" w:hAnsi="Arial"/>
                <w:b/>
                <w:bCs/>
                <w:color w:val="FF0000"/>
              </w:rPr>
              <w:t>Monday 20th October 2025, 10 am</w:t>
            </w:r>
          </w:p>
        </w:tc>
        <w:tc>
          <w:tcPr>
            <w:tcW w:w="2338" w:type="dxa"/>
          </w:tcPr>
          <w:p w14:paraId="5E862269" w14:textId="77777777" w:rsidR="006F413D" w:rsidRDefault="00E10AB8">
            <w:pPr>
              <w:rPr>
                <w:rFonts w:ascii="Arial" w:hAnsi="Arial"/>
                <w:b/>
                <w:bCs/>
              </w:rPr>
            </w:pPr>
            <w:r>
              <w:rPr>
                <w:rFonts w:ascii="Arial" w:hAnsi="Arial"/>
                <w:b/>
                <w:bCs/>
              </w:rPr>
              <w:t>Return date of provisional marks &amp; written feedback:</w:t>
            </w:r>
          </w:p>
        </w:tc>
        <w:tc>
          <w:tcPr>
            <w:tcW w:w="2338" w:type="dxa"/>
          </w:tcPr>
          <w:p w14:paraId="5AE2F680" w14:textId="77777777" w:rsidR="006F413D" w:rsidRDefault="00E10AB8">
            <w:pPr>
              <w:rPr>
                <w:rFonts w:ascii="Arial" w:hAnsi="Arial"/>
                <w:b/>
                <w:bCs/>
              </w:rPr>
            </w:pPr>
            <w:r>
              <w:rPr>
                <w:rFonts w:ascii="Arial" w:hAnsi="Arial"/>
                <w:b/>
                <w:bCs/>
              </w:rPr>
              <w:t>17th November 2025</w:t>
            </w:r>
          </w:p>
        </w:tc>
      </w:tr>
    </w:tbl>
    <w:p w14:paraId="30220239" w14:textId="77777777" w:rsidR="006F413D" w:rsidRDefault="006F413D">
      <w:pPr>
        <w:pStyle w:val="Title"/>
        <w:jc w:val="center"/>
        <w:rPr>
          <w:rFonts w:ascii="Arial" w:hAnsi="Arial" w:cs="Arial"/>
          <w:b/>
          <w:bCs/>
          <w:sz w:val="32"/>
          <w:szCs w:val="32"/>
        </w:rPr>
      </w:pPr>
    </w:p>
    <w:p w14:paraId="23BC0D2A" w14:textId="77777777" w:rsidR="006F413D" w:rsidRDefault="006F413D"/>
    <w:p w14:paraId="0051D08A" w14:textId="77777777" w:rsidR="006F413D" w:rsidRDefault="006F413D"/>
    <w:p w14:paraId="5DB9EE29" w14:textId="77777777" w:rsidR="006F413D" w:rsidRDefault="006F413D">
      <w:pPr>
        <w:pStyle w:val="Title"/>
        <w:jc w:val="center"/>
        <w:rPr>
          <w:rFonts w:ascii="Arial" w:hAnsi="Arial" w:cs="Arial"/>
          <w:b/>
          <w:bCs/>
          <w:sz w:val="32"/>
          <w:szCs w:val="32"/>
        </w:rPr>
      </w:pPr>
    </w:p>
    <w:p w14:paraId="40F2854B" w14:textId="77777777" w:rsidR="006F413D" w:rsidRDefault="006F413D">
      <w:pPr>
        <w:pStyle w:val="Title"/>
        <w:jc w:val="center"/>
        <w:rPr>
          <w:rFonts w:ascii="Arial" w:hAnsi="Arial" w:cs="Arial"/>
          <w:b/>
          <w:bCs/>
          <w:sz w:val="32"/>
          <w:szCs w:val="32"/>
        </w:rPr>
      </w:pPr>
    </w:p>
    <w:p w14:paraId="32F073C6" w14:textId="77777777" w:rsidR="006F413D" w:rsidRDefault="006F413D">
      <w:pPr>
        <w:pStyle w:val="Title"/>
        <w:jc w:val="center"/>
        <w:rPr>
          <w:rFonts w:ascii="Arial" w:hAnsi="Arial" w:cs="Arial"/>
          <w:b/>
          <w:bCs/>
          <w:sz w:val="32"/>
          <w:szCs w:val="32"/>
        </w:rPr>
      </w:pPr>
    </w:p>
    <w:p w14:paraId="4D96517D" w14:textId="77777777" w:rsidR="006F413D" w:rsidRDefault="006F413D">
      <w:pPr>
        <w:pStyle w:val="Title"/>
        <w:jc w:val="center"/>
        <w:rPr>
          <w:rFonts w:ascii="Arial" w:hAnsi="Arial" w:cs="Arial"/>
          <w:b/>
          <w:bCs/>
          <w:sz w:val="32"/>
          <w:szCs w:val="32"/>
        </w:rPr>
      </w:pPr>
    </w:p>
    <w:p w14:paraId="1AC10B18" w14:textId="77777777" w:rsidR="006F413D" w:rsidRDefault="006F413D">
      <w:pPr>
        <w:pStyle w:val="Title"/>
        <w:jc w:val="center"/>
        <w:rPr>
          <w:rFonts w:ascii="Arial" w:hAnsi="Arial" w:cs="Arial"/>
          <w:b/>
          <w:bCs/>
          <w:sz w:val="32"/>
          <w:szCs w:val="32"/>
        </w:rPr>
      </w:pPr>
    </w:p>
    <w:p w14:paraId="7AD353A8" w14:textId="77777777" w:rsidR="006F413D" w:rsidRDefault="006F413D">
      <w:pPr>
        <w:pStyle w:val="Title"/>
        <w:jc w:val="center"/>
        <w:rPr>
          <w:rFonts w:ascii="Arial" w:hAnsi="Arial" w:cs="Arial"/>
          <w:b/>
          <w:bCs/>
          <w:sz w:val="32"/>
          <w:szCs w:val="32"/>
        </w:rPr>
      </w:pPr>
    </w:p>
    <w:p w14:paraId="183D603A" w14:textId="77777777" w:rsidR="006F413D" w:rsidRDefault="006F413D">
      <w:pPr>
        <w:pStyle w:val="Title"/>
        <w:jc w:val="center"/>
        <w:rPr>
          <w:rFonts w:ascii="Arial" w:hAnsi="Arial" w:cs="Arial"/>
          <w:b/>
          <w:bCs/>
          <w:sz w:val="32"/>
          <w:szCs w:val="32"/>
        </w:rPr>
      </w:pPr>
    </w:p>
    <w:p w14:paraId="05A13EDB" w14:textId="77777777" w:rsidR="006F413D" w:rsidRDefault="006F413D">
      <w:pPr>
        <w:pStyle w:val="Title"/>
        <w:rPr>
          <w:rFonts w:ascii="Arial" w:hAnsi="Arial" w:cs="Arial"/>
          <w:b/>
          <w:bCs/>
          <w:sz w:val="32"/>
          <w:szCs w:val="32"/>
        </w:rPr>
      </w:pPr>
    </w:p>
    <w:p w14:paraId="15F50A5D" w14:textId="77777777" w:rsidR="006F413D" w:rsidRDefault="00E10AB8">
      <w:pPr>
        <w:pStyle w:val="Title"/>
        <w:jc w:val="center"/>
        <w:rPr>
          <w:rFonts w:ascii="Arial" w:eastAsia="Times New Roman" w:hAnsi="Arial" w:cs="Arial"/>
          <w:b/>
          <w:bCs/>
          <w:sz w:val="32"/>
          <w:szCs w:val="32"/>
        </w:rPr>
      </w:pPr>
      <w:r>
        <w:rPr>
          <w:rFonts w:ascii="Arial" w:hAnsi="Arial" w:cs="Arial"/>
          <w:b/>
          <w:bCs/>
          <w:sz w:val="32"/>
          <w:szCs w:val="32"/>
        </w:rPr>
        <w:lastRenderedPageBreak/>
        <w:t>Community Antenatal Midwifery Services: Role, History, Functioning, and Challenges</w:t>
      </w:r>
    </w:p>
    <w:p w14:paraId="749B4B1A" w14:textId="77777777" w:rsidR="006F413D" w:rsidRDefault="006F413D"/>
    <w:p w14:paraId="049D22EE" w14:textId="77777777" w:rsidR="006F413D" w:rsidRDefault="00E10AB8">
      <w:pPr>
        <w:pStyle w:val="Heading1"/>
        <w:rPr>
          <w:rFonts w:ascii="Arial" w:hAnsi="Arial" w:cs="Arial"/>
          <w:b/>
          <w:bCs/>
          <w:color w:val="auto"/>
        </w:rPr>
      </w:pPr>
      <w:r>
        <w:rPr>
          <w:rFonts w:ascii="Arial" w:hAnsi="Arial" w:cs="Arial"/>
          <w:b/>
          <w:bCs/>
          <w:color w:val="auto"/>
        </w:rPr>
        <w:t>Task 2:</w:t>
      </w:r>
    </w:p>
    <w:p w14:paraId="1B51A8F4" w14:textId="77777777" w:rsidR="006F413D" w:rsidRDefault="006F413D"/>
    <w:p w14:paraId="26CB5DBA" w14:textId="77777777" w:rsidR="006F413D" w:rsidRDefault="00E10AB8">
      <w:pPr>
        <w:pStyle w:val="Heading1"/>
        <w:rPr>
          <w:rFonts w:ascii="Arial" w:eastAsia="Times New Roman" w:hAnsi="Arial" w:cs="Arial"/>
          <w:b/>
          <w:bCs/>
          <w:color w:val="auto"/>
          <w:sz w:val="28"/>
          <w:szCs w:val="28"/>
        </w:rPr>
      </w:pPr>
      <w:bookmarkStart w:id="0" w:name="_Toc209548038"/>
      <w:r>
        <w:rPr>
          <w:rFonts w:ascii="Arial" w:eastAsia="Times New Roman" w:hAnsi="Arial" w:cs="Arial"/>
          <w:b/>
          <w:bCs/>
          <w:color w:val="auto"/>
          <w:sz w:val="28"/>
          <w:szCs w:val="28"/>
        </w:rPr>
        <w:t>Origins and Current Structure of the NHS</w:t>
      </w:r>
      <w:bookmarkEnd w:id="0"/>
    </w:p>
    <w:p w14:paraId="62D76E2D" w14:textId="77777777" w:rsidR="006F413D" w:rsidRDefault="00E10AB8">
      <w:pPr>
        <w:pStyle w:val="NormalWeb"/>
        <w:spacing w:line="360" w:lineRule="auto"/>
        <w:jc w:val="both"/>
        <w:rPr>
          <w:rFonts w:ascii="Arial" w:hAnsi="Arial" w:cs="Arial"/>
          <w:sz w:val="22"/>
          <w:szCs w:val="22"/>
        </w:rPr>
      </w:pPr>
      <w:r>
        <w:rPr>
          <w:rFonts w:ascii="Arial" w:hAnsi="Arial" w:cs="Arial"/>
          <w:sz w:val="22"/>
          <w:szCs w:val="22"/>
        </w:rPr>
        <w:t>This essay researches the origins of the NHS and assesses its structure and function in contemporary society. The founding principles of the NHS on the provision of universal coverage and equity, and on being free at the point of use, have been compromised in the current NHS, administered through NHS England, Trusts, and Integrated Care Systems, due to workforce shortages, funding shortfalls, and rising demand.</w:t>
      </w:r>
    </w:p>
    <w:p w14:paraId="7DAAAABB" w14:textId="77777777" w:rsidR="006F413D" w:rsidRDefault="00E10AB8">
      <w:pPr>
        <w:pStyle w:val="Heading1"/>
        <w:rPr>
          <w:rFonts w:ascii="Arial" w:eastAsia="Times New Roman" w:hAnsi="Arial" w:cs="Arial"/>
          <w:b/>
          <w:bCs/>
          <w:color w:val="auto"/>
          <w:sz w:val="28"/>
          <w:szCs w:val="28"/>
        </w:rPr>
      </w:pPr>
      <w:bookmarkStart w:id="1" w:name="_Toc209548039"/>
      <w:r>
        <w:rPr>
          <w:rFonts w:ascii="Arial" w:eastAsia="Times New Roman" w:hAnsi="Arial" w:cs="Arial"/>
          <w:b/>
          <w:bCs/>
          <w:color w:val="auto"/>
          <w:sz w:val="28"/>
          <w:szCs w:val="28"/>
        </w:rPr>
        <w:t>Origins and Historical Context of the NHS</w:t>
      </w:r>
      <w:bookmarkEnd w:id="1"/>
    </w:p>
    <w:p w14:paraId="1764C7D7" w14:textId="77777777" w:rsidR="006F413D" w:rsidRDefault="00E10AB8">
      <w:pPr>
        <w:pStyle w:val="NormalWeb"/>
        <w:spacing w:line="360" w:lineRule="auto"/>
        <w:jc w:val="both"/>
        <w:rPr>
          <w:rFonts w:ascii="Arial" w:hAnsi="Arial" w:cs="Arial"/>
          <w:sz w:val="22"/>
          <w:szCs w:val="22"/>
        </w:rPr>
      </w:pPr>
      <w:r>
        <w:rPr>
          <w:rFonts w:ascii="Arial" w:hAnsi="Arial" w:cs="Arial"/>
          <w:sz w:val="22"/>
          <w:szCs w:val="22"/>
        </w:rPr>
        <w:t>In the 1942 Beveridge Report, one of the primary aims was to combat the 'five giants' of want, disease, ignorance, and idleness through the development of the welfare state. Using this as the basis of the vision, the then Minister of Health, Aneurin Bevan, was at the helm of the development of the National Health Service, which was operational on 5 July 1948. Contrary to the sentiments from parts of the medical profession regarding the state capture of the NHS, it was and still remains one of the most popul</w:t>
      </w:r>
      <w:r>
        <w:rPr>
          <w:rFonts w:ascii="Arial" w:hAnsi="Arial" w:cs="Arial"/>
          <w:sz w:val="22"/>
          <w:szCs w:val="22"/>
        </w:rPr>
        <w:t xml:space="preserve">ar government initiatives. There was a profound sense of rebuilding, equity, and social solidarity in post-war Britain, which attracted many supporters to the idea of a tax-funded health system that provided universal care </w:t>
      </w:r>
      <w:r>
        <w:rPr>
          <w:rFonts w:ascii="Arial" w:hAnsi="Arial" w:cs="Arial"/>
        </w:rPr>
        <w:t>(NICE, 2021)</w:t>
      </w:r>
      <w:r>
        <w:rPr>
          <w:rFonts w:ascii="Arial" w:hAnsi="Arial" w:cs="Arial"/>
          <w:sz w:val="22"/>
          <w:szCs w:val="22"/>
        </w:rPr>
        <w:t>.</w:t>
      </w:r>
    </w:p>
    <w:p w14:paraId="105338FB" w14:textId="77777777" w:rsidR="006F413D" w:rsidRDefault="00E10AB8">
      <w:pPr>
        <w:pStyle w:val="NormalWeb"/>
        <w:spacing w:line="360" w:lineRule="auto"/>
        <w:jc w:val="both"/>
        <w:rPr>
          <w:rStyle w:val="Emphasis"/>
          <w:rFonts w:ascii="Arial" w:hAnsi="Arial" w:cs="Arial"/>
          <w:sz w:val="22"/>
          <w:szCs w:val="22"/>
        </w:rPr>
      </w:pPr>
      <w:r>
        <w:rPr>
          <w:rStyle w:val="Emphasis"/>
          <w:rFonts w:ascii="Arial" w:hAnsi="Arial" w:cs="Arial"/>
          <w:sz w:val="22"/>
          <w:szCs w:val="22"/>
        </w:rPr>
        <w:t>(Sources: National Archives, n.d.; King’s Fund, 2023)</w:t>
      </w:r>
    </w:p>
    <w:p w14:paraId="63BDBFA9" w14:textId="77777777" w:rsidR="006F413D" w:rsidRDefault="00E10AB8">
      <w:pPr>
        <w:pStyle w:val="NormalWeb"/>
        <w:spacing w:line="360" w:lineRule="auto"/>
        <w:jc w:val="center"/>
        <w:rPr>
          <w:rFonts w:ascii="Arial" w:hAnsi="Arial" w:cs="Arial"/>
          <w:sz w:val="22"/>
          <w:szCs w:val="22"/>
        </w:rPr>
      </w:pPr>
      <w:r>
        <w:rPr>
          <w:rFonts w:ascii="Arial" w:hAnsi="Arial" w:cs="Arial"/>
          <w:noProof/>
          <w:sz w:val="22"/>
          <w:szCs w:val="22"/>
        </w:rPr>
        <w:drawing>
          <wp:inline distT="0" distB="0" distL="0" distR="0" wp14:anchorId="444A58A6" wp14:editId="7337A807">
            <wp:extent cx="3457575" cy="1717845"/>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3457575" cy="1717845"/>
                    </a:xfrm>
                    <a:prstGeom prst="rect">
                      <a:avLst/>
                    </a:prstGeom>
                  </pic:spPr>
                </pic:pic>
              </a:graphicData>
            </a:graphic>
          </wp:inline>
        </w:drawing>
      </w:r>
    </w:p>
    <w:p w14:paraId="016EA55E" w14:textId="77777777" w:rsidR="006F413D" w:rsidRDefault="00E10AB8">
      <w:pPr>
        <w:pStyle w:val="NormalWeb"/>
        <w:spacing w:line="360" w:lineRule="auto"/>
        <w:jc w:val="center"/>
        <w:rPr>
          <w:rFonts w:ascii="Arial" w:hAnsi="Arial" w:cs="Arial"/>
          <w:b/>
          <w:bCs/>
          <w:sz w:val="22"/>
          <w:szCs w:val="22"/>
        </w:rPr>
      </w:pPr>
      <w:r>
        <w:rPr>
          <w:rFonts w:ascii="Arial" w:hAnsi="Arial" w:cs="Arial"/>
          <w:b/>
          <w:bCs/>
          <w:sz w:val="22"/>
          <w:szCs w:val="22"/>
        </w:rPr>
        <w:lastRenderedPageBreak/>
        <w:t>Graph1: Timeline</w:t>
      </w:r>
    </w:p>
    <w:p w14:paraId="0CCABB01" w14:textId="77777777" w:rsidR="006F413D" w:rsidRDefault="00E10AB8">
      <w:pPr>
        <w:pStyle w:val="Heading1"/>
        <w:rPr>
          <w:rFonts w:ascii="Arial" w:eastAsia="Times New Roman" w:hAnsi="Arial" w:cs="Arial"/>
          <w:b/>
          <w:bCs/>
          <w:color w:val="auto"/>
          <w:sz w:val="28"/>
          <w:szCs w:val="28"/>
        </w:rPr>
      </w:pPr>
      <w:bookmarkStart w:id="2" w:name="_Toc209548040"/>
      <w:r>
        <w:rPr>
          <w:rFonts w:ascii="Arial" w:eastAsia="Times New Roman" w:hAnsi="Arial" w:cs="Arial"/>
          <w:b/>
          <w:bCs/>
          <w:color w:val="auto"/>
          <w:sz w:val="28"/>
          <w:szCs w:val="28"/>
        </w:rPr>
        <w:t>Founding Principles &amp; Early Model of the NHS</w:t>
      </w:r>
      <w:bookmarkEnd w:id="2"/>
    </w:p>
    <w:p w14:paraId="5874BD26" w14:textId="77777777" w:rsidR="006F413D" w:rsidRDefault="006F413D">
      <w:pPr>
        <w:spacing w:line="360" w:lineRule="auto"/>
        <w:jc w:val="both"/>
        <w:rPr>
          <w:rFonts w:ascii="Arial" w:hAnsi="Arial"/>
        </w:rPr>
      </w:pPr>
    </w:p>
    <w:p w14:paraId="11895175" w14:textId="77777777" w:rsidR="006F413D" w:rsidRDefault="00E10AB8">
      <w:pPr>
        <w:spacing w:line="360" w:lineRule="auto"/>
        <w:jc w:val="both"/>
        <w:rPr>
          <w:rFonts w:ascii="Arial" w:eastAsia="Times New Roman" w:hAnsi="Arial"/>
        </w:rPr>
      </w:pPr>
      <w:r>
        <w:rPr>
          <w:rFonts w:ascii="Arial" w:eastAsia="Times New Roman" w:hAnsi="Arial"/>
        </w:rPr>
        <w:t xml:space="preserve">Free access to the NHS was based on the principles of comprehensive and universal availability, financed solely by central fiscal taxation. General practitioners under independent contracts operated alongside the Board of Hospitals. Public health and community health services were under the jurisdiction of Local Authorities. However, unprecedented patient demand led to the emerging troubling financial disarray of the health service </w:t>
      </w:r>
      <w:r>
        <w:rPr>
          <w:rFonts w:ascii="Arial" w:hAnsi="Arial"/>
        </w:rPr>
        <w:t>(NHS, 2023)</w:t>
      </w:r>
      <w:r>
        <w:rPr>
          <w:rFonts w:ascii="Arial" w:eastAsia="Times New Roman" w:hAnsi="Arial"/>
        </w:rPr>
        <w:t>.</w:t>
      </w:r>
    </w:p>
    <w:p w14:paraId="5C06ADEC" w14:textId="77777777" w:rsidR="006F413D" w:rsidRDefault="00E10AB8">
      <w:pPr>
        <w:spacing w:line="360" w:lineRule="auto"/>
        <w:jc w:val="both"/>
        <w:rPr>
          <w:rFonts w:ascii="Arial" w:hAnsi="Arial"/>
          <w:i/>
          <w:iCs/>
        </w:rPr>
      </w:pPr>
      <w:r>
        <w:rPr>
          <w:rStyle w:val="Emphasis"/>
          <w:rFonts w:ascii="Arial" w:hAnsi="Arial"/>
        </w:rPr>
        <w:t>(Sources: National Archives, n.d.; King’s Fund, 2023)</w:t>
      </w:r>
    </w:p>
    <w:p w14:paraId="074B2E53" w14:textId="77777777" w:rsidR="006F413D" w:rsidRDefault="00E10AB8">
      <w:pPr>
        <w:pStyle w:val="Heading1"/>
        <w:rPr>
          <w:rFonts w:ascii="Arial" w:eastAsia="Times New Roman" w:hAnsi="Arial" w:cs="Arial"/>
          <w:b/>
          <w:bCs/>
          <w:color w:val="auto"/>
          <w:sz w:val="28"/>
          <w:szCs w:val="28"/>
        </w:rPr>
      </w:pPr>
      <w:bookmarkStart w:id="3" w:name="_Toc209548041"/>
      <w:r>
        <w:rPr>
          <w:rFonts w:ascii="Arial" w:eastAsia="Times New Roman" w:hAnsi="Arial" w:cs="Arial"/>
          <w:b/>
          <w:bCs/>
          <w:color w:val="auto"/>
          <w:sz w:val="28"/>
          <w:szCs w:val="28"/>
        </w:rPr>
        <w:t>Current Structure &amp; Governance of the NHS</w:t>
      </w:r>
      <w:bookmarkEnd w:id="3"/>
    </w:p>
    <w:p w14:paraId="6A3CD5BB" w14:textId="77777777" w:rsidR="006F413D" w:rsidRDefault="006F413D">
      <w:pPr>
        <w:rPr>
          <w:rFonts w:ascii="Arial" w:hAnsi="Arial"/>
        </w:rPr>
      </w:pPr>
    </w:p>
    <w:p w14:paraId="3AE04DE3" w14:textId="77777777" w:rsidR="006F413D" w:rsidRDefault="00E10AB8">
      <w:pPr>
        <w:spacing w:line="360" w:lineRule="auto"/>
        <w:jc w:val="both"/>
        <w:rPr>
          <w:rFonts w:ascii="Arial" w:eastAsia="Times New Roman" w:hAnsi="Arial"/>
        </w:rPr>
      </w:pPr>
      <w:r>
        <w:rPr>
          <w:rFonts w:ascii="Arial" w:eastAsia="Times New Roman" w:hAnsi="Arial"/>
        </w:rPr>
        <w:t>To guarantee continuity and parity in healthcare delivery, NHS England handles the national planning, budget, and commissioning for the country. Frontline services are provided by trusts as provider entities, which include Acute Trusts, Community Trusts, and Mental Health Trusts. Integrated Care Systems (ICSs), as of July 2022, came into being as a replacement for Clinical Commissioning Groups in order to simplify the division of services. Integrated Care Boards (ICBs), as a component of ICSs, budget and pl</w:t>
      </w:r>
      <w:r>
        <w:rPr>
          <w:rFonts w:ascii="Arial" w:eastAsia="Times New Roman" w:hAnsi="Arial"/>
        </w:rPr>
        <w:t xml:space="preserve">an for the delivery of services at the local level, while Integrated Care Partnerships are responsible for the direct involvement of local government and voluntary organisations to tackle the broader questions of health. This planning approach which is geographic in nature is aimed at the improved service cohesion, fragmentation control, and effective use of the healthcare delivery system </w:t>
      </w:r>
      <w:r>
        <w:rPr>
          <w:rFonts w:ascii="Arial" w:hAnsi="Arial"/>
        </w:rPr>
        <w:t>(Royal College of Midwives, n.d.)</w:t>
      </w:r>
      <w:r>
        <w:rPr>
          <w:rFonts w:ascii="Arial" w:eastAsia="Times New Roman" w:hAnsi="Arial"/>
        </w:rPr>
        <w:t>.</w:t>
      </w:r>
    </w:p>
    <w:p w14:paraId="4A18C6F8" w14:textId="77777777" w:rsidR="006F413D" w:rsidRDefault="00E10AB8">
      <w:pPr>
        <w:spacing w:line="360" w:lineRule="auto"/>
        <w:jc w:val="both"/>
        <w:rPr>
          <w:rStyle w:val="Emphasis"/>
          <w:rFonts w:ascii="Arial" w:hAnsi="Arial"/>
        </w:rPr>
      </w:pPr>
      <w:r>
        <w:rPr>
          <w:rStyle w:val="Emphasis"/>
          <w:rFonts w:ascii="Arial" w:hAnsi="Arial"/>
        </w:rPr>
        <w:t>(Sources: NHS England, n.d.; King’s Fund, 2023)</w:t>
      </w:r>
    </w:p>
    <w:p w14:paraId="3395F934" w14:textId="77777777" w:rsidR="006F413D" w:rsidRDefault="00E10AB8">
      <w:pPr>
        <w:pStyle w:val="NormalWeb"/>
        <w:jc w:val="center"/>
      </w:pPr>
      <w:r>
        <w:rPr>
          <w:noProof/>
          <w:sz w:val="18"/>
          <w:szCs w:val="18"/>
        </w:rPr>
        <w:lastRenderedPageBreak/>
        <w:drawing>
          <wp:inline distT="0" distB="0" distL="0" distR="0" wp14:anchorId="3935F893" wp14:editId="668DE5C2">
            <wp:extent cx="3686175" cy="2457450"/>
            <wp:effectExtent l="0" t="0" r="9525" b="0"/>
            <wp:docPr id="1027" name="Picture 3" descr="C:\Users\User\Downloads\essay_booking_before_10weeks.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9" cstate="print"/>
                    <a:srcRect/>
                    <a:stretch/>
                  </pic:blipFill>
                  <pic:spPr>
                    <a:xfrm>
                      <a:off x="0" y="0"/>
                      <a:ext cx="3686175" cy="2457450"/>
                    </a:xfrm>
                    <a:prstGeom prst="rect">
                      <a:avLst/>
                    </a:prstGeom>
                    <a:ln>
                      <a:noFill/>
                    </a:ln>
                  </pic:spPr>
                </pic:pic>
              </a:graphicData>
            </a:graphic>
          </wp:inline>
        </w:drawing>
      </w:r>
    </w:p>
    <w:p w14:paraId="1B8602F4" w14:textId="77777777" w:rsidR="006F413D" w:rsidRDefault="00E10AB8">
      <w:pPr>
        <w:spacing w:line="360" w:lineRule="auto"/>
        <w:jc w:val="center"/>
        <w:rPr>
          <w:rFonts w:ascii="Arial" w:hAnsi="Arial"/>
          <w:b/>
          <w:bCs/>
        </w:rPr>
      </w:pPr>
      <w:r>
        <w:rPr>
          <w:rFonts w:ascii="Arial" w:hAnsi="Arial"/>
          <w:b/>
          <w:bCs/>
        </w:rPr>
        <w:t>Figure 1: Percentage of women booking antenatal appointments ≤10 weeks in England (NHS Digital, 2024).</w:t>
      </w:r>
    </w:p>
    <w:p w14:paraId="7F2C13EB" w14:textId="77777777" w:rsidR="006F413D" w:rsidRDefault="006F413D">
      <w:pPr>
        <w:spacing w:line="360" w:lineRule="auto"/>
        <w:jc w:val="center"/>
        <w:rPr>
          <w:rFonts w:ascii="Arial" w:hAnsi="Arial"/>
          <w:b/>
          <w:bCs/>
          <w:i/>
          <w:iCs/>
        </w:rPr>
      </w:pPr>
    </w:p>
    <w:p w14:paraId="590510EF" w14:textId="77777777" w:rsidR="006F413D" w:rsidRDefault="00E10AB8">
      <w:pPr>
        <w:pStyle w:val="Heading1"/>
        <w:rPr>
          <w:rFonts w:ascii="Arial" w:eastAsia="Times New Roman" w:hAnsi="Arial" w:cs="Arial"/>
          <w:b/>
          <w:bCs/>
          <w:color w:val="auto"/>
          <w:sz w:val="28"/>
          <w:szCs w:val="28"/>
        </w:rPr>
      </w:pPr>
      <w:bookmarkStart w:id="4" w:name="_Toc209548042"/>
      <w:r>
        <w:rPr>
          <w:rFonts w:ascii="Arial" w:eastAsia="Times New Roman" w:hAnsi="Arial" w:cs="Arial"/>
          <w:b/>
          <w:bCs/>
          <w:color w:val="auto"/>
          <w:sz w:val="28"/>
          <w:szCs w:val="28"/>
        </w:rPr>
        <w:t>Key Pressures &amp; Effects on NHS Functioning</w:t>
      </w:r>
      <w:bookmarkEnd w:id="4"/>
    </w:p>
    <w:p w14:paraId="326796B0" w14:textId="77777777" w:rsidR="006F413D" w:rsidRDefault="00E10AB8">
      <w:pPr>
        <w:pStyle w:val="NormalWeb"/>
        <w:spacing w:line="360" w:lineRule="auto"/>
        <w:jc w:val="both"/>
        <w:rPr>
          <w:rFonts w:ascii="Arial" w:hAnsi="Arial" w:cs="Arial"/>
          <w:sz w:val="22"/>
          <w:szCs w:val="22"/>
        </w:rPr>
      </w:pPr>
      <w:r>
        <w:rPr>
          <w:rFonts w:ascii="Arial" w:hAnsi="Arial" w:cs="Arial"/>
          <w:sz w:val="22"/>
          <w:szCs w:val="22"/>
        </w:rPr>
        <w:t>The NHS is battling unprecedented waiting lists resulting from the disruptions of the COVID-19 pandemic, alongside chronic deficits in personnel—midwife vacancies hovering near 10-11 per cent, and continuing shortfalls in nursing (Nuffield Trust). Current expenditures do not allow funds to be devoted to personnel and facilities, and the ageing population further complicates the system’s care needs. Coordinating bodies, such as the Integrated Care Systems, critique that such attempts add further fragmentatio</w:t>
      </w:r>
      <w:r>
        <w:rPr>
          <w:rFonts w:ascii="Arial" w:hAnsi="Arial" w:cs="Arial"/>
          <w:sz w:val="22"/>
          <w:szCs w:val="22"/>
        </w:rPr>
        <w:t xml:space="preserve">n and regional discrepancies to the system. The midwifery community antenatal care system is an example of these fractures, where gaps in staffing disrupt the constancy of carer and patient contact and the entire care experience </w:t>
      </w:r>
      <w:r>
        <w:rPr>
          <w:rFonts w:ascii="Arial" w:hAnsi="Arial" w:cs="Arial"/>
        </w:rPr>
        <w:t>(The National Archives, n.d.)</w:t>
      </w:r>
      <w:r>
        <w:rPr>
          <w:rFonts w:ascii="Arial" w:hAnsi="Arial" w:cs="Arial"/>
          <w:sz w:val="22"/>
          <w:szCs w:val="22"/>
        </w:rPr>
        <w:t>.</w:t>
      </w:r>
    </w:p>
    <w:p w14:paraId="4B0CAD10" w14:textId="77777777" w:rsidR="006F413D" w:rsidRDefault="00E10AB8">
      <w:pPr>
        <w:pStyle w:val="NormalWeb"/>
        <w:spacing w:line="360" w:lineRule="auto"/>
        <w:jc w:val="both"/>
        <w:rPr>
          <w:rStyle w:val="Emphasis"/>
          <w:rFonts w:ascii="Arial" w:hAnsi="Arial" w:cs="Arial"/>
          <w:sz w:val="22"/>
          <w:szCs w:val="22"/>
        </w:rPr>
      </w:pPr>
      <w:r>
        <w:rPr>
          <w:rStyle w:val="Emphasis"/>
          <w:rFonts w:ascii="Arial" w:hAnsi="Arial" w:cs="Arial"/>
          <w:sz w:val="22"/>
          <w:szCs w:val="22"/>
        </w:rPr>
        <w:t xml:space="preserve"> (Sources: Nuffield Trust, 2025; NHS Digital, 2024)</w:t>
      </w:r>
    </w:p>
    <w:p w14:paraId="40581175" w14:textId="77777777" w:rsidR="006F413D" w:rsidRDefault="00E10AB8">
      <w:pPr>
        <w:pStyle w:val="NormalWeb"/>
        <w:jc w:val="center"/>
      </w:pPr>
      <w:r>
        <w:rPr>
          <w:noProof/>
        </w:rPr>
        <w:lastRenderedPageBreak/>
        <w:drawing>
          <wp:inline distT="0" distB="0" distL="0" distR="0" wp14:anchorId="6CB432D1" wp14:editId="580E78FB">
            <wp:extent cx="3800475" cy="2533650"/>
            <wp:effectExtent l="0" t="0" r="9525" b="0"/>
            <wp:docPr id="1028" name="Picture 4" descr="C:\Users\User\Downloads\essay_midwife_vacancy_rat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0" cstate="print"/>
                    <a:srcRect/>
                    <a:stretch/>
                  </pic:blipFill>
                  <pic:spPr>
                    <a:xfrm>
                      <a:off x="0" y="0"/>
                      <a:ext cx="3800475" cy="2533650"/>
                    </a:xfrm>
                    <a:prstGeom prst="rect">
                      <a:avLst/>
                    </a:prstGeom>
                    <a:ln>
                      <a:noFill/>
                    </a:ln>
                  </pic:spPr>
                </pic:pic>
              </a:graphicData>
            </a:graphic>
          </wp:inline>
        </w:drawing>
      </w:r>
    </w:p>
    <w:p w14:paraId="0DA29CC2" w14:textId="77777777" w:rsidR="006F413D" w:rsidRDefault="00E10AB8">
      <w:pPr>
        <w:pStyle w:val="NormalWeb"/>
        <w:spacing w:line="360" w:lineRule="auto"/>
        <w:jc w:val="center"/>
        <w:rPr>
          <w:rFonts w:ascii="Arial" w:hAnsi="Arial" w:cs="Arial"/>
          <w:b/>
          <w:bCs/>
          <w:sz w:val="20"/>
          <w:szCs w:val="20"/>
        </w:rPr>
      </w:pPr>
      <w:r>
        <w:rPr>
          <w:rFonts w:ascii="Arial" w:hAnsi="Arial" w:cs="Arial"/>
          <w:b/>
          <w:bCs/>
          <w:sz w:val="22"/>
          <w:szCs w:val="22"/>
        </w:rPr>
        <w:t>Figure 2: Midwife vacancy rate in England, 2023–2025 (Nuffield Trust, 2025).</w:t>
      </w:r>
    </w:p>
    <w:p w14:paraId="32647D7E" w14:textId="77777777" w:rsidR="006F413D" w:rsidRDefault="00E10AB8">
      <w:pPr>
        <w:pStyle w:val="Heading1"/>
        <w:rPr>
          <w:rFonts w:ascii="Arial" w:eastAsia="Times New Roman" w:hAnsi="Arial" w:cs="Arial"/>
          <w:b/>
          <w:bCs/>
          <w:color w:val="auto"/>
          <w:sz w:val="28"/>
          <w:szCs w:val="28"/>
        </w:rPr>
      </w:pPr>
      <w:bookmarkStart w:id="5" w:name="_Toc209548043"/>
      <w:r>
        <w:rPr>
          <w:rFonts w:ascii="Arial" w:eastAsia="Times New Roman" w:hAnsi="Arial" w:cs="Arial"/>
          <w:b/>
          <w:bCs/>
          <w:color w:val="auto"/>
          <w:sz w:val="28"/>
          <w:szCs w:val="28"/>
        </w:rPr>
        <w:t>Conclusion</w:t>
      </w:r>
      <w:bookmarkEnd w:id="5"/>
    </w:p>
    <w:p w14:paraId="542F1B65" w14:textId="77777777" w:rsidR="006F413D" w:rsidRDefault="006F413D">
      <w:pPr>
        <w:rPr>
          <w:rFonts w:ascii="Arial" w:hAnsi="Arial"/>
        </w:rPr>
      </w:pPr>
    </w:p>
    <w:p w14:paraId="2E3ADC9E" w14:textId="77777777" w:rsidR="006F413D" w:rsidRDefault="00E10AB8">
      <w:pPr>
        <w:spacing w:line="360" w:lineRule="auto"/>
        <w:jc w:val="both"/>
        <w:rPr>
          <w:rFonts w:ascii="Arial" w:eastAsia="Times New Roman" w:hAnsi="Arial"/>
        </w:rPr>
      </w:pPr>
      <w:r>
        <w:rPr>
          <w:rFonts w:ascii="Arial" w:eastAsia="Times New Roman" w:hAnsi="Arial"/>
        </w:rPr>
        <w:t>Though the NHS’s values of universal coverage and equity are still critical, their fulfilment is under imminent threat from funding, workforce and demand pressure. All of these issues are alleviated when Integrated Care Systems (ICS) are properly financed and supported.</w:t>
      </w:r>
    </w:p>
    <w:p w14:paraId="232E5498" w14:textId="77777777" w:rsidR="006F413D" w:rsidRDefault="006F413D">
      <w:pPr>
        <w:spacing w:line="360" w:lineRule="auto"/>
        <w:jc w:val="both"/>
        <w:rPr>
          <w:rFonts w:ascii="Arial" w:hAnsi="Arial"/>
        </w:rPr>
      </w:pPr>
    </w:p>
    <w:p w14:paraId="437011BA" w14:textId="77777777" w:rsidR="006F413D" w:rsidRDefault="006F413D">
      <w:pPr>
        <w:spacing w:line="360" w:lineRule="auto"/>
        <w:jc w:val="both"/>
        <w:rPr>
          <w:rFonts w:ascii="Arial" w:hAnsi="Arial"/>
        </w:rPr>
      </w:pPr>
    </w:p>
    <w:p w14:paraId="3D64E37D" w14:textId="77777777" w:rsidR="006F413D" w:rsidRDefault="006F413D">
      <w:pPr>
        <w:spacing w:line="360" w:lineRule="auto"/>
        <w:jc w:val="both"/>
        <w:rPr>
          <w:rFonts w:ascii="Arial" w:hAnsi="Arial"/>
        </w:rPr>
      </w:pPr>
    </w:p>
    <w:p w14:paraId="627800DC" w14:textId="77777777" w:rsidR="006F413D" w:rsidRDefault="006F413D">
      <w:pPr>
        <w:spacing w:line="360" w:lineRule="auto"/>
        <w:jc w:val="both"/>
        <w:rPr>
          <w:rFonts w:ascii="Arial" w:hAnsi="Arial"/>
        </w:rPr>
      </w:pPr>
    </w:p>
    <w:p w14:paraId="30C5D895" w14:textId="77777777" w:rsidR="006F413D" w:rsidRDefault="006F413D">
      <w:pPr>
        <w:spacing w:line="360" w:lineRule="auto"/>
        <w:jc w:val="both"/>
        <w:rPr>
          <w:rFonts w:ascii="Arial" w:hAnsi="Arial"/>
        </w:rPr>
      </w:pPr>
    </w:p>
    <w:p w14:paraId="31128BBF" w14:textId="77777777" w:rsidR="006F413D" w:rsidRDefault="006F413D">
      <w:pPr>
        <w:spacing w:line="360" w:lineRule="auto"/>
        <w:jc w:val="both"/>
        <w:rPr>
          <w:rFonts w:ascii="Arial" w:hAnsi="Arial"/>
        </w:rPr>
      </w:pPr>
    </w:p>
    <w:p w14:paraId="2F87DA08" w14:textId="77777777" w:rsidR="006F413D" w:rsidRDefault="006F413D">
      <w:pPr>
        <w:spacing w:line="360" w:lineRule="auto"/>
        <w:jc w:val="both"/>
        <w:rPr>
          <w:rFonts w:ascii="Arial" w:hAnsi="Arial"/>
        </w:rPr>
      </w:pPr>
    </w:p>
    <w:p w14:paraId="09C42EDD" w14:textId="77777777" w:rsidR="006F413D" w:rsidRDefault="00E10AB8">
      <w:pPr>
        <w:pStyle w:val="Heading1"/>
        <w:rPr>
          <w:rFonts w:ascii="Arial" w:eastAsia="Times New Roman" w:hAnsi="Arial" w:cs="Arial"/>
          <w:b/>
          <w:bCs/>
          <w:color w:val="auto"/>
          <w:sz w:val="28"/>
          <w:szCs w:val="28"/>
        </w:rPr>
      </w:pPr>
      <w:bookmarkStart w:id="6" w:name="_Toc209548044"/>
      <w:r>
        <w:rPr>
          <w:rFonts w:ascii="Arial" w:eastAsia="Times New Roman" w:hAnsi="Arial" w:cs="Arial"/>
          <w:b/>
          <w:bCs/>
          <w:color w:val="auto"/>
          <w:sz w:val="28"/>
          <w:szCs w:val="28"/>
        </w:rPr>
        <w:lastRenderedPageBreak/>
        <w:t>References</w:t>
      </w:r>
      <w:bookmarkEnd w:id="6"/>
    </w:p>
    <w:p w14:paraId="4646927A" w14:textId="77777777" w:rsidR="006F413D" w:rsidRDefault="00E10AB8">
      <w:pPr>
        <w:pStyle w:val="Heading1"/>
        <w:rPr>
          <w:rFonts w:ascii="Arial" w:eastAsia="Times New Roman" w:hAnsi="Arial" w:cs="Arial"/>
          <w:b/>
          <w:bCs/>
          <w:color w:val="auto"/>
          <w:sz w:val="28"/>
          <w:szCs w:val="28"/>
        </w:rPr>
      </w:pPr>
      <w:r>
        <w:rPr>
          <w:rFonts w:ascii="Arial" w:eastAsia="Times New Roman" w:hAnsi="Arial" w:cs="Arial"/>
          <w:b/>
          <w:bCs/>
          <w:color w:val="auto"/>
          <w:sz w:val="28"/>
          <w:szCs w:val="28"/>
        </w:rPr>
        <w:t xml:space="preserve"> </w:t>
      </w:r>
    </w:p>
    <w:p w14:paraId="1C6E2305" w14:textId="77777777" w:rsidR="006F413D" w:rsidRDefault="00E10AB8">
      <w:pPr>
        <w:spacing w:line="360" w:lineRule="auto"/>
        <w:jc w:val="both"/>
        <w:rPr>
          <w:rFonts w:ascii="Arial" w:hAnsi="Arial"/>
        </w:rPr>
      </w:pPr>
      <w:r>
        <w:rPr>
          <w:rFonts w:ascii="Arial" w:hAnsi="Arial"/>
          <w:b/>
          <w:bCs/>
        </w:rPr>
        <w:t>NHS</w:t>
      </w:r>
      <w:r>
        <w:rPr>
          <w:rFonts w:ascii="Arial" w:hAnsi="Arial"/>
        </w:rPr>
        <w:t xml:space="preserve"> (2023) </w:t>
      </w:r>
      <w:r>
        <w:rPr>
          <w:rFonts w:ascii="Arial" w:hAnsi="Arial"/>
          <w:i/>
          <w:iCs/>
        </w:rPr>
        <w:t>Antenatal care – your pregnancy and baby guide.</w:t>
      </w:r>
      <w:r>
        <w:rPr>
          <w:rFonts w:ascii="Arial" w:hAnsi="Arial"/>
        </w:rPr>
        <w:t xml:space="preserve"> NHS England. Available at: </w:t>
      </w:r>
      <w:hyperlink r:id="rId11" w:tgtFrame="_new" w:history="1">
        <w:r>
          <w:rPr>
            <w:rFonts w:ascii="Arial" w:hAnsi="Arial"/>
            <w:color w:val="0000FF"/>
            <w:u w:val="single"/>
          </w:rPr>
          <w:t>https://www.nhs.uk/pregnancy/your-pregnancy-care/antenatal-appointments-schedule/</w:t>
        </w:r>
      </w:hyperlink>
      <w:r>
        <w:rPr>
          <w:rFonts w:ascii="Arial" w:hAnsi="Arial"/>
        </w:rPr>
        <w:t xml:space="preserve"> (Accessed: 23 September 2025).</w:t>
      </w:r>
    </w:p>
    <w:p w14:paraId="48424258" w14:textId="77777777" w:rsidR="006F413D" w:rsidRDefault="00E10AB8">
      <w:pPr>
        <w:spacing w:line="360" w:lineRule="auto"/>
        <w:jc w:val="both"/>
        <w:rPr>
          <w:rFonts w:ascii="Arial" w:hAnsi="Arial"/>
        </w:rPr>
      </w:pPr>
      <w:r>
        <w:rPr>
          <w:rFonts w:ascii="Arial" w:hAnsi="Arial"/>
          <w:b/>
          <w:bCs/>
        </w:rPr>
        <w:t>NHS Digital</w:t>
      </w:r>
      <w:r>
        <w:rPr>
          <w:rFonts w:ascii="Arial" w:hAnsi="Arial"/>
        </w:rPr>
        <w:t xml:space="preserve"> (2024) </w:t>
      </w:r>
      <w:r>
        <w:rPr>
          <w:rFonts w:ascii="Arial" w:hAnsi="Arial"/>
          <w:i/>
          <w:iCs/>
        </w:rPr>
        <w:t>NHS Maternity Statistics, England 2023–24.</w:t>
      </w:r>
      <w:r>
        <w:rPr>
          <w:rFonts w:ascii="Arial" w:hAnsi="Arial"/>
        </w:rPr>
        <w:t xml:space="preserve"> Available at: </w:t>
      </w:r>
      <w:hyperlink r:id="rId12" w:history="1">
        <w:r>
          <w:rPr>
            <w:rStyle w:val="Hyperlink"/>
            <w:rFonts w:ascii="Arial" w:hAnsi="Arial"/>
          </w:rPr>
          <w:t>https://digital.nhs.uk</w:t>
        </w:r>
      </w:hyperlink>
      <w:r>
        <w:rPr>
          <w:rFonts w:ascii="Arial" w:hAnsi="Arial"/>
        </w:rPr>
        <w:t xml:space="preserve"> (Accessed: 23 September 2025).</w:t>
      </w:r>
    </w:p>
    <w:p w14:paraId="30F80768" w14:textId="77777777" w:rsidR="006F413D" w:rsidRDefault="00E10AB8">
      <w:pPr>
        <w:pStyle w:val="NormalWeb"/>
        <w:spacing w:line="360" w:lineRule="auto"/>
        <w:jc w:val="both"/>
        <w:rPr>
          <w:rFonts w:ascii="Arial" w:hAnsi="Arial" w:cs="Arial"/>
          <w:sz w:val="22"/>
          <w:szCs w:val="22"/>
        </w:rPr>
      </w:pPr>
      <w:r>
        <w:rPr>
          <w:rStyle w:val="Strong"/>
          <w:rFonts w:ascii="Arial" w:hAnsi="Arial" w:cs="Arial"/>
          <w:sz w:val="22"/>
          <w:szCs w:val="22"/>
        </w:rPr>
        <w:t>NHS Digital</w:t>
      </w:r>
      <w:r>
        <w:rPr>
          <w:rFonts w:ascii="Arial" w:hAnsi="Arial" w:cs="Arial"/>
          <w:sz w:val="22"/>
          <w:szCs w:val="22"/>
        </w:rPr>
        <w:t xml:space="preserve"> (2024) </w:t>
      </w:r>
      <w:r>
        <w:rPr>
          <w:rStyle w:val="Emphasis"/>
          <w:rFonts w:ascii="Arial" w:hAnsi="Arial" w:cs="Arial"/>
          <w:sz w:val="22"/>
          <w:szCs w:val="22"/>
        </w:rPr>
        <w:t>NHS Maternity Statistics, England 2023–24.</w:t>
      </w:r>
      <w:r>
        <w:rPr>
          <w:rFonts w:ascii="Arial" w:hAnsi="Arial" w:cs="Arial"/>
          <w:sz w:val="22"/>
          <w:szCs w:val="22"/>
        </w:rPr>
        <w:t xml:space="preserve"> Available at: </w:t>
      </w:r>
      <w:hyperlink r:id="rId13" w:tgtFrame="_new" w:history="1">
        <w:r>
          <w:rPr>
            <w:rStyle w:val="Hyperlink"/>
            <w:rFonts w:ascii="Arial" w:hAnsi="Arial" w:cs="Arial"/>
            <w:sz w:val="22"/>
            <w:szCs w:val="22"/>
          </w:rPr>
          <w:t>https://digital.nhs.uk/data-and-information/publications/statistical/nhs-maternity-statistics</w:t>
        </w:r>
      </w:hyperlink>
      <w:r>
        <w:rPr>
          <w:rFonts w:ascii="Arial" w:hAnsi="Arial" w:cs="Arial"/>
          <w:sz w:val="22"/>
          <w:szCs w:val="22"/>
        </w:rPr>
        <w:t xml:space="preserve"> (Accessed: 23 September 2025).</w:t>
      </w:r>
    </w:p>
    <w:p w14:paraId="3640E7AA" w14:textId="77777777" w:rsidR="006F413D" w:rsidRDefault="00E10AB8">
      <w:pPr>
        <w:spacing w:line="360" w:lineRule="auto"/>
        <w:jc w:val="both"/>
        <w:rPr>
          <w:rFonts w:ascii="Arial" w:hAnsi="Arial"/>
        </w:rPr>
      </w:pPr>
      <w:r>
        <w:rPr>
          <w:rFonts w:ascii="Arial" w:hAnsi="Arial"/>
          <w:b/>
          <w:bCs/>
        </w:rPr>
        <w:t>NHS England</w:t>
      </w:r>
      <w:r>
        <w:rPr>
          <w:rFonts w:ascii="Arial" w:hAnsi="Arial"/>
        </w:rPr>
        <w:t xml:space="preserve"> (2016) </w:t>
      </w:r>
      <w:r>
        <w:rPr>
          <w:rFonts w:ascii="Arial" w:hAnsi="Arial"/>
          <w:i/>
          <w:iCs/>
        </w:rPr>
        <w:t>Better Births: Improving outcomes of maternity services in England.</w:t>
      </w:r>
      <w:r>
        <w:rPr>
          <w:rFonts w:ascii="Arial" w:hAnsi="Arial"/>
        </w:rPr>
        <w:t xml:space="preserve"> Available at: </w:t>
      </w:r>
      <w:hyperlink r:id="rId14" w:tgtFrame="_new" w:history="1">
        <w:r>
          <w:rPr>
            <w:rFonts w:ascii="Arial" w:hAnsi="Arial"/>
            <w:color w:val="0000FF"/>
            <w:u w:val="single"/>
          </w:rPr>
          <w:t>https://www.england.nhs.uk/mat-transformation/</w:t>
        </w:r>
      </w:hyperlink>
      <w:r>
        <w:rPr>
          <w:rFonts w:ascii="Arial" w:hAnsi="Arial"/>
        </w:rPr>
        <w:t xml:space="preserve"> (Accessed: 23 September 2025).</w:t>
      </w:r>
    </w:p>
    <w:p w14:paraId="73043826" w14:textId="77777777" w:rsidR="006F413D" w:rsidRDefault="00E10AB8">
      <w:pPr>
        <w:spacing w:line="360" w:lineRule="auto"/>
        <w:jc w:val="both"/>
        <w:rPr>
          <w:rFonts w:ascii="Arial" w:hAnsi="Arial"/>
        </w:rPr>
      </w:pPr>
      <w:r>
        <w:rPr>
          <w:rFonts w:ascii="Arial" w:hAnsi="Arial"/>
          <w:b/>
          <w:bCs/>
        </w:rPr>
        <w:t>NICE</w:t>
      </w:r>
      <w:r>
        <w:rPr>
          <w:rFonts w:ascii="Arial" w:hAnsi="Arial"/>
        </w:rPr>
        <w:t xml:space="preserve"> (2021) </w:t>
      </w:r>
      <w:r>
        <w:rPr>
          <w:rFonts w:ascii="Arial" w:hAnsi="Arial"/>
          <w:i/>
          <w:iCs/>
        </w:rPr>
        <w:t>Antenatal care (NG201).</w:t>
      </w:r>
      <w:r>
        <w:rPr>
          <w:rFonts w:ascii="Arial" w:hAnsi="Arial"/>
        </w:rPr>
        <w:t xml:space="preserve"> National Institute for Health and Care Excellence. Available at: </w:t>
      </w:r>
      <w:hyperlink r:id="rId15" w:history="1">
        <w:r>
          <w:rPr>
            <w:rStyle w:val="Hyperlink"/>
            <w:rFonts w:ascii="Arial" w:hAnsi="Arial"/>
          </w:rPr>
          <w:t>https://www.nice.org.uk/guidance/ng201</w:t>
        </w:r>
      </w:hyperlink>
      <w:r>
        <w:rPr>
          <w:rFonts w:ascii="Arial" w:hAnsi="Arial"/>
        </w:rPr>
        <w:t xml:space="preserve"> (Accessed: 23 September 2025).</w:t>
      </w:r>
    </w:p>
    <w:p w14:paraId="03EB1061" w14:textId="77777777" w:rsidR="006F413D" w:rsidRDefault="00E10AB8">
      <w:pPr>
        <w:spacing w:line="360" w:lineRule="auto"/>
        <w:jc w:val="both"/>
        <w:rPr>
          <w:rFonts w:ascii="Arial" w:hAnsi="Arial"/>
        </w:rPr>
      </w:pPr>
      <w:r>
        <w:rPr>
          <w:rFonts w:ascii="Arial" w:hAnsi="Arial"/>
          <w:b/>
          <w:bCs/>
        </w:rPr>
        <w:t>Nuffield Trust</w:t>
      </w:r>
      <w:r>
        <w:rPr>
          <w:rFonts w:ascii="Arial" w:hAnsi="Arial"/>
        </w:rPr>
        <w:t xml:space="preserve"> (2025) </w:t>
      </w:r>
      <w:r>
        <w:rPr>
          <w:rFonts w:ascii="Arial" w:hAnsi="Arial"/>
          <w:i/>
          <w:iCs/>
        </w:rPr>
        <w:t>NHS workforce and performance analysis.</w:t>
      </w:r>
      <w:r>
        <w:rPr>
          <w:rFonts w:ascii="Arial" w:hAnsi="Arial"/>
        </w:rPr>
        <w:t xml:space="preserve"> Available at: </w:t>
      </w:r>
      <w:hyperlink r:id="rId16" w:history="1">
        <w:r>
          <w:rPr>
            <w:rStyle w:val="Hyperlink"/>
            <w:rFonts w:ascii="Arial" w:hAnsi="Arial"/>
          </w:rPr>
          <w:t>https://www.nuffieldtrust.org.uk</w:t>
        </w:r>
      </w:hyperlink>
      <w:r>
        <w:rPr>
          <w:rFonts w:ascii="Arial" w:hAnsi="Arial"/>
        </w:rPr>
        <w:t xml:space="preserve"> (Accessed: 23 September 2025).</w:t>
      </w:r>
    </w:p>
    <w:p w14:paraId="6BE01567" w14:textId="77777777" w:rsidR="006F413D" w:rsidRDefault="00E10AB8">
      <w:pPr>
        <w:spacing w:line="360" w:lineRule="auto"/>
        <w:jc w:val="both"/>
        <w:rPr>
          <w:rFonts w:ascii="Arial" w:hAnsi="Arial"/>
        </w:rPr>
      </w:pPr>
      <w:r>
        <w:rPr>
          <w:rFonts w:ascii="Arial" w:hAnsi="Arial"/>
          <w:b/>
          <w:bCs/>
        </w:rPr>
        <w:t>Royal College of Midwives</w:t>
      </w:r>
      <w:r>
        <w:rPr>
          <w:rFonts w:ascii="Arial" w:hAnsi="Arial"/>
        </w:rPr>
        <w:t xml:space="preserve"> (n.d.) </w:t>
      </w:r>
      <w:r>
        <w:rPr>
          <w:rFonts w:ascii="Arial" w:hAnsi="Arial"/>
          <w:i/>
          <w:iCs/>
        </w:rPr>
        <w:t>What is a community midwife?</w:t>
      </w:r>
      <w:r>
        <w:rPr>
          <w:rFonts w:ascii="Arial" w:hAnsi="Arial"/>
        </w:rPr>
        <w:t xml:space="preserve"> Available at: </w:t>
      </w:r>
      <w:hyperlink r:id="rId17" w:history="1">
        <w:r>
          <w:rPr>
            <w:rStyle w:val="Hyperlink"/>
            <w:rFonts w:ascii="Arial" w:hAnsi="Arial"/>
          </w:rPr>
          <w:t>https://www.rcm.org.uk</w:t>
        </w:r>
      </w:hyperlink>
      <w:r>
        <w:rPr>
          <w:rFonts w:ascii="Arial" w:hAnsi="Arial"/>
        </w:rPr>
        <w:t xml:space="preserve"> (Accessed: 23 September 2025).</w:t>
      </w:r>
    </w:p>
    <w:p w14:paraId="0EA20B27" w14:textId="77777777" w:rsidR="006F413D" w:rsidRDefault="00E10AB8">
      <w:pPr>
        <w:spacing w:line="360" w:lineRule="auto"/>
        <w:jc w:val="both"/>
        <w:rPr>
          <w:rFonts w:ascii="Arial" w:hAnsi="Arial"/>
        </w:rPr>
      </w:pPr>
      <w:r>
        <w:rPr>
          <w:rFonts w:ascii="Arial" w:hAnsi="Arial"/>
          <w:b/>
          <w:bCs/>
        </w:rPr>
        <w:t>The King’s Fund</w:t>
      </w:r>
      <w:r>
        <w:rPr>
          <w:rFonts w:ascii="Arial" w:hAnsi="Arial"/>
        </w:rPr>
        <w:t xml:space="preserve"> (2023) </w:t>
      </w:r>
      <w:r>
        <w:rPr>
          <w:rFonts w:ascii="Arial" w:hAnsi="Arial"/>
          <w:i/>
          <w:iCs/>
        </w:rPr>
        <w:t>Reflecting on 75 years of the NHS.</w:t>
      </w:r>
      <w:r>
        <w:rPr>
          <w:rFonts w:ascii="Arial" w:hAnsi="Arial"/>
        </w:rPr>
        <w:t xml:space="preserve"> Available at: </w:t>
      </w:r>
      <w:hyperlink r:id="rId18" w:history="1">
        <w:r>
          <w:rPr>
            <w:rStyle w:val="Hyperlink"/>
            <w:rFonts w:ascii="Arial" w:hAnsi="Arial"/>
          </w:rPr>
          <w:t>https://www.kingsfund.org.uk</w:t>
        </w:r>
      </w:hyperlink>
      <w:r>
        <w:rPr>
          <w:rFonts w:ascii="Arial" w:hAnsi="Arial"/>
        </w:rPr>
        <w:t xml:space="preserve"> (Accessed: 23 September 2025).</w:t>
      </w:r>
    </w:p>
    <w:p w14:paraId="79929EDF" w14:textId="77777777" w:rsidR="006F413D" w:rsidRDefault="00E10AB8">
      <w:pPr>
        <w:spacing w:line="360" w:lineRule="auto"/>
        <w:jc w:val="both"/>
        <w:rPr>
          <w:rFonts w:ascii="Arial" w:hAnsi="Arial"/>
        </w:rPr>
      </w:pPr>
      <w:r>
        <w:rPr>
          <w:rFonts w:ascii="Arial" w:hAnsi="Arial"/>
          <w:b/>
          <w:bCs/>
        </w:rPr>
        <w:t>The National Archives</w:t>
      </w:r>
      <w:r>
        <w:rPr>
          <w:rFonts w:ascii="Arial" w:hAnsi="Arial"/>
        </w:rPr>
        <w:t xml:space="preserve"> (n.d.) </w:t>
      </w:r>
      <w:r>
        <w:rPr>
          <w:rFonts w:ascii="Arial" w:hAnsi="Arial"/>
          <w:i/>
          <w:iCs/>
        </w:rPr>
        <w:t>The foundation of the NHS.</w:t>
      </w:r>
      <w:r>
        <w:rPr>
          <w:rFonts w:ascii="Arial" w:hAnsi="Arial"/>
        </w:rPr>
        <w:t xml:space="preserve"> Available at: </w:t>
      </w:r>
      <w:hyperlink r:id="rId19" w:history="1">
        <w:r>
          <w:rPr>
            <w:rStyle w:val="Hyperlink"/>
            <w:rFonts w:ascii="Arial" w:hAnsi="Arial"/>
          </w:rPr>
          <w:t>https://www.nationalarchives.gov.uk</w:t>
        </w:r>
      </w:hyperlink>
      <w:r>
        <w:rPr>
          <w:rFonts w:ascii="Arial" w:hAnsi="Arial"/>
        </w:rPr>
        <w:t xml:space="preserve"> (Accessed: 23 September 2025).</w:t>
      </w:r>
    </w:p>
    <w:p w14:paraId="08E5CAB3" w14:textId="77777777" w:rsidR="006F413D" w:rsidRDefault="006F413D"/>
    <w:p w14:paraId="729DE7E7" w14:textId="77777777" w:rsidR="006F413D" w:rsidRDefault="006F413D"/>
    <w:p w14:paraId="2ED66F92" w14:textId="77777777" w:rsidR="006F413D" w:rsidRDefault="006F413D">
      <w:pPr>
        <w:spacing w:line="360" w:lineRule="auto"/>
        <w:jc w:val="both"/>
        <w:rPr>
          <w:rFonts w:ascii="Arial" w:hAnsi="Arial"/>
        </w:rPr>
      </w:pPr>
    </w:p>
    <w:p w14:paraId="73830808" w14:textId="77777777" w:rsidR="006F413D" w:rsidRDefault="006F413D">
      <w:pPr>
        <w:spacing w:line="360" w:lineRule="auto"/>
        <w:jc w:val="both"/>
        <w:rPr>
          <w:rFonts w:ascii="Arial" w:hAnsi="Arial"/>
        </w:rPr>
      </w:pPr>
    </w:p>
    <w:p w14:paraId="04D80C80" w14:textId="77777777" w:rsidR="006F413D" w:rsidRDefault="006F413D">
      <w:pPr>
        <w:spacing w:line="360" w:lineRule="auto"/>
        <w:jc w:val="both"/>
        <w:rPr>
          <w:rFonts w:ascii="Arial" w:hAnsi="Arial"/>
        </w:rPr>
      </w:pPr>
    </w:p>
    <w:p w14:paraId="6F644C0F" w14:textId="77777777" w:rsidR="006F413D" w:rsidRDefault="006F413D">
      <w:pPr>
        <w:spacing w:line="360" w:lineRule="auto"/>
        <w:jc w:val="both"/>
        <w:rPr>
          <w:rFonts w:ascii="Arial" w:hAnsi="Arial"/>
        </w:rPr>
      </w:pPr>
    </w:p>
    <w:p w14:paraId="75C6D92D" w14:textId="77777777" w:rsidR="006F413D" w:rsidRDefault="006F413D">
      <w:pPr>
        <w:spacing w:line="360" w:lineRule="auto"/>
        <w:jc w:val="both"/>
        <w:rPr>
          <w:rFonts w:ascii="Arial" w:hAnsi="Arial"/>
        </w:rPr>
      </w:pPr>
    </w:p>
    <w:p w14:paraId="68868B9B" w14:textId="77777777" w:rsidR="006F413D" w:rsidRDefault="006F413D">
      <w:pPr>
        <w:spacing w:line="360" w:lineRule="auto"/>
        <w:jc w:val="both"/>
        <w:rPr>
          <w:rFonts w:ascii="Arial" w:hAnsi="Arial"/>
        </w:rPr>
      </w:pPr>
    </w:p>
    <w:p w14:paraId="0CA6A7AE" w14:textId="77777777" w:rsidR="006F413D" w:rsidRDefault="006F413D">
      <w:pPr>
        <w:spacing w:line="360" w:lineRule="auto"/>
        <w:jc w:val="both"/>
        <w:rPr>
          <w:rFonts w:ascii="Arial" w:hAnsi="Arial"/>
        </w:rPr>
      </w:pPr>
    </w:p>
    <w:p w14:paraId="707B870A" w14:textId="77777777" w:rsidR="006F413D" w:rsidRDefault="006F413D">
      <w:pPr>
        <w:spacing w:line="360" w:lineRule="auto"/>
        <w:jc w:val="both"/>
        <w:rPr>
          <w:rFonts w:ascii="Arial" w:hAnsi="Arial"/>
        </w:rPr>
      </w:pPr>
    </w:p>
    <w:p w14:paraId="4DF879C0" w14:textId="77777777" w:rsidR="006F413D" w:rsidRDefault="006F413D">
      <w:pPr>
        <w:spacing w:line="360" w:lineRule="auto"/>
        <w:jc w:val="both"/>
        <w:rPr>
          <w:rFonts w:ascii="Arial" w:hAnsi="Arial"/>
        </w:rPr>
      </w:pPr>
    </w:p>
    <w:p w14:paraId="5063A2F9" w14:textId="77777777" w:rsidR="006F413D" w:rsidRDefault="006F413D">
      <w:pPr>
        <w:spacing w:line="360" w:lineRule="auto"/>
        <w:jc w:val="both"/>
        <w:rPr>
          <w:rFonts w:ascii="Arial" w:hAnsi="Arial"/>
        </w:rPr>
      </w:pPr>
    </w:p>
    <w:p w14:paraId="19701DB3" w14:textId="77777777" w:rsidR="006F413D" w:rsidRDefault="006F413D">
      <w:pPr>
        <w:spacing w:line="360" w:lineRule="auto"/>
        <w:jc w:val="both"/>
        <w:rPr>
          <w:rFonts w:ascii="Arial" w:hAnsi="Arial"/>
        </w:rPr>
      </w:pPr>
    </w:p>
    <w:p w14:paraId="7D301D70" w14:textId="77777777" w:rsidR="006F413D" w:rsidRDefault="006F413D">
      <w:pPr>
        <w:spacing w:line="360" w:lineRule="auto"/>
        <w:jc w:val="both"/>
        <w:rPr>
          <w:rFonts w:ascii="Arial" w:hAnsi="Arial"/>
        </w:rPr>
      </w:pPr>
    </w:p>
    <w:p w14:paraId="39E6417B" w14:textId="77777777" w:rsidR="006F413D" w:rsidRDefault="006F413D">
      <w:pPr>
        <w:spacing w:line="360" w:lineRule="auto"/>
        <w:jc w:val="both"/>
        <w:rPr>
          <w:rFonts w:ascii="Arial" w:hAnsi="Arial"/>
        </w:rPr>
      </w:pPr>
    </w:p>
    <w:p w14:paraId="516AE5D2" w14:textId="77777777" w:rsidR="006F413D" w:rsidRDefault="006F413D">
      <w:pPr>
        <w:spacing w:line="360" w:lineRule="auto"/>
        <w:jc w:val="both"/>
        <w:rPr>
          <w:rFonts w:ascii="Arial" w:hAnsi="Arial"/>
        </w:rPr>
      </w:pPr>
    </w:p>
    <w:p w14:paraId="0CFF96D6" w14:textId="77777777" w:rsidR="006F413D" w:rsidRDefault="006F413D">
      <w:pPr>
        <w:spacing w:line="360" w:lineRule="auto"/>
        <w:jc w:val="both"/>
        <w:rPr>
          <w:rFonts w:ascii="Arial" w:hAnsi="Arial"/>
        </w:rPr>
      </w:pPr>
    </w:p>
    <w:sectPr w:rsidR="006F413D">
      <w:headerReference w:type="default" r:id="rId20"/>
      <w:footerReference w:type="default" r:id="rId2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3CC72" w14:textId="77777777" w:rsidR="00E10AB8" w:rsidRDefault="00E10AB8">
      <w:pPr>
        <w:spacing w:after="0" w:line="240" w:lineRule="auto"/>
      </w:pPr>
      <w:r>
        <w:separator/>
      </w:r>
    </w:p>
  </w:endnote>
  <w:endnote w:type="continuationSeparator" w:id="0">
    <w:p w14:paraId="35EF9CB7" w14:textId="77777777" w:rsidR="00E10AB8" w:rsidRDefault="00E10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B48C5" w14:textId="77777777" w:rsidR="006F413D" w:rsidRDefault="00E10AB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p w14:paraId="23437A25" w14:textId="77777777" w:rsidR="006F413D" w:rsidRDefault="006F41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3B19F" w14:textId="77777777" w:rsidR="00E10AB8" w:rsidRDefault="00E10AB8">
      <w:pPr>
        <w:spacing w:after="0" w:line="240" w:lineRule="auto"/>
      </w:pPr>
      <w:r>
        <w:separator/>
      </w:r>
    </w:p>
  </w:footnote>
  <w:footnote w:type="continuationSeparator" w:id="0">
    <w:p w14:paraId="6B34F8DA" w14:textId="77777777" w:rsidR="00E10AB8" w:rsidRDefault="00E10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9C314" w14:textId="77777777" w:rsidR="006F413D" w:rsidRDefault="00E10AB8">
    <w:pPr>
      <w:pStyle w:val="Header"/>
      <w:tabs>
        <w:tab w:val="clear" w:pos="4680"/>
        <w:tab w:val="clear" w:pos="9360"/>
      </w:tabs>
    </w:pPr>
    <w:r>
      <w:rPr>
        <w:noProof/>
      </w:rPr>
      <w:drawing>
        <wp:inline distT="0" distB="0" distL="0" distR="0" wp14:anchorId="7B3CACBD" wp14:editId="61BBCA4A">
          <wp:extent cx="1933574" cy="843741"/>
          <wp:effectExtent l="0" t="0" r="0" b="0"/>
          <wp:docPr id="409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5"/>
                  <pic:cNvPicPr/>
                </pic:nvPicPr>
                <pic:blipFill>
                  <a:blip r:embed="rId1" cstate="print"/>
                  <a:srcRect/>
                  <a:stretch/>
                </pic:blipFill>
                <pic:spPr>
                  <a:xfrm>
                    <a:off x="0" y="0"/>
                    <a:ext cx="1933574" cy="843741"/>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DD7EE50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1"/>
    <w:multiLevelType w:val="hybridMultilevel"/>
    <w:tmpl w:val="980802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1994784">
    <w:abstractNumId w:val="0"/>
  </w:num>
  <w:num w:numId="2" w16cid:durableId="494148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13D"/>
    <w:rsid w:val="006F413D"/>
    <w:rsid w:val="00B5114E"/>
    <w:rsid w:val="00E10A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8AFCA9D"/>
  <w15:docId w15:val="{25D7A2CF-48D9-2344-BBA9-607E1248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E74B5"/>
      <w:sz w:val="32"/>
      <w:szCs w:val="32"/>
    </w:rPr>
  </w:style>
  <w:style w:type="paragraph" w:styleId="Heading6">
    <w:name w:val="heading 6"/>
    <w:basedOn w:val="Normal"/>
    <w:link w:val="Heading6Char"/>
    <w:uiPriority w:val="9"/>
    <w:semiHidden/>
    <w:unhideWhenUsed/>
    <w:qFormat/>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Calibri Light" w:eastAsia="SimSun" w:hAnsi="Calibri Light" w:cs="Times New Roman"/>
      <w:color w:val="2E74B5"/>
      <w:sz w:val="32"/>
      <w:szCs w:val="32"/>
    </w:rPr>
  </w:style>
  <w:style w:type="character" w:styleId="Hyperlink">
    <w:name w:val="Hyperlink"/>
    <w:basedOn w:val="DefaultParagraphFont"/>
    <w:uiPriority w:val="99"/>
    <w:rPr>
      <w:color w:val="0000FF"/>
      <w:u w:val="single"/>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pPr>
      <w:spacing w:after="0" w:line="240" w:lineRule="auto"/>
      <w:contextualSpacing/>
    </w:pPr>
    <w:rPr>
      <w:rFonts w:ascii="Calibri Light" w:eastAsia="SimSun" w:hAnsi="Calibri Light" w:cs="Times New Roman"/>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Times New Roman"/>
      <w:spacing w:val="-10"/>
      <w:kern w:val="28"/>
      <w:sz w:val="56"/>
      <w:szCs w:val="56"/>
    </w:r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igital.nhs.uk/data-and-information/publications/statistical/nhs-maternity-statistics?utm_source=chatgpt.com" TargetMode="External" /><Relationship Id="rId18" Type="http://schemas.openxmlformats.org/officeDocument/2006/relationships/hyperlink" Target="https://www.kingsfund.org.uk" TargetMode="Externa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digital.nhs.uk" TargetMode="External" /><Relationship Id="rId17" Type="http://schemas.openxmlformats.org/officeDocument/2006/relationships/hyperlink" Target="https://www.rcm.org.uk" TargetMode="External" /><Relationship Id="rId2" Type="http://schemas.openxmlformats.org/officeDocument/2006/relationships/numbering" Target="numbering.xml" /><Relationship Id="rId16" Type="http://schemas.openxmlformats.org/officeDocument/2006/relationships/hyperlink" Target="https://www.nuffieldtrust.org.uk"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hs.uk/pregnancy/your-pregnancy-care/antenatal-appointments-schedule/" TargetMode="External" /><Relationship Id="rId5" Type="http://schemas.openxmlformats.org/officeDocument/2006/relationships/webSettings" Target="webSettings.xml" /><Relationship Id="rId15" Type="http://schemas.openxmlformats.org/officeDocument/2006/relationships/hyperlink" Target="https://www.nice.org.uk/guidance/ng201" TargetMode="External" /><Relationship Id="rId23"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www.nationalarchives.gov.uk"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england.nhs.uk/mat-transformation/?utm_source=chatgpt.com" TargetMode="External" /><Relationship Id="rId22"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89D18-5B2C-44BE-98B8-CCE3F8CCCC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1070</Words>
  <Characters>6099</Characters>
  <Application>Microsoft Office Word</Application>
  <DocSecurity>0</DocSecurity>
  <Lines>50</Lines>
  <Paragraphs>14</Paragraphs>
  <ScaleCrop>false</ScaleCrop>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kiranayaan786@outlook.com</cp:lastModifiedBy>
  <cp:revision>2</cp:revision>
  <dcterms:created xsi:type="dcterms:W3CDTF">2025-10-19T18:40:00Z</dcterms:created>
  <dcterms:modified xsi:type="dcterms:W3CDTF">2025-10-19T18:40:00Z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e0877304038e40ad8834330068898bd3</vt:lpwstr>
  </property>
</Properties>
</file>