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A2A5D" w14:textId="77777777" w:rsidR="00464D8D" w:rsidRDefault="00464D8D">
      <w:pPr>
        <w:jc w:val="center"/>
        <w:rPr>
          <w:b/>
          <w:sz w:val="36"/>
          <w:szCs w:val="36"/>
        </w:rPr>
      </w:pPr>
    </w:p>
    <w:p w14:paraId="0557F2C0" w14:textId="77777777" w:rsidR="00464D8D" w:rsidRDefault="00464D8D">
      <w:pPr>
        <w:jc w:val="center"/>
        <w:rPr>
          <w:b/>
          <w:sz w:val="36"/>
          <w:szCs w:val="36"/>
        </w:rPr>
      </w:pPr>
    </w:p>
    <w:p w14:paraId="1A0875BC" w14:textId="77777777" w:rsidR="00464D8D" w:rsidRDefault="00464D8D">
      <w:pPr>
        <w:jc w:val="center"/>
        <w:rPr>
          <w:b/>
          <w:sz w:val="36"/>
          <w:szCs w:val="36"/>
        </w:rPr>
      </w:pPr>
    </w:p>
    <w:p w14:paraId="519979CC" w14:textId="77777777" w:rsidR="00464D8D" w:rsidRDefault="00000000">
      <w:pPr>
        <w:jc w:val="center"/>
        <w:rPr>
          <w:b/>
          <w:sz w:val="36"/>
          <w:szCs w:val="36"/>
        </w:rPr>
      </w:pPr>
      <w:r>
        <w:rPr>
          <w:b/>
          <w:sz w:val="36"/>
          <w:szCs w:val="36"/>
        </w:rPr>
        <w:t>Programme: BSc Health and Social Care</w:t>
      </w:r>
    </w:p>
    <w:p w14:paraId="07E27269" w14:textId="77777777" w:rsidR="00464D8D" w:rsidRDefault="00000000">
      <w:pPr>
        <w:jc w:val="center"/>
        <w:rPr>
          <w:b/>
          <w:sz w:val="36"/>
          <w:szCs w:val="36"/>
        </w:rPr>
      </w:pPr>
      <w:r>
        <w:rPr>
          <w:b/>
          <w:sz w:val="36"/>
          <w:szCs w:val="36"/>
        </w:rPr>
        <w:t>Module: Principles of Health and Social Care Practice</w:t>
      </w:r>
    </w:p>
    <w:p w14:paraId="154BDDD2" w14:textId="77777777" w:rsidR="00464D8D" w:rsidRDefault="00000000">
      <w:pPr>
        <w:jc w:val="center"/>
        <w:rPr>
          <w:b/>
          <w:sz w:val="36"/>
          <w:szCs w:val="36"/>
        </w:rPr>
      </w:pPr>
      <w:r>
        <w:rPr>
          <w:b/>
          <w:sz w:val="36"/>
          <w:szCs w:val="36"/>
        </w:rPr>
        <w:t>Module code: BMHP5016</w:t>
      </w:r>
    </w:p>
    <w:p w14:paraId="1A897332" w14:textId="77777777" w:rsidR="00464D8D" w:rsidRDefault="00000000">
      <w:pPr>
        <w:jc w:val="center"/>
        <w:rPr>
          <w:b/>
          <w:sz w:val="36"/>
          <w:szCs w:val="36"/>
        </w:rPr>
      </w:pPr>
      <w:r>
        <w:rPr>
          <w:b/>
          <w:sz w:val="36"/>
          <w:szCs w:val="36"/>
        </w:rPr>
        <w:t>Assignment Title: Component 1: Written Assignment (Reflective Report)</w:t>
      </w:r>
    </w:p>
    <w:p w14:paraId="2614F798" w14:textId="77777777" w:rsidR="00464D8D" w:rsidRDefault="00464D8D">
      <w:pPr>
        <w:jc w:val="center"/>
        <w:rPr>
          <w:b/>
          <w:sz w:val="36"/>
          <w:szCs w:val="36"/>
        </w:rPr>
      </w:pPr>
    </w:p>
    <w:p w14:paraId="0D6B3F10" w14:textId="77777777" w:rsidR="00464D8D" w:rsidRDefault="00464D8D">
      <w:pPr>
        <w:jc w:val="center"/>
        <w:rPr>
          <w:b/>
          <w:sz w:val="36"/>
          <w:szCs w:val="36"/>
        </w:rPr>
      </w:pPr>
    </w:p>
    <w:p w14:paraId="665F0F2B" w14:textId="77777777" w:rsidR="00464D8D" w:rsidRDefault="00464D8D">
      <w:pPr>
        <w:jc w:val="center"/>
        <w:rPr>
          <w:b/>
          <w:sz w:val="36"/>
          <w:szCs w:val="36"/>
        </w:rPr>
      </w:pPr>
    </w:p>
    <w:p w14:paraId="67D5D3F6" w14:textId="77777777" w:rsidR="00464D8D" w:rsidRDefault="00464D8D">
      <w:pPr>
        <w:jc w:val="center"/>
        <w:rPr>
          <w:b/>
          <w:sz w:val="36"/>
          <w:szCs w:val="36"/>
        </w:rPr>
      </w:pPr>
    </w:p>
    <w:p w14:paraId="1131816D" w14:textId="77777777" w:rsidR="00464D8D" w:rsidRDefault="00000000">
      <w:pPr>
        <w:jc w:val="center"/>
        <w:rPr>
          <w:b/>
          <w:i/>
          <w:sz w:val="28"/>
          <w:szCs w:val="28"/>
        </w:rPr>
      </w:pPr>
      <w:r>
        <w:rPr>
          <w:b/>
          <w:i/>
          <w:sz w:val="28"/>
          <w:szCs w:val="28"/>
        </w:rPr>
        <w:t>Student Name:</w:t>
      </w:r>
    </w:p>
    <w:p w14:paraId="333EEC25" w14:textId="77777777" w:rsidR="00464D8D" w:rsidRDefault="00000000">
      <w:pPr>
        <w:jc w:val="center"/>
        <w:rPr>
          <w:b/>
          <w:i/>
          <w:sz w:val="28"/>
          <w:szCs w:val="28"/>
        </w:rPr>
      </w:pPr>
      <w:r>
        <w:rPr>
          <w:b/>
          <w:i/>
          <w:sz w:val="28"/>
          <w:szCs w:val="28"/>
        </w:rPr>
        <w:t>Student ID:</w:t>
      </w:r>
    </w:p>
    <w:p w14:paraId="0FF60E1A" w14:textId="77777777" w:rsidR="00464D8D" w:rsidRDefault="00000000">
      <w:pPr>
        <w:jc w:val="center"/>
      </w:pPr>
      <w:r>
        <w:br w:type="page"/>
      </w:r>
    </w:p>
    <w:p w14:paraId="6D87B9EF" w14:textId="77777777" w:rsidR="00464D8D" w:rsidRDefault="00000000">
      <w:pPr>
        <w:jc w:val="center"/>
        <w:rPr>
          <w:b/>
          <w:sz w:val="28"/>
          <w:szCs w:val="28"/>
        </w:rPr>
      </w:pPr>
      <w:r>
        <w:rPr>
          <w:b/>
          <w:sz w:val="28"/>
          <w:szCs w:val="28"/>
        </w:rPr>
        <w:lastRenderedPageBreak/>
        <w:t>Table of Contents</w:t>
      </w:r>
    </w:p>
    <w:sdt>
      <w:sdtPr>
        <w:id w:val="-826620447"/>
        <w:docPartObj>
          <w:docPartGallery w:val="Table of Contents"/>
          <w:docPartUnique/>
        </w:docPartObj>
      </w:sdtPr>
      <w:sdtContent>
        <w:p w14:paraId="0AF4F266" w14:textId="77777777" w:rsidR="00464D8D" w:rsidRDefault="00000000">
          <w:pPr>
            <w:widowControl w:val="0"/>
            <w:tabs>
              <w:tab w:val="right" w:pos="9025"/>
            </w:tabs>
            <w:spacing w:before="60" w:line="240" w:lineRule="auto"/>
            <w:jc w:val="left"/>
          </w:pPr>
          <w:r>
            <w:fldChar w:fldCharType="begin"/>
          </w:r>
          <w:r>
            <w:instrText xml:space="preserve"> TOC \h \u \z \t "Heading 1,1,Heading 2,2,Heading 3,3,Heading 4,4,Heading 5,5,Heading 6,6,"</w:instrText>
          </w:r>
          <w:r>
            <w:fldChar w:fldCharType="separate"/>
          </w:r>
          <w:hyperlink w:anchor="_heading=h.8t4c66t6p637">
            <w:r w:rsidR="00464D8D">
              <w:t>1. Task 1: Reflection on the Importance of Principles of Health and Social Care</w:t>
            </w:r>
            <w:r w:rsidR="00464D8D">
              <w:tab/>
            </w:r>
          </w:hyperlink>
          <w:r>
            <w:fldChar w:fldCharType="begin"/>
          </w:r>
          <w:r>
            <w:instrText xml:space="preserve"> PAGEREF _heading=h.8t4c66t6p637 \h </w:instrText>
          </w:r>
          <w:r>
            <w:fldChar w:fldCharType="separate"/>
          </w:r>
          <w:r>
            <w:t>3</w:t>
          </w:r>
          <w:r>
            <w:fldChar w:fldCharType="end"/>
          </w:r>
        </w:p>
        <w:p w14:paraId="7203EE2C" w14:textId="77777777" w:rsidR="00464D8D" w:rsidRDefault="00464D8D">
          <w:pPr>
            <w:widowControl w:val="0"/>
            <w:tabs>
              <w:tab w:val="right" w:pos="9025"/>
            </w:tabs>
            <w:spacing w:before="60" w:line="240" w:lineRule="auto"/>
            <w:ind w:left="360"/>
            <w:jc w:val="left"/>
          </w:pPr>
          <w:hyperlink w:anchor="_heading=h.szmikowmgxog">
            <w:r>
              <w:t>1.1 Significance of Person-Centered Care, Partnership Working, and Ethics in Health and Social Care</w:t>
            </w:r>
            <w:r>
              <w:tab/>
            </w:r>
          </w:hyperlink>
          <w:r w:rsidR="00000000">
            <w:fldChar w:fldCharType="begin"/>
          </w:r>
          <w:r w:rsidR="00000000">
            <w:instrText xml:space="preserve"> PAGEREF _heading=h.szmikowmgxog \h </w:instrText>
          </w:r>
          <w:r w:rsidR="00000000">
            <w:fldChar w:fldCharType="separate"/>
          </w:r>
          <w:r w:rsidR="00000000">
            <w:t>3</w:t>
          </w:r>
          <w:r w:rsidR="00000000">
            <w:fldChar w:fldCharType="end"/>
          </w:r>
        </w:p>
        <w:p w14:paraId="1BD4F3E4" w14:textId="77777777" w:rsidR="00464D8D" w:rsidRDefault="00464D8D">
          <w:pPr>
            <w:widowControl w:val="0"/>
            <w:tabs>
              <w:tab w:val="right" w:pos="9025"/>
            </w:tabs>
            <w:spacing w:before="60" w:line="240" w:lineRule="auto"/>
            <w:ind w:left="360"/>
            <w:jc w:val="left"/>
          </w:pPr>
          <w:hyperlink w:anchor="_heading=h.wq1g3nah2sc">
            <w:r>
              <w:t>1.2 Principles of Health and Social Care Support the UK Quality Care, using Maslow’s Hierarchy of Needs Theory</w:t>
            </w:r>
            <w:r>
              <w:tab/>
            </w:r>
          </w:hyperlink>
          <w:r w:rsidR="00000000">
            <w:fldChar w:fldCharType="begin"/>
          </w:r>
          <w:r w:rsidR="00000000">
            <w:instrText xml:space="preserve"> PAGEREF _heading=h.wq1g3nah2sc \h </w:instrText>
          </w:r>
          <w:r w:rsidR="00000000">
            <w:fldChar w:fldCharType="separate"/>
          </w:r>
          <w:r w:rsidR="00000000">
            <w:t>3</w:t>
          </w:r>
          <w:r w:rsidR="00000000">
            <w:fldChar w:fldCharType="end"/>
          </w:r>
        </w:p>
        <w:p w14:paraId="539D2680" w14:textId="77777777" w:rsidR="00464D8D" w:rsidRDefault="00464D8D">
          <w:pPr>
            <w:widowControl w:val="0"/>
            <w:tabs>
              <w:tab w:val="right" w:pos="9025"/>
            </w:tabs>
            <w:spacing w:before="60" w:line="240" w:lineRule="auto"/>
            <w:jc w:val="left"/>
          </w:pPr>
          <w:hyperlink w:anchor="_heading=h.x4qa79iajq12">
            <w:r>
              <w:t>2. Task 2: Practical Examples of Concepts in Practice</w:t>
            </w:r>
            <w:r>
              <w:tab/>
            </w:r>
          </w:hyperlink>
          <w:r w:rsidR="00000000">
            <w:fldChar w:fldCharType="begin"/>
          </w:r>
          <w:r w:rsidR="00000000">
            <w:instrText xml:space="preserve"> PAGEREF _heading=h.x4qa79iajq12 \h </w:instrText>
          </w:r>
          <w:r w:rsidR="00000000">
            <w:fldChar w:fldCharType="separate"/>
          </w:r>
          <w:r w:rsidR="00000000">
            <w:t>4</w:t>
          </w:r>
          <w:r w:rsidR="00000000">
            <w:fldChar w:fldCharType="end"/>
          </w:r>
        </w:p>
        <w:p w14:paraId="4EDAF0F0" w14:textId="77777777" w:rsidR="00464D8D" w:rsidRDefault="00464D8D">
          <w:pPr>
            <w:widowControl w:val="0"/>
            <w:tabs>
              <w:tab w:val="right" w:pos="9025"/>
            </w:tabs>
            <w:spacing w:before="60" w:line="240" w:lineRule="auto"/>
            <w:jc w:val="left"/>
          </w:pPr>
          <w:hyperlink w:anchor="_heading=h.633iceli62za">
            <w:r>
              <w:t>3. Task 3: Self-Reflection as a Health and Social Care Professional</w:t>
            </w:r>
            <w:r>
              <w:tab/>
            </w:r>
          </w:hyperlink>
          <w:r w:rsidR="00000000">
            <w:fldChar w:fldCharType="begin"/>
          </w:r>
          <w:r w:rsidR="00000000">
            <w:instrText xml:space="preserve"> PAGEREF _heading=h.633iceli62za \h </w:instrText>
          </w:r>
          <w:r w:rsidR="00000000">
            <w:fldChar w:fldCharType="separate"/>
          </w:r>
          <w:r w:rsidR="00000000">
            <w:t>6</w:t>
          </w:r>
          <w:r w:rsidR="00000000">
            <w:fldChar w:fldCharType="end"/>
          </w:r>
        </w:p>
        <w:p w14:paraId="405A0B5E" w14:textId="77777777" w:rsidR="00464D8D" w:rsidRDefault="00464D8D">
          <w:pPr>
            <w:widowControl w:val="0"/>
            <w:tabs>
              <w:tab w:val="right" w:pos="9025"/>
            </w:tabs>
            <w:spacing w:before="60" w:line="240" w:lineRule="auto"/>
            <w:jc w:val="left"/>
            <w:rPr>
              <w:b/>
            </w:rPr>
          </w:pPr>
          <w:hyperlink w:anchor="_heading=h.jp9y1kc8e21t">
            <w:r>
              <w:t>References</w:t>
            </w:r>
          </w:hyperlink>
          <w:hyperlink w:anchor="_heading=h.jp9y1kc8e21t">
            <w:r>
              <w:rPr>
                <w:b/>
              </w:rPr>
              <w:tab/>
            </w:r>
          </w:hyperlink>
          <w:r w:rsidR="00000000">
            <w:fldChar w:fldCharType="begin"/>
          </w:r>
          <w:r w:rsidR="00000000">
            <w:instrText xml:space="preserve"> PAGEREF _heading=h.jp9y1kc8e21t \h </w:instrText>
          </w:r>
          <w:r w:rsidR="00000000">
            <w:fldChar w:fldCharType="separate"/>
          </w:r>
          <w:r w:rsidR="00000000">
            <w:rPr>
              <w:b/>
            </w:rPr>
            <w:t>9</w:t>
          </w:r>
          <w:r w:rsidR="00000000">
            <w:fldChar w:fldCharType="end"/>
          </w:r>
          <w:r w:rsidR="00000000">
            <w:fldChar w:fldCharType="end"/>
          </w:r>
        </w:p>
      </w:sdtContent>
    </w:sdt>
    <w:p w14:paraId="5972E95E" w14:textId="77777777" w:rsidR="00464D8D" w:rsidRDefault="00000000">
      <w:pPr>
        <w:jc w:val="left"/>
        <w:rPr>
          <w:b/>
          <w:sz w:val="28"/>
          <w:szCs w:val="28"/>
        </w:rPr>
      </w:pPr>
      <w:r>
        <w:br w:type="page"/>
      </w:r>
    </w:p>
    <w:p w14:paraId="286F9B48" w14:textId="77777777" w:rsidR="00464D8D" w:rsidRDefault="00000000">
      <w:pPr>
        <w:pStyle w:val="Heading1"/>
      </w:pPr>
      <w:bookmarkStart w:id="0" w:name="_heading=h.8t4c66t6p637" w:colFirst="0" w:colLast="0"/>
      <w:bookmarkEnd w:id="0"/>
      <w:r>
        <w:lastRenderedPageBreak/>
        <w:t xml:space="preserve">1. Task 1: Reflection on the Importance of Principles of Health and Social Care </w:t>
      </w:r>
    </w:p>
    <w:p w14:paraId="5CA4F4B8" w14:textId="77777777" w:rsidR="00464D8D" w:rsidRDefault="00000000">
      <w:pPr>
        <w:pStyle w:val="Heading2"/>
      </w:pPr>
      <w:bookmarkStart w:id="1" w:name="_heading=h.szmikowmgxog" w:colFirst="0" w:colLast="0"/>
      <w:bookmarkEnd w:id="1"/>
      <w:r>
        <w:t>1.1 Significance of Person-Centered Care, Partnership Working, and Ethics in Health and Social Care</w:t>
      </w:r>
    </w:p>
    <w:p w14:paraId="3F4D0F56" w14:textId="77777777" w:rsidR="00464D8D" w:rsidRDefault="00000000">
      <w:r>
        <w:t xml:space="preserve">The concept of person-centered care is applied to the UK health and social care sector, meaning that people are treated as individuals with their own needs, values, and preferences, rather than as subjects of treatment. In one of the summaries, person-centered care implies that a patient is an individual who is an equal partner in the healing business, it is personalised, coordinated and enabling (Isaac et al., 2024). In March-May 2020, 77% of hospital in-patients in England reported that staff engaged them a great deal or a fair amount in decisions about their care and treatment (Care Quality Commission, 2022). Partnership working, defined as the collaboration of services, organisations, people, and communities, facilitates the sharing of expertise, resources, and better coordination of care (NHS England, 2023). These principles are supported by ethical practice, ensuring that any decision is based on autonomy, beneficence, harm prevention, and justice. </w:t>
      </w:r>
    </w:p>
    <w:p w14:paraId="0A521D94" w14:textId="77777777" w:rsidR="00464D8D" w:rsidRDefault="00000000">
      <w:pPr>
        <w:pStyle w:val="Heading2"/>
      </w:pPr>
      <w:bookmarkStart w:id="2" w:name="_heading=h.wq1g3nah2sc" w:colFirst="0" w:colLast="0"/>
      <w:bookmarkEnd w:id="2"/>
      <w:r>
        <w:t>1.2 Principles of Health and Social Care Support the UK Quality Care, using Maslow’s Hierarchy of Needs Theory</w:t>
      </w:r>
    </w:p>
    <w:p w14:paraId="0B45673F" w14:textId="77777777" w:rsidR="00464D8D" w:rsidRDefault="00000000">
      <w:pPr>
        <w:jc w:val="center"/>
      </w:pPr>
      <w:r>
        <w:rPr>
          <w:noProof/>
        </w:rPr>
        <w:drawing>
          <wp:inline distT="114300" distB="114300" distL="114300" distR="114300" wp14:anchorId="77B0E01D" wp14:editId="5792A208">
            <wp:extent cx="4095750" cy="2924175"/>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095750" cy="2924175"/>
                    </a:xfrm>
                    <a:prstGeom prst="rect">
                      <a:avLst/>
                    </a:prstGeom>
                    <a:ln w="12700">
                      <a:solidFill>
                        <a:srgbClr val="000000"/>
                      </a:solidFill>
                      <a:prstDash val="solid"/>
                    </a:ln>
                  </pic:spPr>
                </pic:pic>
              </a:graphicData>
            </a:graphic>
          </wp:inline>
        </w:drawing>
      </w:r>
    </w:p>
    <w:p w14:paraId="0096A35F" w14:textId="77777777" w:rsidR="00464D8D" w:rsidRDefault="00000000">
      <w:pPr>
        <w:jc w:val="center"/>
        <w:rPr>
          <w:b/>
        </w:rPr>
      </w:pPr>
      <w:r>
        <w:rPr>
          <w:b/>
        </w:rPr>
        <w:t xml:space="preserve">Figure 1: Maslow’s Hierarchy of Needs Theory </w:t>
      </w:r>
    </w:p>
    <w:p w14:paraId="2E0631EE" w14:textId="77777777" w:rsidR="00464D8D" w:rsidRDefault="00000000">
      <w:pPr>
        <w:jc w:val="center"/>
      </w:pPr>
      <w:r>
        <w:t>(Source: Oved, 2017)</w:t>
      </w:r>
    </w:p>
    <w:p w14:paraId="3EB636B4" w14:textId="77777777" w:rsidR="00464D8D" w:rsidRDefault="00000000">
      <w:r>
        <w:t xml:space="preserve">The application of Maslow's Hierarchy of Needs aids in understanding the integration of person-centred care, partnership working, and ethics to support quality in UK health and social care. In addition to establishing a “National Health Service Commissioning Board” and clinical commissioning groups, the “Health and Social Care Act of 2012” also made provisions </w:t>
      </w:r>
      <w:r>
        <w:lastRenderedPageBreak/>
        <w:t>regarding public health in the United Kingdom and the National Health Service in England (GOV.UK, 2012). Most patients, according to evidence from national inpatient surveys, report that staff engage in decisions about their care (36.8% a great deal, 43.8% a fair amount), which leads to concerns about their needs and safety (Care Quality Commission, 2025). In the lower part of Maslow's pyramid, person-centred practice ensures that the most basic needs of clinical care are identified and addressed through individual assessment and care planning, including the need to control pain, provide nourishment, prevent infections, and ensure a safe environment.</w:t>
      </w:r>
    </w:p>
    <w:p w14:paraId="6F5D620E" w14:textId="77777777" w:rsidR="00464D8D" w:rsidRDefault="00000000">
      <w:r>
        <w:t xml:space="preserve">Up the pyramid, the needs of belongingness and esteem are satisfied by successful collaboration at work. Multidisciplinary and integrated collaboration helps to arrange the discharge planning, social support and continuity of care measures, which enhance the feeling of belonging and dignity in patients. The NHS's statutory guidance states that Integrated Care Boards and trusts must involve people and communities to improve safety, experience, and outcomes (NHS England, 2022). At its highest level, self-actualisation, ethical practice guarantees autonomy, justice and respect for people, allowing them to be stakeholders in decisions that would impact their lives. This ethical framework contributes to shared decision-making and resolving dilemmas when conflicting needs or limited resources occur (HCPC, 2024). </w:t>
      </w:r>
    </w:p>
    <w:p w14:paraId="6C87A054" w14:textId="77777777" w:rsidR="00464D8D" w:rsidRDefault="00000000">
      <w:r>
        <w:t xml:space="preserve">However, public satisfaction with the NHS has declined significantly, 29% in 2022, 24% in 2023, indicating that these principles are inconsistently applied, that the partnership can be strengthened, and that workforce capacity and ethical governance would help maintain high-quality care (Jefferies et al., 2023). These principles are empirically related to improved outcomes: patient-centred care and co-creation are associated with increased satisfaction and enhanced physical and social well-being in both primary and inpatient care. </w:t>
      </w:r>
    </w:p>
    <w:p w14:paraId="2A1EB06D" w14:textId="77777777" w:rsidR="00464D8D" w:rsidRDefault="00000000">
      <w:pPr>
        <w:pStyle w:val="Heading1"/>
      </w:pPr>
      <w:bookmarkStart w:id="3" w:name="_heading=h.x4qa79iajq12" w:colFirst="0" w:colLast="0"/>
      <w:bookmarkEnd w:id="3"/>
      <w:r>
        <w:t xml:space="preserve">2. Task 2: Practical Examples of Concepts in Practice </w:t>
      </w:r>
    </w:p>
    <w:p w14:paraId="76630D73" w14:textId="77777777" w:rsidR="00464D8D" w:rsidRDefault="00000000">
      <w:r>
        <w:t xml:space="preserve">A recent NHS England case study describes the local system established in Sefton, which introduced a discharge-and-community care program. It demonstrates how partnership working and ethics, when combined to emphasise person-centred care, can enhance outcomes (NHS England, 2024a). The partnership working and ethics approach can transform the manner of service provision, as demonstrated by the Sefton hospital discharge and community care model, introduced under the local Integrated Care System (ICS) (NHS England, 2024). This project shows that cross-sector cooperation is a better way to enhance patient outcomes without </w:t>
      </w:r>
      <w:proofErr w:type="spellStart"/>
      <w:r>
        <w:t>jeopardising</w:t>
      </w:r>
      <w:proofErr w:type="spellEnd"/>
      <w:r>
        <w:t xml:space="preserve"> ethical and person-</w:t>
      </w:r>
      <w:proofErr w:type="spellStart"/>
      <w:r>
        <w:t>centred</w:t>
      </w:r>
      <w:proofErr w:type="spellEnd"/>
      <w:r>
        <w:t xml:space="preserve"> values</w:t>
      </w:r>
    </w:p>
    <w:p w14:paraId="5107FC66" w14:textId="77777777" w:rsidR="00464D8D" w:rsidRDefault="00000000">
      <w:pPr>
        <w:rPr>
          <w:b/>
        </w:rPr>
      </w:pPr>
      <w:r>
        <w:rPr>
          <w:b/>
        </w:rPr>
        <w:t>Person-Centered Care</w:t>
      </w:r>
    </w:p>
    <w:p w14:paraId="3A6AA634" w14:textId="77777777" w:rsidR="00464D8D" w:rsidRDefault="00000000">
      <w:r>
        <w:t xml:space="preserve">The fundamental principles of the Sefton model involved collaboration between hospital staff and voluntary, community, faith, and social enterprise (VCSE) partners to plan discharges </w:t>
      </w:r>
      <w:r>
        <w:lastRenderedPageBreak/>
        <w:t xml:space="preserve">according to the preferences and social conditions of individual patients. This is in line with the definition of person-centred care by the NHS, which is personalised, coordinated and enabling (NHS England, 2024b). In home-based care, patients and unpaid carers were integrated into the process of co-designing support, ensuring continuity of care and reducing isolation. The usefulness of the proposed strategy is supported by national data. In England, 80% of inpatients indicated that they were treated with respect and dignity, and 79% stated that staff would always explain their treatment, both as person-centred practice indicators (Care Quality Commission, 2019). </w:t>
      </w:r>
    </w:p>
    <w:p w14:paraId="2876E7DE" w14:textId="77777777" w:rsidR="00464D8D" w:rsidRDefault="00000000">
      <w:pPr>
        <w:rPr>
          <w:b/>
        </w:rPr>
      </w:pPr>
      <w:r>
        <w:rPr>
          <w:b/>
        </w:rPr>
        <w:t>Partnership Working</w:t>
      </w:r>
    </w:p>
    <w:p w14:paraId="74A9F45B" w14:textId="77777777" w:rsidR="00464D8D" w:rsidRDefault="00000000">
      <w:r>
        <w:t xml:space="preserve">The Sefton was an integrated approach that connected the NHS providers with local authorities and VCSE organisations to provide seamless care. The legislative advice on community and personal engagement emphasises the significance of collaborative partnerships in improving the quality and outcomes of the services (NHS England, 2024c). This collaboration minimised duplication and reduced the time spent in the hospital, aligning with the statutory guidance of NHS England on Working in Partnership with People and Communities, which mentions co-production as a primary trait of quality improvement (NHS England, 2023). They were measurable: the number of dishonest discharges decreased by 28, and more patients were satisfied with the services at Sefton Partnership during its first 6 months of operation (NHS England, 2021).  Thus, it has been stated that integrated partnerships in healthcare settings help improve the overall quality of care. </w:t>
      </w:r>
    </w:p>
    <w:p w14:paraId="3710368E" w14:textId="77777777" w:rsidR="00464D8D" w:rsidRDefault="00000000">
      <w:pPr>
        <w:rPr>
          <w:b/>
        </w:rPr>
      </w:pPr>
      <w:r>
        <w:rPr>
          <w:b/>
        </w:rPr>
        <w:t>Ethics in Practice</w:t>
      </w:r>
    </w:p>
    <w:p w14:paraId="0409A3DB" w14:textId="77777777" w:rsidR="00464D8D" w:rsidRDefault="00000000">
      <w:r>
        <w:t>The decision of any discharge was made based on ethical principles, namely, autonomy, beneficence, non-maleficence and justice. Patients made informed decisions regarding timing, home adjustments and community support by staff. This moral course of action safeguarded decency and security, as well as encouraged autonomy. In accordance with the Health and Care Professions Council (HCPC), practitioners are required to uphold the rights of service users by engaging them in decision-making, a normative reflection in this model (HCPC, 2024). Ethical practice ensured that the system provided safe, considerate, and individually tailored care rather than merely forcing patients out of the hospital for throughput.</w:t>
      </w:r>
    </w:p>
    <w:p w14:paraId="00DFB9DE" w14:textId="77777777" w:rsidR="00464D8D" w:rsidRDefault="00000000">
      <w:pPr>
        <w:rPr>
          <w:b/>
        </w:rPr>
      </w:pPr>
      <w:r>
        <w:rPr>
          <w:b/>
        </w:rPr>
        <w:t>Challenges and Improvements</w:t>
      </w:r>
    </w:p>
    <w:p w14:paraId="21EA1AB2" w14:textId="77777777" w:rsidR="00464D8D" w:rsidRDefault="00000000">
      <w:r>
        <w:t xml:space="preserve">However, in addition to obvious advantages, scalability is curtailed by issues such as labour shortages, uneven training, and insufficient investment. A 2024 evidence review claims that uneven collaboration structures and resource strain are now frequent obstacles to integrated-care success (Thomson and Chatterjee, 2024). These problems would be solved by exchanging electronic records, collaborating on training, and sharing cross-sector responsibilities, thereby improving uniformity and sustainability. The implementation of the </w:t>
      </w:r>
      <w:r>
        <w:lastRenderedPageBreak/>
        <w:t>scaling model in Sefton in other ICSs would probably decrease readmissions and enhance patient experience in the whole system.</w:t>
      </w:r>
    </w:p>
    <w:p w14:paraId="2D0ED61D" w14:textId="77777777" w:rsidR="00464D8D" w:rsidRDefault="00000000">
      <w:pPr>
        <w:pStyle w:val="Heading1"/>
      </w:pPr>
      <w:bookmarkStart w:id="4" w:name="_heading=h.633iceli62za" w:colFirst="0" w:colLast="0"/>
      <w:bookmarkEnd w:id="4"/>
      <w:r>
        <w:t xml:space="preserve">3. Task 3: Self-Reflection as a Health and Social Care Professional </w:t>
      </w:r>
    </w:p>
    <w:p w14:paraId="2D38E566" w14:textId="77777777" w:rsidR="00464D8D" w:rsidRDefault="00000000">
      <w:r>
        <w:t xml:space="preserve">Person-centred care, partnership working, and ethics are the concepts that direct my daily practice as a health and social care professional in every interaction with service users. The person-centred approach is one of my top priorities in planning interventions because I actively listen to each person's preferences, cultural values, and personal goals to design appropriate interventions. This would enable me to establish trust and ensure that care is provided to them based on their needs, rather than following pre-set protocols. According to NHS England (2019), people who receive personalised care feel more in control of their health and wellbeing, leading to improved health outcomes and increased patient satisfaction, as stated in the NHS Long Term Plan (2019).  </w:t>
      </w:r>
    </w:p>
    <w:p w14:paraId="7AC5477D" w14:textId="77777777" w:rsidR="00464D8D" w:rsidRDefault="00000000">
      <w:r>
        <w:t>In the health and social care systems of the United Kingdom, it has been demonstrated that effective multidisciplinary collaboration improves communication, decreases service duplication, and increases patient safety (Charles, 2022). My teamwork attitude is influenced by partnership working. I also work in partnership with nurses, social workers and family carers to draw holistic support plans that would meet physical, emotional and social needs. Openness and decision-making allow for minimising mistakes and enhancing results.</w:t>
      </w:r>
    </w:p>
    <w:p w14:paraId="7D548F43" w14:textId="77777777" w:rsidR="00464D8D" w:rsidRDefault="00000000">
      <w:r>
        <w:t>Lastly, all of my decisions are based on ethical principles. Particularly in situations involving consent or safeguarding, I uphold values like beneficence, respect, and confidentiality. By thinking about these values, I can maintain my accountability, provide compassionate care, and keep raising the standard of the support I offer to people and communities.</w:t>
      </w:r>
    </w:p>
    <w:p w14:paraId="300907E2" w14:textId="77777777" w:rsidR="00464D8D" w:rsidRDefault="00000000">
      <w:r>
        <w:t xml:space="preserve">In my work as a health and social care worker, utilising foundations from when working as a support care assistant, scapegoating people due to ethnicity discrimination, </w:t>
      </w:r>
      <w:proofErr w:type="spellStart"/>
      <w:r>
        <w:t>etc</w:t>
      </w:r>
      <w:proofErr w:type="spellEnd"/>
      <w:r>
        <w:t>, is literally the bane of people's lives, especially sensitive patients/clients. I understand that these values as a professional commitment to dignity and excellent care.</w:t>
      </w:r>
    </w:p>
    <w:p w14:paraId="65803D65" w14:textId="77777777" w:rsidR="00464D8D" w:rsidRDefault="00000000">
      <w:r>
        <w:rPr>
          <w:b/>
        </w:rPr>
        <w:t>Person-centred care</w:t>
      </w:r>
      <w:r>
        <w:t xml:space="preserve"> is one in which people are empowered to have control over their care and treatment, but it requires a system that supports this, as described in the Health Education England </w:t>
      </w:r>
      <w:r w:rsidR="00932A9C">
        <w:t>Framework (</w:t>
      </w:r>
      <w:r>
        <w:t xml:space="preserve">NHS England, 2024d). When working with older adults at a residential home, I found it useful to get to know what clients liked, such as </w:t>
      </w:r>
      <w:r w:rsidR="00932A9C">
        <w:t>favorite</w:t>
      </w:r>
      <w:r>
        <w:t xml:space="preserve"> pastimes, budgets, letter-writing and shopping. I was then able to help them out. This aligns with UK person-centred, coordinated care policies. By prioritising the person, I maintain dignity, foster independence, and build trust with sensitivity.</w:t>
      </w:r>
    </w:p>
    <w:p w14:paraId="03C032CC" w14:textId="77777777" w:rsidR="00464D8D" w:rsidRDefault="00000000">
      <w:sdt>
        <w:sdtPr>
          <w:tag w:val="goog_rdk_0"/>
          <w:id w:val="773124867"/>
        </w:sdtPr>
        <w:sdtContent/>
      </w:sdt>
      <w:sdt>
        <w:sdtPr>
          <w:tag w:val="goog_rdk_1"/>
          <w:id w:val="1910406922"/>
        </w:sdtPr>
        <w:sdtContent/>
      </w:sdt>
      <w:r>
        <w:t xml:space="preserve">In the integrated health and social care environment of today, </w:t>
      </w:r>
      <w:r>
        <w:rPr>
          <w:b/>
        </w:rPr>
        <w:t>collaboration</w:t>
      </w:r>
      <w:r>
        <w:t xml:space="preserve"> is crucial. To provide integrated services, the “Health and Care Act of 2022” imposed obligations on organisations to work together across conventional silos, involving the NHS, local government, </w:t>
      </w:r>
      <w:r>
        <w:lastRenderedPageBreak/>
        <w:t>social care, and nonprofit sectors (GOV.UK, 2022). For instance, when collaborating on care plans, I follow the Health and Care Act 2022, like safeguarding vulnerable adults. In daily practice, this entails communicating with other professionals such as social workers, occupational therapists, family members, and voluntary organisations and acknowledging that care coordination is the most effective way to promote the welfare of the client (Noel et al., 2022). This was demonstrated in my previous position by helping families adjust to new care responsibilities and collaborating with social workers and health care providers on individual care and development plans.</w:t>
      </w:r>
      <w:sdt>
        <w:sdtPr>
          <w:tag w:val="goog_rdk_2"/>
          <w:id w:val="-931829296"/>
        </w:sdtPr>
        <w:sdtContent/>
      </w:sdt>
      <w:sdt>
        <w:sdtPr>
          <w:tag w:val="goog_rdk_3"/>
          <w:id w:val="1045511013"/>
        </w:sdtPr>
        <w:sdtContent/>
      </w:sdt>
      <w:r>
        <w:t xml:space="preserve"> My ability to solve problems, flexibility, prioritisation of workloads, and quick learning skills make teamwork productive. Nevertheless, it is also necessary to note that there have been moments when I have not grasped other disciplines, and thus, I am looking to be trained and guided.</w:t>
      </w:r>
    </w:p>
    <w:p w14:paraId="7F696D2F" w14:textId="77777777" w:rsidR="00464D8D" w:rsidRDefault="00000000">
      <w:pPr>
        <w:spacing w:before="240" w:after="240"/>
      </w:pPr>
      <w:r>
        <w:t xml:space="preserve">Everything in health and social care is founded on </w:t>
      </w:r>
      <w:r>
        <w:rPr>
          <w:b/>
        </w:rPr>
        <w:t>ethics</w:t>
      </w:r>
      <w:r>
        <w:t xml:space="preserve">, which entail safeguarding, equality, fairness, confidentiality, consent and respect. As an example, the Equality Act 2010 expects providers to maintain equality of opportunity and avoid discrimination (GOV.UK, 2015). When practising, I evaluate how each client's needs align with the Equality and Care Acts, which enabled me to avoid making assumptions and ensured that consent was duly recorded. When caring, I will need to ensure that all are treated with respect, they are listened to, and I conduct myself professionally as per the codes of conduct. I strive to act </w:t>
      </w:r>
      <w:proofErr w:type="spellStart"/>
      <w:r>
        <w:t>honourably</w:t>
      </w:r>
      <w:proofErr w:type="spellEnd"/>
      <w:r>
        <w:t xml:space="preserve"> and sensitively, especially when attending to clients in the personal care, financial planning, or life transitions.</w:t>
      </w:r>
    </w:p>
    <w:p w14:paraId="0A8EA34E" w14:textId="77777777" w:rsidR="00464D8D" w:rsidRDefault="00000000">
      <w:pPr>
        <w:spacing w:before="240" w:after="240"/>
        <w:rPr>
          <w:b/>
        </w:rPr>
      </w:pPr>
      <w:r>
        <w:rPr>
          <w:b/>
        </w:rPr>
        <w:t>My Current Skills and Strengths</w:t>
      </w:r>
    </w:p>
    <w:p w14:paraId="1D1BAB4C" w14:textId="77777777" w:rsidR="00464D8D" w:rsidRDefault="00000000">
      <w:pPr>
        <w:spacing w:before="240" w:after="240"/>
        <w:ind w:left="1080" w:hanging="360"/>
      </w:pPr>
      <w:r>
        <w:t>●</w:t>
      </w:r>
      <w:r>
        <w:rPr>
          <w:sz w:val="14"/>
          <w:szCs w:val="14"/>
        </w:rPr>
        <w:t xml:space="preserve">   </w:t>
      </w:r>
      <w:r>
        <w:rPr>
          <w:sz w:val="14"/>
          <w:szCs w:val="14"/>
        </w:rPr>
        <w:tab/>
      </w:r>
      <w:r>
        <w:t>The attitude of friendliness, humane character and genuine desire to help people of various origins.</w:t>
      </w:r>
    </w:p>
    <w:p w14:paraId="498752C8" w14:textId="77777777" w:rsidR="00464D8D" w:rsidRDefault="00000000">
      <w:pPr>
        <w:spacing w:before="240" w:after="240"/>
        <w:ind w:left="1080" w:hanging="360"/>
      </w:pPr>
      <w:r>
        <w:t>●</w:t>
      </w:r>
      <w:r>
        <w:rPr>
          <w:sz w:val="14"/>
          <w:szCs w:val="14"/>
        </w:rPr>
        <w:t xml:space="preserve">   </w:t>
      </w:r>
      <w:r>
        <w:rPr>
          <w:sz w:val="14"/>
          <w:szCs w:val="14"/>
        </w:rPr>
        <w:tab/>
      </w:r>
      <w:r>
        <w:t>When dealing with vulnerable people, one should be sensitive, tactful and effective. Communication.</w:t>
      </w:r>
    </w:p>
    <w:p w14:paraId="677FAA21" w14:textId="77777777" w:rsidR="00464D8D" w:rsidRDefault="00000000">
      <w:pPr>
        <w:spacing w:before="240" w:after="240"/>
        <w:ind w:left="1080" w:hanging="360"/>
      </w:pPr>
      <w:r>
        <w:t>●</w:t>
      </w:r>
      <w:r>
        <w:rPr>
          <w:sz w:val="14"/>
          <w:szCs w:val="14"/>
        </w:rPr>
        <w:t xml:space="preserve">   </w:t>
      </w:r>
      <w:r>
        <w:rPr>
          <w:sz w:val="14"/>
          <w:szCs w:val="14"/>
        </w:rPr>
        <w:tab/>
      </w:r>
      <w:r>
        <w:t>Skills to learn quickly, adapt to different work settings and have the ability to act calmly under stress.</w:t>
      </w:r>
    </w:p>
    <w:p w14:paraId="27AEAE46" w14:textId="77777777" w:rsidR="00464D8D" w:rsidRDefault="00000000">
      <w:pPr>
        <w:spacing w:before="240" w:after="240"/>
        <w:ind w:left="1080" w:hanging="360"/>
      </w:pPr>
      <w:r>
        <w:t>●</w:t>
      </w:r>
      <w:r>
        <w:rPr>
          <w:sz w:val="14"/>
          <w:szCs w:val="14"/>
        </w:rPr>
        <w:t xml:space="preserve">   </w:t>
      </w:r>
      <w:r>
        <w:rPr>
          <w:sz w:val="14"/>
          <w:szCs w:val="14"/>
        </w:rPr>
        <w:tab/>
      </w:r>
      <w:r>
        <w:t>High organisational skills and planning skills, a history of working in both independent and team work, and prioritisation skills of tasks.</w:t>
      </w:r>
    </w:p>
    <w:p w14:paraId="736077B0" w14:textId="77777777" w:rsidR="00464D8D" w:rsidRDefault="00000000">
      <w:pPr>
        <w:spacing w:before="240" w:after="240"/>
        <w:rPr>
          <w:b/>
        </w:rPr>
      </w:pPr>
      <w:r>
        <w:rPr>
          <w:b/>
        </w:rPr>
        <w:t>Areas for Improvements</w:t>
      </w:r>
    </w:p>
    <w:p w14:paraId="56DC86FC" w14:textId="77777777" w:rsidR="00464D8D" w:rsidRDefault="00000000">
      <w:pPr>
        <w:spacing w:before="240" w:after="240"/>
        <w:ind w:left="1080" w:hanging="360"/>
      </w:pPr>
      <w:r>
        <w:t>●</w:t>
      </w:r>
      <w:r>
        <w:rPr>
          <w:sz w:val="14"/>
          <w:szCs w:val="14"/>
        </w:rPr>
        <w:t xml:space="preserve">   </w:t>
      </w:r>
      <w:r>
        <w:rPr>
          <w:sz w:val="14"/>
          <w:szCs w:val="14"/>
        </w:rPr>
        <w:tab/>
      </w:r>
      <w:r>
        <w:t xml:space="preserve">Although strong in interpersonal skills, I may improve my formal knowledge on the UK laws, regulations and ethical codes of conduct, including the Care Act 2014, that are of significant impact health and Care Act 2022, and codes of practice. </w:t>
      </w:r>
      <w:r>
        <w:lastRenderedPageBreak/>
        <w:t>However, I also found that at times, I had little understanding, especially in intriguing situations, so I thought and asked for guidance.</w:t>
      </w:r>
    </w:p>
    <w:p w14:paraId="653348B0" w14:textId="77777777" w:rsidR="00464D8D" w:rsidRDefault="00000000">
      <w:pPr>
        <w:spacing w:before="240" w:after="240"/>
        <w:ind w:left="1080" w:hanging="360"/>
      </w:pPr>
      <w:r>
        <w:t>●</w:t>
      </w:r>
      <w:r>
        <w:rPr>
          <w:sz w:val="14"/>
          <w:szCs w:val="14"/>
        </w:rPr>
        <w:t xml:space="preserve">   </w:t>
      </w:r>
      <w:r>
        <w:rPr>
          <w:sz w:val="14"/>
          <w:szCs w:val="14"/>
        </w:rPr>
        <w:tab/>
      </w:r>
      <w:r>
        <w:t>I would like to become more confident in the process of co-creating care plans with clients, particularly as far as empowerment and shared decision-making are concerned, shifting from doing things for the person to doing them is "with" them to do.</w:t>
      </w:r>
    </w:p>
    <w:p w14:paraId="7B786B4A" w14:textId="77777777" w:rsidR="00464D8D" w:rsidRDefault="00000000">
      <w:pPr>
        <w:spacing w:before="240" w:after="240"/>
        <w:ind w:left="1080" w:hanging="360"/>
      </w:pPr>
      <w:r>
        <w:t>●</w:t>
      </w:r>
      <w:r>
        <w:rPr>
          <w:sz w:val="14"/>
          <w:szCs w:val="14"/>
        </w:rPr>
        <w:t xml:space="preserve">   </w:t>
      </w:r>
      <w:r>
        <w:rPr>
          <w:sz w:val="14"/>
          <w:szCs w:val="14"/>
        </w:rPr>
        <w:tab/>
      </w:r>
      <w:r>
        <w:t>Taking into account the focus of the policy on the integrated digital records, I have to build my data gathering, computer record keeping and usage of shared care records.</w:t>
      </w:r>
    </w:p>
    <w:p w14:paraId="55B8F08A" w14:textId="77777777" w:rsidR="00464D8D" w:rsidRDefault="00000000">
      <w:pPr>
        <w:spacing w:before="240" w:after="240"/>
        <w:ind w:left="1080" w:hanging="360"/>
      </w:pPr>
      <w:r>
        <w:t>●</w:t>
      </w:r>
      <w:r>
        <w:rPr>
          <w:sz w:val="14"/>
          <w:szCs w:val="14"/>
        </w:rPr>
        <w:t xml:space="preserve">   </w:t>
      </w:r>
      <w:r>
        <w:rPr>
          <w:sz w:val="14"/>
          <w:szCs w:val="14"/>
        </w:rPr>
        <w:tab/>
      </w:r>
      <w:r>
        <w:t>Ethical training, including complex ethical dilemmas, protecting, equality problems, and. interdisciplinary collaboration, would help me, as well as organised reflective.</w:t>
      </w:r>
    </w:p>
    <w:p w14:paraId="32F0C54F" w14:textId="77777777" w:rsidR="00464D8D" w:rsidRDefault="00000000">
      <w:pPr>
        <w:spacing w:before="240" w:after="240"/>
        <w:rPr>
          <w:b/>
        </w:rPr>
      </w:pPr>
      <w:r>
        <w:rPr>
          <w:b/>
        </w:rPr>
        <w:t>Development Plan</w:t>
      </w:r>
    </w:p>
    <w:p w14:paraId="59CE461C" w14:textId="77777777" w:rsidR="00464D8D" w:rsidRDefault="00000000">
      <w:pPr>
        <w:spacing w:before="240" w:after="240"/>
        <w:ind w:left="1080" w:hanging="360"/>
        <w:rPr>
          <w:b/>
        </w:rPr>
      </w:pPr>
      <w:r>
        <w:t>●</w:t>
      </w:r>
      <w:r>
        <w:rPr>
          <w:sz w:val="14"/>
          <w:szCs w:val="14"/>
        </w:rPr>
        <w:t xml:space="preserve">   </w:t>
      </w:r>
      <w:r>
        <w:rPr>
          <w:sz w:val="14"/>
          <w:szCs w:val="14"/>
        </w:rPr>
        <w:tab/>
      </w:r>
      <w:r>
        <w:rPr>
          <w:b/>
        </w:rPr>
        <w:t>Continuous professional development (CPD) and formal training:</w:t>
      </w:r>
    </w:p>
    <w:p w14:paraId="596474EA" w14:textId="77777777" w:rsidR="00464D8D" w:rsidRDefault="00000000">
      <w:pPr>
        <w:spacing w:before="240" w:after="240"/>
      </w:pPr>
      <w:r>
        <w:t>Take part in webinars or courses focused on partnership working models, person-centred care models, and moral decision-making related to the health and social care domains. Monitor the legislative changes, including the Health and Care Act of 2022 and Care Act of 2014 (GOV.UK, 2014). By adhering to the rules, I will enhance my professional competencies. To this, I will complete three CPDs within six months, during which I will record and reflect weekly to put into practice what I have learned.</w:t>
      </w:r>
    </w:p>
    <w:p w14:paraId="7DE61F8D" w14:textId="77777777" w:rsidR="00464D8D" w:rsidRDefault="00000000">
      <w:pPr>
        <w:spacing w:before="240" w:after="240"/>
        <w:ind w:left="1080" w:hanging="360"/>
        <w:rPr>
          <w:b/>
        </w:rPr>
      </w:pPr>
      <w:r>
        <w:t>●</w:t>
      </w:r>
      <w:r>
        <w:rPr>
          <w:sz w:val="14"/>
          <w:szCs w:val="14"/>
        </w:rPr>
        <w:t xml:space="preserve">   </w:t>
      </w:r>
      <w:r>
        <w:rPr>
          <w:sz w:val="14"/>
          <w:szCs w:val="14"/>
        </w:rPr>
        <w:tab/>
      </w:r>
      <w:r>
        <w:rPr>
          <w:b/>
        </w:rPr>
        <w:t>Reflective practice and supervision:</w:t>
      </w:r>
    </w:p>
    <w:p w14:paraId="00556FAB" w14:textId="77777777" w:rsidR="00464D8D" w:rsidRDefault="00000000">
      <w:pPr>
        <w:spacing w:before="240" w:after="240"/>
      </w:pPr>
      <w:r>
        <w:t>Apply reflective models like Gibbs Reflective Cycle regularly to analyse how I applied ideas to real-life scenarios, my strengths, and weaknesses. I will also find peer support or mentorship. I will have weekly reflection sessions reviewing cases and seeking feedback to enable ongoing professional growth.</w:t>
      </w:r>
    </w:p>
    <w:p w14:paraId="68A9A7F2" w14:textId="77777777" w:rsidR="00464D8D" w:rsidRDefault="00000000">
      <w:pPr>
        <w:spacing w:before="240" w:after="240"/>
        <w:ind w:left="1080" w:hanging="360"/>
        <w:rPr>
          <w:b/>
        </w:rPr>
      </w:pPr>
      <w:r>
        <w:t>●</w:t>
      </w:r>
      <w:r>
        <w:rPr>
          <w:sz w:val="14"/>
          <w:szCs w:val="14"/>
        </w:rPr>
        <w:t xml:space="preserve">   </w:t>
      </w:r>
      <w:r>
        <w:rPr>
          <w:sz w:val="14"/>
          <w:szCs w:val="14"/>
        </w:rPr>
        <w:tab/>
      </w:r>
      <w:r>
        <w:rPr>
          <w:b/>
        </w:rPr>
        <w:t>Engagement with digital and data literacy:</w:t>
      </w:r>
    </w:p>
    <w:p w14:paraId="4F9CCAED" w14:textId="77777777" w:rsidR="00464D8D" w:rsidRDefault="00000000">
      <w:pPr>
        <w:spacing w:before="240" w:after="240"/>
      </w:pPr>
      <w:r>
        <w:t>Also, take part in digital documentation, inter-agency information sharing, and shared care records training to achieve the objectives of integration and person-centred experience in the country. By three months, I will master proficiency in shared care records by properly recording five clients who will be under my supervision.</w:t>
      </w:r>
    </w:p>
    <w:p w14:paraId="4D21D06C" w14:textId="77777777" w:rsidR="00464D8D" w:rsidRDefault="00000000">
      <w:r>
        <w:lastRenderedPageBreak/>
        <w:t>With the help of this development plan, I will enhance my already existing strengths, address the gaps, and grow both personally and professionally.</w:t>
      </w:r>
    </w:p>
    <w:p w14:paraId="25458F69" w14:textId="77777777" w:rsidR="00464D8D" w:rsidRDefault="00464D8D">
      <w:pPr>
        <w:rPr>
          <w:b/>
        </w:rPr>
      </w:pPr>
    </w:p>
    <w:p w14:paraId="789B7041" w14:textId="77777777" w:rsidR="00464D8D" w:rsidRDefault="00464D8D">
      <w:pPr>
        <w:rPr>
          <w:b/>
        </w:rPr>
      </w:pPr>
    </w:p>
    <w:p w14:paraId="7E2E67E5" w14:textId="77777777" w:rsidR="00464D8D" w:rsidRDefault="00464D8D"/>
    <w:p w14:paraId="5554A6D0" w14:textId="77777777" w:rsidR="00464D8D" w:rsidRDefault="00464D8D"/>
    <w:p w14:paraId="2B9065B0" w14:textId="77777777" w:rsidR="00464D8D" w:rsidRDefault="00000000">
      <w:r>
        <w:t xml:space="preserve"> </w:t>
      </w:r>
      <w:r>
        <w:br w:type="page"/>
      </w:r>
    </w:p>
    <w:p w14:paraId="5D99C888" w14:textId="77777777" w:rsidR="00464D8D" w:rsidRDefault="00000000">
      <w:pPr>
        <w:pStyle w:val="Heading1"/>
        <w:rPr>
          <w:sz w:val="33"/>
          <w:szCs w:val="33"/>
        </w:rPr>
      </w:pPr>
      <w:bookmarkStart w:id="5" w:name="_heading=h.jp9y1kc8e21t" w:colFirst="0" w:colLast="0"/>
      <w:bookmarkEnd w:id="5"/>
      <w:r>
        <w:lastRenderedPageBreak/>
        <w:t>References</w:t>
      </w:r>
    </w:p>
    <w:p w14:paraId="6FAF0110" w14:textId="77777777" w:rsidR="00464D8D" w:rsidRDefault="00000000">
      <w:r>
        <w:t xml:space="preserve">Care Quality Commission (2019) </w:t>
      </w:r>
      <w:r>
        <w:rPr>
          <w:i/>
        </w:rPr>
        <w:t>NHS Patient Survey Programme 2018 Adult Inpatient Survey Statistical release</w:t>
      </w:r>
      <w:r>
        <w:t>. www.cqc.org.uk. Available at: https://www.cqc.org.uk/sites/default/files/20190620_ip18_statisticalrelease.pdf (Accessed: 22 October 2025).</w:t>
      </w:r>
    </w:p>
    <w:p w14:paraId="27C8C617" w14:textId="77777777" w:rsidR="00464D8D" w:rsidRDefault="00000000">
      <w:r>
        <w:t xml:space="preserve">Care Quality Commission (2022) </w:t>
      </w:r>
      <w:r>
        <w:rPr>
          <w:i/>
        </w:rPr>
        <w:t>Person-centred Care - Care Quality Commission</w:t>
      </w:r>
      <w:r>
        <w:t>. Available at: https://www.cqc.org.uk/publications/themed-work/inpatient-coronavirus-experience-care (Accessed: 22 October 2025).</w:t>
      </w:r>
    </w:p>
    <w:p w14:paraId="5C641CD2" w14:textId="77777777" w:rsidR="00464D8D" w:rsidRDefault="00000000">
      <w:r>
        <w:t xml:space="preserve">Care Quality Commission (2025) </w:t>
      </w:r>
      <w:r>
        <w:rPr>
          <w:i/>
        </w:rPr>
        <w:t>More people reporting a better overall hospital experience than last year, but patient satisfaction still far lower than five years ago - Care Quality Commission</w:t>
      </w:r>
      <w:r>
        <w:t>. Available at: https://www.cqc.org.uk/press-release/more-people-reporting-better-overall-hospital-experience-last-year-patient (Accessed: 22 October 2025).</w:t>
      </w:r>
    </w:p>
    <w:p w14:paraId="07B29489" w14:textId="77777777" w:rsidR="00464D8D" w:rsidRDefault="00000000">
      <w:r>
        <w:t xml:space="preserve">Charles, A. (2022) </w:t>
      </w:r>
      <w:r>
        <w:rPr>
          <w:i/>
        </w:rPr>
        <w:t>Integrated Care Systems Explained</w:t>
      </w:r>
      <w:r>
        <w:t>. Available at: https://www.kingsfund.org.uk/insight-and-analysis/long-reads/integrated-care-systems-explained (Accessed: 22 October 2025).</w:t>
      </w:r>
    </w:p>
    <w:p w14:paraId="68F902FD" w14:textId="77777777" w:rsidR="00464D8D" w:rsidRDefault="00000000">
      <w:r>
        <w:t xml:space="preserve">GOV.UK (2012) </w:t>
      </w:r>
      <w:r>
        <w:rPr>
          <w:i/>
        </w:rPr>
        <w:t>Health and Social Care Act 2012</w:t>
      </w:r>
      <w:r>
        <w:t>. Available at: https://www.legislation.gov.uk/ukpga/2012/7 (Accessed: 22 October 2025).</w:t>
      </w:r>
    </w:p>
    <w:p w14:paraId="33F49F18" w14:textId="77777777" w:rsidR="00464D8D" w:rsidRDefault="00000000">
      <w:r>
        <w:t xml:space="preserve">GOV.UK (2015) </w:t>
      </w:r>
      <w:r>
        <w:rPr>
          <w:i/>
        </w:rPr>
        <w:t>Equality Act 2010</w:t>
      </w:r>
      <w:r>
        <w:t>. Available at: https://www.gov.uk/guidance/equality-act-2010-guidance (Accessed: 23 October 2025).</w:t>
      </w:r>
    </w:p>
    <w:p w14:paraId="4A8826DF" w14:textId="77777777" w:rsidR="00464D8D" w:rsidRDefault="00000000">
      <w:r>
        <w:t xml:space="preserve">GOV.UK (2022) </w:t>
      </w:r>
      <w:r>
        <w:rPr>
          <w:i/>
        </w:rPr>
        <w:t>Health and social care integration: joining up care for people, places and populations</w:t>
      </w:r>
      <w:r>
        <w:t>. Available at: https://www.gov.uk/government/publications/health-and-social-care-integration-joining-up-care-for-people-places-and-populations/health-and-social-care-integration-joining-up-care-for-people-places-and-populations (Accessed: 23 October 2025).</w:t>
      </w:r>
    </w:p>
    <w:p w14:paraId="644819F8" w14:textId="77777777" w:rsidR="00464D8D" w:rsidRDefault="00000000">
      <w:r>
        <w:t xml:space="preserve">HCPC (2024) </w:t>
      </w:r>
      <w:r>
        <w:rPr>
          <w:i/>
        </w:rPr>
        <w:t>Standards of Conduct, Performance and Ethics</w:t>
      </w:r>
      <w:r>
        <w:t>. Available at: https://www.hcpc-uk.org/standards/standards-of-conduct-performance-and-ethics/ (Accessed: 22 October 2025).</w:t>
      </w:r>
    </w:p>
    <w:p w14:paraId="3D191A95" w14:textId="77777777" w:rsidR="00464D8D" w:rsidRDefault="00000000">
      <w:r>
        <w:t xml:space="preserve">Isaac, Isaac, K.S.N., Wilson, G.W.G., Norman, H.Y.L. and Teo, D.B. (2024) ‘“Person‐centred care”: an overhyped cliché or a practicable health delivery model?’ </w:t>
      </w:r>
      <w:r>
        <w:rPr>
          <w:i/>
        </w:rPr>
        <w:t>Internal medicine journal</w:t>
      </w:r>
      <w:r>
        <w:t xml:space="preserve"> 54(7), pp. 1053–1055. Available at: https://onlinelibrary.wiley.com/doi/10.1111/imj.16358 (Accessed: 22 October 2025).</w:t>
      </w:r>
    </w:p>
    <w:p w14:paraId="071D97A8" w14:textId="77777777" w:rsidR="00464D8D" w:rsidRDefault="00000000">
      <w:r>
        <w:t xml:space="preserve">Jefferies, D., Wellings, D., Morris, J., Dayan, M. and </w:t>
      </w:r>
      <w:proofErr w:type="spellStart"/>
      <w:r>
        <w:t>Lobont</w:t>
      </w:r>
      <w:proofErr w:type="spellEnd"/>
      <w:r>
        <w:t xml:space="preserve">, C. (2023) </w:t>
      </w:r>
      <w:r>
        <w:rPr>
          <w:i/>
        </w:rPr>
        <w:t xml:space="preserve">Public Satisfaction </w:t>
      </w:r>
      <w:proofErr w:type="gramStart"/>
      <w:r>
        <w:rPr>
          <w:i/>
        </w:rPr>
        <w:t>With</w:t>
      </w:r>
      <w:proofErr w:type="gramEnd"/>
      <w:r>
        <w:rPr>
          <w:i/>
        </w:rPr>
        <w:t xml:space="preserve"> </w:t>
      </w:r>
      <w:proofErr w:type="gramStart"/>
      <w:r>
        <w:rPr>
          <w:i/>
        </w:rPr>
        <w:t>The</w:t>
      </w:r>
      <w:proofErr w:type="gramEnd"/>
      <w:r>
        <w:rPr>
          <w:i/>
        </w:rPr>
        <w:t xml:space="preserve"> NHS And Social Care In 2023 | BSA | The King’s Fund</w:t>
      </w:r>
      <w:r>
        <w:t>. Available at: https://www.kingsfund.org.uk/insight-and-analysis/reports/public-satisfaction-nhs-social-care-2023 (Accessed: 22 October 2025).</w:t>
      </w:r>
    </w:p>
    <w:p w14:paraId="154FAD20" w14:textId="77777777" w:rsidR="00464D8D" w:rsidRDefault="00000000">
      <w:r>
        <w:t xml:space="preserve">NHS England (2019) </w:t>
      </w:r>
      <w:r>
        <w:rPr>
          <w:i/>
        </w:rPr>
        <w:t>NHS Long Term Plan</w:t>
      </w:r>
      <w:r>
        <w:t>. Available at: https://www.england.nhs.uk/long-term-plan/ (Accessed: 22 October 2025).</w:t>
      </w:r>
    </w:p>
    <w:p w14:paraId="2CB154BB" w14:textId="77777777" w:rsidR="00464D8D" w:rsidRDefault="00000000">
      <w:r>
        <w:lastRenderedPageBreak/>
        <w:t xml:space="preserve">NHS England (2021) </w:t>
      </w:r>
      <w:r>
        <w:rPr>
          <w:i/>
        </w:rPr>
        <w:t>Discharge to assess: the case for permanent funding</w:t>
      </w:r>
      <w:r>
        <w:t>. www.nhsconfed.org. Available at: https://www.nhsconfed.org/system/files/2021-06/210608%20Discharge%20to%20assess%20funding%20briefing%20for%20HMT_final_new-confed-logo.pdf (Accessed: 22 October 2025).</w:t>
      </w:r>
    </w:p>
    <w:p w14:paraId="2A0C54F0" w14:textId="77777777" w:rsidR="00464D8D" w:rsidRDefault="00000000">
      <w:r>
        <w:t xml:space="preserve">NHS England (2022) </w:t>
      </w:r>
      <w:r>
        <w:rPr>
          <w:i/>
        </w:rPr>
        <w:t>NHS England» Working in partnership with people and communities: statutory guidance</w:t>
      </w:r>
      <w:r>
        <w:t>. Available at: https://www.england.nhs.uk/publication/working-in-partnership-with-people-and-communities-statutory-guidance/ (Accessed: 22 October 2025).</w:t>
      </w:r>
    </w:p>
    <w:p w14:paraId="36234E35" w14:textId="77777777" w:rsidR="00464D8D" w:rsidRDefault="00000000">
      <w:r>
        <w:t xml:space="preserve">NHS England (2023) </w:t>
      </w:r>
      <w:r>
        <w:rPr>
          <w:i/>
        </w:rPr>
        <w:t>Working in Partnership with People and communities: Statutory Guidance</w:t>
      </w:r>
      <w:r>
        <w:t>. Available at: https://www.england.nhs.uk/long-read/working-in-partnership-with-people-and-communities-statutory-guidance/ (Accessed: 22 October 2025).</w:t>
      </w:r>
    </w:p>
    <w:p w14:paraId="037C2AFD" w14:textId="77777777" w:rsidR="00464D8D" w:rsidRDefault="00000000">
      <w:r>
        <w:t xml:space="preserve">NHS England (2024a) </w:t>
      </w:r>
      <w:r>
        <w:rPr>
          <w:i/>
        </w:rPr>
        <w:t>NHS England» Case study: How partnership working in Sefton is creating a person-centred approach to hospital discharge</w:t>
      </w:r>
      <w:r>
        <w:t>. Available at: https://www.england.nhs.uk/publication/case-study-how-partnership-working-in-sefton-is-creating-a-person-centred-approach-to-hospital-discharge/ (Accessed: 22 October 2025).</w:t>
      </w:r>
    </w:p>
    <w:p w14:paraId="4D89D652" w14:textId="77777777" w:rsidR="00464D8D" w:rsidRDefault="00000000">
      <w:r>
        <w:t xml:space="preserve">NHS England (2024b) </w:t>
      </w:r>
      <w:r>
        <w:rPr>
          <w:i/>
        </w:rPr>
        <w:t>NHS England» How partnership working in Sefton is creating a person-centred approach to hospital discharge</w:t>
      </w:r>
      <w:r>
        <w:t>. Available at: https://www.england.nhs.uk/long-read/person-centred-approach-to-hospital-discharge/ (Accessed: 22 October 2025).</w:t>
      </w:r>
    </w:p>
    <w:p w14:paraId="3BEFDA49" w14:textId="77777777" w:rsidR="00464D8D" w:rsidRDefault="00000000">
      <w:r>
        <w:t xml:space="preserve">NHS England (2024c) </w:t>
      </w:r>
      <w:r>
        <w:rPr>
          <w:i/>
        </w:rPr>
        <w:t>NHS England Integrated Care</w:t>
      </w:r>
      <w:r>
        <w:t>. Available at: https://www.england.nhs.uk/integratedcare/ (Accessed: 22 October 2025).</w:t>
      </w:r>
    </w:p>
    <w:p w14:paraId="7B95FBD5" w14:textId="77777777" w:rsidR="00464D8D" w:rsidRDefault="00000000">
      <w:r>
        <w:t xml:space="preserve">NHS England (2024d) </w:t>
      </w:r>
      <w:r>
        <w:rPr>
          <w:i/>
        </w:rPr>
        <w:t>Person-centred Care</w:t>
      </w:r>
      <w:r>
        <w:t>. Available at: https://www.hee.nhs.uk/our-work/person-centred-care (Accessed: 23 October 2025).</w:t>
      </w:r>
    </w:p>
    <w:p w14:paraId="43EB0800" w14:textId="77777777" w:rsidR="00464D8D" w:rsidRDefault="00000000">
      <w:r>
        <w:t xml:space="preserve">Noel, L. et al. (2022) ‘Interprofessional collaboration between social workers and community health workers to address health and mental health in the United States: A </w:t>
      </w:r>
      <w:proofErr w:type="spellStart"/>
      <w:r>
        <w:t>systematised</w:t>
      </w:r>
      <w:proofErr w:type="spellEnd"/>
      <w:r>
        <w:t xml:space="preserve"> review’. </w:t>
      </w:r>
      <w:r>
        <w:rPr>
          <w:i/>
        </w:rPr>
        <w:t>Health &amp; Social Care in the Community</w:t>
      </w:r>
      <w:r>
        <w:t xml:space="preserve"> 30(6), pp. 6240–6254. Available at: https://pmc.ncbi.nlm.nih.gov/articles/PMC10675993/ (Accessed: 23 October 2025).</w:t>
      </w:r>
    </w:p>
    <w:p w14:paraId="2A9EB7F3" w14:textId="77777777" w:rsidR="00464D8D" w:rsidRDefault="00000000">
      <w:r>
        <w:t xml:space="preserve">Oved, O. (2017) ‘Rethinking the Place of Love Needs in Maslow’s Hierarchy of Needs’. </w:t>
      </w:r>
      <w:r>
        <w:rPr>
          <w:i/>
        </w:rPr>
        <w:t>Society</w:t>
      </w:r>
      <w:r>
        <w:t xml:space="preserve"> 54(6), pp. 537–538. Available at: https://link.springer.com/article/10.1007/s12115-017-0186-x (Accessed: 22 October 2025).</w:t>
      </w:r>
    </w:p>
    <w:p w14:paraId="2603B7DA" w14:textId="77777777" w:rsidR="00464D8D" w:rsidRDefault="00000000">
      <w:pPr>
        <w:rPr>
          <w:b/>
        </w:rPr>
      </w:pPr>
      <w:r>
        <w:t xml:space="preserve">Thomson, L. and Chatterjee, H.J. (2024) ‘Barriers and Enablers of Integrated Care in the UK: a Rapid Evidence Review of Review Articles and Grey Literature 2018–2022’. </w:t>
      </w:r>
      <w:r>
        <w:rPr>
          <w:i/>
        </w:rPr>
        <w:t>Frontiers in Public Health</w:t>
      </w:r>
      <w:r>
        <w:t xml:space="preserve"> 11(1). Available at: https://pmc.ncbi.nlm.nih.gov/articles/PMC10794528/ (Accessed: 22 October 2025).</w:t>
      </w:r>
    </w:p>
    <w:sectPr w:rsidR="00464D8D" w:rsidSect="00932A9C">
      <w:headerReference w:type="default" r:id="rId8"/>
      <w:footerReference w:type="default" r:id="rId9"/>
      <w:headerReference w:type="first" r:id="rId10"/>
      <w:footerReference w:type="first" r:id="rId11"/>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D5676" w14:textId="77777777" w:rsidR="00AA6AC6" w:rsidRDefault="00AA6AC6">
      <w:pPr>
        <w:spacing w:line="240" w:lineRule="auto"/>
      </w:pPr>
      <w:r>
        <w:separator/>
      </w:r>
    </w:p>
  </w:endnote>
  <w:endnote w:type="continuationSeparator" w:id="0">
    <w:p w14:paraId="0FD2EF01" w14:textId="77777777" w:rsidR="00AA6AC6" w:rsidRDefault="00AA6A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E2987" w14:textId="77777777" w:rsidR="00464D8D" w:rsidRDefault="00000000">
    <w:pPr>
      <w:ind w:left="7920" w:firstLine="720"/>
    </w:pPr>
    <w:r>
      <w:fldChar w:fldCharType="begin"/>
    </w:r>
    <w:r>
      <w:instrText>PAGE</w:instrText>
    </w:r>
    <w:r>
      <w:fldChar w:fldCharType="separate"/>
    </w:r>
    <w:r w:rsidR="00932A9C">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3B0D7" w14:textId="77777777" w:rsidR="00464D8D" w:rsidRDefault="00464D8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C43DD" w14:textId="77777777" w:rsidR="00AA6AC6" w:rsidRDefault="00AA6AC6">
      <w:pPr>
        <w:spacing w:line="240" w:lineRule="auto"/>
      </w:pPr>
      <w:r>
        <w:separator/>
      </w:r>
    </w:p>
  </w:footnote>
  <w:footnote w:type="continuationSeparator" w:id="0">
    <w:p w14:paraId="03936425" w14:textId="77777777" w:rsidR="00AA6AC6" w:rsidRDefault="00AA6A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2DEA6" w14:textId="77777777" w:rsidR="00464D8D" w:rsidRDefault="00464D8D">
    <w:pPr>
      <w:ind w:left="4320" w:firstLine="720"/>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5240A" w14:textId="77777777" w:rsidR="00464D8D" w:rsidRDefault="00464D8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D8D"/>
    <w:rsid w:val="0000216F"/>
    <w:rsid w:val="00464D8D"/>
    <w:rsid w:val="00823A44"/>
    <w:rsid w:val="00932A9C"/>
    <w:rsid w:val="0096357B"/>
    <w:rsid w:val="00AA6AC6"/>
    <w:rsid w:val="00C60E04"/>
    <w:rsid w:val="00F44FB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EFC39"/>
  <w15:docId w15:val="{13791413-5FFE-4590-A6E4-E5A64362C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i/>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ovmA3SudIjvSrat6t63dYZgW9A==">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3240</Words>
  <Characters>18473</Characters>
  <Application>Microsoft Office Word</Application>
  <DocSecurity>0</DocSecurity>
  <Lines>153</Lines>
  <Paragraphs>43</Paragraphs>
  <ScaleCrop>false</ScaleCrop>
  <Company/>
  <LinksUpToDate>false</LinksUpToDate>
  <CharactersWithSpaces>21670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Florea</dc:creator>
  <cp:lastModifiedBy>Lilieana Lavinia Victoria (2412370)</cp:lastModifiedBy>
  <cp:revision>2</cp:revision>
  <dcterms:created xsi:type="dcterms:W3CDTF">2025-10-24T17:50:00Z</dcterms:created>
  <dcterms:modified xsi:type="dcterms:W3CDTF">2025-10-24T17:50:00Z</dcterms:modified>
</cp:coreProperties>
</file>