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8025B5" w14:textId="0779EDC5" w:rsidR="0010223F" w:rsidRDefault="0018039B">
      <w:r>
        <w:t>My colleagues and</w:t>
      </w:r>
      <w:r w:rsidR="00930BF3">
        <w:t xml:space="preserve"> I</w:t>
      </w:r>
      <w:r>
        <w:t xml:space="preserve"> as initiate anthropologists</w:t>
      </w:r>
      <w:r w:rsidR="00930BF3">
        <w:t>,</w:t>
      </w:r>
      <w:r>
        <w:t xml:space="preserve"> were assigned the task to conduct a study of Skanda Vale; a multi-faith ashram which is located in a secluded wooded valley in Carmarthenshire, South-West Wales. The ashram itself is within a half an hour’s drive from our University in Lampeter. I was </w:t>
      </w:r>
      <w:r w:rsidR="00930BF3">
        <w:t xml:space="preserve">in a </w:t>
      </w:r>
      <w:r>
        <w:t>unique</w:t>
      </w:r>
      <w:r w:rsidR="00930BF3">
        <w:t xml:space="preserve"> position relative to my colleagues</w:t>
      </w:r>
      <w:r>
        <w:t>, owing to the fact that I had already pre</w:t>
      </w:r>
      <w:r w:rsidR="00295E82">
        <w:t xml:space="preserve">vious experience of the </w:t>
      </w:r>
      <w:r>
        <w:t>community</w:t>
      </w:r>
      <w:r w:rsidR="00930BF3">
        <w:t xml:space="preserve"> that we were going to visit. Thus the impetus of my study became auto-ethnographic, the focus of my study transitioned primarily upon myself, in regard to my existing relationship with our focus of study. I was aware I held personal sensibilities about</w:t>
      </w:r>
      <w:r w:rsidR="0010223F">
        <w:t xml:space="preserve"> </w:t>
      </w:r>
      <w:r w:rsidR="00930BF3">
        <w:t>the community and the activity which is enacted there.</w:t>
      </w:r>
      <w:r w:rsidR="0010223F">
        <w:t xml:space="preserve"> To achieve authentic accuracy when conducting an auto-ethnography, I was aware it would require an exercise of full reflexivity and thorough line of rational inquiry i</w:t>
      </w:r>
      <w:r w:rsidR="00753CB8">
        <w:t xml:space="preserve">n regard to my experience of Skanda Vale and my held assumptions of the </w:t>
      </w:r>
      <w:r w:rsidR="0010223F">
        <w:t>ro</w:t>
      </w:r>
      <w:r w:rsidR="00753CB8">
        <w:t>le that the anthropologist enacts</w:t>
      </w:r>
      <w:r w:rsidR="0010223F">
        <w:t>. I became aware that my understanding of th</w:t>
      </w:r>
      <w:r w:rsidR="00753CB8">
        <w:t xml:space="preserve">e role the anthropologist was incompatible and so inhered </w:t>
      </w:r>
      <w:r w:rsidR="0010223F">
        <w:t>conflict</w:t>
      </w:r>
      <w:r w:rsidR="00753CB8">
        <w:t>,</w:t>
      </w:r>
      <w:r w:rsidR="0010223F">
        <w:t xml:space="preserve"> in relation to my understanding of Skanda Vale based on my previous experience.</w:t>
      </w:r>
      <w:r w:rsidR="00753CB8">
        <w:t xml:space="preserve"> The impetus of my study then, was to discover why this was the case for myself.</w:t>
      </w:r>
    </w:p>
    <w:p w14:paraId="6D5C8602" w14:textId="011109F4" w:rsidR="003015E2" w:rsidRDefault="00753CB8">
      <w:r>
        <w:t xml:space="preserve">This endeavours me to further elucidate Skanda Vale and the activity and life exhibited by the community living there. </w:t>
      </w:r>
      <w:r w:rsidR="0010223F">
        <w:t>I have identified that it is a multi-faith ashram, which means that the community which live and run the ashram do not identify themselves strictly to any major religion</w:t>
      </w:r>
      <w:r w:rsidR="00A81C05">
        <w:t>. Skanda Vale</w:t>
      </w:r>
      <w:r w:rsidR="0010223F">
        <w:t xml:space="preserve"> </w:t>
      </w:r>
      <w:r w:rsidR="00A81C05">
        <w:t>opens their doors to people of all faiths</w:t>
      </w:r>
      <w:r w:rsidR="00DB6F93">
        <w:t xml:space="preserve"> and beliefs, </w:t>
      </w:r>
      <w:r w:rsidR="00A81C05">
        <w:t xml:space="preserve">predominantly </w:t>
      </w:r>
      <w:r w:rsidR="00DB6F93">
        <w:t xml:space="preserve">however their </w:t>
      </w:r>
      <w:r w:rsidR="00A81C05">
        <w:t xml:space="preserve">practise </w:t>
      </w:r>
      <w:r w:rsidR="00DB6F93">
        <w:t xml:space="preserve">follows the </w:t>
      </w:r>
      <w:r w:rsidR="00A81C05">
        <w:t>Hindu forms of devotive worship</w:t>
      </w:r>
      <w:r w:rsidR="00DB6F93">
        <w:t>,</w:t>
      </w:r>
      <w:r w:rsidR="00A81C05">
        <w:t xml:space="preserve"> collectively known as “pujas.” They do also perform Christian services but to a lesser extent. The community which live at Skanda Vale collectively identify themselves as brother</w:t>
      </w:r>
      <w:r w:rsidR="00175855">
        <w:t>s</w:t>
      </w:r>
      <w:r w:rsidR="00A81C05">
        <w:t xml:space="preserve"> and sisters. Those that co-ordinate the activity of Skanda Vale, managing the estate and leading the periods of worship are the “swamis”</w:t>
      </w:r>
      <w:r w:rsidR="00E504C8">
        <w:t xml:space="preserve"> which are</w:t>
      </w:r>
      <w:r w:rsidR="00A81C05">
        <w:t xml:space="preserve"> the Hindu equivalent</w:t>
      </w:r>
      <w:r w:rsidR="00E504C8">
        <w:t>s of</w:t>
      </w:r>
      <w:r w:rsidR="00A81C05">
        <w:t xml:space="preserve"> priest</w:t>
      </w:r>
      <w:r w:rsidR="00E504C8">
        <w:t>s</w:t>
      </w:r>
      <w:r w:rsidR="00175855">
        <w:t xml:space="preserve">. </w:t>
      </w:r>
      <w:r w:rsidR="00E504C8">
        <w:t>The Swami’s take Franciscan vows of poverty, chastity and obedience</w:t>
      </w:r>
      <w:r w:rsidR="007D4086">
        <w:t xml:space="preserve">; obedience </w:t>
      </w:r>
      <w:r w:rsidR="00E504C8">
        <w:t>to God, the c</w:t>
      </w:r>
      <w:r w:rsidR="007E6F85">
        <w:t xml:space="preserve">ommunity and to self. This amalgamation of aspects from differing </w:t>
      </w:r>
      <w:r w:rsidR="004E6B44">
        <w:t>religious systems</w:t>
      </w:r>
      <w:r w:rsidR="007D4086">
        <w:t xml:space="preserve"> denotes</w:t>
      </w:r>
      <w:r w:rsidR="007E6F85">
        <w:t xml:space="preserve"> the multi-faith identity that the community promote</w:t>
      </w:r>
      <w:r w:rsidR="004E6B44">
        <w:t>.</w:t>
      </w:r>
      <w:r w:rsidR="00E504C8">
        <w:t xml:space="preserve"> </w:t>
      </w:r>
      <w:r w:rsidR="00A81C05">
        <w:t>The majority of pilgrims who venture to Skanda Vale are of the Hindu community travelling from all over the country to visit the ashram.</w:t>
      </w:r>
    </w:p>
    <w:p w14:paraId="761350FF" w14:textId="09F89874" w:rsidR="00FB0FEA" w:rsidRDefault="00614CD2">
      <w:r>
        <w:t xml:space="preserve">By </w:t>
      </w:r>
      <w:r w:rsidR="00175855">
        <w:t>exercising</w:t>
      </w:r>
      <w:r>
        <w:t xml:space="preserve"> reflexivity I became aware that the idea of returning to the ashram assuming the guise of the “anthropologist” </w:t>
      </w:r>
      <w:r w:rsidR="00175855">
        <w:t>seemed</w:t>
      </w:r>
      <w:r>
        <w:t xml:space="preserve"> to inhere conflict within </w:t>
      </w:r>
      <w:r w:rsidR="00175855">
        <w:t>myself</w:t>
      </w:r>
      <w:r>
        <w:t>, and my understanding of Skanda Vale based upon</w:t>
      </w:r>
      <w:r w:rsidR="00175855">
        <w:t xml:space="preserve"> my personal experience of the </w:t>
      </w:r>
      <w:r>
        <w:t>place.</w:t>
      </w:r>
      <w:r w:rsidR="00FB0FEA">
        <w:t xml:space="preserve"> </w:t>
      </w:r>
      <w:r w:rsidR="00175855">
        <w:t xml:space="preserve">So then the impetus of my line of inquiry became to discern exactly what marked the difference between my previous visits to the community as a pilgrim </w:t>
      </w:r>
      <w:r w:rsidR="00190ABA">
        <w:t>relative to my proposed visit assuming the role of</w:t>
      </w:r>
      <w:r w:rsidR="00175855">
        <w:t xml:space="preserve"> the anthropologist. I was able to discern that it was my notion of ‘study’ exhibited by the anthropologis</w:t>
      </w:r>
      <w:r w:rsidR="007D4086">
        <w:t>t which was incompatible with the</w:t>
      </w:r>
      <w:r w:rsidR="00175855">
        <w:t xml:space="preserve"> understanding of my experience of the community and activity of Skanda Vale. Establishing this then, I endeavoured to dissect my notion of study exercised by the anthropologist and sought to find an alternative</w:t>
      </w:r>
      <w:r w:rsidR="00BE6ACA">
        <w:t>, more compatible</w:t>
      </w:r>
      <w:r w:rsidR="00175855">
        <w:t xml:space="preserve"> understanding of study approached by the anthropologist.</w:t>
      </w:r>
    </w:p>
    <w:p w14:paraId="0D7EBE0B" w14:textId="3BD9C9D3" w:rsidR="0091783E" w:rsidRDefault="002B582B" w:rsidP="0091783E">
      <w:r>
        <w:t>“Anthropology has been persistently compromised by its surrender to an academic model of knowledge production according to which lessons learned through observation and practical participation are recast as empirical material for subsequent interpretation. In this one, fateful move -- the entire relation between knowing and being is turned inside out.”(Ingold: 2013:5)</w:t>
      </w:r>
      <w:r w:rsidR="0018039B">
        <w:t xml:space="preserve"> </w:t>
      </w:r>
      <w:r>
        <w:t>Ingold elucidates a problem inherentl</w:t>
      </w:r>
      <w:r w:rsidR="0018039B">
        <w:t>y supposed</w:t>
      </w:r>
      <w:r>
        <w:t xml:space="preserve"> in reg</w:t>
      </w:r>
      <w:r w:rsidR="00EB13A8">
        <w:t xml:space="preserve">ards to the </w:t>
      </w:r>
      <w:r>
        <w:t>‘study’ t</w:t>
      </w:r>
      <w:r w:rsidR="00EB13A8">
        <w:t>h</w:t>
      </w:r>
      <w:r w:rsidR="0018039B">
        <w:t>at the anthropologist pursues in an attempt to</w:t>
      </w:r>
      <w:r w:rsidR="00EB13A8">
        <w:t xml:space="preserve"> gain an understanding of a</w:t>
      </w:r>
      <w:r>
        <w:t xml:space="preserve"> community or way of life in focus. He argues that anthropology is </w:t>
      </w:r>
      <w:r w:rsidRPr="00EE3589">
        <w:rPr>
          <w:i/>
        </w:rPr>
        <w:t>transformative</w:t>
      </w:r>
      <w:r>
        <w:t xml:space="preserve"> in its purpose and allows us to study </w:t>
      </w:r>
      <w:r w:rsidRPr="0047144E">
        <w:rPr>
          <w:i/>
        </w:rPr>
        <w:t>with</w:t>
      </w:r>
      <w:r>
        <w:t xml:space="preserve"> and </w:t>
      </w:r>
      <w:r w:rsidRPr="0047144E">
        <w:rPr>
          <w:i/>
        </w:rPr>
        <w:t>learn from</w:t>
      </w:r>
      <w:r>
        <w:t xml:space="preserve"> the people chosen as a focus of study. This differs from the notion I held in regards to </w:t>
      </w:r>
      <w:r w:rsidRPr="00EE3589">
        <w:rPr>
          <w:i/>
        </w:rPr>
        <w:t>study</w:t>
      </w:r>
      <w:r>
        <w:rPr>
          <w:i/>
        </w:rPr>
        <w:t xml:space="preserve"> </w:t>
      </w:r>
      <w:r>
        <w:t xml:space="preserve">exhibited by the anthropologist; the study </w:t>
      </w:r>
      <w:r w:rsidRPr="00143947">
        <w:rPr>
          <w:i/>
        </w:rPr>
        <w:t>of</w:t>
      </w:r>
      <w:r>
        <w:t xml:space="preserve"> people to ascertain objective conclusions.</w:t>
      </w:r>
      <w:r w:rsidRPr="00FB57C7">
        <w:t xml:space="preserve"> </w:t>
      </w:r>
      <w:r w:rsidR="00EB13A8">
        <w:t xml:space="preserve">This definition I believe to be conventionally held within the academic sphere of the global west. </w:t>
      </w:r>
      <w:r>
        <w:t>The mark of difference</w:t>
      </w:r>
      <w:r w:rsidR="000309C1">
        <w:t xml:space="preserve"> between </w:t>
      </w:r>
      <w:r w:rsidR="000309C1">
        <w:lastRenderedPageBreak/>
        <w:t>these two definitions</w:t>
      </w:r>
      <w:r>
        <w:t xml:space="preserve"> pertains to the Euro-centric understanding of knowledge as objective and thus absolute. Knowledge is “reconstructed on the outside (of being/experience) as an edifice built up ‘after the fact’, rather than inhering in skills of perception and capacities of judgement which develop in the course of direct, practical and sensuous engagements with our surroundings.”(Ingold: 2013:5). This Ingold argues creates an inversion regarding</w:t>
      </w:r>
      <w:r w:rsidR="00F03842">
        <w:t xml:space="preserve"> </w:t>
      </w:r>
      <w:r>
        <w:t>our</w:t>
      </w:r>
      <w:r w:rsidR="001C324C">
        <w:t xml:space="preserve"> understanding of</w:t>
      </w:r>
      <w:r>
        <w:t xml:space="preserve"> be</w:t>
      </w:r>
      <w:r w:rsidR="00F03842">
        <w:t>ing</w:t>
      </w:r>
      <w:r w:rsidR="001C324C">
        <w:t xml:space="preserve"> and knowing</w:t>
      </w:r>
      <w:r w:rsidR="00F03842">
        <w:t xml:space="preserve">; whereby </w:t>
      </w:r>
      <w:r w:rsidR="001C324C">
        <w:t xml:space="preserve">we owe </w:t>
      </w:r>
      <w:r w:rsidR="00F03842">
        <w:t>our being</w:t>
      </w:r>
      <w:r w:rsidR="001C324C">
        <w:t xml:space="preserve"> only in regards of our knowing. Th</w:t>
      </w:r>
      <w:r>
        <w:t>is clearly exemplified in Descartes renowned saying “I think therefore I am.”</w:t>
      </w:r>
      <w:r w:rsidR="001C324C">
        <w:t xml:space="preserve"> </w:t>
      </w:r>
    </w:p>
    <w:p w14:paraId="2FCD6622" w14:textId="75D401E9" w:rsidR="00D355ED" w:rsidRDefault="0091783E" w:rsidP="00135975">
      <w:r>
        <w:t>“By situating the observer on the outside of the world of which he or she seeks knowledge, it sets up what is often alleged as the paradox of participant observation, namely that it inquires of the anthropologist to be both ‘inside’ and ‘outside’ the field of inquiry at one and the same time.”(Ingold: 2013:5)</w:t>
      </w:r>
      <w:r w:rsidR="00B87954">
        <w:t xml:space="preserve"> Within this dynamic, the anthropologist as the ‘knower’ pursues the study of a community by analysing his exp</w:t>
      </w:r>
      <w:r w:rsidR="0018039B">
        <w:t>erience and what he has learned</w:t>
      </w:r>
      <w:r w:rsidR="005C2123">
        <w:t xml:space="preserve">, in relation to an </w:t>
      </w:r>
      <w:r w:rsidR="0018039B">
        <w:t>objective and absolute</w:t>
      </w:r>
      <w:r w:rsidR="00B87954">
        <w:t xml:space="preserve"> </w:t>
      </w:r>
      <w:r w:rsidR="0018039B">
        <w:t>epistemic modality</w:t>
      </w:r>
      <w:r w:rsidR="005C2123">
        <w:t>, that which is</w:t>
      </w:r>
      <w:r w:rsidR="00B87954">
        <w:t xml:space="preserve"> </w:t>
      </w:r>
      <w:r w:rsidR="000E67A1">
        <w:t>‘</w:t>
      </w:r>
      <w:r w:rsidR="0018039B">
        <w:t>already known.’</w:t>
      </w:r>
      <w:r w:rsidR="00135975">
        <w:t xml:space="preserve"> In so being the anthropologist’s learned experience becomes only ‘qualitative data’ to be weighed and assessed relative to an “exogenous body of th</w:t>
      </w:r>
      <w:r w:rsidR="0018039B">
        <w:t>eory” as Ingold puts it.</w:t>
      </w:r>
      <w:r w:rsidR="00135975">
        <w:t xml:space="preserve"> </w:t>
      </w:r>
      <w:r w:rsidR="0018039B">
        <w:t>This exogenous body of theory is material-positivism; whereupon what is learned and experienced can only acquire validity through logical-positivist testing and inquiry.</w:t>
      </w:r>
    </w:p>
    <w:p w14:paraId="615A467F" w14:textId="652AF3AF" w:rsidR="00D355ED" w:rsidRDefault="00D355ED" w:rsidP="00135975">
      <w:r>
        <w:t>Why then</w:t>
      </w:r>
      <w:r w:rsidR="00E00560">
        <w:t xml:space="preserve"> did this notion of study, to weigh my experience relative to this exogenous body of theory</w:t>
      </w:r>
      <w:r>
        <w:t xml:space="preserve"> inhere a conflict with my previous experience </w:t>
      </w:r>
      <w:r w:rsidR="00E00560">
        <w:t xml:space="preserve">and understanding </w:t>
      </w:r>
      <w:r>
        <w:t xml:space="preserve">of </w:t>
      </w:r>
      <w:r w:rsidR="00E00560">
        <w:t xml:space="preserve">the community and activity of </w:t>
      </w:r>
      <w:r>
        <w:t xml:space="preserve">Skanda </w:t>
      </w:r>
      <w:r w:rsidR="00E00560">
        <w:t>Vale?</w:t>
      </w:r>
      <w:r>
        <w:t xml:space="preserve"> This is because my experience and what I learned from my sojourn with the community as a pilgrim does not comply with the exogenous body of</w:t>
      </w:r>
      <w:r w:rsidR="004A2917">
        <w:t xml:space="preserve"> theory which qualifies experience and </w:t>
      </w:r>
      <w:r>
        <w:t>understand</w:t>
      </w:r>
      <w:r w:rsidR="004A2917">
        <w:t>ing</w:t>
      </w:r>
      <w:r>
        <w:t xml:space="preserve"> as true or valid. </w:t>
      </w:r>
      <w:r w:rsidR="00E00560">
        <w:t>So being</w:t>
      </w:r>
      <w:r>
        <w:t xml:space="preserve"> I did not want to assume this limited mode of ‘study’ for I felt it would mar my experience in contrast to how I had previously experience</w:t>
      </w:r>
      <w:r w:rsidR="00E00560">
        <w:t>d the place; when I had assumed</w:t>
      </w:r>
      <w:r>
        <w:t xml:space="preserve"> no</w:t>
      </w:r>
      <w:r w:rsidR="00E00560">
        <w:t>t</w:t>
      </w:r>
      <w:r w:rsidR="00CA25CA">
        <w:t>,</w:t>
      </w:r>
      <w:r w:rsidR="00E00560">
        <w:t xml:space="preserve"> the guise of</w:t>
      </w:r>
      <w:r>
        <w:t xml:space="preserve"> the “knower</w:t>
      </w:r>
      <w:r w:rsidR="00482066">
        <w:t>”</w:t>
      </w:r>
      <w:r w:rsidR="00CA25CA">
        <w:t>-</w:t>
      </w:r>
      <w:r w:rsidR="00E00560">
        <w:t xml:space="preserve"> a role of an observer who is</w:t>
      </w:r>
      <w:r>
        <w:t xml:space="preserve"> outside of his own experience. </w:t>
      </w:r>
      <w:r w:rsidR="00E00560">
        <w:t xml:space="preserve">I understand that my experience of the community and activity of Skanda Vale is ultimately subjective whereupon I have not assumed myself or the activity I participated in, as objective and separate from my experience. </w:t>
      </w:r>
    </w:p>
    <w:p w14:paraId="5258D377" w14:textId="4D266AF6" w:rsidR="00D03ACF" w:rsidRDefault="00D03ACF" w:rsidP="00135975">
      <w:r>
        <w:t>I was able to discern that this outlook was shared by the community who live and run Skanda Vale upon enquirin</w:t>
      </w:r>
      <w:r w:rsidR="004A2917">
        <w:t>g into their experience of their</w:t>
      </w:r>
      <w:r>
        <w:t xml:space="preserve"> activity and way of life.</w:t>
      </w:r>
      <w:r w:rsidR="00BE120C">
        <w:t xml:space="preserve"> </w:t>
      </w:r>
      <w:r w:rsidR="00CA25CA">
        <w:t>Upon asking Swami Govinda</w:t>
      </w:r>
      <w:r w:rsidR="00482066">
        <w:t xml:space="preserve"> how the community manages to run the establishment with such few numbers and without expenditure, his response w</w:t>
      </w:r>
      <w:r w:rsidR="00CA25CA">
        <w:t xml:space="preserve">as thus: “*points skyward* </w:t>
      </w:r>
      <w:r w:rsidR="00CA25CA" w:rsidRPr="00CA25CA">
        <w:rPr>
          <w:i/>
        </w:rPr>
        <w:t>God</w:t>
      </w:r>
      <w:r w:rsidR="00CA25CA">
        <w:rPr>
          <w:i/>
        </w:rPr>
        <w:t xml:space="preserve"> </w:t>
      </w:r>
      <w:r w:rsidR="00CA25CA">
        <w:t xml:space="preserve">… the divine… </w:t>
      </w:r>
      <w:r w:rsidR="00482066">
        <w:t xml:space="preserve">I am aware </w:t>
      </w:r>
      <w:r w:rsidR="00CA25CA">
        <w:t>that it may seem</w:t>
      </w:r>
      <w:r w:rsidR="00482066">
        <w:t xml:space="preserve"> a cliché answer, </w:t>
      </w:r>
      <w:r w:rsidR="004B0FA8">
        <w:t>but</w:t>
      </w:r>
      <w:r w:rsidR="00EC214B">
        <w:t xml:space="preserve"> it</w:t>
      </w:r>
      <w:r w:rsidR="00482066">
        <w:t xml:space="preserve"> </w:t>
      </w:r>
      <w:r w:rsidR="00CA25CA">
        <w:t>is a reality. N</w:t>
      </w:r>
      <w:r w:rsidR="00482066">
        <w:t xml:space="preserve">o one person is Skanda </w:t>
      </w:r>
      <w:r w:rsidR="004B0FA8">
        <w:t>Vale, We are not Skanda Vale…</w:t>
      </w:r>
      <w:r w:rsidR="00482066">
        <w:t xml:space="preserve"> we simply put ourselves in the right place and act to the best of our ability and things work perfectly. </w:t>
      </w:r>
      <w:r w:rsidR="006B3C62">
        <w:t>If we were looking for monetary gain or profit, this thing wouldn’t be working at all.” This answer was thoroughly subjective in his reference to “God” which is a notion</w:t>
      </w:r>
      <w:r w:rsidR="00CA25CA">
        <w:t xml:space="preserve"> that differs with each person</w:t>
      </w:r>
      <w:r w:rsidR="00822B89">
        <w:t>’</w:t>
      </w:r>
      <w:r w:rsidR="00CA25CA">
        <w:t>s understanding</w:t>
      </w:r>
      <w:r w:rsidR="00822B89">
        <w:t>, and is regarded as one</w:t>
      </w:r>
      <w:r w:rsidR="00286B5D">
        <w:t xml:space="preserve"> of</w:t>
      </w:r>
      <w:r w:rsidR="00822B89">
        <w:t xml:space="preserve"> faith and cannot be verified by logical inquiry or material-positivist evidence. ‘God’ is re</w:t>
      </w:r>
      <w:r w:rsidR="00F75D91">
        <w:t>ndered as untrue</w:t>
      </w:r>
      <w:r w:rsidR="00822B89">
        <w:t xml:space="preserve"> within this epistemic mode of thought for God cannot be proven postivistically. </w:t>
      </w:r>
      <w:r w:rsidR="00F75D91">
        <w:t>Within this epistemic modality then Swami Govinda</w:t>
      </w:r>
      <w:r w:rsidR="004A2917">
        <w:t>’s understanding of his</w:t>
      </w:r>
      <w:r w:rsidR="00F75D91">
        <w:t xml:space="preserve"> way of life </w:t>
      </w:r>
      <w:r w:rsidR="004A2917">
        <w:t>within the</w:t>
      </w:r>
      <w:r w:rsidR="00F75D91">
        <w:t xml:space="preserve"> community </w:t>
      </w:r>
      <w:r w:rsidR="004A2917">
        <w:t>he lives is rendered as</w:t>
      </w:r>
      <w:r w:rsidR="00F75D91">
        <w:t xml:space="preserve"> </w:t>
      </w:r>
      <w:r w:rsidR="00D96877">
        <w:t>‘</w:t>
      </w:r>
      <w:r w:rsidR="00F75D91">
        <w:t>untrue</w:t>
      </w:r>
      <w:r w:rsidR="00D96877">
        <w:t>’</w:t>
      </w:r>
      <w:r w:rsidR="00F75D91">
        <w:t>.</w:t>
      </w:r>
    </w:p>
    <w:p w14:paraId="2A9B0920" w14:textId="77777777" w:rsidR="00D96877" w:rsidRDefault="00CA25CA" w:rsidP="00135975">
      <w:r>
        <w:t>Upon</w:t>
      </w:r>
      <w:r w:rsidR="004B0FA8">
        <w:t xml:space="preserve"> reflecting upon my own experience at Skanda Vale </w:t>
      </w:r>
      <w:r w:rsidR="00F75D91">
        <w:t>I was aware that I experienced transcendent</w:t>
      </w:r>
      <w:r w:rsidR="004B0FA8">
        <w:t xml:space="preserve"> state</w:t>
      </w:r>
      <w:r w:rsidR="00F75D91">
        <w:t>s</w:t>
      </w:r>
      <w:r w:rsidR="004B0FA8">
        <w:t xml:space="preserve"> of awareness while </w:t>
      </w:r>
      <w:r w:rsidR="00F75D91">
        <w:t xml:space="preserve">participating in the </w:t>
      </w:r>
      <w:r w:rsidR="004B0FA8">
        <w:t>puja</w:t>
      </w:r>
      <w:r w:rsidR="00F75D91">
        <w:t>s</w:t>
      </w:r>
      <w:r w:rsidR="004B0FA8">
        <w:t>. I define a transcendent state of awareness as a state of mind free from the l</w:t>
      </w:r>
      <w:r w:rsidR="00F75D91">
        <w:t>imitations I had perceived in a</w:t>
      </w:r>
      <w:r w:rsidR="004B0FA8">
        <w:t xml:space="preserve"> previous state of awareness. However working within the material-positivist body of theory there is nothing to suggest that the participation within a puja should </w:t>
      </w:r>
      <w:r w:rsidR="00642EC6">
        <w:t xml:space="preserve">causally </w:t>
      </w:r>
      <w:r w:rsidR="004B0FA8">
        <w:t>inhere this state within myself. Therefore then working</w:t>
      </w:r>
      <w:r w:rsidR="00D96877">
        <w:t xml:space="preserve"> within the dominant</w:t>
      </w:r>
      <w:r w:rsidR="00443D87">
        <w:t xml:space="preserve"> epistemic mode</w:t>
      </w:r>
      <w:r w:rsidR="00D96877">
        <w:t xml:space="preserve"> of the academic west;</w:t>
      </w:r>
      <w:r w:rsidR="00443D87">
        <w:t xml:space="preserve"> my</w:t>
      </w:r>
      <w:r w:rsidR="004B0FA8">
        <w:t xml:space="preserve"> experience hence becomes invalid and ‘untrue.’ </w:t>
      </w:r>
    </w:p>
    <w:p w14:paraId="734DAA0C" w14:textId="1C896E16" w:rsidR="005219C9" w:rsidRDefault="004B0FA8" w:rsidP="00135975">
      <w:r>
        <w:lastRenderedPageBreak/>
        <w:t>I am aware that when talking with my colleagues they confirmed to experiencing something akin to the relation of my own experience and others did not. I am aware that my experience is ultimately subjective</w:t>
      </w:r>
      <w:r w:rsidR="00122F9C">
        <w:t xml:space="preserve"> as is the experience of everybody else</w:t>
      </w:r>
      <w:r w:rsidR="00F75D91">
        <w:t>,</w:t>
      </w:r>
      <w:r w:rsidR="00122F9C">
        <w:t xml:space="preserve"> and thus looking for objec</w:t>
      </w:r>
      <w:r w:rsidR="003213D1">
        <w:t>tive, positivist</w:t>
      </w:r>
      <w:r w:rsidR="00C56123">
        <w:t xml:space="preserve"> truths </w:t>
      </w:r>
      <w:r w:rsidR="005219C9">
        <w:t xml:space="preserve">within ones experience and the experience of others </w:t>
      </w:r>
      <w:r w:rsidR="00C56123">
        <w:t>proves a</w:t>
      </w:r>
      <w:r w:rsidR="005219C9">
        <w:t>s a limitation to understanding</w:t>
      </w:r>
      <w:r w:rsidR="00F75D91">
        <w:t xml:space="preserve"> life in its infinite variations</w:t>
      </w:r>
      <w:r w:rsidR="00D96877">
        <w:t>. This is because if one assumes knowing as separate from one’s own experience, one cannot be f</w:t>
      </w:r>
      <w:r w:rsidR="005219C9">
        <w:t xml:space="preserve">ully be present </w:t>
      </w:r>
      <w:r w:rsidR="00D96877">
        <w:t>in one’s own experi</w:t>
      </w:r>
      <w:r w:rsidR="004A2917">
        <w:t xml:space="preserve">ence of life and its variations, </w:t>
      </w:r>
      <w:r w:rsidR="00D96877">
        <w:t>and would even dare to claim another’s experience as untrue or invalid.</w:t>
      </w:r>
    </w:p>
    <w:p w14:paraId="217ABCAB" w14:textId="1364E86F" w:rsidR="001B00AB" w:rsidRDefault="003213D1">
      <w:r>
        <w:t>To treat one</w:t>
      </w:r>
      <w:r w:rsidR="006B0DBA">
        <w:t>’</w:t>
      </w:r>
      <w:r>
        <w:t>s experience as ‘qualitative data’ to be analysed and assessed</w:t>
      </w:r>
      <w:r w:rsidR="00443D87">
        <w:t xml:space="preserve"> in relation to an </w:t>
      </w:r>
      <w:r>
        <w:t>exogenous body of theory</w:t>
      </w:r>
      <w:r w:rsidR="00443D87">
        <w:t xml:space="preserve"> is</w:t>
      </w:r>
      <w:r w:rsidR="008571D1">
        <w:t xml:space="preserve"> a miss-rendering of lessons learned through </w:t>
      </w:r>
      <w:r w:rsidR="00443D87">
        <w:t xml:space="preserve">participant observation </w:t>
      </w:r>
      <w:r w:rsidR="00642EC6">
        <w:t>as Tim Ingold argues</w:t>
      </w:r>
      <w:r w:rsidR="005219C9">
        <w:t xml:space="preserve">: </w:t>
      </w:r>
      <w:r w:rsidR="00C705BF">
        <w:t>“For participant observation is absolutely not a technique of data collection. Quite to the contrary, it is enshrined in an ontological commitment that renders the very idea of data collection unthinkable. This commitment—lies in the recognition that we owe our very being to the world we seek to know</w:t>
      </w:r>
      <w:r w:rsidR="005219C9">
        <w:t>.</w:t>
      </w:r>
      <w:r w:rsidR="00C705BF">
        <w:t>”</w:t>
      </w:r>
      <w:r w:rsidR="006B0DBA" w:rsidRPr="006B0DBA">
        <w:t xml:space="preserve"> </w:t>
      </w:r>
      <w:r w:rsidR="006B0DBA">
        <w:t>(Ingold</w:t>
      </w:r>
      <w:r w:rsidR="005A62F9">
        <w:t>: 2013:5</w:t>
      </w:r>
      <w:r w:rsidR="006B0DBA">
        <w:t>)</w:t>
      </w:r>
      <w:r w:rsidR="00C705BF">
        <w:t xml:space="preserve"> </w:t>
      </w:r>
      <w:r w:rsidR="006B0DBA">
        <w:t>Thus Ingold</w:t>
      </w:r>
      <w:r w:rsidR="005219C9">
        <w:t xml:space="preserve"> postulates that we owe our knowing from our being and not the inverse way round, which renders t</w:t>
      </w:r>
      <w:r w:rsidR="006B0DBA">
        <w:t>he “knower” as separate from his</w:t>
      </w:r>
      <w:r w:rsidR="005219C9">
        <w:t xml:space="preserve"> being in the world.</w:t>
      </w:r>
      <w:r w:rsidR="006B0DBA">
        <w:t xml:space="preserve"> </w:t>
      </w:r>
    </w:p>
    <w:p w14:paraId="7C43173D" w14:textId="0F050463" w:rsidR="009F2332" w:rsidRDefault="003855F1">
      <w:r>
        <w:t>So then</w:t>
      </w:r>
      <w:r w:rsidR="00190ABA">
        <w:t xml:space="preserve"> when the anthropologist exercises participant observation in order to gain an understanding of the community and the way of life one wishes to know, one must make an ontological commitment to be present in one’s own experience rather than assume a seat that is separate and absolute of it, as an outside “knower” peering in, as it were. </w:t>
      </w:r>
      <w:r w:rsidR="006B0DBA">
        <w:t xml:space="preserve">This is surmised by the feminist, quantum-physicist Karen Barad “We do not obtain knowledge by standing outside the world; we know because we are “of” the world. We are part of the world in its differential becoming. (Barad: 2007:185)Ingold: 2013:5). </w:t>
      </w:r>
      <w:r w:rsidR="00F75D91">
        <w:t>For it is evident that we</w:t>
      </w:r>
      <w:r w:rsidR="00190ABA">
        <w:t xml:space="preserve"> owe our knowing </w:t>
      </w:r>
      <w:r w:rsidR="00F75D91">
        <w:t>directly f</w:t>
      </w:r>
      <w:r w:rsidR="00190ABA">
        <w:t>rom our being and to assume the inversion of this fact breeds inaccuracy in an attempt to understand life in all its variation.</w:t>
      </w:r>
      <w:r w:rsidR="006B0DBA">
        <w:t xml:space="preserve"> </w:t>
      </w:r>
      <w:r w:rsidR="002D3CC5">
        <w:t>We must recogni</w:t>
      </w:r>
      <w:r w:rsidR="00BC10C3">
        <w:t>se that if we owe our knowing from</w:t>
      </w:r>
      <w:r w:rsidR="002D3CC5">
        <w:t xml:space="preserve"> our being, then all knowledge and understanding is subjective and unique to each individual. </w:t>
      </w:r>
      <w:r>
        <w:t>If we assume</w:t>
      </w:r>
      <w:r w:rsidR="006B0DBA">
        <w:t xml:space="preserve"> knowled</w:t>
      </w:r>
      <w:r w:rsidR="00F75D91">
        <w:t>ge as</w:t>
      </w:r>
      <w:r w:rsidR="006B0DBA">
        <w:t xml:space="preserve"> objective and absolute from our being and experience then we cannot truly exercise participant observation and cannot </w:t>
      </w:r>
      <w:r w:rsidR="002D3CC5">
        <w:t>gain an understanding</w:t>
      </w:r>
      <w:r w:rsidR="006B0DBA">
        <w:t xml:space="preserve"> of</w:t>
      </w:r>
      <w:r w:rsidR="002D3CC5">
        <w:t xml:space="preserve"> any form of that</w:t>
      </w:r>
      <w:r w:rsidR="006B0DBA">
        <w:t xml:space="preserve"> life we seek to know. </w:t>
      </w:r>
    </w:p>
    <w:p w14:paraId="55AD7E2C" w14:textId="646ABB64" w:rsidR="00FB7A79" w:rsidRDefault="003B3E00">
      <w:r>
        <w:t>“The dilemma is that the c</w:t>
      </w:r>
      <w:r w:rsidR="007C50BF">
        <w:t xml:space="preserve">onditions </w:t>
      </w:r>
      <w:r>
        <w:t xml:space="preserve">that enable scientists to know, at least according to official protocols, are such as to make it impossible for them to be in the very world of which they seek </w:t>
      </w:r>
      <w:r w:rsidR="00E069A0">
        <w:t xml:space="preserve">knowledge. </w:t>
      </w:r>
      <w:r>
        <w:t>It seems that we can only aspire to truth about this world by way of emancipation that takes us from it and leaves us strangers to ourselves.”</w:t>
      </w:r>
      <w:r w:rsidR="006B0DBA">
        <w:t xml:space="preserve"> (Ingold</w:t>
      </w:r>
      <w:r w:rsidR="005A62F9">
        <w:t>: 2013:5</w:t>
      </w:r>
      <w:r w:rsidR="006B0DBA">
        <w:t>) This is why reflexivity exercised by the anthropologist is of the utmost importance, for one must first make themselves</w:t>
      </w:r>
      <w:r w:rsidR="00BC10C3">
        <w:t xml:space="preserve"> aware of one’s</w:t>
      </w:r>
      <w:r w:rsidR="00193191">
        <w:t xml:space="preserve"> own epistemic and ontological bias to thus emancipate oneself from it</w:t>
      </w:r>
      <w:r w:rsidR="00BC10C3">
        <w:t>,</w:t>
      </w:r>
      <w:r w:rsidR="00193191">
        <w:t xml:space="preserve"> and make the ontological commitment to be fully present in one’s </w:t>
      </w:r>
      <w:r w:rsidR="00BC10C3">
        <w:t>own experience in order</w:t>
      </w:r>
      <w:r w:rsidR="00193191">
        <w:t xml:space="preserve"> to understand life </w:t>
      </w:r>
      <w:r w:rsidR="00BC10C3">
        <w:t>with more authenticity and accuracy</w:t>
      </w:r>
      <w:r w:rsidR="00193191">
        <w:t>, in all its subjective variations. Doing this will allow us to cultivate a greater understanding of what it is to be in the world and to work in greater harmony with the various forms that life and all being takes shape and exhibits.</w:t>
      </w:r>
    </w:p>
    <w:p w14:paraId="32DFB4D5" w14:textId="6EA1EC88" w:rsidR="00276360" w:rsidRDefault="00276360">
      <w:r>
        <w:t>Word Count</w:t>
      </w:r>
      <w:r w:rsidR="003A4033">
        <w:t>: 1953</w:t>
      </w:r>
      <w:bookmarkStart w:id="0" w:name="_GoBack"/>
      <w:bookmarkEnd w:id="0"/>
    </w:p>
    <w:sdt>
      <w:sdtPr>
        <w:rPr>
          <w:rFonts w:asciiTheme="minorHAnsi" w:eastAsiaTheme="minorHAnsi" w:hAnsiTheme="minorHAnsi" w:cstheme="minorBidi"/>
          <w:color w:val="auto"/>
          <w:sz w:val="22"/>
          <w:szCs w:val="22"/>
          <w:lang w:val="en-GB"/>
        </w:rPr>
        <w:id w:val="-790512042"/>
        <w:docPartObj>
          <w:docPartGallery w:val="Bibliographies"/>
          <w:docPartUnique/>
        </w:docPartObj>
      </w:sdtPr>
      <w:sdtEndPr/>
      <w:sdtContent>
        <w:p w14:paraId="44847947" w14:textId="07371D72" w:rsidR="00F3215C" w:rsidRDefault="00F3215C">
          <w:pPr>
            <w:pStyle w:val="Heading1"/>
          </w:pPr>
          <w:r>
            <w:t>Bibliography</w:t>
          </w:r>
        </w:p>
        <w:sdt>
          <w:sdtPr>
            <w:id w:val="111145805"/>
            <w:bibliography/>
          </w:sdtPr>
          <w:sdtEndPr/>
          <w:sdtContent>
            <w:p w14:paraId="374DA742" w14:textId="77777777" w:rsidR="00E11198" w:rsidRDefault="00F3215C" w:rsidP="00E11198">
              <w:pPr>
                <w:pStyle w:val="Bibliography"/>
                <w:ind w:left="720" w:hanging="720"/>
                <w:rPr>
                  <w:noProof/>
                  <w:sz w:val="24"/>
                  <w:szCs w:val="24"/>
                  <w:lang w:val="en-US"/>
                </w:rPr>
              </w:pPr>
              <w:r>
                <w:fldChar w:fldCharType="begin"/>
              </w:r>
              <w:r>
                <w:instrText xml:space="preserve"> BIBLIOGRAPHY </w:instrText>
              </w:r>
              <w:r>
                <w:fldChar w:fldCharType="separate"/>
              </w:r>
              <w:r w:rsidR="00E11198">
                <w:rPr>
                  <w:noProof/>
                  <w:lang w:val="en-US"/>
                </w:rPr>
                <w:t>(n.d.).</w:t>
              </w:r>
            </w:p>
            <w:p w14:paraId="3916678B" w14:textId="3704FB67" w:rsidR="00E11198" w:rsidRDefault="00E11198" w:rsidP="00E11198">
              <w:pPr>
                <w:pStyle w:val="Bibliography"/>
                <w:ind w:left="720" w:hanging="720"/>
                <w:rPr>
                  <w:noProof/>
                  <w:lang w:val="en-US"/>
                </w:rPr>
              </w:pPr>
              <w:r>
                <w:rPr>
                  <w:noProof/>
                  <w:lang w:val="en-US"/>
                </w:rPr>
                <w:t xml:space="preserve">Barad, K. (2007). </w:t>
              </w:r>
              <w:r>
                <w:rPr>
                  <w:i/>
                  <w:iCs/>
                  <w:noProof/>
                  <w:lang w:val="en-US"/>
                </w:rPr>
                <w:t>Meeting the Universe Halfway.</w:t>
              </w:r>
              <w:r>
                <w:rPr>
                  <w:noProof/>
                  <w:lang w:val="en-US"/>
                </w:rPr>
                <w:t xml:space="preserve"> Durham, NC.: Duke University Press. Page 185</w:t>
              </w:r>
            </w:p>
            <w:p w14:paraId="2B8F0DCC" w14:textId="29803884" w:rsidR="00E11198" w:rsidRDefault="00E11198" w:rsidP="00E11198">
              <w:pPr>
                <w:pStyle w:val="Bibliography"/>
                <w:ind w:left="720" w:hanging="720"/>
                <w:rPr>
                  <w:noProof/>
                  <w:lang w:val="en-US"/>
                </w:rPr>
              </w:pPr>
              <w:r>
                <w:rPr>
                  <w:noProof/>
                  <w:lang w:val="en-US"/>
                </w:rPr>
                <w:t xml:space="preserve">Ingold, T. (2013). </w:t>
              </w:r>
              <w:r>
                <w:rPr>
                  <w:i/>
                  <w:iCs/>
                  <w:noProof/>
                  <w:lang w:val="en-US"/>
                </w:rPr>
                <w:t>Making.</w:t>
              </w:r>
              <w:r>
                <w:rPr>
                  <w:noProof/>
                  <w:lang w:val="en-US"/>
                </w:rPr>
                <w:t xml:space="preserve"> Oxon: Routledge. Pages 4 &amp;5</w:t>
              </w:r>
            </w:p>
            <w:p w14:paraId="2A111DD5" w14:textId="77777777" w:rsidR="00E11198" w:rsidRDefault="00E11198" w:rsidP="00E11198">
              <w:pPr>
                <w:pStyle w:val="Bibliography"/>
                <w:ind w:left="720" w:hanging="720"/>
                <w:rPr>
                  <w:noProof/>
                  <w:lang w:val="en-US"/>
                </w:rPr>
              </w:pPr>
              <w:r>
                <w:rPr>
                  <w:i/>
                  <w:iCs/>
                  <w:noProof/>
                  <w:lang w:val="en-US"/>
                </w:rPr>
                <w:t>Skanda Vale</w:t>
              </w:r>
              <w:r>
                <w:rPr>
                  <w:noProof/>
                  <w:lang w:val="en-US"/>
                </w:rPr>
                <w:t>. (n.d.). Retrieved from https://www.skandavalehospice.org</w:t>
              </w:r>
            </w:p>
            <w:p w14:paraId="292D7EFF" w14:textId="12A60C6B" w:rsidR="00F3215C" w:rsidRDefault="00F3215C" w:rsidP="00E11198">
              <w:r>
                <w:rPr>
                  <w:b/>
                  <w:bCs/>
                  <w:noProof/>
                </w:rPr>
                <w:lastRenderedPageBreak/>
                <w:fldChar w:fldCharType="end"/>
              </w:r>
            </w:p>
          </w:sdtContent>
        </w:sdt>
      </w:sdtContent>
    </w:sdt>
    <w:p w14:paraId="6A67AAB4" w14:textId="0EFC847B" w:rsidR="00EC214B" w:rsidRDefault="00EC214B" w:rsidP="00EC214B"/>
    <w:p w14:paraId="7BCE3892" w14:textId="77777777" w:rsidR="00D62F2B" w:rsidRDefault="00D62F2B"/>
    <w:sectPr w:rsidR="00D62F2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7AD181" w14:textId="77777777" w:rsidR="00541E64" w:rsidRDefault="00541E64" w:rsidP="00EC214B">
      <w:pPr>
        <w:spacing w:after="0" w:line="240" w:lineRule="auto"/>
      </w:pPr>
      <w:r>
        <w:separator/>
      </w:r>
    </w:p>
  </w:endnote>
  <w:endnote w:type="continuationSeparator" w:id="0">
    <w:p w14:paraId="19AC3FF1" w14:textId="77777777" w:rsidR="00541E64" w:rsidRDefault="00541E64" w:rsidP="00EC2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70394D" w14:textId="77777777" w:rsidR="00541E64" w:rsidRDefault="00541E64" w:rsidP="00EC214B">
      <w:pPr>
        <w:spacing w:after="0" w:line="240" w:lineRule="auto"/>
      </w:pPr>
      <w:r>
        <w:separator/>
      </w:r>
    </w:p>
  </w:footnote>
  <w:footnote w:type="continuationSeparator" w:id="0">
    <w:p w14:paraId="410921FB" w14:textId="77777777" w:rsidR="00541E64" w:rsidRDefault="00541E64" w:rsidP="00EC21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3153B9" w14:textId="5AABA569" w:rsidR="00EC214B" w:rsidRDefault="00EC214B">
    <w:pPr>
      <w:pStyle w:val="Header"/>
    </w:pPr>
    <w:r>
      <w:t>Mini-Ethnography</w:t>
    </w:r>
    <w:r>
      <w:ptab w:relativeTo="margin" w:alignment="center" w:leader="none"/>
    </w:r>
    <w:r>
      <w:t xml:space="preserve">                                 Malcolm Wordley                                                    1702115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0F7B"/>
    <w:rsid w:val="00010067"/>
    <w:rsid w:val="000309C1"/>
    <w:rsid w:val="000D57ED"/>
    <w:rsid w:val="000E67A1"/>
    <w:rsid w:val="0010223F"/>
    <w:rsid w:val="00112FD4"/>
    <w:rsid w:val="00122F9C"/>
    <w:rsid w:val="00135975"/>
    <w:rsid w:val="00143947"/>
    <w:rsid w:val="0014398D"/>
    <w:rsid w:val="00175855"/>
    <w:rsid w:val="0018039B"/>
    <w:rsid w:val="00190ABA"/>
    <w:rsid w:val="00193191"/>
    <w:rsid w:val="001A3A89"/>
    <w:rsid w:val="001B00AB"/>
    <w:rsid w:val="001C324C"/>
    <w:rsid w:val="001C5850"/>
    <w:rsid w:val="002511F5"/>
    <w:rsid w:val="00276360"/>
    <w:rsid w:val="00280C19"/>
    <w:rsid w:val="00286B5D"/>
    <w:rsid w:val="00295E82"/>
    <w:rsid w:val="002B4E2E"/>
    <w:rsid w:val="002B582B"/>
    <w:rsid w:val="002D3CC5"/>
    <w:rsid w:val="002E220E"/>
    <w:rsid w:val="003015E2"/>
    <w:rsid w:val="00301A3A"/>
    <w:rsid w:val="003213D1"/>
    <w:rsid w:val="003617E7"/>
    <w:rsid w:val="00364684"/>
    <w:rsid w:val="003855F1"/>
    <w:rsid w:val="00396B2B"/>
    <w:rsid w:val="003A4033"/>
    <w:rsid w:val="003B3E00"/>
    <w:rsid w:val="003C048D"/>
    <w:rsid w:val="003F6E87"/>
    <w:rsid w:val="00421068"/>
    <w:rsid w:val="004219C4"/>
    <w:rsid w:val="00432419"/>
    <w:rsid w:val="004424B3"/>
    <w:rsid w:val="00443D87"/>
    <w:rsid w:val="0047144E"/>
    <w:rsid w:val="0047524D"/>
    <w:rsid w:val="00482066"/>
    <w:rsid w:val="004A2917"/>
    <w:rsid w:val="004B0FA8"/>
    <w:rsid w:val="004E6B44"/>
    <w:rsid w:val="0050440A"/>
    <w:rsid w:val="005133DE"/>
    <w:rsid w:val="005219C9"/>
    <w:rsid w:val="00541E64"/>
    <w:rsid w:val="005718E3"/>
    <w:rsid w:val="005A5992"/>
    <w:rsid w:val="005A62F9"/>
    <w:rsid w:val="005C2123"/>
    <w:rsid w:val="00614CD2"/>
    <w:rsid w:val="00620F7B"/>
    <w:rsid w:val="00624005"/>
    <w:rsid w:val="00642EC6"/>
    <w:rsid w:val="00665F78"/>
    <w:rsid w:val="006B0DBA"/>
    <w:rsid w:val="006B3C62"/>
    <w:rsid w:val="006C2CDD"/>
    <w:rsid w:val="00727515"/>
    <w:rsid w:val="00753CB8"/>
    <w:rsid w:val="00757FC8"/>
    <w:rsid w:val="007C50BF"/>
    <w:rsid w:val="007D4086"/>
    <w:rsid w:val="007E6F85"/>
    <w:rsid w:val="007F28F8"/>
    <w:rsid w:val="00822B89"/>
    <w:rsid w:val="00823574"/>
    <w:rsid w:val="00830D88"/>
    <w:rsid w:val="008571D1"/>
    <w:rsid w:val="0089061C"/>
    <w:rsid w:val="008C0A09"/>
    <w:rsid w:val="0091783E"/>
    <w:rsid w:val="00930BF3"/>
    <w:rsid w:val="009F2332"/>
    <w:rsid w:val="00A81C05"/>
    <w:rsid w:val="00AC1387"/>
    <w:rsid w:val="00AE514B"/>
    <w:rsid w:val="00B27218"/>
    <w:rsid w:val="00B31841"/>
    <w:rsid w:val="00B825E2"/>
    <w:rsid w:val="00B843EF"/>
    <w:rsid w:val="00B87954"/>
    <w:rsid w:val="00B97207"/>
    <w:rsid w:val="00BB0B3D"/>
    <w:rsid w:val="00BC10C3"/>
    <w:rsid w:val="00BE120C"/>
    <w:rsid w:val="00BE6ACA"/>
    <w:rsid w:val="00BF1C83"/>
    <w:rsid w:val="00C30376"/>
    <w:rsid w:val="00C56123"/>
    <w:rsid w:val="00C705BF"/>
    <w:rsid w:val="00C75EC0"/>
    <w:rsid w:val="00CA25CA"/>
    <w:rsid w:val="00CE1D9C"/>
    <w:rsid w:val="00D03ACF"/>
    <w:rsid w:val="00D355ED"/>
    <w:rsid w:val="00D62F2B"/>
    <w:rsid w:val="00D64C2E"/>
    <w:rsid w:val="00D96877"/>
    <w:rsid w:val="00DB6F93"/>
    <w:rsid w:val="00DD5185"/>
    <w:rsid w:val="00E00560"/>
    <w:rsid w:val="00E069A0"/>
    <w:rsid w:val="00E11198"/>
    <w:rsid w:val="00E504C8"/>
    <w:rsid w:val="00EB13A8"/>
    <w:rsid w:val="00EC214B"/>
    <w:rsid w:val="00EE3589"/>
    <w:rsid w:val="00F03842"/>
    <w:rsid w:val="00F3215C"/>
    <w:rsid w:val="00F54C9D"/>
    <w:rsid w:val="00F75D91"/>
    <w:rsid w:val="00FB0FEA"/>
    <w:rsid w:val="00FB57C7"/>
    <w:rsid w:val="00FB7A79"/>
    <w:rsid w:val="00FE5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E0B05"/>
  <w15:chartTrackingRefBased/>
  <w15:docId w15:val="{69B9AF1C-1886-44CB-BF09-A9950BD85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C214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E514B"/>
    <w:rPr>
      <w:sz w:val="16"/>
      <w:szCs w:val="16"/>
    </w:rPr>
  </w:style>
  <w:style w:type="paragraph" w:styleId="CommentText">
    <w:name w:val="annotation text"/>
    <w:basedOn w:val="Normal"/>
    <w:link w:val="CommentTextChar"/>
    <w:uiPriority w:val="99"/>
    <w:semiHidden/>
    <w:unhideWhenUsed/>
    <w:rsid w:val="00AE514B"/>
    <w:pPr>
      <w:spacing w:line="240" w:lineRule="auto"/>
    </w:pPr>
    <w:rPr>
      <w:sz w:val="20"/>
      <w:szCs w:val="20"/>
    </w:rPr>
  </w:style>
  <w:style w:type="character" w:customStyle="1" w:styleId="CommentTextChar">
    <w:name w:val="Comment Text Char"/>
    <w:basedOn w:val="DefaultParagraphFont"/>
    <w:link w:val="CommentText"/>
    <w:uiPriority w:val="99"/>
    <w:semiHidden/>
    <w:rsid w:val="00AE514B"/>
    <w:rPr>
      <w:sz w:val="20"/>
      <w:szCs w:val="20"/>
    </w:rPr>
  </w:style>
  <w:style w:type="paragraph" w:styleId="CommentSubject">
    <w:name w:val="annotation subject"/>
    <w:basedOn w:val="CommentText"/>
    <w:next w:val="CommentText"/>
    <w:link w:val="CommentSubjectChar"/>
    <w:uiPriority w:val="99"/>
    <w:semiHidden/>
    <w:unhideWhenUsed/>
    <w:rsid w:val="00AE514B"/>
    <w:rPr>
      <w:b/>
      <w:bCs/>
    </w:rPr>
  </w:style>
  <w:style w:type="character" w:customStyle="1" w:styleId="CommentSubjectChar">
    <w:name w:val="Comment Subject Char"/>
    <w:basedOn w:val="CommentTextChar"/>
    <w:link w:val="CommentSubject"/>
    <w:uiPriority w:val="99"/>
    <w:semiHidden/>
    <w:rsid w:val="00AE514B"/>
    <w:rPr>
      <w:b/>
      <w:bCs/>
      <w:sz w:val="20"/>
      <w:szCs w:val="20"/>
    </w:rPr>
  </w:style>
  <w:style w:type="paragraph" w:styleId="BalloonText">
    <w:name w:val="Balloon Text"/>
    <w:basedOn w:val="Normal"/>
    <w:link w:val="BalloonTextChar"/>
    <w:uiPriority w:val="99"/>
    <w:semiHidden/>
    <w:unhideWhenUsed/>
    <w:rsid w:val="00AE51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514B"/>
    <w:rPr>
      <w:rFonts w:ascii="Segoe UI" w:hAnsi="Segoe UI" w:cs="Segoe UI"/>
      <w:sz w:val="18"/>
      <w:szCs w:val="18"/>
    </w:rPr>
  </w:style>
  <w:style w:type="paragraph" w:styleId="Header">
    <w:name w:val="header"/>
    <w:basedOn w:val="Normal"/>
    <w:link w:val="HeaderChar"/>
    <w:uiPriority w:val="99"/>
    <w:unhideWhenUsed/>
    <w:rsid w:val="00EC2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14B"/>
  </w:style>
  <w:style w:type="paragraph" w:styleId="Footer">
    <w:name w:val="footer"/>
    <w:basedOn w:val="Normal"/>
    <w:link w:val="FooterChar"/>
    <w:uiPriority w:val="99"/>
    <w:unhideWhenUsed/>
    <w:rsid w:val="00EC2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14B"/>
  </w:style>
  <w:style w:type="paragraph" w:styleId="EndnoteText">
    <w:name w:val="endnote text"/>
    <w:basedOn w:val="Normal"/>
    <w:link w:val="EndnoteTextChar"/>
    <w:uiPriority w:val="99"/>
    <w:semiHidden/>
    <w:unhideWhenUsed/>
    <w:rsid w:val="00EC21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214B"/>
    <w:rPr>
      <w:sz w:val="20"/>
      <w:szCs w:val="20"/>
    </w:rPr>
  </w:style>
  <w:style w:type="character" w:styleId="EndnoteReference">
    <w:name w:val="endnote reference"/>
    <w:basedOn w:val="DefaultParagraphFont"/>
    <w:uiPriority w:val="99"/>
    <w:semiHidden/>
    <w:unhideWhenUsed/>
    <w:rsid w:val="00EC214B"/>
    <w:rPr>
      <w:vertAlign w:val="superscript"/>
    </w:rPr>
  </w:style>
  <w:style w:type="character" w:customStyle="1" w:styleId="Heading1Char">
    <w:name w:val="Heading 1 Char"/>
    <w:basedOn w:val="DefaultParagraphFont"/>
    <w:link w:val="Heading1"/>
    <w:uiPriority w:val="9"/>
    <w:rsid w:val="00EC214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C21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856859">
      <w:bodyDiv w:val="1"/>
      <w:marLeft w:val="0"/>
      <w:marRight w:val="0"/>
      <w:marTop w:val="0"/>
      <w:marBottom w:val="0"/>
      <w:divBdr>
        <w:top w:val="none" w:sz="0" w:space="0" w:color="auto"/>
        <w:left w:val="none" w:sz="0" w:space="0" w:color="auto"/>
        <w:bottom w:val="none" w:sz="0" w:space="0" w:color="auto"/>
        <w:right w:val="none" w:sz="0" w:space="0" w:color="auto"/>
      </w:divBdr>
    </w:div>
    <w:div w:id="424031981">
      <w:bodyDiv w:val="1"/>
      <w:marLeft w:val="0"/>
      <w:marRight w:val="0"/>
      <w:marTop w:val="0"/>
      <w:marBottom w:val="0"/>
      <w:divBdr>
        <w:top w:val="none" w:sz="0" w:space="0" w:color="auto"/>
        <w:left w:val="none" w:sz="0" w:space="0" w:color="auto"/>
        <w:bottom w:val="none" w:sz="0" w:space="0" w:color="auto"/>
        <w:right w:val="none" w:sz="0" w:space="0" w:color="auto"/>
      </w:divBdr>
    </w:div>
    <w:div w:id="1366129765">
      <w:bodyDiv w:val="1"/>
      <w:marLeft w:val="0"/>
      <w:marRight w:val="0"/>
      <w:marTop w:val="0"/>
      <w:marBottom w:val="0"/>
      <w:divBdr>
        <w:top w:val="none" w:sz="0" w:space="0" w:color="auto"/>
        <w:left w:val="none" w:sz="0" w:space="0" w:color="auto"/>
        <w:bottom w:val="none" w:sz="0" w:space="0" w:color="auto"/>
        <w:right w:val="none" w:sz="0" w:space="0" w:color="auto"/>
      </w:divBdr>
    </w:div>
    <w:div w:id="191006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Ing13</b:Tag>
    <b:SourceType>Book</b:SourceType>
    <b:Guid>{E367B66C-1F2F-4A60-96E8-987FE8CCDA33}</b:Guid>
    <b:Author>
      <b:Author>
        <b:NameList>
          <b:Person>
            <b:Last>Ingold</b:Last>
            <b:First>Tim</b:First>
          </b:Person>
        </b:NameList>
      </b:Author>
    </b:Author>
    <b:Title>Making</b:Title>
    <b:Year>2013</b:Year>
    <b:City>Oxon</b:City>
    <b:Publisher>Routledge</b:Publisher>
    <b:RefOrder>1</b:RefOrder>
  </b:Source>
  <b:Source>
    <b:Tag>Placeholder1</b:Tag>
    <b:SourceType>Book</b:SourceType>
    <b:Guid>{C70658EB-1966-43EA-A9D9-2DE7C9CF2A3F}</b:Guid>
    <b:RefOrder>2</b:RefOrder>
  </b:Source>
  <b:Source>
    <b:Tag>Ska</b:Tag>
    <b:SourceType>InternetSite</b:SourceType>
    <b:Guid>{337DBC4D-E058-4247-9705-8F33B2175F99}</b:Guid>
    <b:Title>Skanda Vale</b:Title>
    <b:URL>https://www.skandavalehospice.org</b:URL>
    <b:RefOrder>3</b:RefOrder>
  </b:Source>
  <b:Source>
    <b:Tag>Bar07</b:Tag>
    <b:SourceType>Book</b:SourceType>
    <b:Guid>{5E10BFB5-B009-4C57-8F11-0C7D6250ECCE}</b:Guid>
    <b:Author>
      <b:Author>
        <b:NameList>
          <b:Person>
            <b:Last>Barad</b:Last>
            <b:First>Karen</b:First>
          </b:Person>
        </b:NameList>
      </b:Author>
    </b:Author>
    <b:Title>Meeting the Universe Halfway</b:Title>
    <b:Year>2007</b:Year>
    <b:City>Durham, NC.</b:City>
    <b:Publisher>Duke University Press</b:Publisher>
    <b:RefOrder>4</b:RefOrder>
  </b:Source>
</b:Sources>
</file>

<file path=customXml/itemProps1.xml><?xml version="1.0" encoding="utf-8"?>
<ds:datastoreItem xmlns:ds="http://schemas.openxmlformats.org/officeDocument/2006/customXml" ds:itemID="{91918DCA-A3D5-4C6C-8946-84EDAF08D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800</TotalTime>
  <Pages>4</Pages>
  <Words>1818</Words>
  <Characters>10368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University Of Wales</cp:lastModifiedBy>
  <cp:revision>82</cp:revision>
  <dcterms:created xsi:type="dcterms:W3CDTF">2018-04-27T14:44:00Z</dcterms:created>
  <dcterms:modified xsi:type="dcterms:W3CDTF">2018-05-02T22:32:00Z</dcterms:modified>
</cp:coreProperties>
</file>