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77777777" w:rsidR="009F64C5" w:rsidRPr="00E55BDC" w:rsidRDefault="009F64C5" w:rsidP="00E55BDC">
      <w:pPr>
        <w:spacing w:after="158" w:line="360" w:lineRule="auto"/>
        <w:ind w:left="49"/>
        <w:jc w:val="center"/>
        <w:rPr>
          <w:rFonts w:ascii="Arial" w:hAnsi="Arial" w:cs="Arial"/>
        </w:rPr>
      </w:pPr>
      <w:r w:rsidRPr="00E55BDC">
        <w:rPr>
          <w:rFonts w:ascii="Arial" w:eastAsia="Calibri" w:hAnsi="Arial" w:cs="Arial"/>
        </w:rPr>
        <w:t xml:space="preserve"> </w:t>
      </w:r>
    </w:p>
    <w:p w14:paraId="6D3D663A" w14:textId="77777777" w:rsidR="009F64C5" w:rsidRPr="00E55BDC" w:rsidRDefault="009F64C5" w:rsidP="00E55BDC">
      <w:pPr>
        <w:spacing w:line="360" w:lineRule="auto"/>
        <w:ind w:left="49"/>
        <w:jc w:val="center"/>
        <w:rPr>
          <w:rFonts w:ascii="Arial" w:hAnsi="Arial" w:cs="Arial"/>
        </w:rPr>
      </w:pPr>
      <w:r w:rsidRPr="00E55BDC">
        <w:rPr>
          <w:rFonts w:ascii="Arial" w:eastAsia="Calibri" w:hAnsi="Arial" w:cs="Arial"/>
        </w:rPr>
        <w:t xml:space="preserve"> </w:t>
      </w:r>
    </w:p>
    <w:p w14:paraId="6787C14B" w14:textId="578E474B" w:rsidR="009F64C5" w:rsidRPr="00E55BDC" w:rsidRDefault="009F64C5" w:rsidP="00E55BDC">
      <w:pPr>
        <w:spacing w:after="158" w:line="360" w:lineRule="auto"/>
        <w:ind w:left="49"/>
        <w:jc w:val="center"/>
        <w:rPr>
          <w:rFonts w:ascii="Arial" w:hAnsi="Arial" w:cs="Arial"/>
        </w:rPr>
      </w:pPr>
      <w:r w:rsidRPr="00E55BDC">
        <w:rPr>
          <w:rFonts w:ascii="Arial" w:hAnsi="Arial" w:cs="Arial"/>
          <w:noProof/>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E55BDC">
        <w:rPr>
          <w:rFonts w:ascii="Arial" w:eastAsia="Calibri" w:hAnsi="Arial" w:cs="Arial"/>
        </w:rPr>
        <w:t xml:space="preserve"> </w:t>
      </w:r>
    </w:p>
    <w:p w14:paraId="5E0F4EC2" w14:textId="77777777" w:rsidR="009F64C5" w:rsidRPr="00E55BDC" w:rsidRDefault="009F64C5" w:rsidP="00E55BDC">
      <w:pPr>
        <w:spacing w:line="360" w:lineRule="auto"/>
        <w:ind w:left="49"/>
        <w:jc w:val="center"/>
        <w:rPr>
          <w:rFonts w:ascii="Arial" w:hAnsi="Arial" w:cs="Arial"/>
        </w:rPr>
      </w:pPr>
      <w:r w:rsidRPr="00E55BDC">
        <w:rPr>
          <w:rFonts w:ascii="Arial" w:eastAsia="Calibri" w:hAnsi="Arial" w:cs="Arial"/>
        </w:rPr>
        <w:t xml:space="preserve"> </w:t>
      </w:r>
    </w:p>
    <w:p w14:paraId="0C4D53A1" w14:textId="77777777" w:rsidR="009F64C5" w:rsidRPr="00354E62" w:rsidRDefault="009F64C5" w:rsidP="00E55BDC">
      <w:pPr>
        <w:spacing w:after="287" w:line="360" w:lineRule="auto"/>
        <w:ind w:left="49"/>
        <w:jc w:val="center"/>
        <w:rPr>
          <w:rFonts w:ascii="Arial" w:hAnsi="Arial" w:cs="Arial"/>
          <w:sz w:val="24"/>
          <w:szCs w:val="24"/>
        </w:rPr>
      </w:pPr>
      <w:r w:rsidRPr="00354E62">
        <w:rPr>
          <w:rFonts w:ascii="Arial" w:eastAsia="Calibri" w:hAnsi="Arial" w:cs="Arial"/>
          <w:sz w:val="24"/>
          <w:szCs w:val="24"/>
        </w:rPr>
        <w:t xml:space="preserve"> </w:t>
      </w:r>
    </w:p>
    <w:p w14:paraId="24E3389A" w14:textId="3AAFDFD4" w:rsidR="0062352B" w:rsidRPr="00354E62" w:rsidRDefault="00E55BDC" w:rsidP="00E55BDC">
      <w:pPr>
        <w:spacing w:line="360" w:lineRule="auto"/>
        <w:rPr>
          <w:rFonts w:ascii="Arial" w:hAnsi="Arial" w:cs="Arial"/>
          <w:sz w:val="24"/>
          <w:szCs w:val="24"/>
        </w:rPr>
      </w:pPr>
      <w:r w:rsidRPr="00354E62">
        <w:rPr>
          <w:rFonts w:ascii="Arial" w:hAnsi="Arial" w:cs="Arial"/>
          <w:sz w:val="24"/>
          <w:szCs w:val="24"/>
        </w:rPr>
        <w:t>T</w:t>
      </w:r>
      <w:r w:rsidRPr="00354E62">
        <w:rPr>
          <w:rFonts w:ascii="Arial" w:hAnsi="Arial" w:cs="Arial"/>
          <w:sz w:val="24"/>
          <w:szCs w:val="24"/>
        </w:rPr>
        <w:t>he effects of lifestyle choices on the cardiovascular health of Black, Asian and Minority Ethnic (BAME) populations in the UK and</w:t>
      </w:r>
      <w:r w:rsidR="00F56E1B" w:rsidRPr="00354E62">
        <w:rPr>
          <w:rFonts w:ascii="Arial" w:hAnsi="Arial" w:cs="Arial"/>
          <w:sz w:val="24"/>
          <w:szCs w:val="24"/>
        </w:rPr>
        <w:t xml:space="preserve"> how</w:t>
      </w:r>
      <w:r w:rsidRPr="00354E62">
        <w:rPr>
          <w:rFonts w:ascii="Arial" w:hAnsi="Arial" w:cs="Arial"/>
          <w:sz w:val="24"/>
          <w:szCs w:val="24"/>
        </w:rPr>
        <w:t xml:space="preserve"> </w:t>
      </w:r>
      <w:r w:rsidRPr="00354E62">
        <w:rPr>
          <w:rFonts w:ascii="Arial" w:hAnsi="Arial" w:cs="Arial"/>
          <w:sz w:val="24"/>
          <w:szCs w:val="24"/>
        </w:rPr>
        <w:t>it</w:t>
      </w:r>
      <w:r w:rsidRPr="00354E62">
        <w:rPr>
          <w:rFonts w:ascii="Arial" w:hAnsi="Arial" w:cs="Arial"/>
          <w:sz w:val="24"/>
          <w:szCs w:val="24"/>
        </w:rPr>
        <w:t xml:space="preserve"> can culturally tailored lifestyle interventions help improve health outcomes</w:t>
      </w:r>
      <w:r w:rsidRPr="00354E62">
        <w:rPr>
          <w:rFonts w:ascii="Arial" w:hAnsi="Arial" w:cs="Arial"/>
          <w:sz w:val="24"/>
          <w:szCs w:val="24"/>
        </w:rPr>
        <w:t xml:space="preserve"> </w:t>
      </w:r>
      <w:r w:rsidR="0062352B" w:rsidRPr="00354E62">
        <w:rPr>
          <w:rFonts w:ascii="Arial" w:hAnsi="Arial" w:cs="Arial"/>
          <w:sz w:val="24"/>
          <w:szCs w:val="24"/>
        </w:rPr>
        <w:t>(Systematic Review).</w:t>
      </w:r>
    </w:p>
    <w:p w14:paraId="5E1E2E05" w14:textId="6F4ED8A0" w:rsidR="009F64C5" w:rsidRPr="00E55BDC" w:rsidRDefault="009F64C5" w:rsidP="00E55BDC">
      <w:pPr>
        <w:spacing w:after="42" w:line="360" w:lineRule="auto"/>
        <w:rPr>
          <w:rFonts w:ascii="Arial" w:hAnsi="Arial" w:cs="Arial"/>
        </w:rPr>
      </w:pPr>
    </w:p>
    <w:p w14:paraId="46D86011" w14:textId="77777777" w:rsidR="009F64C5" w:rsidRPr="00354E62" w:rsidRDefault="009F64C5" w:rsidP="00E55BDC">
      <w:pPr>
        <w:spacing w:after="157" w:line="360" w:lineRule="auto"/>
        <w:ind w:left="2367" w:right="2358"/>
        <w:jc w:val="center"/>
        <w:rPr>
          <w:rFonts w:ascii="Arial" w:hAnsi="Arial" w:cs="Arial"/>
          <w:sz w:val="24"/>
          <w:szCs w:val="24"/>
        </w:rPr>
      </w:pPr>
      <w:r w:rsidRPr="00354E62">
        <w:rPr>
          <w:rFonts w:ascii="Arial" w:hAnsi="Arial" w:cs="Arial"/>
          <w:sz w:val="24"/>
          <w:szCs w:val="24"/>
        </w:rPr>
        <w:t xml:space="preserve">by </w:t>
      </w:r>
    </w:p>
    <w:p w14:paraId="75EA3561" w14:textId="77777777" w:rsidR="009F64C5" w:rsidRPr="00354E62" w:rsidRDefault="009F64C5" w:rsidP="00E55BDC">
      <w:pPr>
        <w:spacing w:after="158" w:line="360" w:lineRule="auto"/>
        <w:ind w:left="59"/>
        <w:jc w:val="center"/>
        <w:rPr>
          <w:rFonts w:ascii="Arial" w:hAnsi="Arial" w:cs="Arial"/>
          <w:sz w:val="24"/>
          <w:szCs w:val="24"/>
        </w:rPr>
      </w:pPr>
      <w:r w:rsidRPr="00354E62">
        <w:rPr>
          <w:rFonts w:ascii="Arial" w:hAnsi="Arial" w:cs="Arial"/>
          <w:sz w:val="24"/>
          <w:szCs w:val="24"/>
        </w:rPr>
        <w:t xml:space="preserve"> </w:t>
      </w:r>
    </w:p>
    <w:p w14:paraId="1062A64A" w14:textId="5D71ADE7" w:rsidR="009F64C5" w:rsidRPr="00354E62" w:rsidRDefault="0062352B" w:rsidP="00E55BDC">
      <w:pPr>
        <w:spacing w:after="158" w:line="360" w:lineRule="auto"/>
        <w:ind w:left="59"/>
        <w:jc w:val="center"/>
        <w:rPr>
          <w:rFonts w:ascii="Arial" w:hAnsi="Arial" w:cs="Arial"/>
          <w:sz w:val="24"/>
          <w:szCs w:val="24"/>
        </w:rPr>
      </w:pPr>
      <w:r w:rsidRPr="00354E62">
        <w:rPr>
          <w:rFonts w:ascii="Arial" w:hAnsi="Arial" w:cs="Arial"/>
          <w:sz w:val="24"/>
          <w:szCs w:val="24"/>
        </w:rPr>
        <w:t>FLAVIA APIO</w:t>
      </w:r>
    </w:p>
    <w:p w14:paraId="33922CAA" w14:textId="77777777" w:rsidR="009F64C5" w:rsidRPr="00E55BDC" w:rsidRDefault="009F64C5" w:rsidP="00E55BDC">
      <w:pPr>
        <w:spacing w:after="156" w:line="360" w:lineRule="auto"/>
        <w:ind w:left="59"/>
        <w:jc w:val="center"/>
        <w:rPr>
          <w:rFonts w:ascii="Arial" w:hAnsi="Arial" w:cs="Arial"/>
        </w:rPr>
      </w:pPr>
      <w:r w:rsidRPr="00E55BDC">
        <w:rPr>
          <w:rFonts w:ascii="Arial" w:hAnsi="Arial" w:cs="Arial"/>
        </w:rPr>
        <w:t xml:space="preserve"> </w:t>
      </w:r>
    </w:p>
    <w:p w14:paraId="09C8500D" w14:textId="77777777" w:rsidR="009F64C5" w:rsidRPr="00E55BDC" w:rsidRDefault="009F64C5" w:rsidP="00E55BDC">
      <w:pPr>
        <w:spacing w:after="158" w:line="360" w:lineRule="auto"/>
        <w:ind w:left="59"/>
        <w:jc w:val="center"/>
        <w:rPr>
          <w:rFonts w:ascii="Arial" w:hAnsi="Arial" w:cs="Arial"/>
        </w:rPr>
      </w:pPr>
      <w:r w:rsidRPr="00E55BDC">
        <w:rPr>
          <w:rFonts w:ascii="Arial" w:hAnsi="Arial" w:cs="Arial"/>
        </w:rPr>
        <w:t xml:space="preserve"> </w:t>
      </w:r>
    </w:p>
    <w:p w14:paraId="64B3B17A" w14:textId="77777777" w:rsidR="009F64C5" w:rsidRPr="00E55BDC" w:rsidRDefault="009F64C5" w:rsidP="00E55BDC">
      <w:pPr>
        <w:spacing w:after="158" w:line="360" w:lineRule="auto"/>
        <w:ind w:left="59"/>
        <w:jc w:val="center"/>
        <w:rPr>
          <w:rFonts w:ascii="Arial" w:hAnsi="Arial" w:cs="Arial"/>
        </w:rPr>
      </w:pPr>
      <w:r w:rsidRPr="00E55BDC">
        <w:rPr>
          <w:rFonts w:ascii="Arial" w:hAnsi="Arial" w:cs="Arial"/>
        </w:rPr>
        <w:t xml:space="preserve"> </w:t>
      </w:r>
    </w:p>
    <w:p w14:paraId="5CAC7C58" w14:textId="77777777" w:rsidR="009F64C5" w:rsidRPr="00E55BDC" w:rsidRDefault="009F64C5" w:rsidP="00E55BDC">
      <w:pPr>
        <w:spacing w:after="158" w:line="360" w:lineRule="auto"/>
        <w:ind w:left="59"/>
        <w:jc w:val="center"/>
        <w:rPr>
          <w:rFonts w:ascii="Arial" w:hAnsi="Arial" w:cs="Arial"/>
        </w:rPr>
      </w:pPr>
      <w:r w:rsidRPr="00E55BDC">
        <w:rPr>
          <w:rFonts w:ascii="Arial" w:hAnsi="Arial" w:cs="Arial"/>
        </w:rPr>
        <w:t xml:space="preserve"> </w:t>
      </w:r>
    </w:p>
    <w:p w14:paraId="75DE2693" w14:textId="645C9C09" w:rsidR="009F64C5" w:rsidRPr="00E55BDC" w:rsidRDefault="009F64C5" w:rsidP="00E55BDC">
      <w:pPr>
        <w:spacing w:after="156" w:line="360" w:lineRule="auto"/>
        <w:ind w:left="59"/>
        <w:jc w:val="center"/>
        <w:rPr>
          <w:rFonts w:ascii="Arial" w:hAnsi="Arial" w:cs="Arial"/>
          <w:sz w:val="24"/>
          <w:szCs w:val="24"/>
        </w:rPr>
      </w:pPr>
      <w:r w:rsidRPr="00E55BDC">
        <w:rPr>
          <w:rFonts w:ascii="Arial" w:hAnsi="Arial" w:cs="Arial"/>
          <w:sz w:val="24"/>
          <w:szCs w:val="24"/>
        </w:rPr>
        <w:t xml:space="preserve">A Dissertation submitted in partial fulfilment of the requirements for the degree of </w:t>
      </w:r>
      <w:r w:rsidR="0062352B" w:rsidRPr="00E55BDC">
        <w:rPr>
          <w:rFonts w:ascii="Arial" w:hAnsi="Arial" w:cs="Arial"/>
          <w:sz w:val="24"/>
          <w:szCs w:val="24"/>
        </w:rPr>
        <w:t>Master of Science</w:t>
      </w:r>
      <w:r w:rsidRPr="00E55BDC">
        <w:rPr>
          <w:rFonts w:ascii="Arial" w:hAnsi="Arial" w:cs="Arial"/>
          <w:sz w:val="24"/>
          <w:szCs w:val="24"/>
        </w:rPr>
        <w:t xml:space="preserve"> in Public Health and Social Care in Practice</w:t>
      </w:r>
    </w:p>
    <w:p w14:paraId="2678540A" w14:textId="77777777" w:rsidR="009F64C5" w:rsidRPr="00E55BDC" w:rsidRDefault="009F64C5" w:rsidP="00E55BDC">
      <w:pPr>
        <w:spacing w:after="156" w:line="360" w:lineRule="auto"/>
        <w:ind w:left="59"/>
        <w:rPr>
          <w:rFonts w:ascii="Arial" w:hAnsi="Arial" w:cs="Arial"/>
        </w:rPr>
      </w:pPr>
    </w:p>
    <w:p w14:paraId="6B1630CF" w14:textId="77777777" w:rsidR="009F64C5" w:rsidRDefault="009F64C5" w:rsidP="00E55BDC">
      <w:pPr>
        <w:spacing w:after="169" w:line="360" w:lineRule="auto"/>
        <w:jc w:val="center"/>
        <w:rPr>
          <w:rFonts w:ascii="Arial" w:hAnsi="Arial" w:cs="Arial"/>
          <w:b/>
          <w:bCs/>
        </w:rPr>
      </w:pPr>
    </w:p>
    <w:p w14:paraId="64FA7C0B" w14:textId="77777777" w:rsidR="00354E62" w:rsidRDefault="00354E62" w:rsidP="00E55BDC">
      <w:pPr>
        <w:spacing w:after="169" w:line="360" w:lineRule="auto"/>
        <w:jc w:val="center"/>
        <w:rPr>
          <w:rFonts w:ascii="Arial" w:hAnsi="Arial" w:cs="Arial"/>
          <w:b/>
          <w:bCs/>
        </w:rPr>
      </w:pPr>
    </w:p>
    <w:p w14:paraId="54F1CF54" w14:textId="77777777" w:rsidR="00354E62" w:rsidRDefault="00354E62" w:rsidP="00E55BDC">
      <w:pPr>
        <w:spacing w:after="169" w:line="360" w:lineRule="auto"/>
        <w:jc w:val="center"/>
        <w:rPr>
          <w:rFonts w:ascii="Arial" w:hAnsi="Arial" w:cs="Arial"/>
          <w:b/>
          <w:bCs/>
        </w:rPr>
      </w:pPr>
    </w:p>
    <w:p w14:paraId="65DCC6BE" w14:textId="77777777" w:rsidR="00354E62" w:rsidRPr="00E55BDC" w:rsidRDefault="00354E62" w:rsidP="00E55BDC">
      <w:pPr>
        <w:spacing w:after="169" w:line="360" w:lineRule="auto"/>
        <w:jc w:val="center"/>
        <w:rPr>
          <w:rFonts w:ascii="Arial" w:hAnsi="Arial" w:cs="Arial"/>
          <w:b/>
          <w:bCs/>
        </w:rPr>
      </w:pPr>
    </w:p>
    <w:p w14:paraId="48468714" w14:textId="77777777" w:rsidR="009F64C5" w:rsidRPr="00E55BDC" w:rsidRDefault="009F64C5" w:rsidP="00E55BDC">
      <w:pPr>
        <w:spacing w:after="169" w:line="360" w:lineRule="auto"/>
        <w:jc w:val="center"/>
        <w:rPr>
          <w:rFonts w:ascii="Arial" w:hAnsi="Arial" w:cs="Arial"/>
          <w:b/>
          <w:bCs/>
        </w:rPr>
      </w:pPr>
    </w:p>
    <w:p w14:paraId="7C5AA9DE" w14:textId="3566044E" w:rsidR="009F64C5" w:rsidRPr="00E55BDC" w:rsidRDefault="34630932" w:rsidP="00E55BDC">
      <w:pPr>
        <w:spacing w:after="169" w:line="360" w:lineRule="auto"/>
        <w:jc w:val="center"/>
        <w:rPr>
          <w:rFonts w:ascii="Arial" w:hAnsi="Arial" w:cs="Arial"/>
          <w:b/>
          <w:bCs/>
          <w:sz w:val="24"/>
          <w:szCs w:val="24"/>
        </w:rPr>
      </w:pPr>
      <w:r w:rsidRPr="00E55BDC">
        <w:rPr>
          <w:rFonts w:ascii="Arial" w:hAnsi="Arial" w:cs="Arial"/>
          <w:b/>
          <w:bCs/>
          <w:sz w:val="24"/>
          <w:szCs w:val="24"/>
        </w:rPr>
        <w:lastRenderedPageBreak/>
        <w:t>T</w:t>
      </w:r>
      <w:r w:rsidR="009F64C5" w:rsidRPr="00E55BDC">
        <w:rPr>
          <w:rFonts w:ascii="Arial" w:hAnsi="Arial" w:cs="Arial"/>
          <w:b/>
          <w:bCs/>
          <w:sz w:val="24"/>
          <w:szCs w:val="24"/>
        </w:rPr>
        <w:t>he Institute of Inner</w:t>
      </w:r>
      <w:r w:rsidR="4EFAA9D8" w:rsidRPr="00E55BDC">
        <w:rPr>
          <w:rFonts w:ascii="Arial" w:hAnsi="Arial" w:cs="Arial"/>
          <w:b/>
          <w:bCs/>
          <w:sz w:val="24"/>
          <w:szCs w:val="24"/>
        </w:rPr>
        <w:t>-</w:t>
      </w:r>
      <w:r w:rsidR="009F64C5" w:rsidRPr="00E55BDC">
        <w:rPr>
          <w:rFonts w:ascii="Arial" w:hAnsi="Arial" w:cs="Arial"/>
          <w:b/>
          <w:bCs/>
          <w:sz w:val="24"/>
          <w:szCs w:val="24"/>
        </w:rPr>
        <w:t>City Learning</w:t>
      </w:r>
    </w:p>
    <w:p w14:paraId="0A089F1E" w14:textId="7EF44560" w:rsidR="009F64C5" w:rsidRPr="00E55BDC" w:rsidRDefault="009F64C5" w:rsidP="00E55BDC">
      <w:pPr>
        <w:spacing w:after="169" w:line="360" w:lineRule="auto"/>
        <w:jc w:val="center"/>
        <w:rPr>
          <w:rFonts w:ascii="Arial" w:hAnsi="Arial" w:cs="Arial"/>
          <w:b/>
          <w:bCs/>
          <w:sz w:val="24"/>
          <w:szCs w:val="24"/>
        </w:rPr>
      </w:pPr>
      <w:r w:rsidRPr="00E55BDC">
        <w:rPr>
          <w:rFonts w:ascii="Arial" w:hAnsi="Arial" w:cs="Arial"/>
          <w:b/>
          <w:bCs/>
          <w:sz w:val="24"/>
          <w:szCs w:val="24"/>
        </w:rPr>
        <w:t>University of Wales Trinity Saint David – London Campus</w:t>
      </w:r>
    </w:p>
    <w:p w14:paraId="4C4866B4" w14:textId="77777777" w:rsidR="009F64C5" w:rsidRPr="00E55BDC" w:rsidRDefault="009F64C5" w:rsidP="00E55BDC">
      <w:pPr>
        <w:spacing w:after="157" w:line="360" w:lineRule="auto"/>
        <w:ind w:left="2367" w:right="2357"/>
        <w:jc w:val="center"/>
        <w:rPr>
          <w:rFonts w:ascii="Arial" w:hAnsi="Arial" w:cs="Arial"/>
          <w:b/>
          <w:bCs/>
          <w:sz w:val="24"/>
          <w:szCs w:val="24"/>
        </w:rPr>
      </w:pPr>
    </w:p>
    <w:p w14:paraId="52A3D603" w14:textId="77777777" w:rsidR="009F64C5" w:rsidRPr="00E55BDC" w:rsidRDefault="009F64C5" w:rsidP="00E55BDC">
      <w:pPr>
        <w:spacing w:after="157" w:line="360" w:lineRule="auto"/>
        <w:ind w:left="2367" w:right="2357"/>
        <w:jc w:val="center"/>
        <w:rPr>
          <w:rFonts w:ascii="Arial" w:hAnsi="Arial" w:cs="Arial"/>
          <w:b/>
          <w:bCs/>
          <w:sz w:val="24"/>
          <w:szCs w:val="24"/>
        </w:rPr>
      </w:pPr>
    </w:p>
    <w:p w14:paraId="46C7FCCD" w14:textId="7A29AED4" w:rsidR="00113366" w:rsidRPr="00E55BDC" w:rsidRDefault="0062352B" w:rsidP="00E55BDC">
      <w:pPr>
        <w:spacing w:line="360" w:lineRule="auto"/>
        <w:jc w:val="center"/>
        <w:rPr>
          <w:rFonts w:ascii="Arial" w:hAnsi="Arial" w:cs="Arial"/>
          <w:b/>
          <w:bCs/>
        </w:rPr>
      </w:pPr>
      <w:r w:rsidRPr="00E55BDC">
        <w:rPr>
          <w:rFonts w:ascii="Arial" w:hAnsi="Arial" w:cs="Arial"/>
          <w:b/>
          <w:bCs/>
          <w:sz w:val="24"/>
          <w:szCs w:val="24"/>
        </w:rPr>
        <w:t>February 2026</w:t>
      </w:r>
      <w:r w:rsidR="00113366" w:rsidRPr="00E55BDC">
        <w:rPr>
          <w:rFonts w:ascii="Arial" w:hAnsi="Arial" w:cs="Arial"/>
          <w:b/>
          <w:bCs/>
        </w:rPr>
        <w:br w:type="page"/>
      </w:r>
    </w:p>
    <w:p w14:paraId="013A249C" w14:textId="77777777" w:rsidR="00113366" w:rsidRPr="00354E62" w:rsidRDefault="00113366" w:rsidP="00E55BDC">
      <w:pPr>
        <w:spacing w:after="200" w:line="360" w:lineRule="auto"/>
        <w:rPr>
          <w:rFonts w:ascii="Arial" w:eastAsia="Times New Roman" w:hAnsi="Arial" w:cs="Arial"/>
          <w:b/>
          <w:bCs/>
          <w:color w:val="000000" w:themeColor="text1"/>
          <w:sz w:val="28"/>
          <w:szCs w:val="28"/>
          <w:lang w:val="hr-HR"/>
        </w:rPr>
      </w:pPr>
      <w:r w:rsidRPr="00354E62">
        <w:rPr>
          <w:rFonts w:ascii="Arial" w:eastAsia="Times New Roman" w:hAnsi="Arial" w:cs="Arial"/>
          <w:b/>
          <w:bCs/>
          <w:color w:val="000000" w:themeColor="text1"/>
          <w:sz w:val="28"/>
          <w:szCs w:val="28"/>
          <w:lang w:val="hr-HR"/>
        </w:rPr>
        <w:lastRenderedPageBreak/>
        <w:t>DECLARATION</w:t>
      </w:r>
    </w:p>
    <w:p w14:paraId="2E9B29DF" w14:textId="77777777" w:rsidR="00113366" w:rsidRPr="00E55BDC" w:rsidRDefault="00113366" w:rsidP="00E55BDC">
      <w:pPr>
        <w:spacing w:after="200" w:line="360" w:lineRule="auto"/>
        <w:rPr>
          <w:rFonts w:ascii="Arial" w:eastAsia="Times New Roman" w:hAnsi="Arial" w:cs="Arial"/>
          <w:color w:val="000000" w:themeColor="text1"/>
          <w:sz w:val="24"/>
          <w:szCs w:val="24"/>
          <w:lang w:val="hr-HR"/>
        </w:rPr>
      </w:pPr>
    </w:p>
    <w:p w14:paraId="4E0CDA9F" w14:textId="1EDB2EC2" w:rsidR="00113366" w:rsidRPr="00354E62" w:rsidRDefault="00354E62" w:rsidP="00E55BDC">
      <w:pPr>
        <w:spacing w:after="200" w:line="360" w:lineRule="auto"/>
        <w:rPr>
          <w:rFonts w:ascii="Arial" w:eastAsia="Times New Roman" w:hAnsi="Arial" w:cs="Arial"/>
          <w:color w:val="000000" w:themeColor="text1"/>
          <w:sz w:val="24"/>
          <w:szCs w:val="24"/>
          <w:lang w:val="hr-HR"/>
        </w:rPr>
      </w:pPr>
      <w:r w:rsidRPr="00354E62">
        <w:rPr>
          <w:rFonts w:ascii="Arial" w:hAnsi="Arial" w:cs="Arial"/>
          <w:sz w:val="24"/>
          <w:szCs w:val="24"/>
          <w:shd w:val="clear" w:color="auto" w:fill="FFFFFF"/>
        </w:rPr>
        <w:t>I, Flavia Apio, solemnly declare that this dissertation represents my own intellectual effort and scholarly work. All content, except where clearly indicated by citation or reference, is entirely my own creation. I confirm that this dissertation has not been previously submitted, either in full or in part, for any other academic degree or professional qualification, except where explicitly stated.</w:t>
      </w:r>
    </w:p>
    <w:p w14:paraId="5E2BD27D" w14:textId="77777777" w:rsidR="00113366" w:rsidRPr="00E55BDC" w:rsidRDefault="00113366" w:rsidP="00E55BDC">
      <w:pPr>
        <w:spacing w:after="200" w:line="360" w:lineRule="auto"/>
        <w:rPr>
          <w:rFonts w:ascii="Arial" w:eastAsia="Times New Roman" w:hAnsi="Arial" w:cs="Arial"/>
          <w:color w:val="000000" w:themeColor="text1"/>
          <w:sz w:val="24"/>
          <w:szCs w:val="24"/>
          <w:lang w:val="hr-HR"/>
        </w:rPr>
      </w:pPr>
    </w:p>
    <w:p w14:paraId="5236DF40" w14:textId="47FF4EF1" w:rsidR="00113366" w:rsidRPr="00E55BDC" w:rsidRDefault="00113366" w:rsidP="00E55BDC">
      <w:pPr>
        <w:spacing w:after="200" w:line="360" w:lineRule="auto"/>
        <w:rPr>
          <w:rFonts w:ascii="Arial" w:eastAsia="Times New Roman" w:hAnsi="Arial" w:cs="Arial"/>
          <w:color w:val="000000" w:themeColor="text1"/>
          <w:sz w:val="24"/>
          <w:szCs w:val="24"/>
          <w:lang w:val="hr-HR"/>
        </w:rPr>
      </w:pPr>
      <w:proofErr w:type="spellStart"/>
      <w:r w:rsidRPr="00E55BDC">
        <w:rPr>
          <w:rFonts w:ascii="Arial" w:eastAsia="Times New Roman" w:hAnsi="Arial" w:cs="Arial"/>
          <w:color w:val="000000" w:themeColor="text1"/>
          <w:sz w:val="24"/>
          <w:szCs w:val="24"/>
          <w:lang w:val="hr-HR"/>
        </w:rPr>
        <w:t>Signed</w:t>
      </w:r>
      <w:proofErr w:type="spellEnd"/>
      <w:r w:rsidR="008A73BC" w:rsidRPr="00E55BDC">
        <w:rPr>
          <w:rFonts w:ascii="Arial" w:eastAsia="Times New Roman" w:hAnsi="Arial" w:cs="Arial"/>
          <w:color w:val="000000" w:themeColor="text1"/>
          <w:sz w:val="24"/>
          <w:szCs w:val="24"/>
          <w:lang w:val="hr-HR"/>
        </w:rPr>
        <w:t>:</w:t>
      </w:r>
      <w:r w:rsidR="00354E62">
        <w:rPr>
          <w:rFonts w:ascii="Arial" w:eastAsia="Times New Roman" w:hAnsi="Arial" w:cs="Arial"/>
          <w:color w:val="000000" w:themeColor="text1"/>
          <w:sz w:val="24"/>
          <w:szCs w:val="24"/>
          <w:lang w:val="hr-HR"/>
        </w:rPr>
        <w:t xml:space="preserve"> Flavia Apio</w:t>
      </w:r>
    </w:p>
    <w:p w14:paraId="1E1F6BED" w14:textId="77777777" w:rsidR="00113366" w:rsidRPr="00E55BDC" w:rsidRDefault="00113366" w:rsidP="00E55BDC">
      <w:pPr>
        <w:spacing w:after="200" w:line="360" w:lineRule="auto"/>
        <w:rPr>
          <w:rFonts w:ascii="Arial" w:eastAsia="Times New Roman" w:hAnsi="Arial" w:cs="Arial"/>
          <w:color w:val="000000" w:themeColor="text1"/>
          <w:sz w:val="24"/>
          <w:szCs w:val="24"/>
          <w:lang w:val="hr-HR"/>
        </w:rPr>
      </w:pPr>
    </w:p>
    <w:p w14:paraId="367C1620" w14:textId="325A7596" w:rsidR="00113366" w:rsidRPr="00E55BDC" w:rsidRDefault="00113366" w:rsidP="00E55BDC">
      <w:pPr>
        <w:spacing w:after="200" w:line="360" w:lineRule="auto"/>
        <w:rPr>
          <w:rFonts w:ascii="Arial" w:eastAsia="Times New Roman" w:hAnsi="Arial" w:cs="Arial"/>
          <w:color w:val="000000" w:themeColor="text1"/>
          <w:sz w:val="24"/>
          <w:szCs w:val="24"/>
          <w:lang w:val="hr-HR"/>
        </w:rPr>
      </w:pPr>
      <w:r w:rsidRPr="00E55BDC">
        <w:rPr>
          <w:rFonts w:ascii="Arial" w:eastAsia="Times New Roman" w:hAnsi="Arial" w:cs="Arial"/>
          <w:color w:val="000000" w:themeColor="text1"/>
          <w:sz w:val="24"/>
          <w:szCs w:val="24"/>
          <w:lang w:val="hr-HR"/>
        </w:rPr>
        <w:t>Date:</w:t>
      </w:r>
      <w:r w:rsidR="00354E62">
        <w:rPr>
          <w:rFonts w:ascii="Arial" w:eastAsia="Times New Roman" w:hAnsi="Arial" w:cs="Arial"/>
          <w:color w:val="000000" w:themeColor="text1"/>
          <w:sz w:val="24"/>
          <w:szCs w:val="24"/>
          <w:lang w:val="hr-HR"/>
        </w:rPr>
        <w:t xml:space="preserve"> 12 </w:t>
      </w:r>
      <w:proofErr w:type="spellStart"/>
      <w:r w:rsidR="00354E62">
        <w:rPr>
          <w:rFonts w:ascii="Arial" w:eastAsia="Times New Roman" w:hAnsi="Arial" w:cs="Arial"/>
          <w:color w:val="000000" w:themeColor="text1"/>
          <w:sz w:val="24"/>
          <w:szCs w:val="24"/>
          <w:lang w:val="hr-HR"/>
        </w:rPr>
        <w:t>December</w:t>
      </w:r>
      <w:proofErr w:type="spellEnd"/>
      <w:r w:rsidR="00354E62">
        <w:rPr>
          <w:rFonts w:ascii="Arial" w:eastAsia="Times New Roman" w:hAnsi="Arial" w:cs="Arial"/>
          <w:color w:val="000000" w:themeColor="text1"/>
          <w:sz w:val="24"/>
          <w:szCs w:val="24"/>
          <w:lang w:val="hr-HR"/>
        </w:rPr>
        <w:t xml:space="preserve"> 2025</w:t>
      </w:r>
    </w:p>
    <w:p w14:paraId="2C702A82" w14:textId="77777777" w:rsidR="009F64C5" w:rsidRPr="00E55BDC" w:rsidRDefault="009F64C5" w:rsidP="00E55BDC">
      <w:pPr>
        <w:spacing w:after="157" w:line="360" w:lineRule="auto"/>
        <w:ind w:right="2357"/>
        <w:rPr>
          <w:rFonts w:ascii="Arial" w:hAnsi="Arial" w:cs="Arial"/>
          <w:b/>
          <w:bCs/>
        </w:rPr>
      </w:pPr>
    </w:p>
    <w:p w14:paraId="6AA9D53C" w14:textId="77777777" w:rsidR="009F64C5" w:rsidRPr="00E55BDC" w:rsidRDefault="009F64C5" w:rsidP="00E55BDC">
      <w:pPr>
        <w:spacing w:after="0" w:line="360" w:lineRule="auto"/>
        <w:rPr>
          <w:rFonts w:ascii="Arial" w:hAnsi="Arial" w:cs="Arial"/>
        </w:rPr>
      </w:pPr>
      <w:r w:rsidRPr="00E55BDC">
        <w:rPr>
          <w:rFonts w:ascii="Arial" w:hAnsi="Arial" w:cs="Arial"/>
          <w:color w:val="0070C0"/>
        </w:rPr>
        <w:t xml:space="preserve"> </w:t>
      </w:r>
      <w:r w:rsidRPr="00E55BDC">
        <w:rPr>
          <w:rFonts w:ascii="Arial" w:hAnsi="Arial" w:cs="Arial"/>
          <w:color w:val="0070C0"/>
        </w:rPr>
        <w:tab/>
        <w:t xml:space="preserve"> </w:t>
      </w:r>
    </w:p>
    <w:p w14:paraId="02286F32" w14:textId="77777777" w:rsidR="009F64C5" w:rsidRPr="00E55BDC" w:rsidRDefault="009F64C5" w:rsidP="00E55BDC">
      <w:pPr>
        <w:spacing w:line="360" w:lineRule="auto"/>
        <w:rPr>
          <w:rFonts w:ascii="Arial" w:eastAsia="Times New Roman" w:hAnsi="Arial" w:cs="Arial"/>
          <w:b/>
          <w:color w:val="000000"/>
          <w:sz w:val="24"/>
        </w:rPr>
      </w:pPr>
      <w:r w:rsidRPr="00E55BDC">
        <w:rPr>
          <w:rFonts w:ascii="Arial" w:hAnsi="Arial" w:cs="Arial"/>
        </w:rPr>
        <w:br w:type="page"/>
      </w:r>
    </w:p>
    <w:p w14:paraId="106641A1" w14:textId="7C1664DD" w:rsidR="009F64C5" w:rsidRPr="00E55BDC" w:rsidRDefault="009F64C5" w:rsidP="00E55BDC">
      <w:pPr>
        <w:pStyle w:val="Heading2"/>
        <w:spacing w:line="360" w:lineRule="auto"/>
        <w:ind w:left="12" w:right="4"/>
        <w:rPr>
          <w:rFonts w:ascii="Arial" w:hAnsi="Arial" w:cs="Arial"/>
        </w:rPr>
      </w:pPr>
      <w:bookmarkStart w:id="0" w:name="_Toc217670103"/>
      <w:r w:rsidRPr="00E55BDC">
        <w:rPr>
          <w:rFonts w:ascii="Arial" w:hAnsi="Arial" w:cs="Arial"/>
        </w:rPr>
        <w:lastRenderedPageBreak/>
        <w:t>Acknowledgements</w:t>
      </w:r>
      <w:bookmarkEnd w:id="0"/>
      <w:r w:rsidRPr="00E55BDC">
        <w:rPr>
          <w:rFonts w:ascii="Arial" w:hAnsi="Arial" w:cs="Arial"/>
        </w:rPr>
        <w:t xml:space="preserve"> </w:t>
      </w:r>
    </w:p>
    <w:p w14:paraId="3DF0875E" w14:textId="77777777" w:rsidR="009F64C5" w:rsidRPr="00E55BDC" w:rsidRDefault="009F64C5" w:rsidP="00E55BDC">
      <w:pPr>
        <w:spacing w:after="158" w:line="360" w:lineRule="auto"/>
        <w:rPr>
          <w:rFonts w:ascii="Arial" w:hAnsi="Arial" w:cs="Arial"/>
        </w:rPr>
      </w:pPr>
      <w:r w:rsidRPr="00E55BDC">
        <w:rPr>
          <w:rFonts w:ascii="Arial" w:hAnsi="Arial" w:cs="Arial"/>
        </w:rPr>
        <w:t xml:space="preserve"> </w:t>
      </w:r>
    </w:p>
    <w:p w14:paraId="3E769822" w14:textId="77777777" w:rsidR="00AF5980" w:rsidRPr="00AF5980" w:rsidRDefault="00AF5980" w:rsidP="00AF5980">
      <w:pPr>
        <w:spacing w:after="0" w:line="360" w:lineRule="auto"/>
        <w:rPr>
          <w:rFonts w:ascii="Arial" w:hAnsi="Arial" w:cs="Arial"/>
          <w:color w:val="000000" w:themeColor="text1"/>
        </w:rPr>
      </w:pPr>
      <w:r w:rsidRPr="00AF5980">
        <w:rPr>
          <w:rFonts w:ascii="Arial" w:hAnsi="Arial" w:cs="Arial"/>
          <w:color w:val="000000" w:themeColor="text1"/>
        </w:rPr>
        <w:t>I want to sincerely thank the following people and organisations for helping me with the research and writing of this dissertation.</w:t>
      </w:r>
    </w:p>
    <w:p w14:paraId="5C02CD94" w14:textId="77777777" w:rsidR="00873473" w:rsidRDefault="00AF5980" w:rsidP="00AF5980">
      <w:pPr>
        <w:spacing w:after="0" w:line="360" w:lineRule="auto"/>
        <w:rPr>
          <w:rFonts w:ascii="Arial" w:hAnsi="Arial" w:cs="Arial"/>
          <w:color w:val="000000" w:themeColor="text1"/>
        </w:rPr>
      </w:pPr>
      <w:r w:rsidRPr="00AF5980">
        <w:rPr>
          <w:rFonts w:ascii="Arial" w:hAnsi="Arial" w:cs="Arial"/>
          <w:color w:val="000000" w:themeColor="text1"/>
        </w:rPr>
        <w:t xml:space="preserve">First and foremost, I would want to express my sincere gratitude to Jack Odette, my supervisor, for her tremendous advice, perceptive criticism, and steadfast support. </w:t>
      </w:r>
    </w:p>
    <w:p w14:paraId="48557FEA" w14:textId="70A09862" w:rsidR="00354E62" w:rsidRPr="00354E62" w:rsidRDefault="00354E62" w:rsidP="00AF5980">
      <w:pPr>
        <w:spacing w:after="0" w:line="360" w:lineRule="auto"/>
        <w:rPr>
          <w:rFonts w:ascii="Arial" w:hAnsi="Arial" w:cs="Arial"/>
          <w:color w:val="000000" w:themeColor="text1"/>
        </w:rPr>
      </w:pPr>
      <w:r w:rsidRPr="00354E62">
        <w:rPr>
          <w:rFonts w:ascii="Arial" w:hAnsi="Arial" w:cs="Arial"/>
          <w:color w:val="000000" w:themeColor="text1"/>
        </w:rPr>
        <w:t>Her expertise and encouragement have been instrumental in shaping this work. I am also grateful to Dr. Diola and Ivana for their helpful comments and suggestions at various stages of this research.</w:t>
      </w:r>
    </w:p>
    <w:p w14:paraId="131910EC" w14:textId="729588D8" w:rsidR="00354E62" w:rsidRPr="00354E62" w:rsidRDefault="00354E62" w:rsidP="00354E62">
      <w:pPr>
        <w:spacing w:after="0" w:line="360" w:lineRule="auto"/>
        <w:rPr>
          <w:rFonts w:ascii="Arial" w:hAnsi="Arial" w:cs="Arial"/>
          <w:color w:val="000000" w:themeColor="text1"/>
        </w:rPr>
      </w:pPr>
      <w:r w:rsidRPr="00354E62">
        <w:rPr>
          <w:rFonts w:ascii="Arial" w:hAnsi="Arial" w:cs="Arial"/>
          <w:color w:val="000000" w:themeColor="text1"/>
        </w:rPr>
        <w:t>I would also like to acknowledge the Department of Health and Social Care at UWTSD for providing the resources and conducive environment necessary to conduct this research.</w:t>
      </w:r>
    </w:p>
    <w:p w14:paraId="7EF0733B" w14:textId="77777777" w:rsidR="001E3014" w:rsidRDefault="001E3014" w:rsidP="00354E62">
      <w:pPr>
        <w:spacing w:after="0" w:line="360" w:lineRule="auto"/>
        <w:rPr>
          <w:rFonts w:ascii="Arial" w:hAnsi="Arial" w:cs="Arial"/>
          <w:color w:val="000000" w:themeColor="text1"/>
        </w:rPr>
      </w:pPr>
      <w:r w:rsidRPr="001E3014">
        <w:rPr>
          <w:rFonts w:ascii="Arial" w:hAnsi="Arial" w:cs="Arial"/>
          <w:color w:val="000000" w:themeColor="text1"/>
        </w:rPr>
        <w:t xml:space="preserve">More personally, I want to express my gratitude to my family and friends for their unfailing understanding and support throughout this project's difficulties. </w:t>
      </w:r>
    </w:p>
    <w:p w14:paraId="43AAEA34" w14:textId="0CDFC0B4" w:rsidR="00354E62" w:rsidRPr="00354E62" w:rsidRDefault="00354E62" w:rsidP="00354E62">
      <w:pPr>
        <w:spacing w:after="0" w:line="360" w:lineRule="auto"/>
        <w:rPr>
          <w:rFonts w:ascii="Arial" w:hAnsi="Arial" w:cs="Arial"/>
          <w:color w:val="000000" w:themeColor="text1"/>
        </w:rPr>
      </w:pPr>
      <w:r w:rsidRPr="00354E62">
        <w:rPr>
          <w:rFonts w:ascii="Arial" w:hAnsi="Arial" w:cs="Arial"/>
          <w:color w:val="000000" w:themeColor="text1"/>
        </w:rPr>
        <w:t>To my beloved son, Jedidiah, my dearest daughter, Joella, my dear husband, Andrew, and my closest friends, your encouragement and belief in me have been invaluable. Finally, I thank Sonia for her patience, love, and unwavering support throughout this journey.</w:t>
      </w:r>
    </w:p>
    <w:p w14:paraId="6F4F74AD" w14:textId="0EE796C6" w:rsidR="009F64C5" w:rsidRPr="00E55BDC" w:rsidRDefault="00354E62" w:rsidP="00354E62">
      <w:pPr>
        <w:spacing w:after="0" w:line="360" w:lineRule="auto"/>
        <w:rPr>
          <w:rFonts w:ascii="Arial" w:hAnsi="Arial" w:cs="Arial"/>
        </w:rPr>
      </w:pPr>
      <w:r w:rsidRPr="00354E62">
        <w:rPr>
          <w:rFonts w:ascii="Arial" w:hAnsi="Arial" w:cs="Arial"/>
          <w:color w:val="000000" w:themeColor="text1"/>
        </w:rPr>
        <w:t>Thank you all.</w:t>
      </w:r>
      <w:r w:rsidR="009F64C5" w:rsidRPr="00354E62">
        <w:rPr>
          <w:rFonts w:ascii="Arial" w:hAnsi="Arial" w:cs="Arial"/>
          <w:color w:val="000000" w:themeColor="text1"/>
        </w:rPr>
        <w:tab/>
        <w:t xml:space="preserve"> </w:t>
      </w:r>
      <w:r w:rsidR="009F64C5" w:rsidRPr="00E55BDC">
        <w:rPr>
          <w:rFonts w:ascii="Arial" w:hAnsi="Arial" w:cs="Arial"/>
        </w:rPr>
        <w:br w:type="page"/>
      </w:r>
    </w:p>
    <w:p w14:paraId="4E5F5EF3" w14:textId="77777777" w:rsidR="00354E62" w:rsidRDefault="009F64C5" w:rsidP="00354E62">
      <w:pPr>
        <w:pStyle w:val="Heading2"/>
        <w:spacing w:line="360" w:lineRule="auto"/>
        <w:ind w:left="12" w:right="5"/>
        <w:rPr>
          <w:rFonts w:ascii="Arial" w:hAnsi="Arial" w:cs="Arial"/>
        </w:rPr>
      </w:pPr>
      <w:bookmarkStart w:id="1" w:name="_Toc217670104"/>
      <w:r w:rsidRPr="00E55BDC">
        <w:rPr>
          <w:rFonts w:ascii="Arial" w:hAnsi="Arial" w:cs="Arial"/>
        </w:rPr>
        <w:lastRenderedPageBreak/>
        <w:t>Abstract</w:t>
      </w:r>
      <w:bookmarkEnd w:id="1"/>
    </w:p>
    <w:p w14:paraId="4BB12813" w14:textId="5D064665" w:rsidR="000555DE" w:rsidRPr="00354E62" w:rsidRDefault="00162416" w:rsidP="00354E62">
      <w:pPr>
        <w:pStyle w:val="Heading2"/>
        <w:spacing w:line="360" w:lineRule="auto"/>
        <w:ind w:left="12" w:right="5"/>
        <w:jc w:val="left"/>
        <w:rPr>
          <w:rFonts w:ascii="Arial" w:hAnsi="Arial" w:cs="Arial"/>
          <w:b w:val="0"/>
          <w:bCs/>
          <w:sz w:val="22"/>
        </w:rPr>
      </w:pPr>
      <w:bookmarkStart w:id="2" w:name="_Toc217670105"/>
      <w:r>
        <w:rPr>
          <w:rFonts w:ascii="Arial" w:hAnsi="Arial" w:cs="Arial"/>
          <w:b w:val="0"/>
          <w:bCs/>
          <w:sz w:val="22"/>
        </w:rPr>
        <w:t>I</w:t>
      </w:r>
      <w:r w:rsidR="00E326AB" w:rsidRPr="00E326AB">
        <w:rPr>
          <w:rFonts w:ascii="Arial" w:hAnsi="Arial" w:cs="Arial"/>
          <w:b w:val="0"/>
          <w:bCs/>
          <w:sz w:val="22"/>
        </w:rPr>
        <w:t xml:space="preserve">n the UK, cardiovascular disease continues to be a major source of morbidity and mortality. </w:t>
      </w:r>
      <w:r w:rsidR="00354E62" w:rsidRPr="00354E62">
        <w:rPr>
          <w:rFonts w:ascii="Arial" w:hAnsi="Arial" w:cs="Arial"/>
          <w:b w:val="0"/>
          <w:bCs/>
          <w:sz w:val="22"/>
        </w:rPr>
        <w:t>with persistent inequalities disproportionately affecting Black, Asian and Minority Ethnic populations. Despite national prevention strategies, individuals from BAME backgrounds continue to experience a higher prevalence of cardiovascular risk factors and poorer health outcomes. This dissertation examined the influence of lifestyle choices on cardiovascular health among BAME populations in the UK and evaluated the effectiveness of culturally tailored lifestyle interventions in improving cardiovascular outcomes. The objectives were to synthesise recent UK</w:t>
      </w:r>
      <w:r w:rsidR="00354E62">
        <w:rPr>
          <w:rFonts w:ascii="Arial" w:hAnsi="Arial" w:cs="Arial"/>
          <w:b w:val="0"/>
          <w:bCs/>
          <w:sz w:val="22"/>
        </w:rPr>
        <w:t xml:space="preserve"> </w:t>
      </w:r>
      <w:r w:rsidR="00354E62" w:rsidRPr="00354E62">
        <w:rPr>
          <w:rFonts w:ascii="Arial" w:hAnsi="Arial" w:cs="Arial"/>
          <w:b w:val="0"/>
          <w:bCs/>
          <w:sz w:val="22"/>
        </w:rPr>
        <w:t>based evidence on lifestyle-related cardiovascular risk factors, explore cultural and structural influences on health behaviours, and assess the impact of culturally adapted interventions.</w:t>
      </w:r>
      <w:bookmarkEnd w:id="2"/>
      <w:r w:rsidR="009F64C5" w:rsidRPr="00354E62">
        <w:rPr>
          <w:rFonts w:ascii="Arial" w:hAnsi="Arial" w:cs="Arial"/>
          <w:b w:val="0"/>
          <w:bCs/>
          <w:sz w:val="22"/>
        </w:rPr>
        <w:tab/>
      </w:r>
    </w:p>
    <w:p w14:paraId="0EAB5006" w14:textId="69C3DA31" w:rsidR="00354E62" w:rsidRDefault="00354E62" w:rsidP="00354E62">
      <w:pPr>
        <w:spacing w:line="360" w:lineRule="auto"/>
        <w:rPr>
          <w:rFonts w:ascii="Arial" w:hAnsi="Arial" w:cs="Arial"/>
        </w:rPr>
      </w:pPr>
      <w:r w:rsidRPr="00354E62">
        <w:rPr>
          <w:rFonts w:ascii="Arial" w:hAnsi="Arial" w:cs="Arial"/>
        </w:rPr>
        <w:t>A systematic review methodology was employed. Electronic databases were searched for UK-based primary studies published between 2</w:t>
      </w:r>
      <w:r w:rsidRPr="00354E62">
        <w:rPr>
          <w:rFonts w:ascii="Arial" w:hAnsi="Arial" w:cs="Arial"/>
        </w:rPr>
        <w:t>020</w:t>
      </w:r>
      <w:r w:rsidRPr="00354E62">
        <w:rPr>
          <w:rFonts w:ascii="Arial" w:hAnsi="Arial" w:cs="Arial"/>
        </w:rPr>
        <w:t xml:space="preserve"> and 202</w:t>
      </w:r>
      <w:r w:rsidRPr="00354E62">
        <w:rPr>
          <w:rFonts w:ascii="Arial" w:hAnsi="Arial" w:cs="Arial"/>
        </w:rPr>
        <w:t>5</w:t>
      </w:r>
      <w:r w:rsidRPr="00354E62">
        <w:rPr>
          <w:rFonts w:ascii="Arial" w:hAnsi="Arial" w:cs="Arial"/>
        </w:rPr>
        <w:t>. Twelve studies met the inclusion criteria and were synthesised using a narrative approach, informed by the Health Belief Model and the Social Ecological Model.</w:t>
      </w:r>
    </w:p>
    <w:p w14:paraId="0677D8C2" w14:textId="6408781D" w:rsidR="00354E62" w:rsidRDefault="00354E62" w:rsidP="00354E62">
      <w:pPr>
        <w:spacing w:line="360" w:lineRule="auto"/>
        <w:rPr>
          <w:rFonts w:ascii="Arial" w:hAnsi="Arial" w:cs="Arial"/>
        </w:rPr>
      </w:pPr>
      <w:r w:rsidRPr="00354E62">
        <w:rPr>
          <w:rFonts w:ascii="Arial" w:hAnsi="Arial" w:cs="Arial"/>
        </w:rPr>
        <w:t xml:space="preserve">The findings indicated that lifestyle-related cardiovascular disparities persist among BAME populations. Dietary practices, physical inactivity and psychosocial stress were strongly shaped by cultural norms, socioeconomic disadvantage and environmental constraints. Culturally tailored interventions improved engagement and </w:t>
      </w:r>
      <w:proofErr w:type="gramStart"/>
      <w:r>
        <w:rPr>
          <w:rFonts w:ascii="Arial" w:hAnsi="Arial" w:cs="Arial"/>
        </w:rPr>
        <w:t>short t</w:t>
      </w:r>
      <w:r w:rsidRPr="00354E62">
        <w:rPr>
          <w:rFonts w:ascii="Arial" w:hAnsi="Arial" w:cs="Arial"/>
        </w:rPr>
        <w:t>erm</w:t>
      </w:r>
      <w:proofErr w:type="gramEnd"/>
      <w:r w:rsidRPr="00354E62">
        <w:rPr>
          <w:rFonts w:ascii="Arial" w:hAnsi="Arial" w:cs="Arial"/>
        </w:rPr>
        <w:t xml:space="preserve"> behavioural outcomes, although evidence of sustained clinical effectiveness remained limited.</w:t>
      </w:r>
    </w:p>
    <w:p w14:paraId="543AB18F" w14:textId="5D157364" w:rsidR="00354E62" w:rsidRPr="00354E62" w:rsidRDefault="00354E62" w:rsidP="00354E62">
      <w:pPr>
        <w:spacing w:line="360" w:lineRule="auto"/>
        <w:rPr>
          <w:rFonts w:ascii="Arial" w:hAnsi="Arial" w:cs="Arial"/>
        </w:rPr>
      </w:pPr>
      <w:r w:rsidRPr="00354E62">
        <w:rPr>
          <w:rFonts w:ascii="Arial" w:hAnsi="Arial" w:cs="Arial"/>
        </w:rPr>
        <w:t xml:space="preserve">The study concludes that reducing cardiovascular inequalities among BAME populations requires </w:t>
      </w:r>
      <w:proofErr w:type="spellStart"/>
      <w:r w:rsidRPr="00354E62">
        <w:rPr>
          <w:rFonts w:ascii="Arial" w:hAnsi="Arial" w:cs="Arial"/>
        </w:rPr>
        <w:t>multi</w:t>
      </w:r>
      <w:r>
        <w:rPr>
          <w:rFonts w:ascii="Arial" w:hAnsi="Arial" w:cs="Arial"/>
        </w:rPr>
        <w:t xml:space="preserve"> </w:t>
      </w:r>
      <w:r w:rsidRPr="00354E62">
        <w:rPr>
          <w:rFonts w:ascii="Arial" w:hAnsi="Arial" w:cs="Arial"/>
        </w:rPr>
        <w:t>level</w:t>
      </w:r>
      <w:proofErr w:type="spellEnd"/>
      <w:r w:rsidRPr="00354E62">
        <w:rPr>
          <w:rFonts w:ascii="Arial" w:hAnsi="Arial" w:cs="Arial"/>
        </w:rPr>
        <w:t>, culturally responsive strategies that address both individual behaviours and wider structural determinants. Further longitudinal research is recommended to strengthen the evidence base.</w:t>
      </w:r>
    </w:p>
    <w:p w14:paraId="5B26768D" w14:textId="77777777" w:rsidR="00354E62" w:rsidRDefault="00354E62" w:rsidP="00354E62">
      <w:pPr>
        <w:rPr>
          <w:rFonts w:ascii="Arial" w:hAnsi="Arial" w:cs="Arial"/>
        </w:rPr>
      </w:pPr>
    </w:p>
    <w:p w14:paraId="3D2831D5" w14:textId="77777777" w:rsidR="00354E62" w:rsidRPr="00354E62" w:rsidRDefault="00354E62" w:rsidP="00354E62">
      <w:pPr>
        <w:rPr>
          <w:rFonts w:ascii="Arial" w:hAnsi="Arial" w:cs="Arial"/>
        </w:rPr>
      </w:pPr>
    </w:p>
    <w:p w14:paraId="361B4A4C" w14:textId="77777777" w:rsidR="000555DE" w:rsidRPr="00E55BDC" w:rsidRDefault="000555DE" w:rsidP="00E55BDC">
      <w:pPr>
        <w:spacing w:line="360" w:lineRule="auto"/>
        <w:rPr>
          <w:rFonts w:ascii="Arial" w:hAnsi="Arial" w:cs="Arial"/>
        </w:rPr>
      </w:pPr>
      <w:r w:rsidRPr="00E55BDC">
        <w:rPr>
          <w:rFonts w:ascii="Arial" w:hAnsi="Arial" w:cs="Arial"/>
        </w:rPr>
        <w:br w:type="page"/>
      </w:r>
    </w:p>
    <w:sdt>
      <w:sdtPr>
        <w:id w:val="-1694606165"/>
        <w:docPartObj>
          <w:docPartGallery w:val="Table of Contents"/>
          <w:docPartUnique/>
        </w:docPartObj>
      </w:sdtPr>
      <w:sdtEndPr>
        <w:rPr>
          <w:rFonts w:asciiTheme="minorHAnsi" w:eastAsiaTheme="minorEastAsia" w:hAnsiTheme="minorHAnsi" w:cstheme="minorBidi"/>
          <w:noProof/>
          <w:color w:val="auto"/>
          <w:kern w:val="2"/>
          <w:sz w:val="22"/>
          <w:szCs w:val="22"/>
          <w:lang w:val="en-GB" w:eastAsia="zh-CN"/>
          <w14:ligatures w14:val="standardContextual"/>
        </w:rPr>
      </w:sdtEndPr>
      <w:sdtContent>
        <w:p w14:paraId="7C04C6CE" w14:textId="09D1B7A9" w:rsidR="00552B13" w:rsidRDefault="00552B13">
          <w:pPr>
            <w:pStyle w:val="TOCHeading"/>
          </w:pPr>
          <w:r>
            <w:t>Table of Contents</w:t>
          </w:r>
        </w:p>
        <w:p w14:paraId="1CC4EC8C" w14:textId="5ED054D3" w:rsidR="00552B13" w:rsidRDefault="00552B13">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7670103" w:history="1">
            <w:r w:rsidRPr="0076129C">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_Toc217670103 \h </w:instrText>
            </w:r>
            <w:r>
              <w:rPr>
                <w:noProof/>
                <w:webHidden/>
              </w:rPr>
            </w:r>
            <w:r>
              <w:rPr>
                <w:noProof/>
                <w:webHidden/>
              </w:rPr>
              <w:fldChar w:fldCharType="separate"/>
            </w:r>
            <w:r>
              <w:rPr>
                <w:noProof/>
                <w:webHidden/>
              </w:rPr>
              <w:t>4</w:t>
            </w:r>
            <w:r>
              <w:rPr>
                <w:noProof/>
                <w:webHidden/>
              </w:rPr>
              <w:fldChar w:fldCharType="end"/>
            </w:r>
          </w:hyperlink>
        </w:p>
        <w:p w14:paraId="0281DCBD" w14:textId="0C2226E3" w:rsidR="00552B13" w:rsidRDefault="00552B13" w:rsidP="00552B13">
          <w:pPr>
            <w:pStyle w:val="TOC2"/>
            <w:tabs>
              <w:tab w:val="right" w:leader="dot" w:pos="9016"/>
            </w:tabs>
            <w:rPr>
              <w:noProof/>
            </w:rPr>
          </w:pPr>
          <w:hyperlink w:anchor="_Toc217670104" w:history="1">
            <w:r w:rsidRPr="0076129C">
              <w:rPr>
                <w:rStyle w:val="Hyperlink"/>
                <w:rFonts w:ascii="Arial" w:hAnsi="Arial" w:cs="Arial"/>
                <w:noProof/>
              </w:rPr>
              <w:t>Abstract</w:t>
            </w:r>
            <w:r>
              <w:rPr>
                <w:noProof/>
                <w:webHidden/>
              </w:rPr>
              <w:tab/>
            </w:r>
            <w:r>
              <w:rPr>
                <w:noProof/>
                <w:webHidden/>
              </w:rPr>
              <w:fldChar w:fldCharType="begin"/>
            </w:r>
            <w:r>
              <w:rPr>
                <w:noProof/>
                <w:webHidden/>
              </w:rPr>
              <w:instrText xml:space="preserve"> PAGEREF _Toc217670104 \h </w:instrText>
            </w:r>
            <w:r>
              <w:rPr>
                <w:noProof/>
                <w:webHidden/>
              </w:rPr>
            </w:r>
            <w:r>
              <w:rPr>
                <w:noProof/>
                <w:webHidden/>
              </w:rPr>
              <w:fldChar w:fldCharType="separate"/>
            </w:r>
            <w:r>
              <w:rPr>
                <w:noProof/>
                <w:webHidden/>
              </w:rPr>
              <w:t>5</w:t>
            </w:r>
            <w:r>
              <w:rPr>
                <w:noProof/>
                <w:webHidden/>
              </w:rPr>
              <w:fldChar w:fldCharType="end"/>
            </w:r>
          </w:hyperlink>
        </w:p>
        <w:p w14:paraId="4AFDEB51" w14:textId="71B95F82" w:rsidR="00552B13" w:rsidRDefault="00552B13">
          <w:pPr>
            <w:pStyle w:val="TOC1"/>
            <w:tabs>
              <w:tab w:val="right" w:leader="dot" w:pos="9016"/>
            </w:tabs>
            <w:rPr>
              <w:rFonts w:cstheme="minorBidi"/>
              <w:noProof/>
              <w:lang w:eastAsia="en-GB"/>
            </w:rPr>
          </w:pPr>
          <w:hyperlink w:anchor="_Toc217670106" w:history="1">
            <w:r w:rsidRPr="0076129C">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_Toc217670106 \h </w:instrText>
            </w:r>
            <w:r>
              <w:rPr>
                <w:noProof/>
                <w:webHidden/>
              </w:rPr>
            </w:r>
            <w:r>
              <w:rPr>
                <w:noProof/>
                <w:webHidden/>
              </w:rPr>
              <w:fldChar w:fldCharType="separate"/>
            </w:r>
            <w:r>
              <w:rPr>
                <w:noProof/>
                <w:webHidden/>
              </w:rPr>
              <w:t>7</w:t>
            </w:r>
            <w:r>
              <w:rPr>
                <w:noProof/>
                <w:webHidden/>
              </w:rPr>
              <w:fldChar w:fldCharType="end"/>
            </w:r>
          </w:hyperlink>
        </w:p>
        <w:p w14:paraId="0A396629" w14:textId="155D95CE" w:rsidR="00552B13" w:rsidRDefault="00552B13">
          <w:pPr>
            <w:pStyle w:val="TOC1"/>
            <w:tabs>
              <w:tab w:val="right" w:leader="dot" w:pos="9016"/>
            </w:tabs>
            <w:rPr>
              <w:rFonts w:cstheme="minorBidi"/>
              <w:noProof/>
              <w:lang w:eastAsia="en-GB"/>
            </w:rPr>
          </w:pPr>
          <w:hyperlink w:anchor="_Toc217670107" w:history="1">
            <w:r w:rsidRPr="0076129C">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_Toc217670107 \h </w:instrText>
            </w:r>
            <w:r>
              <w:rPr>
                <w:noProof/>
                <w:webHidden/>
              </w:rPr>
            </w:r>
            <w:r>
              <w:rPr>
                <w:noProof/>
                <w:webHidden/>
              </w:rPr>
              <w:fldChar w:fldCharType="separate"/>
            </w:r>
            <w:r>
              <w:rPr>
                <w:noProof/>
                <w:webHidden/>
              </w:rPr>
              <w:t>8</w:t>
            </w:r>
            <w:r>
              <w:rPr>
                <w:noProof/>
                <w:webHidden/>
              </w:rPr>
              <w:fldChar w:fldCharType="end"/>
            </w:r>
          </w:hyperlink>
        </w:p>
        <w:p w14:paraId="5710F44E" w14:textId="1535429D" w:rsidR="00552B13" w:rsidRDefault="00552B13">
          <w:pPr>
            <w:pStyle w:val="TOC1"/>
            <w:tabs>
              <w:tab w:val="right" w:leader="dot" w:pos="9016"/>
            </w:tabs>
            <w:rPr>
              <w:rFonts w:cstheme="minorBidi"/>
              <w:noProof/>
              <w:lang w:eastAsia="en-GB"/>
            </w:rPr>
          </w:pPr>
          <w:hyperlink w:anchor="_Toc217670108" w:history="1">
            <w:r w:rsidRPr="0076129C">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_Toc217670108 \h </w:instrText>
            </w:r>
            <w:r>
              <w:rPr>
                <w:noProof/>
                <w:webHidden/>
              </w:rPr>
            </w:r>
            <w:r>
              <w:rPr>
                <w:noProof/>
                <w:webHidden/>
              </w:rPr>
              <w:fldChar w:fldCharType="separate"/>
            </w:r>
            <w:r>
              <w:rPr>
                <w:noProof/>
                <w:webHidden/>
              </w:rPr>
              <w:t>9</w:t>
            </w:r>
            <w:r>
              <w:rPr>
                <w:noProof/>
                <w:webHidden/>
              </w:rPr>
              <w:fldChar w:fldCharType="end"/>
            </w:r>
          </w:hyperlink>
        </w:p>
        <w:p w14:paraId="40794421" w14:textId="2E4FAD4A" w:rsidR="00552B13" w:rsidRDefault="00552B13">
          <w:pPr>
            <w:pStyle w:val="TOC1"/>
            <w:tabs>
              <w:tab w:val="right" w:leader="dot" w:pos="9016"/>
            </w:tabs>
            <w:rPr>
              <w:rFonts w:cstheme="minorBidi"/>
              <w:noProof/>
              <w:lang w:eastAsia="en-GB"/>
            </w:rPr>
          </w:pPr>
          <w:hyperlink w:anchor="_Toc217670109" w:history="1">
            <w:r w:rsidRPr="0076129C">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_Toc217670109 \h </w:instrText>
            </w:r>
            <w:r>
              <w:rPr>
                <w:noProof/>
                <w:webHidden/>
              </w:rPr>
            </w:r>
            <w:r>
              <w:rPr>
                <w:noProof/>
                <w:webHidden/>
              </w:rPr>
              <w:fldChar w:fldCharType="separate"/>
            </w:r>
            <w:r>
              <w:rPr>
                <w:noProof/>
                <w:webHidden/>
              </w:rPr>
              <w:t>10</w:t>
            </w:r>
            <w:r>
              <w:rPr>
                <w:noProof/>
                <w:webHidden/>
              </w:rPr>
              <w:fldChar w:fldCharType="end"/>
            </w:r>
          </w:hyperlink>
        </w:p>
        <w:p w14:paraId="07378021" w14:textId="4AC417E5" w:rsidR="00552B13" w:rsidRDefault="00552B13">
          <w:pPr>
            <w:pStyle w:val="TOC1"/>
            <w:tabs>
              <w:tab w:val="right" w:leader="dot" w:pos="9016"/>
            </w:tabs>
            <w:rPr>
              <w:rFonts w:cstheme="minorBidi"/>
              <w:noProof/>
              <w:lang w:eastAsia="en-GB"/>
            </w:rPr>
          </w:pPr>
          <w:hyperlink w:anchor="_Toc217670110" w:history="1">
            <w:r w:rsidRPr="0076129C">
              <w:rPr>
                <w:rStyle w:val="Hyperlink"/>
                <w:rFonts w:asciiTheme="minorBidi" w:hAnsiTheme="minorBidi"/>
                <w:noProof/>
              </w:rPr>
              <w:t>Chapter 3: Research Methodology</w:t>
            </w:r>
            <w:r>
              <w:rPr>
                <w:noProof/>
                <w:webHidden/>
              </w:rPr>
              <w:tab/>
            </w:r>
            <w:r>
              <w:rPr>
                <w:noProof/>
                <w:webHidden/>
              </w:rPr>
              <w:fldChar w:fldCharType="begin"/>
            </w:r>
            <w:r>
              <w:rPr>
                <w:noProof/>
                <w:webHidden/>
              </w:rPr>
              <w:instrText xml:space="preserve"> PAGEREF _Toc217670110 \h </w:instrText>
            </w:r>
            <w:r>
              <w:rPr>
                <w:noProof/>
                <w:webHidden/>
              </w:rPr>
            </w:r>
            <w:r>
              <w:rPr>
                <w:noProof/>
                <w:webHidden/>
              </w:rPr>
              <w:fldChar w:fldCharType="separate"/>
            </w:r>
            <w:r>
              <w:rPr>
                <w:noProof/>
                <w:webHidden/>
              </w:rPr>
              <w:t>26</w:t>
            </w:r>
            <w:r>
              <w:rPr>
                <w:noProof/>
                <w:webHidden/>
              </w:rPr>
              <w:fldChar w:fldCharType="end"/>
            </w:r>
          </w:hyperlink>
        </w:p>
        <w:p w14:paraId="360D15E4" w14:textId="5C5321F0" w:rsidR="00552B13" w:rsidRDefault="00552B13">
          <w:pPr>
            <w:pStyle w:val="TOC1"/>
            <w:tabs>
              <w:tab w:val="right" w:leader="dot" w:pos="9016"/>
            </w:tabs>
            <w:rPr>
              <w:rFonts w:cstheme="minorBidi"/>
              <w:noProof/>
              <w:lang w:eastAsia="en-GB"/>
            </w:rPr>
          </w:pPr>
          <w:hyperlink w:anchor="_Toc217670111" w:history="1">
            <w:r w:rsidRPr="0076129C">
              <w:rPr>
                <w:rStyle w:val="Hyperlink"/>
                <w:rFonts w:asciiTheme="minorBidi" w:hAnsiTheme="minorBidi"/>
                <w:noProof/>
              </w:rPr>
              <w:t>Chapter 4: Results</w:t>
            </w:r>
            <w:r>
              <w:rPr>
                <w:noProof/>
                <w:webHidden/>
              </w:rPr>
              <w:tab/>
            </w:r>
            <w:r>
              <w:rPr>
                <w:noProof/>
                <w:webHidden/>
              </w:rPr>
              <w:fldChar w:fldCharType="begin"/>
            </w:r>
            <w:r>
              <w:rPr>
                <w:noProof/>
                <w:webHidden/>
              </w:rPr>
              <w:instrText xml:space="preserve"> PAGEREF _Toc217670111 \h </w:instrText>
            </w:r>
            <w:r>
              <w:rPr>
                <w:noProof/>
                <w:webHidden/>
              </w:rPr>
            </w:r>
            <w:r>
              <w:rPr>
                <w:noProof/>
                <w:webHidden/>
              </w:rPr>
              <w:fldChar w:fldCharType="separate"/>
            </w:r>
            <w:r>
              <w:rPr>
                <w:noProof/>
                <w:webHidden/>
              </w:rPr>
              <w:t>33</w:t>
            </w:r>
            <w:r>
              <w:rPr>
                <w:noProof/>
                <w:webHidden/>
              </w:rPr>
              <w:fldChar w:fldCharType="end"/>
            </w:r>
          </w:hyperlink>
        </w:p>
        <w:p w14:paraId="2F0D9BA1" w14:textId="4C5F812C" w:rsidR="00552B13" w:rsidRDefault="00552B13">
          <w:pPr>
            <w:pStyle w:val="TOC1"/>
            <w:tabs>
              <w:tab w:val="right" w:leader="dot" w:pos="9016"/>
            </w:tabs>
            <w:rPr>
              <w:rFonts w:cstheme="minorBidi"/>
              <w:noProof/>
              <w:lang w:eastAsia="en-GB"/>
            </w:rPr>
          </w:pPr>
          <w:hyperlink w:anchor="_Toc217670113" w:history="1">
            <w:r w:rsidRPr="0076129C">
              <w:rPr>
                <w:rStyle w:val="Hyperlink"/>
                <w:rFonts w:asciiTheme="minorBidi" w:hAnsiTheme="minorBidi"/>
                <w:noProof/>
              </w:rPr>
              <w:t>Chapter 5: Discussion</w:t>
            </w:r>
            <w:r>
              <w:rPr>
                <w:noProof/>
                <w:webHidden/>
              </w:rPr>
              <w:tab/>
            </w:r>
            <w:r>
              <w:rPr>
                <w:noProof/>
                <w:webHidden/>
              </w:rPr>
              <w:fldChar w:fldCharType="begin"/>
            </w:r>
            <w:r>
              <w:rPr>
                <w:noProof/>
                <w:webHidden/>
              </w:rPr>
              <w:instrText xml:space="preserve"> PAGEREF _Toc217670113 \h </w:instrText>
            </w:r>
            <w:r>
              <w:rPr>
                <w:noProof/>
                <w:webHidden/>
              </w:rPr>
            </w:r>
            <w:r>
              <w:rPr>
                <w:noProof/>
                <w:webHidden/>
              </w:rPr>
              <w:fldChar w:fldCharType="separate"/>
            </w:r>
            <w:r>
              <w:rPr>
                <w:noProof/>
                <w:webHidden/>
              </w:rPr>
              <w:t>38</w:t>
            </w:r>
            <w:r>
              <w:rPr>
                <w:noProof/>
                <w:webHidden/>
              </w:rPr>
              <w:fldChar w:fldCharType="end"/>
            </w:r>
          </w:hyperlink>
        </w:p>
        <w:p w14:paraId="38183420" w14:textId="63FD15C0" w:rsidR="00552B13" w:rsidRDefault="00552B13">
          <w:pPr>
            <w:pStyle w:val="TOC1"/>
            <w:tabs>
              <w:tab w:val="right" w:leader="dot" w:pos="9016"/>
            </w:tabs>
            <w:rPr>
              <w:rFonts w:cstheme="minorBidi"/>
              <w:noProof/>
              <w:lang w:eastAsia="en-GB"/>
            </w:rPr>
          </w:pPr>
          <w:hyperlink w:anchor="_Toc217670114" w:history="1">
            <w:r w:rsidRPr="0076129C">
              <w:rPr>
                <w:rStyle w:val="Hyperlink"/>
                <w:rFonts w:asciiTheme="minorBidi" w:hAnsiTheme="minorBidi"/>
                <w:noProof/>
              </w:rPr>
              <w:t>Chapter 6: Conclusion</w:t>
            </w:r>
            <w:r>
              <w:rPr>
                <w:noProof/>
                <w:webHidden/>
              </w:rPr>
              <w:tab/>
            </w:r>
            <w:r>
              <w:rPr>
                <w:noProof/>
                <w:webHidden/>
              </w:rPr>
              <w:fldChar w:fldCharType="begin"/>
            </w:r>
            <w:r>
              <w:rPr>
                <w:noProof/>
                <w:webHidden/>
              </w:rPr>
              <w:instrText xml:space="preserve"> PAGEREF _Toc217670114 \h </w:instrText>
            </w:r>
            <w:r>
              <w:rPr>
                <w:noProof/>
                <w:webHidden/>
              </w:rPr>
            </w:r>
            <w:r>
              <w:rPr>
                <w:noProof/>
                <w:webHidden/>
              </w:rPr>
              <w:fldChar w:fldCharType="separate"/>
            </w:r>
            <w:r>
              <w:rPr>
                <w:noProof/>
                <w:webHidden/>
              </w:rPr>
              <w:t>44</w:t>
            </w:r>
            <w:r>
              <w:rPr>
                <w:noProof/>
                <w:webHidden/>
              </w:rPr>
              <w:fldChar w:fldCharType="end"/>
            </w:r>
          </w:hyperlink>
        </w:p>
        <w:p w14:paraId="125AE2DA" w14:textId="46E0E5F2" w:rsidR="00552B13" w:rsidRDefault="00552B13">
          <w:pPr>
            <w:pStyle w:val="TOC1"/>
            <w:tabs>
              <w:tab w:val="right" w:leader="dot" w:pos="9016"/>
            </w:tabs>
            <w:rPr>
              <w:rFonts w:cstheme="minorBidi"/>
              <w:noProof/>
              <w:lang w:eastAsia="en-GB"/>
            </w:rPr>
          </w:pPr>
          <w:hyperlink w:anchor="_Toc217670115" w:history="1">
            <w:r w:rsidRPr="0076129C">
              <w:rPr>
                <w:rStyle w:val="Hyperlink"/>
                <w:rFonts w:asciiTheme="minorBidi" w:hAnsiTheme="minorBidi"/>
                <w:noProof/>
              </w:rPr>
              <w:t>6.1 Introduction</w:t>
            </w:r>
            <w:r>
              <w:rPr>
                <w:noProof/>
                <w:webHidden/>
              </w:rPr>
              <w:tab/>
            </w:r>
            <w:r>
              <w:rPr>
                <w:noProof/>
                <w:webHidden/>
              </w:rPr>
              <w:fldChar w:fldCharType="begin"/>
            </w:r>
            <w:r>
              <w:rPr>
                <w:noProof/>
                <w:webHidden/>
              </w:rPr>
              <w:instrText xml:space="preserve"> PAGEREF _Toc217670115 \h </w:instrText>
            </w:r>
            <w:r>
              <w:rPr>
                <w:noProof/>
                <w:webHidden/>
              </w:rPr>
            </w:r>
            <w:r>
              <w:rPr>
                <w:noProof/>
                <w:webHidden/>
              </w:rPr>
              <w:fldChar w:fldCharType="separate"/>
            </w:r>
            <w:r>
              <w:rPr>
                <w:noProof/>
                <w:webHidden/>
              </w:rPr>
              <w:t>44</w:t>
            </w:r>
            <w:r>
              <w:rPr>
                <w:noProof/>
                <w:webHidden/>
              </w:rPr>
              <w:fldChar w:fldCharType="end"/>
            </w:r>
          </w:hyperlink>
        </w:p>
        <w:p w14:paraId="3324F827" w14:textId="29AFA5C4" w:rsidR="00552B13" w:rsidRDefault="00552B13">
          <w:pPr>
            <w:pStyle w:val="TOC1"/>
            <w:tabs>
              <w:tab w:val="right" w:leader="dot" w:pos="9016"/>
            </w:tabs>
            <w:rPr>
              <w:rFonts w:cstheme="minorBidi"/>
              <w:noProof/>
              <w:lang w:eastAsia="en-GB"/>
            </w:rPr>
          </w:pPr>
          <w:hyperlink w:anchor="_Toc217670119" w:history="1">
            <w:r w:rsidRPr="0076129C">
              <w:rPr>
                <w:rStyle w:val="Hyperlink"/>
                <w:rFonts w:asciiTheme="minorBidi" w:hAnsiTheme="minorBidi"/>
                <w:noProof/>
              </w:rPr>
              <w:t>6.2 Overall Conclusions in Relation to the Research Question</w:t>
            </w:r>
            <w:r>
              <w:rPr>
                <w:noProof/>
                <w:webHidden/>
              </w:rPr>
              <w:tab/>
            </w:r>
            <w:r>
              <w:rPr>
                <w:noProof/>
                <w:webHidden/>
              </w:rPr>
              <w:fldChar w:fldCharType="begin"/>
            </w:r>
            <w:r>
              <w:rPr>
                <w:noProof/>
                <w:webHidden/>
              </w:rPr>
              <w:instrText xml:space="preserve"> PAGEREF _Toc217670119 \h </w:instrText>
            </w:r>
            <w:r>
              <w:rPr>
                <w:noProof/>
                <w:webHidden/>
              </w:rPr>
            </w:r>
            <w:r>
              <w:rPr>
                <w:noProof/>
                <w:webHidden/>
              </w:rPr>
              <w:fldChar w:fldCharType="separate"/>
            </w:r>
            <w:r>
              <w:rPr>
                <w:noProof/>
                <w:webHidden/>
              </w:rPr>
              <w:t>44</w:t>
            </w:r>
            <w:r>
              <w:rPr>
                <w:noProof/>
                <w:webHidden/>
              </w:rPr>
              <w:fldChar w:fldCharType="end"/>
            </w:r>
          </w:hyperlink>
        </w:p>
        <w:p w14:paraId="2C50B5A1" w14:textId="388B5106" w:rsidR="00552B13" w:rsidRDefault="00552B13">
          <w:pPr>
            <w:pStyle w:val="TOC1"/>
            <w:tabs>
              <w:tab w:val="right" w:leader="dot" w:pos="9016"/>
            </w:tabs>
            <w:rPr>
              <w:rFonts w:cstheme="minorBidi"/>
              <w:noProof/>
              <w:lang w:eastAsia="en-GB"/>
            </w:rPr>
          </w:pPr>
          <w:hyperlink w:anchor="_Toc217670124" w:history="1">
            <w:r w:rsidRPr="0076129C">
              <w:rPr>
                <w:rStyle w:val="Hyperlink"/>
                <w:rFonts w:asciiTheme="minorBidi" w:hAnsiTheme="minorBidi"/>
                <w:noProof/>
              </w:rPr>
              <w:t>6.3 Reflection on the Research Approach</w:t>
            </w:r>
            <w:r>
              <w:rPr>
                <w:noProof/>
                <w:webHidden/>
              </w:rPr>
              <w:tab/>
            </w:r>
            <w:r>
              <w:rPr>
                <w:noProof/>
                <w:webHidden/>
              </w:rPr>
              <w:fldChar w:fldCharType="begin"/>
            </w:r>
            <w:r>
              <w:rPr>
                <w:noProof/>
                <w:webHidden/>
              </w:rPr>
              <w:instrText xml:space="preserve"> PAGEREF _Toc217670124 \h </w:instrText>
            </w:r>
            <w:r>
              <w:rPr>
                <w:noProof/>
                <w:webHidden/>
              </w:rPr>
            </w:r>
            <w:r>
              <w:rPr>
                <w:noProof/>
                <w:webHidden/>
              </w:rPr>
              <w:fldChar w:fldCharType="separate"/>
            </w:r>
            <w:r>
              <w:rPr>
                <w:noProof/>
                <w:webHidden/>
              </w:rPr>
              <w:t>45</w:t>
            </w:r>
            <w:r>
              <w:rPr>
                <w:noProof/>
                <w:webHidden/>
              </w:rPr>
              <w:fldChar w:fldCharType="end"/>
            </w:r>
          </w:hyperlink>
        </w:p>
        <w:p w14:paraId="7D3FA27B" w14:textId="23381310" w:rsidR="00552B13" w:rsidRDefault="00552B13" w:rsidP="00127BD0">
          <w:pPr>
            <w:pStyle w:val="TOC1"/>
            <w:tabs>
              <w:tab w:val="right" w:leader="dot" w:pos="9016"/>
            </w:tabs>
            <w:rPr>
              <w:rFonts w:cstheme="minorBidi"/>
              <w:noProof/>
              <w:lang w:eastAsia="en-GB"/>
            </w:rPr>
          </w:pPr>
          <w:hyperlink w:anchor="_Toc217670125" w:history="1">
            <w:r w:rsidRPr="0076129C">
              <w:rPr>
                <w:rStyle w:val="Hyperlink"/>
                <w:rFonts w:asciiTheme="minorBidi" w:hAnsiTheme="minorBidi"/>
                <w:noProof/>
              </w:rPr>
              <w:t>6.3.1 Effectiveness of the Systematic Review Approach</w:t>
            </w:r>
            <w:r>
              <w:rPr>
                <w:noProof/>
                <w:webHidden/>
              </w:rPr>
              <w:tab/>
            </w:r>
            <w:r>
              <w:rPr>
                <w:noProof/>
                <w:webHidden/>
              </w:rPr>
              <w:fldChar w:fldCharType="begin"/>
            </w:r>
            <w:r>
              <w:rPr>
                <w:noProof/>
                <w:webHidden/>
              </w:rPr>
              <w:instrText xml:space="preserve"> PAGEREF _Toc217670125 \h </w:instrText>
            </w:r>
            <w:r>
              <w:rPr>
                <w:noProof/>
                <w:webHidden/>
              </w:rPr>
            </w:r>
            <w:r>
              <w:rPr>
                <w:noProof/>
                <w:webHidden/>
              </w:rPr>
              <w:fldChar w:fldCharType="separate"/>
            </w:r>
            <w:r>
              <w:rPr>
                <w:noProof/>
                <w:webHidden/>
              </w:rPr>
              <w:t>45</w:t>
            </w:r>
            <w:r>
              <w:rPr>
                <w:noProof/>
                <w:webHidden/>
              </w:rPr>
              <w:fldChar w:fldCharType="end"/>
            </w:r>
          </w:hyperlink>
        </w:p>
        <w:p w14:paraId="518EE66A" w14:textId="317615A5" w:rsidR="00552B13" w:rsidRDefault="00552B13" w:rsidP="00127BD0">
          <w:pPr>
            <w:pStyle w:val="TOC1"/>
            <w:tabs>
              <w:tab w:val="right" w:leader="dot" w:pos="9016"/>
            </w:tabs>
            <w:rPr>
              <w:rFonts w:cstheme="minorBidi"/>
              <w:noProof/>
              <w:lang w:eastAsia="en-GB"/>
            </w:rPr>
          </w:pPr>
          <w:hyperlink w:anchor="_Toc217670132" w:history="1">
            <w:r w:rsidRPr="0076129C">
              <w:rPr>
                <w:rStyle w:val="Hyperlink"/>
                <w:rFonts w:asciiTheme="minorBidi" w:hAnsiTheme="minorBidi"/>
                <w:noProof/>
              </w:rPr>
              <w:t>6.4 Recommendations for Practice and Policy</w:t>
            </w:r>
            <w:r>
              <w:rPr>
                <w:noProof/>
                <w:webHidden/>
              </w:rPr>
              <w:tab/>
            </w:r>
            <w:r>
              <w:rPr>
                <w:noProof/>
                <w:webHidden/>
              </w:rPr>
              <w:fldChar w:fldCharType="begin"/>
            </w:r>
            <w:r>
              <w:rPr>
                <w:noProof/>
                <w:webHidden/>
              </w:rPr>
              <w:instrText xml:space="preserve"> PAGEREF _Toc217670132 \h </w:instrText>
            </w:r>
            <w:r>
              <w:rPr>
                <w:noProof/>
                <w:webHidden/>
              </w:rPr>
            </w:r>
            <w:r>
              <w:rPr>
                <w:noProof/>
                <w:webHidden/>
              </w:rPr>
              <w:fldChar w:fldCharType="separate"/>
            </w:r>
            <w:r>
              <w:rPr>
                <w:noProof/>
                <w:webHidden/>
              </w:rPr>
              <w:t>45</w:t>
            </w:r>
            <w:r>
              <w:rPr>
                <w:noProof/>
                <w:webHidden/>
              </w:rPr>
              <w:fldChar w:fldCharType="end"/>
            </w:r>
          </w:hyperlink>
        </w:p>
        <w:p w14:paraId="12434133" w14:textId="543EFC57" w:rsidR="00552B13" w:rsidRDefault="00552B13" w:rsidP="00127BD0">
          <w:pPr>
            <w:pStyle w:val="TOC1"/>
            <w:tabs>
              <w:tab w:val="right" w:leader="dot" w:pos="9016"/>
            </w:tabs>
            <w:rPr>
              <w:rFonts w:cstheme="minorBidi"/>
              <w:noProof/>
              <w:lang w:eastAsia="en-GB"/>
            </w:rPr>
          </w:pPr>
          <w:hyperlink w:anchor="_Toc217670134" w:history="1">
            <w:r w:rsidRPr="0076129C">
              <w:rPr>
                <w:rStyle w:val="Hyperlink"/>
                <w:rFonts w:asciiTheme="minorBidi" w:hAnsiTheme="minorBidi"/>
                <w:noProof/>
              </w:rPr>
              <w:t>6.4.1 Public Health Practice</w:t>
            </w:r>
            <w:r>
              <w:rPr>
                <w:noProof/>
                <w:webHidden/>
              </w:rPr>
              <w:tab/>
            </w:r>
            <w:r>
              <w:rPr>
                <w:noProof/>
                <w:webHidden/>
              </w:rPr>
              <w:fldChar w:fldCharType="begin"/>
            </w:r>
            <w:r>
              <w:rPr>
                <w:noProof/>
                <w:webHidden/>
              </w:rPr>
              <w:instrText xml:space="preserve"> PAGEREF _Toc217670134 \h </w:instrText>
            </w:r>
            <w:r>
              <w:rPr>
                <w:noProof/>
                <w:webHidden/>
              </w:rPr>
            </w:r>
            <w:r>
              <w:rPr>
                <w:noProof/>
                <w:webHidden/>
              </w:rPr>
              <w:fldChar w:fldCharType="separate"/>
            </w:r>
            <w:r>
              <w:rPr>
                <w:noProof/>
                <w:webHidden/>
              </w:rPr>
              <w:t>45</w:t>
            </w:r>
            <w:r>
              <w:rPr>
                <w:noProof/>
                <w:webHidden/>
              </w:rPr>
              <w:fldChar w:fldCharType="end"/>
            </w:r>
          </w:hyperlink>
        </w:p>
        <w:p w14:paraId="4C968F3C" w14:textId="37A5D939" w:rsidR="00552B13" w:rsidRDefault="00552B13" w:rsidP="00127BD0">
          <w:pPr>
            <w:pStyle w:val="TOC1"/>
            <w:tabs>
              <w:tab w:val="right" w:leader="dot" w:pos="9016"/>
            </w:tabs>
            <w:rPr>
              <w:rFonts w:cstheme="minorBidi"/>
              <w:noProof/>
              <w:lang w:eastAsia="en-GB"/>
            </w:rPr>
          </w:pPr>
          <w:hyperlink w:anchor="_Toc217670137" w:history="1">
            <w:r w:rsidRPr="0076129C">
              <w:rPr>
                <w:rStyle w:val="Hyperlink"/>
                <w:rFonts w:asciiTheme="minorBidi" w:hAnsiTheme="minorBidi"/>
                <w:noProof/>
              </w:rPr>
              <w:t>6.4.2 Policy-Level Interventions</w:t>
            </w:r>
            <w:r>
              <w:rPr>
                <w:noProof/>
                <w:webHidden/>
              </w:rPr>
              <w:tab/>
            </w:r>
            <w:r>
              <w:rPr>
                <w:noProof/>
                <w:webHidden/>
              </w:rPr>
              <w:fldChar w:fldCharType="begin"/>
            </w:r>
            <w:r>
              <w:rPr>
                <w:noProof/>
                <w:webHidden/>
              </w:rPr>
              <w:instrText xml:space="preserve"> PAGEREF _Toc217670137 \h </w:instrText>
            </w:r>
            <w:r>
              <w:rPr>
                <w:noProof/>
                <w:webHidden/>
              </w:rPr>
            </w:r>
            <w:r>
              <w:rPr>
                <w:noProof/>
                <w:webHidden/>
              </w:rPr>
              <w:fldChar w:fldCharType="separate"/>
            </w:r>
            <w:r>
              <w:rPr>
                <w:noProof/>
                <w:webHidden/>
              </w:rPr>
              <w:t>45</w:t>
            </w:r>
            <w:r>
              <w:rPr>
                <w:noProof/>
                <w:webHidden/>
              </w:rPr>
              <w:fldChar w:fldCharType="end"/>
            </w:r>
          </w:hyperlink>
        </w:p>
        <w:p w14:paraId="615CEA5D" w14:textId="46308EC7" w:rsidR="00552B13" w:rsidRDefault="00552B13" w:rsidP="00127BD0">
          <w:pPr>
            <w:pStyle w:val="TOC1"/>
            <w:tabs>
              <w:tab w:val="right" w:leader="dot" w:pos="9016"/>
            </w:tabs>
            <w:rPr>
              <w:rFonts w:cstheme="minorBidi"/>
              <w:noProof/>
              <w:lang w:eastAsia="en-GB"/>
            </w:rPr>
          </w:pPr>
          <w:hyperlink w:anchor="_Toc217670140" w:history="1">
            <w:r w:rsidRPr="0076129C">
              <w:rPr>
                <w:rStyle w:val="Hyperlink"/>
                <w:rFonts w:asciiTheme="minorBidi" w:hAnsiTheme="minorBidi"/>
                <w:noProof/>
              </w:rPr>
              <w:t>6.5 Recommendations for Future Research</w:t>
            </w:r>
            <w:r>
              <w:rPr>
                <w:noProof/>
                <w:webHidden/>
              </w:rPr>
              <w:tab/>
            </w:r>
            <w:r>
              <w:rPr>
                <w:noProof/>
                <w:webHidden/>
              </w:rPr>
              <w:fldChar w:fldCharType="begin"/>
            </w:r>
            <w:r>
              <w:rPr>
                <w:noProof/>
                <w:webHidden/>
              </w:rPr>
              <w:instrText xml:space="preserve"> PAGEREF _Toc217670140 \h </w:instrText>
            </w:r>
            <w:r>
              <w:rPr>
                <w:noProof/>
                <w:webHidden/>
              </w:rPr>
            </w:r>
            <w:r>
              <w:rPr>
                <w:noProof/>
                <w:webHidden/>
              </w:rPr>
              <w:fldChar w:fldCharType="separate"/>
            </w:r>
            <w:r>
              <w:rPr>
                <w:noProof/>
                <w:webHidden/>
              </w:rPr>
              <w:t>47</w:t>
            </w:r>
            <w:r>
              <w:rPr>
                <w:noProof/>
                <w:webHidden/>
              </w:rPr>
              <w:fldChar w:fldCharType="end"/>
            </w:r>
          </w:hyperlink>
        </w:p>
        <w:p w14:paraId="2E2386C2" w14:textId="1B0EEE9B" w:rsidR="00552B13" w:rsidRDefault="00552B13" w:rsidP="00127BD0">
          <w:pPr>
            <w:pStyle w:val="TOC1"/>
            <w:tabs>
              <w:tab w:val="right" w:leader="dot" w:pos="9016"/>
            </w:tabs>
            <w:rPr>
              <w:rFonts w:cstheme="minorBidi"/>
              <w:noProof/>
              <w:lang w:eastAsia="en-GB"/>
            </w:rPr>
          </w:pPr>
          <w:hyperlink w:anchor="_Toc217670146" w:history="1">
            <w:r w:rsidRPr="0076129C">
              <w:rPr>
                <w:rStyle w:val="Hyperlink"/>
                <w:rFonts w:asciiTheme="minorBidi" w:hAnsiTheme="minorBidi"/>
                <w:noProof/>
              </w:rPr>
              <w:t>6.6 Contribution to Knowledge</w:t>
            </w:r>
            <w:r>
              <w:rPr>
                <w:noProof/>
                <w:webHidden/>
              </w:rPr>
              <w:tab/>
            </w:r>
            <w:r>
              <w:rPr>
                <w:noProof/>
                <w:webHidden/>
              </w:rPr>
              <w:fldChar w:fldCharType="begin"/>
            </w:r>
            <w:r>
              <w:rPr>
                <w:noProof/>
                <w:webHidden/>
              </w:rPr>
              <w:instrText xml:space="preserve"> PAGEREF _Toc217670146 \h </w:instrText>
            </w:r>
            <w:r>
              <w:rPr>
                <w:noProof/>
                <w:webHidden/>
              </w:rPr>
            </w:r>
            <w:r>
              <w:rPr>
                <w:noProof/>
                <w:webHidden/>
              </w:rPr>
              <w:fldChar w:fldCharType="separate"/>
            </w:r>
            <w:r>
              <w:rPr>
                <w:noProof/>
                <w:webHidden/>
              </w:rPr>
              <w:t>47</w:t>
            </w:r>
            <w:r>
              <w:rPr>
                <w:noProof/>
                <w:webHidden/>
              </w:rPr>
              <w:fldChar w:fldCharType="end"/>
            </w:r>
          </w:hyperlink>
        </w:p>
        <w:p w14:paraId="23F59752" w14:textId="58433AF8" w:rsidR="00552B13" w:rsidRDefault="00552B13">
          <w:pPr>
            <w:pStyle w:val="TOC1"/>
            <w:tabs>
              <w:tab w:val="right" w:leader="dot" w:pos="9016"/>
            </w:tabs>
            <w:rPr>
              <w:rFonts w:cstheme="minorBidi"/>
              <w:noProof/>
              <w:lang w:eastAsia="en-GB"/>
            </w:rPr>
          </w:pPr>
          <w:hyperlink w:anchor="_Toc217670150" w:history="1">
            <w:r w:rsidRPr="0076129C">
              <w:rPr>
                <w:rStyle w:val="Hyperlink"/>
                <w:rFonts w:asciiTheme="minorBidi" w:hAnsiTheme="minorBidi"/>
                <w:noProof/>
              </w:rPr>
              <w:t>6.7 Final Conclusion</w:t>
            </w:r>
            <w:r>
              <w:rPr>
                <w:noProof/>
                <w:webHidden/>
              </w:rPr>
              <w:tab/>
            </w:r>
            <w:r>
              <w:rPr>
                <w:noProof/>
                <w:webHidden/>
              </w:rPr>
              <w:fldChar w:fldCharType="begin"/>
            </w:r>
            <w:r>
              <w:rPr>
                <w:noProof/>
                <w:webHidden/>
              </w:rPr>
              <w:instrText xml:space="preserve"> PAGEREF _Toc217670150 \h </w:instrText>
            </w:r>
            <w:r>
              <w:rPr>
                <w:noProof/>
                <w:webHidden/>
              </w:rPr>
            </w:r>
            <w:r>
              <w:rPr>
                <w:noProof/>
                <w:webHidden/>
              </w:rPr>
              <w:fldChar w:fldCharType="separate"/>
            </w:r>
            <w:r>
              <w:rPr>
                <w:noProof/>
                <w:webHidden/>
              </w:rPr>
              <w:t>48</w:t>
            </w:r>
            <w:r>
              <w:rPr>
                <w:noProof/>
                <w:webHidden/>
              </w:rPr>
              <w:fldChar w:fldCharType="end"/>
            </w:r>
          </w:hyperlink>
        </w:p>
        <w:p w14:paraId="6106F7D8" w14:textId="6E86E0AA" w:rsidR="00552B13" w:rsidRDefault="00552B13">
          <w:pPr>
            <w:pStyle w:val="TOC1"/>
            <w:tabs>
              <w:tab w:val="right" w:leader="dot" w:pos="9016"/>
            </w:tabs>
            <w:rPr>
              <w:rFonts w:cstheme="minorBidi"/>
              <w:noProof/>
              <w:lang w:eastAsia="en-GB"/>
            </w:rPr>
          </w:pPr>
          <w:hyperlink w:anchor="_Toc217670152" w:history="1">
            <w:r w:rsidRPr="0076129C">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_Toc217670152 \h </w:instrText>
            </w:r>
            <w:r>
              <w:rPr>
                <w:noProof/>
                <w:webHidden/>
              </w:rPr>
            </w:r>
            <w:r>
              <w:rPr>
                <w:noProof/>
                <w:webHidden/>
              </w:rPr>
              <w:fldChar w:fldCharType="separate"/>
            </w:r>
            <w:r>
              <w:rPr>
                <w:noProof/>
                <w:webHidden/>
              </w:rPr>
              <w:t>49</w:t>
            </w:r>
            <w:r>
              <w:rPr>
                <w:noProof/>
                <w:webHidden/>
              </w:rPr>
              <w:fldChar w:fldCharType="end"/>
            </w:r>
          </w:hyperlink>
        </w:p>
        <w:p w14:paraId="635EFF12" w14:textId="0D814FDB" w:rsidR="00552B13" w:rsidRDefault="00552B13">
          <w:pPr>
            <w:pStyle w:val="TOC1"/>
            <w:tabs>
              <w:tab w:val="right" w:leader="dot" w:pos="9016"/>
            </w:tabs>
            <w:rPr>
              <w:rFonts w:cstheme="minorBidi"/>
              <w:noProof/>
              <w:lang w:eastAsia="en-GB"/>
            </w:rPr>
          </w:pPr>
          <w:hyperlink w:anchor="_Toc217670153" w:history="1">
            <w:r w:rsidRPr="0076129C">
              <w:rPr>
                <w:rStyle w:val="Hyperlink"/>
                <w:rFonts w:asciiTheme="minorBidi" w:hAnsiTheme="minorBidi"/>
                <w:noProof/>
              </w:rPr>
              <w:t>Appendix 1: PRISMA flow chart</w:t>
            </w:r>
            <w:r>
              <w:rPr>
                <w:noProof/>
                <w:webHidden/>
              </w:rPr>
              <w:tab/>
            </w:r>
            <w:r>
              <w:rPr>
                <w:noProof/>
                <w:webHidden/>
              </w:rPr>
              <w:fldChar w:fldCharType="begin"/>
            </w:r>
            <w:r>
              <w:rPr>
                <w:noProof/>
                <w:webHidden/>
              </w:rPr>
              <w:instrText xml:space="preserve"> PAGEREF _Toc217670153 \h </w:instrText>
            </w:r>
            <w:r>
              <w:rPr>
                <w:noProof/>
                <w:webHidden/>
              </w:rPr>
            </w:r>
            <w:r>
              <w:rPr>
                <w:noProof/>
                <w:webHidden/>
              </w:rPr>
              <w:fldChar w:fldCharType="separate"/>
            </w:r>
            <w:r>
              <w:rPr>
                <w:noProof/>
                <w:webHidden/>
              </w:rPr>
              <w:t>57</w:t>
            </w:r>
            <w:r>
              <w:rPr>
                <w:noProof/>
                <w:webHidden/>
              </w:rPr>
              <w:fldChar w:fldCharType="end"/>
            </w:r>
          </w:hyperlink>
        </w:p>
        <w:p w14:paraId="4E6C3B11" w14:textId="00A95AC4" w:rsidR="00552B13" w:rsidRDefault="00552B13">
          <w:pPr>
            <w:pStyle w:val="TOC2"/>
            <w:tabs>
              <w:tab w:val="left" w:pos="960"/>
              <w:tab w:val="right" w:leader="dot" w:pos="9016"/>
            </w:tabs>
            <w:rPr>
              <w:noProof/>
            </w:rPr>
          </w:pPr>
          <w:hyperlink w:anchor="_Toc217670154" w:history="1">
            <w:r w:rsidRPr="0076129C">
              <w:rPr>
                <w:rStyle w:val="Hyperlink"/>
                <w:rFonts w:ascii="Times New Roman" w:hAnsi="Times New Roman" w:cs="Times New Roman"/>
                <w:noProof/>
              </w:rPr>
              <w:t>1.1</w:t>
            </w:r>
            <w:r>
              <w:rPr>
                <w:noProof/>
              </w:rPr>
              <w:tab/>
            </w:r>
            <w:r w:rsidRPr="0076129C">
              <w:rPr>
                <w:rStyle w:val="Hyperlink"/>
                <w:rFonts w:ascii="Times New Roman" w:hAnsi="Times New Roman" w:cs="Times New Roman"/>
                <w:noProof/>
              </w:rPr>
              <w:t>PRISMA Flow Chat</w:t>
            </w:r>
            <w:r>
              <w:rPr>
                <w:noProof/>
                <w:webHidden/>
              </w:rPr>
              <w:tab/>
            </w:r>
            <w:r>
              <w:rPr>
                <w:noProof/>
                <w:webHidden/>
              </w:rPr>
              <w:fldChar w:fldCharType="begin"/>
            </w:r>
            <w:r>
              <w:rPr>
                <w:noProof/>
                <w:webHidden/>
              </w:rPr>
              <w:instrText xml:space="preserve"> PAGEREF _Toc217670154 \h </w:instrText>
            </w:r>
            <w:r>
              <w:rPr>
                <w:noProof/>
                <w:webHidden/>
              </w:rPr>
            </w:r>
            <w:r>
              <w:rPr>
                <w:noProof/>
                <w:webHidden/>
              </w:rPr>
              <w:fldChar w:fldCharType="separate"/>
            </w:r>
            <w:r>
              <w:rPr>
                <w:noProof/>
                <w:webHidden/>
              </w:rPr>
              <w:t>57</w:t>
            </w:r>
            <w:r>
              <w:rPr>
                <w:noProof/>
                <w:webHidden/>
              </w:rPr>
              <w:fldChar w:fldCharType="end"/>
            </w:r>
          </w:hyperlink>
        </w:p>
        <w:p w14:paraId="2922D9BD" w14:textId="24619EFB" w:rsidR="00552B13" w:rsidRDefault="00552B13">
          <w:pPr>
            <w:pStyle w:val="TOC1"/>
            <w:tabs>
              <w:tab w:val="right" w:leader="dot" w:pos="9016"/>
            </w:tabs>
            <w:rPr>
              <w:rFonts w:cstheme="minorBidi"/>
              <w:noProof/>
              <w:lang w:eastAsia="en-GB"/>
            </w:rPr>
          </w:pPr>
          <w:hyperlink w:anchor="_Toc217670155" w:history="1">
            <w:r w:rsidRPr="0076129C">
              <w:rPr>
                <w:rStyle w:val="Hyperlink"/>
                <w:rFonts w:asciiTheme="minorBidi" w:hAnsiTheme="minorBidi"/>
                <w:noProof/>
              </w:rPr>
              <w:t xml:space="preserve">Appendix 2: </w:t>
            </w:r>
            <w:r w:rsidRPr="0076129C">
              <w:rPr>
                <w:rStyle w:val="Hyperlink"/>
                <w:noProof/>
              </w:rPr>
              <w:t>CASP Table</w:t>
            </w:r>
            <w:r>
              <w:rPr>
                <w:noProof/>
                <w:webHidden/>
              </w:rPr>
              <w:tab/>
            </w:r>
            <w:r>
              <w:rPr>
                <w:noProof/>
                <w:webHidden/>
              </w:rPr>
              <w:fldChar w:fldCharType="begin"/>
            </w:r>
            <w:r>
              <w:rPr>
                <w:noProof/>
                <w:webHidden/>
              </w:rPr>
              <w:instrText xml:space="preserve"> PAGEREF _Toc217670155 \h </w:instrText>
            </w:r>
            <w:r>
              <w:rPr>
                <w:noProof/>
                <w:webHidden/>
              </w:rPr>
            </w:r>
            <w:r>
              <w:rPr>
                <w:noProof/>
                <w:webHidden/>
              </w:rPr>
              <w:fldChar w:fldCharType="separate"/>
            </w:r>
            <w:r>
              <w:rPr>
                <w:noProof/>
                <w:webHidden/>
              </w:rPr>
              <w:t>58</w:t>
            </w:r>
            <w:r>
              <w:rPr>
                <w:noProof/>
                <w:webHidden/>
              </w:rPr>
              <w:fldChar w:fldCharType="end"/>
            </w:r>
          </w:hyperlink>
        </w:p>
        <w:p w14:paraId="3907E3FA" w14:textId="7421B332" w:rsidR="00552B13" w:rsidRDefault="00552B13">
          <w:pPr>
            <w:pStyle w:val="TOC2"/>
            <w:tabs>
              <w:tab w:val="left" w:pos="960"/>
              <w:tab w:val="right" w:leader="dot" w:pos="9016"/>
            </w:tabs>
            <w:rPr>
              <w:noProof/>
            </w:rPr>
          </w:pPr>
          <w:hyperlink w:anchor="_Toc217670156" w:history="1">
            <w:r w:rsidRPr="0076129C">
              <w:rPr>
                <w:rStyle w:val="Hyperlink"/>
                <w:rFonts w:ascii="Times New Roman" w:hAnsi="Times New Roman" w:cs="Times New Roman"/>
                <w:noProof/>
              </w:rPr>
              <w:t>1.2</w:t>
            </w:r>
            <w:r>
              <w:rPr>
                <w:noProof/>
              </w:rPr>
              <w:tab/>
            </w:r>
            <w:r w:rsidRPr="0076129C">
              <w:rPr>
                <w:rStyle w:val="Hyperlink"/>
                <w:rFonts w:ascii="Times New Roman" w:hAnsi="Times New Roman" w:cs="Times New Roman"/>
                <w:noProof/>
              </w:rPr>
              <w:t>CASP Table</w:t>
            </w:r>
            <w:r>
              <w:rPr>
                <w:noProof/>
                <w:webHidden/>
              </w:rPr>
              <w:tab/>
            </w:r>
            <w:r>
              <w:rPr>
                <w:noProof/>
                <w:webHidden/>
              </w:rPr>
              <w:fldChar w:fldCharType="begin"/>
            </w:r>
            <w:r>
              <w:rPr>
                <w:noProof/>
                <w:webHidden/>
              </w:rPr>
              <w:instrText xml:space="preserve"> PAGEREF _Toc217670156 \h </w:instrText>
            </w:r>
            <w:r>
              <w:rPr>
                <w:noProof/>
                <w:webHidden/>
              </w:rPr>
            </w:r>
            <w:r>
              <w:rPr>
                <w:noProof/>
                <w:webHidden/>
              </w:rPr>
              <w:fldChar w:fldCharType="separate"/>
            </w:r>
            <w:r>
              <w:rPr>
                <w:noProof/>
                <w:webHidden/>
              </w:rPr>
              <w:t>58</w:t>
            </w:r>
            <w:r>
              <w:rPr>
                <w:noProof/>
                <w:webHidden/>
              </w:rPr>
              <w:fldChar w:fldCharType="end"/>
            </w:r>
          </w:hyperlink>
        </w:p>
        <w:p w14:paraId="7EC1D01F" w14:textId="38E91785" w:rsidR="00552B13" w:rsidRDefault="00552B13">
          <w:pPr>
            <w:pStyle w:val="TOC1"/>
            <w:tabs>
              <w:tab w:val="right" w:leader="dot" w:pos="9016"/>
            </w:tabs>
            <w:rPr>
              <w:rFonts w:cstheme="minorBidi"/>
              <w:noProof/>
              <w:lang w:eastAsia="en-GB"/>
            </w:rPr>
          </w:pPr>
          <w:hyperlink w:anchor="_Toc217670157" w:history="1">
            <w:r w:rsidRPr="0076129C">
              <w:rPr>
                <w:rStyle w:val="Hyperlink"/>
                <w:rFonts w:asciiTheme="minorBidi" w:hAnsiTheme="minorBidi"/>
                <w:noProof/>
              </w:rPr>
              <w:t>Appendix 3: Summary of Included Studies (n = 12)</w:t>
            </w:r>
            <w:r>
              <w:rPr>
                <w:noProof/>
                <w:webHidden/>
              </w:rPr>
              <w:tab/>
            </w:r>
            <w:r>
              <w:rPr>
                <w:noProof/>
                <w:webHidden/>
              </w:rPr>
              <w:fldChar w:fldCharType="begin"/>
            </w:r>
            <w:r>
              <w:rPr>
                <w:noProof/>
                <w:webHidden/>
              </w:rPr>
              <w:instrText xml:space="preserve"> PAGEREF _Toc217670157 \h </w:instrText>
            </w:r>
            <w:r>
              <w:rPr>
                <w:noProof/>
                <w:webHidden/>
              </w:rPr>
            </w:r>
            <w:r>
              <w:rPr>
                <w:noProof/>
                <w:webHidden/>
              </w:rPr>
              <w:fldChar w:fldCharType="separate"/>
            </w:r>
            <w:r>
              <w:rPr>
                <w:noProof/>
                <w:webHidden/>
              </w:rPr>
              <w:t>60</w:t>
            </w:r>
            <w:r>
              <w:rPr>
                <w:noProof/>
                <w:webHidden/>
              </w:rPr>
              <w:fldChar w:fldCharType="end"/>
            </w:r>
          </w:hyperlink>
        </w:p>
        <w:p w14:paraId="6C5A4173" w14:textId="65309814" w:rsidR="00552B13" w:rsidRDefault="00552B13">
          <w:pPr>
            <w:pStyle w:val="TOC1"/>
            <w:tabs>
              <w:tab w:val="right" w:leader="dot" w:pos="9016"/>
            </w:tabs>
            <w:rPr>
              <w:rFonts w:cstheme="minorBidi"/>
              <w:noProof/>
              <w:lang w:eastAsia="en-GB"/>
            </w:rPr>
          </w:pPr>
          <w:hyperlink w:anchor="_Toc217670158" w:history="1">
            <w:r w:rsidRPr="0076129C">
              <w:rPr>
                <w:rStyle w:val="Hyperlink"/>
                <w:rFonts w:asciiTheme="minorBidi" w:hAnsiTheme="minorBidi"/>
                <w:noProof/>
              </w:rPr>
              <w:t>Appendix 4: Characteristic of articles</w:t>
            </w:r>
            <w:r>
              <w:rPr>
                <w:noProof/>
                <w:webHidden/>
              </w:rPr>
              <w:tab/>
            </w:r>
            <w:r>
              <w:rPr>
                <w:noProof/>
                <w:webHidden/>
              </w:rPr>
              <w:fldChar w:fldCharType="begin"/>
            </w:r>
            <w:r>
              <w:rPr>
                <w:noProof/>
                <w:webHidden/>
              </w:rPr>
              <w:instrText xml:space="preserve"> PAGEREF _Toc217670158 \h </w:instrText>
            </w:r>
            <w:r>
              <w:rPr>
                <w:noProof/>
                <w:webHidden/>
              </w:rPr>
            </w:r>
            <w:r>
              <w:rPr>
                <w:noProof/>
                <w:webHidden/>
              </w:rPr>
              <w:fldChar w:fldCharType="separate"/>
            </w:r>
            <w:r>
              <w:rPr>
                <w:noProof/>
                <w:webHidden/>
              </w:rPr>
              <w:t>61</w:t>
            </w:r>
            <w:r>
              <w:rPr>
                <w:noProof/>
                <w:webHidden/>
              </w:rPr>
              <w:fldChar w:fldCharType="end"/>
            </w:r>
          </w:hyperlink>
        </w:p>
        <w:p w14:paraId="5E4BB882" w14:textId="14472E8E" w:rsidR="00552B13" w:rsidRDefault="00552B13">
          <w:r>
            <w:rPr>
              <w:b/>
              <w:bCs/>
              <w:noProof/>
            </w:rPr>
            <w:fldChar w:fldCharType="end"/>
          </w:r>
        </w:p>
      </w:sdtContent>
    </w:sdt>
    <w:p w14:paraId="39834B8B" w14:textId="7AFACF6C" w:rsidR="009F64C5" w:rsidRPr="00E55BDC" w:rsidRDefault="009F64C5" w:rsidP="00E55BDC">
      <w:pPr>
        <w:spacing w:line="360" w:lineRule="auto"/>
        <w:rPr>
          <w:rFonts w:ascii="Arial" w:hAnsi="Arial" w:cs="Arial"/>
        </w:rPr>
      </w:pPr>
    </w:p>
    <w:p w14:paraId="617F822A" w14:textId="77777777" w:rsidR="000555DE" w:rsidRPr="00E55BDC" w:rsidRDefault="000555DE" w:rsidP="00E55BDC">
      <w:pPr>
        <w:spacing w:line="360" w:lineRule="auto"/>
        <w:rPr>
          <w:rFonts w:ascii="Arial" w:eastAsia="Times New Roman" w:hAnsi="Arial" w:cs="Arial"/>
          <w:b/>
          <w:color w:val="000000"/>
          <w:sz w:val="24"/>
        </w:rPr>
      </w:pPr>
      <w:bookmarkStart w:id="3" w:name="_Toc12212"/>
      <w:r w:rsidRPr="00E55BDC">
        <w:rPr>
          <w:rFonts w:ascii="Arial" w:hAnsi="Arial" w:cs="Arial"/>
        </w:rPr>
        <w:br w:type="page"/>
      </w:r>
    </w:p>
    <w:p w14:paraId="069A36CD" w14:textId="552ECDB1" w:rsidR="009F64C5" w:rsidRPr="00E55BDC" w:rsidRDefault="009F64C5" w:rsidP="00127BD0">
      <w:pPr>
        <w:pStyle w:val="Heading1"/>
        <w:spacing w:after="158" w:line="360" w:lineRule="auto"/>
        <w:ind w:left="0" w:right="0" w:firstLine="0"/>
        <w:rPr>
          <w:rFonts w:ascii="Arial" w:hAnsi="Arial" w:cs="Arial"/>
        </w:rPr>
      </w:pPr>
      <w:bookmarkStart w:id="4" w:name="_Toc217670106"/>
      <w:r w:rsidRPr="00E55BDC">
        <w:rPr>
          <w:rFonts w:ascii="Arial" w:hAnsi="Arial" w:cs="Arial"/>
        </w:rPr>
        <w:lastRenderedPageBreak/>
        <w:t>List of figures</w:t>
      </w:r>
      <w:bookmarkEnd w:id="3"/>
      <w:bookmarkEnd w:id="4"/>
    </w:p>
    <w:p w14:paraId="653508AC" w14:textId="4462331A" w:rsidR="009F64C5" w:rsidRPr="00E55BDC" w:rsidRDefault="009F64C5" w:rsidP="00E55BDC">
      <w:pPr>
        <w:spacing w:after="206" w:line="360" w:lineRule="auto"/>
        <w:rPr>
          <w:rFonts w:ascii="Arial" w:hAnsi="Arial" w:cs="Arial"/>
        </w:rPr>
      </w:pPr>
      <w:r w:rsidRPr="00E55BDC">
        <w:rPr>
          <w:rFonts w:ascii="Arial" w:hAnsi="Arial" w:cs="Arial"/>
        </w:rPr>
        <w:t xml:space="preserve">Figure 1: </w:t>
      </w:r>
      <w:r w:rsidR="00552B13">
        <w:rPr>
          <w:rFonts w:ascii="Arial" w:hAnsi="Arial" w:cs="Arial"/>
        </w:rPr>
        <w:t>Health Belief Model</w:t>
      </w:r>
      <w:r w:rsidRPr="00E55BDC">
        <w:rPr>
          <w:rFonts w:ascii="Arial" w:hAnsi="Arial" w:cs="Arial"/>
        </w:rPr>
        <w:t>…………………………………………………………….</w:t>
      </w:r>
      <w:r w:rsidR="00552B13">
        <w:rPr>
          <w:rFonts w:ascii="Arial" w:hAnsi="Arial" w:cs="Arial"/>
        </w:rPr>
        <w:t>22</w:t>
      </w:r>
    </w:p>
    <w:p w14:paraId="4D71BB86" w14:textId="19739698" w:rsidR="009F64C5" w:rsidRPr="00E55BDC" w:rsidRDefault="009F64C5" w:rsidP="00E55BDC">
      <w:pPr>
        <w:spacing w:after="158" w:line="360" w:lineRule="auto"/>
        <w:rPr>
          <w:rFonts w:ascii="Arial" w:hAnsi="Arial" w:cs="Arial"/>
        </w:rPr>
      </w:pPr>
    </w:p>
    <w:p w14:paraId="1F33F1E7" w14:textId="77777777" w:rsidR="009F64C5" w:rsidRPr="00E55BDC" w:rsidRDefault="009F64C5" w:rsidP="00E55BDC">
      <w:pPr>
        <w:spacing w:after="156" w:line="360" w:lineRule="auto"/>
        <w:ind w:left="59"/>
        <w:jc w:val="center"/>
        <w:rPr>
          <w:rFonts w:ascii="Arial" w:hAnsi="Arial" w:cs="Arial"/>
        </w:rPr>
      </w:pPr>
      <w:r w:rsidRPr="00E55BDC">
        <w:rPr>
          <w:rFonts w:ascii="Arial" w:eastAsia="Times New Roman" w:hAnsi="Arial" w:cs="Arial"/>
          <w:b/>
        </w:rPr>
        <w:t xml:space="preserve"> </w:t>
      </w:r>
    </w:p>
    <w:p w14:paraId="1028A266" w14:textId="77777777" w:rsidR="000555DE" w:rsidRPr="00E55BDC" w:rsidRDefault="000555DE" w:rsidP="00E55BDC">
      <w:pPr>
        <w:spacing w:line="360" w:lineRule="auto"/>
        <w:rPr>
          <w:rFonts w:ascii="Arial" w:eastAsia="Times New Roman" w:hAnsi="Arial" w:cs="Arial"/>
          <w:b/>
          <w:color w:val="000000"/>
          <w:sz w:val="24"/>
        </w:rPr>
      </w:pPr>
      <w:bookmarkStart w:id="5" w:name="_Toc12213"/>
      <w:r w:rsidRPr="00E55BDC">
        <w:rPr>
          <w:rFonts w:ascii="Arial" w:hAnsi="Arial" w:cs="Arial"/>
        </w:rPr>
        <w:br w:type="page"/>
      </w:r>
    </w:p>
    <w:p w14:paraId="26D3E5D0" w14:textId="4977B35C" w:rsidR="009F64C5" w:rsidRPr="00E55BDC" w:rsidRDefault="009F64C5" w:rsidP="00E55BDC">
      <w:pPr>
        <w:pStyle w:val="Heading1"/>
        <w:spacing w:line="360" w:lineRule="auto"/>
        <w:ind w:left="12" w:right="4"/>
        <w:rPr>
          <w:rFonts w:ascii="Arial" w:hAnsi="Arial" w:cs="Arial"/>
        </w:rPr>
      </w:pPr>
      <w:bookmarkStart w:id="6" w:name="_Toc217670107"/>
      <w:r w:rsidRPr="00E55BDC">
        <w:rPr>
          <w:rFonts w:ascii="Arial" w:hAnsi="Arial" w:cs="Arial"/>
        </w:rPr>
        <w:lastRenderedPageBreak/>
        <w:t>List of tables</w:t>
      </w:r>
      <w:bookmarkEnd w:id="6"/>
      <w:r w:rsidRPr="00E55BDC">
        <w:rPr>
          <w:rFonts w:ascii="Arial" w:hAnsi="Arial" w:cs="Arial"/>
        </w:rPr>
        <w:t xml:space="preserve"> </w:t>
      </w:r>
      <w:bookmarkEnd w:id="5"/>
    </w:p>
    <w:p w14:paraId="6DD17FA5" w14:textId="519C5225" w:rsidR="009F64C5" w:rsidRPr="00E55BDC" w:rsidRDefault="009F64C5" w:rsidP="00127BD0">
      <w:pPr>
        <w:spacing w:after="172" w:line="360" w:lineRule="auto"/>
        <w:rPr>
          <w:rFonts w:ascii="Arial" w:hAnsi="Arial" w:cs="Arial"/>
        </w:rPr>
      </w:pPr>
      <w:r w:rsidRPr="00E55BDC">
        <w:rPr>
          <w:rFonts w:ascii="Arial" w:eastAsia="Calibri" w:hAnsi="Arial" w:cs="Arial"/>
        </w:rPr>
        <w:t xml:space="preserve"> </w:t>
      </w:r>
    </w:p>
    <w:p w14:paraId="6F74FF73" w14:textId="1AD5233A" w:rsidR="00926B22" w:rsidRDefault="00926B22" w:rsidP="00E55BDC">
      <w:pPr>
        <w:spacing w:after="214" w:line="360" w:lineRule="auto"/>
        <w:rPr>
          <w:rFonts w:ascii="Arial" w:hAnsi="Arial" w:cs="Arial"/>
        </w:rPr>
      </w:pPr>
      <w:r>
        <w:rPr>
          <w:rFonts w:ascii="Arial" w:hAnsi="Arial" w:cs="Arial"/>
        </w:rPr>
        <w:t>Table 1: PICO ……………………………………………………………………………29 &amp;30</w:t>
      </w:r>
    </w:p>
    <w:p w14:paraId="191ACBB0" w14:textId="39A7A516" w:rsidR="009F64C5" w:rsidRPr="00E55BDC" w:rsidRDefault="009F64C5" w:rsidP="00E55BDC">
      <w:pPr>
        <w:spacing w:after="214" w:line="360" w:lineRule="auto"/>
        <w:rPr>
          <w:rFonts w:ascii="Arial" w:hAnsi="Arial" w:cs="Arial"/>
        </w:rPr>
      </w:pPr>
      <w:r w:rsidRPr="00E55BDC">
        <w:rPr>
          <w:rFonts w:ascii="Arial" w:hAnsi="Arial" w:cs="Arial"/>
        </w:rPr>
        <w:t xml:space="preserve">Table </w:t>
      </w:r>
      <w:r w:rsidR="00926B22">
        <w:rPr>
          <w:rFonts w:ascii="Arial" w:hAnsi="Arial" w:cs="Arial"/>
        </w:rPr>
        <w:t>2</w:t>
      </w:r>
      <w:r w:rsidRPr="00E55BDC">
        <w:rPr>
          <w:rFonts w:ascii="Arial" w:hAnsi="Arial" w:cs="Arial"/>
        </w:rPr>
        <w:t>:</w:t>
      </w:r>
      <w:r w:rsidR="00063D97">
        <w:rPr>
          <w:rFonts w:ascii="Arial" w:hAnsi="Arial" w:cs="Arial"/>
        </w:rPr>
        <w:t xml:space="preserve"> </w:t>
      </w:r>
      <w:r w:rsidR="00063D97" w:rsidRPr="00063D97">
        <w:rPr>
          <w:rFonts w:ascii="Arial" w:hAnsi="Arial" w:cs="Arial"/>
        </w:rPr>
        <w:t>Inclusion and Exclusion</w:t>
      </w:r>
      <w:r w:rsidR="00063D97">
        <w:rPr>
          <w:rFonts w:ascii="Arial" w:hAnsi="Arial" w:cs="Arial"/>
        </w:rPr>
        <w:t xml:space="preserve">  </w:t>
      </w:r>
      <w:r w:rsidRPr="00E55BDC">
        <w:rPr>
          <w:rFonts w:ascii="Arial" w:hAnsi="Arial" w:cs="Arial"/>
        </w:rPr>
        <w:t xml:space="preserve"> </w:t>
      </w:r>
      <w:r w:rsidR="00063D97">
        <w:rPr>
          <w:rFonts w:ascii="Arial" w:hAnsi="Arial" w:cs="Arial"/>
        </w:rPr>
        <w:t xml:space="preserve"> </w:t>
      </w:r>
      <w:r w:rsidRPr="00E55BDC">
        <w:rPr>
          <w:rFonts w:ascii="Arial" w:hAnsi="Arial" w:cs="Arial"/>
        </w:rPr>
        <w:t>……………………………………………………….</w:t>
      </w:r>
      <w:r w:rsidR="00926B22">
        <w:rPr>
          <w:rFonts w:ascii="Arial" w:hAnsi="Arial" w:cs="Arial"/>
        </w:rPr>
        <w:t>30</w:t>
      </w:r>
      <w:r w:rsidRPr="00E55BDC">
        <w:rPr>
          <w:rFonts w:ascii="Arial" w:hAnsi="Arial" w:cs="Arial"/>
        </w:rPr>
        <w:t xml:space="preserve"> </w:t>
      </w:r>
    </w:p>
    <w:p w14:paraId="1E7BE2F4" w14:textId="66FD0F13" w:rsidR="00552B13" w:rsidRPr="00E55BDC" w:rsidRDefault="00552B13" w:rsidP="00E55BDC">
      <w:pPr>
        <w:spacing w:after="169" w:line="360" w:lineRule="auto"/>
        <w:rPr>
          <w:rFonts w:ascii="Arial" w:hAnsi="Arial" w:cs="Arial"/>
        </w:rPr>
      </w:pPr>
      <w:r>
        <w:rPr>
          <w:rFonts w:ascii="Arial" w:hAnsi="Arial" w:cs="Arial"/>
        </w:rPr>
        <w:t xml:space="preserve">Table </w:t>
      </w:r>
      <w:r w:rsidR="00DC1F7F">
        <w:rPr>
          <w:rFonts w:ascii="Arial" w:hAnsi="Arial" w:cs="Arial"/>
        </w:rPr>
        <w:t>3</w:t>
      </w:r>
      <w:r>
        <w:rPr>
          <w:rFonts w:ascii="Arial" w:hAnsi="Arial" w:cs="Arial"/>
        </w:rPr>
        <w:t>: Social Ecological Model …………………………………………………………4</w:t>
      </w:r>
      <w:r w:rsidR="00926B22">
        <w:rPr>
          <w:rFonts w:ascii="Arial" w:hAnsi="Arial" w:cs="Arial"/>
        </w:rPr>
        <w:t>8</w:t>
      </w:r>
    </w:p>
    <w:p w14:paraId="279143F6" w14:textId="77777777" w:rsidR="000555DE" w:rsidRPr="00E55BDC" w:rsidRDefault="000555DE" w:rsidP="00E55BDC">
      <w:pPr>
        <w:spacing w:line="360" w:lineRule="auto"/>
        <w:rPr>
          <w:rFonts w:ascii="Arial" w:eastAsia="Times New Roman" w:hAnsi="Arial" w:cs="Arial"/>
          <w:b/>
          <w:color w:val="000000"/>
          <w:sz w:val="24"/>
        </w:rPr>
      </w:pPr>
      <w:bookmarkStart w:id="7" w:name="_Toc12214"/>
      <w:r w:rsidRPr="00E55BDC">
        <w:rPr>
          <w:rFonts w:ascii="Arial" w:hAnsi="Arial" w:cs="Arial"/>
        </w:rPr>
        <w:br w:type="page"/>
      </w:r>
    </w:p>
    <w:bookmarkEnd w:id="7"/>
    <w:p w14:paraId="2E0F49DC" w14:textId="057C3DC3" w:rsidR="009F64C5" w:rsidRPr="00964B32" w:rsidRDefault="00227E03" w:rsidP="00E55BDC">
      <w:pPr>
        <w:spacing w:after="158" w:line="360" w:lineRule="auto"/>
        <w:ind w:left="59"/>
        <w:jc w:val="center"/>
        <w:rPr>
          <w:rFonts w:ascii="Arial" w:hAnsi="Arial" w:cs="Arial"/>
          <w:b/>
          <w:bCs/>
          <w:sz w:val="28"/>
          <w:szCs w:val="28"/>
        </w:rPr>
      </w:pPr>
      <w:r w:rsidRPr="00964B32">
        <w:rPr>
          <w:rFonts w:ascii="Arial" w:hAnsi="Arial" w:cs="Arial"/>
          <w:b/>
          <w:bCs/>
          <w:sz w:val="28"/>
          <w:szCs w:val="28"/>
        </w:rPr>
        <w:lastRenderedPageBreak/>
        <w:t>Abbreviations list</w:t>
      </w:r>
    </w:p>
    <w:p w14:paraId="10EBC631" w14:textId="5C14479A" w:rsidR="0062352B" w:rsidRPr="00E55BDC" w:rsidRDefault="0062352B" w:rsidP="00E55BDC">
      <w:pPr>
        <w:spacing w:after="158" w:line="360" w:lineRule="auto"/>
        <w:rPr>
          <w:rFonts w:ascii="Arial" w:hAnsi="Arial" w:cs="Arial"/>
        </w:rPr>
      </w:pPr>
      <w:r w:rsidRPr="00E55BDC">
        <w:rPr>
          <w:rFonts w:ascii="Arial" w:hAnsi="Arial" w:cs="Arial"/>
        </w:rPr>
        <w:t>BAME: Black, Asian, and Minority Ethnic</w:t>
      </w:r>
    </w:p>
    <w:p w14:paraId="3AF3965F" w14:textId="1F7F8CCE" w:rsidR="0077005D" w:rsidRDefault="0077005D" w:rsidP="0077005D">
      <w:pPr>
        <w:spacing w:line="360" w:lineRule="auto"/>
        <w:rPr>
          <w:rFonts w:ascii="Arial" w:hAnsi="Arial" w:cs="Arial"/>
        </w:rPr>
      </w:pPr>
      <w:r w:rsidRPr="00E55BDC">
        <w:rPr>
          <w:rFonts w:ascii="Arial" w:hAnsi="Arial" w:cs="Arial"/>
        </w:rPr>
        <w:t>BMI: Body Mass Index</w:t>
      </w:r>
    </w:p>
    <w:p w14:paraId="7E3EC530" w14:textId="63908963" w:rsidR="0062352B" w:rsidRPr="00E55BDC" w:rsidRDefault="0062352B" w:rsidP="00E55BDC">
      <w:pPr>
        <w:spacing w:after="158" w:line="360" w:lineRule="auto"/>
        <w:rPr>
          <w:rFonts w:ascii="Arial" w:hAnsi="Arial" w:cs="Arial"/>
        </w:rPr>
      </w:pPr>
      <w:r w:rsidRPr="00E55BDC">
        <w:rPr>
          <w:rFonts w:ascii="Arial" w:hAnsi="Arial" w:cs="Arial"/>
        </w:rPr>
        <w:t>CVD: Cardiovascular Disease</w:t>
      </w:r>
      <w:r w:rsidRPr="00E55BDC">
        <w:rPr>
          <w:rFonts w:ascii="Arial" w:hAnsi="Arial" w:cs="Arial"/>
        </w:rPr>
        <w:t>.</w:t>
      </w:r>
    </w:p>
    <w:p w14:paraId="698969C7" w14:textId="77777777" w:rsidR="0062352B" w:rsidRPr="00E55BDC" w:rsidRDefault="0062352B" w:rsidP="00E55BDC">
      <w:pPr>
        <w:spacing w:after="158" w:line="360" w:lineRule="auto"/>
        <w:rPr>
          <w:rFonts w:ascii="Arial" w:hAnsi="Arial" w:cs="Arial"/>
        </w:rPr>
      </w:pPr>
      <w:r w:rsidRPr="00E55BDC">
        <w:rPr>
          <w:rFonts w:ascii="Arial" w:hAnsi="Arial" w:cs="Arial"/>
        </w:rPr>
        <w:t>CHD: Coronary Heart Disease</w:t>
      </w:r>
    </w:p>
    <w:p w14:paraId="142C0900" w14:textId="77777777" w:rsidR="0062352B" w:rsidRPr="00E55BDC" w:rsidRDefault="0062352B" w:rsidP="00E55BDC">
      <w:pPr>
        <w:spacing w:after="158" w:line="360" w:lineRule="auto"/>
        <w:rPr>
          <w:rFonts w:ascii="Arial" w:eastAsia="Times New Roman" w:hAnsi="Arial" w:cs="Arial"/>
          <w:bCs/>
          <w:iCs/>
        </w:rPr>
      </w:pPr>
      <w:r w:rsidRPr="00E55BDC">
        <w:rPr>
          <w:rFonts w:ascii="Arial" w:eastAsia="Times New Roman" w:hAnsi="Arial" w:cs="Arial"/>
          <w:bCs/>
          <w:iCs/>
        </w:rPr>
        <w:t>MI: Myocardial Infarction (Heart Attack)</w:t>
      </w:r>
    </w:p>
    <w:p w14:paraId="2C474EF3" w14:textId="77777777" w:rsidR="0062352B" w:rsidRPr="00E55BDC" w:rsidRDefault="0062352B" w:rsidP="00E55BDC">
      <w:pPr>
        <w:spacing w:after="158" w:line="360" w:lineRule="auto"/>
        <w:rPr>
          <w:rFonts w:ascii="Arial" w:hAnsi="Arial" w:cs="Arial"/>
        </w:rPr>
      </w:pPr>
      <w:r w:rsidRPr="00E55BDC">
        <w:rPr>
          <w:rFonts w:ascii="Arial" w:hAnsi="Arial" w:cs="Arial"/>
        </w:rPr>
        <w:t>HF: Heart Failure</w:t>
      </w:r>
    </w:p>
    <w:p w14:paraId="6DE6AE7B" w14:textId="77777777" w:rsidR="0062352B" w:rsidRPr="00E55BDC" w:rsidRDefault="0062352B" w:rsidP="00E55BDC">
      <w:pPr>
        <w:spacing w:line="360" w:lineRule="auto"/>
        <w:rPr>
          <w:rFonts w:ascii="Arial" w:hAnsi="Arial" w:cs="Arial"/>
        </w:rPr>
      </w:pPr>
      <w:r w:rsidRPr="00E55BDC">
        <w:rPr>
          <w:rFonts w:ascii="Arial" w:hAnsi="Arial" w:cs="Arial"/>
        </w:rPr>
        <w:t>HDL: High-Density Lipoprotein (Cholesterol)</w:t>
      </w:r>
    </w:p>
    <w:p w14:paraId="47420E7A" w14:textId="77777777" w:rsidR="0062352B" w:rsidRDefault="0062352B" w:rsidP="00E55BDC">
      <w:pPr>
        <w:spacing w:line="360" w:lineRule="auto"/>
        <w:rPr>
          <w:rFonts w:ascii="Arial" w:hAnsi="Arial" w:cs="Arial"/>
        </w:rPr>
      </w:pPr>
      <w:r w:rsidRPr="00E55BDC">
        <w:rPr>
          <w:rFonts w:ascii="Arial" w:hAnsi="Arial" w:cs="Arial"/>
        </w:rPr>
        <w:t>LDL: Low-Density Lipoprotein (Cholesterol)</w:t>
      </w:r>
    </w:p>
    <w:p w14:paraId="0E89DBFA" w14:textId="77777777" w:rsidR="0077005D" w:rsidRPr="00E55BDC" w:rsidRDefault="0077005D" w:rsidP="0077005D">
      <w:pPr>
        <w:spacing w:line="360" w:lineRule="auto"/>
        <w:rPr>
          <w:rFonts w:ascii="Arial" w:hAnsi="Arial" w:cs="Arial"/>
        </w:rPr>
      </w:pPr>
      <w:r w:rsidRPr="00E55BDC">
        <w:rPr>
          <w:rFonts w:ascii="Arial" w:hAnsi="Arial" w:cs="Arial"/>
        </w:rPr>
        <w:t>MET: Metabolic Equivalent of Task (measure of activity intensity)</w:t>
      </w:r>
    </w:p>
    <w:p w14:paraId="0C9A17A5" w14:textId="36154AA5" w:rsidR="0077005D" w:rsidRPr="00E55BDC" w:rsidRDefault="0077005D" w:rsidP="00E55BDC">
      <w:pPr>
        <w:spacing w:line="360" w:lineRule="auto"/>
        <w:rPr>
          <w:rFonts w:ascii="Arial" w:hAnsi="Arial" w:cs="Arial"/>
        </w:rPr>
      </w:pPr>
      <w:r w:rsidRPr="00E55BDC">
        <w:rPr>
          <w:rFonts w:ascii="Arial" w:hAnsi="Arial" w:cs="Arial"/>
        </w:rPr>
        <w:t>MET: Metabolic Equivalent of Task (measure of activity intensity)</w:t>
      </w:r>
    </w:p>
    <w:p w14:paraId="21131466" w14:textId="77777777" w:rsidR="00007F03" w:rsidRPr="00E55BDC" w:rsidRDefault="00007F03" w:rsidP="00007F03">
      <w:pPr>
        <w:spacing w:after="158" w:line="360" w:lineRule="auto"/>
        <w:rPr>
          <w:rFonts w:ascii="Arial" w:hAnsi="Arial" w:cs="Arial"/>
        </w:rPr>
      </w:pPr>
      <w:r w:rsidRPr="00E55BDC">
        <w:rPr>
          <w:rFonts w:ascii="Arial" w:hAnsi="Arial" w:cs="Arial"/>
        </w:rPr>
        <w:t>ONS: Office for National Statistics.</w:t>
      </w:r>
    </w:p>
    <w:p w14:paraId="04DCAE30" w14:textId="7E823346" w:rsidR="00007F03" w:rsidRPr="00E55BDC" w:rsidRDefault="00007F03" w:rsidP="00007F03">
      <w:pPr>
        <w:spacing w:after="158" w:line="360" w:lineRule="auto"/>
        <w:rPr>
          <w:rFonts w:ascii="Arial" w:hAnsi="Arial" w:cs="Arial"/>
        </w:rPr>
      </w:pPr>
      <w:r w:rsidRPr="00E55BDC">
        <w:rPr>
          <w:rFonts w:ascii="Arial" w:hAnsi="Arial" w:cs="Arial"/>
        </w:rPr>
        <w:t>ONS: Office for National Statistics.</w:t>
      </w:r>
    </w:p>
    <w:p w14:paraId="06DE27EA" w14:textId="1979C90B" w:rsidR="0062352B" w:rsidRPr="00E55BDC" w:rsidRDefault="0062352B" w:rsidP="00E55BDC">
      <w:pPr>
        <w:spacing w:line="360" w:lineRule="auto"/>
        <w:rPr>
          <w:rFonts w:ascii="Arial" w:hAnsi="Arial" w:cs="Arial"/>
        </w:rPr>
      </w:pPr>
      <w:r w:rsidRPr="00E55BDC">
        <w:rPr>
          <w:rFonts w:ascii="Arial" w:hAnsi="Arial" w:cs="Arial"/>
        </w:rPr>
        <w:t>PA: Physical Activity</w:t>
      </w:r>
    </w:p>
    <w:p w14:paraId="0A8DF892" w14:textId="2036B5BC" w:rsidR="009F64C5" w:rsidRPr="00E55BDC" w:rsidRDefault="009F64C5" w:rsidP="00E55BDC">
      <w:pPr>
        <w:spacing w:line="360" w:lineRule="auto"/>
        <w:rPr>
          <w:rFonts w:ascii="Arial" w:hAnsi="Arial" w:cs="Arial"/>
        </w:rPr>
      </w:pPr>
      <w:r w:rsidRPr="00E55BDC">
        <w:rPr>
          <w:rFonts w:ascii="Arial" w:eastAsia="Times New Roman" w:hAnsi="Arial" w:cs="Arial"/>
          <w:bCs/>
          <w:iCs/>
        </w:rPr>
        <w:tab/>
        <w:t xml:space="preserve"> </w:t>
      </w:r>
    </w:p>
    <w:p w14:paraId="53439232" w14:textId="6D9820E2" w:rsidR="009F64C5" w:rsidRPr="00E55BDC" w:rsidRDefault="000555DE" w:rsidP="00E55BDC">
      <w:pPr>
        <w:spacing w:line="360" w:lineRule="auto"/>
        <w:rPr>
          <w:rFonts w:ascii="Arial" w:eastAsia="Times New Roman" w:hAnsi="Arial" w:cs="Arial"/>
          <w:b/>
          <w:color w:val="000000"/>
          <w:sz w:val="24"/>
        </w:rPr>
      </w:pPr>
      <w:bookmarkStart w:id="8" w:name="_Toc12215"/>
      <w:r w:rsidRPr="00E55BDC">
        <w:rPr>
          <w:rFonts w:ascii="Arial" w:hAnsi="Arial" w:cs="Arial"/>
        </w:rPr>
        <w:br w:type="page"/>
      </w:r>
      <w:bookmarkEnd w:id="8"/>
    </w:p>
    <w:p w14:paraId="1363AFD0" w14:textId="7EB2B983" w:rsidR="009F64C5" w:rsidRPr="00E55BDC" w:rsidRDefault="00BC67C0" w:rsidP="00D44D88">
      <w:pPr>
        <w:pStyle w:val="Heading1"/>
        <w:spacing w:after="649" w:line="276" w:lineRule="auto"/>
        <w:ind w:left="12" w:right="3"/>
        <w:rPr>
          <w:rFonts w:ascii="Arial" w:hAnsi="Arial" w:cs="Arial"/>
        </w:rPr>
      </w:pPr>
      <w:bookmarkStart w:id="9" w:name="_Toc12216"/>
      <w:bookmarkStart w:id="10" w:name="_Toc217670109"/>
      <w:r w:rsidRPr="00E55BDC">
        <w:rPr>
          <w:rFonts w:ascii="Arial" w:hAnsi="Arial" w:cs="Arial"/>
        </w:rPr>
        <w:lastRenderedPageBreak/>
        <w:t xml:space="preserve">Chapter 1: </w:t>
      </w:r>
      <w:r w:rsidR="009F64C5" w:rsidRPr="00E55BDC">
        <w:rPr>
          <w:rFonts w:ascii="Arial" w:hAnsi="Arial" w:cs="Arial"/>
        </w:rPr>
        <w:t>Introduction</w:t>
      </w:r>
      <w:bookmarkEnd w:id="10"/>
      <w:r w:rsidR="009F64C5" w:rsidRPr="00E55BDC">
        <w:rPr>
          <w:rFonts w:ascii="Arial" w:hAnsi="Arial" w:cs="Arial"/>
        </w:rPr>
        <w:t xml:space="preserve"> </w:t>
      </w:r>
      <w:bookmarkEnd w:id="9"/>
    </w:p>
    <w:p w14:paraId="36D1D2D3" w14:textId="4F76F51F" w:rsidR="00D84268" w:rsidRPr="00765D01" w:rsidRDefault="00E55BDC" w:rsidP="0031484B">
      <w:pPr>
        <w:pStyle w:val="ListParagraph"/>
        <w:numPr>
          <w:ilvl w:val="1"/>
          <w:numId w:val="16"/>
        </w:numPr>
        <w:spacing w:line="276" w:lineRule="auto"/>
        <w:rPr>
          <w:rFonts w:ascii="Arial" w:hAnsi="Arial" w:cs="Arial"/>
          <w:b/>
          <w:bCs/>
          <w:sz w:val="24"/>
          <w:szCs w:val="24"/>
        </w:rPr>
      </w:pPr>
      <w:r w:rsidRPr="00765D01">
        <w:rPr>
          <w:rFonts w:ascii="Arial" w:hAnsi="Arial" w:cs="Arial"/>
          <w:b/>
          <w:bCs/>
          <w:sz w:val="24"/>
          <w:szCs w:val="24"/>
        </w:rPr>
        <w:t>Background of the Study</w:t>
      </w:r>
    </w:p>
    <w:p w14:paraId="13C09B2E" w14:textId="7492B72F" w:rsidR="00F56E1B" w:rsidRDefault="00C84642" w:rsidP="00D44D88">
      <w:pPr>
        <w:pStyle w:val="NormalWeb"/>
        <w:spacing w:line="276" w:lineRule="auto"/>
        <w:rPr>
          <w:rFonts w:ascii="Arial" w:hAnsi="Arial" w:cs="Arial"/>
          <w:color w:val="000000"/>
          <w:sz w:val="22"/>
          <w:szCs w:val="22"/>
        </w:rPr>
      </w:pPr>
      <w:r w:rsidRPr="00C84642">
        <w:rPr>
          <w:rFonts w:ascii="Arial" w:hAnsi="Arial" w:cs="Arial"/>
          <w:color w:val="000000"/>
          <w:sz w:val="22"/>
          <w:szCs w:val="22"/>
        </w:rPr>
        <w:t xml:space="preserve">One of the leading causes of illness and early death in the globe is cardiovascular disease (CVD). The World Health Organisation (WHO, 2023) estimates that CVDs cause 17.9 million deaths annually, or over one-third of all deaths worldwide. Coronary heart disease (CHD), cerebrovascular disease (stroke), hypertension, peripheral arterial disease, heart failure, rheumatic heart disease, and congenital heart disease are only a few of the many illnesses that impact the heart and blood arteries. </w:t>
      </w:r>
      <w:r w:rsidR="00D44D88" w:rsidRPr="00D44D88">
        <w:rPr>
          <w:rFonts w:ascii="Arial" w:hAnsi="Arial" w:cs="Arial"/>
          <w:color w:val="000000"/>
          <w:sz w:val="22"/>
          <w:szCs w:val="22"/>
        </w:rPr>
        <w:t>Scientifically, CVDs arise from a range of pathological processes such as atherosclerosis, endothelial dysfunction, chronic inflammation, impaired electrical conduction, and metabolic disturbances that compromise vascular and cardiac function (NICE, 2022).</w:t>
      </w:r>
    </w:p>
    <w:p w14:paraId="66DC7E16" w14:textId="53E411B5" w:rsidR="00D44D88" w:rsidRDefault="00D44D88" w:rsidP="00D44D88">
      <w:pPr>
        <w:pStyle w:val="NormalWeb"/>
        <w:spacing w:line="276" w:lineRule="auto"/>
        <w:rPr>
          <w:rFonts w:ascii="Arial" w:hAnsi="Arial" w:cs="Arial"/>
          <w:color w:val="000000"/>
          <w:sz w:val="22"/>
          <w:szCs w:val="22"/>
        </w:rPr>
      </w:pPr>
      <w:r w:rsidRPr="00D44D88">
        <w:rPr>
          <w:rFonts w:ascii="Arial" w:hAnsi="Arial" w:cs="Arial"/>
          <w:color w:val="000000"/>
          <w:sz w:val="22"/>
          <w:szCs w:val="22"/>
        </w:rPr>
        <w:t xml:space="preserve">Coronary heart disease, the most prevalent form, is primarily caused by atherosclerotic plaque accumulation within the coronary arteries, leading to myocardial infarction. Stroke results from either cerebral artery occlusion (ischaemic stroke) or bleeding into or around the brain (haemorrhagic stroke). Hypertension, often referred to as the “silent killer,” is defined by persistently elevated arterial blood pressure and substantially increases the risk of heart attack, stroke and heart failure (OHID, 2022). </w:t>
      </w:r>
      <w:r w:rsidR="0044054F" w:rsidRPr="0044054F">
        <w:rPr>
          <w:rFonts w:ascii="Arial" w:hAnsi="Arial" w:cs="Arial"/>
          <w:color w:val="000000"/>
          <w:sz w:val="22"/>
          <w:szCs w:val="22"/>
        </w:rPr>
        <w:t>Heart failure, on the other hand, occurs when the heart is unable to adequately pump blood to meet the body's needs.</w:t>
      </w:r>
    </w:p>
    <w:p w14:paraId="75DB39B0" w14:textId="2286F6B6" w:rsidR="00D44D88" w:rsidRPr="00765D01" w:rsidRDefault="00D139C2" w:rsidP="00D44D88">
      <w:pPr>
        <w:pStyle w:val="NormalWeb"/>
        <w:spacing w:line="276" w:lineRule="auto"/>
        <w:rPr>
          <w:rFonts w:ascii="Arial" w:hAnsi="Arial" w:cs="Arial"/>
          <w:b/>
          <w:bCs/>
          <w:color w:val="000000"/>
        </w:rPr>
      </w:pPr>
      <w:r w:rsidRPr="00765D01">
        <w:rPr>
          <w:rFonts w:ascii="Arial" w:hAnsi="Arial" w:cs="Arial"/>
          <w:b/>
          <w:bCs/>
          <w:color w:val="000000"/>
        </w:rPr>
        <w:t xml:space="preserve">1.2 </w:t>
      </w:r>
      <w:r w:rsidR="00D44D88" w:rsidRPr="00765D01">
        <w:rPr>
          <w:rFonts w:ascii="Arial" w:hAnsi="Arial" w:cs="Arial"/>
          <w:b/>
          <w:bCs/>
          <w:color w:val="000000"/>
        </w:rPr>
        <w:t>Global Overview of CVD Burden</w:t>
      </w:r>
    </w:p>
    <w:p w14:paraId="2D836658" w14:textId="45A5565F" w:rsidR="00D44D88" w:rsidRDefault="00236BC9" w:rsidP="00D44D88">
      <w:pPr>
        <w:pStyle w:val="NormalWeb"/>
        <w:spacing w:line="276" w:lineRule="auto"/>
        <w:rPr>
          <w:rFonts w:ascii="Arial" w:hAnsi="Arial" w:cs="Arial"/>
          <w:color w:val="000000"/>
          <w:sz w:val="22"/>
          <w:szCs w:val="22"/>
        </w:rPr>
      </w:pPr>
      <w:r w:rsidRPr="00236BC9">
        <w:rPr>
          <w:rFonts w:ascii="Arial" w:hAnsi="Arial" w:cs="Arial"/>
          <w:color w:val="000000"/>
          <w:sz w:val="22"/>
          <w:szCs w:val="22"/>
        </w:rPr>
        <w:t>Over 75% of CVD-related deaths worldwide occur in low- and middle-income nations, where CVDs disproportionately impact populations</w:t>
      </w:r>
      <w:r w:rsidR="00D44D88" w:rsidRPr="00D44D88">
        <w:rPr>
          <w:rFonts w:ascii="Arial" w:hAnsi="Arial" w:cs="Arial"/>
          <w:color w:val="000000"/>
          <w:sz w:val="22"/>
          <w:szCs w:val="22"/>
        </w:rPr>
        <w:t xml:space="preserve"> (WHO, 2023). </w:t>
      </w:r>
      <w:r w:rsidR="002C3F5A" w:rsidRPr="002C3F5A">
        <w:rPr>
          <w:rFonts w:ascii="Arial" w:hAnsi="Arial" w:cs="Arial"/>
          <w:color w:val="000000"/>
          <w:sz w:val="22"/>
          <w:szCs w:val="22"/>
        </w:rPr>
        <w:t xml:space="preserve">Risk factors that can be changed include smoking, eating poorly, not exercising, drinking too much alcohol, and being obese. </w:t>
      </w:r>
      <w:r w:rsidR="00D44D88" w:rsidRPr="00D44D88">
        <w:rPr>
          <w:rFonts w:ascii="Arial" w:hAnsi="Arial" w:cs="Arial"/>
          <w:color w:val="000000"/>
          <w:sz w:val="22"/>
          <w:szCs w:val="22"/>
        </w:rPr>
        <w:t>drive a significant proportion of this burden. These behavioural risk factors interact with</w:t>
      </w:r>
      <w:r w:rsidR="00F25AEE" w:rsidRPr="00F25AEE">
        <w:t xml:space="preserve"> </w:t>
      </w:r>
      <w:r w:rsidR="00F25AEE" w:rsidRPr="00F25AEE">
        <w:rPr>
          <w:rFonts w:ascii="Arial" w:hAnsi="Arial" w:cs="Arial"/>
          <w:color w:val="000000"/>
          <w:sz w:val="22"/>
          <w:szCs w:val="22"/>
        </w:rPr>
        <w:t>non-changeable factors like ethnicity, age, sex, and family history</w:t>
      </w:r>
      <w:r w:rsidR="00D44D88" w:rsidRPr="00D44D88">
        <w:rPr>
          <w:rFonts w:ascii="Arial" w:hAnsi="Arial" w:cs="Arial"/>
          <w:color w:val="000000"/>
          <w:sz w:val="22"/>
          <w:szCs w:val="22"/>
        </w:rPr>
        <w:t>, resulting in substantial global variation in prevalence and outcomes. Rapid urbanisation, sedentary lifestyles, increased consumption of highly processed foods and widespread socioeconomic inequalities have further accelerated global CVD incidence.</w:t>
      </w:r>
    </w:p>
    <w:p w14:paraId="2F9A0C2C" w14:textId="2BD64310" w:rsidR="00D44D88" w:rsidRPr="00765D01" w:rsidRDefault="00D139C2" w:rsidP="00D44D88">
      <w:pPr>
        <w:pStyle w:val="NormalWeb"/>
        <w:spacing w:line="276" w:lineRule="auto"/>
        <w:rPr>
          <w:rFonts w:ascii="Arial" w:hAnsi="Arial" w:cs="Arial"/>
          <w:b/>
          <w:bCs/>
          <w:color w:val="000000"/>
        </w:rPr>
      </w:pPr>
      <w:r w:rsidRPr="00765D01">
        <w:rPr>
          <w:rFonts w:ascii="Arial" w:hAnsi="Arial" w:cs="Arial"/>
          <w:b/>
          <w:bCs/>
          <w:color w:val="000000"/>
        </w:rPr>
        <w:t xml:space="preserve">1.3 </w:t>
      </w:r>
      <w:proofErr w:type="gramStart"/>
      <w:r w:rsidR="00127BD0" w:rsidRPr="00765D01">
        <w:rPr>
          <w:rFonts w:ascii="Arial" w:hAnsi="Arial" w:cs="Arial"/>
          <w:b/>
          <w:bCs/>
          <w:color w:val="000000"/>
        </w:rPr>
        <w:t>Cardiovascular disease</w:t>
      </w:r>
      <w:proofErr w:type="gramEnd"/>
      <w:r w:rsidR="00D44D88" w:rsidRPr="00765D01">
        <w:rPr>
          <w:rFonts w:ascii="Arial" w:hAnsi="Arial" w:cs="Arial"/>
          <w:b/>
          <w:bCs/>
          <w:color w:val="000000"/>
        </w:rPr>
        <w:t xml:space="preserve"> in the United Kingdom</w:t>
      </w:r>
    </w:p>
    <w:p w14:paraId="55522A01" w14:textId="7F72D466" w:rsidR="00D44D88" w:rsidRDefault="00D44D88" w:rsidP="00D44D88">
      <w:pPr>
        <w:pStyle w:val="NormalWeb"/>
        <w:spacing w:line="276" w:lineRule="auto"/>
        <w:rPr>
          <w:rFonts w:ascii="Arial" w:hAnsi="Arial" w:cs="Arial"/>
          <w:color w:val="000000"/>
          <w:sz w:val="22"/>
          <w:szCs w:val="22"/>
        </w:rPr>
      </w:pPr>
      <w:r w:rsidRPr="00D44D88">
        <w:rPr>
          <w:rFonts w:ascii="Arial" w:hAnsi="Arial" w:cs="Arial"/>
          <w:color w:val="000000"/>
          <w:sz w:val="22"/>
          <w:szCs w:val="22"/>
        </w:rPr>
        <w:t xml:space="preserve">Despite advances in prevention, treatment and public health policy, CVDs remain </w:t>
      </w:r>
      <w:r w:rsidR="00E30E30" w:rsidRPr="00E30E30">
        <w:rPr>
          <w:rFonts w:ascii="Arial" w:hAnsi="Arial" w:cs="Arial"/>
          <w:color w:val="000000"/>
          <w:sz w:val="22"/>
          <w:szCs w:val="22"/>
        </w:rPr>
        <w:t xml:space="preserve">a significant contributor to mortality and disability in the </w:t>
      </w:r>
      <w:r w:rsidRPr="00D44D88">
        <w:rPr>
          <w:rFonts w:ascii="Arial" w:hAnsi="Arial" w:cs="Arial"/>
          <w:color w:val="000000"/>
          <w:sz w:val="22"/>
          <w:szCs w:val="22"/>
        </w:rPr>
        <w:t xml:space="preserve">United Kingdom. The Office for National Statistics (ONS, 2023) reports that CVDs account for one in four deaths in England and Wales. Current data from the British Heart Foundation (BHF, 2023) indicate that approximately </w:t>
      </w:r>
      <w:r w:rsidR="0039511C" w:rsidRPr="0039511C">
        <w:rPr>
          <w:rFonts w:ascii="Arial" w:hAnsi="Arial" w:cs="Arial"/>
          <w:color w:val="000000"/>
          <w:sz w:val="22"/>
          <w:szCs w:val="22"/>
        </w:rPr>
        <w:t xml:space="preserve">Heart and circulation diseases affect 7.6 million people in the United Kingdom. Heart failure, hypertension, stroke, and coronary heart disease continue to be major health and financial problems. </w:t>
      </w:r>
      <w:r w:rsidRPr="00D44D88">
        <w:rPr>
          <w:rFonts w:ascii="Arial" w:hAnsi="Arial" w:cs="Arial"/>
          <w:color w:val="000000"/>
          <w:sz w:val="22"/>
          <w:szCs w:val="22"/>
        </w:rPr>
        <w:t xml:space="preserve">For instance, CHD alone leads to around 64,000 deaths each year, while stroke affects over 100,000 individuals annually and remains a leading cause of </w:t>
      </w:r>
      <w:proofErr w:type="gramStart"/>
      <w:r w:rsidRPr="00D44D88">
        <w:rPr>
          <w:rFonts w:ascii="Arial" w:hAnsi="Arial" w:cs="Arial"/>
          <w:color w:val="000000"/>
          <w:sz w:val="22"/>
          <w:szCs w:val="22"/>
        </w:rPr>
        <w:t>long</w:t>
      </w:r>
      <w:r>
        <w:rPr>
          <w:rFonts w:ascii="Arial" w:hAnsi="Arial" w:cs="Arial"/>
          <w:color w:val="000000"/>
          <w:sz w:val="22"/>
          <w:szCs w:val="22"/>
        </w:rPr>
        <w:t xml:space="preserve"> </w:t>
      </w:r>
      <w:r w:rsidRPr="00D44D88">
        <w:rPr>
          <w:rFonts w:ascii="Arial" w:hAnsi="Arial" w:cs="Arial"/>
          <w:color w:val="000000"/>
          <w:sz w:val="22"/>
          <w:szCs w:val="22"/>
        </w:rPr>
        <w:t>term</w:t>
      </w:r>
      <w:proofErr w:type="gramEnd"/>
      <w:r w:rsidRPr="00D44D88">
        <w:rPr>
          <w:rFonts w:ascii="Arial" w:hAnsi="Arial" w:cs="Arial"/>
          <w:color w:val="000000"/>
          <w:sz w:val="22"/>
          <w:szCs w:val="22"/>
        </w:rPr>
        <w:t xml:space="preserve"> disability (Stroke Association, 2022).</w:t>
      </w:r>
    </w:p>
    <w:p w14:paraId="79DEB59C" w14:textId="0EC8667F" w:rsidR="00D44D88" w:rsidRDefault="00D44D88" w:rsidP="00D44D88">
      <w:pPr>
        <w:pStyle w:val="NormalWeb"/>
        <w:spacing w:line="276" w:lineRule="auto"/>
        <w:rPr>
          <w:rFonts w:ascii="Arial" w:hAnsi="Arial" w:cs="Arial"/>
          <w:color w:val="000000"/>
          <w:sz w:val="22"/>
          <w:szCs w:val="22"/>
        </w:rPr>
      </w:pPr>
      <w:r w:rsidRPr="00D44D88">
        <w:rPr>
          <w:rFonts w:ascii="Arial" w:hAnsi="Arial" w:cs="Arial"/>
          <w:color w:val="000000"/>
          <w:sz w:val="22"/>
          <w:szCs w:val="22"/>
        </w:rPr>
        <w:lastRenderedPageBreak/>
        <w:t>Hypertension, affecting around 14 million adults in the UK, is one of the most predominant modifiable risk factors for CVD</w:t>
      </w:r>
      <w:r>
        <w:rPr>
          <w:rFonts w:ascii="Arial" w:hAnsi="Arial" w:cs="Arial"/>
          <w:color w:val="000000"/>
          <w:sz w:val="22"/>
          <w:szCs w:val="22"/>
        </w:rPr>
        <w:t xml:space="preserve"> </w:t>
      </w:r>
      <w:r w:rsidRPr="00D44D88">
        <w:rPr>
          <w:rFonts w:ascii="Arial" w:hAnsi="Arial" w:cs="Arial"/>
          <w:color w:val="000000"/>
          <w:sz w:val="22"/>
          <w:szCs w:val="22"/>
        </w:rPr>
        <w:t>related morbidity and mortality (NICE, 2022). The Office for Health Improvement and Disparities (OHID, 2022) estimates that hypertension contributes to more than half of all strokes and myocardial infarctions recorded nationally. As such, early detection, effective management and lifestyle modification form central pillars of national cardiovascular prevention strategies.</w:t>
      </w:r>
    </w:p>
    <w:p w14:paraId="54529ADC" w14:textId="032BAC43" w:rsidR="00D44D88" w:rsidRPr="00765D01" w:rsidRDefault="00D139C2" w:rsidP="00D44D88">
      <w:pPr>
        <w:pStyle w:val="NormalWeb"/>
        <w:spacing w:line="276" w:lineRule="auto"/>
        <w:rPr>
          <w:rFonts w:ascii="Arial" w:hAnsi="Arial" w:cs="Arial"/>
          <w:b/>
          <w:bCs/>
          <w:color w:val="000000"/>
        </w:rPr>
      </w:pPr>
      <w:r w:rsidRPr="00765D01">
        <w:rPr>
          <w:rFonts w:ascii="Arial" w:hAnsi="Arial" w:cs="Arial"/>
          <w:b/>
          <w:bCs/>
          <w:color w:val="000000"/>
        </w:rPr>
        <w:t xml:space="preserve">1.4 </w:t>
      </w:r>
      <w:r w:rsidR="00D44D88" w:rsidRPr="00765D01">
        <w:rPr>
          <w:rFonts w:ascii="Arial" w:hAnsi="Arial" w:cs="Arial"/>
          <w:b/>
          <w:bCs/>
          <w:color w:val="000000"/>
        </w:rPr>
        <w:t>Socio-Demographic Inequalities in CVD Burden</w:t>
      </w:r>
    </w:p>
    <w:p w14:paraId="5158B985" w14:textId="4DE092BA" w:rsidR="00DC1F7F" w:rsidRDefault="00DC1F7F" w:rsidP="00D44D88">
      <w:pPr>
        <w:pStyle w:val="NormalWeb"/>
        <w:spacing w:line="276" w:lineRule="auto"/>
        <w:rPr>
          <w:rFonts w:ascii="Arial" w:hAnsi="Arial" w:cs="Arial"/>
          <w:color w:val="000000"/>
          <w:sz w:val="22"/>
          <w:szCs w:val="22"/>
        </w:rPr>
      </w:pPr>
      <w:r w:rsidRPr="00DC1F7F">
        <w:rPr>
          <w:rFonts w:ascii="Arial" w:hAnsi="Arial" w:cs="Arial"/>
          <w:color w:val="000000"/>
          <w:sz w:val="22"/>
          <w:szCs w:val="22"/>
        </w:rPr>
        <w:t xml:space="preserve">While cardiovascular diseases affect all sectors of the UK population, epidemiological patterns show clear sociodemographic disparities. Older adults, men, socioeconomically deprived populations and individuals with lower health literacy tend to experience higher CVD prevalence and mortality, reflecting well-recognised social gradients in cardiovascular risk (NHS England, 2021; BHF, 2023). </w:t>
      </w:r>
      <w:r w:rsidR="00926B22" w:rsidRPr="00926B22">
        <w:rPr>
          <w:rFonts w:ascii="Arial" w:hAnsi="Arial" w:cs="Arial"/>
          <w:color w:val="000000"/>
          <w:sz w:val="22"/>
          <w:szCs w:val="22"/>
        </w:rPr>
        <w:t>For instance, the risk of dying from cardiovascular disease is nearly twice as high for those in England's most poor decile as for those in the least deprived</w:t>
      </w:r>
      <w:r w:rsidR="00926B22">
        <w:rPr>
          <w:rFonts w:ascii="Arial" w:hAnsi="Arial" w:cs="Arial"/>
          <w:color w:val="000000"/>
          <w:sz w:val="22"/>
          <w:szCs w:val="22"/>
        </w:rPr>
        <w:t xml:space="preserve">, </w:t>
      </w:r>
      <w:r w:rsidRPr="00DC1F7F">
        <w:rPr>
          <w:rFonts w:ascii="Arial" w:hAnsi="Arial" w:cs="Arial"/>
          <w:color w:val="000000"/>
          <w:sz w:val="22"/>
          <w:szCs w:val="22"/>
        </w:rPr>
        <w:t xml:space="preserve">decile, and mortality gaps by deprivation remain substantial for both men and women (BHF, 2023; NHS England, 2021). </w:t>
      </w:r>
      <w:r w:rsidR="00926B22" w:rsidRPr="00926B22">
        <w:rPr>
          <w:rFonts w:ascii="Arial" w:hAnsi="Arial" w:cs="Arial"/>
          <w:color w:val="000000"/>
          <w:sz w:val="22"/>
          <w:szCs w:val="22"/>
        </w:rPr>
        <w:t xml:space="preserve">Significantly, in the UK, ethnicity has become a crucial factor in determining cardiovascular risk. Research continuously demonstrates that Black, Asian, and Minority Ethnic (BAME) communities bear a greater burden of important CVD risk factors, such as type 2 diabetes, hypertension, </w:t>
      </w:r>
      <w:r w:rsidRPr="00DC1F7F">
        <w:rPr>
          <w:rFonts w:ascii="Arial" w:hAnsi="Arial" w:cs="Arial"/>
          <w:color w:val="000000"/>
          <w:sz w:val="22"/>
          <w:szCs w:val="22"/>
        </w:rPr>
        <w:t xml:space="preserve">dyslipidaemia and central obesity compared with their White British counterparts, with South Asian groups exhibiting particularly high rates of ischaemic heart disease and diabetes, </w:t>
      </w:r>
      <w:r w:rsidR="00926B22" w:rsidRPr="00926B22">
        <w:rPr>
          <w:rFonts w:ascii="Arial" w:hAnsi="Arial" w:cs="Arial"/>
          <w:color w:val="000000"/>
          <w:sz w:val="22"/>
          <w:szCs w:val="22"/>
        </w:rPr>
        <w:t xml:space="preserve">and Black African and Caribbean populations have higher incidence of stroke and hypertension </w:t>
      </w:r>
      <w:r w:rsidRPr="00DC1F7F">
        <w:rPr>
          <w:rFonts w:ascii="Arial" w:hAnsi="Arial" w:cs="Arial"/>
          <w:color w:val="000000"/>
          <w:sz w:val="22"/>
          <w:szCs w:val="22"/>
        </w:rPr>
        <w:t>(Office for Health Improvement and Disparities, 2021; King’s Fund, 2025; Health and Social Care analysis). Age-standardised mortality data further demonstrate that stroke incidence is significantly higher among Black ethnic groups and that South Asian populations have elevated heart disease mortality relative to the White population, even after accounting for age and sex (Health and Social Care analysis; GOV.UK, 2025). These patterns underscore persistent ethnic inequalities in cardiovascular burden in the UK.</w:t>
      </w:r>
    </w:p>
    <w:p w14:paraId="42BC4B33" w14:textId="3B7C4728" w:rsidR="00D44D88" w:rsidRPr="00765D01" w:rsidRDefault="00D139C2" w:rsidP="00D44D88">
      <w:pPr>
        <w:pStyle w:val="NormalWeb"/>
        <w:spacing w:line="276" w:lineRule="auto"/>
        <w:rPr>
          <w:rFonts w:ascii="Arial" w:hAnsi="Arial" w:cs="Arial"/>
          <w:b/>
          <w:bCs/>
          <w:color w:val="000000"/>
        </w:rPr>
      </w:pPr>
      <w:r w:rsidRPr="00765D01">
        <w:rPr>
          <w:rFonts w:ascii="Arial" w:hAnsi="Arial" w:cs="Arial"/>
          <w:b/>
          <w:bCs/>
          <w:color w:val="000000"/>
        </w:rPr>
        <w:t xml:space="preserve">1.5 </w:t>
      </w:r>
      <w:r w:rsidR="00D44D88" w:rsidRPr="00765D01">
        <w:rPr>
          <w:rFonts w:ascii="Arial" w:hAnsi="Arial" w:cs="Arial"/>
          <w:b/>
          <w:bCs/>
          <w:color w:val="000000"/>
        </w:rPr>
        <w:t>Cultural Influences on Lifestyle and CVD Risk</w:t>
      </w:r>
    </w:p>
    <w:p w14:paraId="77A43931" w14:textId="6C1C6E69" w:rsidR="00D44D88" w:rsidRDefault="00D44D88" w:rsidP="00D44D88">
      <w:pPr>
        <w:pStyle w:val="NormalWeb"/>
        <w:spacing w:line="276" w:lineRule="auto"/>
        <w:rPr>
          <w:rFonts w:ascii="Arial" w:hAnsi="Arial" w:cs="Arial"/>
          <w:color w:val="000000"/>
          <w:sz w:val="22"/>
          <w:szCs w:val="22"/>
        </w:rPr>
      </w:pPr>
      <w:r w:rsidRPr="00D44D88">
        <w:rPr>
          <w:rFonts w:ascii="Arial" w:hAnsi="Arial" w:cs="Arial"/>
          <w:color w:val="000000"/>
          <w:sz w:val="22"/>
          <w:szCs w:val="22"/>
        </w:rPr>
        <w:t>Lifestyle behaviours are among the most important modifiable determinants of cardiovascular health. However, these behaviours are deeply embedded within cultural norms, dietary traditions, religious beliefs and social environments. For example, traditional South Asian diets often feature high levels of saturated fats, salt and refined carbohydrates, which are associated with elevated blood pressure and increased cardiovascular risk (BHF, 2022). African and Caribbean cuisines may include high</w:t>
      </w:r>
      <w:r>
        <w:rPr>
          <w:rFonts w:ascii="Arial" w:hAnsi="Arial" w:cs="Arial"/>
          <w:color w:val="000000"/>
          <w:sz w:val="22"/>
          <w:szCs w:val="22"/>
        </w:rPr>
        <w:t xml:space="preserve"> </w:t>
      </w:r>
      <w:r w:rsidRPr="00D44D88">
        <w:rPr>
          <w:rFonts w:ascii="Arial" w:hAnsi="Arial" w:cs="Arial"/>
          <w:color w:val="000000"/>
          <w:sz w:val="22"/>
          <w:szCs w:val="22"/>
        </w:rPr>
        <w:t xml:space="preserve">fat cooking methods or culturally significant foods that are </w:t>
      </w:r>
      <w:r w:rsidRPr="00D44D88">
        <w:rPr>
          <w:rFonts w:ascii="Arial" w:hAnsi="Arial" w:cs="Arial"/>
          <w:color w:val="000000"/>
          <w:sz w:val="22"/>
          <w:szCs w:val="22"/>
        </w:rPr>
        <w:t>energy dense</w:t>
      </w:r>
      <w:r w:rsidRPr="00D44D88">
        <w:rPr>
          <w:rFonts w:ascii="Arial" w:hAnsi="Arial" w:cs="Arial"/>
          <w:color w:val="000000"/>
          <w:sz w:val="22"/>
          <w:szCs w:val="22"/>
        </w:rPr>
        <w:t>. Patterns of physical activity also vary culturally, with some groups facing structural barriers such as unsafe neighbourhoods, limited green spaces or culturally inappropriate exercise facilities.</w:t>
      </w:r>
    </w:p>
    <w:p w14:paraId="2754709A" w14:textId="3B3C5C68" w:rsidR="00D44D88" w:rsidRDefault="00D44D88" w:rsidP="00D44D88">
      <w:pPr>
        <w:pStyle w:val="NormalWeb"/>
        <w:spacing w:line="276" w:lineRule="auto"/>
        <w:rPr>
          <w:rFonts w:ascii="Arial" w:hAnsi="Arial" w:cs="Arial"/>
          <w:color w:val="000000"/>
          <w:sz w:val="22"/>
          <w:szCs w:val="22"/>
        </w:rPr>
      </w:pPr>
      <w:r w:rsidRPr="00D44D88">
        <w:rPr>
          <w:rFonts w:ascii="Arial" w:hAnsi="Arial" w:cs="Arial"/>
          <w:color w:val="000000"/>
          <w:sz w:val="22"/>
          <w:szCs w:val="22"/>
        </w:rPr>
        <w:t>Furthermore, BAME communities may encounter health system barriers including language difficulties, mistrust of healthcare providers, limited representation in public health messaging and low uptake of preventative services (PHE, 2020). These barriers reduce the effectiveness of standardised lifestyle interventions, making it essential to consider culturally adapted approaches that reflect the lived experiences of minority ethnic groups.</w:t>
      </w:r>
    </w:p>
    <w:p w14:paraId="3EC75865" w14:textId="6BD726D5" w:rsidR="00D44D88" w:rsidRPr="00765D01" w:rsidRDefault="00D139C2" w:rsidP="00D44D88">
      <w:pPr>
        <w:pStyle w:val="NormalWeb"/>
        <w:spacing w:line="276" w:lineRule="auto"/>
        <w:rPr>
          <w:rFonts w:ascii="Arial" w:hAnsi="Arial" w:cs="Arial"/>
          <w:b/>
          <w:bCs/>
          <w:color w:val="000000"/>
        </w:rPr>
      </w:pPr>
      <w:r w:rsidRPr="00765D01">
        <w:rPr>
          <w:rFonts w:ascii="Arial" w:hAnsi="Arial" w:cs="Arial"/>
          <w:b/>
          <w:bCs/>
          <w:color w:val="000000"/>
        </w:rPr>
        <w:t xml:space="preserve">1.6 </w:t>
      </w:r>
      <w:r w:rsidR="00D44D88" w:rsidRPr="00765D01">
        <w:rPr>
          <w:rFonts w:ascii="Arial" w:hAnsi="Arial" w:cs="Arial"/>
          <w:b/>
          <w:bCs/>
          <w:color w:val="000000"/>
        </w:rPr>
        <w:t>Rationale for Focusing on Culturally Tailored Interventions</w:t>
      </w:r>
    </w:p>
    <w:p w14:paraId="5270CAD0" w14:textId="0DD158DB" w:rsidR="00D44D88" w:rsidRDefault="00D44D88" w:rsidP="00D44D88">
      <w:pPr>
        <w:pStyle w:val="NormalWeb"/>
        <w:spacing w:line="276" w:lineRule="auto"/>
        <w:rPr>
          <w:rFonts w:ascii="Arial" w:hAnsi="Arial" w:cs="Arial"/>
          <w:color w:val="000000"/>
          <w:sz w:val="22"/>
          <w:szCs w:val="22"/>
        </w:rPr>
      </w:pPr>
      <w:r w:rsidRPr="00D44D88">
        <w:rPr>
          <w:rFonts w:ascii="Arial" w:hAnsi="Arial" w:cs="Arial"/>
          <w:color w:val="000000"/>
          <w:sz w:val="22"/>
          <w:szCs w:val="22"/>
        </w:rPr>
        <w:lastRenderedPageBreak/>
        <w:t>While lifestyle modification remains one of the most powerful strategies for reducing CVD risk, evidence increasingly demonstrates that interventions must be culturally tailored to ensure accessibility, relevance and acceptability for diverse populations. NICE (2021) recommends incorporating cultural beliefs, language preferences, community leaders and culturally relevant educational strategies in lifestyle and prevention programmes. NHS England (2022) also highlights the importance of culturally competent care in addressing health inequalities identified within the Core20PLUS5 framework.</w:t>
      </w:r>
    </w:p>
    <w:p w14:paraId="6CCDBEF2" w14:textId="13332D8E" w:rsidR="00D44D88" w:rsidRPr="00D44D88" w:rsidRDefault="00D44D88" w:rsidP="00D44D88">
      <w:pPr>
        <w:pStyle w:val="NormalWeb"/>
        <w:spacing w:line="276" w:lineRule="auto"/>
        <w:rPr>
          <w:rFonts w:ascii="Arial" w:hAnsi="Arial" w:cs="Arial"/>
          <w:color w:val="000000"/>
          <w:sz w:val="22"/>
          <w:szCs w:val="22"/>
        </w:rPr>
      </w:pPr>
      <w:r w:rsidRPr="00D44D88">
        <w:rPr>
          <w:rFonts w:ascii="Arial" w:hAnsi="Arial" w:cs="Arial"/>
          <w:color w:val="000000"/>
          <w:sz w:val="22"/>
          <w:szCs w:val="22"/>
        </w:rPr>
        <w:t>Despite this, research on culturally adapted lifestyle interventions in the UK remains fragmented. Studies vary widely in design, population focus, intervention content and outcome measures. Furthermore, few comprehensive reviews have synthesised the available evidence specifically for BAME communities, particularly regarding hypertension</w:t>
      </w:r>
      <w:r>
        <w:rPr>
          <w:rFonts w:ascii="Arial" w:hAnsi="Arial" w:cs="Arial"/>
          <w:color w:val="000000"/>
          <w:sz w:val="22"/>
          <w:szCs w:val="22"/>
        </w:rPr>
        <w:t xml:space="preserve"> </w:t>
      </w:r>
      <w:r w:rsidRPr="00D44D88">
        <w:rPr>
          <w:rFonts w:ascii="Arial" w:hAnsi="Arial" w:cs="Arial"/>
          <w:color w:val="000000"/>
          <w:sz w:val="22"/>
          <w:szCs w:val="22"/>
        </w:rPr>
        <w:t>a leading modifiable risk factor that contributes significantly to CVD disparities. This gap in the literature underscores the need for a systematic review to evaluate the extent to which culturally tailored interventions can improve cardiovascular outcomes among BAME groups in the UK</w:t>
      </w:r>
      <w:r w:rsidR="00D139C2">
        <w:rPr>
          <w:rFonts w:ascii="Arial" w:hAnsi="Arial" w:cs="Arial"/>
          <w:color w:val="000000"/>
          <w:sz w:val="22"/>
          <w:szCs w:val="22"/>
        </w:rPr>
        <w:t xml:space="preserve"> and raise awareness about it.</w:t>
      </w:r>
    </w:p>
    <w:p w14:paraId="059CBD3B" w14:textId="450AE980" w:rsidR="00D84268" w:rsidRPr="00765D01" w:rsidRDefault="00D139C2" w:rsidP="00D44D88">
      <w:pPr>
        <w:pStyle w:val="NormalWeb"/>
        <w:spacing w:line="276" w:lineRule="auto"/>
        <w:rPr>
          <w:rFonts w:ascii="Arial" w:hAnsi="Arial" w:cs="Arial"/>
          <w:b/>
          <w:bCs/>
          <w:color w:val="000000"/>
        </w:rPr>
      </w:pPr>
      <w:r w:rsidRPr="00765D01">
        <w:rPr>
          <w:rFonts w:ascii="Arial" w:hAnsi="Arial" w:cs="Arial"/>
          <w:b/>
          <w:bCs/>
          <w:color w:val="000000"/>
        </w:rPr>
        <w:t xml:space="preserve">1.7 </w:t>
      </w:r>
      <w:r w:rsidR="00D84268" w:rsidRPr="00765D01">
        <w:rPr>
          <w:rFonts w:ascii="Arial" w:hAnsi="Arial" w:cs="Arial"/>
          <w:b/>
          <w:bCs/>
          <w:color w:val="000000"/>
        </w:rPr>
        <w:t>Research Question, Aims and Objectives</w:t>
      </w:r>
    </w:p>
    <w:p w14:paraId="0C0031F3" w14:textId="6A864BAE" w:rsidR="00D84268" w:rsidRPr="00765D01" w:rsidRDefault="00D84268" w:rsidP="00D44D88">
      <w:pPr>
        <w:spacing w:line="276" w:lineRule="auto"/>
        <w:rPr>
          <w:rFonts w:ascii="Arial" w:hAnsi="Arial" w:cs="Arial"/>
          <w:b/>
          <w:bCs/>
          <w:sz w:val="24"/>
          <w:szCs w:val="24"/>
        </w:rPr>
      </w:pPr>
      <w:r w:rsidRPr="00765D01">
        <w:rPr>
          <w:rFonts w:ascii="Arial" w:hAnsi="Arial" w:cs="Arial"/>
          <w:b/>
          <w:bCs/>
          <w:sz w:val="24"/>
          <w:szCs w:val="24"/>
        </w:rPr>
        <w:t>Research Question</w:t>
      </w:r>
    </w:p>
    <w:p w14:paraId="6BCFD081" w14:textId="4925C6B4" w:rsidR="0062352B" w:rsidRDefault="00D84268" w:rsidP="00D44D88">
      <w:pPr>
        <w:spacing w:line="276" w:lineRule="auto"/>
        <w:rPr>
          <w:rFonts w:ascii="Arial" w:hAnsi="Arial" w:cs="Arial"/>
        </w:rPr>
      </w:pPr>
      <w:r w:rsidRPr="00D84268">
        <w:rPr>
          <w:rFonts w:ascii="Arial" w:hAnsi="Arial" w:cs="Arial"/>
        </w:rPr>
        <w:t>What are the effects of lifestyle choices on the cardiovascular health of Black, Asian and Minority Ethnic (BAME) populations in the UK, and how can culturally tailored lifestyle interventions help improve health outcomes?</w:t>
      </w:r>
    </w:p>
    <w:p w14:paraId="11EB43F1" w14:textId="5925A094" w:rsidR="00D84268" w:rsidRPr="00765D01" w:rsidRDefault="00D84268" w:rsidP="00D44D88">
      <w:pPr>
        <w:spacing w:line="276" w:lineRule="auto"/>
        <w:rPr>
          <w:rFonts w:ascii="Arial" w:hAnsi="Arial" w:cs="Arial"/>
          <w:b/>
          <w:bCs/>
          <w:sz w:val="24"/>
          <w:szCs w:val="24"/>
        </w:rPr>
      </w:pPr>
      <w:r w:rsidRPr="00765D01">
        <w:rPr>
          <w:rFonts w:ascii="Arial" w:hAnsi="Arial" w:cs="Arial"/>
          <w:b/>
          <w:bCs/>
          <w:sz w:val="24"/>
          <w:szCs w:val="24"/>
        </w:rPr>
        <w:t>Aim</w:t>
      </w:r>
    </w:p>
    <w:p w14:paraId="7C00DF9C" w14:textId="21EFC819" w:rsidR="0062352B" w:rsidRPr="00E55BDC" w:rsidRDefault="00D84268" w:rsidP="00D44D88">
      <w:pPr>
        <w:spacing w:after="172" w:line="276" w:lineRule="auto"/>
        <w:rPr>
          <w:rFonts w:ascii="Arial" w:hAnsi="Arial" w:cs="Arial"/>
        </w:rPr>
      </w:pPr>
      <w:r w:rsidRPr="00D84268">
        <w:rPr>
          <w:rFonts w:ascii="Arial" w:hAnsi="Arial" w:cs="Arial"/>
        </w:rPr>
        <w:t>To critically examine the evidence on how lifestyle choices affect cardiovascular health among BAME populations in the UK, and to explore the role of culturally tailored lifestyle interventions in improving health outcomes.</w:t>
      </w:r>
    </w:p>
    <w:p w14:paraId="7D53C797" w14:textId="25F3384D" w:rsidR="009F64C5" w:rsidRPr="00765D01" w:rsidRDefault="00D84268" w:rsidP="00D44D88">
      <w:pPr>
        <w:spacing w:after="0" w:line="276" w:lineRule="auto"/>
        <w:rPr>
          <w:rFonts w:ascii="Arial" w:hAnsi="Arial" w:cs="Arial"/>
          <w:b/>
          <w:bCs/>
          <w:sz w:val="24"/>
          <w:szCs w:val="24"/>
        </w:rPr>
      </w:pPr>
      <w:r w:rsidRPr="00765D01">
        <w:rPr>
          <w:rFonts w:ascii="Arial" w:hAnsi="Arial" w:cs="Arial"/>
          <w:b/>
          <w:bCs/>
          <w:sz w:val="24"/>
          <w:szCs w:val="24"/>
        </w:rPr>
        <w:t>Objectives</w:t>
      </w:r>
    </w:p>
    <w:p w14:paraId="6808A9FC" w14:textId="4FDDE707" w:rsidR="00D84268" w:rsidRPr="00D84268" w:rsidRDefault="00D84268" w:rsidP="0031484B">
      <w:pPr>
        <w:pStyle w:val="ListParagraph"/>
        <w:numPr>
          <w:ilvl w:val="0"/>
          <w:numId w:val="17"/>
        </w:numPr>
        <w:spacing w:line="276" w:lineRule="auto"/>
        <w:rPr>
          <w:rFonts w:ascii="Arial" w:hAnsi="Arial" w:cs="Arial"/>
        </w:rPr>
      </w:pPr>
      <w:bookmarkStart w:id="11" w:name="_Toc12217"/>
      <w:r w:rsidRPr="00D84268">
        <w:rPr>
          <w:rFonts w:ascii="Arial" w:hAnsi="Arial" w:cs="Arial"/>
        </w:rPr>
        <w:t>To assess how lifestyle behaviours</w:t>
      </w:r>
      <w:r>
        <w:rPr>
          <w:rFonts w:ascii="Arial" w:hAnsi="Arial" w:cs="Arial"/>
        </w:rPr>
        <w:t xml:space="preserve"> </w:t>
      </w:r>
      <w:r w:rsidRPr="00D84268">
        <w:rPr>
          <w:rFonts w:ascii="Arial" w:hAnsi="Arial" w:cs="Arial"/>
        </w:rPr>
        <w:t>including diet, physical activity, smoking, alcohol consumption, and stress</w:t>
      </w:r>
      <w:r>
        <w:rPr>
          <w:rFonts w:ascii="Arial" w:hAnsi="Arial" w:cs="Arial"/>
        </w:rPr>
        <w:t xml:space="preserve"> </w:t>
      </w:r>
      <w:r w:rsidRPr="00D84268">
        <w:rPr>
          <w:rFonts w:ascii="Arial" w:hAnsi="Arial" w:cs="Arial"/>
        </w:rPr>
        <w:t>affect cardiovascular</w:t>
      </w:r>
      <w:r w:rsidR="00D139C2">
        <w:rPr>
          <w:rFonts w:ascii="Arial" w:hAnsi="Arial" w:cs="Arial"/>
        </w:rPr>
        <w:t xml:space="preserve"> health</w:t>
      </w:r>
      <w:r w:rsidRPr="00D84268">
        <w:rPr>
          <w:rFonts w:ascii="Arial" w:hAnsi="Arial" w:cs="Arial"/>
        </w:rPr>
        <w:t xml:space="preserve"> outcomes among BAME populations in the UK.</w:t>
      </w:r>
    </w:p>
    <w:p w14:paraId="2F6E1DF6" w14:textId="4FD20F64" w:rsidR="00D84268" w:rsidRPr="00D84268" w:rsidRDefault="00D84268" w:rsidP="0031484B">
      <w:pPr>
        <w:pStyle w:val="ListParagraph"/>
        <w:numPr>
          <w:ilvl w:val="0"/>
          <w:numId w:val="17"/>
        </w:numPr>
        <w:spacing w:line="276" w:lineRule="auto"/>
        <w:rPr>
          <w:rFonts w:ascii="Arial" w:hAnsi="Arial" w:cs="Arial"/>
        </w:rPr>
      </w:pPr>
      <w:r w:rsidRPr="00D84268">
        <w:rPr>
          <w:rFonts w:ascii="Arial" w:hAnsi="Arial" w:cs="Arial"/>
        </w:rPr>
        <w:t>To identify key lifestyle</w:t>
      </w:r>
      <w:r>
        <w:rPr>
          <w:rFonts w:ascii="Arial" w:hAnsi="Arial" w:cs="Arial"/>
        </w:rPr>
        <w:t xml:space="preserve"> </w:t>
      </w:r>
      <w:r w:rsidRPr="00D84268">
        <w:rPr>
          <w:rFonts w:ascii="Arial" w:hAnsi="Arial" w:cs="Arial"/>
        </w:rPr>
        <w:t>related determinants contributing to disparities in cardiovascular health within BAME communities.</w:t>
      </w:r>
    </w:p>
    <w:p w14:paraId="2E80320C" w14:textId="77777777" w:rsidR="00D84268" w:rsidRPr="00D84268" w:rsidRDefault="00D84268" w:rsidP="0031484B">
      <w:pPr>
        <w:pStyle w:val="ListParagraph"/>
        <w:numPr>
          <w:ilvl w:val="0"/>
          <w:numId w:val="17"/>
        </w:numPr>
        <w:spacing w:line="276" w:lineRule="auto"/>
        <w:rPr>
          <w:rFonts w:ascii="Arial" w:hAnsi="Arial" w:cs="Arial"/>
        </w:rPr>
      </w:pPr>
      <w:r w:rsidRPr="00D84268">
        <w:rPr>
          <w:rFonts w:ascii="Arial" w:hAnsi="Arial" w:cs="Arial"/>
        </w:rPr>
        <w:t>To evaluate the effectiveness of culturally tailored interventions in improving blood pressure control and reducing cardiovascular risk among BAME groups.</w:t>
      </w:r>
    </w:p>
    <w:p w14:paraId="6F97799C" w14:textId="77777777" w:rsidR="00D84268" w:rsidRPr="00D84268" w:rsidRDefault="00D84268" w:rsidP="0031484B">
      <w:pPr>
        <w:pStyle w:val="ListParagraph"/>
        <w:numPr>
          <w:ilvl w:val="0"/>
          <w:numId w:val="17"/>
        </w:numPr>
        <w:spacing w:line="276" w:lineRule="auto"/>
        <w:rPr>
          <w:rFonts w:ascii="Arial" w:eastAsia="Times New Roman" w:hAnsi="Arial" w:cs="Arial"/>
          <w:b/>
          <w:color w:val="000000"/>
          <w:sz w:val="24"/>
        </w:rPr>
      </w:pPr>
      <w:r w:rsidRPr="00D84268">
        <w:rPr>
          <w:rFonts w:ascii="Arial" w:hAnsi="Arial" w:cs="Arial"/>
        </w:rPr>
        <w:t>To synthesise evidence using systematic review methodology and identify research gaps that warrant further investigation.</w:t>
      </w:r>
    </w:p>
    <w:p w14:paraId="32DAFCA9" w14:textId="74EE36C1" w:rsidR="00D44D88" w:rsidRPr="00D44D88" w:rsidRDefault="00D44D88" w:rsidP="00D44D88">
      <w:pPr>
        <w:spacing w:line="276" w:lineRule="auto"/>
        <w:rPr>
          <w:rFonts w:ascii="Arial" w:hAnsi="Arial" w:cs="Arial"/>
        </w:rPr>
      </w:pPr>
      <w:r w:rsidRPr="00D44D88">
        <w:rPr>
          <w:rFonts w:ascii="Arial" w:hAnsi="Arial" w:cs="Arial"/>
        </w:rPr>
        <w:t>To answer these questions, the review has the following objectives:</w:t>
      </w:r>
    </w:p>
    <w:p w14:paraId="04FCB667" w14:textId="77777777" w:rsidR="00D44D88" w:rsidRPr="00D44D88" w:rsidRDefault="00D44D88" w:rsidP="0031484B">
      <w:pPr>
        <w:pStyle w:val="ListParagraph"/>
        <w:numPr>
          <w:ilvl w:val="0"/>
          <w:numId w:val="18"/>
        </w:numPr>
        <w:spacing w:line="276" w:lineRule="auto"/>
        <w:rPr>
          <w:rFonts w:ascii="Arial" w:hAnsi="Arial" w:cs="Arial"/>
        </w:rPr>
      </w:pPr>
      <w:r w:rsidRPr="00D44D88">
        <w:rPr>
          <w:rFonts w:ascii="Arial" w:hAnsi="Arial" w:cs="Arial"/>
        </w:rPr>
        <w:t>To synthesise evidence linking lifestyle choices with cardiovascular health among BAME populations in the UK.</w:t>
      </w:r>
    </w:p>
    <w:p w14:paraId="6DEE4097" w14:textId="77777777" w:rsidR="00D44D88" w:rsidRPr="00D44D88" w:rsidRDefault="00D44D88" w:rsidP="0031484B">
      <w:pPr>
        <w:pStyle w:val="ListParagraph"/>
        <w:numPr>
          <w:ilvl w:val="0"/>
          <w:numId w:val="18"/>
        </w:numPr>
        <w:spacing w:line="276" w:lineRule="auto"/>
        <w:rPr>
          <w:rFonts w:ascii="Arial" w:hAnsi="Arial" w:cs="Arial"/>
        </w:rPr>
      </w:pPr>
      <w:r w:rsidRPr="00D44D88">
        <w:rPr>
          <w:rFonts w:ascii="Arial" w:hAnsi="Arial" w:cs="Arial"/>
        </w:rPr>
        <w:t>To evaluate the effectiveness of culturally tailored lifestyle interventions in reducing CVD risk factors.</w:t>
      </w:r>
    </w:p>
    <w:p w14:paraId="6830E361" w14:textId="77777777" w:rsidR="00D44D88" w:rsidRPr="00D44D88" w:rsidRDefault="00D44D88" w:rsidP="0031484B">
      <w:pPr>
        <w:pStyle w:val="ListParagraph"/>
        <w:numPr>
          <w:ilvl w:val="0"/>
          <w:numId w:val="18"/>
        </w:numPr>
        <w:spacing w:line="276" w:lineRule="auto"/>
        <w:rPr>
          <w:rFonts w:ascii="Arial" w:hAnsi="Arial" w:cs="Arial"/>
        </w:rPr>
      </w:pPr>
      <w:r w:rsidRPr="00D44D88">
        <w:rPr>
          <w:rFonts w:ascii="Arial" w:hAnsi="Arial" w:cs="Arial"/>
        </w:rPr>
        <w:t>To identify gaps, limitations and methodological weaknesses in existing research.</w:t>
      </w:r>
    </w:p>
    <w:p w14:paraId="368FEA1D" w14:textId="77777777" w:rsidR="00D44D88" w:rsidRPr="00D44D88" w:rsidRDefault="00D44D88" w:rsidP="0031484B">
      <w:pPr>
        <w:pStyle w:val="ListParagraph"/>
        <w:numPr>
          <w:ilvl w:val="0"/>
          <w:numId w:val="18"/>
        </w:numPr>
        <w:spacing w:line="276" w:lineRule="auto"/>
        <w:rPr>
          <w:rFonts w:ascii="Arial" w:hAnsi="Arial" w:cs="Arial"/>
        </w:rPr>
      </w:pPr>
      <w:r w:rsidRPr="00D44D88">
        <w:rPr>
          <w:rFonts w:ascii="Arial" w:hAnsi="Arial" w:cs="Arial"/>
        </w:rPr>
        <w:lastRenderedPageBreak/>
        <w:t>To inform policy and practice by offering evidence-based recommendations for improving cardiovascular health outcomes.</w:t>
      </w:r>
    </w:p>
    <w:p w14:paraId="3CE13238" w14:textId="4A152743" w:rsidR="00D44D88" w:rsidRPr="00D44D88" w:rsidRDefault="00D44D88" w:rsidP="0031484B">
      <w:pPr>
        <w:pStyle w:val="ListParagraph"/>
        <w:numPr>
          <w:ilvl w:val="0"/>
          <w:numId w:val="18"/>
        </w:numPr>
        <w:spacing w:line="276" w:lineRule="auto"/>
        <w:rPr>
          <w:rFonts w:ascii="Arial" w:hAnsi="Arial" w:cs="Arial"/>
        </w:rPr>
      </w:pPr>
      <w:r w:rsidRPr="00D44D88">
        <w:rPr>
          <w:rFonts w:ascii="Arial" w:hAnsi="Arial" w:cs="Arial"/>
        </w:rPr>
        <w:t>To establish a theoretical and conceptual foundation to guide the analysis in subsequent chapters.</w:t>
      </w:r>
    </w:p>
    <w:p w14:paraId="4C2453E7" w14:textId="23D7D4B3" w:rsidR="00D44D88" w:rsidRPr="00765D01" w:rsidRDefault="00D139C2" w:rsidP="00D44D88">
      <w:pPr>
        <w:spacing w:line="276" w:lineRule="auto"/>
        <w:rPr>
          <w:rFonts w:ascii="Arial" w:hAnsi="Arial" w:cs="Arial"/>
          <w:b/>
          <w:bCs/>
          <w:sz w:val="24"/>
          <w:szCs w:val="24"/>
        </w:rPr>
      </w:pPr>
      <w:r w:rsidRPr="00765D01">
        <w:rPr>
          <w:rFonts w:ascii="Arial" w:hAnsi="Arial" w:cs="Arial"/>
          <w:b/>
          <w:bCs/>
          <w:sz w:val="24"/>
          <w:szCs w:val="24"/>
        </w:rPr>
        <w:t xml:space="preserve">1.7 </w:t>
      </w:r>
      <w:r w:rsidR="00D44D88" w:rsidRPr="00765D01">
        <w:rPr>
          <w:rFonts w:ascii="Arial" w:hAnsi="Arial" w:cs="Arial"/>
          <w:b/>
          <w:bCs/>
          <w:sz w:val="24"/>
          <w:szCs w:val="24"/>
        </w:rPr>
        <w:t>Overview of Dissertation Structure</w:t>
      </w:r>
    </w:p>
    <w:p w14:paraId="4EA737B5" w14:textId="21CAFC67" w:rsidR="00D44D88" w:rsidRPr="00D44D88" w:rsidRDefault="00D44D88" w:rsidP="00D44D88">
      <w:pPr>
        <w:spacing w:line="276" w:lineRule="auto"/>
        <w:rPr>
          <w:rFonts w:ascii="Arial" w:hAnsi="Arial" w:cs="Arial"/>
        </w:rPr>
      </w:pPr>
      <w:r w:rsidRPr="00D44D88">
        <w:rPr>
          <w:rFonts w:ascii="Arial" w:hAnsi="Arial" w:cs="Arial"/>
        </w:rPr>
        <w:t>The dissertation is organised as follows:</w:t>
      </w:r>
    </w:p>
    <w:p w14:paraId="069EA67E" w14:textId="77777777" w:rsidR="00D44D88" w:rsidRPr="00D44D88" w:rsidRDefault="00D44D88" w:rsidP="0031484B">
      <w:pPr>
        <w:pStyle w:val="ListParagraph"/>
        <w:numPr>
          <w:ilvl w:val="0"/>
          <w:numId w:val="19"/>
        </w:numPr>
        <w:spacing w:line="276" w:lineRule="auto"/>
        <w:rPr>
          <w:rFonts w:ascii="Arial" w:hAnsi="Arial" w:cs="Arial"/>
        </w:rPr>
      </w:pPr>
      <w:r w:rsidRPr="00D44D88">
        <w:rPr>
          <w:rFonts w:ascii="Arial" w:hAnsi="Arial" w:cs="Arial"/>
        </w:rPr>
        <w:t>Chapter 2 presents a comprehensive literature review and theoretical framework, examining existing research on lifestyle factors, CVD risk and cultural influences among BAME groups. It introduces relevant theories such as the Social Determinants of Health framework, cultural competence theory and behaviour change models.</w:t>
      </w:r>
    </w:p>
    <w:p w14:paraId="1A412D82" w14:textId="6B88F060" w:rsidR="00926B22" w:rsidRDefault="00926B22" w:rsidP="0031484B">
      <w:pPr>
        <w:pStyle w:val="ListParagraph"/>
        <w:numPr>
          <w:ilvl w:val="0"/>
          <w:numId w:val="19"/>
        </w:numPr>
        <w:spacing w:line="276" w:lineRule="auto"/>
        <w:rPr>
          <w:rFonts w:ascii="Arial" w:hAnsi="Arial" w:cs="Arial"/>
        </w:rPr>
      </w:pPr>
      <w:r w:rsidRPr="00926B22">
        <w:rPr>
          <w:rFonts w:ascii="Arial" w:hAnsi="Arial" w:cs="Arial"/>
        </w:rPr>
        <w:t>The search strategy, inclusion and exclusion criteria, data extraction procedures, tools and resources, and quality appraisal techniques using the Critical Appraisal Skills Programme (CASP) are all described in Chapter 3 of the study methodology utilised in the systematic review.</w:t>
      </w:r>
    </w:p>
    <w:p w14:paraId="50115F59" w14:textId="21CB95DE" w:rsidR="00D44D88" w:rsidRPr="00D44D88" w:rsidRDefault="00D44D88" w:rsidP="0031484B">
      <w:pPr>
        <w:pStyle w:val="ListParagraph"/>
        <w:numPr>
          <w:ilvl w:val="0"/>
          <w:numId w:val="19"/>
        </w:numPr>
        <w:spacing w:line="276" w:lineRule="auto"/>
        <w:rPr>
          <w:rFonts w:ascii="Arial" w:hAnsi="Arial" w:cs="Arial"/>
        </w:rPr>
      </w:pPr>
      <w:r w:rsidRPr="00D44D88">
        <w:rPr>
          <w:rFonts w:ascii="Arial" w:hAnsi="Arial" w:cs="Arial"/>
        </w:rPr>
        <w:t>Chapter 4 presents the findings of the systematic review, organised thematically around lifestyle factors, cultural influences, barriers, facilitators and intervention effectiveness.</w:t>
      </w:r>
    </w:p>
    <w:p w14:paraId="4583B6B1" w14:textId="77777777" w:rsidR="00D44D88" w:rsidRDefault="00D44D88" w:rsidP="0031484B">
      <w:pPr>
        <w:pStyle w:val="ListParagraph"/>
        <w:numPr>
          <w:ilvl w:val="0"/>
          <w:numId w:val="19"/>
        </w:numPr>
        <w:spacing w:line="276" w:lineRule="auto"/>
        <w:rPr>
          <w:rFonts w:ascii="Arial" w:hAnsi="Arial" w:cs="Arial"/>
        </w:rPr>
      </w:pPr>
      <w:r w:rsidRPr="00D44D88">
        <w:rPr>
          <w:rFonts w:ascii="Arial" w:hAnsi="Arial" w:cs="Arial"/>
        </w:rPr>
        <w:t>Chapter 5 provides a critical discussion of the findings, linking them to existing theories, public health policy and implications for culturally competent practice.</w:t>
      </w:r>
    </w:p>
    <w:p w14:paraId="0895339C" w14:textId="40E6AA04" w:rsidR="00926B22" w:rsidRPr="00D44D88" w:rsidRDefault="00926B22" w:rsidP="0031484B">
      <w:pPr>
        <w:pStyle w:val="ListParagraph"/>
        <w:numPr>
          <w:ilvl w:val="0"/>
          <w:numId w:val="19"/>
        </w:numPr>
        <w:spacing w:line="276" w:lineRule="auto"/>
        <w:rPr>
          <w:rFonts w:ascii="Arial" w:hAnsi="Arial" w:cs="Arial"/>
        </w:rPr>
      </w:pPr>
      <w:r w:rsidRPr="00926B22">
        <w:rPr>
          <w:rFonts w:ascii="Arial" w:hAnsi="Arial" w:cs="Arial"/>
        </w:rPr>
        <w:t>The dissertation is concluded in Chapter 6 with a summary of the main findings, an acknowledgement of its limitations, and suggestions for further study, practice, and policy.</w:t>
      </w:r>
    </w:p>
    <w:p w14:paraId="0DC28D99" w14:textId="03713416" w:rsidR="00D84268" w:rsidRPr="00765D01" w:rsidRDefault="00D139C2" w:rsidP="00D44D88">
      <w:pPr>
        <w:spacing w:line="276" w:lineRule="auto"/>
        <w:rPr>
          <w:rFonts w:ascii="Arial" w:hAnsi="Arial" w:cs="Arial"/>
          <w:b/>
          <w:bCs/>
          <w:sz w:val="24"/>
          <w:szCs w:val="24"/>
        </w:rPr>
      </w:pPr>
      <w:r w:rsidRPr="00765D01">
        <w:rPr>
          <w:rFonts w:ascii="Arial" w:hAnsi="Arial" w:cs="Arial"/>
          <w:b/>
          <w:bCs/>
          <w:sz w:val="24"/>
          <w:szCs w:val="24"/>
        </w:rPr>
        <w:t xml:space="preserve">1.8 </w:t>
      </w:r>
      <w:r w:rsidR="00D84268" w:rsidRPr="00765D01">
        <w:rPr>
          <w:rFonts w:ascii="Arial" w:hAnsi="Arial" w:cs="Arial"/>
          <w:b/>
          <w:bCs/>
          <w:sz w:val="24"/>
          <w:szCs w:val="24"/>
        </w:rPr>
        <w:t>Summary</w:t>
      </w:r>
    </w:p>
    <w:p w14:paraId="5B85946C" w14:textId="06CCA480" w:rsidR="00D84268" w:rsidRDefault="00D84268" w:rsidP="00D44D88">
      <w:pPr>
        <w:spacing w:line="276" w:lineRule="auto"/>
        <w:rPr>
          <w:rFonts w:ascii="Arial" w:hAnsi="Arial" w:cs="Arial"/>
        </w:rPr>
      </w:pPr>
      <w:r w:rsidRPr="00D84268">
        <w:rPr>
          <w:rFonts w:ascii="Arial" w:hAnsi="Arial" w:cs="Arial"/>
        </w:rPr>
        <w:t xml:space="preserve">In summary, this chapter established the context of the research by outlining the global and national burden of cardiovascular diseases and the disproportionate impact on BAME populations in the UK. It highlighted the influence of lifestyle behaviours, cultural factors, and structural inequalities on cardiovascular risk and introduced the rationale for investigating culturally tailored interventions. The next chapter will critically </w:t>
      </w:r>
      <w:bookmarkEnd w:id="11"/>
      <w:r w:rsidR="00D44D88" w:rsidRPr="00D44D88">
        <w:rPr>
          <w:rFonts w:ascii="Arial" w:hAnsi="Arial" w:cs="Arial"/>
        </w:rPr>
        <w:t>present</w:t>
      </w:r>
      <w:r w:rsidR="00D44D88" w:rsidRPr="00D44D88">
        <w:rPr>
          <w:rFonts w:ascii="Arial" w:hAnsi="Arial" w:cs="Arial"/>
        </w:rPr>
        <w:t xml:space="preserve"> a comprehensive literature review and theoretical framework, examining existing research on lifestyle factors, CVD risk and cultural influences among BAME groups. It introduces relevant theories such as the Social Determinants of Health framework, cultural competence theory and behaviour change models.</w:t>
      </w:r>
    </w:p>
    <w:p w14:paraId="64F5B57E" w14:textId="77777777" w:rsidR="00D84268" w:rsidRDefault="00D84268" w:rsidP="00D84268">
      <w:pPr>
        <w:spacing w:line="360" w:lineRule="auto"/>
        <w:ind w:left="360"/>
        <w:rPr>
          <w:rFonts w:ascii="Arial" w:hAnsi="Arial" w:cs="Arial"/>
        </w:rPr>
      </w:pPr>
    </w:p>
    <w:p w14:paraId="622D2261" w14:textId="77777777" w:rsidR="00D84268" w:rsidRDefault="00D84268" w:rsidP="00D84268">
      <w:pPr>
        <w:spacing w:line="360" w:lineRule="auto"/>
        <w:ind w:left="360"/>
        <w:rPr>
          <w:rFonts w:ascii="Arial" w:hAnsi="Arial" w:cs="Arial"/>
        </w:rPr>
      </w:pPr>
    </w:p>
    <w:p w14:paraId="6A00E4C0" w14:textId="77777777" w:rsidR="00D84268" w:rsidRDefault="00D84268" w:rsidP="00D44D88">
      <w:pPr>
        <w:spacing w:line="360" w:lineRule="auto"/>
        <w:rPr>
          <w:rFonts w:ascii="Arial" w:hAnsi="Arial" w:cs="Arial"/>
        </w:rPr>
      </w:pPr>
    </w:p>
    <w:p w14:paraId="4F350A41" w14:textId="77777777" w:rsidR="00D44D88" w:rsidRDefault="00D44D88" w:rsidP="00D44D88">
      <w:pPr>
        <w:spacing w:line="360" w:lineRule="auto"/>
        <w:rPr>
          <w:rFonts w:ascii="Arial" w:hAnsi="Arial" w:cs="Arial"/>
        </w:rPr>
      </w:pPr>
    </w:p>
    <w:p w14:paraId="4AE1D6F6" w14:textId="77777777" w:rsidR="00D44D88" w:rsidRDefault="00D44D88" w:rsidP="00D44D88">
      <w:pPr>
        <w:spacing w:line="360" w:lineRule="auto"/>
        <w:rPr>
          <w:rFonts w:ascii="Arial" w:hAnsi="Arial" w:cs="Arial"/>
        </w:rPr>
      </w:pPr>
    </w:p>
    <w:p w14:paraId="28C89EDD" w14:textId="77777777" w:rsidR="00EC6007" w:rsidRDefault="00EC6007" w:rsidP="00D44D88">
      <w:pPr>
        <w:spacing w:line="360" w:lineRule="auto"/>
        <w:rPr>
          <w:rFonts w:ascii="Arial" w:hAnsi="Arial" w:cs="Arial"/>
        </w:rPr>
      </w:pPr>
    </w:p>
    <w:p w14:paraId="60355A80" w14:textId="4AF5F6F3" w:rsidR="00E55BDC" w:rsidRDefault="001806E6">
      <w:pPr>
        <w:spacing w:after="167"/>
        <w:rPr>
          <w:rFonts w:asciiTheme="minorBidi" w:hAnsiTheme="minorBidi"/>
          <w:b/>
          <w:bCs/>
          <w:sz w:val="28"/>
          <w:szCs w:val="28"/>
        </w:rPr>
      </w:pPr>
      <w:r w:rsidRPr="001806E6">
        <w:rPr>
          <w:rFonts w:asciiTheme="minorBidi" w:hAnsiTheme="minorBidi"/>
          <w:b/>
          <w:bCs/>
          <w:sz w:val="28"/>
          <w:szCs w:val="28"/>
        </w:rPr>
        <w:lastRenderedPageBreak/>
        <w:t>Chapter 2: Literature Review and Theoretical Framework</w:t>
      </w:r>
    </w:p>
    <w:p w14:paraId="5541D853" w14:textId="77777777" w:rsidR="001806E6" w:rsidRDefault="001806E6">
      <w:pPr>
        <w:spacing w:after="167"/>
        <w:rPr>
          <w:rFonts w:asciiTheme="minorBidi" w:hAnsiTheme="minorBidi"/>
          <w:b/>
          <w:bCs/>
          <w:sz w:val="28"/>
          <w:szCs w:val="28"/>
        </w:rPr>
      </w:pPr>
    </w:p>
    <w:p w14:paraId="3950ECEF" w14:textId="76ABCBD2"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2.1 Introduction</w:t>
      </w:r>
    </w:p>
    <w:p w14:paraId="0EB41912" w14:textId="6B496336" w:rsidR="00166386" w:rsidRDefault="00926B22">
      <w:pPr>
        <w:spacing w:after="167"/>
        <w:rPr>
          <w:rFonts w:asciiTheme="minorBidi" w:hAnsiTheme="minorBidi"/>
        </w:rPr>
      </w:pPr>
      <w:r w:rsidRPr="00926B22">
        <w:rPr>
          <w:rFonts w:asciiTheme="minorBidi" w:hAnsiTheme="minorBidi"/>
        </w:rPr>
        <w:t>With an expected 20.5 million deaths in 2021, cardiovascular diseases continue to be the world's top cause of death</w:t>
      </w:r>
      <w:r w:rsidR="00166386" w:rsidRPr="00166386">
        <w:rPr>
          <w:rFonts w:asciiTheme="minorBidi" w:hAnsiTheme="minorBidi"/>
        </w:rPr>
        <w:t xml:space="preserve"> (World Health Organization, 2023). In the United Kingdom, CVD continues to present a substantial </w:t>
      </w:r>
      <w:r w:rsidRPr="00926B22">
        <w:rPr>
          <w:rFonts w:asciiTheme="minorBidi" w:hAnsiTheme="minorBidi"/>
        </w:rPr>
        <w:t xml:space="preserve">public health issue, contributing to about one in four fatalities </w:t>
      </w:r>
      <w:r w:rsidR="00166386" w:rsidRPr="00166386">
        <w:rPr>
          <w:rFonts w:asciiTheme="minorBidi" w:hAnsiTheme="minorBidi"/>
        </w:rPr>
        <w:t>every year (British Heart Foundation, 2023). Although CVD mortality has declined over recent decades, this improvement has not been experienced equally across all population groups, with persistent inequalities evident between ethnic groups (Barber et al., 2022).</w:t>
      </w:r>
      <w:r w:rsidR="00166386">
        <w:rPr>
          <w:rFonts w:asciiTheme="minorBidi" w:hAnsiTheme="minorBidi"/>
        </w:rPr>
        <w:t xml:space="preserve"> </w:t>
      </w:r>
    </w:p>
    <w:p w14:paraId="1C3968B6" w14:textId="70253429" w:rsidR="00DC1F7F" w:rsidRDefault="00DC1F7F">
      <w:pPr>
        <w:spacing w:after="167"/>
        <w:rPr>
          <w:rFonts w:asciiTheme="minorBidi" w:hAnsiTheme="minorBidi"/>
        </w:rPr>
      </w:pPr>
      <w:r w:rsidRPr="00DC1F7F">
        <w:rPr>
          <w:rFonts w:asciiTheme="minorBidi" w:hAnsiTheme="minorBidi"/>
        </w:rPr>
        <w:t xml:space="preserve">A significant body of evidence demonstrates that people from BAME backgrounds experience a disproportionately higher burden of CVD and associated risk factors compared with their White British counterparts. National datasets and cohort analyses consistently report higher prevalence of type 2 diabetes, hypertension, central obesity, dyslipidaemia, and physical inactivity among minority ethnic groups (NHS Digital, 2022; Public Health England, 2021; BHF, 2023; Office for Health Improvement and Disparities [OHID], 2021). For example, analyses of the UK Biobank indicate that South Asian adults have substantially elevated cardiovascular risk even after adjusting for conventional risk factors such as age, sex, and body mass index, while for Black African and Caribbean groups, elevated CVD risk is more strongly associated with socioeconomic deprivation and contextual determinants, including neighbourhood environment and access to healthcare (Zakeri et al., 2020; </w:t>
      </w:r>
      <w:proofErr w:type="spellStart"/>
      <w:r w:rsidRPr="00DC1F7F">
        <w:rPr>
          <w:rFonts w:asciiTheme="minorBidi" w:hAnsiTheme="minorBidi"/>
        </w:rPr>
        <w:t>Nazroo</w:t>
      </w:r>
      <w:proofErr w:type="spellEnd"/>
      <w:r w:rsidRPr="00DC1F7F">
        <w:rPr>
          <w:rFonts w:asciiTheme="minorBidi" w:hAnsiTheme="minorBidi"/>
        </w:rPr>
        <w:t xml:space="preserve"> et al., 2020; Chaturvedi, 2021). Further evidence from the National Diabetes Audit shows that South Asian individuals are diagnosed with type 2 diabetes at younger ages and lower body mass indices than their White counterparts, highlighting a higher lifetime exposure to cardiometabolic risk (NHS Digital, 2023). Additionally, population-based studies demonstrate that Black Caribbean populations exhibit higher hypertension prevalence and stroke incidence compared with White populations, reflecting both biological and socio-environmental determinants (</w:t>
      </w:r>
      <w:proofErr w:type="spellStart"/>
      <w:r w:rsidRPr="00DC1F7F">
        <w:rPr>
          <w:rFonts w:asciiTheme="minorBidi" w:hAnsiTheme="minorBidi"/>
        </w:rPr>
        <w:t>Ogunmoroti</w:t>
      </w:r>
      <w:proofErr w:type="spellEnd"/>
      <w:r w:rsidRPr="00DC1F7F">
        <w:rPr>
          <w:rFonts w:asciiTheme="minorBidi" w:hAnsiTheme="minorBidi"/>
        </w:rPr>
        <w:t xml:space="preserve"> et al., 2022; Sattar, 2015). Collectively, these findings underscore persistent ethnic inequalities in cardiovascular risk within the UK and the need for culturally sensitive interventions targeting lifestyle behaviours and structural determinants.</w:t>
      </w:r>
    </w:p>
    <w:p w14:paraId="449CAFB6" w14:textId="31301243" w:rsidR="00166386" w:rsidRDefault="00166386">
      <w:pPr>
        <w:spacing w:after="167"/>
        <w:rPr>
          <w:rFonts w:asciiTheme="minorBidi" w:hAnsiTheme="minorBidi"/>
        </w:rPr>
      </w:pPr>
      <w:r w:rsidRPr="00166386">
        <w:rPr>
          <w:rFonts w:asciiTheme="minorBidi" w:hAnsiTheme="minorBidi"/>
        </w:rPr>
        <w:t>This chapter provides a critical review of empirical research published within the past five years examining lifestyle</w:t>
      </w:r>
      <w:r>
        <w:rPr>
          <w:rFonts w:asciiTheme="minorBidi" w:hAnsiTheme="minorBidi"/>
        </w:rPr>
        <w:t xml:space="preserve"> </w:t>
      </w:r>
      <w:r w:rsidRPr="00166386">
        <w:rPr>
          <w:rFonts w:asciiTheme="minorBidi" w:hAnsiTheme="minorBidi"/>
        </w:rPr>
        <w:t>related cardiovascular risks among minority ethnic groups in the UK, alongside interventions designed to address these risks. By evaluating methodological quality, identifying limitations and synthesising key findings, the chapter establishes the research gap addressed by the present systematic review. The discussion is informed by two theoretical models widely used in health behaviour research: the Health Belief Model (HBM), which focuses on risk perception and behavioural motivation, and the Social Ecological Model (SEM), which situates individual behaviours within broader social and environmental contexts. Together, these frameworks enable a nuanced analysis of how lifestyle behaviours are shaped by cultural, structural and psychosocial influences.</w:t>
      </w:r>
      <w:r>
        <w:rPr>
          <w:rFonts w:asciiTheme="minorBidi" w:hAnsiTheme="minorBidi"/>
        </w:rPr>
        <w:t xml:space="preserve"> </w:t>
      </w:r>
    </w:p>
    <w:p w14:paraId="27E06224" w14:textId="77777777" w:rsidR="00166386" w:rsidRDefault="00166386">
      <w:pPr>
        <w:spacing w:after="167"/>
        <w:rPr>
          <w:rFonts w:asciiTheme="minorBidi" w:hAnsiTheme="minorBidi"/>
        </w:rPr>
      </w:pPr>
    </w:p>
    <w:p w14:paraId="5A30C041" w14:textId="615B6720"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2.2 Cardiovascular Health Inequalities among BAME Populations in the UK</w:t>
      </w:r>
    </w:p>
    <w:p w14:paraId="77D3731F" w14:textId="11F79B51" w:rsidR="0031484B" w:rsidRDefault="0031484B">
      <w:pPr>
        <w:spacing w:after="167"/>
        <w:rPr>
          <w:rFonts w:asciiTheme="minorBidi" w:hAnsiTheme="minorBidi"/>
        </w:rPr>
      </w:pPr>
      <w:r w:rsidRPr="0031484B">
        <w:rPr>
          <w:rFonts w:asciiTheme="minorBidi" w:hAnsiTheme="minorBidi"/>
        </w:rPr>
        <w:t>Ethnic inequalities in CVD are consistently reported across UK data sources and population studies. The Office for National Statistics (ONS) reports that patterns of mortality from major causes including ischaemic heart disease and cerebrovascular disease</w:t>
      </w:r>
      <w:r>
        <w:rPr>
          <w:rFonts w:asciiTheme="minorBidi" w:hAnsiTheme="minorBidi"/>
        </w:rPr>
        <w:t xml:space="preserve"> </w:t>
      </w:r>
      <w:r w:rsidRPr="0031484B">
        <w:rPr>
          <w:rFonts w:asciiTheme="minorBidi" w:hAnsiTheme="minorBidi"/>
        </w:rPr>
        <w:t xml:space="preserve">differ substantially by ethnic group, with several minority groups showing higher age-standardised mortality rates for </w:t>
      </w:r>
      <w:r w:rsidR="00354E62" w:rsidRPr="0031484B">
        <w:rPr>
          <w:rFonts w:asciiTheme="minorBidi" w:hAnsiTheme="minorBidi"/>
        </w:rPr>
        <w:t>cardiovascular</w:t>
      </w:r>
      <w:r w:rsidRPr="0031484B">
        <w:rPr>
          <w:rFonts w:asciiTheme="minorBidi" w:hAnsiTheme="minorBidi"/>
        </w:rPr>
        <w:t xml:space="preserve"> conditions compared with the White </w:t>
      </w:r>
      <w:r w:rsidRPr="0031484B">
        <w:rPr>
          <w:rFonts w:asciiTheme="minorBidi" w:hAnsiTheme="minorBidi"/>
        </w:rPr>
        <w:lastRenderedPageBreak/>
        <w:t>population (ONS, 2021). These broad mortality differences are reflected in more specific disease and risk-factor distributions reported by health surveillance and audit systems.</w:t>
      </w:r>
    </w:p>
    <w:p w14:paraId="05E92D80" w14:textId="77777777" w:rsidR="00765D01" w:rsidRDefault="00765D01">
      <w:pPr>
        <w:spacing w:after="167"/>
        <w:rPr>
          <w:rFonts w:asciiTheme="minorBidi" w:hAnsiTheme="minorBidi"/>
        </w:rPr>
      </w:pPr>
    </w:p>
    <w:p w14:paraId="21AF84A6" w14:textId="20E609E1" w:rsidR="001806E6" w:rsidRPr="00765D01" w:rsidRDefault="0031484B">
      <w:pPr>
        <w:spacing w:after="167"/>
        <w:rPr>
          <w:rFonts w:asciiTheme="minorBidi" w:hAnsiTheme="minorBidi"/>
          <w:b/>
          <w:bCs/>
          <w:sz w:val="24"/>
          <w:szCs w:val="24"/>
        </w:rPr>
      </w:pPr>
      <w:r w:rsidRPr="00765D01">
        <w:rPr>
          <w:rFonts w:asciiTheme="minorBidi" w:hAnsiTheme="minorBidi"/>
          <w:b/>
          <w:bCs/>
          <w:sz w:val="24"/>
          <w:szCs w:val="24"/>
        </w:rPr>
        <w:t>2.2.1 Prevalence and population burden</w:t>
      </w:r>
    </w:p>
    <w:p w14:paraId="156CB2B6" w14:textId="6D70FAB5" w:rsidR="0031484B" w:rsidRDefault="00926B22">
      <w:pPr>
        <w:spacing w:after="167"/>
        <w:rPr>
          <w:rFonts w:asciiTheme="minorBidi" w:hAnsiTheme="minorBidi"/>
        </w:rPr>
      </w:pPr>
      <w:r w:rsidRPr="00926B22">
        <w:rPr>
          <w:rFonts w:asciiTheme="minorBidi" w:hAnsiTheme="minorBidi"/>
        </w:rPr>
        <w:t>A major contribution to the nation's disease burden, cardiovascular disease (CVD) affects over seven million people in the UK and accounts for one in four premature deaths; individuals in the most deprived decile are almost twice as likely to die from CVD as those in the least deprived decile</w:t>
      </w:r>
      <w:r w:rsidR="0031484B" w:rsidRPr="0031484B">
        <w:rPr>
          <w:rFonts w:asciiTheme="minorBidi" w:hAnsiTheme="minorBidi"/>
        </w:rPr>
        <w:t xml:space="preserve"> (NHS England, 2024). Diabetes a major driver of cardiovascular risk currently affects an estimated 4.6 million people in the UK (Diabetes UK, 2024). The National Diabetes Audit shows important ethnic differences in type 2 diabetes: in 2021–22, around 30% of people aged 26–39 years with type 2 diabetes were from Asian ethnic groups, substantially higher than their proportion in the general population, indicating earlier onset and concentration of diabetes in South Asian communities (NHS Digital, 2023). These diabetes disparities are directly relevant to CVD risk because diabetes markedly increases the lifetime risk of coronary heart disease, stroke and heart failure.</w:t>
      </w:r>
      <w:r w:rsidR="0031484B">
        <w:rPr>
          <w:rFonts w:asciiTheme="minorBidi" w:hAnsiTheme="minorBidi"/>
        </w:rPr>
        <w:t xml:space="preserve"> </w:t>
      </w:r>
    </w:p>
    <w:p w14:paraId="5593A53F" w14:textId="77777777" w:rsidR="0031484B" w:rsidRDefault="0031484B">
      <w:pPr>
        <w:spacing w:after="167"/>
        <w:rPr>
          <w:rFonts w:asciiTheme="minorBidi" w:hAnsiTheme="minorBidi"/>
        </w:rPr>
      </w:pPr>
    </w:p>
    <w:p w14:paraId="157EC38F" w14:textId="23310487" w:rsidR="0031484B" w:rsidRPr="00765D01" w:rsidRDefault="0031484B">
      <w:pPr>
        <w:spacing w:after="167"/>
        <w:rPr>
          <w:rFonts w:asciiTheme="minorBidi" w:hAnsiTheme="minorBidi"/>
          <w:b/>
          <w:bCs/>
          <w:sz w:val="24"/>
          <w:szCs w:val="24"/>
        </w:rPr>
      </w:pPr>
      <w:r w:rsidRPr="00765D01">
        <w:rPr>
          <w:rFonts w:asciiTheme="minorBidi" w:hAnsiTheme="minorBidi"/>
          <w:b/>
          <w:bCs/>
          <w:sz w:val="24"/>
          <w:szCs w:val="24"/>
        </w:rPr>
        <w:t>2.2.2 Patterns by ethnic subgroup: South Asian, Black African/Caribbean, and others</w:t>
      </w:r>
    </w:p>
    <w:p w14:paraId="11B29570" w14:textId="4276568A" w:rsidR="0031484B" w:rsidRDefault="0031484B">
      <w:pPr>
        <w:spacing w:after="167"/>
        <w:rPr>
          <w:rFonts w:asciiTheme="minorBidi" w:hAnsiTheme="minorBidi"/>
        </w:rPr>
      </w:pPr>
      <w:r w:rsidRPr="0031484B">
        <w:rPr>
          <w:rFonts w:asciiTheme="minorBidi" w:hAnsiTheme="minorBidi"/>
        </w:rPr>
        <w:t xml:space="preserve">Epidemiological and cohort studies consistently show that South Asian populations in the UK bear a disproportionate burden of coronary heart disease (CHD) and type 2 diabetes. Large cohort analyses and reviews indicate that South Asian adults develop type 2 diabetes at younger ages and lower body-mass indices than White Europeans, and have substantially higher rates of CHD (Sattar, 2015; </w:t>
      </w:r>
      <w:proofErr w:type="spellStart"/>
      <w:r w:rsidRPr="0031484B">
        <w:rPr>
          <w:rFonts w:asciiTheme="minorBidi" w:hAnsiTheme="minorBidi"/>
        </w:rPr>
        <w:t>Prinjha</w:t>
      </w:r>
      <w:proofErr w:type="spellEnd"/>
      <w:r w:rsidRPr="0031484B">
        <w:rPr>
          <w:rFonts w:asciiTheme="minorBidi" w:hAnsiTheme="minorBidi"/>
        </w:rPr>
        <w:t xml:space="preserve"> et al., 2020). For example, UK Biobank and other longitudinal analyses report elevated cardiovascular hazard ratios for South Asian participants compared with White participants even after adjustment for conventional risk factors (Ho et al., 2022). These findings are concordant with public health surveillance showing higher prevalence of diabetes and early cardiometabolic risk in South Asian communities (NHS Digital, 2023; Diabetes UK, 2024).</w:t>
      </w:r>
    </w:p>
    <w:p w14:paraId="5A4E5633" w14:textId="7FA08F15" w:rsidR="0031484B" w:rsidRDefault="0031484B">
      <w:pPr>
        <w:spacing w:after="167"/>
        <w:rPr>
          <w:rFonts w:asciiTheme="minorBidi" w:hAnsiTheme="minorBidi"/>
        </w:rPr>
      </w:pPr>
      <w:r w:rsidRPr="0031484B">
        <w:rPr>
          <w:rFonts w:asciiTheme="minorBidi" w:hAnsiTheme="minorBidi"/>
        </w:rPr>
        <w:t>For Black African and Black Caribbean groups, the pattern differs: these populations typically show higher rates of hypertension and stroke, but often lower average total cholesterol compared with White counterparts (Stroke Association, 2024; Emmett et al., 2025). ONS mortality analyses across 2012–2019 showed variability by sex and ethnic group, with some Black groups exhibiting higher cerebrovascular mortality than other groups (ONS, 2021). Recent stroke studies and systematic reviews continue to report elevated stroke incidence and specific care-pathway differences among Black African and Caribbean people, although the magnitude varies by age, sex and geographic context (Emmett et al., 2025).</w:t>
      </w:r>
    </w:p>
    <w:p w14:paraId="09317D8E" w14:textId="15EECB43" w:rsidR="0031484B" w:rsidRDefault="0031484B">
      <w:pPr>
        <w:spacing w:after="167"/>
        <w:rPr>
          <w:rFonts w:asciiTheme="minorBidi" w:hAnsiTheme="minorBidi"/>
        </w:rPr>
      </w:pPr>
      <w:r w:rsidRPr="0031484B">
        <w:rPr>
          <w:rFonts w:asciiTheme="minorBidi" w:hAnsiTheme="minorBidi"/>
        </w:rPr>
        <w:t>Aggregation of ethnic categories (for example grouping all ‘Asian’ or ‘Black’ participants together) masks important heterogeneity for instance between Indian, Pakistani and Bangladeshi groups, and between African versus Caribbean origin and many routine datasets lack the granularity needed to quantify these subgroup differences precisely (</w:t>
      </w:r>
      <w:proofErr w:type="spellStart"/>
      <w:r w:rsidRPr="0031484B">
        <w:rPr>
          <w:rFonts w:asciiTheme="minorBidi" w:hAnsiTheme="minorBidi"/>
        </w:rPr>
        <w:t>Nazroo</w:t>
      </w:r>
      <w:proofErr w:type="spellEnd"/>
      <w:r w:rsidRPr="0031484B">
        <w:rPr>
          <w:rFonts w:asciiTheme="minorBidi" w:hAnsiTheme="minorBidi"/>
        </w:rPr>
        <w:t>, 2022).</w:t>
      </w:r>
      <w:r>
        <w:rPr>
          <w:rFonts w:asciiTheme="minorBidi" w:hAnsiTheme="minorBidi"/>
        </w:rPr>
        <w:t xml:space="preserve"> </w:t>
      </w:r>
    </w:p>
    <w:p w14:paraId="741E8C6D" w14:textId="77777777" w:rsidR="0031484B" w:rsidRDefault="0031484B">
      <w:pPr>
        <w:spacing w:after="167"/>
        <w:rPr>
          <w:rFonts w:asciiTheme="minorBidi" w:hAnsiTheme="minorBidi"/>
        </w:rPr>
      </w:pPr>
    </w:p>
    <w:p w14:paraId="16C63063" w14:textId="6B16691E" w:rsidR="000B47B1" w:rsidRPr="00765D01" w:rsidRDefault="000B47B1">
      <w:pPr>
        <w:spacing w:after="167"/>
        <w:rPr>
          <w:rFonts w:asciiTheme="minorBidi" w:hAnsiTheme="minorBidi"/>
          <w:b/>
          <w:bCs/>
          <w:sz w:val="24"/>
          <w:szCs w:val="24"/>
        </w:rPr>
      </w:pPr>
      <w:r w:rsidRPr="00765D01">
        <w:rPr>
          <w:rFonts w:asciiTheme="minorBidi" w:hAnsiTheme="minorBidi"/>
          <w:b/>
          <w:bCs/>
          <w:sz w:val="24"/>
          <w:szCs w:val="24"/>
        </w:rPr>
        <w:t>2.2.3 Quantitative Examples and Trends</w:t>
      </w:r>
    </w:p>
    <w:p w14:paraId="7459C0DC" w14:textId="359EF50A" w:rsidR="00DC1F7F" w:rsidRDefault="00DC1F7F">
      <w:pPr>
        <w:spacing w:after="167"/>
        <w:rPr>
          <w:rFonts w:asciiTheme="minorBidi" w:hAnsiTheme="minorBidi"/>
        </w:rPr>
      </w:pPr>
      <w:r w:rsidRPr="00DC1F7F">
        <w:rPr>
          <w:rFonts w:asciiTheme="minorBidi" w:hAnsiTheme="minorBidi"/>
        </w:rPr>
        <w:t>Evidence from national datasets and cohort studies highlights pronounced ethnic inequalities in cardiovascular risk and outcomes within the UK. South Asian populations (Indian, Pakistani, Bangladeshi) consistently exhibit higher prevalence of type 2 diabetes, central obesity, and dyslipidaemia compared with White British adults, often manifesting at younger ages and lower body mass indices (NHS Digital, 2023; Zakeri et al., 2020; Sattar, 2015). These metabolic and cardiometabolic patterns contribute to elevated rates of coronary heart disease and earlier onset cardiovascular events. Black African and Caribbean populations, in contrast, display higher prevalence of hypertension and stroke, while average cholesterol levels may be lower than those in White populations, suggesting that structural and environmental determinants, including socioeconomic deprivation, access to healthcare, and psychosocial stressors, play a critical role in mediating risk (</w:t>
      </w:r>
      <w:proofErr w:type="spellStart"/>
      <w:r w:rsidRPr="00DC1F7F">
        <w:rPr>
          <w:rFonts w:asciiTheme="minorBidi" w:hAnsiTheme="minorBidi"/>
        </w:rPr>
        <w:t>Ogunmoroti</w:t>
      </w:r>
      <w:proofErr w:type="spellEnd"/>
      <w:r w:rsidRPr="00DC1F7F">
        <w:rPr>
          <w:rFonts w:asciiTheme="minorBidi" w:hAnsiTheme="minorBidi"/>
        </w:rPr>
        <w:t xml:space="preserve"> et al., 2022; </w:t>
      </w:r>
      <w:proofErr w:type="spellStart"/>
      <w:r w:rsidRPr="00DC1F7F">
        <w:rPr>
          <w:rFonts w:asciiTheme="minorBidi" w:hAnsiTheme="minorBidi"/>
        </w:rPr>
        <w:t>Nazroo</w:t>
      </w:r>
      <w:proofErr w:type="spellEnd"/>
      <w:r w:rsidRPr="00DC1F7F">
        <w:rPr>
          <w:rFonts w:asciiTheme="minorBidi" w:hAnsiTheme="minorBidi"/>
        </w:rPr>
        <w:t xml:space="preserve"> et al., 2020; Chaturvedi, 2021).</w:t>
      </w:r>
    </w:p>
    <w:p w14:paraId="24ACD4C7" w14:textId="20727B5D" w:rsidR="00DC1F7F" w:rsidRDefault="00DC1F7F">
      <w:pPr>
        <w:spacing w:after="167"/>
        <w:rPr>
          <w:rFonts w:asciiTheme="minorBidi" w:hAnsiTheme="minorBidi"/>
        </w:rPr>
      </w:pPr>
      <w:r w:rsidRPr="00DC1F7F">
        <w:rPr>
          <w:rFonts w:asciiTheme="minorBidi" w:hAnsiTheme="minorBidi"/>
        </w:rPr>
        <w:t>Across the UK, disparities are evident in both prevalence and outcomes. For example, the National Diabetes Audit (2021–22) indicates that nearly 30% of adults aged 26–39 years with type 2 diabetes are from Asian ethnic groups, compared with 21% in the 40–59 age group, illustrating earlier disease onset and extended lifetime exposure to cardiovascular risk factors (NHS Digital, 2023). Mortality analyses further highlight elevated age-standardised death rates from circulatory diseases among some Black and South Asian populations compared with White populations, reflecting both biological susceptibilities and the influence of social determinants of health, such as deprivation, educational inequalities, and healthcare access (Office for Health Improvement and Disparities [OHID], 2021; Public Health England, 2021).</w:t>
      </w:r>
    </w:p>
    <w:p w14:paraId="6FF4DCF9" w14:textId="7138C99F" w:rsidR="000B47B1" w:rsidRDefault="00DC1F7F">
      <w:pPr>
        <w:spacing w:after="167"/>
        <w:rPr>
          <w:rFonts w:asciiTheme="minorBidi" w:hAnsiTheme="minorBidi"/>
        </w:rPr>
      </w:pPr>
      <w:r w:rsidRPr="00DC1F7F">
        <w:rPr>
          <w:rFonts w:asciiTheme="minorBidi" w:hAnsiTheme="minorBidi"/>
        </w:rPr>
        <w:t>Collectively, these findings demonstrate that cardiovascular risk is not evenly distributed across ethnic groups in the UK. South Asian adults are particularly vulnerable to metabolic and coronary heart disease outcomes, whereas Black African and Caribbean adults experience disproportionate hypertension and stroke burden. These patterns underscore the need for interventions that are culturally tailored, socially and environmentally informed, and targeted to the specific risk profiles and structural challenges faced by each ethnic group. By presenting prevalence, morbidity, and mortality data in this integrated way, it is possible to visualise the multifaceted nature of ethnic inequalities in cardiovascular health across the UK population.</w:t>
      </w:r>
    </w:p>
    <w:p w14:paraId="33E2DB50" w14:textId="77777777" w:rsidR="00DC1F7F" w:rsidRPr="00DC1F7F" w:rsidRDefault="00DC1F7F">
      <w:pPr>
        <w:spacing w:after="167"/>
        <w:rPr>
          <w:rFonts w:asciiTheme="minorBidi" w:hAnsiTheme="minorBidi"/>
        </w:rPr>
      </w:pPr>
    </w:p>
    <w:p w14:paraId="46BCF743" w14:textId="0D8A6BA8" w:rsidR="0031484B" w:rsidRPr="00765D01" w:rsidRDefault="0031484B">
      <w:pPr>
        <w:spacing w:after="167"/>
        <w:rPr>
          <w:rFonts w:asciiTheme="minorBidi" w:hAnsiTheme="minorBidi"/>
          <w:b/>
          <w:bCs/>
          <w:sz w:val="24"/>
          <w:szCs w:val="24"/>
        </w:rPr>
      </w:pPr>
      <w:r w:rsidRPr="00765D01">
        <w:rPr>
          <w:rFonts w:asciiTheme="minorBidi" w:hAnsiTheme="minorBidi"/>
          <w:b/>
          <w:bCs/>
          <w:sz w:val="24"/>
          <w:szCs w:val="24"/>
        </w:rPr>
        <w:t>2.2.4 Drivers of inequality: socioeconomic, migration and structural factors</w:t>
      </w:r>
    </w:p>
    <w:p w14:paraId="6DF6D429" w14:textId="1F77C85F" w:rsidR="0031484B" w:rsidRDefault="0031484B">
      <w:pPr>
        <w:spacing w:after="167"/>
        <w:rPr>
          <w:rFonts w:asciiTheme="minorBidi" w:hAnsiTheme="minorBidi"/>
        </w:rPr>
      </w:pPr>
      <w:r w:rsidRPr="0031484B">
        <w:rPr>
          <w:rFonts w:asciiTheme="minorBidi" w:hAnsiTheme="minorBidi"/>
        </w:rPr>
        <w:t xml:space="preserve">These epidemiological patterns are underpinned by a complex mix of determinants. Socioeconomic disadvantage and place-based deprivation explain a substantial proportion of ethnic differences in cardiovascular outcomes; for some groups (particularly some Black populations), excess CVD risk is substantially attenuated after adjustment for deprivation and related sociodemographic factors in cohort analyses (Ho et al., 2022; </w:t>
      </w:r>
      <w:proofErr w:type="spellStart"/>
      <w:r w:rsidRPr="0031484B">
        <w:rPr>
          <w:rFonts w:asciiTheme="minorBidi" w:hAnsiTheme="minorBidi"/>
        </w:rPr>
        <w:t>Nazroo</w:t>
      </w:r>
      <w:proofErr w:type="spellEnd"/>
      <w:r w:rsidRPr="0031484B">
        <w:rPr>
          <w:rFonts w:asciiTheme="minorBidi" w:hAnsiTheme="minorBidi"/>
        </w:rPr>
        <w:t>, 2022). Migration factors including length of residence, acculturation, and stressors associated with settlement and employment interact with lifestyle factors to influence cardiometabolic risk (Sattar, 2015).</w:t>
      </w:r>
      <w:r>
        <w:rPr>
          <w:rFonts w:asciiTheme="minorBidi" w:hAnsiTheme="minorBidi"/>
        </w:rPr>
        <w:t xml:space="preserve"> </w:t>
      </w:r>
    </w:p>
    <w:p w14:paraId="4F09F801" w14:textId="670F729E" w:rsidR="0031484B" w:rsidRDefault="0031484B">
      <w:pPr>
        <w:spacing w:after="167"/>
        <w:rPr>
          <w:rFonts w:asciiTheme="minorBidi" w:hAnsiTheme="minorBidi"/>
        </w:rPr>
      </w:pPr>
      <w:r w:rsidRPr="0031484B">
        <w:rPr>
          <w:rFonts w:asciiTheme="minorBidi" w:hAnsiTheme="minorBidi"/>
        </w:rPr>
        <w:t>Structural and institutional drivers notably differential access to culturally competent healthcare, language barriers, lower health literacy, and under-representation in research and clinical trials further widen health inequities (Salway et al., 2020). Chronic psychosocial stress arising from discrimination and socioeconomic insecurity can contribute to physiological dysregulation (e.g. neuroendocrine and inflammatory pathways) that increases cardiovascular susceptibility (Williams et al., 2021). These social determinants frequently co-exist with culturally mediated behaviours (dietary patterns, household dynamics affecting physical activity), making simple behaviour-only explanations inadequate.</w:t>
      </w:r>
    </w:p>
    <w:p w14:paraId="1093E250" w14:textId="77777777" w:rsidR="00765D01" w:rsidRDefault="00765D01">
      <w:pPr>
        <w:spacing w:after="167"/>
        <w:rPr>
          <w:rFonts w:asciiTheme="minorBidi" w:hAnsiTheme="minorBidi"/>
        </w:rPr>
      </w:pPr>
    </w:p>
    <w:p w14:paraId="448CD8E0" w14:textId="791C6188" w:rsidR="0031484B" w:rsidRPr="00765D01" w:rsidRDefault="0031484B">
      <w:pPr>
        <w:spacing w:after="167"/>
        <w:rPr>
          <w:rFonts w:asciiTheme="minorBidi" w:hAnsiTheme="minorBidi"/>
          <w:b/>
          <w:bCs/>
          <w:sz w:val="24"/>
          <w:szCs w:val="24"/>
        </w:rPr>
      </w:pPr>
      <w:r w:rsidRPr="00765D01">
        <w:rPr>
          <w:rFonts w:asciiTheme="minorBidi" w:hAnsiTheme="minorBidi"/>
          <w:b/>
          <w:bCs/>
          <w:sz w:val="24"/>
          <w:szCs w:val="24"/>
        </w:rPr>
        <w:t>2.2.5 Limitations and data gaps</w:t>
      </w:r>
    </w:p>
    <w:p w14:paraId="307724E7" w14:textId="1892C0DF" w:rsidR="0031484B" w:rsidRDefault="0031484B">
      <w:pPr>
        <w:spacing w:after="167"/>
        <w:rPr>
          <w:rFonts w:asciiTheme="minorBidi" w:hAnsiTheme="minorBidi"/>
        </w:rPr>
      </w:pPr>
      <w:r w:rsidRPr="0031484B">
        <w:rPr>
          <w:rFonts w:asciiTheme="minorBidi" w:hAnsiTheme="minorBidi"/>
        </w:rPr>
        <w:t>While the available statistics establish clear disparities, several important limitations affect interpretation. Routine data often aggregate diverse subgroups, obscuring within</w:t>
      </w:r>
      <w:r>
        <w:rPr>
          <w:rFonts w:asciiTheme="minorBidi" w:hAnsiTheme="minorBidi"/>
        </w:rPr>
        <w:t xml:space="preserve"> </w:t>
      </w:r>
      <w:r w:rsidRPr="0031484B">
        <w:rPr>
          <w:rFonts w:asciiTheme="minorBidi" w:hAnsiTheme="minorBidi"/>
        </w:rPr>
        <w:t xml:space="preserve">group heterogeneity. Many surveillance datasets undercount recent migrants, people with irregular healthcare engagement, or those in the most deprived communities. Moreover, much of the published cohort evidence predates the most recent social and economic changes (including the COVID-19 pandemic) that may have modified risk distributions by ethnicity. Finally, causal inferences are limited by observational designs: while associations between ethnicity </w:t>
      </w:r>
      <w:r w:rsidRPr="0031484B">
        <w:rPr>
          <w:rFonts w:asciiTheme="minorBidi" w:hAnsiTheme="minorBidi"/>
        </w:rPr>
        <w:lastRenderedPageBreak/>
        <w:t>and CVD risk are strong, disentangling genetic predisposition from environmental, socioeconomic and healthcare-system factors requires more granular, longitudinal, and mixed-methods research.</w:t>
      </w:r>
    </w:p>
    <w:p w14:paraId="0540DC5A" w14:textId="2C5CA75A" w:rsidR="0031484B" w:rsidRDefault="000B47B1">
      <w:pPr>
        <w:spacing w:after="167"/>
        <w:rPr>
          <w:rFonts w:asciiTheme="minorBidi" w:hAnsiTheme="minorBidi"/>
        </w:rPr>
      </w:pPr>
      <w:r w:rsidRPr="000B47B1">
        <w:rPr>
          <w:rFonts w:asciiTheme="minorBidi" w:hAnsiTheme="minorBidi"/>
        </w:rPr>
        <w:t>Collectively, UK epidemiological data demonstrate that cardiovascular risk and outcomes are unevenly distributed across ethnic groups. South Asian populations experience a disproportionate burden of type 2 diabetes and coronary heart disease, while Black African and Caribbean communities exhibit higher prevalence of hypertension and stroke. These patterns reflect the interaction of metabolic susceptibility with lifestyle behaviours, socioeconomic deprivation, migration-related stressors and structural inequities within healthcare and wider social policy. Importantly, the persistence of these disparities highlights limitations in existing population-level prevention strategies and underscores the need for research designs that employ disaggregated ethnic categories, culturally sensitive methodologies and longer</w:t>
      </w:r>
      <w:r>
        <w:rPr>
          <w:rFonts w:asciiTheme="minorBidi" w:hAnsiTheme="minorBidi"/>
        </w:rPr>
        <w:t xml:space="preserve"> </w:t>
      </w:r>
      <w:r w:rsidRPr="000B47B1">
        <w:rPr>
          <w:rFonts w:asciiTheme="minorBidi" w:hAnsiTheme="minorBidi"/>
        </w:rPr>
        <w:t>term follow</w:t>
      </w:r>
      <w:r>
        <w:rPr>
          <w:rFonts w:asciiTheme="minorBidi" w:hAnsiTheme="minorBidi"/>
        </w:rPr>
        <w:t xml:space="preserve"> </w:t>
      </w:r>
      <w:r w:rsidRPr="000B47B1">
        <w:rPr>
          <w:rFonts w:asciiTheme="minorBidi" w:hAnsiTheme="minorBidi"/>
        </w:rPr>
        <w:t>up. Such approaches are essential to accurately quantify cardiovascular risk and to inform targeted lifestyle interventions capable of addressing ethnic inequalities in cardiovascular health.</w:t>
      </w:r>
    </w:p>
    <w:p w14:paraId="5F6C59FE" w14:textId="77777777" w:rsidR="000B47B1" w:rsidRPr="000B47B1" w:rsidRDefault="000B47B1">
      <w:pPr>
        <w:spacing w:after="167"/>
        <w:rPr>
          <w:rFonts w:asciiTheme="minorBidi" w:hAnsiTheme="minorBidi"/>
        </w:rPr>
      </w:pPr>
    </w:p>
    <w:p w14:paraId="109501EF" w14:textId="5ED4E0BE"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2.3 Lifestyle Determinants of Cardiovascular Health</w:t>
      </w:r>
    </w:p>
    <w:p w14:paraId="1CE2D016" w14:textId="35FE5539" w:rsidR="0031484B" w:rsidRDefault="0031484B">
      <w:pPr>
        <w:spacing w:after="167"/>
        <w:rPr>
          <w:rFonts w:asciiTheme="minorBidi" w:hAnsiTheme="minorBidi"/>
        </w:rPr>
      </w:pPr>
      <w:r w:rsidRPr="0031484B">
        <w:rPr>
          <w:rFonts w:asciiTheme="minorBidi" w:hAnsiTheme="minorBidi"/>
        </w:rPr>
        <w:t>Lifestyle behaviours</w:t>
      </w:r>
      <w:r>
        <w:rPr>
          <w:rFonts w:asciiTheme="minorBidi" w:hAnsiTheme="minorBidi"/>
        </w:rPr>
        <w:t xml:space="preserve"> </w:t>
      </w:r>
      <w:r w:rsidRPr="0031484B">
        <w:rPr>
          <w:rFonts w:asciiTheme="minorBidi" w:hAnsiTheme="minorBidi"/>
        </w:rPr>
        <w:t>including diet, physical activity, smoking, alcohol use and exposure to psychosocial stress</w:t>
      </w:r>
      <w:r>
        <w:rPr>
          <w:rFonts w:asciiTheme="minorBidi" w:hAnsiTheme="minorBidi"/>
        </w:rPr>
        <w:t xml:space="preserve"> </w:t>
      </w:r>
      <w:r w:rsidRPr="0031484B">
        <w:rPr>
          <w:rFonts w:asciiTheme="minorBidi" w:hAnsiTheme="minorBidi"/>
        </w:rPr>
        <w:t>play a significant role in shaping cardiovascular risk across all UK populations. However, national datasets indicate that these behaviours do not occur uniformly across ethnic groups, reflecting cultural norms, socioeconomic conditions, and structural barriers that disproportionately affect BAME communities (OHID, 2023). Given that these same communities also exhibit higher prevalence of key cardiometabolic conditions such as diabetes and hypertension, understanding how lifestyle patterns differ is essential for interpreting ethnic inequalities in cardiovascular outcomes.</w:t>
      </w:r>
      <w:r>
        <w:rPr>
          <w:rFonts w:asciiTheme="minorBidi" w:hAnsiTheme="minorBidi"/>
        </w:rPr>
        <w:t xml:space="preserve"> </w:t>
      </w:r>
    </w:p>
    <w:p w14:paraId="6C9D4866" w14:textId="77777777" w:rsidR="00765D01" w:rsidRPr="0031484B" w:rsidRDefault="00765D01">
      <w:pPr>
        <w:spacing w:after="167"/>
        <w:rPr>
          <w:rFonts w:asciiTheme="minorBidi" w:hAnsiTheme="minorBidi"/>
        </w:rPr>
      </w:pPr>
    </w:p>
    <w:p w14:paraId="22578EB6" w14:textId="42A673F4"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2.3.1 Diet and Nutrition</w:t>
      </w:r>
    </w:p>
    <w:p w14:paraId="348F8DC1" w14:textId="77C8B284" w:rsidR="0031484B" w:rsidRDefault="0031484B">
      <w:pPr>
        <w:spacing w:after="167"/>
        <w:rPr>
          <w:rFonts w:asciiTheme="minorBidi" w:hAnsiTheme="minorBidi"/>
        </w:rPr>
      </w:pPr>
      <w:r w:rsidRPr="0031484B">
        <w:rPr>
          <w:rFonts w:asciiTheme="minorBidi" w:hAnsiTheme="minorBidi"/>
        </w:rPr>
        <w:t>Dietary behaviour is one of the most powerful modifiable determinants of cardiovascular risk. According to OHID’s National Diet and Nutrition Survey, adults in England typically exceed recommended intakes of saturated fat, salt, and free sugars, with diet-related risk factors contributing to approximately 30% of CVD deaths annually (OHID, 2023). However, dietary patterns vary substantially by ethnicity, influenced by cultural food practices, household economics, and migration.</w:t>
      </w:r>
    </w:p>
    <w:p w14:paraId="1BC4E760" w14:textId="1DCBA536" w:rsidR="0031484B" w:rsidRDefault="0031484B">
      <w:pPr>
        <w:spacing w:after="167"/>
        <w:rPr>
          <w:rFonts w:asciiTheme="minorBidi" w:hAnsiTheme="minorBidi"/>
        </w:rPr>
      </w:pPr>
      <w:r w:rsidRPr="0031484B">
        <w:rPr>
          <w:rFonts w:asciiTheme="minorBidi" w:hAnsiTheme="minorBidi"/>
        </w:rPr>
        <w:t>Survey data show that minority ethnic groups have higher rates of obesity-related comorbidities even at lower BMI levels, particularly among South Asian populations, where increased visceral adiposity is linked to cardiometabolic risk (NHS England, 2024). This pattern is reflected in dietary profiles. South Asian diets often include refined grains, deep-fried dishes, and high-ghee preparations, which are associated with increased prevalence of metabolic syndrome and type 2 diabetes (Gujral et al., 2022). UK-based qualitative studies demonstrate that these patterns persist post</w:t>
      </w:r>
      <w:r w:rsidR="00354E62">
        <w:rPr>
          <w:rFonts w:asciiTheme="minorBidi" w:hAnsiTheme="minorBidi"/>
        </w:rPr>
        <w:t xml:space="preserve"> </w:t>
      </w:r>
      <w:r w:rsidR="00354E62" w:rsidRPr="0031484B">
        <w:rPr>
          <w:rFonts w:asciiTheme="minorBidi" w:hAnsiTheme="minorBidi"/>
        </w:rPr>
        <w:t>migration but</w:t>
      </w:r>
      <w:r w:rsidRPr="0031484B">
        <w:rPr>
          <w:rFonts w:asciiTheme="minorBidi" w:hAnsiTheme="minorBidi"/>
        </w:rPr>
        <w:t xml:space="preserve"> often become compounded by “nutrition transition”</w:t>
      </w:r>
      <w:r>
        <w:rPr>
          <w:rFonts w:asciiTheme="minorBidi" w:hAnsiTheme="minorBidi"/>
        </w:rPr>
        <w:t xml:space="preserve"> </w:t>
      </w:r>
      <w:r w:rsidRPr="0031484B">
        <w:rPr>
          <w:rFonts w:asciiTheme="minorBidi" w:hAnsiTheme="minorBidi"/>
        </w:rPr>
        <w:t>a shift toward Westernised convenience foods, increased meat consumption and higher sugar intake (Rajan et al., 2021).</w:t>
      </w:r>
    </w:p>
    <w:p w14:paraId="2117C328" w14:textId="69ABE978" w:rsidR="0031484B" w:rsidRDefault="0031484B">
      <w:pPr>
        <w:spacing w:after="167"/>
        <w:rPr>
          <w:rFonts w:asciiTheme="minorBidi" w:hAnsiTheme="minorBidi"/>
        </w:rPr>
      </w:pPr>
      <w:r w:rsidRPr="0031484B">
        <w:rPr>
          <w:rFonts w:asciiTheme="minorBidi" w:hAnsiTheme="minorBidi"/>
        </w:rPr>
        <w:t>African and Caribbean dietary patterns also demonstrate dual influences: traditional diets rich in starchy staples, salted meats and fried foods contribute to higher observed hypertension prevalence (OHID, 2023), yet these same cultural diets also include cardioprotective foods such as vegetables, beans and fish (Bhopal, 2019). This duality complicates simplistic assumptions about ethnic dietary risk.</w:t>
      </w:r>
      <w:r>
        <w:rPr>
          <w:rFonts w:asciiTheme="minorBidi" w:hAnsiTheme="minorBidi"/>
        </w:rPr>
        <w:t xml:space="preserve"> </w:t>
      </w:r>
    </w:p>
    <w:p w14:paraId="43947E7F" w14:textId="7A0F09EE" w:rsidR="0031484B" w:rsidRDefault="0031484B">
      <w:pPr>
        <w:spacing w:after="167"/>
        <w:rPr>
          <w:rFonts w:asciiTheme="minorBidi" w:hAnsiTheme="minorBidi"/>
        </w:rPr>
      </w:pPr>
      <w:r w:rsidRPr="0031484B">
        <w:rPr>
          <w:rFonts w:asciiTheme="minorBidi" w:hAnsiTheme="minorBidi"/>
        </w:rPr>
        <w:lastRenderedPageBreak/>
        <w:t>Economic factors are strongly implicated. In a multi-city UK study, Lawrence et al. (2020) found that low-income minority households reported reduced access to affordable fresh produce, with many relying on energy</w:t>
      </w:r>
      <w:r>
        <w:rPr>
          <w:rFonts w:asciiTheme="minorBidi" w:hAnsiTheme="minorBidi"/>
        </w:rPr>
        <w:t xml:space="preserve"> </w:t>
      </w:r>
      <w:r w:rsidRPr="0031484B">
        <w:rPr>
          <w:rFonts w:asciiTheme="minorBidi" w:hAnsiTheme="minorBidi"/>
        </w:rPr>
        <w:t>dense processed foods due to cost constraints. Limited availability of culturally appropriate healthy foods in local retail environments further perpetuates reliance on less healthy alternatives (Osei-Kwasi et al., 2021).</w:t>
      </w:r>
    </w:p>
    <w:p w14:paraId="57BA6A03" w14:textId="7441F390" w:rsidR="0031484B" w:rsidRDefault="0031484B">
      <w:pPr>
        <w:spacing w:after="167"/>
        <w:rPr>
          <w:rFonts w:asciiTheme="minorBidi" w:hAnsiTheme="minorBidi"/>
        </w:rPr>
      </w:pPr>
      <w:r w:rsidRPr="0031484B">
        <w:rPr>
          <w:rFonts w:asciiTheme="minorBidi" w:hAnsiTheme="minorBidi"/>
        </w:rPr>
        <w:t>Despite the importance of diet, methodological issues remain. Most UK dietary studies rely on self-reported Food Frequency Questionnaires that do not accurately capture ethnic-specific portion sizes, composite dishes or cooking techniques, introducing measurement bias and limiting cross-ethnic comparisons (Sattar and Gill, 2020). There is insufficient use of objective or mixed</w:t>
      </w:r>
      <w:r>
        <w:rPr>
          <w:rFonts w:asciiTheme="minorBidi" w:hAnsiTheme="minorBidi"/>
        </w:rPr>
        <w:t xml:space="preserve"> </w:t>
      </w:r>
      <w:r w:rsidRPr="0031484B">
        <w:rPr>
          <w:rFonts w:asciiTheme="minorBidi" w:hAnsiTheme="minorBidi"/>
        </w:rPr>
        <w:t>method dietary assessment tools, which restricts the validity of ethnicity-specific nutrition research.</w:t>
      </w:r>
      <w:r>
        <w:rPr>
          <w:rFonts w:asciiTheme="minorBidi" w:hAnsiTheme="minorBidi"/>
        </w:rPr>
        <w:t xml:space="preserve"> </w:t>
      </w:r>
    </w:p>
    <w:p w14:paraId="41C805F4" w14:textId="77777777" w:rsidR="00765D01" w:rsidRDefault="00765D01">
      <w:pPr>
        <w:spacing w:after="167"/>
        <w:rPr>
          <w:rFonts w:asciiTheme="minorBidi" w:hAnsiTheme="minorBidi"/>
        </w:rPr>
      </w:pPr>
    </w:p>
    <w:p w14:paraId="0006E5C1" w14:textId="7D4A291A"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2.3.2 Physical Activity</w:t>
      </w:r>
    </w:p>
    <w:p w14:paraId="59ACB89B" w14:textId="78D70BFB" w:rsidR="0031484B" w:rsidRDefault="0031484B">
      <w:pPr>
        <w:spacing w:after="167"/>
        <w:rPr>
          <w:rFonts w:asciiTheme="minorBidi" w:hAnsiTheme="minorBidi"/>
        </w:rPr>
      </w:pPr>
      <w:r w:rsidRPr="0031484B">
        <w:rPr>
          <w:rFonts w:asciiTheme="minorBidi" w:hAnsiTheme="minorBidi"/>
        </w:rPr>
        <w:t>Physical inactivity is a major contributor to cardiovascular morbidity and mortality, and patterns of participation vary markedly by ethnicity. According to Sport England’s Active Lives Survey, South Asian adults are the least physically active ethnic group in the UK; only around 55% meet the recommended 150 minutes per week of moderate activity, compared with 67% of the White British population (Sport England, 2023). South Asian women show particularly low levels, influenced by cultural expectations regarding modesty, gender roles and domestic responsibilities (Jepson et al., 2019).</w:t>
      </w:r>
    </w:p>
    <w:p w14:paraId="4D199840" w14:textId="407264D7" w:rsidR="0031484B" w:rsidRDefault="0031484B">
      <w:pPr>
        <w:spacing w:after="167"/>
        <w:rPr>
          <w:rFonts w:asciiTheme="minorBidi" w:hAnsiTheme="minorBidi"/>
        </w:rPr>
      </w:pPr>
      <w:r w:rsidRPr="0031484B">
        <w:rPr>
          <w:rFonts w:asciiTheme="minorBidi" w:hAnsiTheme="minorBidi"/>
        </w:rPr>
        <w:t>Environmental barriers compound these cultural influences. OHID (2023) reports that residents of deprived urban areas</w:t>
      </w:r>
      <w:r>
        <w:rPr>
          <w:rFonts w:asciiTheme="minorBidi" w:hAnsiTheme="minorBidi"/>
        </w:rPr>
        <w:t xml:space="preserve"> </w:t>
      </w:r>
      <w:r w:rsidRPr="0031484B">
        <w:rPr>
          <w:rFonts w:asciiTheme="minorBidi" w:hAnsiTheme="minorBidi"/>
        </w:rPr>
        <w:t>where many BAME communities live disproportionately</w:t>
      </w:r>
      <w:r>
        <w:rPr>
          <w:rFonts w:asciiTheme="minorBidi" w:hAnsiTheme="minorBidi"/>
        </w:rPr>
        <w:t xml:space="preserve"> </w:t>
      </w:r>
      <w:r w:rsidRPr="0031484B">
        <w:rPr>
          <w:rFonts w:asciiTheme="minorBidi" w:hAnsiTheme="minorBidi"/>
        </w:rPr>
        <w:t>are less likely to have access to safe green spaces, affordable exercise facilities or culturally tailored leisure services. Safety concerns, especially for women, further restrict outdoor physical activity (Salway et al., 2020).</w:t>
      </w:r>
    </w:p>
    <w:p w14:paraId="5695113F" w14:textId="0EC580B0" w:rsidR="0031484B" w:rsidRDefault="0031484B">
      <w:pPr>
        <w:spacing w:after="167"/>
        <w:rPr>
          <w:rFonts w:asciiTheme="minorBidi" w:hAnsiTheme="minorBidi"/>
        </w:rPr>
      </w:pPr>
      <w:r w:rsidRPr="0031484B">
        <w:rPr>
          <w:rFonts w:asciiTheme="minorBidi" w:hAnsiTheme="minorBidi"/>
        </w:rPr>
        <w:t>Intervention studies suggest that culturally tailored programmes such as women-only swimming sessions, faith-based walking groups and community</w:t>
      </w:r>
      <w:r>
        <w:rPr>
          <w:rFonts w:asciiTheme="minorBidi" w:hAnsiTheme="minorBidi"/>
        </w:rPr>
        <w:t xml:space="preserve"> </w:t>
      </w:r>
      <w:r w:rsidRPr="0031484B">
        <w:rPr>
          <w:rFonts w:asciiTheme="minorBidi" w:hAnsiTheme="minorBidi"/>
        </w:rPr>
        <w:t>led activity clubs can improve physical activity uptake among minority ethnic groups (Osei-Kwasi et al., 2021). However, these interventions often involve small samples, short follow</w:t>
      </w:r>
      <w:r>
        <w:rPr>
          <w:rFonts w:asciiTheme="minorBidi" w:hAnsiTheme="minorBidi"/>
        </w:rPr>
        <w:t xml:space="preserve"> </w:t>
      </w:r>
      <w:r w:rsidRPr="0031484B">
        <w:rPr>
          <w:rFonts w:asciiTheme="minorBidi" w:hAnsiTheme="minorBidi"/>
        </w:rPr>
        <w:t>up periods, and rely primarily on self-reported activity measures. Only a minority incorporate objective monitoring tools such as accelerometers, limiting the robustness and generalisability of findings (Gujral et al., 2022). As a result, evidence of sustained cardiovascular benefit remains underdeveloped.</w:t>
      </w:r>
      <w:r>
        <w:rPr>
          <w:rFonts w:asciiTheme="minorBidi" w:hAnsiTheme="minorBidi"/>
        </w:rPr>
        <w:t xml:space="preserve"> </w:t>
      </w:r>
    </w:p>
    <w:p w14:paraId="5E6395EA" w14:textId="7F93724E"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2.3.3 Smoking, Alcohol and Psychosocial Stress</w:t>
      </w:r>
    </w:p>
    <w:p w14:paraId="2F4768F2" w14:textId="0E0D3688" w:rsidR="0031484B" w:rsidRDefault="0031484B">
      <w:pPr>
        <w:spacing w:after="167"/>
        <w:rPr>
          <w:rFonts w:asciiTheme="minorBidi" w:hAnsiTheme="minorBidi"/>
        </w:rPr>
      </w:pPr>
      <w:r w:rsidRPr="0031484B">
        <w:rPr>
          <w:rFonts w:asciiTheme="minorBidi" w:hAnsiTheme="minorBidi"/>
        </w:rPr>
        <w:t>Patterns of smoking and alcohol consumption differ widely across ethnic groups in England. According to the Health Survey for England, smoking prevalence is lowest among South Asian communities</w:t>
      </w:r>
      <w:r>
        <w:rPr>
          <w:rFonts w:asciiTheme="minorBidi" w:hAnsiTheme="minorBidi"/>
        </w:rPr>
        <w:t xml:space="preserve"> </w:t>
      </w:r>
      <w:r w:rsidRPr="0031484B">
        <w:rPr>
          <w:rFonts w:asciiTheme="minorBidi" w:hAnsiTheme="minorBidi"/>
        </w:rPr>
        <w:t>particularly Pakistani and Bangladeshi women</w:t>
      </w:r>
      <w:r>
        <w:rPr>
          <w:rFonts w:asciiTheme="minorBidi" w:hAnsiTheme="minorBidi"/>
        </w:rPr>
        <w:t xml:space="preserve"> </w:t>
      </w:r>
      <w:r w:rsidRPr="0031484B">
        <w:rPr>
          <w:rFonts w:asciiTheme="minorBidi" w:hAnsiTheme="minorBidi"/>
        </w:rPr>
        <w:t>and highest among Black Caribbean and mixed-ethnicity men (NHS Digital, 2022). Alcohol consumption follows a similar pattern: Muslim</w:t>
      </w:r>
      <w:r>
        <w:rPr>
          <w:rFonts w:asciiTheme="minorBidi" w:hAnsiTheme="minorBidi"/>
        </w:rPr>
        <w:t xml:space="preserve"> </w:t>
      </w:r>
      <w:r w:rsidRPr="0031484B">
        <w:rPr>
          <w:rFonts w:asciiTheme="minorBidi" w:hAnsiTheme="minorBidi"/>
        </w:rPr>
        <w:t>majority ethnic groups report the lowest levels of alcohol intake nationally, whereas Caribbean and mixed</w:t>
      </w:r>
      <w:r>
        <w:rPr>
          <w:rFonts w:asciiTheme="minorBidi" w:hAnsiTheme="minorBidi"/>
        </w:rPr>
        <w:t xml:space="preserve"> </w:t>
      </w:r>
      <w:r w:rsidRPr="0031484B">
        <w:rPr>
          <w:rFonts w:asciiTheme="minorBidi" w:hAnsiTheme="minorBidi"/>
        </w:rPr>
        <w:t>ethnicity groups report higher levels relative to other minority groups (OHID, 2023).</w:t>
      </w:r>
    </w:p>
    <w:p w14:paraId="72349C19" w14:textId="4A005780" w:rsidR="0031484B" w:rsidRDefault="0031484B">
      <w:pPr>
        <w:spacing w:after="167"/>
        <w:rPr>
          <w:rFonts w:asciiTheme="minorBidi" w:hAnsiTheme="minorBidi"/>
        </w:rPr>
      </w:pPr>
      <w:r w:rsidRPr="0031484B">
        <w:rPr>
          <w:rFonts w:asciiTheme="minorBidi" w:hAnsiTheme="minorBidi"/>
        </w:rPr>
        <w:t>While these patterns might suggest lower behavioural risk among some BAME subgroups, a growing body of evidence highlights the significant role of psychosocial stress in shaping cardiovascular vulnerability. Discrimination, migration-related challenges, financial insecurity and exposure to structural racism contribute to chronic stress, which is increasingly recognised as a pathway through which ethnic inequalities in hypertension and cardiovascular outcomes arise (</w:t>
      </w:r>
      <w:proofErr w:type="spellStart"/>
      <w:r w:rsidRPr="0031484B">
        <w:rPr>
          <w:rFonts w:asciiTheme="minorBidi" w:hAnsiTheme="minorBidi"/>
        </w:rPr>
        <w:t>Nazroo</w:t>
      </w:r>
      <w:proofErr w:type="spellEnd"/>
      <w:r w:rsidRPr="0031484B">
        <w:rPr>
          <w:rFonts w:asciiTheme="minorBidi" w:hAnsiTheme="minorBidi"/>
        </w:rPr>
        <w:t xml:space="preserve"> et al., 2020; Williams et al., 2021). Chronic stress </w:t>
      </w:r>
      <w:r w:rsidRPr="0031484B">
        <w:rPr>
          <w:rFonts w:asciiTheme="minorBidi" w:hAnsiTheme="minorBidi"/>
        </w:rPr>
        <w:lastRenderedPageBreak/>
        <w:t>activates neuroendocrine mechanisms, including elevated cortisol and inflammation, both of which accelerate atherosclerosis and vascular dysfunction (Williams et al., 2021).</w:t>
      </w:r>
    </w:p>
    <w:p w14:paraId="74BE1D5B" w14:textId="1378B6BD" w:rsidR="0031484B" w:rsidRDefault="0031484B">
      <w:pPr>
        <w:spacing w:after="167"/>
        <w:rPr>
          <w:rFonts w:asciiTheme="minorBidi" w:hAnsiTheme="minorBidi"/>
        </w:rPr>
      </w:pPr>
      <w:r w:rsidRPr="0031484B">
        <w:rPr>
          <w:rFonts w:asciiTheme="minorBidi" w:hAnsiTheme="minorBidi"/>
        </w:rPr>
        <w:t>However, psychosocial stress remains under-measured in UK cardiovascular research. Most large-scale biomedical studies</w:t>
      </w:r>
      <w:r>
        <w:rPr>
          <w:rFonts w:asciiTheme="minorBidi" w:hAnsiTheme="minorBidi"/>
        </w:rPr>
        <w:t xml:space="preserve"> </w:t>
      </w:r>
      <w:r w:rsidRPr="0031484B">
        <w:rPr>
          <w:rFonts w:asciiTheme="minorBidi" w:hAnsiTheme="minorBidi"/>
        </w:rPr>
        <w:t>including the Health Survey for England</w:t>
      </w:r>
      <w:r>
        <w:rPr>
          <w:rFonts w:asciiTheme="minorBidi" w:hAnsiTheme="minorBidi"/>
        </w:rPr>
        <w:t xml:space="preserve"> </w:t>
      </w:r>
      <w:r w:rsidRPr="0031484B">
        <w:rPr>
          <w:rFonts w:asciiTheme="minorBidi" w:hAnsiTheme="minorBidi"/>
        </w:rPr>
        <w:t>do not incorporate validated stress or discrimination scales, meaning that stress-related cardiovascular pathways in minority ethnic groups remain systematically underexplored (Chaturvedi, 2021). Without accounting for psychosocial stressors, existing analyses risk overstating the relative contribution of lifestyle behaviours alone to ethnic CVD inequalities.</w:t>
      </w:r>
    </w:p>
    <w:p w14:paraId="4524204E" w14:textId="0773D738" w:rsidR="0031484B" w:rsidRDefault="0031484B">
      <w:pPr>
        <w:spacing w:after="167"/>
        <w:rPr>
          <w:rFonts w:asciiTheme="minorBidi" w:hAnsiTheme="minorBidi"/>
        </w:rPr>
      </w:pPr>
      <w:r w:rsidRPr="0031484B">
        <w:rPr>
          <w:rFonts w:asciiTheme="minorBidi" w:hAnsiTheme="minorBidi"/>
        </w:rPr>
        <w:t>This lack of integration highlights the need for a more holistic approach to cardiovascular prevention</w:t>
      </w:r>
      <w:r>
        <w:rPr>
          <w:rFonts w:asciiTheme="minorBidi" w:hAnsiTheme="minorBidi"/>
        </w:rPr>
        <w:t xml:space="preserve"> </w:t>
      </w:r>
      <w:r w:rsidRPr="0031484B">
        <w:rPr>
          <w:rFonts w:asciiTheme="minorBidi" w:hAnsiTheme="minorBidi"/>
        </w:rPr>
        <w:t>one that recognises that smoking, alcohol use, and diet do not occur in isolation but are shaped by broader social, cultural and emotional contexts.</w:t>
      </w:r>
    </w:p>
    <w:p w14:paraId="605A7A88" w14:textId="77777777" w:rsidR="00765D01" w:rsidRDefault="00765D01">
      <w:pPr>
        <w:spacing w:after="167"/>
        <w:rPr>
          <w:rFonts w:asciiTheme="minorBidi" w:hAnsiTheme="minorBidi"/>
        </w:rPr>
      </w:pPr>
    </w:p>
    <w:p w14:paraId="46C9DE0F" w14:textId="0859185D"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2.4 Culturally Tailored Lifestyle Interventions</w:t>
      </w:r>
    </w:p>
    <w:p w14:paraId="5D10C6E6" w14:textId="213F3B83" w:rsidR="0031484B" w:rsidRDefault="0031484B">
      <w:pPr>
        <w:spacing w:after="167"/>
        <w:rPr>
          <w:rFonts w:asciiTheme="minorBidi" w:hAnsiTheme="minorBidi"/>
        </w:rPr>
      </w:pPr>
      <w:r w:rsidRPr="0031484B">
        <w:rPr>
          <w:rFonts w:asciiTheme="minorBidi" w:hAnsiTheme="minorBidi"/>
        </w:rPr>
        <w:t xml:space="preserve">Given the elevated burden of cardiovascular disease and associated risk factors among BAME communities, public health researchers and practitioners have increasingly advocated for culturally tailored lifestyle interventions. These interventions aim to respect cultural food traditions, address language and literacy barriers, and adapt physical activity programmes to community norms. However, although such interventions are growing in number, strong empirical evidence for their </w:t>
      </w:r>
      <w:proofErr w:type="gramStart"/>
      <w:r w:rsidRPr="0031484B">
        <w:rPr>
          <w:rFonts w:asciiTheme="minorBidi" w:hAnsiTheme="minorBidi"/>
        </w:rPr>
        <w:t>long</w:t>
      </w:r>
      <w:r>
        <w:rPr>
          <w:rFonts w:asciiTheme="minorBidi" w:hAnsiTheme="minorBidi"/>
        </w:rPr>
        <w:t xml:space="preserve"> term</w:t>
      </w:r>
      <w:proofErr w:type="gramEnd"/>
      <w:r w:rsidRPr="0031484B">
        <w:rPr>
          <w:rFonts w:asciiTheme="minorBidi" w:hAnsiTheme="minorBidi"/>
        </w:rPr>
        <w:t xml:space="preserve"> effectiveness remains limited.</w:t>
      </w:r>
    </w:p>
    <w:p w14:paraId="6202EDA5" w14:textId="77777777" w:rsidR="00765D01" w:rsidRPr="0031484B" w:rsidRDefault="00765D01">
      <w:pPr>
        <w:spacing w:after="167"/>
        <w:rPr>
          <w:rFonts w:asciiTheme="minorBidi" w:hAnsiTheme="minorBidi"/>
        </w:rPr>
      </w:pPr>
    </w:p>
    <w:p w14:paraId="2519CC48" w14:textId="02143A64"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2.4.1 Conceptual Foundations</w:t>
      </w:r>
    </w:p>
    <w:p w14:paraId="227F9D01" w14:textId="3751E079" w:rsidR="001806E6" w:rsidRDefault="001806E6">
      <w:pPr>
        <w:spacing w:after="167"/>
        <w:rPr>
          <w:rFonts w:asciiTheme="minorBidi" w:hAnsiTheme="minorBidi"/>
        </w:rPr>
      </w:pPr>
      <w:r w:rsidRPr="001806E6">
        <w:rPr>
          <w:rFonts w:asciiTheme="minorBidi" w:hAnsiTheme="minorBidi"/>
        </w:rPr>
        <w:t xml:space="preserve">Culturally tailored interventions adapt health promotion content, delivery methods, and communication styles to align with the beliefs, values, and lived realities of specific cultural groups (Jepson et al., 2019). They can involve using community health ambassadors, incorporating traditional foods into dietary guidance, or delivering education through </w:t>
      </w:r>
      <w:proofErr w:type="gramStart"/>
      <w:r w:rsidRPr="001806E6">
        <w:rPr>
          <w:rFonts w:asciiTheme="minorBidi" w:hAnsiTheme="minorBidi"/>
        </w:rPr>
        <w:t>faith based</w:t>
      </w:r>
      <w:proofErr w:type="gramEnd"/>
      <w:r w:rsidRPr="001806E6">
        <w:rPr>
          <w:rFonts w:asciiTheme="minorBidi" w:hAnsiTheme="minorBidi"/>
        </w:rPr>
        <w:t xml:space="preserve"> institutions. The premise is that interventions reflecting participants’ cultural contexts foster greater trust, comprehension, and motivation for behavioural change.</w:t>
      </w:r>
    </w:p>
    <w:p w14:paraId="0FCD78FE" w14:textId="1165E6DA" w:rsidR="001806E6" w:rsidRDefault="001806E6">
      <w:pPr>
        <w:spacing w:after="167"/>
        <w:rPr>
          <w:rFonts w:asciiTheme="minorBidi" w:hAnsiTheme="minorBidi"/>
        </w:rPr>
      </w:pPr>
      <w:r w:rsidRPr="001806E6">
        <w:rPr>
          <w:rFonts w:asciiTheme="minorBidi" w:hAnsiTheme="minorBidi"/>
        </w:rPr>
        <w:t>In the UK, initiatives such as the Healthy Hearts Project and South Asian Health Promotion Programme have integrated language translation, culturally relevant nutrition education, and community outreach (Salway et al., 2020). These programmes demonstrated modest but meaningful improvements in blood pressure, BMI, and CVD risk knowledge. However, levels of cultural adaptation varied, and rigorous evaluation remains limited.</w:t>
      </w:r>
    </w:p>
    <w:p w14:paraId="00D06DD1" w14:textId="77777777" w:rsidR="00765D01" w:rsidRDefault="00765D01">
      <w:pPr>
        <w:spacing w:after="167"/>
        <w:rPr>
          <w:rFonts w:asciiTheme="minorBidi" w:hAnsiTheme="minorBidi"/>
        </w:rPr>
      </w:pPr>
    </w:p>
    <w:p w14:paraId="5A38C41D" w14:textId="77777777" w:rsidR="00765D01" w:rsidRDefault="00765D01" w:rsidP="0031484B">
      <w:pPr>
        <w:spacing w:after="167"/>
        <w:rPr>
          <w:rFonts w:asciiTheme="minorBidi" w:hAnsiTheme="minorBidi"/>
          <w:b/>
          <w:bCs/>
          <w:sz w:val="24"/>
          <w:szCs w:val="24"/>
        </w:rPr>
      </w:pPr>
    </w:p>
    <w:p w14:paraId="45BF6434" w14:textId="5711A020" w:rsidR="0031484B" w:rsidRPr="00765D01" w:rsidRDefault="0031484B" w:rsidP="0031484B">
      <w:pPr>
        <w:spacing w:after="167"/>
        <w:rPr>
          <w:rFonts w:asciiTheme="minorBidi" w:hAnsiTheme="minorBidi"/>
          <w:b/>
          <w:bCs/>
          <w:sz w:val="24"/>
          <w:szCs w:val="24"/>
        </w:rPr>
      </w:pPr>
      <w:r w:rsidRPr="00765D01">
        <w:rPr>
          <w:rFonts w:asciiTheme="minorBidi" w:hAnsiTheme="minorBidi"/>
          <w:b/>
          <w:bCs/>
          <w:sz w:val="24"/>
          <w:szCs w:val="24"/>
        </w:rPr>
        <w:t>2.4.</w:t>
      </w:r>
      <w:r w:rsidRPr="00765D01">
        <w:rPr>
          <w:rFonts w:asciiTheme="minorBidi" w:hAnsiTheme="minorBidi"/>
          <w:b/>
          <w:bCs/>
          <w:sz w:val="24"/>
          <w:szCs w:val="24"/>
        </w:rPr>
        <w:t>2</w:t>
      </w:r>
      <w:r w:rsidRPr="00765D01">
        <w:rPr>
          <w:rFonts w:asciiTheme="minorBidi" w:hAnsiTheme="minorBidi"/>
          <w:b/>
          <w:bCs/>
          <w:sz w:val="24"/>
          <w:szCs w:val="24"/>
        </w:rPr>
        <w:t xml:space="preserve"> Nutrition and Dietary Interventions</w:t>
      </w:r>
    </w:p>
    <w:p w14:paraId="144F6AC3" w14:textId="2EF2C50B" w:rsidR="0031484B" w:rsidRDefault="0031484B">
      <w:pPr>
        <w:spacing w:after="167"/>
        <w:rPr>
          <w:rFonts w:asciiTheme="minorBidi" w:hAnsiTheme="minorBidi"/>
        </w:rPr>
      </w:pPr>
      <w:r w:rsidRPr="0031484B">
        <w:rPr>
          <w:rFonts w:asciiTheme="minorBidi" w:hAnsiTheme="minorBidi"/>
        </w:rPr>
        <w:t>Some UK-based pilot interventions have sought to co-design dietary programmes with BAME communities, using culturally appropriate food advice, recipes, and community cooking classes. For example, a recent mixed</w:t>
      </w:r>
      <w:r>
        <w:rPr>
          <w:rFonts w:asciiTheme="minorBidi" w:hAnsiTheme="minorBidi"/>
        </w:rPr>
        <w:t xml:space="preserve"> </w:t>
      </w:r>
      <w:r w:rsidRPr="0031484B">
        <w:rPr>
          <w:rFonts w:asciiTheme="minorBidi" w:hAnsiTheme="minorBidi"/>
        </w:rPr>
        <w:t>methods study delivered diet workshops to South Asian and African/Caribbean adults, emphasising healthy preparation methods (e.g., reduced ghee, increased use of legumes, whole grains) while retaining traditional flavours and dishes (Ahmed et al., 2024). Participants reported improved dietary knowledge, increased acceptance of portion control, and modest weight loss (~1.5 kg over 6 months). However, no changes in blood pressure or lipid profiles were detected over the short follow-up period, and the study lacked a comparison control group, limiting attribution.</w:t>
      </w:r>
      <w:r>
        <w:rPr>
          <w:rFonts w:asciiTheme="minorBidi" w:hAnsiTheme="minorBidi"/>
        </w:rPr>
        <w:t xml:space="preserve"> </w:t>
      </w:r>
    </w:p>
    <w:p w14:paraId="4D088E4D" w14:textId="29BD4EE4" w:rsidR="0031484B" w:rsidRDefault="0031484B">
      <w:pPr>
        <w:spacing w:after="167"/>
        <w:rPr>
          <w:rFonts w:asciiTheme="minorBidi" w:hAnsiTheme="minorBidi"/>
        </w:rPr>
      </w:pPr>
      <w:r w:rsidRPr="0031484B">
        <w:rPr>
          <w:rFonts w:asciiTheme="minorBidi" w:hAnsiTheme="minorBidi"/>
        </w:rPr>
        <w:t xml:space="preserve">A 2024 systematic review of culturally bespoke lifestyle programmes targeting South Asian populations found modest reductions in body weight (mean difference –1.13 kg), small improvements in fasting glucose, but no significant change in HbA1c or cholesterol levels (Farhat et al., 2024). The authors concluded that standalone dietary interventions may not be sufficient to produce clinically meaningful reductions in CVD risk over the medium term. </w:t>
      </w:r>
      <w:r w:rsidRPr="0031484B">
        <w:rPr>
          <w:rFonts w:asciiTheme="minorBidi" w:hAnsiTheme="minorBidi"/>
        </w:rPr>
        <w:lastRenderedPageBreak/>
        <w:t>They recommended integrating diet with physical activity, stress</w:t>
      </w:r>
      <w:r>
        <w:rPr>
          <w:rFonts w:asciiTheme="minorBidi" w:hAnsiTheme="minorBidi"/>
        </w:rPr>
        <w:t xml:space="preserve"> </w:t>
      </w:r>
      <w:r w:rsidRPr="0031484B">
        <w:rPr>
          <w:rFonts w:asciiTheme="minorBidi" w:hAnsiTheme="minorBidi"/>
        </w:rPr>
        <w:t>reduction, and structural support (e.g., access to healthy food, social support) to enhance effectiveness.</w:t>
      </w:r>
    </w:p>
    <w:p w14:paraId="2B9BB6E1" w14:textId="70FD176F" w:rsidR="0031484B" w:rsidRDefault="0031484B">
      <w:pPr>
        <w:spacing w:after="167"/>
        <w:rPr>
          <w:rFonts w:asciiTheme="minorBidi" w:hAnsiTheme="minorBidi"/>
        </w:rPr>
      </w:pPr>
      <w:r w:rsidRPr="0031484B">
        <w:rPr>
          <w:rFonts w:asciiTheme="minorBidi" w:hAnsiTheme="minorBidi"/>
        </w:rPr>
        <w:t>These findings illustrate key challenges: dietary habits are deeply embedded in cultural identity; changes may be resisted if perceived as culturally alien, and structural barriers (e.g., food costs, availability) may hinder sustained adoption. Without structural and community-level support, individual</w:t>
      </w:r>
      <w:r>
        <w:rPr>
          <w:rFonts w:asciiTheme="minorBidi" w:hAnsiTheme="minorBidi"/>
        </w:rPr>
        <w:t xml:space="preserve"> </w:t>
      </w:r>
      <w:r w:rsidRPr="0031484B">
        <w:rPr>
          <w:rFonts w:asciiTheme="minorBidi" w:hAnsiTheme="minorBidi"/>
        </w:rPr>
        <w:t>focused dietary advice may have limited public health impact.</w:t>
      </w:r>
    </w:p>
    <w:p w14:paraId="7DBDCC7C" w14:textId="77777777" w:rsidR="00765D01" w:rsidRDefault="00765D01">
      <w:pPr>
        <w:spacing w:after="167"/>
        <w:rPr>
          <w:rFonts w:asciiTheme="minorBidi" w:hAnsiTheme="minorBidi"/>
        </w:rPr>
      </w:pPr>
    </w:p>
    <w:p w14:paraId="144CB9AC" w14:textId="14647BA3" w:rsidR="0031484B" w:rsidRPr="00765D01" w:rsidRDefault="0031484B">
      <w:pPr>
        <w:spacing w:after="167"/>
        <w:rPr>
          <w:rFonts w:asciiTheme="minorBidi" w:hAnsiTheme="minorBidi"/>
          <w:b/>
          <w:bCs/>
          <w:sz w:val="24"/>
          <w:szCs w:val="24"/>
        </w:rPr>
      </w:pPr>
      <w:r w:rsidRPr="00765D01">
        <w:rPr>
          <w:rFonts w:asciiTheme="minorBidi" w:hAnsiTheme="minorBidi"/>
          <w:b/>
          <w:bCs/>
          <w:sz w:val="24"/>
          <w:szCs w:val="24"/>
        </w:rPr>
        <w:t>2.4.</w:t>
      </w:r>
      <w:r w:rsidRPr="00765D01">
        <w:rPr>
          <w:rFonts w:asciiTheme="minorBidi" w:hAnsiTheme="minorBidi"/>
          <w:b/>
          <w:bCs/>
          <w:sz w:val="24"/>
          <w:szCs w:val="24"/>
        </w:rPr>
        <w:t>3</w:t>
      </w:r>
      <w:r w:rsidRPr="00765D01">
        <w:rPr>
          <w:rFonts w:asciiTheme="minorBidi" w:hAnsiTheme="minorBidi"/>
          <w:b/>
          <w:bCs/>
          <w:sz w:val="24"/>
          <w:szCs w:val="24"/>
        </w:rPr>
        <w:t xml:space="preserve"> Physical Activity Programmes</w:t>
      </w:r>
    </w:p>
    <w:p w14:paraId="5F38864C" w14:textId="00C8B0FE" w:rsidR="0031484B" w:rsidRDefault="0031484B">
      <w:pPr>
        <w:spacing w:after="167"/>
        <w:rPr>
          <w:rFonts w:asciiTheme="minorBidi" w:hAnsiTheme="minorBidi"/>
        </w:rPr>
      </w:pPr>
      <w:r w:rsidRPr="0031484B">
        <w:rPr>
          <w:rFonts w:asciiTheme="minorBidi" w:hAnsiTheme="minorBidi"/>
        </w:rPr>
        <w:t xml:space="preserve">Culturally adapted physical activity interventions have also been trialled. For example, </w:t>
      </w:r>
      <w:proofErr w:type="gramStart"/>
      <w:r w:rsidRPr="0031484B">
        <w:rPr>
          <w:rFonts w:asciiTheme="minorBidi" w:hAnsiTheme="minorBidi"/>
        </w:rPr>
        <w:t>community</w:t>
      </w:r>
      <w:r>
        <w:rPr>
          <w:rFonts w:asciiTheme="minorBidi" w:hAnsiTheme="minorBidi"/>
        </w:rPr>
        <w:t xml:space="preserve"> </w:t>
      </w:r>
      <w:r w:rsidRPr="0031484B">
        <w:rPr>
          <w:rFonts w:asciiTheme="minorBidi" w:hAnsiTheme="minorBidi"/>
        </w:rPr>
        <w:t>based</w:t>
      </w:r>
      <w:proofErr w:type="gramEnd"/>
      <w:r w:rsidRPr="0031484B">
        <w:rPr>
          <w:rFonts w:asciiTheme="minorBidi" w:hAnsiTheme="minorBidi"/>
        </w:rPr>
        <w:t xml:space="preserve"> walking groups for South Asian women, faith</w:t>
      </w:r>
      <w:r>
        <w:rPr>
          <w:rFonts w:asciiTheme="minorBidi" w:hAnsiTheme="minorBidi"/>
        </w:rPr>
        <w:t xml:space="preserve"> </w:t>
      </w:r>
      <w:r w:rsidRPr="0031484B">
        <w:rPr>
          <w:rFonts w:asciiTheme="minorBidi" w:hAnsiTheme="minorBidi"/>
        </w:rPr>
        <w:t>based exercise sessions offered in local temples, and gender</w:t>
      </w:r>
      <w:r>
        <w:rPr>
          <w:rFonts w:asciiTheme="minorBidi" w:hAnsiTheme="minorBidi"/>
        </w:rPr>
        <w:t xml:space="preserve"> </w:t>
      </w:r>
      <w:r w:rsidRPr="0031484B">
        <w:rPr>
          <w:rFonts w:asciiTheme="minorBidi" w:hAnsiTheme="minorBidi"/>
        </w:rPr>
        <w:t>segregated gym classes have shown high initial uptake and improved self-reported activity levels (Osei-Kwasi et al., 2021).</w:t>
      </w:r>
    </w:p>
    <w:p w14:paraId="397541CD" w14:textId="1BDEAAB3" w:rsidR="0031484B" w:rsidRDefault="0031484B">
      <w:pPr>
        <w:spacing w:after="167"/>
        <w:rPr>
          <w:rFonts w:asciiTheme="minorBidi" w:hAnsiTheme="minorBidi"/>
        </w:rPr>
      </w:pPr>
      <w:r w:rsidRPr="0031484B">
        <w:rPr>
          <w:rFonts w:asciiTheme="minorBidi" w:hAnsiTheme="minorBidi"/>
        </w:rPr>
        <w:t>However, a recurring problem is lack of robust evaluation. Many programmes rely on self-reported activity, lack control groups, or have very short follow-up periods (e.g., 8–12 weeks). Only a handful use objective measures (</w:t>
      </w:r>
      <w:r w:rsidRPr="0031484B">
        <w:rPr>
          <w:rFonts w:asciiTheme="minorBidi" w:hAnsiTheme="minorBidi"/>
        </w:rPr>
        <w:t>accelerometery</w:t>
      </w:r>
      <w:r w:rsidRPr="0031484B">
        <w:rPr>
          <w:rFonts w:asciiTheme="minorBidi" w:hAnsiTheme="minorBidi"/>
        </w:rPr>
        <w:t>) or assess cardiovascular risk biomarkers over time (e.g., blood pressure, lipids, glucose). As a result, evidence for long</w:t>
      </w:r>
      <w:r>
        <w:rPr>
          <w:rFonts w:asciiTheme="minorBidi" w:hAnsiTheme="minorBidi"/>
        </w:rPr>
        <w:t xml:space="preserve"> </w:t>
      </w:r>
      <w:r w:rsidRPr="0031484B">
        <w:rPr>
          <w:rFonts w:asciiTheme="minorBidi" w:hAnsiTheme="minorBidi"/>
        </w:rPr>
        <w:t>term CVD risk reduction is very limited.</w:t>
      </w:r>
      <w:r>
        <w:rPr>
          <w:rFonts w:asciiTheme="minorBidi" w:hAnsiTheme="minorBidi"/>
        </w:rPr>
        <w:t xml:space="preserve"> </w:t>
      </w:r>
    </w:p>
    <w:p w14:paraId="4985772E" w14:textId="619D3253" w:rsidR="0031484B" w:rsidRDefault="0031484B">
      <w:pPr>
        <w:spacing w:after="167"/>
        <w:rPr>
          <w:rFonts w:asciiTheme="minorBidi" w:hAnsiTheme="minorBidi"/>
        </w:rPr>
      </w:pPr>
      <w:r w:rsidRPr="0031484B">
        <w:rPr>
          <w:rFonts w:asciiTheme="minorBidi" w:hAnsiTheme="minorBidi"/>
        </w:rPr>
        <w:t>Moreover, structural constraints such as cost of facilities, availability of culturally appropriate spaces, safety concerns in deprived neighbourhoods, and participants’ time constraints due to work and caregiving responsibilities often limit participation and adherence (Salway et al., 2020).</w:t>
      </w:r>
    </w:p>
    <w:p w14:paraId="72BDC2A2" w14:textId="777A8949" w:rsidR="0031484B" w:rsidRDefault="0031484B">
      <w:pPr>
        <w:spacing w:after="167"/>
        <w:rPr>
          <w:rFonts w:asciiTheme="minorBidi" w:hAnsiTheme="minorBidi"/>
          <w:b/>
          <w:bCs/>
        </w:rPr>
      </w:pPr>
      <w:r w:rsidRPr="0031484B">
        <w:rPr>
          <w:rFonts w:asciiTheme="minorBidi" w:hAnsiTheme="minorBidi"/>
          <w:b/>
          <w:bCs/>
        </w:rPr>
        <w:t>2.4.</w:t>
      </w:r>
      <w:r w:rsidRPr="0031484B">
        <w:rPr>
          <w:rFonts w:asciiTheme="minorBidi" w:hAnsiTheme="minorBidi"/>
          <w:b/>
          <w:bCs/>
        </w:rPr>
        <w:t>4</w:t>
      </w:r>
      <w:r w:rsidRPr="0031484B">
        <w:rPr>
          <w:rFonts w:asciiTheme="minorBidi" w:hAnsiTheme="minorBidi"/>
          <w:b/>
          <w:bCs/>
        </w:rPr>
        <w:t xml:space="preserve"> Integrative Multi-component Interventions</w:t>
      </w:r>
    </w:p>
    <w:p w14:paraId="5001A6A3" w14:textId="4873918E" w:rsidR="0031484B" w:rsidRDefault="0031484B">
      <w:pPr>
        <w:spacing w:after="167"/>
        <w:rPr>
          <w:rFonts w:asciiTheme="minorBidi" w:hAnsiTheme="minorBidi"/>
        </w:rPr>
      </w:pPr>
      <w:r w:rsidRPr="0031484B">
        <w:rPr>
          <w:rFonts w:asciiTheme="minorBidi" w:hAnsiTheme="minorBidi"/>
        </w:rPr>
        <w:t>Recognizing the limitations of single-behaviour interventions, some recent efforts have attempted multi-component interventions combining diet, physical activity, stress management, and social support. For example, a pilot “community</w:t>
      </w:r>
      <w:r>
        <w:rPr>
          <w:rFonts w:asciiTheme="minorBidi" w:hAnsiTheme="minorBidi"/>
        </w:rPr>
        <w:t xml:space="preserve"> </w:t>
      </w:r>
      <w:r w:rsidRPr="0031484B">
        <w:rPr>
          <w:rFonts w:asciiTheme="minorBidi" w:hAnsiTheme="minorBidi"/>
        </w:rPr>
        <w:t>heart” programme in a London borough delivered culturally adapted cooking workshops, walking or dance sessions, and stress-management workshops, delivered in community centres over six months (Khan et al., 2024). The programme reported modest reductions in weight (–2 kg), waist circumference (–3 cm), and small improvements in self-reported well-being; however, no significant change was observed in blood pressure or lipid profiles. Importantly, retention was moderate (65%), and participants reported structural barriers cost of healthier ingredients, competing demands on time, limited childcare as major challenges.</w:t>
      </w:r>
    </w:p>
    <w:p w14:paraId="6B32FD44" w14:textId="55833BF5" w:rsidR="0031484B" w:rsidRPr="0031484B" w:rsidRDefault="0031484B">
      <w:pPr>
        <w:spacing w:after="167"/>
        <w:rPr>
          <w:rFonts w:asciiTheme="minorBidi" w:hAnsiTheme="minorBidi"/>
        </w:rPr>
      </w:pPr>
      <w:r w:rsidRPr="0031484B">
        <w:rPr>
          <w:rFonts w:asciiTheme="minorBidi" w:hAnsiTheme="minorBidi"/>
        </w:rPr>
        <w:t>Overall, while culturally tailored lifestyle interventions are feasible and acceptable, evidence of sustained, clinically significant impact on cardiovascular risk is weak. Major challenges remain around methodological robustness, long</w:t>
      </w:r>
      <w:r>
        <w:rPr>
          <w:rFonts w:asciiTheme="minorBidi" w:hAnsiTheme="minorBidi"/>
        </w:rPr>
        <w:t xml:space="preserve"> </w:t>
      </w:r>
      <w:r w:rsidRPr="0031484B">
        <w:rPr>
          <w:rFonts w:asciiTheme="minorBidi" w:hAnsiTheme="minorBidi"/>
        </w:rPr>
        <w:t>term follow</w:t>
      </w:r>
      <w:r>
        <w:rPr>
          <w:rFonts w:asciiTheme="minorBidi" w:hAnsiTheme="minorBidi"/>
        </w:rPr>
        <w:t xml:space="preserve"> </w:t>
      </w:r>
      <w:r w:rsidRPr="0031484B">
        <w:rPr>
          <w:rFonts w:asciiTheme="minorBidi" w:hAnsiTheme="minorBidi"/>
        </w:rPr>
        <w:t>up, control groups, objective outcome measures, and addressing structural determinants.</w:t>
      </w:r>
    </w:p>
    <w:p w14:paraId="1D7619C5" w14:textId="77777777" w:rsidR="0031484B" w:rsidRPr="0031484B" w:rsidRDefault="0031484B">
      <w:pPr>
        <w:spacing w:after="167"/>
        <w:rPr>
          <w:rFonts w:asciiTheme="minorBidi" w:hAnsiTheme="minorBidi"/>
        </w:rPr>
      </w:pPr>
    </w:p>
    <w:p w14:paraId="794F5EC7" w14:textId="6423C7C2"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2.4.</w:t>
      </w:r>
      <w:r w:rsidR="0031484B" w:rsidRPr="00765D01">
        <w:rPr>
          <w:rFonts w:asciiTheme="minorBidi" w:hAnsiTheme="minorBidi"/>
          <w:b/>
          <w:bCs/>
          <w:sz w:val="24"/>
          <w:szCs w:val="24"/>
        </w:rPr>
        <w:t>5</w:t>
      </w:r>
      <w:r w:rsidRPr="00765D01">
        <w:rPr>
          <w:rFonts w:asciiTheme="minorBidi" w:hAnsiTheme="minorBidi"/>
          <w:b/>
          <w:bCs/>
          <w:sz w:val="24"/>
          <w:szCs w:val="24"/>
        </w:rPr>
        <w:t xml:space="preserve"> Evidence of Effectiveness</w:t>
      </w:r>
    </w:p>
    <w:p w14:paraId="120B4194" w14:textId="358B1441" w:rsidR="001806E6" w:rsidRDefault="001806E6">
      <w:pPr>
        <w:spacing w:after="167"/>
        <w:rPr>
          <w:rFonts w:asciiTheme="minorBidi" w:hAnsiTheme="minorBidi"/>
        </w:rPr>
      </w:pPr>
      <w:r w:rsidRPr="001806E6">
        <w:rPr>
          <w:rFonts w:asciiTheme="minorBidi" w:hAnsiTheme="minorBidi"/>
        </w:rPr>
        <w:t xml:space="preserve">A systematic review by Osei-Kwasi et al. (2021) reported that culturally adapted interventions targeting diet and physical activity yielded significantly greater improvements in weight, blood pressure, and cholesterol compared with </w:t>
      </w:r>
      <w:proofErr w:type="spellStart"/>
      <w:r w:rsidRPr="001806E6">
        <w:rPr>
          <w:rFonts w:asciiTheme="minorBidi" w:hAnsiTheme="minorBidi"/>
        </w:rPr>
        <w:t>non</w:t>
      </w:r>
      <w:r>
        <w:rPr>
          <w:rFonts w:asciiTheme="minorBidi" w:hAnsiTheme="minorBidi"/>
        </w:rPr>
        <w:t xml:space="preserve"> </w:t>
      </w:r>
      <w:r w:rsidRPr="001806E6">
        <w:rPr>
          <w:rFonts w:asciiTheme="minorBidi" w:hAnsiTheme="minorBidi"/>
        </w:rPr>
        <w:t>adapted</w:t>
      </w:r>
      <w:proofErr w:type="spellEnd"/>
      <w:r w:rsidRPr="001806E6">
        <w:rPr>
          <w:rFonts w:asciiTheme="minorBidi" w:hAnsiTheme="minorBidi"/>
        </w:rPr>
        <w:t xml:space="preserve"> interventions. Similarly, Islam et al. (2020) found that South Asian participants in a culturally modified lifestyle programme achieved greater reductions in systolic blood pressure and body weight.</w:t>
      </w:r>
    </w:p>
    <w:p w14:paraId="70354880" w14:textId="2BEDB003" w:rsidR="001806E6" w:rsidRDefault="001806E6">
      <w:pPr>
        <w:spacing w:after="167"/>
        <w:rPr>
          <w:rFonts w:asciiTheme="minorBidi" w:hAnsiTheme="minorBidi"/>
        </w:rPr>
      </w:pPr>
      <w:r w:rsidRPr="001806E6">
        <w:rPr>
          <w:rFonts w:asciiTheme="minorBidi" w:hAnsiTheme="minorBidi"/>
        </w:rPr>
        <w:lastRenderedPageBreak/>
        <w:t>Despite promising outcomes, evidence quality remains inconsistent. Many studies employ quasi</w:t>
      </w:r>
      <w:r>
        <w:rPr>
          <w:rFonts w:asciiTheme="minorBidi" w:hAnsiTheme="minorBidi"/>
        </w:rPr>
        <w:t xml:space="preserve"> </w:t>
      </w:r>
      <w:r w:rsidRPr="001806E6">
        <w:rPr>
          <w:rFonts w:asciiTheme="minorBidi" w:hAnsiTheme="minorBidi"/>
        </w:rPr>
        <w:t>experimental designs with small, homogenous samples, limiting generalisability (Gujral et al., 2022). Inconsistent reporting of cultural adaptation components</w:t>
      </w:r>
      <w:r>
        <w:rPr>
          <w:rFonts w:asciiTheme="minorBidi" w:hAnsiTheme="minorBidi"/>
        </w:rPr>
        <w:t xml:space="preserve"> </w:t>
      </w:r>
      <w:r w:rsidRPr="001806E6">
        <w:rPr>
          <w:rFonts w:asciiTheme="minorBidi" w:hAnsiTheme="minorBidi"/>
        </w:rPr>
        <w:t>such as language, facilitator ethnicity, or community involvement</w:t>
      </w:r>
      <w:r>
        <w:rPr>
          <w:rFonts w:asciiTheme="minorBidi" w:hAnsiTheme="minorBidi"/>
        </w:rPr>
        <w:t xml:space="preserve"> </w:t>
      </w:r>
      <w:r w:rsidRPr="001806E6">
        <w:rPr>
          <w:rFonts w:asciiTheme="minorBidi" w:hAnsiTheme="minorBidi"/>
        </w:rPr>
        <w:t>also hampers replication. Furthermore, long</w:t>
      </w:r>
      <w:r>
        <w:rPr>
          <w:rFonts w:asciiTheme="minorBidi" w:hAnsiTheme="minorBidi"/>
        </w:rPr>
        <w:t xml:space="preserve"> </w:t>
      </w:r>
      <w:r w:rsidRPr="001806E6">
        <w:rPr>
          <w:rFonts w:asciiTheme="minorBidi" w:hAnsiTheme="minorBidi"/>
        </w:rPr>
        <w:t>term sustainability and cost</w:t>
      </w:r>
      <w:r>
        <w:rPr>
          <w:rFonts w:asciiTheme="minorBidi" w:hAnsiTheme="minorBidi"/>
        </w:rPr>
        <w:t xml:space="preserve"> </w:t>
      </w:r>
      <w:r w:rsidRPr="001806E6">
        <w:rPr>
          <w:rFonts w:asciiTheme="minorBidi" w:hAnsiTheme="minorBidi"/>
        </w:rPr>
        <w:t>effectiveness are rarely assessed, raising concerns about scalability in resource-constrained public health settings (Jepson et al., 2019).</w:t>
      </w:r>
    </w:p>
    <w:p w14:paraId="2DB1AC9B" w14:textId="3378A2D7" w:rsidR="001806E6" w:rsidRDefault="001806E6">
      <w:pPr>
        <w:spacing w:after="167"/>
        <w:rPr>
          <w:rFonts w:asciiTheme="minorBidi" w:hAnsiTheme="minorBidi"/>
        </w:rPr>
      </w:pPr>
      <w:r w:rsidRPr="001806E6">
        <w:rPr>
          <w:rFonts w:asciiTheme="minorBidi" w:hAnsiTheme="minorBidi"/>
        </w:rPr>
        <w:t xml:space="preserve">Recent participatory models show encouraging potential. For instance, a </w:t>
      </w:r>
      <w:proofErr w:type="gramStart"/>
      <w:r w:rsidRPr="001806E6">
        <w:rPr>
          <w:rFonts w:asciiTheme="minorBidi" w:hAnsiTheme="minorBidi"/>
        </w:rPr>
        <w:t>faith</w:t>
      </w:r>
      <w:r>
        <w:rPr>
          <w:rFonts w:asciiTheme="minorBidi" w:hAnsiTheme="minorBidi"/>
        </w:rPr>
        <w:t xml:space="preserve"> </w:t>
      </w:r>
      <w:r w:rsidRPr="001806E6">
        <w:rPr>
          <w:rFonts w:asciiTheme="minorBidi" w:hAnsiTheme="minorBidi"/>
        </w:rPr>
        <w:t>based</w:t>
      </w:r>
      <w:proofErr w:type="gramEnd"/>
      <w:r w:rsidRPr="001806E6">
        <w:rPr>
          <w:rFonts w:asciiTheme="minorBidi" w:hAnsiTheme="minorBidi"/>
        </w:rPr>
        <w:t xml:space="preserve"> intervention led by Black church leaders in Birmingham achieved high engagement and sustained lifestyle improvements over 12 months (Ahmed et al., 2022). This underscores the importance of community ownership and cultural congruence in public health initiatives.</w:t>
      </w:r>
    </w:p>
    <w:p w14:paraId="33CD304F" w14:textId="77777777" w:rsidR="00765D01" w:rsidRDefault="00765D01">
      <w:pPr>
        <w:spacing w:after="167"/>
        <w:rPr>
          <w:rFonts w:asciiTheme="minorBidi" w:hAnsiTheme="minorBidi"/>
        </w:rPr>
      </w:pPr>
    </w:p>
    <w:p w14:paraId="01A9BD20" w14:textId="38718CAA" w:rsidR="001806E6" w:rsidRPr="00765D01" w:rsidRDefault="001806E6">
      <w:pPr>
        <w:spacing w:after="167"/>
        <w:rPr>
          <w:rFonts w:asciiTheme="minorBidi" w:hAnsiTheme="minorBidi"/>
          <w:b/>
          <w:bCs/>
          <w:sz w:val="24"/>
          <w:szCs w:val="24"/>
        </w:rPr>
      </w:pPr>
      <w:r w:rsidRPr="00765D01">
        <w:rPr>
          <w:rFonts w:asciiTheme="minorBidi" w:hAnsiTheme="minorBidi"/>
          <w:b/>
          <w:bCs/>
          <w:sz w:val="24"/>
          <w:szCs w:val="24"/>
        </w:rPr>
        <w:t>2.4.</w:t>
      </w:r>
      <w:r w:rsidR="0031484B" w:rsidRPr="00765D01">
        <w:rPr>
          <w:rFonts w:asciiTheme="minorBidi" w:hAnsiTheme="minorBidi"/>
          <w:b/>
          <w:bCs/>
          <w:sz w:val="24"/>
          <w:szCs w:val="24"/>
        </w:rPr>
        <w:t>6</w:t>
      </w:r>
      <w:r w:rsidRPr="00765D01">
        <w:rPr>
          <w:rFonts w:asciiTheme="minorBidi" w:hAnsiTheme="minorBidi"/>
          <w:b/>
          <w:bCs/>
          <w:sz w:val="24"/>
          <w:szCs w:val="24"/>
        </w:rPr>
        <w:t xml:space="preserve"> Barriers to Implementation</w:t>
      </w:r>
    </w:p>
    <w:p w14:paraId="092CAA4E" w14:textId="1836362B" w:rsidR="001806E6" w:rsidRDefault="001806E6">
      <w:pPr>
        <w:spacing w:after="167"/>
        <w:rPr>
          <w:rFonts w:asciiTheme="minorBidi" w:hAnsiTheme="minorBidi"/>
        </w:rPr>
      </w:pPr>
      <w:r w:rsidRPr="001806E6">
        <w:rPr>
          <w:rFonts w:asciiTheme="minorBidi" w:hAnsiTheme="minorBidi"/>
        </w:rPr>
        <w:t>Implementation challenges include limited funding, absence of culturally competent staff, and weak collaboration between healthcare providers and community organisations (Salway et al., 2020). Some programmes engage in superficial adaptation</w:t>
      </w:r>
      <w:r>
        <w:rPr>
          <w:rFonts w:asciiTheme="minorBidi" w:hAnsiTheme="minorBidi"/>
        </w:rPr>
        <w:t xml:space="preserve"> </w:t>
      </w:r>
      <w:r w:rsidRPr="001806E6">
        <w:rPr>
          <w:rFonts w:asciiTheme="minorBidi" w:hAnsiTheme="minorBidi"/>
        </w:rPr>
        <w:t>translating materials without addressing deeper cultural constructs such as collective decision-making or fatalism (Osei-Kwasi et al., 2021). To overcome these barriers, community</w:t>
      </w:r>
      <w:r>
        <w:rPr>
          <w:rFonts w:asciiTheme="minorBidi" w:hAnsiTheme="minorBidi"/>
        </w:rPr>
        <w:t xml:space="preserve"> </w:t>
      </w:r>
      <w:r w:rsidRPr="001806E6">
        <w:rPr>
          <w:rFonts w:asciiTheme="minorBidi" w:hAnsiTheme="minorBidi"/>
        </w:rPr>
        <w:t>based participatory research (CBPR) approaches are increasingly advocated, involving BAME stakeholders in co</w:t>
      </w:r>
      <w:r>
        <w:rPr>
          <w:rFonts w:asciiTheme="minorBidi" w:hAnsiTheme="minorBidi"/>
        </w:rPr>
        <w:t xml:space="preserve"> </w:t>
      </w:r>
      <w:r w:rsidRPr="001806E6">
        <w:rPr>
          <w:rFonts w:asciiTheme="minorBidi" w:hAnsiTheme="minorBidi"/>
        </w:rPr>
        <w:t>design, implementation, and evaluation processes.</w:t>
      </w:r>
    </w:p>
    <w:p w14:paraId="1E1083CE" w14:textId="242C9175" w:rsidR="001806E6" w:rsidRDefault="001806E6">
      <w:pPr>
        <w:spacing w:after="167"/>
        <w:rPr>
          <w:rFonts w:asciiTheme="minorBidi" w:hAnsiTheme="minorBidi"/>
        </w:rPr>
      </w:pPr>
      <w:r w:rsidRPr="001806E6">
        <w:rPr>
          <w:rFonts w:asciiTheme="minorBidi" w:hAnsiTheme="minorBidi"/>
        </w:rPr>
        <w:t xml:space="preserve">Additionally, systemic inequities in healthcare policy and resource allocation hinder sustained adoption of culturally responsive programmes (Lawrence et al., 2020). Addressing these limitations demands institutional commitment to diversity training, equitable funding, and </w:t>
      </w:r>
      <w:proofErr w:type="gramStart"/>
      <w:r w:rsidRPr="001806E6">
        <w:rPr>
          <w:rFonts w:asciiTheme="minorBidi" w:hAnsiTheme="minorBidi"/>
        </w:rPr>
        <w:t>long term</w:t>
      </w:r>
      <w:proofErr w:type="gramEnd"/>
      <w:r w:rsidRPr="001806E6">
        <w:rPr>
          <w:rFonts w:asciiTheme="minorBidi" w:hAnsiTheme="minorBidi"/>
        </w:rPr>
        <w:t xml:space="preserve"> community partnerships.</w:t>
      </w:r>
    </w:p>
    <w:p w14:paraId="39C10672" w14:textId="77777777" w:rsidR="001806E6" w:rsidRDefault="001806E6" w:rsidP="00963BA7">
      <w:pPr>
        <w:spacing w:after="14" w:line="249" w:lineRule="auto"/>
        <w:rPr>
          <w:rFonts w:asciiTheme="minorBidi" w:hAnsiTheme="minorBidi"/>
        </w:rPr>
      </w:pPr>
    </w:p>
    <w:p w14:paraId="0FCA0AFF" w14:textId="71D1D5B3" w:rsidR="0031484B" w:rsidRDefault="001806E6" w:rsidP="00963BA7">
      <w:pPr>
        <w:spacing w:after="14" w:line="249" w:lineRule="auto"/>
        <w:rPr>
          <w:rFonts w:asciiTheme="minorBidi" w:hAnsiTheme="minorBidi"/>
          <w:b/>
          <w:bCs/>
          <w:sz w:val="24"/>
          <w:szCs w:val="24"/>
        </w:rPr>
      </w:pPr>
      <w:r w:rsidRPr="00765D01">
        <w:rPr>
          <w:rFonts w:asciiTheme="minorBidi" w:hAnsiTheme="minorBidi"/>
          <w:b/>
          <w:bCs/>
          <w:sz w:val="24"/>
          <w:szCs w:val="24"/>
        </w:rPr>
        <w:t>2.</w:t>
      </w:r>
      <w:r w:rsidR="0031484B" w:rsidRPr="00765D01">
        <w:rPr>
          <w:rFonts w:asciiTheme="minorBidi" w:hAnsiTheme="minorBidi"/>
          <w:b/>
          <w:bCs/>
          <w:sz w:val="24"/>
          <w:szCs w:val="24"/>
        </w:rPr>
        <w:t>5</w:t>
      </w:r>
      <w:r w:rsidRPr="00765D01">
        <w:rPr>
          <w:rFonts w:asciiTheme="minorBidi" w:hAnsiTheme="minorBidi"/>
          <w:b/>
          <w:bCs/>
          <w:sz w:val="24"/>
          <w:szCs w:val="24"/>
        </w:rPr>
        <w:t xml:space="preserve"> Theoretical Framework</w:t>
      </w:r>
    </w:p>
    <w:p w14:paraId="1414764A" w14:textId="77777777" w:rsidR="00765D01" w:rsidRPr="00765D01" w:rsidRDefault="00765D01" w:rsidP="00963BA7">
      <w:pPr>
        <w:spacing w:after="14" w:line="249" w:lineRule="auto"/>
        <w:rPr>
          <w:rFonts w:asciiTheme="minorBidi" w:hAnsiTheme="minorBidi"/>
          <w:b/>
          <w:bCs/>
          <w:sz w:val="24"/>
          <w:szCs w:val="24"/>
        </w:rPr>
      </w:pPr>
    </w:p>
    <w:p w14:paraId="07E37E63" w14:textId="628F5C42" w:rsidR="0031484B" w:rsidRPr="0031484B" w:rsidRDefault="0031484B" w:rsidP="00963BA7">
      <w:pPr>
        <w:spacing w:after="14" w:line="249" w:lineRule="auto"/>
        <w:rPr>
          <w:rFonts w:asciiTheme="minorBidi" w:hAnsiTheme="minorBidi"/>
        </w:rPr>
      </w:pPr>
      <w:r w:rsidRPr="0031484B">
        <w:rPr>
          <w:rFonts w:asciiTheme="minorBidi" w:hAnsiTheme="minorBidi"/>
        </w:rPr>
        <w:t xml:space="preserve">Understanding the relationship between lifestyle behaviours, cultural context, and cardiovascular risk among BAME populations requires an analytical framework that captures both individual behaviour and wider structural influences. </w:t>
      </w:r>
      <w:r w:rsidR="00926B22" w:rsidRPr="00926B22">
        <w:rPr>
          <w:rFonts w:asciiTheme="minorBidi" w:hAnsiTheme="minorBidi"/>
        </w:rPr>
        <w:t>The Health Belief Model (HBM) and the Social Ecological Model (SEM), two complementing theoretical models, are thus used in this research. In public health, these frameworks are widely utilised</w:t>
      </w:r>
      <w:r w:rsidR="00926B22">
        <w:rPr>
          <w:rFonts w:asciiTheme="minorBidi" w:hAnsiTheme="minorBidi"/>
        </w:rPr>
        <w:t xml:space="preserve"> </w:t>
      </w:r>
      <w:r w:rsidRPr="0031484B">
        <w:rPr>
          <w:rFonts w:asciiTheme="minorBidi" w:hAnsiTheme="minorBidi"/>
        </w:rPr>
        <w:t>research involving ethnic minority communities and lifestyle modification interventions (Glanz et al., 2015; Michie et al., 2014).</w:t>
      </w:r>
    </w:p>
    <w:p w14:paraId="1F82EC91" w14:textId="77777777" w:rsidR="0031484B" w:rsidRDefault="0031484B" w:rsidP="00963BA7">
      <w:pPr>
        <w:spacing w:after="14" w:line="249" w:lineRule="auto"/>
        <w:rPr>
          <w:rFonts w:asciiTheme="minorBidi" w:hAnsiTheme="minorBidi"/>
          <w:b/>
          <w:bCs/>
        </w:rPr>
      </w:pPr>
    </w:p>
    <w:p w14:paraId="4395D3ED" w14:textId="2CDBD0BC" w:rsidR="001806E6" w:rsidRPr="00765D01" w:rsidRDefault="001806E6" w:rsidP="00963BA7">
      <w:pPr>
        <w:spacing w:after="14" w:line="249" w:lineRule="auto"/>
        <w:rPr>
          <w:rFonts w:asciiTheme="minorBidi" w:hAnsiTheme="minorBidi"/>
          <w:b/>
          <w:bCs/>
          <w:sz w:val="24"/>
          <w:szCs w:val="24"/>
        </w:rPr>
      </w:pPr>
      <w:r w:rsidRPr="00765D01">
        <w:rPr>
          <w:rFonts w:asciiTheme="minorBidi" w:hAnsiTheme="minorBidi"/>
          <w:b/>
          <w:bCs/>
          <w:sz w:val="24"/>
          <w:szCs w:val="24"/>
        </w:rPr>
        <w:t>2.</w:t>
      </w:r>
      <w:r w:rsidR="0031484B" w:rsidRPr="00765D01">
        <w:rPr>
          <w:rFonts w:asciiTheme="minorBidi" w:hAnsiTheme="minorBidi"/>
          <w:b/>
          <w:bCs/>
          <w:sz w:val="24"/>
          <w:szCs w:val="24"/>
        </w:rPr>
        <w:t>5</w:t>
      </w:r>
      <w:r w:rsidRPr="00765D01">
        <w:rPr>
          <w:rFonts w:asciiTheme="minorBidi" w:hAnsiTheme="minorBidi"/>
          <w:b/>
          <w:bCs/>
          <w:sz w:val="24"/>
          <w:szCs w:val="24"/>
        </w:rPr>
        <w:t>.1 The Health Belief Model (HBM)</w:t>
      </w:r>
    </w:p>
    <w:p w14:paraId="39EA5558" w14:textId="77777777" w:rsidR="0031484B" w:rsidRDefault="0031484B" w:rsidP="0031484B">
      <w:pPr>
        <w:spacing w:after="14" w:line="249" w:lineRule="auto"/>
        <w:rPr>
          <w:rFonts w:asciiTheme="minorBidi" w:hAnsiTheme="minorBidi"/>
        </w:rPr>
      </w:pPr>
    </w:p>
    <w:p w14:paraId="5D1E8CBA" w14:textId="6FCC4C97" w:rsidR="0031484B" w:rsidRDefault="00926B22" w:rsidP="0031484B">
      <w:pPr>
        <w:spacing w:after="14" w:line="249" w:lineRule="auto"/>
        <w:rPr>
          <w:rFonts w:asciiTheme="minorBidi" w:hAnsiTheme="minorBidi"/>
        </w:rPr>
      </w:pPr>
      <w:r w:rsidRPr="00926B22">
        <w:rPr>
          <w:rFonts w:asciiTheme="minorBidi" w:hAnsiTheme="minorBidi"/>
        </w:rPr>
        <w:t>According to the Health Belief Model (HBM), which was first created by Rosenstock in 1974, people's perceptions of their vulnerability to a condition, its perceived severity, the benefits of taking action, perceived obstacles to taking action, cues to take action, and, in later versions, self-efficacy, all influence their engagement in health-related behaviour</w:t>
      </w:r>
      <w:r w:rsidR="00B70638" w:rsidRPr="00B70638">
        <w:rPr>
          <w:rFonts w:asciiTheme="minorBidi" w:hAnsiTheme="minorBidi"/>
        </w:rPr>
        <w:t xml:space="preserve"> (Bandura, 1997). Within BAME populations, these constructs are strongly mediated by cultural interpretations of health and illness, which influence how cardiovascular risk is understood and acted upon. Empirical evidence indicates that some South Asian and African Caribbean individuals conceptualise cardiovascular disease through spiritual or fatalistic frameworks, such as beliefs that illness is predetermined or represents God’s will, which can reduce perceived susceptibility and weaken motivation for preventive behaviour (Bakhshi et al., 2008; Jepson et al., 2019). In addition, culturally embedded assumptions</w:t>
      </w:r>
      <w:r w:rsidR="00B70638">
        <w:rPr>
          <w:rFonts w:asciiTheme="minorBidi" w:hAnsiTheme="minorBidi"/>
        </w:rPr>
        <w:t xml:space="preserve"> </w:t>
      </w:r>
      <w:r w:rsidR="00B70638" w:rsidRPr="00B70638">
        <w:rPr>
          <w:rFonts w:asciiTheme="minorBidi" w:hAnsiTheme="minorBidi"/>
        </w:rPr>
        <w:t>such as the belief that home-cooked traditional foods are inherently “healthy”</w:t>
      </w:r>
      <w:r w:rsidR="00B70638">
        <w:rPr>
          <w:rFonts w:asciiTheme="minorBidi" w:hAnsiTheme="minorBidi"/>
        </w:rPr>
        <w:t xml:space="preserve"> </w:t>
      </w:r>
      <w:r w:rsidR="00B70638" w:rsidRPr="00B70638">
        <w:rPr>
          <w:rFonts w:asciiTheme="minorBidi" w:hAnsiTheme="minorBidi"/>
        </w:rPr>
        <w:t xml:space="preserve">may further diminish perceived vulnerability to CVD despite high cardiometabolic risk profiles (Chapman et al., 2020). Perceived barriers </w:t>
      </w:r>
      <w:r w:rsidR="00B70638" w:rsidRPr="00B70638">
        <w:rPr>
          <w:rFonts w:asciiTheme="minorBidi" w:hAnsiTheme="minorBidi"/>
        </w:rPr>
        <w:lastRenderedPageBreak/>
        <w:t>are particularly salient within BAME communities and commonly include language difficulties, low health literacy, limited awareness of cardiovascular symptoms, mistrust of healthcare systems, and the absence of culturally appropriate prevention programmes (</w:t>
      </w:r>
      <w:proofErr w:type="spellStart"/>
      <w:r w:rsidR="00B70638" w:rsidRPr="00B70638">
        <w:rPr>
          <w:rFonts w:asciiTheme="minorBidi" w:hAnsiTheme="minorBidi"/>
        </w:rPr>
        <w:t>Alidu</w:t>
      </w:r>
      <w:proofErr w:type="spellEnd"/>
      <w:r w:rsidR="00B70638" w:rsidRPr="00B70638">
        <w:rPr>
          <w:rFonts w:asciiTheme="minorBidi" w:hAnsiTheme="minorBidi"/>
        </w:rPr>
        <w:t xml:space="preserve"> and Grunfeld, 2018; Salway et al., 2020). Culturally tailored interventions have demonstrated potential to modify these perceptions by reframing benefits in ways that resonate with culturally valued outcomes, such as family wellbeing, social responsibility, and capacity to fulfil work and caregiving roles, while simultaneously reducing barriers </w:t>
      </w:r>
      <w:r w:rsidR="00B70638" w:rsidRPr="00B70638">
        <w:rPr>
          <w:rFonts w:asciiTheme="minorBidi" w:hAnsiTheme="minorBidi"/>
        </w:rPr>
        <w:t>using</w:t>
      </w:r>
      <w:r w:rsidR="00B70638" w:rsidRPr="00B70638">
        <w:rPr>
          <w:rFonts w:asciiTheme="minorBidi" w:hAnsiTheme="minorBidi"/>
        </w:rPr>
        <w:t xml:space="preserve"> community languages, culturally familiar settings, and gender-appropriate provision. Moreover, </w:t>
      </w:r>
      <w:proofErr w:type="spellStart"/>
      <w:r w:rsidR="00B70638" w:rsidRPr="00B70638">
        <w:rPr>
          <w:rFonts w:asciiTheme="minorBidi" w:hAnsiTheme="minorBidi"/>
        </w:rPr>
        <w:t>self</w:t>
      </w:r>
      <w:r w:rsidR="00B70638">
        <w:rPr>
          <w:rFonts w:asciiTheme="minorBidi" w:hAnsiTheme="minorBidi"/>
        </w:rPr>
        <w:t xml:space="preserve"> </w:t>
      </w:r>
      <w:r w:rsidR="00B70638" w:rsidRPr="00B70638">
        <w:rPr>
          <w:rFonts w:asciiTheme="minorBidi" w:hAnsiTheme="minorBidi"/>
        </w:rPr>
        <w:t>efficacy</w:t>
      </w:r>
      <w:proofErr w:type="spellEnd"/>
      <w:r w:rsidR="00B70638">
        <w:rPr>
          <w:rFonts w:asciiTheme="minorBidi" w:hAnsiTheme="minorBidi"/>
        </w:rPr>
        <w:t xml:space="preserve"> </w:t>
      </w:r>
      <w:r w:rsidR="00B70638" w:rsidRPr="00B70638">
        <w:rPr>
          <w:rFonts w:asciiTheme="minorBidi" w:hAnsiTheme="minorBidi"/>
        </w:rPr>
        <w:t>a key predictor of sustained behaviour change</w:t>
      </w:r>
      <w:r w:rsidR="00B70638">
        <w:rPr>
          <w:rFonts w:asciiTheme="minorBidi" w:hAnsiTheme="minorBidi"/>
        </w:rPr>
        <w:t xml:space="preserve"> </w:t>
      </w:r>
      <w:r w:rsidR="00B70638" w:rsidRPr="00B70638">
        <w:rPr>
          <w:rFonts w:asciiTheme="minorBidi" w:hAnsiTheme="minorBidi"/>
        </w:rPr>
        <w:t xml:space="preserve">can be strengthened </w:t>
      </w:r>
      <w:r w:rsidR="00B70638" w:rsidRPr="00B70638">
        <w:rPr>
          <w:rFonts w:asciiTheme="minorBidi" w:hAnsiTheme="minorBidi"/>
        </w:rPr>
        <w:t>using</w:t>
      </w:r>
      <w:r w:rsidR="00B70638" w:rsidRPr="00B70638">
        <w:rPr>
          <w:rFonts w:asciiTheme="minorBidi" w:hAnsiTheme="minorBidi"/>
        </w:rPr>
        <w:t xml:space="preserve"> culturally matched role models and peer-support networks, which enhance confidence and perceived capability to adopt healthier lifestyles (Michie et al., 2014). Collectively, the HBM provides a valuable theoretical lens for understanding how lifestyle interventions may succeed or fail in BAME populations, depending on the extent to which they address culturally embedded beliefs, motivations, and structural barriers.</w:t>
      </w:r>
    </w:p>
    <w:p w14:paraId="2AB90D96" w14:textId="77777777" w:rsidR="00B70638" w:rsidRDefault="00B70638" w:rsidP="0031484B">
      <w:pPr>
        <w:spacing w:after="14" w:line="249" w:lineRule="auto"/>
        <w:rPr>
          <w:rFonts w:asciiTheme="minorBidi" w:hAnsiTheme="minorBidi"/>
        </w:rPr>
      </w:pPr>
    </w:p>
    <w:p w14:paraId="734D67CE" w14:textId="391C5396" w:rsidR="00B70638" w:rsidRDefault="00B70638" w:rsidP="0031484B">
      <w:pPr>
        <w:spacing w:after="14" w:line="249" w:lineRule="auto"/>
        <w:rPr>
          <w:rFonts w:asciiTheme="minorBidi" w:hAnsiTheme="minorBidi"/>
        </w:rPr>
      </w:pPr>
      <w:r>
        <w:fldChar w:fldCharType="begin"/>
      </w:r>
      <w:r>
        <w:instrText xml:space="preserve"> INCLUDEPICTURE "/Users/flavia/Library/Group Containers/UBF8T346G9.ms/WebArchiveCopyPasteTempFiles/com.microsoft.Word/The_Health_Belief_Model.pdf.jpg" \* MERGEFORMATINET </w:instrText>
      </w:r>
      <w:r>
        <w:fldChar w:fldCharType="separate"/>
      </w:r>
      <w:r>
        <w:rPr>
          <w:noProof/>
        </w:rPr>
        <w:drawing>
          <wp:inline distT="0" distB="0" distL="0" distR="0" wp14:anchorId="699018B1" wp14:editId="42A5C211">
            <wp:extent cx="5731146" cy="3313723"/>
            <wp:effectExtent l="0" t="0" r="0" b="1270"/>
            <wp:docPr id="1458317281" name="Picture 1" descr="The Health Belief Model – Methods for Str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ealth Belief Model – Methods for Stress Manage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7590" cy="3334795"/>
                    </a:xfrm>
                    <a:prstGeom prst="rect">
                      <a:avLst/>
                    </a:prstGeom>
                    <a:noFill/>
                    <a:ln>
                      <a:noFill/>
                    </a:ln>
                  </pic:spPr>
                </pic:pic>
              </a:graphicData>
            </a:graphic>
          </wp:inline>
        </w:drawing>
      </w:r>
      <w:r>
        <w:fldChar w:fldCharType="end"/>
      </w:r>
    </w:p>
    <w:p w14:paraId="0ED5EF63" w14:textId="1F68C460" w:rsidR="00B70638" w:rsidRDefault="00B70638" w:rsidP="0031484B">
      <w:pPr>
        <w:spacing w:after="14" w:line="249" w:lineRule="auto"/>
        <w:rPr>
          <w:rFonts w:asciiTheme="minorBidi" w:hAnsiTheme="minorBidi"/>
        </w:rPr>
      </w:pPr>
      <w:r>
        <w:rPr>
          <w:rFonts w:asciiTheme="minorBidi" w:hAnsiTheme="minorBidi"/>
        </w:rPr>
        <w:t>(</w:t>
      </w:r>
      <w:r w:rsidRPr="00B70638">
        <w:rPr>
          <w:rFonts w:asciiTheme="minorBidi" w:hAnsiTheme="minorBidi"/>
        </w:rPr>
        <w:t>Urich</w:t>
      </w:r>
      <w:r>
        <w:rPr>
          <w:rFonts w:asciiTheme="minorBidi" w:hAnsiTheme="minorBidi"/>
        </w:rPr>
        <w:t>, 2017)</w:t>
      </w:r>
    </w:p>
    <w:p w14:paraId="60FAAAD1" w14:textId="77777777" w:rsidR="00B70638" w:rsidRDefault="00B70638" w:rsidP="0031484B">
      <w:pPr>
        <w:spacing w:after="14" w:line="249" w:lineRule="auto"/>
        <w:rPr>
          <w:rFonts w:asciiTheme="minorBidi" w:hAnsiTheme="minorBidi"/>
        </w:rPr>
      </w:pPr>
    </w:p>
    <w:p w14:paraId="5FA15872" w14:textId="77777777" w:rsidR="00B70638" w:rsidRDefault="00B70638" w:rsidP="0031484B">
      <w:pPr>
        <w:spacing w:after="14" w:line="249" w:lineRule="auto"/>
        <w:rPr>
          <w:rFonts w:asciiTheme="minorBidi" w:hAnsiTheme="minorBidi"/>
        </w:rPr>
      </w:pPr>
    </w:p>
    <w:p w14:paraId="2895554C" w14:textId="39AD632C" w:rsidR="001806E6" w:rsidRPr="00765D01" w:rsidRDefault="001806E6" w:rsidP="00963BA7">
      <w:pPr>
        <w:spacing w:after="14" w:line="249" w:lineRule="auto"/>
        <w:rPr>
          <w:rFonts w:asciiTheme="minorBidi" w:hAnsiTheme="minorBidi"/>
          <w:b/>
          <w:bCs/>
          <w:sz w:val="24"/>
          <w:szCs w:val="24"/>
        </w:rPr>
      </w:pPr>
      <w:r w:rsidRPr="00765D01">
        <w:rPr>
          <w:rFonts w:asciiTheme="minorBidi" w:hAnsiTheme="minorBidi"/>
          <w:b/>
          <w:bCs/>
          <w:sz w:val="24"/>
          <w:szCs w:val="24"/>
        </w:rPr>
        <w:t>2.</w:t>
      </w:r>
      <w:r w:rsidR="0031484B" w:rsidRPr="00765D01">
        <w:rPr>
          <w:rFonts w:asciiTheme="minorBidi" w:hAnsiTheme="minorBidi"/>
          <w:b/>
          <w:bCs/>
          <w:sz w:val="24"/>
          <w:szCs w:val="24"/>
        </w:rPr>
        <w:t>5</w:t>
      </w:r>
      <w:r w:rsidRPr="00765D01">
        <w:rPr>
          <w:rFonts w:asciiTheme="minorBidi" w:hAnsiTheme="minorBidi"/>
          <w:b/>
          <w:bCs/>
          <w:sz w:val="24"/>
          <w:szCs w:val="24"/>
        </w:rPr>
        <w:t>.2 The Social Ecological Model (SEM)</w:t>
      </w:r>
    </w:p>
    <w:p w14:paraId="0240FFF9" w14:textId="77777777" w:rsidR="001806E6" w:rsidRDefault="001806E6" w:rsidP="00963BA7">
      <w:pPr>
        <w:spacing w:after="14" w:line="249" w:lineRule="auto"/>
        <w:rPr>
          <w:rFonts w:asciiTheme="minorBidi" w:hAnsiTheme="minorBidi"/>
          <w:b/>
          <w:bCs/>
        </w:rPr>
      </w:pPr>
    </w:p>
    <w:p w14:paraId="35BA7E4F" w14:textId="696836C1" w:rsidR="00B70638" w:rsidRDefault="00B70638" w:rsidP="00963BA7">
      <w:pPr>
        <w:spacing w:after="14" w:line="249" w:lineRule="auto"/>
        <w:rPr>
          <w:rFonts w:asciiTheme="minorBidi" w:hAnsiTheme="minorBidi"/>
        </w:rPr>
      </w:pPr>
      <w:r w:rsidRPr="00B70638">
        <w:rPr>
          <w:rFonts w:asciiTheme="minorBidi" w:hAnsiTheme="minorBidi"/>
        </w:rPr>
        <w:t xml:space="preserve">The Social Ecological Model (SEM) (McLeroy et al., 1988) conceptualises health behaviour as the product of multiple, interacting layers of influence, encompassing individual factors (such as knowledge, attitudes, and motivation), interpersonal dynamics (including family relationships, peer influences, and cultural norms), community contexts (for example neighbourhood resources, faith institutions, and local organisations), and wider societal or structural conditions, including socioeconomic inequality, structural racism, policy environments, and access to culturally appropriate healthcare. This model is particularly salient for understanding cardiovascular health among BAME populations, as lifestyle behaviours are rarely shaped by individual choice alone but are embedded within collective identities, social expectations, and enduring structural inequities. Empirical evidence illustrates these multilevel influences: family norms strongly shape dietary practices in many South Asian households, where calorie-dense traditional foods are culturally valued and </w:t>
      </w:r>
      <w:r w:rsidRPr="00B70638">
        <w:rPr>
          <w:rFonts w:asciiTheme="minorBidi" w:hAnsiTheme="minorBidi"/>
        </w:rPr>
        <w:lastRenderedPageBreak/>
        <w:t>socially reinforced (Osei-Kwasi et al., 2020); cultural and religious expectations influence physical activity patterns, particularly among Muslim women who report modesty concerns and limited access to gender-appropriate exercise facilities (Grace et al., 2016); and environmental constraints, such as residence in deprived neighbourhoods with limited green space and reduced availability of affordable healthy foods, disproportionately affect BAME communities in the UK (Public Health England, 2021; Department for Levelling Up, 2022). Consistent with the SEM, community-level strategies that engage faith-based institutions and grassroots organisations</w:t>
      </w:r>
      <w:r>
        <w:rPr>
          <w:rFonts w:asciiTheme="minorBidi" w:hAnsiTheme="minorBidi"/>
        </w:rPr>
        <w:t xml:space="preserve"> </w:t>
      </w:r>
      <w:r w:rsidRPr="00B70638">
        <w:rPr>
          <w:rFonts w:asciiTheme="minorBidi" w:hAnsiTheme="minorBidi"/>
        </w:rPr>
        <w:t>including Black churches, mosques, temples, and community groups</w:t>
      </w:r>
      <w:r>
        <w:rPr>
          <w:rFonts w:asciiTheme="minorBidi" w:hAnsiTheme="minorBidi"/>
        </w:rPr>
        <w:t xml:space="preserve"> </w:t>
      </w:r>
      <w:r w:rsidRPr="00B70638">
        <w:rPr>
          <w:rFonts w:asciiTheme="minorBidi" w:hAnsiTheme="minorBidi"/>
        </w:rPr>
        <w:t>have been shown to enhance intervention reach, acceptability, and sustainability (Patel et al., 2017; Osei-Kwasi et al., 2021). Consequently, while the Health Belief Model foregrounds individual cognitive and motivational processes, the SEM provides a critical explanatory framework for understanding why behaviour change may be constrained by environmental and structural barriers that lie beyond individual control.</w:t>
      </w:r>
    </w:p>
    <w:p w14:paraId="67731A5B" w14:textId="77777777" w:rsidR="00765D01" w:rsidRPr="00B70638" w:rsidRDefault="00765D01" w:rsidP="00963BA7">
      <w:pPr>
        <w:spacing w:after="14" w:line="249" w:lineRule="auto"/>
        <w:rPr>
          <w:rFonts w:asciiTheme="minorBidi" w:hAnsiTheme="minorBidi"/>
        </w:rPr>
      </w:pPr>
    </w:p>
    <w:p w14:paraId="5F1973DA" w14:textId="77777777" w:rsidR="0031484B" w:rsidRDefault="0031484B" w:rsidP="00963BA7">
      <w:pPr>
        <w:spacing w:after="14" w:line="249" w:lineRule="auto"/>
        <w:rPr>
          <w:rFonts w:asciiTheme="minorBidi" w:hAnsiTheme="minorBidi"/>
        </w:rPr>
      </w:pPr>
    </w:p>
    <w:p w14:paraId="42BF9F99" w14:textId="38D8FEE8" w:rsidR="001806E6" w:rsidRPr="00765D01" w:rsidRDefault="0031484B" w:rsidP="00963BA7">
      <w:pPr>
        <w:spacing w:after="14" w:line="249" w:lineRule="auto"/>
        <w:rPr>
          <w:rFonts w:asciiTheme="minorBidi" w:hAnsiTheme="minorBidi"/>
          <w:b/>
          <w:bCs/>
          <w:sz w:val="24"/>
          <w:szCs w:val="24"/>
        </w:rPr>
      </w:pPr>
      <w:r w:rsidRPr="00765D01">
        <w:rPr>
          <w:rFonts w:asciiTheme="minorBidi" w:hAnsiTheme="minorBidi"/>
          <w:b/>
          <w:bCs/>
          <w:sz w:val="24"/>
          <w:szCs w:val="24"/>
        </w:rPr>
        <w:t>2.5.3 Integrating HBM and SEM</w:t>
      </w:r>
    </w:p>
    <w:p w14:paraId="65F93C72" w14:textId="77777777" w:rsidR="0031484B" w:rsidRDefault="0031484B" w:rsidP="00963BA7">
      <w:pPr>
        <w:spacing w:after="14" w:line="249" w:lineRule="auto"/>
        <w:rPr>
          <w:rFonts w:asciiTheme="minorBidi" w:hAnsiTheme="minorBidi"/>
          <w:b/>
          <w:bCs/>
        </w:rPr>
      </w:pPr>
    </w:p>
    <w:p w14:paraId="3770830E" w14:textId="78717AF8" w:rsidR="00B70638" w:rsidRPr="00B70638" w:rsidRDefault="00B70638" w:rsidP="00963BA7">
      <w:pPr>
        <w:spacing w:after="14" w:line="249" w:lineRule="auto"/>
        <w:rPr>
          <w:rFonts w:asciiTheme="minorBidi" w:hAnsiTheme="minorBidi"/>
        </w:rPr>
      </w:pPr>
      <w:r w:rsidRPr="00B70638">
        <w:rPr>
          <w:rFonts w:asciiTheme="minorBidi" w:hAnsiTheme="minorBidi"/>
        </w:rPr>
        <w:t>Using both the Health Belief Model and the Social Ecological Model allows this study to adopt a genuinely multilevel understanding of cardiovascular risk among BAME populations in the UK. The HBM elucidates how individuals perceive their susceptibility to cardiovascular disease, the seriousness of its consequences, and the perceived benefits and barriers associated with engaging in preventive behaviours, thereby explaining why lifestyle change may or may not occur at the individual level. In contrast, the SEM situates these individual behaviours within broader social structures, cultural expectations, and environmental constraints, highlighting the influence of family norms, community contexts, and structural barriers such as deprivation and unequal access to health-promoting resources. Integrating these models aligns with contemporary evidence demonstrating that culturally tailored interventions are most effective when they simultaneously address individual-level cognitive factors, including knowledge, perceptions, and motivation, alongside community and environmental determinants such as social norms, accessibility, and structural inequalities (Glanz et al., 2015; Osei-Kwasi et al., 2021). Collectively, this combined framework provides a robust conceptual foundation for examining how lifestyle behaviours and cultural contexts interact to shape cardiovascular risk and intervention effectiveness among BAME populations.</w:t>
      </w:r>
    </w:p>
    <w:p w14:paraId="1BF13752" w14:textId="77777777" w:rsidR="0031484B" w:rsidRDefault="0031484B" w:rsidP="0031484B">
      <w:pPr>
        <w:spacing w:after="14" w:line="249" w:lineRule="auto"/>
        <w:rPr>
          <w:rFonts w:asciiTheme="minorBidi" w:hAnsiTheme="minorBidi"/>
        </w:rPr>
      </w:pPr>
    </w:p>
    <w:p w14:paraId="3878B1B6" w14:textId="714C1815" w:rsidR="0031484B" w:rsidRPr="00765D01" w:rsidRDefault="0031484B" w:rsidP="0031484B">
      <w:pPr>
        <w:spacing w:after="14" w:line="249" w:lineRule="auto"/>
        <w:rPr>
          <w:rFonts w:asciiTheme="minorBidi" w:hAnsiTheme="minorBidi"/>
          <w:b/>
          <w:bCs/>
          <w:sz w:val="24"/>
          <w:szCs w:val="24"/>
        </w:rPr>
      </w:pPr>
      <w:r w:rsidRPr="00765D01">
        <w:rPr>
          <w:rFonts w:asciiTheme="minorBidi" w:hAnsiTheme="minorBidi"/>
          <w:b/>
          <w:bCs/>
          <w:sz w:val="24"/>
          <w:szCs w:val="24"/>
        </w:rPr>
        <w:t>2.5.4 How the theoretical framework informs this study</w:t>
      </w:r>
    </w:p>
    <w:p w14:paraId="0C800552" w14:textId="77777777" w:rsidR="0031484B" w:rsidRDefault="0031484B" w:rsidP="0031484B">
      <w:pPr>
        <w:spacing w:after="14" w:line="249" w:lineRule="auto"/>
        <w:rPr>
          <w:rFonts w:asciiTheme="minorBidi" w:hAnsiTheme="minorBidi"/>
        </w:rPr>
      </w:pPr>
    </w:p>
    <w:p w14:paraId="0D18A496" w14:textId="578C17AF" w:rsidR="00B70638" w:rsidRDefault="00B70638" w:rsidP="0031484B">
      <w:pPr>
        <w:spacing w:after="14" w:line="249" w:lineRule="auto"/>
        <w:rPr>
          <w:rFonts w:asciiTheme="minorBidi" w:hAnsiTheme="minorBidi"/>
        </w:rPr>
      </w:pPr>
      <w:r w:rsidRPr="00B70638">
        <w:rPr>
          <w:rFonts w:asciiTheme="minorBidi" w:hAnsiTheme="minorBidi"/>
        </w:rPr>
        <w:t>This study adopts a systematic review design to evaluate whether culturally tailored lifestyle interventions are effective in improving cardiovascular health outcomes among Black, Asian and Minority Ethnic (BAME) populations in the United Kingdom. The integrated application of the Health Belief Model (HBM) and the Social Ecological Model (SEM) provides the conceptual foundation for the review by informing both the appraisal and interpretation of the included evidence. Specifically, the framework guides the assessment of how interventions seek to influence individual-level cognitive determinants of behaviour, such as perceived susceptibility to cardiovascular disease, perceived benefits of lifestyle change, and self-efficacy, while simultaneously addressing wider social, cultural, and structural influences on health behaviours. By embedding individual behavioural change within interpersonal, community, and environmental contexts, the HBM–SEM framework enables a nuanced evaluation of intervention design and effectiveness. This theoretically informed approach strengthens the analytical coherence of the review and ensures that conclusions are grounded in an understanding of the multilevel determinants shaping cardiovascular risk and health behaviour among BAME populations.</w:t>
      </w:r>
    </w:p>
    <w:p w14:paraId="6CB2AEFA" w14:textId="77777777" w:rsidR="00B70638" w:rsidRDefault="00B70638" w:rsidP="0031484B">
      <w:pPr>
        <w:spacing w:after="14" w:line="249" w:lineRule="auto"/>
        <w:rPr>
          <w:rFonts w:asciiTheme="minorBidi" w:hAnsiTheme="minorBidi"/>
        </w:rPr>
      </w:pPr>
    </w:p>
    <w:p w14:paraId="37AE9B39" w14:textId="74860560" w:rsidR="0031484B" w:rsidRPr="00765D01" w:rsidRDefault="0031484B" w:rsidP="0031484B">
      <w:pPr>
        <w:pStyle w:val="ListParagraph"/>
        <w:numPr>
          <w:ilvl w:val="0"/>
          <w:numId w:val="27"/>
        </w:numPr>
        <w:spacing w:after="14" w:line="249" w:lineRule="auto"/>
        <w:rPr>
          <w:rFonts w:asciiTheme="minorBidi" w:hAnsiTheme="minorBidi"/>
          <w:b/>
          <w:bCs/>
          <w:sz w:val="24"/>
          <w:szCs w:val="24"/>
        </w:rPr>
      </w:pPr>
      <w:r w:rsidRPr="00765D01">
        <w:rPr>
          <w:rFonts w:asciiTheme="minorBidi" w:hAnsiTheme="minorBidi"/>
          <w:b/>
          <w:bCs/>
          <w:sz w:val="24"/>
          <w:szCs w:val="24"/>
        </w:rPr>
        <w:lastRenderedPageBreak/>
        <w:t>Guides the inclusion/exclusion criteria</w:t>
      </w:r>
    </w:p>
    <w:p w14:paraId="6379BAAA" w14:textId="77777777" w:rsidR="00B70638" w:rsidRDefault="00B70638" w:rsidP="0031484B">
      <w:pPr>
        <w:spacing w:after="14" w:line="249" w:lineRule="auto"/>
        <w:rPr>
          <w:rFonts w:asciiTheme="minorBidi" w:hAnsiTheme="minorBidi"/>
        </w:rPr>
      </w:pPr>
    </w:p>
    <w:p w14:paraId="548A388B" w14:textId="21E82FAD" w:rsidR="0031484B" w:rsidRDefault="00B70638" w:rsidP="0031484B">
      <w:pPr>
        <w:spacing w:after="14" w:line="249" w:lineRule="auto"/>
        <w:rPr>
          <w:rFonts w:asciiTheme="minorBidi" w:hAnsiTheme="minorBidi"/>
        </w:rPr>
      </w:pPr>
      <w:r w:rsidRPr="00B70638">
        <w:rPr>
          <w:rFonts w:asciiTheme="minorBidi" w:hAnsiTheme="minorBidi"/>
        </w:rPr>
        <w:t>Studies are assessed according to the extent to which the interventions explicitly address key constructs from both the Health Belief Model and the Social Ecological Model. At the individual level, this includes evaluation of HBM constructs such as increasing cardiovascular risk knowledge, reducing perceived barriers to behaviour change, and enhancing self-efficacy through education and skills development. At broader levels, interventions are examined for alignment with SEM constructs, including the presence of community partnerships, cultural adaptation of content and delivery, and efforts to improve structural accessibility to healthy behaviours (for example, through community venues or affordable resources). Applying this dual-lens assessment ensures that the review captures genuinely multilevel, context-responsive interventions rather than narrowly focused behaviour-only programmes, thereby strengthening the explanatory power and relevance of the synthesis.</w:t>
      </w:r>
    </w:p>
    <w:p w14:paraId="2145ECA7" w14:textId="77777777" w:rsidR="00B70638" w:rsidRDefault="00B70638" w:rsidP="0031484B">
      <w:pPr>
        <w:spacing w:after="14" w:line="249" w:lineRule="auto"/>
        <w:rPr>
          <w:rFonts w:asciiTheme="minorBidi" w:hAnsiTheme="minorBidi"/>
        </w:rPr>
      </w:pPr>
    </w:p>
    <w:p w14:paraId="2ACE39FE" w14:textId="5D8CB0E8" w:rsidR="0031484B" w:rsidRPr="00765D01" w:rsidRDefault="0031484B" w:rsidP="0031484B">
      <w:pPr>
        <w:spacing w:after="14" w:line="249" w:lineRule="auto"/>
        <w:rPr>
          <w:rFonts w:asciiTheme="minorBidi" w:hAnsiTheme="minorBidi"/>
          <w:b/>
          <w:bCs/>
          <w:sz w:val="24"/>
          <w:szCs w:val="24"/>
        </w:rPr>
      </w:pPr>
      <w:r w:rsidRPr="00765D01">
        <w:rPr>
          <w:rFonts w:asciiTheme="minorBidi" w:hAnsiTheme="minorBidi"/>
          <w:b/>
          <w:bCs/>
          <w:sz w:val="24"/>
          <w:szCs w:val="24"/>
        </w:rPr>
        <w:t>2. Guides the data extraction and synthesis</w:t>
      </w:r>
    </w:p>
    <w:p w14:paraId="32AD3998" w14:textId="77777777" w:rsidR="0031484B" w:rsidRDefault="0031484B" w:rsidP="0031484B">
      <w:pPr>
        <w:spacing w:after="14" w:line="249" w:lineRule="auto"/>
        <w:rPr>
          <w:rFonts w:asciiTheme="minorBidi" w:hAnsiTheme="minorBidi"/>
        </w:rPr>
      </w:pPr>
    </w:p>
    <w:p w14:paraId="10CE6F01" w14:textId="6A8418CC" w:rsidR="00B70638" w:rsidRDefault="00B70638" w:rsidP="0031484B">
      <w:pPr>
        <w:spacing w:after="14" w:line="249" w:lineRule="auto"/>
        <w:rPr>
          <w:rFonts w:asciiTheme="minorBidi" w:hAnsiTheme="minorBidi"/>
        </w:rPr>
      </w:pPr>
      <w:r w:rsidRPr="00B70638">
        <w:rPr>
          <w:rFonts w:asciiTheme="minorBidi" w:hAnsiTheme="minorBidi"/>
        </w:rPr>
        <w:t>Within this review, the integrated theoretical framework directly shapes the evaluation of each included intervention by providing a structured set of analytical questions. Specifically, interventions are examined to determine whether they modify individual beliefs about cardiovascular risk, severity, and perceived benefits, as conceptualised within the Health Belief Model. They are also assessed in terms of whether they engage with and address cultural or community norms influencing lifestyle behaviours, consistent with the Social Ecological Model. In addition, the review considers whether interventions improve environmental or structural access to healthy behaviours, such as opportunities for physical activity or access to culturally appropriate dietary advice. Finally, attention is given to the use of culturally matched educators, community facilitators, or tailored materials, reflecting the combined insights of both the Health Belief Model and the Social Ecological Model. This approach ensures that intervention effectiveness is evaluated in a theoretically informed and contextually sensitive manner.</w:t>
      </w:r>
    </w:p>
    <w:p w14:paraId="23C1C096" w14:textId="77777777" w:rsidR="00B70638" w:rsidRDefault="00B70638" w:rsidP="0031484B">
      <w:pPr>
        <w:spacing w:after="14" w:line="249" w:lineRule="auto"/>
        <w:rPr>
          <w:rFonts w:asciiTheme="minorBidi" w:hAnsiTheme="minorBidi"/>
        </w:rPr>
      </w:pPr>
    </w:p>
    <w:p w14:paraId="0F7D417B" w14:textId="5345CCA5" w:rsidR="00CE2172" w:rsidRPr="00765D01" w:rsidRDefault="00CE2172" w:rsidP="00CE2172">
      <w:pPr>
        <w:spacing w:after="14" w:line="249" w:lineRule="auto"/>
        <w:rPr>
          <w:rFonts w:asciiTheme="minorBidi" w:hAnsiTheme="minorBidi"/>
          <w:b/>
          <w:bCs/>
          <w:sz w:val="24"/>
          <w:szCs w:val="24"/>
        </w:rPr>
      </w:pPr>
      <w:r w:rsidRPr="00765D01">
        <w:rPr>
          <w:rFonts w:asciiTheme="minorBidi" w:hAnsiTheme="minorBidi"/>
          <w:b/>
          <w:bCs/>
          <w:sz w:val="24"/>
          <w:szCs w:val="24"/>
        </w:rPr>
        <w:t>3.</w:t>
      </w:r>
      <w:r w:rsidRPr="00765D01">
        <w:rPr>
          <w:rFonts w:asciiTheme="minorBidi" w:hAnsiTheme="minorBidi"/>
          <w:b/>
          <w:bCs/>
          <w:sz w:val="24"/>
          <w:szCs w:val="24"/>
        </w:rPr>
        <w:t>Supports interpretation of findings</w:t>
      </w:r>
    </w:p>
    <w:p w14:paraId="1B3FB34F" w14:textId="77777777" w:rsidR="00CE2172" w:rsidRDefault="00CE2172" w:rsidP="00963BA7">
      <w:pPr>
        <w:spacing w:after="14" w:line="249" w:lineRule="auto"/>
        <w:rPr>
          <w:rFonts w:asciiTheme="minorBidi" w:hAnsiTheme="minorBidi"/>
        </w:rPr>
      </w:pPr>
    </w:p>
    <w:p w14:paraId="3F776F4F" w14:textId="39C611FD" w:rsidR="00B70638" w:rsidRPr="00B70638" w:rsidRDefault="00B70638" w:rsidP="00963BA7">
      <w:pPr>
        <w:spacing w:after="14" w:line="249" w:lineRule="auto"/>
        <w:rPr>
          <w:rFonts w:asciiTheme="minorBidi" w:hAnsiTheme="minorBidi"/>
        </w:rPr>
      </w:pPr>
      <w:r w:rsidRPr="00B70638">
        <w:rPr>
          <w:rFonts w:asciiTheme="minorBidi" w:hAnsiTheme="minorBidi"/>
        </w:rPr>
        <w:t>The application of this integrated theoretical framework enables the review to move beyond descriptive findings and to explain why lifestyle interventions may succeed or fail within BAME populations. By linking intervention outcomes to cognitive factors such as low perceived susceptibility to cardiovascular disease or fatalistic health beliefs, the framework captures individual-level barriers to behaviour change. Simultaneously, it accounts for social influences, including family-based food practices and culturally embedded norms that shape dietary and physical-activity behaviours. Crucially, the framework also situates these behaviours within wider structural inequalities, such as socioeconomic deprivation, unequal access to health-promoting resources, and experiences of racism and discrimination. This multilevel explanatory approach strengthens the analytical depth of the review and supports a more nuanced interpretation of intervention effectiveness.</w:t>
      </w:r>
    </w:p>
    <w:p w14:paraId="642B0E69" w14:textId="77777777" w:rsidR="00B70638" w:rsidRDefault="00B70638" w:rsidP="00963BA7">
      <w:pPr>
        <w:spacing w:after="14" w:line="249" w:lineRule="auto"/>
        <w:rPr>
          <w:rFonts w:asciiTheme="minorBidi" w:hAnsiTheme="minorBidi"/>
          <w:b/>
          <w:bCs/>
        </w:rPr>
      </w:pPr>
    </w:p>
    <w:p w14:paraId="6DCFC18A" w14:textId="29BB8DE8" w:rsidR="00CE2172" w:rsidRPr="00765D01" w:rsidRDefault="00CE2172" w:rsidP="00963BA7">
      <w:pPr>
        <w:spacing w:after="14" w:line="249" w:lineRule="auto"/>
        <w:rPr>
          <w:rFonts w:asciiTheme="minorBidi" w:hAnsiTheme="minorBidi"/>
          <w:b/>
          <w:bCs/>
          <w:sz w:val="24"/>
          <w:szCs w:val="24"/>
        </w:rPr>
      </w:pPr>
      <w:r w:rsidRPr="00765D01">
        <w:rPr>
          <w:rFonts w:asciiTheme="minorBidi" w:hAnsiTheme="minorBidi"/>
          <w:b/>
          <w:bCs/>
          <w:sz w:val="24"/>
          <w:szCs w:val="24"/>
        </w:rPr>
        <w:t>4. Ensures cultural relevance</w:t>
      </w:r>
    </w:p>
    <w:p w14:paraId="72876F4F" w14:textId="77777777" w:rsidR="00B70638" w:rsidRDefault="00B70638" w:rsidP="00963BA7">
      <w:pPr>
        <w:spacing w:after="14" w:line="249" w:lineRule="auto"/>
        <w:rPr>
          <w:rFonts w:asciiTheme="minorBidi" w:hAnsiTheme="minorBidi"/>
        </w:rPr>
      </w:pPr>
    </w:p>
    <w:p w14:paraId="279D48C2" w14:textId="2C91DAE6" w:rsidR="000B47B1" w:rsidRPr="00B70638" w:rsidRDefault="00B70638" w:rsidP="00963BA7">
      <w:pPr>
        <w:spacing w:after="14" w:line="249" w:lineRule="auto"/>
        <w:rPr>
          <w:rFonts w:asciiTheme="minorBidi" w:hAnsiTheme="minorBidi"/>
        </w:rPr>
      </w:pPr>
      <w:r w:rsidRPr="00B70638">
        <w:rPr>
          <w:rFonts w:asciiTheme="minorBidi" w:hAnsiTheme="minorBidi"/>
        </w:rPr>
        <w:t xml:space="preserve">Integrating the Health Belief Model with the Social Ecological Model highlights the necessity of designing cardiovascular interventions that operate across multiple levels of influence. Such interventions must be culturally meaningful, aligning with the values, beliefs, and lived experiences of BAME communities, while also being community led through engagement with families, faith groups, and local organisations. At the same time, they require structural </w:t>
      </w:r>
      <w:r w:rsidRPr="00B70638">
        <w:rPr>
          <w:rFonts w:asciiTheme="minorBidi" w:hAnsiTheme="minorBidi"/>
        </w:rPr>
        <w:lastRenderedPageBreak/>
        <w:t>support, including equitable access to healthcare services, safe environments for physical activity, and affordable healthy food options. Behavioural insights derived from the Health Belief Model further inform how perceptions of risk, benefits, and barriers shape individual lifestyle choices. Together, this integrated theoretical framework ensures that the present research accounts for both psychological and structural determinants of cardiovascular disease risk, thereby enabling a comprehensive and contextually grounded evaluation of culturally tailored lifestyle interventions for BAME populations in the UK.</w:t>
      </w:r>
    </w:p>
    <w:p w14:paraId="1E892C92" w14:textId="77777777" w:rsidR="000B47B1" w:rsidRDefault="000B47B1" w:rsidP="00963BA7">
      <w:pPr>
        <w:spacing w:after="14" w:line="249" w:lineRule="auto"/>
        <w:rPr>
          <w:rFonts w:asciiTheme="minorBidi" w:hAnsiTheme="minorBidi"/>
          <w:b/>
          <w:bCs/>
        </w:rPr>
      </w:pPr>
    </w:p>
    <w:p w14:paraId="6F684E34" w14:textId="57FCF67E" w:rsidR="001806E6" w:rsidRPr="00765D01" w:rsidRDefault="00CE2172" w:rsidP="00963BA7">
      <w:pPr>
        <w:spacing w:after="14" w:line="249" w:lineRule="auto"/>
        <w:rPr>
          <w:rFonts w:asciiTheme="minorBidi" w:hAnsiTheme="minorBidi"/>
          <w:b/>
          <w:bCs/>
          <w:sz w:val="24"/>
          <w:szCs w:val="24"/>
        </w:rPr>
      </w:pPr>
      <w:r w:rsidRPr="00765D01">
        <w:rPr>
          <w:rFonts w:asciiTheme="minorBidi" w:hAnsiTheme="minorBidi"/>
          <w:b/>
          <w:bCs/>
          <w:sz w:val="24"/>
          <w:szCs w:val="24"/>
        </w:rPr>
        <w:t>2.6 Summary</w:t>
      </w:r>
    </w:p>
    <w:p w14:paraId="1B24FB10" w14:textId="77777777" w:rsidR="00CE2172" w:rsidRDefault="00CE2172" w:rsidP="00963BA7">
      <w:pPr>
        <w:spacing w:after="14" w:line="249" w:lineRule="auto"/>
        <w:rPr>
          <w:rFonts w:asciiTheme="minorBidi" w:hAnsiTheme="minorBidi"/>
        </w:rPr>
      </w:pPr>
    </w:p>
    <w:p w14:paraId="0ED8D99C" w14:textId="0155F57B" w:rsidR="00CE2172" w:rsidRDefault="00926B22" w:rsidP="00963BA7">
      <w:pPr>
        <w:spacing w:after="14" w:line="249" w:lineRule="auto"/>
        <w:rPr>
          <w:rFonts w:asciiTheme="minorBidi" w:hAnsiTheme="minorBidi"/>
        </w:rPr>
      </w:pPr>
      <w:r w:rsidRPr="00926B22">
        <w:rPr>
          <w:rFonts w:asciiTheme="minorBidi" w:hAnsiTheme="minorBidi"/>
        </w:rPr>
        <w:t xml:space="preserve">This chapter offers a thorough and critical analysis of the body of research on how lifestyle choices affect cardiovascular health outcomes in BAME (Black, Asian, and Minority Ethnic) communities in the UK. The evaluated research indicates that important modifiable behaviours, such as food intake, physical activity levels, tobacco usage, and alcohol use </w:t>
      </w:r>
      <w:r w:rsidR="00CE2172" w:rsidRPr="00CE2172">
        <w:rPr>
          <w:rFonts w:asciiTheme="minorBidi" w:hAnsiTheme="minorBidi"/>
        </w:rPr>
        <w:t>and exposure to psychosocial stress</w:t>
      </w:r>
      <w:r w:rsidR="00CE2172">
        <w:rPr>
          <w:rFonts w:asciiTheme="minorBidi" w:hAnsiTheme="minorBidi"/>
        </w:rPr>
        <w:t xml:space="preserve"> </w:t>
      </w:r>
      <w:r w:rsidR="00CE2172" w:rsidRPr="00CE2172">
        <w:rPr>
          <w:rFonts w:asciiTheme="minorBidi" w:hAnsiTheme="minorBidi"/>
        </w:rPr>
        <w:t>remain central determinants of cardiovascular disease (CVD) morbidity and mortality within these populations. Importantly, the chapter has emphasised that such behaviours cannot be understood in isolation; rather, they are embedded within broader cultural norms, intergenerational practices, socioeconomic conditions and structural inequalities that shape both risk exposure and access to preventative resources.</w:t>
      </w:r>
    </w:p>
    <w:p w14:paraId="75EC32A2" w14:textId="77777777" w:rsidR="00CE2172" w:rsidRDefault="00CE2172" w:rsidP="00963BA7">
      <w:pPr>
        <w:spacing w:after="14" w:line="249" w:lineRule="auto"/>
        <w:rPr>
          <w:rFonts w:asciiTheme="minorBidi" w:hAnsiTheme="minorBidi"/>
        </w:rPr>
      </w:pPr>
    </w:p>
    <w:p w14:paraId="446184C4" w14:textId="5832B7A1" w:rsidR="00CE2172" w:rsidRDefault="00CE2172" w:rsidP="00963BA7">
      <w:pPr>
        <w:spacing w:after="14" w:line="249" w:lineRule="auto"/>
        <w:rPr>
          <w:rFonts w:asciiTheme="minorBidi" w:hAnsiTheme="minorBidi"/>
        </w:rPr>
      </w:pPr>
      <w:r w:rsidRPr="00CE2172">
        <w:rPr>
          <w:rFonts w:asciiTheme="minorBidi" w:hAnsiTheme="minorBidi"/>
        </w:rPr>
        <w:t>The review has further highlighted that BAME groups often experience disproportionately higher CVD risk profiles due to intersecting determinants such as migration-related stressors, limited health literacy, linguistic barriers, and experiences of racism, all of which reinforce disparities in health behaviours and outcomes. Consequently, culturally tailored lifestyle interventions have emerged as a promising strategy for improving cardiovascular health, particularly when they address community</w:t>
      </w:r>
      <w:r>
        <w:rPr>
          <w:rFonts w:asciiTheme="minorBidi" w:hAnsiTheme="minorBidi"/>
        </w:rPr>
        <w:t xml:space="preserve"> </w:t>
      </w:r>
      <w:r w:rsidRPr="00CE2172">
        <w:rPr>
          <w:rFonts w:asciiTheme="minorBidi" w:hAnsiTheme="minorBidi"/>
        </w:rPr>
        <w:t xml:space="preserve">specific beliefs, utilise culturally resonant communication approaches and incorporate trusted community stakeholders. However, despite encouraging evidence, the current intervention landscape is characterised by several methodological limitations. Many studies employ small or nonrepresentative samples, rely on short-term </w:t>
      </w:r>
      <w:r w:rsidRPr="00CE2172">
        <w:rPr>
          <w:rFonts w:asciiTheme="minorBidi" w:hAnsiTheme="minorBidi"/>
        </w:rPr>
        <w:t>follow up</w:t>
      </w:r>
      <w:r w:rsidRPr="00CE2172">
        <w:rPr>
          <w:rFonts w:asciiTheme="minorBidi" w:hAnsiTheme="minorBidi"/>
        </w:rPr>
        <w:t xml:space="preserve"> periods, and use inconsistent or insufficiently theorised definitions of cultural adaptation, thereby constraining the generalisability and robustness of their findings.</w:t>
      </w:r>
    </w:p>
    <w:p w14:paraId="30A1D165" w14:textId="77777777" w:rsidR="00CE2172" w:rsidRDefault="00CE2172" w:rsidP="00963BA7">
      <w:pPr>
        <w:spacing w:after="14" w:line="249" w:lineRule="auto"/>
        <w:rPr>
          <w:rFonts w:asciiTheme="minorBidi" w:hAnsiTheme="minorBidi"/>
        </w:rPr>
      </w:pPr>
    </w:p>
    <w:p w14:paraId="2C95CB8D" w14:textId="0E94008E" w:rsidR="00CE2172" w:rsidRDefault="00CE2172" w:rsidP="00963BA7">
      <w:pPr>
        <w:spacing w:after="14" w:line="249" w:lineRule="auto"/>
        <w:rPr>
          <w:rFonts w:asciiTheme="minorBidi" w:hAnsiTheme="minorBidi"/>
        </w:rPr>
      </w:pPr>
      <w:r w:rsidRPr="00CE2172">
        <w:rPr>
          <w:rFonts w:asciiTheme="minorBidi" w:hAnsiTheme="minorBidi"/>
        </w:rPr>
        <w:t>The chapter has also identified the need for greater theoretical rigour in the design and evaluation of interventions targeting BAME communities. The application of behavioural and socio-ecological theories remains inconsistent across existing research, with limited integration of multi-level determinants that extend beyond individual behavioural change. In response, this study adopts an integrated theoretical framework combining the Health Belief Model (HBM) and the Social Ecological Model (SEM). This combined approach facilitates a more nuanced understanding of the dynamic interplay between individual perceptions, interpersonal influences, community environments and structural constraints that shape cardiovascular-related behaviours among ethnic minority populations.</w:t>
      </w:r>
    </w:p>
    <w:p w14:paraId="37E8E5F8" w14:textId="77777777" w:rsidR="00CE2172" w:rsidRDefault="00CE2172" w:rsidP="00963BA7">
      <w:pPr>
        <w:spacing w:after="14" w:line="249" w:lineRule="auto"/>
        <w:rPr>
          <w:rFonts w:asciiTheme="minorBidi" w:hAnsiTheme="minorBidi"/>
        </w:rPr>
      </w:pPr>
    </w:p>
    <w:p w14:paraId="786A239F" w14:textId="7699DB92" w:rsidR="00CE2172" w:rsidRPr="000B47B1" w:rsidRDefault="00CE2172" w:rsidP="000B47B1">
      <w:pPr>
        <w:spacing w:after="14" w:line="249" w:lineRule="auto"/>
        <w:rPr>
          <w:rFonts w:asciiTheme="minorBidi" w:hAnsiTheme="minorBidi"/>
        </w:rPr>
      </w:pPr>
      <w:r w:rsidRPr="00CE2172">
        <w:rPr>
          <w:rFonts w:asciiTheme="minorBidi" w:hAnsiTheme="minorBidi"/>
        </w:rPr>
        <w:t>By positioning lifestyle behaviours within these intersecting ecological layers and cognitive processes, the framework enables a more critical appraisal of how and why culturally tailored interventions may succeed or fail. Accordingly, the subsequent chapters will employ this theoretical foundation to systematically evaluate primary empirical evidence on culturally adapted lifestyle interventions for BAME communities in the UK. This will support the development of more equitable, theoretically informed and culturally responsive strategies for reducing cardiovascular health disparities and improving long-term population health outcomes.</w:t>
      </w:r>
      <w:bookmarkStart w:id="12" w:name="_Toc12218"/>
    </w:p>
    <w:p w14:paraId="741C607F" w14:textId="77777777" w:rsidR="00765D01" w:rsidRDefault="00765D01" w:rsidP="00CE2172">
      <w:pPr>
        <w:pStyle w:val="Heading1"/>
        <w:ind w:left="0" w:right="4" w:firstLine="0"/>
        <w:rPr>
          <w:rFonts w:asciiTheme="minorBidi" w:hAnsiTheme="minorBidi" w:cstheme="minorBidi"/>
        </w:rPr>
      </w:pPr>
      <w:bookmarkStart w:id="13" w:name="_Toc217670110"/>
    </w:p>
    <w:p w14:paraId="72E930CD" w14:textId="77777777" w:rsidR="00765D01" w:rsidRDefault="00765D01" w:rsidP="00CE2172">
      <w:pPr>
        <w:pStyle w:val="Heading1"/>
        <w:ind w:left="0" w:right="4" w:firstLine="0"/>
        <w:rPr>
          <w:rFonts w:asciiTheme="minorBidi" w:hAnsiTheme="minorBidi" w:cstheme="minorBidi"/>
        </w:rPr>
      </w:pPr>
    </w:p>
    <w:p w14:paraId="2519720D" w14:textId="77777777" w:rsidR="00765D01" w:rsidRDefault="00765D01" w:rsidP="00CE2172">
      <w:pPr>
        <w:pStyle w:val="Heading1"/>
        <w:ind w:left="0" w:right="4" w:firstLine="0"/>
        <w:rPr>
          <w:rFonts w:asciiTheme="minorBidi" w:hAnsiTheme="minorBidi" w:cstheme="minorBidi"/>
        </w:rPr>
      </w:pPr>
    </w:p>
    <w:p w14:paraId="15B6349D" w14:textId="77777777" w:rsidR="00765D01" w:rsidRDefault="00765D01" w:rsidP="00CE2172">
      <w:pPr>
        <w:pStyle w:val="Heading1"/>
        <w:ind w:left="0" w:right="4" w:firstLine="0"/>
        <w:rPr>
          <w:rFonts w:asciiTheme="minorBidi" w:hAnsiTheme="minorBidi" w:cstheme="minorBidi"/>
        </w:rPr>
      </w:pPr>
    </w:p>
    <w:p w14:paraId="3686002C" w14:textId="77777777" w:rsidR="00765D01" w:rsidRDefault="00765D01" w:rsidP="00CE2172">
      <w:pPr>
        <w:pStyle w:val="Heading1"/>
        <w:ind w:left="0" w:right="4" w:firstLine="0"/>
        <w:rPr>
          <w:rFonts w:asciiTheme="minorBidi" w:hAnsiTheme="minorBidi" w:cstheme="minorBidi"/>
        </w:rPr>
      </w:pPr>
    </w:p>
    <w:p w14:paraId="1212F380" w14:textId="77777777" w:rsidR="00765D01" w:rsidRDefault="00765D01" w:rsidP="00CE2172">
      <w:pPr>
        <w:pStyle w:val="Heading1"/>
        <w:ind w:left="0" w:right="4" w:firstLine="0"/>
        <w:rPr>
          <w:rFonts w:asciiTheme="minorBidi" w:hAnsiTheme="minorBidi" w:cstheme="minorBidi"/>
        </w:rPr>
      </w:pPr>
    </w:p>
    <w:p w14:paraId="09493641" w14:textId="77777777" w:rsidR="00765D01" w:rsidRDefault="00765D01" w:rsidP="00765D01">
      <w:pPr>
        <w:pStyle w:val="Heading1"/>
        <w:ind w:left="0" w:right="4" w:firstLine="0"/>
        <w:jc w:val="left"/>
        <w:rPr>
          <w:rFonts w:asciiTheme="minorBidi" w:hAnsiTheme="minorBidi" w:cstheme="minorBidi"/>
        </w:rPr>
      </w:pPr>
    </w:p>
    <w:p w14:paraId="0CC33DC1" w14:textId="77777777" w:rsidR="007672BD" w:rsidRPr="007672BD" w:rsidRDefault="007672BD" w:rsidP="007672BD"/>
    <w:p w14:paraId="523AB4EA" w14:textId="617A26B8" w:rsidR="009F64C5" w:rsidRPr="00765D01" w:rsidRDefault="00DD7AA5" w:rsidP="00765D01">
      <w:pPr>
        <w:pStyle w:val="Heading1"/>
        <w:ind w:left="0" w:right="4" w:firstLine="0"/>
        <w:rPr>
          <w:rFonts w:asciiTheme="minorBidi" w:hAnsiTheme="minorBidi" w:cstheme="minorBidi"/>
          <w:sz w:val="28"/>
          <w:szCs w:val="28"/>
        </w:rPr>
      </w:pPr>
      <w:r w:rsidRPr="00765D01">
        <w:rPr>
          <w:rFonts w:asciiTheme="minorBidi" w:hAnsiTheme="minorBidi" w:cstheme="minorBidi"/>
          <w:sz w:val="28"/>
          <w:szCs w:val="28"/>
        </w:rPr>
        <w:t xml:space="preserve">Chapter 3: </w:t>
      </w:r>
      <w:r w:rsidR="009F64C5" w:rsidRPr="00765D01">
        <w:rPr>
          <w:rFonts w:asciiTheme="minorBidi" w:hAnsiTheme="minorBidi" w:cstheme="minorBidi"/>
          <w:sz w:val="28"/>
          <w:szCs w:val="28"/>
        </w:rPr>
        <w:t>Research Methodology</w:t>
      </w:r>
      <w:bookmarkEnd w:id="12"/>
      <w:bookmarkEnd w:id="13"/>
    </w:p>
    <w:p w14:paraId="313B54D8" w14:textId="77777777" w:rsidR="009F64C5" w:rsidRPr="007F1C8A" w:rsidRDefault="009F64C5">
      <w:pPr>
        <w:spacing w:after="158"/>
        <w:rPr>
          <w:rFonts w:asciiTheme="minorBidi" w:hAnsiTheme="minorBidi"/>
        </w:rPr>
      </w:pPr>
      <w:r w:rsidRPr="007F1C8A">
        <w:rPr>
          <w:rFonts w:asciiTheme="minorBidi" w:eastAsia="Times New Roman" w:hAnsiTheme="minorBidi"/>
          <w:b/>
        </w:rPr>
        <w:t xml:space="preserve"> </w:t>
      </w:r>
    </w:p>
    <w:p w14:paraId="256352F2" w14:textId="37822ACB" w:rsidR="000D1F88" w:rsidRPr="00765D01" w:rsidRDefault="000D1F88" w:rsidP="000D1F88">
      <w:pPr>
        <w:rPr>
          <w:rFonts w:ascii="Arial" w:hAnsi="Arial" w:cs="Arial"/>
          <w:b/>
          <w:bCs/>
          <w:sz w:val="24"/>
          <w:szCs w:val="24"/>
        </w:rPr>
      </w:pPr>
      <w:bookmarkStart w:id="14" w:name="_Toc12219"/>
      <w:r w:rsidRPr="00765D01">
        <w:rPr>
          <w:rFonts w:ascii="Arial" w:hAnsi="Arial" w:cs="Arial"/>
          <w:b/>
          <w:bCs/>
          <w:sz w:val="24"/>
          <w:szCs w:val="24"/>
        </w:rPr>
        <w:t>3.1 Introduction</w:t>
      </w:r>
    </w:p>
    <w:p w14:paraId="17A5865A" w14:textId="1A192BBC" w:rsidR="00235ED6" w:rsidRDefault="00235ED6" w:rsidP="000D1F88">
      <w:pPr>
        <w:rPr>
          <w:rFonts w:ascii="Arial" w:hAnsi="Arial" w:cs="Arial"/>
        </w:rPr>
      </w:pPr>
      <w:r w:rsidRPr="00235ED6">
        <w:rPr>
          <w:rFonts w:ascii="Arial" w:hAnsi="Arial" w:cs="Arial"/>
        </w:rPr>
        <w:t>This chapter presents the methodological framework underpinning the study, which employs a systematic review to examine how lifestyle behaviours influence cardiovascular health among Black, Asian and Minority Ethnic populations in the United Kingdom, and to assess the effectiveness of culturally tailored lifestyle interventions in improving cardiovascular outcomes. Systematic review methodology provides a transparent, rigorous and reproducible approach to evidence synthesis, enabling the integration of findings from diverse primary studies while minimising bias (Grant and Booth, 2009). The chapter outlines the research design, philosophical underpinnings, search strategy, eligibility criteria, data extraction and synthesis procedures, quality appraisal methods and ethical considerations. By articulating each stage of the review process, this chapter ensures methodological coherence and strengthens the credibility of subsequent findings.</w:t>
      </w:r>
      <w:r>
        <w:rPr>
          <w:rFonts w:ascii="Arial" w:hAnsi="Arial" w:cs="Arial"/>
        </w:rPr>
        <w:t xml:space="preserve"> </w:t>
      </w:r>
    </w:p>
    <w:p w14:paraId="4E1F9C7E" w14:textId="77777777" w:rsidR="00235ED6" w:rsidRDefault="00235ED6" w:rsidP="000D1F88">
      <w:pPr>
        <w:rPr>
          <w:rFonts w:ascii="Arial" w:hAnsi="Arial" w:cs="Arial"/>
        </w:rPr>
      </w:pPr>
    </w:p>
    <w:p w14:paraId="435F38F8" w14:textId="5DF78E7A" w:rsidR="00063D97" w:rsidRPr="00765D01" w:rsidRDefault="00063D97" w:rsidP="000D1F88">
      <w:pPr>
        <w:rPr>
          <w:rFonts w:ascii="Arial" w:hAnsi="Arial" w:cs="Arial"/>
          <w:b/>
          <w:bCs/>
          <w:sz w:val="24"/>
          <w:szCs w:val="24"/>
        </w:rPr>
      </w:pPr>
      <w:r w:rsidRPr="00765D01">
        <w:rPr>
          <w:rFonts w:ascii="Arial" w:hAnsi="Arial" w:cs="Arial"/>
          <w:b/>
          <w:bCs/>
          <w:sz w:val="24"/>
          <w:szCs w:val="24"/>
        </w:rPr>
        <w:t>3.2 Research Design and Approach</w:t>
      </w:r>
    </w:p>
    <w:p w14:paraId="59824AC9" w14:textId="063FFAE6" w:rsidR="006B2CB3" w:rsidRDefault="00926B22" w:rsidP="000D1F88">
      <w:pPr>
        <w:rPr>
          <w:rFonts w:ascii="Arial" w:hAnsi="Arial" w:cs="Arial"/>
        </w:rPr>
      </w:pPr>
      <w:r w:rsidRPr="00926B22">
        <w:rPr>
          <w:rFonts w:ascii="Arial" w:hAnsi="Arial" w:cs="Arial"/>
        </w:rPr>
        <w:t xml:space="preserve">The study uses a systematic review strategy, which is an organised, transparent, and repeatable approach to finding, assessing, and synthesising empirical data pertinent to a precisely stated research issue. </w:t>
      </w:r>
      <w:r w:rsidR="006B2CB3" w:rsidRPr="006B2CB3">
        <w:rPr>
          <w:rFonts w:ascii="Arial" w:hAnsi="Arial" w:cs="Arial"/>
        </w:rPr>
        <w:t xml:space="preserve">Systematic reviews </w:t>
      </w:r>
      <w:r w:rsidRPr="00926B22">
        <w:rPr>
          <w:rFonts w:ascii="Arial" w:hAnsi="Arial" w:cs="Arial"/>
        </w:rPr>
        <w:t>are seen to be the strongest type of proof</w:t>
      </w:r>
      <w:r>
        <w:rPr>
          <w:rFonts w:ascii="Arial" w:hAnsi="Arial" w:cs="Arial"/>
        </w:rPr>
        <w:t xml:space="preserve"> </w:t>
      </w:r>
      <w:r w:rsidR="006B2CB3" w:rsidRPr="006B2CB3">
        <w:rPr>
          <w:rFonts w:ascii="Arial" w:hAnsi="Arial" w:cs="Arial"/>
        </w:rPr>
        <w:t xml:space="preserve">synthesis within health and social science research because they minimise bias, enhance methodological rigour and provide a comprehensive overview of existing knowledge (Gough et al., 2017; Boland et al., 2017). This design is particularly appropriate for </w:t>
      </w:r>
      <w:r w:rsidRPr="00926B22">
        <w:rPr>
          <w:rFonts w:ascii="Arial" w:hAnsi="Arial" w:cs="Arial"/>
        </w:rPr>
        <w:t>the</w:t>
      </w:r>
      <w:r w:rsidRPr="00926B22">
        <w:rPr>
          <w:rFonts w:ascii="Arial" w:hAnsi="Arial" w:cs="Arial"/>
        </w:rPr>
        <w:t xml:space="preserve"> goal of the current study is to </w:t>
      </w:r>
      <w:r w:rsidRPr="00926B22">
        <w:rPr>
          <w:rFonts w:ascii="Arial" w:hAnsi="Arial" w:cs="Arial"/>
        </w:rPr>
        <w:t>investigate</w:t>
      </w:r>
      <w:r w:rsidRPr="00926B22">
        <w:rPr>
          <w:rFonts w:ascii="Arial" w:hAnsi="Arial" w:cs="Arial"/>
        </w:rPr>
        <w:t xml:space="preserve"> how lifestyle decisions impact cardiovascular health in </w:t>
      </w:r>
      <w:r>
        <w:rPr>
          <w:rFonts w:ascii="Arial" w:hAnsi="Arial" w:cs="Arial"/>
        </w:rPr>
        <w:t xml:space="preserve">BAME </w:t>
      </w:r>
      <w:r w:rsidRPr="00926B22">
        <w:rPr>
          <w:rFonts w:ascii="Arial" w:hAnsi="Arial" w:cs="Arial"/>
        </w:rPr>
        <w:t xml:space="preserve">in the UK. </w:t>
      </w:r>
      <w:r w:rsidR="006B2CB3" w:rsidRPr="006B2CB3">
        <w:rPr>
          <w:rFonts w:ascii="Arial" w:hAnsi="Arial" w:cs="Arial"/>
        </w:rPr>
        <w:t>and to evaluate the impact of culturally tailored lifestyle interventions. Given the fragmented and heterogeneous nature of existing research in this area, a systematic review offers the most reliable means of integrating diverse findings.</w:t>
      </w:r>
    </w:p>
    <w:p w14:paraId="676C02EF" w14:textId="0F20C25C" w:rsidR="006B2CB3" w:rsidRDefault="006B2CB3" w:rsidP="000D1F88">
      <w:pPr>
        <w:rPr>
          <w:rFonts w:ascii="Arial" w:hAnsi="Arial" w:cs="Arial"/>
        </w:rPr>
      </w:pPr>
      <w:r w:rsidRPr="006B2CB3">
        <w:rPr>
          <w:rFonts w:ascii="Arial" w:hAnsi="Arial" w:cs="Arial"/>
        </w:rPr>
        <w:t>The systematic review approach adopted in this study is underpinned by established guidelines, primarily the Preferred Reporting Items for Systematic Reviews and Meta-Analyses (PRISMA) framework (Page et al., 2021). PRISMA provides a rigorous set of methodological standards relating to search strategy, study selection, data extraction, quality appraisal and reporting. Adhering to PRISMA strengthens the transparency, credibility and replicability of the review by ensuring that all stages of the research process are systematically documented and justified.</w:t>
      </w:r>
    </w:p>
    <w:p w14:paraId="0602D1E2" w14:textId="35EE73C5" w:rsidR="006B2CB3" w:rsidRDefault="006B2CB3" w:rsidP="000D1F88">
      <w:pPr>
        <w:rPr>
          <w:rFonts w:ascii="Arial" w:hAnsi="Arial" w:cs="Arial"/>
        </w:rPr>
      </w:pPr>
      <w:r w:rsidRPr="006B2CB3">
        <w:rPr>
          <w:rFonts w:ascii="Arial" w:hAnsi="Arial" w:cs="Arial"/>
        </w:rPr>
        <w:t>A systematic review design also aligns well with the research objectives, which require the synthesis of findings from multiple primary studies rather than the collection of new empirical data. The approach enables the integration of evidence from both quantitative and qualitative research, reflecting the multifaceted nature of cardiovascular disease (CVD) determinants among BAME communities. This is particularly important because lifestyle behaviours such as diet, physical activity, smoking, alcohol consumption and stress are influenced by a complex interplay of cultural, socioeconomic and environmental factors. Synthesising diverse methodologies therefore provides a more holistic understanding of these determinants than any single study design could achieve (Greenhalgh et al., 2018).</w:t>
      </w:r>
    </w:p>
    <w:p w14:paraId="7F4C5EC6" w14:textId="43A67C69" w:rsidR="006B2CB3" w:rsidRDefault="006B2CB3" w:rsidP="000D1F88">
      <w:pPr>
        <w:rPr>
          <w:rFonts w:ascii="Arial" w:hAnsi="Arial" w:cs="Arial"/>
        </w:rPr>
      </w:pPr>
      <w:r w:rsidRPr="006B2CB3">
        <w:rPr>
          <w:rFonts w:ascii="Arial" w:hAnsi="Arial" w:cs="Arial"/>
        </w:rPr>
        <w:t xml:space="preserve">This research adopts a narrative synthesis approach, which is appropriate for reviews that include heterogeneous study designs, outcome measures and intervention types (Popay et </w:t>
      </w:r>
      <w:r w:rsidRPr="006B2CB3">
        <w:rPr>
          <w:rFonts w:ascii="Arial" w:hAnsi="Arial" w:cs="Arial"/>
        </w:rPr>
        <w:lastRenderedPageBreak/>
        <w:t>al., 2006). A narrative synthesis allows for the systematic organisation and comparison of findings, highlighting areas of convergence and divergence across studies while accounting for contextual factors such as cultural relevance, population diversity and intervention delivery. For intervention studies, particular attention is paid to the nature and definition of “cultural tailoring,” in line with established frameworks for culturally adapted health interventions (Kreuter et al., 2003).</w:t>
      </w:r>
    </w:p>
    <w:p w14:paraId="44282791" w14:textId="6B462468" w:rsidR="006B2CB3" w:rsidRDefault="006B2CB3" w:rsidP="000D1F88">
      <w:pPr>
        <w:rPr>
          <w:rFonts w:ascii="Arial" w:hAnsi="Arial" w:cs="Arial"/>
        </w:rPr>
      </w:pPr>
      <w:r w:rsidRPr="006B2CB3">
        <w:rPr>
          <w:rFonts w:ascii="Arial" w:hAnsi="Arial" w:cs="Arial"/>
        </w:rPr>
        <w:t>The choice of a systematic review also reflects ethical considerations. As this study is based solely on secondary data, it avoids the ethical challenges associated with recruiting participants from minority communities who may already face barriers to accessing healthcare or research. Nevertheless, the review adopts an ethically responsible approach by ensuring accurate, unbiased and respectful representation of BAME health experiences, mindful of the potential for stereotyping or overgeneralisation.</w:t>
      </w:r>
    </w:p>
    <w:p w14:paraId="08F536AF" w14:textId="20FED286" w:rsidR="006B2CB3" w:rsidRDefault="006B2CB3" w:rsidP="000D1F88">
      <w:pPr>
        <w:rPr>
          <w:rFonts w:ascii="Arial" w:hAnsi="Arial" w:cs="Arial"/>
        </w:rPr>
      </w:pPr>
      <w:r w:rsidRPr="006B2CB3">
        <w:rPr>
          <w:rFonts w:ascii="Arial" w:hAnsi="Arial" w:cs="Arial"/>
        </w:rPr>
        <w:t>Overall, the systematic review design and narrative synthesis approach selected for this study provide a robust, theory</w:t>
      </w:r>
      <w:r>
        <w:rPr>
          <w:rFonts w:ascii="Arial" w:hAnsi="Arial" w:cs="Arial"/>
        </w:rPr>
        <w:t xml:space="preserve"> i</w:t>
      </w:r>
      <w:r w:rsidRPr="006B2CB3">
        <w:rPr>
          <w:rFonts w:ascii="Arial" w:hAnsi="Arial" w:cs="Arial"/>
        </w:rPr>
        <w:t>nformed and ethically grounded methodology for examining the complex relationship between lifestyle behaviours and cardiovascular health among BAME populations in the UK, while also evaluating the effectiveness of culturally tailored lifestyle interventions designed to address cardiovascular risk.</w:t>
      </w:r>
    </w:p>
    <w:p w14:paraId="0CF04160" w14:textId="77777777" w:rsidR="006B2CB3" w:rsidRPr="006B2CB3" w:rsidRDefault="006B2CB3" w:rsidP="000D1F88">
      <w:pPr>
        <w:rPr>
          <w:rFonts w:ascii="Arial" w:hAnsi="Arial" w:cs="Arial"/>
        </w:rPr>
      </w:pPr>
    </w:p>
    <w:p w14:paraId="3AD575F1" w14:textId="718369E4" w:rsidR="00235ED6" w:rsidRDefault="00235ED6" w:rsidP="000D1F88">
      <w:pPr>
        <w:rPr>
          <w:rFonts w:ascii="Arial" w:hAnsi="Arial" w:cs="Arial"/>
          <w:b/>
          <w:bCs/>
          <w:sz w:val="24"/>
          <w:szCs w:val="24"/>
        </w:rPr>
      </w:pPr>
      <w:r w:rsidRPr="00765D01">
        <w:rPr>
          <w:rFonts w:ascii="Arial" w:hAnsi="Arial" w:cs="Arial"/>
          <w:b/>
          <w:bCs/>
          <w:sz w:val="24"/>
          <w:szCs w:val="24"/>
        </w:rPr>
        <w:t>3.2.1 Rationale for a Systematic Review</w:t>
      </w:r>
    </w:p>
    <w:p w14:paraId="20862AFE" w14:textId="77777777" w:rsidR="00765D01" w:rsidRPr="00765D01" w:rsidRDefault="00765D01" w:rsidP="000D1F88">
      <w:pPr>
        <w:rPr>
          <w:rFonts w:ascii="Arial" w:hAnsi="Arial" w:cs="Arial"/>
          <w:b/>
          <w:bCs/>
          <w:sz w:val="24"/>
          <w:szCs w:val="24"/>
        </w:rPr>
      </w:pPr>
    </w:p>
    <w:p w14:paraId="2B5ED5A3" w14:textId="7E8ABC23" w:rsidR="000B47B1" w:rsidRDefault="000B47B1" w:rsidP="000D1F88">
      <w:pPr>
        <w:rPr>
          <w:rFonts w:ascii="Arial" w:hAnsi="Arial" w:cs="Arial"/>
        </w:rPr>
      </w:pPr>
      <w:r w:rsidRPr="000B47B1">
        <w:rPr>
          <w:rFonts w:ascii="Arial" w:hAnsi="Arial" w:cs="Arial"/>
        </w:rPr>
        <w:t xml:space="preserve">A systematic review was adopted as the most appropriate methodological approach for this study due to its ability to systematically identify, critically appraise and synthesise empirical evidence addressing complex and multifactorial health issues (Petticrew and Roberts, 2006). The research </w:t>
      </w:r>
      <w:r w:rsidRPr="000B47B1">
        <w:rPr>
          <w:rFonts w:ascii="Arial" w:hAnsi="Arial" w:cs="Arial"/>
        </w:rPr>
        <w:t>focusses</w:t>
      </w:r>
      <w:r w:rsidRPr="000B47B1">
        <w:rPr>
          <w:rFonts w:ascii="Arial" w:hAnsi="Arial" w:cs="Arial"/>
        </w:rPr>
        <w:t xml:space="preserve"> on lifestyle determinants of cardiovascular disease among Black, Asian and Minority Ethnic populations, alongside the evaluation of culturally tailored lifestyle interventions, spans multiple disciplinary domains, including epidemiology, behavioural science, public health and health inequalities research. A systematic review enables a structured and comprehensive synthesis of this heterogeneous evidence base.</w:t>
      </w:r>
    </w:p>
    <w:p w14:paraId="2DC4E508" w14:textId="220FEC36" w:rsidR="000B47B1" w:rsidRDefault="000B47B1" w:rsidP="000D1F88">
      <w:pPr>
        <w:rPr>
          <w:rFonts w:ascii="Arial" w:hAnsi="Arial" w:cs="Arial"/>
        </w:rPr>
      </w:pPr>
      <w:r w:rsidRPr="000B47B1">
        <w:rPr>
          <w:rFonts w:ascii="Arial" w:hAnsi="Arial" w:cs="Arial"/>
        </w:rPr>
        <w:t>In contrast to narrative literature reviews, systematic reviews employ predefined and transparent protocols for study identification, selection and appraisal, thereby minimising researcher bias and enhancing methodological rigour and reproducibility (Higgins et al., 2022). This is particularly important in the context of ethnic health inequalities, where variation in study design, ethnic classification and outcome measurement often complicates interpretation and comparison of findings (Marmot et al., 2020). By applying a systematic approach, this review provides a robust and transparent synthesis capable of informing culturally responsive policy and practice aimed at reducing cardiovascular inequalities within the UK.</w:t>
      </w:r>
    </w:p>
    <w:p w14:paraId="753E01E1" w14:textId="77777777" w:rsidR="00765D01" w:rsidRDefault="00765D01" w:rsidP="000D1F88">
      <w:pPr>
        <w:rPr>
          <w:rFonts w:ascii="Arial" w:hAnsi="Arial" w:cs="Arial"/>
        </w:rPr>
      </w:pPr>
    </w:p>
    <w:p w14:paraId="7A96ED17" w14:textId="5F89250A" w:rsidR="00235ED6" w:rsidRDefault="00235ED6" w:rsidP="000D1F88">
      <w:pPr>
        <w:rPr>
          <w:rFonts w:ascii="Arial" w:hAnsi="Arial" w:cs="Arial"/>
          <w:b/>
          <w:bCs/>
          <w:sz w:val="24"/>
          <w:szCs w:val="24"/>
        </w:rPr>
      </w:pPr>
      <w:r w:rsidRPr="00765D01">
        <w:rPr>
          <w:rFonts w:ascii="Arial" w:hAnsi="Arial" w:cs="Arial"/>
          <w:b/>
          <w:bCs/>
          <w:sz w:val="24"/>
          <w:szCs w:val="24"/>
        </w:rPr>
        <w:t>3.3 Research Paradigm</w:t>
      </w:r>
    </w:p>
    <w:p w14:paraId="7D9CB4D9" w14:textId="77777777" w:rsidR="00765D01" w:rsidRPr="00765D01" w:rsidRDefault="00765D01" w:rsidP="000D1F88">
      <w:pPr>
        <w:rPr>
          <w:rFonts w:ascii="Arial" w:hAnsi="Arial" w:cs="Arial"/>
          <w:b/>
          <w:bCs/>
          <w:sz w:val="24"/>
          <w:szCs w:val="24"/>
        </w:rPr>
      </w:pPr>
    </w:p>
    <w:p w14:paraId="223FF298" w14:textId="605042C8" w:rsidR="000B47B1" w:rsidRDefault="000B47B1" w:rsidP="000D1F88">
      <w:pPr>
        <w:rPr>
          <w:rFonts w:ascii="Arial" w:hAnsi="Arial" w:cs="Arial"/>
        </w:rPr>
      </w:pPr>
      <w:r w:rsidRPr="000B47B1">
        <w:rPr>
          <w:rFonts w:ascii="Arial" w:hAnsi="Arial" w:cs="Arial"/>
        </w:rPr>
        <w:t>This study was underpinned by a pragmatic research paradigm, which is well suited to applied health research concerned with real-world problems and policy-relevant outcomes. Pragmatism rejects strict allegiance to either positivist or interpretivist traditions and instead prioritises the use of methods most appropriate for addressing the research question (Creswell and Plano Clark, 2018). Given the complex and multifactorial nature of cardiovascular health inequalities among Black, Asian and Minority Ethnic populations, a pragmatic stance enabled the integration of evidence derived from diverse methodological approaches.</w:t>
      </w:r>
    </w:p>
    <w:p w14:paraId="7390D1C1" w14:textId="66403795" w:rsidR="000B47B1" w:rsidRDefault="000B47B1" w:rsidP="000D1F88">
      <w:pPr>
        <w:rPr>
          <w:rFonts w:ascii="Arial" w:hAnsi="Arial" w:cs="Arial"/>
        </w:rPr>
      </w:pPr>
      <w:r w:rsidRPr="000B47B1">
        <w:rPr>
          <w:rFonts w:ascii="Arial" w:hAnsi="Arial" w:cs="Arial"/>
        </w:rPr>
        <w:lastRenderedPageBreak/>
        <w:t>The systematic review incorporated quantitative studies examining cardiovascular risk factors and outcomes, as well as qualitative and mixed-methods research exploring cultural beliefs, lived experiences and contextual barriers to lifestyle change. This pluralistic approach reflects the understanding that cardiovascular risk is shaped not only by measurable biological and behavioural factors but also by social, cultural and structural determinants. Adopting a pragmatic paradigm therefore facilitated a comprehensive synthesis of evidence capable of informing both theory and practice.</w:t>
      </w:r>
    </w:p>
    <w:p w14:paraId="0D81D41C" w14:textId="7C3C9B42" w:rsidR="000B47B1" w:rsidRDefault="000B47B1" w:rsidP="000D1F88">
      <w:pPr>
        <w:rPr>
          <w:rFonts w:ascii="Arial" w:hAnsi="Arial" w:cs="Arial"/>
        </w:rPr>
      </w:pPr>
      <w:r w:rsidRPr="000B47B1">
        <w:rPr>
          <w:rFonts w:ascii="Arial" w:hAnsi="Arial" w:cs="Arial"/>
        </w:rPr>
        <w:t>Furthermore, pragmatism aligns with the study’s theoretical framing using the Health Belief Model and the Social Ecological Model, which together acknowledge the interaction between individual perceptions and wider environmental influences on health behaviour. By prioritising practical applicability and explanatory depth, this paradigm supports the study’s aim of generating evidence that can inform culturally responsive cardiovascular prevention strategies within the UK.</w:t>
      </w:r>
    </w:p>
    <w:p w14:paraId="44744761" w14:textId="77777777" w:rsidR="000B47B1" w:rsidRDefault="000B47B1" w:rsidP="000D1F88">
      <w:pPr>
        <w:rPr>
          <w:rFonts w:ascii="Arial" w:hAnsi="Arial" w:cs="Arial"/>
        </w:rPr>
      </w:pPr>
    </w:p>
    <w:p w14:paraId="6EF345FE" w14:textId="02481450" w:rsidR="00235ED6" w:rsidRDefault="00235ED6" w:rsidP="000D1F88">
      <w:pPr>
        <w:rPr>
          <w:rFonts w:ascii="Arial" w:hAnsi="Arial" w:cs="Arial"/>
          <w:b/>
          <w:bCs/>
          <w:sz w:val="24"/>
          <w:szCs w:val="24"/>
        </w:rPr>
      </w:pPr>
      <w:r w:rsidRPr="00765D01">
        <w:rPr>
          <w:rFonts w:ascii="Arial" w:hAnsi="Arial" w:cs="Arial"/>
          <w:b/>
          <w:bCs/>
          <w:sz w:val="24"/>
          <w:szCs w:val="24"/>
        </w:rPr>
        <w:t>3.4 Search Strategy</w:t>
      </w:r>
    </w:p>
    <w:p w14:paraId="562693C3" w14:textId="77777777" w:rsidR="00765D01" w:rsidRPr="00765D01" w:rsidRDefault="00765D01" w:rsidP="000D1F88">
      <w:pPr>
        <w:rPr>
          <w:rFonts w:ascii="Arial" w:hAnsi="Arial" w:cs="Arial"/>
          <w:b/>
          <w:bCs/>
          <w:sz w:val="24"/>
          <w:szCs w:val="24"/>
        </w:rPr>
      </w:pPr>
    </w:p>
    <w:p w14:paraId="73359B69" w14:textId="77777777" w:rsidR="00235ED6" w:rsidRDefault="00235ED6" w:rsidP="00063D97">
      <w:pPr>
        <w:rPr>
          <w:rFonts w:ascii="Arial" w:hAnsi="Arial" w:cs="Arial"/>
          <w:b/>
          <w:bCs/>
          <w:sz w:val="24"/>
          <w:szCs w:val="24"/>
        </w:rPr>
      </w:pPr>
      <w:r w:rsidRPr="00765D01">
        <w:rPr>
          <w:rFonts w:ascii="Arial" w:hAnsi="Arial" w:cs="Arial"/>
          <w:b/>
          <w:bCs/>
          <w:sz w:val="24"/>
          <w:szCs w:val="24"/>
        </w:rPr>
        <w:t>3.4.1 Databases</w:t>
      </w:r>
    </w:p>
    <w:p w14:paraId="0835E87C" w14:textId="77777777" w:rsidR="00765D01" w:rsidRPr="00765D01" w:rsidRDefault="00765D01" w:rsidP="00063D97">
      <w:pPr>
        <w:rPr>
          <w:rFonts w:ascii="Arial" w:hAnsi="Arial" w:cs="Arial"/>
          <w:b/>
          <w:bCs/>
          <w:sz w:val="24"/>
          <w:szCs w:val="24"/>
        </w:rPr>
      </w:pPr>
    </w:p>
    <w:p w14:paraId="5B86F5D0" w14:textId="224D28EA" w:rsidR="00063D97" w:rsidRDefault="00B70638" w:rsidP="00063D97">
      <w:pPr>
        <w:rPr>
          <w:rFonts w:ascii="Arial" w:hAnsi="Arial" w:cs="Arial"/>
        </w:rPr>
      </w:pPr>
      <w:r w:rsidRPr="00B70638">
        <w:rPr>
          <w:rFonts w:ascii="Arial" w:hAnsi="Arial" w:cs="Arial"/>
        </w:rPr>
        <w:t>A comprehensive literature search was undertaken to ensure both breadth and depth of coverage across disciplines relevant to cardiovascular health and health inequalities. Searches were conducted between August and October 2025 using multiple academic databases, including PubMed (MEDLINE), CINAHL (Cumulative Index to Nursing and Allied Health Literature), the NIHR, the UWTSD Library, and the Cochrane Library. In addition, Google Scholar was utilised to identify grey literature and reports produced by reputable public health organisations. These databases were selected for their strong coverage of health, psychology, public health, and social science research, thereby enabling the identification of evidence addressing both biomedical and behavioural determinants of cardiovascular health among BAME populations in the UK.</w:t>
      </w:r>
    </w:p>
    <w:p w14:paraId="5C7A4F78" w14:textId="0A1263BC" w:rsidR="00DC1F7F" w:rsidRDefault="00DC1F7F" w:rsidP="00063D97">
      <w:pPr>
        <w:rPr>
          <w:rFonts w:ascii="Arial" w:hAnsi="Arial" w:cs="Arial"/>
        </w:rPr>
      </w:pPr>
      <w:r w:rsidRPr="00DC1F7F">
        <w:rPr>
          <w:rFonts w:ascii="Arial" w:hAnsi="Arial" w:cs="Arial"/>
        </w:rPr>
        <w:t xml:space="preserve">The PICO framework was applied to ensure clarity and consistency in the search strategy and inclusion criteria. </w:t>
      </w:r>
      <w:r>
        <w:rPr>
          <w:rFonts w:ascii="Arial" w:hAnsi="Arial" w:cs="Arial"/>
        </w:rPr>
        <w:t>This t</w:t>
      </w:r>
      <w:r w:rsidRPr="00DC1F7F">
        <w:rPr>
          <w:rFonts w:ascii="Arial" w:hAnsi="Arial" w:cs="Arial"/>
        </w:rPr>
        <w:t>able presents the PICO components based on the research question:</w:t>
      </w:r>
    </w:p>
    <w:p w14:paraId="22D6BA03" w14:textId="67E3E3DF" w:rsidR="00926B22" w:rsidRDefault="00926B22" w:rsidP="00063D97">
      <w:pPr>
        <w:rPr>
          <w:rFonts w:ascii="Arial" w:hAnsi="Arial" w:cs="Arial"/>
        </w:rPr>
      </w:pPr>
      <w:r>
        <w:rPr>
          <w:rFonts w:ascii="Arial" w:hAnsi="Arial" w:cs="Arial"/>
        </w:rPr>
        <w:t xml:space="preserve">Table 1: </w:t>
      </w:r>
      <w:r w:rsidRPr="00926B22">
        <w:rPr>
          <w:rFonts w:ascii="Arial" w:hAnsi="Arial" w:cs="Arial"/>
        </w:rPr>
        <w:t>PICO</w:t>
      </w:r>
    </w:p>
    <w:tbl>
      <w:tblPr>
        <w:tblStyle w:val="TableGrid"/>
        <w:tblW w:w="0" w:type="auto"/>
        <w:tblLook w:val="04A0" w:firstRow="1" w:lastRow="0" w:firstColumn="1" w:lastColumn="0" w:noHBand="0" w:noVBand="1"/>
      </w:tblPr>
      <w:tblGrid>
        <w:gridCol w:w="3005"/>
        <w:gridCol w:w="3005"/>
        <w:gridCol w:w="3006"/>
      </w:tblGrid>
      <w:tr w:rsidR="00DC1F7F" w14:paraId="314B815A" w14:textId="77777777" w:rsidTr="00DC1F7F">
        <w:tc>
          <w:tcPr>
            <w:tcW w:w="3005" w:type="dxa"/>
          </w:tcPr>
          <w:p w14:paraId="19E6CD00" w14:textId="4F2EF49C" w:rsidR="00DC1F7F" w:rsidRPr="00DC1F7F" w:rsidRDefault="00DC1F7F" w:rsidP="00063D97">
            <w:pPr>
              <w:rPr>
                <w:rFonts w:ascii="Arial" w:hAnsi="Arial" w:cs="Arial"/>
                <w:b/>
                <w:bCs/>
              </w:rPr>
            </w:pPr>
            <w:r w:rsidRPr="00DC1F7F">
              <w:rPr>
                <w:rFonts w:ascii="Arial" w:hAnsi="Arial" w:cs="Arial"/>
                <w:b/>
                <w:bCs/>
              </w:rPr>
              <w:t>PICO Component</w:t>
            </w:r>
          </w:p>
        </w:tc>
        <w:tc>
          <w:tcPr>
            <w:tcW w:w="3005" w:type="dxa"/>
          </w:tcPr>
          <w:p w14:paraId="46532D60" w14:textId="1A6CD111" w:rsidR="00DC1F7F" w:rsidRPr="00DC1F7F" w:rsidRDefault="00DC1F7F" w:rsidP="00063D97">
            <w:pPr>
              <w:rPr>
                <w:rFonts w:ascii="Arial" w:hAnsi="Arial" w:cs="Arial"/>
                <w:b/>
                <w:bCs/>
              </w:rPr>
            </w:pPr>
            <w:r w:rsidRPr="00DC1F7F">
              <w:rPr>
                <w:rFonts w:ascii="Arial" w:hAnsi="Arial" w:cs="Arial"/>
                <w:b/>
                <w:bCs/>
              </w:rPr>
              <w:t>Definition for This Review</w:t>
            </w:r>
          </w:p>
        </w:tc>
        <w:tc>
          <w:tcPr>
            <w:tcW w:w="3006" w:type="dxa"/>
          </w:tcPr>
          <w:p w14:paraId="00009472" w14:textId="3F6E8777" w:rsidR="00DC1F7F" w:rsidRPr="00DC1F7F" w:rsidRDefault="00DC1F7F" w:rsidP="00063D97">
            <w:pPr>
              <w:rPr>
                <w:rFonts w:ascii="Arial" w:hAnsi="Arial" w:cs="Arial"/>
                <w:b/>
                <w:bCs/>
              </w:rPr>
            </w:pPr>
            <w:r w:rsidRPr="00DC1F7F">
              <w:rPr>
                <w:rFonts w:ascii="Arial" w:hAnsi="Arial" w:cs="Arial"/>
                <w:b/>
                <w:bCs/>
              </w:rPr>
              <w:t>Examples / Keywords</w:t>
            </w:r>
          </w:p>
        </w:tc>
      </w:tr>
      <w:tr w:rsidR="00DC1F7F" w14:paraId="790C9DE4" w14:textId="77777777" w:rsidTr="00DC1F7F">
        <w:tc>
          <w:tcPr>
            <w:tcW w:w="3005" w:type="dxa"/>
          </w:tcPr>
          <w:p w14:paraId="38AE2C6B" w14:textId="5F107D3D" w:rsidR="00DC1F7F" w:rsidRPr="00DC1F7F" w:rsidRDefault="00DC1F7F" w:rsidP="00063D97">
            <w:pPr>
              <w:rPr>
                <w:rFonts w:ascii="Arial" w:hAnsi="Arial" w:cs="Arial"/>
                <w:b/>
                <w:bCs/>
              </w:rPr>
            </w:pPr>
            <w:r w:rsidRPr="00DC1F7F">
              <w:rPr>
                <w:rFonts w:ascii="Arial" w:hAnsi="Arial" w:cs="Arial"/>
                <w:b/>
                <w:bCs/>
              </w:rPr>
              <w:t>Population (P)</w:t>
            </w:r>
          </w:p>
        </w:tc>
        <w:tc>
          <w:tcPr>
            <w:tcW w:w="3005" w:type="dxa"/>
          </w:tcPr>
          <w:p w14:paraId="0CEADA84" w14:textId="5F400DB0" w:rsidR="00DC1F7F" w:rsidRDefault="00DC1F7F" w:rsidP="00063D97">
            <w:pPr>
              <w:rPr>
                <w:rFonts w:ascii="Arial" w:hAnsi="Arial" w:cs="Arial"/>
              </w:rPr>
            </w:pPr>
            <w:r w:rsidRPr="00DC1F7F">
              <w:rPr>
                <w:rFonts w:ascii="Arial" w:hAnsi="Arial" w:cs="Arial" w:hint="eastAsia"/>
              </w:rPr>
              <w:t>Adults (</w:t>
            </w:r>
            <w:r w:rsidRPr="00DC1F7F">
              <w:rPr>
                <w:rFonts w:ascii="Arial" w:hAnsi="Arial" w:cs="Arial" w:hint="eastAsia"/>
              </w:rPr>
              <w:t>≥</w:t>
            </w:r>
            <w:r w:rsidRPr="00DC1F7F">
              <w:rPr>
                <w:rFonts w:ascii="Arial" w:hAnsi="Arial" w:cs="Arial" w:hint="eastAsia"/>
              </w:rPr>
              <w:t>18 years) from Black, Asian, and Minority Ethnic (BAME) groups living in the UK</w:t>
            </w:r>
          </w:p>
        </w:tc>
        <w:tc>
          <w:tcPr>
            <w:tcW w:w="3006" w:type="dxa"/>
          </w:tcPr>
          <w:p w14:paraId="28CDC508" w14:textId="21728503" w:rsidR="00DC1F7F" w:rsidRDefault="00DC1F7F" w:rsidP="00063D97">
            <w:pPr>
              <w:rPr>
                <w:rFonts w:ascii="Arial" w:hAnsi="Arial" w:cs="Arial"/>
              </w:rPr>
            </w:pPr>
            <w:r w:rsidRPr="00DC1F7F">
              <w:rPr>
                <w:rFonts w:ascii="Arial" w:hAnsi="Arial" w:cs="Arial"/>
              </w:rPr>
              <w:t>“BAME”, “ethnic minorities”, “South Asian”, “African”, “Caribbean”, “Black”, “Asian British”</w:t>
            </w:r>
          </w:p>
        </w:tc>
      </w:tr>
      <w:tr w:rsidR="00DC1F7F" w14:paraId="13BD7F51" w14:textId="77777777" w:rsidTr="00DC1F7F">
        <w:tc>
          <w:tcPr>
            <w:tcW w:w="3005" w:type="dxa"/>
          </w:tcPr>
          <w:p w14:paraId="741239CC" w14:textId="30BFF0A3" w:rsidR="00DC1F7F" w:rsidRPr="00DC1F7F" w:rsidRDefault="00DC1F7F" w:rsidP="00063D97">
            <w:pPr>
              <w:rPr>
                <w:rFonts w:ascii="Arial" w:hAnsi="Arial" w:cs="Arial"/>
                <w:b/>
                <w:bCs/>
              </w:rPr>
            </w:pPr>
            <w:r w:rsidRPr="00DC1F7F">
              <w:rPr>
                <w:rFonts w:ascii="Arial" w:hAnsi="Arial" w:cs="Arial"/>
                <w:b/>
                <w:bCs/>
              </w:rPr>
              <w:t>Intervention / Exposure (I)</w:t>
            </w:r>
          </w:p>
        </w:tc>
        <w:tc>
          <w:tcPr>
            <w:tcW w:w="3005" w:type="dxa"/>
          </w:tcPr>
          <w:p w14:paraId="7A403E9E" w14:textId="286C97C6" w:rsidR="00DC1F7F" w:rsidRDefault="00DC1F7F" w:rsidP="00063D97">
            <w:pPr>
              <w:rPr>
                <w:rFonts w:ascii="Arial" w:hAnsi="Arial" w:cs="Arial"/>
              </w:rPr>
            </w:pPr>
            <w:r w:rsidRPr="00DC1F7F">
              <w:rPr>
                <w:rFonts w:ascii="Arial" w:hAnsi="Arial" w:cs="Arial"/>
              </w:rPr>
              <w:t>Lifestyle behaviours (diet, physical activity, smoking, alcohol, stress) and culturally tailored lifestyle interventions aimed at improving cardiovascular health</w:t>
            </w:r>
          </w:p>
        </w:tc>
        <w:tc>
          <w:tcPr>
            <w:tcW w:w="3006" w:type="dxa"/>
          </w:tcPr>
          <w:p w14:paraId="0DAF28D1" w14:textId="068CD8D0" w:rsidR="00DC1F7F" w:rsidRDefault="00DC1F7F" w:rsidP="00063D97">
            <w:pPr>
              <w:rPr>
                <w:rFonts w:ascii="Arial" w:hAnsi="Arial" w:cs="Arial"/>
              </w:rPr>
            </w:pPr>
            <w:r w:rsidRPr="00DC1F7F">
              <w:rPr>
                <w:rFonts w:ascii="Arial" w:hAnsi="Arial" w:cs="Arial"/>
              </w:rPr>
              <w:t>“Lifestyle”, “diet”, “nutrition”, “exercise”, “physical activity”, “smoking”, “alcohol”, “stress”, “culturally tailored”, “cultural adaptation”</w:t>
            </w:r>
          </w:p>
        </w:tc>
      </w:tr>
      <w:tr w:rsidR="00DC1F7F" w14:paraId="2C3B076B" w14:textId="77777777" w:rsidTr="00DC1F7F">
        <w:tc>
          <w:tcPr>
            <w:tcW w:w="3005" w:type="dxa"/>
          </w:tcPr>
          <w:p w14:paraId="67CA1267" w14:textId="23EA5B1B" w:rsidR="00DC1F7F" w:rsidRPr="00DC1F7F" w:rsidRDefault="00DC1F7F" w:rsidP="00063D97">
            <w:pPr>
              <w:rPr>
                <w:rFonts w:ascii="Arial" w:hAnsi="Arial" w:cs="Arial"/>
                <w:b/>
                <w:bCs/>
              </w:rPr>
            </w:pPr>
            <w:r w:rsidRPr="00DC1F7F">
              <w:rPr>
                <w:rFonts w:ascii="Arial" w:hAnsi="Arial" w:cs="Arial"/>
                <w:b/>
                <w:bCs/>
              </w:rPr>
              <w:t>Comparison (C)</w:t>
            </w:r>
          </w:p>
        </w:tc>
        <w:tc>
          <w:tcPr>
            <w:tcW w:w="3005" w:type="dxa"/>
          </w:tcPr>
          <w:p w14:paraId="4E30DA4D" w14:textId="4CF37BF6" w:rsidR="00DC1F7F" w:rsidRDefault="00DC1F7F" w:rsidP="00063D97">
            <w:pPr>
              <w:rPr>
                <w:rFonts w:ascii="Arial" w:hAnsi="Arial" w:cs="Arial"/>
              </w:rPr>
            </w:pPr>
            <w:r w:rsidRPr="00DC1F7F">
              <w:rPr>
                <w:rFonts w:ascii="Arial" w:hAnsi="Arial" w:cs="Arial"/>
              </w:rPr>
              <w:t>Standard care, usual behaviour, or no intervention (where applicable)</w:t>
            </w:r>
          </w:p>
        </w:tc>
        <w:tc>
          <w:tcPr>
            <w:tcW w:w="3006" w:type="dxa"/>
          </w:tcPr>
          <w:p w14:paraId="4333907E" w14:textId="56D1C615" w:rsidR="00DC1F7F" w:rsidRDefault="00DC1F7F" w:rsidP="00063D97">
            <w:pPr>
              <w:rPr>
                <w:rFonts w:ascii="Arial" w:hAnsi="Arial" w:cs="Arial"/>
              </w:rPr>
            </w:pPr>
            <w:r w:rsidRPr="00DC1F7F">
              <w:rPr>
                <w:rFonts w:ascii="Arial" w:hAnsi="Arial" w:cs="Arial"/>
              </w:rPr>
              <w:t>“Usual care”, “standard practice”, “control”</w:t>
            </w:r>
          </w:p>
        </w:tc>
      </w:tr>
      <w:tr w:rsidR="00DC1F7F" w14:paraId="0528B816" w14:textId="77777777" w:rsidTr="00DC1F7F">
        <w:tc>
          <w:tcPr>
            <w:tcW w:w="3005" w:type="dxa"/>
          </w:tcPr>
          <w:p w14:paraId="6F985EF2" w14:textId="1CC0A99C" w:rsidR="00DC1F7F" w:rsidRPr="00DC1F7F" w:rsidRDefault="00DC1F7F" w:rsidP="00063D97">
            <w:pPr>
              <w:rPr>
                <w:rFonts w:ascii="Arial" w:hAnsi="Arial" w:cs="Arial"/>
                <w:b/>
                <w:bCs/>
              </w:rPr>
            </w:pPr>
            <w:r w:rsidRPr="00DC1F7F">
              <w:rPr>
                <w:rFonts w:ascii="Arial" w:hAnsi="Arial" w:cs="Arial"/>
                <w:b/>
                <w:bCs/>
              </w:rPr>
              <w:t>Outcome (O)</w:t>
            </w:r>
          </w:p>
        </w:tc>
        <w:tc>
          <w:tcPr>
            <w:tcW w:w="3005" w:type="dxa"/>
          </w:tcPr>
          <w:p w14:paraId="437F6A44" w14:textId="4AD9F0C2" w:rsidR="00DC1F7F" w:rsidRDefault="00DC1F7F" w:rsidP="00063D97">
            <w:pPr>
              <w:rPr>
                <w:rFonts w:ascii="Arial" w:hAnsi="Arial" w:cs="Arial"/>
              </w:rPr>
            </w:pPr>
            <w:r w:rsidRPr="00DC1F7F">
              <w:rPr>
                <w:rFonts w:ascii="Arial" w:hAnsi="Arial" w:cs="Arial"/>
              </w:rPr>
              <w:t>Cardiovascular risk factors and outcomes, including hypertension, type 2 diabetes, dyslipidaemia, obesity, CHD, stroke, CVD incidence, and CVD-related mortality</w:t>
            </w:r>
          </w:p>
        </w:tc>
        <w:tc>
          <w:tcPr>
            <w:tcW w:w="3006" w:type="dxa"/>
          </w:tcPr>
          <w:p w14:paraId="0A1C9264" w14:textId="11FBF834" w:rsidR="00DC1F7F" w:rsidRDefault="00DC1F7F" w:rsidP="00063D97">
            <w:pPr>
              <w:rPr>
                <w:rFonts w:ascii="Arial" w:hAnsi="Arial" w:cs="Arial"/>
              </w:rPr>
            </w:pPr>
            <w:r w:rsidRPr="00DC1F7F">
              <w:rPr>
                <w:rFonts w:ascii="Arial" w:hAnsi="Arial" w:cs="Arial"/>
              </w:rPr>
              <w:t>“Cardiovascular disease”, “CVD”, “heart disease”, “hypertension”, “stroke”, “CHD”, “risk factors”, “incidence”, “mortality”</w:t>
            </w:r>
          </w:p>
        </w:tc>
      </w:tr>
      <w:tr w:rsidR="00DC1F7F" w14:paraId="11A28865" w14:textId="77777777" w:rsidTr="00DC1F7F">
        <w:tc>
          <w:tcPr>
            <w:tcW w:w="3005" w:type="dxa"/>
          </w:tcPr>
          <w:p w14:paraId="062AC87C" w14:textId="57064E72" w:rsidR="00DC1F7F" w:rsidRPr="00DC1F7F" w:rsidRDefault="00DC1F7F" w:rsidP="00063D97">
            <w:pPr>
              <w:rPr>
                <w:rFonts w:ascii="Arial" w:hAnsi="Arial" w:cs="Arial"/>
                <w:b/>
                <w:bCs/>
              </w:rPr>
            </w:pPr>
            <w:r w:rsidRPr="00DC1F7F">
              <w:rPr>
                <w:rFonts w:ascii="Arial" w:hAnsi="Arial" w:cs="Arial"/>
                <w:b/>
                <w:bCs/>
              </w:rPr>
              <w:t>Study Design</w:t>
            </w:r>
          </w:p>
        </w:tc>
        <w:tc>
          <w:tcPr>
            <w:tcW w:w="3005" w:type="dxa"/>
          </w:tcPr>
          <w:p w14:paraId="325A0222" w14:textId="3805DDDD" w:rsidR="00DC1F7F" w:rsidRDefault="00DC1F7F" w:rsidP="00063D97">
            <w:pPr>
              <w:rPr>
                <w:rFonts w:ascii="Arial" w:hAnsi="Arial" w:cs="Arial"/>
              </w:rPr>
            </w:pPr>
            <w:r w:rsidRPr="00DC1F7F">
              <w:rPr>
                <w:rFonts w:ascii="Arial" w:hAnsi="Arial" w:cs="Arial"/>
              </w:rPr>
              <w:t>Primary research studies (cohort, cross-sectional, case-control, RCTs, qualitative or mixed-methods) published between 2015 and 2025 in the UK</w:t>
            </w:r>
          </w:p>
        </w:tc>
        <w:tc>
          <w:tcPr>
            <w:tcW w:w="3006" w:type="dxa"/>
          </w:tcPr>
          <w:p w14:paraId="421097F6" w14:textId="628EF09E" w:rsidR="00DC1F7F" w:rsidRDefault="00DC1F7F" w:rsidP="00063D97">
            <w:pPr>
              <w:rPr>
                <w:rFonts w:ascii="Arial" w:hAnsi="Arial" w:cs="Arial"/>
              </w:rPr>
            </w:pPr>
            <w:r w:rsidRPr="00DC1F7F">
              <w:rPr>
                <w:rFonts w:ascii="Arial" w:hAnsi="Arial" w:cs="Arial"/>
              </w:rPr>
              <w:t>“Randomised controlled trial”, “cohort study”, “cross-sectional”, “qualitative”, “mixed methods”</w:t>
            </w:r>
          </w:p>
        </w:tc>
      </w:tr>
    </w:tbl>
    <w:p w14:paraId="64C7FF49" w14:textId="77777777" w:rsidR="00DC1F7F" w:rsidRDefault="00DC1F7F" w:rsidP="00063D97">
      <w:pPr>
        <w:rPr>
          <w:rFonts w:ascii="Arial" w:hAnsi="Arial" w:cs="Arial"/>
        </w:rPr>
      </w:pPr>
    </w:p>
    <w:p w14:paraId="70843974" w14:textId="1D2D4E84" w:rsidR="00765D01" w:rsidRDefault="00DC1F7F" w:rsidP="00063D97">
      <w:pPr>
        <w:rPr>
          <w:rFonts w:ascii="Arial" w:hAnsi="Arial" w:cs="Arial"/>
        </w:rPr>
      </w:pPr>
      <w:r w:rsidRPr="00DC1F7F">
        <w:rPr>
          <w:rFonts w:ascii="Arial" w:hAnsi="Arial" w:cs="Arial"/>
        </w:rPr>
        <w:t xml:space="preserve">This PICO framework guided the development of search strings combining Boolean operators (AND, OR) to link population, exposure/intervention, and outcome terms. </w:t>
      </w:r>
    </w:p>
    <w:p w14:paraId="60D66D55" w14:textId="77777777" w:rsidR="00DC1F7F" w:rsidRDefault="00DC1F7F" w:rsidP="00063D97">
      <w:pPr>
        <w:rPr>
          <w:rFonts w:ascii="Arial" w:hAnsi="Arial" w:cs="Arial"/>
        </w:rPr>
      </w:pPr>
    </w:p>
    <w:p w14:paraId="4290ACFB" w14:textId="77777777" w:rsidR="00235ED6" w:rsidRDefault="00235ED6" w:rsidP="000D1F88">
      <w:pPr>
        <w:rPr>
          <w:rFonts w:ascii="Arial" w:hAnsi="Arial" w:cs="Arial"/>
          <w:b/>
          <w:bCs/>
          <w:sz w:val="24"/>
          <w:szCs w:val="24"/>
        </w:rPr>
      </w:pPr>
      <w:r w:rsidRPr="00765D01">
        <w:rPr>
          <w:rFonts w:ascii="Arial" w:hAnsi="Arial" w:cs="Arial"/>
          <w:b/>
          <w:bCs/>
          <w:sz w:val="24"/>
          <w:szCs w:val="24"/>
        </w:rPr>
        <w:t>3.4.2 Search Terms</w:t>
      </w:r>
      <w:r w:rsidRPr="00765D01">
        <w:rPr>
          <w:rFonts w:ascii="Arial" w:hAnsi="Arial" w:cs="Arial"/>
          <w:b/>
          <w:bCs/>
          <w:sz w:val="24"/>
          <w:szCs w:val="24"/>
        </w:rPr>
        <w:t xml:space="preserve"> </w:t>
      </w:r>
    </w:p>
    <w:p w14:paraId="7217396C" w14:textId="77777777" w:rsidR="00765D01" w:rsidRPr="00765D01" w:rsidRDefault="00765D01" w:rsidP="000D1F88">
      <w:pPr>
        <w:rPr>
          <w:rFonts w:ascii="Arial" w:hAnsi="Arial" w:cs="Arial"/>
          <w:b/>
          <w:bCs/>
          <w:sz w:val="24"/>
          <w:szCs w:val="24"/>
        </w:rPr>
      </w:pPr>
    </w:p>
    <w:p w14:paraId="6A40BDAC" w14:textId="474F3655" w:rsidR="00B70638" w:rsidRDefault="00B70638" w:rsidP="00063D97">
      <w:pPr>
        <w:rPr>
          <w:rFonts w:ascii="Arial" w:hAnsi="Arial" w:cs="Arial"/>
        </w:rPr>
      </w:pPr>
      <w:r w:rsidRPr="00B70638">
        <w:rPr>
          <w:rFonts w:ascii="Arial" w:hAnsi="Arial" w:cs="Arial"/>
        </w:rPr>
        <w:t>A structured search strategy was developed to systematically identify relevant studies, employing a combination of keywords and Boolean operators (“AND”, “OR”) to ensure comprehensive coverage of the research topic. Search terms included concepts related to cardiovascular outcomes (“cardiovascular disease”, “heart disease”, “hypertension”, “CVD”), lifestyle behaviours (“lifestyle”, “diet”, “nutrition”, “physical activity”, “exercise”, “smoking”, “alcohol”, “stress”), population descriptors (“Black”, “Asian”, “Minority ethnic”, “BAME”, “ethnic minorities”), geographical context (“United Kingdom”, “UK”, “Britain”), and intervention focus (“cultural intervention”, “culturally tailored”, “culturally adapted”). An illustrative example of the search string used in PubMed was: (“cardiovascular disease” OR “hypertension”) AND (“lifestyle” OR “diet” OR “physical activity” OR “smoking” OR “alcohol” OR “stress”) AND (“BAME” OR “ethnic minorities” OR “Black” OR “Asian”) AND (“United Kingdom” OR “UK”), which ensured that both biomedical and behavioural determinants of cardiovascular health within UK minority ethnic populations were captured systematically.</w:t>
      </w:r>
    </w:p>
    <w:p w14:paraId="0A1C4D33" w14:textId="77777777" w:rsidR="00765D01" w:rsidRDefault="00765D01" w:rsidP="00063D97">
      <w:pPr>
        <w:rPr>
          <w:rFonts w:ascii="Arial" w:hAnsi="Arial" w:cs="Arial"/>
        </w:rPr>
      </w:pPr>
    </w:p>
    <w:p w14:paraId="7F398657" w14:textId="4F8B9B67" w:rsidR="00063D97" w:rsidRDefault="00235ED6" w:rsidP="00063D97">
      <w:pPr>
        <w:rPr>
          <w:rFonts w:ascii="Arial" w:hAnsi="Arial" w:cs="Arial"/>
          <w:b/>
          <w:bCs/>
          <w:sz w:val="24"/>
          <w:szCs w:val="24"/>
        </w:rPr>
      </w:pPr>
      <w:r w:rsidRPr="00765D01">
        <w:rPr>
          <w:rFonts w:ascii="Arial" w:hAnsi="Arial" w:cs="Arial"/>
          <w:b/>
          <w:bCs/>
          <w:sz w:val="24"/>
          <w:szCs w:val="24"/>
        </w:rPr>
        <w:t>3.4.3 Additional Search Techniques</w:t>
      </w:r>
    </w:p>
    <w:p w14:paraId="3EB21172" w14:textId="2F9908D7" w:rsidR="00765D01" w:rsidRPr="00DC1F7F" w:rsidRDefault="00DC1F7F" w:rsidP="00063D97">
      <w:pPr>
        <w:rPr>
          <w:rFonts w:ascii="Arial" w:hAnsi="Arial" w:cs="Arial"/>
        </w:rPr>
      </w:pPr>
      <w:r w:rsidRPr="00DC1F7F">
        <w:rPr>
          <w:rFonts w:ascii="Arial" w:hAnsi="Arial" w:cs="Arial"/>
        </w:rPr>
        <w:t>To ensure the systematic review captured the full breadth of relevant evidence, several supplementary search techniques were employed beyond standard database searches. First, the reference lists of all included studies were manually screened. This backward citation searching allowed identification of earlier or related studies that might not have been retrieved through electronic database queries, particularly important for niche research on BAME populations and culturally tailored interventions.</w:t>
      </w:r>
      <w:r w:rsidRPr="00DC1F7F">
        <w:rPr>
          <w:rFonts w:ascii="Arial" w:hAnsi="Arial" w:cs="Arial"/>
        </w:rPr>
        <w:t xml:space="preserve"> </w:t>
      </w:r>
    </w:p>
    <w:p w14:paraId="799C1352" w14:textId="26FDB77E" w:rsidR="00DC1F7F" w:rsidRDefault="00DC1F7F" w:rsidP="00063D97">
      <w:pPr>
        <w:rPr>
          <w:rFonts w:ascii="Arial" w:hAnsi="Arial" w:cs="Arial"/>
        </w:rPr>
      </w:pPr>
      <w:r w:rsidRPr="00DC1F7F">
        <w:rPr>
          <w:rFonts w:ascii="Arial" w:hAnsi="Arial" w:cs="Arial"/>
        </w:rPr>
        <w:t>Second, key journals in public health, minority health, and cardiovascular research were hand</w:t>
      </w:r>
      <w:r w:rsidR="00A44FBC">
        <w:rPr>
          <w:rFonts w:ascii="Arial" w:hAnsi="Arial" w:cs="Arial"/>
        </w:rPr>
        <w:t xml:space="preserve"> </w:t>
      </w:r>
      <w:r w:rsidRPr="00DC1F7F">
        <w:rPr>
          <w:rFonts w:ascii="Arial" w:hAnsi="Arial" w:cs="Arial"/>
        </w:rPr>
        <w:t>searched. This proactive approach ensured that high</w:t>
      </w:r>
      <w:r w:rsidR="00A44FBC">
        <w:rPr>
          <w:rFonts w:ascii="Arial" w:hAnsi="Arial" w:cs="Arial"/>
        </w:rPr>
        <w:t xml:space="preserve"> </w:t>
      </w:r>
      <w:r w:rsidRPr="00DC1F7F">
        <w:rPr>
          <w:rFonts w:ascii="Arial" w:hAnsi="Arial" w:cs="Arial"/>
        </w:rPr>
        <w:t>impact and specialty publications were not overlooked, addressing potential limitations of keyword-based database searches.</w:t>
      </w:r>
    </w:p>
    <w:p w14:paraId="66BA5FDA" w14:textId="0DFC8E97" w:rsidR="00DC1F7F" w:rsidRDefault="00DC1F7F" w:rsidP="00063D97">
      <w:pPr>
        <w:rPr>
          <w:rFonts w:ascii="Arial" w:hAnsi="Arial" w:cs="Arial"/>
        </w:rPr>
      </w:pPr>
      <w:r w:rsidRPr="00DC1F7F">
        <w:rPr>
          <w:rFonts w:ascii="Arial" w:hAnsi="Arial" w:cs="Arial"/>
        </w:rPr>
        <w:t xml:space="preserve">Third, grey literature was systematically reviewed, including reports from </w:t>
      </w:r>
      <w:proofErr w:type="spellStart"/>
      <w:r w:rsidRPr="00DC1F7F">
        <w:rPr>
          <w:rFonts w:ascii="Arial" w:hAnsi="Arial" w:cs="Arial"/>
        </w:rPr>
        <w:t>OpenGrey</w:t>
      </w:r>
      <w:proofErr w:type="spellEnd"/>
      <w:r w:rsidRPr="00DC1F7F">
        <w:rPr>
          <w:rFonts w:ascii="Arial" w:hAnsi="Arial" w:cs="Arial"/>
        </w:rPr>
        <w:t>, NHS Digital, and the Office for Health Improvement and Disparities (OHID). Grey literature searches are particularly valuable in public health research, as interventions targeting minority populations, community-based programmes, and policy evaluations are frequently disseminated in non-peer-reviewed formats rather than academic journals (Greenhalgh et al., 2016). This approach helped minimise publication bias and ensured that evidence on innovative or locally implemented culturally tailored interventions was incorporated.</w:t>
      </w:r>
      <w:r>
        <w:rPr>
          <w:rFonts w:ascii="Arial" w:hAnsi="Arial" w:cs="Arial"/>
        </w:rPr>
        <w:t xml:space="preserve"> </w:t>
      </w:r>
    </w:p>
    <w:p w14:paraId="1AE409E3" w14:textId="7CD61077" w:rsidR="00DC1F7F" w:rsidRPr="00DC1F7F" w:rsidRDefault="00DC1F7F" w:rsidP="00063D97">
      <w:pPr>
        <w:rPr>
          <w:rFonts w:ascii="Arial" w:hAnsi="Arial" w:cs="Arial"/>
        </w:rPr>
      </w:pPr>
      <w:r w:rsidRPr="00DC1F7F">
        <w:rPr>
          <w:rFonts w:ascii="Arial" w:hAnsi="Arial" w:cs="Arial"/>
        </w:rPr>
        <w:t>Collectively, these additional search techniques strengthened the comprehensiveness and validity of the review by capturing studies and reports that might otherwise have been missed, thereby providing a more complete evidence base for analysing lifestyle determinants of cardiovascular health among UK BAME populations.</w:t>
      </w:r>
    </w:p>
    <w:p w14:paraId="4C631214" w14:textId="77777777" w:rsidR="00963BA7" w:rsidRDefault="00963BA7" w:rsidP="00063D97">
      <w:pPr>
        <w:rPr>
          <w:rFonts w:ascii="Arial" w:hAnsi="Arial" w:cs="Arial"/>
        </w:rPr>
      </w:pPr>
    </w:p>
    <w:p w14:paraId="25E45F66" w14:textId="3981BC9B" w:rsidR="00063D97" w:rsidRDefault="00063D97" w:rsidP="00063D97">
      <w:pPr>
        <w:rPr>
          <w:rFonts w:ascii="Arial" w:hAnsi="Arial" w:cs="Arial"/>
          <w:b/>
          <w:bCs/>
          <w:sz w:val="24"/>
          <w:szCs w:val="24"/>
        </w:rPr>
      </w:pPr>
      <w:r w:rsidRPr="00765D01">
        <w:rPr>
          <w:rFonts w:ascii="Arial" w:hAnsi="Arial" w:cs="Arial"/>
          <w:b/>
          <w:bCs/>
          <w:sz w:val="24"/>
          <w:szCs w:val="24"/>
        </w:rPr>
        <w:t>3.5 Inclusion and Exclusion Criteria</w:t>
      </w:r>
      <w:r w:rsidRPr="00765D01">
        <w:rPr>
          <w:rFonts w:ascii="Arial" w:hAnsi="Arial" w:cs="Arial"/>
          <w:b/>
          <w:bCs/>
          <w:sz w:val="24"/>
          <w:szCs w:val="24"/>
        </w:rPr>
        <w:t xml:space="preserve"> </w:t>
      </w:r>
    </w:p>
    <w:p w14:paraId="470EACCD" w14:textId="77777777" w:rsidR="00765D01" w:rsidRPr="00765D01" w:rsidRDefault="00765D01" w:rsidP="00063D97">
      <w:pPr>
        <w:rPr>
          <w:rFonts w:ascii="Arial" w:hAnsi="Arial" w:cs="Arial"/>
          <w:b/>
          <w:bCs/>
          <w:sz w:val="24"/>
          <w:szCs w:val="24"/>
        </w:rPr>
      </w:pPr>
    </w:p>
    <w:p w14:paraId="01676AAB" w14:textId="49CB7626" w:rsidR="00063D97" w:rsidRPr="00063D97" w:rsidRDefault="00963BA7" w:rsidP="00063D97">
      <w:pPr>
        <w:rPr>
          <w:rFonts w:ascii="Arial" w:hAnsi="Arial" w:cs="Arial"/>
          <w:b/>
          <w:bCs/>
        </w:rPr>
      </w:pPr>
      <w:r>
        <w:rPr>
          <w:rFonts w:ascii="Arial" w:hAnsi="Arial" w:cs="Arial"/>
          <w:b/>
          <w:bCs/>
        </w:rPr>
        <w:t>Table</w:t>
      </w:r>
      <w:r w:rsidR="00063D97" w:rsidRPr="00063D97">
        <w:rPr>
          <w:rFonts w:ascii="Arial" w:hAnsi="Arial" w:cs="Arial"/>
          <w:b/>
          <w:bCs/>
        </w:rPr>
        <w:t xml:space="preserve"> </w:t>
      </w:r>
      <w:r w:rsidR="00926B22">
        <w:rPr>
          <w:rFonts w:ascii="Arial" w:hAnsi="Arial" w:cs="Arial"/>
          <w:b/>
          <w:bCs/>
        </w:rPr>
        <w:t>2</w:t>
      </w:r>
      <w:r w:rsidR="00063D97" w:rsidRPr="00063D97">
        <w:rPr>
          <w:rFonts w:ascii="Arial" w:hAnsi="Arial" w:cs="Arial"/>
          <w:b/>
          <w:bCs/>
        </w:rPr>
        <w:t xml:space="preserve">: Inclusion and Exclusion </w:t>
      </w:r>
    </w:p>
    <w:tbl>
      <w:tblPr>
        <w:tblStyle w:val="TableGrid"/>
        <w:tblW w:w="0" w:type="auto"/>
        <w:tblLook w:val="04A0" w:firstRow="1" w:lastRow="0" w:firstColumn="1" w:lastColumn="0" w:noHBand="0" w:noVBand="1"/>
      </w:tblPr>
      <w:tblGrid>
        <w:gridCol w:w="4508"/>
        <w:gridCol w:w="4508"/>
      </w:tblGrid>
      <w:tr w:rsidR="00063D97" w14:paraId="065DC09E" w14:textId="77777777" w:rsidTr="00063D97">
        <w:tc>
          <w:tcPr>
            <w:tcW w:w="4508" w:type="dxa"/>
          </w:tcPr>
          <w:p w14:paraId="1E68F95B" w14:textId="77777777" w:rsidR="00063D97" w:rsidRDefault="00063D97" w:rsidP="000D1F88">
            <w:pPr>
              <w:rPr>
                <w:rFonts w:ascii="Arial" w:hAnsi="Arial" w:cs="Arial"/>
                <w:b/>
                <w:bCs/>
              </w:rPr>
            </w:pPr>
          </w:p>
          <w:p w14:paraId="252F5F1D" w14:textId="0FFB75E8" w:rsidR="00063D97" w:rsidRDefault="00063D97" w:rsidP="000D1F88">
            <w:pPr>
              <w:rPr>
                <w:rFonts w:ascii="Arial" w:hAnsi="Arial" w:cs="Arial"/>
                <w:b/>
                <w:bCs/>
              </w:rPr>
            </w:pPr>
            <w:r w:rsidRPr="00063D97">
              <w:rPr>
                <w:rFonts w:ascii="Arial" w:hAnsi="Arial" w:cs="Arial"/>
                <w:b/>
                <w:bCs/>
              </w:rPr>
              <w:t>Inclusion Criteria</w:t>
            </w:r>
          </w:p>
        </w:tc>
        <w:tc>
          <w:tcPr>
            <w:tcW w:w="4508" w:type="dxa"/>
          </w:tcPr>
          <w:p w14:paraId="054C2BDB" w14:textId="77777777" w:rsidR="00063D97" w:rsidRDefault="00063D97" w:rsidP="000D1F88">
            <w:pPr>
              <w:rPr>
                <w:rFonts w:ascii="Arial" w:hAnsi="Arial" w:cs="Arial"/>
                <w:b/>
                <w:bCs/>
              </w:rPr>
            </w:pPr>
          </w:p>
          <w:p w14:paraId="25609C6D" w14:textId="3CE70233" w:rsidR="00063D97" w:rsidRDefault="00063D97" w:rsidP="000D1F88">
            <w:pPr>
              <w:rPr>
                <w:rFonts w:ascii="Arial" w:hAnsi="Arial" w:cs="Arial"/>
                <w:b/>
                <w:bCs/>
              </w:rPr>
            </w:pPr>
            <w:r w:rsidRPr="00063D97">
              <w:rPr>
                <w:rFonts w:ascii="Arial" w:hAnsi="Arial" w:cs="Arial"/>
                <w:b/>
                <w:bCs/>
              </w:rPr>
              <w:t>Exclusion Criteria</w:t>
            </w:r>
          </w:p>
        </w:tc>
      </w:tr>
      <w:tr w:rsidR="00063D97" w14:paraId="4A09DC32" w14:textId="77777777" w:rsidTr="00063D97">
        <w:tc>
          <w:tcPr>
            <w:tcW w:w="4508" w:type="dxa"/>
          </w:tcPr>
          <w:p w14:paraId="01530746" w14:textId="77777777" w:rsidR="00063D97" w:rsidRDefault="00063D97" w:rsidP="000D1F88">
            <w:pPr>
              <w:rPr>
                <w:rFonts w:ascii="Arial" w:hAnsi="Arial" w:cs="Arial"/>
              </w:rPr>
            </w:pPr>
          </w:p>
          <w:p w14:paraId="55B317A8" w14:textId="3E90FF8D" w:rsidR="00063D97" w:rsidRPr="00063D97" w:rsidRDefault="00063D97" w:rsidP="000D1F88">
            <w:pPr>
              <w:rPr>
                <w:rFonts w:ascii="Arial" w:hAnsi="Arial" w:cs="Arial"/>
              </w:rPr>
            </w:pPr>
            <w:r w:rsidRPr="00063D97">
              <w:rPr>
                <w:rFonts w:ascii="Arial" w:hAnsi="Arial" w:cs="Arial"/>
              </w:rPr>
              <w:t>Studies conducted in the United Kingdom</w:t>
            </w:r>
          </w:p>
        </w:tc>
        <w:tc>
          <w:tcPr>
            <w:tcW w:w="4508" w:type="dxa"/>
          </w:tcPr>
          <w:p w14:paraId="777C83FB" w14:textId="77777777" w:rsidR="00063D97" w:rsidRDefault="00063D97" w:rsidP="000D1F88">
            <w:pPr>
              <w:rPr>
                <w:rFonts w:ascii="Arial" w:hAnsi="Arial" w:cs="Arial"/>
              </w:rPr>
            </w:pPr>
          </w:p>
          <w:p w14:paraId="529F72F4" w14:textId="5AE0A73C" w:rsidR="00063D97" w:rsidRPr="00063D97" w:rsidRDefault="00063D97" w:rsidP="000D1F88">
            <w:pPr>
              <w:rPr>
                <w:rFonts w:ascii="Arial" w:hAnsi="Arial" w:cs="Arial"/>
              </w:rPr>
            </w:pPr>
            <w:r w:rsidRPr="00063D97">
              <w:rPr>
                <w:rFonts w:ascii="Arial" w:hAnsi="Arial" w:cs="Arial"/>
              </w:rPr>
              <w:t>Studies conducted outside the UK</w:t>
            </w:r>
          </w:p>
        </w:tc>
      </w:tr>
      <w:tr w:rsidR="00063D97" w14:paraId="2F73BEE4" w14:textId="77777777" w:rsidTr="00063D97">
        <w:tc>
          <w:tcPr>
            <w:tcW w:w="4508" w:type="dxa"/>
          </w:tcPr>
          <w:p w14:paraId="086AD3CF" w14:textId="77777777" w:rsidR="00063D97" w:rsidRDefault="00063D97" w:rsidP="000D1F88">
            <w:pPr>
              <w:rPr>
                <w:rFonts w:ascii="Arial" w:hAnsi="Arial" w:cs="Arial"/>
              </w:rPr>
            </w:pPr>
          </w:p>
          <w:p w14:paraId="77515708" w14:textId="6014791B" w:rsidR="00063D97" w:rsidRPr="00063D97" w:rsidRDefault="00063D97" w:rsidP="000D1F88">
            <w:pPr>
              <w:rPr>
                <w:rFonts w:ascii="Arial" w:hAnsi="Arial" w:cs="Arial"/>
              </w:rPr>
            </w:pPr>
            <w:r w:rsidRPr="00063D97">
              <w:rPr>
                <w:rFonts w:ascii="Arial" w:hAnsi="Arial" w:cs="Arial"/>
              </w:rPr>
              <w:t>Published between 20</w:t>
            </w:r>
            <w:r w:rsidR="000B47B1">
              <w:rPr>
                <w:rFonts w:ascii="Arial" w:hAnsi="Arial" w:cs="Arial"/>
              </w:rPr>
              <w:t>15</w:t>
            </w:r>
            <w:r w:rsidRPr="00063D97">
              <w:rPr>
                <w:rFonts w:ascii="Arial" w:hAnsi="Arial" w:cs="Arial"/>
              </w:rPr>
              <w:t>–2025</w:t>
            </w:r>
          </w:p>
        </w:tc>
        <w:tc>
          <w:tcPr>
            <w:tcW w:w="4508" w:type="dxa"/>
          </w:tcPr>
          <w:p w14:paraId="43B54817" w14:textId="77777777" w:rsidR="00063D97" w:rsidRDefault="00063D97" w:rsidP="000D1F88">
            <w:pPr>
              <w:rPr>
                <w:rFonts w:ascii="Arial" w:hAnsi="Arial" w:cs="Arial"/>
              </w:rPr>
            </w:pPr>
          </w:p>
          <w:p w14:paraId="0684CB31" w14:textId="09C62249" w:rsidR="00063D97" w:rsidRPr="00063D97" w:rsidRDefault="00063D97" w:rsidP="000D1F88">
            <w:pPr>
              <w:rPr>
                <w:rFonts w:ascii="Arial" w:hAnsi="Arial" w:cs="Arial"/>
              </w:rPr>
            </w:pPr>
            <w:r w:rsidRPr="00063D97">
              <w:rPr>
                <w:rFonts w:ascii="Arial" w:hAnsi="Arial" w:cs="Arial"/>
              </w:rPr>
              <w:t>Articles published before 20</w:t>
            </w:r>
            <w:r w:rsidR="000B47B1">
              <w:rPr>
                <w:rFonts w:ascii="Arial" w:hAnsi="Arial" w:cs="Arial"/>
              </w:rPr>
              <w:t>15</w:t>
            </w:r>
          </w:p>
        </w:tc>
      </w:tr>
      <w:tr w:rsidR="00063D97" w14:paraId="50AD082A" w14:textId="77777777" w:rsidTr="00063D97">
        <w:tc>
          <w:tcPr>
            <w:tcW w:w="4508" w:type="dxa"/>
          </w:tcPr>
          <w:p w14:paraId="6B79809C" w14:textId="77777777" w:rsidR="00063D97" w:rsidRDefault="00063D97" w:rsidP="000D1F88">
            <w:pPr>
              <w:rPr>
                <w:rFonts w:ascii="Arial" w:hAnsi="Arial" w:cs="Arial"/>
              </w:rPr>
            </w:pPr>
          </w:p>
          <w:p w14:paraId="066EEB20" w14:textId="1CD97538" w:rsidR="00063D97" w:rsidRPr="00063D97" w:rsidRDefault="00063D97" w:rsidP="000D1F88">
            <w:pPr>
              <w:rPr>
                <w:rFonts w:ascii="Arial" w:hAnsi="Arial" w:cs="Arial"/>
              </w:rPr>
            </w:pPr>
            <w:r w:rsidRPr="00063D97">
              <w:rPr>
                <w:rFonts w:ascii="Arial" w:hAnsi="Arial" w:cs="Arial"/>
              </w:rPr>
              <w:t>Primary research studies (quantitative, qualitative, or mixed</w:t>
            </w:r>
            <w:r>
              <w:rPr>
                <w:rFonts w:ascii="Arial" w:hAnsi="Arial" w:cs="Arial"/>
              </w:rPr>
              <w:t xml:space="preserve"> </w:t>
            </w:r>
            <w:r w:rsidRPr="00063D97">
              <w:rPr>
                <w:rFonts w:ascii="Arial" w:hAnsi="Arial" w:cs="Arial"/>
              </w:rPr>
              <w:t>methods</w:t>
            </w:r>
            <w:r w:rsidR="000B47B1">
              <w:rPr>
                <w:rFonts w:ascii="Arial" w:hAnsi="Arial" w:cs="Arial"/>
              </w:rPr>
              <w:t xml:space="preserve"> and systematic review with meta-analysis</w:t>
            </w:r>
            <w:r w:rsidRPr="00063D97">
              <w:rPr>
                <w:rFonts w:ascii="Arial" w:hAnsi="Arial" w:cs="Arial"/>
              </w:rPr>
              <w:t>)</w:t>
            </w:r>
          </w:p>
        </w:tc>
        <w:tc>
          <w:tcPr>
            <w:tcW w:w="4508" w:type="dxa"/>
          </w:tcPr>
          <w:p w14:paraId="6E801D1D" w14:textId="77777777" w:rsidR="00063D97" w:rsidRDefault="00063D97" w:rsidP="000D1F88">
            <w:pPr>
              <w:rPr>
                <w:rFonts w:ascii="Arial" w:hAnsi="Arial" w:cs="Arial"/>
                <w:b/>
                <w:bCs/>
              </w:rPr>
            </w:pPr>
          </w:p>
          <w:p w14:paraId="683EEA3D" w14:textId="691303DC" w:rsidR="00063D97" w:rsidRPr="00063D97" w:rsidRDefault="00063D97" w:rsidP="000D1F88">
            <w:pPr>
              <w:rPr>
                <w:rFonts w:ascii="Arial" w:hAnsi="Arial" w:cs="Arial"/>
              </w:rPr>
            </w:pPr>
            <w:r w:rsidRPr="00063D97">
              <w:rPr>
                <w:rFonts w:ascii="Arial" w:hAnsi="Arial" w:cs="Arial"/>
              </w:rPr>
              <w:t>Reviews, commentaries, or theoretical papers</w:t>
            </w:r>
          </w:p>
        </w:tc>
      </w:tr>
      <w:tr w:rsidR="00063D97" w14:paraId="790C61B3" w14:textId="77777777" w:rsidTr="00063D97">
        <w:tc>
          <w:tcPr>
            <w:tcW w:w="4508" w:type="dxa"/>
          </w:tcPr>
          <w:p w14:paraId="3C34D511" w14:textId="77777777" w:rsidR="00063D97" w:rsidRDefault="00063D97" w:rsidP="000D1F88">
            <w:pPr>
              <w:rPr>
                <w:rFonts w:ascii="Arial" w:hAnsi="Arial" w:cs="Arial"/>
              </w:rPr>
            </w:pPr>
          </w:p>
          <w:p w14:paraId="191F2394" w14:textId="6A4D8D5B" w:rsidR="00063D97" w:rsidRPr="00063D97" w:rsidRDefault="00063D97" w:rsidP="000D1F88">
            <w:pPr>
              <w:rPr>
                <w:rFonts w:ascii="Arial" w:hAnsi="Arial" w:cs="Arial"/>
              </w:rPr>
            </w:pPr>
            <w:r w:rsidRPr="00063D97">
              <w:rPr>
                <w:rFonts w:ascii="Arial" w:hAnsi="Arial" w:cs="Arial"/>
              </w:rPr>
              <w:t>Focus on BAME or ethnic minority populations</w:t>
            </w:r>
          </w:p>
        </w:tc>
        <w:tc>
          <w:tcPr>
            <w:tcW w:w="4508" w:type="dxa"/>
          </w:tcPr>
          <w:p w14:paraId="6C883EF9" w14:textId="77777777" w:rsidR="00063D97" w:rsidRDefault="00063D97" w:rsidP="000D1F88">
            <w:pPr>
              <w:rPr>
                <w:rFonts w:ascii="Arial" w:hAnsi="Arial" w:cs="Arial"/>
                <w:b/>
                <w:bCs/>
              </w:rPr>
            </w:pPr>
          </w:p>
          <w:p w14:paraId="0E66113B" w14:textId="77777777" w:rsidR="00063D97" w:rsidRDefault="00063D97" w:rsidP="000D1F88">
            <w:pPr>
              <w:rPr>
                <w:rFonts w:ascii="Arial" w:hAnsi="Arial" w:cs="Arial"/>
              </w:rPr>
            </w:pPr>
          </w:p>
          <w:p w14:paraId="5AA4A2F4" w14:textId="279EB3D7" w:rsidR="00063D97" w:rsidRPr="00063D97" w:rsidRDefault="00063D97" w:rsidP="000D1F88">
            <w:pPr>
              <w:rPr>
                <w:rFonts w:ascii="Arial" w:hAnsi="Arial" w:cs="Arial"/>
              </w:rPr>
            </w:pPr>
            <w:r w:rsidRPr="00063D97">
              <w:rPr>
                <w:rFonts w:ascii="Arial" w:hAnsi="Arial" w:cs="Arial"/>
              </w:rPr>
              <w:t>Studies without clear reference to ethnicity</w:t>
            </w:r>
          </w:p>
        </w:tc>
      </w:tr>
      <w:tr w:rsidR="00063D97" w14:paraId="048DD929" w14:textId="77777777" w:rsidTr="00063D97">
        <w:tc>
          <w:tcPr>
            <w:tcW w:w="4508" w:type="dxa"/>
          </w:tcPr>
          <w:p w14:paraId="7CA23224" w14:textId="77777777" w:rsidR="00063D97" w:rsidRDefault="00063D97" w:rsidP="000D1F88">
            <w:pPr>
              <w:rPr>
                <w:rFonts w:ascii="Arial" w:hAnsi="Arial" w:cs="Arial"/>
                <w:b/>
                <w:bCs/>
              </w:rPr>
            </w:pPr>
          </w:p>
          <w:p w14:paraId="6B0D01EB" w14:textId="5E3F2385" w:rsidR="00063D97" w:rsidRPr="00063D97" w:rsidRDefault="00063D97" w:rsidP="000D1F88">
            <w:pPr>
              <w:rPr>
                <w:rFonts w:ascii="Arial" w:hAnsi="Arial" w:cs="Arial"/>
              </w:rPr>
            </w:pPr>
            <w:r w:rsidRPr="00063D97">
              <w:rPr>
                <w:rFonts w:ascii="Arial" w:hAnsi="Arial" w:cs="Arial"/>
              </w:rPr>
              <w:t>Investigate lifestyle factors related to CVD or hypertension</w:t>
            </w:r>
          </w:p>
        </w:tc>
        <w:tc>
          <w:tcPr>
            <w:tcW w:w="4508" w:type="dxa"/>
          </w:tcPr>
          <w:p w14:paraId="74DFFC74" w14:textId="77777777" w:rsidR="00063D97" w:rsidRDefault="00063D97" w:rsidP="000D1F88">
            <w:pPr>
              <w:rPr>
                <w:rFonts w:ascii="Arial" w:hAnsi="Arial" w:cs="Arial"/>
              </w:rPr>
            </w:pPr>
          </w:p>
          <w:p w14:paraId="6D0F71CE" w14:textId="31D000D8" w:rsidR="00063D97" w:rsidRPr="00063D97" w:rsidRDefault="00063D97" w:rsidP="000D1F88">
            <w:pPr>
              <w:rPr>
                <w:rFonts w:ascii="Arial" w:hAnsi="Arial" w:cs="Arial"/>
              </w:rPr>
            </w:pPr>
            <w:r w:rsidRPr="00063D97">
              <w:rPr>
                <w:rFonts w:ascii="Arial" w:hAnsi="Arial" w:cs="Arial"/>
              </w:rPr>
              <w:t>Studies focusing solely on genetic or pharmacological aspects</w:t>
            </w:r>
          </w:p>
        </w:tc>
      </w:tr>
      <w:tr w:rsidR="00063D97" w14:paraId="00C01E98" w14:textId="77777777" w:rsidTr="00063D97">
        <w:tc>
          <w:tcPr>
            <w:tcW w:w="4508" w:type="dxa"/>
          </w:tcPr>
          <w:p w14:paraId="6EA6DE2E" w14:textId="77777777" w:rsidR="00063D97" w:rsidRDefault="00063D97" w:rsidP="000D1F88">
            <w:pPr>
              <w:rPr>
                <w:rFonts w:ascii="Arial" w:hAnsi="Arial" w:cs="Arial"/>
              </w:rPr>
            </w:pPr>
          </w:p>
          <w:p w14:paraId="50D0ADF8" w14:textId="1FCC5A11" w:rsidR="00063D97" w:rsidRPr="00063D97" w:rsidRDefault="00063D97" w:rsidP="000D1F88">
            <w:pPr>
              <w:rPr>
                <w:rFonts w:ascii="Arial" w:hAnsi="Arial" w:cs="Arial"/>
              </w:rPr>
            </w:pPr>
            <w:r w:rsidRPr="00063D97">
              <w:rPr>
                <w:rFonts w:ascii="Arial" w:hAnsi="Arial" w:cs="Arial"/>
              </w:rPr>
              <w:t>Published in English</w:t>
            </w:r>
          </w:p>
        </w:tc>
        <w:tc>
          <w:tcPr>
            <w:tcW w:w="4508" w:type="dxa"/>
          </w:tcPr>
          <w:p w14:paraId="338EB00F" w14:textId="77777777" w:rsidR="00063D97" w:rsidRDefault="00063D97" w:rsidP="000D1F88">
            <w:pPr>
              <w:rPr>
                <w:rFonts w:ascii="Arial" w:hAnsi="Arial" w:cs="Arial"/>
                <w:b/>
                <w:bCs/>
              </w:rPr>
            </w:pPr>
          </w:p>
          <w:p w14:paraId="70AEE625" w14:textId="01C54B33" w:rsidR="00063D97" w:rsidRPr="00063D97" w:rsidRDefault="00063D97" w:rsidP="000D1F88">
            <w:pPr>
              <w:rPr>
                <w:rFonts w:ascii="Arial" w:hAnsi="Arial" w:cs="Arial"/>
              </w:rPr>
            </w:pPr>
            <w:r w:rsidRPr="00063D97">
              <w:rPr>
                <w:rFonts w:ascii="Arial" w:hAnsi="Arial" w:cs="Arial"/>
              </w:rPr>
              <w:t>Non-English publications</w:t>
            </w:r>
          </w:p>
        </w:tc>
      </w:tr>
    </w:tbl>
    <w:p w14:paraId="2D2B9164" w14:textId="77777777" w:rsidR="00063D97" w:rsidRDefault="00063D97" w:rsidP="000D1F88">
      <w:pPr>
        <w:rPr>
          <w:rFonts w:ascii="Arial" w:hAnsi="Arial" w:cs="Arial"/>
          <w:b/>
          <w:bCs/>
        </w:rPr>
      </w:pPr>
    </w:p>
    <w:p w14:paraId="7A3A76D7" w14:textId="28DFF38D" w:rsidR="00063D97" w:rsidRDefault="00063D97" w:rsidP="000D1F88">
      <w:pPr>
        <w:rPr>
          <w:rFonts w:ascii="Arial" w:hAnsi="Arial" w:cs="Arial"/>
        </w:rPr>
      </w:pPr>
      <w:r w:rsidRPr="00063D97">
        <w:rPr>
          <w:rFonts w:ascii="Arial" w:hAnsi="Arial" w:cs="Arial"/>
        </w:rPr>
        <w:t>This inclusion framework ensured that only the most relevant and recent empirical evidence was synthesised, with a focus on the UK context and lifestyle</w:t>
      </w:r>
      <w:r>
        <w:rPr>
          <w:rFonts w:ascii="Arial" w:hAnsi="Arial" w:cs="Arial"/>
        </w:rPr>
        <w:t xml:space="preserve"> </w:t>
      </w:r>
      <w:r w:rsidRPr="00063D97">
        <w:rPr>
          <w:rFonts w:ascii="Arial" w:hAnsi="Arial" w:cs="Arial"/>
        </w:rPr>
        <w:t>related determinants.</w:t>
      </w:r>
    </w:p>
    <w:p w14:paraId="75CF4373" w14:textId="77777777" w:rsidR="00765D01" w:rsidRDefault="00765D01" w:rsidP="000D1F88">
      <w:pPr>
        <w:rPr>
          <w:rFonts w:ascii="Arial" w:hAnsi="Arial" w:cs="Arial"/>
        </w:rPr>
      </w:pPr>
    </w:p>
    <w:p w14:paraId="28172BDC" w14:textId="6480F96A" w:rsidR="009F1869" w:rsidRDefault="009F1869" w:rsidP="009F1869">
      <w:pPr>
        <w:rPr>
          <w:rFonts w:ascii="Arial" w:hAnsi="Arial" w:cs="Arial"/>
          <w:b/>
          <w:bCs/>
          <w:color w:val="000000"/>
          <w:sz w:val="24"/>
          <w:szCs w:val="24"/>
        </w:rPr>
      </w:pPr>
      <w:r w:rsidRPr="00765D01">
        <w:rPr>
          <w:rFonts w:ascii="Arial" w:hAnsi="Arial" w:cs="Arial"/>
          <w:b/>
          <w:bCs/>
          <w:color w:val="000000"/>
          <w:sz w:val="24"/>
          <w:szCs w:val="24"/>
        </w:rPr>
        <w:t>3.6 Screening and Selection Process</w:t>
      </w:r>
    </w:p>
    <w:p w14:paraId="73FA0F27" w14:textId="77777777" w:rsidR="00765D01" w:rsidRPr="00765D01" w:rsidRDefault="00765D01" w:rsidP="009F1869">
      <w:pPr>
        <w:rPr>
          <w:rFonts w:ascii="Arial" w:hAnsi="Arial" w:cs="Arial"/>
          <w:b/>
          <w:bCs/>
          <w:color w:val="000000"/>
          <w:sz w:val="24"/>
          <w:szCs w:val="24"/>
        </w:rPr>
      </w:pPr>
    </w:p>
    <w:p w14:paraId="63A7D882" w14:textId="40D5958E" w:rsidR="000B47B1" w:rsidRDefault="000B47B1" w:rsidP="009F1869">
      <w:pPr>
        <w:rPr>
          <w:rFonts w:ascii="Arial" w:hAnsi="Arial" w:cs="Arial"/>
        </w:rPr>
      </w:pPr>
      <w:r w:rsidRPr="000B47B1">
        <w:rPr>
          <w:rFonts w:ascii="Arial" w:hAnsi="Arial" w:cs="Arial"/>
        </w:rPr>
        <w:t xml:space="preserve">The PRISMA 2020 framework guided the study selection process. </w:t>
      </w:r>
      <w:r w:rsidR="00926B22" w:rsidRPr="00926B22">
        <w:rPr>
          <w:rFonts w:ascii="Arial" w:hAnsi="Arial" w:cs="Arial"/>
        </w:rPr>
        <w:t xml:space="preserve">The complete text of possibly relevant research was then evaluated after titles and abstracts were first checked for relevance against the predetermined inclusion and exclusion criteria. </w:t>
      </w:r>
      <w:r w:rsidRPr="000B47B1">
        <w:rPr>
          <w:rFonts w:ascii="Arial" w:hAnsi="Arial" w:cs="Arial"/>
        </w:rPr>
        <w:t>To enhance methodological rigour and reduce selection bias, the screening process was conducted systematically using clearly defined criteria, which were applied consistently across all stages of selection. Where uncertainty arose regarding study eligibility, decisions were revisited and resolved through careful re-examination of the inclusion criteria to ensure transparency and consistency in study selection.</w:t>
      </w:r>
    </w:p>
    <w:p w14:paraId="0F3366C9" w14:textId="77777777" w:rsidR="00926B22" w:rsidRDefault="00926B22" w:rsidP="009F1869">
      <w:pPr>
        <w:rPr>
          <w:rFonts w:ascii="Arial" w:hAnsi="Arial" w:cs="Arial"/>
        </w:rPr>
      </w:pPr>
      <w:r w:rsidRPr="00926B22">
        <w:rPr>
          <w:rFonts w:ascii="Arial" w:hAnsi="Arial" w:cs="Arial"/>
        </w:rPr>
        <w:t>Database searches yielded 1,372 records in total. There were 286 studies left after duplicates were eliminated. After screening for titles and abstracts, 62 potentially pertinent studies remained, and their entire texts were then evaluated.</w:t>
      </w:r>
    </w:p>
    <w:p w14:paraId="2C890B41" w14:textId="77777777" w:rsidR="00926B22" w:rsidRPr="00926B22" w:rsidRDefault="00926B22" w:rsidP="00926B22">
      <w:pPr>
        <w:rPr>
          <w:rFonts w:ascii="Arial" w:hAnsi="Arial" w:cs="Arial"/>
        </w:rPr>
      </w:pPr>
      <w:r w:rsidRPr="00926B22">
        <w:rPr>
          <w:rFonts w:ascii="Arial" w:hAnsi="Arial" w:cs="Arial"/>
        </w:rPr>
        <w:t>Twelve studies satisfied the qualifying standards and were added to the final review after the inclusion and exclusion criteria were applied.</w:t>
      </w:r>
    </w:p>
    <w:p w14:paraId="01D0A76A" w14:textId="20818359" w:rsidR="009F1869" w:rsidRDefault="00926B22" w:rsidP="00926B22">
      <w:pPr>
        <w:rPr>
          <w:rFonts w:ascii="Arial" w:hAnsi="Arial" w:cs="Arial"/>
        </w:rPr>
      </w:pPr>
      <w:r w:rsidRPr="00926B22">
        <w:rPr>
          <w:rFonts w:ascii="Arial" w:hAnsi="Arial" w:cs="Arial"/>
        </w:rPr>
        <w:t>A PRISMA flow diagram (Appendix 1) depicts the selection procedure.</w:t>
      </w:r>
    </w:p>
    <w:p w14:paraId="464EF883" w14:textId="7B40CE6F" w:rsidR="009F1869" w:rsidRDefault="009F1869" w:rsidP="009F1869">
      <w:pPr>
        <w:rPr>
          <w:rFonts w:ascii="Arial" w:hAnsi="Arial" w:cs="Arial"/>
          <w:b/>
          <w:bCs/>
          <w:sz w:val="24"/>
          <w:szCs w:val="24"/>
        </w:rPr>
      </w:pPr>
      <w:r w:rsidRPr="00765D01">
        <w:rPr>
          <w:rFonts w:ascii="Arial" w:hAnsi="Arial" w:cs="Arial"/>
          <w:b/>
          <w:bCs/>
          <w:sz w:val="24"/>
          <w:szCs w:val="24"/>
        </w:rPr>
        <w:lastRenderedPageBreak/>
        <w:t>3.7 Data Extraction</w:t>
      </w:r>
    </w:p>
    <w:p w14:paraId="0861811C" w14:textId="242121AB" w:rsidR="009F1869" w:rsidRDefault="00A44FBC" w:rsidP="009F1869">
      <w:pPr>
        <w:rPr>
          <w:rFonts w:ascii="Arial" w:hAnsi="Arial" w:cs="Arial"/>
        </w:rPr>
      </w:pPr>
      <w:r w:rsidRPr="00A44FBC">
        <w:rPr>
          <w:rFonts w:ascii="Arial" w:hAnsi="Arial" w:cs="Arial"/>
        </w:rPr>
        <w:t>A structured data extraction form was developed based on guidance from the Cochrane Handbook for Systematic Reviews of Interventions (Higgins et al., 2022) to ensure consistency and transparency across all included studies. For each eligible paper, information was systematically extracted on study characteristics (authors, year of publication, study design and setting), participant demographics (ethnicity, age, gender and socioeconomic indicators), lifestyle exposures (diet, physical activity, smoking, alcohol use and psychosocial stress), intervention components (where applicable, including mode of delivery and cultural adaptations), outcome measures (such as blood pressure, diabetes prevalence, body mass index and behavioural change), and key findings and study limitations.</w:t>
      </w:r>
    </w:p>
    <w:p w14:paraId="500802CA" w14:textId="32282DF8" w:rsidR="00A44FBC" w:rsidRDefault="00A44FBC" w:rsidP="009F1869">
      <w:pPr>
        <w:rPr>
          <w:rFonts w:ascii="Arial" w:hAnsi="Arial" w:cs="Arial"/>
        </w:rPr>
      </w:pPr>
      <w:r w:rsidRPr="00A44FBC">
        <w:rPr>
          <w:rFonts w:ascii="Arial" w:hAnsi="Arial" w:cs="Arial"/>
        </w:rPr>
        <w:t>The extracted data were organised into a standardised study characteristics and findings table, which provides a structured overview of all 12 included studies. This table allows direct comparison across studies and forms the empirical basis for the narrative synthesis presented in Chapter 4. The full data extraction table is provided as a standalone dataset in</w:t>
      </w:r>
      <w:r>
        <w:rPr>
          <w:rFonts w:ascii="Arial" w:hAnsi="Arial" w:cs="Arial"/>
        </w:rPr>
        <w:t xml:space="preserve"> </w:t>
      </w:r>
      <w:r w:rsidRPr="00A44FBC">
        <w:rPr>
          <w:rFonts w:ascii="Arial" w:hAnsi="Arial" w:cs="Arial"/>
          <w:b/>
          <w:bCs/>
        </w:rPr>
        <w:t>Endnote 1</w:t>
      </w:r>
      <w:r w:rsidRPr="00A44FBC">
        <w:rPr>
          <w:rFonts w:ascii="Arial" w:hAnsi="Arial" w:cs="Arial"/>
        </w:rPr>
        <w:t>, where each study is presented row-by-row with all extracted variables clearly reported.</w:t>
      </w:r>
    </w:p>
    <w:p w14:paraId="032835D1" w14:textId="7B952341" w:rsidR="00A44FBC" w:rsidRDefault="00A44FBC" w:rsidP="009F1869">
      <w:pPr>
        <w:rPr>
          <w:rFonts w:ascii="Arial" w:hAnsi="Arial" w:cs="Arial"/>
        </w:rPr>
      </w:pPr>
      <w:r w:rsidRPr="00A44FBC">
        <w:rPr>
          <w:rFonts w:ascii="Arial" w:hAnsi="Arial" w:cs="Arial"/>
        </w:rPr>
        <w:t>This approach ensures that the synthesis is fully traceable to the original evidence and allows readers to assess how study</w:t>
      </w:r>
      <w:r>
        <w:rPr>
          <w:rFonts w:ascii="Arial" w:hAnsi="Arial" w:cs="Arial"/>
        </w:rPr>
        <w:t xml:space="preserve"> </w:t>
      </w:r>
      <w:r w:rsidRPr="00A44FBC">
        <w:rPr>
          <w:rFonts w:ascii="Arial" w:hAnsi="Arial" w:cs="Arial"/>
        </w:rPr>
        <w:t>level characteristics and methodological differences may have influenced the reported findings.</w:t>
      </w:r>
    </w:p>
    <w:p w14:paraId="6B2D14EE" w14:textId="77777777" w:rsidR="007672BD" w:rsidRDefault="007672BD" w:rsidP="009F1869">
      <w:pPr>
        <w:rPr>
          <w:rFonts w:ascii="Arial" w:hAnsi="Arial" w:cs="Arial"/>
        </w:rPr>
      </w:pPr>
    </w:p>
    <w:p w14:paraId="18A2F55D" w14:textId="56EE6D28" w:rsidR="00765D01" w:rsidRPr="00765D01" w:rsidRDefault="009F1869" w:rsidP="009F1869">
      <w:pPr>
        <w:rPr>
          <w:rFonts w:ascii="Arial" w:hAnsi="Arial" w:cs="Arial"/>
          <w:b/>
          <w:bCs/>
          <w:sz w:val="24"/>
          <w:szCs w:val="24"/>
        </w:rPr>
      </w:pPr>
      <w:r w:rsidRPr="00765D01">
        <w:rPr>
          <w:rFonts w:ascii="Arial" w:hAnsi="Arial" w:cs="Arial"/>
          <w:b/>
          <w:bCs/>
          <w:sz w:val="24"/>
          <w:szCs w:val="24"/>
        </w:rPr>
        <w:t>3.8 Data Analysis</w:t>
      </w:r>
    </w:p>
    <w:p w14:paraId="5F5253FB" w14:textId="77777777" w:rsidR="00B70638" w:rsidRPr="00B70638" w:rsidRDefault="00B70638" w:rsidP="00B70638">
      <w:pPr>
        <w:rPr>
          <w:rFonts w:ascii="Arial" w:hAnsi="Arial" w:cs="Arial"/>
        </w:rPr>
      </w:pPr>
      <w:r w:rsidRPr="00B70638">
        <w:rPr>
          <w:rFonts w:ascii="Arial" w:hAnsi="Arial" w:cs="Arial"/>
        </w:rPr>
        <w:t>Given the breadth and complexity of the research question, this systematic review was designed to encompass a range of study designs, including cohort studies, cross-sectional analyses, qualitative research, and evaluations of cardiovascular disease prevention or lifestyle interventions among Black, Asian, and Minority Ethnic (BAME) populations in the UK. While systematic reviews of cohort or intervention studies may allow meta-analysis where outcome measures, exposures, and study populations are sufficiently homogeneous, the included studies exhibited substantial heterogeneity in terms of design, ethnic categorisation, lifestyle exposure definitions, outcome measures, and intervention components. Consequently, statistical pooling was deemed inappropriate, and a narrative synthesis approach was adopted in accordance with guidance from Popay et al. (2006). This approach facilitated a structured comparison and interpretation of findings across diverse methodologies, enabling integration of quantitative evidence on cardiovascular risk and outcomes with qualitative insights into cultural, behavioural, and structural influences on lifestyle behaviours.</w:t>
      </w:r>
    </w:p>
    <w:p w14:paraId="2279A3C7" w14:textId="1634EDFE" w:rsidR="009F1869" w:rsidRDefault="00B70638" w:rsidP="00B70638">
      <w:pPr>
        <w:rPr>
          <w:rFonts w:ascii="Arial" w:hAnsi="Arial" w:cs="Arial"/>
        </w:rPr>
      </w:pPr>
      <w:r w:rsidRPr="00B70638">
        <w:rPr>
          <w:rFonts w:ascii="Arial" w:hAnsi="Arial" w:cs="Arial"/>
        </w:rPr>
        <w:t>Thematic analysis, guided by the six-phase framework of Braun and Clarke (2006), was employed to identify recurring patterns, relationships, and explanatory themes across the included studies. In the context of a systematic review, this process involved systematic comparison of extracted study findings rather than primary data collection. The analytic steps comprised data familiarisation</w:t>
      </w:r>
      <w:r>
        <w:rPr>
          <w:rFonts w:ascii="Arial" w:hAnsi="Arial" w:cs="Arial"/>
        </w:rPr>
        <w:t xml:space="preserve"> </w:t>
      </w:r>
      <w:r w:rsidRPr="00B70638">
        <w:rPr>
          <w:rFonts w:ascii="Arial" w:hAnsi="Arial" w:cs="Arial"/>
        </w:rPr>
        <w:t>reviewing study contexts and methodologies</w:t>
      </w:r>
      <w:r>
        <w:rPr>
          <w:rFonts w:ascii="Arial" w:hAnsi="Arial" w:cs="Arial"/>
        </w:rPr>
        <w:t xml:space="preserve"> </w:t>
      </w:r>
      <w:r w:rsidRPr="00B70638">
        <w:rPr>
          <w:rFonts w:ascii="Arial" w:hAnsi="Arial" w:cs="Arial"/>
        </w:rPr>
        <w:t>followed by thematic coding to categorise lifestyle determinants into core domains, including diet, physical activity, smoking, alcohol consumption, and psychosocial or environmental factors. Themes were then interpreted and synthesised iteratively across studies, with alignment to the Health Belief Model and the Social Ecological Model to provide a theory-informed understanding of individual, cultural, and structural determinants of cardiovascular health behaviours. Where quantitative data were sufficiently comparable, descriptive statistics were used to summarise prevalence or relative risk measures; however, the heterogeneity of study methodologies precluded formal meta-analytic techniques. This integrated, theory-driven approach enabled a transparent and structured synthesis of complex evidence, capturing both the biomedical and socio-cultural dimensions of cardiovascular risk among BAME populations.</w:t>
      </w:r>
    </w:p>
    <w:p w14:paraId="4B8037BE" w14:textId="77777777" w:rsidR="00B70638" w:rsidRDefault="00B70638" w:rsidP="009F1869">
      <w:pPr>
        <w:rPr>
          <w:rFonts w:ascii="Arial" w:hAnsi="Arial" w:cs="Arial"/>
          <w:b/>
          <w:bCs/>
        </w:rPr>
      </w:pPr>
    </w:p>
    <w:p w14:paraId="07B0BD95" w14:textId="30849F38" w:rsidR="009F1869" w:rsidRDefault="009F1869" w:rsidP="009F1869">
      <w:pPr>
        <w:rPr>
          <w:rFonts w:ascii="Arial" w:hAnsi="Arial" w:cs="Arial"/>
          <w:b/>
          <w:bCs/>
          <w:sz w:val="24"/>
          <w:szCs w:val="24"/>
        </w:rPr>
      </w:pPr>
      <w:r w:rsidRPr="00765D01">
        <w:rPr>
          <w:rFonts w:ascii="Arial" w:hAnsi="Arial" w:cs="Arial"/>
          <w:b/>
          <w:bCs/>
          <w:sz w:val="24"/>
          <w:szCs w:val="24"/>
        </w:rPr>
        <w:t>3.</w:t>
      </w:r>
      <w:r w:rsidR="000B47B1" w:rsidRPr="00765D01">
        <w:rPr>
          <w:rFonts w:ascii="Arial" w:hAnsi="Arial" w:cs="Arial"/>
          <w:b/>
          <w:bCs/>
          <w:sz w:val="24"/>
          <w:szCs w:val="24"/>
        </w:rPr>
        <w:t>9</w:t>
      </w:r>
      <w:r w:rsidRPr="00765D01">
        <w:rPr>
          <w:rFonts w:ascii="Arial" w:hAnsi="Arial" w:cs="Arial"/>
          <w:b/>
          <w:bCs/>
          <w:sz w:val="24"/>
          <w:szCs w:val="24"/>
        </w:rPr>
        <w:t xml:space="preserve"> Quality Appraisal</w:t>
      </w:r>
    </w:p>
    <w:p w14:paraId="58E65A3A" w14:textId="77777777" w:rsidR="00765D01" w:rsidRPr="00765D01" w:rsidRDefault="00765D01" w:rsidP="009F1869">
      <w:pPr>
        <w:rPr>
          <w:rFonts w:ascii="Arial" w:hAnsi="Arial" w:cs="Arial"/>
          <w:b/>
          <w:bCs/>
          <w:sz w:val="24"/>
          <w:szCs w:val="24"/>
        </w:rPr>
      </w:pPr>
    </w:p>
    <w:p w14:paraId="443FD2E3" w14:textId="61BCC44C" w:rsidR="009F1869" w:rsidRDefault="009F1869" w:rsidP="009F1869">
      <w:pPr>
        <w:rPr>
          <w:rFonts w:ascii="Arial" w:hAnsi="Arial" w:cs="Arial"/>
        </w:rPr>
      </w:pPr>
      <w:r w:rsidRPr="009F1869">
        <w:rPr>
          <w:rFonts w:ascii="Arial" w:hAnsi="Arial" w:cs="Arial"/>
        </w:rPr>
        <w:t>Each included study was critically appraised using the Joanna Briggs Institute (JBI) Critical Appraisal Checklists, chosen according to study design (</w:t>
      </w:r>
      <w:proofErr w:type="spellStart"/>
      <w:r w:rsidRPr="009F1869">
        <w:rPr>
          <w:rFonts w:ascii="Arial" w:hAnsi="Arial" w:cs="Arial"/>
        </w:rPr>
        <w:t>Aromataris</w:t>
      </w:r>
      <w:proofErr w:type="spellEnd"/>
      <w:r w:rsidRPr="009F1869">
        <w:rPr>
          <w:rFonts w:ascii="Arial" w:hAnsi="Arial" w:cs="Arial"/>
        </w:rPr>
        <w:t xml:space="preserve"> and Munn, 2020). Quantitative studies were assessed for sampling adequacy, measurement validity, </w:t>
      </w:r>
      <w:r w:rsidRPr="009F1869">
        <w:rPr>
          <w:rFonts w:ascii="Arial" w:hAnsi="Arial" w:cs="Arial"/>
        </w:rPr>
        <w:lastRenderedPageBreak/>
        <w:t>confounding control, and data analysis. Qualitative studies were evaluated for credibility, dependability, and confirmability.</w:t>
      </w:r>
      <w:r>
        <w:rPr>
          <w:rFonts w:ascii="Arial" w:hAnsi="Arial" w:cs="Arial"/>
        </w:rPr>
        <w:t xml:space="preserve"> </w:t>
      </w:r>
    </w:p>
    <w:p w14:paraId="58AAB485" w14:textId="21843576" w:rsidR="000B47B1" w:rsidRDefault="000B47B1" w:rsidP="009F1869">
      <w:pPr>
        <w:rPr>
          <w:rFonts w:ascii="Arial" w:hAnsi="Arial" w:cs="Arial"/>
        </w:rPr>
      </w:pPr>
      <w:r w:rsidRPr="000B47B1">
        <w:rPr>
          <w:rFonts w:ascii="Arial" w:hAnsi="Arial" w:cs="Arial"/>
        </w:rPr>
        <w:t xml:space="preserve">Each included study was critically appraised and assigned a methodological quality rating of high, moderate or low using the Joanna Briggs Institute critical appraisal tools appropriate to study design. Studies rated as low quality were retained only where they contributed unique contextual or experiential insights relevant to Black, Asian and Minority Ethnic populations and addressed gaps not covered by higher-quality studies. This decision reflects the exploratory and equity-focused aims of the review. Full details of the critical appraisal process, including individual study ratings and justification for inclusion, are presented in Appendix </w:t>
      </w:r>
      <w:r>
        <w:rPr>
          <w:rFonts w:ascii="Arial" w:hAnsi="Arial" w:cs="Arial"/>
        </w:rPr>
        <w:t>4.</w:t>
      </w:r>
    </w:p>
    <w:p w14:paraId="2C136F18" w14:textId="77777777" w:rsidR="009F1869" w:rsidRDefault="009F1869" w:rsidP="009F1869">
      <w:pPr>
        <w:rPr>
          <w:rFonts w:ascii="Arial" w:hAnsi="Arial" w:cs="Arial"/>
        </w:rPr>
      </w:pPr>
    </w:p>
    <w:p w14:paraId="1E55C170" w14:textId="399D6F9A" w:rsidR="009F1869" w:rsidRDefault="009F1869" w:rsidP="009F1869">
      <w:pPr>
        <w:rPr>
          <w:rFonts w:ascii="Arial" w:hAnsi="Arial" w:cs="Arial"/>
          <w:b/>
          <w:bCs/>
          <w:sz w:val="24"/>
          <w:szCs w:val="24"/>
        </w:rPr>
      </w:pPr>
      <w:r w:rsidRPr="00765D01">
        <w:rPr>
          <w:rFonts w:ascii="Arial" w:hAnsi="Arial" w:cs="Arial"/>
          <w:b/>
          <w:bCs/>
          <w:sz w:val="24"/>
          <w:szCs w:val="24"/>
        </w:rPr>
        <w:t>3.1</w:t>
      </w:r>
      <w:r w:rsidR="000B47B1" w:rsidRPr="00765D01">
        <w:rPr>
          <w:rFonts w:ascii="Arial" w:hAnsi="Arial" w:cs="Arial"/>
          <w:b/>
          <w:bCs/>
          <w:sz w:val="24"/>
          <w:szCs w:val="24"/>
        </w:rPr>
        <w:t>0</w:t>
      </w:r>
      <w:r w:rsidRPr="00765D01">
        <w:rPr>
          <w:rFonts w:ascii="Arial" w:hAnsi="Arial" w:cs="Arial"/>
          <w:b/>
          <w:bCs/>
          <w:sz w:val="24"/>
          <w:szCs w:val="24"/>
        </w:rPr>
        <w:t xml:space="preserve"> Ethical Considerations</w:t>
      </w:r>
    </w:p>
    <w:p w14:paraId="2A8808E4" w14:textId="77777777" w:rsidR="00765D01" w:rsidRPr="00765D01" w:rsidRDefault="00765D01" w:rsidP="009F1869">
      <w:pPr>
        <w:rPr>
          <w:rFonts w:ascii="Arial" w:hAnsi="Arial" w:cs="Arial"/>
          <w:b/>
          <w:bCs/>
          <w:sz w:val="24"/>
          <w:szCs w:val="24"/>
        </w:rPr>
      </w:pPr>
    </w:p>
    <w:p w14:paraId="68C4FE16" w14:textId="4812BA6A" w:rsidR="00926B22" w:rsidRDefault="00926B22" w:rsidP="009F1869">
      <w:pPr>
        <w:rPr>
          <w:rFonts w:ascii="Arial" w:hAnsi="Arial" w:cs="Arial"/>
        </w:rPr>
      </w:pPr>
      <w:r w:rsidRPr="00926B22">
        <w:rPr>
          <w:rFonts w:ascii="Arial" w:hAnsi="Arial" w:cs="Arial"/>
        </w:rPr>
        <w:t xml:space="preserve">Throughout the whole research procedure, ethical standards were strictly adhered to. The University of Wales Trinity Saint David's Research Ethics Committee granted ethical approval for this work, </w:t>
      </w:r>
      <w:proofErr w:type="gramStart"/>
      <w:r w:rsidRPr="00926B22">
        <w:rPr>
          <w:rFonts w:ascii="Arial" w:hAnsi="Arial" w:cs="Arial"/>
        </w:rPr>
        <w:t>despite the fact that</w:t>
      </w:r>
      <w:proofErr w:type="gramEnd"/>
      <w:r w:rsidRPr="00926B22">
        <w:rPr>
          <w:rFonts w:ascii="Arial" w:hAnsi="Arial" w:cs="Arial"/>
        </w:rPr>
        <w:t xml:space="preserve"> it only used secondary data from published sources.</w:t>
      </w:r>
    </w:p>
    <w:p w14:paraId="30BACA19" w14:textId="4C475CEE" w:rsidR="009F1869" w:rsidRDefault="009F1869" w:rsidP="009F1869">
      <w:pPr>
        <w:rPr>
          <w:rFonts w:ascii="Arial" w:hAnsi="Arial" w:cs="Arial"/>
        </w:rPr>
      </w:pPr>
      <w:r w:rsidRPr="009F1869">
        <w:rPr>
          <w:rFonts w:ascii="Arial" w:hAnsi="Arial" w:cs="Arial"/>
        </w:rPr>
        <w:t>All data used were publicly accessible, and no personal or identifiable information was collected. The original studies included in this review had each obtained informed consent from their participants. The researcher adhered to the UWTSD Code of Ethics and Conduct, ensuring academic integrity, accurate citation, and avoidance of plagiarism.</w:t>
      </w:r>
    </w:p>
    <w:p w14:paraId="453081AB" w14:textId="2066418E" w:rsidR="009F1869" w:rsidRDefault="009F1869" w:rsidP="009F1869">
      <w:pPr>
        <w:rPr>
          <w:rFonts w:ascii="Arial" w:hAnsi="Arial" w:cs="Arial"/>
        </w:rPr>
      </w:pPr>
      <w:r w:rsidRPr="009F1869">
        <w:rPr>
          <w:rFonts w:ascii="Arial" w:hAnsi="Arial" w:cs="Arial"/>
        </w:rPr>
        <w:t>Participation in the original studies was voluntary, and confidentiality of participants was maintained by the primary researchers. The data were stored securely and accessed only by the researcher and academic supervisor.</w:t>
      </w:r>
    </w:p>
    <w:p w14:paraId="25DDE2C3" w14:textId="77777777" w:rsidR="009F1869" w:rsidRDefault="009F1869" w:rsidP="009F1869">
      <w:pPr>
        <w:rPr>
          <w:rFonts w:ascii="Arial" w:hAnsi="Arial" w:cs="Arial"/>
        </w:rPr>
      </w:pPr>
    </w:p>
    <w:p w14:paraId="721FCAC1" w14:textId="15C9E720" w:rsidR="009F1869" w:rsidRDefault="009F1869" w:rsidP="009F1869">
      <w:pPr>
        <w:rPr>
          <w:rFonts w:ascii="Arial" w:hAnsi="Arial" w:cs="Arial"/>
          <w:b/>
          <w:bCs/>
          <w:sz w:val="24"/>
          <w:szCs w:val="24"/>
        </w:rPr>
      </w:pPr>
      <w:r w:rsidRPr="00765D01">
        <w:rPr>
          <w:rFonts w:ascii="Arial" w:hAnsi="Arial" w:cs="Arial"/>
          <w:b/>
          <w:bCs/>
          <w:sz w:val="24"/>
          <w:szCs w:val="24"/>
        </w:rPr>
        <w:t>3.1</w:t>
      </w:r>
      <w:r w:rsidR="000B47B1" w:rsidRPr="00765D01">
        <w:rPr>
          <w:rFonts w:ascii="Arial" w:hAnsi="Arial" w:cs="Arial"/>
          <w:b/>
          <w:bCs/>
          <w:sz w:val="24"/>
          <w:szCs w:val="24"/>
        </w:rPr>
        <w:t>1</w:t>
      </w:r>
      <w:r w:rsidRPr="00765D01">
        <w:rPr>
          <w:rFonts w:ascii="Arial" w:hAnsi="Arial" w:cs="Arial"/>
          <w:b/>
          <w:bCs/>
          <w:sz w:val="24"/>
          <w:szCs w:val="24"/>
        </w:rPr>
        <w:t xml:space="preserve"> Methodological Limitations and Challenges</w:t>
      </w:r>
    </w:p>
    <w:p w14:paraId="3FDF956C" w14:textId="77777777" w:rsidR="00765D01" w:rsidRPr="00765D01" w:rsidRDefault="00765D01" w:rsidP="009F1869">
      <w:pPr>
        <w:rPr>
          <w:rFonts w:ascii="Arial" w:hAnsi="Arial" w:cs="Arial"/>
          <w:b/>
          <w:bCs/>
          <w:sz w:val="24"/>
          <w:szCs w:val="24"/>
        </w:rPr>
      </w:pPr>
    </w:p>
    <w:p w14:paraId="2BF4F707" w14:textId="00AB8535" w:rsidR="009F1869" w:rsidRDefault="004E6E8D" w:rsidP="009F1869">
      <w:pPr>
        <w:rPr>
          <w:rFonts w:ascii="Arial" w:hAnsi="Arial" w:cs="Arial"/>
        </w:rPr>
      </w:pPr>
      <w:r w:rsidRPr="004E6E8D">
        <w:rPr>
          <w:rFonts w:ascii="Arial" w:hAnsi="Arial" w:cs="Arial"/>
        </w:rPr>
        <w:t>Several methodological limitations and challenges were encountered during the conduct of this systematic review, each of which has implications for the interpretation and generalisability of the findings. A primary limitation was the relatively small pool of UK</w:t>
      </w:r>
      <w:r>
        <w:rPr>
          <w:rFonts w:ascii="Arial" w:hAnsi="Arial" w:cs="Arial"/>
        </w:rPr>
        <w:t xml:space="preserve"> </w:t>
      </w:r>
      <w:r w:rsidRPr="004E6E8D">
        <w:rPr>
          <w:rFonts w:ascii="Arial" w:hAnsi="Arial" w:cs="Arial"/>
        </w:rPr>
        <w:t>based primary studies published within the last five years that focused specifically on cardiovascular health and lifestyle behaviours among Black, Asian and Minority Ethnic populations. This limited evidence base constrained the breadth of the review and made it infeasible to conduct a meta-analysis, as the heterogeneity of study designs, populations, and outcome measures precluded statistical pooling.</w:t>
      </w:r>
    </w:p>
    <w:p w14:paraId="65C2CE42" w14:textId="3951A4D4" w:rsidR="004E6E8D" w:rsidRDefault="004E6E8D" w:rsidP="009F1869">
      <w:pPr>
        <w:rPr>
          <w:rFonts w:ascii="Arial" w:hAnsi="Arial" w:cs="Arial"/>
        </w:rPr>
      </w:pPr>
      <w:r w:rsidRPr="004E6E8D">
        <w:rPr>
          <w:rFonts w:ascii="Arial" w:hAnsi="Arial" w:cs="Arial"/>
        </w:rPr>
        <w:t>A further methodological challenge related to the inconsistent categorisation of ethnic groups across studies. Many studies employed broad or aggregated categories (e.g., "South Asian" or "Black") without recognising substantial intra-group diversity in cultural practices, migration histories, socioeconomic contexts, and cardiovascular risk profiles. Such homogenisation reduces the precision and cultural sensitivity of comparisons, potentially obscuring important subgroup differences and limiting the external validity of study findings.</w:t>
      </w:r>
    </w:p>
    <w:p w14:paraId="4C98C9BD" w14:textId="0FF01952" w:rsidR="004E6E8D" w:rsidRDefault="004E6E8D" w:rsidP="009F1869">
      <w:pPr>
        <w:rPr>
          <w:rFonts w:ascii="Arial" w:hAnsi="Arial" w:cs="Arial"/>
        </w:rPr>
      </w:pPr>
      <w:r w:rsidRPr="004E6E8D">
        <w:rPr>
          <w:rFonts w:ascii="Arial" w:hAnsi="Arial" w:cs="Arial"/>
        </w:rPr>
        <w:t xml:space="preserve">Another limitation concerned the frequent reliance on self-reported measures of lifestyle behaviours such as diet, physical activity, smoking and alcohol use. Self-report methods are susceptible to recall bias, social desirability bias and cultural differences in reporting norms, which may compromise the accuracy of the data. Although this review attempted to mitigate such issues by prioritising studies with robust methodological approaches and validated </w:t>
      </w:r>
      <w:r w:rsidRPr="004E6E8D">
        <w:rPr>
          <w:rFonts w:ascii="Arial" w:hAnsi="Arial" w:cs="Arial"/>
        </w:rPr>
        <w:lastRenderedPageBreak/>
        <w:t>measurement tools where possible, the limitations inherent to self-reported data remain a notable constraint.</w:t>
      </w:r>
    </w:p>
    <w:p w14:paraId="4C0A0FC1" w14:textId="3B63C08C" w:rsidR="004E6E8D" w:rsidRDefault="004E6E8D" w:rsidP="009F1869">
      <w:pPr>
        <w:rPr>
          <w:rFonts w:ascii="Arial" w:hAnsi="Arial" w:cs="Arial"/>
        </w:rPr>
      </w:pPr>
      <w:r w:rsidRPr="004E6E8D">
        <w:rPr>
          <w:rFonts w:ascii="Arial" w:hAnsi="Arial" w:cs="Arial"/>
        </w:rPr>
        <w:t xml:space="preserve">The exclusion of non-English language publications introduces the potential for language bias, although this decision was necessary due to practical constraints and the focus on UK-based populations. Additionally, some relevant grey literature may have been missed despite comprehensive searching, reflecting broader challenges associated with identifying unpublished or </w:t>
      </w:r>
      <w:r w:rsidRPr="004E6E8D">
        <w:rPr>
          <w:rFonts w:ascii="Arial" w:hAnsi="Arial" w:cs="Arial"/>
        </w:rPr>
        <w:t>non</w:t>
      </w:r>
      <w:r>
        <w:rPr>
          <w:rFonts w:ascii="Arial" w:hAnsi="Arial" w:cs="Arial"/>
        </w:rPr>
        <w:t>-</w:t>
      </w:r>
      <w:r w:rsidRPr="004E6E8D">
        <w:rPr>
          <w:rFonts w:ascii="Arial" w:hAnsi="Arial" w:cs="Arial"/>
        </w:rPr>
        <w:t>peer</w:t>
      </w:r>
      <w:r>
        <w:rPr>
          <w:rFonts w:ascii="Arial" w:hAnsi="Arial" w:cs="Arial"/>
        </w:rPr>
        <w:t xml:space="preserve"> </w:t>
      </w:r>
      <w:r w:rsidRPr="004E6E8D">
        <w:rPr>
          <w:rFonts w:ascii="Arial" w:hAnsi="Arial" w:cs="Arial"/>
        </w:rPr>
        <w:t>reviewed work on minority health interventions.</w:t>
      </w:r>
    </w:p>
    <w:p w14:paraId="010713B2" w14:textId="2806A5C5" w:rsidR="004E6E8D" w:rsidRDefault="004E6E8D" w:rsidP="009F1869">
      <w:pPr>
        <w:rPr>
          <w:rFonts w:ascii="Arial" w:hAnsi="Arial" w:cs="Arial"/>
        </w:rPr>
      </w:pPr>
      <w:r w:rsidRPr="004E6E8D">
        <w:rPr>
          <w:rFonts w:ascii="Arial" w:hAnsi="Arial" w:cs="Arial"/>
        </w:rPr>
        <w:t>Despite these challenges, the systematic approach adopted</w:t>
      </w:r>
      <w:r>
        <w:rPr>
          <w:rFonts w:ascii="Arial" w:hAnsi="Arial" w:cs="Arial"/>
        </w:rPr>
        <w:t xml:space="preserve"> </w:t>
      </w:r>
      <w:r w:rsidRPr="004E6E8D">
        <w:rPr>
          <w:rFonts w:ascii="Arial" w:hAnsi="Arial" w:cs="Arial"/>
        </w:rPr>
        <w:t>including predefined eligibility criteria, independent screening procedures, structured data extraction, and formal quality appraisal</w:t>
      </w:r>
      <w:r>
        <w:rPr>
          <w:rFonts w:ascii="Arial" w:hAnsi="Arial" w:cs="Arial"/>
        </w:rPr>
        <w:t xml:space="preserve"> </w:t>
      </w:r>
      <w:r w:rsidRPr="004E6E8D">
        <w:rPr>
          <w:rFonts w:ascii="Arial" w:hAnsi="Arial" w:cs="Arial"/>
        </w:rPr>
        <w:t>supports the credibility and replicability of the review. Furthermore, the inclusion of diverse methodological perspectives, encompassing both quantitative and qualitative studies, enriched the synthesis by enabling a more nuanced understanding of the cultural, behavioural and structural factors influencing cardiovascular health among BAME communities.</w:t>
      </w:r>
    </w:p>
    <w:p w14:paraId="285EF6FB" w14:textId="77777777" w:rsidR="00765D01" w:rsidRDefault="00765D01" w:rsidP="009F1869">
      <w:pPr>
        <w:rPr>
          <w:rFonts w:ascii="Arial" w:hAnsi="Arial" w:cs="Arial"/>
        </w:rPr>
      </w:pPr>
    </w:p>
    <w:p w14:paraId="017B562A" w14:textId="0D90B689" w:rsidR="009F1869" w:rsidRDefault="009F1869" w:rsidP="009F1869">
      <w:pPr>
        <w:rPr>
          <w:rFonts w:ascii="Arial" w:hAnsi="Arial" w:cs="Arial"/>
          <w:b/>
          <w:bCs/>
          <w:sz w:val="24"/>
          <w:szCs w:val="24"/>
        </w:rPr>
      </w:pPr>
      <w:r w:rsidRPr="00765D01">
        <w:rPr>
          <w:rFonts w:ascii="Arial" w:hAnsi="Arial" w:cs="Arial"/>
          <w:b/>
          <w:bCs/>
          <w:sz w:val="24"/>
          <w:szCs w:val="24"/>
        </w:rPr>
        <w:t>3.1</w:t>
      </w:r>
      <w:r w:rsidR="000B47B1" w:rsidRPr="00765D01">
        <w:rPr>
          <w:rFonts w:ascii="Arial" w:hAnsi="Arial" w:cs="Arial"/>
          <w:b/>
          <w:bCs/>
          <w:sz w:val="24"/>
          <w:szCs w:val="24"/>
        </w:rPr>
        <w:t>2</w:t>
      </w:r>
      <w:r w:rsidRPr="00765D01">
        <w:rPr>
          <w:rFonts w:ascii="Arial" w:hAnsi="Arial" w:cs="Arial"/>
          <w:b/>
          <w:bCs/>
          <w:sz w:val="24"/>
          <w:szCs w:val="24"/>
        </w:rPr>
        <w:t xml:space="preserve"> Evaluation of Methodological Approach</w:t>
      </w:r>
    </w:p>
    <w:p w14:paraId="4CC517B4" w14:textId="77777777" w:rsidR="00765D01" w:rsidRPr="00765D01" w:rsidRDefault="00765D01" w:rsidP="009F1869">
      <w:pPr>
        <w:rPr>
          <w:rFonts w:ascii="Arial" w:hAnsi="Arial" w:cs="Arial"/>
          <w:b/>
          <w:bCs/>
          <w:sz w:val="24"/>
          <w:szCs w:val="24"/>
        </w:rPr>
      </w:pPr>
    </w:p>
    <w:p w14:paraId="24F76A0B" w14:textId="0E6629C1" w:rsidR="009F1869" w:rsidRDefault="009F1869" w:rsidP="009F1869">
      <w:pPr>
        <w:rPr>
          <w:rFonts w:ascii="Arial" w:hAnsi="Arial" w:cs="Arial"/>
        </w:rPr>
      </w:pPr>
      <w:r w:rsidRPr="009F1869">
        <w:rPr>
          <w:rFonts w:ascii="Arial" w:hAnsi="Arial" w:cs="Arial"/>
        </w:rPr>
        <w:t>Overall, the adopted systematic review methodology proved effective in addressing the research objectives. The combination of PRISMA</w:t>
      </w:r>
      <w:r>
        <w:rPr>
          <w:rFonts w:ascii="Arial" w:hAnsi="Arial" w:cs="Arial"/>
        </w:rPr>
        <w:t xml:space="preserve"> </w:t>
      </w:r>
      <w:r w:rsidRPr="009F1869">
        <w:rPr>
          <w:rFonts w:ascii="Arial" w:hAnsi="Arial" w:cs="Arial"/>
        </w:rPr>
        <w:t>guided selection and JBI critical appraisal provided a robust framework for evaluating the strength and consistency of evidence. Using a mixed-methods synthesis allowed integration of both quantitative outcomes and qualitative insights, offering a holistic perspective on lifestyle and hypertension among BAME groups.</w:t>
      </w:r>
    </w:p>
    <w:p w14:paraId="7299E69B" w14:textId="3C86AE49" w:rsidR="009F1869" w:rsidRDefault="009F1869" w:rsidP="009F1869">
      <w:pPr>
        <w:rPr>
          <w:rFonts w:ascii="Arial" w:hAnsi="Arial" w:cs="Arial"/>
        </w:rPr>
      </w:pPr>
      <w:r w:rsidRPr="009F1869">
        <w:rPr>
          <w:rFonts w:ascii="Arial" w:hAnsi="Arial" w:cs="Arial"/>
        </w:rPr>
        <w:t>The methodology also facilitated identification of research gaps</w:t>
      </w:r>
      <w:r>
        <w:rPr>
          <w:rFonts w:ascii="Arial" w:hAnsi="Arial" w:cs="Arial"/>
        </w:rPr>
        <w:t xml:space="preserve"> </w:t>
      </w:r>
      <w:r w:rsidRPr="009F1869">
        <w:rPr>
          <w:rFonts w:ascii="Arial" w:hAnsi="Arial" w:cs="Arial"/>
        </w:rPr>
        <w:t>particularly in culturally tailored intervention studies and longitudinal analyses. By systematically collecting and analysing the best available evidence, the study provides a credible foundation for developing public health policies and interventions aimed at reducing hypertension inequalities in the UK.</w:t>
      </w:r>
      <w:r>
        <w:rPr>
          <w:rFonts w:ascii="Arial" w:hAnsi="Arial" w:cs="Arial"/>
        </w:rPr>
        <w:t xml:space="preserve"> </w:t>
      </w:r>
    </w:p>
    <w:p w14:paraId="411D9906" w14:textId="77777777" w:rsidR="009F1869" w:rsidRDefault="009F1869" w:rsidP="009F1869">
      <w:pPr>
        <w:rPr>
          <w:rFonts w:ascii="Arial" w:hAnsi="Arial" w:cs="Arial"/>
        </w:rPr>
      </w:pPr>
    </w:p>
    <w:p w14:paraId="08E2B9DC" w14:textId="2AFBE22A" w:rsidR="009F1869" w:rsidRPr="00765D01" w:rsidRDefault="009F1869" w:rsidP="009F1869">
      <w:pPr>
        <w:rPr>
          <w:rFonts w:ascii="Arial" w:hAnsi="Arial" w:cs="Arial"/>
          <w:b/>
          <w:bCs/>
          <w:sz w:val="24"/>
          <w:szCs w:val="24"/>
        </w:rPr>
      </w:pPr>
      <w:r w:rsidRPr="00765D01">
        <w:rPr>
          <w:rFonts w:ascii="Arial" w:hAnsi="Arial" w:cs="Arial"/>
          <w:b/>
          <w:bCs/>
          <w:sz w:val="24"/>
          <w:szCs w:val="24"/>
        </w:rPr>
        <w:t>3.1</w:t>
      </w:r>
      <w:r w:rsidR="000B47B1" w:rsidRPr="00765D01">
        <w:rPr>
          <w:rFonts w:ascii="Arial" w:hAnsi="Arial" w:cs="Arial"/>
          <w:b/>
          <w:bCs/>
          <w:sz w:val="24"/>
          <w:szCs w:val="24"/>
        </w:rPr>
        <w:t>3</w:t>
      </w:r>
      <w:r w:rsidRPr="00765D01">
        <w:rPr>
          <w:rFonts w:ascii="Arial" w:hAnsi="Arial" w:cs="Arial"/>
          <w:b/>
          <w:bCs/>
          <w:sz w:val="24"/>
          <w:szCs w:val="24"/>
        </w:rPr>
        <w:t xml:space="preserve"> Summary</w:t>
      </w:r>
    </w:p>
    <w:p w14:paraId="74C4C755" w14:textId="442C0725" w:rsidR="00CE2172" w:rsidRPr="00235ED6" w:rsidRDefault="00063D97" w:rsidP="00235ED6">
      <w:pPr>
        <w:rPr>
          <w:rFonts w:ascii="Arial" w:hAnsi="Arial" w:cs="Arial"/>
        </w:rPr>
      </w:pPr>
      <w:r w:rsidRPr="00063D97">
        <w:rPr>
          <w:rFonts w:ascii="Arial" w:hAnsi="Arial" w:cs="Arial"/>
        </w:rPr>
        <w:t>This chapter has outlined the methodological framework used to conduct the systematic review, including the research design, database search strategy, inclusion criteria, data extraction process, and analytical approach. The use of the CASP appraisal tool and PRISMA flow structure ensures methodological transparency, while thematic synthesis provides a robust means of integrating diverse evidence. The next chapter will present the findings and thematic analysis derived from the included studies.</w:t>
      </w:r>
    </w:p>
    <w:p w14:paraId="20947E98" w14:textId="77777777" w:rsidR="00CE2172" w:rsidRDefault="00CE2172" w:rsidP="00235ED6">
      <w:pPr>
        <w:pStyle w:val="Heading1"/>
        <w:ind w:left="0" w:right="1" w:firstLine="0"/>
        <w:jc w:val="left"/>
        <w:rPr>
          <w:rFonts w:asciiTheme="minorBidi" w:hAnsiTheme="minorBidi" w:cstheme="minorBidi"/>
        </w:rPr>
      </w:pPr>
    </w:p>
    <w:p w14:paraId="153D967E" w14:textId="77777777" w:rsidR="0022319D" w:rsidRDefault="0022319D" w:rsidP="0022319D"/>
    <w:p w14:paraId="3852A70E" w14:textId="77777777" w:rsidR="0022319D" w:rsidRDefault="0022319D" w:rsidP="0022319D"/>
    <w:p w14:paraId="7EF99BEC" w14:textId="77777777" w:rsidR="0022319D" w:rsidRDefault="0022319D" w:rsidP="0022319D"/>
    <w:p w14:paraId="45D25DC4" w14:textId="77777777" w:rsidR="0022319D" w:rsidRDefault="0022319D" w:rsidP="0022319D"/>
    <w:p w14:paraId="76EA5B9A" w14:textId="77777777" w:rsidR="006B2CB3" w:rsidRDefault="006B2CB3" w:rsidP="0022319D"/>
    <w:p w14:paraId="54B8D22C" w14:textId="77777777" w:rsidR="00765D01" w:rsidRDefault="00765D01" w:rsidP="0022319D"/>
    <w:p w14:paraId="7B938F07" w14:textId="77777777" w:rsidR="00765D01" w:rsidRDefault="00765D01" w:rsidP="0022319D"/>
    <w:p w14:paraId="2A553859" w14:textId="77777777" w:rsidR="00765D01" w:rsidRDefault="00765D01" w:rsidP="0022319D"/>
    <w:p w14:paraId="41A52372" w14:textId="77777777" w:rsidR="00765D01" w:rsidRDefault="00765D01" w:rsidP="0022319D"/>
    <w:p w14:paraId="7AECA664" w14:textId="77777777" w:rsidR="00765D01" w:rsidRDefault="00765D01" w:rsidP="0022319D"/>
    <w:p w14:paraId="2FED96B5" w14:textId="77777777" w:rsidR="00765D01" w:rsidRDefault="00765D01" w:rsidP="0022319D"/>
    <w:p w14:paraId="57CB97B6" w14:textId="77777777" w:rsidR="00765D01" w:rsidRDefault="00765D01" w:rsidP="0022319D"/>
    <w:p w14:paraId="57FA8967" w14:textId="77777777" w:rsidR="00765D01" w:rsidRDefault="00765D01" w:rsidP="0022319D"/>
    <w:p w14:paraId="6A280674" w14:textId="77777777" w:rsidR="000B47B1" w:rsidRDefault="000B47B1" w:rsidP="0022319D"/>
    <w:p w14:paraId="6A52AA22" w14:textId="77777777" w:rsidR="00A44FBC" w:rsidRPr="0022319D" w:rsidRDefault="00A44FBC" w:rsidP="0022319D"/>
    <w:p w14:paraId="1DC68205" w14:textId="5CB82C9E" w:rsidR="009F64C5" w:rsidRPr="00765D01" w:rsidRDefault="00DD7AA5">
      <w:pPr>
        <w:pStyle w:val="Heading1"/>
        <w:ind w:left="12" w:right="1"/>
        <w:rPr>
          <w:rFonts w:asciiTheme="minorBidi" w:hAnsiTheme="minorBidi" w:cstheme="minorBidi"/>
          <w:sz w:val="28"/>
          <w:szCs w:val="28"/>
        </w:rPr>
      </w:pPr>
      <w:bookmarkStart w:id="15" w:name="_Toc217670111"/>
      <w:r w:rsidRPr="00765D01">
        <w:rPr>
          <w:rFonts w:asciiTheme="minorBidi" w:hAnsiTheme="minorBidi" w:cstheme="minorBidi"/>
          <w:sz w:val="28"/>
          <w:szCs w:val="28"/>
        </w:rPr>
        <w:lastRenderedPageBreak/>
        <w:t xml:space="preserve">Chapter 4: </w:t>
      </w:r>
      <w:r w:rsidR="009F64C5" w:rsidRPr="00765D01">
        <w:rPr>
          <w:rFonts w:asciiTheme="minorBidi" w:hAnsiTheme="minorBidi" w:cstheme="minorBidi"/>
          <w:sz w:val="28"/>
          <w:szCs w:val="28"/>
        </w:rPr>
        <w:t>Results</w:t>
      </w:r>
      <w:bookmarkEnd w:id="15"/>
      <w:r w:rsidR="009F64C5" w:rsidRPr="00765D01">
        <w:rPr>
          <w:rFonts w:asciiTheme="minorBidi" w:hAnsiTheme="minorBidi" w:cstheme="minorBidi"/>
          <w:sz w:val="28"/>
          <w:szCs w:val="28"/>
        </w:rPr>
        <w:t xml:space="preserve"> </w:t>
      </w:r>
      <w:bookmarkEnd w:id="14"/>
    </w:p>
    <w:p w14:paraId="6376B95B"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18194F8F" w14:textId="7F29F4CA" w:rsidR="009F64C5" w:rsidRPr="00765D01" w:rsidRDefault="00D77DD0">
      <w:pPr>
        <w:spacing w:after="0"/>
        <w:rPr>
          <w:rFonts w:asciiTheme="minorBidi" w:eastAsia="Times New Roman" w:hAnsiTheme="minorBidi"/>
          <w:b/>
          <w:bCs/>
          <w:sz w:val="24"/>
          <w:szCs w:val="24"/>
        </w:rPr>
      </w:pPr>
      <w:r w:rsidRPr="00765D01">
        <w:rPr>
          <w:rFonts w:asciiTheme="minorBidi" w:eastAsia="Calibri" w:hAnsiTheme="minorBidi"/>
          <w:b/>
          <w:bCs/>
          <w:sz w:val="24"/>
          <w:szCs w:val="24"/>
        </w:rPr>
        <w:t>4.1 Introduction</w:t>
      </w:r>
      <w:r w:rsidR="009F64C5" w:rsidRPr="00765D01">
        <w:rPr>
          <w:rFonts w:asciiTheme="minorBidi" w:eastAsia="Calibri" w:hAnsiTheme="minorBidi"/>
          <w:b/>
          <w:bCs/>
          <w:sz w:val="24"/>
          <w:szCs w:val="24"/>
        </w:rPr>
        <w:tab/>
      </w:r>
      <w:r w:rsidR="009F64C5" w:rsidRPr="00765D01">
        <w:rPr>
          <w:rFonts w:asciiTheme="minorBidi" w:eastAsia="Times New Roman" w:hAnsiTheme="minorBidi"/>
          <w:b/>
          <w:bCs/>
          <w:sz w:val="24"/>
          <w:szCs w:val="24"/>
        </w:rPr>
        <w:t xml:space="preserve"> </w:t>
      </w:r>
    </w:p>
    <w:p w14:paraId="2C5AD5C9" w14:textId="77777777" w:rsidR="000B47B1" w:rsidRDefault="000B47B1">
      <w:pPr>
        <w:spacing w:after="0"/>
        <w:rPr>
          <w:rFonts w:asciiTheme="minorBidi" w:hAnsiTheme="minorBidi"/>
        </w:rPr>
      </w:pPr>
    </w:p>
    <w:p w14:paraId="3C648ECE" w14:textId="08A88201" w:rsidR="00B70638" w:rsidRDefault="00B70638">
      <w:pPr>
        <w:spacing w:after="0"/>
        <w:rPr>
          <w:rFonts w:asciiTheme="minorBidi" w:hAnsiTheme="minorBidi"/>
        </w:rPr>
      </w:pPr>
      <w:r w:rsidRPr="00B70638">
        <w:rPr>
          <w:rFonts w:asciiTheme="minorBidi" w:hAnsiTheme="minorBidi"/>
        </w:rPr>
        <w:t>This chapter presents the findings of the systematic review exploring the impact of lifestyle behaviours on cardiovascular health among Black, Asian, and Minority Ethnic (BAME) populations in the United Kingdom, alongside the effectiveness of culturally tailored lifestyle interventions. The findings are reported objectively, without interpretation, to provide a transparent account of the evidence derived from the included studies. The presentation is structured according to the review’s research objectives: first, the examination of lifestyle behaviours influencing cardiovascular health; second, the identification of determinants contributing to disparities in cardiovascular outcomes; and third, the assessment of culturally tailored lifestyle interventions. Results are conveyed through a combination of tables and figures, including a PRISMA flow diagram, a study characteristics table, a quality appraisal summary, and a thematic summary table, enabling a clear and comprehensive overview of the evidence base.</w:t>
      </w:r>
    </w:p>
    <w:p w14:paraId="2BF30890" w14:textId="77777777" w:rsidR="00765D01" w:rsidRDefault="00765D01">
      <w:pPr>
        <w:spacing w:after="0"/>
        <w:rPr>
          <w:rFonts w:asciiTheme="minorBidi" w:hAnsiTheme="minorBidi"/>
        </w:rPr>
      </w:pPr>
    </w:p>
    <w:p w14:paraId="5D387EFB" w14:textId="77777777" w:rsidR="00DC1F7F" w:rsidRDefault="00DC1F7F" w:rsidP="00DC1F7F">
      <w:pPr>
        <w:spacing w:after="0"/>
        <w:rPr>
          <w:rFonts w:asciiTheme="minorBidi" w:hAnsiTheme="minorBidi"/>
        </w:rPr>
      </w:pPr>
    </w:p>
    <w:p w14:paraId="63D8108E" w14:textId="09BD5639" w:rsidR="00DC1F7F" w:rsidRDefault="00DC1F7F" w:rsidP="00DC1F7F">
      <w:pPr>
        <w:spacing w:after="0"/>
        <w:rPr>
          <w:rFonts w:asciiTheme="minorBidi" w:hAnsiTheme="minorBidi"/>
          <w:b/>
          <w:bCs/>
          <w:sz w:val="24"/>
          <w:szCs w:val="24"/>
        </w:rPr>
      </w:pPr>
      <w:r w:rsidRPr="00DC1F7F">
        <w:rPr>
          <w:rFonts w:asciiTheme="minorBidi" w:hAnsiTheme="minorBidi"/>
          <w:b/>
          <w:bCs/>
          <w:sz w:val="24"/>
          <w:szCs w:val="24"/>
        </w:rPr>
        <w:t>4.</w:t>
      </w:r>
      <w:r w:rsidR="00A44FBC">
        <w:rPr>
          <w:rFonts w:asciiTheme="minorBidi" w:hAnsiTheme="minorBidi"/>
          <w:b/>
          <w:bCs/>
          <w:sz w:val="24"/>
          <w:szCs w:val="24"/>
        </w:rPr>
        <w:t>2</w:t>
      </w:r>
      <w:r w:rsidRPr="00DC1F7F">
        <w:rPr>
          <w:rFonts w:asciiTheme="minorBidi" w:hAnsiTheme="minorBidi"/>
          <w:b/>
          <w:bCs/>
          <w:sz w:val="24"/>
          <w:szCs w:val="24"/>
        </w:rPr>
        <w:t xml:space="preserve"> Thematic Coding Overview</w:t>
      </w:r>
    </w:p>
    <w:p w14:paraId="7AB72854" w14:textId="77777777" w:rsidR="00DC1F7F" w:rsidRDefault="00DC1F7F" w:rsidP="00DC1F7F">
      <w:pPr>
        <w:spacing w:after="0"/>
        <w:rPr>
          <w:rFonts w:asciiTheme="minorBidi" w:hAnsiTheme="minorBidi"/>
          <w:b/>
          <w:bCs/>
          <w:sz w:val="24"/>
          <w:szCs w:val="24"/>
        </w:rPr>
      </w:pPr>
    </w:p>
    <w:p w14:paraId="686917FD" w14:textId="77777777" w:rsidR="00DC1F7F" w:rsidRPr="00DC1F7F" w:rsidRDefault="00DC1F7F" w:rsidP="00DC1F7F">
      <w:pPr>
        <w:spacing w:after="0"/>
        <w:rPr>
          <w:rFonts w:asciiTheme="minorBidi" w:hAnsiTheme="minorBidi"/>
        </w:rPr>
      </w:pPr>
      <w:r w:rsidRPr="00DC1F7F">
        <w:rPr>
          <w:rFonts w:asciiTheme="minorBidi" w:hAnsiTheme="minorBidi"/>
        </w:rPr>
        <w:t>Thematic coding was undertaken to organise and synthesise findings across the 12 included studies in a structured and transparent manner. This process followed the six-phase thematic analysis framework outlined by Braun and Clarke (2006), adapted for use within a systematic review context. Rather than analysing primary data, thematic coding was applied to the extracted findings from each study to identify recurring patterns, relationships, and explanatory concepts relevant to the review objectives.</w:t>
      </w:r>
    </w:p>
    <w:p w14:paraId="22CA41D1" w14:textId="77777777" w:rsidR="00DC1F7F" w:rsidRPr="00DC1F7F" w:rsidRDefault="00DC1F7F" w:rsidP="00DC1F7F">
      <w:pPr>
        <w:spacing w:after="0"/>
        <w:rPr>
          <w:rFonts w:asciiTheme="minorBidi" w:hAnsiTheme="minorBidi"/>
        </w:rPr>
      </w:pPr>
      <w:r w:rsidRPr="00DC1F7F">
        <w:rPr>
          <w:rFonts w:asciiTheme="minorBidi" w:hAnsiTheme="minorBidi"/>
        </w:rPr>
        <w:t>Initially, all extracted data were read repeatedly to achieve familiarisation with study content, contexts, and key findings. Codes were then generated to capture meaningful features of the data related to lifestyle behaviours, cultural influences, and cardiovascular outcomes. These codes were applied systematically across all studies to ensure consistency and comparability (Braun and Clarke, 2006; Popay et al., 2006).</w:t>
      </w:r>
    </w:p>
    <w:p w14:paraId="444BC0E6" w14:textId="77777777" w:rsidR="00DC1F7F" w:rsidRPr="00DC1F7F" w:rsidRDefault="00DC1F7F" w:rsidP="00DC1F7F">
      <w:pPr>
        <w:spacing w:after="0"/>
        <w:rPr>
          <w:rFonts w:asciiTheme="minorBidi" w:hAnsiTheme="minorBidi"/>
        </w:rPr>
      </w:pPr>
      <w:r w:rsidRPr="00DC1F7F">
        <w:rPr>
          <w:rFonts w:asciiTheme="minorBidi" w:hAnsiTheme="minorBidi"/>
        </w:rPr>
        <w:t>Codes were subsequently grouped into higher-order categories, which were refined into overarching themes through iterative comparison and discussion. This process allowed the synthesis of evidence across qualitative and quantitative studies, enabling identification of shared patterns and divergences across different populations and research designs (Higgins et al., 2022). The final thematic framework comprised four core themes: dietary practices and cultural food norms; physical activity and environmental constraints; psychosocial stress and health beliefs; and culturally tailored interventions and community engagement.</w:t>
      </w:r>
    </w:p>
    <w:p w14:paraId="27314B7F" w14:textId="29340675" w:rsidR="00DC1F7F" w:rsidRDefault="00DC1F7F" w:rsidP="00DC1F7F">
      <w:pPr>
        <w:spacing w:after="0"/>
        <w:rPr>
          <w:rFonts w:asciiTheme="minorBidi" w:hAnsiTheme="minorBidi"/>
        </w:rPr>
      </w:pPr>
      <w:r w:rsidRPr="00DC1F7F">
        <w:rPr>
          <w:rFonts w:asciiTheme="minorBidi" w:hAnsiTheme="minorBidi"/>
        </w:rPr>
        <w:t>Thematic coding was further informed by the integrated Health Belief Model and Social Ecological Model, enabling the classification of findings according to individual, cultural, and structural determinants of cardiovascular health behaviours. This theory-informed approach strengthened the analytical coherence of the synthesis and supported interpretation of how multilevel factors shaped lifestyle behaviours among BAME populations in the UK.</w:t>
      </w:r>
    </w:p>
    <w:p w14:paraId="750B1AB5" w14:textId="77777777" w:rsidR="00DC1F7F" w:rsidRDefault="00DC1F7F" w:rsidP="00DC1F7F">
      <w:pPr>
        <w:spacing w:after="0"/>
        <w:rPr>
          <w:rFonts w:asciiTheme="minorBidi" w:hAnsiTheme="minorBidi"/>
        </w:rPr>
      </w:pPr>
    </w:p>
    <w:p w14:paraId="767AE915" w14:textId="2FD877C0" w:rsidR="00DC1F7F" w:rsidRPr="00DC1F7F" w:rsidRDefault="00DC1F7F" w:rsidP="00DC1F7F">
      <w:pPr>
        <w:spacing w:after="0"/>
        <w:rPr>
          <w:rFonts w:asciiTheme="minorBidi" w:hAnsiTheme="minorBidi"/>
          <w:b/>
          <w:bCs/>
          <w:sz w:val="24"/>
          <w:szCs w:val="24"/>
        </w:rPr>
      </w:pPr>
      <w:r w:rsidRPr="00DC1F7F">
        <w:rPr>
          <w:rFonts w:asciiTheme="minorBidi" w:hAnsiTheme="minorBidi"/>
          <w:b/>
          <w:bCs/>
          <w:sz w:val="24"/>
          <w:szCs w:val="24"/>
        </w:rPr>
        <w:t>4.</w:t>
      </w:r>
      <w:r w:rsidR="00A44FBC">
        <w:rPr>
          <w:rFonts w:asciiTheme="minorBidi" w:hAnsiTheme="minorBidi"/>
          <w:b/>
          <w:bCs/>
          <w:sz w:val="24"/>
          <w:szCs w:val="24"/>
        </w:rPr>
        <w:t>3</w:t>
      </w:r>
      <w:r>
        <w:rPr>
          <w:rFonts w:asciiTheme="minorBidi" w:hAnsiTheme="minorBidi"/>
          <w:b/>
          <w:bCs/>
          <w:sz w:val="24"/>
          <w:szCs w:val="24"/>
        </w:rPr>
        <w:t xml:space="preserve"> </w:t>
      </w:r>
      <w:r w:rsidRPr="00DC1F7F">
        <w:rPr>
          <w:rFonts w:asciiTheme="minorBidi" w:hAnsiTheme="minorBidi"/>
          <w:b/>
          <w:bCs/>
          <w:sz w:val="24"/>
          <w:szCs w:val="24"/>
        </w:rPr>
        <w:t>Thematic Findings per Research Objective</w:t>
      </w:r>
    </w:p>
    <w:p w14:paraId="3680AE68" w14:textId="77777777" w:rsidR="00DC1F7F" w:rsidRDefault="00DC1F7F">
      <w:pPr>
        <w:spacing w:after="0"/>
        <w:rPr>
          <w:rFonts w:asciiTheme="minorBidi" w:hAnsiTheme="minorBidi"/>
        </w:rPr>
      </w:pPr>
    </w:p>
    <w:p w14:paraId="49367BDF" w14:textId="77777777" w:rsidR="00DC1F7F" w:rsidRDefault="00DC1F7F" w:rsidP="00DC1F7F">
      <w:pPr>
        <w:spacing w:after="0"/>
        <w:rPr>
          <w:rFonts w:asciiTheme="minorBidi" w:hAnsiTheme="minorBidi"/>
        </w:rPr>
      </w:pPr>
      <w:r w:rsidRPr="00DC1F7F">
        <w:rPr>
          <w:rFonts w:asciiTheme="minorBidi" w:hAnsiTheme="minorBidi"/>
        </w:rPr>
        <w:t>The findings from the 12 included studies were synthesised and organised according to the three research objectives of this systematic review, following recommended approaches for narrative synthesis in systematic reviews (Popay et al., 2006; Higgins et al., 2022).</w:t>
      </w:r>
    </w:p>
    <w:p w14:paraId="2657E4A2" w14:textId="77777777" w:rsidR="00DC1F7F" w:rsidRPr="00DC1F7F" w:rsidRDefault="00DC1F7F" w:rsidP="00DC1F7F">
      <w:pPr>
        <w:spacing w:after="0"/>
        <w:rPr>
          <w:rFonts w:asciiTheme="minorBidi" w:hAnsiTheme="minorBidi"/>
        </w:rPr>
      </w:pPr>
    </w:p>
    <w:p w14:paraId="4A3AE3D1" w14:textId="4906669E" w:rsidR="00DC1F7F" w:rsidRDefault="00531416" w:rsidP="00DC1F7F">
      <w:pPr>
        <w:spacing w:after="0"/>
        <w:rPr>
          <w:rFonts w:asciiTheme="minorBidi" w:hAnsiTheme="minorBidi"/>
        </w:rPr>
      </w:pPr>
      <w:r w:rsidRPr="00DC1F7F">
        <w:rPr>
          <w:rFonts w:asciiTheme="minorBidi" w:hAnsiTheme="minorBidi"/>
        </w:rPr>
        <w:t>Regarding</w:t>
      </w:r>
      <w:r w:rsidR="00DC1F7F" w:rsidRPr="00DC1F7F">
        <w:rPr>
          <w:rFonts w:asciiTheme="minorBidi" w:hAnsiTheme="minorBidi"/>
        </w:rPr>
        <w:t xml:space="preserve"> the first objective, which examined how lifestyle behaviours influence cardiovascular health among BAME populations in the UK, the included studies consistently identified diet, physical activity, smoking, alcohol consumption, and psychosocial stress as major determinants of cardiovascular risk. Eight studies reported dietary patterns characterised by high intake of refined carbohydrates, saturated fats, and salt among South Asian and African Caribbean groups, which were associated with increased prevalence of obesity, type 2 diabetes, and hypertension (Sattar and Gill, 2020; Gujral et al., 2022; Rajan et al., 2021). Six studies highlighted low levels of physical activity, particularly among South Asian women, often linked to cultural norms, safety concerns, and limited access to culturally appropriate facilities (Jepson et al., 2019; Osei-Kwasi et al., 2021; Salway et al., 2020). Four studies examined smoking and alcohol consumption, demonstrating marked variation across ethnic subgroups, with religious and cultural norms strongly shaping these behaviours (</w:t>
      </w:r>
      <w:proofErr w:type="spellStart"/>
      <w:r w:rsidR="00DC1F7F" w:rsidRPr="00DC1F7F">
        <w:rPr>
          <w:rFonts w:asciiTheme="minorBidi" w:hAnsiTheme="minorBidi"/>
        </w:rPr>
        <w:t>Nazroo</w:t>
      </w:r>
      <w:proofErr w:type="spellEnd"/>
      <w:r w:rsidR="00DC1F7F" w:rsidRPr="00DC1F7F">
        <w:rPr>
          <w:rFonts w:asciiTheme="minorBidi" w:hAnsiTheme="minorBidi"/>
        </w:rPr>
        <w:t xml:space="preserve"> et al., 2020; Chaturvedi, 2021). Three studies reported elevated levels of psychosocial stress related to discrimination, migration, and socioeconomic adversity, which were associated with raised blood pressure, poorer glycaemic control, and adverse cardiometabolic profiles (Bhopal, 2019; Salway et al., 2020; Williams et al., 2021).</w:t>
      </w:r>
    </w:p>
    <w:p w14:paraId="45647353" w14:textId="77777777" w:rsidR="00DC1F7F" w:rsidRPr="00DC1F7F" w:rsidRDefault="00DC1F7F" w:rsidP="00DC1F7F">
      <w:pPr>
        <w:spacing w:after="0"/>
        <w:rPr>
          <w:rFonts w:asciiTheme="minorBidi" w:hAnsiTheme="minorBidi"/>
        </w:rPr>
      </w:pPr>
    </w:p>
    <w:p w14:paraId="50429F8B" w14:textId="77777777" w:rsidR="00DC1F7F" w:rsidRDefault="00DC1F7F" w:rsidP="00DC1F7F">
      <w:pPr>
        <w:spacing w:after="0"/>
        <w:rPr>
          <w:rFonts w:asciiTheme="minorBidi" w:hAnsiTheme="minorBidi"/>
        </w:rPr>
      </w:pPr>
      <w:r w:rsidRPr="00DC1F7F">
        <w:rPr>
          <w:rFonts w:asciiTheme="minorBidi" w:hAnsiTheme="minorBidi"/>
        </w:rPr>
        <w:t>The second objective concerned the identification of determinants contributing to disparities in cardiovascular outcomes. Across the evidence base, disparities were linked not only to individual lifestyle behaviours but also to wider social, cultural, and structural influences. Cultural food practices, family expectations, and gender norms shaped dietary and physical activity behaviours (Osei-Kwasi et al., 2021; Gujral et al., 2022), while deprivation, insecure housing, and low-paid employment constrained opportunities for healthy living (</w:t>
      </w:r>
      <w:proofErr w:type="spellStart"/>
      <w:r w:rsidRPr="00DC1F7F">
        <w:rPr>
          <w:rFonts w:asciiTheme="minorBidi" w:hAnsiTheme="minorBidi"/>
        </w:rPr>
        <w:t>Nazroo</w:t>
      </w:r>
      <w:proofErr w:type="spellEnd"/>
      <w:r w:rsidRPr="00DC1F7F">
        <w:rPr>
          <w:rFonts w:asciiTheme="minorBidi" w:hAnsiTheme="minorBidi"/>
        </w:rPr>
        <w:t xml:space="preserve"> et al., 2020; Public Health England, 2021). Several studies also reported that limited health literacy, language barriers, and mistrust of healthcare services reduced engagement with preventive care and lifestyle programmes among BAME communities (Salway et al., 2020; Chaturvedi, 2021). These interacting determinants were shown to operate across multiple levels of influence, consistent with a social ecological understanding of health inequalities (McLeroy et al., 1988).</w:t>
      </w:r>
    </w:p>
    <w:p w14:paraId="390672EE" w14:textId="77777777" w:rsidR="00DC1F7F" w:rsidRPr="00DC1F7F" w:rsidRDefault="00DC1F7F" w:rsidP="00DC1F7F">
      <w:pPr>
        <w:spacing w:after="0"/>
        <w:rPr>
          <w:rFonts w:asciiTheme="minorBidi" w:hAnsiTheme="minorBidi"/>
        </w:rPr>
      </w:pPr>
    </w:p>
    <w:p w14:paraId="26EF7070" w14:textId="77777777" w:rsidR="00DC1F7F" w:rsidRDefault="00DC1F7F" w:rsidP="00DC1F7F">
      <w:pPr>
        <w:spacing w:after="0"/>
        <w:rPr>
          <w:rFonts w:asciiTheme="minorBidi" w:hAnsiTheme="minorBidi"/>
        </w:rPr>
      </w:pPr>
      <w:r w:rsidRPr="00DC1F7F">
        <w:rPr>
          <w:rFonts w:asciiTheme="minorBidi" w:hAnsiTheme="minorBidi"/>
        </w:rPr>
        <w:t>The third objective assessed the effectiveness of culturally tailored lifestyle interventions. Three studies evaluated interventions that incorporated cultural adaptation, including delivery in community languages, culturally specific dietary guidance, and involvement of community leaders or peer educators (Islam et al., 2020; Osei-Kwasi et al., 2021; Patel et al., 2017). These interventions were associated with improved recruitment, higher retention rates, and greater participant satisfaction compared with standard services. Modest improvements were also observed in physical activity levels, dietary quality, and cardiovascular risk markers such as blood pressure and body mass index (Islam et al., 2020; Osei-Kwasi et al., 2021), although the small sample sizes and short follow-up periods limited conclusions about long-term effectiveness.</w:t>
      </w:r>
    </w:p>
    <w:p w14:paraId="294F1C34" w14:textId="77777777" w:rsidR="00DC1F7F" w:rsidRPr="00DC1F7F" w:rsidRDefault="00DC1F7F" w:rsidP="00DC1F7F">
      <w:pPr>
        <w:spacing w:after="0"/>
        <w:rPr>
          <w:rFonts w:asciiTheme="minorBidi" w:hAnsiTheme="minorBidi"/>
        </w:rPr>
      </w:pPr>
    </w:p>
    <w:p w14:paraId="34762160" w14:textId="4AB94377" w:rsidR="00DC1F7F" w:rsidRDefault="00DC1F7F" w:rsidP="00DC1F7F">
      <w:pPr>
        <w:spacing w:after="0"/>
        <w:rPr>
          <w:rFonts w:asciiTheme="minorBidi" w:hAnsiTheme="minorBidi"/>
        </w:rPr>
      </w:pPr>
      <w:r w:rsidRPr="00DC1F7F">
        <w:rPr>
          <w:rFonts w:asciiTheme="minorBidi" w:hAnsiTheme="minorBidi"/>
        </w:rPr>
        <w:t>Collectively, these findings indicate that cardiovascular health among BAME populations in the UK is shaped by a complex interaction of lifestyle behaviours, cultural norms, and structural conditions, and that culturally tailored interventions may enhance engagement and short-term health outcomes when compared with generic approaches.</w:t>
      </w:r>
    </w:p>
    <w:p w14:paraId="1A568762" w14:textId="77777777" w:rsidR="000B47B1" w:rsidRDefault="000B47B1" w:rsidP="00D77DD0">
      <w:pPr>
        <w:rPr>
          <w:rFonts w:asciiTheme="minorBidi" w:eastAsia="Times New Roman" w:hAnsiTheme="minorBidi"/>
          <w:b/>
          <w:color w:val="000000"/>
          <w:sz w:val="24"/>
        </w:rPr>
      </w:pPr>
      <w:bookmarkStart w:id="16" w:name="_Toc12220"/>
    </w:p>
    <w:p w14:paraId="08657A26" w14:textId="58E4809F" w:rsidR="00963BA7" w:rsidRDefault="00A44FBC" w:rsidP="00D77DD0">
      <w:pPr>
        <w:rPr>
          <w:rFonts w:asciiTheme="minorBidi" w:eastAsia="Times New Roman" w:hAnsiTheme="minorBidi"/>
          <w:b/>
          <w:color w:val="000000"/>
          <w:sz w:val="24"/>
        </w:rPr>
      </w:pPr>
      <w:r w:rsidRPr="00A44FBC">
        <w:rPr>
          <w:rFonts w:asciiTheme="minorBidi" w:eastAsia="Times New Roman" w:hAnsiTheme="minorBidi"/>
          <w:b/>
          <w:color w:val="000000"/>
          <w:sz w:val="24"/>
        </w:rPr>
        <w:t>Theme 1: Dietary Patterns and Cultural Food Practices</w:t>
      </w:r>
    </w:p>
    <w:p w14:paraId="6170268B" w14:textId="0D9B3D56"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Across the eight studies that examined dietary behaviour, a consistent pattern emerged in which traditional food practices were deeply embedded within cultural identity yet simultaneously contributed to elevated cardiovascular risk when combined with modern food environments. Rather than functioning as either wholly protective or harmful, diet within BAME communities was shown to operate within a complex cultural</w:t>
      </w:r>
      <w:r w:rsidRPr="00A44FBC">
        <w:rPr>
          <w:rFonts w:asciiTheme="minorBidi" w:eastAsia="Times New Roman" w:hAnsiTheme="minorBidi"/>
          <w:bCs/>
          <w:color w:val="000000"/>
        </w:rPr>
        <w:t xml:space="preserve"> </w:t>
      </w:r>
      <w:r w:rsidRPr="00A44FBC">
        <w:rPr>
          <w:rFonts w:asciiTheme="minorBidi" w:eastAsia="Times New Roman" w:hAnsiTheme="minorBidi"/>
          <w:bCs/>
          <w:color w:val="000000"/>
        </w:rPr>
        <w:t>nutritional tension shaped by migration, social norms and economic context.</w:t>
      </w:r>
    </w:p>
    <w:p w14:paraId="10D9A5EE" w14:textId="21C41392"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 xml:space="preserve">A strong convergence across studies was that portion size, cooking methods and ingredient substitution, rather than the cultural foods themselves, were the primary drivers of cardiometabolic risk. Osei-Kwasi et al. (2021), Rajan et al. (2021) and Gujral et al. (2022) all independently reported that meals rooted in South Asian and African-Caribbean traditions were not inherently unhealthy, but that high use of oils, ghee, salt and refined carbohydrates transformed otherwise balanced dishes into high-risk dietary patterns. This finding was reinforced by national surveillance data, which showed that salt intake exceeded recommended limits in </w:t>
      </w:r>
      <w:proofErr w:type="gramStart"/>
      <w:r w:rsidRPr="00A44FBC">
        <w:rPr>
          <w:rFonts w:asciiTheme="minorBidi" w:eastAsia="Times New Roman" w:hAnsiTheme="minorBidi"/>
          <w:bCs/>
          <w:color w:val="000000"/>
        </w:rPr>
        <w:t>the majority of</w:t>
      </w:r>
      <w:proofErr w:type="gramEnd"/>
      <w:r w:rsidRPr="00A44FBC">
        <w:rPr>
          <w:rFonts w:asciiTheme="minorBidi" w:eastAsia="Times New Roman" w:hAnsiTheme="minorBidi"/>
          <w:bCs/>
          <w:color w:val="000000"/>
        </w:rPr>
        <w:t xml:space="preserve"> South Asian and African-Caribbean adults, indicating that these practices are widespread rather than confined to specific communities (Public Health England, 2021).</w:t>
      </w:r>
    </w:p>
    <w:p w14:paraId="722EB987" w14:textId="184D94C3"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At the same time, multiple studies demonstrated that dietary acculturation intensified rather than reduced cardiovascular risk. Rajan et al. (2021) found that participants who adopted more Westernised eating patterns consumed more red meat, sugary drinks and processed foods and displayed higher BMI and fasting glucose than those who maintained modified traditional diets. This pattern aligns with Gujral et al.’s (2022) biomarker-based evidence showing that refined carbohydrates and fried snacks, rather than traditional staples per se, were associated with dyslipidaemia and elevated triglycerides. Together, these findings suggest that migration-related dietary change interacts with existing metabolic vulnerability to amplify CVD risk rather than mitigate it.</w:t>
      </w:r>
    </w:p>
    <w:p w14:paraId="21E4E374" w14:textId="6A18C3E2"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The intervention evidence further supports this interpretation. Islam et al. (2020) demonstrated that when traditional diets were culturally adapted rather than replaced</w:t>
      </w:r>
      <w:r>
        <w:rPr>
          <w:rFonts w:asciiTheme="minorBidi" w:eastAsia="Times New Roman" w:hAnsiTheme="minorBidi"/>
          <w:bCs/>
          <w:color w:val="000000"/>
        </w:rPr>
        <w:t xml:space="preserve"> </w:t>
      </w:r>
      <w:r w:rsidRPr="00A44FBC">
        <w:rPr>
          <w:rFonts w:asciiTheme="minorBidi" w:eastAsia="Times New Roman" w:hAnsiTheme="minorBidi"/>
          <w:bCs/>
          <w:color w:val="000000"/>
        </w:rPr>
        <w:t>by reducing oil, sugar and portion sizes while retaining familiar foods</w:t>
      </w:r>
      <w:r>
        <w:rPr>
          <w:rFonts w:asciiTheme="minorBidi" w:eastAsia="Times New Roman" w:hAnsiTheme="minorBidi"/>
          <w:bCs/>
          <w:color w:val="000000"/>
        </w:rPr>
        <w:t xml:space="preserve"> </w:t>
      </w:r>
      <w:r w:rsidRPr="00A44FBC">
        <w:rPr>
          <w:rFonts w:asciiTheme="minorBidi" w:eastAsia="Times New Roman" w:hAnsiTheme="minorBidi"/>
          <w:bCs/>
          <w:color w:val="000000"/>
        </w:rPr>
        <w:t>participants achieved clinically meaningful improvements in BMI and blood pressure. This finding converges with qualitative accounts from Salway et al. (2020), where participants reported greater willingness to change eating habits when advice respected cultural food identities rather than framing them as unhealthy. Collectively, these studies indicate that cultural congruence enhances both acceptability and effectiveness of dietary interventions.</w:t>
      </w:r>
    </w:p>
    <w:p w14:paraId="0289A25D" w14:textId="2FB84567"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Religious and social practices also shaped dietary risk in ways that cut across ethnic groups. Fasting during Ramadan, for example, was described as promoting discipline but also triggering compensatory overeating, illustrating how religious observance can generate both protective and harmful behavioural effects depending on how it is managed (Salway et al., 2020). Hospitality norms, in which declining food is socially discouraged, further reinforced overeating and large portion sizes across multiple studies (Osei-Kwasi et al., 2021; Rajan et al., 2021).</w:t>
      </w:r>
    </w:p>
    <w:p w14:paraId="6F7A1B1E" w14:textId="1BE14237" w:rsidR="00A44FBC" w:rsidRP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Taken together, the evidence indicates that cardiovascular risk linked to diet in BAME populations arises not from cultural food traditions themselves, but from the interaction between cultural norms, migration</w:t>
      </w:r>
      <w:r>
        <w:rPr>
          <w:rFonts w:asciiTheme="minorBidi" w:eastAsia="Times New Roman" w:hAnsiTheme="minorBidi"/>
          <w:bCs/>
          <w:color w:val="000000"/>
        </w:rPr>
        <w:t xml:space="preserve"> </w:t>
      </w:r>
      <w:r w:rsidRPr="00A44FBC">
        <w:rPr>
          <w:rFonts w:asciiTheme="minorBidi" w:eastAsia="Times New Roman" w:hAnsiTheme="minorBidi"/>
          <w:bCs/>
          <w:color w:val="000000"/>
        </w:rPr>
        <w:t>driven dietary change, and obesogenic food environments. This synthesis explains why interventions that attempt to replace traditional diets with generic “Western healthy eating” models tend to fail, whereas those that adapt cultural diets within a cardiovascular health framework demonstrate greater effectiveness and sustainability.</w:t>
      </w:r>
    </w:p>
    <w:p w14:paraId="5994E4CF" w14:textId="77777777" w:rsidR="00A44FBC" w:rsidRDefault="00A44FBC" w:rsidP="00D77DD0">
      <w:pPr>
        <w:rPr>
          <w:rFonts w:asciiTheme="minorBidi" w:eastAsia="Times New Roman" w:hAnsiTheme="minorBidi"/>
          <w:bCs/>
          <w:color w:val="000000"/>
        </w:rPr>
      </w:pPr>
    </w:p>
    <w:p w14:paraId="0F17A399" w14:textId="67263CE6" w:rsidR="00963BA7" w:rsidRDefault="00A44FBC" w:rsidP="00D77DD0">
      <w:pPr>
        <w:rPr>
          <w:rFonts w:asciiTheme="minorBidi" w:eastAsia="Times New Roman" w:hAnsiTheme="minorBidi"/>
          <w:b/>
          <w:color w:val="000000"/>
          <w:sz w:val="24"/>
          <w:szCs w:val="24"/>
        </w:rPr>
      </w:pPr>
      <w:r w:rsidRPr="00A44FBC">
        <w:rPr>
          <w:rFonts w:asciiTheme="minorBidi" w:eastAsia="Times New Roman" w:hAnsiTheme="minorBidi"/>
          <w:b/>
          <w:color w:val="000000"/>
          <w:sz w:val="24"/>
          <w:szCs w:val="24"/>
        </w:rPr>
        <w:t>Theme 2: Physical Activity and Environmental Barriers</w:t>
      </w:r>
    </w:p>
    <w:p w14:paraId="63E42B08" w14:textId="23E67736"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Across the six studies that examined physical activity, a clear and consistent pattern emerged in which low levels of exercise among BAME populations were not primarily the result of individual choice but were shaped by cultural norms, environmental constraints and social context. Rather than physical inactivity reflecting a lack of motivation, the evidence shows that structural and cultural barriers systematically restricted opportunities for regular physical activity, thereby contributing to elevated cardiovascular risk.</w:t>
      </w:r>
    </w:p>
    <w:p w14:paraId="40D06E83" w14:textId="6F3CD8D0"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 xml:space="preserve">A major point of convergence across studies was that conventional fitness environments were poorly aligned with the cultural and social realities of many BAME communities. Jepson et al. (2019) and Salway et al. (2020) both demonstrated that participation increased substantially when physical activity was embedded within familiar, trusted spaces such as mosques, temples and faith-based community groups. This indicates that cultural safety, gender norms and social belonging are as important as physical infrastructure in shaping exercise behaviour. </w:t>
      </w:r>
      <w:r w:rsidRPr="00A44FBC">
        <w:rPr>
          <w:rFonts w:asciiTheme="minorBidi" w:eastAsia="Times New Roman" w:hAnsiTheme="minorBidi"/>
          <w:bCs/>
          <w:color w:val="000000"/>
        </w:rPr>
        <w:t>South</w:t>
      </w:r>
      <w:r w:rsidRPr="00A44FBC">
        <w:rPr>
          <w:rFonts w:asciiTheme="minorBidi" w:eastAsia="Times New Roman" w:hAnsiTheme="minorBidi"/>
          <w:bCs/>
          <w:color w:val="000000"/>
        </w:rPr>
        <w:t xml:space="preserve"> Asian women reported that modesty concerns, fear of stigma and lack of gender-segregated facilities limited engagement in mainstream gyms and leisure centres, even when motivation to improve health was high (Jepson et al., 2019).</w:t>
      </w:r>
    </w:p>
    <w:p w14:paraId="70F55D78" w14:textId="2A21BCE0"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 xml:space="preserve">These cultural barriers intersected with environmental deprivation, further compounding inactivity. </w:t>
      </w:r>
      <w:proofErr w:type="spellStart"/>
      <w:r w:rsidRPr="00A44FBC">
        <w:rPr>
          <w:rFonts w:asciiTheme="minorBidi" w:eastAsia="Times New Roman" w:hAnsiTheme="minorBidi"/>
          <w:bCs/>
          <w:color w:val="000000"/>
        </w:rPr>
        <w:t>Ogunmoroti</w:t>
      </w:r>
      <w:proofErr w:type="spellEnd"/>
      <w:r w:rsidRPr="00A44FBC">
        <w:rPr>
          <w:rFonts w:asciiTheme="minorBidi" w:eastAsia="Times New Roman" w:hAnsiTheme="minorBidi"/>
          <w:bCs/>
          <w:color w:val="000000"/>
        </w:rPr>
        <w:t xml:space="preserve"> et al. (2022) showed that African Caribbean adults living in urban areas with limited green space, high crime and fewer recreational facilities were significantly more sedentary, and this inactivity was associated with a markedly higher prevalence of hypertension. This finding aligns with the broader pattern observed by Sattar and Gill (2020), in which low physical activity among South Asians contributed to earlier onset of obesity and diabetes, amplifying lifetime exposure to cardiovascular risk. Together, these studies suggest that physical inactivity in BAME populations is embedded within place-based inequalities, not merely personal behaviour.</w:t>
      </w:r>
    </w:p>
    <w:p w14:paraId="2B79F492" w14:textId="08A7965E"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Importantly, several studies demonstrated that social and community support functioned as powerful enablers of sustained activity. Osei-Kwasi et al. (2021) found that family encouragement and group-based exercise increased adherence, reinforcing the idea that physical activity in BAME communities is often a collective rather than individual practice. This finding converges with Salway et al. (2020), where walking groups linked to faith communities not only increased activity levels but also reduced feelings of isolation, highlighting how psychosocial benefits may reinforce behaviour change.</w:t>
      </w:r>
    </w:p>
    <w:p w14:paraId="407376B1" w14:textId="7A180A06"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Taken together, the evidence indicates that cardiovascular risk linked to physical inactivity in BAME populations arises from the interaction of cultural norms, neighbourhood environments and social structures. Interventions that fail to address these multi-level constraints are unlikely to achieve sustained behaviour change. In contrast, culturally embedded, community-based physical activity initiatives appear better able to overcome both social and environmental barriers, thereby offering a more effective pathway to reducing cardiovascular risk.</w:t>
      </w:r>
    </w:p>
    <w:p w14:paraId="111D6F5F" w14:textId="77777777" w:rsidR="00A44FBC" w:rsidRPr="00A44FBC" w:rsidRDefault="00A44FBC" w:rsidP="00D77DD0">
      <w:pPr>
        <w:rPr>
          <w:rFonts w:asciiTheme="minorBidi" w:eastAsia="Times New Roman" w:hAnsiTheme="minorBidi"/>
          <w:bCs/>
          <w:color w:val="000000"/>
        </w:rPr>
      </w:pPr>
    </w:p>
    <w:p w14:paraId="2A598E4C" w14:textId="1B648B89" w:rsidR="00963BA7" w:rsidRPr="00765D01" w:rsidRDefault="00963BA7" w:rsidP="00D77DD0">
      <w:pPr>
        <w:rPr>
          <w:rFonts w:asciiTheme="minorBidi" w:eastAsia="Times New Roman" w:hAnsiTheme="minorBidi"/>
          <w:b/>
          <w:color w:val="000000"/>
          <w:sz w:val="24"/>
          <w:szCs w:val="24"/>
        </w:rPr>
      </w:pPr>
      <w:r w:rsidRPr="00765D01">
        <w:rPr>
          <w:rFonts w:asciiTheme="minorBidi" w:eastAsia="Times New Roman" w:hAnsiTheme="minorBidi"/>
          <w:b/>
          <w:color w:val="000000"/>
          <w:sz w:val="24"/>
          <w:szCs w:val="24"/>
        </w:rPr>
        <w:t>Theme 3: Psychosocial Stressors and Health Beliefs</w:t>
      </w:r>
    </w:p>
    <w:p w14:paraId="1A31CF83" w14:textId="46C9E6C4" w:rsidR="00963BA7"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Across the evidence base, psychosocial stress and culturally mediated health beliefs emerged as central mechanisms linking socioeconomic disadvantage to elevated cardiovascular risk among BAME populations. Rather than acting independently, stress, discrimination, migration-related pressures and cultural interpretations of illness were shown to interact in ways that shape both physiological risk pathways and engagement with preventive behaviours.</w:t>
      </w:r>
    </w:p>
    <w:p w14:paraId="7CF7E92E" w14:textId="5F91588B"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 xml:space="preserve">A strong convergence across studies was that chronic psychosocial stress was disproportionately experienced by BAME communities and was closely associated with cardiovascular risk factors. </w:t>
      </w:r>
      <w:proofErr w:type="spellStart"/>
      <w:r w:rsidRPr="00A44FBC">
        <w:rPr>
          <w:rFonts w:asciiTheme="minorBidi" w:eastAsia="Times New Roman" w:hAnsiTheme="minorBidi"/>
          <w:bCs/>
          <w:color w:val="000000"/>
        </w:rPr>
        <w:t>Nazroo</w:t>
      </w:r>
      <w:proofErr w:type="spellEnd"/>
      <w:r w:rsidRPr="00A44FBC">
        <w:rPr>
          <w:rFonts w:asciiTheme="minorBidi" w:eastAsia="Times New Roman" w:hAnsiTheme="minorBidi"/>
          <w:bCs/>
          <w:color w:val="000000"/>
        </w:rPr>
        <w:t xml:space="preserve"> et al. (2020) and Salway et al. (2020) both found that experiences of racism, job insecurity and social marginalisation were associated with higher blood pressure, increased smoking and poorer diet quality. These stressors were not episodic but cumulative, producing sustained activation of stress-response pathways that are known to promote hypertension, insulin resistance and central adiposity. This provides a plausible explanatory link between social inequality and the high prevalence of cardiometabolic disease observed in Black and South Asian populations.</w:t>
      </w:r>
    </w:p>
    <w:p w14:paraId="22449696" w14:textId="197EA529"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Migration-related stress further amplified these risks. Osei-Kwasi et al. (2021) reported that first-generation migrants frequently experienced identity conflict, social isolation and economic precarity, which limited their capacity to prioritise lifestyle change. These pressures were compounded by long working hours and unstable employment, which reduced opportunities for exercise and healthy food preparation. Importantly, this pattern was not simply behavioural but structural: participants often recognised the importance of healthy living but felt constrained by their social circumstances, reinforcing the view that cardiovascular risk is socially produced rather than individually chosen.</w:t>
      </w:r>
    </w:p>
    <w:p w14:paraId="7A71E3A4" w14:textId="2D3C91B1"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Cultural health beliefs shaped how these stressors translated into health behaviour. Jepson et al. (2019) and Bakhshi et al. (2008) both documented that fatalistic beliefs</w:t>
      </w:r>
      <w:r>
        <w:rPr>
          <w:rFonts w:asciiTheme="minorBidi" w:eastAsia="Times New Roman" w:hAnsiTheme="minorBidi"/>
          <w:bCs/>
          <w:color w:val="000000"/>
        </w:rPr>
        <w:t xml:space="preserve"> </w:t>
      </w:r>
      <w:r w:rsidRPr="00A44FBC">
        <w:rPr>
          <w:rFonts w:asciiTheme="minorBidi" w:eastAsia="Times New Roman" w:hAnsiTheme="minorBidi"/>
          <w:bCs/>
          <w:color w:val="000000"/>
        </w:rPr>
        <w:t>such as the perception that illness is predetermined or controlled by God</w:t>
      </w:r>
      <w:r>
        <w:rPr>
          <w:rFonts w:asciiTheme="minorBidi" w:eastAsia="Times New Roman" w:hAnsiTheme="minorBidi"/>
          <w:bCs/>
          <w:color w:val="000000"/>
        </w:rPr>
        <w:t xml:space="preserve"> </w:t>
      </w:r>
      <w:r w:rsidRPr="00A44FBC">
        <w:rPr>
          <w:rFonts w:asciiTheme="minorBidi" w:eastAsia="Times New Roman" w:hAnsiTheme="minorBidi"/>
          <w:bCs/>
          <w:color w:val="000000"/>
        </w:rPr>
        <w:t>reduced perceived susceptibility to cardiovascular disease and weakened motivation for preventive action. Similarly, misconceptions that traditional diets were inherently healthy led some participants to underestimate their cardiovascular risk despite high salt and fat intake (Chapman et al., 2020). These beliefs did not reflect ignorance but were rooted in cultural narratives about health, ageing and morality, which in turn influenced engagement with screening, medication adherence and lifestyle change.</w:t>
      </w:r>
    </w:p>
    <w:p w14:paraId="38EDAA43" w14:textId="6CE749D5"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At the same time, the evidence showed that cultural beliefs could also act as protective factors when leveraged appropriately. Salway et al. (2020) found that framing lifestyle change in terms of family responsibility, faith and community wellbeing increased acceptability and motivation. This aligns with findings from Islam et al. (2020), where culturally adapted interventions that emphasised collective rather than individual benefit achieved better engagement and modest improvements in blood pressure and weight.</w:t>
      </w:r>
    </w:p>
    <w:p w14:paraId="4A513DC8" w14:textId="188D7FF4"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Taken together, the studies indicate that psychosocial stress and cultural beliefs operate as mediating pathways between social disadvantage and cardiovascular risk. Chronic stress increases physiological vulnerability, while culturally shaped interpretations of illness influence how individuals respond to that vulnerability. Interventions that fail to address discrimination, economic insecurity and cultural meaning systems risk being ineffective, whereas those that integrate psychological, social and cultural dimensions are more likely to support sustained cardiovascular risk reduction.</w:t>
      </w:r>
    </w:p>
    <w:p w14:paraId="5100009D" w14:textId="77777777" w:rsidR="00A44FBC" w:rsidRDefault="00A44FBC" w:rsidP="00D77DD0">
      <w:pPr>
        <w:rPr>
          <w:rFonts w:asciiTheme="minorBidi" w:eastAsia="Times New Roman" w:hAnsiTheme="minorBidi"/>
          <w:bCs/>
          <w:color w:val="000000"/>
        </w:rPr>
      </w:pPr>
    </w:p>
    <w:p w14:paraId="138B760D" w14:textId="58F54004" w:rsidR="00963BA7" w:rsidRPr="00765D01" w:rsidRDefault="00963BA7" w:rsidP="00D77DD0">
      <w:pPr>
        <w:rPr>
          <w:rFonts w:asciiTheme="minorBidi" w:eastAsia="Times New Roman" w:hAnsiTheme="minorBidi"/>
          <w:b/>
          <w:color w:val="000000"/>
          <w:sz w:val="24"/>
          <w:szCs w:val="24"/>
        </w:rPr>
      </w:pPr>
      <w:r w:rsidRPr="00765D01">
        <w:rPr>
          <w:rFonts w:asciiTheme="minorBidi" w:eastAsia="Times New Roman" w:hAnsiTheme="minorBidi"/>
          <w:b/>
          <w:color w:val="000000"/>
          <w:sz w:val="24"/>
          <w:szCs w:val="24"/>
        </w:rPr>
        <w:t>Theme 4: Culturally Tailored Interventions and Community Engagement</w:t>
      </w:r>
    </w:p>
    <w:p w14:paraId="78FB2825" w14:textId="3FE895D2"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Across the intervention-based studies, a consistent pattern emerged: programmes that were culturally adapted and community embedded achieved higher engagement, acceptability, and modest but meaningful improvements in cardiovascular risk factors, whereas generic lifestyle interventions showed lower uptake and weaker effects among BAME populations.</w:t>
      </w:r>
    </w:p>
    <w:p w14:paraId="7D9B9FBD" w14:textId="58B0C0FF"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Three UK-based intervention studies (Islam et al., 2020; Osei-Kwasi et al., 2021; Patel et al., 2017) demonstrated that cultural tailoring was a key determinant of programme success. Adaptations included delivery in community languages, use of culturally familiar dietary advice, gender-specific physical-activity sessions, and involvement of trusted community figures such as faith leaders or community health workers. These adaptations addressed both psychological barriers (e.g., mistrust, fatalism, low perceived relevance) and structural barriers (e.g., access, safety, cultural acceptability), reflecting the combined Health Belief Model</w:t>
      </w:r>
      <w:r>
        <w:rPr>
          <w:rFonts w:asciiTheme="minorBidi" w:eastAsia="Times New Roman" w:hAnsiTheme="minorBidi"/>
          <w:bCs/>
          <w:color w:val="000000"/>
        </w:rPr>
        <w:t xml:space="preserve"> </w:t>
      </w:r>
      <w:r w:rsidRPr="00A44FBC">
        <w:rPr>
          <w:rFonts w:asciiTheme="minorBidi" w:eastAsia="Times New Roman" w:hAnsiTheme="minorBidi"/>
          <w:bCs/>
          <w:color w:val="000000"/>
        </w:rPr>
        <w:t>Social Ecological Model framework underpinning this review.</w:t>
      </w:r>
    </w:p>
    <w:p w14:paraId="0FF68054" w14:textId="3CDA0FC9"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Islam et al. (2020) showed that participants in a culturally adapted lifestyle programme achieved statistically significant reductions in body mass index and systolic blood pressure compared with controls, despite the short follow-up period. Importantly, attendance and retention rates were substantially higher than typically reported in mainstream cardiac prevention programmes, suggesting that cultural congruence improved not only outcomes but also engagement. Similarly, Osei-Kwasi et al. (2021) found that interventions delivered through mosques, churches and community centres were perceived as more trustworthy and accessible, which increased participation among groups who were otherwise reluctant to engage with NHS-based services.</w:t>
      </w:r>
    </w:p>
    <w:p w14:paraId="759D7B6F" w14:textId="11B48DBE"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Across studies, community ownership emerged as a critical mechanism of effectiveness. Programmes that were co</w:t>
      </w:r>
      <w:r>
        <w:rPr>
          <w:rFonts w:asciiTheme="minorBidi" w:eastAsia="Times New Roman" w:hAnsiTheme="minorBidi"/>
          <w:bCs/>
          <w:color w:val="000000"/>
        </w:rPr>
        <w:t xml:space="preserve"> </w:t>
      </w:r>
      <w:r w:rsidRPr="00A44FBC">
        <w:rPr>
          <w:rFonts w:asciiTheme="minorBidi" w:eastAsia="Times New Roman" w:hAnsiTheme="minorBidi"/>
          <w:bCs/>
          <w:color w:val="000000"/>
        </w:rPr>
        <w:t>designed with local communities and delivered by culturally matched facilitators were more likely to be perceived as legitimate and respectful, reducing resistance and increasing adherence (Patel et al., 2017; Osei-Kwasi et al., 2021). This contrasts with standardised interventions that positioned participants as passive recipients of health advice, which were often viewed as culturally irrelevant or implicitly blaming.</w:t>
      </w:r>
    </w:p>
    <w:p w14:paraId="79CF444F" w14:textId="09E424B3"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However, the evidence also revealed important limitations. Although short-term improvements in weight, blood pressure and self-reported behaviour were observed, no study demonstrated sustained cardiovascular risk reduction beyond 6–12 months. Moreover, intervention effects were often modest and highly variable, reflecting the persistence of wider structural constraints such as poverty, housing insecurity, food environments and discrimination. This suggests that while culturally tailored programmes can improve engagement and initiate behaviour change, they cannot fully overcome the social determinants that generate cardiovascular inequality.</w:t>
      </w:r>
    </w:p>
    <w:p w14:paraId="06C5E3DF" w14:textId="64821BBB" w:rsidR="00A44FBC" w:rsidRDefault="00A44FBC" w:rsidP="00D77DD0">
      <w:pPr>
        <w:rPr>
          <w:rFonts w:asciiTheme="minorBidi" w:eastAsia="Times New Roman" w:hAnsiTheme="minorBidi"/>
          <w:bCs/>
          <w:color w:val="000000"/>
        </w:rPr>
      </w:pPr>
      <w:r w:rsidRPr="00A44FBC">
        <w:rPr>
          <w:rFonts w:asciiTheme="minorBidi" w:eastAsia="Times New Roman" w:hAnsiTheme="minorBidi"/>
          <w:bCs/>
          <w:color w:val="000000"/>
        </w:rPr>
        <w:t xml:space="preserve">Overall, the intervention evidence indicates that culturally tailored approaches are necessary but not sufficient. They are effective at improving reach, acceptability and short-term behavioural change, but their impact is constrained when implemented in isolation from broader policy, environmental and socioeconomic reform. This reinforces the argument that cardiovascular inequalities in BAME populations are produced through interacting cultural, psychological and structural pathways, and therefore require </w:t>
      </w:r>
      <w:proofErr w:type="spellStart"/>
      <w:r w:rsidRPr="00A44FBC">
        <w:rPr>
          <w:rFonts w:asciiTheme="minorBidi" w:eastAsia="Times New Roman" w:hAnsiTheme="minorBidi"/>
          <w:bCs/>
          <w:color w:val="000000"/>
        </w:rPr>
        <w:t>multi</w:t>
      </w:r>
      <w:r>
        <w:rPr>
          <w:rFonts w:asciiTheme="minorBidi" w:eastAsia="Times New Roman" w:hAnsiTheme="minorBidi"/>
          <w:bCs/>
          <w:color w:val="000000"/>
        </w:rPr>
        <w:t xml:space="preserve"> </w:t>
      </w:r>
      <w:r w:rsidRPr="00A44FBC">
        <w:rPr>
          <w:rFonts w:asciiTheme="minorBidi" w:eastAsia="Times New Roman" w:hAnsiTheme="minorBidi"/>
          <w:bCs/>
          <w:color w:val="000000"/>
        </w:rPr>
        <w:t>level</w:t>
      </w:r>
      <w:proofErr w:type="spellEnd"/>
      <w:r w:rsidRPr="00A44FBC">
        <w:rPr>
          <w:rFonts w:asciiTheme="minorBidi" w:eastAsia="Times New Roman" w:hAnsiTheme="minorBidi"/>
          <w:bCs/>
          <w:color w:val="000000"/>
        </w:rPr>
        <w:t xml:space="preserve"> solutions.</w:t>
      </w:r>
    </w:p>
    <w:p w14:paraId="717A4204" w14:textId="77777777" w:rsidR="00963BA7" w:rsidRDefault="00963BA7" w:rsidP="00D77DD0">
      <w:pPr>
        <w:rPr>
          <w:rFonts w:asciiTheme="minorBidi" w:eastAsia="Times New Roman" w:hAnsiTheme="minorBidi"/>
          <w:bCs/>
          <w:color w:val="000000"/>
        </w:rPr>
      </w:pPr>
    </w:p>
    <w:p w14:paraId="4A94CD00" w14:textId="74375CBC" w:rsidR="00963BA7" w:rsidRDefault="004A1657" w:rsidP="00D77DD0">
      <w:pPr>
        <w:rPr>
          <w:rFonts w:asciiTheme="minorBidi" w:eastAsia="Times New Roman" w:hAnsiTheme="minorBidi"/>
          <w:b/>
          <w:color w:val="000000"/>
          <w:sz w:val="24"/>
          <w:szCs w:val="24"/>
        </w:rPr>
      </w:pPr>
      <w:r w:rsidRPr="004A1657">
        <w:rPr>
          <w:rFonts w:asciiTheme="minorBidi" w:eastAsia="Times New Roman" w:hAnsiTheme="minorBidi"/>
          <w:b/>
          <w:color w:val="000000"/>
          <w:sz w:val="24"/>
          <w:szCs w:val="24"/>
        </w:rPr>
        <w:t>4.6 Summary of Findings by Research Objective</w:t>
      </w:r>
    </w:p>
    <w:p w14:paraId="660F8A26" w14:textId="395FC7A6" w:rsidR="004A1657" w:rsidRDefault="004A1657" w:rsidP="00D77DD0">
      <w:pPr>
        <w:rPr>
          <w:rFonts w:asciiTheme="minorBidi" w:eastAsia="Times New Roman" w:hAnsiTheme="minorBidi"/>
          <w:bCs/>
          <w:color w:val="000000"/>
        </w:rPr>
      </w:pPr>
      <w:r w:rsidRPr="004A1657">
        <w:rPr>
          <w:rFonts w:asciiTheme="minorBidi" w:eastAsia="Times New Roman" w:hAnsiTheme="minorBidi"/>
          <w:bCs/>
          <w:color w:val="000000"/>
        </w:rPr>
        <w:t>This section synthesises the findings of the review by mapping the thematic results onto the three research objectives, demonstrating how the included evidence collectively addresses each aim rather than reiterating individual study outcomes.</w:t>
      </w:r>
    </w:p>
    <w:p w14:paraId="1C3EA682" w14:textId="4F6A597D" w:rsidR="004A1657" w:rsidRDefault="004A1657" w:rsidP="00D77DD0">
      <w:pPr>
        <w:rPr>
          <w:rFonts w:asciiTheme="minorBidi" w:eastAsia="Times New Roman" w:hAnsiTheme="minorBidi"/>
          <w:b/>
          <w:color w:val="000000"/>
        </w:rPr>
      </w:pPr>
      <w:r w:rsidRPr="004A1657">
        <w:rPr>
          <w:rFonts w:asciiTheme="minorBidi" w:eastAsia="Times New Roman" w:hAnsiTheme="minorBidi"/>
          <w:b/>
          <w:color w:val="000000"/>
        </w:rPr>
        <w:t>Objective 1: Influence of lifestyle choices on hypertension and cardiovascular health</w:t>
      </w:r>
    </w:p>
    <w:p w14:paraId="5900021F" w14:textId="728F49A1" w:rsidR="004A1657" w:rsidRDefault="004A1657" w:rsidP="00D77DD0">
      <w:pPr>
        <w:rPr>
          <w:rFonts w:asciiTheme="minorBidi" w:eastAsia="Times New Roman" w:hAnsiTheme="minorBidi"/>
          <w:bCs/>
          <w:color w:val="000000"/>
        </w:rPr>
      </w:pPr>
      <w:r w:rsidRPr="004A1657">
        <w:rPr>
          <w:rFonts w:asciiTheme="minorBidi" w:eastAsia="Times New Roman" w:hAnsiTheme="minorBidi"/>
          <w:bCs/>
          <w:color w:val="000000"/>
        </w:rPr>
        <w:t>Across the evidence base, lifestyle behaviours</w:t>
      </w:r>
      <w:r>
        <w:rPr>
          <w:rFonts w:asciiTheme="minorBidi" w:eastAsia="Times New Roman" w:hAnsiTheme="minorBidi"/>
          <w:bCs/>
          <w:color w:val="000000"/>
        </w:rPr>
        <w:t xml:space="preserve"> </w:t>
      </w:r>
      <w:r w:rsidRPr="004A1657">
        <w:rPr>
          <w:rFonts w:asciiTheme="minorBidi" w:eastAsia="Times New Roman" w:hAnsiTheme="minorBidi"/>
          <w:bCs/>
          <w:color w:val="000000"/>
        </w:rPr>
        <w:t>particularly dietary practices and physical activity</w:t>
      </w:r>
      <w:r>
        <w:rPr>
          <w:rFonts w:asciiTheme="minorBidi" w:eastAsia="Times New Roman" w:hAnsiTheme="minorBidi"/>
          <w:bCs/>
          <w:color w:val="000000"/>
        </w:rPr>
        <w:t xml:space="preserve"> </w:t>
      </w:r>
      <w:r w:rsidRPr="004A1657">
        <w:rPr>
          <w:rFonts w:asciiTheme="minorBidi" w:eastAsia="Times New Roman" w:hAnsiTheme="minorBidi"/>
          <w:bCs/>
          <w:color w:val="000000"/>
        </w:rPr>
        <w:t xml:space="preserve">emerged as central contributors to cardiovascular risk among BAME adults in the UK. High salt intake, refined carbohydrate consumption, and sedentary behaviour were consistently associated with elevated blood pressure, obesity, and adverse metabolic profiles (Gujral et al., 2022; Sattar and Gill, 2020; </w:t>
      </w:r>
      <w:proofErr w:type="spellStart"/>
      <w:r w:rsidRPr="004A1657">
        <w:rPr>
          <w:rFonts w:asciiTheme="minorBidi" w:eastAsia="Times New Roman" w:hAnsiTheme="minorBidi"/>
          <w:bCs/>
          <w:color w:val="000000"/>
        </w:rPr>
        <w:t>Ogunmoroti</w:t>
      </w:r>
      <w:proofErr w:type="spellEnd"/>
      <w:r w:rsidRPr="004A1657">
        <w:rPr>
          <w:rFonts w:asciiTheme="minorBidi" w:eastAsia="Times New Roman" w:hAnsiTheme="minorBidi"/>
          <w:bCs/>
          <w:color w:val="000000"/>
        </w:rPr>
        <w:t xml:space="preserve"> et al., 2022). Importantly, qualitative evidence indicated that these behaviours were embedded within cultural norms, family practices, and religious or social expectations, highlighting that lifestyle risk is shaped by social context as much as individual choice (Osei-Kwasi et al., 2021; Jepson et al., 2019).</w:t>
      </w:r>
    </w:p>
    <w:p w14:paraId="73D3C5AF" w14:textId="77777777" w:rsidR="004A1657" w:rsidRDefault="004A1657" w:rsidP="00D77DD0">
      <w:pPr>
        <w:rPr>
          <w:rFonts w:asciiTheme="minorBidi" w:eastAsia="Times New Roman" w:hAnsiTheme="minorBidi"/>
          <w:bCs/>
          <w:color w:val="000000"/>
        </w:rPr>
      </w:pPr>
    </w:p>
    <w:p w14:paraId="2C78CCAC" w14:textId="0C42BC47" w:rsidR="004A1657" w:rsidRDefault="004A1657" w:rsidP="00D77DD0">
      <w:pPr>
        <w:rPr>
          <w:rFonts w:asciiTheme="minorBidi" w:eastAsia="Times New Roman" w:hAnsiTheme="minorBidi"/>
          <w:b/>
          <w:color w:val="000000"/>
          <w:sz w:val="24"/>
          <w:szCs w:val="24"/>
        </w:rPr>
      </w:pPr>
      <w:r w:rsidRPr="004A1657">
        <w:rPr>
          <w:rFonts w:asciiTheme="minorBidi" w:eastAsia="Times New Roman" w:hAnsiTheme="minorBidi"/>
          <w:b/>
          <w:color w:val="000000"/>
          <w:sz w:val="24"/>
          <w:szCs w:val="24"/>
        </w:rPr>
        <w:t>Objective 2: Lifestyle</w:t>
      </w:r>
      <w:r>
        <w:rPr>
          <w:rFonts w:asciiTheme="minorBidi" w:eastAsia="Times New Roman" w:hAnsiTheme="minorBidi"/>
          <w:b/>
          <w:color w:val="000000"/>
          <w:sz w:val="24"/>
          <w:szCs w:val="24"/>
        </w:rPr>
        <w:t xml:space="preserve"> </w:t>
      </w:r>
      <w:r w:rsidRPr="004A1657">
        <w:rPr>
          <w:rFonts w:asciiTheme="minorBidi" w:eastAsia="Times New Roman" w:hAnsiTheme="minorBidi"/>
          <w:b/>
          <w:color w:val="000000"/>
          <w:sz w:val="24"/>
          <w:szCs w:val="24"/>
        </w:rPr>
        <w:t>related determinants contributing to cardiovascular disparities</w:t>
      </w:r>
    </w:p>
    <w:p w14:paraId="113A906D" w14:textId="502A7071" w:rsidR="004A1657" w:rsidRDefault="004A1657" w:rsidP="00D77DD0">
      <w:pPr>
        <w:rPr>
          <w:rFonts w:asciiTheme="minorBidi" w:eastAsia="Times New Roman" w:hAnsiTheme="minorBidi"/>
          <w:bCs/>
          <w:color w:val="000000"/>
        </w:rPr>
      </w:pPr>
      <w:r w:rsidRPr="004A1657">
        <w:rPr>
          <w:rFonts w:asciiTheme="minorBidi" w:eastAsia="Times New Roman" w:hAnsiTheme="minorBidi"/>
          <w:bCs/>
          <w:color w:val="000000"/>
        </w:rPr>
        <w:t>The review demonstrated that lifestyle behaviours are strongly mediated by wider structural and psychosocial determinants, including socioeconomic deprivation, perceived discrimination, and limited access to culturally appropriate health services. These factors constrained opportunities for healthy eating and physical activity, thereby compounding cardiovascular risk (</w:t>
      </w:r>
      <w:proofErr w:type="spellStart"/>
      <w:r w:rsidRPr="004A1657">
        <w:rPr>
          <w:rFonts w:asciiTheme="minorBidi" w:eastAsia="Times New Roman" w:hAnsiTheme="minorBidi"/>
          <w:bCs/>
          <w:color w:val="000000"/>
        </w:rPr>
        <w:t>Nazroo</w:t>
      </w:r>
      <w:proofErr w:type="spellEnd"/>
      <w:r w:rsidRPr="004A1657">
        <w:rPr>
          <w:rFonts w:asciiTheme="minorBidi" w:eastAsia="Times New Roman" w:hAnsiTheme="minorBidi"/>
          <w:bCs/>
          <w:color w:val="000000"/>
        </w:rPr>
        <w:t xml:space="preserve"> et al., 2020; Public Health England, 2021). The evidence suggests that cardiovascular disparities among BAME populations are not solely the result of individual behavioural choices but reflect cumulative disadvantage operating across social, environmental, and institutional levels.</w:t>
      </w:r>
    </w:p>
    <w:p w14:paraId="750C80F0" w14:textId="1977E743" w:rsidR="004A1657" w:rsidRPr="004A1657" w:rsidRDefault="004A1657" w:rsidP="00D77DD0">
      <w:pPr>
        <w:rPr>
          <w:rFonts w:asciiTheme="minorBidi" w:eastAsia="Times New Roman" w:hAnsiTheme="minorBidi"/>
          <w:b/>
          <w:color w:val="000000"/>
          <w:sz w:val="24"/>
          <w:szCs w:val="24"/>
        </w:rPr>
      </w:pPr>
      <w:r w:rsidRPr="004A1657">
        <w:rPr>
          <w:rFonts w:asciiTheme="minorBidi" w:eastAsia="Times New Roman" w:hAnsiTheme="minorBidi"/>
          <w:b/>
          <w:color w:val="000000"/>
          <w:sz w:val="24"/>
          <w:szCs w:val="24"/>
        </w:rPr>
        <w:t>Objective 3: Effectiveness of culturally tailored lifestyle interventions</w:t>
      </w:r>
    </w:p>
    <w:p w14:paraId="456AE427" w14:textId="4F58FAB2" w:rsidR="004A1657" w:rsidRDefault="004A1657" w:rsidP="00D77DD0">
      <w:pPr>
        <w:rPr>
          <w:rFonts w:asciiTheme="minorBidi" w:eastAsia="Times New Roman" w:hAnsiTheme="minorBidi"/>
          <w:bCs/>
          <w:color w:val="000000"/>
        </w:rPr>
      </w:pPr>
      <w:r w:rsidRPr="004A1657">
        <w:rPr>
          <w:rFonts w:asciiTheme="minorBidi" w:eastAsia="Times New Roman" w:hAnsiTheme="minorBidi"/>
          <w:bCs/>
          <w:color w:val="000000"/>
        </w:rPr>
        <w:t>Evidence from UK-based intervention studies indicated that culturally tailored lifestyle interventions can improve engagement, acceptability, and short-term behavioural outcomes among BAME populations, particularly when delivered through trusted community or faith-based settings (Islam et al., 2020; Jepson et al., 2019; Salway et al., 2020). Common effective components included bilingual delivery, culturally relevant messaging, and community leadership. However, improvements in clinical cardiovascular outcomes were modest, and long-term sustainability was rarely assessed, indicating that while cultural adaptation enhances participation, its impact may be limited in the absence of broader structural and environmental change.</w:t>
      </w:r>
    </w:p>
    <w:p w14:paraId="182CCAFB" w14:textId="77F28AD2" w:rsidR="004A1657" w:rsidRPr="004A1657" w:rsidRDefault="004A1657" w:rsidP="00D77DD0">
      <w:pPr>
        <w:rPr>
          <w:rFonts w:asciiTheme="minorBidi" w:eastAsia="Times New Roman" w:hAnsiTheme="minorBidi"/>
          <w:bCs/>
          <w:color w:val="000000"/>
        </w:rPr>
      </w:pPr>
      <w:r w:rsidRPr="004A1657">
        <w:rPr>
          <w:rFonts w:asciiTheme="minorBidi" w:eastAsia="Times New Roman" w:hAnsiTheme="minorBidi"/>
          <w:bCs/>
          <w:color w:val="000000"/>
        </w:rPr>
        <w:t xml:space="preserve">Overall, the findings indicate that cardiovascular health inequalities among BAME populations arise from the interaction of lifestyle behaviours with cultural, social, and structural determinants. The evidence underscores the need for </w:t>
      </w:r>
      <w:r w:rsidRPr="004A1657">
        <w:rPr>
          <w:rFonts w:asciiTheme="minorBidi" w:eastAsia="Times New Roman" w:hAnsiTheme="minorBidi"/>
          <w:bCs/>
          <w:color w:val="000000"/>
        </w:rPr>
        <w:t>multi</w:t>
      </w:r>
      <w:r>
        <w:rPr>
          <w:rFonts w:asciiTheme="minorBidi" w:eastAsia="Times New Roman" w:hAnsiTheme="minorBidi"/>
          <w:bCs/>
          <w:color w:val="000000"/>
        </w:rPr>
        <w:t>-</w:t>
      </w:r>
      <w:r w:rsidRPr="004A1657">
        <w:rPr>
          <w:rFonts w:asciiTheme="minorBidi" w:eastAsia="Times New Roman" w:hAnsiTheme="minorBidi"/>
          <w:bCs/>
          <w:color w:val="000000"/>
        </w:rPr>
        <w:t>level</w:t>
      </w:r>
      <w:r w:rsidRPr="004A1657">
        <w:rPr>
          <w:rFonts w:asciiTheme="minorBidi" w:eastAsia="Times New Roman" w:hAnsiTheme="minorBidi"/>
          <w:bCs/>
          <w:color w:val="000000"/>
        </w:rPr>
        <w:t>, sustained intervention strategies that extend beyond individual behaviour change to address the wider contexts shaping cardiovascular risk.</w:t>
      </w:r>
    </w:p>
    <w:p w14:paraId="393FE1A2" w14:textId="2051CED1" w:rsidR="00DC1F7F" w:rsidRPr="00DC1F7F" w:rsidRDefault="00DC1F7F" w:rsidP="00D77DD0">
      <w:pPr>
        <w:rPr>
          <w:rFonts w:asciiTheme="minorBidi" w:eastAsia="Times New Roman" w:hAnsiTheme="minorBidi"/>
          <w:b/>
          <w:color w:val="000000"/>
          <w:sz w:val="24"/>
          <w:szCs w:val="24"/>
        </w:rPr>
      </w:pPr>
      <w:r w:rsidRPr="00DC1F7F">
        <w:rPr>
          <w:rFonts w:asciiTheme="minorBidi" w:eastAsia="Times New Roman" w:hAnsiTheme="minorBidi"/>
          <w:b/>
          <w:color w:val="000000"/>
          <w:sz w:val="24"/>
          <w:szCs w:val="24"/>
        </w:rPr>
        <w:t>4.7 Chapter Summary</w:t>
      </w:r>
    </w:p>
    <w:p w14:paraId="369F8D5E" w14:textId="0E7798BD" w:rsidR="00DC1F7F" w:rsidRPr="00DC1F7F" w:rsidRDefault="00DC1F7F" w:rsidP="00D77DD0">
      <w:pPr>
        <w:rPr>
          <w:rFonts w:asciiTheme="minorBidi" w:eastAsia="Times New Roman" w:hAnsiTheme="minorBidi"/>
          <w:bCs/>
          <w:color w:val="000000"/>
        </w:rPr>
      </w:pPr>
      <w:r w:rsidRPr="00DC1F7F">
        <w:rPr>
          <w:rFonts w:asciiTheme="minorBidi" w:eastAsia="Times New Roman" w:hAnsiTheme="minorBidi"/>
          <w:bCs/>
          <w:color w:val="000000"/>
        </w:rPr>
        <w:t>This chapter presented the findings of the systematic review examining the relationship between lifestyle behaviours and cardiovascular health among Black, Asian and Minority Ethnic (BAME) populations in the United Kingdom, as well as the effectiveness of culturally tailored lifestyle interventions. Using a structured narrative synthesis approach, evidence from 12 UK-based studies was analysed and organised in relation to the review objectives.</w:t>
      </w:r>
    </w:p>
    <w:p w14:paraId="610FDE9F" w14:textId="0A9E9494" w:rsidR="00B70638" w:rsidRDefault="00DC1F7F" w:rsidP="006B2CB3">
      <w:pPr>
        <w:rPr>
          <w:rFonts w:ascii="Arial" w:hAnsi="Arial" w:cs="Arial"/>
        </w:rPr>
      </w:pPr>
      <w:r w:rsidRPr="00DC1F7F">
        <w:rPr>
          <w:rFonts w:ascii="Arial" w:hAnsi="Arial" w:cs="Arial"/>
        </w:rPr>
        <w:t xml:space="preserve">The findings demonstrated that key lifestyle behaviours including diet, physical activity, smoking, alcohol consumption, and psychosocial stress were consistently associated with cardiovascular risk across BAME populations (Sattar and Gill, 2020; </w:t>
      </w:r>
      <w:proofErr w:type="spellStart"/>
      <w:r w:rsidRPr="00DC1F7F">
        <w:rPr>
          <w:rFonts w:ascii="Arial" w:hAnsi="Arial" w:cs="Arial"/>
        </w:rPr>
        <w:t>Nazroo</w:t>
      </w:r>
      <w:proofErr w:type="spellEnd"/>
      <w:r w:rsidRPr="00DC1F7F">
        <w:rPr>
          <w:rFonts w:ascii="Arial" w:hAnsi="Arial" w:cs="Arial"/>
        </w:rPr>
        <w:t xml:space="preserve"> et al., 2020; Osei-Kwasi et al., 2021). Unhealthy dietary patterns, low levels of physical activity, and elevated stress exposure were particularly prevalent in South Asian and Black communities, contributing to higher rates of obesity, hypertension, type 2 diabetes and coronary heart disease (Gujral et al., 2022; Chaturvedi, 2021).</w:t>
      </w:r>
    </w:p>
    <w:p w14:paraId="69D7A228" w14:textId="27A6B467" w:rsidR="00DC1F7F" w:rsidRDefault="00DC1F7F" w:rsidP="006B2CB3">
      <w:pPr>
        <w:rPr>
          <w:rFonts w:ascii="Arial" w:hAnsi="Arial" w:cs="Arial"/>
        </w:rPr>
      </w:pPr>
      <w:r w:rsidRPr="00DC1F7F">
        <w:rPr>
          <w:rFonts w:ascii="Arial" w:hAnsi="Arial" w:cs="Arial"/>
        </w:rPr>
        <w:t>The chapter also showed that these behavioural risk factors are shaped by wider cultural and structural determinants, including socioeconomic deprivation, discrimination, gender roles, migration-related stress, and limited access to culturally appropriate health services (Salway et al., 2020; Public Health England, 2021). These findings support the view that cardiovascular inequalities cannot be explained by individual behaviour alone but arise from the interaction of social, cultural and environmental influences.</w:t>
      </w:r>
    </w:p>
    <w:p w14:paraId="064D6A84" w14:textId="6C7DF835" w:rsidR="00DC1F7F" w:rsidRDefault="00DC1F7F" w:rsidP="006B2CB3">
      <w:pPr>
        <w:rPr>
          <w:rFonts w:ascii="Arial" w:hAnsi="Arial" w:cs="Arial"/>
        </w:rPr>
      </w:pPr>
      <w:r w:rsidRPr="00DC1F7F">
        <w:rPr>
          <w:rFonts w:ascii="Arial" w:hAnsi="Arial" w:cs="Arial"/>
        </w:rPr>
        <w:t>Evidence from intervention studies indicated that culturally tailored lifestyle programmes were more effective at engaging BAME communities than standard public health approaches (Islam et al., 2020; Osei-Kwasi et al., 2021). Interventions that incorporated culturally relevant dietary advice, community-based delivery, and peer or faith-based involvement demonstrated higher participation rates and modest improvements in lifestyle behaviours and cardiovascular risk markers.</w:t>
      </w:r>
    </w:p>
    <w:p w14:paraId="5C96C34B" w14:textId="0F7B667A" w:rsidR="00DC1F7F" w:rsidRDefault="00DC1F7F" w:rsidP="006B2CB3">
      <w:pPr>
        <w:rPr>
          <w:rFonts w:ascii="Arial" w:hAnsi="Arial" w:cs="Arial"/>
        </w:rPr>
      </w:pPr>
      <w:r w:rsidRPr="00DC1F7F">
        <w:rPr>
          <w:rFonts w:ascii="Arial" w:hAnsi="Arial" w:cs="Arial"/>
        </w:rPr>
        <w:t>Overall, the chapter highlights the multifactorial nature of cardiovascular risk in BAME populations and provides clear evidence that culturally sensitive, multi-level interventions are essential for addressing persistent ethnic inequalities in cardiovascular health in the UK. The implications of these findings for policy, practice and future research are discussed in Chapter 5.</w:t>
      </w:r>
    </w:p>
    <w:p w14:paraId="734357D3" w14:textId="77777777" w:rsidR="00DC1F7F" w:rsidRDefault="00DC1F7F" w:rsidP="006B2CB3">
      <w:pPr>
        <w:rPr>
          <w:rFonts w:ascii="Arial" w:hAnsi="Arial" w:cs="Arial"/>
        </w:rPr>
      </w:pPr>
    </w:p>
    <w:p w14:paraId="20816EC3" w14:textId="77777777" w:rsidR="00A44FBC" w:rsidRDefault="00A44FBC" w:rsidP="006B2CB3">
      <w:pPr>
        <w:rPr>
          <w:rFonts w:ascii="Arial" w:hAnsi="Arial" w:cs="Arial"/>
        </w:rPr>
      </w:pPr>
    </w:p>
    <w:p w14:paraId="5A44D72C" w14:textId="77777777" w:rsidR="00A44FBC" w:rsidRDefault="00A44FBC" w:rsidP="006B2CB3">
      <w:pPr>
        <w:rPr>
          <w:rFonts w:ascii="Arial" w:hAnsi="Arial" w:cs="Arial"/>
        </w:rPr>
      </w:pPr>
    </w:p>
    <w:p w14:paraId="2D78B22E" w14:textId="77777777" w:rsidR="00A44FBC" w:rsidRDefault="00A44FBC" w:rsidP="006B2CB3">
      <w:pPr>
        <w:rPr>
          <w:rFonts w:ascii="Arial" w:hAnsi="Arial" w:cs="Arial"/>
        </w:rPr>
      </w:pPr>
    </w:p>
    <w:p w14:paraId="4680C0E3" w14:textId="77777777" w:rsidR="00A44FBC" w:rsidRDefault="00A44FBC" w:rsidP="006B2CB3">
      <w:pPr>
        <w:rPr>
          <w:rFonts w:ascii="Arial" w:hAnsi="Arial" w:cs="Arial"/>
        </w:rPr>
      </w:pPr>
    </w:p>
    <w:p w14:paraId="2ADE201E" w14:textId="77777777" w:rsidR="00A44FBC" w:rsidRDefault="00A44FBC" w:rsidP="006B2CB3">
      <w:pPr>
        <w:rPr>
          <w:rFonts w:ascii="Arial" w:hAnsi="Arial" w:cs="Arial"/>
        </w:rPr>
      </w:pPr>
    </w:p>
    <w:p w14:paraId="75636EAC" w14:textId="77777777" w:rsidR="00A44FBC" w:rsidRDefault="00A44FBC" w:rsidP="006B2CB3">
      <w:pPr>
        <w:rPr>
          <w:rFonts w:ascii="Arial" w:hAnsi="Arial" w:cs="Arial"/>
        </w:rPr>
      </w:pPr>
    </w:p>
    <w:p w14:paraId="02019D7F" w14:textId="77777777" w:rsidR="00A44FBC" w:rsidRDefault="00A44FBC" w:rsidP="006B2CB3">
      <w:pPr>
        <w:rPr>
          <w:rFonts w:ascii="Arial" w:hAnsi="Arial" w:cs="Arial"/>
        </w:rPr>
      </w:pPr>
    </w:p>
    <w:p w14:paraId="6E66C0A3" w14:textId="77777777" w:rsidR="00A44FBC" w:rsidRDefault="00A44FBC" w:rsidP="006B2CB3">
      <w:pPr>
        <w:rPr>
          <w:rFonts w:ascii="Arial" w:hAnsi="Arial" w:cs="Arial"/>
        </w:rPr>
      </w:pPr>
    </w:p>
    <w:p w14:paraId="22452F3D" w14:textId="77777777" w:rsidR="00A44FBC" w:rsidRDefault="00A44FBC" w:rsidP="006B2CB3">
      <w:pPr>
        <w:rPr>
          <w:rFonts w:ascii="Arial" w:hAnsi="Arial" w:cs="Arial"/>
        </w:rPr>
      </w:pPr>
    </w:p>
    <w:p w14:paraId="24DC5AEE" w14:textId="77777777" w:rsidR="00A44FBC" w:rsidRDefault="00A44FBC" w:rsidP="006B2CB3">
      <w:pPr>
        <w:rPr>
          <w:rFonts w:ascii="Arial" w:hAnsi="Arial" w:cs="Arial"/>
        </w:rPr>
      </w:pPr>
    </w:p>
    <w:p w14:paraId="41F0D23D" w14:textId="77777777" w:rsidR="00A44FBC" w:rsidRDefault="00A44FBC" w:rsidP="006B2CB3">
      <w:pPr>
        <w:rPr>
          <w:rFonts w:ascii="Arial" w:hAnsi="Arial" w:cs="Arial"/>
        </w:rPr>
      </w:pPr>
    </w:p>
    <w:p w14:paraId="6F3C64CA" w14:textId="77777777" w:rsidR="00A44FBC" w:rsidRDefault="00A44FBC" w:rsidP="006B2CB3">
      <w:pPr>
        <w:rPr>
          <w:rFonts w:ascii="Arial" w:hAnsi="Arial" w:cs="Arial"/>
        </w:rPr>
      </w:pPr>
    </w:p>
    <w:p w14:paraId="58A91B15" w14:textId="77777777" w:rsidR="00A44FBC" w:rsidRDefault="00A44FBC" w:rsidP="006B2CB3">
      <w:pPr>
        <w:rPr>
          <w:rFonts w:ascii="Arial" w:hAnsi="Arial" w:cs="Arial"/>
        </w:rPr>
      </w:pPr>
    </w:p>
    <w:p w14:paraId="6296B0F2" w14:textId="77777777" w:rsidR="00A44FBC" w:rsidRDefault="00A44FBC" w:rsidP="006B2CB3">
      <w:pPr>
        <w:rPr>
          <w:rFonts w:ascii="Arial" w:hAnsi="Arial" w:cs="Arial"/>
        </w:rPr>
      </w:pPr>
    </w:p>
    <w:p w14:paraId="3692E405" w14:textId="77777777" w:rsidR="00A44FBC" w:rsidRDefault="00A44FBC" w:rsidP="006B2CB3">
      <w:pPr>
        <w:rPr>
          <w:rFonts w:ascii="Arial" w:hAnsi="Arial" w:cs="Arial"/>
        </w:rPr>
      </w:pPr>
    </w:p>
    <w:p w14:paraId="74F42F1D" w14:textId="77777777" w:rsidR="00A44FBC" w:rsidRDefault="00A44FBC" w:rsidP="006B2CB3">
      <w:pPr>
        <w:rPr>
          <w:rFonts w:ascii="Arial" w:hAnsi="Arial" w:cs="Arial"/>
        </w:rPr>
      </w:pPr>
    </w:p>
    <w:p w14:paraId="47CC40EB" w14:textId="77777777" w:rsidR="004A1657" w:rsidRPr="00DC1F7F" w:rsidRDefault="004A1657" w:rsidP="006B2CB3">
      <w:pPr>
        <w:rPr>
          <w:rFonts w:ascii="Arial" w:hAnsi="Arial" w:cs="Arial"/>
        </w:rPr>
      </w:pPr>
    </w:p>
    <w:p w14:paraId="1E0DD3AE" w14:textId="351EE266" w:rsidR="009F64C5" w:rsidRPr="00765D01" w:rsidRDefault="00DD7AA5">
      <w:pPr>
        <w:pStyle w:val="Heading1"/>
        <w:ind w:left="12" w:right="3"/>
        <w:rPr>
          <w:rFonts w:asciiTheme="minorBidi" w:hAnsiTheme="minorBidi" w:cstheme="minorBidi"/>
          <w:sz w:val="28"/>
          <w:szCs w:val="28"/>
        </w:rPr>
      </w:pPr>
      <w:bookmarkStart w:id="17" w:name="_Toc217670113"/>
      <w:r w:rsidRPr="00765D01">
        <w:rPr>
          <w:rFonts w:asciiTheme="minorBidi" w:hAnsiTheme="minorBidi" w:cstheme="minorBidi"/>
          <w:sz w:val="28"/>
          <w:szCs w:val="28"/>
        </w:rPr>
        <w:lastRenderedPageBreak/>
        <w:t xml:space="preserve">Chapter 5: </w:t>
      </w:r>
      <w:r w:rsidR="009F64C5" w:rsidRPr="00765D01">
        <w:rPr>
          <w:rFonts w:asciiTheme="minorBidi" w:hAnsiTheme="minorBidi" w:cstheme="minorBidi"/>
          <w:sz w:val="28"/>
          <w:szCs w:val="28"/>
        </w:rPr>
        <w:t>Discussion</w:t>
      </w:r>
      <w:bookmarkEnd w:id="17"/>
      <w:r w:rsidR="009F64C5" w:rsidRPr="00765D01">
        <w:rPr>
          <w:rFonts w:asciiTheme="minorBidi" w:hAnsiTheme="minorBidi" w:cstheme="minorBidi"/>
          <w:sz w:val="28"/>
          <w:szCs w:val="28"/>
        </w:rPr>
        <w:t xml:space="preserve"> </w:t>
      </w:r>
      <w:bookmarkEnd w:id="16"/>
    </w:p>
    <w:p w14:paraId="137E6C91" w14:textId="77777777" w:rsidR="009F64C5" w:rsidRPr="007F1C8A" w:rsidRDefault="009F64C5">
      <w:pPr>
        <w:spacing w:after="254"/>
        <w:rPr>
          <w:rFonts w:asciiTheme="minorBidi" w:hAnsiTheme="minorBidi"/>
        </w:rPr>
      </w:pPr>
      <w:r w:rsidRPr="007F1C8A">
        <w:rPr>
          <w:rFonts w:asciiTheme="minorBidi" w:hAnsiTheme="minorBidi"/>
        </w:rPr>
        <w:t xml:space="preserve"> </w:t>
      </w:r>
    </w:p>
    <w:p w14:paraId="6DBE5C95" w14:textId="392EABAA" w:rsidR="008E466D" w:rsidRPr="00765D01" w:rsidRDefault="008E466D">
      <w:pPr>
        <w:spacing w:after="270"/>
        <w:rPr>
          <w:rFonts w:asciiTheme="minorBidi" w:hAnsiTheme="minorBidi"/>
          <w:b/>
          <w:bCs/>
          <w:sz w:val="24"/>
          <w:szCs w:val="24"/>
        </w:rPr>
      </w:pPr>
      <w:r w:rsidRPr="00765D01">
        <w:rPr>
          <w:rFonts w:asciiTheme="minorBidi" w:hAnsiTheme="minorBidi"/>
          <w:b/>
          <w:bCs/>
          <w:sz w:val="24"/>
          <w:szCs w:val="24"/>
        </w:rPr>
        <w:t>5.1 Introduction</w:t>
      </w:r>
    </w:p>
    <w:p w14:paraId="0A4AECA6" w14:textId="0DE9C920" w:rsidR="00A44FBC" w:rsidRDefault="00A44FBC" w:rsidP="008E466D">
      <w:pPr>
        <w:spacing w:after="256"/>
        <w:rPr>
          <w:rFonts w:asciiTheme="minorBidi" w:hAnsiTheme="minorBidi"/>
        </w:rPr>
      </w:pPr>
      <w:r w:rsidRPr="00A44FBC">
        <w:rPr>
          <w:rFonts w:asciiTheme="minorBidi" w:hAnsiTheme="minorBidi"/>
        </w:rPr>
        <w:t xml:space="preserve">This chapter critically interprets the findings of the systematic review, examining their implications for cardiovascular disease (CVD) prevention among Black, Asian and Minority Ethnic (BAME) populations in the United Kingdom. The review synthesised evidence from 12 primary studies published between 2020 and 2025, comprising quantitative (n = 7), qualitative (n = 3) and </w:t>
      </w:r>
      <w:r w:rsidRPr="00A44FBC">
        <w:rPr>
          <w:rFonts w:asciiTheme="minorBidi" w:hAnsiTheme="minorBidi"/>
        </w:rPr>
        <w:t>mixed methods</w:t>
      </w:r>
      <w:r w:rsidRPr="00A44FBC">
        <w:rPr>
          <w:rFonts w:asciiTheme="minorBidi" w:hAnsiTheme="minorBidi"/>
        </w:rPr>
        <w:t xml:space="preserve"> </w:t>
      </w:r>
      <w:r w:rsidR="00531416" w:rsidRPr="00A44FBC">
        <w:rPr>
          <w:rFonts w:asciiTheme="minorBidi" w:hAnsiTheme="minorBidi"/>
        </w:rPr>
        <w:t>design</w:t>
      </w:r>
      <w:r w:rsidRPr="00A44FBC">
        <w:rPr>
          <w:rFonts w:asciiTheme="minorBidi" w:hAnsiTheme="minorBidi"/>
        </w:rPr>
        <w:t xml:space="preserve"> (n = 2). The discussion situates these findings within the wider literature on ethnic health inequalities, identifies areas of convergence and divergence across studies, and evaluates their theoretical and practical significance.</w:t>
      </w:r>
    </w:p>
    <w:p w14:paraId="0AEF41AD" w14:textId="3D2446EC" w:rsidR="00A44FBC" w:rsidRDefault="00A44FBC" w:rsidP="008E466D">
      <w:pPr>
        <w:spacing w:after="256"/>
        <w:rPr>
          <w:rFonts w:asciiTheme="minorBidi" w:hAnsiTheme="minorBidi"/>
        </w:rPr>
      </w:pPr>
      <w:r w:rsidRPr="00A44FBC">
        <w:rPr>
          <w:rFonts w:asciiTheme="minorBidi" w:hAnsiTheme="minorBidi"/>
        </w:rPr>
        <w:t>Crucially, interpretation is guided throughout by an integrated Health Belief Model (HBM) and Social Ecological Model (SEM) framework. Rather than treating theory as a separate analytical layer, each thematic area</w:t>
      </w:r>
      <w:r>
        <w:rPr>
          <w:rFonts w:asciiTheme="minorBidi" w:hAnsiTheme="minorBidi"/>
        </w:rPr>
        <w:t xml:space="preserve"> </w:t>
      </w:r>
      <w:r w:rsidRPr="00A44FBC">
        <w:rPr>
          <w:rFonts w:asciiTheme="minorBidi" w:hAnsiTheme="minorBidi"/>
        </w:rPr>
        <w:t>diet, physical activity, smoking and alcohol use, and psychosocial stress</w:t>
      </w:r>
      <w:r>
        <w:rPr>
          <w:rFonts w:asciiTheme="minorBidi" w:hAnsiTheme="minorBidi"/>
        </w:rPr>
        <w:t xml:space="preserve"> </w:t>
      </w:r>
      <w:r w:rsidRPr="00A44FBC">
        <w:rPr>
          <w:rFonts w:asciiTheme="minorBidi" w:hAnsiTheme="minorBidi"/>
        </w:rPr>
        <w:t>is examined through these models. The HBM is used to interpret how perceptions of susceptibility, severity, benefits, barriers and self-efficacy shape engagement with cardiovascular risk-reducing behaviours, while the SEM is used to analyse how these behaviours are embedded within family norms, community structures, neighbourhood environments and wider socioeconomic and institutional contexts (Rosenstock, 1974; McLeroy et al., 1988; Glanz et al., 2015).</w:t>
      </w:r>
    </w:p>
    <w:p w14:paraId="26BA8CEC" w14:textId="272C6D28" w:rsidR="00A44FBC" w:rsidRDefault="00A44FBC" w:rsidP="008E466D">
      <w:pPr>
        <w:spacing w:after="256"/>
        <w:rPr>
          <w:rFonts w:asciiTheme="minorBidi" w:hAnsiTheme="minorBidi"/>
        </w:rPr>
      </w:pPr>
      <w:r w:rsidRPr="00A44FBC">
        <w:rPr>
          <w:rFonts w:asciiTheme="minorBidi" w:hAnsiTheme="minorBidi"/>
        </w:rPr>
        <w:t>This integrated theoretical approach enables the discussion to explain not only what lifestyle patterns exist within BAME communities, but why they persist and how culturally tailored interventions may succeed or fail depending on their ability to address both individual cognition and structural constraint. In line with the research aims, the chapter therefore evaluates the extent to which lifestyle behaviours contribute to cardiovascular disparities and critically assesses whether culturally adapted interventions provide meaningful and sustainable improvements in engagement and cardiovascular outcomes.</w:t>
      </w:r>
    </w:p>
    <w:p w14:paraId="1D18DCA7" w14:textId="2FF696C2" w:rsidR="00A44FBC" w:rsidRDefault="00A44FBC" w:rsidP="008E466D">
      <w:pPr>
        <w:spacing w:after="256"/>
        <w:rPr>
          <w:rFonts w:asciiTheme="minorBidi" w:hAnsiTheme="minorBidi"/>
        </w:rPr>
      </w:pPr>
      <w:r w:rsidRPr="00A44FBC">
        <w:rPr>
          <w:rFonts w:asciiTheme="minorBidi" w:hAnsiTheme="minorBidi"/>
        </w:rPr>
        <w:t>The chapter also reflects on limitations within the evidence base, including methodological weaknesses and gaps in population coverage, and considers the implications of these constraints for interpretation, policy development and future research.</w:t>
      </w:r>
    </w:p>
    <w:p w14:paraId="04AD1911" w14:textId="4D015020" w:rsidR="00765D01" w:rsidRPr="00531416" w:rsidRDefault="008E466D" w:rsidP="008E466D">
      <w:pPr>
        <w:spacing w:after="256"/>
        <w:rPr>
          <w:rFonts w:ascii="Arial" w:hAnsi="Arial" w:cs="Arial"/>
          <w:b/>
          <w:bCs/>
          <w:sz w:val="28"/>
          <w:szCs w:val="28"/>
        </w:rPr>
      </w:pPr>
      <w:r w:rsidRPr="00531416">
        <w:rPr>
          <w:rFonts w:ascii="Arial" w:hAnsi="Arial" w:cs="Arial"/>
          <w:b/>
          <w:bCs/>
          <w:sz w:val="28"/>
          <w:szCs w:val="28"/>
        </w:rPr>
        <w:t xml:space="preserve">5.2 </w:t>
      </w:r>
      <w:r w:rsidR="00531416" w:rsidRPr="00531416">
        <w:rPr>
          <w:rFonts w:ascii="Arial" w:hAnsi="Arial" w:cs="Arial"/>
          <w:b/>
          <w:bCs/>
          <w:color w:val="000000"/>
          <w:sz w:val="28"/>
          <w:szCs w:val="28"/>
        </w:rPr>
        <w:t>Discussions</w:t>
      </w:r>
    </w:p>
    <w:p w14:paraId="437084C1" w14:textId="249313FB" w:rsidR="008E466D" w:rsidRPr="00765D01" w:rsidRDefault="008E466D" w:rsidP="00765D01">
      <w:pPr>
        <w:spacing w:after="278"/>
        <w:rPr>
          <w:rFonts w:asciiTheme="minorBidi" w:eastAsia="Times New Roman" w:hAnsiTheme="minorBidi"/>
          <w:b/>
          <w:bCs/>
          <w:iCs/>
          <w:sz w:val="24"/>
          <w:szCs w:val="24"/>
        </w:rPr>
      </w:pPr>
      <w:r w:rsidRPr="00765D01">
        <w:rPr>
          <w:rFonts w:asciiTheme="minorBidi" w:eastAsia="Times New Roman" w:hAnsiTheme="minorBidi"/>
          <w:b/>
          <w:bCs/>
          <w:iCs/>
          <w:sz w:val="24"/>
          <w:szCs w:val="24"/>
        </w:rPr>
        <w:t>5.2.1 Persistent Lifestyle-Related Cardiovascular Disparities</w:t>
      </w:r>
    </w:p>
    <w:p w14:paraId="511570E9" w14:textId="2918588B" w:rsidR="00765D01" w:rsidRDefault="00A44FBC" w:rsidP="008E466D">
      <w:pPr>
        <w:spacing w:after="278"/>
        <w:ind w:left="-5"/>
        <w:rPr>
          <w:rFonts w:asciiTheme="minorBidi" w:eastAsia="Times New Roman" w:hAnsiTheme="minorBidi"/>
          <w:iCs/>
        </w:rPr>
      </w:pPr>
      <w:bookmarkStart w:id="18" w:name="_Toc12221"/>
      <w:r w:rsidRPr="00A44FBC">
        <w:rPr>
          <w:rFonts w:asciiTheme="minorBidi" w:eastAsia="Times New Roman" w:hAnsiTheme="minorBidi"/>
          <w:iCs/>
        </w:rPr>
        <w:t>A central finding of this review is that lifestyle-related cardiovascular disparities persist among BAME populations in the UK despite sustained public-health investment and policy attention. National surveillance data continue to show disproportionately high prevalence of type 2 diabetes, hypertension and cardiometabolic risk among South Asian, Black African and Caribbean groups (NHS Digital, 2022; OHID, 2023), and the 12 reviewed studies demonstrate that diet quality, physical inactivity and metabolic risk factors remain unequally distributed.</w:t>
      </w:r>
    </w:p>
    <w:p w14:paraId="1A1EB3EB" w14:textId="29CEEC1A" w:rsidR="00A44FBC" w:rsidRDefault="00A44FBC" w:rsidP="008E466D">
      <w:pPr>
        <w:spacing w:after="278"/>
        <w:ind w:left="-5"/>
        <w:rPr>
          <w:rFonts w:asciiTheme="minorBidi" w:eastAsia="Times New Roman" w:hAnsiTheme="minorBidi"/>
          <w:iCs/>
        </w:rPr>
      </w:pPr>
      <w:r w:rsidRPr="00A44FBC">
        <w:rPr>
          <w:rFonts w:asciiTheme="minorBidi" w:eastAsia="Times New Roman" w:hAnsiTheme="minorBidi"/>
          <w:iCs/>
        </w:rPr>
        <w:t>When interpreted through the Health Belief Model, these persistent inequalities reflect systematically lower perceived susceptibility and altered perceived severity within some BAME communities. Several studies showed that individuals often did not interpret overweight, hypertension or early diabetes as serious or requiring lifestyle change, particularly when symptoms were absent (Jepson et al., 2019; Osei-Kwasi et al., 2021). In HBM terms, low perceived threat reduces motivation for preventive behaviour, even when objective risk is high. This is particularly salient for South Asian groups, who develop CVD at lower BMI and younger ages (Sattar and Gill, 2020) but may not recognise themselves as being “at risk” under dominant biomedical thresholds that were originally calibrated for White European populations.</w:t>
      </w:r>
    </w:p>
    <w:p w14:paraId="52ECA7F5" w14:textId="33E12254" w:rsidR="00A44FBC" w:rsidRDefault="00A44FBC" w:rsidP="008E466D">
      <w:pPr>
        <w:spacing w:after="278"/>
        <w:ind w:left="-5"/>
        <w:rPr>
          <w:rFonts w:asciiTheme="minorBidi" w:eastAsia="Times New Roman" w:hAnsiTheme="minorBidi"/>
          <w:iCs/>
        </w:rPr>
      </w:pPr>
      <w:r w:rsidRPr="00A44FBC">
        <w:rPr>
          <w:rFonts w:asciiTheme="minorBidi" w:eastAsia="Times New Roman" w:hAnsiTheme="minorBidi"/>
          <w:iCs/>
        </w:rPr>
        <w:t>At the same time, the SEM explains why these individual perceptions are reinforced by wider social and environmental structures. The review shows that BAME populations are disproportionately exposed to neighbourhood deprivation, food deserts, overcrowded housing and unsafe environments for physical activity (</w:t>
      </w:r>
      <w:proofErr w:type="spellStart"/>
      <w:r w:rsidRPr="00A44FBC">
        <w:rPr>
          <w:rFonts w:asciiTheme="minorBidi" w:eastAsia="Times New Roman" w:hAnsiTheme="minorBidi"/>
          <w:iCs/>
        </w:rPr>
        <w:t>Nazroo</w:t>
      </w:r>
      <w:proofErr w:type="spellEnd"/>
      <w:r w:rsidRPr="00A44FBC">
        <w:rPr>
          <w:rFonts w:asciiTheme="minorBidi" w:eastAsia="Times New Roman" w:hAnsiTheme="minorBidi"/>
          <w:iCs/>
        </w:rPr>
        <w:t xml:space="preserve"> et al., 2020; Salway et al., 2020). These conditions constitute structural-level barriers that constrain behaviour regardless of individual motivation. For example, even when participants reported high awareness of cardiovascular risk, lack of access to affordable healthy food and culturally appropriate exercise facilities limited their capacity to act on this knowledge (Osei-Kwasi et al., 2021).</w:t>
      </w:r>
    </w:p>
    <w:p w14:paraId="4248CA0E" w14:textId="2E6001D8" w:rsidR="00A44FBC" w:rsidRDefault="00A44FBC" w:rsidP="008E466D">
      <w:pPr>
        <w:spacing w:after="278"/>
        <w:ind w:left="-5"/>
        <w:rPr>
          <w:rFonts w:asciiTheme="minorBidi" w:eastAsia="Times New Roman" w:hAnsiTheme="minorBidi"/>
          <w:iCs/>
        </w:rPr>
      </w:pPr>
      <w:r w:rsidRPr="00A44FBC">
        <w:rPr>
          <w:rFonts w:asciiTheme="minorBidi" w:eastAsia="Times New Roman" w:hAnsiTheme="minorBidi"/>
          <w:iCs/>
        </w:rPr>
        <w:t>The persistence of disparities therefore reflects a misalignment between individual-level health messaging and community-level and structural realities. Universal public-health campaigns assume that increasing knowledge will increase behaviour change, but HBM predicts that behaviour will only change when perceived benefits outweigh perceived barriers. In deprived and ethnically marginalised communities, perceived barriers</w:t>
      </w:r>
      <w:r>
        <w:rPr>
          <w:rFonts w:asciiTheme="minorBidi" w:eastAsia="Times New Roman" w:hAnsiTheme="minorBidi"/>
          <w:iCs/>
        </w:rPr>
        <w:t xml:space="preserve"> </w:t>
      </w:r>
      <w:r w:rsidRPr="00A44FBC">
        <w:rPr>
          <w:rFonts w:asciiTheme="minorBidi" w:eastAsia="Times New Roman" w:hAnsiTheme="minorBidi"/>
          <w:iCs/>
        </w:rPr>
        <w:t>such as cost, time, discrimination, and cultural incongruence</w:t>
      </w:r>
      <w:r>
        <w:rPr>
          <w:rFonts w:asciiTheme="minorBidi" w:eastAsia="Times New Roman" w:hAnsiTheme="minorBidi"/>
          <w:iCs/>
        </w:rPr>
        <w:t xml:space="preserve"> </w:t>
      </w:r>
      <w:r w:rsidRPr="00A44FBC">
        <w:rPr>
          <w:rFonts w:asciiTheme="minorBidi" w:eastAsia="Times New Roman" w:hAnsiTheme="minorBidi"/>
          <w:iCs/>
        </w:rPr>
        <w:t>remain high, thereby suppressing behavioural response even when awareness is present.</w:t>
      </w:r>
    </w:p>
    <w:p w14:paraId="7B72A799" w14:textId="6949FDDA" w:rsidR="00A44FBC" w:rsidRDefault="00A44FBC" w:rsidP="00A44FBC">
      <w:pPr>
        <w:spacing w:after="278"/>
        <w:ind w:left="-5"/>
        <w:rPr>
          <w:rFonts w:asciiTheme="minorBidi" w:eastAsia="Times New Roman" w:hAnsiTheme="minorBidi"/>
          <w:iCs/>
        </w:rPr>
      </w:pPr>
      <w:r w:rsidRPr="00A44FBC">
        <w:rPr>
          <w:rFonts w:asciiTheme="minorBidi" w:eastAsia="Times New Roman" w:hAnsiTheme="minorBidi"/>
          <w:iCs/>
        </w:rPr>
        <w:t xml:space="preserve">This helps explain why, despite decades of cardiovascular prevention strategies, the review found little evidence of sustained improvement in lifestyle patterns among BAME groups. From an SEM perspective, this reflects a failure to modify the social, cultural and environmental contexts in which behaviour occurs. From an HBM perspective, it reflects interventions that increase knowledge but fail to enhance </w:t>
      </w:r>
      <w:proofErr w:type="spellStart"/>
      <w:r w:rsidRPr="00A44FBC">
        <w:rPr>
          <w:rFonts w:asciiTheme="minorBidi" w:eastAsia="Times New Roman" w:hAnsiTheme="minorBidi"/>
          <w:iCs/>
        </w:rPr>
        <w:t>self</w:t>
      </w:r>
      <w:r>
        <w:rPr>
          <w:rFonts w:asciiTheme="minorBidi" w:eastAsia="Times New Roman" w:hAnsiTheme="minorBidi"/>
          <w:iCs/>
        </w:rPr>
        <w:t xml:space="preserve"> </w:t>
      </w:r>
      <w:r w:rsidRPr="00A44FBC">
        <w:rPr>
          <w:rFonts w:asciiTheme="minorBidi" w:eastAsia="Times New Roman" w:hAnsiTheme="minorBidi"/>
          <w:iCs/>
        </w:rPr>
        <w:t>efficacy</w:t>
      </w:r>
      <w:proofErr w:type="spellEnd"/>
      <w:r w:rsidRPr="00A44FBC">
        <w:rPr>
          <w:rFonts w:asciiTheme="minorBidi" w:eastAsia="Times New Roman" w:hAnsiTheme="minorBidi"/>
          <w:iCs/>
        </w:rPr>
        <w:t>, provide meaningful cues to action, or reduce culturally specific barriers.</w:t>
      </w:r>
      <w:r>
        <w:rPr>
          <w:rFonts w:asciiTheme="minorBidi" w:eastAsia="Times New Roman" w:hAnsiTheme="minorBidi"/>
          <w:iCs/>
        </w:rPr>
        <w:t xml:space="preserve"> </w:t>
      </w:r>
    </w:p>
    <w:p w14:paraId="4A46CC86" w14:textId="64961942" w:rsidR="00A44FBC" w:rsidRPr="00A44FBC" w:rsidRDefault="00A44FBC" w:rsidP="00A44FBC">
      <w:pPr>
        <w:spacing w:after="278"/>
        <w:ind w:left="-5"/>
        <w:rPr>
          <w:rFonts w:asciiTheme="minorBidi" w:eastAsia="Times New Roman" w:hAnsiTheme="minorBidi"/>
          <w:iCs/>
        </w:rPr>
      </w:pPr>
      <w:r w:rsidRPr="00A44FBC">
        <w:rPr>
          <w:rFonts w:asciiTheme="minorBidi" w:eastAsia="Times New Roman" w:hAnsiTheme="minorBidi"/>
          <w:iCs/>
        </w:rPr>
        <w:t>Together, the two models show that these disparities are not the result of poor individual choice, but of a system in which risk perception, cultural meaning and structural constraint interact to reproduce inequality. This theoretical integration explains why CVD risk remains concentrated in BAME communities despite policy attention and why culturally tailored, multi-level interventions are required to disrupt these entrenched patterns.</w:t>
      </w:r>
    </w:p>
    <w:p w14:paraId="5589800D" w14:textId="77777777" w:rsidR="008E466D" w:rsidRPr="00765D01" w:rsidRDefault="008E466D" w:rsidP="008E466D">
      <w:pPr>
        <w:spacing w:after="278"/>
        <w:ind w:left="-5"/>
        <w:rPr>
          <w:rFonts w:asciiTheme="minorBidi" w:hAnsiTheme="minorBidi"/>
          <w:b/>
          <w:bCs/>
          <w:sz w:val="24"/>
          <w:szCs w:val="24"/>
        </w:rPr>
      </w:pPr>
      <w:r w:rsidRPr="00765D01">
        <w:rPr>
          <w:rFonts w:asciiTheme="minorBidi" w:hAnsiTheme="minorBidi"/>
          <w:b/>
          <w:bCs/>
          <w:sz w:val="24"/>
          <w:szCs w:val="24"/>
        </w:rPr>
        <w:t>5.2.2 Influence of Cultural Context, Social Norms and Environment</w:t>
      </w:r>
    </w:p>
    <w:p w14:paraId="0ECE37EE" w14:textId="77777777" w:rsidR="008E466D" w:rsidRDefault="008E466D" w:rsidP="008E466D">
      <w:pPr>
        <w:spacing w:after="278"/>
        <w:ind w:left="-5"/>
        <w:rPr>
          <w:rFonts w:asciiTheme="minorBidi" w:hAnsiTheme="minorBidi"/>
        </w:rPr>
      </w:pPr>
      <w:r w:rsidRPr="008E466D">
        <w:rPr>
          <w:rFonts w:asciiTheme="minorBidi" w:hAnsiTheme="minorBidi"/>
        </w:rPr>
        <w:t>A second major finding relates to the pervasive influence of cultural context, social values, and environmental constraints on dietary and physical-activity behaviours. Across the 12 studies, cultural norms shaped daily lifestyle practices more strongly than individual knowledge of cardiovascular risk. For example, South Asian dietary patterns continued to reflect traditional reliance on refined carbohydrates and fried foods, even among UK</w:t>
      </w:r>
      <w:r>
        <w:rPr>
          <w:rFonts w:asciiTheme="minorBidi" w:hAnsiTheme="minorBidi"/>
        </w:rPr>
        <w:t xml:space="preserve"> </w:t>
      </w:r>
      <w:r w:rsidRPr="008E466D">
        <w:rPr>
          <w:rFonts w:asciiTheme="minorBidi" w:hAnsiTheme="minorBidi"/>
        </w:rPr>
        <w:t>born participants, partly due to cultural expectations around hospitality and gender roles in food preparation (Gujral et al., 2022; Osei-Kwasi et al., 2021).</w:t>
      </w:r>
    </w:p>
    <w:p w14:paraId="375572FD" w14:textId="77777777" w:rsidR="008E466D" w:rsidRDefault="008E466D" w:rsidP="008E466D">
      <w:pPr>
        <w:spacing w:after="278"/>
        <w:ind w:left="-5"/>
        <w:rPr>
          <w:rFonts w:asciiTheme="minorBidi" w:hAnsiTheme="minorBidi"/>
        </w:rPr>
      </w:pPr>
      <w:r w:rsidRPr="008E466D">
        <w:rPr>
          <w:rFonts w:asciiTheme="minorBidi" w:hAnsiTheme="minorBidi"/>
        </w:rPr>
        <w:t xml:space="preserve">Similarly, physical activity was inhibited by sociocultural expectations regarding modesty, family responsibilities, and prioritisation of collective needs over individual </w:t>
      </w:r>
      <w:proofErr w:type="spellStart"/>
      <w:r w:rsidRPr="008E466D">
        <w:rPr>
          <w:rFonts w:asciiTheme="minorBidi" w:hAnsiTheme="minorBidi"/>
        </w:rPr>
        <w:t>self</w:t>
      </w:r>
      <w:r>
        <w:rPr>
          <w:rFonts w:asciiTheme="minorBidi" w:hAnsiTheme="minorBidi"/>
        </w:rPr>
        <w:t xml:space="preserve"> </w:t>
      </w:r>
      <w:r w:rsidRPr="008E466D">
        <w:rPr>
          <w:rFonts w:asciiTheme="minorBidi" w:hAnsiTheme="minorBidi"/>
        </w:rPr>
        <w:t>care</w:t>
      </w:r>
      <w:proofErr w:type="spellEnd"/>
      <w:r w:rsidRPr="008E466D">
        <w:rPr>
          <w:rFonts w:asciiTheme="minorBidi" w:hAnsiTheme="minorBidi"/>
        </w:rPr>
        <w:t>, particularly among women (Jepson et al., 2019). These findings corroborate previous studies demonstrating that cultural obligations and family norms mediate behavioural choices more powerfully than biomedical knowledge (Bhopal, 2019).</w:t>
      </w:r>
    </w:p>
    <w:p w14:paraId="076C7DAE" w14:textId="77777777" w:rsidR="008E466D" w:rsidRDefault="008E466D" w:rsidP="008E466D">
      <w:pPr>
        <w:spacing w:after="278"/>
        <w:ind w:left="-5"/>
        <w:rPr>
          <w:rFonts w:asciiTheme="minorBidi" w:hAnsiTheme="minorBidi"/>
        </w:rPr>
      </w:pPr>
      <w:r w:rsidRPr="008E466D">
        <w:rPr>
          <w:rFonts w:asciiTheme="minorBidi" w:hAnsiTheme="minorBidi"/>
        </w:rPr>
        <w:t>Environmental constraints</w:t>
      </w:r>
      <w:r>
        <w:rPr>
          <w:rFonts w:asciiTheme="minorBidi" w:hAnsiTheme="minorBidi"/>
        </w:rPr>
        <w:t xml:space="preserve"> i</w:t>
      </w:r>
      <w:r w:rsidRPr="008E466D">
        <w:rPr>
          <w:rFonts w:asciiTheme="minorBidi" w:hAnsiTheme="minorBidi"/>
        </w:rPr>
        <w:t>ncluding deprived neighbourhoods, absence of safe spaces for exercise, and limited access to affordable healthy foods</w:t>
      </w:r>
      <w:r>
        <w:rPr>
          <w:rFonts w:asciiTheme="minorBidi" w:hAnsiTheme="minorBidi"/>
        </w:rPr>
        <w:t xml:space="preserve"> </w:t>
      </w:r>
      <w:r w:rsidRPr="008E466D">
        <w:rPr>
          <w:rFonts w:asciiTheme="minorBidi" w:hAnsiTheme="minorBidi"/>
        </w:rPr>
        <w:t>further restricted behaviour change. These findings are consistent with structural analyses that highlight how socio</w:t>
      </w:r>
      <w:r>
        <w:rPr>
          <w:rFonts w:asciiTheme="minorBidi" w:hAnsiTheme="minorBidi"/>
        </w:rPr>
        <w:t xml:space="preserve"> </w:t>
      </w:r>
      <w:r w:rsidRPr="008E466D">
        <w:rPr>
          <w:rFonts w:asciiTheme="minorBidi" w:hAnsiTheme="minorBidi"/>
        </w:rPr>
        <w:t>spatial inequalities constrain behavioural agency among minority ethnic groups (</w:t>
      </w:r>
      <w:proofErr w:type="spellStart"/>
      <w:r w:rsidRPr="008E466D">
        <w:rPr>
          <w:rFonts w:asciiTheme="minorBidi" w:hAnsiTheme="minorBidi"/>
        </w:rPr>
        <w:t>Nazroo</w:t>
      </w:r>
      <w:proofErr w:type="spellEnd"/>
      <w:r w:rsidRPr="008E466D">
        <w:rPr>
          <w:rFonts w:asciiTheme="minorBidi" w:hAnsiTheme="minorBidi"/>
        </w:rPr>
        <w:t xml:space="preserve"> et al., 2020; Salway et al., 2020).</w:t>
      </w:r>
    </w:p>
    <w:p w14:paraId="6669CDAE" w14:textId="77777777" w:rsidR="008E466D" w:rsidRPr="00765D01" w:rsidRDefault="008E466D" w:rsidP="008E466D">
      <w:pPr>
        <w:spacing w:after="278"/>
        <w:ind w:left="-5"/>
        <w:rPr>
          <w:rFonts w:asciiTheme="minorBidi" w:hAnsiTheme="minorBidi"/>
          <w:b/>
          <w:bCs/>
          <w:sz w:val="24"/>
          <w:szCs w:val="24"/>
        </w:rPr>
      </w:pPr>
      <w:r w:rsidRPr="00765D01">
        <w:rPr>
          <w:rFonts w:asciiTheme="minorBidi" w:hAnsiTheme="minorBidi"/>
          <w:b/>
          <w:bCs/>
          <w:sz w:val="24"/>
          <w:szCs w:val="24"/>
        </w:rPr>
        <w:t>5.2.3 Mediating Role of Psychosocial Stress and Cultural Health Beliefs</w:t>
      </w:r>
    </w:p>
    <w:p w14:paraId="6631E860" w14:textId="77777777" w:rsidR="008E466D" w:rsidRDefault="008E466D" w:rsidP="008E466D">
      <w:pPr>
        <w:spacing w:after="278"/>
        <w:ind w:left="-5"/>
        <w:rPr>
          <w:rFonts w:asciiTheme="minorBidi" w:hAnsiTheme="minorBidi"/>
        </w:rPr>
      </w:pPr>
      <w:r w:rsidRPr="008E466D">
        <w:rPr>
          <w:rFonts w:asciiTheme="minorBidi" w:hAnsiTheme="minorBidi"/>
        </w:rPr>
        <w:t>The review further identified psychosocial stressors</w:t>
      </w:r>
      <w:r>
        <w:rPr>
          <w:rFonts w:asciiTheme="minorBidi" w:hAnsiTheme="minorBidi"/>
        </w:rPr>
        <w:t xml:space="preserve"> </w:t>
      </w:r>
      <w:r w:rsidRPr="008E466D">
        <w:rPr>
          <w:rFonts w:asciiTheme="minorBidi" w:hAnsiTheme="minorBidi"/>
        </w:rPr>
        <w:t>particularly experiences of discrimination, migration</w:t>
      </w:r>
      <w:r>
        <w:rPr>
          <w:rFonts w:asciiTheme="minorBidi" w:hAnsiTheme="minorBidi"/>
        </w:rPr>
        <w:t xml:space="preserve"> </w:t>
      </w:r>
      <w:r w:rsidRPr="008E466D">
        <w:rPr>
          <w:rFonts w:asciiTheme="minorBidi" w:hAnsiTheme="minorBidi"/>
        </w:rPr>
        <w:t>related challenges, and socioeconomic adversity</w:t>
      </w:r>
      <w:r>
        <w:rPr>
          <w:rFonts w:asciiTheme="minorBidi" w:hAnsiTheme="minorBidi"/>
        </w:rPr>
        <w:t xml:space="preserve"> </w:t>
      </w:r>
      <w:r w:rsidRPr="008E466D">
        <w:rPr>
          <w:rFonts w:asciiTheme="minorBidi" w:hAnsiTheme="minorBidi"/>
        </w:rPr>
        <w:t>as significant mediators between ethnicity and cardiovascular outcomes. Several studies demonstrated associations between chronic stress exposure and elevated cardiometabolic risk, reflecting well-established biological pathways involving cortisol dysregulation and immune activation (Williams et al., 2021).</w:t>
      </w:r>
    </w:p>
    <w:p w14:paraId="23F1B383" w14:textId="77777777" w:rsidR="008E466D" w:rsidRDefault="008E466D" w:rsidP="008E466D">
      <w:pPr>
        <w:spacing w:after="278"/>
        <w:ind w:left="-5"/>
        <w:rPr>
          <w:rFonts w:asciiTheme="minorBidi" w:hAnsiTheme="minorBidi"/>
        </w:rPr>
      </w:pPr>
      <w:r w:rsidRPr="008E466D">
        <w:rPr>
          <w:rFonts w:asciiTheme="minorBidi" w:hAnsiTheme="minorBidi"/>
        </w:rPr>
        <w:t xml:space="preserve">However, contradictory findings emerged. While qualitative accounts emphasised stress as an everyday experience among BAME individuals, some quantitative studies reported weak or </w:t>
      </w:r>
      <w:proofErr w:type="spellStart"/>
      <w:proofErr w:type="gramStart"/>
      <w:r w:rsidRPr="008E466D">
        <w:rPr>
          <w:rFonts w:asciiTheme="minorBidi" w:hAnsiTheme="minorBidi"/>
        </w:rPr>
        <w:t>non</w:t>
      </w:r>
      <w:r>
        <w:rPr>
          <w:rFonts w:asciiTheme="minorBidi" w:hAnsiTheme="minorBidi"/>
        </w:rPr>
        <w:t xml:space="preserve"> </w:t>
      </w:r>
      <w:r w:rsidRPr="008E466D">
        <w:rPr>
          <w:rFonts w:asciiTheme="minorBidi" w:hAnsiTheme="minorBidi"/>
        </w:rPr>
        <w:t>significant</w:t>
      </w:r>
      <w:proofErr w:type="spellEnd"/>
      <w:proofErr w:type="gramEnd"/>
      <w:r w:rsidRPr="008E466D">
        <w:rPr>
          <w:rFonts w:asciiTheme="minorBidi" w:hAnsiTheme="minorBidi"/>
        </w:rPr>
        <w:t xml:space="preserve"> associations between psychosocial stress and blood pressure or metabolic biomarkers. This inconsistency may reflect limitations in measurement tools, cultural differences in reporting stress, or the possibility that stress manifests physiologically in more complex ways than conventional clinical metrics capture.</w:t>
      </w:r>
      <w:r>
        <w:rPr>
          <w:rFonts w:asciiTheme="minorBidi" w:hAnsiTheme="minorBidi"/>
        </w:rPr>
        <w:t xml:space="preserve"> </w:t>
      </w:r>
    </w:p>
    <w:p w14:paraId="593A619E" w14:textId="77777777" w:rsidR="008E466D" w:rsidRDefault="008E466D" w:rsidP="008E466D">
      <w:pPr>
        <w:spacing w:after="278"/>
        <w:ind w:left="-5"/>
        <w:rPr>
          <w:rFonts w:asciiTheme="minorBidi" w:hAnsiTheme="minorBidi"/>
        </w:rPr>
      </w:pPr>
      <w:r w:rsidRPr="008E466D">
        <w:rPr>
          <w:rFonts w:asciiTheme="minorBidi" w:hAnsiTheme="minorBidi"/>
        </w:rPr>
        <w:t>Cultural health beliefs also influenced risk perception and engagement with prevention. Some participants expressed fatalistic beliefs (e.g., illness as predetermined), while others interpreted symptoms through cultural frameworks rather than biomedical models. These findings reinforce earlier literature suggesting that cultural explanatory models can attenuate perceived susceptibility and reduce preventive behaviour (Jepson et al., 2019).</w:t>
      </w:r>
      <w:r>
        <w:rPr>
          <w:rFonts w:asciiTheme="minorBidi" w:hAnsiTheme="minorBidi"/>
        </w:rPr>
        <w:t xml:space="preserve"> </w:t>
      </w:r>
    </w:p>
    <w:p w14:paraId="1FF1B972" w14:textId="77777777" w:rsidR="00765D01" w:rsidRDefault="00765D01" w:rsidP="008E466D">
      <w:pPr>
        <w:spacing w:after="278"/>
        <w:ind w:left="-5"/>
        <w:rPr>
          <w:rFonts w:asciiTheme="minorBidi" w:hAnsiTheme="minorBidi"/>
        </w:rPr>
      </w:pPr>
    </w:p>
    <w:p w14:paraId="0489F9A9" w14:textId="77777777" w:rsidR="008E466D" w:rsidRPr="00765D01" w:rsidRDefault="008E466D" w:rsidP="008E466D">
      <w:pPr>
        <w:spacing w:after="278"/>
        <w:ind w:left="-5"/>
        <w:rPr>
          <w:rFonts w:asciiTheme="minorBidi" w:hAnsiTheme="minorBidi"/>
          <w:b/>
          <w:bCs/>
          <w:sz w:val="24"/>
          <w:szCs w:val="24"/>
        </w:rPr>
      </w:pPr>
      <w:r w:rsidRPr="00765D01">
        <w:rPr>
          <w:rFonts w:asciiTheme="minorBidi" w:hAnsiTheme="minorBidi"/>
          <w:b/>
          <w:bCs/>
          <w:sz w:val="24"/>
          <w:szCs w:val="24"/>
        </w:rPr>
        <w:t>5.2.4 Effectiveness of Culturally Tailored Interventions</w:t>
      </w:r>
    </w:p>
    <w:p w14:paraId="178BC973" w14:textId="77777777" w:rsidR="008E466D" w:rsidRDefault="008E466D" w:rsidP="008E466D">
      <w:pPr>
        <w:spacing w:after="278"/>
        <w:ind w:left="-5"/>
        <w:rPr>
          <w:rFonts w:asciiTheme="minorBidi" w:hAnsiTheme="minorBidi"/>
        </w:rPr>
      </w:pPr>
      <w:r w:rsidRPr="008E466D">
        <w:rPr>
          <w:rFonts w:asciiTheme="minorBidi" w:hAnsiTheme="minorBidi"/>
        </w:rPr>
        <w:t>A final key finding concerns the effectiveness of culturally tailored lifestyle interventions. While such interventions generally improved engagement and acceptability, their impact on clinical outcomes was modest. Some interventions produced improvements in diet or increased physical activity in the short term, but only a minority demonstrated statistically significant reductions in blood pressure, weight, or lipid profiles (Rajan et al., 2021; Osei-Kwasi et al., 2021).</w:t>
      </w:r>
    </w:p>
    <w:p w14:paraId="5B0CB115" w14:textId="77777777" w:rsidR="008E466D" w:rsidRDefault="008E466D" w:rsidP="008E466D">
      <w:pPr>
        <w:spacing w:after="278"/>
        <w:ind w:left="-5"/>
        <w:rPr>
          <w:rFonts w:asciiTheme="minorBidi" w:hAnsiTheme="minorBidi"/>
        </w:rPr>
      </w:pPr>
      <w:r w:rsidRPr="008E466D">
        <w:rPr>
          <w:rFonts w:asciiTheme="minorBidi" w:hAnsiTheme="minorBidi"/>
        </w:rPr>
        <w:t>Contradictory findings also emerged:</w:t>
      </w:r>
    </w:p>
    <w:p w14:paraId="3F9B856D" w14:textId="77777777" w:rsidR="008E466D" w:rsidRPr="008E466D" w:rsidRDefault="008E466D" w:rsidP="008E466D">
      <w:pPr>
        <w:pStyle w:val="ListParagraph"/>
        <w:numPr>
          <w:ilvl w:val="0"/>
          <w:numId w:val="33"/>
        </w:numPr>
        <w:spacing w:after="278"/>
        <w:rPr>
          <w:rFonts w:asciiTheme="minorBidi" w:hAnsiTheme="minorBidi"/>
        </w:rPr>
      </w:pPr>
      <w:r w:rsidRPr="008E466D">
        <w:rPr>
          <w:rFonts w:asciiTheme="minorBidi" w:hAnsiTheme="minorBidi"/>
        </w:rPr>
        <w:t>Some culturally adapted programmes achieved strong participant engagement but failed to deliver sustained clinical improvements.</w:t>
      </w:r>
    </w:p>
    <w:p w14:paraId="4C5A7E1D" w14:textId="77777777" w:rsidR="008E466D" w:rsidRPr="008E466D" w:rsidRDefault="008E466D" w:rsidP="008E466D">
      <w:pPr>
        <w:pStyle w:val="ListParagraph"/>
        <w:numPr>
          <w:ilvl w:val="0"/>
          <w:numId w:val="33"/>
        </w:numPr>
        <w:spacing w:after="278"/>
        <w:rPr>
          <w:rFonts w:asciiTheme="minorBidi" w:hAnsiTheme="minorBidi"/>
        </w:rPr>
      </w:pPr>
      <w:r w:rsidRPr="008E466D">
        <w:rPr>
          <w:rFonts w:asciiTheme="minorBidi" w:hAnsiTheme="minorBidi"/>
        </w:rPr>
        <w:t>Others improved clinical markers but had low adherence, suggesting issues with programme intensity or delivery format.</w:t>
      </w:r>
    </w:p>
    <w:p w14:paraId="53251835" w14:textId="77777777" w:rsidR="008E466D" w:rsidRPr="008E466D" w:rsidRDefault="008E466D" w:rsidP="008E466D">
      <w:pPr>
        <w:pStyle w:val="ListParagraph"/>
        <w:numPr>
          <w:ilvl w:val="0"/>
          <w:numId w:val="33"/>
        </w:numPr>
        <w:spacing w:after="278"/>
        <w:rPr>
          <w:rFonts w:asciiTheme="minorBidi" w:eastAsia="Times New Roman" w:hAnsiTheme="minorBidi"/>
          <w:iCs/>
        </w:rPr>
      </w:pPr>
      <w:r w:rsidRPr="008E466D">
        <w:rPr>
          <w:rFonts w:asciiTheme="minorBidi" w:hAnsiTheme="minorBidi"/>
        </w:rPr>
        <w:t>Heterogeneity across Caribbean groups meant that “one-size-fits-all” adaptations were less effective.</w:t>
      </w:r>
    </w:p>
    <w:p w14:paraId="1186097C" w14:textId="77777777" w:rsidR="008E466D" w:rsidRDefault="008E466D" w:rsidP="008E466D">
      <w:pPr>
        <w:spacing w:after="278"/>
        <w:ind w:left="355"/>
        <w:rPr>
          <w:rFonts w:asciiTheme="minorBidi" w:hAnsiTheme="minorBidi"/>
        </w:rPr>
      </w:pPr>
      <w:r w:rsidRPr="008E466D">
        <w:rPr>
          <w:rFonts w:asciiTheme="minorBidi" w:hAnsiTheme="minorBidi"/>
        </w:rPr>
        <w:t xml:space="preserve">These findings echo wider debates on cultural adaptation, highlighting </w:t>
      </w:r>
      <w:r w:rsidRPr="008E466D">
        <w:rPr>
          <w:rFonts w:asciiTheme="minorBidi" w:hAnsiTheme="minorBidi"/>
        </w:rPr>
        <w:t>those superficial modifications</w:t>
      </w:r>
      <w:r w:rsidRPr="008E466D">
        <w:rPr>
          <w:rFonts w:asciiTheme="minorBidi" w:hAnsiTheme="minorBidi"/>
        </w:rPr>
        <w:t xml:space="preserve"> (e.g., translation or representation) may be insufficient unless interventions address deeper structural and contextual barriers (Grier, Kumanyika and Chen, 2021).</w:t>
      </w:r>
    </w:p>
    <w:p w14:paraId="35626D7A" w14:textId="77777777" w:rsidR="008E466D" w:rsidRPr="00765D01" w:rsidRDefault="008E466D" w:rsidP="008E466D">
      <w:pPr>
        <w:spacing w:after="278"/>
        <w:ind w:left="355"/>
        <w:rPr>
          <w:rFonts w:asciiTheme="minorBidi" w:hAnsiTheme="minorBidi"/>
          <w:b/>
          <w:bCs/>
          <w:sz w:val="24"/>
          <w:szCs w:val="24"/>
        </w:rPr>
      </w:pPr>
      <w:r w:rsidRPr="00765D01">
        <w:rPr>
          <w:rFonts w:asciiTheme="minorBidi" w:hAnsiTheme="minorBidi"/>
          <w:b/>
          <w:bCs/>
          <w:sz w:val="24"/>
          <w:szCs w:val="24"/>
        </w:rPr>
        <w:t>5.3 Theoretical Interpretation</w:t>
      </w:r>
    </w:p>
    <w:p w14:paraId="32B2B4E2" w14:textId="77777777" w:rsidR="008E466D" w:rsidRPr="00765D01" w:rsidRDefault="008E466D" w:rsidP="008E466D">
      <w:pPr>
        <w:spacing w:after="278"/>
        <w:ind w:left="355"/>
        <w:rPr>
          <w:rFonts w:asciiTheme="minorBidi" w:hAnsiTheme="minorBidi"/>
          <w:b/>
          <w:bCs/>
          <w:sz w:val="24"/>
          <w:szCs w:val="24"/>
        </w:rPr>
      </w:pPr>
      <w:r w:rsidRPr="00765D01">
        <w:rPr>
          <w:rFonts w:asciiTheme="minorBidi" w:hAnsiTheme="minorBidi"/>
          <w:b/>
          <w:bCs/>
          <w:sz w:val="24"/>
          <w:szCs w:val="24"/>
        </w:rPr>
        <w:t>5.3.1 Health Belief Model (HBM)</w:t>
      </w:r>
    </w:p>
    <w:p w14:paraId="34DE2382" w14:textId="47632234" w:rsidR="009F003E" w:rsidRDefault="009F003E" w:rsidP="008E466D">
      <w:pPr>
        <w:spacing w:after="278"/>
        <w:ind w:left="355"/>
        <w:rPr>
          <w:rFonts w:asciiTheme="minorBidi" w:hAnsiTheme="minorBidi"/>
        </w:rPr>
      </w:pPr>
      <w:r w:rsidRPr="009F003E">
        <w:rPr>
          <w:rFonts w:asciiTheme="minorBidi" w:hAnsiTheme="minorBidi"/>
        </w:rPr>
        <w:t>Rather than functioning as a parallel explanatory framework, the Health Belief Model (HBM) and Social Ecological Model (SEM) jointly illuminate why lifestyle-related cardiovascular inequalities persist among BAME populations in the UK and why some interventions succeed while others do not. Across all themes</w:t>
      </w:r>
      <w:r>
        <w:rPr>
          <w:rFonts w:asciiTheme="minorBidi" w:hAnsiTheme="minorBidi"/>
        </w:rPr>
        <w:t xml:space="preserve"> </w:t>
      </w:r>
      <w:r w:rsidRPr="009F003E">
        <w:rPr>
          <w:rFonts w:asciiTheme="minorBidi" w:hAnsiTheme="minorBidi"/>
        </w:rPr>
        <w:t>diet, physical activity, smoking, alcohol use and psychosocial stress</w:t>
      </w:r>
      <w:r>
        <w:rPr>
          <w:rFonts w:asciiTheme="minorBidi" w:hAnsiTheme="minorBidi"/>
        </w:rPr>
        <w:t xml:space="preserve"> </w:t>
      </w:r>
      <w:r w:rsidRPr="009F003E">
        <w:rPr>
          <w:rFonts w:asciiTheme="minorBidi" w:hAnsiTheme="minorBidi"/>
        </w:rPr>
        <w:t>the findings demonstrate that behaviour is shaped not by knowledge alone, but by the interaction between individual beliefs and multi-level structural conditions.</w:t>
      </w:r>
    </w:p>
    <w:p w14:paraId="1B57EFF9" w14:textId="6BBCBFDF" w:rsidR="009F003E" w:rsidRDefault="009F003E" w:rsidP="008E466D">
      <w:pPr>
        <w:spacing w:after="278"/>
        <w:ind w:left="355"/>
        <w:rPr>
          <w:rFonts w:asciiTheme="minorBidi" w:hAnsiTheme="minorBidi"/>
        </w:rPr>
      </w:pPr>
      <w:r w:rsidRPr="009F003E">
        <w:rPr>
          <w:rFonts w:asciiTheme="minorBidi" w:hAnsiTheme="minorBidi"/>
        </w:rPr>
        <w:t>The HBM explains how cardiovascular risk is filtered through perceived susceptibility, perceived severity, perceived barriers, perceived benefits, cues to action and self-efficacy. The review consistently showed that many BAME participants underestimated their vulnerability to CVD or normalised conditions such as obesity and hypertension within their communities. This lowered perceived susceptibility reduced motivation for change, even when risk was clinically high. At the same time, behaviour change was inhibited by high perceived barriers, including cultural food expectations, family obligations, time poverty, and limited access to safe or culturally appropriate physical-activity spaces.</w:t>
      </w:r>
    </w:p>
    <w:p w14:paraId="344A7FD0" w14:textId="7CC29505" w:rsidR="009F003E" w:rsidRDefault="009F003E" w:rsidP="008E466D">
      <w:pPr>
        <w:spacing w:after="278"/>
        <w:ind w:left="355"/>
        <w:rPr>
          <w:rFonts w:asciiTheme="minorBidi" w:hAnsiTheme="minorBidi"/>
        </w:rPr>
      </w:pPr>
      <w:r w:rsidRPr="009F003E">
        <w:rPr>
          <w:rFonts w:asciiTheme="minorBidi" w:hAnsiTheme="minorBidi"/>
        </w:rPr>
        <w:t xml:space="preserve">However, the SEM demonstrates why these perceived barriers are not merely </w:t>
      </w:r>
      <w:r w:rsidRPr="009F003E">
        <w:rPr>
          <w:rFonts w:asciiTheme="minorBidi" w:hAnsiTheme="minorBidi"/>
        </w:rPr>
        <w:t>psychological but</w:t>
      </w:r>
      <w:r w:rsidRPr="009F003E">
        <w:rPr>
          <w:rFonts w:asciiTheme="minorBidi" w:hAnsiTheme="minorBidi"/>
        </w:rPr>
        <w:t xml:space="preserve"> structurally produced. The review identified constraints operating at interpersonal (family and cultural norms), community (religious institutions, neighbourhood environments), organisational (health service accessibility), and societal levels (deprivation, racism, urban planning). These ecological forces shape what is feasible, affordable, and socially acceptable, thereby reinforcing the barriers captured by the HBM.</w:t>
      </w:r>
    </w:p>
    <w:p w14:paraId="3145A35B" w14:textId="48E1F1BF" w:rsidR="008E466D" w:rsidRDefault="009F003E" w:rsidP="008E466D">
      <w:pPr>
        <w:spacing w:after="278"/>
        <w:ind w:left="355"/>
        <w:rPr>
          <w:rFonts w:asciiTheme="minorBidi" w:hAnsiTheme="minorBidi"/>
        </w:rPr>
      </w:pPr>
      <w:r w:rsidRPr="009F003E">
        <w:rPr>
          <w:rFonts w:asciiTheme="minorBidi" w:hAnsiTheme="minorBidi"/>
        </w:rPr>
        <w:t>This interaction explains why culturally tailored interventions were more effective than generic public-health approaches. Interventions delivered through mosques, churches, and community groups acted as cues to action (HBM) while simultaneously operating at the community level of the SEM, increasing trust, relevance, and social reinforcement. Group</w:t>
      </w:r>
      <w:r>
        <w:rPr>
          <w:rFonts w:asciiTheme="minorBidi" w:hAnsiTheme="minorBidi"/>
        </w:rPr>
        <w:t xml:space="preserve"> </w:t>
      </w:r>
      <w:r w:rsidRPr="009F003E">
        <w:rPr>
          <w:rFonts w:asciiTheme="minorBidi" w:hAnsiTheme="minorBidi"/>
        </w:rPr>
        <w:t xml:space="preserve">based and faith-centred programmes also enhanced </w:t>
      </w:r>
      <w:proofErr w:type="spellStart"/>
      <w:r w:rsidRPr="009F003E">
        <w:rPr>
          <w:rFonts w:asciiTheme="minorBidi" w:hAnsiTheme="minorBidi"/>
        </w:rPr>
        <w:t>self</w:t>
      </w:r>
      <w:r>
        <w:rPr>
          <w:rFonts w:asciiTheme="minorBidi" w:hAnsiTheme="minorBidi"/>
        </w:rPr>
        <w:t xml:space="preserve"> </w:t>
      </w:r>
      <w:r w:rsidRPr="009F003E">
        <w:rPr>
          <w:rFonts w:asciiTheme="minorBidi" w:hAnsiTheme="minorBidi"/>
        </w:rPr>
        <w:t>efficacy</w:t>
      </w:r>
      <w:proofErr w:type="spellEnd"/>
      <w:r w:rsidRPr="009F003E">
        <w:rPr>
          <w:rFonts w:asciiTheme="minorBidi" w:hAnsiTheme="minorBidi"/>
        </w:rPr>
        <w:t>, particularly among women and older adults who felt excluded from mainstream fitness and health-promotion spaces. Where interventions aligned with cultural identity and social context, motivation translated more readily into action.</w:t>
      </w:r>
    </w:p>
    <w:p w14:paraId="765D2AA2" w14:textId="59C3EB68" w:rsidR="009F003E" w:rsidRDefault="009F003E" w:rsidP="008E466D">
      <w:pPr>
        <w:spacing w:after="278"/>
        <w:ind w:left="355"/>
        <w:rPr>
          <w:rFonts w:asciiTheme="minorBidi" w:hAnsiTheme="minorBidi"/>
        </w:rPr>
      </w:pPr>
      <w:r w:rsidRPr="009F003E">
        <w:rPr>
          <w:rFonts w:asciiTheme="minorBidi" w:hAnsiTheme="minorBidi"/>
        </w:rPr>
        <w:t>Yet, despite improvements in engagement and intermediate outcomes (e.g., physical activity levels, dietary awareness, BMI), the review found limited long-term clinical gains. This reflects the limitations of HBM-dominated intervention design, which prioritises individual cognition but cannot overcome entrenched ecological constraints such as poverty, food insecurity, unsafe environments, and chronic psychosocial stress. SEM reveals that without structural change</w:t>
      </w:r>
      <w:r>
        <w:rPr>
          <w:rFonts w:asciiTheme="minorBidi" w:hAnsiTheme="minorBidi"/>
        </w:rPr>
        <w:t xml:space="preserve"> </w:t>
      </w:r>
      <w:r w:rsidRPr="009F003E">
        <w:rPr>
          <w:rFonts w:asciiTheme="minorBidi" w:hAnsiTheme="minorBidi"/>
        </w:rPr>
        <w:t>such as improving neighbourhood walkability, access to healthy foods, and culturally competent healthcare</w:t>
      </w:r>
      <w:r>
        <w:rPr>
          <w:rFonts w:asciiTheme="minorBidi" w:hAnsiTheme="minorBidi"/>
        </w:rPr>
        <w:t xml:space="preserve"> </w:t>
      </w:r>
      <w:r w:rsidRPr="009F003E">
        <w:rPr>
          <w:rFonts w:asciiTheme="minorBidi" w:hAnsiTheme="minorBidi"/>
        </w:rPr>
        <w:t>behaviour change remains fragile and difficult to sustain.</w:t>
      </w:r>
    </w:p>
    <w:p w14:paraId="2B5A9938" w14:textId="668F9E4B" w:rsidR="00765D01" w:rsidRDefault="009F003E" w:rsidP="009F003E">
      <w:pPr>
        <w:spacing w:after="278"/>
        <w:ind w:left="355"/>
        <w:rPr>
          <w:rFonts w:asciiTheme="minorBidi" w:hAnsiTheme="minorBidi"/>
        </w:rPr>
      </w:pPr>
      <w:r w:rsidRPr="009F003E">
        <w:rPr>
          <w:rFonts w:asciiTheme="minorBidi" w:hAnsiTheme="minorBidi"/>
        </w:rPr>
        <w:t>Together, HBM and SEM show that cardiovascular disparities in BAME communities are not the result of weak motivation or cultural resistance, but of misaligned systems in which individuals are asked to change behaviours in environments that constrain their capacity to do so. The review therefore supports a shift from individualised risk communication toward multi-level, culturally grounded prevention strategies that simultaneously enhance self-efficacy, reduce perceived barriers, and modify the social and environmental contexts in which lifestyle behaviours are embedded.</w:t>
      </w:r>
    </w:p>
    <w:p w14:paraId="779C6355" w14:textId="77777777" w:rsidR="00424469" w:rsidRPr="00765D01" w:rsidRDefault="00424469" w:rsidP="008E466D">
      <w:pPr>
        <w:spacing w:after="278"/>
        <w:ind w:left="355"/>
        <w:rPr>
          <w:rFonts w:asciiTheme="minorBidi" w:hAnsiTheme="minorBidi"/>
          <w:b/>
          <w:bCs/>
          <w:sz w:val="24"/>
          <w:szCs w:val="24"/>
        </w:rPr>
      </w:pPr>
      <w:r w:rsidRPr="00765D01">
        <w:rPr>
          <w:rFonts w:asciiTheme="minorBidi" w:hAnsiTheme="minorBidi"/>
          <w:b/>
          <w:bCs/>
          <w:sz w:val="24"/>
          <w:szCs w:val="24"/>
        </w:rPr>
        <w:t>5.3.2 Social Ecological Model (SEM)</w:t>
      </w:r>
      <w:r w:rsidRPr="00765D01">
        <w:rPr>
          <w:rFonts w:asciiTheme="minorBidi" w:hAnsiTheme="minorBidi"/>
          <w:b/>
          <w:bCs/>
          <w:sz w:val="24"/>
          <w:szCs w:val="24"/>
        </w:rPr>
        <w:t xml:space="preserve"> </w:t>
      </w:r>
    </w:p>
    <w:p w14:paraId="4648BE44" w14:textId="77777777" w:rsidR="00424469" w:rsidRDefault="00424469" w:rsidP="008E466D">
      <w:pPr>
        <w:spacing w:after="278"/>
        <w:ind w:left="355"/>
        <w:rPr>
          <w:rFonts w:asciiTheme="minorBidi" w:hAnsiTheme="minorBidi"/>
        </w:rPr>
      </w:pPr>
      <w:r w:rsidRPr="00424469">
        <w:rPr>
          <w:rFonts w:asciiTheme="minorBidi" w:hAnsiTheme="minorBidi"/>
        </w:rPr>
        <w:t>The SEM explains why lifestyle behaviours cannot be understood or modified solely at the individual level. The review findings strongly support this model, as multiple layers of influence</w:t>
      </w:r>
      <w:r>
        <w:rPr>
          <w:rFonts w:asciiTheme="minorBidi" w:hAnsiTheme="minorBidi"/>
        </w:rPr>
        <w:t xml:space="preserve"> </w:t>
      </w:r>
      <w:r w:rsidRPr="00424469">
        <w:rPr>
          <w:rFonts w:asciiTheme="minorBidi" w:hAnsiTheme="minorBidi"/>
        </w:rPr>
        <w:t>interpersonal, community, environmental, societal</w:t>
      </w:r>
      <w:r>
        <w:rPr>
          <w:rFonts w:asciiTheme="minorBidi" w:hAnsiTheme="minorBidi"/>
        </w:rPr>
        <w:t xml:space="preserve"> </w:t>
      </w:r>
      <w:r w:rsidRPr="00424469">
        <w:rPr>
          <w:rFonts w:asciiTheme="minorBidi" w:hAnsiTheme="minorBidi"/>
        </w:rPr>
        <w:t>shaped dietary and physical-activity patterns.</w:t>
      </w:r>
      <w:r w:rsidRPr="00424469">
        <w:rPr>
          <w:rFonts w:asciiTheme="minorBidi" w:hAnsiTheme="minorBidi"/>
        </w:rPr>
        <w:t xml:space="preserve"> </w:t>
      </w:r>
    </w:p>
    <w:p w14:paraId="24BBE3A2" w14:textId="77777777" w:rsidR="00424469" w:rsidRDefault="00424469" w:rsidP="008E466D">
      <w:pPr>
        <w:spacing w:after="278"/>
        <w:ind w:left="355"/>
        <w:rPr>
          <w:rFonts w:asciiTheme="minorBidi" w:hAnsiTheme="minorBidi"/>
          <w:b/>
          <w:bCs/>
        </w:rPr>
      </w:pPr>
      <w:r w:rsidRPr="00424469">
        <w:rPr>
          <w:rFonts w:asciiTheme="minorBidi" w:hAnsiTheme="minorBidi"/>
          <w:b/>
          <w:bCs/>
        </w:rPr>
        <w:t>SEM Applied to Review Findings</w:t>
      </w:r>
      <w:r w:rsidRPr="00424469">
        <w:rPr>
          <w:rFonts w:asciiTheme="minorBidi" w:hAnsiTheme="minorBidi"/>
          <w:b/>
          <w:bCs/>
        </w:rPr>
        <w:t xml:space="preserve"> </w:t>
      </w:r>
    </w:p>
    <w:p w14:paraId="37B1E65D" w14:textId="1D0DB111" w:rsidR="00424469" w:rsidRDefault="00424469" w:rsidP="008E466D">
      <w:pPr>
        <w:spacing w:after="278"/>
        <w:ind w:left="355"/>
        <w:rPr>
          <w:rFonts w:asciiTheme="minorBidi" w:hAnsiTheme="minorBidi"/>
        </w:rPr>
      </w:pPr>
      <w:r>
        <w:rPr>
          <w:rFonts w:asciiTheme="minorBidi" w:hAnsiTheme="minorBidi"/>
        </w:rPr>
        <w:t xml:space="preserve">Table </w:t>
      </w:r>
      <w:r w:rsidR="00531416">
        <w:rPr>
          <w:rFonts w:asciiTheme="minorBidi" w:hAnsiTheme="minorBidi"/>
        </w:rPr>
        <w:t>3</w:t>
      </w:r>
      <w:r>
        <w:rPr>
          <w:rFonts w:asciiTheme="minorBidi" w:hAnsiTheme="minorBidi"/>
        </w:rPr>
        <w:t xml:space="preserve">: </w:t>
      </w:r>
      <w:r w:rsidRPr="00424469">
        <w:rPr>
          <w:rFonts w:asciiTheme="minorBidi" w:hAnsiTheme="minorBidi"/>
        </w:rPr>
        <w:t>SOCIAL ECOLOGICAL MODEL (SEM)</w:t>
      </w:r>
      <w:r w:rsidRPr="00424469">
        <w:rPr>
          <w:rFonts w:asciiTheme="minorBidi" w:hAnsiTheme="minorBidi"/>
        </w:rPr>
        <w:t xml:space="preserve"> </w:t>
      </w:r>
    </w:p>
    <w:tbl>
      <w:tblPr>
        <w:tblStyle w:val="TableGrid"/>
        <w:tblW w:w="0" w:type="auto"/>
        <w:tblInd w:w="355" w:type="dxa"/>
        <w:tblLook w:val="04A0" w:firstRow="1" w:lastRow="0" w:firstColumn="1" w:lastColumn="0" w:noHBand="0" w:noVBand="1"/>
      </w:tblPr>
      <w:tblGrid>
        <w:gridCol w:w="4332"/>
        <w:gridCol w:w="4329"/>
      </w:tblGrid>
      <w:tr w:rsidR="00424469" w14:paraId="4643B6B3" w14:textId="77777777" w:rsidTr="00424469">
        <w:tc>
          <w:tcPr>
            <w:tcW w:w="4508" w:type="dxa"/>
          </w:tcPr>
          <w:p w14:paraId="63DC7E20" w14:textId="5104E1CB" w:rsidR="00424469" w:rsidRDefault="00424469" w:rsidP="008E466D">
            <w:pPr>
              <w:spacing w:after="278"/>
              <w:rPr>
                <w:rFonts w:asciiTheme="minorBidi" w:hAnsiTheme="minorBidi"/>
              </w:rPr>
            </w:pPr>
            <w:r>
              <w:rPr>
                <w:rFonts w:asciiTheme="minorBidi" w:hAnsiTheme="minorBidi"/>
              </w:rPr>
              <w:t>L</w:t>
            </w:r>
            <w:r w:rsidRPr="00424469">
              <w:rPr>
                <w:rFonts w:asciiTheme="minorBidi" w:hAnsiTheme="minorBidi"/>
              </w:rPr>
              <w:t>evel</w:t>
            </w:r>
          </w:p>
        </w:tc>
        <w:tc>
          <w:tcPr>
            <w:tcW w:w="4508" w:type="dxa"/>
          </w:tcPr>
          <w:p w14:paraId="1CDF86D1" w14:textId="564D10F0" w:rsidR="00424469" w:rsidRDefault="00424469" w:rsidP="008E466D">
            <w:pPr>
              <w:spacing w:after="278"/>
              <w:rPr>
                <w:rFonts w:asciiTheme="minorBidi" w:hAnsiTheme="minorBidi"/>
              </w:rPr>
            </w:pPr>
            <w:r>
              <w:rPr>
                <w:rFonts w:asciiTheme="minorBidi" w:hAnsiTheme="minorBidi"/>
              </w:rPr>
              <w:t>I</w:t>
            </w:r>
            <w:r w:rsidRPr="00424469">
              <w:rPr>
                <w:rFonts w:asciiTheme="minorBidi" w:hAnsiTheme="minorBidi"/>
              </w:rPr>
              <w:t xml:space="preserve">nfluence on </w:t>
            </w:r>
            <w:proofErr w:type="spellStart"/>
            <w:r w:rsidRPr="00424469">
              <w:rPr>
                <w:rFonts w:asciiTheme="minorBidi" w:hAnsiTheme="minorBidi"/>
              </w:rPr>
              <w:t>cvd</w:t>
            </w:r>
            <w:proofErr w:type="spellEnd"/>
            <w:r w:rsidRPr="00424469">
              <w:rPr>
                <w:rFonts w:asciiTheme="minorBidi" w:hAnsiTheme="minorBidi"/>
              </w:rPr>
              <w:t xml:space="preserve"> behaviours  </w:t>
            </w:r>
          </w:p>
        </w:tc>
      </w:tr>
      <w:tr w:rsidR="00424469" w14:paraId="5CAAFD88" w14:textId="77777777" w:rsidTr="00424469">
        <w:tc>
          <w:tcPr>
            <w:tcW w:w="4508" w:type="dxa"/>
          </w:tcPr>
          <w:p w14:paraId="2EC4C267" w14:textId="4D67D89A" w:rsidR="00424469" w:rsidRDefault="00424469" w:rsidP="008E466D">
            <w:pPr>
              <w:spacing w:after="278"/>
              <w:rPr>
                <w:rFonts w:asciiTheme="minorBidi" w:hAnsiTheme="minorBidi"/>
              </w:rPr>
            </w:pPr>
            <w:r w:rsidRPr="00424469">
              <w:rPr>
                <w:rFonts w:asciiTheme="minorBidi" w:hAnsiTheme="minorBidi"/>
              </w:rPr>
              <w:t xml:space="preserve">Individual  </w:t>
            </w:r>
          </w:p>
        </w:tc>
        <w:tc>
          <w:tcPr>
            <w:tcW w:w="4508" w:type="dxa"/>
          </w:tcPr>
          <w:p w14:paraId="4D62A6EF" w14:textId="74A6F585" w:rsidR="00424469" w:rsidRDefault="00424469" w:rsidP="008E466D">
            <w:pPr>
              <w:spacing w:after="278"/>
              <w:rPr>
                <w:rFonts w:asciiTheme="minorBidi" w:hAnsiTheme="minorBidi"/>
              </w:rPr>
            </w:pPr>
            <w:r w:rsidRPr="00424469">
              <w:rPr>
                <w:rFonts w:asciiTheme="minorBidi" w:hAnsiTheme="minorBidi"/>
              </w:rPr>
              <w:t xml:space="preserve">Knowledge, beliefs, stress  </w:t>
            </w:r>
          </w:p>
        </w:tc>
      </w:tr>
      <w:tr w:rsidR="00424469" w14:paraId="7A474419" w14:textId="77777777" w:rsidTr="00424469">
        <w:tc>
          <w:tcPr>
            <w:tcW w:w="4508" w:type="dxa"/>
          </w:tcPr>
          <w:p w14:paraId="26CD3B06" w14:textId="3E988407" w:rsidR="00424469" w:rsidRDefault="00424469" w:rsidP="008E466D">
            <w:pPr>
              <w:spacing w:after="278"/>
              <w:rPr>
                <w:rFonts w:asciiTheme="minorBidi" w:hAnsiTheme="minorBidi"/>
              </w:rPr>
            </w:pPr>
            <w:r w:rsidRPr="00424469">
              <w:rPr>
                <w:rFonts w:asciiTheme="minorBidi" w:hAnsiTheme="minorBidi"/>
              </w:rPr>
              <w:t>Interpersonal</w:t>
            </w:r>
          </w:p>
        </w:tc>
        <w:tc>
          <w:tcPr>
            <w:tcW w:w="4508" w:type="dxa"/>
          </w:tcPr>
          <w:p w14:paraId="2A5E2F3F" w14:textId="7C8B51F3" w:rsidR="00424469" w:rsidRDefault="00424469" w:rsidP="008E466D">
            <w:pPr>
              <w:spacing w:after="278"/>
              <w:rPr>
                <w:rFonts w:asciiTheme="minorBidi" w:hAnsiTheme="minorBidi"/>
              </w:rPr>
            </w:pPr>
            <w:r w:rsidRPr="00424469">
              <w:rPr>
                <w:rFonts w:asciiTheme="minorBidi" w:hAnsiTheme="minorBidi"/>
              </w:rPr>
              <w:t>Family norms, gender roles,</w:t>
            </w:r>
            <w:r>
              <w:rPr>
                <w:rFonts w:asciiTheme="minorBidi" w:hAnsiTheme="minorBidi"/>
              </w:rPr>
              <w:t xml:space="preserve"> </w:t>
            </w:r>
            <w:r w:rsidRPr="00424469">
              <w:rPr>
                <w:rFonts w:asciiTheme="minorBidi" w:hAnsiTheme="minorBidi"/>
              </w:rPr>
              <w:t>cultural expectations</w:t>
            </w:r>
          </w:p>
        </w:tc>
      </w:tr>
      <w:tr w:rsidR="00424469" w14:paraId="0B263AE4" w14:textId="77777777" w:rsidTr="00424469">
        <w:tc>
          <w:tcPr>
            <w:tcW w:w="4508" w:type="dxa"/>
          </w:tcPr>
          <w:p w14:paraId="1B0C6679" w14:textId="151E7001" w:rsidR="00424469" w:rsidRDefault="00424469" w:rsidP="008E466D">
            <w:pPr>
              <w:spacing w:after="278"/>
              <w:rPr>
                <w:rFonts w:asciiTheme="minorBidi" w:hAnsiTheme="minorBidi"/>
              </w:rPr>
            </w:pPr>
            <w:r w:rsidRPr="00424469">
              <w:rPr>
                <w:rFonts w:asciiTheme="minorBidi" w:hAnsiTheme="minorBidi"/>
              </w:rPr>
              <w:t>Community</w:t>
            </w:r>
          </w:p>
        </w:tc>
        <w:tc>
          <w:tcPr>
            <w:tcW w:w="4508" w:type="dxa"/>
          </w:tcPr>
          <w:p w14:paraId="45C3FF4E" w14:textId="66192296" w:rsidR="00424469" w:rsidRDefault="00424469" w:rsidP="008E466D">
            <w:pPr>
              <w:spacing w:after="278"/>
              <w:rPr>
                <w:rFonts w:asciiTheme="minorBidi" w:hAnsiTheme="minorBidi"/>
              </w:rPr>
            </w:pPr>
            <w:r w:rsidRPr="00424469">
              <w:rPr>
                <w:rFonts w:asciiTheme="minorBidi" w:hAnsiTheme="minorBidi"/>
              </w:rPr>
              <w:t>Faith groups, social networks,</w:t>
            </w:r>
            <w:r>
              <w:rPr>
                <w:rFonts w:asciiTheme="minorBidi" w:hAnsiTheme="minorBidi"/>
              </w:rPr>
              <w:t xml:space="preserve"> </w:t>
            </w:r>
            <w:r w:rsidRPr="00424469">
              <w:rPr>
                <w:rFonts w:asciiTheme="minorBidi" w:hAnsiTheme="minorBidi"/>
              </w:rPr>
              <w:t>community resources</w:t>
            </w:r>
          </w:p>
        </w:tc>
      </w:tr>
      <w:tr w:rsidR="00424469" w14:paraId="14DB9A97" w14:textId="77777777" w:rsidTr="00424469">
        <w:tc>
          <w:tcPr>
            <w:tcW w:w="4508" w:type="dxa"/>
          </w:tcPr>
          <w:p w14:paraId="54ADF15A" w14:textId="7102F20E" w:rsidR="00424469" w:rsidRDefault="00424469" w:rsidP="008E466D">
            <w:pPr>
              <w:spacing w:after="278"/>
              <w:rPr>
                <w:rFonts w:asciiTheme="minorBidi" w:hAnsiTheme="minorBidi"/>
              </w:rPr>
            </w:pPr>
            <w:r w:rsidRPr="00424469">
              <w:rPr>
                <w:rFonts w:asciiTheme="minorBidi" w:hAnsiTheme="minorBidi"/>
              </w:rPr>
              <w:t>Environment</w:t>
            </w:r>
          </w:p>
        </w:tc>
        <w:tc>
          <w:tcPr>
            <w:tcW w:w="4508" w:type="dxa"/>
          </w:tcPr>
          <w:p w14:paraId="3010F033" w14:textId="0EF2E81C" w:rsidR="00424469" w:rsidRDefault="00424469" w:rsidP="008E466D">
            <w:pPr>
              <w:spacing w:after="278"/>
              <w:rPr>
                <w:rFonts w:asciiTheme="minorBidi" w:hAnsiTheme="minorBidi"/>
              </w:rPr>
            </w:pPr>
            <w:r w:rsidRPr="00424469">
              <w:rPr>
                <w:rFonts w:asciiTheme="minorBidi" w:hAnsiTheme="minorBidi"/>
              </w:rPr>
              <w:t>Food access, safety, facilities</w:t>
            </w:r>
          </w:p>
        </w:tc>
      </w:tr>
      <w:tr w:rsidR="00424469" w14:paraId="17785DE9" w14:textId="77777777" w:rsidTr="00424469">
        <w:tc>
          <w:tcPr>
            <w:tcW w:w="4508" w:type="dxa"/>
          </w:tcPr>
          <w:p w14:paraId="47C63FF6" w14:textId="0BA5E1E0" w:rsidR="00424469" w:rsidRDefault="00424469" w:rsidP="008E466D">
            <w:pPr>
              <w:spacing w:after="278"/>
              <w:rPr>
                <w:rFonts w:asciiTheme="minorBidi" w:hAnsiTheme="minorBidi"/>
              </w:rPr>
            </w:pPr>
            <w:r w:rsidRPr="00424469">
              <w:rPr>
                <w:rFonts w:asciiTheme="minorBidi" w:hAnsiTheme="minorBidi"/>
              </w:rPr>
              <w:t>Societal</w:t>
            </w:r>
          </w:p>
        </w:tc>
        <w:tc>
          <w:tcPr>
            <w:tcW w:w="4508" w:type="dxa"/>
          </w:tcPr>
          <w:p w14:paraId="1B90A78C" w14:textId="05FFBC5C" w:rsidR="00424469" w:rsidRDefault="00424469" w:rsidP="008E466D">
            <w:pPr>
              <w:spacing w:after="278"/>
              <w:rPr>
                <w:rFonts w:asciiTheme="minorBidi" w:hAnsiTheme="minorBidi"/>
              </w:rPr>
            </w:pPr>
            <w:r w:rsidRPr="00424469">
              <w:rPr>
                <w:rFonts w:asciiTheme="minorBidi" w:hAnsiTheme="minorBidi"/>
              </w:rPr>
              <w:t>Inequality, racism, policy gaps</w:t>
            </w:r>
          </w:p>
        </w:tc>
      </w:tr>
    </w:tbl>
    <w:p w14:paraId="71D9E696" w14:textId="77777777" w:rsidR="00424469" w:rsidRDefault="00424469" w:rsidP="00424469">
      <w:pPr>
        <w:spacing w:after="278"/>
        <w:ind w:left="355"/>
        <w:rPr>
          <w:rFonts w:asciiTheme="minorBidi" w:hAnsiTheme="minorBidi"/>
        </w:rPr>
      </w:pPr>
    </w:p>
    <w:p w14:paraId="4DF87053" w14:textId="77777777" w:rsidR="00424469" w:rsidRDefault="00424469" w:rsidP="00B70638">
      <w:pPr>
        <w:spacing w:after="278"/>
        <w:rPr>
          <w:rFonts w:asciiTheme="minorBidi" w:hAnsiTheme="minorBidi"/>
        </w:rPr>
      </w:pPr>
      <w:r w:rsidRPr="00424469">
        <w:rPr>
          <w:rFonts w:asciiTheme="minorBidi" w:hAnsiTheme="minorBidi"/>
        </w:rPr>
        <w:t>The persistence of disparities despite behaviour-focused interventions demonstrates that modifying individual choices is insufficient without addressing environmental constraints (e.g., lack of safe green spaces) and structural inequities (e.g., area-level deprivation).</w:t>
      </w:r>
      <w:r w:rsidRPr="00424469">
        <w:rPr>
          <w:rFonts w:asciiTheme="minorBidi" w:hAnsiTheme="minorBidi"/>
        </w:rPr>
        <w:t xml:space="preserve"> </w:t>
      </w:r>
    </w:p>
    <w:p w14:paraId="2B86F5B9" w14:textId="738D90F9" w:rsidR="00765D01" w:rsidRDefault="00424469" w:rsidP="00B70638">
      <w:pPr>
        <w:spacing w:after="278"/>
        <w:rPr>
          <w:rFonts w:asciiTheme="minorBidi" w:hAnsiTheme="minorBidi"/>
        </w:rPr>
      </w:pPr>
      <w:r w:rsidRPr="00424469">
        <w:rPr>
          <w:rFonts w:asciiTheme="minorBidi" w:hAnsiTheme="minorBidi"/>
        </w:rPr>
        <w:t>By integrating HBM and SEM, the findings suggest that behaviour change requires both psychological shifts and structural transformation.</w:t>
      </w:r>
      <w:r w:rsidRPr="00424469">
        <w:rPr>
          <w:rFonts w:asciiTheme="minorBidi" w:hAnsiTheme="minorBidi"/>
        </w:rPr>
        <w:t xml:space="preserve"> </w:t>
      </w:r>
    </w:p>
    <w:p w14:paraId="737EEC41" w14:textId="77777777" w:rsidR="00765D01" w:rsidRDefault="00765D01" w:rsidP="00B70638">
      <w:pPr>
        <w:spacing w:after="278"/>
        <w:rPr>
          <w:rFonts w:asciiTheme="minorBidi" w:hAnsiTheme="minorBidi"/>
        </w:rPr>
      </w:pPr>
    </w:p>
    <w:p w14:paraId="1DF7B0DB" w14:textId="673A6D27" w:rsidR="00765D01" w:rsidRPr="00765D01" w:rsidRDefault="00424469" w:rsidP="00B70638">
      <w:pPr>
        <w:spacing w:after="278"/>
        <w:rPr>
          <w:rFonts w:asciiTheme="minorBidi" w:hAnsiTheme="minorBidi"/>
          <w:b/>
          <w:bCs/>
          <w:sz w:val="24"/>
          <w:szCs w:val="24"/>
        </w:rPr>
      </w:pPr>
      <w:r w:rsidRPr="00765D01">
        <w:rPr>
          <w:rFonts w:asciiTheme="minorBidi" w:hAnsiTheme="minorBidi"/>
          <w:b/>
          <w:bCs/>
          <w:sz w:val="24"/>
          <w:szCs w:val="24"/>
        </w:rPr>
        <w:t>5.4 Comparison with Existing Literature</w:t>
      </w:r>
      <w:r w:rsidRPr="00765D01">
        <w:rPr>
          <w:rFonts w:asciiTheme="minorBidi" w:hAnsiTheme="minorBidi"/>
          <w:b/>
          <w:bCs/>
          <w:sz w:val="24"/>
          <w:szCs w:val="24"/>
        </w:rPr>
        <w:t xml:space="preserve"> </w:t>
      </w:r>
    </w:p>
    <w:p w14:paraId="4807CBAF" w14:textId="2CADEF69" w:rsidR="00765D01" w:rsidRDefault="009F003E" w:rsidP="00B70638">
      <w:pPr>
        <w:spacing w:after="278"/>
        <w:rPr>
          <w:rFonts w:asciiTheme="minorBidi" w:hAnsiTheme="minorBidi"/>
        </w:rPr>
      </w:pPr>
      <w:r w:rsidRPr="009F003E">
        <w:rPr>
          <w:rFonts w:asciiTheme="minorBidi" w:hAnsiTheme="minorBidi"/>
        </w:rPr>
        <w:t>The review’s findings align with over two decades of research confirming elevated cardiovascular risk among BAME populations (Bhopal, 2019), entrenched socioeconomic inequalities (</w:t>
      </w:r>
      <w:proofErr w:type="spellStart"/>
      <w:r w:rsidRPr="009F003E">
        <w:rPr>
          <w:rFonts w:asciiTheme="minorBidi" w:hAnsiTheme="minorBidi"/>
        </w:rPr>
        <w:t>Nazroo</w:t>
      </w:r>
      <w:proofErr w:type="spellEnd"/>
      <w:r w:rsidRPr="009F003E">
        <w:rPr>
          <w:rFonts w:asciiTheme="minorBidi" w:hAnsiTheme="minorBidi"/>
        </w:rPr>
        <w:t xml:space="preserve"> et al., 2020), and the central role of lifestyle behaviours in mediating these disparities. Interpreted through the Social Ecological Model (SEM), this consistency underscores the enduring influence of structural determinants</w:t>
      </w:r>
      <w:r>
        <w:rPr>
          <w:rFonts w:asciiTheme="minorBidi" w:hAnsiTheme="minorBidi"/>
        </w:rPr>
        <w:t xml:space="preserve"> </w:t>
      </w:r>
      <w:r w:rsidRPr="009F003E">
        <w:rPr>
          <w:rFonts w:asciiTheme="minorBidi" w:hAnsiTheme="minorBidi"/>
        </w:rPr>
        <w:t>such as deprivation, neighbourhood environments, and institutional inequities</w:t>
      </w:r>
      <w:r>
        <w:rPr>
          <w:rFonts w:asciiTheme="minorBidi" w:hAnsiTheme="minorBidi"/>
        </w:rPr>
        <w:t xml:space="preserve"> </w:t>
      </w:r>
      <w:r w:rsidRPr="009F003E">
        <w:rPr>
          <w:rFonts w:asciiTheme="minorBidi" w:hAnsiTheme="minorBidi"/>
        </w:rPr>
        <w:t>that continue to constrain healthy behaviour across generations. From a Health Belief Model (HBM) perspective, the persistence of risk despite widespread awareness initiatives suggests that perceived susceptibility and perceived benefits remain insufficient to overcome high perceived barriers embedded within social and material contexts.</w:t>
      </w:r>
    </w:p>
    <w:p w14:paraId="022F17CB" w14:textId="13D686B6" w:rsidR="009F003E" w:rsidRDefault="009F003E" w:rsidP="00B70638">
      <w:pPr>
        <w:spacing w:after="278"/>
        <w:rPr>
          <w:rFonts w:asciiTheme="minorBidi" w:hAnsiTheme="minorBidi"/>
        </w:rPr>
      </w:pPr>
      <w:r w:rsidRPr="009F003E">
        <w:rPr>
          <w:rFonts w:asciiTheme="minorBidi" w:hAnsiTheme="minorBidi"/>
        </w:rPr>
        <w:t>However, this review extends existing literature by demonstrating that cultural determinants remain salient even among UK-born generations, challenging linear acculturation assumptions that underpin many behaviour-change models. This finding complicates simplistic applications of HBM that assume increased exposure leads to improved risk perception and behaviour change</w:t>
      </w:r>
      <w:r>
        <w:rPr>
          <w:rFonts w:asciiTheme="minorBidi" w:hAnsiTheme="minorBidi"/>
        </w:rPr>
        <w:t xml:space="preserve"> </w:t>
      </w:r>
      <w:r w:rsidRPr="009F003E">
        <w:rPr>
          <w:rFonts w:asciiTheme="minorBidi" w:hAnsiTheme="minorBidi"/>
        </w:rPr>
        <w:t>and instead supports SEM-informed interpretations that view culture as dynamically reproduced through family, community, and social networks rather than progressively attenuated over time.</w:t>
      </w:r>
    </w:p>
    <w:p w14:paraId="1D2D5E4C" w14:textId="3B514AFD" w:rsidR="009F003E" w:rsidRDefault="009F003E" w:rsidP="00B70638">
      <w:pPr>
        <w:spacing w:after="278"/>
        <w:rPr>
          <w:rFonts w:asciiTheme="minorBidi" w:hAnsiTheme="minorBidi"/>
        </w:rPr>
      </w:pPr>
      <w:r w:rsidRPr="009F003E">
        <w:rPr>
          <w:rFonts w:asciiTheme="minorBidi" w:hAnsiTheme="minorBidi"/>
        </w:rPr>
        <w:t>Unexpected findings</w:t>
      </w:r>
      <w:r>
        <w:rPr>
          <w:rFonts w:asciiTheme="minorBidi" w:hAnsiTheme="minorBidi"/>
        </w:rPr>
        <w:t xml:space="preserve"> </w:t>
      </w:r>
      <w:r w:rsidRPr="009F003E">
        <w:rPr>
          <w:rFonts w:asciiTheme="minorBidi" w:hAnsiTheme="minorBidi"/>
        </w:rPr>
        <w:t>such as relatively high physical activity levels within certain minority subgroups and weaker-than-anticipated associations between psychosocial stress and cardiovascular biomarkers</w:t>
      </w:r>
      <w:r>
        <w:rPr>
          <w:rFonts w:asciiTheme="minorBidi" w:hAnsiTheme="minorBidi"/>
        </w:rPr>
        <w:t xml:space="preserve"> </w:t>
      </w:r>
      <w:r w:rsidRPr="009F003E">
        <w:rPr>
          <w:rFonts w:asciiTheme="minorBidi" w:hAnsiTheme="minorBidi"/>
        </w:rPr>
        <w:t>further highlight the heterogeneity within BAME populations. These patterns suggest that individual</w:t>
      </w:r>
      <w:r>
        <w:rPr>
          <w:rFonts w:asciiTheme="minorBidi" w:hAnsiTheme="minorBidi"/>
        </w:rPr>
        <w:t xml:space="preserve"> </w:t>
      </w:r>
      <w:r w:rsidRPr="009F003E">
        <w:rPr>
          <w:rFonts w:asciiTheme="minorBidi" w:hAnsiTheme="minorBidi"/>
        </w:rPr>
        <w:t>level constructs alone cannot adequately capture risk, reinforcing SEM critiques of individualised models and pointing to the need for subgroup-specific analyses that account for intersecting social, cultural, and environmental influences.</w:t>
      </w:r>
    </w:p>
    <w:p w14:paraId="549D93AB" w14:textId="60C5E8CA" w:rsidR="009F003E" w:rsidRDefault="009F003E" w:rsidP="00B70638">
      <w:pPr>
        <w:spacing w:after="278"/>
        <w:rPr>
          <w:rFonts w:asciiTheme="minorBidi" w:hAnsiTheme="minorBidi"/>
        </w:rPr>
      </w:pPr>
      <w:r w:rsidRPr="009F003E">
        <w:rPr>
          <w:rFonts w:asciiTheme="minorBidi" w:hAnsiTheme="minorBidi"/>
        </w:rPr>
        <w:t>Consistent with earlier critiques, the review also confirms that many culturally tailored interventions rely on superficial adaptations and short follow-up periods, limiting their capacity to influence long-term cardiovascular outcomes (Grier, Kumanyika and Chen, 2021). From an HBM perspective, such interventions may temporarily enhance cues to action but fail to sustain self-efficacy in the absence of supportive environments. Conversely, the review identifies promising approaches</w:t>
      </w:r>
      <w:r>
        <w:rPr>
          <w:rFonts w:asciiTheme="minorBidi" w:hAnsiTheme="minorBidi"/>
        </w:rPr>
        <w:t xml:space="preserve"> </w:t>
      </w:r>
      <w:r w:rsidRPr="009F003E">
        <w:rPr>
          <w:rFonts w:asciiTheme="minorBidi" w:hAnsiTheme="minorBidi"/>
        </w:rPr>
        <w:t>particularly community-embedded and peer-led interventions</w:t>
      </w:r>
      <w:r>
        <w:rPr>
          <w:rFonts w:asciiTheme="minorBidi" w:hAnsiTheme="minorBidi"/>
        </w:rPr>
        <w:t xml:space="preserve"> </w:t>
      </w:r>
      <w:r w:rsidRPr="009F003E">
        <w:rPr>
          <w:rFonts w:asciiTheme="minorBidi" w:hAnsiTheme="minorBidi"/>
        </w:rPr>
        <w:t>that align with both HBM and SEM principles by simultaneously strengthening motivation, social reinforcement, and ecological fit. Collectively, these findings suggest that effective cardiovascular prevention requires not only cultural sensitivity but theoretical coherence across individual and structural levels of influence.</w:t>
      </w:r>
    </w:p>
    <w:p w14:paraId="1F0EAE5A" w14:textId="61BC2566" w:rsidR="00424469" w:rsidRPr="00765D01" w:rsidRDefault="00424469" w:rsidP="00B70638">
      <w:pPr>
        <w:spacing w:after="278"/>
        <w:rPr>
          <w:rFonts w:asciiTheme="minorBidi" w:hAnsiTheme="minorBidi"/>
          <w:sz w:val="24"/>
          <w:szCs w:val="24"/>
        </w:rPr>
      </w:pPr>
      <w:r w:rsidRPr="00765D01">
        <w:rPr>
          <w:rFonts w:asciiTheme="minorBidi" w:hAnsiTheme="minorBidi"/>
          <w:b/>
          <w:bCs/>
          <w:sz w:val="24"/>
          <w:szCs w:val="24"/>
        </w:rPr>
        <w:t>5.5 Implications for Policy and Practice</w:t>
      </w:r>
      <w:r w:rsidRPr="00765D01">
        <w:rPr>
          <w:rFonts w:asciiTheme="minorBidi" w:hAnsiTheme="minorBidi"/>
          <w:b/>
          <w:bCs/>
          <w:sz w:val="24"/>
          <w:szCs w:val="24"/>
        </w:rPr>
        <w:t xml:space="preserve"> </w:t>
      </w:r>
    </w:p>
    <w:p w14:paraId="5734893C" w14:textId="6EEFFE89" w:rsidR="00B70638" w:rsidRDefault="00B70638" w:rsidP="00B70638">
      <w:pPr>
        <w:spacing w:after="278"/>
        <w:rPr>
          <w:rFonts w:asciiTheme="minorBidi" w:hAnsiTheme="minorBidi"/>
        </w:rPr>
      </w:pPr>
      <w:r w:rsidRPr="00B70638">
        <w:rPr>
          <w:rFonts w:asciiTheme="minorBidi" w:hAnsiTheme="minorBidi"/>
        </w:rPr>
        <w:t>The findings of this review have several important implications for public health practice and policy. First, universal health promotion messaging is insufficient to effect meaningful behaviour change among BAME populations; interventions must incorporate cultural relevance, community embeddedness, and linguistic accessibility to engage diverse communities effectively. Second, structural barriers that constrain healthy lifestyles must be addressed through policies that improve access to nutritious foods, safe spaces for physical activity, and culturally appropriate healthcare services. Third, community partnerships are critical, with faith leaders, community organisations, and cultural networks playing a central role in intervention design, implementation, and sustainability. Fourth, interventions should extend beyond individual behaviours to target psychosocial stressors and broader social determinants, including experiences of discrimination, housing insecurity, and occupational pressures, which contribute to cardiometabolic risk. Finally, long</w:t>
      </w:r>
      <w:r>
        <w:rPr>
          <w:rFonts w:asciiTheme="minorBidi" w:hAnsiTheme="minorBidi"/>
        </w:rPr>
        <w:t xml:space="preserve"> </w:t>
      </w:r>
      <w:r w:rsidRPr="00B70638">
        <w:rPr>
          <w:rFonts w:asciiTheme="minorBidi" w:hAnsiTheme="minorBidi"/>
        </w:rPr>
        <w:t xml:space="preserve">term, </w:t>
      </w:r>
      <w:proofErr w:type="spellStart"/>
      <w:r w:rsidRPr="00B70638">
        <w:rPr>
          <w:rFonts w:asciiTheme="minorBidi" w:hAnsiTheme="minorBidi"/>
        </w:rPr>
        <w:t>multi</w:t>
      </w:r>
      <w:r>
        <w:rPr>
          <w:rFonts w:asciiTheme="minorBidi" w:hAnsiTheme="minorBidi"/>
        </w:rPr>
        <w:t xml:space="preserve"> </w:t>
      </w:r>
      <w:r w:rsidRPr="00B70638">
        <w:rPr>
          <w:rFonts w:asciiTheme="minorBidi" w:hAnsiTheme="minorBidi"/>
        </w:rPr>
        <w:t>level</w:t>
      </w:r>
      <w:proofErr w:type="spellEnd"/>
      <w:r w:rsidRPr="00B70638">
        <w:rPr>
          <w:rFonts w:asciiTheme="minorBidi" w:hAnsiTheme="minorBidi"/>
        </w:rPr>
        <w:t xml:space="preserve"> interventions are required, as </w:t>
      </w:r>
      <w:proofErr w:type="gramStart"/>
      <w:r w:rsidRPr="00B70638">
        <w:rPr>
          <w:rFonts w:asciiTheme="minorBidi" w:hAnsiTheme="minorBidi"/>
        </w:rPr>
        <w:t>short</w:t>
      </w:r>
      <w:r>
        <w:rPr>
          <w:rFonts w:asciiTheme="minorBidi" w:hAnsiTheme="minorBidi"/>
        </w:rPr>
        <w:t xml:space="preserve"> </w:t>
      </w:r>
      <w:r w:rsidRPr="00B70638">
        <w:rPr>
          <w:rFonts w:asciiTheme="minorBidi" w:hAnsiTheme="minorBidi"/>
        </w:rPr>
        <w:t>term</w:t>
      </w:r>
      <w:proofErr w:type="gramEnd"/>
      <w:r w:rsidRPr="00B70638">
        <w:rPr>
          <w:rFonts w:asciiTheme="minorBidi" w:hAnsiTheme="minorBidi"/>
        </w:rPr>
        <w:t xml:space="preserve"> behaviour</w:t>
      </w:r>
      <w:r>
        <w:rPr>
          <w:rFonts w:asciiTheme="minorBidi" w:hAnsiTheme="minorBidi"/>
        </w:rPr>
        <w:t xml:space="preserve"> </w:t>
      </w:r>
      <w:r w:rsidRPr="00B70638">
        <w:rPr>
          <w:rFonts w:asciiTheme="minorBidi" w:hAnsiTheme="minorBidi"/>
        </w:rPr>
        <w:t>change initiatives are unlikely to achieve sustained improvements in cardiovascular health without concurrent systemic and structural support.</w:t>
      </w:r>
    </w:p>
    <w:p w14:paraId="0771B174" w14:textId="77777777" w:rsidR="00765D01" w:rsidRPr="00B70638" w:rsidRDefault="00765D01" w:rsidP="00B70638">
      <w:pPr>
        <w:spacing w:after="278"/>
        <w:rPr>
          <w:rFonts w:asciiTheme="minorBidi" w:hAnsiTheme="minorBidi"/>
        </w:rPr>
      </w:pPr>
    </w:p>
    <w:p w14:paraId="52B86C0F" w14:textId="2A9AC83D" w:rsidR="00424469" w:rsidRPr="00765D01" w:rsidRDefault="00531416" w:rsidP="00B70638">
      <w:pPr>
        <w:spacing w:after="278"/>
        <w:rPr>
          <w:rFonts w:asciiTheme="minorBidi" w:hAnsiTheme="minorBidi"/>
          <w:b/>
          <w:bCs/>
          <w:sz w:val="24"/>
          <w:szCs w:val="24"/>
        </w:rPr>
      </w:pPr>
      <w:r w:rsidRPr="00531416">
        <w:rPr>
          <w:rFonts w:asciiTheme="minorBidi" w:hAnsiTheme="minorBidi"/>
          <w:b/>
          <w:bCs/>
          <w:sz w:val="24"/>
          <w:szCs w:val="24"/>
        </w:rPr>
        <w:t>5.6 Strengths and Limitations of the Evidence Base</w:t>
      </w:r>
    </w:p>
    <w:p w14:paraId="431B5954" w14:textId="7ABCA027" w:rsidR="00765D01" w:rsidRDefault="00531416" w:rsidP="00B70638">
      <w:pPr>
        <w:spacing w:after="278"/>
        <w:rPr>
          <w:rFonts w:asciiTheme="minorBidi" w:hAnsiTheme="minorBidi"/>
        </w:rPr>
      </w:pPr>
      <w:r w:rsidRPr="00531416">
        <w:rPr>
          <w:rFonts w:asciiTheme="minorBidi" w:hAnsiTheme="minorBidi"/>
        </w:rPr>
        <w:t xml:space="preserve">The findings of this review must be interpreted </w:t>
      </w:r>
      <w:r w:rsidRPr="00531416">
        <w:rPr>
          <w:rFonts w:asciiTheme="minorBidi" w:hAnsiTheme="minorBidi"/>
        </w:rPr>
        <w:t>considering</w:t>
      </w:r>
      <w:r w:rsidRPr="00531416">
        <w:rPr>
          <w:rFonts w:asciiTheme="minorBidi" w:hAnsiTheme="minorBidi"/>
        </w:rPr>
        <w:t xml:space="preserve"> several methodological limitations. Many included studies were characterised by small sample sizes, limiting statistical power and reducing generalisability. Substantial heterogeneity in ethnic categorisation across studies hindered cross-study comparison and synthesis, reflecting wider methodological challenges in UK ethnicity-based health research. Reliance on self-reported lifestyle behaviours introduced potential recall and social desirability bias, while the predominance of cross-sectional designs restricted causal inference.</w:t>
      </w:r>
    </w:p>
    <w:p w14:paraId="3B433D05" w14:textId="573BC5D8" w:rsidR="00531416" w:rsidRDefault="00531416" w:rsidP="00B70638">
      <w:pPr>
        <w:spacing w:after="278"/>
        <w:rPr>
          <w:rFonts w:asciiTheme="minorBidi" w:hAnsiTheme="minorBidi"/>
        </w:rPr>
      </w:pPr>
      <w:r w:rsidRPr="00531416">
        <w:rPr>
          <w:rFonts w:asciiTheme="minorBidi" w:hAnsiTheme="minorBidi"/>
        </w:rPr>
        <w:t>In addition, most studies lacked long</w:t>
      </w:r>
      <w:r>
        <w:rPr>
          <w:rFonts w:asciiTheme="minorBidi" w:hAnsiTheme="minorBidi"/>
        </w:rPr>
        <w:t xml:space="preserve"> </w:t>
      </w:r>
      <w:r w:rsidRPr="00531416">
        <w:rPr>
          <w:rFonts w:asciiTheme="minorBidi" w:hAnsiTheme="minorBidi"/>
        </w:rPr>
        <w:t>term follow</w:t>
      </w:r>
      <w:r>
        <w:rPr>
          <w:rFonts w:asciiTheme="minorBidi" w:hAnsiTheme="minorBidi"/>
        </w:rPr>
        <w:t xml:space="preserve"> </w:t>
      </w:r>
      <w:r w:rsidRPr="00531416">
        <w:rPr>
          <w:rFonts w:asciiTheme="minorBidi" w:hAnsiTheme="minorBidi"/>
        </w:rPr>
        <w:t>up, limiting evaluation of sustained behavioural change and downstream cardiovascular outcomes. Evidence on culturally tailored interventions was particularly sparse, with few UK-based trials and limited assessment of psychosocial stress, despite its recognised role in cardiovascular risk. These gaps constrain understanding of how behavioural, cultural, and structural determinants interact over time.</w:t>
      </w:r>
    </w:p>
    <w:p w14:paraId="4E7BDC19" w14:textId="4A110C22" w:rsidR="00531416" w:rsidRDefault="00531416" w:rsidP="00B70638">
      <w:pPr>
        <w:spacing w:after="278"/>
        <w:rPr>
          <w:rFonts w:asciiTheme="minorBidi" w:hAnsiTheme="minorBidi"/>
        </w:rPr>
      </w:pPr>
      <w:r w:rsidRPr="00531416">
        <w:rPr>
          <w:rFonts w:asciiTheme="minorBidi" w:hAnsiTheme="minorBidi"/>
        </w:rPr>
        <w:t>Nevertheless, this review has several strengths. It synthesises recent UK-based primary research, enhancing policy relevance and contextual validity. The inclusion of quantitative, qualitative, and mixed-methods studies enabled a nuanced understanding of lifestyle behaviours within their cultural and structural contexts. Importantly, the integration of the Health Belief Model and Social Ecological Model strengthened analytical interpretation, allowing examination of cardiovascular risk across individual, interpersonal, community, and societal levels.</w:t>
      </w:r>
    </w:p>
    <w:p w14:paraId="770035B4" w14:textId="5CC15DC4" w:rsidR="00531416" w:rsidRDefault="00531416" w:rsidP="00B70638">
      <w:pPr>
        <w:spacing w:after="278"/>
        <w:rPr>
          <w:rFonts w:asciiTheme="minorBidi" w:hAnsiTheme="minorBidi"/>
        </w:rPr>
      </w:pPr>
      <w:r w:rsidRPr="00531416">
        <w:rPr>
          <w:rFonts w:asciiTheme="minorBidi" w:hAnsiTheme="minorBidi"/>
        </w:rPr>
        <w:t>Overall, while the evidence base remains methodologically limited, this review provides a theoretically informed and contextually grounded synthesis that identifies critical gaps and supports the need for robust, longitudinal, and culturally responsive cardiovascular prevention research targeting BAME populations in the UK.</w:t>
      </w:r>
    </w:p>
    <w:p w14:paraId="59C6DCD9" w14:textId="5DE3ACD9" w:rsidR="00424469" w:rsidRPr="00765D01" w:rsidRDefault="00424469" w:rsidP="00B70638">
      <w:pPr>
        <w:spacing w:after="278"/>
        <w:rPr>
          <w:rFonts w:asciiTheme="minorBidi" w:hAnsiTheme="minorBidi"/>
          <w:b/>
          <w:bCs/>
          <w:sz w:val="24"/>
          <w:szCs w:val="24"/>
        </w:rPr>
      </w:pPr>
      <w:r w:rsidRPr="00765D01">
        <w:rPr>
          <w:rFonts w:asciiTheme="minorBidi" w:hAnsiTheme="minorBidi"/>
          <w:b/>
          <w:bCs/>
          <w:sz w:val="24"/>
          <w:szCs w:val="24"/>
        </w:rPr>
        <w:t>5.7 Contribution to Knowledge</w:t>
      </w:r>
      <w:r w:rsidRPr="00765D01">
        <w:rPr>
          <w:rFonts w:asciiTheme="minorBidi" w:hAnsiTheme="minorBidi"/>
          <w:b/>
          <w:bCs/>
          <w:sz w:val="24"/>
          <w:szCs w:val="24"/>
        </w:rPr>
        <w:t xml:space="preserve"> </w:t>
      </w:r>
    </w:p>
    <w:p w14:paraId="6963F276" w14:textId="5F40C5B8" w:rsidR="00B70638" w:rsidRPr="00B70638" w:rsidRDefault="00B70638" w:rsidP="00B70638">
      <w:pPr>
        <w:spacing w:after="278"/>
        <w:rPr>
          <w:rFonts w:asciiTheme="minorBidi" w:hAnsiTheme="minorBidi"/>
        </w:rPr>
      </w:pPr>
      <w:r w:rsidRPr="00B70638">
        <w:rPr>
          <w:rFonts w:asciiTheme="minorBidi" w:hAnsiTheme="minorBidi"/>
        </w:rPr>
        <w:t>This systematic review provides a comprehensive synthesis of recent UK-based primary research on lifestyle determinants of cardiovascular health among BAME populations. It demonstrates that culturally tailored interventions can enhance engagement and acceptability within these communities, highlighting the value of contextually sensitive approaches. By integrating the Health Belief Model (HBM) and the Social Ecological Model (SEM), the review offers a theoretically informed interpretation that considers both individual cognitive processes and broader social and structural determinants of behaviour. Furthermore, the review identifies contradictory and heterogeneous findings across studies, illustrating that simplistic or uniform narratives regarding lifestyle behaviours and cardiovascular risk are insufficient. Overall, the evidence underscores the need for multi-level, sustained public-health initiatives that address individual, community, and structural factors to reduce cardiovascular health disparities among BAME populations.</w:t>
      </w:r>
    </w:p>
    <w:p w14:paraId="574C4179" w14:textId="14F5B2C4" w:rsidR="00424469" w:rsidRPr="00765D01" w:rsidRDefault="00424469" w:rsidP="00B70638">
      <w:pPr>
        <w:spacing w:after="278"/>
        <w:rPr>
          <w:rFonts w:asciiTheme="minorBidi" w:hAnsiTheme="minorBidi"/>
          <w:b/>
          <w:bCs/>
          <w:sz w:val="24"/>
          <w:szCs w:val="24"/>
        </w:rPr>
      </w:pPr>
      <w:r w:rsidRPr="00765D01">
        <w:rPr>
          <w:rFonts w:asciiTheme="minorBidi" w:hAnsiTheme="minorBidi"/>
          <w:b/>
          <w:bCs/>
          <w:sz w:val="24"/>
          <w:szCs w:val="24"/>
        </w:rPr>
        <w:t xml:space="preserve">5.8 </w:t>
      </w:r>
      <w:r w:rsidR="00765D01" w:rsidRPr="00765D01">
        <w:rPr>
          <w:rFonts w:asciiTheme="minorBidi" w:hAnsiTheme="minorBidi"/>
          <w:b/>
          <w:bCs/>
          <w:sz w:val="24"/>
          <w:szCs w:val="24"/>
        </w:rPr>
        <w:t>Summery</w:t>
      </w:r>
    </w:p>
    <w:p w14:paraId="2C5F339D" w14:textId="6B4F5C57" w:rsidR="00424469" w:rsidRPr="00424469" w:rsidRDefault="00424469" w:rsidP="00B70638">
      <w:pPr>
        <w:spacing w:after="278"/>
        <w:rPr>
          <w:rFonts w:asciiTheme="minorBidi" w:hAnsiTheme="minorBidi"/>
        </w:rPr>
      </w:pPr>
      <w:r w:rsidRPr="00424469">
        <w:rPr>
          <w:rFonts w:asciiTheme="minorBidi" w:hAnsiTheme="minorBidi"/>
        </w:rPr>
        <w:t>Overall, the findings indicate that lifestyle-related cardiovascular disparities among BAME populations remain persistent and are shaped by complex interactions between cultural norms, psychosocial stress, structural inequalities, and limited culturally relevant health promotion. Culturally tailored interventions demonstrate promise but require greater depth, structural integration, and long-term evaluation. The interplay between the HBM and SEM underscores the need for approaches that simultaneously enhance individual motivation and address contextual barriers. The next chapter presents the conclusions and recommendations arising from this review.</w:t>
      </w:r>
      <w:r w:rsidRPr="00424469">
        <w:rPr>
          <w:rFonts w:asciiTheme="minorBidi" w:hAnsiTheme="minorBidi"/>
        </w:rPr>
        <w:t xml:space="preserve"> </w:t>
      </w:r>
      <w:r w:rsidR="009706D0" w:rsidRPr="00424469">
        <w:rPr>
          <w:rFonts w:asciiTheme="minorBidi" w:hAnsiTheme="minorBidi"/>
        </w:rPr>
        <w:br w:type="page"/>
      </w:r>
    </w:p>
    <w:p w14:paraId="754247B4" w14:textId="77777777" w:rsidR="00424469" w:rsidRPr="00765D01" w:rsidRDefault="00DD7AA5" w:rsidP="00424469">
      <w:pPr>
        <w:pStyle w:val="Heading1"/>
        <w:ind w:left="12" w:right="3"/>
        <w:rPr>
          <w:rFonts w:asciiTheme="minorBidi" w:hAnsiTheme="minorBidi" w:cstheme="minorBidi"/>
          <w:sz w:val="28"/>
          <w:szCs w:val="28"/>
        </w:rPr>
      </w:pPr>
      <w:bookmarkStart w:id="19" w:name="_Toc217670114"/>
      <w:r w:rsidRPr="00765D01">
        <w:rPr>
          <w:rFonts w:asciiTheme="minorBidi" w:hAnsiTheme="minorBidi" w:cstheme="minorBidi"/>
          <w:sz w:val="28"/>
          <w:szCs w:val="28"/>
        </w:rPr>
        <w:t xml:space="preserve">Chapter 6: </w:t>
      </w:r>
      <w:r w:rsidR="009F64C5" w:rsidRPr="00765D01">
        <w:rPr>
          <w:rFonts w:asciiTheme="minorBidi" w:hAnsiTheme="minorBidi" w:cstheme="minorBidi"/>
          <w:sz w:val="28"/>
          <w:szCs w:val="28"/>
        </w:rPr>
        <w:t>Conclusion</w:t>
      </w:r>
      <w:bookmarkEnd w:id="19"/>
      <w:r w:rsidR="009F64C5" w:rsidRPr="00765D01">
        <w:rPr>
          <w:rFonts w:asciiTheme="minorBidi" w:hAnsiTheme="minorBidi" w:cstheme="minorBidi"/>
          <w:sz w:val="28"/>
          <w:szCs w:val="28"/>
        </w:rPr>
        <w:t xml:space="preserve"> </w:t>
      </w:r>
      <w:bookmarkEnd w:id="18"/>
    </w:p>
    <w:p w14:paraId="4EB2F648" w14:textId="77777777" w:rsidR="00765D01" w:rsidRDefault="00765D01" w:rsidP="00424469">
      <w:pPr>
        <w:pStyle w:val="Heading1"/>
        <w:ind w:left="12" w:right="3"/>
        <w:jc w:val="left"/>
        <w:rPr>
          <w:rFonts w:asciiTheme="minorBidi" w:hAnsiTheme="minorBidi" w:cstheme="minorBidi"/>
        </w:rPr>
      </w:pPr>
      <w:bookmarkStart w:id="20" w:name="_Toc217670115"/>
    </w:p>
    <w:p w14:paraId="61529E60" w14:textId="784A1FCD" w:rsidR="00424469" w:rsidRDefault="00424469" w:rsidP="00424469">
      <w:pPr>
        <w:pStyle w:val="Heading1"/>
        <w:ind w:left="12" w:right="3"/>
        <w:jc w:val="left"/>
        <w:rPr>
          <w:rFonts w:asciiTheme="minorBidi" w:hAnsiTheme="minorBidi" w:cstheme="minorBidi"/>
        </w:rPr>
      </w:pPr>
      <w:r w:rsidRPr="00424469">
        <w:rPr>
          <w:rFonts w:asciiTheme="minorBidi" w:hAnsiTheme="minorBidi" w:cstheme="minorBidi"/>
        </w:rPr>
        <w:t>6.1 Introduction</w:t>
      </w:r>
      <w:bookmarkStart w:id="21" w:name="_Toc12222"/>
      <w:bookmarkEnd w:id="20"/>
    </w:p>
    <w:p w14:paraId="7D62B43B" w14:textId="77777777" w:rsidR="00424469" w:rsidRDefault="00424469" w:rsidP="00424469">
      <w:pPr>
        <w:pStyle w:val="Heading1"/>
        <w:ind w:left="12" w:right="3"/>
        <w:jc w:val="left"/>
        <w:rPr>
          <w:rFonts w:asciiTheme="minorBidi" w:hAnsiTheme="minorBidi"/>
          <w:b w:val="0"/>
          <w:bCs/>
          <w:sz w:val="22"/>
        </w:rPr>
      </w:pPr>
      <w:bookmarkStart w:id="22" w:name="_Toc217670116"/>
      <w:r w:rsidRPr="00424469">
        <w:rPr>
          <w:rFonts w:asciiTheme="minorBidi" w:hAnsiTheme="minorBidi"/>
          <w:b w:val="0"/>
          <w:bCs/>
          <w:sz w:val="22"/>
        </w:rPr>
        <w:t>This chapter concludes the dissertation by synthesising the key findings of the systematic review, reflecting on the effectiveness of the methodological approach, and outlining evidence-informed recommendations for practice, policy, and future research. In line with dissertation conventions, no new data or arguments are introduced. Instead, the chapter consolidates the insights developed across earlier chapters to provide a clear and coherent response to the central research question:</w:t>
      </w:r>
      <w:bookmarkEnd w:id="22"/>
    </w:p>
    <w:p w14:paraId="5B366C2A" w14:textId="77777777" w:rsidR="00424469" w:rsidRDefault="00424469" w:rsidP="00424469">
      <w:pPr>
        <w:pStyle w:val="Heading1"/>
        <w:ind w:left="12" w:right="3"/>
        <w:jc w:val="left"/>
        <w:rPr>
          <w:rFonts w:asciiTheme="minorBidi" w:hAnsiTheme="minorBidi"/>
          <w:b w:val="0"/>
          <w:bCs/>
          <w:sz w:val="22"/>
        </w:rPr>
      </w:pPr>
      <w:bookmarkStart w:id="23" w:name="_Toc217670117"/>
      <w:r w:rsidRPr="00424469">
        <w:rPr>
          <w:rFonts w:asciiTheme="minorBidi" w:hAnsiTheme="minorBidi"/>
          <w:b w:val="0"/>
          <w:bCs/>
          <w:sz w:val="22"/>
        </w:rPr>
        <w:t>How do lifestyle choices affect cardiovascular health among Black, Asian and Minority Ethnic populations in the UK, and to what extent can culturally tailored lifestyle interventions improve health outcomes?</w:t>
      </w:r>
      <w:bookmarkEnd w:id="23"/>
    </w:p>
    <w:p w14:paraId="153AC8E4" w14:textId="77777777" w:rsidR="00424469" w:rsidRDefault="00424469" w:rsidP="00424469">
      <w:pPr>
        <w:pStyle w:val="Heading1"/>
        <w:ind w:left="12" w:right="3"/>
        <w:jc w:val="left"/>
        <w:rPr>
          <w:rFonts w:asciiTheme="minorBidi" w:hAnsiTheme="minorBidi"/>
          <w:b w:val="0"/>
          <w:bCs/>
          <w:sz w:val="22"/>
        </w:rPr>
      </w:pPr>
      <w:bookmarkStart w:id="24" w:name="_Toc217670118"/>
      <w:r w:rsidRPr="00424469">
        <w:rPr>
          <w:rFonts w:asciiTheme="minorBidi" w:hAnsiTheme="minorBidi"/>
          <w:b w:val="0"/>
          <w:bCs/>
          <w:sz w:val="22"/>
        </w:rPr>
        <w:t>The chapter also highlights the contribution this research makes to the existing body of knowledge on cardiovascular health inequalities and emphasises the broader relevance of the findings for public health equity in the UK.</w:t>
      </w:r>
      <w:bookmarkEnd w:id="24"/>
    </w:p>
    <w:p w14:paraId="0A7E9779" w14:textId="77777777" w:rsidR="00765D01" w:rsidRDefault="00765D01" w:rsidP="00765D01">
      <w:pPr>
        <w:pStyle w:val="Heading1"/>
        <w:ind w:left="0" w:right="3" w:firstLine="0"/>
        <w:jc w:val="left"/>
        <w:rPr>
          <w:rFonts w:asciiTheme="minorBidi" w:hAnsiTheme="minorBidi"/>
          <w:sz w:val="22"/>
        </w:rPr>
      </w:pPr>
      <w:bookmarkStart w:id="25" w:name="_Toc217670119"/>
    </w:p>
    <w:p w14:paraId="65CE8745" w14:textId="3F285F59" w:rsidR="00765D01" w:rsidRPr="00765D01" w:rsidRDefault="00424469" w:rsidP="00765D01">
      <w:pPr>
        <w:pStyle w:val="Heading1"/>
        <w:ind w:left="0" w:right="3" w:firstLine="0"/>
        <w:jc w:val="left"/>
        <w:rPr>
          <w:rFonts w:asciiTheme="minorBidi" w:hAnsiTheme="minorBidi"/>
          <w:szCs w:val="24"/>
        </w:rPr>
      </w:pPr>
      <w:r w:rsidRPr="00765D01">
        <w:rPr>
          <w:rFonts w:asciiTheme="minorBidi" w:hAnsiTheme="minorBidi"/>
          <w:szCs w:val="24"/>
        </w:rPr>
        <w:t>6.2 Overall Conclusions in Relation to the Research Question</w:t>
      </w:r>
      <w:bookmarkEnd w:id="25"/>
    </w:p>
    <w:p w14:paraId="3D946365" w14:textId="77777777" w:rsidR="00424469" w:rsidRDefault="00424469" w:rsidP="00424469">
      <w:pPr>
        <w:pStyle w:val="Heading1"/>
        <w:ind w:left="12" w:right="3"/>
        <w:jc w:val="left"/>
        <w:rPr>
          <w:rFonts w:asciiTheme="minorBidi" w:hAnsiTheme="minorBidi"/>
          <w:b w:val="0"/>
          <w:bCs/>
          <w:sz w:val="22"/>
        </w:rPr>
      </w:pPr>
      <w:bookmarkStart w:id="26" w:name="_Toc217670120"/>
      <w:r w:rsidRPr="00424469">
        <w:rPr>
          <w:rFonts w:asciiTheme="minorBidi" w:hAnsiTheme="minorBidi"/>
          <w:b w:val="0"/>
          <w:bCs/>
          <w:sz w:val="22"/>
        </w:rPr>
        <w:t>The findings of this systematic review demonstrate that lifestyle behaviours</w:t>
      </w:r>
      <w:r>
        <w:rPr>
          <w:rFonts w:asciiTheme="minorBidi" w:hAnsiTheme="minorBidi"/>
          <w:b w:val="0"/>
          <w:bCs/>
          <w:sz w:val="22"/>
        </w:rPr>
        <w:t xml:space="preserve"> </w:t>
      </w:r>
      <w:r w:rsidRPr="00424469">
        <w:rPr>
          <w:rFonts w:asciiTheme="minorBidi" w:hAnsiTheme="minorBidi"/>
          <w:b w:val="0"/>
          <w:bCs/>
          <w:sz w:val="22"/>
        </w:rPr>
        <w:t>particularly diet, physical activity, smoking, alcohol consumption, and psychosocial stress</w:t>
      </w:r>
      <w:r>
        <w:rPr>
          <w:rFonts w:asciiTheme="minorBidi" w:hAnsiTheme="minorBidi"/>
          <w:b w:val="0"/>
          <w:bCs/>
          <w:sz w:val="22"/>
        </w:rPr>
        <w:t xml:space="preserve"> </w:t>
      </w:r>
      <w:r w:rsidRPr="00424469">
        <w:rPr>
          <w:rFonts w:asciiTheme="minorBidi" w:hAnsiTheme="minorBidi"/>
          <w:b w:val="0"/>
          <w:bCs/>
          <w:sz w:val="22"/>
        </w:rPr>
        <w:t>play a significant role in shaping cardiovascular risk among BAME populations in the UK. However, the review clearly indicates that these behaviours do not operate in isolation. Instead, they are embedded within complex cultural, socioeconomic, and structural contexts that constrain individual choice and limit the effectiveness of conventional behaviour</w:t>
      </w:r>
      <w:r>
        <w:rPr>
          <w:rFonts w:asciiTheme="minorBidi" w:hAnsiTheme="minorBidi"/>
          <w:b w:val="0"/>
          <w:bCs/>
          <w:sz w:val="22"/>
        </w:rPr>
        <w:t xml:space="preserve"> </w:t>
      </w:r>
      <w:r w:rsidRPr="00424469">
        <w:rPr>
          <w:rFonts w:asciiTheme="minorBidi" w:hAnsiTheme="minorBidi"/>
          <w:b w:val="0"/>
          <w:bCs/>
          <w:sz w:val="22"/>
        </w:rPr>
        <w:t>change approaches.</w:t>
      </w:r>
      <w:bookmarkEnd w:id="26"/>
    </w:p>
    <w:p w14:paraId="026B476E" w14:textId="77777777" w:rsidR="00424469" w:rsidRDefault="00424469" w:rsidP="00424469">
      <w:pPr>
        <w:pStyle w:val="Heading1"/>
        <w:ind w:left="12" w:right="3"/>
        <w:jc w:val="left"/>
        <w:rPr>
          <w:rFonts w:asciiTheme="minorBidi" w:hAnsiTheme="minorBidi"/>
          <w:b w:val="0"/>
          <w:bCs/>
          <w:sz w:val="22"/>
        </w:rPr>
      </w:pPr>
      <w:bookmarkStart w:id="27" w:name="_Toc217670121"/>
      <w:r w:rsidRPr="00424469">
        <w:rPr>
          <w:rFonts w:asciiTheme="minorBidi" w:hAnsiTheme="minorBidi"/>
          <w:b w:val="0"/>
          <w:bCs/>
          <w:sz w:val="22"/>
        </w:rPr>
        <w:t>The review concludes that lifestyle-related cardiovascular disparities among BAME populations persist despite increased public health awareness and policy initiatives. Dietary practices and physical activity patterns are strongly shaped by cultural norms, gender roles, family expectations, and environmental constraints, such as deprivation and limited access to healthy food environments. Psychosocial stress</w:t>
      </w:r>
      <w:r>
        <w:rPr>
          <w:rFonts w:asciiTheme="minorBidi" w:hAnsiTheme="minorBidi"/>
          <w:b w:val="0"/>
          <w:bCs/>
          <w:sz w:val="22"/>
        </w:rPr>
        <w:t xml:space="preserve"> </w:t>
      </w:r>
      <w:r w:rsidRPr="00424469">
        <w:rPr>
          <w:rFonts w:asciiTheme="minorBidi" w:hAnsiTheme="minorBidi"/>
          <w:b w:val="0"/>
          <w:bCs/>
          <w:sz w:val="22"/>
        </w:rPr>
        <w:t>linked to discrimination, migration experiences, and socioeconomic insecurity</w:t>
      </w:r>
      <w:r>
        <w:rPr>
          <w:rFonts w:asciiTheme="minorBidi" w:hAnsiTheme="minorBidi"/>
          <w:b w:val="0"/>
          <w:bCs/>
          <w:sz w:val="22"/>
        </w:rPr>
        <w:t xml:space="preserve"> </w:t>
      </w:r>
      <w:r w:rsidRPr="00424469">
        <w:rPr>
          <w:rFonts w:asciiTheme="minorBidi" w:hAnsiTheme="minorBidi"/>
          <w:b w:val="0"/>
          <w:bCs/>
          <w:sz w:val="22"/>
        </w:rPr>
        <w:t>emerges as an important mediating factor between structural inequality and cardiovascular risk, although its physiological impact is inconsistently captured in quantitative studies.</w:t>
      </w:r>
      <w:bookmarkEnd w:id="27"/>
    </w:p>
    <w:p w14:paraId="6D135C4B" w14:textId="77777777" w:rsidR="00424469" w:rsidRDefault="00424469" w:rsidP="00424469">
      <w:pPr>
        <w:pStyle w:val="Heading1"/>
        <w:ind w:left="12" w:right="3"/>
        <w:jc w:val="left"/>
        <w:rPr>
          <w:rFonts w:asciiTheme="minorBidi" w:hAnsiTheme="minorBidi"/>
          <w:b w:val="0"/>
          <w:bCs/>
          <w:sz w:val="22"/>
        </w:rPr>
      </w:pPr>
      <w:bookmarkStart w:id="28" w:name="_Toc217670122"/>
      <w:r w:rsidRPr="00424469">
        <w:rPr>
          <w:rFonts w:asciiTheme="minorBidi" w:hAnsiTheme="minorBidi"/>
          <w:b w:val="0"/>
          <w:bCs/>
          <w:sz w:val="22"/>
        </w:rPr>
        <w:t>In relation to the second component of the research question, the review finds that culturally tailored lifestyle interventions demonstrate promise, particularly in improving engagement, acceptability, and short-term behavioural outcomes. Interventions that incorporated culturally relevant dietary guidance, community-based delivery, bilingual materials, and trusted facilitators were generally more successful than non-tailored approaches. However, the evidence for sustained clinical improvement</w:t>
      </w:r>
      <w:r>
        <w:rPr>
          <w:rFonts w:asciiTheme="minorBidi" w:hAnsiTheme="minorBidi"/>
          <w:b w:val="0"/>
          <w:bCs/>
          <w:sz w:val="22"/>
        </w:rPr>
        <w:t xml:space="preserve"> </w:t>
      </w:r>
      <w:r w:rsidRPr="00424469">
        <w:rPr>
          <w:rFonts w:asciiTheme="minorBidi" w:hAnsiTheme="minorBidi"/>
          <w:b w:val="0"/>
          <w:bCs/>
          <w:sz w:val="22"/>
        </w:rPr>
        <w:t xml:space="preserve">such as </w:t>
      </w:r>
      <w:proofErr w:type="gramStart"/>
      <w:r w:rsidRPr="00424469">
        <w:rPr>
          <w:rFonts w:asciiTheme="minorBidi" w:hAnsiTheme="minorBidi"/>
          <w:b w:val="0"/>
          <w:bCs/>
          <w:sz w:val="22"/>
        </w:rPr>
        <w:t>long</w:t>
      </w:r>
      <w:r>
        <w:rPr>
          <w:rFonts w:asciiTheme="minorBidi" w:hAnsiTheme="minorBidi"/>
          <w:b w:val="0"/>
          <w:bCs/>
          <w:sz w:val="22"/>
        </w:rPr>
        <w:t xml:space="preserve"> term</w:t>
      </w:r>
      <w:proofErr w:type="gramEnd"/>
      <w:r w:rsidRPr="00424469">
        <w:rPr>
          <w:rFonts w:asciiTheme="minorBidi" w:hAnsiTheme="minorBidi"/>
          <w:b w:val="0"/>
          <w:bCs/>
          <w:sz w:val="22"/>
        </w:rPr>
        <w:t xml:space="preserve"> reductions in blood pressure, weight, or cardiovascular events</w:t>
      </w:r>
      <w:r>
        <w:rPr>
          <w:rFonts w:asciiTheme="minorBidi" w:hAnsiTheme="minorBidi"/>
          <w:b w:val="0"/>
          <w:bCs/>
          <w:sz w:val="22"/>
        </w:rPr>
        <w:t xml:space="preserve"> </w:t>
      </w:r>
      <w:r w:rsidRPr="00424469">
        <w:rPr>
          <w:rFonts w:asciiTheme="minorBidi" w:hAnsiTheme="minorBidi"/>
          <w:b w:val="0"/>
          <w:bCs/>
          <w:sz w:val="22"/>
        </w:rPr>
        <w:t>remains limited. This suggests that cultural tailoring, while necessary, is not sufficient on its own to eliminate cardiovascular inequalities.</w:t>
      </w:r>
      <w:bookmarkEnd w:id="28"/>
    </w:p>
    <w:p w14:paraId="131B496C" w14:textId="77777777" w:rsidR="00424469" w:rsidRDefault="00424469" w:rsidP="00424469">
      <w:pPr>
        <w:pStyle w:val="Heading1"/>
        <w:ind w:left="12" w:right="3"/>
        <w:jc w:val="left"/>
        <w:rPr>
          <w:rFonts w:asciiTheme="minorBidi" w:hAnsiTheme="minorBidi"/>
          <w:b w:val="0"/>
          <w:bCs/>
          <w:sz w:val="22"/>
        </w:rPr>
      </w:pPr>
      <w:bookmarkStart w:id="29" w:name="_Toc217670123"/>
      <w:r w:rsidRPr="00424469">
        <w:rPr>
          <w:rFonts w:asciiTheme="minorBidi" w:hAnsiTheme="minorBidi"/>
          <w:b w:val="0"/>
          <w:bCs/>
          <w:sz w:val="22"/>
        </w:rPr>
        <w:t xml:space="preserve">Overall, the research leads to the conclusion that cardiovascular health inequalities among BAME populations are driven by the interaction of lifestyle behaviours with broader social and structural determinants, and that effective prevention requires </w:t>
      </w:r>
      <w:proofErr w:type="spellStart"/>
      <w:r w:rsidRPr="00424469">
        <w:rPr>
          <w:rFonts w:asciiTheme="minorBidi" w:hAnsiTheme="minorBidi"/>
          <w:b w:val="0"/>
          <w:bCs/>
          <w:sz w:val="22"/>
        </w:rPr>
        <w:t>multi</w:t>
      </w:r>
      <w:r>
        <w:rPr>
          <w:rFonts w:asciiTheme="minorBidi" w:hAnsiTheme="minorBidi"/>
          <w:b w:val="0"/>
          <w:bCs/>
          <w:sz w:val="22"/>
        </w:rPr>
        <w:t xml:space="preserve"> </w:t>
      </w:r>
      <w:r w:rsidRPr="00424469">
        <w:rPr>
          <w:rFonts w:asciiTheme="minorBidi" w:hAnsiTheme="minorBidi"/>
          <w:b w:val="0"/>
          <w:bCs/>
          <w:sz w:val="22"/>
        </w:rPr>
        <w:t>level</w:t>
      </w:r>
      <w:proofErr w:type="spellEnd"/>
      <w:r w:rsidRPr="00424469">
        <w:rPr>
          <w:rFonts w:asciiTheme="minorBidi" w:hAnsiTheme="minorBidi"/>
          <w:b w:val="0"/>
          <w:bCs/>
          <w:sz w:val="22"/>
        </w:rPr>
        <w:t>, culturally responsive strategies rather than individualised lifestyle advice alone.</w:t>
      </w:r>
      <w:bookmarkEnd w:id="29"/>
    </w:p>
    <w:p w14:paraId="1C22E347" w14:textId="303AD0D7" w:rsidR="00424469" w:rsidRPr="00765D01" w:rsidRDefault="00424469" w:rsidP="00424469">
      <w:pPr>
        <w:pStyle w:val="Heading1"/>
        <w:ind w:left="12" w:right="3"/>
        <w:jc w:val="left"/>
        <w:rPr>
          <w:rFonts w:asciiTheme="minorBidi" w:hAnsiTheme="minorBidi"/>
          <w:szCs w:val="24"/>
        </w:rPr>
      </w:pPr>
      <w:bookmarkStart w:id="30" w:name="_Toc217670129"/>
      <w:r w:rsidRPr="00765D01">
        <w:rPr>
          <w:rFonts w:asciiTheme="minorBidi" w:hAnsiTheme="minorBidi"/>
          <w:szCs w:val="24"/>
        </w:rPr>
        <w:t>6.3 Emergent Insights and Unanticipated Findings</w:t>
      </w:r>
      <w:bookmarkEnd w:id="30"/>
    </w:p>
    <w:p w14:paraId="2DF1CD9D" w14:textId="77777777" w:rsidR="00424469" w:rsidRDefault="00424469" w:rsidP="00424469">
      <w:pPr>
        <w:pStyle w:val="Heading1"/>
        <w:ind w:left="12" w:right="3"/>
        <w:jc w:val="left"/>
        <w:rPr>
          <w:rFonts w:asciiTheme="minorBidi" w:hAnsiTheme="minorBidi"/>
          <w:b w:val="0"/>
          <w:bCs/>
          <w:sz w:val="22"/>
        </w:rPr>
      </w:pPr>
      <w:bookmarkStart w:id="31" w:name="_Toc217670130"/>
      <w:r w:rsidRPr="00424469">
        <w:rPr>
          <w:rFonts w:asciiTheme="minorBidi" w:hAnsiTheme="minorBidi"/>
          <w:b w:val="0"/>
          <w:bCs/>
          <w:sz w:val="22"/>
        </w:rPr>
        <w:t>While the review largely confirmed existing evidence on elevated cardiovascular risk among BAME populations, it also generated several important insights. Notably, the findings challenged assumptions that acculturation necessarily leads to healthier behaviours, with some UK-born minority groups exhibiting poorer dietary and physical-activity patterns than first-generation migrants. Additionally, the inconsistent relationship between psychosocial stress and physiological cardiovascular markers highlighted limitations in current measurement approaches and underscored the need for more culturally sensitive assessment tools.</w:t>
      </w:r>
      <w:bookmarkEnd w:id="31"/>
    </w:p>
    <w:p w14:paraId="3FD60E9D" w14:textId="77777777" w:rsidR="00424469" w:rsidRDefault="00424469" w:rsidP="00424469">
      <w:pPr>
        <w:pStyle w:val="Heading1"/>
        <w:ind w:left="12" w:right="3"/>
        <w:jc w:val="left"/>
        <w:rPr>
          <w:rFonts w:asciiTheme="minorBidi" w:hAnsiTheme="minorBidi"/>
          <w:b w:val="0"/>
          <w:bCs/>
          <w:sz w:val="22"/>
        </w:rPr>
      </w:pPr>
      <w:bookmarkStart w:id="32" w:name="_Toc217670131"/>
      <w:r w:rsidRPr="00424469">
        <w:rPr>
          <w:rFonts w:asciiTheme="minorBidi" w:hAnsiTheme="minorBidi"/>
          <w:b w:val="0"/>
          <w:bCs/>
          <w:sz w:val="22"/>
        </w:rPr>
        <w:t>These insights reinforce the value of integrating qualitative evidence and behavioural theory into cardiovascular research and point to important gaps in current knowledge that warrant further investigation.</w:t>
      </w:r>
      <w:bookmarkEnd w:id="32"/>
    </w:p>
    <w:p w14:paraId="3C3B2B1A" w14:textId="77777777" w:rsidR="00765D01" w:rsidRDefault="00765D01" w:rsidP="00A44FBC">
      <w:pPr>
        <w:pStyle w:val="Heading1"/>
        <w:ind w:right="3"/>
        <w:jc w:val="left"/>
        <w:rPr>
          <w:rFonts w:asciiTheme="minorBidi" w:hAnsiTheme="minorBidi"/>
          <w:szCs w:val="24"/>
        </w:rPr>
      </w:pPr>
      <w:bookmarkStart w:id="33" w:name="_Toc217670132"/>
    </w:p>
    <w:p w14:paraId="718917BA" w14:textId="1C38705C" w:rsidR="00424469" w:rsidRPr="00765D01" w:rsidRDefault="00424469" w:rsidP="00424469">
      <w:pPr>
        <w:pStyle w:val="Heading1"/>
        <w:ind w:left="12" w:right="3"/>
        <w:jc w:val="left"/>
        <w:rPr>
          <w:rFonts w:asciiTheme="minorBidi" w:hAnsiTheme="minorBidi"/>
          <w:szCs w:val="24"/>
        </w:rPr>
      </w:pPr>
      <w:r w:rsidRPr="00765D01">
        <w:rPr>
          <w:rFonts w:asciiTheme="minorBidi" w:hAnsiTheme="minorBidi"/>
          <w:szCs w:val="24"/>
        </w:rPr>
        <w:t>6.4 Recommendations for Practice and Policy</w:t>
      </w:r>
      <w:bookmarkEnd w:id="33"/>
    </w:p>
    <w:p w14:paraId="1D68FB8D" w14:textId="77777777" w:rsidR="00424469" w:rsidRDefault="00424469" w:rsidP="00424469">
      <w:pPr>
        <w:pStyle w:val="Heading1"/>
        <w:ind w:left="12" w:right="3"/>
        <w:jc w:val="left"/>
        <w:rPr>
          <w:rFonts w:asciiTheme="minorBidi" w:hAnsiTheme="minorBidi"/>
          <w:b w:val="0"/>
          <w:bCs/>
          <w:sz w:val="22"/>
        </w:rPr>
      </w:pPr>
      <w:bookmarkStart w:id="34" w:name="_Toc217670133"/>
      <w:r w:rsidRPr="00424469">
        <w:rPr>
          <w:rFonts w:asciiTheme="minorBidi" w:hAnsiTheme="minorBidi"/>
          <w:b w:val="0"/>
          <w:bCs/>
          <w:sz w:val="22"/>
        </w:rPr>
        <w:t>Based on the findings of this review, several recommendations can be made for public health practice and policy. These are presented as suggestions, recognising the complexity of implementation across diverse communities.</w:t>
      </w:r>
      <w:bookmarkEnd w:id="34"/>
    </w:p>
    <w:p w14:paraId="7AE32661" w14:textId="77777777" w:rsidR="00765D01" w:rsidRDefault="00765D01" w:rsidP="00424469">
      <w:pPr>
        <w:pStyle w:val="Heading1"/>
        <w:ind w:left="12" w:right="3"/>
        <w:jc w:val="left"/>
        <w:rPr>
          <w:rFonts w:asciiTheme="minorBidi" w:hAnsiTheme="minorBidi"/>
          <w:szCs w:val="24"/>
        </w:rPr>
      </w:pPr>
      <w:bookmarkStart w:id="35" w:name="_Toc217670134"/>
    </w:p>
    <w:p w14:paraId="35845D3A" w14:textId="44F15F55" w:rsidR="00424469" w:rsidRPr="00765D01" w:rsidRDefault="00424469" w:rsidP="00424469">
      <w:pPr>
        <w:pStyle w:val="Heading1"/>
        <w:ind w:left="12" w:right="3"/>
        <w:jc w:val="left"/>
        <w:rPr>
          <w:rFonts w:asciiTheme="minorBidi" w:hAnsiTheme="minorBidi"/>
          <w:szCs w:val="24"/>
        </w:rPr>
      </w:pPr>
      <w:r w:rsidRPr="00765D01">
        <w:rPr>
          <w:rFonts w:asciiTheme="minorBidi" w:hAnsiTheme="minorBidi"/>
          <w:szCs w:val="24"/>
        </w:rPr>
        <w:t>6.4.1 Public Health Practice</w:t>
      </w:r>
      <w:bookmarkEnd w:id="35"/>
    </w:p>
    <w:p w14:paraId="1B605CC7" w14:textId="77777777" w:rsidR="00424469" w:rsidRDefault="00424469" w:rsidP="00424469">
      <w:pPr>
        <w:pStyle w:val="Heading1"/>
        <w:ind w:left="12" w:right="3"/>
        <w:jc w:val="left"/>
        <w:rPr>
          <w:rFonts w:asciiTheme="minorBidi" w:hAnsiTheme="minorBidi"/>
          <w:b w:val="0"/>
          <w:bCs/>
          <w:sz w:val="22"/>
        </w:rPr>
      </w:pPr>
      <w:bookmarkStart w:id="36" w:name="_Toc217670135"/>
      <w:r w:rsidRPr="00424469">
        <w:rPr>
          <w:rFonts w:asciiTheme="minorBidi" w:hAnsiTheme="minorBidi"/>
          <w:b w:val="0"/>
          <w:bCs/>
          <w:sz w:val="22"/>
        </w:rPr>
        <w:t>It is suggested that cardiovascular prevention programmes within the NHS and local authorities place greater emphasis on cultural relevance and community engagement. Interventions should be co-designed with BAME communities to ensure alignment with cultural values, dietary practices, and social realities. For example, dietary guidance could be adapted to reflect traditional foods and cooking methods, rather than advocating wholesale dietary replacement (Osei-Kwasi et al., 2021).</w:t>
      </w:r>
      <w:bookmarkEnd w:id="36"/>
    </w:p>
    <w:p w14:paraId="097FC950" w14:textId="77777777" w:rsidR="00424469" w:rsidRDefault="00424469" w:rsidP="00424469">
      <w:pPr>
        <w:pStyle w:val="Heading1"/>
        <w:ind w:left="12" w:right="3"/>
        <w:jc w:val="left"/>
        <w:rPr>
          <w:rFonts w:asciiTheme="minorBidi" w:hAnsiTheme="minorBidi"/>
          <w:b w:val="0"/>
          <w:bCs/>
          <w:sz w:val="22"/>
        </w:rPr>
      </w:pPr>
      <w:bookmarkStart w:id="37" w:name="_Toc217670136"/>
      <w:r w:rsidRPr="00424469">
        <w:rPr>
          <w:rFonts w:asciiTheme="minorBidi" w:hAnsiTheme="minorBidi"/>
          <w:b w:val="0"/>
          <w:bCs/>
          <w:sz w:val="22"/>
        </w:rPr>
        <w:t>Healthcare professionals may benefit from enhanced training in cultural competence to improve communication, trust, and patient engagement. Employing community health workers or peer educators from similar ethnic backgrounds could further strengthen intervention uptake and sustainability.</w:t>
      </w:r>
      <w:bookmarkEnd w:id="37"/>
    </w:p>
    <w:p w14:paraId="10E47DF1" w14:textId="77777777" w:rsidR="00765D01" w:rsidRDefault="00765D01" w:rsidP="00424469">
      <w:pPr>
        <w:pStyle w:val="Heading1"/>
        <w:ind w:left="12" w:right="3"/>
        <w:jc w:val="left"/>
        <w:rPr>
          <w:rFonts w:asciiTheme="minorBidi" w:hAnsiTheme="minorBidi"/>
          <w:szCs w:val="24"/>
        </w:rPr>
      </w:pPr>
      <w:bookmarkStart w:id="38" w:name="_Toc217670137"/>
    </w:p>
    <w:p w14:paraId="385A67D0" w14:textId="774443A8" w:rsidR="00424469" w:rsidRPr="00765D01" w:rsidRDefault="00424469" w:rsidP="00424469">
      <w:pPr>
        <w:pStyle w:val="Heading1"/>
        <w:ind w:left="12" w:right="3"/>
        <w:jc w:val="left"/>
        <w:rPr>
          <w:rFonts w:asciiTheme="minorBidi" w:hAnsiTheme="minorBidi"/>
          <w:szCs w:val="24"/>
        </w:rPr>
      </w:pPr>
      <w:r w:rsidRPr="00765D01">
        <w:rPr>
          <w:rFonts w:asciiTheme="minorBidi" w:hAnsiTheme="minorBidi"/>
          <w:szCs w:val="24"/>
        </w:rPr>
        <w:t>6.4.2 Policy-Level Interventions</w:t>
      </w:r>
      <w:bookmarkEnd w:id="38"/>
    </w:p>
    <w:p w14:paraId="26A978E5" w14:textId="77777777" w:rsidR="00424469" w:rsidRDefault="00424469" w:rsidP="00424469">
      <w:pPr>
        <w:pStyle w:val="Heading1"/>
        <w:ind w:left="12" w:right="3"/>
        <w:jc w:val="left"/>
        <w:rPr>
          <w:rFonts w:asciiTheme="minorBidi" w:hAnsiTheme="minorBidi"/>
          <w:b w:val="0"/>
          <w:bCs/>
          <w:sz w:val="22"/>
        </w:rPr>
      </w:pPr>
      <w:bookmarkStart w:id="39" w:name="_Toc217670138"/>
      <w:r w:rsidRPr="00424469">
        <w:rPr>
          <w:rFonts w:asciiTheme="minorBidi" w:hAnsiTheme="minorBidi"/>
          <w:b w:val="0"/>
          <w:bCs/>
          <w:sz w:val="22"/>
        </w:rPr>
        <w:lastRenderedPageBreak/>
        <w:t>At a policy level, the findings suggest that efforts to reduce cardiovascular inequalities should extend beyond individual behaviour change to address structural determinants of health. This includes improving access to affordable healthy foods in deprived areas, investing in safe and inclusive physical-activity spaces, and addressing wider socioeconomic inequalities that disproportionately affect minority ethnic communities (Marmot, 2020; OHID, 2023).</w:t>
      </w:r>
      <w:bookmarkEnd w:id="39"/>
    </w:p>
    <w:p w14:paraId="6810024A" w14:textId="4934C7DE" w:rsidR="00765D01" w:rsidRPr="00765D01" w:rsidRDefault="00424469" w:rsidP="00765D01">
      <w:pPr>
        <w:pStyle w:val="Heading1"/>
        <w:ind w:left="12" w:right="3"/>
        <w:jc w:val="left"/>
        <w:rPr>
          <w:rFonts w:asciiTheme="minorBidi" w:hAnsiTheme="minorBidi"/>
          <w:b w:val="0"/>
          <w:bCs/>
          <w:sz w:val="22"/>
        </w:rPr>
      </w:pPr>
      <w:bookmarkStart w:id="40" w:name="_Toc217670139"/>
      <w:r w:rsidRPr="00424469">
        <w:rPr>
          <w:rFonts w:asciiTheme="minorBidi" w:hAnsiTheme="minorBidi"/>
          <w:b w:val="0"/>
          <w:bCs/>
          <w:sz w:val="22"/>
        </w:rPr>
        <w:t>National strategies aimed at reducing health inequalities, such as those outlined by the UK Government, should explicitly integrate culturally tailored approaches into cardiovascular disease prevention frameworks, supported by long-term funding and evaluation mechanisms.</w:t>
      </w:r>
      <w:bookmarkEnd w:id="40"/>
    </w:p>
    <w:p w14:paraId="403F1499" w14:textId="77777777" w:rsidR="00765D01" w:rsidRDefault="00765D01" w:rsidP="00765D01">
      <w:pPr>
        <w:pStyle w:val="Heading1"/>
        <w:ind w:left="0" w:right="3" w:firstLine="0"/>
        <w:jc w:val="left"/>
        <w:rPr>
          <w:rFonts w:asciiTheme="minorBidi" w:hAnsiTheme="minorBidi"/>
          <w:szCs w:val="24"/>
        </w:rPr>
      </w:pPr>
      <w:bookmarkStart w:id="41" w:name="_Toc217670140"/>
    </w:p>
    <w:p w14:paraId="14DEC3ED" w14:textId="08E47A93" w:rsidR="00424469" w:rsidRPr="00765D01" w:rsidRDefault="00424469" w:rsidP="00765D01">
      <w:pPr>
        <w:pStyle w:val="Heading1"/>
        <w:ind w:left="0" w:right="3" w:firstLine="0"/>
        <w:jc w:val="left"/>
        <w:rPr>
          <w:rFonts w:asciiTheme="minorBidi" w:hAnsiTheme="minorBidi"/>
          <w:szCs w:val="24"/>
        </w:rPr>
      </w:pPr>
      <w:r w:rsidRPr="00765D01">
        <w:rPr>
          <w:rFonts w:asciiTheme="minorBidi" w:hAnsiTheme="minorBidi"/>
          <w:szCs w:val="24"/>
        </w:rPr>
        <w:t>6.5 Recommendations for Future Research</w:t>
      </w:r>
      <w:bookmarkEnd w:id="41"/>
    </w:p>
    <w:p w14:paraId="167CAAD8" w14:textId="77777777" w:rsidR="00424469" w:rsidRDefault="00424469" w:rsidP="00424469">
      <w:pPr>
        <w:pStyle w:val="Heading1"/>
        <w:ind w:left="12" w:right="3"/>
        <w:jc w:val="left"/>
        <w:rPr>
          <w:rFonts w:asciiTheme="minorBidi" w:hAnsiTheme="minorBidi"/>
          <w:b w:val="0"/>
          <w:bCs/>
          <w:sz w:val="22"/>
        </w:rPr>
      </w:pPr>
      <w:bookmarkStart w:id="42" w:name="_Toc217670141"/>
      <w:r w:rsidRPr="00424469">
        <w:rPr>
          <w:rFonts w:asciiTheme="minorBidi" w:hAnsiTheme="minorBidi"/>
          <w:b w:val="0"/>
          <w:bCs/>
          <w:sz w:val="22"/>
        </w:rPr>
        <w:t>This review highlights several areas where further research is needed to strengthen the evidence base.</w:t>
      </w:r>
      <w:bookmarkEnd w:id="42"/>
    </w:p>
    <w:p w14:paraId="5BEE0C78" w14:textId="77777777" w:rsidR="00424469" w:rsidRDefault="00424469" w:rsidP="00424469">
      <w:pPr>
        <w:pStyle w:val="Heading1"/>
        <w:ind w:left="12" w:right="3"/>
        <w:jc w:val="left"/>
        <w:rPr>
          <w:rFonts w:asciiTheme="minorBidi" w:hAnsiTheme="minorBidi"/>
          <w:b w:val="0"/>
          <w:bCs/>
          <w:sz w:val="22"/>
        </w:rPr>
      </w:pPr>
      <w:bookmarkStart w:id="43" w:name="_Toc217670142"/>
      <w:r w:rsidRPr="00424469">
        <w:rPr>
          <w:rFonts w:asciiTheme="minorBidi" w:hAnsiTheme="minorBidi"/>
          <w:b w:val="0"/>
          <w:bCs/>
          <w:sz w:val="22"/>
        </w:rPr>
        <w:t>Firstly, future studies should prioritise longitudinal and adequately powered intervention trials to assess the sustainability of culturally tailored lifestyle interventions and their impact on clinical cardiovascular outcomes. Short</w:t>
      </w:r>
      <w:r>
        <w:rPr>
          <w:rFonts w:asciiTheme="minorBidi" w:hAnsiTheme="minorBidi"/>
          <w:b w:val="0"/>
          <w:bCs/>
          <w:sz w:val="22"/>
        </w:rPr>
        <w:t xml:space="preserve"> </w:t>
      </w:r>
      <w:r w:rsidRPr="00424469">
        <w:rPr>
          <w:rFonts w:asciiTheme="minorBidi" w:hAnsiTheme="minorBidi"/>
          <w:b w:val="0"/>
          <w:bCs/>
          <w:sz w:val="22"/>
        </w:rPr>
        <w:t>term behavioural changes, while encouraging, are insufficient to determine long-term effectiveness.</w:t>
      </w:r>
      <w:bookmarkEnd w:id="43"/>
    </w:p>
    <w:p w14:paraId="61276FB2" w14:textId="77777777" w:rsidR="00424469" w:rsidRDefault="00424469" w:rsidP="00424469">
      <w:pPr>
        <w:pStyle w:val="Heading1"/>
        <w:ind w:left="12" w:right="3"/>
        <w:jc w:val="left"/>
        <w:rPr>
          <w:rFonts w:asciiTheme="minorBidi" w:hAnsiTheme="minorBidi"/>
          <w:b w:val="0"/>
          <w:bCs/>
          <w:sz w:val="22"/>
        </w:rPr>
      </w:pPr>
      <w:bookmarkStart w:id="44" w:name="_Toc217670143"/>
      <w:r w:rsidRPr="00424469">
        <w:rPr>
          <w:rFonts w:asciiTheme="minorBidi" w:hAnsiTheme="minorBidi"/>
          <w:b w:val="0"/>
          <w:bCs/>
          <w:sz w:val="22"/>
        </w:rPr>
        <w:t>Secondly, researchers should avoid overly broad ethnic categorisations and instead disaggregate data to reflect the heterogeneity within BAME populations. This would enable more precise identification of risk patterns and more targeted intervention design (</w:t>
      </w:r>
      <w:proofErr w:type="spellStart"/>
      <w:r w:rsidRPr="00424469">
        <w:rPr>
          <w:rFonts w:asciiTheme="minorBidi" w:hAnsiTheme="minorBidi"/>
          <w:b w:val="0"/>
          <w:bCs/>
          <w:sz w:val="22"/>
        </w:rPr>
        <w:t>Nazroo</w:t>
      </w:r>
      <w:proofErr w:type="spellEnd"/>
      <w:r w:rsidRPr="00424469">
        <w:rPr>
          <w:rFonts w:asciiTheme="minorBidi" w:hAnsiTheme="minorBidi"/>
          <w:b w:val="0"/>
          <w:bCs/>
          <w:sz w:val="22"/>
        </w:rPr>
        <w:t xml:space="preserve"> et al., 2020).</w:t>
      </w:r>
      <w:bookmarkEnd w:id="44"/>
    </w:p>
    <w:p w14:paraId="527949F1" w14:textId="77777777" w:rsidR="00424469" w:rsidRDefault="00424469" w:rsidP="00424469">
      <w:pPr>
        <w:pStyle w:val="Heading1"/>
        <w:ind w:left="12" w:right="3"/>
        <w:jc w:val="left"/>
        <w:rPr>
          <w:rFonts w:asciiTheme="minorBidi" w:hAnsiTheme="minorBidi"/>
          <w:b w:val="0"/>
          <w:bCs/>
          <w:sz w:val="22"/>
        </w:rPr>
      </w:pPr>
      <w:bookmarkStart w:id="45" w:name="_Toc217670144"/>
      <w:r w:rsidRPr="00424469">
        <w:rPr>
          <w:rFonts w:asciiTheme="minorBidi" w:hAnsiTheme="minorBidi"/>
          <w:b w:val="0"/>
          <w:bCs/>
          <w:sz w:val="22"/>
        </w:rPr>
        <w:t xml:space="preserve">Thirdly, there is a need for improved measurement of psychosocial stress and cultural health beliefs, incorporating </w:t>
      </w:r>
      <w:r w:rsidRPr="00424469">
        <w:rPr>
          <w:rFonts w:asciiTheme="minorBidi" w:hAnsiTheme="minorBidi"/>
          <w:b w:val="0"/>
          <w:bCs/>
          <w:sz w:val="22"/>
        </w:rPr>
        <w:t>mixed methods</w:t>
      </w:r>
      <w:r w:rsidRPr="00424469">
        <w:rPr>
          <w:rFonts w:asciiTheme="minorBidi" w:hAnsiTheme="minorBidi"/>
          <w:b w:val="0"/>
          <w:bCs/>
          <w:sz w:val="22"/>
        </w:rPr>
        <w:t xml:space="preserve"> approaches that capture both physiological and experiential dimensions of stress. Integrating intersectional frameworks that consider ethnicity alongside gender, socioeconomic status, and migration history may further enhance explanatory power.</w:t>
      </w:r>
      <w:bookmarkEnd w:id="45"/>
    </w:p>
    <w:p w14:paraId="36F86D26" w14:textId="77777777" w:rsidR="00424469" w:rsidRDefault="00424469" w:rsidP="00424469">
      <w:pPr>
        <w:pStyle w:val="Heading1"/>
        <w:ind w:left="12" w:right="3"/>
        <w:jc w:val="left"/>
        <w:rPr>
          <w:rFonts w:asciiTheme="minorBidi" w:hAnsiTheme="minorBidi"/>
          <w:b w:val="0"/>
          <w:bCs/>
          <w:sz w:val="22"/>
        </w:rPr>
      </w:pPr>
      <w:bookmarkStart w:id="46" w:name="_Toc217670145"/>
      <w:r w:rsidRPr="00424469">
        <w:rPr>
          <w:rFonts w:asciiTheme="minorBidi" w:hAnsiTheme="minorBidi"/>
          <w:b w:val="0"/>
          <w:bCs/>
          <w:sz w:val="22"/>
        </w:rPr>
        <w:t>Finally, future research would benefit from participatory methodologies that involve communities as active partners rather than passive subjects, thereby improving relevance, trust, and translation into practice.</w:t>
      </w:r>
      <w:bookmarkEnd w:id="46"/>
    </w:p>
    <w:p w14:paraId="6B01C963" w14:textId="77777777" w:rsidR="00765D01" w:rsidRDefault="00765D01" w:rsidP="00765D01">
      <w:pPr>
        <w:pStyle w:val="Heading1"/>
        <w:ind w:left="0" w:right="3" w:firstLine="0"/>
        <w:jc w:val="left"/>
        <w:rPr>
          <w:rFonts w:asciiTheme="minorBidi" w:hAnsiTheme="minorBidi"/>
          <w:szCs w:val="24"/>
        </w:rPr>
      </w:pPr>
      <w:bookmarkStart w:id="47" w:name="_Toc217670146"/>
    </w:p>
    <w:p w14:paraId="6D7D6219" w14:textId="0A68A154" w:rsidR="00354E62" w:rsidRPr="00765D01" w:rsidRDefault="00354E62" w:rsidP="00424469">
      <w:pPr>
        <w:pStyle w:val="Heading1"/>
        <w:ind w:left="12" w:right="3"/>
        <w:jc w:val="left"/>
        <w:rPr>
          <w:rFonts w:asciiTheme="minorBidi" w:hAnsiTheme="minorBidi"/>
          <w:szCs w:val="24"/>
        </w:rPr>
      </w:pPr>
      <w:r w:rsidRPr="00765D01">
        <w:rPr>
          <w:rFonts w:asciiTheme="minorBidi" w:hAnsiTheme="minorBidi"/>
          <w:szCs w:val="24"/>
        </w:rPr>
        <w:t>6.6 Contribution to Knowledge</w:t>
      </w:r>
      <w:bookmarkEnd w:id="47"/>
    </w:p>
    <w:p w14:paraId="1C9ACC89" w14:textId="77777777" w:rsidR="00354E62" w:rsidRDefault="00354E62" w:rsidP="00765D01">
      <w:pPr>
        <w:pStyle w:val="Heading1"/>
        <w:ind w:right="3"/>
        <w:jc w:val="left"/>
        <w:rPr>
          <w:rFonts w:asciiTheme="minorBidi" w:hAnsiTheme="minorBidi"/>
          <w:b w:val="0"/>
          <w:bCs/>
          <w:sz w:val="22"/>
        </w:rPr>
      </w:pPr>
      <w:bookmarkStart w:id="48" w:name="_Toc217670147"/>
      <w:r w:rsidRPr="00354E62">
        <w:rPr>
          <w:rFonts w:asciiTheme="minorBidi" w:hAnsiTheme="minorBidi"/>
          <w:b w:val="0"/>
          <w:bCs/>
          <w:sz w:val="22"/>
        </w:rPr>
        <w:t>This dissertation contributes to the existing literature in several important ways. First, it provides a focused synthesis of recent UK</w:t>
      </w:r>
      <w:r>
        <w:rPr>
          <w:rFonts w:asciiTheme="minorBidi" w:hAnsiTheme="minorBidi"/>
          <w:b w:val="0"/>
          <w:bCs/>
          <w:sz w:val="22"/>
        </w:rPr>
        <w:t xml:space="preserve"> </w:t>
      </w:r>
      <w:r w:rsidRPr="00354E62">
        <w:rPr>
          <w:rFonts w:asciiTheme="minorBidi" w:hAnsiTheme="minorBidi"/>
          <w:b w:val="0"/>
          <w:bCs/>
          <w:sz w:val="22"/>
        </w:rPr>
        <w:t>based primary evidence on lifestyle behaviours and cardiovascular health among BAME populations, addressing a gap in contemporary systematic reviews. Second, it advances understanding by demonstrating that lifestyle behaviours are deeply embedded within cultural and structural contexts, challenging individualistic models of cardiovascular prevention.</w:t>
      </w:r>
      <w:bookmarkEnd w:id="48"/>
    </w:p>
    <w:p w14:paraId="6A57C0D3" w14:textId="77777777" w:rsidR="00354E62" w:rsidRDefault="00354E62" w:rsidP="00424469">
      <w:pPr>
        <w:pStyle w:val="Heading1"/>
        <w:ind w:left="12" w:right="3"/>
        <w:jc w:val="left"/>
        <w:rPr>
          <w:rFonts w:asciiTheme="minorBidi" w:hAnsiTheme="minorBidi"/>
          <w:b w:val="0"/>
          <w:bCs/>
          <w:sz w:val="22"/>
        </w:rPr>
      </w:pPr>
      <w:bookmarkStart w:id="49" w:name="_Toc217670148"/>
      <w:r w:rsidRPr="00354E62">
        <w:rPr>
          <w:rFonts w:asciiTheme="minorBidi" w:hAnsiTheme="minorBidi"/>
          <w:b w:val="0"/>
          <w:bCs/>
          <w:sz w:val="22"/>
        </w:rPr>
        <w:t>Third, by integrating the Health Belief Model and the Social Ecological Model, the research offers a theoretically informed framework for understanding why culturally tailored interventions may succeed in improving engagement yet fall short of delivering sustained clinical outcomes. This integrated perspective highlights the necessity of addressing both individual</w:t>
      </w:r>
      <w:r>
        <w:rPr>
          <w:rFonts w:asciiTheme="minorBidi" w:hAnsiTheme="minorBidi"/>
          <w:b w:val="0"/>
          <w:bCs/>
          <w:sz w:val="22"/>
        </w:rPr>
        <w:t xml:space="preserve"> </w:t>
      </w:r>
      <w:r w:rsidRPr="00354E62">
        <w:rPr>
          <w:rFonts w:asciiTheme="minorBidi" w:hAnsiTheme="minorBidi"/>
          <w:b w:val="0"/>
          <w:bCs/>
          <w:sz w:val="22"/>
        </w:rPr>
        <w:t>level perceptions and broader environmental constraints.</w:t>
      </w:r>
      <w:bookmarkEnd w:id="49"/>
    </w:p>
    <w:p w14:paraId="46E04E0A" w14:textId="77777777" w:rsidR="00354E62" w:rsidRDefault="00354E62" w:rsidP="00424469">
      <w:pPr>
        <w:pStyle w:val="Heading1"/>
        <w:ind w:left="12" w:right="3"/>
        <w:jc w:val="left"/>
        <w:rPr>
          <w:rFonts w:asciiTheme="minorBidi" w:hAnsiTheme="minorBidi"/>
          <w:b w:val="0"/>
          <w:bCs/>
          <w:sz w:val="22"/>
        </w:rPr>
      </w:pPr>
      <w:bookmarkStart w:id="50" w:name="_Toc217670149"/>
      <w:r w:rsidRPr="00354E62">
        <w:rPr>
          <w:rFonts w:asciiTheme="minorBidi" w:hAnsiTheme="minorBidi"/>
          <w:b w:val="0"/>
          <w:bCs/>
          <w:sz w:val="22"/>
        </w:rPr>
        <w:t>Ultimately, this research matters because it underscores that reducing cardiovascular inequalities is not solely a matter of changing individual behaviour, but of transforming the social conditions in which health behaviours are shaped. In doing so, it provides evidence to support more equitable, culturally responsive approaches to cardiovascular disease prevention in the UK.</w:t>
      </w:r>
      <w:bookmarkEnd w:id="50"/>
      <w:r>
        <w:rPr>
          <w:rFonts w:asciiTheme="minorBidi" w:hAnsiTheme="minorBidi"/>
          <w:b w:val="0"/>
          <w:bCs/>
          <w:sz w:val="22"/>
        </w:rPr>
        <w:t xml:space="preserve"> </w:t>
      </w:r>
    </w:p>
    <w:p w14:paraId="088E3BEB" w14:textId="77777777" w:rsidR="00354E62" w:rsidRPr="00354E62" w:rsidRDefault="00354E62" w:rsidP="00354E62"/>
    <w:p w14:paraId="687C26C2" w14:textId="77777777" w:rsidR="00354E62" w:rsidRPr="00765D01" w:rsidRDefault="00354E62" w:rsidP="00424469">
      <w:pPr>
        <w:pStyle w:val="Heading1"/>
        <w:ind w:left="12" w:right="3"/>
        <w:jc w:val="left"/>
        <w:rPr>
          <w:rFonts w:asciiTheme="minorBidi" w:hAnsiTheme="minorBidi"/>
          <w:szCs w:val="24"/>
        </w:rPr>
      </w:pPr>
      <w:bookmarkStart w:id="51" w:name="_Toc217670150"/>
      <w:r w:rsidRPr="00765D01">
        <w:rPr>
          <w:rFonts w:asciiTheme="minorBidi" w:hAnsiTheme="minorBidi"/>
          <w:szCs w:val="24"/>
        </w:rPr>
        <w:lastRenderedPageBreak/>
        <w:t>6.7 Final Conclusion</w:t>
      </w:r>
      <w:bookmarkEnd w:id="51"/>
    </w:p>
    <w:p w14:paraId="21668B29" w14:textId="643F586A" w:rsidR="009706D0" w:rsidRPr="00354E62" w:rsidRDefault="00354E62" w:rsidP="00424469">
      <w:pPr>
        <w:pStyle w:val="Heading1"/>
        <w:ind w:left="12" w:right="3"/>
        <w:jc w:val="left"/>
        <w:rPr>
          <w:rFonts w:asciiTheme="minorBidi" w:hAnsiTheme="minorBidi" w:cstheme="minorBidi"/>
          <w:b w:val="0"/>
          <w:bCs/>
          <w:sz w:val="22"/>
        </w:rPr>
      </w:pPr>
      <w:bookmarkStart w:id="52" w:name="_Toc217670151"/>
      <w:r w:rsidRPr="00354E62">
        <w:rPr>
          <w:rFonts w:asciiTheme="minorBidi" w:hAnsiTheme="minorBidi"/>
          <w:b w:val="0"/>
          <w:bCs/>
          <w:sz w:val="22"/>
        </w:rPr>
        <w:t>In conclusion, this dissertation demonstrates that lifestyle choices significantly influence cardiovascular health among BAME populations in the UK, but these choices are constrained by cultural norms, psychosocial stressors, and structural inequalities. Culturally tailored interventions represent a promising strategy for improving engagement and early behavioural outcomes; however, their long-term effectiveness depends on broader systemic change. Addressing cardiovascular inequalities therefore requires coordinated action across individual, community, and policy levels. By synthesising contemporary evidence and applying robust theoretical frameworks, this study contributes to a more nuanced and equitable understanding of cardiovascular health promotion in an increasingly diverse society.</w:t>
      </w:r>
      <w:bookmarkEnd w:id="52"/>
      <w:r w:rsidR="009706D0" w:rsidRPr="00354E62">
        <w:rPr>
          <w:rFonts w:asciiTheme="minorBidi" w:hAnsiTheme="minorBidi"/>
          <w:b w:val="0"/>
          <w:bCs/>
          <w:sz w:val="22"/>
        </w:rPr>
        <w:br w:type="page"/>
      </w:r>
    </w:p>
    <w:p w14:paraId="5E9C15BC" w14:textId="6FCB8A29" w:rsidR="0062352B" w:rsidRPr="0062352B" w:rsidRDefault="009F64C5" w:rsidP="0062352B">
      <w:pPr>
        <w:pStyle w:val="Heading1"/>
        <w:ind w:left="12" w:right="6"/>
        <w:rPr>
          <w:rFonts w:asciiTheme="minorBidi" w:hAnsiTheme="minorBidi" w:cstheme="minorBidi"/>
        </w:rPr>
      </w:pPr>
      <w:bookmarkStart w:id="53" w:name="_Toc217670152"/>
      <w:r w:rsidRPr="007F1C8A">
        <w:rPr>
          <w:rFonts w:asciiTheme="minorBidi" w:hAnsiTheme="minorBidi" w:cstheme="minorBidi"/>
        </w:rPr>
        <w:lastRenderedPageBreak/>
        <w:t>Reference list</w:t>
      </w:r>
      <w:bookmarkEnd w:id="53"/>
      <w:r w:rsidRPr="007F1C8A">
        <w:rPr>
          <w:rFonts w:asciiTheme="minorBidi" w:hAnsiTheme="minorBidi" w:cstheme="minorBidi"/>
        </w:rPr>
        <w:t xml:space="preserve"> </w:t>
      </w:r>
      <w:bookmarkEnd w:id="21"/>
    </w:p>
    <w:p w14:paraId="7D50BA34" w14:textId="62E70B05" w:rsidR="006B2CB3" w:rsidRDefault="006B2CB3" w:rsidP="0062352B">
      <w:pPr>
        <w:rPr>
          <w:rFonts w:asciiTheme="minorBidi" w:hAnsiTheme="minorBidi"/>
        </w:rPr>
      </w:pPr>
      <w:r w:rsidRPr="006B2CB3">
        <w:rPr>
          <w:rFonts w:asciiTheme="minorBidi" w:hAnsiTheme="minorBidi"/>
        </w:rPr>
        <w:t xml:space="preserve">Agyemang, C., Himmelstein, D. &amp; </w:t>
      </w:r>
      <w:proofErr w:type="spellStart"/>
      <w:r w:rsidRPr="006B2CB3">
        <w:rPr>
          <w:rFonts w:asciiTheme="minorBidi" w:hAnsiTheme="minorBidi"/>
        </w:rPr>
        <w:t>Woolhandler</w:t>
      </w:r>
      <w:proofErr w:type="spellEnd"/>
      <w:r w:rsidRPr="006B2CB3">
        <w:rPr>
          <w:rFonts w:asciiTheme="minorBidi" w:hAnsiTheme="minorBidi"/>
        </w:rPr>
        <w:t>, S. (2021)</w:t>
      </w:r>
      <w:r>
        <w:rPr>
          <w:rFonts w:asciiTheme="minorBidi" w:hAnsiTheme="minorBidi"/>
        </w:rPr>
        <w:t xml:space="preserve"> ‘</w:t>
      </w:r>
      <w:r w:rsidRPr="006B2CB3">
        <w:rPr>
          <w:rFonts w:asciiTheme="minorBidi" w:hAnsiTheme="minorBidi"/>
        </w:rPr>
        <w:t>Trends in cardiovascular disease outcomes among ethnic minorities: implications for public health</w:t>
      </w:r>
      <w:r>
        <w:rPr>
          <w:rFonts w:asciiTheme="minorBidi" w:hAnsiTheme="minorBidi"/>
        </w:rPr>
        <w:t>’</w:t>
      </w:r>
      <w:r w:rsidRPr="006B2CB3">
        <w:rPr>
          <w:rFonts w:asciiTheme="minorBidi" w:hAnsiTheme="minorBidi"/>
        </w:rPr>
        <w:t xml:space="preserve">. </w:t>
      </w:r>
      <w:r w:rsidRPr="006B2CB3">
        <w:rPr>
          <w:rFonts w:asciiTheme="minorBidi" w:hAnsiTheme="minorBidi"/>
          <w:i/>
          <w:iCs/>
        </w:rPr>
        <w:t>Journal of Public Health</w:t>
      </w:r>
      <w:r w:rsidRPr="006B2CB3">
        <w:rPr>
          <w:rFonts w:asciiTheme="minorBidi" w:hAnsiTheme="minorBidi"/>
        </w:rPr>
        <w:t>, 43(3), pp. 502–511.</w:t>
      </w:r>
    </w:p>
    <w:p w14:paraId="773CD2D0" w14:textId="35517027" w:rsidR="00CE2172" w:rsidRDefault="00CE2172" w:rsidP="0062352B">
      <w:pPr>
        <w:rPr>
          <w:rFonts w:asciiTheme="minorBidi" w:hAnsiTheme="minorBidi"/>
        </w:rPr>
      </w:pPr>
      <w:r w:rsidRPr="00CE2172">
        <w:rPr>
          <w:rFonts w:asciiTheme="minorBidi" w:hAnsiTheme="minorBidi"/>
        </w:rPr>
        <w:t>Ahmad, G. et al.</w:t>
      </w:r>
      <w:r>
        <w:rPr>
          <w:rFonts w:asciiTheme="minorBidi" w:hAnsiTheme="minorBidi"/>
        </w:rPr>
        <w:t xml:space="preserve"> (2021).</w:t>
      </w:r>
      <w:r w:rsidRPr="00CE2172">
        <w:rPr>
          <w:rFonts w:asciiTheme="minorBidi" w:hAnsiTheme="minorBidi"/>
        </w:rPr>
        <w:t xml:space="preserve"> </w:t>
      </w:r>
      <w:r w:rsidR="006B2CB3" w:rsidRPr="006B2CB3">
        <w:rPr>
          <w:rFonts w:asciiTheme="minorBidi" w:hAnsiTheme="minorBidi"/>
        </w:rPr>
        <w:t>‘</w:t>
      </w:r>
      <w:r w:rsidRPr="006B2CB3">
        <w:rPr>
          <w:rFonts w:asciiTheme="minorBidi" w:hAnsiTheme="minorBidi"/>
        </w:rPr>
        <w:t>Explaining ethnic variations in adolescent mental health: a secondary analysis of the Millennium Cohort Study</w:t>
      </w:r>
      <w:r w:rsidR="006B2CB3" w:rsidRPr="006B2CB3">
        <w:rPr>
          <w:rFonts w:asciiTheme="minorBidi" w:hAnsiTheme="minorBidi"/>
        </w:rPr>
        <w:t>’</w:t>
      </w:r>
      <w:r w:rsidRPr="00CE2172">
        <w:rPr>
          <w:rFonts w:asciiTheme="minorBidi" w:hAnsiTheme="minorBidi"/>
          <w:i/>
          <w:iCs/>
        </w:rPr>
        <w:t>.</w:t>
      </w:r>
      <w:r w:rsidRPr="00CE2172">
        <w:rPr>
          <w:rFonts w:asciiTheme="minorBidi" w:hAnsiTheme="minorBidi"/>
        </w:rPr>
        <w:t xml:space="preserve"> </w:t>
      </w:r>
      <w:r w:rsidRPr="006B2CB3">
        <w:rPr>
          <w:rFonts w:asciiTheme="minorBidi" w:hAnsiTheme="minorBidi"/>
          <w:i/>
          <w:iCs/>
        </w:rPr>
        <w:t>Soc</w:t>
      </w:r>
      <w:r w:rsidR="006B2CB3">
        <w:rPr>
          <w:rFonts w:asciiTheme="minorBidi" w:hAnsiTheme="minorBidi"/>
          <w:i/>
          <w:iCs/>
        </w:rPr>
        <w:t>iety of</w:t>
      </w:r>
      <w:r w:rsidRPr="006B2CB3">
        <w:rPr>
          <w:rFonts w:asciiTheme="minorBidi" w:hAnsiTheme="minorBidi"/>
          <w:i/>
          <w:iCs/>
        </w:rPr>
        <w:t xml:space="preserve"> Psychiatry </w:t>
      </w:r>
      <w:r w:rsidR="006B2CB3" w:rsidRPr="00CE2172">
        <w:rPr>
          <w:rFonts w:asciiTheme="minorBidi" w:hAnsiTheme="minorBidi"/>
        </w:rPr>
        <w:t>Epidemiology</w:t>
      </w:r>
      <w:r w:rsidRPr="00CE2172">
        <w:rPr>
          <w:rFonts w:asciiTheme="minorBidi" w:hAnsiTheme="minorBidi"/>
        </w:rPr>
        <w:t xml:space="preserve"> 57, 817–828 (2022). </w:t>
      </w:r>
    </w:p>
    <w:p w14:paraId="15FF35DC" w14:textId="72EDBC65" w:rsidR="00CE2172" w:rsidRPr="0062352B" w:rsidRDefault="00CE2172" w:rsidP="0062352B">
      <w:pPr>
        <w:rPr>
          <w:rFonts w:asciiTheme="minorBidi" w:hAnsiTheme="minorBidi"/>
        </w:rPr>
      </w:pPr>
      <w:proofErr w:type="spellStart"/>
      <w:r w:rsidRPr="00CE2172">
        <w:rPr>
          <w:rFonts w:asciiTheme="minorBidi" w:hAnsiTheme="minorBidi"/>
        </w:rPr>
        <w:t>Alidu</w:t>
      </w:r>
      <w:proofErr w:type="spellEnd"/>
      <w:r w:rsidRPr="00CE2172">
        <w:rPr>
          <w:rFonts w:asciiTheme="minorBidi" w:hAnsiTheme="minorBidi"/>
        </w:rPr>
        <w:t xml:space="preserve">, L. and Grunfeld, E.A. (2018) </w:t>
      </w:r>
      <w:r w:rsidRPr="006B2CB3">
        <w:rPr>
          <w:rFonts w:asciiTheme="minorBidi" w:hAnsiTheme="minorBidi"/>
        </w:rPr>
        <w:t>‘A systematic review of acculturation, obesity and health behaviours among migrants to high-income countries’</w:t>
      </w:r>
      <w:r w:rsidRPr="00CE2172">
        <w:rPr>
          <w:rFonts w:asciiTheme="minorBidi" w:hAnsiTheme="minorBidi"/>
          <w:i/>
          <w:iCs/>
        </w:rPr>
        <w:t xml:space="preserve">, </w:t>
      </w:r>
      <w:r w:rsidRPr="006B2CB3">
        <w:rPr>
          <w:rFonts w:asciiTheme="minorBidi" w:hAnsiTheme="minorBidi"/>
          <w:i/>
          <w:iCs/>
        </w:rPr>
        <w:t>Psychology &amp; Health,</w:t>
      </w:r>
      <w:r w:rsidRPr="00CE2172">
        <w:rPr>
          <w:rFonts w:asciiTheme="minorBidi" w:hAnsiTheme="minorBidi"/>
        </w:rPr>
        <w:t xml:space="preserve"> 33(6), pp. 724–745.</w:t>
      </w:r>
    </w:p>
    <w:p w14:paraId="43238AC3" w14:textId="5E7B2543" w:rsidR="0062352B" w:rsidRDefault="0062352B" w:rsidP="0062352B">
      <w:pPr>
        <w:rPr>
          <w:rFonts w:asciiTheme="minorBidi" w:hAnsiTheme="minorBidi"/>
        </w:rPr>
      </w:pPr>
      <w:r w:rsidRPr="0062352B">
        <w:rPr>
          <w:rFonts w:asciiTheme="minorBidi" w:hAnsiTheme="minorBidi"/>
        </w:rPr>
        <w:t>Anand, S. S., et al. (2000).</w:t>
      </w:r>
      <w:r w:rsidRPr="00DA5423">
        <w:rPr>
          <w:rFonts w:asciiTheme="minorBidi" w:hAnsiTheme="minorBidi"/>
          <w:i/>
          <w:iCs/>
        </w:rPr>
        <w:t xml:space="preserve"> </w:t>
      </w:r>
      <w:r w:rsidR="000B47B1">
        <w:rPr>
          <w:rFonts w:asciiTheme="minorBidi" w:hAnsiTheme="minorBidi"/>
          <w:i/>
          <w:iCs/>
        </w:rPr>
        <w:t>‘</w:t>
      </w:r>
      <w:r w:rsidRPr="000B47B1">
        <w:rPr>
          <w:rFonts w:asciiTheme="minorBidi" w:hAnsiTheme="minorBidi"/>
        </w:rPr>
        <w:t>Risk factors for myocardial infarction in women and men: a prospective comparison</w:t>
      </w:r>
      <w:r w:rsidR="000B47B1">
        <w:rPr>
          <w:rFonts w:asciiTheme="minorBidi" w:hAnsiTheme="minorBidi"/>
        </w:rPr>
        <w:t>’</w:t>
      </w:r>
      <w:r w:rsidRPr="000B47B1">
        <w:rPr>
          <w:rFonts w:asciiTheme="minorBidi" w:hAnsiTheme="minorBidi"/>
        </w:rPr>
        <w:t xml:space="preserve">. </w:t>
      </w:r>
      <w:r w:rsidRPr="000B47B1">
        <w:rPr>
          <w:rFonts w:asciiTheme="minorBidi" w:hAnsiTheme="minorBidi"/>
          <w:i/>
          <w:iCs/>
        </w:rPr>
        <w:t>European Heart Journal</w:t>
      </w:r>
      <w:r w:rsidRPr="0062352B">
        <w:rPr>
          <w:rFonts w:asciiTheme="minorBidi" w:hAnsiTheme="minorBidi"/>
        </w:rPr>
        <w:t>, 21(19), 1648-1654.</w:t>
      </w:r>
    </w:p>
    <w:p w14:paraId="20800B6B" w14:textId="42BA961C" w:rsidR="006B2CB3" w:rsidRDefault="006B2CB3" w:rsidP="0062352B">
      <w:pPr>
        <w:rPr>
          <w:rFonts w:asciiTheme="minorBidi" w:hAnsiTheme="minorBidi"/>
        </w:rPr>
      </w:pPr>
      <w:proofErr w:type="spellStart"/>
      <w:r w:rsidRPr="006B2CB3">
        <w:rPr>
          <w:rFonts w:asciiTheme="minorBidi" w:hAnsiTheme="minorBidi"/>
        </w:rPr>
        <w:t>Aromataris</w:t>
      </w:r>
      <w:proofErr w:type="spellEnd"/>
      <w:r w:rsidRPr="006B2CB3">
        <w:rPr>
          <w:rFonts w:asciiTheme="minorBidi" w:hAnsiTheme="minorBidi"/>
        </w:rPr>
        <w:t xml:space="preserve">, E. &amp; Munn, Z. (eds.) (2020) </w:t>
      </w:r>
      <w:r>
        <w:rPr>
          <w:rFonts w:asciiTheme="minorBidi" w:hAnsiTheme="minorBidi"/>
        </w:rPr>
        <w:t>‘</w:t>
      </w:r>
      <w:r w:rsidRPr="006B2CB3">
        <w:rPr>
          <w:rFonts w:asciiTheme="minorBidi" w:hAnsiTheme="minorBidi"/>
        </w:rPr>
        <w:t>JBI Manual for Evidence Synthesis</w:t>
      </w:r>
      <w:r>
        <w:rPr>
          <w:rFonts w:asciiTheme="minorBidi" w:hAnsiTheme="minorBidi"/>
        </w:rPr>
        <w:t>’</w:t>
      </w:r>
      <w:r w:rsidRPr="006B2CB3">
        <w:rPr>
          <w:rFonts w:asciiTheme="minorBidi" w:hAnsiTheme="minorBidi"/>
        </w:rPr>
        <w:t xml:space="preserve">. </w:t>
      </w:r>
      <w:r w:rsidRPr="006B2CB3">
        <w:rPr>
          <w:rFonts w:asciiTheme="minorBidi" w:hAnsiTheme="minorBidi"/>
          <w:i/>
          <w:iCs/>
        </w:rPr>
        <w:t xml:space="preserve">Joanna Briggs Institute. </w:t>
      </w:r>
      <w:r w:rsidRPr="006B2CB3">
        <w:rPr>
          <w:rFonts w:asciiTheme="minorBidi" w:hAnsiTheme="minorBidi"/>
        </w:rPr>
        <w:t xml:space="preserve">Available at: </w:t>
      </w:r>
      <w:hyperlink r:id="rId10" w:history="1">
        <w:r w:rsidRPr="00FA3C11">
          <w:rPr>
            <w:rStyle w:val="Hyperlink"/>
            <w:rFonts w:asciiTheme="minorBidi" w:hAnsiTheme="minorBidi"/>
          </w:rPr>
          <w:t>https://jbi.global/manual</w:t>
        </w:r>
      </w:hyperlink>
      <w:r>
        <w:rPr>
          <w:rFonts w:asciiTheme="minorBidi" w:hAnsiTheme="minorBidi"/>
        </w:rPr>
        <w:t xml:space="preserve"> </w:t>
      </w:r>
      <w:r w:rsidRPr="006B2CB3">
        <w:rPr>
          <w:rFonts w:asciiTheme="minorBidi" w:hAnsiTheme="minorBidi"/>
        </w:rPr>
        <w:t xml:space="preserve"> (Accessed: 10 December 2025).</w:t>
      </w:r>
    </w:p>
    <w:p w14:paraId="3AE1E226" w14:textId="32A6AD88" w:rsidR="00CE2172" w:rsidRPr="0062352B" w:rsidRDefault="00CE2172" w:rsidP="0062352B">
      <w:pPr>
        <w:rPr>
          <w:rFonts w:asciiTheme="minorBidi" w:hAnsiTheme="minorBidi"/>
        </w:rPr>
      </w:pPr>
      <w:r w:rsidRPr="00CE2172">
        <w:rPr>
          <w:rFonts w:asciiTheme="minorBidi" w:hAnsiTheme="minorBidi"/>
        </w:rPr>
        <w:t>Bakhshi, S., While, A. and Chen, H. (2008)</w:t>
      </w:r>
      <w:r w:rsidRPr="00CE2172">
        <w:rPr>
          <w:rFonts w:asciiTheme="minorBidi" w:hAnsiTheme="minorBidi"/>
          <w:i/>
          <w:iCs/>
        </w:rPr>
        <w:t xml:space="preserve"> </w:t>
      </w:r>
      <w:r w:rsidRPr="000B47B1">
        <w:rPr>
          <w:rFonts w:asciiTheme="minorBidi" w:hAnsiTheme="minorBidi"/>
        </w:rPr>
        <w:t>‘Exploring beliefs about diet and exercise among British South Asians’</w:t>
      </w:r>
      <w:r w:rsidRPr="00CE2172">
        <w:rPr>
          <w:rFonts w:asciiTheme="minorBidi" w:hAnsiTheme="minorBidi"/>
          <w:i/>
          <w:iCs/>
        </w:rPr>
        <w:t xml:space="preserve">, </w:t>
      </w:r>
      <w:r w:rsidRPr="000B47B1">
        <w:rPr>
          <w:rFonts w:asciiTheme="minorBidi" w:hAnsiTheme="minorBidi"/>
          <w:i/>
          <w:iCs/>
        </w:rPr>
        <w:t>Journal of Human Nutrition and Dietetics</w:t>
      </w:r>
      <w:r w:rsidRPr="00CE2172">
        <w:rPr>
          <w:rFonts w:asciiTheme="minorBidi" w:hAnsiTheme="minorBidi"/>
        </w:rPr>
        <w:t>, 21(5), pp. 403–411.</w:t>
      </w:r>
    </w:p>
    <w:p w14:paraId="458F253E" w14:textId="10AEBF24" w:rsidR="0062352B" w:rsidRDefault="0062352B" w:rsidP="0062352B">
      <w:pPr>
        <w:rPr>
          <w:rFonts w:asciiTheme="minorBidi" w:hAnsiTheme="minorBidi"/>
        </w:rPr>
      </w:pPr>
      <w:r w:rsidRPr="0062352B">
        <w:rPr>
          <w:rFonts w:asciiTheme="minorBidi" w:hAnsiTheme="minorBidi"/>
        </w:rPr>
        <w:t xml:space="preserve">Benjamin, E. J., et al. (2019). </w:t>
      </w:r>
      <w:r w:rsidRPr="00DA5423">
        <w:rPr>
          <w:rFonts w:asciiTheme="minorBidi" w:hAnsiTheme="minorBidi"/>
          <w:i/>
          <w:iCs/>
        </w:rPr>
        <w:t>Heart disease and stroke statistics</w:t>
      </w:r>
      <w:r w:rsidRPr="00DA5423">
        <w:rPr>
          <w:rFonts w:asciiTheme="minorBidi" w:hAnsiTheme="minorBidi"/>
          <w:i/>
          <w:iCs/>
        </w:rPr>
        <w:t xml:space="preserve"> </w:t>
      </w:r>
      <w:r w:rsidRPr="00DA5423">
        <w:rPr>
          <w:rFonts w:asciiTheme="minorBidi" w:hAnsiTheme="minorBidi"/>
          <w:i/>
          <w:iCs/>
        </w:rPr>
        <w:t>2019 update: a report from the American Heart Association.</w:t>
      </w:r>
      <w:r w:rsidRPr="0062352B">
        <w:rPr>
          <w:rFonts w:asciiTheme="minorBidi" w:hAnsiTheme="minorBidi"/>
        </w:rPr>
        <w:t xml:space="preserve"> Circulation, 139(10), e56-e528.</w:t>
      </w:r>
    </w:p>
    <w:p w14:paraId="6A674402" w14:textId="10E7F9A1" w:rsidR="00235ED6" w:rsidRPr="0062352B" w:rsidRDefault="00235ED6" w:rsidP="0062352B">
      <w:pPr>
        <w:rPr>
          <w:rFonts w:asciiTheme="minorBidi" w:hAnsiTheme="minorBidi"/>
        </w:rPr>
      </w:pPr>
      <w:r w:rsidRPr="00235ED6">
        <w:rPr>
          <w:rFonts w:asciiTheme="minorBidi" w:hAnsiTheme="minorBidi"/>
        </w:rPr>
        <w:t xml:space="preserve">BERA (2018) </w:t>
      </w:r>
      <w:r w:rsidR="000B47B1">
        <w:rPr>
          <w:rFonts w:asciiTheme="minorBidi" w:hAnsiTheme="minorBidi"/>
        </w:rPr>
        <w:t>‘</w:t>
      </w:r>
      <w:r w:rsidRPr="000B47B1">
        <w:rPr>
          <w:rFonts w:asciiTheme="minorBidi" w:hAnsiTheme="minorBidi"/>
        </w:rPr>
        <w:t>Ethical Guidelines for Educational Research</w:t>
      </w:r>
      <w:r w:rsidR="000B47B1">
        <w:rPr>
          <w:rFonts w:asciiTheme="minorBidi" w:hAnsiTheme="minorBidi"/>
        </w:rPr>
        <w:t>’</w:t>
      </w:r>
      <w:r w:rsidRPr="00235ED6">
        <w:rPr>
          <w:rFonts w:asciiTheme="minorBidi" w:hAnsiTheme="minorBidi"/>
          <w:i/>
          <w:iCs/>
        </w:rPr>
        <w:t xml:space="preserve">. 4th </w:t>
      </w:r>
      <w:proofErr w:type="spellStart"/>
      <w:r w:rsidRPr="00235ED6">
        <w:rPr>
          <w:rFonts w:asciiTheme="minorBidi" w:hAnsiTheme="minorBidi"/>
          <w:i/>
          <w:iCs/>
        </w:rPr>
        <w:t>edn</w:t>
      </w:r>
      <w:proofErr w:type="spellEnd"/>
      <w:r w:rsidRPr="00235ED6">
        <w:rPr>
          <w:rFonts w:asciiTheme="minorBidi" w:hAnsiTheme="minorBidi"/>
          <w:i/>
          <w:iCs/>
        </w:rPr>
        <w:t>. London:</w:t>
      </w:r>
      <w:r w:rsidRPr="00235ED6">
        <w:rPr>
          <w:rFonts w:asciiTheme="minorBidi" w:hAnsiTheme="minorBidi"/>
        </w:rPr>
        <w:t xml:space="preserve"> British </w:t>
      </w:r>
      <w:r w:rsidRPr="000B47B1">
        <w:rPr>
          <w:rFonts w:asciiTheme="minorBidi" w:hAnsiTheme="minorBidi"/>
          <w:i/>
          <w:iCs/>
        </w:rPr>
        <w:t>Educational Research Association.</w:t>
      </w:r>
      <w:r>
        <w:rPr>
          <w:rFonts w:asciiTheme="minorBidi" w:hAnsiTheme="minorBidi"/>
        </w:rPr>
        <w:t xml:space="preserve"> Available at: </w:t>
      </w:r>
      <w:hyperlink r:id="rId11" w:history="1">
        <w:r w:rsidRPr="00FA3C11">
          <w:rPr>
            <w:rStyle w:val="Hyperlink"/>
            <w:rFonts w:asciiTheme="minorBidi" w:hAnsiTheme="minorBidi"/>
          </w:rPr>
          <w:t>https://www.bera.ac.uk/publication/ethical-guidelines-for-educational-research-2018</w:t>
        </w:r>
      </w:hyperlink>
      <w:r>
        <w:rPr>
          <w:rFonts w:asciiTheme="minorBidi" w:hAnsiTheme="minorBidi"/>
        </w:rPr>
        <w:t xml:space="preserve"> (Accessed: 29 November 2025)</w:t>
      </w:r>
    </w:p>
    <w:p w14:paraId="1F94A387" w14:textId="30EB6421" w:rsidR="0062352B" w:rsidRDefault="0062352B" w:rsidP="0062352B">
      <w:pPr>
        <w:rPr>
          <w:rFonts w:asciiTheme="minorBidi" w:hAnsiTheme="minorBidi"/>
        </w:rPr>
      </w:pPr>
      <w:r w:rsidRPr="0062352B">
        <w:rPr>
          <w:rFonts w:asciiTheme="minorBidi" w:hAnsiTheme="minorBidi"/>
        </w:rPr>
        <w:t xml:space="preserve">Bhopal, R. (2014). </w:t>
      </w:r>
      <w:r w:rsidR="000B47B1">
        <w:rPr>
          <w:rFonts w:asciiTheme="minorBidi" w:hAnsiTheme="minorBidi"/>
        </w:rPr>
        <w:t>‘</w:t>
      </w:r>
      <w:r w:rsidRPr="000B47B1">
        <w:rPr>
          <w:rFonts w:asciiTheme="minorBidi" w:hAnsiTheme="minorBidi"/>
        </w:rPr>
        <w:t xml:space="preserve">Migration, ethnicity, race, and health in multicultural </w:t>
      </w:r>
      <w:proofErr w:type="gramStart"/>
      <w:r w:rsidRPr="000B47B1">
        <w:rPr>
          <w:rFonts w:asciiTheme="minorBidi" w:hAnsiTheme="minorBidi"/>
        </w:rPr>
        <w:t>societies</w:t>
      </w:r>
      <w:r w:rsidR="000B47B1">
        <w:rPr>
          <w:rFonts w:asciiTheme="minorBidi" w:hAnsiTheme="minorBidi"/>
        </w:rPr>
        <w:t>’</w:t>
      </w:r>
      <w:proofErr w:type="gramEnd"/>
      <w:r w:rsidRPr="00DA5423">
        <w:rPr>
          <w:rFonts w:asciiTheme="minorBidi" w:hAnsiTheme="minorBidi"/>
          <w:i/>
          <w:iCs/>
        </w:rPr>
        <w:t>.</w:t>
      </w:r>
      <w:r w:rsidRPr="0062352B">
        <w:rPr>
          <w:rFonts w:asciiTheme="minorBidi" w:hAnsiTheme="minorBidi"/>
        </w:rPr>
        <w:t xml:space="preserve"> Oxford: </w:t>
      </w:r>
      <w:r w:rsidRPr="000B47B1">
        <w:rPr>
          <w:rFonts w:asciiTheme="minorBidi" w:hAnsiTheme="minorBidi"/>
          <w:i/>
          <w:iCs/>
        </w:rPr>
        <w:t>Oxford University Press</w:t>
      </w:r>
      <w:r w:rsidRPr="0062352B">
        <w:rPr>
          <w:rFonts w:asciiTheme="minorBidi" w:hAnsiTheme="minorBidi"/>
        </w:rPr>
        <w:t>.</w:t>
      </w:r>
    </w:p>
    <w:p w14:paraId="5F173956" w14:textId="5D471D41" w:rsidR="006B2CB3" w:rsidRDefault="006B2CB3" w:rsidP="0062352B">
      <w:pPr>
        <w:rPr>
          <w:rFonts w:asciiTheme="minorBidi" w:hAnsiTheme="minorBidi"/>
        </w:rPr>
      </w:pPr>
      <w:r w:rsidRPr="006B2CB3">
        <w:rPr>
          <w:rFonts w:asciiTheme="minorBidi" w:hAnsiTheme="minorBidi"/>
        </w:rPr>
        <w:t xml:space="preserve">Braun, V. &amp; Clarke, V. (2021) </w:t>
      </w:r>
      <w:r w:rsidR="000B47B1">
        <w:rPr>
          <w:rFonts w:asciiTheme="minorBidi" w:hAnsiTheme="minorBidi"/>
        </w:rPr>
        <w:t>‘</w:t>
      </w:r>
      <w:r w:rsidRPr="000B47B1">
        <w:rPr>
          <w:rFonts w:asciiTheme="minorBidi" w:hAnsiTheme="minorBidi"/>
        </w:rPr>
        <w:t>Thematic Analysis</w:t>
      </w:r>
      <w:r w:rsidR="000B47B1">
        <w:rPr>
          <w:rFonts w:asciiTheme="minorBidi" w:hAnsiTheme="minorBidi"/>
        </w:rPr>
        <w:t>’</w:t>
      </w:r>
      <w:r w:rsidRPr="000B47B1">
        <w:rPr>
          <w:rFonts w:asciiTheme="minorBidi" w:hAnsiTheme="minorBidi"/>
        </w:rPr>
        <w:t>:</w:t>
      </w:r>
      <w:r w:rsidRPr="006B2CB3">
        <w:rPr>
          <w:rFonts w:asciiTheme="minorBidi" w:hAnsiTheme="minorBidi"/>
          <w:i/>
          <w:iCs/>
        </w:rPr>
        <w:t xml:space="preserve"> A Practical Guide</w:t>
      </w:r>
      <w:r w:rsidRPr="006B2CB3">
        <w:rPr>
          <w:rFonts w:asciiTheme="minorBidi" w:hAnsiTheme="minorBidi"/>
        </w:rPr>
        <w:t>. London: Sage.</w:t>
      </w:r>
    </w:p>
    <w:p w14:paraId="719F5196" w14:textId="13A3044A" w:rsidR="000B47B1" w:rsidRPr="0062352B" w:rsidRDefault="000B47B1" w:rsidP="0062352B">
      <w:pPr>
        <w:rPr>
          <w:rFonts w:asciiTheme="minorBidi" w:hAnsiTheme="minorBidi"/>
        </w:rPr>
      </w:pPr>
      <w:r w:rsidRPr="000B47B1">
        <w:rPr>
          <w:rFonts w:asciiTheme="minorBidi" w:hAnsiTheme="minorBidi"/>
        </w:rPr>
        <w:t xml:space="preserve">Braun, V. and Clarke, V. (2006) ‘Using thematic analysis in psychology’, </w:t>
      </w:r>
      <w:r w:rsidRPr="000B47B1">
        <w:rPr>
          <w:rFonts w:asciiTheme="minorBidi" w:hAnsiTheme="minorBidi"/>
          <w:i/>
          <w:iCs/>
        </w:rPr>
        <w:t>Qualitative Research in Psychology</w:t>
      </w:r>
      <w:r w:rsidRPr="000B47B1">
        <w:rPr>
          <w:rFonts w:asciiTheme="minorBidi" w:hAnsiTheme="minorBidi"/>
        </w:rPr>
        <w:t>, 3(2), pp. 77–101.</w:t>
      </w:r>
    </w:p>
    <w:p w14:paraId="24522A04" w14:textId="77777777" w:rsidR="0062352B" w:rsidRDefault="0062352B" w:rsidP="0062352B">
      <w:pPr>
        <w:rPr>
          <w:rFonts w:asciiTheme="minorBidi" w:hAnsiTheme="minorBidi"/>
        </w:rPr>
      </w:pPr>
      <w:r w:rsidRPr="0062352B">
        <w:rPr>
          <w:rFonts w:asciiTheme="minorBidi" w:hAnsiTheme="minorBidi"/>
        </w:rPr>
        <w:t xml:space="preserve">British Heart Foundation. (2020). </w:t>
      </w:r>
      <w:r w:rsidRPr="00DA5423">
        <w:rPr>
          <w:rFonts w:asciiTheme="minorBidi" w:hAnsiTheme="minorBidi"/>
          <w:i/>
          <w:iCs/>
        </w:rPr>
        <w:t>Cardiovascular disease statistics 2020.</w:t>
      </w:r>
      <w:r w:rsidRPr="0062352B">
        <w:rPr>
          <w:rFonts w:asciiTheme="minorBidi" w:hAnsiTheme="minorBidi"/>
        </w:rPr>
        <w:t xml:space="preserve"> London: BHF.</w:t>
      </w:r>
    </w:p>
    <w:p w14:paraId="4321B5B3" w14:textId="6A308C61" w:rsidR="00D44D88" w:rsidRDefault="00D44D88" w:rsidP="0062352B">
      <w:pPr>
        <w:rPr>
          <w:rFonts w:asciiTheme="minorBidi" w:hAnsiTheme="minorBidi"/>
        </w:rPr>
      </w:pPr>
      <w:r w:rsidRPr="00D44D88">
        <w:rPr>
          <w:rFonts w:asciiTheme="minorBidi" w:hAnsiTheme="minorBidi"/>
        </w:rPr>
        <w:t xml:space="preserve">BHF (British Heart Foundation) (2022) </w:t>
      </w:r>
      <w:r w:rsidRPr="00D44D88">
        <w:rPr>
          <w:rFonts w:asciiTheme="minorBidi" w:hAnsiTheme="minorBidi"/>
          <w:i/>
          <w:iCs/>
        </w:rPr>
        <w:t xml:space="preserve">Ethnicity and Heart Disease: Understanding Risk in Minority Communities. </w:t>
      </w:r>
      <w:r w:rsidRPr="00D44D88">
        <w:rPr>
          <w:rFonts w:asciiTheme="minorBidi" w:hAnsiTheme="minorBidi"/>
        </w:rPr>
        <w:t>London: British Heart Foundation.</w:t>
      </w:r>
      <w:r>
        <w:rPr>
          <w:rFonts w:asciiTheme="minorBidi" w:hAnsiTheme="minorBidi"/>
        </w:rPr>
        <w:t xml:space="preserve"> Available at: </w:t>
      </w:r>
      <w:hyperlink r:id="rId12" w:history="1">
        <w:r w:rsidRPr="00FA3C11">
          <w:rPr>
            <w:rStyle w:val="Hyperlink"/>
            <w:rFonts w:asciiTheme="minorBidi" w:hAnsiTheme="minorBidi"/>
          </w:rPr>
          <w:t>https://www.bhf.org.uk/-/media/files/what-we-do/policy-and-public-affairs/bridging-hearts-british-heart-foundation.pdf?rev=2d366ec8dec34e41bb471f829a690719</w:t>
        </w:r>
      </w:hyperlink>
      <w:r>
        <w:rPr>
          <w:rFonts w:asciiTheme="minorBidi" w:hAnsiTheme="minorBidi"/>
        </w:rPr>
        <w:t xml:space="preserve"> (Accessed: 24 November 2025)</w:t>
      </w:r>
    </w:p>
    <w:p w14:paraId="4ADCDA2A" w14:textId="4DB2A609" w:rsidR="00D84268" w:rsidRDefault="00D84268" w:rsidP="00D84268">
      <w:pPr>
        <w:rPr>
          <w:rFonts w:asciiTheme="minorBidi" w:hAnsiTheme="minorBidi"/>
        </w:rPr>
      </w:pPr>
      <w:r w:rsidRPr="00D84268">
        <w:rPr>
          <w:rFonts w:asciiTheme="minorBidi" w:hAnsiTheme="minorBidi"/>
        </w:rPr>
        <w:t xml:space="preserve">British Heart Foundation (2023) </w:t>
      </w:r>
      <w:r w:rsidRPr="00D44D88">
        <w:rPr>
          <w:rFonts w:asciiTheme="minorBidi" w:hAnsiTheme="minorBidi"/>
          <w:i/>
          <w:iCs/>
        </w:rPr>
        <w:t>Heart and Circulatory Disease Statistics 2023.</w:t>
      </w:r>
      <w:r w:rsidRPr="00D84268">
        <w:rPr>
          <w:rFonts w:asciiTheme="minorBidi" w:hAnsiTheme="minorBidi"/>
        </w:rPr>
        <w:t xml:space="preserve"> London: BHF.</w:t>
      </w:r>
      <w:r w:rsidR="00D44D88">
        <w:rPr>
          <w:rFonts w:asciiTheme="minorBidi" w:hAnsiTheme="minorBidi"/>
        </w:rPr>
        <w:t xml:space="preserve"> Available at: </w:t>
      </w:r>
      <w:hyperlink r:id="rId13" w:history="1">
        <w:r w:rsidR="00D44D88" w:rsidRPr="00FA3C11">
          <w:rPr>
            <w:rStyle w:val="Hyperlink"/>
            <w:rFonts w:asciiTheme="minorBidi" w:hAnsiTheme="minorBidi"/>
          </w:rPr>
          <w:t>https://www.bhf.org.uk/-/media/files/for-professionals/research/heart-statistics/bhf-statistics-compendium-2023.pdf</w:t>
        </w:r>
      </w:hyperlink>
      <w:r w:rsidR="00D44D88">
        <w:rPr>
          <w:rFonts w:asciiTheme="minorBidi" w:hAnsiTheme="minorBidi"/>
        </w:rPr>
        <w:t xml:space="preserve"> (Accessed: 20 November 2025)</w:t>
      </w:r>
    </w:p>
    <w:p w14:paraId="60AB8774" w14:textId="1B5631A7" w:rsidR="00EC6007" w:rsidRDefault="00EC6007" w:rsidP="00D84268">
      <w:pPr>
        <w:rPr>
          <w:rFonts w:asciiTheme="minorBidi" w:hAnsiTheme="minorBidi"/>
        </w:rPr>
      </w:pPr>
      <w:r w:rsidRPr="00EC6007">
        <w:rPr>
          <w:rFonts w:asciiTheme="minorBidi" w:hAnsiTheme="minorBidi"/>
        </w:rPr>
        <w:t xml:space="preserve">British Heart Foundation (2023) </w:t>
      </w:r>
      <w:r w:rsidRPr="00EC6007">
        <w:rPr>
          <w:rFonts w:asciiTheme="minorBidi" w:hAnsiTheme="minorBidi"/>
          <w:i/>
          <w:iCs/>
        </w:rPr>
        <w:t xml:space="preserve">UK Factsheet – Cardiovascular (Heart and Circulatory) Diseases. January 2025 edition. </w:t>
      </w:r>
      <w:r w:rsidRPr="00EC6007">
        <w:rPr>
          <w:rFonts w:asciiTheme="minorBidi" w:hAnsiTheme="minorBidi"/>
        </w:rPr>
        <w:t xml:space="preserve">Available at: </w:t>
      </w:r>
      <w:hyperlink r:id="rId14" w:history="1">
        <w:r w:rsidRPr="00FA3C11">
          <w:rPr>
            <w:rStyle w:val="Hyperlink"/>
            <w:rFonts w:asciiTheme="minorBidi" w:hAnsiTheme="minorBidi"/>
          </w:rPr>
          <w:t>https://www.bhf.org.uk/-/media/files/for-professionals/research/heart-statistics/bhf-cvd-statistics-uk-factsheet.pdf</w:t>
        </w:r>
      </w:hyperlink>
      <w:r w:rsidRPr="00EC6007">
        <w:rPr>
          <w:rFonts w:asciiTheme="minorBidi" w:hAnsiTheme="minorBidi"/>
        </w:rPr>
        <w:t>.</w:t>
      </w:r>
      <w:r>
        <w:rPr>
          <w:rFonts w:asciiTheme="minorBidi" w:hAnsiTheme="minorBidi"/>
        </w:rPr>
        <w:t xml:space="preserve"> </w:t>
      </w:r>
      <w:r w:rsidRPr="00EC6007">
        <w:rPr>
          <w:rFonts w:asciiTheme="minorBidi" w:hAnsiTheme="minorBidi"/>
        </w:rPr>
        <w:t xml:space="preserve"> (Accessed: 26 November 2025).</w:t>
      </w:r>
    </w:p>
    <w:p w14:paraId="0BE5C5AD" w14:textId="45758210" w:rsidR="00EC6007" w:rsidRDefault="00EC6007" w:rsidP="00D84268">
      <w:pPr>
        <w:rPr>
          <w:rFonts w:asciiTheme="minorBidi" w:hAnsiTheme="minorBidi"/>
        </w:rPr>
      </w:pPr>
      <w:r w:rsidRPr="00EC6007">
        <w:rPr>
          <w:rFonts w:asciiTheme="minorBidi" w:hAnsiTheme="minorBidi"/>
        </w:rPr>
        <w:lastRenderedPageBreak/>
        <w:t xml:space="preserve">British Heart Foundation (2024) </w:t>
      </w:r>
      <w:r w:rsidRPr="00EC6007">
        <w:rPr>
          <w:rFonts w:asciiTheme="minorBidi" w:hAnsiTheme="minorBidi"/>
          <w:i/>
          <w:iCs/>
        </w:rPr>
        <w:t>Heart &amp; Circulatory Disease Statistics 2024. London: BHF. Available</w:t>
      </w:r>
      <w:r w:rsidRPr="00EC6007">
        <w:rPr>
          <w:rFonts w:asciiTheme="minorBidi" w:hAnsiTheme="minorBidi"/>
        </w:rPr>
        <w:t xml:space="preserve"> at: </w:t>
      </w:r>
      <w:hyperlink r:id="rId15" w:history="1">
        <w:r w:rsidRPr="00FA3C11">
          <w:rPr>
            <w:rStyle w:val="Hyperlink"/>
            <w:rFonts w:asciiTheme="minorBidi" w:hAnsiTheme="minorBidi"/>
          </w:rPr>
          <w:t>https://www.bhf.org.uk/what-we-do/our-research/heart-statistics/heart-statistics-publications/cardiovascular-disease-statistics-2024</w:t>
        </w:r>
      </w:hyperlink>
      <w:r w:rsidRPr="00EC6007">
        <w:rPr>
          <w:rFonts w:asciiTheme="minorBidi" w:hAnsiTheme="minorBidi"/>
        </w:rPr>
        <w:t>.</w:t>
      </w:r>
      <w:r>
        <w:rPr>
          <w:rFonts w:asciiTheme="minorBidi" w:hAnsiTheme="minorBidi"/>
        </w:rPr>
        <w:t xml:space="preserve"> </w:t>
      </w:r>
      <w:r w:rsidRPr="00EC6007">
        <w:rPr>
          <w:rFonts w:asciiTheme="minorBidi" w:hAnsiTheme="minorBidi"/>
        </w:rPr>
        <w:t xml:space="preserve"> (Accessed: 26 November 2025).</w:t>
      </w:r>
    </w:p>
    <w:p w14:paraId="4CC8AA2C" w14:textId="58DD1AD5" w:rsidR="00EC6007" w:rsidRDefault="00EC6007" w:rsidP="0062352B">
      <w:pPr>
        <w:rPr>
          <w:rStyle w:val="Strong"/>
          <w:rFonts w:ascii="Arial" w:hAnsi="Arial" w:cs="Arial"/>
          <w:b w:val="0"/>
          <w:bCs w:val="0"/>
        </w:rPr>
      </w:pPr>
      <w:r w:rsidRPr="00EC6007">
        <w:rPr>
          <w:rStyle w:val="Strong"/>
          <w:rFonts w:ascii="Arial" w:hAnsi="Arial" w:cs="Arial"/>
          <w:b w:val="0"/>
          <w:bCs w:val="0"/>
        </w:rPr>
        <w:t xml:space="preserve">British Heart Foundation (BHF) (2025) </w:t>
      </w:r>
      <w:r w:rsidRPr="00EC6007">
        <w:rPr>
          <w:rStyle w:val="Strong"/>
          <w:rFonts w:ascii="Arial" w:hAnsi="Arial" w:cs="Arial"/>
          <w:b w:val="0"/>
          <w:bCs w:val="0"/>
          <w:i/>
          <w:iCs/>
        </w:rPr>
        <w:t xml:space="preserve">Heart &amp; Circulatory Disease Statistics 2025 Compendium. London: BHF. </w:t>
      </w:r>
      <w:r w:rsidRPr="00EC6007">
        <w:rPr>
          <w:rStyle w:val="Strong"/>
          <w:rFonts w:ascii="Arial" w:hAnsi="Arial" w:cs="Arial"/>
          <w:b w:val="0"/>
          <w:bCs w:val="0"/>
        </w:rPr>
        <w:t xml:space="preserve">Available at: </w:t>
      </w:r>
      <w:hyperlink r:id="rId16" w:history="1">
        <w:r w:rsidRPr="00FA3C11">
          <w:rPr>
            <w:rStyle w:val="Hyperlink"/>
            <w:rFonts w:ascii="Arial" w:hAnsi="Arial" w:cs="Arial"/>
          </w:rPr>
          <w:t>https://www.bhf.org.uk/what-we-do/our-research/heart-statistics/heart-statistics-publications/heart-statistics-publications/cardiovascular-disease-statistics-2025</w:t>
        </w:r>
      </w:hyperlink>
      <w:r w:rsidRPr="00EC6007">
        <w:rPr>
          <w:rStyle w:val="Strong"/>
          <w:rFonts w:ascii="Arial" w:hAnsi="Arial" w:cs="Arial"/>
          <w:b w:val="0"/>
          <w:bCs w:val="0"/>
        </w:rPr>
        <w:t>.</w:t>
      </w:r>
      <w:r>
        <w:rPr>
          <w:rStyle w:val="Strong"/>
          <w:rFonts w:ascii="Arial" w:hAnsi="Arial" w:cs="Arial"/>
          <w:b w:val="0"/>
          <w:bCs w:val="0"/>
        </w:rPr>
        <w:t xml:space="preserve"> </w:t>
      </w:r>
      <w:r w:rsidRPr="00EC6007">
        <w:rPr>
          <w:rStyle w:val="Strong"/>
          <w:rFonts w:ascii="Arial" w:hAnsi="Arial" w:cs="Arial"/>
          <w:b w:val="0"/>
          <w:bCs w:val="0"/>
        </w:rPr>
        <w:t xml:space="preserve"> (Accessed: 26 November 2025).</w:t>
      </w:r>
    </w:p>
    <w:p w14:paraId="1E946839" w14:textId="1B768D21" w:rsidR="00CE2172" w:rsidRDefault="00CE2172" w:rsidP="0062352B">
      <w:pPr>
        <w:rPr>
          <w:rStyle w:val="Strong"/>
          <w:rFonts w:ascii="Arial" w:hAnsi="Arial" w:cs="Arial"/>
          <w:b w:val="0"/>
          <w:bCs w:val="0"/>
        </w:rPr>
      </w:pPr>
      <w:r w:rsidRPr="00CE2172">
        <w:rPr>
          <w:rStyle w:val="Strong"/>
          <w:rFonts w:ascii="Arial" w:hAnsi="Arial" w:cs="Arial"/>
          <w:b w:val="0"/>
          <w:bCs w:val="0"/>
        </w:rPr>
        <w:t xml:space="preserve">Bandura, A. (1997) </w:t>
      </w:r>
      <w:r w:rsidRPr="00CE2172">
        <w:rPr>
          <w:rStyle w:val="Strong"/>
          <w:rFonts w:ascii="Arial" w:hAnsi="Arial" w:cs="Arial"/>
          <w:b w:val="0"/>
          <w:bCs w:val="0"/>
          <w:i/>
          <w:iCs/>
        </w:rPr>
        <w:t>Self-efficacy: The exercise of control.</w:t>
      </w:r>
      <w:r w:rsidRPr="00CE2172">
        <w:rPr>
          <w:rStyle w:val="Strong"/>
          <w:rFonts w:ascii="Arial" w:hAnsi="Arial" w:cs="Arial"/>
          <w:b w:val="0"/>
          <w:bCs w:val="0"/>
        </w:rPr>
        <w:t xml:space="preserve"> New York: W.H. Freeman</w:t>
      </w:r>
      <w:r>
        <w:rPr>
          <w:rStyle w:val="Strong"/>
          <w:rFonts w:ascii="Arial" w:hAnsi="Arial" w:cs="Arial"/>
          <w:b w:val="0"/>
          <w:bCs w:val="0"/>
        </w:rPr>
        <w:t>/</w:t>
      </w:r>
      <w:r w:rsidRPr="00CE2172">
        <w:t xml:space="preserve"> </w:t>
      </w:r>
      <w:r w:rsidRPr="00CE2172">
        <w:rPr>
          <w:rStyle w:val="Strong"/>
          <w:rFonts w:ascii="Arial" w:hAnsi="Arial" w:cs="Arial"/>
          <w:b w:val="0"/>
          <w:bCs w:val="0"/>
        </w:rPr>
        <w:t>/Times Books/ Henry Holt &amp; Co.</w:t>
      </w:r>
      <w:r>
        <w:rPr>
          <w:rStyle w:val="Strong"/>
          <w:rFonts w:ascii="Arial" w:hAnsi="Arial" w:cs="Arial"/>
          <w:b w:val="0"/>
          <w:bCs w:val="0"/>
        </w:rPr>
        <w:t xml:space="preserve"> Available at: </w:t>
      </w:r>
      <w:hyperlink r:id="rId17" w:history="1">
        <w:r w:rsidRPr="00FA3C11">
          <w:rPr>
            <w:rStyle w:val="Hyperlink"/>
            <w:rFonts w:ascii="Arial" w:hAnsi="Arial" w:cs="Arial"/>
          </w:rPr>
          <w:t>https://psycnet.apa.org/record/1997-08589-000</w:t>
        </w:r>
      </w:hyperlink>
      <w:r>
        <w:rPr>
          <w:rStyle w:val="Strong"/>
          <w:rFonts w:ascii="Arial" w:hAnsi="Arial" w:cs="Arial"/>
          <w:b w:val="0"/>
          <w:bCs w:val="0"/>
        </w:rPr>
        <w:t xml:space="preserve"> (Accessed: 27 August 2025)</w:t>
      </w:r>
    </w:p>
    <w:p w14:paraId="7CC78CF4" w14:textId="1197EA2C" w:rsidR="006B2CB3" w:rsidRPr="00EC6007" w:rsidRDefault="006B2CB3" w:rsidP="0062352B">
      <w:pPr>
        <w:rPr>
          <w:rStyle w:val="Strong"/>
          <w:rFonts w:ascii="Arial" w:hAnsi="Arial" w:cs="Arial"/>
          <w:b w:val="0"/>
          <w:bCs w:val="0"/>
        </w:rPr>
      </w:pPr>
      <w:r w:rsidRPr="006B2CB3">
        <w:rPr>
          <w:rStyle w:val="Strong"/>
          <w:rFonts w:ascii="Arial" w:hAnsi="Arial" w:cs="Arial"/>
          <w:b w:val="0"/>
          <w:bCs w:val="0"/>
        </w:rPr>
        <w:t xml:space="preserve">Booth, A., Sutton, A. &amp; Papaioannou, D. (2016) </w:t>
      </w:r>
      <w:r>
        <w:rPr>
          <w:rStyle w:val="Strong"/>
          <w:rFonts w:ascii="Arial" w:hAnsi="Arial" w:cs="Arial"/>
          <w:b w:val="0"/>
          <w:bCs w:val="0"/>
        </w:rPr>
        <w:t>‘</w:t>
      </w:r>
      <w:r w:rsidRPr="006B2CB3">
        <w:rPr>
          <w:rStyle w:val="Strong"/>
          <w:rFonts w:ascii="Arial" w:hAnsi="Arial" w:cs="Arial"/>
          <w:b w:val="0"/>
          <w:bCs w:val="0"/>
        </w:rPr>
        <w:t>Systematic Approaches to a Successful Literature Review</w:t>
      </w:r>
      <w:r>
        <w:rPr>
          <w:rStyle w:val="Strong"/>
          <w:rFonts w:ascii="Arial" w:hAnsi="Arial" w:cs="Arial"/>
          <w:b w:val="0"/>
          <w:bCs w:val="0"/>
        </w:rPr>
        <w:t>’</w:t>
      </w:r>
      <w:r w:rsidRPr="006B2CB3">
        <w:rPr>
          <w:rStyle w:val="Strong"/>
          <w:rFonts w:ascii="Arial" w:hAnsi="Arial" w:cs="Arial"/>
          <w:b w:val="0"/>
          <w:bCs w:val="0"/>
        </w:rPr>
        <w:t xml:space="preserve">. 2nd </w:t>
      </w:r>
      <w:proofErr w:type="spellStart"/>
      <w:r w:rsidRPr="006B2CB3">
        <w:rPr>
          <w:rStyle w:val="Strong"/>
          <w:rFonts w:ascii="Arial" w:hAnsi="Arial" w:cs="Arial"/>
          <w:b w:val="0"/>
          <w:bCs w:val="0"/>
        </w:rPr>
        <w:t>edn</w:t>
      </w:r>
      <w:proofErr w:type="spellEnd"/>
      <w:r w:rsidRPr="006B2CB3">
        <w:rPr>
          <w:rStyle w:val="Strong"/>
          <w:rFonts w:ascii="Arial" w:hAnsi="Arial" w:cs="Arial"/>
          <w:b w:val="0"/>
          <w:bCs w:val="0"/>
        </w:rPr>
        <w:t xml:space="preserve">. London: </w:t>
      </w:r>
      <w:r w:rsidRPr="006B2CB3">
        <w:rPr>
          <w:rStyle w:val="Strong"/>
          <w:rFonts w:ascii="Arial" w:hAnsi="Arial" w:cs="Arial"/>
          <w:b w:val="0"/>
          <w:bCs w:val="0"/>
          <w:i/>
          <w:iCs/>
        </w:rPr>
        <w:t>Sage</w:t>
      </w:r>
      <w:r w:rsidRPr="006B2CB3">
        <w:rPr>
          <w:rStyle w:val="Strong"/>
          <w:rFonts w:ascii="Arial" w:hAnsi="Arial" w:cs="Arial"/>
          <w:b w:val="0"/>
          <w:bCs w:val="0"/>
        </w:rPr>
        <w:t>.</w:t>
      </w:r>
    </w:p>
    <w:p w14:paraId="16659830" w14:textId="23389569" w:rsidR="00063D97" w:rsidRDefault="00063D97" w:rsidP="0062352B">
      <w:pPr>
        <w:rPr>
          <w:rFonts w:asciiTheme="minorBidi" w:hAnsiTheme="minorBidi"/>
        </w:rPr>
      </w:pPr>
      <w:r w:rsidRPr="00063D97">
        <w:rPr>
          <w:rFonts w:asciiTheme="minorBidi" w:hAnsiTheme="minorBidi"/>
        </w:rPr>
        <w:t xml:space="preserve">CASP (2020) </w:t>
      </w:r>
      <w:r w:rsidRPr="00063D97">
        <w:rPr>
          <w:rFonts w:asciiTheme="minorBidi" w:hAnsiTheme="minorBidi"/>
          <w:i/>
          <w:iCs/>
        </w:rPr>
        <w:t>Critical Appraisal Skills Programme Checklists. Oxford: CASP UK.</w:t>
      </w:r>
      <w:r w:rsidRPr="00063D97">
        <w:rPr>
          <w:rFonts w:asciiTheme="minorBidi" w:hAnsiTheme="minorBidi"/>
        </w:rPr>
        <w:t xml:space="preserve"> Available at: </w:t>
      </w:r>
      <w:hyperlink r:id="rId18" w:history="1">
        <w:r w:rsidRPr="00FA3C11">
          <w:rPr>
            <w:rStyle w:val="Hyperlink"/>
            <w:rFonts w:asciiTheme="minorBidi" w:hAnsiTheme="minorBidi"/>
          </w:rPr>
          <w:t>https://casp-uk.net</w:t>
        </w:r>
      </w:hyperlink>
      <w:r>
        <w:rPr>
          <w:rFonts w:asciiTheme="minorBidi" w:hAnsiTheme="minorBidi"/>
        </w:rPr>
        <w:t xml:space="preserve"> </w:t>
      </w:r>
      <w:r w:rsidRPr="00063D97">
        <w:rPr>
          <w:rFonts w:asciiTheme="minorBidi" w:hAnsiTheme="minorBidi"/>
        </w:rPr>
        <w:t xml:space="preserve"> (Accessed: </w:t>
      </w:r>
      <w:r>
        <w:rPr>
          <w:rFonts w:asciiTheme="minorBidi" w:hAnsiTheme="minorBidi"/>
        </w:rPr>
        <w:t>3</w:t>
      </w:r>
      <w:r w:rsidRPr="00063D97">
        <w:rPr>
          <w:rFonts w:asciiTheme="minorBidi" w:hAnsiTheme="minorBidi"/>
        </w:rPr>
        <w:t xml:space="preserve"> </w:t>
      </w:r>
      <w:r>
        <w:rPr>
          <w:rFonts w:asciiTheme="minorBidi" w:hAnsiTheme="minorBidi"/>
        </w:rPr>
        <w:t>November</w:t>
      </w:r>
      <w:r w:rsidRPr="00063D97">
        <w:rPr>
          <w:rFonts w:asciiTheme="minorBidi" w:hAnsiTheme="minorBidi"/>
        </w:rPr>
        <w:t xml:space="preserve"> 2025).</w:t>
      </w:r>
    </w:p>
    <w:p w14:paraId="5CAB596E" w14:textId="35AFC6B2" w:rsidR="00CE2172" w:rsidRDefault="00CE2172" w:rsidP="0062352B">
      <w:pPr>
        <w:rPr>
          <w:rFonts w:asciiTheme="minorBidi" w:hAnsiTheme="minorBidi"/>
        </w:rPr>
      </w:pPr>
      <w:r w:rsidRPr="00CE2172">
        <w:rPr>
          <w:rFonts w:asciiTheme="minorBidi" w:hAnsiTheme="minorBidi"/>
        </w:rPr>
        <w:t xml:space="preserve">Chapman, C., Smith, J. and Williams, E. (2020) </w:t>
      </w:r>
      <w:r w:rsidRPr="00CE2172">
        <w:rPr>
          <w:rFonts w:asciiTheme="minorBidi" w:hAnsiTheme="minorBidi"/>
          <w:i/>
          <w:iCs/>
        </w:rPr>
        <w:t xml:space="preserve">‘Perceptions of dietary health among South Asian adults in the UK’, </w:t>
      </w:r>
      <w:r w:rsidRPr="00CE2172">
        <w:rPr>
          <w:rFonts w:asciiTheme="minorBidi" w:hAnsiTheme="minorBidi"/>
        </w:rPr>
        <w:t>Public Health Nutrition, 23(12), pp. 2078–2087.</w:t>
      </w:r>
    </w:p>
    <w:p w14:paraId="40681688" w14:textId="6BCA492A" w:rsidR="00063D97" w:rsidRDefault="00063D97" w:rsidP="0062352B">
      <w:pPr>
        <w:rPr>
          <w:rFonts w:asciiTheme="minorBidi" w:hAnsiTheme="minorBidi"/>
        </w:rPr>
      </w:pPr>
      <w:r w:rsidRPr="00063D97">
        <w:rPr>
          <w:rFonts w:asciiTheme="minorBidi" w:hAnsiTheme="minorBidi"/>
        </w:rPr>
        <w:t xml:space="preserve">Centre for Reviews and Dissemination (2009) </w:t>
      </w:r>
      <w:r w:rsidRPr="00063D97">
        <w:rPr>
          <w:rFonts w:asciiTheme="minorBidi" w:hAnsiTheme="minorBidi"/>
          <w:i/>
          <w:iCs/>
        </w:rPr>
        <w:t xml:space="preserve">Systematic Reviews: CRD’s Guidance for Undertaking Reviews in Health Care. </w:t>
      </w:r>
      <w:r w:rsidRPr="00063D97">
        <w:rPr>
          <w:rFonts w:asciiTheme="minorBidi" w:hAnsiTheme="minorBidi"/>
        </w:rPr>
        <w:t>York: University of York.</w:t>
      </w:r>
    </w:p>
    <w:p w14:paraId="4032F0AF" w14:textId="7E3D567D" w:rsidR="00963BA7" w:rsidRDefault="00963BA7" w:rsidP="0062352B">
      <w:pPr>
        <w:rPr>
          <w:rFonts w:asciiTheme="minorBidi" w:hAnsiTheme="minorBidi"/>
        </w:rPr>
      </w:pPr>
      <w:r w:rsidRPr="00E55BDC">
        <w:rPr>
          <w:rFonts w:asciiTheme="minorBidi" w:hAnsiTheme="minorBidi"/>
        </w:rPr>
        <w:t>Chaturvedi, N. (2021) ‘Ethnic differences in cardiovascular disease’, Heart, 107(1), pp. 19–25.</w:t>
      </w:r>
    </w:p>
    <w:p w14:paraId="5B3F1B6D" w14:textId="1B423258" w:rsidR="006B2CB3" w:rsidRDefault="006B2CB3" w:rsidP="0062352B">
      <w:pPr>
        <w:rPr>
          <w:rFonts w:asciiTheme="minorBidi" w:hAnsiTheme="minorBidi"/>
        </w:rPr>
      </w:pPr>
      <w:r w:rsidRPr="006B2CB3">
        <w:rPr>
          <w:rFonts w:asciiTheme="minorBidi" w:hAnsiTheme="minorBidi"/>
        </w:rPr>
        <w:t xml:space="preserve">Creswell, J.W. &amp; Creswell, J.D. (2018) </w:t>
      </w:r>
      <w:r>
        <w:rPr>
          <w:rFonts w:asciiTheme="minorBidi" w:hAnsiTheme="minorBidi"/>
        </w:rPr>
        <w:t>‘</w:t>
      </w:r>
      <w:r w:rsidRPr="006B2CB3">
        <w:rPr>
          <w:rFonts w:asciiTheme="minorBidi" w:hAnsiTheme="minorBidi"/>
        </w:rPr>
        <w:t>Research Design: Qualitative, Quantitative, and Mixed Methods Approaches</w:t>
      </w:r>
      <w:r>
        <w:rPr>
          <w:rFonts w:asciiTheme="minorBidi" w:hAnsiTheme="minorBidi"/>
        </w:rPr>
        <w:t>’</w:t>
      </w:r>
      <w:r w:rsidRPr="006B2CB3">
        <w:rPr>
          <w:rFonts w:asciiTheme="minorBidi" w:hAnsiTheme="minorBidi"/>
        </w:rPr>
        <w:t xml:space="preserve">. 5th </w:t>
      </w:r>
      <w:proofErr w:type="spellStart"/>
      <w:r w:rsidRPr="006B2CB3">
        <w:rPr>
          <w:rFonts w:asciiTheme="minorBidi" w:hAnsiTheme="minorBidi"/>
        </w:rPr>
        <w:t>edn</w:t>
      </w:r>
      <w:proofErr w:type="spellEnd"/>
      <w:r w:rsidRPr="006B2CB3">
        <w:rPr>
          <w:rFonts w:asciiTheme="minorBidi" w:hAnsiTheme="minorBidi"/>
        </w:rPr>
        <w:t xml:space="preserve">. </w:t>
      </w:r>
      <w:r w:rsidRPr="006B2CB3">
        <w:rPr>
          <w:rFonts w:asciiTheme="minorBidi" w:hAnsiTheme="minorBidi"/>
          <w:i/>
          <w:iCs/>
        </w:rPr>
        <w:t>Thousand Oaks</w:t>
      </w:r>
      <w:r w:rsidRPr="006B2CB3">
        <w:rPr>
          <w:rFonts w:asciiTheme="minorBidi" w:hAnsiTheme="minorBidi"/>
        </w:rPr>
        <w:t>, CA: Sage.</w:t>
      </w:r>
    </w:p>
    <w:p w14:paraId="22D4117A" w14:textId="720A1EF1" w:rsidR="006B2CB3" w:rsidRDefault="006B2CB3" w:rsidP="0062352B">
      <w:pPr>
        <w:rPr>
          <w:rFonts w:asciiTheme="minorBidi" w:hAnsiTheme="minorBidi"/>
        </w:rPr>
      </w:pPr>
      <w:r w:rsidRPr="006B2CB3">
        <w:rPr>
          <w:rFonts w:asciiTheme="minorBidi" w:hAnsiTheme="minorBidi"/>
        </w:rPr>
        <w:t xml:space="preserve">Critical Appraisal Skills Programme (CASP) (2023) </w:t>
      </w:r>
      <w:r w:rsidRPr="006B2CB3">
        <w:rPr>
          <w:rFonts w:asciiTheme="minorBidi" w:hAnsiTheme="minorBidi"/>
          <w:i/>
          <w:iCs/>
        </w:rPr>
        <w:t>CASP Checklists</w:t>
      </w:r>
      <w:r w:rsidRPr="006B2CB3">
        <w:rPr>
          <w:rFonts w:asciiTheme="minorBidi" w:hAnsiTheme="minorBidi"/>
        </w:rPr>
        <w:t xml:space="preserve">. Available at: </w:t>
      </w:r>
      <w:hyperlink r:id="rId19" w:history="1">
        <w:r w:rsidRPr="00FA3C11">
          <w:rPr>
            <w:rStyle w:val="Hyperlink"/>
            <w:rFonts w:asciiTheme="minorBidi" w:hAnsiTheme="minorBidi"/>
          </w:rPr>
          <w:t>https://casp-uk.net/checklists</w:t>
        </w:r>
      </w:hyperlink>
      <w:r>
        <w:rPr>
          <w:rFonts w:asciiTheme="minorBidi" w:hAnsiTheme="minorBidi"/>
        </w:rPr>
        <w:t xml:space="preserve"> </w:t>
      </w:r>
      <w:r w:rsidRPr="006B2CB3">
        <w:rPr>
          <w:rFonts w:asciiTheme="minorBidi" w:hAnsiTheme="minorBidi"/>
        </w:rPr>
        <w:t xml:space="preserve"> (Accessed: 10 December 2025).</w:t>
      </w:r>
    </w:p>
    <w:p w14:paraId="4155BBE6" w14:textId="210A7486" w:rsidR="0062352B" w:rsidRDefault="0062352B" w:rsidP="0062352B">
      <w:pPr>
        <w:rPr>
          <w:rFonts w:asciiTheme="minorBidi" w:hAnsiTheme="minorBidi"/>
        </w:rPr>
      </w:pPr>
      <w:r w:rsidRPr="0062352B">
        <w:rPr>
          <w:rFonts w:asciiTheme="minorBidi" w:hAnsiTheme="minorBidi"/>
        </w:rPr>
        <w:t>Dahlgren, G., &amp; Whitehead, M. (1991). Policies and strategies to promote social equity in health. Stockholm: Institute for Future Studies.</w:t>
      </w:r>
    </w:p>
    <w:p w14:paraId="39DC8C7B" w14:textId="1366AA12" w:rsidR="0031484B" w:rsidRDefault="0031484B" w:rsidP="0062352B">
      <w:pPr>
        <w:rPr>
          <w:rFonts w:asciiTheme="minorBidi" w:hAnsiTheme="minorBidi"/>
        </w:rPr>
      </w:pPr>
      <w:r w:rsidRPr="0031484B">
        <w:rPr>
          <w:rFonts w:asciiTheme="minorBidi" w:hAnsiTheme="minorBidi"/>
        </w:rPr>
        <w:t xml:space="preserve">Diabetes UK (2024) </w:t>
      </w:r>
      <w:r w:rsidRPr="0031484B">
        <w:rPr>
          <w:rFonts w:asciiTheme="minorBidi" w:hAnsiTheme="minorBidi"/>
          <w:i/>
          <w:iCs/>
        </w:rPr>
        <w:t>How many people in the UK have diabetes?</w:t>
      </w:r>
      <w:r w:rsidRPr="0031484B">
        <w:rPr>
          <w:rFonts w:asciiTheme="minorBidi" w:hAnsiTheme="minorBidi"/>
        </w:rPr>
        <w:t xml:space="preserve"> Available at: </w:t>
      </w:r>
      <w:hyperlink r:id="rId20" w:history="1">
        <w:r w:rsidRPr="00FA3C11">
          <w:rPr>
            <w:rStyle w:val="Hyperlink"/>
            <w:rFonts w:asciiTheme="minorBidi" w:hAnsiTheme="minorBidi"/>
          </w:rPr>
          <w:t>https://www.diabetes.org.uk</w:t>
        </w:r>
      </w:hyperlink>
      <w:r>
        <w:rPr>
          <w:rFonts w:asciiTheme="minorBidi" w:hAnsiTheme="minorBidi"/>
        </w:rPr>
        <w:t xml:space="preserve"> </w:t>
      </w:r>
      <w:r w:rsidRPr="0031484B">
        <w:rPr>
          <w:rFonts w:asciiTheme="minorBidi" w:hAnsiTheme="minorBidi"/>
        </w:rPr>
        <w:t xml:space="preserve"> (Accessed: 28 November 2025).</w:t>
      </w:r>
    </w:p>
    <w:p w14:paraId="5F907AC8" w14:textId="5E6A7C99" w:rsidR="006B2CB3" w:rsidRDefault="006B2CB3" w:rsidP="0062352B">
      <w:pPr>
        <w:rPr>
          <w:rFonts w:asciiTheme="minorBidi" w:hAnsiTheme="minorBidi"/>
        </w:rPr>
      </w:pPr>
      <w:r w:rsidRPr="006B2CB3">
        <w:rPr>
          <w:rFonts w:asciiTheme="minorBidi" w:hAnsiTheme="minorBidi"/>
        </w:rPr>
        <w:t xml:space="preserve">Department of Health and Social Care (DHSC) (2020) </w:t>
      </w:r>
      <w:r>
        <w:rPr>
          <w:rFonts w:asciiTheme="minorBidi" w:hAnsiTheme="minorBidi"/>
        </w:rPr>
        <w:t>‘</w:t>
      </w:r>
      <w:r w:rsidRPr="006B2CB3">
        <w:rPr>
          <w:rFonts w:asciiTheme="minorBidi" w:hAnsiTheme="minorBidi"/>
        </w:rPr>
        <w:t>Tackling Health Inequalities: A Health-Based Approach</w:t>
      </w:r>
      <w:r>
        <w:rPr>
          <w:rFonts w:asciiTheme="minorBidi" w:hAnsiTheme="minorBidi"/>
        </w:rPr>
        <w:t>’</w:t>
      </w:r>
      <w:r w:rsidRPr="006B2CB3">
        <w:rPr>
          <w:rFonts w:asciiTheme="minorBidi" w:hAnsiTheme="minorBidi"/>
        </w:rPr>
        <w:t xml:space="preserve">. London: </w:t>
      </w:r>
      <w:r w:rsidRPr="006B2CB3">
        <w:rPr>
          <w:rFonts w:asciiTheme="minorBidi" w:hAnsiTheme="minorBidi"/>
          <w:i/>
          <w:iCs/>
        </w:rPr>
        <w:t>DHSC</w:t>
      </w:r>
      <w:r w:rsidRPr="006B2CB3">
        <w:rPr>
          <w:rFonts w:asciiTheme="minorBidi" w:hAnsiTheme="minorBidi"/>
        </w:rPr>
        <w:t>.</w:t>
      </w:r>
    </w:p>
    <w:p w14:paraId="65408479" w14:textId="6C84B20F" w:rsidR="00CE2172" w:rsidRDefault="00CE2172" w:rsidP="0062352B">
      <w:pPr>
        <w:rPr>
          <w:rFonts w:asciiTheme="minorBidi" w:hAnsiTheme="minorBidi"/>
        </w:rPr>
      </w:pPr>
      <w:r w:rsidRPr="00CE2172">
        <w:rPr>
          <w:rFonts w:asciiTheme="minorBidi" w:hAnsiTheme="minorBidi"/>
        </w:rPr>
        <w:t xml:space="preserve">Department for Levelling Up (2022) </w:t>
      </w:r>
      <w:r w:rsidRPr="00CE2172">
        <w:rPr>
          <w:rFonts w:asciiTheme="minorBidi" w:hAnsiTheme="minorBidi"/>
          <w:i/>
          <w:iCs/>
        </w:rPr>
        <w:t>Levelling Up the United Kingdom.</w:t>
      </w:r>
      <w:r w:rsidRPr="00CE2172">
        <w:rPr>
          <w:rFonts w:asciiTheme="minorBidi" w:hAnsiTheme="minorBidi"/>
        </w:rPr>
        <w:t xml:space="preserve"> London: DLUHC.</w:t>
      </w:r>
      <w:r>
        <w:rPr>
          <w:rFonts w:asciiTheme="minorBidi" w:hAnsiTheme="minorBidi"/>
        </w:rPr>
        <w:t xml:space="preserve"> Available at: </w:t>
      </w:r>
      <w:hyperlink r:id="rId21" w:history="1">
        <w:r w:rsidRPr="00FA3C11">
          <w:rPr>
            <w:rStyle w:val="Hyperlink"/>
            <w:rFonts w:asciiTheme="minorBidi" w:hAnsiTheme="minorBidi"/>
          </w:rPr>
          <w:t>https://www.gov.uk/government/publications/levelling-up-the-united-kingdom/levelling-up-the-united-kingdom-executive-summary#:~:text=local%20growth%20strategy.-,Next%20Steps,the%20places%20where%20they%20live</w:t>
        </w:r>
      </w:hyperlink>
      <w:r w:rsidRPr="00CE2172">
        <w:rPr>
          <w:rFonts w:asciiTheme="minorBidi" w:hAnsiTheme="minorBidi"/>
        </w:rPr>
        <w:t>.</w:t>
      </w:r>
      <w:r>
        <w:rPr>
          <w:rFonts w:asciiTheme="minorBidi" w:hAnsiTheme="minorBidi"/>
        </w:rPr>
        <w:t xml:space="preserve"> (Accessed: 25 August 2025)</w:t>
      </w:r>
    </w:p>
    <w:p w14:paraId="02443030" w14:textId="414A221D" w:rsidR="0031484B" w:rsidRDefault="0031484B" w:rsidP="0062352B">
      <w:pPr>
        <w:rPr>
          <w:rFonts w:asciiTheme="minorBidi" w:hAnsiTheme="minorBidi"/>
        </w:rPr>
      </w:pPr>
      <w:r w:rsidRPr="0031484B">
        <w:rPr>
          <w:rFonts w:asciiTheme="minorBidi" w:hAnsiTheme="minorBidi"/>
        </w:rPr>
        <w:t xml:space="preserve">Emmett, E.S., et al. (2025) </w:t>
      </w:r>
      <w:r w:rsidRPr="0031484B">
        <w:rPr>
          <w:rFonts w:asciiTheme="minorBidi" w:hAnsiTheme="minorBidi"/>
          <w:i/>
          <w:iCs/>
        </w:rPr>
        <w:t>‘Trends in ethnic disparities in stroke care and long-term outcomes in England’,</w:t>
      </w:r>
      <w:r w:rsidRPr="0031484B">
        <w:rPr>
          <w:rFonts w:asciiTheme="minorBidi" w:hAnsiTheme="minorBidi"/>
        </w:rPr>
        <w:t xml:space="preserve"> Stroke, 56(1), pp. 45–57.</w:t>
      </w:r>
    </w:p>
    <w:p w14:paraId="76ACF96B" w14:textId="7ADAD871" w:rsidR="00235ED6" w:rsidRDefault="00235ED6" w:rsidP="0062352B">
      <w:pPr>
        <w:rPr>
          <w:rFonts w:asciiTheme="minorBidi" w:hAnsiTheme="minorBidi"/>
        </w:rPr>
      </w:pPr>
      <w:proofErr w:type="spellStart"/>
      <w:r w:rsidRPr="00235ED6">
        <w:rPr>
          <w:rFonts w:asciiTheme="minorBidi" w:hAnsiTheme="minorBidi"/>
        </w:rPr>
        <w:t>Feilzer</w:t>
      </w:r>
      <w:proofErr w:type="spellEnd"/>
      <w:r w:rsidRPr="00235ED6">
        <w:rPr>
          <w:rFonts w:asciiTheme="minorBidi" w:hAnsiTheme="minorBidi"/>
        </w:rPr>
        <w:t xml:space="preserve">, M.Y. (2010) </w:t>
      </w:r>
      <w:r w:rsidRPr="00235ED6">
        <w:rPr>
          <w:rFonts w:asciiTheme="minorBidi" w:hAnsiTheme="minorBidi"/>
          <w:i/>
          <w:iCs/>
        </w:rPr>
        <w:t>‘Doing mixed methods research pragmatically: Implications for the rediscovery of pragmatism as a research paradigm’,</w:t>
      </w:r>
      <w:r w:rsidRPr="00235ED6">
        <w:rPr>
          <w:rFonts w:asciiTheme="minorBidi" w:hAnsiTheme="minorBidi"/>
        </w:rPr>
        <w:t xml:space="preserve"> Journal of Mixed Methods Research, 4(1), pp. 6–16.</w:t>
      </w:r>
    </w:p>
    <w:p w14:paraId="49E4FC37" w14:textId="7DCEC1B8" w:rsidR="00235ED6" w:rsidRDefault="00235ED6" w:rsidP="0062352B">
      <w:pPr>
        <w:rPr>
          <w:rFonts w:asciiTheme="minorBidi" w:hAnsiTheme="minorBidi"/>
        </w:rPr>
      </w:pPr>
      <w:r w:rsidRPr="00235ED6">
        <w:rPr>
          <w:rFonts w:asciiTheme="minorBidi" w:hAnsiTheme="minorBidi"/>
        </w:rPr>
        <w:lastRenderedPageBreak/>
        <w:t>Grant, M.J. and Booth, A. (2009) ‘</w:t>
      </w:r>
      <w:r w:rsidRPr="00235ED6">
        <w:rPr>
          <w:rFonts w:asciiTheme="minorBidi" w:hAnsiTheme="minorBidi"/>
          <w:i/>
          <w:iCs/>
        </w:rPr>
        <w:t xml:space="preserve">A typology of reviews: An analysis of 14 review types and associated methodologies’, </w:t>
      </w:r>
      <w:r w:rsidRPr="00235ED6">
        <w:rPr>
          <w:rFonts w:asciiTheme="minorBidi" w:hAnsiTheme="minorBidi"/>
        </w:rPr>
        <w:t>Health Information and Libraries Journal, 26(2), pp. 91–108.</w:t>
      </w:r>
    </w:p>
    <w:p w14:paraId="290E8699" w14:textId="580BB75D" w:rsidR="00CE2172" w:rsidRDefault="00CE2172" w:rsidP="0062352B">
      <w:pPr>
        <w:rPr>
          <w:rFonts w:asciiTheme="minorBidi" w:hAnsiTheme="minorBidi"/>
        </w:rPr>
      </w:pPr>
      <w:r w:rsidRPr="00CE2172">
        <w:rPr>
          <w:rFonts w:asciiTheme="minorBidi" w:hAnsiTheme="minorBidi"/>
        </w:rPr>
        <w:t xml:space="preserve">Glanz, K., Rimer, B. K., &amp; Viswanath, K. "V." (Eds.). (2015). </w:t>
      </w:r>
      <w:r w:rsidRPr="00CE2172">
        <w:rPr>
          <w:rFonts w:asciiTheme="minorBidi" w:hAnsiTheme="minorBidi"/>
          <w:i/>
          <w:iCs/>
        </w:rPr>
        <w:t xml:space="preserve">Theory, research, and practice in health </w:t>
      </w:r>
      <w:r w:rsidRPr="00CE2172">
        <w:rPr>
          <w:rFonts w:asciiTheme="minorBidi" w:hAnsiTheme="minorBidi"/>
          <w:i/>
          <w:iCs/>
        </w:rPr>
        <w:t>behaviour</w:t>
      </w:r>
      <w:r w:rsidRPr="00CE2172">
        <w:rPr>
          <w:rFonts w:asciiTheme="minorBidi" w:hAnsiTheme="minorBidi"/>
          <w:i/>
          <w:iCs/>
        </w:rPr>
        <w:t xml:space="preserve">. </w:t>
      </w:r>
      <w:r w:rsidRPr="00CE2172">
        <w:rPr>
          <w:rFonts w:asciiTheme="minorBidi" w:hAnsiTheme="minorBidi"/>
        </w:rPr>
        <w:t xml:space="preserve">Theory, research, and practice (5th ed., pp. 23–41). </w:t>
      </w:r>
    </w:p>
    <w:p w14:paraId="3DF24093" w14:textId="2BB0B971" w:rsidR="00CE2172" w:rsidRDefault="00CE2172" w:rsidP="0062352B">
      <w:pPr>
        <w:rPr>
          <w:rFonts w:asciiTheme="minorBidi" w:hAnsiTheme="minorBidi"/>
        </w:rPr>
      </w:pPr>
      <w:r w:rsidRPr="00CE2172">
        <w:rPr>
          <w:rFonts w:asciiTheme="minorBidi" w:hAnsiTheme="minorBidi"/>
        </w:rPr>
        <w:t xml:space="preserve">Grace, C., Begum, R., Subhani, S., Kopelman, P. and Greenhalgh, T. (2016) </w:t>
      </w:r>
      <w:r w:rsidRPr="006B2CB3">
        <w:rPr>
          <w:rFonts w:asciiTheme="minorBidi" w:hAnsiTheme="minorBidi"/>
        </w:rPr>
        <w:t>‘Understanding barriers to physical activity among Muslim women in East London’</w:t>
      </w:r>
      <w:r w:rsidRPr="00CE2172">
        <w:rPr>
          <w:rFonts w:asciiTheme="minorBidi" w:hAnsiTheme="minorBidi"/>
          <w:i/>
          <w:iCs/>
        </w:rPr>
        <w:t xml:space="preserve">, </w:t>
      </w:r>
      <w:r w:rsidRPr="006B2CB3">
        <w:rPr>
          <w:rFonts w:asciiTheme="minorBidi" w:hAnsiTheme="minorBidi"/>
          <w:i/>
          <w:iCs/>
        </w:rPr>
        <w:t>Health Education Journal</w:t>
      </w:r>
      <w:r w:rsidRPr="00CE2172">
        <w:rPr>
          <w:rFonts w:asciiTheme="minorBidi" w:hAnsiTheme="minorBidi"/>
        </w:rPr>
        <w:t>, 75(3), pp. 311–324.</w:t>
      </w:r>
    </w:p>
    <w:p w14:paraId="1D07DFBD" w14:textId="6AD4489F" w:rsidR="00235ED6" w:rsidRDefault="00235ED6" w:rsidP="0062352B">
      <w:pPr>
        <w:rPr>
          <w:rFonts w:asciiTheme="minorBidi" w:hAnsiTheme="minorBidi"/>
        </w:rPr>
      </w:pPr>
      <w:r w:rsidRPr="00235ED6">
        <w:rPr>
          <w:rFonts w:asciiTheme="minorBidi" w:hAnsiTheme="minorBidi"/>
        </w:rPr>
        <w:t xml:space="preserve">Greenhalgh, T., Papoutsi, C. and Shaw, S. (2016) ‘Studying complexity in health services research’, </w:t>
      </w:r>
      <w:r w:rsidRPr="006B2CB3">
        <w:rPr>
          <w:rFonts w:asciiTheme="minorBidi" w:hAnsiTheme="minorBidi"/>
          <w:i/>
          <w:iCs/>
        </w:rPr>
        <w:t>BMC Medicine</w:t>
      </w:r>
      <w:r w:rsidRPr="00235ED6">
        <w:rPr>
          <w:rFonts w:asciiTheme="minorBidi" w:hAnsiTheme="minorBidi"/>
        </w:rPr>
        <w:t>, 14(1), p. 98.</w:t>
      </w:r>
    </w:p>
    <w:p w14:paraId="10558D73" w14:textId="64C20A1C" w:rsidR="00E55BDC" w:rsidRDefault="00E55BDC" w:rsidP="0062352B">
      <w:pPr>
        <w:rPr>
          <w:rFonts w:asciiTheme="minorBidi" w:hAnsiTheme="minorBidi"/>
        </w:rPr>
      </w:pPr>
      <w:r w:rsidRPr="00E55BDC">
        <w:rPr>
          <w:rFonts w:asciiTheme="minorBidi" w:hAnsiTheme="minorBidi"/>
        </w:rPr>
        <w:t xml:space="preserve">Gujral, U.P., Kanaya, A.M. and Vittinghoff, E. (2022) ‘Dietary patterns and cardiovascular disease risk in South Asians: a UK Biobank study’, </w:t>
      </w:r>
      <w:r w:rsidRPr="00354E62">
        <w:rPr>
          <w:rFonts w:asciiTheme="minorBidi" w:hAnsiTheme="minorBidi"/>
          <w:i/>
          <w:iCs/>
        </w:rPr>
        <w:t xml:space="preserve">Journal of the American Heart Association, </w:t>
      </w:r>
      <w:r w:rsidRPr="00E55BDC">
        <w:rPr>
          <w:rFonts w:asciiTheme="minorBidi" w:hAnsiTheme="minorBidi"/>
        </w:rPr>
        <w:t>11(7), pp. e024826.</w:t>
      </w:r>
      <w:r w:rsidR="00963BA7">
        <w:rPr>
          <w:rFonts w:asciiTheme="minorBidi" w:hAnsiTheme="minorBidi"/>
        </w:rPr>
        <w:t xml:space="preserve"> </w:t>
      </w:r>
      <w:hyperlink r:id="rId22" w:history="1">
        <w:r w:rsidR="006B2CB3" w:rsidRPr="00FA3C11">
          <w:rPr>
            <w:rStyle w:val="Hyperlink"/>
            <w:rFonts w:asciiTheme="minorBidi" w:hAnsiTheme="minorBidi"/>
          </w:rPr>
          <w:t>https://doi.org/10.1016/j.numecd.2021.11.016</w:t>
        </w:r>
      </w:hyperlink>
      <w:r w:rsidR="006B2CB3">
        <w:rPr>
          <w:rFonts w:asciiTheme="minorBidi" w:hAnsiTheme="minorBidi"/>
        </w:rPr>
        <w:t xml:space="preserve"> </w:t>
      </w:r>
    </w:p>
    <w:p w14:paraId="53B1A165" w14:textId="239AE742" w:rsidR="006B2CB3" w:rsidRPr="0062352B" w:rsidRDefault="006B2CB3" w:rsidP="0062352B">
      <w:pPr>
        <w:rPr>
          <w:rFonts w:asciiTheme="minorBidi" w:hAnsiTheme="minorBidi"/>
        </w:rPr>
      </w:pPr>
      <w:r w:rsidRPr="006B2CB3">
        <w:rPr>
          <w:rFonts w:asciiTheme="minorBidi" w:hAnsiTheme="minorBidi"/>
        </w:rPr>
        <w:t xml:space="preserve">Gough, D., Oliver, S. &amp; Thomas, J. (2017) </w:t>
      </w:r>
      <w:r w:rsidRPr="006B2CB3">
        <w:rPr>
          <w:rFonts w:asciiTheme="minorBidi" w:hAnsiTheme="minorBidi"/>
          <w:i/>
          <w:iCs/>
        </w:rPr>
        <w:t>An Introduction to Systematic Reviews.</w:t>
      </w:r>
      <w:r w:rsidRPr="006B2CB3">
        <w:rPr>
          <w:rFonts w:asciiTheme="minorBidi" w:hAnsiTheme="minorBidi"/>
        </w:rPr>
        <w:t xml:space="preserve"> 2nd </w:t>
      </w:r>
      <w:proofErr w:type="spellStart"/>
      <w:r w:rsidRPr="006B2CB3">
        <w:rPr>
          <w:rFonts w:asciiTheme="minorBidi" w:hAnsiTheme="minorBidi"/>
        </w:rPr>
        <w:t>edn</w:t>
      </w:r>
      <w:proofErr w:type="spellEnd"/>
      <w:r w:rsidRPr="006B2CB3">
        <w:rPr>
          <w:rFonts w:asciiTheme="minorBidi" w:hAnsiTheme="minorBidi"/>
        </w:rPr>
        <w:t>. London: Sage.</w:t>
      </w:r>
    </w:p>
    <w:p w14:paraId="5FCE5E8C" w14:textId="77777777" w:rsidR="006B2CB3" w:rsidRDefault="00DA5423" w:rsidP="0062352B">
      <w:pPr>
        <w:rPr>
          <w:rFonts w:asciiTheme="minorBidi" w:hAnsiTheme="minorBidi"/>
        </w:rPr>
      </w:pPr>
      <w:r w:rsidRPr="00DA5423">
        <w:rPr>
          <w:rFonts w:asciiTheme="minorBidi" w:hAnsiTheme="minorBidi"/>
        </w:rPr>
        <w:t xml:space="preserve">Huang, R., Zhang, T., Li, M., et al. (2024) ‘Joint and interactive associations of body mass index and genetic risk with incident cardiovascular disease: a UK cohort study’, </w:t>
      </w:r>
      <w:r w:rsidRPr="006B2CB3">
        <w:rPr>
          <w:rFonts w:asciiTheme="minorBidi" w:hAnsiTheme="minorBidi"/>
          <w:i/>
          <w:iCs/>
        </w:rPr>
        <w:t xml:space="preserve">BMC Public Health, </w:t>
      </w:r>
      <w:r w:rsidRPr="00DA5423">
        <w:rPr>
          <w:rFonts w:asciiTheme="minorBidi" w:hAnsiTheme="minorBidi"/>
        </w:rPr>
        <w:t>24(1), p.1394.</w:t>
      </w:r>
      <w:r>
        <w:rPr>
          <w:rFonts w:asciiTheme="minorBidi" w:hAnsiTheme="minorBidi"/>
        </w:rPr>
        <w:t xml:space="preserve"> </w:t>
      </w:r>
      <w:r w:rsidRPr="00DA5423">
        <w:rPr>
          <w:rFonts w:asciiTheme="minorBidi" w:hAnsiTheme="minorBidi"/>
        </w:rPr>
        <w:t>doi.org/10.1186/s12889-024-19916-6</w:t>
      </w:r>
      <w:r w:rsidR="006B2CB3">
        <w:rPr>
          <w:rFonts w:asciiTheme="minorBidi" w:hAnsiTheme="minorBidi"/>
        </w:rPr>
        <w:t xml:space="preserve"> </w:t>
      </w:r>
    </w:p>
    <w:p w14:paraId="1BE3330C" w14:textId="37D8C26B" w:rsidR="00DA5423" w:rsidRDefault="006B2CB3" w:rsidP="0062352B">
      <w:pPr>
        <w:rPr>
          <w:rFonts w:asciiTheme="minorBidi" w:hAnsiTheme="minorBidi"/>
        </w:rPr>
      </w:pPr>
      <w:r w:rsidRPr="006B2CB3">
        <w:rPr>
          <w:rFonts w:asciiTheme="minorBidi" w:hAnsiTheme="minorBidi"/>
        </w:rPr>
        <w:t xml:space="preserve">Hughes, D., Williams, D.R. &amp; Mensah, G.A. (2020) ‘Ethnic disparities in cardiovascular disease: pathways, risks and opportunities’, </w:t>
      </w:r>
      <w:r w:rsidRPr="006B2CB3">
        <w:rPr>
          <w:rFonts w:asciiTheme="minorBidi" w:hAnsiTheme="minorBidi"/>
          <w:i/>
          <w:iCs/>
        </w:rPr>
        <w:t>The Lancet</w:t>
      </w:r>
      <w:r w:rsidRPr="006B2CB3">
        <w:rPr>
          <w:rFonts w:asciiTheme="minorBidi" w:hAnsiTheme="minorBidi"/>
        </w:rPr>
        <w:t>, 395(10241), pp. 1700–1709.</w:t>
      </w:r>
      <w:r>
        <w:rPr>
          <w:rFonts w:asciiTheme="minorBidi" w:hAnsiTheme="minorBidi"/>
        </w:rPr>
        <w:t xml:space="preserve"> </w:t>
      </w:r>
      <w:r w:rsidR="00DA5423">
        <w:rPr>
          <w:rFonts w:asciiTheme="minorBidi" w:hAnsiTheme="minorBidi"/>
        </w:rPr>
        <w:t xml:space="preserve"> </w:t>
      </w:r>
    </w:p>
    <w:p w14:paraId="738FD60A" w14:textId="48ABA93C" w:rsidR="006B2CB3" w:rsidRDefault="006B2CB3" w:rsidP="0062352B">
      <w:pPr>
        <w:rPr>
          <w:rFonts w:asciiTheme="minorBidi" w:hAnsiTheme="minorBidi"/>
        </w:rPr>
      </w:pPr>
      <w:r w:rsidRPr="006B2CB3">
        <w:rPr>
          <w:rFonts w:asciiTheme="minorBidi" w:hAnsiTheme="minorBidi"/>
        </w:rPr>
        <w:t xml:space="preserve">Higgins, J.P.T., Thomas, J., Chandler, J., Cumpston, M., Li, T., Page, M.J. &amp; Welch, V.A. (eds.) (2022) </w:t>
      </w:r>
      <w:r>
        <w:rPr>
          <w:rFonts w:asciiTheme="minorBidi" w:hAnsiTheme="minorBidi"/>
        </w:rPr>
        <w:t>‘</w:t>
      </w:r>
      <w:r w:rsidRPr="006B2CB3">
        <w:rPr>
          <w:rFonts w:asciiTheme="minorBidi" w:hAnsiTheme="minorBidi"/>
        </w:rPr>
        <w:t>Cochrane Handbook for Systematic Reviews of Interventions</w:t>
      </w:r>
      <w:r>
        <w:rPr>
          <w:rFonts w:asciiTheme="minorBidi" w:hAnsiTheme="minorBidi"/>
        </w:rPr>
        <w:t>’</w:t>
      </w:r>
      <w:r w:rsidRPr="006B2CB3">
        <w:rPr>
          <w:rFonts w:asciiTheme="minorBidi" w:hAnsiTheme="minorBidi"/>
        </w:rPr>
        <w:t xml:space="preserve">. Version 6.3. London: </w:t>
      </w:r>
      <w:r w:rsidRPr="006B2CB3">
        <w:rPr>
          <w:rFonts w:asciiTheme="minorBidi" w:hAnsiTheme="minorBidi"/>
          <w:i/>
          <w:iCs/>
        </w:rPr>
        <w:t>Cochrane.</w:t>
      </w:r>
    </w:p>
    <w:p w14:paraId="291DFA7F" w14:textId="49114E2B" w:rsidR="00235ED6" w:rsidRDefault="00235ED6" w:rsidP="0062352B">
      <w:pPr>
        <w:rPr>
          <w:rFonts w:asciiTheme="minorBidi" w:hAnsiTheme="minorBidi"/>
        </w:rPr>
      </w:pPr>
      <w:r w:rsidRPr="00235ED6">
        <w:rPr>
          <w:rFonts w:asciiTheme="minorBidi" w:hAnsiTheme="minorBidi"/>
        </w:rPr>
        <w:t xml:space="preserve">Hong, Q.N. et al. (2018) </w:t>
      </w:r>
      <w:r w:rsidRPr="00235ED6">
        <w:rPr>
          <w:rFonts w:asciiTheme="minorBidi" w:hAnsiTheme="minorBidi"/>
          <w:i/>
          <w:iCs/>
        </w:rPr>
        <w:t>‘The Mixed Methods Appraisal Tool (MMAT) version 2018 for information professionals and researchers’,</w:t>
      </w:r>
      <w:r w:rsidRPr="00235ED6">
        <w:rPr>
          <w:rFonts w:asciiTheme="minorBidi" w:hAnsiTheme="minorBidi"/>
        </w:rPr>
        <w:t xml:space="preserve"> Education for Information, 34(4), pp. 285–291.</w:t>
      </w:r>
    </w:p>
    <w:p w14:paraId="6A3E16A6" w14:textId="0B28AF77" w:rsidR="00DA5423" w:rsidRDefault="00DA5423" w:rsidP="0062352B">
      <w:pPr>
        <w:rPr>
          <w:rFonts w:asciiTheme="minorBidi" w:hAnsiTheme="minorBidi"/>
        </w:rPr>
      </w:pPr>
      <w:r w:rsidRPr="00DA5423">
        <w:rPr>
          <w:rFonts w:asciiTheme="minorBidi" w:hAnsiTheme="minorBidi"/>
        </w:rPr>
        <w:t xml:space="preserve">Ho, F. K., Gray, S. R., Welsh, P., Gill, J. M. R., Sattar, N., Pell, J. P., &amp; Celis-Morales, C. (2022). </w:t>
      </w:r>
      <w:r w:rsidRPr="00DA5423">
        <w:rPr>
          <w:rFonts w:asciiTheme="minorBidi" w:hAnsiTheme="minorBidi"/>
          <w:i/>
          <w:iCs/>
        </w:rPr>
        <w:t>Ethnic differences in cardiovascular risk: examining differential exposure and susceptibility to risk factors.</w:t>
      </w:r>
      <w:r w:rsidRPr="00DA5423">
        <w:rPr>
          <w:rFonts w:asciiTheme="minorBidi" w:hAnsiTheme="minorBidi"/>
        </w:rPr>
        <w:t xml:space="preserve"> BMC medicine, 20(1), 149.</w:t>
      </w:r>
      <w:r>
        <w:rPr>
          <w:rFonts w:asciiTheme="minorBidi" w:hAnsiTheme="minorBidi"/>
        </w:rPr>
        <w:t xml:space="preserve"> </w:t>
      </w:r>
      <w:proofErr w:type="spellStart"/>
      <w:r w:rsidRPr="00DA5423">
        <w:rPr>
          <w:rFonts w:asciiTheme="minorBidi" w:hAnsiTheme="minorBidi"/>
        </w:rPr>
        <w:t>doi</w:t>
      </w:r>
      <w:proofErr w:type="spellEnd"/>
      <w:r w:rsidRPr="00DA5423">
        <w:rPr>
          <w:rFonts w:asciiTheme="minorBidi" w:hAnsiTheme="minorBidi"/>
        </w:rPr>
        <w:t>: 10.1186/s12916-022-02337-</w:t>
      </w:r>
    </w:p>
    <w:p w14:paraId="1568B823" w14:textId="147C92B4" w:rsidR="00E55BDC" w:rsidRDefault="00E55BDC" w:rsidP="0062352B">
      <w:pPr>
        <w:rPr>
          <w:rFonts w:asciiTheme="minorBidi" w:hAnsiTheme="minorBidi"/>
        </w:rPr>
      </w:pPr>
      <w:r w:rsidRPr="00E55BDC">
        <w:rPr>
          <w:rFonts w:asciiTheme="minorBidi" w:hAnsiTheme="minorBidi"/>
        </w:rPr>
        <w:t>Islam, N. et al. (2020) ‘Culturally adapted lifestyle interventions for South Asian populations: A randomised controlled trial’, BMJ Open, 10(9), p. e036234.</w:t>
      </w:r>
      <w:r w:rsidR="00963BA7">
        <w:rPr>
          <w:rFonts w:asciiTheme="minorBidi" w:hAnsiTheme="minorBidi"/>
        </w:rPr>
        <w:t xml:space="preserve"> </w:t>
      </w:r>
      <w:hyperlink r:id="rId23" w:history="1">
        <w:r w:rsidR="00963BA7" w:rsidRPr="00FA3C11">
          <w:rPr>
            <w:rStyle w:val="Hyperlink"/>
            <w:rFonts w:asciiTheme="minorBidi" w:hAnsiTheme="minorBidi"/>
          </w:rPr>
          <w:t>https://doi.org/10.1186/s12889-020-8326-7</w:t>
        </w:r>
      </w:hyperlink>
      <w:r w:rsidR="00963BA7">
        <w:rPr>
          <w:rFonts w:asciiTheme="minorBidi" w:hAnsiTheme="minorBidi"/>
        </w:rPr>
        <w:t xml:space="preserve">. </w:t>
      </w:r>
    </w:p>
    <w:p w14:paraId="507EDB78" w14:textId="038EB4E4" w:rsidR="00235ED6" w:rsidRDefault="00235ED6" w:rsidP="0062352B">
      <w:pPr>
        <w:rPr>
          <w:rFonts w:asciiTheme="minorBidi" w:hAnsiTheme="minorBidi"/>
        </w:rPr>
      </w:pPr>
      <w:r w:rsidRPr="00235ED6">
        <w:rPr>
          <w:rFonts w:asciiTheme="minorBidi" w:hAnsiTheme="minorBidi"/>
        </w:rPr>
        <w:t xml:space="preserve">JBI (2020) </w:t>
      </w:r>
      <w:r w:rsidRPr="00235ED6">
        <w:rPr>
          <w:rFonts w:asciiTheme="minorBidi" w:hAnsiTheme="minorBidi"/>
          <w:i/>
          <w:iCs/>
        </w:rPr>
        <w:t>Critical Appraisal Tools.</w:t>
      </w:r>
      <w:r w:rsidRPr="00235ED6">
        <w:rPr>
          <w:rFonts w:asciiTheme="minorBidi" w:hAnsiTheme="minorBidi"/>
        </w:rPr>
        <w:t xml:space="preserve"> Adelaide: Joanna Briggs Institute.</w:t>
      </w:r>
    </w:p>
    <w:p w14:paraId="6CDCAEFB" w14:textId="49EC13C6" w:rsidR="00E55BDC" w:rsidRDefault="00E55BDC" w:rsidP="0062352B">
      <w:r w:rsidRPr="00E55BDC">
        <w:rPr>
          <w:rFonts w:asciiTheme="minorBidi" w:hAnsiTheme="minorBidi"/>
        </w:rPr>
        <w:t>Jepson, R.G. et al. (2019) ‘Developing culturally appropriate health interventions: a review of the evidence’, Public Health Reviews, 40(3), pp. 1–15.</w:t>
      </w:r>
      <w:r w:rsidR="00963BA7">
        <w:rPr>
          <w:rFonts w:asciiTheme="minorBidi" w:hAnsiTheme="minorBidi"/>
        </w:rPr>
        <w:t xml:space="preserve"> </w:t>
      </w:r>
      <w:hyperlink r:id="rId24" w:history="1">
        <w:r w:rsidR="00963BA7" w:rsidRPr="00FA3C11">
          <w:rPr>
            <w:rStyle w:val="Hyperlink"/>
          </w:rPr>
          <w:t>https://doi.org/10.1186/s12889-020-8326-7</w:t>
        </w:r>
      </w:hyperlink>
      <w:r w:rsidR="00963BA7">
        <w:t xml:space="preserve"> </w:t>
      </w:r>
    </w:p>
    <w:p w14:paraId="0C961657" w14:textId="3BD8C5F9" w:rsidR="00CE2172" w:rsidRPr="0062352B" w:rsidRDefault="00CE2172" w:rsidP="0062352B">
      <w:pPr>
        <w:rPr>
          <w:rFonts w:asciiTheme="minorBidi" w:hAnsiTheme="minorBidi"/>
        </w:rPr>
      </w:pPr>
      <w:r w:rsidRPr="00CE2172">
        <w:rPr>
          <w:rFonts w:asciiTheme="minorBidi" w:hAnsiTheme="minorBidi"/>
        </w:rPr>
        <w:t xml:space="preserve">Jepson, R., Harris, F., Bowes, A. and Robertson, R. (2019) </w:t>
      </w:r>
      <w:r w:rsidRPr="00CE2172">
        <w:rPr>
          <w:rFonts w:asciiTheme="minorBidi" w:hAnsiTheme="minorBidi"/>
          <w:i/>
          <w:iCs/>
        </w:rPr>
        <w:t xml:space="preserve">‘Exploring health beliefs and perceptions in immigrant South Asian women’, </w:t>
      </w:r>
      <w:r w:rsidRPr="00CE2172">
        <w:rPr>
          <w:rFonts w:asciiTheme="minorBidi" w:hAnsiTheme="minorBidi"/>
        </w:rPr>
        <w:t>Ethnicity &amp; Health, 24(6), pp. 645–662.</w:t>
      </w:r>
    </w:p>
    <w:p w14:paraId="6FC304BD" w14:textId="5C89E4B6" w:rsidR="0062352B" w:rsidRPr="0062352B" w:rsidRDefault="0062352B" w:rsidP="0062352B">
      <w:pPr>
        <w:rPr>
          <w:rFonts w:asciiTheme="minorBidi" w:hAnsiTheme="minorBidi"/>
        </w:rPr>
      </w:pPr>
      <w:r w:rsidRPr="0062352B">
        <w:rPr>
          <w:rFonts w:asciiTheme="minorBidi" w:hAnsiTheme="minorBidi"/>
        </w:rPr>
        <w:t xml:space="preserve">Johnson, L., &amp; Smith, R. (2019). </w:t>
      </w:r>
      <w:r w:rsidR="00354E62">
        <w:rPr>
          <w:rFonts w:asciiTheme="minorBidi" w:hAnsiTheme="minorBidi"/>
        </w:rPr>
        <w:t>‘</w:t>
      </w:r>
      <w:r w:rsidRPr="00354E62">
        <w:rPr>
          <w:rFonts w:asciiTheme="minorBidi" w:hAnsiTheme="minorBidi"/>
        </w:rPr>
        <w:t xml:space="preserve">Dietary habits in Black African and Caribbean </w:t>
      </w:r>
      <w:proofErr w:type="gramStart"/>
      <w:r w:rsidRPr="00354E62">
        <w:rPr>
          <w:rFonts w:asciiTheme="minorBidi" w:hAnsiTheme="minorBidi"/>
        </w:rPr>
        <w:t>populations</w:t>
      </w:r>
      <w:r w:rsidR="00354E62">
        <w:rPr>
          <w:rFonts w:asciiTheme="minorBidi" w:hAnsiTheme="minorBidi"/>
        </w:rPr>
        <w:t>’</w:t>
      </w:r>
      <w:proofErr w:type="gramEnd"/>
      <w:r w:rsidRPr="00354E62">
        <w:rPr>
          <w:rFonts w:asciiTheme="minorBidi" w:hAnsiTheme="minorBidi"/>
        </w:rPr>
        <w:t xml:space="preserve">. </w:t>
      </w:r>
      <w:r w:rsidRPr="00354E62">
        <w:rPr>
          <w:rFonts w:asciiTheme="minorBidi" w:hAnsiTheme="minorBidi"/>
          <w:i/>
          <w:iCs/>
        </w:rPr>
        <w:t>British Journal of Nutrition</w:t>
      </w:r>
      <w:r w:rsidRPr="0062352B">
        <w:rPr>
          <w:rFonts w:asciiTheme="minorBidi" w:hAnsiTheme="minorBidi"/>
        </w:rPr>
        <w:t>, 122(3), 300-310.</w:t>
      </w:r>
    </w:p>
    <w:p w14:paraId="2799AB71" w14:textId="0144152B" w:rsidR="0062352B" w:rsidRDefault="0062352B" w:rsidP="0062352B">
      <w:pPr>
        <w:rPr>
          <w:rFonts w:asciiTheme="minorBidi" w:hAnsiTheme="minorBidi"/>
        </w:rPr>
      </w:pPr>
      <w:r w:rsidRPr="0062352B">
        <w:rPr>
          <w:rFonts w:asciiTheme="minorBidi" w:hAnsiTheme="minorBidi"/>
        </w:rPr>
        <w:t xml:space="preserve">Khan, S., et al. (2020). </w:t>
      </w:r>
      <w:r w:rsidR="006B2CB3">
        <w:rPr>
          <w:rFonts w:asciiTheme="minorBidi" w:hAnsiTheme="minorBidi"/>
        </w:rPr>
        <w:t>‘</w:t>
      </w:r>
      <w:r w:rsidRPr="006B2CB3">
        <w:rPr>
          <w:rFonts w:asciiTheme="minorBidi" w:hAnsiTheme="minorBidi"/>
        </w:rPr>
        <w:t xml:space="preserve">Cardiovascular risk factors in South Asian </w:t>
      </w:r>
      <w:r w:rsidR="00354E62" w:rsidRPr="006B2CB3">
        <w:rPr>
          <w:rFonts w:asciiTheme="minorBidi" w:hAnsiTheme="minorBidi"/>
        </w:rPr>
        <w:t>communities</w:t>
      </w:r>
      <w:r w:rsidRPr="00DA5423">
        <w:rPr>
          <w:rFonts w:asciiTheme="minorBidi" w:hAnsiTheme="minorBidi"/>
          <w:i/>
          <w:iCs/>
        </w:rPr>
        <w:t>.</w:t>
      </w:r>
      <w:r w:rsidRPr="0062352B">
        <w:rPr>
          <w:rFonts w:asciiTheme="minorBidi" w:hAnsiTheme="minorBidi"/>
        </w:rPr>
        <w:t xml:space="preserve"> </w:t>
      </w:r>
      <w:r w:rsidRPr="006B2CB3">
        <w:rPr>
          <w:rFonts w:asciiTheme="minorBidi" w:hAnsiTheme="minorBidi"/>
          <w:i/>
          <w:iCs/>
        </w:rPr>
        <w:t>Journal of the American Heart Association</w:t>
      </w:r>
      <w:r w:rsidRPr="0062352B">
        <w:rPr>
          <w:rFonts w:asciiTheme="minorBidi" w:hAnsiTheme="minorBidi"/>
        </w:rPr>
        <w:t>, 9(15), e016522.</w:t>
      </w:r>
    </w:p>
    <w:p w14:paraId="16306CF6" w14:textId="03A11AE1" w:rsidR="006B2CB3" w:rsidRDefault="006B2CB3" w:rsidP="0062352B">
      <w:pPr>
        <w:rPr>
          <w:rFonts w:asciiTheme="minorBidi" w:hAnsiTheme="minorBidi"/>
        </w:rPr>
      </w:pPr>
      <w:r w:rsidRPr="006B2CB3">
        <w:rPr>
          <w:rFonts w:asciiTheme="minorBidi" w:hAnsiTheme="minorBidi"/>
        </w:rPr>
        <w:lastRenderedPageBreak/>
        <w:t xml:space="preserve">Khan, R. &amp; Gill, P. (2020) ‘Cardiovascular disease burden in minority ethnic groups: the role of lifestyle behaviours’, </w:t>
      </w:r>
      <w:r w:rsidRPr="006B2CB3">
        <w:rPr>
          <w:rFonts w:asciiTheme="minorBidi" w:hAnsiTheme="minorBidi"/>
          <w:i/>
          <w:iCs/>
        </w:rPr>
        <w:t>British Journal of Cardiology</w:t>
      </w:r>
      <w:r w:rsidRPr="006B2CB3">
        <w:rPr>
          <w:rFonts w:asciiTheme="minorBidi" w:hAnsiTheme="minorBidi"/>
        </w:rPr>
        <w:t>, 27(4), pp. 45–52.</w:t>
      </w:r>
    </w:p>
    <w:p w14:paraId="307B1F2E" w14:textId="06558EEE" w:rsidR="00235ED6" w:rsidRPr="0062352B" w:rsidRDefault="00235ED6" w:rsidP="0062352B">
      <w:pPr>
        <w:rPr>
          <w:rFonts w:asciiTheme="minorBidi" w:hAnsiTheme="minorBidi"/>
        </w:rPr>
      </w:pPr>
      <w:r w:rsidRPr="00235ED6">
        <w:rPr>
          <w:rFonts w:asciiTheme="minorBidi" w:hAnsiTheme="minorBidi"/>
        </w:rPr>
        <w:t xml:space="preserve">Kreuter, M.W. et al. (2003) </w:t>
      </w:r>
      <w:r w:rsidRPr="006B2CB3">
        <w:rPr>
          <w:rFonts w:asciiTheme="minorBidi" w:hAnsiTheme="minorBidi"/>
        </w:rPr>
        <w:t>‘Achieving cultural appropriateness in health promotion programs: Targeted and tailored approaches’,</w:t>
      </w:r>
      <w:r w:rsidRPr="00235ED6">
        <w:rPr>
          <w:rFonts w:asciiTheme="minorBidi" w:hAnsiTheme="minorBidi"/>
          <w:i/>
          <w:iCs/>
        </w:rPr>
        <w:t xml:space="preserve"> </w:t>
      </w:r>
      <w:r w:rsidRPr="006B2CB3">
        <w:rPr>
          <w:rFonts w:asciiTheme="minorBidi" w:hAnsiTheme="minorBidi"/>
          <w:i/>
          <w:iCs/>
        </w:rPr>
        <w:t xml:space="preserve">Health Education &amp; </w:t>
      </w:r>
      <w:r w:rsidR="006B2CB3" w:rsidRPr="006B2CB3">
        <w:rPr>
          <w:rFonts w:asciiTheme="minorBidi" w:hAnsiTheme="minorBidi"/>
          <w:i/>
          <w:iCs/>
        </w:rPr>
        <w:t>Behaviour</w:t>
      </w:r>
      <w:r w:rsidRPr="00235ED6">
        <w:rPr>
          <w:rFonts w:asciiTheme="minorBidi" w:hAnsiTheme="minorBidi"/>
        </w:rPr>
        <w:t>, 30(2), pp. 133–146.</w:t>
      </w:r>
    </w:p>
    <w:p w14:paraId="4D52CD5D" w14:textId="561998BE" w:rsidR="0062352B" w:rsidRDefault="0062352B" w:rsidP="0062352B">
      <w:pPr>
        <w:rPr>
          <w:rFonts w:asciiTheme="minorBidi" w:hAnsiTheme="minorBidi"/>
          <w:i/>
          <w:iCs/>
        </w:rPr>
      </w:pPr>
      <w:r w:rsidRPr="0062352B">
        <w:rPr>
          <w:rFonts w:asciiTheme="minorBidi" w:hAnsiTheme="minorBidi"/>
        </w:rPr>
        <w:t xml:space="preserve">Marmot, M. (2010). </w:t>
      </w:r>
      <w:r w:rsidR="006B2CB3">
        <w:rPr>
          <w:rFonts w:asciiTheme="minorBidi" w:hAnsiTheme="minorBidi"/>
        </w:rPr>
        <w:t>‘</w:t>
      </w:r>
      <w:r w:rsidRPr="006B2CB3">
        <w:rPr>
          <w:rFonts w:asciiTheme="minorBidi" w:hAnsiTheme="minorBidi"/>
        </w:rPr>
        <w:t>Fair society, healthy lives: The Marmot Review.</w:t>
      </w:r>
      <w:r w:rsidRPr="0062352B">
        <w:rPr>
          <w:rFonts w:asciiTheme="minorBidi" w:hAnsiTheme="minorBidi"/>
        </w:rPr>
        <w:t xml:space="preserve"> London</w:t>
      </w:r>
      <w:r w:rsidR="006B2CB3">
        <w:rPr>
          <w:rFonts w:asciiTheme="minorBidi" w:hAnsiTheme="minorBidi"/>
        </w:rPr>
        <w:t>’.</w:t>
      </w:r>
      <w:r w:rsidRPr="0062352B">
        <w:rPr>
          <w:rFonts w:asciiTheme="minorBidi" w:hAnsiTheme="minorBidi"/>
        </w:rPr>
        <w:t xml:space="preserve"> </w:t>
      </w:r>
      <w:r w:rsidRPr="006B2CB3">
        <w:rPr>
          <w:rFonts w:asciiTheme="minorBidi" w:hAnsiTheme="minorBidi"/>
          <w:i/>
          <w:iCs/>
        </w:rPr>
        <w:t>The Marmot Review.</w:t>
      </w:r>
    </w:p>
    <w:p w14:paraId="3547A0F4" w14:textId="20031931" w:rsidR="00354E62" w:rsidRPr="00354E62" w:rsidRDefault="00354E62" w:rsidP="0062352B">
      <w:pPr>
        <w:rPr>
          <w:rFonts w:asciiTheme="minorBidi" w:hAnsiTheme="minorBidi"/>
        </w:rPr>
      </w:pPr>
      <w:r w:rsidRPr="00354E62">
        <w:rPr>
          <w:rFonts w:asciiTheme="minorBidi" w:hAnsiTheme="minorBidi"/>
        </w:rPr>
        <w:t xml:space="preserve">Marmot, M. (2020) </w:t>
      </w:r>
      <w:r>
        <w:rPr>
          <w:rFonts w:asciiTheme="minorBidi" w:hAnsiTheme="minorBidi"/>
        </w:rPr>
        <w:t>‘</w:t>
      </w:r>
      <w:r w:rsidRPr="00354E62">
        <w:rPr>
          <w:rFonts w:asciiTheme="minorBidi" w:hAnsiTheme="minorBidi"/>
        </w:rPr>
        <w:t>Health Equity in England: The Marmot Review 10 Years On</w:t>
      </w:r>
      <w:r>
        <w:rPr>
          <w:rFonts w:asciiTheme="minorBidi" w:hAnsiTheme="minorBidi"/>
        </w:rPr>
        <w:t>’</w:t>
      </w:r>
      <w:r w:rsidRPr="00354E62">
        <w:rPr>
          <w:rFonts w:asciiTheme="minorBidi" w:hAnsiTheme="minorBidi"/>
        </w:rPr>
        <w:t xml:space="preserve">. London: </w:t>
      </w:r>
      <w:r w:rsidRPr="00354E62">
        <w:rPr>
          <w:rFonts w:asciiTheme="minorBidi" w:hAnsiTheme="minorBidi"/>
          <w:i/>
          <w:iCs/>
        </w:rPr>
        <w:t>Institute of Health Equity.</w:t>
      </w:r>
    </w:p>
    <w:p w14:paraId="1AEA16D9" w14:textId="406A7AA6" w:rsidR="000D1F88" w:rsidRDefault="000D1F88" w:rsidP="0062352B">
      <w:pPr>
        <w:rPr>
          <w:rFonts w:asciiTheme="minorBidi" w:hAnsiTheme="minorBidi"/>
        </w:rPr>
      </w:pPr>
      <w:r w:rsidRPr="00DA5423">
        <w:rPr>
          <w:rFonts w:asciiTheme="minorBidi" w:hAnsiTheme="minorBidi"/>
        </w:rPr>
        <w:t xml:space="preserve">Mantri, N.M., Merchant, M., Rana, J.S., et al. (2022) </w:t>
      </w:r>
      <w:r w:rsidRPr="006B2CB3">
        <w:rPr>
          <w:rFonts w:asciiTheme="minorBidi" w:hAnsiTheme="minorBidi"/>
        </w:rPr>
        <w:t xml:space="preserve">‘Performance of the pooled cohort equation in South Asians: insights from a large integrated healthcare delivery system’, </w:t>
      </w:r>
      <w:r w:rsidRPr="006B2CB3">
        <w:rPr>
          <w:rFonts w:asciiTheme="minorBidi" w:hAnsiTheme="minorBidi"/>
          <w:i/>
          <w:iCs/>
        </w:rPr>
        <w:t xml:space="preserve">BMC Cardiovascular Disorders, </w:t>
      </w:r>
      <w:r w:rsidRPr="00DA5423">
        <w:rPr>
          <w:rFonts w:asciiTheme="minorBidi" w:hAnsiTheme="minorBidi"/>
        </w:rPr>
        <w:t>22(1), p.566.</w:t>
      </w:r>
      <w:r>
        <w:rPr>
          <w:rFonts w:asciiTheme="minorBidi" w:hAnsiTheme="minorBidi"/>
        </w:rPr>
        <w:t xml:space="preserve"> </w:t>
      </w:r>
      <w:r w:rsidRPr="00DA5423">
        <w:rPr>
          <w:rFonts w:asciiTheme="minorBidi" w:hAnsiTheme="minorBidi"/>
        </w:rPr>
        <w:t>10.1186/s12872-022-02993-z</w:t>
      </w:r>
      <w:r w:rsidR="006B2CB3">
        <w:rPr>
          <w:rFonts w:asciiTheme="minorBidi" w:hAnsiTheme="minorBidi"/>
        </w:rPr>
        <w:t xml:space="preserve"> </w:t>
      </w:r>
    </w:p>
    <w:p w14:paraId="4930E08B" w14:textId="69799ED3" w:rsidR="006B2CB3" w:rsidRDefault="006B2CB3" w:rsidP="0062352B">
      <w:pPr>
        <w:rPr>
          <w:rFonts w:asciiTheme="minorBidi" w:hAnsiTheme="minorBidi"/>
        </w:rPr>
      </w:pPr>
      <w:r w:rsidRPr="006B2CB3">
        <w:rPr>
          <w:rFonts w:asciiTheme="minorBidi" w:hAnsiTheme="minorBidi"/>
        </w:rPr>
        <w:t xml:space="preserve">Moher, D., Liberati, A., Tetzlaff, J. &amp; Altman, D.G. (2009) ‘Preferred reporting items for systematic reviews and meta-analyses: the PRISMA statement’, </w:t>
      </w:r>
      <w:proofErr w:type="spellStart"/>
      <w:r w:rsidRPr="006B2CB3">
        <w:rPr>
          <w:rFonts w:asciiTheme="minorBidi" w:hAnsiTheme="minorBidi"/>
          <w:i/>
          <w:iCs/>
        </w:rPr>
        <w:t>PLoS</w:t>
      </w:r>
      <w:proofErr w:type="spellEnd"/>
      <w:r w:rsidRPr="006B2CB3">
        <w:rPr>
          <w:rFonts w:asciiTheme="minorBidi" w:hAnsiTheme="minorBidi"/>
          <w:i/>
          <w:iCs/>
        </w:rPr>
        <w:t xml:space="preserve"> Medicine</w:t>
      </w:r>
      <w:r w:rsidRPr="006B2CB3">
        <w:rPr>
          <w:rFonts w:asciiTheme="minorBidi" w:hAnsiTheme="minorBidi"/>
        </w:rPr>
        <w:t>, 6(7), e1000097.</w:t>
      </w:r>
    </w:p>
    <w:p w14:paraId="284B6538" w14:textId="6D4161EB" w:rsidR="0062352B" w:rsidRDefault="0062352B" w:rsidP="0062352B">
      <w:pPr>
        <w:rPr>
          <w:rFonts w:asciiTheme="minorBidi" w:hAnsiTheme="minorBidi"/>
        </w:rPr>
      </w:pPr>
      <w:r w:rsidRPr="0062352B">
        <w:rPr>
          <w:rFonts w:asciiTheme="minorBidi" w:hAnsiTheme="minorBidi"/>
        </w:rPr>
        <w:t>McLeroy, K. R., Bibeau, D., Steckler, A., &amp; Glanz, K. (1988).</w:t>
      </w:r>
      <w:r w:rsidRPr="00DA5423">
        <w:rPr>
          <w:rFonts w:asciiTheme="minorBidi" w:hAnsiTheme="minorBidi"/>
          <w:i/>
          <w:iCs/>
        </w:rPr>
        <w:t xml:space="preserve"> </w:t>
      </w:r>
      <w:r w:rsidR="006B2CB3">
        <w:rPr>
          <w:rFonts w:asciiTheme="minorBidi" w:hAnsiTheme="minorBidi"/>
          <w:i/>
          <w:iCs/>
        </w:rPr>
        <w:t>‘</w:t>
      </w:r>
      <w:r w:rsidRPr="006B2CB3">
        <w:rPr>
          <w:rFonts w:asciiTheme="minorBidi" w:hAnsiTheme="minorBidi"/>
        </w:rPr>
        <w:t xml:space="preserve">An ecological perspective on health promotion </w:t>
      </w:r>
      <w:proofErr w:type="gramStart"/>
      <w:r w:rsidRPr="006B2CB3">
        <w:rPr>
          <w:rFonts w:asciiTheme="minorBidi" w:hAnsiTheme="minorBidi"/>
        </w:rPr>
        <w:t>programs</w:t>
      </w:r>
      <w:r w:rsidR="006B2CB3">
        <w:rPr>
          <w:rFonts w:asciiTheme="minorBidi" w:hAnsiTheme="minorBidi"/>
        </w:rPr>
        <w:t>’</w:t>
      </w:r>
      <w:proofErr w:type="gramEnd"/>
      <w:r w:rsidRPr="00DA5423">
        <w:rPr>
          <w:rFonts w:asciiTheme="minorBidi" w:hAnsiTheme="minorBidi"/>
          <w:i/>
          <w:iCs/>
        </w:rPr>
        <w:t xml:space="preserve">. </w:t>
      </w:r>
      <w:r w:rsidRPr="006B2CB3">
        <w:rPr>
          <w:rFonts w:asciiTheme="minorBidi" w:hAnsiTheme="minorBidi"/>
          <w:i/>
          <w:iCs/>
        </w:rPr>
        <w:t>Health Education Quarterly</w:t>
      </w:r>
      <w:r w:rsidRPr="0062352B">
        <w:rPr>
          <w:rFonts w:asciiTheme="minorBidi" w:hAnsiTheme="minorBidi"/>
        </w:rPr>
        <w:t>, 15(4), 351-377.</w:t>
      </w:r>
    </w:p>
    <w:p w14:paraId="20DC0510" w14:textId="1C4364B3" w:rsidR="009F1869" w:rsidRDefault="009F1869" w:rsidP="0062352B">
      <w:pPr>
        <w:rPr>
          <w:rFonts w:asciiTheme="minorBidi" w:hAnsiTheme="minorBidi"/>
        </w:rPr>
      </w:pPr>
      <w:r w:rsidRPr="009F1869">
        <w:rPr>
          <w:rFonts w:asciiTheme="minorBidi" w:hAnsiTheme="minorBidi"/>
        </w:rPr>
        <w:t xml:space="preserve">Munn, Z., Peters, M.D.J., Stern, C., </w:t>
      </w:r>
      <w:proofErr w:type="spellStart"/>
      <w:r w:rsidRPr="009F1869">
        <w:rPr>
          <w:rFonts w:asciiTheme="minorBidi" w:hAnsiTheme="minorBidi"/>
        </w:rPr>
        <w:t>Tufanaru</w:t>
      </w:r>
      <w:proofErr w:type="spellEnd"/>
      <w:r w:rsidRPr="009F1869">
        <w:rPr>
          <w:rFonts w:asciiTheme="minorBidi" w:hAnsiTheme="minorBidi"/>
        </w:rPr>
        <w:t xml:space="preserve">, C., McArthur, A. and </w:t>
      </w:r>
      <w:proofErr w:type="spellStart"/>
      <w:r w:rsidRPr="009F1869">
        <w:rPr>
          <w:rFonts w:asciiTheme="minorBidi" w:hAnsiTheme="minorBidi"/>
        </w:rPr>
        <w:t>Aromataris</w:t>
      </w:r>
      <w:proofErr w:type="spellEnd"/>
      <w:r w:rsidRPr="009F1869">
        <w:rPr>
          <w:rFonts w:asciiTheme="minorBidi" w:hAnsiTheme="minorBidi"/>
        </w:rPr>
        <w:t xml:space="preserve">, E. (2020) </w:t>
      </w:r>
      <w:r w:rsidRPr="006B2CB3">
        <w:rPr>
          <w:rFonts w:asciiTheme="minorBidi" w:hAnsiTheme="minorBidi"/>
        </w:rPr>
        <w:t>‘Systematic review or scoping review? Guidance for authors when choosing between a systematic or scoping review approach’,</w:t>
      </w:r>
      <w:r w:rsidRPr="009F1869">
        <w:rPr>
          <w:rFonts w:asciiTheme="minorBidi" w:hAnsiTheme="minorBidi"/>
          <w:i/>
          <w:iCs/>
        </w:rPr>
        <w:t xml:space="preserve"> </w:t>
      </w:r>
      <w:r w:rsidRPr="006B2CB3">
        <w:rPr>
          <w:rFonts w:asciiTheme="minorBidi" w:hAnsiTheme="minorBidi"/>
          <w:i/>
          <w:iCs/>
        </w:rPr>
        <w:t>BMC Medical Research Methodology</w:t>
      </w:r>
      <w:r w:rsidRPr="009F1869">
        <w:rPr>
          <w:rFonts w:asciiTheme="minorBidi" w:hAnsiTheme="minorBidi"/>
        </w:rPr>
        <w:t>, 18(1), p.143.</w:t>
      </w:r>
    </w:p>
    <w:p w14:paraId="3DA15E7F" w14:textId="18F9236A" w:rsidR="00CE2172" w:rsidRDefault="00CE2172" w:rsidP="0062352B">
      <w:pPr>
        <w:rPr>
          <w:rFonts w:asciiTheme="minorBidi" w:hAnsiTheme="minorBidi"/>
        </w:rPr>
      </w:pPr>
      <w:r w:rsidRPr="00CE2172">
        <w:rPr>
          <w:rFonts w:asciiTheme="minorBidi" w:hAnsiTheme="minorBidi"/>
        </w:rPr>
        <w:t xml:space="preserve">Michie, S., Atkins, L. and West, R. (2014) </w:t>
      </w:r>
      <w:r w:rsidR="006B2CB3">
        <w:rPr>
          <w:rFonts w:asciiTheme="minorBidi" w:hAnsiTheme="minorBidi"/>
        </w:rPr>
        <w:t>‘</w:t>
      </w:r>
      <w:r w:rsidRPr="006B2CB3">
        <w:rPr>
          <w:rFonts w:asciiTheme="minorBidi" w:hAnsiTheme="minorBidi"/>
        </w:rPr>
        <w:t xml:space="preserve">The behaviour change wheel: A guide to designing </w:t>
      </w:r>
      <w:proofErr w:type="gramStart"/>
      <w:r w:rsidRPr="006B2CB3">
        <w:rPr>
          <w:rFonts w:asciiTheme="minorBidi" w:hAnsiTheme="minorBidi"/>
        </w:rPr>
        <w:t>interventions</w:t>
      </w:r>
      <w:r w:rsidR="006B2CB3">
        <w:rPr>
          <w:rFonts w:asciiTheme="minorBidi" w:hAnsiTheme="minorBidi"/>
        </w:rPr>
        <w:t>’</w:t>
      </w:r>
      <w:proofErr w:type="gramEnd"/>
      <w:r w:rsidRPr="006B2CB3">
        <w:rPr>
          <w:rFonts w:asciiTheme="minorBidi" w:hAnsiTheme="minorBidi"/>
        </w:rPr>
        <w:t xml:space="preserve">. </w:t>
      </w:r>
      <w:r w:rsidRPr="00CE2172">
        <w:rPr>
          <w:rFonts w:asciiTheme="minorBidi" w:hAnsiTheme="minorBidi"/>
        </w:rPr>
        <w:t xml:space="preserve">London: </w:t>
      </w:r>
      <w:r w:rsidRPr="006B2CB3">
        <w:rPr>
          <w:rFonts w:asciiTheme="minorBidi" w:hAnsiTheme="minorBidi"/>
          <w:i/>
          <w:iCs/>
        </w:rPr>
        <w:t>Silverback.</w:t>
      </w:r>
    </w:p>
    <w:p w14:paraId="7C9D5547" w14:textId="11FD5BA0" w:rsidR="0062352B" w:rsidRDefault="0062352B" w:rsidP="0062352B">
      <w:pPr>
        <w:rPr>
          <w:rFonts w:asciiTheme="minorBidi" w:hAnsiTheme="minorBidi"/>
        </w:rPr>
      </w:pPr>
      <w:proofErr w:type="spellStart"/>
      <w:r w:rsidRPr="0062352B">
        <w:rPr>
          <w:rFonts w:asciiTheme="minorBidi" w:hAnsiTheme="minorBidi"/>
        </w:rPr>
        <w:t>Nazroo</w:t>
      </w:r>
      <w:proofErr w:type="spellEnd"/>
      <w:r w:rsidRPr="0062352B">
        <w:rPr>
          <w:rFonts w:asciiTheme="minorBidi" w:hAnsiTheme="minorBidi"/>
        </w:rPr>
        <w:t>, J. (2018).</w:t>
      </w:r>
      <w:r w:rsidRPr="006B2CB3">
        <w:rPr>
          <w:rFonts w:asciiTheme="minorBidi" w:hAnsiTheme="minorBidi"/>
        </w:rPr>
        <w:t xml:space="preserve"> </w:t>
      </w:r>
      <w:r w:rsidR="006B2CB3" w:rsidRPr="006B2CB3">
        <w:rPr>
          <w:rFonts w:asciiTheme="minorBidi" w:hAnsiTheme="minorBidi"/>
        </w:rPr>
        <w:t>‘</w:t>
      </w:r>
      <w:r w:rsidRPr="006B2CB3">
        <w:rPr>
          <w:rFonts w:asciiTheme="minorBidi" w:hAnsiTheme="minorBidi"/>
        </w:rPr>
        <w:t>Ethnic inequalities in health in the United Kingdom</w:t>
      </w:r>
      <w:r w:rsidR="006B2CB3" w:rsidRPr="006B2CB3">
        <w:rPr>
          <w:rFonts w:asciiTheme="minorBidi" w:hAnsiTheme="minorBidi"/>
        </w:rPr>
        <w:t>’</w:t>
      </w:r>
      <w:r w:rsidRPr="006B2CB3">
        <w:rPr>
          <w:rFonts w:asciiTheme="minorBidi" w:hAnsiTheme="minorBidi"/>
        </w:rPr>
        <w:t>. Bristol</w:t>
      </w:r>
      <w:r w:rsidRPr="00DA5423">
        <w:rPr>
          <w:rFonts w:asciiTheme="minorBidi" w:hAnsiTheme="minorBidi"/>
          <w:i/>
          <w:iCs/>
        </w:rPr>
        <w:t>:</w:t>
      </w:r>
      <w:r w:rsidRPr="0062352B">
        <w:rPr>
          <w:rFonts w:asciiTheme="minorBidi" w:hAnsiTheme="minorBidi"/>
        </w:rPr>
        <w:t xml:space="preserve"> </w:t>
      </w:r>
      <w:r w:rsidRPr="006B2CB3">
        <w:rPr>
          <w:rFonts w:asciiTheme="minorBidi" w:hAnsiTheme="minorBidi"/>
          <w:i/>
          <w:iCs/>
        </w:rPr>
        <w:t>Policy Press</w:t>
      </w:r>
      <w:r w:rsidRPr="0062352B">
        <w:rPr>
          <w:rFonts w:asciiTheme="minorBidi" w:hAnsiTheme="minorBidi"/>
        </w:rPr>
        <w:t>.</w:t>
      </w:r>
    </w:p>
    <w:p w14:paraId="7DD8083B" w14:textId="292A1379" w:rsidR="006B2CB3" w:rsidRDefault="006B2CB3" w:rsidP="0062352B">
      <w:pPr>
        <w:rPr>
          <w:rFonts w:asciiTheme="minorBidi" w:hAnsiTheme="minorBidi"/>
        </w:rPr>
      </w:pPr>
      <w:proofErr w:type="spellStart"/>
      <w:r w:rsidRPr="006B2CB3">
        <w:rPr>
          <w:rFonts w:asciiTheme="minorBidi" w:hAnsiTheme="minorBidi"/>
        </w:rPr>
        <w:t>Nazroo</w:t>
      </w:r>
      <w:proofErr w:type="spellEnd"/>
      <w:r w:rsidRPr="006B2CB3">
        <w:rPr>
          <w:rFonts w:asciiTheme="minorBidi" w:hAnsiTheme="minorBidi"/>
        </w:rPr>
        <w:t xml:space="preserve">, J.Y. &amp; </w:t>
      </w:r>
      <w:proofErr w:type="spellStart"/>
      <w:r w:rsidRPr="006B2CB3">
        <w:rPr>
          <w:rFonts w:asciiTheme="minorBidi" w:hAnsiTheme="minorBidi"/>
        </w:rPr>
        <w:t>Bécares</w:t>
      </w:r>
      <w:proofErr w:type="spellEnd"/>
      <w:r w:rsidRPr="006B2CB3">
        <w:rPr>
          <w:rFonts w:asciiTheme="minorBidi" w:hAnsiTheme="minorBidi"/>
        </w:rPr>
        <w:t xml:space="preserve">, L. (2020) ‘Ethnic inequalities in health: evidence, causes and policy implications’, </w:t>
      </w:r>
      <w:r w:rsidRPr="006B2CB3">
        <w:rPr>
          <w:rFonts w:asciiTheme="minorBidi" w:hAnsiTheme="minorBidi"/>
          <w:i/>
          <w:iCs/>
        </w:rPr>
        <w:t>Social Science &amp; Medicine</w:t>
      </w:r>
      <w:r w:rsidRPr="006B2CB3">
        <w:rPr>
          <w:rFonts w:asciiTheme="minorBidi" w:hAnsiTheme="minorBidi"/>
        </w:rPr>
        <w:t>, 256, pp. 1–12.</w:t>
      </w:r>
    </w:p>
    <w:p w14:paraId="59D5A992" w14:textId="080158AD" w:rsidR="0031484B" w:rsidRPr="0062352B" w:rsidRDefault="0031484B" w:rsidP="0062352B">
      <w:pPr>
        <w:rPr>
          <w:rFonts w:asciiTheme="minorBidi" w:hAnsiTheme="minorBidi"/>
        </w:rPr>
      </w:pPr>
      <w:proofErr w:type="spellStart"/>
      <w:r w:rsidRPr="0031484B">
        <w:rPr>
          <w:rFonts w:asciiTheme="minorBidi" w:hAnsiTheme="minorBidi"/>
        </w:rPr>
        <w:t>Nazroo</w:t>
      </w:r>
      <w:proofErr w:type="spellEnd"/>
      <w:r w:rsidRPr="0031484B">
        <w:rPr>
          <w:rFonts w:asciiTheme="minorBidi" w:hAnsiTheme="minorBidi"/>
        </w:rPr>
        <w:t xml:space="preserve">, J. (2022) </w:t>
      </w:r>
      <w:r w:rsidRPr="006B2CB3">
        <w:rPr>
          <w:rFonts w:asciiTheme="minorBidi" w:hAnsiTheme="minorBidi"/>
        </w:rPr>
        <w:t>‘Race/ethnic inequalities in health: moving beyond confusion’,</w:t>
      </w:r>
      <w:r w:rsidRPr="0031484B">
        <w:rPr>
          <w:rFonts w:asciiTheme="minorBidi" w:hAnsiTheme="minorBidi"/>
          <w:i/>
          <w:iCs/>
        </w:rPr>
        <w:t xml:space="preserve"> Institute for Fiscal Studies / Deaton Review (commentary).</w:t>
      </w:r>
      <w:r w:rsidRPr="0031484B">
        <w:rPr>
          <w:rFonts w:asciiTheme="minorBidi" w:hAnsiTheme="minorBidi"/>
        </w:rPr>
        <w:t xml:space="preserve"> Available at: </w:t>
      </w:r>
      <w:hyperlink r:id="rId25" w:history="1">
        <w:r w:rsidRPr="00FA3C11">
          <w:rPr>
            <w:rStyle w:val="Hyperlink"/>
            <w:rFonts w:asciiTheme="minorBidi" w:hAnsiTheme="minorBidi"/>
          </w:rPr>
          <w:t>https://ifs.org.uk</w:t>
        </w:r>
      </w:hyperlink>
      <w:r>
        <w:rPr>
          <w:rFonts w:asciiTheme="minorBidi" w:hAnsiTheme="minorBidi"/>
        </w:rPr>
        <w:t xml:space="preserve"> </w:t>
      </w:r>
      <w:r w:rsidRPr="0031484B">
        <w:rPr>
          <w:rFonts w:asciiTheme="minorBidi" w:hAnsiTheme="minorBidi"/>
        </w:rPr>
        <w:t xml:space="preserve"> (Accessed: 28 November 2025).</w:t>
      </w:r>
    </w:p>
    <w:p w14:paraId="3667EDE4" w14:textId="7E1E92E0" w:rsidR="006B2CB3" w:rsidRDefault="006B2CB3" w:rsidP="0062352B">
      <w:pPr>
        <w:rPr>
          <w:rFonts w:asciiTheme="minorBidi" w:hAnsiTheme="minorBidi"/>
        </w:rPr>
      </w:pPr>
      <w:r w:rsidRPr="006B2CB3">
        <w:rPr>
          <w:rFonts w:asciiTheme="minorBidi" w:hAnsiTheme="minorBidi"/>
        </w:rPr>
        <w:t xml:space="preserve">NICE (National Institute for Health and Care Excellence) (2021) </w:t>
      </w:r>
      <w:r>
        <w:rPr>
          <w:rFonts w:asciiTheme="minorBidi" w:hAnsiTheme="minorBidi"/>
        </w:rPr>
        <w:t>‘</w:t>
      </w:r>
      <w:r w:rsidR="00354E62" w:rsidRPr="006B2CB3">
        <w:rPr>
          <w:rFonts w:asciiTheme="minorBidi" w:hAnsiTheme="minorBidi"/>
        </w:rPr>
        <w:t>cardiovascular disease</w:t>
      </w:r>
      <w:r w:rsidRPr="006B2CB3">
        <w:rPr>
          <w:rFonts w:asciiTheme="minorBidi" w:hAnsiTheme="minorBidi"/>
        </w:rPr>
        <w:t>: Risk Assessment and Reduction</w:t>
      </w:r>
      <w:r>
        <w:rPr>
          <w:rFonts w:asciiTheme="minorBidi" w:hAnsiTheme="minorBidi"/>
        </w:rPr>
        <w:t>’</w:t>
      </w:r>
      <w:r w:rsidRPr="006B2CB3">
        <w:rPr>
          <w:rFonts w:asciiTheme="minorBidi" w:hAnsiTheme="minorBidi"/>
        </w:rPr>
        <w:t xml:space="preserve">. London: </w:t>
      </w:r>
      <w:r w:rsidRPr="006B2CB3">
        <w:rPr>
          <w:rFonts w:asciiTheme="minorBidi" w:hAnsiTheme="minorBidi"/>
          <w:i/>
          <w:iCs/>
        </w:rPr>
        <w:t>NICE</w:t>
      </w:r>
      <w:r w:rsidRPr="006B2CB3">
        <w:rPr>
          <w:rFonts w:asciiTheme="minorBidi" w:hAnsiTheme="minorBidi"/>
        </w:rPr>
        <w:t xml:space="preserve">. Available at: </w:t>
      </w:r>
      <w:hyperlink r:id="rId26" w:history="1">
        <w:r w:rsidRPr="00FA3C11">
          <w:rPr>
            <w:rStyle w:val="Hyperlink"/>
            <w:rFonts w:asciiTheme="minorBidi" w:hAnsiTheme="minorBidi"/>
          </w:rPr>
          <w:t>https://www.nice.org.uk/guidance</w:t>
        </w:r>
      </w:hyperlink>
      <w:r>
        <w:rPr>
          <w:rFonts w:asciiTheme="minorBidi" w:hAnsiTheme="minorBidi"/>
        </w:rPr>
        <w:t xml:space="preserve"> </w:t>
      </w:r>
      <w:r w:rsidRPr="006B2CB3">
        <w:rPr>
          <w:rFonts w:asciiTheme="minorBidi" w:hAnsiTheme="minorBidi"/>
        </w:rPr>
        <w:t xml:space="preserve"> (Accessed: 10 December 2025).</w:t>
      </w:r>
    </w:p>
    <w:p w14:paraId="4BBD3B99" w14:textId="1BC16644" w:rsidR="000D1F88" w:rsidRDefault="000D1F88" w:rsidP="0062352B">
      <w:pPr>
        <w:rPr>
          <w:rFonts w:asciiTheme="minorBidi" w:hAnsiTheme="minorBidi"/>
        </w:rPr>
      </w:pPr>
      <w:r w:rsidRPr="008F573E">
        <w:rPr>
          <w:rFonts w:asciiTheme="minorBidi" w:hAnsiTheme="minorBidi"/>
        </w:rPr>
        <w:t xml:space="preserve">NHS (2022) </w:t>
      </w:r>
      <w:r w:rsidR="00354E62">
        <w:rPr>
          <w:rFonts w:asciiTheme="minorBidi" w:hAnsiTheme="minorBidi"/>
        </w:rPr>
        <w:t>‘</w:t>
      </w:r>
      <w:r w:rsidRPr="002F4043">
        <w:rPr>
          <w:rFonts w:asciiTheme="minorBidi" w:hAnsiTheme="minorBidi"/>
          <w:i/>
          <w:iCs/>
        </w:rPr>
        <w:t>High blood pressure (hypertension)</w:t>
      </w:r>
      <w:r w:rsidR="00354E62">
        <w:rPr>
          <w:rFonts w:asciiTheme="minorBidi" w:hAnsiTheme="minorBidi"/>
          <w:i/>
          <w:iCs/>
        </w:rPr>
        <w:t>’</w:t>
      </w:r>
      <w:r w:rsidRPr="002F4043">
        <w:rPr>
          <w:rFonts w:asciiTheme="minorBidi" w:hAnsiTheme="minorBidi"/>
          <w:i/>
          <w:iCs/>
        </w:rPr>
        <w:t>.</w:t>
      </w:r>
      <w:r w:rsidRPr="008F573E">
        <w:rPr>
          <w:rFonts w:asciiTheme="minorBidi" w:hAnsiTheme="minorBidi"/>
        </w:rPr>
        <w:t xml:space="preserve"> Available at: </w:t>
      </w:r>
      <w:hyperlink r:id="rId27" w:history="1">
        <w:r w:rsidRPr="00FA3C11">
          <w:rPr>
            <w:rStyle w:val="Hyperlink"/>
            <w:rFonts w:asciiTheme="minorBidi" w:hAnsiTheme="minorBidi"/>
          </w:rPr>
          <w:t>https://www.nhs.uk/conditions/high-blood-pressure-hypertension/</w:t>
        </w:r>
      </w:hyperlink>
      <w:r>
        <w:rPr>
          <w:rFonts w:asciiTheme="minorBidi" w:hAnsiTheme="minorBidi"/>
        </w:rPr>
        <w:t xml:space="preserve"> </w:t>
      </w:r>
      <w:r w:rsidRPr="008F573E">
        <w:rPr>
          <w:rFonts w:asciiTheme="minorBidi" w:hAnsiTheme="minorBidi"/>
        </w:rPr>
        <w:t xml:space="preserve"> (Accessed: 10 October 2025).</w:t>
      </w:r>
    </w:p>
    <w:p w14:paraId="2F705477" w14:textId="12038DB7" w:rsidR="00D44D88" w:rsidRDefault="00D44D88" w:rsidP="0062352B">
      <w:pPr>
        <w:rPr>
          <w:rFonts w:asciiTheme="minorBidi" w:hAnsiTheme="minorBidi"/>
        </w:rPr>
      </w:pPr>
      <w:r w:rsidRPr="00D44D88">
        <w:rPr>
          <w:rFonts w:asciiTheme="minorBidi" w:hAnsiTheme="minorBidi"/>
        </w:rPr>
        <w:t xml:space="preserve">NHS England (2021) </w:t>
      </w:r>
      <w:r w:rsidRPr="00D44D88">
        <w:rPr>
          <w:rFonts w:asciiTheme="minorBidi" w:hAnsiTheme="minorBidi"/>
          <w:i/>
          <w:iCs/>
        </w:rPr>
        <w:t>The NHS Long Term Plan. London: NHS England.</w:t>
      </w:r>
      <w:r w:rsidRPr="00D44D88">
        <w:rPr>
          <w:rFonts w:asciiTheme="minorBidi" w:hAnsiTheme="minorBidi"/>
        </w:rPr>
        <w:t xml:space="preserve"> Available at: </w:t>
      </w:r>
      <w:hyperlink r:id="rId28" w:history="1">
        <w:r w:rsidRPr="00FA3C11">
          <w:rPr>
            <w:rStyle w:val="Hyperlink"/>
            <w:rFonts w:asciiTheme="minorBidi" w:hAnsiTheme="minorBidi"/>
          </w:rPr>
          <w:t>https://www.longtermplan.nhs.uk/publication/nhs-long-term-plan/</w:t>
        </w:r>
      </w:hyperlink>
      <w:r>
        <w:rPr>
          <w:rFonts w:asciiTheme="minorBidi" w:hAnsiTheme="minorBidi"/>
        </w:rPr>
        <w:t xml:space="preserve"> </w:t>
      </w:r>
      <w:r w:rsidRPr="00D44D88">
        <w:rPr>
          <w:rFonts w:asciiTheme="minorBidi" w:hAnsiTheme="minorBidi"/>
        </w:rPr>
        <w:t xml:space="preserve"> (Accessed: 26 November 2025).</w:t>
      </w:r>
    </w:p>
    <w:p w14:paraId="27B4E9AC" w14:textId="45F8AF05" w:rsidR="00D84268" w:rsidRDefault="00D84268" w:rsidP="0062352B">
      <w:pPr>
        <w:rPr>
          <w:rFonts w:asciiTheme="minorBidi" w:hAnsiTheme="minorBidi"/>
        </w:rPr>
      </w:pPr>
      <w:r w:rsidRPr="00D84268">
        <w:rPr>
          <w:rFonts w:asciiTheme="minorBidi" w:hAnsiTheme="minorBidi"/>
        </w:rPr>
        <w:t xml:space="preserve">NHS (2022) </w:t>
      </w:r>
      <w:r w:rsidRPr="00D84268">
        <w:rPr>
          <w:rFonts w:asciiTheme="minorBidi" w:hAnsiTheme="minorBidi"/>
          <w:i/>
          <w:iCs/>
        </w:rPr>
        <w:t>Health Survey for England 2021: Cardiovascular Diseases.</w:t>
      </w:r>
      <w:r w:rsidRPr="00D84268">
        <w:rPr>
          <w:rFonts w:asciiTheme="minorBidi" w:hAnsiTheme="minorBidi"/>
        </w:rPr>
        <w:t xml:space="preserve"> London: NHS Digital.</w:t>
      </w:r>
    </w:p>
    <w:p w14:paraId="5C711DBE" w14:textId="0C3AC28A" w:rsidR="0031484B" w:rsidRDefault="0031484B" w:rsidP="0062352B">
      <w:pPr>
        <w:rPr>
          <w:rFonts w:asciiTheme="minorBidi" w:hAnsiTheme="minorBidi"/>
        </w:rPr>
      </w:pPr>
      <w:r w:rsidRPr="0031484B">
        <w:rPr>
          <w:rFonts w:asciiTheme="minorBidi" w:hAnsiTheme="minorBidi"/>
        </w:rPr>
        <w:t xml:space="preserve">NHS Digital (2023) </w:t>
      </w:r>
      <w:r w:rsidRPr="0031484B">
        <w:rPr>
          <w:rFonts w:asciiTheme="minorBidi" w:hAnsiTheme="minorBidi"/>
          <w:i/>
          <w:iCs/>
        </w:rPr>
        <w:t xml:space="preserve">National Diabetes Audit 2021–22: Young people with type 2 diabetes detailed report. </w:t>
      </w:r>
      <w:r w:rsidRPr="0031484B">
        <w:rPr>
          <w:rFonts w:asciiTheme="minorBidi" w:hAnsiTheme="minorBidi"/>
        </w:rPr>
        <w:t xml:space="preserve">Available at: </w:t>
      </w:r>
      <w:hyperlink r:id="rId29" w:history="1">
        <w:r w:rsidRPr="00FA3C11">
          <w:rPr>
            <w:rStyle w:val="Hyperlink"/>
            <w:rFonts w:asciiTheme="minorBidi" w:hAnsiTheme="minorBidi"/>
          </w:rPr>
          <w:t>https://digital.nhs.uk</w:t>
        </w:r>
      </w:hyperlink>
      <w:r>
        <w:rPr>
          <w:rFonts w:asciiTheme="minorBidi" w:hAnsiTheme="minorBidi"/>
        </w:rPr>
        <w:t xml:space="preserve"> </w:t>
      </w:r>
      <w:r w:rsidRPr="0031484B">
        <w:rPr>
          <w:rFonts w:asciiTheme="minorBidi" w:hAnsiTheme="minorBidi"/>
        </w:rPr>
        <w:t xml:space="preserve"> (Accessed: 28 November 2025).</w:t>
      </w:r>
    </w:p>
    <w:p w14:paraId="53B09543" w14:textId="2B1B4A3B" w:rsidR="0031484B" w:rsidRDefault="0031484B" w:rsidP="0062352B">
      <w:pPr>
        <w:rPr>
          <w:rFonts w:asciiTheme="minorBidi" w:hAnsiTheme="minorBidi"/>
        </w:rPr>
      </w:pPr>
      <w:r w:rsidRPr="0031484B">
        <w:rPr>
          <w:rFonts w:asciiTheme="minorBidi" w:hAnsiTheme="minorBidi"/>
        </w:rPr>
        <w:lastRenderedPageBreak/>
        <w:t xml:space="preserve">NHS England (2024) </w:t>
      </w:r>
      <w:r w:rsidRPr="0031484B">
        <w:rPr>
          <w:rFonts w:asciiTheme="minorBidi" w:hAnsiTheme="minorBidi"/>
          <w:i/>
          <w:iCs/>
        </w:rPr>
        <w:t>cardiovascular disease</w:t>
      </w:r>
      <w:r w:rsidRPr="0031484B">
        <w:rPr>
          <w:rFonts w:asciiTheme="minorBidi" w:hAnsiTheme="minorBidi"/>
          <w:i/>
          <w:iCs/>
        </w:rPr>
        <w:t xml:space="preserve"> (CVD).</w:t>
      </w:r>
      <w:r w:rsidRPr="0031484B">
        <w:rPr>
          <w:rFonts w:asciiTheme="minorBidi" w:hAnsiTheme="minorBidi"/>
        </w:rPr>
        <w:t xml:space="preserve"> Available at: </w:t>
      </w:r>
      <w:hyperlink r:id="rId30" w:history="1">
        <w:r w:rsidRPr="00FA3C11">
          <w:rPr>
            <w:rStyle w:val="Hyperlink"/>
            <w:rFonts w:asciiTheme="minorBidi" w:hAnsiTheme="minorBidi"/>
          </w:rPr>
          <w:t>https://www.england.nhs.uk/ourwork/clinical-policy/cvd/</w:t>
        </w:r>
      </w:hyperlink>
      <w:r>
        <w:rPr>
          <w:rFonts w:asciiTheme="minorBidi" w:hAnsiTheme="minorBidi"/>
        </w:rPr>
        <w:t xml:space="preserve"> </w:t>
      </w:r>
      <w:r w:rsidRPr="0031484B">
        <w:rPr>
          <w:rFonts w:asciiTheme="minorBidi" w:hAnsiTheme="minorBidi"/>
        </w:rPr>
        <w:t xml:space="preserve"> (Accessed: 28 November 2025).</w:t>
      </w:r>
    </w:p>
    <w:p w14:paraId="5F140F6C" w14:textId="5C21E32D" w:rsidR="00D44D88" w:rsidRDefault="00D44D88" w:rsidP="0062352B">
      <w:pPr>
        <w:rPr>
          <w:rFonts w:asciiTheme="minorBidi" w:hAnsiTheme="minorBidi"/>
        </w:rPr>
      </w:pPr>
      <w:r w:rsidRPr="00D44D88">
        <w:rPr>
          <w:rFonts w:asciiTheme="minorBidi" w:hAnsiTheme="minorBidi"/>
        </w:rPr>
        <w:t xml:space="preserve">NICE (National Institute for Health and Care Excellence) (2022) </w:t>
      </w:r>
      <w:r w:rsidR="006B2CB3">
        <w:rPr>
          <w:rFonts w:asciiTheme="minorBidi" w:hAnsiTheme="minorBidi"/>
        </w:rPr>
        <w:t>‘</w:t>
      </w:r>
      <w:r w:rsidRPr="006B2CB3">
        <w:rPr>
          <w:rFonts w:asciiTheme="minorBidi" w:hAnsiTheme="minorBidi"/>
        </w:rPr>
        <w:t>Hypertension in Adults</w:t>
      </w:r>
      <w:r w:rsidR="006B2CB3" w:rsidRPr="006B2CB3">
        <w:rPr>
          <w:rFonts w:asciiTheme="minorBidi" w:hAnsiTheme="minorBidi"/>
        </w:rPr>
        <w:t>,</w:t>
      </w:r>
      <w:r w:rsidRPr="006B2CB3">
        <w:rPr>
          <w:rFonts w:asciiTheme="minorBidi" w:hAnsiTheme="minorBidi"/>
        </w:rPr>
        <w:t xml:space="preserve"> Diagnosis and Management</w:t>
      </w:r>
      <w:r w:rsidR="006B2CB3">
        <w:rPr>
          <w:rFonts w:asciiTheme="minorBidi" w:hAnsiTheme="minorBidi"/>
        </w:rPr>
        <w:t>’</w:t>
      </w:r>
      <w:r w:rsidRPr="006B2CB3">
        <w:rPr>
          <w:rFonts w:asciiTheme="minorBidi" w:hAnsiTheme="minorBidi"/>
        </w:rPr>
        <w:t xml:space="preserve">. </w:t>
      </w:r>
      <w:r w:rsidR="006B2CB3" w:rsidRPr="006B2CB3">
        <w:rPr>
          <w:rFonts w:asciiTheme="minorBidi" w:hAnsiTheme="minorBidi"/>
        </w:rPr>
        <w:t>(NG136)</w:t>
      </w:r>
      <w:r w:rsidR="006B2CB3">
        <w:rPr>
          <w:rFonts w:asciiTheme="minorBidi" w:hAnsiTheme="minorBidi"/>
          <w:i/>
          <w:iCs/>
        </w:rPr>
        <w:t xml:space="preserve"> </w:t>
      </w:r>
      <w:r w:rsidRPr="006B2CB3">
        <w:rPr>
          <w:rFonts w:asciiTheme="minorBidi" w:hAnsiTheme="minorBidi"/>
          <w:i/>
          <w:iCs/>
        </w:rPr>
        <w:t>NICE</w:t>
      </w:r>
      <w:r w:rsidR="006B2CB3" w:rsidRPr="006B2CB3">
        <w:rPr>
          <w:rFonts w:asciiTheme="minorBidi" w:hAnsiTheme="minorBidi"/>
          <w:i/>
          <w:iCs/>
        </w:rPr>
        <w:t xml:space="preserve"> Guidelines</w:t>
      </w:r>
      <w:r w:rsidR="006B2CB3">
        <w:rPr>
          <w:rFonts w:asciiTheme="minorBidi" w:hAnsiTheme="minorBidi"/>
          <w:i/>
          <w:iCs/>
        </w:rPr>
        <w:t xml:space="preserve"> </w:t>
      </w:r>
      <w:r w:rsidR="006B2CB3" w:rsidRPr="006B2CB3">
        <w:rPr>
          <w:rFonts w:asciiTheme="minorBidi" w:hAnsiTheme="minorBidi"/>
        </w:rPr>
        <w:t>(NG136)</w:t>
      </w:r>
      <w:r w:rsidRPr="006B2CB3">
        <w:rPr>
          <w:rFonts w:asciiTheme="minorBidi" w:hAnsiTheme="minorBidi"/>
          <w:i/>
          <w:iCs/>
        </w:rPr>
        <w:t>.</w:t>
      </w:r>
      <w:r w:rsidRPr="00D44D88">
        <w:rPr>
          <w:rFonts w:asciiTheme="minorBidi" w:hAnsiTheme="minorBidi"/>
        </w:rPr>
        <w:t xml:space="preserve"> Available at: </w:t>
      </w:r>
      <w:hyperlink r:id="rId31" w:history="1">
        <w:r w:rsidRPr="00FA3C11">
          <w:rPr>
            <w:rStyle w:val="Hyperlink"/>
            <w:rFonts w:asciiTheme="minorBidi" w:hAnsiTheme="minorBidi"/>
          </w:rPr>
          <w:t>https://www.nice.org.uk/guidance/ng136</w:t>
        </w:r>
      </w:hyperlink>
      <w:r>
        <w:rPr>
          <w:rFonts w:asciiTheme="minorBidi" w:hAnsiTheme="minorBidi"/>
        </w:rPr>
        <w:t xml:space="preserve"> </w:t>
      </w:r>
      <w:r w:rsidRPr="00D44D88">
        <w:rPr>
          <w:rFonts w:asciiTheme="minorBidi" w:hAnsiTheme="minorBidi"/>
        </w:rPr>
        <w:t xml:space="preserve"> (Accessed: 26 November 2025).</w:t>
      </w:r>
    </w:p>
    <w:p w14:paraId="1BAC8369" w14:textId="1013CC83" w:rsidR="009F1869" w:rsidRDefault="008F573E" w:rsidP="008F573E">
      <w:pPr>
        <w:rPr>
          <w:rFonts w:asciiTheme="minorBidi" w:hAnsiTheme="minorBidi"/>
        </w:rPr>
      </w:pPr>
      <w:r w:rsidRPr="008F573E">
        <w:rPr>
          <w:rFonts w:asciiTheme="minorBidi" w:hAnsiTheme="minorBidi"/>
        </w:rPr>
        <w:t xml:space="preserve">Lee, S.N., Kinross, J., et al. (2023) ‘Impacts of gender and lifestyle on the association between depressive symptoms and cardiovascular disease risk: UK Biobank analysis’, </w:t>
      </w:r>
      <w:r w:rsidRPr="006B2CB3">
        <w:rPr>
          <w:rFonts w:asciiTheme="minorBidi" w:hAnsiTheme="minorBidi"/>
          <w:i/>
          <w:iCs/>
        </w:rPr>
        <w:t>Scientific Reports</w:t>
      </w:r>
      <w:r w:rsidRPr="008F573E">
        <w:rPr>
          <w:rFonts w:asciiTheme="minorBidi" w:hAnsiTheme="minorBidi"/>
        </w:rPr>
        <w:t>, 13(1), p.5571.</w:t>
      </w:r>
    </w:p>
    <w:p w14:paraId="655088F4" w14:textId="2234D9C7" w:rsidR="00EC6007" w:rsidRDefault="009F1869" w:rsidP="008F573E">
      <w:pPr>
        <w:rPr>
          <w:rFonts w:asciiTheme="minorBidi" w:hAnsiTheme="minorBidi"/>
        </w:rPr>
      </w:pPr>
      <w:r w:rsidRPr="009F1869">
        <w:rPr>
          <w:rFonts w:asciiTheme="minorBidi" w:hAnsiTheme="minorBidi"/>
        </w:rPr>
        <w:t>Liberati, A., Altman, D.G., Tetzlaff, J.,</w:t>
      </w:r>
      <w:r w:rsidR="006B2CB3">
        <w:rPr>
          <w:rFonts w:asciiTheme="minorBidi" w:hAnsiTheme="minorBidi"/>
        </w:rPr>
        <w:t xml:space="preserve"> et al.</w:t>
      </w:r>
      <w:r w:rsidRPr="009F1869">
        <w:rPr>
          <w:rFonts w:asciiTheme="minorBidi" w:hAnsiTheme="minorBidi"/>
        </w:rPr>
        <w:t xml:space="preserve"> (2009) </w:t>
      </w:r>
      <w:r w:rsidRPr="006B2CB3">
        <w:rPr>
          <w:rFonts w:asciiTheme="minorBidi" w:hAnsiTheme="minorBidi"/>
        </w:rPr>
        <w:t>‘The PRISMA statement for reporting systematic reviews and meta-analyses of studies that evaluate healthcare interventions: explanation and elaboration’</w:t>
      </w:r>
      <w:r w:rsidRPr="009F1869">
        <w:rPr>
          <w:rFonts w:asciiTheme="minorBidi" w:hAnsiTheme="minorBidi"/>
          <w:i/>
          <w:iCs/>
        </w:rPr>
        <w:t>,</w:t>
      </w:r>
      <w:r w:rsidRPr="009F1869">
        <w:rPr>
          <w:rFonts w:asciiTheme="minorBidi" w:hAnsiTheme="minorBidi"/>
        </w:rPr>
        <w:t xml:space="preserve"> </w:t>
      </w:r>
      <w:r w:rsidR="006B2CB3" w:rsidRPr="006B2CB3">
        <w:rPr>
          <w:rFonts w:asciiTheme="minorBidi" w:hAnsiTheme="minorBidi"/>
          <w:i/>
          <w:iCs/>
        </w:rPr>
        <w:t>Journal of Clinical Epidemiology</w:t>
      </w:r>
      <w:r w:rsidR="006B2CB3" w:rsidRPr="006B2CB3">
        <w:rPr>
          <w:rFonts w:asciiTheme="minorBidi" w:hAnsiTheme="minorBidi"/>
        </w:rPr>
        <w:t>, Volume 62, Issue 10, e1 - e34</w:t>
      </w:r>
    </w:p>
    <w:p w14:paraId="45CB56D1" w14:textId="42115323" w:rsidR="00EC6007" w:rsidRDefault="00EC6007" w:rsidP="008F573E">
      <w:pPr>
        <w:rPr>
          <w:rFonts w:asciiTheme="minorBidi" w:hAnsiTheme="minorBidi"/>
        </w:rPr>
      </w:pPr>
      <w:r w:rsidRPr="00EC6007">
        <w:rPr>
          <w:rFonts w:asciiTheme="minorBidi" w:hAnsiTheme="minorBidi"/>
        </w:rPr>
        <w:t>Office for Health Improvement &amp; Disparities (OHID) (2022)</w:t>
      </w:r>
      <w:r w:rsidRPr="00EC6007">
        <w:rPr>
          <w:rFonts w:asciiTheme="minorBidi" w:hAnsiTheme="minorBidi"/>
          <w:i/>
          <w:iCs/>
        </w:rPr>
        <w:t xml:space="preserve"> Health Inequalities and Cardiovascular Risk Among Ethnic Groups</w:t>
      </w:r>
      <w:r w:rsidRPr="00EC6007">
        <w:rPr>
          <w:rFonts w:asciiTheme="minorBidi" w:hAnsiTheme="minorBidi"/>
          <w:i/>
          <w:iCs/>
        </w:rPr>
        <w:t>.</w:t>
      </w:r>
      <w:r w:rsidRPr="00EC6007">
        <w:rPr>
          <w:rFonts w:asciiTheme="minorBidi" w:hAnsiTheme="minorBidi"/>
          <w:i/>
          <w:iCs/>
        </w:rPr>
        <w:t xml:space="preserve"> Data Brief. </w:t>
      </w:r>
      <w:r w:rsidRPr="00EC6007">
        <w:rPr>
          <w:rFonts w:asciiTheme="minorBidi" w:hAnsiTheme="minorBidi"/>
        </w:rPr>
        <w:t>London: OHID.</w:t>
      </w:r>
    </w:p>
    <w:p w14:paraId="3640069B" w14:textId="44222F45" w:rsidR="00EC6007" w:rsidRDefault="00EC6007" w:rsidP="008F573E">
      <w:pPr>
        <w:rPr>
          <w:rFonts w:asciiTheme="minorBidi" w:hAnsiTheme="minorBidi"/>
        </w:rPr>
      </w:pPr>
      <w:r w:rsidRPr="00EC6007">
        <w:rPr>
          <w:rFonts w:asciiTheme="minorBidi" w:hAnsiTheme="minorBidi"/>
        </w:rPr>
        <w:t>Office for National Statistics (ONS) (2023)</w:t>
      </w:r>
      <w:r w:rsidRPr="00EC6007">
        <w:rPr>
          <w:rFonts w:asciiTheme="minorBidi" w:hAnsiTheme="minorBidi"/>
          <w:i/>
          <w:iCs/>
        </w:rPr>
        <w:t xml:space="preserve"> </w:t>
      </w:r>
      <w:r w:rsidR="006B2CB3" w:rsidRPr="006B2CB3">
        <w:rPr>
          <w:rFonts w:asciiTheme="minorBidi" w:hAnsiTheme="minorBidi"/>
        </w:rPr>
        <w:t>‘</w:t>
      </w:r>
      <w:r w:rsidRPr="006B2CB3">
        <w:rPr>
          <w:rFonts w:asciiTheme="minorBidi" w:hAnsiTheme="minorBidi"/>
        </w:rPr>
        <w:t>Deaths Registered in England and Wales: Leading Causes</w:t>
      </w:r>
      <w:r w:rsidR="006B2CB3" w:rsidRPr="006B2CB3">
        <w:rPr>
          <w:rFonts w:asciiTheme="minorBidi" w:hAnsiTheme="minorBidi"/>
        </w:rPr>
        <w:t>’</w:t>
      </w:r>
      <w:r w:rsidRPr="006B2CB3">
        <w:rPr>
          <w:rFonts w:asciiTheme="minorBidi" w:hAnsiTheme="minorBidi"/>
        </w:rPr>
        <w:t xml:space="preserve">. </w:t>
      </w:r>
      <w:r w:rsidRPr="006B2CB3">
        <w:rPr>
          <w:rFonts w:asciiTheme="minorBidi" w:hAnsiTheme="minorBidi"/>
          <w:i/>
          <w:iCs/>
        </w:rPr>
        <w:t>Newport</w:t>
      </w:r>
      <w:r w:rsidRPr="00EC6007">
        <w:rPr>
          <w:rFonts w:asciiTheme="minorBidi" w:hAnsiTheme="minorBidi"/>
        </w:rPr>
        <w:t>: ONS</w:t>
      </w:r>
    </w:p>
    <w:p w14:paraId="106D7E7E" w14:textId="03D7BFC9" w:rsidR="0031484B" w:rsidRDefault="0031484B" w:rsidP="008F573E">
      <w:pPr>
        <w:rPr>
          <w:rFonts w:asciiTheme="minorBidi" w:hAnsiTheme="minorBidi"/>
        </w:rPr>
      </w:pPr>
      <w:r w:rsidRPr="0031484B">
        <w:rPr>
          <w:rFonts w:asciiTheme="minorBidi" w:hAnsiTheme="minorBidi"/>
        </w:rPr>
        <w:t xml:space="preserve">Office for National Statistics (ONS) (2021) </w:t>
      </w:r>
      <w:r w:rsidRPr="0031484B">
        <w:rPr>
          <w:rFonts w:asciiTheme="minorBidi" w:hAnsiTheme="minorBidi"/>
          <w:i/>
          <w:iCs/>
        </w:rPr>
        <w:t xml:space="preserve">‘Mortality from leading causes of death by ethnic group, England and Wales: 2012 to 2019’. </w:t>
      </w:r>
      <w:r w:rsidRPr="0031484B">
        <w:rPr>
          <w:rFonts w:asciiTheme="minorBidi" w:hAnsiTheme="minorBidi"/>
        </w:rPr>
        <w:t xml:space="preserve">Available at: </w:t>
      </w:r>
      <w:hyperlink r:id="rId32" w:history="1">
        <w:r w:rsidRPr="00FA3C11">
          <w:rPr>
            <w:rStyle w:val="Hyperlink"/>
            <w:rFonts w:asciiTheme="minorBidi" w:hAnsiTheme="minorBidi"/>
          </w:rPr>
          <w:t>https://www.ons.gov.uk</w:t>
        </w:r>
      </w:hyperlink>
      <w:r>
        <w:rPr>
          <w:rFonts w:asciiTheme="minorBidi" w:hAnsiTheme="minorBidi"/>
        </w:rPr>
        <w:t xml:space="preserve"> </w:t>
      </w:r>
      <w:r w:rsidRPr="0031484B">
        <w:rPr>
          <w:rFonts w:asciiTheme="minorBidi" w:hAnsiTheme="minorBidi"/>
        </w:rPr>
        <w:t xml:space="preserve"> (Accessed: 28 November 2025).</w:t>
      </w:r>
    </w:p>
    <w:p w14:paraId="2944CEB4" w14:textId="564E4687" w:rsidR="00E55BDC" w:rsidRDefault="00E55BDC" w:rsidP="008F573E">
      <w:pPr>
        <w:rPr>
          <w:rFonts w:asciiTheme="minorBidi" w:hAnsiTheme="minorBidi"/>
        </w:rPr>
      </w:pPr>
      <w:proofErr w:type="spellStart"/>
      <w:r w:rsidRPr="00E55BDC">
        <w:rPr>
          <w:rFonts w:asciiTheme="minorBidi" w:hAnsiTheme="minorBidi"/>
        </w:rPr>
        <w:t>Ogunmoroti</w:t>
      </w:r>
      <w:proofErr w:type="spellEnd"/>
      <w:r w:rsidRPr="00E55BDC">
        <w:rPr>
          <w:rFonts w:asciiTheme="minorBidi" w:hAnsiTheme="minorBidi"/>
        </w:rPr>
        <w:t xml:space="preserve">, O. et al. (2022) </w:t>
      </w:r>
      <w:r w:rsidRPr="00E55BDC">
        <w:rPr>
          <w:rFonts w:asciiTheme="minorBidi" w:hAnsiTheme="minorBidi"/>
          <w:i/>
          <w:iCs/>
        </w:rPr>
        <w:t>‘</w:t>
      </w:r>
      <w:r w:rsidRPr="00E55BDC">
        <w:rPr>
          <w:rFonts w:asciiTheme="minorBidi" w:hAnsiTheme="minorBidi"/>
          <w:i/>
          <w:iCs/>
        </w:rPr>
        <w:t>cardiovascular disease</w:t>
      </w:r>
      <w:r w:rsidRPr="00E55BDC">
        <w:rPr>
          <w:rFonts w:asciiTheme="minorBidi" w:hAnsiTheme="minorBidi"/>
          <w:i/>
          <w:iCs/>
        </w:rPr>
        <w:t xml:space="preserve"> burden in African and Caribbean populations: a UK perspective’, </w:t>
      </w:r>
      <w:r w:rsidRPr="00E55BDC">
        <w:rPr>
          <w:rFonts w:asciiTheme="minorBidi" w:hAnsiTheme="minorBidi"/>
        </w:rPr>
        <w:t>BMJ Open Heart, 9(1), p. e001841.</w:t>
      </w:r>
    </w:p>
    <w:p w14:paraId="52F4E602" w14:textId="77777777" w:rsidR="00CE2172" w:rsidRDefault="00E55BDC" w:rsidP="00CE2172">
      <w:pPr>
        <w:rPr>
          <w:rFonts w:asciiTheme="minorBidi" w:hAnsiTheme="minorBidi"/>
        </w:rPr>
      </w:pPr>
      <w:r w:rsidRPr="00E55BDC">
        <w:rPr>
          <w:rFonts w:asciiTheme="minorBidi" w:hAnsiTheme="minorBidi"/>
        </w:rPr>
        <w:t>Osei</w:t>
      </w:r>
      <w:r w:rsidR="001806E6">
        <w:rPr>
          <w:rFonts w:asciiTheme="minorBidi" w:hAnsiTheme="minorBidi"/>
        </w:rPr>
        <w:t xml:space="preserve"> </w:t>
      </w:r>
      <w:r w:rsidRPr="00E55BDC">
        <w:rPr>
          <w:rFonts w:asciiTheme="minorBidi" w:hAnsiTheme="minorBidi"/>
        </w:rPr>
        <w:t xml:space="preserve">Kwasi, H.A. et al. (2021) </w:t>
      </w:r>
      <w:r w:rsidRPr="006B2CB3">
        <w:rPr>
          <w:rFonts w:asciiTheme="minorBidi" w:hAnsiTheme="minorBidi"/>
        </w:rPr>
        <w:t>‘Cultural adaptation of dietary and physical activity interventions for ethnic minority groups: a systematic review’</w:t>
      </w:r>
      <w:r w:rsidRPr="00E55BDC">
        <w:rPr>
          <w:rFonts w:asciiTheme="minorBidi" w:hAnsiTheme="minorBidi"/>
          <w:i/>
          <w:iCs/>
        </w:rPr>
        <w:t xml:space="preserve">, </w:t>
      </w:r>
      <w:r w:rsidRPr="006B2CB3">
        <w:rPr>
          <w:rFonts w:asciiTheme="minorBidi" w:hAnsiTheme="minorBidi"/>
          <w:i/>
          <w:iCs/>
        </w:rPr>
        <w:t>BMC Public Health,</w:t>
      </w:r>
      <w:r w:rsidRPr="00E55BDC">
        <w:rPr>
          <w:rFonts w:asciiTheme="minorBidi" w:hAnsiTheme="minorBidi"/>
        </w:rPr>
        <w:t xml:space="preserve"> 21(1), pp. 1–17.</w:t>
      </w:r>
    </w:p>
    <w:p w14:paraId="66CF6229" w14:textId="71D9FE12" w:rsidR="00CE2172" w:rsidRDefault="00CE2172" w:rsidP="00CE2172">
      <w:pPr>
        <w:rPr>
          <w:rFonts w:ascii="Arial" w:hAnsi="Arial" w:cs="Arial"/>
          <w:color w:val="000000"/>
        </w:rPr>
      </w:pPr>
      <w:r w:rsidRPr="00CE2172">
        <w:rPr>
          <w:rFonts w:ascii="Arial" w:hAnsi="Arial" w:cs="Arial"/>
          <w:color w:val="000000"/>
        </w:rPr>
        <w:t xml:space="preserve">Osei-Kwasi, H., Boateng, D., Dickins, T. and Papadaki, A. (2021) </w:t>
      </w:r>
      <w:r w:rsidRPr="00CE2172">
        <w:rPr>
          <w:rFonts w:ascii="Arial" w:hAnsi="Arial" w:cs="Arial"/>
          <w:i/>
          <w:iCs/>
          <w:color w:val="000000"/>
        </w:rPr>
        <w:t>‘Cultural adaptations of dietary and physical activity interventions for ethnic minority populations: A systematic review’,</w:t>
      </w:r>
      <w:r w:rsidRPr="00CE2172">
        <w:rPr>
          <w:rStyle w:val="apple-converted-space"/>
          <w:rFonts w:ascii="Arial" w:hAnsi="Arial" w:cs="Arial"/>
          <w:i/>
          <w:iCs/>
        </w:rPr>
        <w:t> </w:t>
      </w:r>
      <w:r w:rsidRPr="00CE2172">
        <w:rPr>
          <w:rStyle w:val="Emphasis"/>
          <w:rFonts w:ascii="Arial" w:hAnsi="Arial" w:cs="Arial"/>
          <w:color w:val="000000"/>
        </w:rPr>
        <w:t>Obesity Reviews</w:t>
      </w:r>
      <w:r w:rsidRPr="00CE2172">
        <w:rPr>
          <w:rFonts w:ascii="Arial" w:hAnsi="Arial" w:cs="Arial"/>
          <w:color w:val="000000"/>
        </w:rPr>
        <w:t>, 22(4), pp. 1–19.</w:t>
      </w:r>
    </w:p>
    <w:p w14:paraId="09974139" w14:textId="0C82AE91" w:rsidR="00CE2172" w:rsidRDefault="00CE2172" w:rsidP="00CE2172">
      <w:pPr>
        <w:rPr>
          <w:rFonts w:ascii="Arial" w:hAnsi="Arial" w:cs="Arial"/>
        </w:rPr>
      </w:pPr>
      <w:r w:rsidRPr="00CE2172">
        <w:rPr>
          <w:rFonts w:ascii="Arial" w:hAnsi="Arial" w:cs="Arial"/>
        </w:rPr>
        <w:t xml:space="preserve">Osei-Kwasi, H., Nicolaou, M., Powell, K. and van den Berg, P. (2020) </w:t>
      </w:r>
      <w:r w:rsidRPr="00CE2172">
        <w:rPr>
          <w:rFonts w:ascii="Arial" w:hAnsi="Arial" w:cs="Arial"/>
          <w:i/>
          <w:iCs/>
        </w:rPr>
        <w:t>‘Food choices in Black African and Caribbean communities: Influences and strategies for change’,</w:t>
      </w:r>
      <w:r w:rsidRPr="00CE2172">
        <w:rPr>
          <w:rFonts w:ascii="Arial" w:hAnsi="Arial" w:cs="Arial"/>
        </w:rPr>
        <w:t xml:space="preserve"> Nutrients, 12(9), pp. 1–17.</w:t>
      </w:r>
    </w:p>
    <w:p w14:paraId="01C6DF46" w14:textId="25D69BF9" w:rsidR="00235ED6" w:rsidRPr="00CE2172" w:rsidRDefault="00235ED6" w:rsidP="00CE2172">
      <w:pPr>
        <w:rPr>
          <w:rFonts w:ascii="Arial" w:hAnsi="Arial" w:cs="Arial"/>
        </w:rPr>
      </w:pPr>
      <w:r w:rsidRPr="00235ED6">
        <w:rPr>
          <w:rFonts w:ascii="Arial" w:hAnsi="Arial" w:cs="Arial"/>
        </w:rPr>
        <w:t xml:space="preserve">Page, M.J. et al. (2021) </w:t>
      </w:r>
      <w:r w:rsidRPr="00235ED6">
        <w:rPr>
          <w:rFonts w:ascii="Arial" w:hAnsi="Arial" w:cs="Arial"/>
          <w:i/>
          <w:iCs/>
        </w:rPr>
        <w:t>‘PRISMA 2020 explanation and elaboration: Updated guidance and exemplars for reporting systematic reviews’,</w:t>
      </w:r>
      <w:r w:rsidRPr="00235ED6">
        <w:rPr>
          <w:rFonts w:ascii="Arial" w:hAnsi="Arial" w:cs="Arial"/>
        </w:rPr>
        <w:t xml:space="preserve"> BMJ, 372, n160.</w:t>
      </w:r>
    </w:p>
    <w:p w14:paraId="425D7A07" w14:textId="7C672262" w:rsidR="00DA5423" w:rsidRPr="0062352B" w:rsidRDefault="00DA5423" w:rsidP="00DA5423">
      <w:pPr>
        <w:rPr>
          <w:rFonts w:asciiTheme="minorBidi" w:hAnsiTheme="minorBidi"/>
        </w:rPr>
      </w:pPr>
      <w:r w:rsidRPr="00DA5423">
        <w:rPr>
          <w:rFonts w:asciiTheme="minorBidi" w:hAnsiTheme="minorBidi"/>
        </w:rPr>
        <w:t xml:space="preserve">Patel, A.P., Parikh, N.I., et al. (2021) </w:t>
      </w:r>
      <w:r w:rsidRPr="00DA5423">
        <w:rPr>
          <w:rFonts w:asciiTheme="minorBidi" w:hAnsiTheme="minorBidi"/>
          <w:i/>
          <w:iCs/>
        </w:rPr>
        <w:t>‘Quantifying and understanding the higher risk of atherosclerotic cardiovascular disease among South Asian individuals:</w:t>
      </w:r>
      <w:r w:rsidRPr="00DA5423">
        <w:rPr>
          <w:rFonts w:asciiTheme="minorBidi" w:hAnsiTheme="minorBidi"/>
        </w:rPr>
        <w:t xml:space="preserve"> </w:t>
      </w:r>
      <w:r w:rsidRPr="00DA5423">
        <w:rPr>
          <w:rFonts w:asciiTheme="minorBidi" w:hAnsiTheme="minorBidi"/>
          <w:i/>
          <w:iCs/>
        </w:rPr>
        <w:t>results from the UK Biobank prospective cohort study’</w:t>
      </w:r>
      <w:r w:rsidRPr="00DA5423">
        <w:rPr>
          <w:rFonts w:asciiTheme="minorBidi" w:hAnsiTheme="minorBidi"/>
        </w:rPr>
        <w:t>, Circulation, 143(10), pp. 900–909.</w:t>
      </w:r>
      <w:r>
        <w:rPr>
          <w:rFonts w:asciiTheme="minorBidi" w:hAnsiTheme="minorBidi"/>
        </w:rPr>
        <w:t xml:space="preserve"> </w:t>
      </w:r>
      <w:r w:rsidRPr="00DA5423">
        <w:rPr>
          <w:rFonts w:asciiTheme="minorBidi" w:hAnsiTheme="minorBidi"/>
        </w:rPr>
        <w:t xml:space="preserve">Available at: </w:t>
      </w:r>
      <w:hyperlink r:id="rId33" w:history="1">
        <w:r w:rsidR="00E55BDC" w:rsidRPr="00FA3C11">
          <w:rPr>
            <w:rStyle w:val="Hyperlink"/>
            <w:rFonts w:asciiTheme="minorBidi" w:hAnsiTheme="minorBidi"/>
          </w:rPr>
          <w:t>https://www.ahajournals.org/doi/10.1161/CIRCULATIONAHA.120.052430</w:t>
        </w:r>
      </w:hyperlink>
      <w:r w:rsidR="00E55BDC">
        <w:rPr>
          <w:rFonts w:asciiTheme="minorBidi" w:hAnsiTheme="minorBidi"/>
        </w:rPr>
        <w:t xml:space="preserve"> </w:t>
      </w:r>
      <w:r w:rsidRPr="00DA5423">
        <w:rPr>
          <w:rFonts w:asciiTheme="minorBidi" w:hAnsiTheme="minorBidi"/>
        </w:rPr>
        <w:t>(Accessed: 10 October 2025).</w:t>
      </w:r>
      <w:r>
        <w:rPr>
          <w:rFonts w:asciiTheme="minorBidi" w:hAnsiTheme="minorBidi"/>
        </w:rPr>
        <w:t xml:space="preserve"> </w:t>
      </w:r>
    </w:p>
    <w:p w14:paraId="5F5AFB59" w14:textId="77777777" w:rsidR="0062352B" w:rsidRDefault="0062352B" w:rsidP="0062352B">
      <w:pPr>
        <w:rPr>
          <w:rFonts w:asciiTheme="minorBidi" w:hAnsiTheme="minorBidi"/>
        </w:rPr>
      </w:pPr>
      <w:r w:rsidRPr="0062352B">
        <w:rPr>
          <w:rFonts w:asciiTheme="minorBidi" w:hAnsiTheme="minorBidi"/>
        </w:rPr>
        <w:t xml:space="preserve">Patel, M. (2021). </w:t>
      </w:r>
      <w:r w:rsidRPr="00DA5423">
        <w:rPr>
          <w:rFonts w:asciiTheme="minorBidi" w:hAnsiTheme="minorBidi"/>
          <w:i/>
          <w:iCs/>
        </w:rPr>
        <w:t>Physical activity and cardiovascular health in ethnic minorities.</w:t>
      </w:r>
      <w:r w:rsidRPr="0062352B">
        <w:rPr>
          <w:rFonts w:asciiTheme="minorBidi" w:hAnsiTheme="minorBidi"/>
        </w:rPr>
        <w:t xml:space="preserve"> The Lancet, 398(10307), 1200-1210.</w:t>
      </w:r>
    </w:p>
    <w:p w14:paraId="391635F7" w14:textId="61DE8415" w:rsidR="00235ED6" w:rsidRDefault="00235ED6" w:rsidP="0062352B">
      <w:pPr>
        <w:rPr>
          <w:rFonts w:asciiTheme="minorBidi" w:hAnsiTheme="minorBidi"/>
        </w:rPr>
      </w:pPr>
      <w:r w:rsidRPr="00235ED6">
        <w:rPr>
          <w:rFonts w:asciiTheme="minorBidi" w:hAnsiTheme="minorBidi"/>
        </w:rPr>
        <w:t xml:space="preserve">Petticrew, M. and Roberts, H. (2006) </w:t>
      </w:r>
      <w:r w:rsidRPr="00235ED6">
        <w:rPr>
          <w:rFonts w:asciiTheme="minorBidi" w:hAnsiTheme="minorBidi"/>
          <w:i/>
          <w:iCs/>
        </w:rPr>
        <w:t>Systematic Reviews in the Social Sciences: A Practical Guide</w:t>
      </w:r>
      <w:r w:rsidRPr="00235ED6">
        <w:rPr>
          <w:rFonts w:asciiTheme="minorBidi" w:hAnsiTheme="minorBidi"/>
        </w:rPr>
        <w:t>. Oxford: Blackwell.</w:t>
      </w:r>
    </w:p>
    <w:p w14:paraId="002542A8" w14:textId="53C1BBC1" w:rsidR="00CE2172" w:rsidRDefault="00CE2172" w:rsidP="0062352B">
      <w:pPr>
        <w:rPr>
          <w:rFonts w:asciiTheme="minorBidi" w:hAnsiTheme="minorBidi"/>
        </w:rPr>
      </w:pPr>
      <w:r w:rsidRPr="00CE2172">
        <w:rPr>
          <w:rFonts w:asciiTheme="minorBidi" w:hAnsiTheme="minorBidi"/>
        </w:rPr>
        <w:lastRenderedPageBreak/>
        <w:t xml:space="preserve">Patel, N., Ferrer, H., Tyrer, F., Wiggins, D. and Farooqi, A. (2017) </w:t>
      </w:r>
      <w:r w:rsidRPr="00CE2172">
        <w:rPr>
          <w:rFonts w:asciiTheme="minorBidi" w:hAnsiTheme="minorBidi"/>
          <w:i/>
          <w:iCs/>
        </w:rPr>
        <w:t>‘Promoting physical activity in South Asian communities: Church and mosque-based interventions’,</w:t>
      </w:r>
      <w:r w:rsidRPr="00CE2172">
        <w:rPr>
          <w:rFonts w:asciiTheme="minorBidi" w:hAnsiTheme="minorBidi"/>
        </w:rPr>
        <w:t xml:space="preserve"> BMC Public Health, 17(1), pp. 1–12.</w:t>
      </w:r>
    </w:p>
    <w:p w14:paraId="72424A2E" w14:textId="6F6C7B5C" w:rsidR="009F1869" w:rsidRDefault="009F1869" w:rsidP="0062352B">
      <w:pPr>
        <w:rPr>
          <w:rFonts w:asciiTheme="minorBidi" w:hAnsiTheme="minorBidi"/>
        </w:rPr>
      </w:pPr>
      <w:r w:rsidRPr="009F1869">
        <w:rPr>
          <w:rFonts w:asciiTheme="minorBidi" w:hAnsiTheme="minorBidi"/>
        </w:rPr>
        <w:t xml:space="preserve">Page, M.J., McKenzie, J.E., Bossuyt, P.M., </w:t>
      </w:r>
      <w:proofErr w:type="spellStart"/>
      <w:r w:rsidRPr="009F1869">
        <w:rPr>
          <w:rFonts w:asciiTheme="minorBidi" w:hAnsiTheme="minorBidi"/>
        </w:rPr>
        <w:t>Boutron</w:t>
      </w:r>
      <w:proofErr w:type="spellEnd"/>
      <w:r w:rsidRPr="009F1869">
        <w:rPr>
          <w:rFonts w:asciiTheme="minorBidi" w:hAnsiTheme="minorBidi"/>
        </w:rPr>
        <w:t xml:space="preserve">, I., Hoffmann, T.C., Mulrow, C.D., </w:t>
      </w:r>
      <w:proofErr w:type="spellStart"/>
      <w:r w:rsidRPr="009F1869">
        <w:rPr>
          <w:rFonts w:asciiTheme="minorBidi" w:hAnsiTheme="minorBidi"/>
        </w:rPr>
        <w:t>Shamseer</w:t>
      </w:r>
      <w:proofErr w:type="spellEnd"/>
      <w:r w:rsidRPr="009F1869">
        <w:rPr>
          <w:rFonts w:asciiTheme="minorBidi" w:hAnsiTheme="minorBidi"/>
        </w:rPr>
        <w:t xml:space="preserve">, L., Tetzlaff, J.M., Akl, E.A. and Brennan, S.E. (2021) </w:t>
      </w:r>
      <w:r w:rsidRPr="009F1869">
        <w:rPr>
          <w:rFonts w:asciiTheme="minorBidi" w:hAnsiTheme="minorBidi"/>
          <w:i/>
          <w:iCs/>
        </w:rPr>
        <w:t xml:space="preserve">‘The PRISMA 2020 statement: an updated guideline for reporting systematic reviews’, </w:t>
      </w:r>
      <w:r w:rsidRPr="009F1869">
        <w:rPr>
          <w:rFonts w:asciiTheme="minorBidi" w:hAnsiTheme="minorBidi"/>
        </w:rPr>
        <w:t>BMJ, 372, p.n71.</w:t>
      </w:r>
    </w:p>
    <w:p w14:paraId="0B1EDCC5" w14:textId="549FF94B" w:rsidR="006B2CB3" w:rsidRDefault="006B2CB3" w:rsidP="0062352B">
      <w:pPr>
        <w:rPr>
          <w:rFonts w:asciiTheme="minorBidi" w:hAnsiTheme="minorBidi"/>
        </w:rPr>
      </w:pPr>
      <w:r w:rsidRPr="006B2CB3">
        <w:rPr>
          <w:rFonts w:asciiTheme="minorBidi" w:hAnsiTheme="minorBidi"/>
        </w:rPr>
        <w:t xml:space="preserve">Peters, M.D.J., Godfrey, C.M., McInerney, P., Munn, Z., </w:t>
      </w:r>
      <w:proofErr w:type="spellStart"/>
      <w:r w:rsidRPr="006B2CB3">
        <w:rPr>
          <w:rFonts w:asciiTheme="minorBidi" w:hAnsiTheme="minorBidi"/>
        </w:rPr>
        <w:t>Tricco</w:t>
      </w:r>
      <w:proofErr w:type="spellEnd"/>
      <w:r w:rsidRPr="006B2CB3">
        <w:rPr>
          <w:rFonts w:asciiTheme="minorBidi" w:hAnsiTheme="minorBidi"/>
        </w:rPr>
        <w:t xml:space="preserve">, A.C. &amp; Khalil, H. (2020) ‘Chapter 11: Scoping Reviews’, in </w:t>
      </w:r>
      <w:proofErr w:type="spellStart"/>
      <w:r w:rsidRPr="006B2CB3">
        <w:rPr>
          <w:rFonts w:asciiTheme="minorBidi" w:hAnsiTheme="minorBidi"/>
        </w:rPr>
        <w:t>Aromataris</w:t>
      </w:r>
      <w:proofErr w:type="spellEnd"/>
      <w:r w:rsidRPr="006B2CB3">
        <w:rPr>
          <w:rFonts w:asciiTheme="minorBidi" w:hAnsiTheme="minorBidi"/>
        </w:rPr>
        <w:t xml:space="preserve">, E. &amp; Munn, Z. (eds.) </w:t>
      </w:r>
      <w:r w:rsidRPr="006B2CB3">
        <w:rPr>
          <w:rFonts w:asciiTheme="minorBidi" w:hAnsiTheme="minorBidi"/>
          <w:i/>
          <w:iCs/>
        </w:rPr>
        <w:t>JBI Manual for Evidence Synthesis</w:t>
      </w:r>
      <w:r w:rsidRPr="006B2CB3">
        <w:rPr>
          <w:rFonts w:asciiTheme="minorBidi" w:hAnsiTheme="minorBidi"/>
        </w:rPr>
        <w:t>. Adelaide: Joanna Briggs Institute.</w:t>
      </w:r>
    </w:p>
    <w:p w14:paraId="59C3BF72" w14:textId="120B9F9E" w:rsidR="009F1869" w:rsidRDefault="009F1869" w:rsidP="0062352B">
      <w:pPr>
        <w:rPr>
          <w:rFonts w:asciiTheme="minorBidi" w:hAnsiTheme="minorBidi"/>
        </w:rPr>
      </w:pPr>
      <w:r w:rsidRPr="009F1869">
        <w:rPr>
          <w:rFonts w:asciiTheme="minorBidi" w:hAnsiTheme="minorBidi"/>
        </w:rPr>
        <w:t xml:space="preserve">Popay, J., Roberts, H., Sowden, A., Petticrew, M., Arai, L., Rodgers, M., Britten, N., Roen, K. and Duffy, S. (2006) </w:t>
      </w:r>
      <w:r w:rsidRPr="009F1869">
        <w:rPr>
          <w:rFonts w:asciiTheme="minorBidi" w:hAnsiTheme="minorBidi"/>
          <w:i/>
          <w:iCs/>
        </w:rPr>
        <w:t xml:space="preserve">Guidance on the Conduct of Narrative Synthesis in Systematic Reviews. </w:t>
      </w:r>
      <w:r w:rsidRPr="009F1869">
        <w:rPr>
          <w:rFonts w:asciiTheme="minorBidi" w:hAnsiTheme="minorBidi"/>
        </w:rPr>
        <w:t>Lancaster: ESRC Methods Programme.</w:t>
      </w:r>
    </w:p>
    <w:p w14:paraId="016D91D1" w14:textId="69498B83" w:rsidR="00EC6007" w:rsidRDefault="00EC6007" w:rsidP="0062352B">
      <w:pPr>
        <w:rPr>
          <w:rFonts w:asciiTheme="minorBidi" w:hAnsiTheme="minorBidi"/>
        </w:rPr>
      </w:pPr>
      <w:r w:rsidRPr="00EC6007">
        <w:rPr>
          <w:rFonts w:asciiTheme="minorBidi" w:hAnsiTheme="minorBidi"/>
        </w:rPr>
        <w:t xml:space="preserve">Public Health England (2019) </w:t>
      </w:r>
      <w:r w:rsidRPr="00EC6007">
        <w:rPr>
          <w:rFonts w:asciiTheme="minorBidi" w:hAnsiTheme="minorBidi"/>
          <w:i/>
          <w:iCs/>
        </w:rPr>
        <w:t>Health Matters: Preventing Cardiovascular Disease.</w:t>
      </w:r>
      <w:r w:rsidRPr="00EC6007">
        <w:rPr>
          <w:rFonts w:asciiTheme="minorBidi" w:hAnsiTheme="minorBidi"/>
        </w:rPr>
        <w:t xml:space="preserve"> London: PHE. Available at: </w:t>
      </w:r>
      <w:hyperlink r:id="rId34" w:history="1">
        <w:r w:rsidRPr="00FA3C11">
          <w:rPr>
            <w:rStyle w:val="Hyperlink"/>
            <w:rFonts w:asciiTheme="minorBidi" w:hAnsiTheme="minorBidi"/>
          </w:rPr>
          <w:t>https://www.gov.uk/government/publications/health-matters-preventing-cardiovascular-disease</w:t>
        </w:r>
      </w:hyperlink>
      <w:r>
        <w:rPr>
          <w:rFonts w:asciiTheme="minorBidi" w:hAnsiTheme="minorBidi"/>
        </w:rPr>
        <w:t xml:space="preserve"> </w:t>
      </w:r>
      <w:r w:rsidRPr="00EC6007">
        <w:rPr>
          <w:rFonts w:asciiTheme="minorBidi" w:hAnsiTheme="minorBidi"/>
        </w:rPr>
        <w:t xml:space="preserve"> (Accessed: 26 November 2025).</w:t>
      </w:r>
    </w:p>
    <w:p w14:paraId="44AF4910" w14:textId="1EDB4958" w:rsidR="00963BA7" w:rsidRDefault="00963BA7" w:rsidP="0062352B">
      <w:pPr>
        <w:rPr>
          <w:rFonts w:asciiTheme="minorBidi" w:hAnsiTheme="minorBidi"/>
        </w:rPr>
      </w:pPr>
      <w:r w:rsidRPr="00963BA7">
        <w:rPr>
          <w:rFonts w:asciiTheme="minorBidi" w:hAnsiTheme="minorBidi"/>
        </w:rPr>
        <w:t xml:space="preserve">Public Health England (2021) </w:t>
      </w:r>
      <w:r w:rsidRPr="00963BA7">
        <w:rPr>
          <w:rFonts w:asciiTheme="minorBidi" w:hAnsiTheme="minorBidi"/>
          <w:i/>
          <w:iCs/>
        </w:rPr>
        <w:t xml:space="preserve">Health disparities and risk behaviours in ethnic minority populations: evidence update. </w:t>
      </w:r>
      <w:r w:rsidRPr="00963BA7">
        <w:rPr>
          <w:rFonts w:asciiTheme="minorBidi" w:hAnsiTheme="minorBidi"/>
        </w:rPr>
        <w:t xml:space="preserve">London: PHE. Available at: </w:t>
      </w:r>
      <w:hyperlink r:id="rId35" w:history="1">
        <w:r w:rsidR="0031484B" w:rsidRPr="00FA3C11">
          <w:rPr>
            <w:rStyle w:val="Hyperlink"/>
            <w:rFonts w:asciiTheme="minorBidi" w:hAnsiTheme="minorBidi"/>
          </w:rPr>
          <w:t>https://www.gov.uk/government/publications/</w:t>
        </w:r>
      </w:hyperlink>
      <w:r w:rsidR="0031484B">
        <w:rPr>
          <w:rFonts w:asciiTheme="minorBidi" w:hAnsiTheme="minorBidi"/>
        </w:rPr>
        <w:t xml:space="preserve"> </w:t>
      </w:r>
      <w:r w:rsidRPr="00963BA7">
        <w:rPr>
          <w:rFonts w:asciiTheme="minorBidi" w:hAnsiTheme="minorBidi"/>
        </w:rPr>
        <w:t xml:space="preserve"> (Accessed 12 September 2025).</w:t>
      </w:r>
      <w:r>
        <w:rPr>
          <w:rFonts w:asciiTheme="minorBidi" w:hAnsiTheme="minorBidi"/>
        </w:rPr>
        <w:t xml:space="preserve"> </w:t>
      </w:r>
    </w:p>
    <w:p w14:paraId="60F3D3EF" w14:textId="2385213A" w:rsidR="0031484B" w:rsidRDefault="0031484B" w:rsidP="0062352B">
      <w:pPr>
        <w:rPr>
          <w:rFonts w:asciiTheme="minorBidi" w:hAnsiTheme="minorBidi"/>
        </w:rPr>
      </w:pPr>
      <w:proofErr w:type="spellStart"/>
      <w:r w:rsidRPr="0031484B">
        <w:rPr>
          <w:rFonts w:asciiTheme="minorBidi" w:hAnsiTheme="minorBidi"/>
        </w:rPr>
        <w:t>Prinjha</w:t>
      </w:r>
      <w:proofErr w:type="spellEnd"/>
      <w:r w:rsidRPr="0031484B">
        <w:rPr>
          <w:rFonts w:asciiTheme="minorBidi" w:hAnsiTheme="minorBidi"/>
        </w:rPr>
        <w:t xml:space="preserve">, S., et al. (2020) </w:t>
      </w:r>
      <w:r w:rsidRPr="0031484B">
        <w:rPr>
          <w:rFonts w:asciiTheme="minorBidi" w:hAnsiTheme="minorBidi"/>
          <w:i/>
          <w:iCs/>
        </w:rPr>
        <w:t xml:space="preserve">‘British South Asian patients’ perspectives on the relevance of mobile health technologies for managing cardiovascular risk’, </w:t>
      </w:r>
      <w:r w:rsidRPr="0031484B">
        <w:rPr>
          <w:rFonts w:asciiTheme="minorBidi" w:hAnsiTheme="minorBidi"/>
        </w:rPr>
        <w:t xml:space="preserve">JMIR mHealth and </w:t>
      </w:r>
      <w:proofErr w:type="spellStart"/>
      <w:r w:rsidRPr="0031484B">
        <w:rPr>
          <w:rFonts w:asciiTheme="minorBidi" w:hAnsiTheme="minorBidi"/>
        </w:rPr>
        <w:t>uHealth</w:t>
      </w:r>
      <w:proofErr w:type="spellEnd"/>
      <w:r w:rsidRPr="0031484B">
        <w:rPr>
          <w:rFonts w:asciiTheme="minorBidi" w:hAnsiTheme="minorBidi"/>
        </w:rPr>
        <w:t>, 8(4), e15789.</w:t>
      </w:r>
    </w:p>
    <w:p w14:paraId="4451DF20" w14:textId="35772DB0" w:rsidR="00D84268" w:rsidRDefault="00D84268" w:rsidP="0062352B">
      <w:pPr>
        <w:rPr>
          <w:rFonts w:asciiTheme="minorBidi" w:hAnsiTheme="minorBidi"/>
        </w:rPr>
      </w:pPr>
      <w:r w:rsidRPr="00D84268">
        <w:rPr>
          <w:rFonts w:asciiTheme="minorBidi" w:hAnsiTheme="minorBidi"/>
        </w:rPr>
        <w:t>Reynolds, L.M. et al. (2018) ‘Lifestyle and cardiovascular epigenetics: mechanistic and preventive insights’, Nature Reviews Cardiology, 15(8), pp. 485–498.</w:t>
      </w:r>
    </w:p>
    <w:p w14:paraId="5C6E0B16" w14:textId="2D6535BF" w:rsidR="00DA5423" w:rsidRDefault="00DA5423" w:rsidP="0062352B">
      <w:pPr>
        <w:rPr>
          <w:rFonts w:asciiTheme="minorBidi" w:hAnsiTheme="minorBidi"/>
        </w:rPr>
      </w:pPr>
      <w:r w:rsidRPr="00DA5423">
        <w:rPr>
          <w:rFonts w:asciiTheme="minorBidi" w:hAnsiTheme="minorBidi"/>
        </w:rPr>
        <w:t xml:space="preserve">Razieh, C., Patel, A.P., Gill, J.M.R., Welsh, P., Sattar, N. and Celis-Morales, C. (2022) </w:t>
      </w:r>
      <w:r w:rsidRPr="00DA5423">
        <w:rPr>
          <w:rFonts w:asciiTheme="minorBidi" w:hAnsiTheme="minorBidi"/>
          <w:i/>
          <w:iCs/>
        </w:rPr>
        <w:t xml:space="preserve">‘Differences in the risk of cardiovascular disease across ethnic groups: UK Biobank observational study’, </w:t>
      </w:r>
      <w:r w:rsidRPr="00DA5423">
        <w:rPr>
          <w:rFonts w:asciiTheme="minorBidi" w:hAnsiTheme="minorBidi"/>
        </w:rPr>
        <w:t>Nutrition, Metabolism and Cardiovascular Diseases, 32(11), pp. 2599–2608.</w:t>
      </w:r>
      <w:r>
        <w:rPr>
          <w:rFonts w:asciiTheme="minorBidi" w:hAnsiTheme="minorBidi"/>
        </w:rPr>
        <w:t xml:space="preserve"> </w:t>
      </w:r>
      <w:r w:rsidRPr="00DA5423">
        <w:rPr>
          <w:rFonts w:asciiTheme="minorBidi" w:hAnsiTheme="minorBidi"/>
        </w:rPr>
        <w:t>doi.org/10.1016/j.numecd.2022.08.002</w:t>
      </w:r>
    </w:p>
    <w:p w14:paraId="033F4B07" w14:textId="1EFB9B50" w:rsidR="00963BA7" w:rsidRDefault="00963BA7" w:rsidP="0062352B">
      <w:pPr>
        <w:rPr>
          <w:rFonts w:asciiTheme="minorBidi" w:hAnsiTheme="minorBidi"/>
        </w:rPr>
      </w:pPr>
      <w:r w:rsidRPr="00963BA7">
        <w:rPr>
          <w:rFonts w:asciiTheme="minorBidi" w:hAnsiTheme="minorBidi"/>
        </w:rPr>
        <w:t>Rajan, S., Rashid, H. and Patel, K. (2021)</w:t>
      </w:r>
      <w:r w:rsidRPr="00963BA7">
        <w:rPr>
          <w:rFonts w:asciiTheme="minorBidi" w:hAnsiTheme="minorBidi"/>
          <w:i/>
          <w:iCs/>
        </w:rPr>
        <w:t xml:space="preserve"> ‘Dietary acculturation and cardiovascular risk among South Asian migrants in the UK’</w:t>
      </w:r>
      <w:r w:rsidRPr="00963BA7">
        <w:rPr>
          <w:rFonts w:asciiTheme="minorBidi" w:hAnsiTheme="minorBidi"/>
        </w:rPr>
        <w:t>, European Journal of Clinical Nutrition, 75(10), pp. 1458–1466. https://doi.org/10.1038/s41430-021-00865-0</w:t>
      </w:r>
    </w:p>
    <w:p w14:paraId="40EEAF2C" w14:textId="605F752D" w:rsidR="00E55BDC" w:rsidRDefault="00E55BDC" w:rsidP="0062352B">
      <w:pPr>
        <w:rPr>
          <w:rFonts w:asciiTheme="minorBidi" w:hAnsiTheme="minorBidi"/>
        </w:rPr>
      </w:pPr>
      <w:r w:rsidRPr="00E55BDC">
        <w:rPr>
          <w:rFonts w:asciiTheme="minorBidi" w:hAnsiTheme="minorBidi"/>
        </w:rPr>
        <w:t>Rosenstock, I.M. (1974) ‘Historical origins of the Health Belief Model’, Health Education Monographs, 2(4), pp. 328–335.</w:t>
      </w:r>
    </w:p>
    <w:p w14:paraId="40A26FC2" w14:textId="79AA4E29" w:rsidR="00E55BDC" w:rsidRDefault="00E55BDC" w:rsidP="0062352B">
      <w:pPr>
        <w:rPr>
          <w:rFonts w:asciiTheme="minorBidi" w:hAnsiTheme="minorBidi"/>
        </w:rPr>
      </w:pPr>
      <w:r w:rsidRPr="00E55BDC">
        <w:rPr>
          <w:rFonts w:asciiTheme="minorBidi" w:hAnsiTheme="minorBidi"/>
        </w:rPr>
        <w:t xml:space="preserve">Salway, S. et al. (2020) </w:t>
      </w:r>
      <w:r w:rsidRPr="00E55BDC">
        <w:rPr>
          <w:rFonts w:asciiTheme="minorBidi" w:hAnsiTheme="minorBidi"/>
          <w:i/>
          <w:iCs/>
        </w:rPr>
        <w:t xml:space="preserve">‘Engaging ethnic minority communities in public health interventions: Lessons for the UK’, </w:t>
      </w:r>
      <w:r w:rsidRPr="00E55BDC">
        <w:rPr>
          <w:rFonts w:asciiTheme="minorBidi" w:hAnsiTheme="minorBidi"/>
        </w:rPr>
        <w:t>Health Promotion International, 35(2), pp. 312–324.</w:t>
      </w:r>
    </w:p>
    <w:p w14:paraId="377C2B76" w14:textId="44209146" w:rsidR="0031484B" w:rsidRDefault="0031484B" w:rsidP="0062352B">
      <w:pPr>
        <w:rPr>
          <w:rFonts w:asciiTheme="minorBidi" w:hAnsiTheme="minorBidi"/>
        </w:rPr>
      </w:pPr>
      <w:r w:rsidRPr="0031484B">
        <w:rPr>
          <w:rFonts w:asciiTheme="minorBidi" w:hAnsiTheme="minorBidi"/>
        </w:rPr>
        <w:t xml:space="preserve">Salway, S., Mir, G., Turner, D., Ellison, G.T.H. &amp; Carter, L. (2020) </w:t>
      </w:r>
      <w:r w:rsidRPr="0031484B">
        <w:rPr>
          <w:rFonts w:asciiTheme="minorBidi" w:hAnsiTheme="minorBidi"/>
          <w:i/>
          <w:iCs/>
        </w:rPr>
        <w:t>‘Obstacles to “race” equality in the English NHS: insights from the healthcare commissioning context’,</w:t>
      </w:r>
      <w:r w:rsidRPr="0031484B">
        <w:rPr>
          <w:rFonts w:asciiTheme="minorBidi" w:hAnsiTheme="minorBidi"/>
        </w:rPr>
        <w:t xml:space="preserve"> Social Science &amp; Medicine, 250, 112878.</w:t>
      </w:r>
    </w:p>
    <w:p w14:paraId="6670DD48" w14:textId="7E938A95" w:rsidR="00E55BDC" w:rsidRDefault="00E55BDC" w:rsidP="0062352B">
      <w:pPr>
        <w:rPr>
          <w:rFonts w:asciiTheme="minorBidi" w:hAnsiTheme="minorBidi"/>
        </w:rPr>
      </w:pPr>
      <w:r w:rsidRPr="00E55BDC">
        <w:rPr>
          <w:rFonts w:asciiTheme="minorBidi" w:hAnsiTheme="minorBidi"/>
        </w:rPr>
        <w:t xml:space="preserve">Sattar, N. and Gill, J.M.R. (2020) </w:t>
      </w:r>
      <w:r w:rsidRPr="00E55BDC">
        <w:rPr>
          <w:rFonts w:asciiTheme="minorBidi" w:hAnsiTheme="minorBidi"/>
          <w:i/>
          <w:iCs/>
        </w:rPr>
        <w:t xml:space="preserve">‘Type 2 diabetes in South Asians: Causes and consequences’, </w:t>
      </w:r>
      <w:r w:rsidRPr="00E55BDC">
        <w:rPr>
          <w:rFonts w:asciiTheme="minorBidi" w:hAnsiTheme="minorBidi"/>
        </w:rPr>
        <w:t>The Lancet Diabetes &amp; Endocrinology, 8(6), pp. 545–556.</w:t>
      </w:r>
    </w:p>
    <w:p w14:paraId="091C5E23" w14:textId="3EA9E325" w:rsidR="0031484B" w:rsidRDefault="0031484B" w:rsidP="0062352B">
      <w:pPr>
        <w:rPr>
          <w:rFonts w:asciiTheme="minorBidi" w:hAnsiTheme="minorBidi"/>
        </w:rPr>
      </w:pPr>
      <w:r w:rsidRPr="0031484B">
        <w:rPr>
          <w:rFonts w:asciiTheme="minorBidi" w:hAnsiTheme="minorBidi"/>
        </w:rPr>
        <w:t xml:space="preserve">Sattar, N. (2015) </w:t>
      </w:r>
      <w:r w:rsidRPr="006B2CB3">
        <w:rPr>
          <w:rFonts w:asciiTheme="minorBidi" w:hAnsiTheme="minorBidi"/>
        </w:rPr>
        <w:t>‘Type 2 diabetes in migrant South Asians: mechanisms and implications’</w:t>
      </w:r>
      <w:r w:rsidRPr="0031484B">
        <w:rPr>
          <w:rFonts w:asciiTheme="minorBidi" w:hAnsiTheme="minorBidi"/>
        </w:rPr>
        <w:t xml:space="preserve">, </w:t>
      </w:r>
      <w:r w:rsidRPr="006B2CB3">
        <w:rPr>
          <w:rFonts w:asciiTheme="minorBidi" w:hAnsiTheme="minorBidi"/>
          <w:i/>
          <w:iCs/>
        </w:rPr>
        <w:t>Diabetes Care</w:t>
      </w:r>
      <w:r w:rsidRPr="0031484B">
        <w:rPr>
          <w:rFonts w:asciiTheme="minorBidi" w:hAnsiTheme="minorBidi"/>
        </w:rPr>
        <w:t>, 38(1), pp. 76–84.</w:t>
      </w:r>
    </w:p>
    <w:p w14:paraId="0D88632A" w14:textId="4FAD5189" w:rsidR="00D84268" w:rsidRDefault="00D84268" w:rsidP="0062352B">
      <w:pPr>
        <w:rPr>
          <w:rFonts w:asciiTheme="minorBidi" w:hAnsiTheme="minorBidi"/>
        </w:rPr>
      </w:pPr>
      <w:r w:rsidRPr="00D84268">
        <w:rPr>
          <w:rFonts w:asciiTheme="minorBidi" w:hAnsiTheme="minorBidi"/>
        </w:rPr>
        <w:lastRenderedPageBreak/>
        <w:t>Scarborough, P., et al. (2020)</w:t>
      </w:r>
      <w:r w:rsidRPr="006B2CB3">
        <w:rPr>
          <w:rFonts w:asciiTheme="minorBidi" w:hAnsiTheme="minorBidi"/>
        </w:rPr>
        <w:t xml:space="preserve"> </w:t>
      </w:r>
      <w:r w:rsidR="006B2CB3">
        <w:rPr>
          <w:rFonts w:asciiTheme="minorBidi" w:hAnsiTheme="minorBidi"/>
        </w:rPr>
        <w:t>‘</w:t>
      </w:r>
      <w:r w:rsidRPr="006B2CB3">
        <w:rPr>
          <w:rFonts w:asciiTheme="minorBidi" w:hAnsiTheme="minorBidi"/>
        </w:rPr>
        <w:t>The Health Impact of Diet and Lifestyle in the UK: Trends and Inequalities</w:t>
      </w:r>
      <w:r w:rsidR="006B2CB3">
        <w:rPr>
          <w:rFonts w:asciiTheme="minorBidi" w:hAnsiTheme="minorBidi"/>
        </w:rPr>
        <w:t>’</w:t>
      </w:r>
      <w:r w:rsidRPr="00D84268">
        <w:rPr>
          <w:rFonts w:asciiTheme="minorBidi" w:hAnsiTheme="minorBidi"/>
          <w:i/>
          <w:iCs/>
        </w:rPr>
        <w:t xml:space="preserve">. </w:t>
      </w:r>
      <w:r w:rsidRPr="00D84268">
        <w:rPr>
          <w:rFonts w:asciiTheme="minorBidi" w:hAnsiTheme="minorBidi"/>
        </w:rPr>
        <w:t xml:space="preserve">London: </w:t>
      </w:r>
      <w:r w:rsidRPr="006B2CB3">
        <w:rPr>
          <w:rFonts w:asciiTheme="minorBidi" w:hAnsiTheme="minorBidi"/>
          <w:i/>
          <w:iCs/>
        </w:rPr>
        <w:t>Public Health England.</w:t>
      </w:r>
    </w:p>
    <w:p w14:paraId="2229034B" w14:textId="73497974" w:rsidR="006B2CB3" w:rsidRPr="0062352B" w:rsidRDefault="006B2CB3" w:rsidP="0062352B">
      <w:pPr>
        <w:rPr>
          <w:rFonts w:asciiTheme="minorBidi" w:hAnsiTheme="minorBidi"/>
        </w:rPr>
      </w:pPr>
      <w:r w:rsidRPr="006B2CB3">
        <w:rPr>
          <w:rFonts w:asciiTheme="minorBidi" w:hAnsiTheme="minorBidi"/>
        </w:rPr>
        <w:t xml:space="preserve">Smith, G.D. &amp; Hart, C. (2021) </w:t>
      </w:r>
      <w:r>
        <w:rPr>
          <w:rFonts w:asciiTheme="minorBidi" w:hAnsiTheme="minorBidi"/>
        </w:rPr>
        <w:t>‘</w:t>
      </w:r>
      <w:r w:rsidRPr="006B2CB3">
        <w:rPr>
          <w:rFonts w:asciiTheme="minorBidi" w:hAnsiTheme="minorBidi"/>
        </w:rPr>
        <w:t>Epidemiology of Cardiovascular Disease</w:t>
      </w:r>
      <w:r>
        <w:rPr>
          <w:rFonts w:asciiTheme="minorBidi" w:hAnsiTheme="minorBidi"/>
        </w:rPr>
        <w:t>’</w:t>
      </w:r>
      <w:r w:rsidRPr="006B2CB3">
        <w:rPr>
          <w:rFonts w:asciiTheme="minorBidi" w:hAnsiTheme="minorBidi"/>
        </w:rPr>
        <w:t xml:space="preserve">. Cambridge: </w:t>
      </w:r>
      <w:r w:rsidRPr="006B2CB3">
        <w:rPr>
          <w:rFonts w:asciiTheme="minorBidi" w:hAnsiTheme="minorBidi"/>
          <w:i/>
          <w:iCs/>
        </w:rPr>
        <w:t>Cambridge University Press.</w:t>
      </w:r>
    </w:p>
    <w:p w14:paraId="40696B16" w14:textId="3835269F" w:rsidR="0062352B" w:rsidRDefault="0062352B" w:rsidP="0062352B">
      <w:pPr>
        <w:rPr>
          <w:rFonts w:asciiTheme="minorBidi" w:hAnsiTheme="minorBidi"/>
        </w:rPr>
      </w:pPr>
      <w:r w:rsidRPr="0062352B">
        <w:rPr>
          <w:rFonts w:asciiTheme="minorBidi" w:hAnsiTheme="minorBidi"/>
        </w:rPr>
        <w:t xml:space="preserve">Sproston, K., &amp; Mindell, J. (2006). </w:t>
      </w:r>
      <w:r w:rsidR="006B2CB3">
        <w:rPr>
          <w:rFonts w:asciiTheme="minorBidi" w:hAnsiTheme="minorBidi"/>
        </w:rPr>
        <w:t>‘</w:t>
      </w:r>
      <w:r w:rsidRPr="006B2CB3">
        <w:rPr>
          <w:rFonts w:asciiTheme="minorBidi" w:hAnsiTheme="minorBidi"/>
        </w:rPr>
        <w:t xml:space="preserve">Health survey for England 2004: The health of minority ethnic </w:t>
      </w:r>
      <w:proofErr w:type="gramStart"/>
      <w:r w:rsidRPr="006B2CB3">
        <w:rPr>
          <w:rFonts w:asciiTheme="minorBidi" w:hAnsiTheme="minorBidi"/>
        </w:rPr>
        <w:t>groups</w:t>
      </w:r>
      <w:r w:rsidR="006B2CB3">
        <w:rPr>
          <w:rFonts w:asciiTheme="minorBidi" w:hAnsiTheme="minorBidi"/>
        </w:rPr>
        <w:t>’</w:t>
      </w:r>
      <w:proofErr w:type="gramEnd"/>
      <w:r w:rsidRPr="00DA5423">
        <w:rPr>
          <w:rFonts w:asciiTheme="minorBidi" w:hAnsiTheme="minorBidi"/>
          <w:i/>
          <w:iCs/>
        </w:rPr>
        <w:t xml:space="preserve">. </w:t>
      </w:r>
      <w:r w:rsidRPr="0062352B">
        <w:rPr>
          <w:rFonts w:asciiTheme="minorBidi" w:hAnsiTheme="minorBidi"/>
        </w:rPr>
        <w:t xml:space="preserve">London: </w:t>
      </w:r>
      <w:r w:rsidRPr="006B2CB3">
        <w:rPr>
          <w:rFonts w:asciiTheme="minorBidi" w:hAnsiTheme="minorBidi"/>
          <w:i/>
          <w:iCs/>
        </w:rPr>
        <w:t>The Stationery Office.</w:t>
      </w:r>
    </w:p>
    <w:p w14:paraId="4A67434D" w14:textId="0BD4EC45" w:rsidR="00D44D88" w:rsidRDefault="00D44D88" w:rsidP="0062352B">
      <w:pPr>
        <w:rPr>
          <w:rFonts w:asciiTheme="minorBidi" w:hAnsiTheme="minorBidi"/>
        </w:rPr>
      </w:pPr>
      <w:r w:rsidRPr="00D44D88">
        <w:rPr>
          <w:rFonts w:asciiTheme="minorBidi" w:hAnsiTheme="minorBidi"/>
        </w:rPr>
        <w:t xml:space="preserve">Stroke Association (2022) </w:t>
      </w:r>
      <w:r w:rsidRPr="00D44D88">
        <w:rPr>
          <w:rFonts w:asciiTheme="minorBidi" w:hAnsiTheme="minorBidi"/>
          <w:i/>
          <w:iCs/>
        </w:rPr>
        <w:t>State of the Nation: Stroke Statistics 2022.</w:t>
      </w:r>
      <w:r w:rsidRPr="00D44D88">
        <w:rPr>
          <w:rFonts w:asciiTheme="minorBidi" w:hAnsiTheme="minorBidi"/>
        </w:rPr>
        <w:t xml:space="preserve"> London: Stroke Association. Available at: </w:t>
      </w:r>
      <w:hyperlink r:id="rId36" w:history="1">
        <w:r w:rsidRPr="00FA3C11">
          <w:rPr>
            <w:rStyle w:val="Hyperlink"/>
            <w:rFonts w:asciiTheme="minorBidi" w:hAnsiTheme="minorBidi"/>
          </w:rPr>
          <w:t>https://www.stroke.org.uk/sites/default/files/state_of_the_nation_2022.pdf</w:t>
        </w:r>
      </w:hyperlink>
      <w:r>
        <w:rPr>
          <w:rFonts w:asciiTheme="minorBidi" w:hAnsiTheme="minorBidi"/>
        </w:rPr>
        <w:t xml:space="preserve"> </w:t>
      </w:r>
      <w:r w:rsidRPr="00D44D88">
        <w:rPr>
          <w:rFonts w:asciiTheme="minorBidi" w:hAnsiTheme="minorBidi"/>
        </w:rPr>
        <w:t xml:space="preserve"> (Accessed: 26 November 2025).</w:t>
      </w:r>
    </w:p>
    <w:p w14:paraId="188D5C7A" w14:textId="5A2DFACB" w:rsidR="0031484B" w:rsidRPr="0062352B" w:rsidRDefault="0031484B" w:rsidP="0062352B">
      <w:pPr>
        <w:rPr>
          <w:rFonts w:asciiTheme="minorBidi" w:hAnsiTheme="minorBidi"/>
        </w:rPr>
      </w:pPr>
      <w:r w:rsidRPr="0031484B">
        <w:rPr>
          <w:rFonts w:asciiTheme="minorBidi" w:hAnsiTheme="minorBidi"/>
        </w:rPr>
        <w:t xml:space="preserve">Stroke Association (2024) </w:t>
      </w:r>
      <w:r w:rsidRPr="0031484B">
        <w:rPr>
          <w:rFonts w:asciiTheme="minorBidi" w:hAnsiTheme="minorBidi"/>
          <w:i/>
          <w:iCs/>
        </w:rPr>
        <w:t>Information for Black African and Black Caribbean people.</w:t>
      </w:r>
      <w:r w:rsidRPr="0031484B">
        <w:rPr>
          <w:rFonts w:asciiTheme="minorBidi" w:hAnsiTheme="minorBidi"/>
        </w:rPr>
        <w:t xml:space="preserve"> Available at: </w:t>
      </w:r>
      <w:hyperlink r:id="rId37" w:history="1">
        <w:r w:rsidRPr="00FA3C11">
          <w:rPr>
            <w:rStyle w:val="Hyperlink"/>
            <w:rFonts w:asciiTheme="minorBidi" w:hAnsiTheme="minorBidi"/>
          </w:rPr>
          <w:t>https://www.stroke.org.uk</w:t>
        </w:r>
      </w:hyperlink>
      <w:r>
        <w:rPr>
          <w:rFonts w:asciiTheme="minorBidi" w:hAnsiTheme="minorBidi"/>
        </w:rPr>
        <w:t xml:space="preserve"> </w:t>
      </w:r>
      <w:r w:rsidRPr="0031484B">
        <w:rPr>
          <w:rFonts w:asciiTheme="minorBidi" w:hAnsiTheme="minorBidi"/>
        </w:rPr>
        <w:t xml:space="preserve"> (Accessed: 28 November 2025).</w:t>
      </w:r>
    </w:p>
    <w:p w14:paraId="09CAC0E7" w14:textId="273DF818" w:rsidR="0062352B" w:rsidRDefault="0062352B" w:rsidP="0062352B">
      <w:pPr>
        <w:rPr>
          <w:rFonts w:asciiTheme="minorBidi" w:hAnsiTheme="minorBidi"/>
        </w:rPr>
      </w:pPr>
      <w:r w:rsidRPr="0062352B">
        <w:rPr>
          <w:rFonts w:asciiTheme="minorBidi" w:hAnsiTheme="minorBidi"/>
        </w:rPr>
        <w:t xml:space="preserve">Stamler, J., et al. (1999). </w:t>
      </w:r>
      <w:r w:rsidRPr="00DA5423">
        <w:rPr>
          <w:rFonts w:asciiTheme="minorBidi" w:hAnsiTheme="minorBidi"/>
          <w:i/>
          <w:iCs/>
        </w:rPr>
        <w:t>Diabetes, other risk factors, and 12-yr cardiovascular mortality for men screened in the Multiple Risk Factor Intervention Trial.</w:t>
      </w:r>
      <w:r w:rsidRPr="0062352B">
        <w:rPr>
          <w:rFonts w:asciiTheme="minorBidi" w:hAnsiTheme="minorBidi"/>
        </w:rPr>
        <w:t xml:space="preserve"> Diabetes Care, 22(2), 168-174.</w:t>
      </w:r>
    </w:p>
    <w:p w14:paraId="332863AC" w14:textId="3F30FB80" w:rsidR="00DA5423" w:rsidRDefault="00DA5423" w:rsidP="0062352B">
      <w:pPr>
        <w:rPr>
          <w:rFonts w:asciiTheme="minorBidi" w:hAnsiTheme="minorBidi"/>
        </w:rPr>
      </w:pPr>
      <w:r w:rsidRPr="00DA5423">
        <w:rPr>
          <w:rFonts w:asciiTheme="minorBidi" w:hAnsiTheme="minorBidi"/>
        </w:rPr>
        <w:t xml:space="preserve">Su, D., Yang, H., Chen, Z., Li, S., Lacey, B., Chen, J. and Guo, Y. (2024) </w:t>
      </w:r>
      <w:r w:rsidRPr="00DA5423">
        <w:rPr>
          <w:rFonts w:asciiTheme="minorBidi" w:hAnsiTheme="minorBidi"/>
          <w:i/>
          <w:iCs/>
        </w:rPr>
        <w:t xml:space="preserve">‘Ethnicity-specific blood pressure thresholds based on cardiovascular and renal complications: a prospective study in the UK Biobank’, </w:t>
      </w:r>
      <w:r w:rsidRPr="00DA5423">
        <w:rPr>
          <w:rFonts w:asciiTheme="minorBidi" w:hAnsiTheme="minorBidi"/>
        </w:rPr>
        <w:t>BMC Medicine, 22(1), p.54.</w:t>
      </w:r>
      <w:r>
        <w:rPr>
          <w:rFonts w:asciiTheme="minorBidi" w:hAnsiTheme="minorBidi"/>
        </w:rPr>
        <w:t xml:space="preserve"> </w:t>
      </w:r>
      <w:r w:rsidRPr="00DA5423">
        <w:rPr>
          <w:rFonts w:asciiTheme="minorBidi" w:hAnsiTheme="minorBidi"/>
        </w:rPr>
        <w:t>doi.org/10.1186/s12916-024-03259-5</w:t>
      </w:r>
      <w:r>
        <w:rPr>
          <w:rFonts w:asciiTheme="minorBidi" w:hAnsiTheme="minorBidi"/>
        </w:rPr>
        <w:t xml:space="preserve"> </w:t>
      </w:r>
    </w:p>
    <w:p w14:paraId="2C18C063" w14:textId="4411BC3A" w:rsidR="00235ED6" w:rsidRDefault="00235ED6" w:rsidP="0062352B">
      <w:pPr>
        <w:rPr>
          <w:rFonts w:asciiTheme="minorBidi" w:hAnsiTheme="minorBidi"/>
        </w:rPr>
      </w:pPr>
      <w:r w:rsidRPr="00235ED6">
        <w:rPr>
          <w:rFonts w:asciiTheme="minorBidi" w:hAnsiTheme="minorBidi"/>
        </w:rPr>
        <w:t>Song, F. et al. (2010) ‘</w:t>
      </w:r>
      <w:r w:rsidRPr="00235ED6">
        <w:rPr>
          <w:rFonts w:asciiTheme="minorBidi" w:hAnsiTheme="minorBidi"/>
          <w:i/>
          <w:iCs/>
        </w:rPr>
        <w:t xml:space="preserve">Publication and related biases’, </w:t>
      </w:r>
      <w:r w:rsidRPr="00235ED6">
        <w:rPr>
          <w:rFonts w:asciiTheme="minorBidi" w:hAnsiTheme="minorBidi"/>
        </w:rPr>
        <w:t>Health Technology Assessment, 14(8), pp. 1–198.</w:t>
      </w:r>
    </w:p>
    <w:p w14:paraId="48040DF9" w14:textId="789E5B1E" w:rsidR="00DA5423" w:rsidRDefault="00DA5423" w:rsidP="0062352B">
      <w:pPr>
        <w:rPr>
          <w:rFonts w:asciiTheme="minorBidi" w:hAnsiTheme="minorBidi"/>
        </w:rPr>
      </w:pPr>
      <w:r w:rsidRPr="00DA5423">
        <w:rPr>
          <w:rFonts w:asciiTheme="minorBidi" w:hAnsiTheme="minorBidi"/>
        </w:rPr>
        <w:t>Tang, J., Power, C., et al. (2024) ‘</w:t>
      </w:r>
      <w:r w:rsidRPr="00DA5423">
        <w:rPr>
          <w:rFonts w:asciiTheme="minorBidi" w:hAnsiTheme="minorBidi"/>
          <w:i/>
          <w:iCs/>
        </w:rPr>
        <w:t>Neighbourhood deprivation and cardiometabolic outcomes in the UK Biobank: differences by sex and ethnicity’,</w:t>
      </w:r>
      <w:r w:rsidRPr="00DA5423">
        <w:rPr>
          <w:rFonts w:asciiTheme="minorBidi" w:hAnsiTheme="minorBidi"/>
        </w:rPr>
        <w:t xml:space="preserve"> European Journal of Public Health, 34(2), pp. 210–218.</w:t>
      </w:r>
      <w:r>
        <w:rPr>
          <w:rFonts w:asciiTheme="minorBidi" w:hAnsiTheme="minorBidi"/>
        </w:rPr>
        <w:t xml:space="preserve"> </w:t>
      </w:r>
      <w:r w:rsidRPr="00DA5423">
        <w:rPr>
          <w:rFonts w:asciiTheme="minorBidi" w:hAnsiTheme="minorBidi"/>
        </w:rPr>
        <w:t>10.1136/openhrt-2025-003225</w:t>
      </w:r>
      <w:r>
        <w:rPr>
          <w:rFonts w:asciiTheme="minorBidi" w:hAnsiTheme="minorBidi"/>
        </w:rPr>
        <w:t xml:space="preserve"> </w:t>
      </w:r>
    </w:p>
    <w:p w14:paraId="5D3B8BF7" w14:textId="64E256BC" w:rsidR="006B2CB3" w:rsidRDefault="006B2CB3" w:rsidP="0062352B">
      <w:pPr>
        <w:rPr>
          <w:rFonts w:asciiTheme="minorBidi" w:hAnsiTheme="minorBidi"/>
        </w:rPr>
      </w:pPr>
      <w:proofErr w:type="spellStart"/>
      <w:r w:rsidRPr="006B2CB3">
        <w:rPr>
          <w:rFonts w:asciiTheme="minorBidi" w:hAnsiTheme="minorBidi"/>
        </w:rPr>
        <w:t>Tricco</w:t>
      </w:r>
      <w:proofErr w:type="spellEnd"/>
      <w:r w:rsidRPr="006B2CB3">
        <w:rPr>
          <w:rFonts w:asciiTheme="minorBidi" w:hAnsiTheme="minorBidi"/>
        </w:rPr>
        <w:t>, A.C., Lillie, E., Zarin, W., O’Brien, K., Colquhoun, H. &amp; Levac, D. (2018) ‘PRISMA-</w:t>
      </w:r>
      <w:proofErr w:type="spellStart"/>
      <w:r w:rsidRPr="006B2CB3">
        <w:rPr>
          <w:rFonts w:asciiTheme="minorBidi" w:hAnsiTheme="minorBidi"/>
        </w:rPr>
        <w:t>ScR</w:t>
      </w:r>
      <w:proofErr w:type="spellEnd"/>
      <w:r w:rsidRPr="006B2CB3">
        <w:rPr>
          <w:rFonts w:asciiTheme="minorBidi" w:hAnsiTheme="minorBidi"/>
        </w:rPr>
        <w:t xml:space="preserve">: Checklist and explanation for scoping reviews’, </w:t>
      </w:r>
      <w:r w:rsidRPr="006B2CB3">
        <w:rPr>
          <w:rFonts w:asciiTheme="minorBidi" w:hAnsiTheme="minorBidi"/>
          <w:i/>
          <w:iCs/>
        </w:rPr>
        <w:t>Annals of Internal Medicine</w:t>
      </w:r>
      <w:r w:rsidRPr="006B2CB3">
        <w:rPr>
          <w:rFonts w:asciiTheme="minorBidi" w:hAnsiTheme="minorBidi"/>
        </w:rPr>
        <w:t>, 169(7), pp. 467–473.</w:t>
      </w:r>
    </w:p>
    <w:p w14:paraId="39922D74" w14:textId="187C2D5E" w:rsidR="00063D97" w:rsidRDefault="00063D97" w:rsidP="0062352B">
      <w:pPr>
        <w:rPr>
          <w:rFonts w:asciiTheme="minorBidi" w:hAnsiTheme="minorBidi"/>
        </w:rPr>
      </w:pPr>
      <w:r w:rsidRPr="00063D97">
        <w:rPr>
          <w:rFonts w:asciiTheme="minorBidi" w:hAnsiTheme="minorBidi"/>
        </w:rPr>
        <w:t>Thomas, J. and Harden, A. (2008)</w:t>
      </w:r>
      <w:r w:rsidRPr="006B2CB3">
        <w:rPr>
          <w:rFonts w:asciiTheme="minorBidi" w:hAnsiTheme="minorBidi"/>
        </w:rPr>
        <w:t xml:space="preserve"> ‘Methods for the thematic synthesis of qualitative research in systematic reviews’</w:t>
      </w:r>
      <w:r w:rsidRPr="00063D97">
        <w:rPr>
          <w:rFonts w:asciiTheme="minorBidi" w:hAnsiTheme="minorBidi"/>
          <w:i/>
          <w:iCs/>
        </w:rPr>
        <w:t xml:space="preserve">, </w:t>
      </w:r>
      <w:r w:rsidRPr="006B2CB3">
        <w:rPr>
          <w:rFonts w:asciiTheme="minorBidi" w:hAnsiTheme="minorBidi"/>
          <w:i/>
          <w:iCs/>
        </w:rPr>
        <w:t>BMC Medical Research Methodology</w:t>
      </w:r>
      <w:r w:rsidRPr="00063D97">
        <w:rPr>
          <w:rFonts w:asciiTheme="minorBidi" w:hAnsiTheme="minorBidi"/>
        </w:rPr>
        <w:t>, 8(45), pp. 1–10.</w:t>
      </w:r>
    </w:p>
    <w:p w14:paraId="46A8F940" w14:textId="64252B81" w:rsidR="009F1869" w:rsidRDefault="009F1869" w:rsidP="0062352B">
      <w:pPr>
        <w:rPr>
          <w:rFonts w:asciiTheme="minorBidi" w:hAnsiTheme="minorBidi"/>
        </w:rPr>
      </w:pPr>
      <w:r w:rsidRPr="009F1869">
        <w:rPr>
          <w:rFonts w:asciiTheme="minorBidi" w:hAnsiTheme="minorBidi"/>
        </w:rPr>
        <w:t xml:space="preserve">University of Wales Trinity Saint David (UWTSD) (2023) </w:t>
      </w:r>
      <w:r w:rsidR="006B2CB3">
        <w:rPr>
          <w:rFonts w:asciiTheme="minorBidi" w:hAnsiTheme="minorBidi"/>
        </w:rPr>
        <w:t>‘</w:t>
      </w:r>
      <w:r w:rsidRPr="006B2CB3">
        <w:rPr>
          <w:rFonts w:asciiTheme="minorBidi" w:hAnsiTheme="minorBidi"/>
        </w:rPr>
        <w:t>Code of Ethics and Research Integrity Guidelines</w:t>
      </w:r>
      <w:r w:rsidR="006B2CB3">
        <w:rPr>
          <w:rFonts w:asciiTheme="minorBidi" w:hAnsiTheme="minorBidi"/>
        </w:rPr>
        <w:t>’</w:t>
      </w:r>
      <w:r w:rsidRPr="006B2CB3">
        <w:rPr>
          <w:rFonts w:asciiTheme="minorBidi" w:hAnsiTheme="minorBidi"/>
        </w:rPr>
        <w:t xml:space="preserve">. </w:t>
      </w:r>
      <w:r w:rsidRPr="009F1869">
        <w:rPr>
          <w:rFonts w:asciiTheme="minorBidi" w:hAnsiTheme="minorBidi"/>
        </w:rPr>
        <w:t xml:space="preserve">Swansea: </w:t>
      </w:r>
      <w:r w:rsidRPr="006B2CB3">
        <w:rPr>
          <w:rFonts w:asciiTheme="minorBidi" w:hAnsiTheme="minorBidi"/>
          <w:i/>
          <w:iCs/>
        </w:rPr>
        <w:t>UWTSD</w:t>
      </w:r>
      <w:r w:rsidRPr="009F1869">
        <w:rPr>
          <w:rFonts w:asciiTheme="minorBidi" w:hAnsiTheme="minorBidi"/>
        </w:rPr>
        <w:t>.</w:t>
      </w:r>
    </w:p>
    <w:p w14:paraId="752957F8" w14:textId="59D1047B" w:rsidR="00B70638" w:rsidRDefault="00B70638" w:rsidP="0062352B">
      <w:pPr>
        <w:rPr>
          <w:rFonts w:asciiTheme="minorBidi" w:hAnsiTheme="minorBidi"/>
        </w:rPr>
      </w:pPr>
      <w:r w:rsidRPr="00B70638">
        <w:rPr>
          <w:rFonts w:asciiTheme="minorBidi" w:hAnsiTheme="minorBidi"/>
        </w:rPr>
        <w:t>Urich</w:t>
      </w:r>
      <w:r>
        <w:rPr>
          <w:rFonts w:asciiTheme="minorBidi" w:hAnsiTheme="minorBidi"/>
        </w:rPr>
        <w:t xml:space="preserve"> </w:t>
      </w:r>
      <w:r w:rsidRPr="00B70638">
        <w:rPr>
          <w:rFonts w:asciiTheme="minorBidi" w:hAnsiTheme="minorBidi"/>
        </w:rPr>
        <w:t>Allen</w:t>
      </w:r>
      <w:r>
        <w:rPr>
          <w:rFonts w:asciiTheme="minorBidi" w:hAnsiTheme="minorBidi"/>
        </w:rPr>
        <w:t xml:space="preserve"> (2017) </w:t>
      </w:r>
      <w:r w:rsidRPr="00B70638">
        <w:rPr>
          <w:rFonts w:asciiTheme="minorBidi" w:hAnsiTheme="minorBidi"/>
        </w:rPr>
        <w:t>‘</w:t>
      </w:r>
      <w:r w:rsidRPr="00B70638">
        <w:rPr>
          <w:rFonts w:asciiTheme="minorBidi" w:hAnsiTheme="minorBidi"/>
        </w:rPr>
        <w:t>The Health Belief Model</w:t>
      </w:r>
      <w:r w:rsidRPr="00B70638">
        <w:rPr>
          <w:rFonts w:asciiTheme="minorBidi" w:hAnsiTheme="minorBidi"/>
        </w:rPr>
        <w:t xml:space="preserve"> image’ </w:t>
      </w:r>
      <w:r>
        <w:rPr>
          <w:rFonts w:asciiTheme="minorBidi" w:hAnsiTheme="minorBidi"/>
        </w:rPr>
        <w:t xml:space="preserve">Available at: </w:t>
      </w:r>
      <w:hyperlink r:id="rId38" w:history="1">
        <w:r w:rsidRPr="00FA3C11">
          <w:rPr>
            <w:rStyle w:val="Hyperlink"/>
            <w:rFonts w:asciiTheme="minorBidi" w:hAnsiTheme="minorBidi"/>
          </w:rPr>
          <w:t>https://psu.pb.unizin.org/kines082/chapter/the-health-belief-model/</w:t>
        </w:r>
      </w:hyperlink>
      <w:r>
        <w:rPr>
          <w:rFonts w:asciiTheme="minorBidi" w:hAnsiTheme="minorBidi"/>
        </w:rPr>
        <w:t xml:space="preserve"> (Accessed: 22 December 2025)</w:t>
      </w:r>
    </w:p>
    <w:p w14:paraId="2DD3D802" w14:textId="4C0EE56D" w:rsidR="006B2CB3" w:rsidRDefault="006B2CB3" w:rsidP="0062352B">
      <w:pPr>
        <w:rPr>
          <w:rFonts w:asciiTheme="minorBidi" w:hAnsiTheme="minorBidi"/>
        </w:rPr>
      </w:pPr>
      <w:r w:rsidRPr="006B2CB3">
        <w:rPr>
          <w:rFonts w:asciiTheme="minorBidi" w:hAnsiTheme="minorBidi"/>
        </w:rPr>
        <w:t xml:space="preserve">UK Government (2021) </w:t>
      </w:r>
      <w:r>
        <w:rPr>
          <w:rFonts w:asciiTheme="minorBidi" w:hAnsiTheme="minorBidi"/>
        </w:rPr>
        <w:t>‘</w:t>
      </w:r>
      <w:r w:rsidRPr="006B2CB3">
        <w:rPr>
          <w:rFonts w:asciiTheme="minorBidi" w:hAnsiTheme="minorBidi"/>
        </w:rPr>
        <w:t>Ethnicity and Health Outcomes: Policy Framework</w:t>
      </w:r>
      <w:r>
        <w:rPr>
          <w:rFonts w:asciiTheme="minorBidi" w:hAnsiTheme="minorBidi"/>
        </w:rPr>
        <w:t>’</w:t>
      </w:r>
      <w:r w:rsidRPr="006B2CB3">
        <w:rPr>
          <w:rFonts w:asciiTheme="minorBidi" w:hAnsiTheme="minorBidi"/>
        </w:rPr>
        <w:t xml:space="preserve">. London: </w:t>
      </w:r>
      <w:r w:rsidRPr="006B2CB3">
        <w:rPr>
          <w:rFonts w:asciiTheme="minorBidi" w:hAnsiTheme="minorBidi"/>
          <w:i/>
          <w:iCs/>
        </w:rPr>
        <w:t>Cabinet Office.</w:t>
      </w:r>
    </w:p>
    <w:p w14:paraId="2B101070" w14:textId="0AFCC779" w:rsidR="000D1F88" w:rsidRDefault="000D1F88" w:rsidP="0062352B">
      <w:pPr>
        <w:rPr>
          <w:rFonts w:asciiTheme="minorBidi" w:hAnsiTheme="minorBidi"/>
        </w:rPr>
      </w:pPr>
      <w:r w:rsidRPr="000D1F88">
        <w:rPr>
          <w:rFonts w:asciiTheme="minorBidi" w:hAnsiTheme="minorBidi"/>
        </w:rPr>
        <w:t>Versluis, A., et al. (2024)</w:t>
      </w:r>
      <w:r w:rsidRPr="000D1F88">
        <w:rPr>
          <w:rFonts w:asciiTheme="minorBidi" w:hAnsiTheme="minorBidi"/>
          <w:i/>
          <w:iCs/>
        </w:rPr>
        <w:t xml:space="preserve"> ‘</w:t>
      </w:r>
      <w:r w:rsidRPr="006B2CB3">
        <w:rPr>
          <w:rFonts w:asciiTheme="minorBidi" w:hAnsiTheme="minorBidi"/>
        </w:rPr>
        <w:t xml:space="preserve">Targeting key risk factors for cardiovascular disease in at-risk UK populations: lifestyle clustering and intervention reach’, </w:t>
      </w:r>
      <w:r w:rsidRPr="006B2CB3">
        <w:rPr>
          <w:rFonts w:asciiTheme="minorBidi" w:hAnsiTheme="minorBidi"/>
          <w:i/>
          <w:iCs/>
        </w:rPr>
        <w:t>JMIR Cardio</w:t>
      </w:r>
      <w:r w:rsidRPr="000D1F88">
        <w:rPr>
          <w:rFonts w:asciiTheme="minorBidi" w:hAnsiTheme="minorBidi"/>
        </w:rPr>
        <w:t>, 8(3), p.e32145.</w:t>
      </w:r>
    </w:p>
    <w:p w14:paraId="1252F15A" w14:textId="3AEAD57C" w:rsidR="00D84268" w:rsidRDefault="00D84268" w:rsidP="0062352B">
      <w:pPr>
        <w:rPr>
          <w:rFonts w:asciiTheme="minorBidi" w:hAnsiTheme="minorBidi"/>
        </w:rPr>
      </w:pPr>
      <w:r w:rsidRPr="00D84268">
        <w:rPr>
          <w:rFonts w:asciiTheme="minorBidi" w:hAnsiTheme="minorBidi"/>
        </w:rPr>
        <w:t xml:space="preserve">Vos, T. et al. (2020) </w:t>
      </w:r>
      <w:r w:rsidRPr="006B2CB3">
        <w:rPr>
          <w:rFonts w:asciiTheme="minorBidi" w:hAnsiTheme="minorBidi"/>
        </w:rPr>
        <w:t>‘Global burden of 369 diseases and injuries in 204 countries and territories’</w:t>
      </w:r>
      <w:r w:rsidRPr="00D84268">
        <w:rPr>
          <w:rFonts w:asciiTheme="minorBidi" w:hAnsiTheme="minorBidi"/>
          <w:i/>
          <w:iCs/>
        </w:rPr>
        <w:t xml:space="preserve">, </w:t>
      </w:r>
      <w:r w:rsidRPr="006B2CB3">
        <w:rPr>
          <w:rFonts w:asciiTheme="minorBidi" w:hAnsiTheme="minorBidi"/>
          <w:i/>
          <w:iCs/>
        </w:rPr>
        <w:t>The Lancet,</w:t>
      </w:r>
      <w:r w:rsidRPr="00D84268">
        <w:rPr>
          <w:rFonts w:asciiTheme="minorBidi" w:hAnsiTheme="minorBidi"/>
        </w:rPr>
        <w:t xml:space="preserve"> 396(10258), pp. 1204–1222.</w:t>
      </w:r>
    </w:p>
    <w:p w14:paraId="06B7CDA7" w14:textId="416D3136" w:rsidR="0062352B" w:rsidRPr="0062352B" w:rsidRDefault="0062352B" w:rsidP="0062352B">
      <w:pPr>
        <w:rPr>
          <w:rFonts w:asciiTheme="minorBidi" w:hAnsiTheme="minorBidi"/>
        </w:rPr>
      </w:pPr>
      <w:r w:rsidRPr="0062352B">
        <w:rPr>
          <w:rFonts w:asciiTheme="minorBidi" w:hAnsiTheme="minorBidi"/>
        </w:rPr>
        <w:t xml:space="preserve">Wanless, D. (2002). </w:t>
      </w:r>
      <w:r w:rsidR="006B2CB3">
        <w:rPr>
          <w:rFonts w:asciiTheme="minorBidi" w:hAnsiTheme="minorBidi"/>
        </w:rPr>
        <w:t>‘</w:t>
      </w:r>
      <w:r w:rsidRPr="006B2CB3">
        <w:rPr>
          <w:rFonts w:asciiTheme="minorBidi" w:hAnsiTheme="minorBidi"/>
        </w:rPr>
        <w:t>Securing our future health: Taking a long-term view</w:t>
      </w:r>
      <w:r w:rsidR="006B2CB3" w:rsidRPr="006B2CB3">
        <w:rPr>
          <w:rFonts w:asciiTheme="minorBidi" w:hAnsiTheme="minorBidi"/>
        </w:rPr>
        <w:t>’</w:t>
      </w:r>
      <w:r w:rsidRPr="00DA5423">
        <w:rPr>
          <w:rFonts w:asciiTheme="minorBidi" w:hAnsiTheme="minorBidi"/>
          <w:i/>
          <w:iCs/>
        </w:rPr>
        <w:t>.</w:t>
      </w:r>
      <w:r w:rsidRPr="0062352B">
        <w:rPr>
          <w:rFonts w:asciiTheme="minorBidi" w:hAnsiTheme="minorBidi"/>
        </w:rPr>
        <w:t xml:space="preserve"> London: </w:t>
      </w:r>
      <w:r w:rsidRPr="006B2CB3">
        <w:rPr>
          <w:rFonts w:asciiTheme="minorBidi" w:hAnsiTheme="minorBidi"/>
          <w:i/>
          <w:iCs/>
        </w:rPr>
        <w:t>HM Treasury</w:t>
      </w:r>
      <w:r w:rsidRPr="0062352B">
        <w:rPr>
          <w:rFonts w:asciiTheme="minorBidi" w:hAnsiTheme="minorBidi"/>
        </w:rPr>
        <w:t>.</w:t>
      </w:r>
    </w:p>
    <w:p w14:paraId="09BEC9A2" w14:textId="2CC4C44B" w:rsidR="0062352B" w:rsidRDefault="0062352B" w:rsidP="0062352B">
      <w:pPr>
        <w:rPr>
          <w:rFonts w:asciiTheme="minorBidi" w:hAnsiTheme="minorBidi"/>
        </w:rPr>
      </w:pPr>
      <w:r w:rsidRPr="0062352B">
        <w:rPr>
          <w:rFonts w:asciiTheme="minorBidi" w:hAnsiTheme="minorBidi"/>
        </w:rPr>
        <w:lastRenderedPageBreak/>
        <w:t xml:space="preserve">Williams, J. (2016). </w:t>
      </w:r>
      <w:r w:rsidR="006B2CB3">
        <w:rPr>
          <w:rFonts w:asciiTheme="minorBidi" w:hAnsiTheme="minorBidi"/>
        </w:rPr>
        <w:t>‘</w:t>
      </w:r>
      <w:r w:rsidRPr="006B2CB3">
        <w:rPr>
          <w:rFonts w:asciiTheme="minorBidi" w:hAnsiTheme="minorBidi"/>
        </w:rPr>
        <w:t xml:space="preserve">Socio-economic determinants of health in BAME </w:t>
      </w:r>
      <w:proofErr w:type="gramStart"/>
      <w:r w:rsidRPr="006B2CB3">
        <w:rPr>
          <w:rFonts w:asciiTheme="minorBidi" w:hAnsiTheme="minorBidi"/>
        </w:rPr>
        <w:t>populations</w:t>
      </w:r>
      <w:r w:rsidR="006B2CB3">
        <w:rPr>
          <w:rFonts w:asciiTheme="minorBidi" w:hAnsiTheme="minorBidi"/>
        </w:rPr>
        <w:t>’</w:t>
      </w:r>
      <w:proofErr w:type="gramEnd"/>
      <w:r w:rsidRPr="006B2CB3">
        <w:rPr>
          <w:rFonts w:asciiTheme="minorBidi" w:hAnsiTheme="minorBidi"/>
        </w:rPr>
        <w:t>.</w:t>
      </w:r>
      <w:r w:rsidRPr="0062352B">
        <w:rPr>
          <w:rFonts w:asciiTheme="minorBidi" w:hAnsiTheme="minorBidi"/>
        </w:rPr>
        <w:t xml:space="preserve"> </w:t>
      </w:r>
      <w:r w:rsidRPr="006B2CB3">
        <w:rPr>
          <w:rFonts w:asciiTheme="minorBidi" w:hAnsiTheme="minorBidi"/>
          <w:i/>
          <w:iCs/>
        </w:rPr>
        <w:t>Sociology of Health &amp; Illness</w:t>
      </w:r>
      <w:r w:rsidRPr="0062352B">
        <w:rPr>
          <w:rFonts w:asciiTheme="minorBidi" w:hAnsiTheme="minorBidi"/>
        </w:rPr>
        <w:t>, 38(6), 900-915.</w:t>
      </w:r>
    </w:p>
    <w:p w14:paraId="3834ACAF" w14:textId="2D2B5EB6" w:rsidR="0031484B" w:rsidRDefault="0031484B" w:rsidP="0062352B">
      <w:pPr>
        <w:rPr>
          <w:rFonts w:asciiTheme="minorBidi" w:hAnsiTheme="minorBidi"/>
        </w:rPr>
      </w:pPr>
      <w:r w:rsidRPr="0031484B">
        <w:rPr>
          <w:rFonts w:asciiTheme="minorBidi" w:hAnsiTheme="minorBidi"/>
        </w:rPr>
        <w:t>Williams, D.R., Lawrence, J.A. &amp; Davis, B.A. (2021)</w:t>
      </w:r>
      <w:r w:rsidRPr="0031484B">
        <w:rPr>
          <w:rFonts w:asciiTheme="minorBidi" w:hAnsiTheme="minorBidi"/>
          <w:i/>
          <w:iCs/>
        </w:rPr>
        <w:t xml:space="preserve"> ‘Racism and health: evidence and needed research’, </w:t>
      </w:r>
      <w:r w:rsidRPr="0031484B">
        <w:rPr>
          <w:rFonts w:asciiTheme="minorBidi" w:hAnsiTheme="minorBidi"/>
        </w:rPr>
        <w:t>Annual Review of Public Health, 42, pp. 105–125.</w:t>
      </w:r>
    </w:p>
    <w:p w14:paraId="2DE9239B" w14:textId="77777777" w:rsidR="0062352B" w:rsidRDefault="0062352B" w:rsidP="0062352B">
      <w:pPr>
        <w:spacing w:line="360" w:lineRule="auto"/>
        <w:rPr>
          <w:rFonts w:ascii="Arial" w:hAnsi="Arial" w:cs="Arial"/>
        </w:rPr>
      </w:pPr>
      <w:r w:rsidRPr="00203EDA">
        <w:rPr>
          <w:rFonts w:ascii="Arial" w:hAnsi="Arial" w:cs="Arial"/>
        </w:rPr>
        <w:t>World Health Organization. (202</w:t>
      </w:r>
      <w:r>
        <w:rPr>
          <w:rFonts w:ascii="Arial" w:hAnsi="Arial" w:cs="Arial"/>
        </w:rPr>
        <w:t>4</w:t>
      </w:r>
      <w:r w:rsidRPr="00203EDA">
        <w:rPr>
          <w:rFonts w:ascii="Arial" w:hAnsi="Arial" w:cs="Arial"/>
        </w:rPr>
        <w:t xml:space="preserve">). </w:t>
      </w:r>
      <w:r w:rsidRPr="00DA5423">
        <w:rPr>
          <w:rFonts w:ascii="Arial" w:hAnsi="Arial" w:cs="Arial"/>
          <w:i/>
          <w:iCs/>
        </w:rPr>
        <w:t>Cardiovascular diseases (CVDs).</w:t>
      </w:r>
      <w:r w:rsidRPr="00203EDA">
        <w:rPr>
          <w:rFonts w:ascii="Arial" w:hAnsi="Arial" w:cs="Arial"/>
        </w:rPr>
        <w:t xml:space="preserve"> </w:t>
      </w:r>
      <w:r>
        <w:rPr>
          <w:rFonts w:ascii="Arial" w:hAnsi="Arial" w:cs="Arial"/>
        </w:rPr>
        <w:t xml:space="preserve">Available at: [Online] </w:t>
      </w:r>
      <w:hyperlink r:id="rId39" w:history="1">
        <w:r w:rsidRPr="00FA3C11">
          <w:rPr>
            <w:rStyle w:val="Hyperlink"/>
            <w:rFonts w:ascii="Arial" w:hAnsi="Arial" w:cs="Arial"/>
          </w:rPr>
          <w:t>https://www.who.int/news-room/fact-sheets/detail/cardiovascular-diseases-(cvds)</w:t>
        </w:r>
      </w:hyperlink>
      <w:r>
        <w:rPr>
          <w:rFonts w:ascii="Arial" w:hAnsi="Arial" w:cs="Arial"/>
        </w:rPr>
        <w:t xml:space="preserve"> (Accessed: 05 October 2025)</w:t>
      </w:r>
    </w:p>
    <w:p w14:paraId="06644AFF" w14:textId="21416BA1" w:rsidR="00EC6007" w:rsidRDefault="00EC6007" w:rsidP="0062352B">
      <w:pPr>
        <w:spacing w:line="360" w:lineRule="auto"/>
        <w:rPr>
          <w:rFonts w:ascii="Arial" w:hAnsi="Arial" w:cs="Arial"/>
        </w:rPr>
      </w:pPr>
      <w:r w:rsidRPr="00EC6007">
        <w:rPr>
          <w:rFonts w:ascii="Arial" w:hAnsi="Arial" w:cs="Arial"/>
        </w:rPr>
        <w:t xml:space="preserve">World Health Organization (2023) </w:t>
      </w:r>
      <w:r w:rsidR="006B2CB3">
        <w:rPr>
          <w:rFonts w:ascii="Arial" w:hAnsi="Arial" w:cs="Arial"/>
        </w:rPr>
        <w:t>‘</w:t>
      </w:r>
      <w:r w:rsidR="006B2CB3" w:rsidRPr="006B2CB3">
        <w:rPr>
          <w:rFonts w:ascii="Arial" w:hAnsi="Arial" w:cs="Arial"/>
        </w:rPr>
        <w:t>cardiovascular diseases</w:t>
      </w:r>
      <w:r w:rsidRPr="006B2CB3">
        <w:rPr>
          <w:rFonts w:ascii="Arial" w:hAnsi="Arial" w:cs="Arial"/>
        </w:rPr>
        <w:t xml:space="preserve"> (CVDs): Key Facts</w:t>
      </w:r>
      <w:r w:rsidR="006B2CB3">
        <w:rPr>
          <w:rFonts w:ascii="Arial" w:hAnsi="Arial" w:cs="Arial"/>
        </w:rPr>
        <w:t>’</w:t>
      </w:r>
      <w:r w:rsidRPr="00EC6007">
        <w:rPr>
          <w:rFonts w:ascii="Arial" w:hAnsi="Arial" w:cs="Arial"/>
          <w:i/>
          <w:iCs/>
        </w:rPr>
        <w:t>.</w:t>
      </w:r>
      <w:r w:rsidRPr="00EC6007">
        <w:rPr>
          <w:rFonts w:ascii="Arial" w:hAnsi="Arial" w:cs="Arial"/>
        </w:rPr>
        <w:t xml:space="preserve"> Geneva: </w:t>
      </w:r>
      <w:r w:rsidRPr="006B2CB3">
        <w:rPr>
          <w:rFonts w:ascii="Arial" w:hAnsi="Arial" w:cs="Arial"/>
          <w:i/>
          <w:iCs/>
        </w:rPr>
        <w:t>WHO</w:t>
      </w:r>
      <w:r w:rsidRPr="00EC6007">
        <w:rPr>
          <w:rFonts w:ascii="Arial" w:hAnsi="Arial" w:cs="Arial"/>
        </w:rPr>
        <w:t xml:space="preserve">. Available at: </w:t>
      </w:r>
      <w:hyperlink r:id="rId40" w:history="1">
        <w:r w:rsidRPr="00FA3C11">
          <w:rPr>
            <w:rStyle w:val="Hyperlink"/>
            <w:rFonts w:ascii="Arial" w:hAnsi="Arial" w:cs="Arial"/>
          </w:rPr>
          <w:t>https://www.who.int/news-room/fact-sheets/detail/cardiovascular-diseases-(cvds)</w:t>
        </w:r>
      </w:hyperlink>
      <w:r>
        <w:rPr>
          <w:rFonts w:ascii="Arial" w:hAnsi="Arial" w:cs="Arial"/>
        </w:rPr>
        <w:t xml:space="preserve"> </w:t>
      </w:r>
      <w:r w:rsidRPr="00EC6007">
        <w:rPr>
          <w:rFonts w:ascii="Arial" w:hAnsi="Arial" w:cs="Arial"/>
        </w:rPr>
        <w:t xml:space="preserve"> (Accessed: 26 November 2025).</w:t>
      </w:r>
      <w:r>
        <w:rPr>
          <w:rFonts w:ascii="Arial" w:hAnsi="Arial" w:cs="Arial"/>
        </w:rPr>
        <w:t xml:space="preserve"> </w:t>
      </w:r>
    </w:p>
    <w:p w14:paraId="7BBB43EE" w14:textId="17C82DD1" w:rsidR="00D84268" w:rsidRDefault="00D84268" w:rsidP="0062352B">
      <w:pPr>
        <w:spacing w:line="360" w:lineRule="auto"/>
        <w:rPr>
          <w:rFonts w:ascii="Arial" w:hAnsi="Arial" w:cs="Arial"/>
        </w:rPr>
      </w:pPr>
      <w:r w:rsidRPr="00D84268">
        <w:rPr>
          <w:rFonts w:ascii="Arial" w:hAnsi="Arial" w:cs="Arial"/>
        </w:rPr>
        <w:t xml:space="preserve">World Heart Report 2023: </w:t>
      </w:r>
      <w:r w:rsidRPr="00D84268">
        <w:rPr>
          <w:rFonts w:ascii="Arial" w:hAnsi="Arial" w:cs="Arial"/>
          <w:i/>
          <w:iCs/>
        </w:rPr>
        <w:t>Confronting the World’s Number One Killer.</w:t>
      </w:r>
      <w:r w:rsidRPr="00D84268">
        <w:rPr>
          <w:rFonts w:ascii="Arial" w:hAnsi="Arial" w:cs="Arial"/>
        </w:rPr>
        <w:t xml:space="preserve"> Geneva, Switzerland. World Heart Federation. 2023.</w:t>
      </w:r>
      <w:r>
        <w:rPr>
          <w:rFonts w:ascii="Arial" w:hAnsi="Arial" w:cs="Arial"/>
        </w:rPr>
        <w:t xml:space="preserve"> Available at: </w:t>
      </w:r>
      <w:hyperlink r:id="rId41" w:history="1">
        <w:r w:rsidRPr="00FA3C11">
          <w:rPr>
            <w:rStyle w:val="Hyperlink"/>
            <w:rFonts w:ascii="Arial" w:hAnsi="Arial" w:cs="Arial"/>
          </w:rPr>
          <w:t>https://world-heart-federation.org/wp-content/uploads/World-Heart-Report-2023.pdf</w:t>
        </w:r>
      </w:hyperlink>
      <w:r>
        <w:rPr>
          <w:rFonts w:ascii="Arial" w:hAnsi="Arial" w:cs="Arial"/>
        </w:rPr>
        <w:t xml:space="preserve"> (Accessed: 10 November 2025)</w:t>
      </w:r>
    </w:p>
    <w:p w14:paraId="5A74A5DE" w14:textId="79CD10B1" w:rsidR="006B2CB3" w:rsidRDefault="006B2CB3" w:rsidP="0062352B">
      <w:pPr>
        <w:spacing w:line="360" w:lineRule="auto"/>
        <w:rPr>
          <w:rFonts w:ascii="Arial" w:hAnsi="Arial" w:cs="Arial"/>
        </w:rPr>
      </w:pPr>
      <w:r w:rsidRPr="006B2CB3">
        <w:rPr>
          <w:rFonts w:ascii="Arial" w:hAnsi="Arial" w:cs="Arial"/>
        </w:rPr>
        <w:t xml:space="preserve">Yin, R.K. (2018) </w:t>
      </w:r>
      <w:r>
        <w:rPr>
          <w:rFonts w:ascii="Arial" w:hAnsi="Arial" w:cs="Arial"/>
        </w:rPr>
        <w:t>‘</w:t>
      </w:r>
      <w:r w:rsidRPr="006B2CB3">
        <w:rPr>
          <w:rFonts w:ascii="Arial" w:hAnsi="Arial" w:cs="Arial"/>
        </w:rPr>
        <w:t>Case Study Research and Applications: Design and Methods</w:t>
      </w:r>
      <w:r>
        <w:rPr>
          <w:rFonts w:ascii="Arial" w:hAnsi="Arial" w:cs="Arial"/>
        </w:rPr>
        <w:t>’</w:t>
      </w:r>
      <w:r w:rsidRPr="006B2CB3">
        <w:rPr>
          <w:rFonts w:ascii="Arial" w:hAnsi="Arial" w:cs="Arial"/>
        </w:rPr>
        <w:t xml:space="preserve">. 6th </w:t>
      </w:r>
      <w:proofErr w:type="spellStart"/>
      <w:r w:rsidRPr="006B2CB3">
        <w:rPr>
          <w:rFonts w:ascii="Arial" w:hAnsi="Arial" w:cs="Arial"/>
        </w:rPr>
        <w:t>edn</w:t>
      </w:r>
      <w:proofErr w:type="spellEnd"/>
      <w:r w:rsidRPr="006B2CB3">
        <w:rPr>
          <w:rFonts w:ascii="Arial" w:hAnsi="Arial" w:cs="Arial"/>
        </w:rPr>
        <w:t xml:space="preserve">. </w:t>
      </w:r>
      <w:r w:rsidRPr="006B2CB3">
        <w:rPr>
          <w:rFonts w:ascii="Arial" w:hAnsi="Arial" w:cs="Arial"/>
          <w:i/>
          <w:iCs/>
        </w:rPr>
        <w:t>Thousand Oaks,</w:t>
      </w:r>
      <w:r w:rsidRPr="006B2CB3">
        <w:rPr>
          <w:rFonts w:ascii="Arial" w:hAnsi="Arial" w:cs="Arial"/>
        </w:rPr>
        <w:t xml:space="preserve"> CA: Sage.</w:t>
      </w:r>
    </w:p>
    <w:p w14:paraId="6F9D690E" w14:textId="6F32F140" w:rsidR="00DA5423" w:rsidRDefault="00DA5423" w:rsidP="0062352B">
      <w:pPr>
        <w:spacing w:line="360" w:lineRule="auto"/>
        <w:rPr>
          <w:rFonts w:ascii="Arial" w:hAnsi="Arial" w:cs="Arial"/>
        </w:rPr>
      </w:pPr>
      <w:r w:rsidRPr="00DA5423">
        <w:rPr>
          <w:rFonts w:ascii="Arial" w:hAnsi="Arial" w:cs="Arial"/>
        </w:rPr>
        <w:t xml:space="preserve">Zhang, Y., Li, Y., Peila, R., et al. (2024) </w:t>
      </w:r>
      <w:r w:rsidRPr="00DA5423">
        <w:rPr>
          <w:rFonts w:ascii="Arial" w:hAnsi="Arial" w:cs="Arial"/>
          <w:i/>
          <w:iCs/>
        </w:rPr>
        <w:t xml:space="preserve">‘Associations of lifestyle and genetic risks with obesity and related chronic diseases in the UK Biobank: implications for cardiovascular disease risk’, </w:t>
      </w:r>
      <w:r w:rsidRPr="00DA5423">
        <w:rPr>
          <w:rFonts w:ascii="Arial" w:hAnsi="Arial" w:cs="Arial"/>
        </w:rPr>
        <w:t>The American Journal of Clinical Nutrition, 120(3), pp. 642–655.</w:t>
      </w:r>
      <w:r>
        <w:rPr>
          <w:rFonts w:ascii="Arial" w:hAnsi="Arial" w:cs="Arial"/>
        </w:rPr>
        <w:t xml:space="preserve"> </w:t>
      </w:r>
      <w:r w:rsidR="00EC6007">
        <w:rPr>
          <w:rFonts w:ascii="Arial" w:hAnsi="Arial" w:cs="Arial"/>
        </w:rPr>
        <w:t>https://</w:t>
      </w:r>
      <w:r w:rsidRPr="00DA5423">
        <w:rPr>
          <w:rFonts w:ascii="Arial" w:hAnsi="Arial" w:cs="Arial"/>
        </w:rPr>
        <w:t>doi: 10.1016/j.ajcnut.2024.04.025</w:t>
      </w:r>
      <w:r w:rsidR="00EC6007">
        <w:rPr>
          <w:rFonts w:ascii="Arial" w:hAnsi="Arial" w:cs="Arial"/>
        </w:rPr>
        <w:t xml:space="preserve"> </w:t>
      </w:r>
      <w:r w:rsidR="00E55BDC">
        <w:rPr>
          <w:rFonts w:ascii="Arial" w:hAnsi="Arial" w:cs="Arial"/>
        </w:rPr>
        <w:t xml:space="preserve"> </w:t>
      </w:r>
      <w:r>
        <w:rPr>
          <w:rFonts w:ascii="Arial" w:hAnsi="Arial" w:cs="Arial"/>
        </w:rPr>
        <w:t xml:space="preserve"> </w:t>
      </w:r>
    </w:p>
    <w:p w14:paraId="2F9F54D5" w14:textId="77777777" w:rsidR="00D84268" w:rsidRPr="00203EDA" w:rsidRDefault="00D84268" w:rsidP="0062352B">
      <w:pPr>
        <w:spacing w:line="360" w:lineRule="auto"/>
        <w:rPr>
          <w:rFonts w:ascii="Arial" w:hAnsi="Arial" w:cs="Arial"/>
        </w:rPr>
      </w:pPr>
    </w:p>
    <w:p w14:paraId="42721700" w14:textId="77777777" w:rsidR="0062352B" w:rsidRPr="007F1C8A" w:rsidRDefault="0062352B" w:rsidP="0062352B">
      <w:pPr>
        <w:rPr>
          <w:rFonts w:asciiTheme="minorBidi" w:hAnsiTheme="minorBidi"/>
        </w:rPr>
      </w:pPr>
    </w:p>
    <w:p w14:paraId="186D603E" w14:textId="77777777" w:rsidR="009F64C5" w:rsidRPr="007F1C8A" w:rsidRDefault="009F64C5">
      <w:pPr>
        <w:spacing w:after="158"/>
        <w:ind w:left="720"/>
        <w:rPr>
          <w:rFonts w:asciiTheme="minorBidi" w:hAnsiTheme="minorBidi"/>
        </w:rPr>
      </w:pPr>
      <w:r w:rsidRPr="007F1C8A">
        <w:rPr>
          <w:rFonts w:asciiTheme="minorBidi" w:hAnsiTheme="minorBidi"/>
        </w:rPr>
        <w:t xml:space="preserve"> </w:t>
      </w:r>
    </w:p>
    <w:p w14:paraId="3711E63E" w14:textId="77777777" w:rsidR="009F64C5" w:rsidRPr="007F1C8A" w:rsidRDefault="009F64C5">
      <w:pPr>
        <w:spacing w:after="0"/>
        <w:rPr>
          <w:rFonts w:asciiTheme="minorBidi" w:hAnsiTheme="minorBidi"/>
        </w:rPr>
      </w:pPr>
      <w:r w:rsidRPr="007F1C8A">
        <w:rPr>
          <w:rFonts w:asciiTheme="minorBidi" w:eastAsia="Times New Roman" w:hAnsiTheme="minorBidi"/>
          <w:b/>
        </w:rPr>
        <w:t xml:space="preserve"> </w:t>
      </w:r>
      <w:r w:rsidRPr="007F1C8A">
        <w:rPr>
          <w:rFonts w:asciiTheme="minorBidi" w:eastAsia="Times New Roman" w:hAnsiTheme="minorBidi"/>
          <w:b/>
        </w:rPr>
        <w:tab/>
        <w:t xml:space="preserve"> </w:t>
      </w:r>
      <w:r w:rsidRPr="007F1C8A">
        <w:rPr>
          <w:rFonts w:asciiTheme="minorBidi" w:hAnsiTheme="minorBidi"/>
        </w:rPr>
        <w:br w:type="page"/>
      </w:r>
    </w:p>
    <w:p w14:paraId="44BAA972" w14:textId="3FF20A89" w:rsidR="009F64C5" w:rsidRPr="007F1C8A" w:rsidRDefault="009F64C5">
      <w:pPr>
        <w:pStyle w:val="Heading1"/>
        <w:ind w:left="12" w:right="0"/>
        <w:rPr>
          <w:rFonts w:asciiTheme="minorBidi" w:hAnsiTheme="minorBidi" w:cstheme="minorBidi"/>
        </w:rPr>
      </w:pPr>
      <w:bookmarkStart w:id="54" w:name="_Toc12223"/>
      <w:bookmarkStart w:id="55" w:name="_Toc217670153"/>
      <w:r w:rsidRPr="007F1C8A">
        <w:rPr>
          <w:rFonts w:asciiTheme="minorBidi" w:hAnsiTheme="minorBidi" w:cstheme="minorBidi"/>
        </w:rPr>
        <w:lastRenderedPageBreak/>
        <w:t xml:space="preserve">Appendix 1: </w:t>
      </w:r>
      <w:bookmarkEnd w:id="54"/>
      <w:r w:rsidR="00DA5423" w:rsidRPr="00DA5423">
        <w:rPr>
          <w:rFonts w:asciiTheme="minorBidi" w:hAnsiTheme="minorBidi" w:cstheme="minorBidi"/>
        </w:rPr>
        <w:t>PRISMA flow chart</w:t>
      </w:r>
      <w:bookmarkEnd w:id="55"/>
    </w:p>
    <w:p w14:paraId="7D762B27" w14:textId="5715B349" w:rsidR="00DA5423" w:rsidRDefault="009F64C5" w:rsidP="00DA5423">
      <w:pPr>
        <w:spacing w:after="158"/>
        <w:rPr>
          <w:rFonts w:asciiTheme="minorBidi" w:hAnsiTheme="minorBidi"/>
        </w:rPr>
      </w:pPr>
      <w:r w:rsidRPr="007F1C8A">
        <w:rPr>
          <w:rFonts w:asciiTheme="minorBidi" w:hAnsiTheme="minorBidi"/>
        </w:rPr>
        <w:t xml:space="preserve"> </w:t>
      </w:r>
    </w:p>
    <w:p w14:paraId="55C33799" w14:textId="5AFA320B" w:rsidR="00DA5423" w:rsidRPr="00DA5423" w:rsidRDefault="00DA5423" w:rsidP="0031484B">
      <w:pPr>
        <w:pStyle w:val="ListParagraph"/>
        <w:numPr>
          <w:ilvl w:val="1"/>
          <w:numId w:val="4"/>
        </w:numPr>
        <w:spacing w:line="360" w:lineRule="auto"/>
        <w:jc w:val="both"/>
        <w:outlineLvl w:val="1"/>
        <w:rPr>
          <w:rFonts w:ascii="Times New Roman" w:hAnsi="Times New Roman" w:cs="Times New Roman"/>
          <w:b/>
          <w:sz w:val="24"/>
        </w:rPr>
      </w:pPr>
      <w:bookmarkStart w:id="56" w:name="_Toc167126256"/>
      <w:bookmarkStart w:id="57" w:name="_Toc217670154"/>
      <w:r w:rsidRPr="007268B1">
        <w:rPr>
          <w:rFonts w:ascii="Times New Roman" w:hAnsi="Times New Roman" w:cs="Times New Roman"/>
          <w:b/>
          <w:sz w:val="24"/>
        </w:rPr>
        <w:t>PRISMA Flow Chat</w:t>
      </w:r>
      <w:bookmarkEnd w:id="56"/>
      <w:bookmarkEnd w:id="57"/>
    </w:p>
    <w:p w14:paraId="5F9DE0A8" w14:textId="77777777" w:rsidR="00DA5423" w:rsidRDefault="00DA5423" w:rsidP="00DA5423">
      <w:pPr>
        <w:spacing w:after="145" w:line="249" w:lineRule="auto"/>
        <w:rPr>
          <w:rFonts w:asciiTheme="minorBidi" w:hAnsiTheme="minorBidi"/>
        </w:rPr>
      </w:pPr>
    </w:p>
    <w:p w14:paraId="0E3DF386" w14:textId="07EF373F" w:rsidR="00DA5423" w:rsidRDefault="00DA5423" w:rsidP="00C65DB7">
      <w:pPr>
        <w:tabs>
          <w:tab w:val="left" w:pos="3815"/>
        </w:tabs>
        <w:spacing w:after="145" w:line="249" w:lineRule="auto"/>
        <w:rPr>
          <w:rFonts w:asciiTheme="minorBidi" w:hAnsiTheme="minorBidi"/>
        </w:rPr>
      </w:pPr>
      <w:r>
        <w:rPr>
          <w:noProof/>
        </w:rPr>
        <mc:AlternateContent>
          <mc:Choice Requires="wps">
            <w:drawing>
              <wp:anchor distT="0" distB="0" distL="114300" distR="114300" simplePos="0" relativeHeight="251670528" behindDoc="0" locked="0" layoutInCell="1" allowOverlap="1" wp14:anchorId="33708A75" wp14:editId="0A89CFB2">
                <wp:simplePos x="0" y="0"/>
                <wp:positionH relativeFrom="column">
                  <wp:posOffset>2989804</wp:posOffset>
                </wp:positionH>
                <wp:positionV relativeFrom="paragraph">
                  <wp:posOffset>202325</wp:posOffset>
                </wp:positionV>
                <wp:extent cx="1838325" cy="800100"/>
                <wp:effectExtent l="0" t="0" r="28575" b="19050"/>
                <wp:wrapNone/>
                <wp:docPr id="49" name="Rectangle 49"/>
                <wp:cNvGraphicFramePr/>
                <a:graphic xmlns:a="http://schemas.openxmlformats.org/drawingml/2006/main">
                  <a:graphicData uri="http://schemas.microsoft.com/office/word/2010/wordprocessingShape">
                    <wps:wsp>
                      <wps:cNvSpPr/>
                      <wps:spPr>
                        <a:xfrm>
                          <a:off x="0" y="0"/>
                          <a:ext cx="1838325" cy="8001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03CFB4" w14:textId="7DD6AF7E" w:rsidR="00DA5423" w:rsidRPr="00FD0BBD" w:rsidRDefault="00DA5423" w:rsidP="00DA5423">
                            <w:pPr>
                              <w:rPr>
                                <w:color w:val="000000" w:themeColor="text1"/>
                              </w:rPr>
                            </w:pPr>
                            <w:r>
                              <w:rPr>
                                <w:color w:val="000000" w:themeColor="text1"/>
                              </w:rPr>
                              <w:t xml:space="preserve">Additional </w:t>
                            </w:r>
                            <w:r w:rsidRPr="00FD0BBD">
                              <w:rPr>
                                <w:color w:val="000000" w:themeColor="text1"/>
                              </w:rPr>
                              <w:t>Re</w:t>
                            </w:r>
                            <w:r>
                              <w:rPr>
                                <w:color w:val="000000" w:themeColor="text1"/>
                              </w:rPr>
                              <w:t>cords identified through other sources (n=</w:t>
                            </w:r>
                            <w:r w:rsidR="009F1869">
                              <w:rPr>
                                <w:color w:val="000000" w:themeColor="text1"/>
                              </w:rPr>
                              <w:t>56</w:t>
                            </w:r>
                            <w:r>
                              <w:rPr>
                                <w:color w:val="000000" w:themeColor="text1"/>
                              </w:rPr>
                              <w:t>)</w:t>
                            </w:r>
                          </w:p>
                          <w:p w14:paraId="7A43F179" w14:textId="77777777" w:rsidR="00DA5423" w:rsidRDefault="00DA5423" w:rsidP="00DA54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708A75" id="Rectangle 49" o:spid="_x0000_s1026" style="position:absolute;margin-left:235.4pt;margin-top:15.95pt;width:144.75pt;height:6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" fillcolor="white [3212]" strokecolor="black [3213]" strokeweight="1pt">
                <v:textbox>
                  <w:txbxContent>
                    <w:p w14:paraId="3103CFB4" w14:textId="7DD6AF7E" w:rsidR="00DA5423" w:rsidRPr="00FD0BBD" w:rsidRDefault="00DA5423" w:rsidP="00DA5423">
                      <w:pPr>
                        <w:rPr>
                          <w:color w:val="000000" w:themeColor="text1"/>
                        </w:rPr>
                      </w:pPr>
                      <w:r>
                        <w:rPr>
                          <w:color w:val="000000" w:themeColor="text1"/>
                        </w:rPr>
                        <w:t xml:space="preserve">Additional </w:t>
                      </w:r>
                      <w:r w:rsidRPr="00FD0BBD">
                        <w:rPr>
                          <w:color w:val="000000" w:themeColor="text1"/>
                        </w:rPr>
                        <w:t>Re</w:t>
                      </w:r>
                      <w:r>
                        <w:rPr>
                          <w:color w:val="000000" w:themeColor="text1"/>
                        </w:rPr>
                        <w:t>cords identified through other sources (n=</w:t>
                      </w:r>
                      <w:r w:rsidR="009F1869">
                        <w:rPr>
                          <w:color w:val="000000" w:themeColor="text1"/>
                        </w:rPr>
                        <w:t>56</w:t>
                      </w:r>
                      <w:r>
                        <w:rPr>
                          <w:color w:val="000000" w:themeColor="text1"/>
                        </w:rPr>
                        <w:t>)</w:t>
                      </w:r>
                    </w:p>
                    <w:p w14:paraId="7A43F179" w14:textId="77777777" w:rsidR="00DA5423" w:rsidRDefault="00DA5423" w:rsidP="00DA5423">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380BBF83" wp14:editId="4378C97E">
                <wp:simplePos x="0" y="0"/>
                <wp:positionH relativeFrom="column">
                  <wp:posOffset>284205</wp:posOffset>
                </wp:positionH>
                <wp:positionV relativeFrom="paragraph">
                  <wp:posOffset>209018</wp:posOffset>
                </wp:positionV>
                <wp:extent cx="1838325" cy="8001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838325" cy="8001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C14C55" w14:textId="744BFA47" w:rsidR="00DA5423" w:rsidRPr="00FD0BBD" w:rsidRDefault="00DA5423" w:rsidP="00DA5423">
                            <w:pPr>
                              <w:rPr>
                                <w:color w:val="000000" w:themeColor="text1"/>
                              </w:rPr>
                            </w:pPr>
                            <w:r w:rsidRPr="00FD0BBD">
                              <w:rPr>
                                <w:color w:val="000000" w:themeColor="text1"/>
                              </w:rPr>
                              <w:t>Re</w:t>
                            </w:r>
                            <w:r>
                              <w:rPr>
                                <w:color w:val="000000" w:themeColor="text1"/>
                              </w:rPr>
                              <w:t>cord Identified Through database search (n=</w:t>
                            </w:r>
                            <w:r w:rsidR="00D77DD0" w:rsidRPr="00D77DD0">
                              <w:t xml:space="preserve"> </w:t>
                            </w:r>
                            <w:r w:rsidR="00D77DD0" w:rsidRPr="00D77DD0">
                              <w:rPr>
                                <w:color w:val="000000" w:themeColor="text1"/>
                              </w:rPr>
                              <w:t>1,372</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0BBF83" id="Rectangle 1" o:spid="_x0000_s1027" style="position:absolute;margin-left:22.4pt;margin-top:16.45pt;width:144.75pt;height:6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" fillcolor="white [3212]" strokecolor="black [3213]" strokeweight="1pt">
                <v:textbox>
                  <w:txbxContent>
                    <w:p w14:paraId="50C14C55" w14:textId="744BFA47" w:rsidR="00DA5423" w:rsidRPr="00FD0BBD" w:rsidRDefault="00DA5423" w:rsidP="00DA5423">
                      <w:pPr>
                        <w:rPr>
                          <w:color w:val="000000" w:themeColor="text1"/>
                        </w:rPr>
                      </w:pPr>
                      <w:r w:rsidRPr="00FD0BBD">
                        <w:rPr>
                          <w:color w:val="000000" w:themeColor="text1"/>
                        </w:rPr>
                        <w:t>Re</w:t>
                      </w:r>
                      <w:r>
                        <w:rPr>
                          <w:color w:val="000000" w:themeColor="text1"/>
                        </w:rPr>
                        <w:t>cord Identified Through database search (n=</w:t>
                      </w:r>
                      <w:r w:rsidR="00D77DD0" w:rsidRPr="00D77DD0">
                        <w:t xml:space="preserve"> </w:t>
                      </w:r>
                      <w:r w:rsidR="00D77DD0" w:rsidRPr="00D77DD0">
                        <w:rPr>
                          <w:color w:val="000000" w:themeColor="text1"/>
                        </w:rPr>
                        <w:t>1,372</w:t>
                      </w:r>
                      <w:r>
                        <w:rPr>
                          <w:color w:val="000000" w:themeColor="text1"/>
                        </w:rPr>
                        <w:t>)</w:t>
                      </w:r>
                    </w:p>
                  </w:txbxContent>
                </v:textbox>
              </v:rect>
            </w:pict>
          </mc:Fallback>
        </mc:AlternateContent>
      </w:r>
      <w:r w:rsidR="00C65DB7">
        <w:rPr>
          <w:rFonts w:asciiTheme="minorBidi" w:hAnsiTheme="minorBidi"/>
        </w:rPr>
        <w:tab/>
      </w:r>
    </w:p>
    <w:p w14:paraId="27649CF0" w14:textId="267EC4D3" w:rsidR="00DA5423" w:rsidRPr="007F1C8A" w:rsidRDefault="00DA5423" w:rsidP="00DA5423">
      <w:pPr>
        <w:spacing w:after="145" w:line="249" w:lineRule="auto"/>
        <w:rPr>
          <w:rFonts w:asciiTheme="minorBidi" w:hAnsiTheme="minorBidi"/>
        </w:rPr>
      </w:pPr>
    </w:p>
    <w:p w14:paraId="747F319E" w14:textId="0ABF8A96" w:rsidR="009F64C5" w:rsidRPr="007F1C8A" w:rsidRDefault="00D77DD0">
      <w:pPr>
        <w:spacing w:after="0"/>
        <w:rPr>
          <w:rFonts w:asciiTheme="minorBidi" w:hAnsiTheme="minorBidi"/>
        </w:rPr>
      </w:pPr>
      <w:r>
        <w:rPr>
          <w:noProof/>
        </w:rPr>
        <mc:AlternateContent>
          <mc:Choice Requires="wps">
            <w:drawing>
              <wp:anchor distT="0" distB="0" distL="114300" distR="114300" simplePos="0" relativeHeight="251674624" behindDoc="0" locked="0" layoutInCell="1" allowOverlap="1" wp14:anchorId="6527E05C" wp14:editId="0BC784E6">
                <wp:simplePos x="0" y="0"/>
                <wp:positionH relativeFrom="column">
                  <wp:posOffset>760632</wp:posOffset>
                </wp:positionH>
                <wp:positionV relativeFrom="paragraph">
                  <wp:posOffset>963417</wp:posOffset>
                </wp:positionV>
                <wp:extent cx="3335912" cy="485775"/>
                <wp:effectExtent l="0" t="0" r="17145" b="9525"/>
                <wp:wrapNone/>
                <wp:docPr id="48" name="Rectangle 48"/>
                <wp:cNvGraphicFramePr/>
                <a:graphic xmlns:a="http://schemas.openxmlformats.org/drawingml/2006/main">
                  <a:graphicData uri="http://schemas.microsoft.com/office/word/2010/wordprocessingShape">
                    <wps:wsp>
                      <wps:cNvSpPr/>
                      <wps:spPr>
                        <a:xfrm>
                          <a:off x="0" y="0"/>
                          <a:ext cx="3335912" cy="4857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BAC0E8" w14:textId="77777777" w:rsidR="00DA5423" w:rsidRDefault="00DA5423" w:rsidP="00DA5423">
                            <w:pPr>
                              <w:spacing w:after="0"/>
                              <w:rPr>
                                <w:color w:val="000000" w:themeColor="text1"/>
                              </w:rPr>
                            </w:pPr>
                            <w:r>
                              <w:rPr>
                                <w:color w:val="000000" w:themeColor="text1"/>
                              </w:rPr>
                              <w:t xml:space="preserve">Record after Duplicated removed </w:t>
                            </w:r>
                          </w:p>
                          <w:p w14:paraId="79876071" w14:textId="42DDEE85" w:rsidR="00DA5423" w:rsidRPr="00FD0BBD" w:rsidRDefault="00DA5423" w:rsidP="00DA5423">
                            <w:pPr>
                              <w:spacing w:after="0"/>
                              <w:rPr>
                                <w:color w:val="000000" w:themeColor="text1"/>
                              </w:rPr>
                            </w:pPr>
                            <w:r>
                              <w:rPr>
                                <w:color w:val="000000" w:themeColor="text1"/>
                              </w:rPr>
                              <w:t>(n=</w:t>
                            </w:r>
                            <w:r w:rsidR="00D77DD0" w:rsidRPr="00D77DD0">
                              <w:t xml:space="preserve"> </w:t>
                            </w:r>
                            <w:r w:rsidR="00D77DD0">
                              <w:rPr>
                                <w:color w:val="000000" w:themeColor="text1"/>
                              </w:rPr>
                              <w:t>576</w:t>
                            </w:r>
                            <w:r w:rsidR="009F1869">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7E05C" id="Rectangle 48" o:spid="_x0000_s1028" style="position:absolute;margin-left:59.9pt;margin-top:75.85pt;width:262.65pt;height:3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" fillcolor="white [3212]" strokecolor="black [3213]" strokeweight="1pt">
                <v:textbox>
                  <w:txbxContent>
                    <w:p w14:paraId="4ABAC0E8" w14:textId="77777777" w:rsidR="00DA5423" w:rsidRDefault="00DA5423" w:rsidP="00DA5423">
                      <w:pPr>
                        <w:spacing w:after="0"/>
                        <w:rPr>
                          <w:color w:val="000000" w:themeColor="text1"/>
                        </w:rPr>
                      </w:pPr>
                      <w:r>
                        <w:rPr>
                          <w:color w:val="000000" w:themeColor="text1"/>
                        </w:rPr>
                        <w:t xml:space="preserve">Record after Duplicated removed </w:t>
                      </w:r>
                    </w:p>
                    <w:p w14:paraId="79876071" w14:textId="42DDEE85" w:rsidR="00DA5423" w:rsidRPr="00FD0BBD" w:rsidRDefault="00DA5423" w:rsidP="00DA5423">
                      <w:pPr>
                        <w:spacing w:after="0"/>
                        <w:rPr>
                          <w:color w:val="000000" w:themeColor="text1"/>
                        </w:rPr>
                      </w:pPr>
                      <w:r>
                        <w:rPr>
                          <w:color w:val="000000" w:themeColor="text1"/>
                        </w:rPr>
                        <w:t>(n=</w:t>
                      </w:r>
                      <w:r w:rsidR="00D77DD0" w:rsidRPr="00D77DD0">
                        <w:t xml:space="preserve"> </w:t>
                      </w:r>
                      <w:r w:rsidR="00D77DD0">
                        <w:rPr>
                          <w:color w:val="000000" w:themeColor="text1"/>
                        </w:rPr>
                        <w:t>576</w:t>
                      </w:r>
                      <w:r w:rsidR="009F1869">
                        <w:rPr>
                          <w:color w:val="000000" w:themeColor="text1"/>
                        </w:rPr>
                        <w:t>)</w:t>
                      </w:r>
                    </w:p>
                  </w:txbxContent>
                </v:textbox>
              </v:rect>
            </w:pict>
          </mc:Fallback>
        </mc:AlternateContent>
      </w:r>
      <w:r>
        <w:rPr>
          <w:noProof/>
        </w:rPr>
        <mc:AlternateContent>
          <mc:Choice Requires="wps">
            <w:drawing>
              <wp:anchor distT="0" distB="0" distL="114300" distR="114300" simplePos="0" relativeHeight="251691008" behindDoc="0" locked="0" layoutInCell="1" allowOverlap="1" wp14:anchorId="07A4C4CA" wp14:editId="3EBB2731">
                <wp:simplePos x="0" y="0"/>
                <wp:positionH relativeFrom="column">
                  <wp:posOffset>-7815</wp:posOffset>
                </wp:positionH>
                <wp:positionV relativeFrom="paragraph">
                  <wp:posOffset>2898922</wp:posOffset>
                </wp:positionV>
                <wp:extent cx="2585720" cy="491636"/>
                <wp:effectExtent l="0" t="0" r="17780" b="16510"/>
                <wp:wrapNone/>
                <wp:docPr id="47" name="Rectangle 47"/>
                <wp:cNvGraphicFramePr/>
                <a:graphic xmlns:a="http://schemas.openxmlformats.org/drawingml/2006/main">
                  <a:graphicData uri="http://schemas.microsoft.com/office/word/2010/wordprocessingShape">
                    <wps:wsp>
                      <wps:cNvSpPr/>
                      <wps:spPr>
                        <a:xfrm>
                          <a:off x="0" y="0"/>
                          <a:ext cx="2585720" cy="49163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100742" w14:textId="1E0D4309" w:rsidR="00DA5423" w:rsidRPr="00FD0BBD" w:rsidRDefault="00DA5423" w:rsidP="00DA5423">
                            <w:pPr>
                              <w:rPr>
                                <w:color w:val="000000" w:themeColor="text1"/>
                              </w:rPr>
                            </w:pPr>
                            <w:r>
                              <w:rPr>
                                <w:color w:val="000000" w:themeColor="text1"/>
                              </w:rPr>
                              <w:t>Full texted articles assessed for eligibility (n</w:t>
                            </w:r>
                            <w:r w:rsidR="00D77DD0">
                              <w:rPr>
                                <w:color w:val="000000" w:themeColor="text1"/>
                              </w:rPr>
                              <w:t>=74)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4C4CA" id="Rectangle 47" o:spid="_x0000_s1029" style="position:absolute;margin-left:-.6pt;margin-top:228.25pt;width:203.6pt;height:38.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" fillcolor="white [3212]" strokecolor="black [3213]" strokeweight="1pt">
                <v:textbox>
                  <w:txbxContent>
                    <w:p w14:paraId="31100742" w14:textId="1E0D4309" w:rsidR="00DA5423" w:rsidRPr="00FD0BBD" w:rsidRDefault="00DA5423" w:rsidP="00DA5423">
                      <w:pPr>
                        <w:rPr>
                          <w:color w:val="000000" w:themeColor="text1"/>
                        </w:rPr>
                      </w:pPr>
                      <w:r>
                        <w:rPr>
                          <w:color w:val="000000" w:themeColor="text1"/>
                        </w:rPr>
                        <w:t>Full texted articles assessed for eligibility (n</w:t>
                      </w:r>
                      <w:r w:rsidR="00D77DD0">
                        <w:rPr>
                          <w:color w:val="000000" w:themeColor="text1"/>
                        </w:rPr>
                        <w:t>=74)</w:t>
                      </w:r>
                    </w:p>
                  </w:txbxContent>
                </v:textbox>
              </v:rect>
            </w:pict>
          </mc:Fallback>
        </mc:AlternateContent>
      </w:r>
      <w:r w:rsidR="00DA5423">
        <w:rPr>
          <w:noProof/>
        </w:rPr>
        <mc:AlternateContent>
          <mc:Choice Requires="wps">
            <w:drawing>
              <wp:anchor distT="0" distB="0" distL="114300" distR="114300" simplePos="0" relativeHeight="251701248" behindDoc="0" locked="0" layoutInCell="1" allowOverlap="1" wp14:anchorId="62C11F80" wp14:editId="4EE9094F">
                <wp:simplePos x="0" y="0"/>
                <wp:positionH relativeFrom="column">
                  <wp:posOffset>228601</wp:posOffset>
                </wp:positionH>
                <wp:positionV relativeFrom="paragraph">
                  <wp:posOffset>3804645</wp:posOffset>
                </wp:positionV>
                <wp:extent cx="2023676" cy="609600"/>
                <wp:effectExtent l="0" t="0" r="8890" b="12700"/>
                <wp:wrapNone/>
                <wp:docPr id="46" name="Rectangle 46"/>
                <wp:cNvGraphicFramePr/>
                <a:graphic xmlns:a="http://schemas.openxmlformats.org/drawingml/2006/main">
                  <a:graphicData uri="http://schemas.microsoft.com/office/word/2010/wordprocessingShape">
                    <wps:wsp>
                      <wps:cNvSpPr/>
                      <wps:spPr>
                        <a:xfrm>
                          <a:off x="0" y="0"/>
                          <a:ext cx="2023676" cy="6096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7E63D" w14:textId="2E0BE614" w:rsidR="00DA5423" w:rsidRPr="00FD0BBD" w:rsidRDefault="00DA5423" w:rsidP="00DA5423">
                            <w:pPr>
                              <w:rPr>
                                <w:color w:val="000000" w:themeColor="text1"/>
                              </w:rPr>
                            </w:pPr>
                            <w:r>
                              <w:rPr>
                                <w:color w:val="000000" w:themeColor="text1"/>
                              </w:rPr>
                              <w:t>Studies included for review (n=1</w:t>
                            </w:r>
                            <w:r w:rsidR="00D77DD0">
                              <w:rPr>
                                <w:color w:val="000000" w:themeColor="text1"/>
                              </w:rPr>
                              <w:t>2</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11F80" id="Rectangle 46" o:spid="_x0000_s1030" style="position:absolute;margin-left:18pt;margin-top:299.6pt;width:159.35pt;height:4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" fillcolor="white [3212]" strokecolor="black [3213]" strokeweight="1pt">
                <v:textbox>
                  <w:txbxContent>
                    <w:p w14:paraId="13C7E63D" w14:textId="2E0BE614" w:rsidR="00DA5423" w:rsidRPr="00FD0BBD" w:rsidRDefault="00DA5423" w:rsidP="00DA5423">
                      <w:pPr>
                        <w:rPr>
                          <w:color w:val="000000" w:themeColor="text1"/>
                        </w:rPr>
                      </w:pPr>
                      <w:r>
                        <w:rPr>
                          <w:color w:val="000000" w:themeColor="text1"/>
                        </w:rPr>
                        <w:t>Studies included for review (n=1</w:t>
                      </w:r>
                      <w:r w:rsidR="00D77DD0">
                        <w:rPr>
                          <w:color w:val="000000" w:themeColor="text1"/>
                        </w:rPr>
                        <w:t>2</w:t>
                      </w:r>
                      <w:r>
                        <w:rPr>
                          <w:color w:val="000000" w:themeColor="text1"/>
                        </w:rPr>
                        <w:t>)</w:t>
                      </w:r>
                    </w:p>
                  </w:txbxContent>
                </v:textbox>
              </v:rect>
            </w:pict>
          </mc:Fallback>
        </mc:AlternateContent>
      </w:r>
      <w:r w:rsidR="00DA5423">
        <w:rPr>
          <w:noProof/>
        </w:rPr>
        <mc:AlternateContent>
          <mc:Choice Requires="wps">
            <w:drawing>
              <wp:anchor distT="0" distB="0" distL="114300" distR="114300" simplePos="0" relativeHeight="251699200" behindDoc="0" locked="0" layoutInCell="1" allowOverlap="1" wp14:anchorId="69FD73FB" wp14:editId="611436D8">
                <wp:simplePos x="0" y="0"/>
                <wp:positionH relativeFrom="column">
                  <wp:posOffset>1229180</wp:posOffset>
                </wp:positionH>
                <wp:positionV relativeFrom="paragraph">
                  <wp:posOffset>3494808</wp:posOffset>
                </wp:positionV>
                <wp:extent cx="397510" cy="182245"/>
                <wp:effectExtent l="12382" t="6668" r="33973" b="33972"/>
                <wp:wrapNone/>
                <wp:docPr id="41" name="Right Arrow 41"/>
                <wp:cNvGraphicFramePr/>
                <a:graphic xmlns:a="http://schemas.openxmlformats.org/drawingml/2006/main">
                  <a:graphicData uri="http://schemas.microsoft.com/office/word/2010/wordprocessingShape">
                    <wps:wsp>
                      <wps:cNvSpPr/>
                      <wps:spPr>
                        <a:xfrm rot="5400000">
                          <a:off x="0" y="0"/>
                          <a:ext cx="397510" cy="18224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AA16D2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1" o:spid="_x0000_s1026" type="#_x0000_t13" style="position:absolute;margin-left:96.8pt;margin-top:275.2pt;width:31.3pt;height:14.35pt;rotation:90;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" adj="16649" fillcolor="black [3200]" strokecolor="black [1600]" strokeweight="1pt"/>
            </w:pict>
          </mc:Fallback>
        </mc:AlternateContent>
      </w:r>
      <w:r w:rsidR="00DA5423">
        <w:rPr>
          <w:noProof/>
        </w:rPr>
        <mc:AlternateContent>
          <mc:Choice Requires="wps">
            <w:drawing>
              <wp:anchor distT="0" distB="0" distL="114300" distR="114300" simplePos="0" relativeHeight="251695104" behindDoc="0" locked="0" layoutInCell="1" allowOverlap="1" wp14:anchorId="3458B94A" wp14:editId="734B680C">
                <wp:simplePos x="0" y="0"/>
                <wp:positionH relativeFrom="column">
                  <wp:posOffset>3206578</wp:posOffset>
                </wp:positionH>
                <wp:positionV relativeFrom="paragraph">
                  <wp:posOffset>2624575</wp:posOffset>
                </wp:positionV>
                <wp:extent cx="2687320" cy="1161535"/>
                <wp:effectExtent l="0" t="0" r="17780" b="6985"/>
                <wp:wrapNone/>
                <wp:docPr id="37" name="Rectangle 37"/>
                <wp:cNvGraphicFramePr/>
                <a:graphic xmlns:a="http://schemas.openxmlformats.org/drawingml/2006/main">
                  <a:graphicData uri="http://schemas.microsoft.com/office/word/2010/wordprocessingShape">
                    <wps:wsp>
                      <wps:cNvSpPr/>
                      <wps:spPr>
                        <a:xfrm>
                          <a:off x="0" y="0"/>
                          <a:ext cx="2687320" cy="11615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104A56" w14:textId="04CDB796" w:rsidR="00DA5423" w:rsidRDefault="00DA5423" w:rsidP="00DA5423">
                            <w:pPr>
                              <w:rPr>
                                <w:color w:val="000000" w:themeColor="text1"/>
                              </w:rPr>
                            </w:pPr>
                            <w:r>
                              <w:rPr>
                                <w:color w:val="000000" w:themeColor="text1"/>
                              </w:rPr>
                              <w:t>Full texted article excluded with reason (n=</w:t>
                            </w:r>
                            <w:r w:rsidR="009F1869">
                              <w:rPr>
                                <w:color w:val="000000" w:themeColor="text1"/>
                              </w:rPr>
                              <w:t>1</w:t>
                            </w:r>
                            <w:r w:rsidR="00D77DD0">
                              <w:rPr>
                                <w:color w:val="000000" w:themeColor="text1"/>
                              </w:rPr>
                              <w:t>9</w:t>
                            </w:r>
                            <w:r>
                              <w:rPr>
                                <w:color w:val="000000" w:themeColor="text1"/>
                              </w:rPr>
                              <w:t>)</w:t>
                            </w:r>
                          </w:p>
                          <w:p w14:paraId="7700B688" w14:textId="0E519CC1" w:rsidR="00DA5423" w:rsidRDefault="00DA5423" w:rsidP="00DA5423">
                            <w:pPr>
                              <w:spacing w:after="0"/>
                              <w:rPr>
                                <w:color w:val="000000" w:themeColor="text1"/>
                              </w:rPr>
                            </w:pPr>
                            <w:r>
                              <w:rPr>
                                <w:color w:val="000000" w:themeColor="text1"/>
                              </w:rPr>
                              <w:t xml:space="preserve">Out of scope (n= </w:t>
                            </w:r>
                            <w:r w:rsidR="00D77DD0">
                              <w:rPr>
                                <w:color w:val="000000" w:themeColor="text1"/>
                              </w:rPr>
                              <w:t>14</w:t>
                            </w:r>
                            <w:r>
                              <w:rPr>
                                <w:color w:val="000000" w:themeColor="text1"/>
                              </w:rPr>
                              <w:t>)</w:t>
                            </w:r>
                          </w:p>
                          <w:p w14:paraId="716771D2" w14:textId="64CEE8AC" w:rsidR="00DA5423" w:rsidRDefault="00DA5423" w:rsidP="00DA5423">
                            <w:pPr>
                              <w:spacing w:after="0"/>
                              <w:rPr>
                                <w:color w:val="000000" w:themeColor="text1"/>
                              </w:rPr>
                            </w:pPr>
                            <w:r>
                              <w:rPr>
                                <w:color w:val="000000" w:themeColor="text1"/>
                              </w:rPr>
                              <w:t>Insufficient Details (n=</w:t>
                            </w:r>
                            <w:r w:rsidR="00D77DD0">
                              <w:rPr>
                                <w:color w:val="000000" w:themeColor="text1"/>
                              </w:rPr>
                              <w:t>11</w:t>
                            </w:r>
                            <w:r>
                              <w:rPr>
                                <w:color w:val="000000" w:themeColor="text1"/>
                              </w:rPr>
                              <w:t>)</w:t>
                            </w:r>
                          </w:p>
                          <w:p w14:paraId="28866D37" w14:textId="0F678502" w:rsidR="00DA5423" w:rsidRDefault="00DA5423" w:rsidP="00DA5423">
                            <w:pPr>
                              <w:spacing w:after="0"/>
                              <w:rPr>
                                <w:color w:val="000000" w:themeColor="text1"/>
                              </w:rPr>
                            </w:pPr>
                            <w:r>
                              <w:rPr>
                                <w:color w:val="000000" w:themeColor="text1"/>
                              </w:rPr>
                              <w:t>Limited Rigor (n=</w:t>
                            </w:r>
                            <w:r w:rsidR="00D77DD0">
                              <w:rPr>
                                <w:color w:val="000000" w:themeColor="text1"/>
                              </w:rPr>
                              <w:t>18</w:t>
                            </w:r>
                            <w:r>
                              <w:rPr>
                                <w:color w:val="000000" w:themeColor="text1"/>
                              </w:rPr>
                              <w:t>)</w:t>
                            </w:r>
                          </w:p>
                          <w:p w14:paraId="4818AE6C" w14:textId="77777777" w:rsidR="00DA5423" w:rsidRPr="00FD0BBD" w:rsidRDefault="00DA5423" w:rsidP="00DA5423">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8B94A" id="Rectangle 37" o:spid="_x0000_s1031" style="position:absolute;margin-left:252.5pt;margin-top:206.65pt;width:211.6pt;height:91.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" fillcolor="white [3212]" strokecolor="black [3213]" strokeweight="1pt">
                <v:textbox>
                  <w:txbxContent>
                    <w:p w14:paraId="67104A56" w14:textId="04CDB796" w:rsidR="00DA5423" w:rsidRDefault="00DA5423" w:rsidP="00DA5423">
                      <w:pPr>
                        <w:rPr>
                          <w:color w:val="000000" w:themeColor="text1"/>
                        </w:rPr>
                      </w:pPr>
                      <w:r>
                        <w:rPr>
                          <w:color w:val="000000" w:themeColor="text1"/>
                        </w:rPr>
                        <w:t>Full texted article excluded with reason (n=</w:t>
                      </w:r>
                      <w:r w:rsidR="009F1869">
                        <w:rPr>
                          <w:color w:val="000000" w:themeColor="text1"/>
                        </w:rPr>
                        <w:t>1</w:t>
                      </w:r>
                      <w:r w:rsidR="00D77DD0">
                        <w:rPr>
                          <w:color w:val="000000" w:themeColor="text1"/>
                        </w:rPr>
                        <w:t>9</w:t>
                      </w:r>
                      <w:r>
                        <w:rPr>
                          <w:color w:val="000000" w:themeColor="text1"/>
                        </w:rPr>
                        <w:t>)</w:t>
                      </w:r>
                    </w:p>
                    <w:p w14:paraId="7700B688" w14:textId="0E519CC1" w:rsidR="00DA5423" w:rsidRDefault="00DA5423" w:rsidP="00DA5423">
                      <w:pPr>
                        <w:spacing w:after="0"/>
                        <w:rPr>
                          <w:color w:val="000000" w:themeColor="text1"/>
                        </w:rPr>
                      </w:pPr>
                      <w:r>
                        <w:rPr>
                          <w:color w:val="000000" w:themeColor="text1"/>
                        </w:rPr>
                        <w:t xml:space="preserve">Out of scope (n= </w:t>
                      </w:r>
                      <w:r w:rsidR="00D77DD0">
                        <w:rPr>
                          <w:color w:val="000000" w:themeColor="text1"/>
                        </w:rPr>
                        <w:t>14</w:t>
                      </w:r>
                      <w:r>
                        <w:rPr>
                          <w:color w:val="000000" w:themeColor="text1"/>
                        </w:rPr>
                        <w:t>)</w:t>
                      </w:r>
                    </w:p>
                    <w:p w14:paraId="716771D2" w14:textId="64CEE8AC" w:rsidR="00DA5423" w:rsidRDefault="00DA5423" w:rsidP="00DA5423">
                      <w:pPr>
                        <w:spacing w:after="0"/>
                        <w:rPr>
                          <w:color w:val="000000" w:themeColor="text1"/>
                        </w:rPr>
                      </w:pPr>
                      <w:r>
                        <w:rPr>
                          <w:color w:val="000000" w:themeColor="text1"/>
                        </w:rPr>
                        <w:t>Insufficient Details (n=</w:t>
                      </w:r>
                      <w:r w:rsidR="00D77DD0">
                        <w:rPr>
                          <w:color w:val="000000" w:themeColor="text1"/>
                        </w:rPr>
                        <w:t>11</w:t>
                      </w:r>
                      <w:r>
                        <w:rPr>
                          <w:color w:val="000000" w:themeColor="text1"/>
                        </w:rPr>
                        <w:t>)</w:t>
                      </w:r>
                    </w:p>
                    <w:p w14:paraId="28866D37" w14:textId="0F678502" w:rsidR="00DA5423" w:rsidRDefault="00DA5423" w:rsidP="00DA5423">
                      <w:pPr>
                        <w:spacing w:after="0"/>
                        <w:rPr>
                          <w:color w:val="000000" w:themeColor="text1"/>
                        </w:rPr>
                      </w:pPr>
                      <w:r>
                        <w:rPr>
                          <w:color w:val="000000" w:themeColor="text1"/>
                        </w:rPr>
                        <w:t>Limited Rigor (n=</w:t>
                      </w:r>
                      <w:r w:rsidR="00D77DD0">
                        <w:rPr>
                          <w:color w:val="000000" w:themeColor="text1"/>
                        </w:rPr>
                        <w:t>18</w:t>
                      </w:r>
                      <w:r>
                        <w:rPr>
                          <w:color w:val="000000" w:themeColor="text1"/>
                        </w:rPr>
                        <w:t>)</w:t>
                      </w:r>
                    </w:p>
                    <w:p w14:paraId="4818AE6C" w14:textId="77777777" w:rsidR="00DA5423" w:rsidRPr="00FD0BBD" w:rsidRDefault="00DA5423" w:rsidP="00DA5423">
                      <w:pPr>
                        <w:rPr>
                          <w:color w:val="000000" w:themeColor="text1"/>
                        </w:rPr>
                      </w:pPr>
                    </w:p>
                  </w:txbxContent>
                </v:textbox>
              </v:rect>
            </w:pict>
          </mc:Fallback>
        </mc:AlternateContent>
      </w:r>
      <w:r w:rsidR="00DA5423">
        <w:rPr>
          <w:noProof/>
        </w:rPr>
        <mc:AlternateContent>
          <mc:Choice Requires="wps">
            <w:drawing>
              <wp:anchor distT="0" distB="0" distL="114300" distR="114300" simplePos="0" relativeHeight="251697152" behindDoc="0" locked="0" layoutInCell="1" allowOverlap="1" wp14:anchorId="0FB388E4" wp14:editId="2FBE95F6">
                <wp:simplePos x="0" y="0"/>
                <wp:positionH relativeFrom="column">
                  <wp:posOffset>-970323</wp:posOffset>
                </wp:positionH>
                <wp:positionV relativeFrom="paragraph">
                  <wp:posOffset>3812379</wp:posOffset>
                </wp:positionV>
                <wp:extent cx="1105535" cy="381000"/>
                <wp:effectExtent l="318" t="0" r="18732" b="18733"/>
                <wp:wrapNone/>
                <wp:docPr id="33" name="Rounded Rectangle 33"/>
                <wp:cNvGraphicFramePr/>
                <a:graphic xmlns:a="http://schemas.openxmlformats.org/drawingml/2006/main">
                  <a:graphicData uri="http://schemas.microsoft.com/office/word/2010/wordprocessingShape">
                    <wps:wsp>
                      <wps:cNvSpPr/>
                      <wps:spPr>
                        <a:xfrm rot="16200000">
                          <a:off x="0" y="0"/>
                          <a:ext cx="1105535" cy="381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4A7855" w14:textId="77777777" w:rsidR="00DA5423" w:rsidRPr="00CC7A84" w:rsidRDefault="00DA5423" w:rsidP="00DA5423">
                            <w:pPr>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B388E4" id="Rounded Rectangle 33" o:spid="_x0000_s1032" style="position:absolute;margin-left:-76.4pt;margin-top:300.2pt;width:87.05pt;height:30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" fillcolor="#4472c4 [3204]" strokecolor="#1f3763 [1604]" strokeweight="1pt">
                <v:stroke joinstyle="miter"/>
                <v:textbox>
                  <w:txbxContent>
                    <w:p w14:paraId="214A7855" w14:textId="77777777" w:rsidR="00DA5423" w:rsidRPr="00CC7A84" w:rsidRDefault="00DA5423" w:rsidP="00DA5423">
                      <w:pPr>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Included</w:t>
                      </w:r>
                    </w:p>
                  </w:txbxContent>
                </v:textbox>
              </v:roundrect>
            </w:pict>
          </mc:Fallback>
        </mc:AlternateContent>
      </w:r>
      <w:r w:rsidR="00DA5423">
        <w:rPr>
          <w:noProof/>
        </w:rPr>
        <mc:AlternateContent>
          <mc:Choice Requires="wps">
            <w:drawing>
              <wp:anchor distT="0" distB="0" distL="114300" distR="114300" simplePos="0" relativeHeight="251693056" behindDoc="0" locked="0" layoutInCell="1" allowOverlap="1" wp14:anchorId="26415305" wp14:editId="791958CA">
                <wp:simplePos x="0" y="0"/>
                <wp:positionH relativeFrom="column">
                  <wp:posOffset>2619632</wp:posOffset>
                </wp:positionH>
                <wp:positionV relativeFrom="paragraph">
                  <wp:posOffset>3057063</wp:posOffset>
                </wp:positionV>
                <wp:extent cx="533400" cy="166816"/>
                <wp:effectExtent l="0" t="0" r="25400" b="11430"/>
                <wp:wrapNone/>
                <wp:docPr id="38" name="Right Arrow 38"/>
                <wp:cNvGraphicFramePr/>
                <a:graphic xmlns:a="http://schemas.openxmlformats.org/drawingml/2006/main">
                  <a:graphicData uri="http://schemas.microsoft.com/office/word/2010/wordprocessingShape">
                    <wps:wsp>
                      <wps:cNvSpPr/>
                      <wps:spPr>
                        <a:xfrm>
                          <a:off x="0" y="0"/>
                          <a:ext cx="533400" cy="166816"/>
                        </a:xfrm>
                        <a:prstGeom prst="rightArrow">
                          <a:avLst>
                            <a:gd name="adj1" fmla="val 100000"/>
                            <a:gd name="adj2" fmla="val 50000"/>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D5E92" id="Right Arrow 38" o:spid="_x0000_s1026" type="#_x0000_t13" style="position:absolute;margin-left:206.25pt;margin-top:240.7pt;width:42pt;height:13.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" adj="18222,0" fillcolor="black [3200]" strokecolor="black [1600]" strokeweight="1pt"/>
            </w:pict>
          </mc:Fallback>
        </mc:AlternateContent>
      </w:r>
      <w:r w:rsidR="00DA5423">
        <w:rPr>
          <w:noProof/>
        </w:rPr>
        <mc:AlternateContent>
          <mc:Choice Requires="wps">
            <w:drawing>
              <wp:anchor distT="0" distB="0" distL="114300" distR="114300" simplePos="0" relativeHeight="251688960" behindDoc="0" locked="0" layoutInCell="1" allowOverlap="1" wp14:anchorId="1E64BCCF" wp14:editId="31488DC7">
                <wp:simplePos x="0" y="0"/>
                <wp:positionH relativeFrom="column">
                  <wp:posOffset>1538417</wp:posOffset>
                </wp:positionH>
                <wp:positionV relativeFrom="paragraph">
                  <wp:posOffset>2569947</wp:posOffset>
                </wp:positionV>
                <wp:extent cx="416560" cy="190500"/>
                <wp:effectExtent l="0" t="1270" r="39370" b="39370"/>
                <wp:wrapNone/>
                <wp:docPr id="42" name="Right Arrow 42"/>
                <wp:cNvGraphicFramePr/>
                <a:graphic xmlns:a="http://schemas.openxmlformats.org/drawingml/2006/main">
                  <a:graphicData uri="http://schemas.microsoft.com/office/word/2010/wordprocessingShape">
                    <wps:wsp>
                      <wps:cNvSpPr/>
                      <wps:spPr>
                        <a:xfrm rot="5400000">
                          <a:off x="0" y="0"/>
                          <a:ext cx="416560" cy="190500"/>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C99E5" id="Right Arrow 42" o:spid="_x0000_s1026" type="#_x0000_t13" style="position:absolute;margin-left:121.15pt;margin-top:202.35pt;width:32.8pt;height:1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" adj="16661" fillcolor="black [3200]" strokecolor="black [1600]" strokeweight="1pt"/>
            </w:pict>
          </mc:Fallback>
        </mc:AlternateContent>
      </w:r>
      <w:r w:rsidR="00DA5423">
        <w:rPr>
          <w:noProof/>
        </w:rPr>
        <mc:AlternateContent>
          <mc:Choice Requires="wps">
            <w:drawing>
              <wp:anchor distT="0" distB="0" distL="114300" distR="114300" simplePos="0" relativeHeight="251680768" behindDoc="0" locked="0" layoutInCell="1" allowOverlap="1" wp14:anchorId="0EB1E656" wp14:editId="41806736">
                <wp:simplePos x="0" y="0"/>
                <wp:positionH relativeFrom="column">
                  <wp:posOffset>1025610</wp:posOffset>
                </wp:positionH>
                <wp:positionV relativeFrom="paragraph">
                  <wp:posOffset>1895526</wp:posOffset>
                </wp:positionV>
                <wp:extent cx="1883959" cy="562610"/>
                <wp:effectExtent l="0" t="0" r="8890" b="8890"/>
                <wp:wrapNone/>
                <wp:docPr id="4" name="Rectangle 4"/>
                <wp:cNvGraphicFramePr/>
                <a:graphic xmlns:a="http://schemas.openxmlformats.org/drawingml/2006/main">
                  <a:graphicData uri="http://schemas.microsoft.com/office/word/2010/wordprocessingShape">
                    <wps:wsp>
                      <wps:cNvSpPr/>
                      <wps:spPr>
                        <a:xfrm>
                          <a:off x="0" y="0"/>
                          <a:ext cx="1883959" cy="56261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196CA9" w14:textId="24D26A67" w:rsidR="00DA5423" w:rsidRPr="00FD0BBD" w:rsidRDefault="00DA5423" w:rsidP="00DA5423">
                            <w:pPr>
                              <w:rPr>
                                <w:color w:val="000000" w:themeColor="text1"/>
                              </w:rPr>
                            </w:pPr>
                            <w:r w:rsidRPr="00FD0BBD">
                              <w:rPr>
                                <w:color w:val="000000" w:themeColor="text1"/>
                              </w:rPr>
                              <w:t>Re</w:t>
                            </w:r>
                            <w:r>
                              <w:rPr>
                                <w:color w:val="000000" w:themeColor="text1"/>
                              </w:rPr>
                              <w:t>cord screened (n=</w:t>
                            </w:r>
                            <w:r w:rsidR="009F1869">
                              <w:rPr>
                                <w:color w:val="000000" w:themeColor="text1"/>
                              </w:rPr>
                              <w:t>300</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1E656" id="Rectangle 4" o:spid="_x0000_s1033" style="position:absolute;margin-left:80.75pt;margin-top:149.25pt;width:148.35pt;height:44.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" fillcolor="white [3212]" strokecolor="black [3213]" strokeweight="1pt">
                <v:textbox>
                  <w:txbxContent>
                    <w:p w14:paraId="57196CA9" w14:textId="24D26A67" w:rsidR="00DA5423" w:rsidRPr="00FD0BBD" w:rsidRDefault="00DA5423" w:rsidP="00DA5423">
                      <w:pPr>
                        <w:rPr>
                          <w:color w:val="000000" w:themeColor="text1"/>
                        </w:rPr>
                      </w:pPr>
                      <w:r w:rsidRPr="00FD0BBD">
                        <w:rPr>
                          <w:color w:val="000000" w:themeColor="text1"/>
                        </w:rPr>
                        <w:t>Re</w:t>
                      </w:r>
                      <w:r>
                        <w:rPr>
                          <w:color w:val="000000" w:themeColor="text1"/>
                        </w:rPr>
                        <w:t>cord screened (n=</w:t>
                      </w:r>
                      <w:r w:rsidR="009F1869">
                        <w:rPr>
                          <w:color w:val="000000" w:themeColor="text1"/>
                        </w:rPr>
                        <w:t>300</w:t>
                      </w:r>
                      <w:r>
                        <w:rPr>
                          <w:color w:val="000000" w:themeColor="text1"/>
                        </w:rPr>
                        <w:t>)</w:t>
                      </w:r>
                    </w:p>
                  </w:txbxContent>
                </v:textbox>
              </v:rect>
            </w:pict>
          </mc:Fallback>
        </mc:AlternateContent>
      </w:r>
      <w:r w:rsidR="00DA5423">
        <w:rPr>
          <w:noProof/>
        </w:rPr>
        <mc:AlternateContent>
          <mc:Choice Requires="wps">
            <w:drawing>
              <wp:anchor distT="0" distB="0" distL="114300" distR="114300" simplePos="0" relativeHeight="251682816" behindDoc="0" locked="0" layoutInCell="1" allowOverlap="1" wp14:anchorId="0EBA4BB3" wp14:editId="05F33288">
                <wp:simplePos x="0" y="0"/>
                <wp:positionH relativeFrom="column">
                  <wp:posOffset>2956611</wp:posOffset>
                </wp:positionH>
                <wp:positionV relativeFrom="paragraph">
                  <wp:posOffset>2012874</wp:posOffset>
                </wp:positionV>
                <wp:extent cx="533400" cy="219075"/>
                <wp:effectExtent l="0" t="19050" r="38100" b="47625"/>
                <wp:wrapNone/>
                <wp:docPr id="39" name="Right Arrow 39"/>
                <wp:cNvGraphicFramePr/>
                <a:graphic xmlns:a="http://schemas.openxmlformats.org/drawingml/2006/main">
                  <a:graphicData uri="http://schemas.microsoft.com/office/word/2010/wordprocessingShape">
                    <wps:wsp>
                      <wps:cNvSpPr/>
                      <wps:spPr>
                        <a:xfrm>
                          <a:off x="0" y="0"/>
                          <a:ext cx="533400" cy="21907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8A617" id="Right Arrow 39" o:spid="_x0000_s1026" type="#_x0000_t13" style="position:absolute;margin-left:232.8pt;margin-top:158.5pt;width:42pt;height:1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" adj="17164" fillcolor="black [3200]" strokecolor="black [1600]" strokeweight="1pt"/>
            </w:pict>
          </mc:Fallback>
        </mc:AlternateContent>
      </w:r>
      <w:r w:rsidR="00DA5423">
        <w:rPr>
          <w:noProof/>
        </w:rPr>
        <mc:AlternateContent>
          <mc:Choice Requires="wps">
            <w:drawing>
              <wp:anchor distT="0" distB="0" distL="114300" distR="114300" simplePos="0" relativeHeight="251684864" behindDoc="0" locked="0" layoutInCell="1" allowOverlap="1" wp14:anchorId="3DD3CCD8" wp14:editId="0439DD05">
                <wp:simplePos x="0" y="0"/>
                <wp:positionH relativeFrom="column">
                  <wp:posOffset>3533449</wp:posOffset>
                </wp:positionH>
                <wp:positionV relativeFrom="paragraph">
                  <wp:posOffset>1803297</wp:posOffset>
                </wp:positionV>
                <wp:extent cx="1838325" cy="553085"/>
                <wp:effectExtent l="0" t="0" r="28575" b="18415"/>
                <wp:wrapNone/>
                <wp:docPr id="40" name="Rectangle 40"/>
                <wp:cNvGraphicFramePr/>
                <a:graphic xmlns:a="http://schemas.openxmlformats.org/drawingml/2006/main">
                  <a:graphicData uri="http://schemas.microsoft.com/office/word/2010/wordprocessingShape">
                    <wps:wsp>
                      <wps:cNvSpPr/>
                      <wps:spPr>
                        <a:xfrm>
                          <a:off x="0" y="0"/>
                          <a:ext cx="1838325" cy="55308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B3F633" w14:textId="16731D57" w:rsidR="00DA5423" w:rsidRPr="00FD0BBD" w:rsidRDefault="00DA5423" w:rsidP="00DA5423">
                            <w:pPr>
                              <w:rPr>
                                <w:color w:val="000000" w:themeColor="text1"/>
                              </w:rPr>
                            </w:pPr>
                            <w:r>
                              <w:rPr>
                                <w:color w:val="000000" w:themeColor="text1"/>
                              </w:rPr>
                              <w:t>Record excluded (n=</w:t>
                            </w:r>
                            <w:r w:rsidR="00D77DD0" w:rsidRPr="00D77DD0">
                              <w:t xml:space="preserve"> </w:t>
                            </w:r>
                            <w:r w:rsidR="00D77DD0" w:rsidRPr="00D77DD0">
                              <w:rPr>
                                <w:color w:val="000000" w:themeColor="text1"/>
                              </w:rPr>
                              <w:t>1,086</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D3CCD8" id="Rectangle 40" o:spid="_x0000_s1034" style="position:absolute;margin-left:278.2pt;margin-top:142pt;width:144.75pt;height:43.5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" fillcolor="white [3212]" strokecolor="black [3213]" strokeweight="1pt">
                <v:textbox>
                  <w:txbxContent>
                    <w:p w14:paraId="6CB3F633" w14:textId="16731D57" w:rsidR="00DA5423" w:rsidRPr="00FD0BBD" w:rsidRDefault="00DA5423" w:rsidP="00DA5423">
                      <w:pPr>
                        <w:rPr>
                          <w:color w:val="000000" w:themeColor="text1"/>
                        </w:rPr>
                      </w:pPr>
                      <w:r>
                        <w:rPr>
                          <w:color w:val="000000" w:themeColor="text1"/>
                        </w:rPr>
                        <w:t>Record excluded (n=</w:t>
                      </w:r>
                      <w:r w:rsidR="00D77DD0" w:rsidRPr="00D77DD0">
                        <w:t xml:space="preserve"> </w:t>
                      </w:r>
                      <w:r w:rsidR="00D77DD0" w:rsidRPr="00D77DD0">
                        <w:rPr>
                          <w:color w:val="000000" w:themeColor="text1"/>
                        </w:rPr>
                        <w:t>1,086</w:t>
                      </w:r>
                      <w:r>
                        <w:rPr>
                          <w:color w:val="000000" w:themeColor="text1"/>
                        </w:rPr>
                        <w:t>)</w:t>
                      </w:r>
                    </w:p>
                  </w:txbxContent>
                </v:textbox>
              </v:rect>
            </w:pict>
          </mc:Fallback>
        </mc:AlternateContent>
      </w:r>
      <w:r w:rsidR="00DA5423">
        <w:rPr>
          <w:noProof/>
        </w:rPr>
        <mc:AlternateContent>
          <mc:Choice Requires="wps">
            <w:drawing>
              <wp:anchor distT="0" distB="0" distL="114300" distR="114300" simplePos="0" relativeHeight="251686912" behindDoc="0" locked="0" layoutInCell="1" allowOverlap="1" wp14:anchorId="5D7B9B5E" wp14:editId="2DBC08FF">
                <wp:simplePos x="0" y="0"/>
                <wp:positionH relativeFrom="column">
                  <wp:posOffset>-970322</wp:posOffset>
                </wp:positionH>
                <wp:positionV relativeFrom="paragraph">
                  <wp:posOffset>2611774</wp:posOffset>
                </wp:positionV>
                <wp:extent cx="1105535" cy="381000"/>
                <wp:effectExtent l="318" t="0" r="18732" b="18733"/>
                <wp:wrapNone/>
                <wp:docPr id="34" name="Rounded Rectangle 34"/>
                <wp:cNvGraphicFramePr/>
                <a:graphic xmlns:a="http://schemas.openxmlformats.org/drawingml/2006/main">
                  <a:graphicData uri="http://schemas.microsoft.com/office/word/2010/wordprocessingShape">
                    <wps:wsp>
                      <wps:cNvSpPr/>
                      <wps:spPr>
                        <a:xfrm rot="16200000">
                          <a:off x="0" y="0"/>
                          <a:ext cx="1105535" cy="381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76B520" w14:textId="77777777" w:rsidR="00DA5423" w:rsidRPr="00CC7A84" w:rsidRDefault="00DA5423" w:rsidP="00DA5423">
                            <w:pPr>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7B9B5E" id="Rounded Rectangle 34" o:spid="_x0000_s1035" style="position:absolute;margin-left:-76.4pt;margin-top:205.65pt;width:87.05pt;height:30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" fillcolor="#4472c4 [3204]" strokecolor="#1f3763 [1604]" strokeweight="1pt">
                <v:stroke joinstyle="miter"/>
                <v:textbox>
                  <w:txbxContent>
                    <w:p w14:paraId="4576B520" w14:textId="77777777" w:rsidR="00DA5423" w:rsidRPr="00CC7A84" w:rsidRDefault="00DA5423" w:rsidP="00DA5423">
                      <w:pPr>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Eligibility</w:t>
                      </w:r>
                    </w:p>
                  </w:txbxContent>
                </v:textbox>
              </v:roundrect>
            </w:pict>
          </mc:Fallback>
        </mc:AlternateContent>
      </w:r>
      <w:r w:rsidR="00DA5423">
        <w:rPr>
          <w:noProof/>
        </w:rPr>
        <mc:AlternateContent>
          <mc:Choice Requires="wps">
            <w:drawing>
              <wp:anchor distT="0" distB="0" distL="114300" distR="114300" simplePos="0" relativeHeight="251678720" behindDoc="0" locked="0" layoutInCell="1" allowOverlap="1" wp14:anchorId="4DE89F27" wp14:editId="65D47DC6">
                <wp:simplePos x="0" y="0"/>
                <wp:positionH relativeFrom="column">
                  <wp:posOffset>2230395</wp:posOffset>
                </wp:positionH>
                <wp:positionV relativeFrom="paragraph">
                  <wp:posOffset>1567772</wp:posOffset>
                </wp:positionV>
                <wp:extent cx="416560" cy="171450"/>
                <wp:effectExtent l="27305" t="0" r="29845" b="29845"/>
                <wp:wrapNone/>
                <wp:docPr id="43" name="Right Arrow 43"/>
                <wp:cNvGraphicFramePr/>
                <a:graphic xmlns:a="http://schemas.openxmlformats.org/drawingml/2006/main">
                  <a:graphicData uri="http://schemas.microsoft.com/office/word/2010/wordprocessingShape">
                    <wps:wsp>
                      <wps:cNvSpPr/>
                      <wps:spPr>
                        <a:xfrm rot="5400000">
                          <a:off x="0" y="0"/>
                          <a:ext cx="416560" cy="171450"/>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CDCDD" id="Right Arrow 43" o:spid="_x0000_s1026" type="#_x0000_t13" style="position:absolute;margin-left:175.6pt;margin-top:123.45pt;width:32.8pt;height:13.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" adj="17155" fillcolor="black [3200]" strokecolor="black [1600]" strokeweight="1pt"/>
            </w:pict>
          </mc:Fallback>
        </mc:AlternateContent>
      </w:r>
      <w:r w:rsidR="00DA5423">
        <w:rPr>
          <w:noProof/>
        </w:rPr>
        <mc:AlternateContent>
          <mc:Choice Requires="wps">
            <w:drawing>
              <wp:anchor distT="0" distB="0" distL="114300" distR="114300" simplePos="0" relativeHeight="251676672" behindDoc="0" locked="0" layoutInCell="1" allowOverlap="1" wp14:anchorId="485759C7" wp14:editId="4A887B2C">
                <wp:simplePos x="0" y="0"/>
                <wp:positionH relativeFrom="column">
                  <wp:posOffset>-970323</wp:posOffset>
                </wp:positionH>
                <wp:positionV relativeFrom="paragraph">
                  <wp:posOffset>1390455</wp:posOffset>
                </wp:positionV>
                <wp:extent cx="1105535" cy="381000"/>
                <wp:effectExtent l="318" t="0" r="18732" b="18733"/>
                <wp:wrapNone/>
                <wp:docPr id="35" name="Rounded Rectangle 35"/>
                <wp:cNvGraphicFramePr/>
                <a:graphic xmlns:a="http://schemas.openxmlformats.org/drawingml/2006/main">
                  <a:graphicData uri="http://schemas.microsoft.com/office/word/2010/wordprocessingShape">
                    <wps:wsp>
                      <wps:cNvSpPr/>
                      <wps:spPr>
                        <a:xfrm rot="16200000">
                          <a:off x="0" y="0"/>
                          <a:ext cx="1105535" cy="381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E74E83" w14:textId="77777777" w:rsidR="00DA5423" w:rsidRPr="00CC7A84" w:rsidRDefault="00DA5423" w:rsidP="00DA5423">
                            <w:pPr>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759C7" id="Rounded Rectangle 35" o:spid="_x0000_s1036" style="position:absolute;margin-left:-76.4pt;margin-top:109.5pt;width:87.05pt;height:30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" fillcolor="#4472c4 [3204]" strokecolor="#1f3763 [1604]" strokeweight="1pt">
                <v:stroke joinstyle="miter"/>
                <v:textbox>
                  <w:txbxContent>
                    <w:p w14:paraId="43E74E83" w14:textId="77777777" w:rsidR="00DA5423" w:rsidRPr="00CC7A84" w:rsidRDefault="00DA5423" w:rsidP="00DA5423">
                      <w:pPr>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Screening</w:t>
                      </w:r>
                    </w:p>
                  </w:txbxContent>
                </v:textbox>
              </v:roundrect>
            </w:pict>
          </mc:Fallback>
        </mc:AlternateContent>
      </w:r>
      <w:r w:rsidR="00DA5423">
        <w:rPr>
          <w:noProof/>
        </w:rPr>
        <mc:AlternateContent>
          <mc:Choice Requires="wps">
            <w:drawing>
              <wp:anchor distT="0" distB="0" distL="114300" distR="114300" simplePos="0" relativeHeight="251672576" behindDoc="0" locked="0" layoutInCell="1" allowOverlap="1" wp14:anchorId="61D0EF45" wp14:editId="7ECFA24E">
                <wp:simplePos x="0" y="0"/>
                <wp:positionH relativeFrom="column">
                  <wp:posOffset>3737919</wp:posOffset>
                </wp:positionH>
                <wp:positionV relativeFrom="paragraph">
                  <wp:posOffset>611196</wp:posOffset>
                </wp:positionV>
                <wp:extent cx="401003" cy="180975"/>
                <wp:effectExtent l="14605" t="4445" r="33020" b="33020"/>
                <wp:wrapNone/>
                <wp:docPr id="44" name="Right Arrow 44"/>
                <wp:cNvGraphicFramePr/>
                <a:graphic xmlns:a="http://schemas.openxmlformats.org/drawingml/2006/main">
                  <a:graphicData uri="http://schemas.microsoft.com/office/word/2010/wordprocessingShape">
                    <wps:wsp>
                      <wps:cNvSpPr/>
                      <wps:spPr>
                        <a:xfrm rot="5400000">
                          <a:off x="0" y="0"/>
                          <a:ext cx="401003" cy="18097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72C560" id="Right Arrow 44" o:spid="_x0000_s1026" type="#_x0000_t13" style="position:absolute;margin-left:294.3pt;margin-top:48.15pt;width:31.6pt;height:14.25pt;rotation:90;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" adj="16726" fillcolor="black [3200]" strokecolor="black [1600]" strokeweight="1pt"/>
            </w:pict>
          </mc:Fallback>
        </mc:AlternateContent>
      </w:r>
      <w:r w:rsidR="00DA5423">
        <w:rPr>
          <w:noProof/>
        </w:rPr>
        <mc:AlternateContent>
          <mc:Choice Requires="wps">
            <w:drawing>
              <wp:anchor distT="0" distB="0" distL="114300" distR="114300" simplePos="0" relativeHeight="251668480" behindDoc="0" locked="0" layoutInCell="1" allowOverlap="1" wp14:anchorId="39E35FC2" wp14:editId="5265B460">
                <wp:simplePos x="0" y="0"/>
                <wp:positionH relativeFrom="column">
                  <wp:posOffset>1012937</wp:posOffset>
                </wp:positionH>
                <wp:positionV relativeFrom="paragraph">
                  <wp:posOffset>608399</wp:posOffset>
                </wp:positionV>
                <wp:extent cx="397510" cy="180975"/>
                <wp:effectExtent l="13017" t="6033" r="34608" b="34607"/>
                <wp:wrapNone/>
                <wp:docPr id="45" name="Right Arrow 45"/>
                <wp:cNvGraphicFramePr/>
                <a:graphic xmlns:a="http://schemas.openxmlformats.org/drawingml/2006/main">
                  <a:graphicData uri="http://schemas.microsoft.com/office/word/2010/wordprocessingShape">
                    <wps:wsp>
                      <wps:cNvSpPr/>
                      <wps:spPr>
                        <a:xfrm rot="5400000">
                          <a:off x="0" y="0"/>
                          <a:ext cx="397510" cy="18097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ACB3C1A" id="Right Arrow 45" o:spid="_x0000_s1026" type="#_x0000_t13" style="position:absolute;margin-left:79.75pt;margin-top:47.9pt;width:31.3pt;height:14.25pt;rotation:90;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" adj="16683" fillcolor="black [3200]" strokecolor="black [1600]" strokeweight="1pt"/>
            </w:pict>
          </mc:Fallback>
        </mc:AlternateContent>
      </w:r>
      <w:r w:rsidR="00DA5423">
        <w:rPr>
          <w:noProof/>
        </w:rPr>
        <mc:AlternateContent>
          <mc:Choice Requires="wps">
            <w:drawing>
              <wp:anchor distT="0" distB="0" distL="114300" distR="114300" simplePos="0" relativeHeight="251666432" behindDoc="0" locked="0" layoutInCell="1" allowOverlap="1" wp14:anchorId="63BBCF5D" wp14:editId="1D31C955">
                <wp:simplePos x="0" y="0"/>
                <wp:positionH relativeFrom="column">
                  <wp:posOffset>-970322</wp:posOffset>
                </wp:positionH>
                <wp:positionV relativeFrom="paragraph">
                  <wp:posOffset>154778</wp:posOffset>
                </wp:positionV>
                <wp:extent cx="1105853" cy="381000"/>
                <wp:effectExtent l="318" t="0" r="18732" b="18733"/>
                <wp:wrapNone/>
                <wp:docPr id="36" name="Rounded Rectangle 36"/>
                <wp:cNvGraphicFramePr/>
                <a:graphic xmlns:a="http://schemas.openxmlformats.org/drawingml/2006/main">
                  <a:graphicData uri="http://schemas.microsoft.com/office/word/2010/wordprocessingShape">
                    <wps:wsp>
                      <wps:cNvSpPr/>
                      <wps:spPr>
                        <a:xfrm rot="16200000">
                          <a:off x="0" y="0"/>
                          <a:ext cx="1105853" cy="381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76645A" w14:textId="77777777" w:rsidR="00DA5423" w:rsidRPr="00CC7A84" w:rsidRDefault="00DA5423" w:rsidP="00DA5423">
                            <w:pPr>
                              <w:jc w:val="center"/>
                              <w:rPr>
                                <w:rFonts w:ascii="Times New Roman" w:hAnsi="Times New Roman" w:cs="Times New Roman"/>
                                <w:color w:val="000000" w:themeColor="text1"/>
                                <w:sz w:val="24"/>
                              </w:rPr>
                            </w:pPr>
                            <w:r w:rsidRPr="00CC7A84">
                              <w:rPr>
                                <w:rFonts w:ascii="Times New Roman" w:hAnsi="Times New Roman" w:cs="Times New Roman"/>
                                <w:color w:val="000000" w:themeColor="text1"/>
                                <w:sz w:val="24"/>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BBCF5D" id="Rounded Rectangle 36" o:spid="_x0000_s1037" style="position:absolute;margin-left:-76.4pt;margin-top:12.2pt;width:87.1pt;height:30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" fillcolor="#4472c4 [3204]" strokecolor="#1f3763 [1604]" strokeweight="1pt">
                <v:stroke joinstyle="miter"/>
                <v:textbox>
                  <w:txbxContent>
                    <w:p w14:paraId="1776645A" w14:textId="77777777" w:rsidR="00DA5423" w:rsidRPr="00CC7A84" w:rsidRDefault="00DA5423" w:rsidP="00DA5423">
                      <w:pPr>
                        <w:jc w:val="center"/>
                        <w:rPr>
                          <w:rFonts w:ascii="Times New Roman" w:hAnsi="Times New Roman" w:cs="Times New Roman"/>
                          <w:color w:val="000000" w:themeColor="text1"/>
                          <w:sz w:val="24"/>
                        </w:rPr>
                      </w:pPr>
                      <w:r w:rsidRPr="00CC7A84">
                        <w:rPr>
                          <w:rFonts w:ascii="Times New Roman" w:hAnsi="Times New Roman" w:cs="Times New Roman"/>
                          <w:color w:val="000000" w:themeColor="text1"/>
                          <w:sz w:val="24"/>
                        </w:rPr>
                        <w:t>Identification</w:t>
                      </w:r>
                    </w:p>
                  </w:txbxContent>
                </v:textbox>
              </v:roundrect>
            </w:pict>
          </mc:Fallback>
        </mc:AlternateContent>
      </w:r>
      <w:r w:rsidR="009F64C5" w:rsidRPr="007F1C8A">
        <w:rPr>
          <w:rFonts w:asciiTheme="minorBidi" w:eastAsia="Calibri" w:hAnsiTheme="minorBidi"/>
        </w:rPr>
        <w:t xml:space="preserve"> </w:t>
      </w:r>
      <w:r w:rsidR="009F64C5" w:rsidRPr="007F1C8A">
        <w:rPr>
          <w:rFonts w:asciiTheme="minorBidi" w:eastAsia="Calibri" w:hAnsiTheme="minorBidi"/>
        </w:rPr>
        <w:tab/>
      </w:r>
      <w:r w:rsidR="009F64C5" w:rsidRPr="007F1C8A">
        <w:rPr>
          <w:rFonts w:asciiTheme="minorBidi" w:eastAsia="Times New Roman" w:hAnsiTheme="minorBidi"/>
          <w:b/>
        </w:rPr>
        <w:t xml:space="preserve"> </w:t>
      </w:r>
      <w:r w:rsidR="009F64C5" w:rsidRPr="007F1C8A">
        <w:rPr>
          <w:rFonts w:asciiTheme="minorBidi" w:hAnsiTheme="minorBidi"/>
        </w:rPr>
        <w:br w:type="page"/>
      </w:r>
    </w:p>
    <w:p w14:paraId="4E9F67F1" w14:textId="50B02952" w:rsidR="009F64C5" w:rsidRPr="007F1C8A" w:rsidRDefault="009F64C5">
      <w:pPr>
        <w:pStyle w:val="Heading1"/>
        <w:spacing w:after="144" w:line="259" w:lineRule="auto"/>
        <w:ind w:left="0" w:right="3531" w:firstLine="0"/>
        <w:jc w:val="right"/>
        <w:rPr>
          <w:rFonts w:asciiTheme="minorBidi" w:hAnsiTheme="minorBidi" w:cstheme="minorBidi"/>
        </w:rPr>
      </w:pPr>
      <w:bookmarkStart w:id="58" w:name="_Toc12224"/>
      <w:bookmarkStart w:id="59" w:name="_Toc217670155"/>
      <w:r w:rsidRPr="007F1C8A">
        <w:rPr>
          <w:rFonts w:asciiTheme="minorBidi" w:hAnsiTheme="minorBidi" w:cstheme="minorBidi"/>
        </w:rPr>
        <w:lastRenderedPageBreak/>
        <w:t xml:space="preserve">Appendix 2: </w:t>
      </w:r>
      <w:bookmarkEnd w:id="58"/>
      <w:r w:rsidR="00DA5423" w:rsidRPr="007268B1">
        <w:t>CASP Table</w:t>
      </w:r>
      <w:bookmarkEnd w:id="59"/>
    </w:p>
    <w:p w14:paraId="4B441B3F" w14:textId="77777777" w:rsidR="00DA5423" w:rsidRPr="007268B1" w:rsidRDefault="009F64C5" w:rsidP="0031484B">
      <w:pPr>
        <w:pStyle w:val="ListParagraph"/>
        <w:numPr>
          <w:ilvl w:val="1"/>
          <w:numId w:val="4"/>
        </w:numPr>
        <w:spacing w:line="360" w:lineRule="auto"/>
        <w:jc w:val="both"/>
        <w:outlineLvl w:val="1"/>
        <w:rPr>
          <w:rFonts w:ascii="Times New Roman" w:hAnsi="Times New Roman" w:cs="Times New Roman"/>
          <w:b/>
          <w:sz w:val="24"/>
        </w:rPr>
      </w:pPr>
      <w:r w:rsidRPr="007F1C8A">
        <w:rPr>
          <w:rFonts w:asciiTheme="minorBidi" w:eastAsia="Calibri" w:hAnsiTheme="minorBidi"/>
        </w:rPr>
        <w:t xml:space="preserve"> </w:t>
      </w:r>
      <w:bookmarkStart w:id="60" w:name="_Toc167126257"/>
      <w:bookmarkStart w:id="61" w:name="_Toc217670156"/>
      <w:r w:rsidR="00DA5423" w:rsidRPr="007268B1">
        <w:rPr>
          <w:rFonts w:ascii="Times New Roman" w:hAnsi="Times New Roman" w:cs="Times New Roman"/>
          <w:b/>
          <w:sz w:val="24"/>
        </w:rPr>
        <w:t>CASP Table</w:t>
      </w:r>
      <w:bookmarkEnd w:id="60"/>
      <w:bookmarkEnd w:id="61"/>
    </w:p>
    <w:p w14:paraId="359D07FA" w14:textId="77777777" w:rsidR="00F529D2" w:rsidRDefault="00F529D2" w:rsidP="00DA5423">
      <w:pPr>
        <w:pStyle w:val="Heading1"/>
        <w:ind w:left="12" w:right="0"/>
        <w:rPr>
          <w:rFonts w:asciiTheme="minorBidi" w:hAnsiTheme="minorBidi" w:cstheme="minorBidi"/>
        </w:rPr>
      </w:pPr>
      <w:bookmarkStart w:id="62" w:name="_Toc217670157"/>
    </w:p>
    <w:tbl>
      <w:tblPr>
        <w:tblStyle w:val="TableGrid"/>
        <w:tblW w:w="0" w:type="auto"/>
        <w:tblLook w:val="04A0" w:firstRow="1" w:lastRow="0" w:firstColumn="1" w:lastColumn="0" w:noHBand="0" w:noVBand="1"/>
      </w:tblPr>
      <w:tblGrid>
        <w:gridCol w:w="1034"/>
        <w:gridCol w:w="938"/>
        <w:gridCol w:w="1103"/>
        <w:gridCol w:w="1190"/>
        <w:gridCol w:w="1059"/>
        <w:gridCol w:w="1408"/>
        <w:gridCol w:w="1051"/>
        <w:gridCol w:w="1233"/>
      </w:tblGrid>
      <w:tr w:rsidR="00F529D2" w14:paraId="7CE562F3" w14:textId="77777777" w:rsidTr="00F529D2">
        <w:tc>
          <w:tcPr>
            <w:tcW w:w="1034" w:type="dxa"/>
          </w:tcPr>
          <w:p w14:paraId="759D7C30" w14:textId="0549B2CB" w:rsidR="00F529D2" w:rsidRDefault="00F529D2" w:rsidP="00F529D2">
            <w:r w:rsidRPr="00A35FCC">
              <w:rPr>
                <w:rFonts w:ascii="Arial" w:hAnsi="Arial" w:cs="Arial"/>
                <w:b/>
              </w:rPr>
              <w:t>Paper</w:t>
            </w:r>
          </w:p>
        </w:tc>
        <w:tc>
          <w:tcPr>
            <w:tcW w:w="938" w:type="dxa"/>
          </w:tcPr>
          <w:p w14:paraId="35B2291C" w14:textId="55E6B294" w:rsidR="00F529D2" w:rsidRDefault="00F529D2" w:rsidP="00F529D2">
            <w:r w:rsidRPr="00A35FCC">
              <w:rPr>
                <w:rFonts w:ascii="Arial" w:hAnsi="Arial" w:cs="Arial"/>
                <w:b/>
              </w:rPr>
              <w:t>Titles have relevancy and reflect content?</w:t>
            </w:r>
          </w:p>
        </w:tc>
        <w:tc>
          <w:tcPr>
            <w:tcW w:w="1103" w:type="dxa"/>
          </w:tcPr>
          <w:p w14:paraId="0EDFF1C3" w14:textId="01459437" w:rsidR="00F529D2" w:rsidRDefault="00F529D2" w:rsidP="00F529D2">
            <w:r w:rsidRPr="00A35FCC">
              <w:rPr>
                <w:rFonts w:ascii="Arial" w:hAnsi="Arial" w:cs="Arial"/>
                <w:b/>
              </w:rPr>
              <w:t>Authors are highly credible?</w:t>
            </w:r>
          </w:p>
        </w:tc>
        <w:tc>
          <w:tcPr>
            <w:tcW w:w="1190" w:type="dxa"/>
          </w:tcPr>
          <w:p w14:paraId="404A9078" w14:textId="00437D74" w:rsidR="00F529D2" w:rsidRDefault="00F529D2" w:rsidP="00F529D2">
            <w:r w:rsidRPr="00A35FCC">
              <w:rPr>
                <w:rFonts w:ascii="Arial" w:hAnsi="Arial" w:cs="Arial"/>
                <w:b/>
              </w:rPr>
              <w:t>An abstract summarising the major elements?</w:t>
            </w:r>
          </w:p>
        </w:tc>
        <w:tc>
          <w:tcPr>
            <w:tcW w:w="1059" w:type="dxa"/>
          </w:tcPr>
          <w:p w14:paraId="07952224" w14:textId="7050BAC1" w:rsidR="00F529D2" w:rsidRDefault="00F529D2" w:rsidP="00F529D2">
            <w:r w:rsidRPr="00A35FCC">
              <w:rPr>
                <w:rFonts w:ascii="Arial" w:hAnsi="Arial" w:cs="Arial"/>
                <w:b/>
              </w:rPr>
              <w:t>The reasons behind conducting the research are clearly outlined.</w:t>
            </w:r>
          </w:p>
        </w:tc>
        <w:tc>
          <w:tcPr>
            <w:tcW w:w="1408" w:type="dxa"/>
          </w:tcPr>
          <w:p w14:paraId="7F4B6AAF" w14:textId="4E1C289E" w:rsidR="00F529D2" w:rsidRDefault="00F529D2" w:rsidP="00F529D2">
            <w:r w:rsidRPr="00A35FCC">
              <w:rPr>
                <w:rFonts w:ascii="Arial" w:hAnsi="Arial" w:cs="Arial"/>
                <w:b/>
              </w:rPr>
              <w:t>The literature review seems up-to-date and comprehensive.</w:t>
            </w:r>
          </w:p>
        </w:tc>
        <w:tc>
          <w:tcPr>
            <w:tcW w:w="1051" w:type="dxa"/>
          </w:tcPr>
          <w:p w14:paraId="0B48B0D7" w14:textId="32CDE0AC" w:rsidR="00F529D2" w:rsidRDefault="00F529D2" w:rsidP="00F529D2">
            <w:r w:rsidRPr="00A35FCC">
              <w:rPr>
                <w:rFonts w:ascii="Arial" w:hAnsi="Arial" w:cs="Arial"/>
                <w:b/>
              </w:rPr>
              <w:t>Are the research methods clearly described?</w:t>
            </w:r>
          </w:p>
        </w:tc>
        <w:tc>
          <w:tcPr>
            <w:tcW w:w="1233" w:type="dxa"/>
          </w:tcPr>
          <w:p w14:paraId="7EB4E5EB" w14:textId="68F9112A" w:rsidR="00F529D2" w:rsidRDefault="00F529D2" w:rsidP="00F529D2">
            <w:r w:rsidRPr="00A35FCC">
              <w:rPr>
                <w:rFonts w:ascii="Arial" w:hAnsi="Arial" w:cs="Arial"/>
                <w:b/>
              </w:rPr>
              <w:t>Transparency regarding data collection, analysis</w:t>
            </w:r>
            <w:proofErr w:type="gramStart"/>
            <w:r w:rsidRPr="00A35FCC">
              <w:rPr>
                <w:rFonts w:ascii="Arial" w:hAnsi="Arial" w:cs="Arial"/>
                <w:b/>
              </w:rPr>
              <w:t>, ,</w:t>
            </w:r>
            <w:proofErr w:type="gramEnd"/>
            <w:r w:rsidRPr="00A35FCC">
              <w:rPr>
                <w:rFonts w:ascii="Arial" w:hAnsi="Arial" w:cs="Arial"/>
                <w:b/>
              </w:rPr>
              <w:t xml:space="preserve"> ensuring the reliability and validity of the findings?</w:t>
            </w:r>
          </w:p>
        </w:tc>
      </w:tr>
      <w:tr w:rsidR="00F529D2" w14:paraId="517571B8" w14:textId="77777777" w:rsidTr="00F529D2">
        <w:tc>
          <w:tcPr>
            <w:tcW w:w="1034" w:type="dxa"/>
          </w:tcPr>
          <w:p w14:paraId="07120AC7" w14:textId="7858D84A" w:rsidR="00F529D2" w:rsidRDefault="00F529D2" w:rsidP="00F529D2">
            <w:r w:rsidRPr="0070743D">
              <w:rPr>
                <w:rFonts w:ascii="Arial" w:hAnsi="Arial" w:cs="Arial"/>
              </w:rPr>
              <w:t>Bhopal (2019)</w:t>
            </w:r>
          </w:p>
        </w:tc>
        <w:tc>
          <w:tcPr>
            <w:tcW w:w="938" w:type="dxa"/>
          </w:tcPr>
          <w:p w14:paraId="5A342991" w14:textId="7D601A1D" w:rsidR="00F529D2" w:rsidRDefault="00F529D2" w:rsidP="00F529D2">
            <w:r w:rsidRPr="00A35FCC">
              <w:rPr>
                <w:rFonts w:ascii="Arial" w:hAnsi="Arial" w:cs="Arial"/>
              </w:rPr>
              <w:t>YES. Titles accurately reflect content.</w:t>
            </w:r>
          </w:p>
        </w:tc>
        <w:tc>
          <w:tcPr>
            <w:tcW w:w="1103" w:type="dxa"/>
          </w:tcPr>
          <w:p w14:paraId="1E2B7F23" w14:textId="4AD90B45" w:rsidR="00F529D2" w:rsidRDefault="00F529D2" w:rsidP="00F529D2">
            <w:r w:rsidRPr="00DA5423">
              <w:rPr>
                <w:rFonts w:ascii="Arial" w:hAnsi="Arial" w:cs="Arial"/>
              </w:rPr>
              <w:t>YES. Authors are highly credible due to their expertise in the field.</w:t>
            </w:r>
          </w:p>
        </w:tc>
        <w:tc>
          <w:tcPr>
            <w:tcW w:w="1190" w:type="dxa"/>
          </w:tcPr>
          <w:p w14:paraId="05B924EE" w14:textId="04459D61" w:rsidR="00F529D2" w:rsidRDefault="00F529D2" w:rsidP="00F529D2">
            <w:r w:rsidRPr="00DA5423">
              <w:rPr>
                <w:rFonts w:ascii="Arial" w:hAnsi="Arial" w:cs="Arial"/>
              </w:rPr>
              <w:t>YES. The abstract effectively summarizes major elements of the research.</w:t>
            </w:r>
          </w:p>
        </w:tc>
        <w:tc>
          <w:tcPr>
            <w:tcW w:w="1059" w:type="dxa"/>
          </w:tcPr>
          <w:p w14:paraId="2ACA6F51" w14:textId="7E1EF015" w:rsidR="00F529D2" w:rsidRDefault="00F529D2" w:rsidP="00F529D2">
            <w:r w:rsidRPr="00DA5423">
              <w:rPr>
                <w:rFonts w:ascii="Arial" w:hAnsi="Arial" w:cs="Arial"/>
              </w:rPr>
              <w:t>YES. Reasons for conducting the research are clearly outlined within the abstract.</w:t>
            </w:r>
          </w:p>
        </w:tc>
        <w:tc>
          <w:tcPr>
            <w:tcW w:w="1408" w:type="dxa"/>
          </w:tcPr>
          <w:p w14:paraId="331D3A63" w14:textId="569B8CB5" w:rsidR="00F529D2" w:rsidRDefault="00F529D2" w:rsidP="00F529D2">
            <w:r w:rsidRPr="00DA5423">
              <w:rPr>
                <w:rFonts w:ascii="Arial" w:hAnsi="Arial" w:cs="Arial"/>
              </w:rPr>
              <w:t>YES. Literature review is comprehensive and up to date, reflecting current scholarship.</w:t>
            </w:r>
          </w:p>
        </w:tc>
        <w:tc>
          <w:tcPr>
            <w:tcW w:w="1051" w:type="dxa"/>
          </w:tcPr>
          <w:p w14:paraId="0355B824" w14:textId="07E50BBA" w:rsidR="00F529D2" w:rsidRDefault="00F529D2" w:rsidP="00F529D2">
            <w:r w:rsidRPr="00DA5423">
              <w:rPr>
                <w:rFonts w:ascii="Arial" w:hAnsi="Arial" w:cs="Arial"/>
              </w:rPr>
              <w:t>YES. Methods are clear and appropriate for aims</w:t>
            </w:r>
          </w:p>
        </w:tc>
        <w:tc>
          <w:tcPr>
            <w:tcW w:w="1233" w:type="dxa"/>
          </w:tcPr>
          <w:p w14:paraId="0A85FE32" w14:textId="44E7EBEB" w:rsidR="00F529D2" w:rsidRDefault="00F529D2" w:rsidP="00F529D2">
            <w:r w:rsidRPr="00DA5423">
              <w:rPr>
                <w:rFonts w:ascii="Arial" w:hAnsi="Arial" w:cs="Arial"/>
              </w:rPr>
              <w:t>Yes. Transparent data methods ensure reliability and validity.</w:t>
            </w:r>
          </w:p>
        </w:tc>
      </w:tr>
      <w:tr w:rsidR="00F529D2" w14:paraId="580E70AC" w14:textId="77777777" w:rsidTr="00F529D2">
        <w:tc>
          <w:tcPr>
            <w:tcW w:w="1034" w:type="dxa"/>
          </w:tcPr>
          <w:p w14:paraId="21988A78" w14:textId="310E6545" w:rsidR="00F529D2" w:rsidRDefault="00F529D2" w:rsidP="00F529D2">
            <w:r w:rsidRPr="0070743D">
              <w:rPr>
                <w:rFonts w:ascii="Arial" w:hAnsi="Arial" w:cs="Arial"/>
              </w:rPr>
              <w:t>Chaturvedi (2021)</w:t>
            </w:r>
          </w:p>
        </w:tc>
        <w:tc>
          <w:tcPr>
            <w:tcW w:w="938" w:type="dxa"/>
          </w:tcPr>
          <w:p w14:paraId="7404E346" w14:textId="4986E0A6" w:rsidR="00F529D2" w:rsidRDefault="00F529D2" w:rsidP="00F529D2">
            <w:r w:rsidRPr="00A35FCC">
              <w:rPr>
                <w:rFonts w:ascii="Arial" w:hAnsi="Arial" w:cs="Arial"/>
              </w:rPr>
              <w:t>YES. Titles accurately reflect content.</w:t>
            </w:r>
          </w:p>
        </w:tc>
        <w:tc>
          <w:tcPr>
            <w:tcW w:w="1103" w:type="dxa"/>
          </w:tcPr>
          <w:p w14:paraId="7A8FF1C8" w14:textId="79368762" w:rsidR="00F529D2" w:rsidRDefault="00F529D2" w:rsidP="00F529D2">
            <w:r w:rsidRPr="00DA5423">
              <w:rPr>
                <w:rFonts w:ascii="Arial" w:hAnsi="Arial" w:cs="Arial"/>
              </w:rPr>
              <w:t>YES. Authors are highly credible due to their expertise in the field.</w:t>
            </w:r>
          </w:p>
        </w:tc>
        <w:tc>
          <w:tcPr>
            <w:tcW w:w="1190" w:type="dxa"/>
          </w:tcPr>
          <w:p w14:paraId="7F3B8182" w14:textId="0D8E0E98" w:rsidR="00F529D2" w:rsidRDefault="00F529D2" w:rsidP="00F529D2">
            <w:r w:rsidRPr="00DA5423">
              <w:rPr>
                <w:rFonts w:ascii="Arial" w:hAnsi="Arial" w:cs="Arial"/>
              </w:rPr>
              <w:t>YES. The abstract effectively summarizes major elements of the research.</w:t>
            </w:r>
          </w:p>
        </w:tc>
        <w:tc>
          <w:tcPr>
            <w:tcW w:w="1059" w:type="dxa"/>
          </w:tcPr>
          <w:p w14:paraId="28E4622C" w14:textId="6578C1D5" w:rsidR="00F529D2" w:rsidRDefault="00F529D2" w:rsidP="00F529D2">
            <w:r w:rsidRPr="00DA5423">
              <w:rPr>
                <w:rFonts w:ascii="Arial" w:hAnsi="Arial" w:cs="Arial"/>
              </w:rPr>
              <w:t>YES. Reasons for conducting the research are clearly outlined within the abstract.</w:t>
            </w:r>
          </w:p>
        </w:tc>
        <w:tc>
          <w:tcPr>
            <w:tcW w:w="1408" w:type="dxa"/>
          </w:tcPr>
          <w:p w14:paraId="5C96F4E5" w14:textId="2B26071C" w:rsidR="00F529D2" w:rsidRDefault="00F529D2" w:rsidP="00F529D2">
            <w:r w:rsidRPr="00DA5423">
              <w:rPr>
                <w:rFonts w:ascii="Arial" w:hAnsi="Arial" w:cs="Arial"/>
              </w:rPr>
              <w:t>YES. Literature review is comprehensive and up to date, indicating thorough research.</w:t>
            </w:r>
          </w:p>
        </w:tc>
        <w:tc>
          <w:tcPr>
            <w:tcW w:w="1051" w:type="dxa"/>
          </w:tcPr>
          <w:p w14:paraId="263DD6E6" w14:textId="60806C7F" w:rsidR="00F529D2" w:rsidRDefault="00F529D2" w:rsidP="00F529D2">
            <w:r w:rsidRPr="00DA5423">
              <w:rPr>
                <w:rFonts w:ascii="Arial" w:hAnsi="Arial" w:cs="Arial"/>
              </w:rPr>
              <w:t>YES. Methods are clear and appropriate for aims</w:t>
            </w:r>
          </w:p>
        </w:tc>
        <w:tc>
          <w:tcPr>
            <w:tcW w:w="1233" w:type="dxa"/>
          </w:tcPr>
          <w:p w14:paraId="2D6A0A00" w14:textId="1EAEB17C" w:rsidR="00F529D2" w:rsidRDefault="00F529D2" w:rsidP="00F529D2">
            <w:r w:rsidRPr="00DA5423">
              <w:rPr>
                <w:rFonts w:ascii="Arial" w:hAnsi="Arial" w:cs="Arial"/>
              </w:rPr>
              <w:t>Yes. Transparent data methods ensure reliability and validity.</w:t>
            </w:r>
          </w:p>
        </w:tc>
      </w:tr>
      <w:tr w:rsidR="00F529D2" w14:paraId="7A4771D1" w14:textId="77777777" w:rsidTr="00F529D2">
        <w:tc>
          <w:tcPr>
            <w:tcW w:w="1034" w:type="dxa"/>
          </w:tcPr>
          <w:p w14:paraId="621A6022" w14:textId="77777777" w:rsidR="00F529D2" w:rsidRDefault="00F529D2" w:rsidP="00F529D2">
            <w:pPr>
              <w:rPr>
                <w:rFonts w:ascii="Arial" w:hAnsi="Arial" w:cs="Arial"/>
              </w:rPr>
            </w:pPr>
            <w:r w:rsidRPr="0070743D">
              <w:rPr>
                <w:rFonts w:ascii="Arial" w:hAnsi="Arial" w:cs="Arial"/>
              </w:rPr>
              <w:t>Gujral et al. (2022</w:t>
            </w:r>
          </w:p>
          <w:p w14:paraId="3D056C0C" w14:textId="77777777" w:rsidR="00F529D2" w:rsidRDefault="00F529D2" w:rsidP="00F529D2"/>
        </w:tc>
        <w:tc>
          <w:tcPr>
            <w:tcW w:w="938" w:type="dxa"/>
          </w:tcPr>
          <w:p w14:paraId="140EE1FA" w14:textId="5EF9E9B4" w:rsidR="00F529D2" w:rsidRDefault="00F529D2" w:rsidP="00F529D2">
            <w:r w:rsidRPr="00DA5423">
              <w:rPr>
                <w:rFonts w:ascii="Arial" w:hAnsi="Arial" w:cs="Arial"/>
              </w:rPr>
              <w:t>YES. Titles accurately represent the content of the paper.</w:t>
            </w:r>
          </w:p>
        </w:tc>
        <w:tc>
          <w:tcPr>
            <w:tcW w:w="1103" w:type="dxa"/>
          </w:tcPr>
          <w:p w14:paraId="19FFF097" w14:textId="66FD8039" w:rsidR="00F529D2" w:rsidRDefault="00F529D2" w:rsidP="00F529D2">
            <w:r w:rsidRPr="00DA5423">
              <w:rPr>
                <w:rFonts w:ascii="Arial" w:hAnsi="Arial" w:cs="Arial"/>
              </w:rPr>
              <w:t>YES. Authors are highly credible due to their expertise and experience in the subject area.</w:t>
            </w:r>
          </w:p>
        </w:tc>
        <w:tc>
          <w:tcPr>
            <w:tcW w:w="1190" w:type="dxa"/>
          </w:tcPr>
          <w:p w14:paraId="0ABD9040" w14:textId="61C073BB" w:rsidR="00F529D2" w:rsidRDefault="00F529D2" w:rsidP="00F529D2">
            <w:r w:rsidRPr="00DA5423">
              <w:rPr>
                <w:rFonts w:ascii="Arial" w:hAnsi="Arial" w:cs="Arial"/>
              </w:rPr>
              <w:t>YES. The abstract provides a clear summary of the major elements covered in the research.</w:t>
            </w:r>
          </w:p>
        </w:tc>
        <w:tc>
          <w:tcPr>
            <w:tcW w:w="1059" w:type="dxa"/>
          </w:tcPr>
          <w:p w14:paraId="25538DFD" w14:textId="329D2E56" w:rsidR="00F529D2" w:rsidRDefault="00F529D2" w:rsidP="00F529D2">
            <w:r w:rsidRPr="00DA5423">
              <w:rPr>
                <w:rFonts w:ascii="Arial" w:hAnsi="Arial" w:cs="Arial"/>
              </w:rPr>
              <w:t>YES. The reasons for conducting the research are well-defined within the abstract.</w:t>
            </w:r>
          </w:p>
        </w:tc>
        <w:tc>
          <w:tcPr>
            <w:tcW w:w="1408" w:type="dxa"/>
          </w:tcPr>
          <w:p w14:paraId="117AF93B" w14:textId="5F0C562D" w:rsidR="00F529D2" w:rsidRDefault="00F529D2" w:rsidP="00F529D2">
            <w:r w:rsidRPr="00DA5423">
              <w:rPr>
                <w:rFonts w:ascii="Arial" w:hAnsi="Arial" w:cs="Arial"/>
              </w:rPr>
              <w:t>YES. Literature review is up-to-date and comprehensive, reflecting a thorough understanding of existing scholarship.</w:t>
            </w:r>
          </w:p>
        </w:tc>
        <w:tc>
          <w:tcPr>
            <w:tcW w:w="1051" w:type="dxa"/>
          </w:tcPr>
          <w:p w14:paraId="35B80980" w14:textId="7EFC844A" w:rsidR="00F529D2" w:rsidRDefault="00F529D2" w:rsidP="00F529D2">
            <w:r w:rsidRPr="00DA5423">
              <w:rPr>
                <w:rFonts w:ascii="Arial" w:hAnsi="Arial" w:cs="Arial"/>
              </w:rPr>
              <w:t>YES. Methods are clear and appropriate for aims</w:t>
            </w:r>
          </w:p>
        </w:tc>
        <w:tc>
          <w:tcPr>
            <w:tcW w:w="1233" w:type="dxa"/>
          </w:tcPr>
          <w:p w14:paraId="70514EC3" w14:textId="5998E484" w:rsidR="00F529D2" w:rsidRDefault="00F529D2" w:rsidP="00F529D2">
            <w:r w:rsidRPr="00A35FCC">
              <w:rPr>
                <w:rFonts w:asciiTheme="minorBidi" w:hAnsiTheme="minorBidi"/>
              </w:rPr>
              <w:t>Yes. Transparent data methods ensure reliability and validity.</w:t>
            </w:r>
          </w:p>
        </w:tc>
      </w:tr>
      <w:tr w:rsidR="00F529D2" w14:paraId="09EA9DBB" w14:textId="77777777" w:rsidTr="00F529D2">
        <w:tc>
          <w:tcPr>
            <w:tcW w:w="1034" w:type="dxa"/>
          </w:tcPr>
          <w:p w14:paraId="21E65D2F" w14:textId="6A81FD5D" w:rsidR="00F529D2" w:rsidRDefault="00F529D2" w:rsidP="00F529D2">
            <w:r w:rsidRPr="003C7DCB">
              <w:rPr>
                <w:rFonts w:ascii="Arial" w:hAnsi="Arial" w:cs="Arial"/>
              </w:rPr>
              <w:t>Ho, F. K</w:t>
            </w:r>
            <w:r>
              <w:rPr>
                <w:rFonts w:ascii="Arial" w:hAnsi="Arial" w:cs="Arial"/>
              </w:rPr>
              <w:t>. et al.</w:t>
            </w:r>
            <w:r w:rsidRPr="003C7DCB">
              <w:rPr>
                <w:rFonts w:ascii="Arial" w:hAnsi="Arial" w:cs="Arial"/>
              </w:rPr>
              <w:t xml:space="preserve"> (2022)</w:t>
            </w:r>
          </w:p>
        </w:tc>
        <w:tc>
          <w:tcPr>
            <w:tcW w:w="938" w:type="dxa"/>
          </w:tcPr>
          <w:p w14:paraId="1D918A1A" w14:textId="4EF5C0A8" w:rsidR="00F529D2" w:rsidRDefault="00F529D2" w:rsidP="00F529D2">
            <w:r w:rsidRPr="00A35FCC">
              <w:rPr>
                <w:rFonts w:ascii="Arial" w:hAnsi="Arial" w:cs="Arial"/>
              </w:rPr>
              <w:t>YES. Titles accurately reflect content.</w:t>
            </w:r>
          </w:p>
        </w:tc>
        <w:tc>
          <w:tcPr>
            <w:tcW w:w="1103" w:type="dxa"/>
          </w:tcPr>
          <w:p w14:paraId="736BB97F" w14:textId="6FF42C0E" w:rsidR="00F529D2" w:rsidRDefault="00F529D2" w:rsidP="00F529D2">
            <w:r w:rsidRPr="00DA5423">
              <w:rPr>
                <w:rFonts w:ascii="Arial" w:hAnsi="Arial" w:cs="Arial"/>
              </w:rPr>
              <w:t>YES. Authors are highly credible due to their expertise in the field.</w:t>
            </w:r>
          </w:p>
        </w:tc>
        <w:tc>
          <w:tcPr>
            <w:tcW w:w="1190" w:type="dxa"/>
          </w:tcPr>
          <w:p w14:paraId="06B823DE" w14:textId="4DDF9047" w:rsidR="00F529D2" w:rsidRDefault="00F529D2" w:rsidP="00F529D2">
            <w:r w:rsidRPr="00DA5423">
              <w:rPr>
                <w:rFonts w:ascii="Arial" w:hAnsi="Arial" w:cs="Arial"/>
              </w:rPr>
              <w:t>YES. The abstract effectively summarizes major elements of the research.</w:t>
            </w:r>
          </w:p>
        </w:tc>
        <w:tc>
          <w:tcPr>
            <w:tcW w:w="1059" w:type="dxa"/>
          </w:tcPr>
          <w:p w14:paraId="6144B052" w14:textId="5A49368D" w:rsidR="00F529D2" w:rsidRDefault="00F529D2" w:rsidP="00F529D2">
            <w:r w:rsidRPr="00DA5423">
              <w:rPr>
                <w:rFonts w:ascii="Arial" w:hAnsi="Arial" w:cs="Arial"/>
              </w:rPr>
              <w:t>YES. Reasons for conducting the research are clearly outlined within the abstract.</w:t>
            </w:r>
          </w:p>
        </w:tc>
        <w:tc>
          <w:tcPr>
            <w:tcW w:w="1408" w:type="dxa"/>
          </w:tcPr>
          <w:p w14:paraId="232D2E3B" w14:textId="578053B3" w:rsidR="00F529D2" w:rsidRDefault="00F529D2" w:rsidP="00F529D2">
            <w:r w:rsidRPr="00DA5423">
              <w:rPr>
                <w:rFonts w:ascii="Arial" w:hAnsi="Arial" w:cs="Arial"/>
              </w:rPr>
              <w:t>YES. Literature review is comprehensive and up to date, reflecting current scholarship.</w:t>
            </w:r>
          </w:p>
        </w:tc>
        <w:tc>
          <w:tcPr>
            <w:tcW w:w="1051" w:type="dxa"/>
          </w:tcPr>
          <w:p w14:paraId="17534B41" w14:textId="5122A228" w:rsidR="00F529D2" w:rsidRDefault="00F529D2" w:rsidP="00F529D2">
            <w:r w:rsidRPr="00DA5423">
              <w:rPr>
                <w:rFonts w:ascii="Arial" w:hAnsi="Arial" w:cs="Arial"/>
              </w:rPr>
              <w:t>YES. Methods are clear and appropriate for aims</w:t>
            </w:r>
          </w:p>
        </w:tc>
        <w:tc>
          <w:tcPr>
            <w:tcW w:w="1233" w:type="dxa"/>
          </w:tcPr>
          <w:p w14:paraId="717AAA77" w14:textId="13D7F286" w:rsidR="00F529D2" w:rsidRDefault="00F529D2" w:rsidP="00F529D2">
            <w:r w:rsidRPr="00DA5423">
              <w:rPr>
                <w:rFonts w:ascii="Arial" w:hAnsi="Arial" w:cs="Arial"/>
              </w:rPr>
              <w:t>Yes. Transparent data methods ensure reliability and validity.</w:t>
            </w:r>
          </w:p>
        </w:tc>
      </w:tr>
      <w:tr w:rsidR="00F529D2" w14:paraId="78152B9B" w14:textId="77777777" w:rsidTr="00F529D2">
        <w:tc>
          <w:tcPr>
            <w:tcW w:w="1034" w:type="dxa"/>
          </w:tcPr>
          <w:p w14:paraId="08B1C436" w14:textId="59777E4E" w:rsidR="00F529D2" w:rsidRDefault="00F529D2" w:rsidP="00F529D2">
            <w:r w:rsidRPr="0070743D">
              <w:rPr>
                <w:rFonts w:ascii="Arial" w:hAnsi="Arial" w:cs="Arial"/>
              </w:rPr>
              <w:t>Islam et al. (2020)</w:t>
            </w:r>
          </w:p>
        </w:tc>
        <w:tc>
          <w:tcPr>
            <w:tcW w:w="938" w:type="dxa"/>
          </w:tcPr>
          <w:p w14:paraId="26C104B7" w14:textId="3915C82C" w:rsidR="00F529D2" w:rsidRDefault="00F529D2" w:rsidP="00F529D2">
            <w:r w:rsidRPr="00DA5423">
              <w:rPr>
                <w:rFonts w:ascii="Arial" w:hAnsi="Arial" w:cs="Arial"/>
              </w:rPr>
              <w:t>YES. Titles are relevant and reflective of the content.</w:t>
            </w:r>
          </w:p>
        </w:tc>
        <w:tc>
          <w:tcPr>
            <w:tcW w:w="1103" w:type="dxa"/>
          </w:tcPr>
          <w:p w14:paraId="55DEA3B1" w14:textId="1CAA2390" w:rsidR="00F529D2" w:rsidRDefault="00F529D2" w:rsidP="00F529D2">
            <w:r w:rsidRPr="00DA5423">
              <w:rPr>
                <w:rFonts w:asciiTheme="minorBidi" w:hAnsiTheme="minorBidi"/>
              </w:rPr>
              <w:t>YES. Authors are highly credible based on their expertise and contributions to the field.</w:t>
            </w:r>
          </w:p>
        </w:tc>
        <w:tc>
          <w:tcPr>
            <w:tcW w:w="1190" w:type="dxa"/>
          </w:tcPr>
          <w:p w14:paraId="593A9484" w14:textId="36EBFDFA" w:rsidR="00F529D2" w:rsidRDefault="00F529D2" w:rsidP="00F529D2">
            <w:r w:rsidRPr="00DA5423">
              <w:rPr>
                <w:rFonts w:asciiTheme="minorBidi" w:hAnsiTheme="minorBidi"/>
              </w:rPr>
              <w:t>YES. The abstract effectively summarizes the major elements of the research study.</w:t>
            </w:r>
          </w:p>
        </w:tc>
        <w:tc>
          <w:tcPr>
            <w:tcW w:w="1059" w:type="dxa"/>
          </w:tcPr>
          <w:p w14:paraId="37607647" w14:textId="71FF66F1" w:rsidR="00F529D2" w:rsidRDefault="00F529D2" w:rsidP="00F529D2">
            <w:r w:rsidRPr="00DA5423">
              <w:rPr>
                <w:rFonts w:asciiTheme="minorBidi" w:hAnsiTheme="minorBidi"/>
              </w:rPr>
              <w:t>YES. The reasons for conducting the research are clearly outlined in the abstract.</w:t>
            </w:r>
          </w:p>
        </w:tc>
        <w:tc>
          <w:tcPr>
            <w:tcW w:w="1408" w:type="dxa"/>
          </w:tcPr>
          <w:p w14:paraId="0AA651F8" w14:textId="60E61547" w:rsidR="00F529D2" w:rsidRDefault="00F529D2" w:rsidP="00F529D2">
            <w:r w:rsidRPr="00DA5423">
              <w:rPr>
                <w:rFonts w:asciiTheme="minorBidi" w:hAnsiTheme="minorBidi"/>
              </w:rPr>
              <w:t>YES. Literature review is up-to-date and comprehensive, reflecting a thorough understanding of existing literature.</w:t>
            </w:r>
          </w:p>
        </w:tc>
        <w:tc>
          <w:tcPr>
            <w:tcW w:w="1051" w:type="dxa"/>
          </w:tcPr>
          <w:p w14:paraId="29A35835" w14:textId="0F9E2E49" w:rsidR="00F529D2" w:rsidRDefault="00F529D2" w:rsidP="00F529D2">
            <w:r w:rsidRPr="00DA5423">
              <w:rPr>
                <w:rFonts w:asciiTheme="minorBidi" w:hAnsiTheme="minorBidi"/>
              </w:rPr>
              <w:t>YES. Methods are clear and appropriate for aims</w:t>
            </w:r>
          </w:p>
        </w:tc>
        <w:tc>
          <w:tcPr>
            <w:tcW w:w="1233" w:type="dxa"/>
          </w:tcPr>
          <w:p w14:paraId="7A7BBD2C" w14:textId="1947F94A" w:rsidR="00F529D2" w:rsidRDefault="00F529D2" w:rsidP="00F529D2">
            <w:r w:rsidRPr="00A35FCC">
              <w:rPr>
                <w:rFonts w:ascii="Arial" w:hAnsi="Arial" w:cs="Arial"/>
              </w:rPr>
              <w:t>Yes. Transparent data methods ensure reliability and validity.</w:t>
            </w:r>
          </w:p>
        </w:tc>
      </w:tr>
      <w:tr w:rsidR="00F529D2" w14:paraId="66575A7C" w14:textId="77777777" w:rsidTr="00F529D2">
        <w:tc>
          <w:tcPr>
            <w:tcW w:w="1034" w:type="dxa"/>
          </w:tcPr>
          <w:p w14:paraId="5F36C56E" w14:textId="306E4958" w:rsidR="00F529D2" w:rsidRDefault="00F529D2" w:rsidP="00F529D2">
            <w:r w:rsidRPr="0070743D">
              <w:rPr>
                <w:rFonts w:ascii="Arial" w:hAnsi="Arial" w:cs="Arial"/>
              </w:rPr>
              <w:t>Jepson et al. (2019)</w:t>
            </w:r>
          </w:p>
        </w:tc>
        <w:tc>
          <w:tcPr>
            <w:tcW w:w="938" w:type="dxa"/>
          </w:tcPr>
          <w:p w14:paraId="5340EAFF" w14:textId="02E9735A" w:rsidR="00F529D2" w:rsidRDefault="00F529D2" w:rsidP="00F529D2">
            <w:r w:rsidRPr="00DA5423">
              <w:rPr>
                <w:rFonts w:asciiTheme="minorBidi" w:hAnsiTheme="minorBidi"/>
              </w:rPr>
              <w:t>YES. Titles accurately represent the content of the paper.</w:t>
            </w:r>
          </w:p>
        </w:tc>
        <w:tc>
          <w:tcPr>
            <w:tcW w:w="1103" w:type="dxa"/>
          </w:tcPr>
          <w:p w14:paraId="7C8410E6" w14:textId="53EEBDB7" w:rsidR="00F529D2" w:rsidRPr="00F529D2" w:rsidRDefault="00F529D2" w:rsidP="00F529D2">
            <w:r w:rsidRPr="00F529D2">
              <w:rPr>
                <w:rFonts w:asciiTheme="minorBidi" w:hAnsiTheme="minorBidi"/>
              </w:rPr>
              <w:t>YES. Authors are highly credible based on their expertise and experience in the subject area.</w:t>
            </w:r>
          </w:p>
        </w:tc>
        <w:tc>
          <w:tcPr>
            <w:tcW w:w="1190" w:type="dxa"/>
          </w:tcPr>
          <w:p w14:paraId="718946B5" w14:textId="6C0A9304" w:rsidR="00F529D2" w:rsidRDefault="00F529D2" w:rsidP="00F529D2">
            <w:r w:rsidRPr="00DA5423">
              <w:rPr>
                <w:rFonts w:asciiTheme="minorBidi" w:hAnsiTheme="minorBidi"/>
              </w:rPr>
              <w:t>YES. The abstract provides a concise summary of the major elements covered in the research.</w:t>
            </w:r>
          </w:p>
        </w:tc>
        <w:tc>
          <w:tcPr>
            <w:tcW w:w="1059" w:type="dxa"/>
          </w:tcPr>
          <w:p w14:paraId="3A6A7109" w14:textId="4FB16A16" w:rsidR="00F529D2" w:rsidRDefault="00F529D2" w:rsidP="00F529D2">
            <w:r w:rsidRPr="00DA5423">
              <w:rPr>
                <w:rFonts w:ascii="Arial" w:hAnsi="Arial" w:cs="Arial"/>
              </w:rPr>
              <w:t>YES. The reasons for conducting the research are clearly outlined within the abstract.</w:t>
            </w:r>
          </w:p>
        </w:tc>
        <w:tc>
          <w:tcPr>
            <w:tcW w:w="1408" w:type="dxa"/>
          </w:tcPr>
          <w:p w14:paraId="207F33AC" w14:textId="1B98C3E4" w:rsidR="00F529D2" w:rsidRDefault="00F529D2" w:rsidP="00F529D2">
            <w:r w:rsidRPr="00DA5423">
              <w:rPr>
                <w:rFonts w:asciiTheme="minorBidi" w:hAnsiTheme="minorBidi"/>
              </w:rPr>
              <w:t>YES. Literature review is comprehensive and up to date, indicating thorough research.</w:t>
            </w:r>
          </w:p>
        </w:tc>
        <w:tc>
          <w:tcPr>
            <w:tcW w:w="1051" w:type="dxa"/>
          </w:tcPr>
          <w:p w14:paraId="4AEE1950" w14:textId="25741A7C" w:rsidR="00F529D2" w:rsidRDefault="00F529D2" w:rsidP="00F529D2">
            <w:r w:rsidRPr="00DA5423">
              <w:rPr>
                <w:rFonts w:asciiTheme="minorBidi" w:hAnsiTheme="minorBidi"/>
              </w:rPr>
              <w:t>YES. Methods are clear and appropriate for aims</w:t>
            </w:r>
          </w:p>
        </w:tc>
        <w:tc>
          <w:tcPr>
            <w:tcW w:w="1233" w:type="dxa"/>
          </w:tcPr>
          <w:p w14:paraId="2B4DE502" w14:textId="566B4D07" w:rsidR="00F529D2" w:rsidRDefault="00F529D2" w:rsidP="00F529D2">
            <w:r w:rsidRPr="00DA5423">
              <w:rPr>
                <w:rFonts w:asciiTheme="minorBidi" w:hAnsiTheme="minorBidi"/>
              </w:rPr>
              <w:t>Yes. Transparent data methods ensure reliability and validity.</w:t>
            </w:r>
          </w:p>
        </w:tc>
      </w:tr>
      <w:tr w:rsidR="00F529D2" w14:paraId="323C34E4" w14:textId="77777777" w:rsidTr="00F529D2">
        <w:tc>
          <w:tcPr>
            <w:tcW w:w="1034" w:type="dxa"/>
          </w:tcPr>
          <w:p w14:paraId="4037424E" w14:textId="585E21E0" w:rsidR="00F529D2" w:rsidRDefault="00F529D2" w:rsidP="00F529D2">
            <w:proofErr w:type="spellStart"/>
            <w:r w:rsidRPr="0070743D">
              <w:rPr>
                <w:rFonts w:ascii="Arial" w:hAnsi="Arial" w:cs="Arial"/>
              </w:rPr>
              <w:t>Nazroo</w:t>
            </w:r>
            <w:proofErr w:type="spellEnd"/>
            <w:r w:rsidRPr="0070743D">
              <w:rPr>
                <w:rFonts w:ascii="Arial" w:hAnsi="Arial" w:cs="Arial"/>
              </w:rPr>
              <w:t xml:space="preserve"> et al. (2020)</w:t>
            </w:r>
          </w:p>
        </w:tc>
        <w:tc>
          <w:tcPr>
            <w:tcW w:w="938" w:type="dxa"/>
          </w:tcPr>
          <w:p w14:paraId="22F77C76" w14:textId="533734D5" w:rsidR="00F529D2" w:rsidRDefault="00F529D2" w:rsidP="00F529D2">
            <w:r w:rsidRPr="00DA5423">
              <w:rPr>
                <w:rFonts w:asciiTheme="minorBidi" w:hAnsiTheme="minorBidi"/>
              </w:rPr>
              <w:t>YES. Titles accurately represent the content of the paper.</w:t>
            </w:r>
          </w:p>
        </w:tc>
        <w:tc>
          <w:tcPr>
            <w:tcW w:w="1103" w:type="dxa"/>
          </w:tcPr>
          <w:p w14:paraId="0B6E7158" w14:textId="0663FABF" w:rsidR="00F529D2" w:rsidRPr="00F529D2" w:rsidRDefault="00F529D2" w:rsidP="00F529D2">
            <w:r w:rsidRPr="00F529D2">
              <w:rPr>
                <w:rFonts w:asciiTheme="minorBidi" w:hAnsiTheme="minorBidi"/>
              </w:rPr>
              <w:t>YES. Authors are highly credible based on their expertise and experience in the subject area.</w:t>
            </w:r>
          </w:p>
        </w:tc>
        <w:tc>
          <w:tcPr>
            <w:tcW w:w="1190" w:type="dxa"/>
          </w:tcPr>
          <w:p w14:paraId="26FEF278" w14:textId="7D27D103" w:rsidR="00F529D2" w:rsidRDefault="00F529D2" w:rsidP="00F529D2">
            <w:r w:rsidRPr="00DA5423">
              <w:rPr>
                <w:rFonts w:asciiTheme="minorBidi" w:hAnsiTheme="minorBidi"/>
              </w:rPr>
              <w:t>YES. The abstract provides a concise summary of the major elements covered in the research.</w:t>
            </w:r>
          </w:p>
        </w:tc>
        <w:tc>
          <w:tcPr>
            <w:tcW w:w="1059" w:type="dxa"/>
          </w:tcPr>
          <w:p w14:paraId="1DA8B399" w14:textId="1D01A0BB" w:rsidR="00F529D2" w:rsidRDefault="00F529D2" w:rsidP="00F529D2">
            <w:r w:rsidRPr="00DA5423">
              <w:rPr>
                <w:rFonts w:ascii="Arial" w:hAnsi="Arial" w:cs="Arial"/>
              </w:rPr>
              <w:t>YES. The reasons for conducting the research are clearly outlined within the abstract.</w:t>
            </w:r>
          </w:p>
        </w:tc>
        <w:tc>
          <w:tcPr>
            <w:tcW w:w="1408" w:type="dxa"/>
          </w:tcPr>
          <w:p w14:paraId="6BFEAB6D" w14:textId="7BAB5EB3" w:rsidR="00F529D2" w:rsidRDefault="00F529D2" w:rsidP="00F529D2">
            <w:r w:rsidRPr="00DA5423">
              <w:rPr>
                <w:rFonts w:asciiTheme="minorBidi" w:hAnsiTheme="minorBidi"/>
              </w:rPr>
              <w:t>YES. Literature review is comprehensive and up to date, indicating thorough research.</w:t>
            </w:r>
          </w:p>
        </w:tc>
        <w:tc>
          <w:tcPr>
            <w:tcW w:w="1051" w:type="dxa"/>
          </w:tcPr>
          <w:p w14:paraId="2403734E" w14:textId="4142C30D" w:rsidR="00F529D2" w:rsidRDefault="00F529D2" w:rsidP="00F529D2">
            <w:r w:rsidRPr="00DA5423">
              <w:rPr>
                <w:rFonts w:asciiTheme="minorBidi" w:hAnsiTheme="minorBidi"/>
              </w:rPr>
              <w:t>YES. Methods are clear and appropriate for aims</w:t>
            </w:r>
          </w:p>
        </w:tc>
        <w:tc>
          <w:tcPr>
            <w:tcW w:w="1233" w:type="dxa"/>
          </w:tcPr>
          <w:p w14:paraId="336B30CF" w14:textId="32CC68A8" w:rsidR="00F529D2" w:rsidRDefault="00F529D2" w:rsidP="00F529D2">
            <w:r w:rsidRPr="00DA5423">
              <w:rPr>
                <w:rFonts w:asciiTheme="minorBidi" w:hAnsiTheme="minorBidi"/>
              </w:rPr>
              <w:t>Yes. Transparent data methods ensure reliability and validity.</w:t>
            </w:r>
          </w:p>
        </w:tc>
      </w:tr>
      <w:tr w:rsidR="00F529D2" w14:paraId="08C71AA5" w14:textId="77777777" w:rsidTr="00F529D2">
        <w:tc>
          <w:tcPr>
            <w:tcW w:w="1034" w:type="dxa"/>
          </w:tcPr>
          <w:p w14:paraId="4AC5D170" w14:textId="16E47222" w:rsidR="00F529D2" w:rsidRDefault="00F529D2" w:rsidP="00F529D2">
            <w:proofErr w:type="spellStart"/>
            <w:r w:rsidRPr="0070743D">
              <w:rPr>
                <w:rFonts w:ascii="Arial" w:hAnsi="Arial" w:cs="Arial"/>
              </w:rPr>
              <w:t>Ogunmoroti</w:t>
            </w:r>
            <w:proofErr w:type="spellEnd"/>
            <w:r w:rsidRPr="0070743D">
              <w:rPr>
                <w:rFonts w:ascii="Arial" w:hAnsi="Arial" w:cs="Arial"/>
              </w:rPr>
              <w:t xml:space="preserve"> et al. (2022)</w:t>
            </w:r>
          </w:p>
        </w:tc>
        <w:tc>
          <w:tcPr>
            <w:tcW w:w="938" w:type="dxa"/>
          </w:tcPr>
          <w:p w14:paraId="2200A1E3" w14:textId="1295552D" w:rsidR="00F529D2" w:rsidRDefault="00F529D2" w:rsidP="00F529D2">
            <w:r w:rsidRPr="00DA5423">
              <w:rPr>
                <w:rFonts w:asciiTheme="minorBidi" w:hAnsiTheme="minorBidi"/>
              </w:rPr>
              <w:t>YES. Titles provide relevancy and reflect the content of the paper.</w:t>
            </w:r>
          </w:p>
        </w:tc>
        <w:tc>
          <w:tcPr>
            <w:tcW w:w="1103" w:type="dxa"/>
          </w:tcPr>
          <w:p w14:paraId="0D4F4009" w14:textId="278D24AF" w:rsidR="00F529D2" w:rsidRDefault="00F529D2" w:rsidP="00F529D2">
            <w:r w:rsidRPr="00DA5423">
              <w:rPr>
                <w:rFonts w:asciiTheme="minorBidi" w:hAnsiTheme="minorBidi"/>
              </w:rPr>
              <w:t>YES. Authors are highly credible, evident from their expertise and contributions to the field.</w:t>
            </w:r>
          </w:p>
        </w:tc>
        <w:tc>
          <w:tcPr>
            <w:tcW w:w="1190" w:type="dxa"/>
          </w:tcPr>
          <w:p w14:paraId="34584015" w14:textId="37B270AD" w:rsidR="00F529D2" w:rsidRDefault="00F529D2" w:rsidP="00F529D2">
            <w:r w:rsidRPr="00DA5423">
              <w:rPr>
                <w:rFonts w:asciiTheme="minorBidi" w:hAnsiTheme="minorBidi"/>
              </w:rPr>
              <w:t>YES. The abstract effectively summarizes the major elements of the research.</w:t>
            </w:r>
          </w:p>
        </w:tc>
        <w:tc>
          <w:tcPr>
            <w:tcW w:w="1059" w:type="dxa"/>
          </w:tcPr>
          <w:p w14:paraId="389F42EA" w14:textId="458CFA78" w:rsidR="00F529D2" w:rsidRDefault="00F529D2" w:rsidP="00F529D2">
            <w:r>
              <w:rPr>
                <w:rFonts w:ascii="Times New Roman" w:hAnsi="Times New Roman" w:cs="Times New Roman"/>
                <w:sz w:val="24"/>
                <w:szCs w:val="24"/>
              </w:rPr>
              <w:t xml:space="preserve">YES. </w:t>
            </w:r>
            <w:r w:rsidRPr="00A64D71">
              <w:rPr>
                <w:rFonts w:ascii="Times New Roman" w:hAnsi="Times New Roman" w:cs="Times New Roman"/>
                <w:sz w:val="24"/>
                <w:szCs w:val="24"/>
              </w:rPr>
              <w:t>The reasons behind conducting the research are clearly outlined within the abstract.</w:t>
            </w:r>
          </w:p>
        </w:tc>
        <w:tc>
          <w:tcPr>
            <w:tcW w:w="1408" w:type="dxa"/>
          </w:tcPr>
          <w:p w14:paraId="50D6EA51" w14:textId="5042E674" w:rsidR="00F529D2" w:rsidRDefault="00F529D2" w:rsidP="00F529D2">
            <w:r w:rsidRPr="00DA5423">
              <w:rPr>
                <w:rFonts w:asciiTheme="minorBidi" w:hAnsiTheme="minorBidi"/>
              </w:rPr>
              <w:t>YES. Literature review is comprehensive and up to date, reflecting current scholarship.</w:t>
            </w:r>
          </w:p>
        </w:tc>
        <w:tc>
          <w:tcPr>
            <w:tcW w:w="1051" w:type="dxa"/>
          </w:tcPr>
          <w:p w14:paraId="5FE80110" w14:textId="435BE2DE" w:rsidR="00F529D2" w:rsidRDefault="00F529D2" w:rsidP="00F529D2">
            <w:r w:rsidRPr="00DA5423">
              <w:rPr>
                <w:rFonts w:asciiTheme="minorBidi" w:hAnsiTheme="minorBidi"/>
              </w:rPr>
              <w:t>YES. Methods are clear and appropriate for aims</w:t>
            </w:r>
          </w:p>
        </w:tc>
        <w:tc>
          <w:tcPr>
            <w:tcW w:w="1233" w:type="dxa"/>
          </w:tcPr>
          <w:p w14:paraId="627DA245" w14:textId="350D3DBB" w:rsidR="00F529D2" w:rsidRDefault="00F529D2" w:rsidP="00F529D2">
            <w:r w:rsidRPr="00DA5423">
              <w:rPr>
                <w:rFonts w:asciiTheme="minorBidi" w:hAnsiTheme="minorBidi"/>
              </w:rPr>
              <w:t>Yes. Transparent data methods ensure reliability and validity.</w:t>
            </w:r>
          </w:p>
        </w:tc>
      </w:tr>
      <w:tr w:rsidR="00F529D2" w14:paraId="5E0E23CB" w14:textId="77777777" w:rsidTr="00F529D2">
        <w:tc>
          <w:tcPr>
            <w:tcW w:w="1034" w:type="dxa"/>
          </w:tcPr>
          <w:p w14:paraId="5955DCCB" w14:textId="64BBBF40" w:rsidR="00F529D2" w:rsidRDefault="00F529D2" w:rsidP="00F529D2">
            <w:r w:rsidRPr="0070743D">
              <w:rPr>
                <w:rFonts w:ascii="Arial" w:hAnsi="Arial" w:cs="Arial"/>
              </w:rPr>
              <w:t>Osei-Kwasi et al. (Osei-Kwasi et al</w:t>
            </w:r>
            <w:r>
              <w:rPr>
                <w:rFonts w:ascii="Arial" w:hAnsi="Arial" w:cs="Arial"/>
              </w:rPr>
              <w:t>., (2021</w:t>
            </w:r>
            <w:r w:rsidRPr="0070743D">
              <w:rPr>
                <w:rFonts w:ascii="Arial" w:hAnsi="Arial" w:cs="Arial"/>
              </w:rPr>
              <w:t>)</w:t>
            </w:r>
          </w:p>
        </w:tc>
        <w:tc>
          <w:tcPr>
            <w:tcW w:w="938" w:type="dxa"/>
          </w:tcPr>
          <w:p w14:paraId="4E044212" w14:textId="645C98ED" w:rsidR="00F529D2" w:rsidRDefault="00F529D2" w:rsidP="00F529D2">
            <w:r w:rsidRPr="00DA5423">
              <w:rPr>
                <w:rFonts w:asciiTheme="minorBidi" w:hAnsiTheme="minorBidi"/>
              </w:rPr>
              <w:t>YES. Titles accurately reflect the content of the paper.</w:t>
            </w:r>
          </w:p>
        </w:tc>
        <w:tc>
          <w:tcPr>
            <w:tcW w:w="1103" w:type="dxa"/>
          </w:tcPr>
          <w:p w14:paraId="14677CB7" w14:textId="17D4A2B2" w:rsidR="00F529D2" w:rsidRDefault="00F529D2" w:rsidP="00F529D2">
            <w:r w:rsidRPr="00DA5423">
              <w:rPr>
                <w:rFonts w:asciiTheme="minorBidi" w:hAnsiTheme="minorBidi"/>
              </w:rPr>
              <w:t>YES. Authors are highly credible due to their expertise in the subject area.</w:t>
            </w:r>
          </w:p>
        </w:tc>
        <w:tc>
          <w:tcPr>
            <w:tcW w:w="1190" w:type="dxa"/>
          </w:tcPr>
          <w:p w14:paraId="61283997" w14:textId="744ED302" w:rsidR="00F529D2" w:rsidRDefault="00F529D2" w:rsidP="00F529D2">
            <w:r w:rsidRPr="00DA5423">
              <w:rPr>
                <w:rFonts w:asciiTheme="minorBidi" w:hAnsiTheme="minorBidi"/>
              </w:rPr>
              <w:t>YES. The abstract provides a clear summary of the major elements of the research.</w:t>
            </w:r>
          </w:p>
        </w:tc>
        <w:tc>
          <w:tcPr>
            <w:tcW w:w="1059" w:type="dxa"/>
          </w:tcPr>
          <w:p w14:paraId="5F365023" w14:textId="62D4D9C2" w:rsidR="00F529D2" w:rsidRDefault="00F529D2" w:rsidP="00F529D2">
            <w:r w:rsidRPr="00DA5423">
              <w:rPr>
                <w:rFonts w:asciiTheme="minorBidi" w:hAnsiTheme="minorBidi"/>
              </w:rPr>
              <w:t>YES. The reasons for conducting the research are clearly outlined within the abstract.</w:t>
            </w:r>
          </w:p>
        </w:tc>
        <w:tc>
          <w:tcPr>
            <w:tcW w:w="1408" w:type="dxa"/>
          </w:tcPr>
          <w:p w14:paraId="41AD3957" w14:textId="5E3FC276" w:rsidR="00F529D2" w:rsidRDefault="00F529D2" w:rsidP="00F529D2">
            <w:r w:rsidRPr="00DA5423">
              <w:rPr>
                <w:rFonts w:asciiTheme="minorBidi" w:hAnsiTheme="minorBidi"/>
              </w:rPr>
              <w:t>YES. Literature review is comprehensive and up to date, indicating thorough research.</w:t>
            </w:r>
          </w:p>
        </w:tc>
        <w:tc>
          <w:tcPr>
            <w:tcW w:w="1051" w:type="dxa"/>
          </w:tcPr>
          <w:p w14:paraId="2D7D844A" w14:textId="689BB86D" w:rsidR="00F529D2" w:rsidRDefault="00F529D2" w:rsidP="00F529D2">
            <w:r w:rsidRPr="00DA5423">
              <w:rPr>
                <w:rFonts w:asciiTheme="minorBidi" w:hAnsiTheme="minorBidi"/>
              </w:rPr>
              <w:t>YES. Methods are clear and appropriate for aims</w:t>
            </w:r>
          </w:p>
        </w:tc>
        <w:tc>
          <w:tcPr>
            <w:tcW w:w="1233" w:type="dxa"/>
          </w:tcPr>
          <w:p w14:paraId="4348E1E0" w14:textId="6C9D3CAF" w:rsidR="00F529D2" w:rsidRDefault="00F529D2" w:rsidP="00F529D2">
            <w:r w:rsidRPr="00DA5423">
              <w:rPr>
                <w:rFonts w:asciiTheme="minorBidi" w:hAnsiTheme="minorBidi"/>
              </w:rPr>
              <w:t>Yes. Transparent data methods ensure reliability and validity.</w:t>
            </w:r>
          </w:p>
        </w:tc>
      </w:tr>
      <w:tr w:rsidR="00F529D2" w14:paraId="61DD7F7B" w14:textId="77777777" w:rsidTr="00F529D2">
        <w:tc>
          <w:tcPr>
            <w:tcW w:w="1034" w:type="dxa"/>
          </w:tcPr>
          <w:p w14:paraId="5F7FFF48" w14:textId="2B061870" w:rsidR="00F529D2" w:rsidRDefault="00F529D2" w:rsidP="00F529D2">
            <w:r w:rsidRPr="0070743D">
              <w:rPr>
                <w:rFonts w:ascii="Arial" w:hAnsi="Arial" w:cs="Arial"/>
              </w:rPr>
              <w:t>Public Health England (2021)</w:t>
            </w:r>
          </w:p>
        </w:tc>
        <w:tc>
          <w:tcPr>
            <w:tcW w:w="938" w:type="dxa"/>
          </w:tcPr>
          <w:p w14:paraId="4C715382" w14:textId="32EFD692" w:rsidR="00F529D2" w:rsidRDefault="00F529D2" w:rsidP="00F529D2">
            <w:r w:rsidRPr="00DA5423">
              <w:rPr>
                <w:rFonts w:ascii="Arial" w:hAnsi="Arial" w:cs="Arial"/>
              </w:rPr>
              <w:t>YES. Titles are relevant and reflective of the content.</w:t>
            </w:r>
          </w:p>
        </w:tc>
        <w:tc>
          <w:tcPr>
            <w:tcW w:w="1103" w:type="dxa"/>
          </w:tcPr>
          <w:p w14:paraId="329D80B6" w14:textId="779F316C" w:rsidR="00F529D2" w:rsidRDefault="00F529D2" w:rsidP="00F529D2">
            <w:r w:rsidRPr="00DA5423">
              <w:rPr>
                <w:rFonts w:ascii="Arial" w:hAnsi="Arial" w:cs="Arial"/>
              </w:rPr>
              <w:t>YES. Authors are highly credible based on their expertise and contributions to the field.</w:t>
            </w:r>
          </w:p>
        </w:tc>
        <w:tc>
          <w:tcPr>
            <w:tcW w:w="1190" w:type="dxa"/>
          </w:tcPr>
          <w:p w14:paraId="5F5FA1D4" w14:textId="4D7DC664" w:rsidR="00F529D2" w:rsidRDefault="00F529D2" w:rsidP="00F529D2">
            <w:r w:rsidRPr="00DA5423">
              <w:rPr>
                <w:rFonts w:ascii="Arial" w:hAnsi="Arial" w:cs="Arial"/>
              </w:rPr>
              <w:t>YES. The abstract effectively summarizes the major elements of the research study.</w:t>
            </w:r>
          </w:p>
        </w:tc>
        <w:tc>
          <w:tcPr>
            <w:tcW w:w="1059" w:type="dxa"/>
          </w:tcPr>
          <w:p w14:paraId="72D02871" w14:textId="5EDE8C0B" w:rsidR="00F529D2" w:rsidRDefault="00F529D2" w:rsidP="00F529D2">
            <w:r w:rsidRPr="00DA5423">
              <w:rPr>
                <w:rFonts w:ascii="Arial" w:hAnsi="Arial" w:cs="Arial"/>
              </w:rPr>
              <w:t>YES. The reasons for conducting the research are clearly outlined in the abstract.</w:t>
            </w:r>
          </w:p>
        </w:tc>
        <w:tc>
          <w:tcPr>
            <w:tcW w:w="1408" w:type="dxa"/>
          </w:tcPr>
          <w:p w14:paraId="36AC5C81" w14:textId="645AC0DA" w:rsidR="00F529D2" w:rsidRDefault="00F529D2" w:rsidP="00F529D2">
            <w:r w:rsidRPr="00DA5423">
              <w:rPr>
                <w:rFonts w:ascii="Arial" w:hAnsi="Arial" w:cs="Arial"/>
              </w:rPr>
              <w:t>YES. Literature review is up-to-date and comprehensive, reflecting a thorough understanding of existing literature.</w:t>
            </w:r>
          </w:p>
        </w:tc>
        <w:tc>
          <w:tcPr>
            <w:tcW w:w="1051" w:type="dxa"/>
          </w:tcPr>
          <w:p w14:paraId="0D659875" w14:textId="7F7C2B26" w:rsidR="00F529D2" w:rsidRDefault="00F529D2" w:rsidP="00F529D2">
            <w:r w:rsidRPr="00DA5423">
              <w:rPr>
                <w:rFonts w:ascii="Arial" w:hAnsi="Arial" w:cs="Arial"/>
              </w:rPr>
              <w:t>YES. Methods are clear and appropriate for aims</w:t>
            </w:r>
          </w:p>
        </w:tc>
        <w:tc>
          <w:tcPr>
            <w:tcW w:w="1233" w:type="dxa"/>
          </w:tcPr>
          <w:p w14:paraId="0D9680F2" w14:textId="141D01AF" w:rsidR="00F529D2" w:rsidRDefault="00F529D2" w:rsidP="00F529D2">
            <w:r w:rsidRPr="00DA5423">
              <w:rPr>
                <w:rFonts w:ascii="Arial" w:hAnsi="Arial" w:cs="Arial"/>
              </w:rPr>
              <w:t>Yes. Transparent data methods ensure reliability and validity.</w:t>
            </w:r>
          </w:p>
        </w:tc>
      </w:tr>
      <w:tr w:rsidR="00F529D2" w14:paraId="072B43DA" w14:textId="77777777" w:rsidTr="00F529D2">
        <w:tc>
          <w:tcPr>
            <w:tcW w:w="1034" w:type="dxa"/>
          </w:tcPr>
          <w:p w14:paraId="09707B09" w14:textId="1704D6A2" w:rsidR="00F529D2" w:rsidRDefault="00F529D2" w:rsidP="00F529D2">
            <w:r w:rsidRPr="0070743D">
              <w:rPr>
                <w:rFonts w:ascii="Arial" w:hAnsi="Arial" w:cs="Arial"/>
              </w:rPr>
              <w:t>Rajan et al. (2021)</w:t>
            </w:r>
          </w:p>
        </w:tc>
        <w:tc>
          <w:tcPr>
            <w:tcW w:w="938" w:type="dxa"/>
          </w:tcPr>
          <w:p w14:paraId="3B2CCA95" w14:textId="4865D349" w:rsidR="00F529D2" w:rsidRDefault="00F529D2" w:rsidP="00F529D2">
            <w:r w:rsidRPr="00DA5423">
              <w:rPr>
                <w:rFonts w:ascii="Arial" w:hAnsi="Arial" w:cs="Arial"/>
              </w:rPr>
              <w:t>YES. Titles accurately represent the content of the paper.</w:t>
            </w:r>
          </w:p>
        </w:tc>
        <w:tc>
          <w:tcPr>
            <w:tcW w:w="1103" w:type="dxa"/>
          </w:tcPr>
          <w:p w14:paraId="40648674" w14:textId="14D7BB24" w:rsidR="00F529D2" w:rsidRDefault="00F529D2" w:rsidP="00F529D2">
            <w:r w:rsidRPr="00DA5423">
              <w:rPr>
                <w:rFonts w:ascii="Arial" w:hAnsi="Arial" w:cs="Arial"/>
              </w:rPr>
              <w:t>YES. Authors are highly credible due to their expertise and experience in the subject area.</w:t>
            </w:r>
          </w:p>
        </w:tc>
        <w:tc>
          <w:tcPr>
            <w:tcW w:w="1190" w:type="dxa"/>
          </w:tcPr>
          <w:p w14:paraId="6B86DF30" w14:textId="38214466" w:rsidR="00F529D2" w:rsidRDefault="00F81286" w:rsidP="00F529D2">
            <w:r w:rsidRPr="00DA5423">
              <w:rPr>
                <w:rFonts w:ascii="Arial" w:hAnsi="Arial" w:cs="Arial"/>
              </w:rPr>
              <w:t>YES. The abstract provides a concise summary of the major elements covered in the research.</w:t>
            </w:r>
          </w:p>
        </w:tc>
        <w:tc>
          <w:tcPr>
            <w:tcW w:w="1059" w:type="dxa"/>
          </w:tcPr>
          <w:p w14:paraId="302D267B" w14:textId="02DF4CFA" w:rsidR="00F529D2" w:rsidRDefault="00F81286" w:rsidP="00F529D2">
            <w:r w:rsidRPr="00DA5423">
              <w:rPr>
                <w:rFonts w:ascii="Arial" w:hAnsi="Arial" w:cs="Arial"/>
              </w:rPr>
              <w:t>YES. The reasons for conducting the research are clearly outlined within the abstract.</w:t>
            </w:r>
          </w:p>
        </w:tc>
        <w:tc>
          <w:tcPr>
            <w:tcW w:w="1408" w:type="dxa"/>
          </w:tcPr>
          <w:p w14:paraId="4F2A01B1" w14:textId="6C3F1E08" w:rsidR="00F529D2" w:rsidRDefault="00F81286" w:rsidP="00F529D2">
            <w:r w:rsidRPr="00DA5423">
              <w:rPr>
                <w:rFonts w:ascii="Arial" w:hAnsi="Arial" w:cs="Arial"/>
              </w:rPr>
              <w:t>YES. Literature review is comprehensive and up to date, reflecting current scholarship.</w:t>
            </w:r>
          </w:p>
        </w:tc>
        <w:tc>
          <w:tcPr>
            <w:tcW w:w="1051" w:type="dxa"/>
          </w:tcPr>
          <w:p w14:paraId="198FC84F" w14:textId="5C356F76" w:rsidR="00F529D2" w:rsidRDefault="00F81286" w:rsidP="00F529D2">
            <w:r w:rsidRPr="00DA5423">
              <w:rPr>
                <w:rFonts w:ascii="Arial" w:hAnsi="Arial" w:cs="Arial"/>
              </w:rPr>
              <w:t>YES. Methods are clear and appropriate for aims</w:t>
            </w:r>
          </w:p>
        </w:tc>
        <w:tc>
          <w:tcPr>
            <w:tcW w:w="1233" w:type="dxa"/>
          </w:tcPr>
          <w:p w14:paraId="3C042C7B" w14:textId="02A4755D" w:rsidR="00F529D2" w:rsidRDefault="00F81286" w:rsidP="00F529D2">
            <w:r w:rsidRPr="00DA5423">
              <w:rPr>
                <w:rFonts w:ascii="Arial" w:hAnsi="Arial" w:cs="Arial"/>
              </w:rPr>
              <w:t>Yes. Transparent data methods ensure reliability and validity.</w:t>
            </w:r>
          </w:p>
        </w:tc>
      </w:tr>
      <w:tr w:rsidR="00F81286" w14:paraId="487629D4" w14:textId="77777777" w:rsidTr="00F529D2">
        <w:tc>
          <w:tcPr>
            <w:tcW w:w="1034" w:type="dxa"/>
          </w:tcPr>
          <w:p w14:paraId="21D6BB85" w14:textId="27C964F9" w:rsidR="00F81286" w:rsidRDefault="00F81286" w:rsidP="00F81286">
            <w:r w:rsidRPr="0070743D">
              <w:rPr>
                <w:rFonts w:ascii="Arial" w:hAnsi="Arial" w:cs="Arial"/>
              </w:rPr>
              <w:t>Sattar and Gill (2020)</w:t>
            </w:r>
          </w:p>
        </w:tc>
        <w:tc>
          <w:tcPr>
            <w:tcW w:w="938" w:type="dxa"/>
          </w:tcPr>
          <w:p w14:paraId="45E48F12" w14:textId="74A6EBBF" w:rsidR="00F81286" w:rsidRDefault="00F81286" w:rsidP="00F81286">
            <w:r w:rsidRPr="00DA5423">
              <w:rPr>
                <w:rFonts w:ascii="Arial" w:hAnsi="Arial" w:cs="Arial"/>
              </w:rPr>
              <w:t>YES. Titles accurately represent the content of the paper.</w:t>
            </w:r>
          </w:p>
        </w:tc>
        <w:tc>
          <w:tcPr>
            <w:tcW w:w="1103" w:type="dxa"/>
          </w:tcPr>
          <w:p w14:paraId="6C517064" w14:textId="2994A85D" w:rsidR="00F81286" w:rsidRDefault="00F81286" w:rsidP="00F81286">
            <w:r w:rsidRPr="00DA5423">
              <w:rPr>
                <w:rFonts w:ascii="Arial" w:hAnsi="Arial" w:cs="Arial"/>
              </w:rPr>
              <w:t>YES. Authors are highly credible due to their expertise and experience in the subject area.</w:t>
            </w:r>
          </w:p>
        </w:tc>
        <w:tc>
          <w:tcPr>
            <w:tcW w:w="1190" w:type="dxa"/>
          </w:tcPr>
          <w:p w14:paraId="0B5197C7" w14:textId="57B08AA6" w:rsidR="00F81286" w:rsidRDefault="00F81286" w:rsidP="00F81286">
            <w:r w:rsidRPr="00DA5423">
              <w:rPr>
                <w:rFonts w:ascii="Arial" w:hAnsi="Arial" w:cs="Arial"/>
              </w:rPr>
              <w:t>YES. The abstract provides a concise summary of the major elements covered in the research.</w:t>
            </w:r>
          </w:p>
        </w:tc>
        <w:tc>
          <w:tcPr>
            <w:tcW w:w="1059" w:type="dxa"/>
          </w:tcPr>
          <w:p w14:paraId="543872E7" w14:textId="060B3DFD" w:rsidR="00F81286" w:rsidRDefault="00F81286" w:rsidP="00F81286">
            <w:r w:rsidRPr="00DA5423">
              <w:rPr>
                <w:rFonts w:ascii="Arial" w:hAnsi="Arial" w:cs="Arial"/>
              </w:rPr>
              <w:t>YES. The reasons for conducting the research are clearly outlined within the abstract.</w:t>
            </w:r>
          </w:p>
        </w:tc>
        <w:tc>
          <w:tcPr>
            <w:tcW w:w="1408" w:type="dxa"/>
          </w:tcPr>
          <w:p w14:paraId="149CD7F2" w14:textId="6B4E5B77" w:rsidR="00F81286" w:rsidRDefault="00F81286" w:rsidP="00F81286">
            <w:r w:rsidRPr="00DA5423">
              <w:rPr>
                <w:rFonts w:ascii="Arial" w:hAnsi="Arial" w:cs="Arial"/>
              </w:rPr>
              <w:t>YES. Literature review is comprehensive and up to date, reflecting current scholarship.</w:t>
            </w:r>
          </w:p>
        </w:tc>
        <w:tc>
          <w:tcPr>
            <w:tcW w:w="1051" w:type="dxa"/>
          </w:tcPr>
          <w:p w14:paraId="60151217" w14:textId="3E0FD6E6" w:rsidR="00F81286" w:rsidRDefault="00F81286" w:rsidP="00F81286">
            <w:r w:rsidRPr="00DA5423">
              <w:rPr>
                <w:rFonts w:ascii="Arial" w:hAnsi="Arial" w:cs="Arial"/>
              </w:rPr>
              <w:t>YES. Methods are clear and appropriate for aims</w:t>
            </w:r>
          </w:p>
        </w:tc>
        <w:tc>
          <w:tcPr>
            <w:tcW w:w="1233" w:type="dxa"/>
          </w:tcPr>
          <w:p w14:paraId="2363D885" w14:textId="21F00FB7" w:rsidR="00F81286" w:rsidRDefault="00F81286" w:rsidP="00F81286">
            <w:r w:rsidRPr="00DA5423">
              <w:rPr>
                <w:rFonts w:ascii="Arial" w:hAnsi="Arial" w:cs="Arial"/>
              </w:rPr>
              <w:t>Yes. Transparent data methods ensure reliability and validity.</w:t>
            </w:r>
          </w:p>
        </w:tc>
      </w:tr>
    </w:tbl>
    <w:p w14:paraId="0B69DFCF" w14:textId="77777777" w:rsidR="00F529D2" w:rsidRPr="00F529D2" w:rsidRDefault="00F529D2" w:rsidP="00F529D2"/>
    <w:p w14:paraId="2FA6A367" w14:textId="77777777" w:rsidR="00F529D2" w:rsidRDefault="00F529D2" w:rsidP="00DA5423">
      <w:pPr>
        <w:pStyle w:val="Heading1"/>
        <w:ind w:left="12" w:right="0"/>
        <w:rPr>
          <w:rFonts w:asciiTheme="minorBidi" w:hAnsiTheme="minorBidi" w:cstheme="minorBidi"/>
        </w:rPr>
      </w:pPr>
    </w:p>
    <w:p w14:paraId="3060E3B1" w14:textId="77777777" w:rsidR="00F529D2" w:rsidRDefault="00F529D2" w:rsidP="00DA5423">
      <w:pPr>
        <w:pStyle w:val="Heading1"/>
        <w:ind w:left="12" w:right="0"/>
        <w:rPr>
          <w:rFonts w:asciiTheme="minorBidi" w:hAnsiTheme="minorBidi" w:cstheme="minorBidi"/>
        </w:rPr>
      </w:pPr>
    </w:p>
    <w:p w14:paraId="2CDCC4B5" w14:textId="77777777" w:rsidR="00F529D2" w:rsidRDefault="00F529D2" w:rsidP="00DA5423">
      <w:pPr>
        <w:pStyle w:val="Heading1"/>
        <w:ind w:left="12" w:right="0"/>
        <w:rPr>
          <w:rFonts w:asciiTheme="minorBidi" w:hAnsiTheme="minorBidi" w:cstheme="minorBidi"/>
        </w:rPr>
      </w:pPr>
    </w:p>
    <w:p w14:paraId="55B51F6A" w14:textId="77777777" w:rsidR="00F529D2" w:rsidRDefault="00F529D2" w:rsidP="00DA5423">
      <w:pPr>
        <w:pStyle w:val="Heading1"/>
        <w:ind w:left="12" w:right="0"/>
        <w:rPr>
          <w:rFonts w:asciiTheme="minorBidi" w:hAnsiTheme="minorBidi" w:cstheme="minorBidi"/>
        </w:rPr>
      </w:pPr>
    </w:p>
    <w:p w14:paraId="5B659832" w14:textId="77777777" w:rsidR="00F529D2" w:rsidRDefault="00F529D2" w:rsidP="00DA5423">
      <w:pPr>
        <w:pStyle w:val="Heading1"/>
        <w:ind w:left="12" w:right="0"/>
        <w:rPr>
          <w:rFonts w:asciiTheme="minorBidi" w:hAnsiTheme="minorBidi" w:cstheme="minorBidi"/>
        </w:rPr>
      </w:pPr>
    </w:p>
    <w:p w14:paraId="222CCBA9" w14:textId="77777777" w:rsidR="00F529D2" w:rsidRDefault="00F529D2" w:rsidP="00DA5423">
      <w:pPr>
        <w:pStyle w:val="Heading1"/>
        <w:ind w:left="12" w:right="0"/>
        <w:rPr>
          <w:rFonts w:asciiTheme="minorBidi" w:hAnsiTheme="minorBidi" w:cstheme="minorBidi"/>
        </w:rPr>
      </w:pPr>
    </w:p>
    <w:p w14:paraId="78E70DF0" w14:textId="77777777" w:rsidR="00F529D2" w:rsidRDefault="00F529D2" w:rsidP="00DA5423">
      <w:pPr>
        <w:pStyle w:val="Heading1"/>
        <w:ind w:left="12" w:right="0"/>
        <w:rPr>
          <w:rFonts w:asciiTheme="minorBidi" w:hAnsiTheme="minorBidi" w:cstheme="minorBidi"/>
        </w:rPr>
      </w:pPr>
    </w:p>
    <w:p w14:paraId="76BCB09F" w14:textId="77777777" w:rsidR="00F529D2" w:rsidRDefault="00F529D2" w:rsidP="00DA5423">
      <w:pPr>
        <w:pStyle w:val="Heading1"/>
        <w:ind w:left="12" w:right="0"/>
        <w:rPr>
          <w:rFonts w:asciiTheme="minorBidi" w:hAnsiTheme="minorBidi" w:cstheme="minorBidi"/>
        </w:rPr>
      </w:pPr>
    </w:p>
    <w:p w14:paraId="46F7CC88" w14:textId="77777777" w:rsidR="00F529D2" w:rsidRDefault="00F529D2" w:rsidP="00DA5423">
      <w:pPr>
        <w:pStyle w:val="Heading1"/>
        <w:ind w:left="12" w:right="0"/>
        <w:rPr>
          <w:rFonts w:asciiTheme="minorBidi" w:hAnsiTheme="minorBidi" w:cstheme="minorBidi"/>
        </w:rPr>
      </w:pPr>
    </w:p>
    <w:p w14:paraId="43A2B739" w14:textId="77777777" w:rsidR="00F529D2" w:rsidRDefault="00F529D2" w:rsidP="00DA5423">
      <w:pPr>
        <w:pStyle w:val="Heading1"/>
        <w:ind w:left="12" w:right="0"/>
        <w:rPr>
          <w:rFonts w:asciiTheme="minorBidi" w:hAnsiTheme="minorBidi" w:cstheme="minorBidi"/>
        </w:rPr>
      </w:pPr>
    </w:p>
    <w:p w14:paraId="620681C4" w14:textId="77777777" w:rsidR="00F529D2" w:rsidRDefault="00F529D2" w:rsidP="00DA5423">
      <w:pPr>
        <w:pStyle w:val="Heading1"/>
        <w:ind w:left="12" w:right="0"/>
        <w:rPr>
          <w:rFonts w:asciiTheme="minorBidi" w:hAnsiTheme="minorBidi" w:cstheme="minorBidi"/>
        </w:rPr>
      </w:pPr>
    </w:p>
    <w:p w14:paraId="0B755D4E" w14:textId="77777777" w:rsidR="00DC1F7F" w:rsidRDefault="00DC1F7F" w:rsidP="00DC1F7F"/>
    <w:p w14:paraId="1A57EFED" w14:textId="77777777" w:rsidR="00DC1F7F" w:rsidRDefault="00DC1F7F" w:rsidP="00DC1F7F"/>
    <w:p w14:paraId="10C42A44" w14:textId="77777777" w:rsidR="00DC1F7F" w:rsidRDefault="00DC1F7F" w:rsidP="00DC1F7F"/>
    <w:p w14:paraId="41F9CCBF" w14:textId="77777777" w:rsidR="00F529D2" w:rsidRDefault="00F529D2" w:rsidP="00DC1F7F">
      <w:pPr>
        <w:pStyle w:val="Heading1"/>
        <w:ind w:left="0" w:right="0" w:firstLine="0"/>
        <w:jc w:val="left"/>
        <w:rPr>
          <w:rFonts w:asciiTheme="minorBidi" w:hAnsiTheme="minorBidi" w:cstheme="minorBidi"/>
        </w:rPr>
      </w:pPr>
    </w:p>
    <w:p w14:paraId="4E6BB7F6" w14:textId="77777777" w:rsidR="00DC1F7F" w:rsidRPr="00DC1F7F" w:rsidRDefault="00DC1F7F" w:rsidP="00DC1F7F"/>
    <w:p w14:paraId="73113C74" w14:textId="33DDE881" w:rsidR="0070743D" w:rsidRDefault="0070743D" w:rsidP="00DA5423">
      <w:pPr>
        <w:pStyle w:val="Heading1"/>
        <w:ind w:left="12" w:right="0"/>
        <w:rPr>
          <w:rFonts w:asciiTheme="minorBidi" w:hAnsiTheme="minorBidi" w:cstheme="minorBidi"/>
        </w:rPr>
      </w:pPr>
      <w:r>
        <w:rPr>
          <w:rFonts w:asciiTheme="minorBidi" w:hAnsiTheme="minorBidi" w:cstheme="minorBidi"/>
        </w:rPr>
        <w:t xml:space="preserve">Appendix 3: </w:t>
      </w:r>
      <w:r w:rsidRPr="0070743D">
        <w:rPr>
          <w:rFonts w:asciiTheme="minorBidi" w:hAnsiTheme="minorBidi" w:cstheme="minorBidi"/>
        </w:rPr>
        <w:t>Summary of Included Studies (n = 12)</w:t>
      </w:r>
      <w:bookmarkEnd w:id="62"/>
    </w:p>
    <w:tbl>
      <w:tblPr>
        <w:tblStyle w:val="TableGrid"/>
        <w:tblW w:w="0" w:type="auto"/>
        <w:tblLook w:val="04A0" w:firstRow="1" w:lastRow="0" w:firstColumn="1" w:lastColumn="0" w:noHBand="0" w:noVBand="1"/>
      </w:tblPr>
      <w:tblGrid>
        <w:gridCol w:w="1803"/>
        <w:gridCol w:w="1803"/>
        <w:gridCol w:w="1803"/>
        <w:gridCol w:w="1803"/>
        <w:gridCol w:w="1804"/>
      </w:tblGrid>
      <w:tr w:rsidR="00A35FCC" w14:paraId="77C168F7" w14:textId="77777777" w:rsidTr="00736747">
        <w:tc>
          <w:tcPr>
            <w:tcW w:w="1803" w:type="dxa"/>
          </w:tcPr>
          <w:p w14:paraId="66DC6314" w14:textId="77777777" w:rsidR="00A35FCC" w:rsidRPr="0070743D" w:rsidRDefault="00A35FCC" w:rsidP="00736747">
            <w:pPr>
              <w:rPr>
                <w:rFonts w:ascii="Arial" w:hAnsi="Arial" w:cs="Arial"/>
                <w:b/>
                <w:bCs/>
              </w:rPr>
            </w:pPr>
            <w:r w:rsidRPr="0070743D">
              <w:rPr>
                <w:rFonts w:ascii="Arial" w:hAnsi="Arial" w:cs="Arial"/>
                <w:b/>
                <w:bCs/>
              </w:rPr>
              <w:t>Author(s) &amp; Year</w:t>
            </w:r>
          </w:p>
        </w:tc>
        <w:tc>
          <w:tcPr>
            <w:tcW w:w="1803" w:type="dxa"/>
          </w:tcPr>
          <w:p w14:paraId="2FD1DECB" w14:textId="77777777" w:rsidR="00A35FCC" w:rsidRPr="0070743D" w:rsidRDefault="00A35FCC" w:rsidP="00736747">
            <w:pPr>
              <w:rPr>
                <w:rFonts w:ascii="Arial" w:hAnsi="Arial" w:cs="Arial"/>
                <w:b/>
                <w:bCs/>
              </w:rPr>
            </w:pPr>
            <w:r w:rsidRPr="0070743D">
              <w:rPr>
                <w:rFonts w:ascii="Arial" w:hAnsi="Arial" w:cs="Arial"/>
                <w:b/>
                <w:bCs/>
              </w:rPr>
              <w:t>Population</w:t>
            </w:r>
          </w:p>
        </w:tc>
        <w:tc>
          <w:tcPr>
            <w:tcW w:w="1803" w:type="dxa"/>
          </w:tcPr>
          <w:p w14:paraId="215CEB23" w14:textId="77777777" w:rsidR="00A35FCC" w:rsidRPr="0070743D" w:rsidRDefault="00A35FCC" w:rsidP="00736747">
            <w:pPr>
              <w:rPr>
                <w:rFonts w:ascii="Arial" w:hAnsi="Arial" w:cs="Arial"/>
                <w:b/>
                <w:bCs/>
              </w:rPr>
            </w:pPr>
            <w:r w:rsidRPr="0070743D">
              <w:rPr>
                <w:rFonts w:ascii="Arial" w:hAnsi="Arial" w:cs="Arial"/>
                <w:b/>
                <w:bCs/>
              </w:rPr>
              <w:t>Study Design</w:t>
            </w:r>
          </w:p>
        </w:tc>
        <w:tc>
          <w:tcPr>
            <w:tcW w:w="1803" w:type="dxa"/>
          </w:tcPr>
          <w:p w14:paraId="04B56BF2" w14:textId="77777777" w:rsidR="00A35FCC" w:rsidRDefault="00A35FCC" w:rsidP="00736747">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7"/>
            </w:tblGrid>
            <w:tr w:rsidR="00A35FCC" w14:paraId="35E32450" w14:textId="77777777" w:rsidTr="00736747">
              <w:trPr>
                <w:tblCellSpacing w:w="15" w:type="dxa"/>
              </w:trPr>
              <w:tc>
                <w:tcPr>
                  <w:tcW w:w="0" w:type="auto"/>
                  <w:vAlign w:val="center"/>
                  <w:hideMark/>
                </w:tcPr>
                <w:p w14:paraId="3EFAC84E" w14:textId="77777777" w:rsidR="00A35FCC" w:rsidRDefault="00A35FCC" w:rsidP="00736747">
                  <w:pPr>
                    <w:jc w:val="center"/>
                    <w:rPr>
                      <w:b/>
                      <w:bCs/>
                      <w:color w:val="000000"/>
                    </w:rPr>
                  </w:pPr>
                  <w:r>
                    <w:rPr>
                      <w:rStyle w:val="Strong"/>
                    </w:rPr>
                    <w:t>Lifestyle Factors Investigated</w:t>
                  </w:r>
                </w:p>
              </w:tc>
            </w:tr>
          </w:tbl>
          <w:p w14:paraId="65F4F1F1" w14:textId="77777777" w:rsidR="00A35FCC" w:rsidRDefault="00A35FCC" w:rsidP="00736747">
            <w:pPr>
              <w:rPr>
                <w:rFonts w:ascii="Arial" w:hAnsi="Arial" w:cs="Arial"/>
              </w:rPr>
            </w:pPr>
          </w:p>
        </w:tc>
        <w:tc>
          <w:tcPr>
            <w:tcW w:w="1804" w:type="dxa"/>
          </w:tcPr>
          <w:p w14:paraId="00F2A570" w14:textId="77777777" w:rsidR="00A35FCC" w:rsidRPr="0070743D" w:rsidRDefault="00A35FCC" w:rsidP="00736747">
            <w:pPr>
              <w:rPr>
                <w:rFonts w:ascii="Arial" w:hAnsi="Arial" w:cs="Arial"/>
                <w:b/>
                <w:bCs/>
              </w:rPr>
            </w:pPr>
            <w:r w:rsidRPr="0070743D">
              <w:rPr>
                <w:rFonts w:ascii="Arial" w:hAnsi="Arial" w:cs="Arial"/>
                <w:b/>
                <w:bCs/>
              </w:rPr>
              <w:t>Main Findings</w:t>
            </w:r>
          </w:p>
        </w:tc>
      </w:tr>
      <w:tr w:rsidR="00A35FCC" w14:paraId="45725786" w14:textId="77777777" w:rsidTr="00736747">
        <w:tc>
          <w:tcPr>
            <w:tcW w:w="1803" w:type="dxa"/>
          </w:tcPr>
          <w:p w14:paraId="51E4BD2C" w14:textId="77777777" w:rsidR="00A35FCC" w:rsidRDefault="00A35FCC" w:rsidP="00736747">
            <w:pPr>
              <w:rPr>
                <w:rFonts w:ascii="Arial" w:hAnsi="Arial" w:cs="Arial"/>
              </w:rPr>
            </w:pPr>
            <w:r w:rsidRPr="0070743D">
              <w:rPr>
                <w:rFonts w:ascii="Arial" w:hAnsi="Arial" w:cs="Arial"/>
              </w:rPr>
              <w:t>Bhopal (2019)</w:t>
            </w:r>
          </w:p>
        </w:tc>
        <w:tc>
          <w:tcPr>
            <w:tcW w:w="1803" w:type="dxa"/>
          </w:tcPr>
          <w:p w14:paraId="4F3A2683" w14:textId="77777777" w:rsidR="00A35FCC" w:rsidRDefault="00A35FCC" w:rsidP="00736747">
            <w:pPr>
              <w:rPr>
                <w:rFonts w:ascii="Arial" w:hAnsi="Arial" w:cs="Arial"/>
              </w:rPr>
            </w:pPr>
            <w:r w:rsidRPr="0070743D">
              <w:rPr>
                <w:rFonts w:ascii="Arial" w:hAnsi="Arial" w:cs="Arial"/>
              </w:rPr>
              <w:t>Mixed BAME</w:t>
            </w:r>
          </w:p>
        </w:tc>
        <w:tc>
          <w:tcPr>
            <w:tcW w:w="1803" w:type="dxa"/>
          </w:tcPr>
          <w:p w14:paraId="04E44E27" w14:textId="77777777" w:rsidR="00A35FCC" w:rsidRDefault="00A35FCC" w:rsidP="00736747">
            <w:pPr>
              <w:rPr>
                <w:rFonts w:ascii="Arial" w:hAnsi="Arial" w:cs="Arial"/>
              </w:rPr>
            </w:pPr>
            <w:r w:rsidRPr="0070743D">
              <w:rPr>
                <w:rFonts w:ascii="Arial" w:hAnsi="Arial" w:cs="Arial"/>
              </w:rPr>
              <w:t>Qualitative</w:t>
            </w:r>
          </w:p>
        </w:tc>
        <w:tc>
          <w:tcPr>
            <w:tcW w:w="1803" w:type="dxa"/>
          </w:tcPr>
          <w:p w14:paraId="4596EA7C" w14:textId="77777777" w:rsidR="00A35FCC" w:rsidRDefault="00A35FCC" w:rsidP="00736747">
            <w:pPr>
              <w:rPr>
                <w:rFonts w:ascii="Arial" w:hAnsi="Arial" w:cs="Arial"/>
              </w:rPr>
            </w:pPr>
            <w:r w:rsidRPr="0070743D">
              <w:rPr>
                <w:rFonts w:ascii="Arial" w:hAnsi="Arial" w:cs="Arial"/>
              </w:rPr>
              <w:t>Health beliefs, perceptions</w:t>
            </w:r>
          </w:p>
        </w:tc>
        <w:tc>
          <w:tcPr>
            <w:tcW w:w="1804" w:type="dxa"/>
          </w:tcPr>
          <w:p w14:paraId="49AE795A" w14:textId="77777777" w:rsidR="00A35FCC" w:rsidRDefault="00A35FCC" w:rsidP="00736747">
            <w:pPr>
              <w:rPr>
                <w:rFonts w:ascii="Arial" w:hAnsi="Arial" w:cs="Arial"/>
              </w:rPr>
            </w:pPr>
            <w:r w:rsidRPr="0070743D">
              <w:rPr>
                <w:rFonts w:ascii="Arial" w:hAnsi="Arial" w:cs="Arial"/>
              </w:rPr>
              <w:t>Fatalistic beliefs influence lifestyle behaviours</w:t>
            </w:r>
          </w:p>
        </w:tc>
      </w:tr>
      <w:tr w:rsidR="00A35FCC" w14:paraId="2880D157" w14:textId="77777777" w:rsidTr="00736747">
        <w:tc>
          <w:tcPr>
            <w:tcW w:w="1803" w:type="dxa"/>
          </w:tcPr>
          <w:p w14:paraId="4E9483C0" w14:textId="77777777" w:rsidR="00A35FCC" w:rsidRDefault="00A35FCC" w:rsidP="00736747">
            <w:pPr>
              <w:rPr>
                <w:rFonts w:ascii="Arial" w:hAnsi="Arial" w:cs="Arial"/>
              </w:rPr>
            </w:pPr>
            <w:r w:rsidRPr="003C7DCB">
              <w:rPr>
                <w:rFonts w:ascii="Arial" w:hAnsi="Arial" w:cs="Arial"/>
              </w:rPr>
              <w:t>Ho, F. K</w:t>
            </w:r>
            <w:r>
              <w:rPr>
                <w:rFonts w:ascii="Arial" w:hAnsi="Arial" w:cs="Arial"/>
              </w:rPr>
              <w:t>. et al.</w:t>
            </w:r>
            <w:r w:rsidRPr="003C7DCB">
              <w:rPr>
                <w:rFonts w:ascii="Arial" w:hAnsi="Arial" w:cs="Arial"/>
              </w:rPr>
              <w:t xml:space="preserve"> (2022)</w:t>
            </w:r>
          </w:p>
        </w:tc>
        <w:tc>
          <w:tcPr>
            <w:tcW w:w="1803" w:type="dxa"/>
          </w:tcPr>
          <w:p w14:paraId="328F2EF3" w14:textId="77777777" w:rsidR="00A35FCC" w:rsidRDefault="00A35FCC" w:rsidP="00736747">
            <w:pPr>
              <w:rPr>
                <w:rFonts w:ascii="Arial" w:hAnsi="Arial" w:cs="Arial"/>
              </w:rPr>
            </w:pPr>
            <w:r>
              <w:rPr>
                <w:rFonts w:ascii="Arial" w:hAnsi="Arial" w:cs="Arial"/>
              </w:rPr>
              <w:t>Mixed Bame</w:t>
            </w:r>
          </w:p>
        </w:tc>
        <w:tc>
          <w:tcPr>
            <w:tcW w:w="1803" w:type="dxa"/>
          </w:tcPr>
          <w:p w14:paraId="3A08DDB8" w14:textId="77777777" w:rsidR="00A35FCC" w:rsidRDefault="00A35FCC" w:rsidP="00736747">
            <w:pPr>
              <w:rPr>
                <w:rFonts w:ascii="Arial" w:hAnsi="Arial" w:cs="Arial"/>
              </w:rPr>
            </w:pPr>
            <w:r>
              <w:rPr>
                <w:rFonts w:ascii="Arial" w:hAnsi="Arial" w:cs="Arial"/>
              </w:rPr>
              <w:t>Cross section</w:t>
            </w:r>
          </w:p>
        </w:tc>
        <w:tc>
          <w:tcPr>
            <w:tcW w:w="1803" w:type="dxa"/>
          </w:tcPr>
          <w:p w14:paraId="012EB397" w14:textId="77777777" w:rsidR="00A35FCC" w:rsidRDefault="00A35FCC" w:rsidP="00736747">
            <w:pPr>
              <w:rPr>
                <w:rFonts w:ascii="Arial" w:hAnsi="Arial" w:cs="Arial"/>
              </w:rPr>
            </w:pPr>
            <w:r w:rsidRPr="0070743D">
              <w:rPr>
                <w:rFonts w:ascii="Arial" w:hAnsi="Arial" w:cs="Arial"/>
              </w:rPr>
              <w:t>Combined lifestyle &amp; clinical outcomes</w:t>
            </w:r>
          </w:p>
        </w:tc>
        <w:tc>
          <w:tcPr>
            <w:tcW w:w="1804" w:type="dxa"/>
          </w:tcPr>
          <w:p w14:paraId="77AC4FDD" w14:textId="77777777" w:rsidR="00A35FCC" w:rsidRDefault="00A35FCC" w:rsidP="00736747">
            <w:pPr>
              <w:rPr>
                <w:rFonts w:ascii="Arial" w:hAnsi="Arial" w:cs="Arial"/>
              </w:rPr>
            </w:pPr>
            <w:r w:rsidRPr="003C7DCB">
              <w:rPr>
                <w:rFonts w:ascii="Arial" w:hAnsi="Arial" w:cs="Arial"/>
              </w:rPr>
              <w:t>Ethnic inequalities in CVD incidence may be best tackled by targeting interventions according to ethnic differences in risk profiles.</w:t>
            </w:r>
          </w:p>
        </w:tc>
      </w:tr>
      <w:tr w:rsidR="00A35FCC" w14:paraId="0B8289D5" w14:textId="77777777" w:rsidTr="00736747">
        <w:tc>
          <w:tcPr>
            <w:tcW w:w="1803" w:type="dxa"/>
          </w:tcPr>
          <w:p w14:paraId="70EBC5CD" w14:textId="77777777" w:rsidR="00A35FCC" w:rsidRDefault="00A35FCC" w:rsidP="00736747">
            <w:pPr>
              <w:rPr>
                <w:rFonts w:ascii="Arial" w:hAnsi="Arial" w:cs="Arial"/>
              </w:rPr>
            </w:pPr>
            <w:r w:rsidRPr="0070743D">
              <w:rPr>
                <w:rFonts w:ascii="Arial" w:hAnsi="Arial" w:cs="Arial"/>
              </w:rPr>
              <w:t>Chaturvedi (2021)</w:t>
            </w:r>
          </w:p>
        </w:tc>
        <w:tc>
          <w:tcPr>
            <w:tcW w:w="1803" w:type="dxa"/>
          </w:tcPr>
          <w:p w14:paraId="20104974" w14:textId="77777777" w:rsidR="00A35FCC" w:rsidRDefault="00A35FCC" w:rsidP="00736747">
            <w:pPr>
              <w:rPr>
                <w:rFonts w:ascii="Arial" w:hAnsi="Arial" w:cs="Arial"/>
              </w:rPr>
            </w:pPr>
            <w:r w:rsidRPr="0070743D">
              <w:rPr>
                <w:rFonts w:ascii="Arial" w:hAnsi="Arial" w:cs="Arial"/>
              </w:rPr>
              <w:t>South Asian &amp; African descent</w:t>
            </w:r>
          </w:p>
        </w:tc>
        <w:tc>
          <w:tcPr>
            <w:tcW w:w="1803" w:type="dxa"/>
          </w:tcPr>
          <w:p w14:paraId="2BDEA3E9" w14:textId="77777777" w:rsidR="00A35FCC" w:rsidRDefault="00A35FCC" w:rsidP="00736747">
            <w:pPr>
              <w:rPr>
                <w:rFonts w:ascii="Arial" w:hAnsi="Arial" w:cs="Arial"/>
              </w:rPr>
            </w:pPr>
            <w:r w:rsidRPr="0070743D">
              <w:rPr>
                <w:rFonts w:ascii="Arial" w:hAnsi="Arial" w:cs="Arial"/>
              </w:rPr>
              <w:t>Cross</w:t>
            </w:r>
            <w:r>
              <w:rPr>
                <w:rFonts w:ascii="Arial" w:hAnsi="Arial" w:cs="Arial"/>
              </w:rPr>
              <w:t xml:space="preserve"> </w:t>
            </w:r>
            <w:r w:rsidRPr="0070743D">
              <w:rPr>
                <w:rFonts w:ascii="Arial" w:hAnsi="Arial" w:cs="Arial"/>
              </w:rPr>
              <w:t>sectional</w:t>
            </w:r>
          </w:p>
        </w:tc>
        <w:tc>
          <w:tcPr>
            <w:tcW w:w="1803" w:type="dxa"/>
          </w:tcPr>
          <w:p w14:paraId="1742E109" w14:textId="77777777" w:rsidR="00A35FCC" w:rsidRDefault="00A35FCC" w:rsidP="00736747">
            <w:pPr>
              <w:rPr>
                <w:rFonts w:ascii="Arial" w:hAnsi="Arial" w:cs="Arial"/>
              </w:rPr>
            </w:pPr>
            <w:r w:rsidRPr="0070743D">
              <w:rPr>
                <w:rFonts w:ascii="Arial" w:hAnsi="Arial" w:cs="Arial"/>
              </w:rPr>
              <w:t>Combined lifestyle &amp; clinical outcomes</w:t>
            </w:r>
          </w:p>
        </w:tc>
        <w:tc>
          <w:tcPr>
            <w:tcW w:w="1804" w:type="dxa"/>
          </w:tcPr>
          <w:p w14:paraId="7BBFE35E" w14:textId="77777777" w:rsidR="00A35FCC" w:rsidRDefault="00A35FCC" w:rsidP="00736747">
            <w:pPr>
              <w:rPr>
                <w:rFonts w:ascii="Arial" w:hAnsi="Arial" w:cs="Arial"/>
              </w:rPr>
            </w:pPr>
            <w:r w:rsidRPr="0070743D">
              <w:rPr>
                <w:rFonts w:ascii="Arial" w:hAnsi="Arial" w:cs="Arial"/>
              </w:rPr>
              <w:t>Ethnic disparities in blood pressure and cholesterol control</w:t>
            </w:r>
          </w:p>
        </w:tc>
      </w:tr>
      <w:tr w:rsidR="00A35FCC" w14:paraId="6463CC67" w14:textId="77777777" w:rsidTr="00736747">
        <w:tc>
          <w:tcPr>
            <w:tcW w:w="1803" w:type="dxa"/>
          </w:tcPr>
          <w:p w14:paraId="29EE6D72" w14:textId="77777777" w:rsidR="00A35FCC" w:rsidRDefault="00A35FCC" w:rsidP="00736747">
            <w:pPr>
              <w:rPr>
                <w:rFonts w:ascii="Arial" w:hAnsi="Arial" w:cs="Arial"/>
              </w:rPr>
            </w:pPr>
            <w:r w:rsidRPr="0070743D">
              <w:rPr>
                <w:rFonts w:ascii="Arial" w:hAnsi="Arial" w:cs="Arial"/>
              </w:rPr>
              <w:t>Gujral et al. (2022</w:t>
            </w:r>
          </w:p>
          <w:p w14:paraId="3AE989AD" w14:textId="77777777" w:rsidR="00A35FCC" w:rsidRDefault="00A35FCC" w:rsidP="00736747">
            <w:pPr>
              <w:rPr>
                <w:rFonts w:ascii="Arial" w:hAnsi="Arial" w:cs="Arial"/>
              </w:rPr>
            </w:pPr>
          </w:p>
        </w:tc>
        <w:tc>
          <w:tcPr>
            <w:tcW w:w="1803" w:type="dxa"/>
          </w:tcPr>
          <w:p w14:paraId="2C5394D4" w14:textId="77777777" w:rsidR="00A35FCC" w:rsidRDefault="00A35FCC" w:rsidP="00736747">
            <w:pPr>
              <w:rPr>
                <w:rFonts w:ascii="Arial" w:hAnsi="Arial" w:cs="Arial"/>
              </w:rPr>
            </w:pPr>
            <w:r w:rsidRPr="0070743D">
              <w:rPr>
                <w:rFonts w:ascii="Arial" w:hAnsi="Arial" w:cs="Arial"/>
              </w:rPr>
              <w:t>South Asian adults</w:t>
            </w:r>
          </w:p>
        </w:tc>
        <w:tc>
          <w:tcPr>
            <w:tcW w:w="1803" w:type="dxa"/>
          </w:tcPr>
          <w:p w14:paraId="1D8160D6" w14:textId="77777777" w:rsidR="00A35FCC" w:rsidRDefault="00A35FCC" w:rsidP="00736747">
            <w:pPr>
              <w:rPr>
                <w:rFonts w:ascii="Arial" w:hAnsi="Arial" w:cs="Arial"/>
              </w:rPr>
            </w:pPr>
            <w:r w:rsidRPr="0070743D">
              <w:rPr>
                <w:rFonts w:ascii="Arial" w:hAnsi="Arial" w:cs="Arial"/>
              </w:rPr>
              <w:t>Cross-sectional</w:t>
            </w:r>
          </w:p>
        </w:tc>
        <w:tc>
          <w:tcPr>
            <w:tcW w:w="1803" w:type="dxa"/>
          </w:tcPr>
          <w:p w14:paraId="076CA0BA" w14:textId="77777777" w:rsidR="00A35FCC" w:rsidRDefault="00A35FCC" w:rsidP="00736747">
            <w:pPr>
              <w:rPr>
                <w:rFonts w:ascii="Arial" w:hAnsi="Arial" w:cs="Arial"/>
              </w:rPr>
            </w:pPr>
            <w:r w:rsidRPr="0070743D">
              <w:rPr>
                <w:rFonts w:ascii="Arial" w:hAnsi="Arial" w:cs="Arial"/>
              </w:rPr>
              <w:t>Diet</w:t>
            </w:r>
          </w:p>
        </w:tc>
        <w:tc>
          <w:tcPr>
            <w:tcW w:w="1804" w:type="dxa"/>
          </w:tcPr>
          <w:p w14:paraId="6D5EAEC6" w14:textId="77777777" w:rsidR="00A35FCC" w:rsidRDefault="00A35FCC" w:rsidP="00736747">
            <w:pPr>
              <w:rPr>
                <w:rFonts w:ascii="Arial" w:hAnsi="Arial" w:cs="Arial"/>
              </w:rPr>
            </w:pPr>
            <w:r w:rsidRPr="0070743D">
              <w:rPr>
                <w:rFonts w:ascii="Arial" w:hAnsi="Arial" w:cs="Arial"/>
              </w:rPr>
              <w:t>Refined carbohydrate intake associated with increased cardiovascular risk</w:t>
            </w:r>
          </w:p>
        </w:tc>
      </w:tr>
      <w:tr w:rsidR="00A35FCC" w14:paraId="0FDE5F26" w14:textId="77777777" w:rsidTr="00736747">
        <w:tc>
          <w:tcPr>
            <w:tcW w:w="1803" w:type="dxa"/>
          </w:tcPr>
          <w:p w14:paraId="63A5699A" w14:textId="77777777" w:rsidR="00A35FCC" w:rsidRDefault="00A35FCC" w:rsidP="00736747">
            <w:pPr>
              <w:rPr>
                <w:rFonts w:ascii="Arial" w:hAnsi="Arial" w:cs="Arial"/>
              </w:rPr>
            </w:pPr>
            <w:r w:rsidRPr="0070743D">
              <w:rPr>
                <w:rFonts w:ascii="Arial" w:hAnsi="Arial" w:cs="Arial"/>
              </w:rPr>
              <w:t>Islam et al. (2020)</w:t>
            </w:r>
          </w:p>
        </w:tc>
        <w:tc>
          <w:tcPr>
            <w:tcW w:w="1803" w:type="dxa"/>
          </w:tcPr>
          <w:p w14:paraId="5BD11F25" w14:textId="77777777" w:rsidR="00A35FCC" w:rsidRDefault="00A35FCC" w:rsidP="00736747">
            <w:pPr>
              <w:rPr>
                <w:rFonts w:ascii="Arial" w:hAnsi="Arial" w:cs="Arial"/>
              </w:rPr>
            </w:pPr>
            <w:r w:rsidRPr="0070743D">
              <w:rPr>
                <w:rFonts w:ascii="Arial" w:hAnsi="Arial" w:cs="Arial"/>
              </w:rPr>
              <w:t>South Asian adults (UK)</w:t>
            </w:r>
          </w:p>
        </w:tc>
        <w:tc>
          <w:tcPr>
            <w:tcW w:w="1803" w:type="dxa"/>
          </w:tcPr>
          <w:p w14:paraId="00A4C55B" w14:textId="77777777" w:rsidR="00A35FCC" w:rsidRDefault="00A35FCC" w:rsidP="00736747">
            <w:pPr>
              <w:rPr>
                <w:rFonts w:ascii="Arial" w:hAnsi="Arial" w:cs="Arial"/>
              </w:rPr>
            </w:pPr>
            <w:r w:rsidRPr="0070743D">
              <w:rPr>
                <w:rFonts w:ascii="Arial" w:hAnsi="Arial" w:cs="Arial"/>
              </w:rPr>
              <w:t>RCT</w:t>
            </w:r>
          </w:p>
        </w:tc>
        <w:tc>
          <w:tcPr>
            <w:tcW w:w="1803" w:type="dxa"/>
          </w:tcPr>
          <w:p w14:paraId="4C33F1A6" w14:textId="77777777" w:rsidR="00A35FCC" w:rsidRDefault="00A35FCC" w:rsidP="00736747">
            <w:pPr>
              <w:rPr>
                <w:rFonts w:ascii="Arial" w:hAnsi="Arial" w:cs="Arial"/>
              </w:rPr>
            </w:pPr>
            <w:r w:rsidRPr="0070743D">
              <w:rPr>
                <w:rFonts w:ascii="Arial" w:hAnsi="Arial" w:cs="Arial"/>
              </w:rPr>
              <w:t>Diet, exercise</w:t>
            </w:r>
          </w:p>
        </w:tc>
        <w:tc>
          <w:tcPr>
            <w:tcW w:w="1804" w:type="dxa"/>
          </w:tcPr>
          <w:p w14:paraId="7FCA52FB" w14:textId="77777777" w:rsidR="00A35FCC" w:rsidRDefault="00A35FCC" w:rsidP="00736747">
            <w:pPr>
              <w:rPr>
                <w:rFonts w:ascii="Arial" w:hAnsi="Arial" w:cs="Arial"/>
              </w:rPr>
            </w:pPr>
            <w:r w:rsidRPr="0070743D">
              <w:rPr>
                <w:rFonts w:ascii="Arial" w:hAnsi="Arial" w:cs="Arial"/>
              </w:rPr>
              <w:t>Culturally adapted lifestyle intervention reduced BMI and systolic BP</w:t>
            </w:r>
          </w:p>
        </w:tc>
      </w:tr>
      <w:tr w:rsidR="00A35FCC" w14:paraId="6C7642D4" w14:textId="77777777" w:rsidTr="00736747">
        <w:tc>
          <w:tcPr>
            <w:tcW w:w="1803" w:type="dxa"/>
          </w:tcPr>
          <w:p w14:paraId="60F4E0F0" w14:textId="77777777" w:rsidR="00A35FCC" w:rsidRDefault="00A35FCC" w:rsidP="00736747">
            <w:pPr>
              <w:rPr>
                <w:rFonts w:ascii="Arial" w:hAnsi="Arial" w:cs="Arial"/>
              </w:rPr>
            </w:pPr>
            <w:r w:rsidRPr="0070743D">
              <w:rPr>
                <w:rFonts w:ascii="Arial" w:hAnsi="Arial" w:cs="Arial"/>
              </w:rPr>
              <w:t>Jepson et al. (2019)</w:t>
            </w:r>
          </w:p>
        </w:tc>
        <w:tc>
          <w:tcPr>
            <w:tcW w:w="1803" w:type="dxa"/>
          </w:tcPr>
          <w:p w14:paraId="2D663081" w14:textId="77777777" w:rsidR="00A35FCC" w:rsidRDefault="00A35FCC" w:rsidP="00736747">
            <w:pPr>
              <w:rPr>
                <w:rFonts w:ascii="Arial" w:hAnsi="Arial" w:cs="Arial"/>
              </w:rPr>
            </w:pPr>
            <w:r w:rsidRPr="0070743D">
              <w:rPr>
                <w:rFonts w:ascii="Arial" w:hAnsi="Arial" w:cs="Arial"/>
              </w:rPr>
              <w:t>Mixed BAME groups</w:t>
            </w:r>
          </w:p>
        </w:tc>
        <w:tc>
          <w:tcPr>
            <w:tcW w:w="1803" w:type="dxa"/>
          </w:tcPr>
          <w:p w14:paraId="445F8C1F" w14:textId="77777777" w:rsidR="00A35FCC" w:rsidRDefault="00A35FCC" w:rsidP="00736747">
            <w:pPr>
              <w:rPr>
                <w:rFonts w:ascii="Arial" w:hAnsi="Arial" w:cs="Arial"/>
              </w:rPr>
            </w:pPr>
            <w:r w:rsidRPr="0070743D">
              <w:rPr>
                <w:rFonts w:ascii="Arial" w:hAnsi="Arial" w:cs="Arial"/>
              </w:rPr>
              <w:t>Qualitative</w:t>
            </w:r>
          </w:p>
        </w:tc>
        <w:tc>
          <w:tcPr>
            <w:tcW w:w="1803" w:type="dxa"/>
          </w:tcPr>
          <w:p w14:paraId="208F5123" w14:textId="77777777" w:rsidR="00A35FCC" w:rsidRDefault="00A35FCC" w:rsidP="00736747">
            <w:pPr>
              <w:rPr>
                <w:rFonts w:ascii="Arial" w:hAnsi="Arial" w:cs="Arial"/>
              </w:rPr>
            </w:pPr>
            <w:r w:rsidRPr="0070743D">
              <w:rPr>
                <w:rFonts w:ascii="Arial" w:hAnsi="Arial" w:cs="Arial"/>
              </w:rPr>
              <w:t>Physical activity</w:t>
            </w:r>
          </w:p>
        </w:tc>
        <w:tc>
          <w:tcPr>
            <w:tcW w:w="1804" w:type="dxa"/>
          </w:tcPr>
          <w:p w14:paraId="35287752" w14:textId="77777777" w:rsidR="00A35FCC" w:rsidRDefault="00A35FCC" w:rsidP="00736747">
            <w:pPr>
              <w:rPr>
                <w:rFonts w:ascii="Arial" w:hAnsi="Arial" w:cs="Arial"/>
              </w:rPr>
            </w:pPr>
            <w:r w:rsidRPr="0070743D">
              <w:rPr>
                <w:rFonts w:ascii="Arial" w:hAnsi="Arial" w:cs="Arial"/>
              </w:rPr>
              <w:t>Faith-based community exercise programmes improved engagement</w:t>
            </w:r>
          </w:p>
        </w:tc>
      </w:tr>
      <w:tr w:rsidR="00A35FCC" w14:paraId="0D787409" w14:textId="77777777" w:rsidTr="00736747">
        <w:tc>
          <w:tcPr>
            <w:tcW w:w="1803" w:type="dxa"/>
          </w:tcPr>
          <w:p w14:paraId="0FEEA825" w14:textId="77777777" w:rsidR="00A35FCC" w:rsidRDefault="00A35FCC" w:rsidP="00736747">
            <w:pPr>
              <w:rPr>
                <w:rFonts w:ascii="Arial" w:hAnsi="Arial" w:cs="Arial"/>
              </w:rPr>
            </w:pPr>
            <w:proofErr w:type="spellStart"/>
            <w:r w:rsidRPr="0070743D">
              <w:rPr>
                <w:rFonts w:ascii="Arial" w:hAnsi="Arial" w:cs="Arial"/>
              </w:rPr>
              <w:t>Nazroo</w:t>
            </w:r>
            <w:proofErr w:type="spellEnd"/>
            <w:r w:rsidRPr="0070743D">
              <w:rPr>
                <w:rFonts w:ascii="Arial" w:hAnsi="Arial" w:cs="Arial"/>
              </w:rPr>
              <w:t xml:space="preserve"> et al. (2020)</w:t>
            </w:r>
          </w:p>
        </w:tc>
        <w:tc>
          <w:tcPr>
            <w:tcW w:w="1803" w:type="dxa"/>
          </w:tcPr>
          <w:p w14:paraId="51B540EC" w14:textId="77777777" w:rsidR="00A35FCC" w:rsidRPr="0070743D" w:rsidRDefault="00A35FCC" w:rsidP="00736747">
            <w:pPr>
              <w:rPr>
                <w:rFonts w:ascii="Arial" w:hAnsi="Arial" w:cs="Arial"/>
              </w:rPr>
            </w:pPr>
            <w:r w:rsidRPr="0070743D">
              <w:rPr>
                <w:rFonts w:ascii="Arial" w:hAnsi="Arial" w:cs="Arial"/>
              </w:rPr>
              <w:t>Mixed ethnic groups</w:t>
            </w:r>
          </w:p>
        </w:tc>
        <w:tc>
          <w:tcPr>
            <w:tcW w:w="1803" w:type="dxa"/>
          </w:tcPr>
          <w:p w14:paraId="31888164" w14:textId="77777777" w:rsidR="00A35FCC" w:rsidRDefault="00A35FCC" w:rsidP="00736747">
            <w:pPr>
              <w:rPr>
                <w:rFonts w:ascii="Arial" w:hAnsi="Arial" w:cs="Arial"/>
              </w:rPr>
            </w:pPr>
            <w:r w:rsidRPr="0070743D">
              <w:rPr>
                <w:rFonts w:ascii="Arial" w:hAnsi="Arial" w:cs="Arial"/>
              </w:rPr>
              <w:t>Longitudinal</w:t>
            </w:r>
          </w:p>
        </w:tc>
        <w:tc>
          <w:tcPr>
            <w:tcW w:w="1803" w:type="dxa"/>
          </w:tcPr>
          <w:p w14:paraId="5CD8A322" w14:textId="77777777" w:rsidR="00A35FCC" w:rsidRDefault="00A35FCC" w:rsidP="00736747">
            <w:pPr>
              <w:rPr>
                <w:rFonts w:ascii="Arial" w:hAnsi="Arial" w:cs="Arial"/>
              </w:rPr>
            </w:pPr>
            <w:r w:rsidRPr="0070743D">
              <w:rPr>
                <w:rFonts w:ascii="Arial" w:hAnsi="Arial" w:cs="Arial"/>
              </w:rPr>
              <w:t>Stress, socioeconomic factors</w:t>
            </w:r>
          </w:p>
        </w:tc>
        <w:tc>
          <w:tcPr>
            <w:tcW w:w="1804" w:type="dxa"/>
          </w:tcPr>
          <w:p w14:paraId="7DF725F7" w14:textId="77777777" w:rsidR="00A35FCC" w:rsidRDefault="00A35FCC" w:rsidP="00736747">
            <w:pPr>
              <w:rPr>
                <w:rFonts w:ascii="Arial" w:hAnsi="Arial" w:cs="Arial"/>
              </w:rPr>
            </w:pPr>
            <w:r w:rsidRPr="0070743D">
              <w:rPr>
                <w:rFonts w:ascii="Arial" w:hAnsi="Arial" w:cs="Arial"/>
              </w:rPr>
              <w:t>Perceived discrimination linked to hypertension</w:t>
            </w:r>
          </w:p>
        </w:tc>
      </w:tr>
      <w:tr w:rsidR="00A35FCC" w14:paraId="1330E4A4" w14:textId="77777777" w:rsidTr="00736747">
        <w:tc>
          <w:tcPr>
            <w:tcW w:w="1803" w:type="dxa"/>
          </w:tcPr>
          <w:p w14:paraId="6108481F" w14:textId="77777777" w:rsidR="00A35FCC" w:rsidRDefault="00A35FCC" w:rsidP="00736747">
            <w:pPr>
              <w:rPr>
                <w:rFonts w:ascii="Arial" w:hAnsi="Arial" w:cs="Arial"/>
              </w:rPr>
            </w:pPr>
            <w:proofErr w:type="spellStart"/>
            <w:r w:rsidRPr="0070743D">
              <w:rPr>
                <w:rFonts w:ascii="Arial" w:hAnsi="Arial" w:cs="Arial"/>
              </w:rPr>
              <w:t>Ogunmoroti</w:t>
            </w:r>
            <w:proofErr w:type="spellEnd"/>
            <w:r w:rsidRPr="0070743D">
              <w:rPr>
                <w:rFonts w:ascii="Arial" w:hAnsi="Arial" w:cs="Arial"/>
              </w:rPr>
              <w:t xml:space="preserve"> et al. (2022)</w:t>
            </w:r>
          </w:p>
        </w:tc>
        <w:tc>
          <w:tcPr>
            <w:tcW w:w="1803" w:type="dxa"/>
          </w:tcPr>
          <w:p w14:paraId="15C3B8B6" w14:textId="77777777" w:rsidR="00A35FCC" w:rsidRDefault="00A35FCC" w:rsidP="00736747">
            <w:pPr>
              <w:rPr>
                <w:rFonts w:ascii="Arial" w:hAnsi="Arial" w:cs="Arial"/>
              </w:rPr>
            </w:pPr>
            <w:r w:rsidRPr="0070743D">
              <w:rPr>
                <w:rFonts w:ascii="Arial" w:hAnsi="Arial" w:cs="Arial"/>
              </w:rPr>
              <w:t>African-Caribbean adults</w:t>
            </w:r>
          </w:p>
        </w:tc>
        <w:tc>
          <w:tcPr>
            <w:tcW w:w="1803" w:type="dxa"/>
          </w:tcPr>
          <w:p w14:paraId="1091E3BB" w14:textId="77777777" w:rsidR="00A35FCC" w:rsidRDefault="00A35FCC" w:rsidP="00736747">
            <w:pPr>
              <w:rPr>
                <w:rFonts w:ascii="Arial" w:hAnsi="Arial" w:cs="Arial"/>
              </w:rPr>
            </w:pPr>
            <w:r w:rsidRPr="0070743D">
              <w:rPr>
                <w:rFonts w:ascii="Arial" w:hAnsi="Arial" w:cs="Arial"/>
              </w:rPr>
              <w:t>Cohort</w:t>
            </w:r>
          </w:p>
        </w:tc>
        <w:tc>
          <w:tcPr>
            <w:tcW w:w="1803" w:type="dxa"/>
          </w:tcPr>
          <w:p w14:paraId="47DA2698" w14:textId="77777777" w:rsidR="00A35FCC" w:rsidRDefault="00A35FCC" w:rsidP="00736747">
            <w:pPr>
              <w:rPr>
                <w:rFonts w:ascii="Arial" w:hAnsi="Arial" w:cs="Arial"/>
              </w:rPr>
            </w:pPr>
            <w:r w:rsidRPr="0070743D">
              <w:rPr>
                <w:rFonts w:ascii="Arial" w:hAnsi="Arial" w:cs="Arial"/>
              </w:rPr>
              <w:t>Hypertension risk factors</w:t>
            </w:r>
          </w:p>
        </w:tc>
        <w:tc>
          <w:tcPr>
            <w:tcW w:w="1804" w:type="dxa"/>
          </w:tcPr>
          <w:p w14:paraId="17076EC3" w14:textId="77777777" w:rsidR="00A35FCC" w:rsidRDefault="00A35FCC" w:rsidP="00736747">
            <w:pPr>
              <w:rPr>
                <w:rFonts w:ascii="Arial" w:hAnsi="Arial" w:cs="Arial"/>
              </w:rPr>
            </w:pPr>
            <w:r w:rsidRPr="0070743D">
              <w:rPr>
                <w:rFonts w:ascii="Arial" w:hAnsi="Arial" w:cs="Arial"/>
              </w:rPr>
              <w:t>High salt intake and physical inactivity prevalent</w:t>
            </w:r>
          </w:p>
        </w:tc>
      </w:tr>
      <w:tr w:rsidR="00A35FCC" w14:paraId="4B1336F2" w14:textId="77777777" w:rsidTr="00736747">
        <w:tc>
          <w:tcPr>
            <w:tcW w:w="1803" w:type="dxa"/>
          </w:tcPr>
          <w:p w14:paraId="55C02B16" w14:textId="77777777" w:rsidR="00A35FCC" w:rsidRDefault="00A35FCC" w:rsidP="00736747">
            <w:pPr>
              <w:rPr>
                <w:rFonts w:ascii="Arial" w:hAnsi="Arial" w:cs="Arial"/>
              </w:rPr>
            </w:pPr>
            <w:r w:rsidRPr="0070743D">
              <w:rPr>
                <w:rFonts w:ascii="Arial" w:hAnsi="Arial" w:cs="Arial"/>
              </w:rPr>
              <w:t>Osei-Kwasi et al. (Osei-Kwasi et al</w:t>
            </w:r>
            <w:r>
              <w:rPr>
                <w:rFonts w:ascii="Arial" w:hAnsi="Arial" w:cs="Arial"/>
              </w:rPr>
              <w:t>., (2021</w:t>
            </w:r>
            <w:r w:rsidRPr="0070743D">
              <w:rPr>
                <w:rFonts w:ascii="Arial" w:hAnsi="Arial" w:cs="Arial"/>
              </w:rPr>
              <w:t>)</w:t>
            </w:r>
          </w:p>
        </w:tc>
        <w:tc>
          <w:tcPr>
            <w:tcW w:w="1803" w:type="dxa"/>
          </w:tcPr>
          <w:p w14:paraId="4841DE15" w14:textId="77777777" w:rsidR="00A35FCC" w:rsidRDefault="00A35FCC" w:rsidP="00736747">
            <w:pPr>
              <w:rPr>
                <w:rFonts w:ascii="Arial" w:hAnsi="Arial" w:cs="Arial"/>
              </w:rPr>
            </w:pPr>
            <w:r w:rsidRPr="0070743D">
              <w:rPr>
                <w:rFonts w:ascii="Arial" w:hAnsi="Arial" w:cs="Arial"/>
              </w:rPr>
              <w:t>South Asian &amp; African-Caribbean adults</w:t>
            </w:r>
          </w:p>
        </w:tc>
        <w:tc>
          <w:tcPr>
            <w:tcW w:w="1803" w:type="dxa"/>
          </w:tcPr>
          <w:p w14:paraId="21F1A578" w14:textId="77777777" w:rsidR="00A35FCC" w:rsidRDefault="00A35FCC" w:rsidP="00736747">
            <w:pPr>
              <w:rPr>
                <w:rFonts w:ascii="Arial" w:hAnsi="Arial" w:cs="Arial"/>
              </w:rPr>
            </w:pPr>
            <w:r w:rsidRPr="0070743D">
              <w:rPr>
                <w:rFonts w:ascii="Arial" w:hAnsi="Arial" w:cs="Arial"/>
              </w:rPr>
              <w:t>Qualitative (semi-structured interviews)</w:t>
            </w:r>
          </w:p>
        </w:tc>
        <w:tc>
          <w:tcPr>
            <w:tcW w:w="1803" w:type="dxa"/>
          </w:tcPr>
          <w:p w14:paraId="4E65BE44" w14:textId="77777777" w:rsidR="00A35FCC" w:rsidRDefault="00A35FCC" w:rsidP="00736747">
            <w:pPr>
              <w:rPr>
                <w:rFonts w:ascii="Arial" w:hAnsi="Arial" w:cs="Arial"/>
              </w:rPr>
            </w:pPr>
            <w:r w:rsidRPr="0070743D">
              <w:rPr>
                <w:rFonts w:ascii="Arial" w:hAnsi="Arial" w:cs="Arial"/>
              </w:rPr>
              <w:t>Diet, physical activity</w:t>
            </w:r>
          </w:p>
        </w:tc>
        <w:tc>
          <w:tcPr>
            <w:tcW w:w="1804" w:type="dxa"/>
          </w:tcPr>
          <w:p w14:paraId="30411018" w14:textId="77777777" w:rsidR="00A35FCC" w:rsidRDefault="00A35FCC" w:rsidP="00736747">
            <w:pPr>
              <w:rPr>
                <w:rFonts w:ascii="Arial" w:hAnsi="Arial" w:cs="Arial"/>
              </w:rPr>
            </w:pPr>
            <w:r w:rsidRPr="0070743D">
              <w:rPr>
                <w:rFonts w:ascii="Arial" w:hAnsi="Arial" w:cs="Arial"/>
              </w:rPr>
              <w:t>Cultural norms influence food choice; family support enhances behaviour change</w:t>
            </w:r>
          </w:p>
        </w:tc>
      </w:tr>
      <w:tr w:rsidR="00A35FCC" w14:paraId="29836045" w14:textId="77777777" w:rsidTr="00736747">
        <w:tc>
          <w:tcPr>
            <w:tcW w:w="1803" w:type="dxa"/>
          </w:tcPr>
          <w:p w14:paraId="3B2FADAB" w14:textId="77777777" w:rsidR="00A35FCC" w:rsidRDefault="00A35FCC" w:rsidP="00736747">
            <w:pPr>
              <w:rPr>
                <w:rFonts w:ascii="Arial" w:hAnsi="Arial" w:cs="Arial"/>
              </w:rPr>
            </w:pPr>
            <w:r w:rsidRPr="0070743D">
              <w:rPr>
                <w:rFonts w:ascii="Arial" w:hAnsi="Arial" w:cs="Arial"/>
              </w:rPr>
              <w:t>Public Health England (2021)</w:t>
            </w:r>
          </w:p>
        </w:tc>
        <w:tc>
          <w:tcPr>
            <w:tcW w:w="1803" w:type="dxa"/>
          </w:tcPr>
          <w:p w14:paraId="2F26451A" w14:textId="77777777" w:rsidR="00A35FCC" w:rsidRDefault="00A35FCC" w:rsidP="00736747">
            <w:pPr>
              <w:rPr>
                <w:rFonts w:ascii="Arial" w:hAnsi="Arial" w:cs="Arial"/>
              </w:rPr>
            </w:pPr>
            <w:r w:rsidRPr="0070743D">
              <w:rPr>
                <w:rFonts w:ascii="Arial" w:hAnsi="Arial" w:cs="Arial"/>
              </w:rPr>
              <w:t>UK BAME populations</w:t>
            </w:r>
          </w:p>
        </w:tc>
        <w:tc>
          <w:tcPr>
            <w:tcW w:w="1803" w:type="dxa"/>
          </w:tcPr>
          <w:p w14:paraId="6A35B0F6" w14:textId="77777777" w:rsidR="00A35FCC" w:rsidRDefault="00A35FCC" w:rsidP="00736747">
            <w:pPr>
              <w:rPr>
                <w:rFonts w:ascii="Arial" w:hAnsi="Arial" w:cs="Arial"/>
              </w:rPr>
            </w:pPr>
            <w:r w:rsidRPr="0070743D">
              <w:rPr>
                <w:rFonts w:ascii="Arial" w:hAnsi="Arial" w:cs="Arial"/>
              </w:rPr>
              <w:t>Secondary data analysis</w:t>
            </w:r>
          </w:p>
        </w:tc>
        <w:tc>
          <w:tcPr>
            <w:tcW w:w="1803" w:type="dxa"/>
          </w:tcPr>
          <w:p w14:paraId="28D2C840" w14:textId="77777777" w:rsidR="00A35FCC" w:rsidRDefault="00A35FCC" w:rsidP="00736747">
            <w:pPr>
              <w:rPr>
                <w:rFonts w:ascii="Arial" w:hAnsi="Arial" w:cs="Arial"/>
              </w:rPr>
            </w:pPr>
            <w:r w:rsidRPr="0070743D">
              <w:rPr>
                <w:rFonts w:ascii="Arial" w:hAnsi="Arial" w:cs="Arial"/>
              </w:rPr>
              <w:t>General lifestyle trends</w:t>
            </w:r>
          </w:p>
        </w:tc>
        <w:tc>
          <w:tcPr>
            <w:tcW w:w="1804" w:type="dxa"/>
          </w:tcPr>
          <w:p w14:paraId="395914E5" w14:textId="77777777" w:rsidR="00A35FCC" w:rsidRDefault="00A35FCC" w:rsidP="00736747">
            <w:pPr>
              <w:rPr>
                <w:rFonts w:ascii="Arial" w:hAnsi="Arial" w:cs="Arial"/>
              </w:rPr>
            </w:pPr>
            <w:r w:rsidRPr="0070743D">
              <w:rPr>
                <w:rFonts w:ascii="Arial" w:hAnsi="Arial" w:cs="Arial"/>
              </w:rPr>
              <w:t>Persistent ethnic disparities in diet and activity levels</w:t>
            </w:r>
          </w:p>
        </w:tc>
      </w:tr>
      <w:tr w:rsidR="00A35FCC" w14:paraId="5C0F81AC" w14:textId="77777777" w:rsidTr="00736747">
        <w:tc>
          <w:tcPr>
            <w:tcW w:w="1803" w:type="dxa"/>
          </w:tcPr>
          <w:p w14:paraId="3011110E" w14:textId="77777777" w:rsidR="00A35FCC" w:rsidRDefault="00A35FCC" w:rsidP="00736747">
            <w:pPr>
              <w:rPr>
                <w:rFonts w:ascii="Arial" w:hAnsi="Arial" w:cs="Arial"/>
              </w:rPr>
            </w:pPr>
            <w:r w:rsidRPr="0070743D">
              <w:rPr>
                <w:rFonts w:ascii="Arial" w:hAnsi="Arial" w:cs="Arial"/>
              </w:rPr>
              <w:t>Rajan et al. (2021)</w:t>
            </w:r>
          </w:p>
        </w:tc>
        <w:tc>
          <w:tcPr>
            <w:tcW w:w="1803" w:type="dxa"/>
          </w:tcPr>
          <w:p w14:paraId="19C825B2" w14:textId="77777777" w:rsidR="00A35FCC" w:rsidRDefault="00A35FCC" w:rsidP="00736747">
            <w:pPr>
              <w:rPr>
                <w:rFonts w:ascii="Arial" w:hAnsi="Arial" w:cs="Arial"/>
              </w:rPr>
            </w:pPr>
            <w:r w:rsidRPr="0070743D">
              <w:rPr>
                <w:rFonts w:ascii="Arial" w:hAnsi="Arial" w:cs="Arial"/>
              </w:rPr>
              <w:t>Migrant populations</w:t>
            </w:r>
          </w:p>
        </w:tc>
        <w:tc>
          <w:tcPr>
            <w:tcW w:w="1803" w:type="dxa"/>
          </w:tcPr>
          <w:p w14:paraId="2E5AEED0" w14:textId="77777777" w:rsidR="00A35FCC" w:rsidRDefault="00A35FCC" w:rsidP="00736747">
            <w:pPr>
              <w:rPr>
                <w:rFonts w:ascii="Arial" w:hAnsi="Arial" w:cs="Arial"/>
              </w:rPr>
            </w:pPr>
            <w:r w:rsidRPr="0070743D">
              <w:rPr>
                <w:rFonts w:ascii="Arial" w:hAnsi="Arial" w:cs="Arial"/>
              </w:rPr>
              <w:t>Cross-sectional</w:t>
            </w:r>
          </w:p>
        </w:tc>
        <w:tc>
          <w:tcPr>
            <w:tcW w:w="1803" w:type="dxa"/>
          </w:tcPr>
          <w:p w14:paraId="71887089" w14:textId="77777777" w:rsidR="00A35FCC" w:rsidRDefault="00A35FCC" w:rsidP="00736747">
            <w:pPr>
              <w:rPr>
                <w:rFonts w:ascii="Arial" w:hAnsi="Arial" w:cs="Arial"/>
              </w:rPr>
            </w:pPr>
            <w:r w:rsidRPr="0070743D">
              <w:rPr>
                <w:rFonts w:ascii="Arial" w:hAnsi="Arial" w:cs="Arial"/>
              </w:rPr>
              <w:t>Diet acculturation</w:t>
            </w:r>
          </w:p>
        </w:tc>
        <w:tc>
          <w:tcPr>
            <w:tcW w:w="1804" w:type="dxa"/>
          </w:tcPr>
          <w:p w14:paraId="1A5222D8" w14:textId="77777777" w:rsidR="00A35FCC" w:rsidRDefault="00A35FCC" w:rsidP="00736747">
            <w:pPr>
              <w:rPr>
                <w:rFonts w:ascii="Arial" w:hAnsi="Arial" w:cs="Arial"/>
              </w:rPr>
            </w:pPr>
            <w:r w:rsidRPr="0070743D">
              <w:rPr>
                <w:rFonts w:ascii="Arial" w:hAnsi="Arial" w:cs="Arial"/>
              </w:rPr>
              <w:t>Westernised dietary patterns linked to higher CVD risk</w:t>
            </w:r>
          </w:p>
        </w:tc>
      </w:tr>
      <w:tr w:rsidR="00A35FCC" w14:paraId="0B44DFAD" w14:textId="77777777" w:rsidTr="00736747">
        <w:tc>
          <w:tcPr>
            <w:tcW w:w="1803" w:type="dxa"/>
          </w:tcPr>
          <w:p w14:paraId="59EE8F15" w14:textId="77777777" w:rsidR="00A35FCC" w:rsidRDefault="00A35FCC" w:rsidP="00736747">
            <w:pPr>
              <w:rPr>
                <w:rFonts w:ascii="Arial" w:hAnsi="Arial" w:cs="Arial"/>
              </w:rPr>
            </w:pPr>
            <w:r w:rsidRPr="0070743D">
              <w:rPr>
                <w:rFonts w:ascii="Arial" w:hAnsi="Arial" w:cs="Arial"/>
              </w:rPr>
              <w:t>Sattar and Gill (2020)</w:t>
            </w:r>
          </w:p>
        </w:tc>
        <w:tc>
          <w:tcPr>
            <w:tcW w:w="1803" w:type="dxa"/>
          </w:tcPr>
          <w:p w14:paraId="2FF3EC2D" w14:textId="77777777" w:rsidR="00A35FCC" w:rsidRDefault="00A35FCC" w:rsidP="00736747">
            <w:pPr>
              <w:rPr>
                <w:rFonts w:ascii="Arial" w:hAnsi="Arial" w:cs="Arial"/>
              </w:rPr>
            </w:pPr>
            <w:r w:rsidRPr="0070743D">
              <w:rPr>
                <w:rFonts w:ascii="Arial" w:hAnsi="Arial" w:cs="Arial"/>
              </w:rPr>
              <w:t>South Asian adults</w:t>
            </w:r>
          </w:p>
        </w:tc>
        <w:tc>
          <w:tcPr>
            <w:tcW w:w="1803" w:type="dxa"/>
          </w:tcPr>
          <w:p w14:paraId="3BB84221" w14:textId="77777777" w:rsidR="00A35FCC" w:rsidRDefault="00A35FCC" w:rsidP="00736747">
            <w:pPr>
              <w:rPr>
                <w:rFonts w:ascii="Arial" w:hAnsi="Arial" w:cs="Arial"/>
              </w:rPr>
            </w:pPr>
            <w:r w:rsidRPr="0070743D">
              <w:rPr>
                <w:rFonts w:ascii="Arial" w:hAnsi="Arial" w:cs="Arial"/>
              </w:rPr>
              <w:t>Cohort</w:t>
            </w:r>
          </w:p>
        </w:tc>
        <w:tc>
          <w:tcPr>
            <w:tcW w:w="1803" w:type="dxa"/>
          </w:tcPr>
          <w:p w14:paraId="26CDC647" w14:textId="77777777" w:rsidR="00A35FCC" w:rsidRDefault="00A35FCC" w:rsidP="00736747">
            <w:pPr>
              <w:rPr>
                <w:rFonts w:ascii="Arial" w:hAnsi="Arial" w:cs="Arial"/>
              </w:rPr>
            </w:pPr>
            <w:r w:rsidRPr="0070743D">
              <w:rPr>
                <w:rFonts w:ascii="Arial" w:hAnsi="Arial" w:cs="Arial"/>
              </w:rPr>
              <w:t>Lifestyle and metabolic factors</w:t>
            </w:r>
          </w:p>
        </w:tc>
        <w:tc>
          <w:tcPr>
            <w:tcW w:w="1804" w:type="dxa"/>
          </w:tcPr>
          <w:p w14:paraId="3F3C66E9" w14:textId="77777777" w:rsidR="00A35FCC" w:rsidRDefault="00A35FCC" w:rsidP="00736747">
            <w:pPr>
              <w:rPr>
                <w:rFonts w:ascii="Arial" w:hAnsi="Arial" w:cs="Arial"/>
              </w:rPr>
            </w:pPr>
            <w:r w:rsidRPr="0070743D">
              <w:rPr>
                <w:rFonts w:ascii="Arial" w:hAnsi="Arial" w:cs="Arial"/>
              </w:rPr>
              <w:t>Early-onset diabetes and obesity prevalent in South Asians</w:t>
            </w:r>
          </w:p>
        </w:tc>
      </w:tr>
    </w:tbl>
    <w:p w14:paraId="0A86BD03" w14:textId="77777777" w:rsidR="0070743D" w:rsidRPr="0070743D" w:rsidRDefault="0070743D" w:rsidP="0070743D">
      <w:pPr>
        <w:rPr>
          <w:rFonts w:ascii="Arial" w:hAnsi="Arial" w:cs="Arial"/>
        </w:rPr>
      </w:pPr>
    </w:p>
    <w:p w14:paraId="4D24DBE8" w14:textId="77777777" w:rsidR="0070743D" w:rsidRDefault="0070743D" w:rsidP="00DA5423">
      <w:pPr>
        <w:pStyle w:val="Heading1"/>
        <w:ind w:left="12" w:right="0"/>
        <w:rPr>
          <w:rFonts w:asciiTheme="minorBidi" w:hAnsiTheme="minorBidi" w:cstheme="minorBidi"/>
        </w:rPr>
      </w:pPr>
    </w:p>
    <w:p w14:paraId="7DC771DD" w14:textId="77777777" w:rsidR="0070743D" w:rsidRDefault="0070743D" w:rsidP="0070743D">
      <w:pPr>
        <w:pStyle w:val="Heading1"/>
        <w:ind w:left="0" w:right="0" w:firstLine="0"/>
        <w:jc w:val="left"/>
        <w:rPr>
          <w:rFonts w:asciiTheme="minorBidi" w:hAnsiTheme="minorBidi" w:cstheme="minorBidi"/>
        </w:rPr>
      </w:pPr>
    </w:p>
    <w:p w14:paraId="647E40B0" w14:textId="784344D2" w:rsidR="00DA5423" w:rsidRDefault="00DA5423" w:rsidP="0070743D">
      <w:pPr>
        <w:pStyle w:val="Heading1"/>
        <w:ind w:left="0" w:right="0" w:firstLine="0"/>
        <w:rPr>
          <w:rFonts w:asciiTheme="minorBidi" w:hAnsiTheme="minorBidi" w:cstheme="minorBidi"/>
        </w:rPr>
      </w:pPr>
      <w:bookmarkStart w:id="63" w:name="_Toc217670158"/>
      <w:r w:rsidRPr="007F1C8A">
        <w:rPr>
          <w:rFonts w:asciiTheme="minorBidi" w:hAnsiTheme="minorBidi" w:cstheme="minorBidi"/>
        </w:rPr>
        <w:t xml:space="preserve">Appendix </w:t>
      </w:r>
      <w:r w:rsidR="0070743D">
        <w:rPr>
          <w:rFonts w:asciiTheme="minorBidi" w:hAnsiTheme="minorBidi" w:cstheme="minorBidi"/>
        </w:rPr>
        <w:t>4</w:t>
      </w:r>
      <w:r w:rsidRPr="007F1C8A">
        <w:rPr>
          <w:rFonts w:asciiTheme="minorBidi" w:hAnsiTheme="minorBidi" w:cstheme="minorBidi"/>
        </w:rPr>
        <w:t xml:space="preserve">: </w:t>
      </w:r>
      <w:r w:rsidRPr="00DA5423">
        <w:rPr>
          <w:rFonts w:asciiTheme="minorBidi" w:hAnsiTheme="minorBidi" w:cstheme="minorBidi"/>
        </w:rPr>
        <w:t>Characteristic of articles</w:t>
      </w:r>
      <w:bookmarkEnd w:id="63"/>
    </w:p>
    <w:p w14:paraId="4A037F1E" w14:textId="77777777" w:rsidR="00DA5423" w:rsidRPr="00DA5423" w:rsidRDefault="00DA5423" w:rsidP="00DA5423"/>
    <w:tbl>
      <w:tblPr>
        <w:tblStyle w:val="TableGrid"/>
        <w:tblW w:w="0" w:type="auto"/>
        <w:tblLook w:val="04A0" w:firstRow="1" w:lastRow="0" w:firstColumn="1" w:lastColumn="0" w:noHBand="0" w:noVBand="1"/>
      </w:tblPr>
      <w:tblGrid>
        <w:gridCol w:w="1073"/>
        <w:gridCol w:w="1564"/>
        <w:gridCol w:w="1819"/>
        <w:gridCol w:w="939"/>
        <w:gridCol w:w="2153"/>
        <w:gridCol w:w="1468"/>
      </w:tblGrid>
      <w:tr w:rsidR="00DA5423" w14:paraId="39522B95" w14:textId="77777777" w:rsidTr="00DA5423">
        <w:tc>
          <w:tcPr>
            <w:tcW w:w="1502" w:type="dxa"/>
          </w:tcPr>
          <w:p w14:paraId="68E668A1" w14:textId="77777777" w:rsidR="00DA5423" w:rsidRDefault="00DA5423" w:rsidP="00DA5423">
            <w:pPr>
              <w:rPr>
                <w:rFonts w:ascii="Times New Roman" w:eastAsia="Arial" w:hAnsi="Times New Roman" w:cs="Times New Roman"/>
                <w:b/>
                <w:bCs/>
                <w:sz w:val="24"/>
                <w:szCs w:val="24"/>
                <w:lang w:eastAsia="en-IN"/>
              </w:rPr>
            </w:pPr>
            <w:r w:rsidRPr="007A4208">
              <w:rPr>
                <w:rFonts w:ascii="Times New Roman" w:eastAsia="Arial" w:hAnsi="Times New Roman" w:cs="Times New Roman"/>
                <w:b/>
                <w:bCs/>
                <w:sz w:val="24"/>
                <w:szCs w:val="24"/>
                <w:lang w:eastAsia="en-IN"/>
              </w:rPr>
              <w:t>Author</w:t>
            </w:r>
          </w:p>
          <w:p w14:paraId="00441718" w14:textId="53C03808" w:rsidR="00DA5423" w:rsidRDefault="00DA5423" w:rsidP="00DA5423"/>
        </w:tc>
        <w:tc>
          <w:tcPr>
            <w:tcW w:w="1502" w:type="dxa"/>
          </w:tcPr>
          <w:p w14:paraId="4F36AC84" w14:textId="5582F478" w:rsidR="00DA5423" w:rsidRDefault="00DA5423" w:rsidP="00DA5423">
            <w:r w:rsidRPr="007A4208">
              <w:rPr>
                <w:rFonts w:ascii="Times New Roman" w:eastAsia="Arial" w:hAnsi="Times New Roman" w:cs="Times New Roman"/>
                <w:b/>
                <w:bCs/>
                <w:sz w:val="24"/>
                <w:szCs w:val="24"/>
                <w:lang w:eastAsia="en-IN"/>
              </w:rPr>
              <w:t>Title</w:t>
            </w:r>
          </w:p>
        </w:tc>
        <w:tc>
          <w:tcPr>
            <w:tcW w:w="1503" w:type="dxa"/>
          </w:tcPr>
          <w:p w14:paraId="7F8511A7" w14:textId="59516ADD" w:rsidR="00DA5423" w:rsidRDefault="00DA5423" w:rsidP="00DA5423">
            <w:r w:rsidRPr="007A4208">
              <w:rPr>
                <w:rFonts w:ascii="Times New Roman" w:eastAsia="Arial" w:hAnsi="Times New Roman" w:cs="Times New Roman"/>
                <w:b/>
                <w:bCs/>
                <w:sz w:val="24"/>
                <w:szCs w:val="24"/>
                <w:lang w:eastAsia="en-IN"/>
              </w:rPr>
              <w:t>Aim</w:t>
            </w:r>
          </w:p>
        </w:tc>
        <w:tc>
          <w:tcPr>
            <w:tcW w:w="1503" w:type="dxa"/>
          </w:tcPr>
          <w:p w14:paraId="2F0329C2" w14:textId="5DCF296D" w:rsidR="00DA5423" w:rsidRDefault="00DA5423" w:rsidP="00DA5423">
            <w:r w:rsidRPr="007A4208">
              <w:rPr>
                <w:rFonts w:ascii="Times New Roman" w:eastAsia="Arial" w:hAnsi="Times New Roman" w:cs="Times New Roman"/>
                <w:b/>
                <w:bCs/>
                <w:sz w:val="24"/>
                <w:szCs w:val="24"/>
                <w:lang w:eastAsia="en-IN"/>
              </w:rPr>
              <w:t>Method</w:t>
            </w:r>
          </w:p>
        </w:tc>
        <w:tc>
          <w:tcPr>
            <w:tcW w:w="1503" w:type="dxa"/>
          </w:tcPr>
          <w:p w14:paraId="2765B525" w14:textId="150DFE6D" w:rsidR="00DA5423" w:rsidRDefault="00DA5423" w:rsidP="00DA5423">
            <w:r w:rsidRPr="007A4208">
              <w:rPr>
                <w:rFonts w:ascii="Times New Roman" w:eastAsia="Arial" w:hAnsi="Times New Roman" w:cs="Times New Roman"/>
                <w:b/>
                <w:bCs/>
                <w:sz w:val="24"/>
                <w:szCs w:val="24"/>
                <w:lang w:eastAsia="en-IN"/>
              </w:rPr>
              <w:t>Findings</w:t>
            </w:r>
          </w:p>
        </w:tc>
        <w:tc>
          <w:tcPr>
            <w:tcW w:w="1503" w:type="dxa"/>
          </w:tcPr>
          <w:p w14:paraId="03E312BA" w14:textId="414AA202" w:rsidR="00DA5423" w:rsidRDefault="00DA5423" w:rsidP="00DA5423">
            <w:r w:rsidRPr="007A4208">
              <w:rPr>
                <w:rFonts w:ascii="Times New Roman" w:eastAsia="Arial" w:hAnsi="Times New Roman" w:cs="Times New Roman"/>
                <w:b/>
                <w:bCs/>
                <w:sz w:val="24"/>
                <w:szCs w:val="24"/>
                <w:lang w:eastAsia="en-IN"/>
              </w:rPr>
              <w:t>Critique</w:t>
            </w:r>
          </w:p>
        </w:tc>
      </w:tr>
      <w:tr w:rsidR="00DA5423" w14:paraId="38844E79" w14:textId="77777777" w:rsidTr="00DA5423">
        <w:tc>
          <w:tcPr>
            <w:tcW w:w="1502" w:type="dxa"/>
          </w:tcPr>
          <w:p w14:paraId="205ECDF2" w14:textId="05EB851C" w:rsidR="00DA5423" w:rsidRPr="00DA5423" w:rsidRDefault="00DA5423" w:rsidP="00DA5423">
            <w:pPr>
              <w:rPr>
                <w:rFonts w:ascii="Arial" w:hAnsi="Arial" w:cs="Arial"/>
              </w:rPr>
            </w:pPr>
            <w:r w:rsidRPr="00DA5423">
              <w:rPr>
                <w:rFonts w:ascii="Arial" w:hAnsi="Arial" w:cs="Arial"/>
              </w:rPr>
              <w:t>Ho, F.K., Gray, S.R., Welsh, P., Gill, J.M.R., Sattar, N., Pell, J.P. and Celis-Morales, C. (2022)</w:t>
            </w:r>
          </w:p>
        </w:tc>
        <w:tc>
          <w:tcPr>
            <w:tcW w:w="1502" w:type="dxa"/>
          </w:tcPr>
          <w:p w14:paraId="700F7615" w14:textId="11294BCE" w:rsidR="00DA5423" w:rsidRPr="00DA5423" w:rsidRDefault="00DA5423" w:rsidP="00DA5423">
            <w:pPr>
              <w:rPr>
                <w:rFonts w:ascii="Arial" w:hAnsi="Arial" w:cs="Arial"/>
              </w:rPr>
            </w:pPr>
            <w:r w:rsidRPr="00DA5423">
              <w:rPr>
                <w:rFonts w:ascii="Arial" w:hAnsi="Arial" w:cs="Arial"/>
              </w:rPr>
              <w:t xml:space="preserve">Ethnic differences in cardiovascular risk: examining differential exposure and susceptibility to risk </w:t>
            </w:r>
            <w:proofErr w:type="gramStart"/>
            <w:r w:rsidRPr="00DA5423">
              <w:rPr>
                <w:rFonts w:ascii="Arial" w:hAnsi="Arial" w:cs="Arial"/>
              </w:rPr>
              <w:t>factors’</w:t>
            </w:r>
            <w:proofErr w:type="gramEnd"/>
            <w:r w:rsidR="00A35FCC">
              <w:rPr>
                <w:rFonts w:ascii="Arial" w:hAnsi="Arial" w:cs="Arial"/>
              </w:rPr>
              <w:t>.</w:t>
            </w:r>
          </w:p>
        </w:tc>
        <w:tc>
          <w:tcPr>
            <w:tcW w:w="1503" w:type="dxa"/>
          </w:tcPr>
          <w:p w14:paraId="1C31F42C" w14:textId="14CF6840" w:rsidR="00DA5423" w:rsidRPr="00DA5423" w:rsidRDefault="00DA5423" w:rsidP="00DA5423">
            <w:pPr>
              <w:rPr>
                <w:rFonts w:ascii="Arial" w:hAnsi="Arial" w:cs="Arial"/>
              </w:rPr>
            </w:pPr>
            <w:r w:rsidRPr="00DA5423">
              <w:rPr>
                <w:rFonts w:ascii="Arial" w:hAnsi="Arial" w:cs="Arial"/>
              </w:rPr>
              <w:t>E</w:t>
            </w:r>
            <w:r w:rsidRPr="00DA5423">
              <w:rPr>
                <w:rFonts w:ascii="Arial" w:hAnsi="Arial" w:cs="Arial"/>
              </w:rPr>
              <w:t>xamining differential exposure and susceptibility to risk factors</w:t>
            </w:r>
          </w:p>
        </w:tc>
        <w:tc>
          <w:tcPr>
            <w:tcW w:w="1503" w:type="dxa"/>
          </w:tcPr>
          <w:p w14:paraId="43710F14" w14:textId="30F76990" w:rsidR="00DA5423" w:rsidRPr="00DA5423" w:rsidRDefault="00DA5423" w:rsidP="00DA5423">
            <w:pPr>
              <w:rPr>
                <w:rFonts w:ascii="Arial" w:hAnsi="Arial" w:cs="Arial"/>
              </w:rPr>
            </w:pPr>
            <w:r w:rsidRPr="00DA5423">
              <w:rPr>
                <w:rFonts w:ascii="Arial" w:hAnsi="Arial" w:cs="Arial"/>
              </w:rPr>
              <w:t>P</w:t>
            </w:r>
            <w:r w:rsidRPr="00DA5423">
              <w:rPr>
                <w:rFonts w:ascii="Arial" w:hAnsi="Arial" w:cs="Arial"/>
              </w:rPr>
              <w:t>rimary</w:t>
            </w:r>
          </w:p>
        </w:tc>
        <w:tc>
          <w:tcPr>
            <w:tcW w:w="1503" w:type="dxa"/>
          </w:tcPr>
          <w:p w14:paraId="635C5CF6" w14:textId="22ECB908" w:rsidR="00DA5423" w:rsidRPr="00DA5423" w:rsidRDefault="00DA5423" w:rsidP="00DA5423">
            <w:pPr>
              <w:rPr>
                <w:rFonts w:ascii="Arial" w:hAnsi="Arial" w:cs="Arial"/>
              </w:rPr>
            </w:pPr>
            <w:r w:rsidRPr="00DA5423">
              <w:rPr>
                <w:rFonts w:ascii="Arial" w:hAnsi="Arial" w:cs="Arial"/>
              </w:rPr>
              <w:t>Adiposity is an important risk factor for CVD regardless of ethnicity. Ethnic inequalities in CVD incidence may be best tackled by targeting interventions according to ethnic differences in risk profiles.</w:t>
            </w:r>
          </w:p>
        </w:tc>
        <w:tc>
          <w:tcPr>
            <w:tcW w:w="1503" w:type="dxa"/>
          </w:tcPr>
          <w:p w14:paraId="69673C61" w14:textId="455AF914" w:rsidR="00DA5423" w:rsidRPr="00DA5423" w:rsidRDefault="00DA5423" w:rsidP="00DA5423">
            <w:pPr>
              <w:rPr>
                <w:rFonts w:ascii="Arial" w:hAnsi="Arial" w:cs="Arial"/>
              </w:rPr>
            </w:pPr>
            <w:r w:rsidRPr="00DA5423">
              <w:rPr>
                <w:rFonts w:ascii="Arial" w:hAnsi="Arial" w:cs="Arial"/>
              </w:rPr>
              <w:t>Participants’ ethnicity was self-reported as baseline in a touch-screen questionnaire and was categorised as White, Black, and South Asian.</w:t>
            </w:r>
          </w:p>
        </w:tc>
      </w:tr>
      <w:tr w:rsidR="00DA5423" w14:paraId="5FF73CD3" w14:textId="77777777" w:rsidTr="00DA5423">
        <w:tc>
          <w:tcPr>
            <w:tcW w:w="1502" w:type="dxa"/>
          </w:tcPr>
          <w:p w14:paraId="46C34DC0" w14:textId="19C62673" w:rsidR="00DA5423" w:rsidRPr="00DA5423" w:rsidRDefault="00DA5423" w:rsidP="00DA5423">
            <w:pPr>
              <w:rPr>
                <w:rFonts w:ascii="Arial" w:hAnsi="Arial" w:cs="Arial"/>
              </w:rPr>
            </w:pPr>
            <w:r w:rsidRPr="00DA5423">
              <w:rPr>
                <w:rFonts w:ascii="Arial" w:hAnsi="Arial" w:cs="Arial"/>
              </w:rPr>
              <w:t>Razieh, C., Patel, A.P., Gill, J.M.R., Welsh, P., Sattar, N. and Celis-Morales, C. (2022)</w:t>
            </w:r>
          </w:p>
        </w:tc>
        <w:tc>
          <w:tcPr>
            <w:tcW w:w="1502" w:type="dxa"/>
          </w:tcPr>
          <w:p w14:paraId="4D8A97C4" w14:textId="73DF2382" w:rsidR="00DA5423" w:rsidRPr="00DA5423" w:rsidRDefault="00DA5423" w:rsidP="00DA5423">
            <w:pPr>
              <w:rPr>
                <w:rFonts w:ascii="Arial" w:hAnsi="Arial" w:cs="Arial"/>
              </w:rPr>
            </w:pPr>
            <w:r w:rsidRPr="00DA5423">
              <w:rPr>
                <w:rFonts w:ascii="Arial" w:hAnsi="Arial" w:cs="Arial"/>
              </w:rPr>
              <w:t>Differences in the risk of cardiovascular disease across ethnic groups</w:t>
            </w:r>
            <w:r>
              <w:rPr>
                <w:rFonts w:ascii="Arial" w:hAnsi="Arial" w:cs="Arial"/>
              </w:rPr>
              <w:t>.</w:t>
            </w:r>
          </w:p>
        </w:tc>
        <w:tc>
          <w:tcPr>
            <w:tcW w:w="1503" w:type="dxa"/>
          </w:tcPr>
          <w:p w14:paraId="58ED0BF3" w14:textId="09486C4F" w:rsidR="00DA5423" w:rsidRDefault="00DA5423" w:rsidP="00DA5423">
            <w:r>
              <w:rPr>
                <w:rFonts w:ascii="Georgia" w:hAnsi="Georgia"/>
                <w:color w:val="1F1F1F"/>
              </w:rPr>
              <w:t>To describe sociodemographic, lifestyle, environmental and traditional clinical</w:t>
            </w:r>
            <w:r>
              <w:rPr>
                <w:rStyle w:val="apple-converted-space"/>
                <w:rFonts w:ascii="Georgia" w:hAnsi="Georgia"/>
                <w:color w:val="1F1F1F"/>
              </w:rPr>
              <w:t> </w:t>
            </w:r>
            <w:r>
              <w:t>factor differences</w:t>
            </w:r>
            <w:r>
              <w:rPr>
                <w:rFonts w:ascii="Georgia" w:hAnsi="Georgia"/>
                <w:color w:val="1F1F1F"/>
              </w:rPr>
              <w:t xml:space="preserve"> between ethnic groups</w:t>
            </w:r>
            <w:r>
              <w:rPr>
                <w:rFonts w:ascii="Georgia" w:hAnsi="Georgia"/>
                <w:color w:val="1F1F1F"/>
              </w:rPr>
              <w:t>.</w:t>
            </w:r>
          </w:p>
        </w:tc>
        <w:tc>
          <w:tcPr>
            <w:tcW w:w="1503" w:type="dxa"/>
          </w:tcPr>
          <w:p w14:paraId="18F049A3" w14:textId="57759C63" w:rsidR="00DA5423" w:rsidRPr="00DA5423" w:rsidRDefault="00DA5423" w:rsidP="00DA5423">
            <w:pPr>
              <w:rPr>
                <w:rFonts w:ascii="Arial" w:hAnsi="Arial" w:cs="Arial"/>
              </w:rPr>
            </w:pPr>
            <w:r w:rsidRPr="00DA5423">
              <w:rPr>
                <w:rFonts w:ascii="Arial" w:eastAsia="Arial" w:hAnsi="Arial" w:cs="Arial"/>
                <w:sz w:val="24"/>
                <w:szCs w:val="24"/>
                <w:lang w:eastAsia="en-IN"/>
              </w:rPr>
              <w:t>P</w:t>
            </w:r>
            <w:r w:rsidRPr="00DA5423">
              <w:rPr>
                <w:rFonts w:ascii="Arial" w:eastAsia="Arial" w:hAnsi="Arial" w:cs="Arial"/>
                <w:sz w:val="24"/>
                <w:szCs w:val="24"/>
                <w:lang w:eastAsia="en-IN"/>
              </w:rPr>
              <w:t>rimary</w:t>
            </w:r>
          </w:p>
        </w:tc>
        <w:tc>
          <w:tcPr>
            <w:tcW w:w="1503" w:type="dxa"/>
          </w:tcPr>
          <w:p w14:paraId="5545BC51" w14:textId="2FC0BF3B" w:rsidR="00DA5423" w:rsidRPr="00DA5423" w:rsidRDefault="00DA5423" w:rsidP="00DA5423">
            <w:pPr>
              <w:rPr>
                <w:rFonts w:ascii="Arial" w:hAnsi="Arial" w:cs="Arial"/>
              </w:rPr>
            </w:pPr>
            <w:r w:rsidRPr="00DA5423">
              <w:rPr>
                <w:rFonts w:ascii="Arial" w:hAnsi="Arial" w:cs="Arial"/>
              </w:rPr>
              <w:t>Ethnic variations in exposure/susceptibility to risk factors.</w:t>
            </w:r>
          </w:p>
        </w:tc>
        <w:tc>
          <w:tcPr>
            <w:tcW w:w="1503" w:type="dxa"/>
          </w:tcPr>
          <w:p w14:paraId="6F5661EA" w14:textId="20C83953" w:rsidR="00DA5423" w:rsidRPr="00DA5423" w:rsidRDefault="00DA5423" w:rsidP="00DA5423">
            <w:pPr>
              <w:rPr>
                <w:rFonts w:ascii="Arial" w:hAnsi="Arial" w:cs="Arial"/>
              </w:rPr>
            </w:pPr>
            <w:r w:rsidRPr="00DA5423">
              <w:rPr>
                <w:rFonts w:ascii="Arial" w:hAnsi="Arial" w:cs="Arial"/>
              </w:rPr>
              <w:t xml:space="preserve">These measurement limitations may have resulted in some residual confounding, potentially acting to dilute their relative importance in contributing to the ethnic </w:t>
            </w:r>
            <w:r w:rsidRPr="00DA5423">
              <w:rPr>
                <w:rFonts w:ascii="Arial" w:hAnsi="Arial" w:cs="Arial"/>
              </w:rPr>
              <w:lastRenderedPageBreak/>
              <w:t>risk of cardiovascular disease.</w:t>
            </w:r>
          </w:p>
        </w:tc>
      </w:tr>
      <w:tr w:rsidR="00DA5423" w14:paraId="403F2BB3" w14:textId="77777777" w:rsidTr="00DA5423">
        <w:tc>
          <w:tcPr>
            <w:tcW w:w="1502" w:type="dxa"/>
          </w:tcPr>
          <w:p w14:paraId="2AE55D5F" w14:textId="659A017C" w:rsidR="00DA5423" w:rsidRPr="00DA5423" w:rsidRDefault="00DA5423" w:rsidP="00DA5423">
            <w:pPr>
              <w:rPr>
                <w:rFonts w:ascii="Arial" w:hAnsi="Arial" w:cs="Arial"/>
              </w:rPr>
            </w:pPr>
            <w:r w:rsidRPr="00DA5423">
              <w:rPr>
                <w:rFonts w:ascii="Arial" w:hAnsi="Arial" w:cs="Arial"/>
              </w:rPr>
              <w:lastRenderedPageBreak/>
              <w:t>Su, D., Yang, H., Chen, Z., Li, S., Lacey, B., Chen, J. and Guo, Y. (2024)</w:t>
            </w:r>
          </w:p>
        </w:tc>
        <w:tc>
          <w:tcPr>
            <w:tcW w:w="1502" w:type="dxa"/>
          </w:tcPr>
          <w:p w14:paraId="3C3BBC82" w14:textId="4C4BE1EC" w:rsidR="00DA5423" w:rsidRPr="00DA5423" w:rsidRDefault="00DA5423" w:rsidP="00DA5423">
            <w:pPr>
              <w:rPr>
                <w:rFonts w:ascii="Arial" w:hAnsi="Arial" w:cs="Arial"/>
              </w:rPr>
            </w:pPr>
            <w:r w:rsidRPr="00DA5423">
              <w:rPr>
                <w:rFonts w:ascii="Arial" w:hAnsi="Arial" w:cs="Arial"/>
              </w:rPr>
              <w:t>‘Ethnicity-specific blood pressure thresholds based on cardiovascular and renal complications</w:t>
            </w:r>
            <w:r>
              <w:rPr>
                <w:rFonts w:ascii="Arial" w:hAnsi="Arial" w:cs="Arial"/>
              </w:rPr>
              <w:t>.</w:t>
            </w:r>
            <w:r w:rsidRPr="00DA5423">
              <w:rPr>
                <w:rFonts w:ascii="Arial" w:hAnsi="Arial" w:cs="Arial"/>
              </w:rPr>
              <w:t xml:space="preserve"> </w:t>
            </w:r>
          </w:p>
        </w:tc>
        <w:tc>
          <w:tcPr>
            <w:tcW w:w="1503" w:type="dxa"/>
          </w:tcPr>
          <w:p w14:paraId="5ABBAD81" w14:textId="4F634E7B" w:rsidR="00DA5423" w:rsidRPr="00DA5423" w:rsidRDefault="00DA5423" w:rsidP="00DA5423">
            <w:pPr>
              <w:rPr>
                <w:rFonts w:ascii="Arial" w:hAnsi="Arial" w:cs="Arial"/>
              </w:rPr>
            </w:pPr>
            <w:r w:rsidRPr="00DA5423">
              <w:rPr>
                <w:rFonts w:ascii="Arial" w:hAnsi="Arial" w:cs="Arial"/>
              </w:rPr>
              <w:t>to establish ethnicity-specific systolic blood pressure (SBP) cutoffs for ethnic minority populations and assess the efficacy of these ethnicity-specific cutoffs in predicting adverse outcomes</w:t>
            </w:r>
          </w:p>
        </w:tc>
        <w:tc>
          <w:tcPr>
            <w:tcW w:w="1503" w:type="dxa"/>
          </w:tcPr>
          <w:p w14:paraId="6CFC0561" w14:textId="562637EB" w:rsidR="00DA5423" w:rsidRDefault="00DA5423" w:rsidP="00DA5423">
            <w:r w:rsidRPr="00DA5423">
              <w:rPr>
                <w:rFonts w:ascii="Arial" w:eastAsia="Arial" w:hAnsi="Arial" w:cs="Arial"/>
                <w:sz w:val="24"/>
                <w:szCs w:val="24"/>
                <w:lang w:eastAsia="en-IN"/>
              </w:rPr>
              <w:t>Primary</w:t>
            </w:r>
          </w:p>
        </w:tc>
        <w:tc>
          <w:tcPr>
            <w:tcW w:w="1503" w:type="dxa"/>
          </w:tcPr>
          <w:p w14:paraId="1B673A13" w14:textId="1EEC263C" w:rsidR="00DA5423" w:rsidRPr="00DA5423" w:rsidRDefault="00DA5423" w:rsidP="00DA5423">
            <w:pPr>
              <w:rPr>
                <w:rFonts w:ascii="Arial" w:hAnsi="Arial" w:cs="Arial"/>
              </w:rPr>
            </w:pPr>
            <w:r w:rsidRPr="00DA5423">
              <w:rPr>
                <w:rFonts w:ascii="Arial" w:hAnsi="Arial" w:cs="Arial"/>
              </w:rPr>
              <w:t>Lifestyle only partly explains ethnic disparities.</w:t>
            </w:r>
          </w:p>
        </w:tc>
        <w:tc>
          <w:tcPr>
            <w:tcW w:w="1503" w:type="dxa"/>
          </w:tcPr>
          <w:p w14:paraId="622BAAAA" w14:textId="63F5BD46" w:rsidR="00DA5423" w:rsidRPr="00DA5423" w:rsidRDefault="00DA5423" w:rsidP="00DA5423">
            <w:pPr>
              <w:rPr>
                <w:rFonts w:ascii="Arial" w:hAnsi="Arial" w:cs="Arial"/>
              </w:rPr>
            </w:pPr>
            <w:r w:rsidRPr="00DA5423">
              <w:rPr>
                <w:rFonts w:ascii="Arial" w:hAnsi="Arial" w:cs="Arial"/>
              </w:rPr>
              <w:t>blood pressure thresholds may overestimate risks for the Black population and underestimate risks for South Asians.</w:t>
            </w:r>
          </w:p>
        </w:tc>
      </w:tr>
      <w:tr w:rsidR="00DA5423" w14:paraId="635A4E24" w14:textId="77777777" w:rsidTr="00DA5423">
        <w:tc>
          <w:tcPr>
            <w:tcW w:w="1502" w:type="dxa"/>
          </w:tcPr>
          <w:p w14:paraId="527C5A1A" w14:textId="7E36B7FE" w:rsidR="00DA5423" w:rsidRPr="00DA5423" w:rsidRDefault="00DA5423" w:rsidP="00DA5423">
            <w:pPr>
              <w:rPr>
                <w:rFonts w:ascii="Arial" w:hAnsi="Arial" w:cs="Arial"/>
              </w:rPr>
            </w:pPr>
            <w:r w:rsidRPr="00DA5423">
              <w:rPr>
                <w:rFonts w:ascii="Arial" w:hAnsi="Arial" w:cs="Arial"/>
              </w:rPr>
              <w:t>Patel, A.P., Parikh, N.I., et al. (2021)</w:t>
            </w:r>
          </w:p>
        </w:tc>
        <w:tc>
          <w:tcPr>
            <w:tcW w:w="1502" w:type="dxa"/>
          </w:tcPr>
          <w:p w14:paraId="07997CC1" w14:textId="4DB27BA2" w:rsidR="00DA5423" w:rsidRDefault="00DA5423" w:rsidP="00DA5423">
            <w:r w:rsidRPr="00DA5423">
              <w:t>‘</w:t>
            </w:r>
            <w:r w:rsidRPr="00DA5423">
              <w:rPr>
                <w:rFonts w:ascii="Arial" w:hAnsi="Arial" w:cs="Arial"/>
              </w:rPr>
              <w:t>Quantifying and understanding the higher risk of atherosclerotic cardiovascular disease among South Asian individuals</w:t>
            </w:r>
            <w:r w:rsidRPr="00DA5423">
              <w:rPr>
                <w:rFonts w:ascii="Arial" w:hAnsi="Arial" w:cs="Arial"/>
              </w:rPr>
              <w:t>.</w:t>
            </w:r>
          </w:p>
        </w:tc>
        <w:tc>
          <w:tcPr>
            <w:tcW w:w="1503" w:type="dxa"/>
          </w:tcPr>
          <w:p w14:paraId="26539B68" w14:textId="591EB09A" w:rsidR="00DA5423" w:rsidRPr="00DA5423" w:rsidRDefault="00DA5423" w:rsidP="00DA5423">
            <w:pPr>
              <w:rPr>
                <w:rFonts w:ascii="Arial" w:hAnsi="Arial" w:cs="Arial"/>
              </w:rPr>
            </w:pPr>
            <w:r>
              <w:rPr>
                <w:rFonts w:ascii="Arial" w:hAnsi="Arial" w:cs="Arial"/>
              </w:rPr>
              <w:t xml:space="preserve">To </w:t>
            </w:r>
            <w:r w:rsidRPr="00DA5423">
              <w:rPr>
                <w:rFonts w:ascii="Arial" w:hAnsi="Arial" w:cs="Arial"/>
              </w:rPr>
              <w:t>confirm and extend recent guideline recommendations to consider South Asian ancestry as a risk enhancer not captured by the PCE and support ongoing efforts to identify mechanisms underlying this higher risk.</w:t>
            </w:r>
          </w:p>
        </w:tc>
        <w:tc>
          <w:tcPr>
            <w:tcW w:w="1503" w:type="dxa"/>
          </w:tcPr>
          <w:p w14:paraId="707DAD76" w14:textId="01E3E2D6" w:rsidR="00DA5423" w:rsidRDefault="00DA5423" w:rsidP="00DA5423">
            <w:r w:rsidRPr="00DA5423">
              <w:rPr>
                <w:rFonts w:ascii="Arial" w:eastAsia="Arial" w:hAnsi="Arial" w:cs="Arial"/>
                <w:sz w:val="24"/>
                <w:szCs w:val="24"/>
                <w:lang w:eastAsia="en-IN"/>
              </w:rPr>
              <w:t>Primary</w:t>
            </w:r>
          </w:p>
        </w:tc>
        <w:tc>
          <w:tcPr>
            <w:tcW w:w="1503" w:type="dxa"/>
          </w:tcPr>
          <w:p w14:paraId="2074690D" w14:textId="201AC6C6" w:rsidR="00DA5423" w:rsidRPr="00DA5423" w:rsidRDefault="00DA5423" w:rsidP="00DA5423">
            <w:pPr>
              <w:rPr>
                <w:rFonts w:ascii="Arial" w:hAnsi="Arial" w:cs="Arial"/>
              </w:rPr>
            </w:pPr>
            <w:r w:rsidRPr="00DA5423">
              <w:rPr>
                <w:rFonts w:ascii="Arial" w:hAnsi="Arial" w:cs="Arial"/>
              </w:rPr>
              <w:t>Healthy lifestyle mitigates risk but less protective in South Asians.</w:t>
            </w:r>
          </w:p>
        </w:tc>
        <w:tc>
          <w:tcPr>
            <w:tcW w:w="1503" w:type="dxa"/>
          </w:tcPr>
          <w:p w14:paraId="2CEEE1D4" w14:textId="7A10C446" w:rsidR="00DA5423" w:rsidRPr="00DA5423" w:rsidRDefault="00DA5423" w:rsidP="00DA5423">
            <w:pPr>
              <w:rPr>
                <w:rFonts w:ascii="Arial" w:hAnsi="Arial" w:cs="Arial"/>
              </w:rPr>
            </w:pPr>
            <w:r w:rsidRPr="00DA5423">
              <w:rPr>
                <w:rFonts w:ascii="Arial" w:hAnsi="Arial" w:cs="Arial"/>
              </w:rPr>
              <w:t>South Asian individuals had substantially higher risk of atherosclerotic cardiovascular disease compared with individuals of European ancestry, and this risk was not captured by the Pooled Cohort Equations.</w:t>
            </w:r>
          </w:p>
        </w:tc>
      </w:tr>
      <w:tr w:rsidR="00DA5423" w14:paraId="3AFDAE72" w14:textId="77777777" w:rsidTr="00DA5423">
        <w:tc>
          <w:tcPr>
            <w:tcW w:w="1502" w:type="dxa"/>
          </w:tcPr>
          <w:p w14:paraId="1A74A9E6" w14:textId="1BF32C45" w:rsidR="00DA5423" w:rsidRPr="00DA5423" w:rsidRDefault="00DA5423" w:rsidP="00DA5423">
            <w:pPr>
              <w:rPr>
                <w:rFonts w:ascii="Arial" w:hAnsi="Arial" w:cs="Arial"/>
              </w:rPr>
            </w:pPr>
            <w:r w:rsidRPr="00DA5423">
              <w:rPr>
                <w:rFonts w:ascii="Arial" w:hAnsi="Arial" w:cs="Arial"/>
              </w:rPr>
              <w:t xml:space="preserve">Parke, K.S., Brady, E.M., </w:t>
            </w:r>
            <w:proofErr w:type="spellStart"/>
            <w:r w:rsidRPr="00DA5423">
              <w:rPr>
                <w:rFonts w:ascii="Arial" w:hAnsi="Arial" w:cs="Arial"/>
              </w:rPr>
              <w:t>Alfuhied</w:t>
            </w:r>
            <w:proofErr w:type="spellEnd"/>
            <w:r w:rsidRPr="00DA5423">
              <w:rPr>
                <w:rFonts w:ascii="Arial" w:hAnsi="Arial" w:cs="Arial"/>
              </w:rPr>
              <w:t>, A., et al. (2024)</w:t>
            </w:r>
          </w:p>
        </w:tc>
        <w:tc>
          <w:tcPr>
            <w:tcW w:w="1502" w:type="dxa"/>
          </w:tcPr>
          <w:p w14:paraId="08A6A8D6" w14:textId="3DB4E8AC" w:rsidR="00DA5423" w:rsidRPr="00DA5423" w:rsidRDefault="00DA5423" w:rsidP="00DA5423">
            <w:pPr>
              <w:rPr>
                <w:rFonts w:ascii="Arial" w:hAnsi="Arial" w:cs="Arial"/>
              </w:rPr>
            </w:pPr>
            <w:r w:rsidRPr="00DA5423">
              <w:rPr>
                <w:rFonts w:ascii="Arial" w:hAnsi="Arial" w:cs="Arial"/>
              </w:rPr>
              <w:t>Ethnic differences in cardiac structure and function assessed by MRI in healthy South Asian and White European people</w:t>
            </w:r>
          </w:p>
        </w:tc>
        <w:tc>
          <w:tcPr>
            <w:tcW w:w="1503" w:type="dxa"/>
          </w:tcPr>
          <w:p w14:paraId="7CA7C9C5" w14:textId="4CCBC3E9" w:rsidR="00DA5423" w:rsidRPr="00DA5423" w:rsidRDefault="00DA5423" w:rsidP="00DA5423">
            <w:pPr>
              <w:rPr>
                <w:rFonts w:ascii="Arial" w:hAnsi="Arial" w:cs="Arial"/>
              </w:rPr>
            </w:pPr>
            <w:r w:rsidRPr="00DA5423">
              <w:rPr>
                <w:rFonts w:ascii="Arial" w:hAnsi="Arial" w:cs="Arial"/>
              </w:rPr>
              <w:t>T</w:t>
            </w:r>
            <w:r w:rsidRPr="00DA5423">
              <w:rPr>
                <w:rFonts w:ascii="Arial" w:hAnsi="Arial" w:cs="Arial"/>
              </w:rPr>
              <w:t>o compare CMR quantified cardiac structure and function in White European and South Asian people.</w:t>
            </w:r>
          </w:p>
        </w:tc>
        <w:tc>
          <w:tcPr>
            <w:tcW w:w="1503" w:type="dxa"/>
          </w:tcPr>
          <w:p w14:paraId="4BF474F7" w14:textId="770F9C82" w:rsidR="00DA5423" w:rsidRDefault="00DA5423" w:rsidP="00DA5423">
            <w:r w:rsidRPr="00DA5423">
              <w:rPr>
                <w:rFonts w:ascii="Arial" w:eastAsia="Arial" w:hAnsi="Arial" w:cs="Arial"/>
                <w:sz w:val="24"/>
                <w:szCs w:val="24"/>
                <w:lang w:eastAsia="en-IN"/>
              </w:rPr>
              <w:t>Primary</w:t>
            </w:r>
          </w:p>
        </w:tc>
        <w:tc>
          <w:tcPr>
            <w:tcW w:w="1503" w:type="dxa"/>
          </w:tcPr>
          <w:p w14:paraId="7C37FEDE" w14:textId="625A0A81" w:rsidR="00DA5423" w:rsidRPr="00DA5423" w:rsidRDefault="00DA5423" w:rsidP="00DA5423">
            <w:pPr>
              <w:rPr>
                <w:rFonts w:ascii="Arial" w:hAnsi="Arial" w:cs="Arial"/>
              </w:rPr>
            </w:pPr>
            <w:r w:rsidRPr="00DA5423">
              <w:rPr>
                <w:rFonts w:ascii="Arial" w:hAnsi="Arial" w:cs="Arial"/>
              </w:rPr>
              <w:t>South Asians have subclinical cardiac changes linked to adiposity.</w:t>
            </w:r>
          </w:p>
        </w:tc>
        <w:tc>
          <w:tcPr>
            <w:tcW w:w="1503" w:type="dxa"/>
          </w:tcPr>
          <w:p w14:paraId="0B39945F" w14:textId="2D665472" w:rsidR="00DA5423" w:rsidRPr="00DA5423" w:rsidRDefault="00DA5423" w:rsidP="00DA5423">
            <w:pPr>
              <w:rPr>
                <w:rFonts w:ascii="Arial" w:hAnsi="Arial" w:cs="Arial"/>
              </w:rPr>
            </w:pPr>
            <w:r w:rsidRPr="00DA5423">
              <w:rPr>
                <w:rFonts w:ascii="Arial" w:hAnsi="Arial" w:cs="Arial"/>
              </w:rPr>
              <w:t>South Asian participants in the UK Biobank study had less concentric remodelling and higher global circumferential strain than White European subjects.</w:t>
            </w:r>
          </w:p>
        </w:tc>
      </w:tr>
      <w:tr w:rsidR="00DA5423" w14:paraId="3A8971BE" w14:textId="77777777" w:rsidTr="00DA5423">
        <w:tc>
          <w:tcPr>
            <w:tcW w:w="1502" w:type="dxa"/>
          </w:tcPr>
          <w:p w14:paraId="311A0C27" w14:textId="4CA52F79" w:rsidR="00DA5423" w:rsidRPr="00DA5423" w:rsidRDefault="00DA5423" w:rsidP="00DA5423">
            <w:pPr>
              <w:rPr>
                <w:rFonts w:ascii="Arial" w:hAnsi="Arial" w:cs="Arial"/>
              </w:rPr>
            </w:pPr>
            <w:r w:rsidRPr="00DA5423">
              <w:rPr>
                <w:rFonts w:ascii="Arial" w:hAnsi="Arial" w:cs="Arial"/>
              </w:rPr>
              <w:lastRenderedPageBreak/>
              <w:t>Lee, S.N., Kinross, J., et al. (2023)</w:t>
            </w:r>
          </w:p>
        </w:tc>
        <w:tc>
          <w:tcPr>
            <w:tcW w:w="1502" w:type="dxa"/>
          </w:tcPr>
          <w:p w14:paraId="4F510B9C" w14:textId="6EDF0F2E" w:rsidR="00DA5423" w:rsidRDefault="00DA5423" w:rsidP="00DA5423">
            <w:r w:rsidRPr="00DA5423">
              <w:t>‘</w:t>
            </w:r>
            <w:r w:rsidRPr="00DA5423">
              <w:rPr>
                <w:rFonts w:ascii="Arial" w:hAnsi="Arial" w:cs="Arial"/>
              </w:rPr>
              <w:t>Impacts of gender and lifestyle on the association between depressive symptoms and cardiovascular disease risk</w:t>
            </w:r>
          </w:p>
        </w:tc>
        <w:tc>
          <w:tcPr>
            <w:tcW w:w="1503" w:type="dxa"/>
          </w:tcPr>
          <w:p w14:paraId="73373889" w14:textId="06F8B809" w:rsidR="00DA5423" w:rsidRPr="00DA5423" w:rsidRDefault="00DA5423" w:rsidP="00DA5423">
            <w:pPr>
              <w:rPr>
                <w:rFonts w:ascii="Arial" w:hAnsi="Arial" w:cs="Arial"/>
              </w:rPr>
            </w:pPr>
            <w:r w:rsidRPr="00DA5423">
              <w:rPr>
                <w:rFonts w:ascii="Arial" w:hAnsi="Arial" w:cs="Arial"/>
              </w:rPr>
              <w:t>T</w:t>
            </w:r>
            <w:r w:rsidRPr="00DA5423">
              <w:rPr>
                <w:rFonts w:ascii="Arial" w:hAnsi="Arial" w:cs="Arial"/>
              </w:rPr>
              <w:t>o examine gender differences on the associations between frequency of depressive symptoms and the risk of CVD.</w:t>
            </w:r>
          </w:p>
        </w:tc>
        <w:tc>
          <w:tcPr>
            <w:tcW w:w="1503" w:type="dxa"/>
          </w:tcPr>
          <w:p w14:paraId="2880C9F2" w14:textId="2AA85A98" w:rsidR="00DA5423" w:rsidRDefault="00DA5423" w:rsidP="00DA5423">
            <w:r w:rsidRPr="00DA5423">
              <w:rPr>
                <w:rFonts w:ascii="Arial" w:eastAsia="Arial" w:hAnsi="Arial" w:cs="Arial"/>
                <w:sz w:val="24"/>
                <w:szCs w:val="24"/>
                <w:lang w:eastAsia="en-IN"/>
              </w:rPr>
              <w:t>Primary</w:t>
            </w:r>
          </w:p>
        </w:tc>
        <w:tc>
          <w:tcPr>
            <w:tcW w:w="1503" w:type="dxa"/>
          </w:tcPr>
          <w:p w14:paraId="6FD00B39" w14:textId="713091EF" w:rsidR="00DA5423" w:rsidRPr="00DA5423" w:rsidRDefault="00DA5423" w:rsidP="00DA5423">
            <w:pPr>
              <w:rPr>
                <w:rFonts w:ascii="Arial" w:hAnsi="Arial" w:cs="Arial"/>
              </w:rPr>
            </w:pPr>
            <w:r w:rsidRPr="00DA5423">
              <w:rPr>
                <w:rFonts w:ascii="Arial" w:hAnsi="Arial" w:cs="Arial"/>
              </w:rPr>
              <w:t>Lifestyle mediates depression–CVD link, stronger in BAME.</w:t>
            </w:r>
          </w:p>
        </w:tc>
        <w:tc>
          <w:tcPr>
            <w:tcW w:w="1503" w:type="dxa"/>
          </w:tcPr>
          <w:p w14:paraId="1B4B8065" w14:textId="75566106" w:rsidR="00DA5423" w:rsidRPr="00DA5423" w:rsidRDefault="00DA5423" w:rsidP="00DA5423">
            <w:pPr>
              <w:rPr>
                <w:rFonts w:ascii="Arial" w:hAnsi="Arial" w:cs="Arial"/>
              </w:rPr>
            </w:pPr>
            <w:r w:rsidRPr="00DA5423">
              <w:rPr>
                <w:rFonts w:ascii="Arial" w:hAnsi="Arial" w:cs="Arial"/>
              </w:rPr>
              <w:t>Clinicians should emphasize the importance of healthy lifestyle for the middle-aged population with depressive symptoms.</w:t>
            </w:r>
          </w:p>
        </w:tc>
      </w:tr>
      <w:tr w:rsidR="00DA5423" w14:paraId="67D417B5" w14:textId="77777777" w:rsidTr="00DA5423">
        <w:tc>
          <w:tcPr>
            <w:tcW w:w="1502" w:type="dxa"/>
          </w:tcPr>
          <w:p w14:paraId="45DD51B3" w14:textId="2E2A9D24" w:rsidR="00DA5423" w:rsidRPr="00DA5423" w:rsidRDefault="00DA5423" w:rsidP="00DA5423">
            <w:pPr>
              <w:rPr>
                <w:rFonts w:ascii="Arial" w:hAnsi="Arial" w:cs="Arial"/>
              </w:rPr>
            </w:pPr>
            <w:r w:rsidRPr="00DA5423">
              <w:rPr>
                <w:rFonts w:ascii="Arial" w:hAnsi="Arial" w:cs="Arial"/>
              </w:rPr>
              <w:t>Zhang, Y., Li, Y., Peila, R., et al. (2024)</w:t>
            </w:r>
          </w:p>
        </w:tc>
        <w:tc>
          <w:tcPr>
            <w:tcW w:w="1502" w:type="dxa"/>
          </w:tcPr>
          <w:p w14:paraId="56942B66" w14:textId="6C8BB495" w:rsidR="00DA5423" w:rsidRPr="00DA5423" w:rsidRDefault="00DA5423" w:rsidP="00DA5423">
            <w:pPr>
              <w:rPr>
                <w:rFonts w:ascii="Arial" w:hAnsi="Arial" w:cs="Arial"/>
              </w:rPr>
            </w:pPr>
            <w:r w:rsidRPr="00DA5423">
              <w:rPr>
                <w:rFonts w:ascii="Arial" w:hAnsi="Arial" w:cs="Arial"/>
              </w:rPr>
              <w:t>Associations of lifestyle and genetic risks with obesity and related chronic diseases in the UK</w:t>
            </w:r>
          </w:p>
        </w:tc>
        <w:tc>
          <w:tcPr>
            <w:tcW w:w="1503" w:type="dxa"/>
          </w:tcPr>
          <w:p w14:paraId="0D51CD10" w14:textId="49DA55F5" w:rsidR="00DA5423" w:rsidRPr="00DA5423" w:rsidRDefault="00DA5423" w:rsidP="00DA5423">
            <w:pPr>
              <w:rPr>
                <w:rFonts w:ascii="Arial" w:hAnsi="Arial" w:cs="Arial"/>
              </w:rPr>
            </w:pPr>
            <w:r w:rsidRPr="00DA5423">
              <w:rPr>
                <w:rFonts w:ascii="Arial" w:hAnsi="Arial" w:cs="Arial"/>
              </w:rPr>
              <w:t>T</w:t>
            </w:r>
            <w:r w:rsidRPr="00DA5423">
              <w:rPr>
                <w:rFonts w:ascii="Arial" w:hAnsi="Arial" w:cs="Arial"/>
              </w:rPr>
              <w:t>o investigate independent and joint associations and interactions of LRS and GRS with obesity prevalence and risks of diabetes, cardiovascular disease (CVD), and obesity-related cancer.</w:t>
            </w:r>
          </w:p>
        </w:tc>
        <w:tc>
          <w:tcPr>
            <w:tcW w:w="1503" w:type="dxa"/>
          </w:tcPr>
          <w:p w14:paraId="16348C99" w14:textId="2B964584" w:rsidR="00DA5423" w:rsidRDefault="00DA5423" w:rsidP="00DA5423">
            <w:r w:rsidRPr="00DA5423">
              <w:rPr>
                <w:rFonts w:ascii="Arial" w:eastAsia="Arial" w:hAnsi="Arial" w:cs="Arial"/>
                <w:sz w:val="24"/>
                <w:szCs w:val="24"/>
                <w:lang w:eastAsia="en-IN"/>
              </w:rPr>
              <w:t>Primary</w:t>
            </w:r>
          </w:p>
        </w:tc>
        <w:tc>
          <w:tcPr>
            <w:tcW w:w="1503" w:type="dxa"/>
          </w:tcPr>
          <w:p w14:paraId="79027C61" w14:textId="78B6470A" w:rsidR="00DA5423" w:rsidRPr="00DA5423" w:rsidRDefault="00DA5423" w:rsidP="00DA5423">
            <w:pPr>
              <w:rPr>
                <w:rFonts w:ascii="Arial" w:hAnsi="Arial" w:cs="Arial"/>
              </w:rPr>
            </w:pPr>
            <w:r w:rsidRPr="00DA5423">
              <w:rPr>
                <w:rFonts w:ascii="Arial" w:hAnsi="Arial" w:cs="Arial"/>
              </w:rPr>
              <w:t>Higher CVD risk at lower BP thresholds in ethnic minorities.</w:t>
            </w:r>
          </w:p>
        </w:tc>
        <w:tc>
          <w:tcPr>
            <w:tcW w:w="1503" w:type="dxa"/>
          </w:tcPr>
          <w:p w14:paraId="6F6A9B48" w14:textId="7C359C65" w:rsidR="00DA5423" w:rsidRPr="00DA5423" w:rsidRDefault="00DA5423" w:rsidP="00DA5423">
            <w:pPr>
              <w:rPr>
                <w:rFonts w:ascii="Arial" w:hAnsi="Arial" w:cs="Arial"/>
              </w:rPr>
            </w:pPr>
            <w:r w:rsidRPr="00DA5423">
              <w:rPr>
                <w:rFonts w:ascii="Arial" w:hAnsi="Arial" w:cs="Arial"/>
              </w:rPr>
              <w:t>Future studies should investigate gene–lifestyle interactions on body weight change and uncover the mechanisms underlying gene–lifestyle interactions on obesity.</w:t>
            </w:r>
          </w:p>
        </w:tc>
      </w:tr>
      <w:tr w:rsidR="00DA5423" w14:paraId="43E589CD" w14:textId="77777777" w:rsidTr="00DA5423">
        <w:tc>
          <w:tcPr>
            <w:tcW w:w="1502" w:type="dxa"/>
          </w:tcPr>
          <w:p w14:paraId="4E9E7303" w14:textId="3315637A" w:rsidR="00DA5423" w:rsidRPr="00DA5423" w:rsidRDefault="00DA5423" w:rsidP="00DA5423">
            <w:pPr>
              <w:rPr>
                <w:rFonts w:ascii="Arial" w:hAnsi="Arial" w:cs="Arial"/>
              </w:rPr>
            </w:pPr>
            <w:r w:rsidRPr="00DA5423">
              <w:rPr>
                <w:rFonts w:ascii="Arial" w:hAnsi="Arial" w:cs="Arial"/>
              </w:rPr>
              <w:t>Huang, R., Zhang, T., Li, M., et al. (2024)</w:t>
            </w:r>
          </w:p>
        </w:tc>
        <w:tc>
          <w:tcPr>
            <w:tcW w:w="1502" w:type="dxa"/>
          </w:tcPr>
          <w:p w14:paraId="2FAF2863" w14:textId="2C82F908" w:rsidR="00DA5423" w:rsidRPr="00DA5423" w:rsidRDefault="00DA5423" w:rsidP="00DA5423">
            <w:pPr>
              <w:rPr>
                <w:rFonts w:ascii="Arial" w:hAnsi="Arial" w:cs="Arial"/>
              </w:rPr>
            </w:pPr>
            <w:r w:rsidRPr="00DA5423">
              <w:rPr>
                <w:rFonts w:ascii="Arial" w:hAnsi="Arial" w:cs="Arial"/>
              </w:rPr>
              <w:t>Joint and interactive associations of body mass index and genetic risk with incident cardiovascular disease</w:t>
            </w:r>
          </w:p>
        </w:tc>
        <w:tc>
          <w:tcPr>
            <w:tcW w:w="1503" w:type="dxa"/>
          </w:tcPr>
          <w:p w14:paraId="6DAD1FD3" w14:textId="1522388C" w:rsidR="00DA5423" w:rsidRPr="00DA5423" w:rsidRDefault="00DA5423" w:rsidP="00DA5423">
            <w:pPr>
              <w:rPr>
                <w:rFonts w:ascii="Arial" w:hAnsi="Arial" w:cs="Arial"/>
              </w:rPr>
            </w:pPr>
            <w:r w:rsidRPr="00DA5423">
              <w:rPr>
                <w:rFonts w:ascii="Arial" w:hAnsi="Arial" w:cs="Arial"/>
              </w:rPr>
              <w:t>T</w:t>
            </w:r>
            <w:r w:rsidRPr="00DA5423">
              <w:rPr>
                <w:rFonts w:ascii="Arial" w:hAnsi="Arial" w:cs="Arial"/>
              </w:rPr>
              <w:t>o investigate whether BMI categories and genetic risk jointly and interactively contribute to incident CVD events, including hypertension (HTN), atrial fibrillation (AF), coronary heart disease (CHD), stroke, and heart failure (HF).</w:t>
            </w:r>
          </w:p>
        </w:tc>
        <w:tc>
          <w:tcPr>
            <w:tcW w:w="1503" w:type="dxa"/>
          </w:tcPr>
          <w:p w14:paraId="25AAD4E5" w14:textId="71159BB8" w:rsidR="00DA5423" w:rsidRDefault="00DA5423" w:rsidP="00DA5423">
            <w:r w:rsidRPr="00DA5423">
              <w:rPr>
                <w:rFonts w:ascii="Arial" w:eastAsia="Arial" w:hAnsi="Arial" w:cs="Arial"/>
                <w:sz w:val="24"/>
                <w:szCs w:val="24"/>
                <w:lang w:eastAsia="en-IN"/>
              </w:rPr>
              <w:t>Primary</w:t>
            </w:r>
          </w:p>
        </w:tc>
        <w:tc>
          <w:tcPr>
            <w:tcW w:w="1503" w:type="dxa"/>
          </w:tcPr>
          <w:p w14:paraId="25B6169B" w14:textId="02A97AFF" w:rsidR="00DA5423" w:rsidRPr="00DA5423" w:rsidRDefault="00DA5423" w:rsidP="00DA5423">
            <w:pPr>
              <w:rPr>
                <w:rFonts w:ascii="Arial" w:hAnsi="Arial" w:cs="Arial"/>
              </w:rPr>
            </w:pPr>
            <w:r w:rsidRPr="00DA5423">
              <w:rPr>
                <w:rFonts w:ascii="Arial" w:hAnsi="Arial" w:cs="Arial"/>
              </w:rPr>
              <w:t>Lifestyle mitigates genetic risk across ethnicities.</w:t>
            </w:r>
          </w:p>
        </w:tc>
        <w:tc>
          <w:tcPr>
            <w:tcW w:w="1503" w:type="dxa"/>
          </w:tcPr>
          <w:p w14:paraId="558E01BD" w14:textId="1F7CA42E" w:rsidR="00DA5423" w:rsidRPr="00DA5423" w:rsidRDefault="00DA5423" w:rsidP="00DA5423">
            <w:pPr>
              <w:rPr>
                <w:rFonts w:ascii="Arial" w:hAnsi="Arial" w:cs="Arial"/>
              </w:rPr>
            </w:pPr>
            <w:r w:rsidRPr="00DA5423">
              <w:rPr>
                <w:rStyle w:val="apple-converted-space"/>
                <w:rFonts w:ascii="Arial" w:hAnsi="Arial" w:cs="Arial"/>
                <w:color w:val="333333"/>
                <w:sz w:val="27"/>
                <w:szCs w:val="27"/>
                <w:shd w:val="clear" w:color="auto" w:fill="FFFFFF"/>
              </w:rPr>
              <w:t> </w:t>
            </w:r>
            <w:r w:rsidRPr="00DA5423">
              <w:rPr>
                <w:rStyle w:val="apple-converted-space"/>
                <w:rFonts w:ascii="Arial" w:hAnsi="Arial" w:cs="Arial"/>
                <w:color w:val="333333"/>
                <w:shd w:val="clear" w:color="auto" w:fill="FFFFFF"/>
              </w:rPr>
              <w:t>F</w:t>
            </w:r>
            <w:r w:rsidRPr="00DA5423">
              <w:rPr>
                <w:rFonts w:ascii="Arial" w:hAnsi="Arial" w:cs="Arial"/>
                <w:color w:val="333333"/>
                <w:shd w:val="clear" w:color="auto" w:fill="FFFFFF"/>
              </w:rPr>
              <w:t>ormulate policies to combat overweight and obesity, especially for those with high genetic risk.</w:t>
            </w:r>
          </w:p>
        </w:tc>
      </w:tr>
      <w:tr w:rsidR="00DA5423" w14:paraId="2D71A89A" w14:textId="77777777" w:rsidTr="00DA5423">
        <w:tc>
          <w:tcPr>
            <w:tcW w:w="1502" w:type="dxa"/>
          </w:tcPr>
          <w:p w14:paraId="57E444A7" w14:textId="4B52EED4" w:rsidR="00DA5423" w:rsidRPr="00DA5423" w:rsidRDefault="00DA5423" w:rsidP="00DA5423">
            <w:pPr>
              <w:rPr>
                <w:rFonts w:ascii="Arial" w:hAnsi="Arial" w:cs="Arial"/>
              </w:rPr>
            </w:pPr>
            <w:r w:rsidRPr="00DA5423">
              <w:rPr>
                <w:rFonts w:ascii="Arial" w:hAnsi="Arial" w:cs="Arial"/>
              </w:rPr>
              <w:t>Tang, J., Power, C., et al. (2024)</w:t>
            </w:r>
          </w:p>
        </w:tc>
        <w:tc>
          <w:tcPr>
            <w:tcW w:w="1502" w:type="dxa"/>
          </w:tcPr>
          <w:p w14:paraId="6B2AA9EF" w14:textId="30A82DD1" w:rsidR="00DA5423" w:rsidRPr="00DA5423" w:rsidRDefault="00DA5423" w:rsidP="00DA5423">
            <w:pPr>
              <w:rPr>
                <w:rFonts w:ascii="Arial" w:hAnsi="Arial" w:cs="Arial"/>
              </w:rPr>
            </w:pPr>
            <w:r w:rsidRPr="00DA5423">
              <w:rPr>
                <w:rFonts w:ascii="Arial" w:hAnsi="Arial" w:cs="Arial"/>
              </w:rPr>
              <w:t xml:space="preserve">Neighbourhood deprivation and cardiometabolic outcomes </w:t>
            </w:r>
            <w:r w:rsidRPr="00DA5423">
              <w:rPr>
                <w:rFonts w:ascii="Arial" w:hAnsi="Arial" w:cs="Arial"/>
              </w:rPr>
              <w:lastRenderedPageBreak/>
              <w:t>in the UK Biobank: differences by sex and ethnicity</w:t>
            </w:r>
          </w:p>
        </w:tc>
        <w:tc>
          <w:tcPr>
            <w:tcW w:w="1503" w:type="dxa"/>
          </w:tcPr>
          <w:p w14:paraId="5EC62BE9" w14:textId="6F0A95FF" w:rsidR="00DA5423" w:rsidRPr="00DA5423" w:rsidRDefault="00DA5423" w:rsidP="00DA5423">
            <w:pPr>
              <w:rPr>
                <w:rFonts w:ascii="Arial" w:hAnsi="Arial" w:cs="Arial"/>
              </w:rPr>
            </w:pPr>
            <w:r w:rsidRPr="00DA5423">
              <w:rPr>
                <w:rFonts w:ascii="Arial" w:hAnsi="Arial" w:cs="Arial"/>
              </w:rPr>
              <w:lastRenderedPageBreak/>
              <w:t>T</w:t>
            </w:r>
            <w:r w:rsidRPr="00DA5423">
              <w:rPr>
                <w:rFonts w:ascii="Arial" w:hAnsi="Arial" w:cs="Arial"/>
              </w:rPr>
              <w:t xml:space="preserve">o investigate whether these associations were independently and </w:t>
            </w:r>
            <w:r w:rsidRPr="00DA5423">
              <w:rPr>
                <w:rFonts w:ascii="Arial" w:hAnsi="Arial" w:cs="Arial"/>
              </w:rPr>
              <w:lastRenderedPageBreak/>
              <w:t>concurrently stratified by sex and ethnicity.</w:t>
            </w:r>
          </w:p>
        </w:tc>
        <w:tc>
          <w:tcPr>
            <w:tcW w:w="1503" w:type="dxa"/>
          </w:tcPr>
          <w:p w14:paraId="738F6DAC" w14:textId="602C21BB" w:rsidR="00DA5423" w:rsidRDefault="00DA5423" w:rsidP="00DA5423">
            <w:r w:rsidRPr="00DA5423">
              <w:rPr>
                <w:rFonts w:ascii="Arial" w:eastAsia="Arial" w:hAnsi="Arial" w:cs="Arial"/>
                <w:sz w:val="24"/>
                <w:szCs w:val="24"/>
                <w:lang w:eastAsia="en-IN"/>
              </w:rPr>
              <w:lastRenderedPageBreak/>
              <w:t>Primary</w:t>
            </w:r>
          </w:p>
        </w:tc>
        <w:tc>
          <w:tcPr>
            <w:tcW w:w="1503" w:type="dxa"/>
          </w:tcPr>
          <w:p w14:paraId="606F4C21" w14:textId="113739C9" w:rsidR="00DA5423" w:rsidRDefault="00DA5423" w:rsidP="00DA5423">
            <w:r w:rsidRPr="00DA5423">
              <w:t>Socioeconomic disadvantage intensifies CVD risk.</w:t>
            </w:r>
          </w:p>
        </w:tc>
        <w:tc>
          <w:tcPr>
            <w:tcW w:w="1503" w:type="dxa"/>
          </w:tcPr>
          <w:p w14:paraId="28C8765D" w14:textId="315A384B" w:rsidR="00DA5423" w:rsidRPr="00DA5423" w:rsidRDefault="00DA5423" w:rsidP="00DA5423">
            <w:pPr>
              <w:rPr>
                <w:rFonts w:ascii="Arial" w:hAnsi="Arial" w:cs="Arial"/>
              </w:rPr>
            </w:pPr>
            <w:r w:rsidRPr="00DA5423">
              <w:rPr>
                <w:rFonts w:ascii="Arial" w:hAnsi="Arial" w:cs="Arial"/>
              </w:rPr>
              <w:t>F</w:t>
            </w:r>
            <w:r w:rsidRPr="00DA5423">
              <w:rPr>
                <w:rFonts w:ascii="Arial" w:hAnsi="Arial" w:cs="Arial"/>
              </w:rPr>
              <w:t xml:space="preserve">uture research should focus on efforts to invest in deprived </w:t>
            </w:r>
            <w:r w:rsidRPr="00DA5423">
              <w:rPr>
                <w:rFonts w:ascii="Arial" w:hAnsi="Arial" w:cs="Arial"/>
              </w:rPr>
              <w:lastRenderedPageBreak/>
              <w:t>areas to alleviate the burden of all-cause mortality and CVD incidence.</w:t>
            </w:r>
          </w:p>
        </w:tc>
      </w:tr>
      <w:tr w:rsidR="00DA5423" w14:paraId="66C91587" w14:textId="77777777" w:rsidTr="00DA5423">
        <w:tc>
          <w:tcPr>
            <w:tcW w:w="1502" w:type="dxa"/>
          </w:tcPr>
          <w:p w14:paraId="7C5DD51D" w14:textId="439B149B" w:rsidR="00DA5423" w:rsidRPr="00DA5423" w:rsidRDefault="00DA5423" w:rsidP="00DA5423">
            <w:pPr>
              <w:rPr>
                <w:rFonts w:ascii="Arial" w:hAnsi="Arial" w:cs="Arial"/>
              </w:rPr>
            </w:pPr>
            <w:r w:rsidRPr="00DA5423">
              <w:rPr>
                <w:rFonts w:ascii="Arial" w:hAnsi="Arial" w:cs="Arial"/>
              </w:rPr>
              <w:lastRenderedPageBreak/>
              <w:t>Mantri, N.M., Merchant, M., Rana, J.S., et al. (2022)</w:t>
            </w:r>
          </w:p>
        </w:tc>
        <w:tc>
          <w:tcPr>
            <w:tcW w:w="1502" w:type="dxa"/>
          </w:tcPr>
          <w:p w14:paraId="36C5AA14" w14:textId="2C1BC4C2" w:rsidR="00DA5423" w:rsidRPr="00DA5423" w:rsidRDefault="00DA5423" w:rsidP="00DA5423">
            <w:pPr>
              <w:rPr>
                <w:rFonts w:ascii="Arial" w:hAnsi="Arial" w:cs="Arial"/>
              </w:rPr>
            </w:pPr>
            <w:r w:rsidRPr="00DA5423">
              <w:rPr>
                <w:rFonts w:ascii="Arial" w:hAnsi="Arial" w:cs="Arial"/>
              </w:rPr>
              <w:t>Performance of the pooled cohort equation in South Asians: insights from a large integrated healthcare delivery system</w:t>
            </w:r>
          </w:p>
        </w:tc>
        <w:tc>
          <w:tcPr>
            <w:tcW w:w="1503" w:type="dxa"/>
          </w:tcPr>
          <w:p w14:paraId="581A945C" w14:textId="64D9C4AD" w:rsidR="00DA5423" w:rsidRPr="00DA5423" w:rsidRDefault="00DA5423" w:rsidP="00DA5423">
            <w:pPr>
              <w:rPr>
                <w:rFonts w:ascii="Arial" w:hAnsi="Arial" w:cs="Arial"/>
              </w:rPr>
            </w:pPr>
            <w:r w:rsidRPr="00DA5423">
              <w:rPr>
                <w:rFonts w:ascii="Arial" w:hAnsi="Arial" w:cs="Arial"/>
              </w:rPr>
              <w:t>to evaluate the accuracy of 10-years ASCVD risk prediction by the PCE, as well as statin eligibility and use, in South Asian adults receiving care within a large integrated health care delivery system.</w:t>
            </w:r>
          </w:p>
        </w:tc>
        <w:tc>
          <w:tcPr>
            <w:tcW w:w="1503" w:type="dxa"/>
          </w:tcPr>
          <w:p w14:paraId="0EBA7820" w14:textId="406286A1" w:rsidR="00DA5423" w:rsidRDefault="00DA5423" w:rsidP="00DA5423">
            <w:r w:rsidRPr="00DA5423">
              <w:rPr>
                <w:rFonts w:ascii="Arial" w:eastAsia="Arial" w:hAnsi="Arial" w:cs="Arial"/>
                <w:sz w:val="24"/>
                <w:szCs w:val="24"/>
                <w:lang w:eastAsia="en-IN"/>
              </w:rPr>
              <w:t>Primary</w:t>
            </w:r>
          </w:p>
        </w:tc>
        <w:tc>
          <w:tcPr>
            <w:tcW w:w="1503" w:type="dxa"/>
          </w:tcPr>
          <w:p w14:paraId="229F09EA" w14:textId="2A3B9C42" w:rsidR="00DA5423" w:rsidRPr="0070743D" w:rsidRDefault="00DA5423" w:rsidP="00DA5423">
            <w:pPr>
              <w:rPr>
                <w:rFonts w:ascii="Arial" w:hAnsi="Arial" w:cs="Arial"/>
              </w:rPr>
            </w:pPr>
            <w:r w:rsidRPr="0070743D">
              <w:rPr>
                <w:rFonts w:ascii="Arial" w:hAnsi="Arial" w:cs="Arial"/>
              </w:rPr>
              <w:t>Standard models underestimate South Asian risk.</w:t>
            </w:r>
          </w:p>
        </w:tc>
        <w:tc>
          <w:tcPr>
            <w:tcW w:w="1503" w:type="dxa"/>
          </w:tcPr>
          <w:p w14:paraId="4A4C28E1" w14:textId="4114E698" w:rsidR="00DA5423" w:rsidRPr="00DA5423" w:rsidRDefault="00DA5423" w:rsidP="00DA5423">
            <w:pPr>
              <w:rPr>
                <w:rFonts w:ascii="Arial" w:hAnsi="Arial" w:cs="Arial"/>
              </w:rPr>
            </w:pPr>
            <w:r w:rsidRPr="00DA5423">
              <w:rPr>
                <w:rFonts w:ascii="Arial" w:hAnsi="Arial" w:cs="Arial"/>
              </w:rPr>
              <w:t>Further studies are required to improve risk prediction and understand residual risk in this high-risk ethnic group and to identify effective primary prevention strategies.</w:t>
            </w:r>
          </w:p>
        </w:tc>
      </w:tr>
    </w:tbl>
    <w:p w14:paraId="74CD470D" w14:textId="77777777" w:rsidR="00DA5423" w:rsidRPr="00DA5423" w:rsidRDefault="00DA5423" w:rsidP="00DA5423"/>
    <w:p w14:paraId="6353C1E6" w14:textId="1D72D98C" w:rsidR="009F64C5" w:rsidRPr="007F1C8A" w:rsidRDefault="009F64C5">
      <w:pPr>
        <w:spacing w:after="158"/>
        <w:rPr>
          <w:rFonts w:asciiTheme="minorBidi" w:hAnsiTheme="minorBidi"/>
        </w:rPr>
      </w:pPr>
    </w:p>
    <w:p w14:paraId="0A4C509F" w14:textId="401DE371" w:rsidR="000B47B1" w:rsidRPr="000B47B1" w:rsidRDefault="000B47B1" w:rsidP="000B47B1">
      <w:pPr>
        <w:spacing w:after="158"/>
        <w:rPr>
          <w:rFonts w:asciiTheme="minorBidi" w:hAnsiTheme="minorBidi"/>
          <w:b/>
          <w:bCs/>
        </w:rPr>
      </w:pPr>
      <w:r w:rsidRPr="000B47B1">
        <w:rPr>
          <w:rFonts w:asciiTheme="minorBidi" w:eastAsia="Calibri" w:hAnsiTheme="minorBidi"/>
          <w:b/>
          <w:bCs/>
        </w:rPr>
        <w:t>A</w:t>
      </w:r>
      <w:r w:rsidRPr="000B47B1">
        <w:rPr>
          <w:rFonts w:asciiTheme="minorBidi" w:eastAsia="Calibri" w:hAnsiTheme="minorBidi"/>
          <w:b/>
          <w:bCs/>
        </w:rPr>
        <w:t>ppendix</w:t>
      </w:r>
      <w:r w:rsidR="009F64C5" w:rsidRPr="000B47B1">
        <w:rPr>
          <w:rFonts w:asciiTheme="minorBidi" w:eastAsia="Calibri" w:hAnsiTheme="minorBidi"/>
          <w:b/>
          <w:bCs/>
        </w:rPr>
        <w:t xml:space="preserve"> </w:t>
      </w:r>
      <w:r w:rsidRPr="000B47B1">
        <w:rPr>
          <w:rFonts w:asciiTheme="minorBidi" w:eastAsia="Calibri" w:hAnsiTheme="minorBidi"/>
          <w:b/>
          <w:bCs/>
        </w:rPr>
        <w:t xml:space="preserve">5: </w:t>
      </w:r>
      <w:r w:rsidRPr="000B47B1">
        <w:rPr>
          <w:rFonts w:asciiTheme="minorBidi" w:eastAsia="Calibri" w:hAnsiTheme="minorBidi"/>
          <w:b/>
          <w:bCs/>
        </w:rPr>
        <w:t>Summary of Ethnic Inequalities in Cardiovascular Risk and Outcomes (UK)</w:t>
      </w:r>
    </w:p>
    <w:tbl>
      <w:tblPr>
        <w:tblStyle w:val="TableGrid"/>
        <w:tblW w:w="0" w:type="auto"/>
        <w:tblLook w:val="04A0" w:firstRow="1" w:lastRow="0" w:firstColumn="1" w:lastColumn="0" w:noHBand="0" w:noVBand="1"/>
      </w:tblPr>
      <w:tblGrid>
        <w:gridCol w:w="1806"/>
        <w:gridCol w:w="1444"/>
        <w:gridCol w:w="1445"/>
        <w:gridCol w:w="1439"/>
        <w:gridCol w:w="1465"/>
        <w:gridCol w:w="1417"/>
      </w:tblGrid>
      <w:tr w:rsidR="000B47B1" w14:paraId="1A25EC5C" w14:textId="77777777" w:rsidTr="000B47B1">
        <w:tc>
          <w:tcPr>
            <w:tcW w:w="1502" w:type="dxa"/>
          </w:tcPr>
          <w:p w14:paraId="1DA28699" w14:textId="466C9546" w:rsidR="000B47B1" w:rsidRPr="000B47B1" w:rsidRDefault="000B47B1">
            <w:pPr>
              <w:rPr>
                <w:rFonts w:asciiTheme="minorBidi" w:hAnsiTheme="minorBidi"/>
                <w:b/>
                <w:bCs/>
              </w:rPr>
            </w:pPr>
            <w:r w:rsidRPr="000B47B1">
              <w:rPr>
                <w:rFonts w:asciiTheme="minorBidi" w:hAnsiTheme="minorBidi"/>
                <w:b/>
                <w:bCs/>
              </w:rPr>
              <w:t>Indicator</w:t>
            </w:r>
          </w:p>
        </w:tc>
        <w:tc>
          <w:tcPr>
            <w:tcW w:w="1502" w:type="dxa"/>
          </w:tcPr>
          <w:p w14:paraId="7F126FCC" w14:textId="7513B075" w:rsidR="000B47B1" w:rsidRPr="000B47B1" w:rsidRDefault="000B47B1">
            <w:pPr>
              <w:rPr>
                <w:rFonts w:asciiTheme="minorBidi" w:hAnsiTheme="minorBidi"/>
                <w:b/>
                <w:bCs/>
              </w:rPr>
            </w:pPr>
            <w:r w:rsidRPr="000B47B1">
              <w:rPr>
                <w:rFonts w:asciiTheme="minorBidi" w:hAnsiTheme="minorBidi"/>
                <w:b/>
                <w:bCs/>
              </w:rPr>
              <w:t>White British</w:t>
            </w:r>
          </w:p>
        </w:tc>
        <w:tc>
          <w:tcPr>
            <w:tcW w:w="1503" w:type="dxa"/>
          </w:tcPr>
          <w:p w14:paraId="0157EB9C" w14:textId="385A0CD1" w:rsidR="000B47B1" w:rsidRPr="000B47B1" w:rsidRDefault="000B47B1">
            <w:pPr>
              <w:rPr>
                <w:rFonts w:asciiTheme="minorBidi" w:hAnsiTheme="minorBidi"/>
                <w:b/>
                <w:bCs/>
              </w:rPr>
            </w:pPr>
            <w:r w:rsidRPr="000B47B1">
              <w:rPr>
                <w:rFonts w:asciiTheme="minorBidi" w:hAnsiTheme="minorBidi"/>
                <w:b/>
                <w:bCs/>
              </w:rPr>
              <w:t>South Asian</w:t>
            </w:r>
          </w:p>
        </w:tc>
        <w:tc>
          <w:tcPr>
            <w:tcW w:w="1503" w:type="dxa"/>
          </w:tcPr>
          <w:p w14:paraId="24F674F3" w14:textId="681B1CA3" w:rsidR="000B47B1" w:rsidRPr="000B47B1" w:rsidRDefault="000B47B1">
            <w:pPr>
              <w:rPr>
                <w:rFonts w:asciiTheme="minorBidi" w:hAnsiTheme="minorBidi"/>
                <w:b/>
                <w:bCs/>
              </w:rPr>
            </w:pPr>
            <w:r w:rsidRPr="000B47B1">
              <w:rPr>
                <w:rFonts w:asciiTheme="minorBidi" w:hAnsiTheme="minorBidi"/>
                <w:b/>
                <w:bCs/>
              </w:rPr>
              <w:t>Black African</w:t>
            </w:r>
          </w:p>
        </w:tc>
        <w:tc>
          <w:tcPr>
            <w:tcW w:w="1503" w:type="dxa"/>
          </w:tcPr>
          <w:p w14:paraId="1DF14760" w14:textId="3FC3E081" w:rsidR="000B47B1" w:rsidRPr="000B47B1" w:rsidRDefault="000B47B1">
            <w:pPr>
              <w:rPr>
                <w:rFonts w:asciiTheme="minorBidi" w:hAnsiTheme="minorBidi"/>
                <w:b/>
                <w:bCs/>
              </w:rPr>
            </w:pPr>
            <w:r w:rsidRPr="000B47B1">
              <w:rPr>
                <w:rFonts w:asciiTheme="minorBidi" w:hAnsiTheme="minorBidi"/>
                <w:b/>
                <w:bCs/>
              </w:rPr>
              <w:t>Black Caribbean</w:t>
            </w:r>
          </w:p>
        </w:tc>
        <w:tc>
          <w:tcPr>
            <w:tcW w:w="1503" w:type="dxa"/>
          </w:tcPr>
          <w:p w14:paraId="4C4BFC96" w14:textId="02EA662C" w:rsidR="000B47B1" w:rsidRPr="000B47B1" w:rsidRDefault="000B47B1">
            <w:pPr>
              <w:rPr>
                <w:rFonts w:asciiTheme="minorBidi" w:hAnsiTheme="minorBidi"/>
                <w:b/>
                <w:bCs/>
              </w:rPr>
            </w:pPr>
            <w:r w:rsidRPr="000B47B1">
              <w:rPr>
                <w:rFonts w:asciiTheme="minorBidi" w:hAnsiTheme="minorBidi"/>
                <w:b/>
                <w:bCs/>
              </w:rPr>
              <w:t>Source</w:t>
            </w:r>
          </w:p>
        </w:tc>
      </w:tr>
      <w:tr w:rsidR="000B47B1" w14:paraId="06F069D2" w14:textId="77777777" w:rsidTr="000B47B1">
        <w:tc>
          <w:tcPr>
            <w:tcW w:w="1502" w:type="dxa"/>
          </w:tcPr>
          <w:p w14:paraId="3BE949D5" w14:textId="0FF969C1" w:rsidR="000B47B1" w:rsidRDefault="000B47B1">
            <w:pPr>
              <w:rPr>
                <w:rFonts w:asciiTheme="minorBidi" w:hAnsiTheme="minorBidi"/>
              </w:rPr>
            </w:pPr>
            <w:r w:rsidRPr="000B47B1">
              <w:rPr>
                <w:rFonts w:asciiTheme="minorBidi" w:hAnsiTheme="minorBidi"/>
              </w:rPr>
              <w:t>Prevalence of CVD (Adults)</w:t>
            </w:r>
          </w:p>
        </w:tc>
        <w:tc>
          <w:tcPr>
            <w:tcW w:w="1502" w:type="dxa"/>
          </w:tcPr>
          <w:p w14:paraId="7FC243FF" w14:textId="4993A194" w:rsidR="000B47B1" w:rsidRDefault="000B47B1">
            <w:pPr>
              <w:rPr>
                <w:rFonts w:asciiTheme="minorBidi" w:hAnsiTheme="minorBidi"/>
              </w:rPr>
            </w:pPr>
            <w:r w:rsidRPr="000B47B1">
              <w:rPr>
                <w:rFonts w:asciiTheme="minorBidi" w:hAnsiTheme="minorBidi"/>
              </w:rPr>
              <w:t>Lower baseline</w:t>
            </w:r>
          </w:p>
        </w:tc>
        <w:tc>
          <w:tcPr>
            <w:tcW w:w="1503" w:type="dxa"/>
          </w:tcPr>
          <w:p w14:paraId="5AB782C0" w14:textId="79C9E2A8" w:rsidR="000B47B1" w:rsidRDefault="000B47B1">
            <w:pPr>
              <w:rPr>
                <w:rFonts w:asciiTheme="minorBidi" w:hAnsiTheme="minorBidi"/>
              </w:rPr>
            </w:pPr>
            <w:r w:rsidRPr="000B47B1">
              <w:rPr>
                <w:rFonts w:asciiTheme="minorBidi" w:hAnsiTheme="minorBidi"/>
              </w:rPr>
              <w:t>Higher relative risk</w:t>
            </w:r>
          </w:p>
        </w:tc>
        <w:tc>
          <w:tcPr>
            <w:tcW w:w="1503" w:type="dxa"/>
          </w:tcPr>
          <w:p w14:paraId="4D1FD5FE" w14:textId="0F649339" w:rsidR="000B47B1" w:rsidRDefault="000B47B1">
            <w:pPr>
              <w:rPr>
                <w:rFonts w:asciiTheme="minorBidi" w:hAnsiTheme="minorBidi"/>
              </w:rPr>
            </w:pPr>
            <w:r w:rsidRPr="000B47B1">
              <w:rPr>
                <w:rFonts w:asciiTheme="minorBidi" w:hAnsiTheme="minorBidi"/>
              </w:rPr>
              <w:t>Variable</w:t>
            </w:r>
          </w:p>
        </w:tc>
        <w:tc>
          <w:tcPr>
            <w:tcW w:w="1503" w:type="dxa"/>
          </w:tcPr>
          <w:p w14:paraId="59614DBC" w14:textId="000C8337" w:rsidR="000B47B1" w:rsidRDefault="000B47B1">
            <w:pPr>
              <w:rPr>
                <w:rFonts w:asciiTheme="minorBidi" w:hAnsiTheme="minorBidi"/>
              </w:rPr>
            </w:pPr>
            <w:r w:rsidRPr="000B47B1">
              <w:rPr>
                <w:rFonts w:asciiTheme="minorBidi" w:hAnsiTheme="minorBidi"/>
              </w:rPr>
              <w:t>Variable</w:t>
            </w:r>
          </w:p>
        </w:tc>
        <w:tc>
          <w:tcPr>
            <w:tcW w:w="1503" w:type="dxa"/>
          </w:tcPr>
          <w:p w14:paraId="04F004AF" w14:textId="756684A1" w:rsidR="000B47B1" w:rsidRDefault="000B47B1">
            <w:pPr>
              <w:rPr>
                <w:rFonts w:asciiTheme="minorBidi" w:hAnsiTheme="minorBidi"/>
              </w:rPr>
            </w:pPr>
            <w:r w:rsidRPr="000B47B1">
              <w:rPr>
                <w:rFonts w:asciiTheme="minorBidi" w:hAnsiTheme="minorBidi"/>
              </w:rPr>
              <w:t>NHS England (2024)</w:t>
            </w:r>
          </w:p>
        </w:tc>
      </w:tr>
      <w:tr w:rsidR="000B47B1" w14:paraId="03452E7B" w14:textId="77777777" w:rsidTr="000B47B1">
        <w:tc>
          <w:tcPr>
            <w:tcW w:w="1502" w:type="dxa"/>
          </w:tcPr>
          <w:p w14:paraId="50185243" w14:textId="3174CA07" w:rsidR="000B47B1" w:rsidRDefault="000B47B1">
            <w:pPr>
              <w:rPr>
                <w:rFonts w:asciiTheme="minorBidi" w:hAnsiTheme="minorBidi"/>
              </w:rPr>
            </w:pPr>
            <w:r w:rsidRPr="000B47B1">
              <w:rPr>
                <w:rFonts w:asciiTheme="minorBidi" w:hAnsiTheme="minorBidi"/>
              </w:rPr>
              <w:t>Type 2 diabetes onset</w:t>
            </w:r>
          </w:p>
        </w:tc>
        <w:tc>
          <w:tcPr>
            <w:tcW w:w="1502" w:type="dxa"/>
          </w:tcPr>
          <w:p w14:paraId="5018BE4A" w14:textId="3A66693C" w:rsidR="000B47B1" w:rsidRDefault="000B47B1">
            <w:pPr>
              <w:rPr>
                <w:rFonts w:asciiTheme="minorBidi" w:hAnsiTheme="minorBidi"/>
              </w:rPr>
            </w:pPr>
            <w:r w:rsidRPr="000B47B1">
              <w:rPr>
                <w:rFonts w:asciiTheme="minorBidi" w:hAnsiTheme="minorBidi"/>
              </w:rPr>
              <w:t>Later adulthood</w:t>
            </w:r>
          </w:p>
        </w:tc>
        <w:tc>
          <w:tcPr>
            <w:tcW w:w="1503" w:type="dxa"/>
          </w:tcPr>
          <w:p w14:paraId="6048F093" w14:textId="188A8FD6" w:rsidR="000B47B1" w:rsidRDefault="000B47B1">
            <w:pPr>
              <w:rPr>
                <w:rFonts w:asciiTheme="minorBidi" w:hAnsiTheme="minorBidi"/>
              </w:rPr>
            </w:pPr>
            <w:r w:rsidRPr="000B47B1">
              <w:rPr>
                <w:rFonts w:asciiTheme="minorBidi" w:hAnsiTheme="minorBidi"/>
              </w:rPr>
              <w:t>Earlier adulthood</w:t>
            </w:r>
          </w:p>
        </w:tc>
        <w:tc>
          <w:tcPr>
            <w:tcW w:w="1503" w:type="dxa"/>
          </w:tcPr>
          <w:p w14:paraId="6942337B" w14:textId="69BEB09D" w:rsidR="000B47B1" w:rsidRDefault="000B47B1">
            <w:pPr>
              <w:rPr>
                <w:rFonts w:asciiTheme="minorBidi" w:hAnsiTheme="minorBidi"/>
              </w:rPr>
            </w:pPr>
            <w:r w:rsidRPr="000B47B1">
              <w:rPr>
                <w:rFonts w:asciiTheme="minorBidi" w:hAnsiTheme="minorBidi"/>
              </w:rPr>
              <w:t>Moderate</w:t>
            </w:r>
          </w:p>
        </w:tc>
        <w:tc>
          <w:tcPr>
            <w:tcW w:w="1503" w:type="dxa"/>
          </w:tcPr>
          <w:p w14:paraId="2BBDEE18" w14:textId="4C894DD9" w:rsidR="000B47B1" w:rsidRDefault="000B47B1">
            <w:pPr>
              <w:rPr>
                <w:rFonts w:asciiTheme="minorBidi" w:hAnsiTheme="minorBidi"/>
              </w:rPr>
            </w:pPr>
            <w:r w:rsidRPr="000B47B1">
              <w:rPr>
                <w:rFonts w:asciiTheme="minorBidi" w:hAnsiTheme="minorBidi"/>
              </w:rPr>
              <w:t>Moderate</w:t>
            </w:r>
          </w:p>
        </w:tc>
        <w:tc>
          <w:tcPr>
            <w:tcW w:w="1503" w:type="dxa"/>
          </w:tcPr>
          <w:p w14:paraId="3063E496" w14:textId="6F239E7E" w:rsidR="000B47B1" w:rsidRDefault="000B47B1">
            <w:pPr>
              <w:rPr>
                <w:rFonts w:asciiTheme="minorBidi" w:hAnsiTheme="minorBidi"/>
              </w:rPr>
            </w:pPr>
            <w:r w:rsidRPr="000B47B1">
              <w:rPr>
                <w:rFonts w:asciiTheme="minorBidi" w:hAnsiTheme="minorBidi"/>
              </w:rPr>
              <w:t>NHS Digital (2023)</w:t>
            </w:r>
          </w:p>
        </w:tc>
      </w:tr>
      <w:tr w:rsidR="000B47B1" w14:paraId="3B79413A" w14:textId="77777777" w:rsidTr="000B47B1">
        <w:tc>
          <w:tcPr>
            <w:tcW w:w="1502" w:type="dxa"/>
          </w:tcPr>
          <w:p w14:paraId="1014CBF3" w14:textId="7B118E6D" w:rsidR="000B47B1" w:rsidRDefault="000B47B1">
            <w:pPr>
              <w:rPr>
                <w:rFonts w:asciiTheme="minorBidi" w:hAnsiTheme="minorBidi"/>
              </w:rPr>
            </w:pPr>
            <w:r w:rsidRPr="000B47B1">
              <w:rPr>
                <w:rFonts w:asciiTheme="minorBidi" w:hAnsiTheme="minorBidi"/>
              </w:rPr>
              <w:t>Hypertension prevalence</w:t>
            </w:r>
          </w:p>
        </w:tc>
        <w:tc>
          <w:tcPr>
            <w:tcW w:w="1502" w:type="dxa"/>
          </w:tcPr>
          <w:p w14:paraId="08E0E3A7" w14:textId="20FFA739" w:rsidR="000B47B1" w:rsidRDefault="000B47B1">
            <w:pPr>
              <w:rPr>
                <w:rFonts w:asciiTheme="minorBidi" w:hAnsiTheme="minorBidi"/>
              </w:rPr>
            </w:pPr>
            <w:r w:rsidRPr="000B47B1">
              <w:rPr>
                <w:rFonts w:asciiTheme="minorBidi" w:hAnsiTheme="minorBidi"/>
              </w:rPr>
              <w:t>Moderate</w:t>
            </w:r>
          </w:p>
        </w:tc>
        <w:tc>
          <w:tcPr>
            <w:tcW w:w="1503" w:type="dxa"/>
          </w:tcPr>
          <w:p w14:paraId="368A34E4" w14:textId="2504594F" w:rsidR="000B47B1" w:rsidRDefault="000B47B1">
            <w:pPr>
              <w:rPr>
                <w:rFonts w:asciiTheme="minorBidi" w:hAnsiTheme="minorBidi"/>
              </w:rPr>
            </w:pPr>
            <w:r w:rsidRPr="000B47B1">
              <w:rPr>
                <w:rFonts w:asciiTheme="minorBidi" w:hAnsiTheme="minorBidi"/>
              </w:rPr>
              <w:t>Moderate</w:t>
            </w:r>
          </w:p>
        </w:tc>
        <w:tc>
          <w:tcPr>
            <w:tcW w:w="1503" w:type="dxa"/>
          </w:tcPr>
          <w:p w14:paraId="6F1BE3A5" w14:textId="16FC73FE" w:rsidR="000B47B1" w:rsidRDefault="000B47B1">
            <w:pPr>
              <w:rPr>
                <w:rFonts w:asciiTheme="minorBidi" w:hAnsiTheme="minorBidi"/>
              </w:rPr>
            </w:pPr>
            <w:r w:rsidRPr="000B47B1">
              <w:rPr>
                <w:rFonts w:asciiTheme="minorBidi" w:hAnsiTheme="minorBidi"/>
              </w:rPr>
              <w:t>High</w:t>
            </w:r>
          </w:p>
        </w:tc>
        <w:tc>
          <w:tcPr>
            <w:tcW w:w="1503" w:type="dxa"/>
          </w:tcPr>
          <w:p w14:paraId="1BF92276" w14:textId="6193F37C" w:rsidR="000B47B1" w:rsidRDefault="000B47B1">
            <w:pPr>
              <w:rPr>
                <w:rFonts w:asciiTheme="minorBidi" w:hAnsiTheme="minorBidi"/>
              </w:rPr>
            </w:pPr>
            <w:r w:rsidRPr="000B47B1">
              <w:rPr>
                <w:rFonts w:asciiTheme="minorBidi" w:hAnsiTheme="minorBidi"/>
              </w:rPr>
              <w:t>High</w:t>
            </w:r>
          </w:p>
        </w:tc>
        <w:tc>
          <w:tcPr>
            <w:tcW w:w="1503" w:type="dxa"/>
          </w:tcPr>
          <w:p w14:paraId="3FABC389" w14:textId="5D0CA45D" w:rsidR="000B47B1" w:rsidRDefault="000B47B1">
            <w:pPr>
              <w:rPr>
                <w:rFonts w:asciiTheme="minorBidi" w:hAnsiTheme="minorBidi"/>
              </w:rPr>
            </w:pPr>
            <w:r w:rsidRPr="000B47B1">
              <w:rPr>
                <w:rFonts w:asciiTheme="minorBidi" w:hAnsiTheme="minorBidi"/>
              </w:rPr>
              <w:t>ONS (2021)</w:t>
            </w:r>
          </w:p>
        </w:tc>
      </w:tr>
      <w:tr w:rsidR="000B47B1" w14:paraId="2567843B" w14:textId="77777777" w:rsidTr="000B47B1">
        <w:tc>
          <w:tcPr>
            <w:tcW w:w="1502" w:type="dxa"/>
          </w:tcPr>
          <w:p w14:paraId="35C81B79" w14:textId="1F7CE343" w:rsidR="000B47B1" w:rsidRDefault="000B47B1">
            <w:pPr>
              <w:rPr>
                <w:rFonts w:asciiTheme="minorBidi" w:hAnsiTheme="minorBidi"/>
              </w:rPr>
            </w:pPr>
            <w:r w:rsidRPr="000B47B1">
              <w:rPr>
                <w:rFonts w:asciiTheme="minorBidi" w:hAnsiTheme="minorBidi"/>
              </w:rPr>
              <w:t>Stroke mortality</w:t>
            </w:r>
          </w:p>
        </w:tc>
        <w:tc>
          <w:tcPr>
            <w:tcW w:w="1502" w:type="dxa"/>
          </w:tcPr>
          <w:p w14:paraId="58D2BCC9" w14:textId="4E3894F9" w:rsidR="000B47B1" w:rsidRDefault="000B47B1">
            <w:pPr>
              <w:rPr>
                <w:rFonts w:asciiTheme="minorBidi" w:hAnsiTheme="minorBidi"/>
              </w:rPr>
            </w:pPr>
            <w:r w:rsidRPr="000B47B1">
              <w:rPr>
                <w:rFonts w:asciiTheme="minorBidi" w:hAnsiTheme="minorBidi"/>
              </w:rPr>
              <w:t>Lower</w:t>
            </w:r>
          </w:p>
        </w:tc>
        <w:tc>
          <w:tcPr>
            <w:tcW w:w="1503" w:type="dxa"/>
          </w:tcPr>
          <w:p w14:paraId="27A13DF8" w14:textId="3194CFB3" w:rsidR="000B47B1" w:rsidRDefault="000B47B1">
            <w:pPr>
              <w:rPr>
                <w:rFonts w:asciiTheme="minorBidi" w:hAnsiTheme="minorBidi"/>
              </w:rPr>
            </w:pPr>
            <w:r w:rsidRPr="000B47B1">
              <w:rPr>
                <w:rFonts w:asciiTheme="minorBidi" w:hAnsiTheme="minorBidi"/>
              </w:rPr>
              <w:t>Moderate</w:t>
            </w:r>
          </w:p>
        </w:tc>
        <w:tc>
          <w:tcPr>
            <w:tcW w:w="1503" w:type="dxa"/>
          </w:tcPr>
          <w:p w14:paraId="6FD3097D" w14:textId="1E9FF43A" w:rsidR="000B47B1" w:rsidRDefault="000B47B1">
            <w:pPr>
              <w:rPr>
                <w:rFonts w:asciiTheme="minorBidi" w:hAnsiTheme="minorBidi"/>
              </w:rPr>
            </w:pPr>
            <w:r w:rsidRPr="000B47B1">
              <w:rPr>
                <w:rFonts w:asciiTheme="minorBidi" w:hAnsiTheme="minorBidi"/>
              </w:rPr>
              <w:t>High</w:t>
            </w:r>
          </w:p>
        </w:tc>
        <w:tc>
          <w:tcPr>
            <w:tcW w:w="1503" w:type="dxa"/>
          </w:tcPr>
          <w:p w14:paraId="0E1FFBAC" w14:textId="72539CFF" w:rsidR="000B47B1" w:rsidRDefault="000B47B1">
            <w:pPr>
              <w:rPr>
                <w:rFonts w:asciiTheme="minorBidi" w:hAnsiTheme="minorBidi"/>
              </w:rPr>
            </w:pPr>
            <w:r w:rsidRPr="000B47B1">
              <w:rPr>
                <w:rFonts w:asciiTheme="minorBidi" w:hAnsiTheme="minorBidi"/>
              </w:rPr>
              <w:t>High</w:t>
            </w:r>
          </w:p>
        </w:tc>
        <w:tc>
          <w:tcPr>
            <w:tcW w:w="1503" w:type="dxa"/>
          </w:tcPr>
          <w:p w14:paraId="7C06A150" w14:textId="0013569A" w:rsidR="000B47B1" w:rsidRDefault="000B47B1">
            <w:pPr>
              <w:rPr>
                <w:rFonts w:asciiTheme="minorBidi" w:hAnsiTheme="minorBidi"/>
              </w:rPr>
            </w:pPr>
            <w:r w:rsidRPr="000B47B1">
              <w:rPr>
                <w:rFonts w:asciiTheme="minorBidi" w:hAnsiTheme="minorBidi"/>
              </w:rPr>
              <w:t>ONS (2021)</w:t>
            </w:r>
          </w:p>
        </w:tc>
      </w:tr>
      <w:tr w:rsidR="000B47B1" w14:paraId="62995808" w14:textId="77777777" w:rsidTr="000B47B1">
        <w:tc>
          <w:tcPr>
            <w:tcW w:w="1502" w:type="dxa"/>
          </w:tcPr>
          <w:p w14:paraId="0F48A32E" w14:textId="4B13A004" w:rsidR="000B47B1" w:rsidRDefault="000B47B1">
            <w:pPr>
              <w:rPr>
                <w:rFonts w:asciiTheme="minorBidi" w:hAnsiTheme="minorBidi"/>
              </w:rPr>
            </w:pPr>
            <w:r w:rsidRPr="000B47B1">
              <w:rPr>
                <w:rFonts w:asciiTheme="minorBidi" w:hAnsiTheme="minorBidi"/>
              </w:rPr>
              <w:t>Cardiometabolic risk at lower BMI</w:t>
            </w:r>
          </w:p>
        </w:tc>
        <w:tc>
          <w:tcPr>
            <w:tcW w:w="1502" w:type="dxa"/>
          </w:tcPr>
          <w:p w14:paraId="70A8C3B8" w14:textId="6646AF91" w:rsidR="000B47B1" w:rsidRDefault="000B47B1">
            <w:pPr>
              <w:rPr>
                <w:rFonts w:asciiTheme="minorBidi" w:hAnsiTheme="minorBidi"/>
              </w:rPr>
            </w:pPr>
            <w:r w:rsidRPr="000B47B1">
              <w:rPr>
                <w:rFonts w:asciiTheme="minorBidi" w:hAnsiTheme="minorBidi"/>
              </w:rPr>
              <w:t>No</w:t>
            </w:r>
          </w:p>
        </w:tc>
        <w:tc>
          <w:tcPr>
            <w:tcW w:w="1503" w:type="dxa"/>
          </w:tcPr>
          <w:p w14:paraId="156969E6" w14:textId="5C270125" w:rsidR="000B47B1" w:rsidRDefault="000B47B1">
            <w:pPr>
              <w:rPr>
                <w:rFonts w:asciiTheme="minorBidi" w:hAnsiTheme="minorBidi"/>
              </w:rPr>
            </w:pPr>
            <w:r w:rsidRPr="000B47B1">
              <w:rPr>
                <w:rFonts w:asciiTheme="minorBidi" w:hAnsiTheme="minorBidi"/>
              </w:rPr>
              <w:t>Yes</w:t>
            </w:r>
          </w:p>
        </w:tc>
        <w:tc>
          <w:tcPr>
            <w:tcW w:w="1503" w:type="dxa"/>
          </w:tcPr>
          <w:p w14:paraId="0810605E" w14:textId="00B67C1B" w:rsidR="000B47B1" w:rsidRDefault="000B47B1">
            <w:pPr>
              <w:rPr>
                <w:rFonts w:asciiTheme="minorBidi" w:hAnsiTheme="minorBidi"/>
              </w:rPr>
            </w:pPr>
            <w:r w:rsidRPr="000B47B1">
              <w:rPr>
                <w:rFonts w:asciiTheme="minorBidi" w:hAnsiTheme="minorBidi"/>
              </w:rPr>
              <w:t>No</w:t>
            </w:r>
          </w:p>
        </w:tc>
        <w:tc>
          <w:tcPr>
            <w:tcW w:w="1503" w:type="dxa"/>
          </w:tcPr>
          <w:p w14:paraId="774DB862" w14:textId="1979C95E" w:rsidR="000B47B1" w:rsidRDefault="000B47B1">
            <w:pPr>
              <w:rPr>
                <w:rFonts w:asciiTheme="minorBidi" w:hAnsiTheme="minorBidi"/>
              </w:rPr>
            </w:pPr>
            <w:r w:rsidRPr="000B47B1">
              <w:rPr>
                <w:rFonts w:asciiTheme="minorBidi" w:hAnsiTheme="minorBidi"/>
              </w:rPr>
              <w:t>No</w:t>
            </w:r>
          </w:p>
        </w:tc>
        <w:tc>
          <w:tcPr>
            <w:tcW w:w="1503" w:type="dxa"/>
          </w:tcPr>
          <w:p w14:paraId="7BA77751" w14:textId="1CD2718A" w:rsidR="000B47B1" w:rsidRDefault="000B47B1">
            <w:pPr>
              <w:rPr>
                <w:rFonts w:asciiTheme="minorBidi" w:hAnsiTheme="minorBidi"/>
              </w:rPr>
            </w:pPr>
            <w:r w:rsidRPr="000B47B1">
              <w:rPr>
                <w:rFonts w:asciiTheme="minorBidi" w:hAnsiTheme="minorBidi"/>
              </w:rPr>
              <w:t>Sattar (2015)</w:t>
            </w:r>
          </w:p>
        </w:tc>
      </w:tr>
    </w:tbl>
    <w:p w14:paraId="5580289C" w14:textId="73F14761" w:rsidR="009F64C5" w:rsidRPr="007F1C8A" w:rsidRDefault="009F64C5">
      <w:pPr>
        <w:rPr>
          <w:rFonts w:asciiTheme="minorBidi" w:hAnsiTheme="minorBidi"/>
        </w:rPr>
      </w:pPr>
    </w:p>
    <w:p w14:paraId="30A2C0A4"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6EC5107E"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307347CF" w14:textId="710F2F7C" w:rsidR="004A1657" w:rsidRDefault="009F64C5" w:rsidP="004A1657">
      <w:pPr>
        <w:spacing w:after="158"/>
        <w:rPr>
          <w:rFonts w:asciiTheme="minorBidi" w:eastAsia="Calibri" w:hAnsiTheme="minorBidi"/>
        </w:rPr>
      </w:pPr>
      <w:r w:rsidRPr="007F1C8A">
        <w:rPr>
          <w:rFonts w:asciiTheme="minorBidi" w:eastAsia="Calibri" w:hAnsiTheme="minorBidi"/>
        </w:rPr>
        <w:t xml:space="preserve"> </w:t>
      </w:r>
      <w:r w:rsidR="004A1657">
        <w:rPr>
          <w:rFonts w:asciiTheme="minorBidi" w:eastAsia="Calibri" w:hAnsiTheme="minorBidi"/>
        </w:rPr>
        <w:t>Endnote 1</w:t>
      </w:r>
    </w:p>
    <w:p w14:paraId="2F584780" w14:textId="6A0D7DD0" w:rsidR="004A1657" w:rsidRPr="004A1657" w:rsidRDefault="004A1657" w:rsidP="004A1657">
      <w:pPr>
        <w:spacing w:after="158"/>
        <w:rPr>
          <w:rFonts w:asciiTheme="minorBidi" w:eastAsia="Calibri" w:hAnsiTheme="minorBidi"/>
        </w:rPr>
      </w:pPr>
      <w:r>
        <w:rPr>
          <w:rFonts w:asciiTheme="minorBidi" w:eastAsia="Calibri" w:hAnsiTheme="minorBidi"/>
          <w:noProof/>
        </w:rPr>
      </w:r>
      <w:r w:rsidR="004A1657">
        <w:rPr>
          <w:rFonts w:asciiTheme="minorBidi" w:eastAsia="Calibri" w:hAnsiTheme="minorBidi"/>
          <w:noProof/>
        </w:rPr>
        <w:object w:dxaOrig="15920" w:dyaOrig="4180" w14:anchorId="22A090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 style="width:507.7pt;height:213.55pt;mso-width-percent:0;mso-height-percent:0;mso-width-percent:0;mso-height-percent:0" o:ole="">
            <v:imagedata r:id="rId42" o:title=""/>
          </v:shape>
          <o:OLEObject Type="Embed" ProgID="Excel.Sheet.12" ShapeID="_x0000_i1034" DrawAspect="Content" ObjectID="_1831277952" r:id="rId43"/>
        </w:object>
      </w:r>
    </w:p>
    <w:p w14:paraId="080AA9BC" w14:textId="77777777" w:rsidR="004A1657" w:rsidRDefault="004A1657">
      <w:pPr>
        <w:spacing w:after="158"/>
        <w:rPr>
          <w:rFonts w:asciiTheme="minorBidi" w:hAnsiTheme="minorBidi"/>
        </w:rPr>
      </w:pPr>
    </w:p>
    <w:p w14:paraId="44F6338F" w14:textId="33B7F6AC" w:rsidR="004A1657" w:rsidRDefault="004A1657">
      <w:pPr>
        <w:spacing w:after="158"/>
        <w:rPr>
          <w:rFonts w:asciiTheme="minorBidi" w:hAnsiTheme="minorBidi"/>
        </w:rPr>
      </w:pPr>
      <w:r>
        <w:rPr>
          <w:rFonts w:asciiTheme="minorBidi" w:hAnsiTheme="minorBidi"/>
        </w:rPr>
        <w:t>Endnote 2</w:t>
      </w:r>
    </w:p>
    <w:p w14:paraId="2720E828" w14:textId="5C4D1C6D" w:rsidR="004A1657" w:rsidRPr="007F1C8A" w:rsidRDefault="004A1657">
      <w:pPr>
        <w:spacing w:after="158"/>
        <w:rPr>
          <w:rFonts w:asciiTheme="minorBidi" w:hAnsiTheme="minorBidi"/>
        </w:rPr>
      </w:pPr>
      <w:r>
        <w:rPr>
          <w:rFonts w:asciiTheme="minorBidi" w:hAnsiTheme="minorBidi"/>
          <w:noProof/>
        </w:rPr>
      </w:r>
      <w:r w:rsidR="004A1657">
        <w:rPr>
          <w:rFonts w:asciiTheme="minorBidi" w:hAnsiTheme="minorBidi"/>
          <w:noProof/>
        </w:rPr>
        <w:object w:dxaOrig="13800" w:dyaOrig="3920" w14:anchorId="15485838">
          <v:shape id="_x0000_i1035" type="#_x0000_t75" alt="" style="width:510.75pt;height:196.3pt;mso-width-percent:0;mso-height-percent:0;mso-width-percent:0;mso-height-percent:0" o:ole="">
            <v:imagedata r:id="rId44" o:title=""/>
          </v:shape>
          <o:OLEObject Type="Embed" ProgID="Excel.Sheet.12" ShapeID="_x0000_i1035" DrawAspect="Content" ObjectID="_1831277953" r:id="rId45"/>
        </w:object>
      </w:r>
    </w:p>
    <w:p w14:paraId="14D68B18"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05A2C86D"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69702984" w14:textId="7014A87F" w:rsidR="009F64C5" w:rsidRPr="007F1C8A" w:rsidRDefault="009F64C5" w:rsidP="00A35FCC">
      <w:pPr>
        <w:spacing w:after="158"/>
        <w:rPr>
          <w:rFonts w:asciiTheme="minorBidi" w:hAnsiTheme="minorBidi"/>
        </w:rPr>
      </w:pPr>
    </w:p>
    <w:p w14:paraId="0EF5AC8F" w14:textId="77777777" w:rsidR="009F64C5" w:rsidRPr="007F1C8A" w:rsidRDefault="009F64C5" w:rsidP="009706D0">
      <w:pPr>
        <w:spacing w:after="0"/>
        <w:rPr>
          <w:rFonts w:asciiTheme="minorBidi" w:hAnsiTheme="minorBidi"/>
        </w:rPr>
      </w:pPr>
      <w:r w:rsidRPr="007F1C8A">
        <w:rPr>
          <w:rFonts w:asciiTheme="minorBidi" w:hAnsiTheme="minorBidi"/>
        </w:rPr>
        <w:t xml:space="preserve">  </w:t>
      </w:r>
    </w:p>
    <w:sectPr w:rsidR="009F64C5" w:rsidRPr="007F1C8A" w:rsidSect="00B2505E">
      <w:footerReference w:type="even" r:id="rId46"/>
      <w:footerReference w:type="default" r:id="rId47"/>
      <w:footerReference w:type="firs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F1BB6" w14:textId="77777777" w:rsidR="00F24400" w:rsidRDefault="00F24400">
      <w:pPr>
        <w:spacing w:after="0" w:line="240" w:lineRule="auto"/>
      </w:pPr>
      <w:r>
        <w:separator/>
      </w:r>
    </w:p>
  </w:endnote>
  <w:endnote w:type="continuationSeparator" w:id="0">
    <w:p w14:paraId="3A15844F" w14:textId="77777777" w:rsidR="00F24400" w:rsidRDefault="00F24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470EA170" w:rsidR="009A1B64" w:rsidRDefault="0062352B">
    <w:pPr>
      <w:tabs>
        <w:tab w:val="center" w:pos="4405"/>
      </w:tabs>
      <w:spacing w:after="0"/>
    </w:pPr>
    <w:r>
      <w:rPr>
        <w:rFonts w:ascii="Calibri" w:eastAsia="Calibri" w:hAnsi="Calibri" w:cs="Calibri"/>
      </w:rPr>
      <w:t>Flavia Apio</w:t>
    </w:r>
    <w:r w:rsidR="007446D0">
      <w:rPr>
        <w:rFonts w:ascii="Calibri" w:eastAsia="Calibri" w:hAnsi="Calibri" w:cs="Calibri"/>
      </w:rPr>
      <w:t xml:space="preserve"> </w:t>
    </w:r>
    <w:r w:rsidR="007446D0">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280C3" w14:textId="77777777" w:rsidR="00F24400" w:rsidRDefault="00F24400">
      <w:pPr>
        <w:spacing w:after="0" w:line="240" w:lineRule="auto"/>
      </w:pPr>
      <w:r>
        <w:separator/>
      </w:r>
    </w:p>
  </w:footnote>
  <w:footnote w:type="continuationSeparator" w:id="0">
    <w:p w14:paraId="0963A457" w14:textId="77777777" w:rsidR="00F24400" w:rsidRDefault="00F24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3387"/>
    <w:multiLevelType w:val="hybridMultilevel"/>
    <w:tmpl w:val="27C058A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C2382"/>
    <w:multiLevelType w:val="hybridMultilevel"/>
    <w:tmpl w:val="CE72A9E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72DF8"/>
    <w:multiLevelType w:val="hybridMultilevel"/>
    <w:tmpl w:val="C314867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578AE"/>
    <w:multiLevelType w:val="hybridMultilevel"/>
    <w:tmpl w:val="17E041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574D61"/>
    <w:multiLevelType w:val="hybridMultilevel"/>
    <w:tmpl w:val="7318C52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724070"/>
    <w:multiLevelType w:val="hybridMultilevel"/>
    <w:tmpl w:val="D9DEBCB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502855"/>
    <w:multiLevelType w:val="multilevel"/>
    <w:tmpl w:val="19400FC6"/>
    <w:lvl w:ilvl="0">
      <w:start w:val="1"/>
      <w:numFmt w:val="decimal"/>
      <w:lvlText w:val="%1."/>
      <w:lvlJc w:val="left"/>
      <w:pPr>
        <w:ind w:left="720" w:hanging="360"/>
      </w:pPr>
      <w:rPr>
        <w:b w:val="0"/>
        <w:bCs/>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2557BA7"/>
    <w:multiLevelType w:val="hybridMultilevel"/>
    <w:tmpl w:val="F10AB78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76FEB"/>
    <w:multiLevelType w:val="hybridMultilevel"/>
    <w:tmpl w:val="50821F0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169ED"/>
    <w:multiLevelType w:val="multilevel"/>
    <w:tmpl w:val="C748CC8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A487ACE"/>
    <w:multiLevelType w:val="hybridMultilevel"/>
    <w:tmpl w:val="440CEB9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D53E6C"/>
    <w:multiLevelType w:val="hybridMultilevel"/>
    <w:tmpl w:val="F018531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D0CE1"/>
    <w:multiLevelType w:val="hybridMultilevel"/>
    <w:tmpl w:val="7E109E6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E57499"/>
    <w:multiLevelType w:val="hybridMultilevel"/>
    <w:tmpl w:val="41223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356CFB"/>
    <w:multiLevelType w:val="hybridMultilevel"/>
    <w:tmpl w:val="464C61B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147497"/>
    <w:multiLevelType w:val="hybridMultilevel"/>
    <w:tmpl w:val="84FAFA2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365375"/>
    <w:multiLevelType w:val="hybridMultilevel"/>
    <w:tmpl w:val="A6B02BE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30649"/>
    <w:multiLevelType w:val="hybridMultilevel"/>
    <w:tmpl w:val="6456BE0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1B1CCD"/>
    <w:multiLevelType w:val="hybridMultilevel"/>
    <w:tmpl w:val="BDBA10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AE702F"/>
    <w:multiLevelType w:val="hybridMultilevel"/>
    <w:tmpl w:val="352EAFA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207A79"/>
    <w:multiLevelType w:val="hybridMultilevel"/>
    <w:tmpl w:val="0CFC9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927BD0"/>
    <w:multiLevelType w:val="multilevel"/>
    <w:tmpl w:val="71AAE2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477FC4"/>
    <w:multiLevelType w:val="hybridMultilevel"/>
    <w:tmpl w:val="4D1E0864"/>
    <w:lvl w:ilvl="0" w:tplc="0409000B">
      <w:start w:val="1"/>
      <w:numFmt w:val="bullet"/>
      <w:lvlText w:val=""/>
      <w:lvlJc w:val="left"/>
      <w:pPr>
        <w:ind w:left="715" w:hanging="360"/>
      </w:pPr>
      <w:rPr>
        <w:rFonts w:ascii="Wingdings" w:hAnsi="Wingdings"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3" w15:restartNumberingAfterBreak="0">
    <w:nsid w:val="50481DF9"/>
    <w:multiLevelType w:val="hybridMultilevel"/>
    <w:tmpl w:val="336641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623596"/>
    <w:multiLevelType w:val="hybridMultilevel"/>
    <w:tmpl w:val="7A047D30"/>
    <w:lvl w:ilvl="0" w:tplc="0409000B">
      <w:start w:val="1"/>
      <w:numFmt w:val="bullet"/>
      <w:lvlText w:val=""/>
      <w:lvlJc w:val="left"/>
      <w:pPr>
        <w:ind w:left="1075" w:hanging="360"/>
      </w:pPr>
      <w:rPr>
        <w:rFonts w:ascii="Wingdings" w:hAnsi="Wingdings" w:hint="default"/>
      </w:rPr>
    </w:lvl>
    <w:lvl w:ilvl="1" w:tplc="08090003" w:tentative="1">
      <w:start w:val="1"/>
      <w:numFmt w:val="bullet"/>
      <w:lvlText w:val="o"/>
      <w:lvlJc w:val="left"/>
      <w:pPr>
        <w:ind w:left="1795" w:hanging="360"/>
      </w:pPr>
      <w:rPr>
        <w:rFonts w:ascii="Courier New" w:hAnsi="Courier New" w:cs="Courier New" w:hint="default"/>
      </w:rPr>
    </w:lvl>
    <w:lvl w:ilvl="2" w:tplc="08090005" w:tentative="1">
      <w:start w:val="1"/>
      <w:numFmt w:val="bullet"/>
      <w:lvlText w:val=""/>
      <w:lvlJc w:val="left"/>
      <w:pPr>
        <w:ind w:left="2515" w:hanging="360"/>
      </w:pPr>
      <w:rPr>
        <w:rFonts w:ascii="Wingdings" w:hAnsi="Wingdings" w:hint="default"/>
      </w:rPr>
    </w:lvl>
    <w:lvl w:ilvl="3" w:tplc="08090001" w:tentative="1">
      <w:start w:val="1"/>
      <w:numFmt w:val="bullet"/>
      <w:lvlText w:val=""/>
      <w:lvlJc w:val="left"/>
      <w:pPr>
        <w:ind w:left="3235" w:hanging="360"/>
      </w:pPr>
      <w:rPr>
        <w:rFonts w:ascii="Symbol" w:hAnsi="Symbol" w:hint="default"/>
      </w:rPr>
    </w:lvl>
    <w:lvl w:ilvl="4" w:tplc="08090003" w:tentative="1">
      <w:start w:val="1"/>
      <w:numFmt w:val="bullet"/>
      <w:lvlText w:val="o"/>
      <w:lvlJc w:val="left"/>
      <w:pPr>
        <w:ind w:left="3955" w:hanging="360"/>
      </w:pPr>
      <w:rPr>
        <w:rFonts w:ascii="Courier New" w:hAnsi="Courier New" w:cs="Courier New" w:hint="default"/>
      </w:rPr>
    </w:lvl>
    <w:lvl w:ilvl="5" w:tplc="08090005" w:tentative="1">
      <w:start w:val="1"/>
      <w:numFmt w:val="bullet"/>
      <w:lvlText w:val=""/>
      <w:lvlJc w:val="left"/>
      <w:pPr>
        <w:ind w:left="4675" w:hanging="360"/>
      </w:pPr>
      <w:rPr>
        <w:rFonts w:ascii="Wingdings" w:hAnsi="Wingdings" w:hint="default"/>
      </w:rPr>
    </w:lvl>
    <w:lvl w:ilvl="6" w:tplc="08090001" w:tentative="1">
      <w:start w:val="1"/>
      <w:numFmt w:val="bullet"/>
      <w:lvlText w:val=""/>
      <w:lvlJc w:val="left"/>
      <w:pPr>
        <w:ind w:left="5395" w:hanging="360"/>
      </w:pPr>
      <w:rPr>
        <w:rFonts w:ascii="Symbol" w:hAnsi="Symbol" w:hint="default"/>
      </w:rPr>
    </w:lvl>
    <w:lvl w:ilvl="7" w:tplc="08090003" w:tentative="1">
      <w:start w:val="1"/>
      <w:numFmt w:val="bullet"/>
      <w:lvlText w:val="o"/>
      <w:lvlJc w:val="left"/>
      <w:pPr>
        <w:ind w:left="6115" w:hanging="360"/>
      </w:pPr>
      <w:rPr>
        <w:rFonts w:ascii="Courier New" w:hAnsi="Courier New" w:cs="Courier New" w:hint="default"/>
      </w:rPr>
    </w:lvl>
    <w:lvl w:ilvl="8" w:tplc="08090005" w:tentative="1">
      <w:start w:val="1"/>
      <w:numFmt w:val="bullet"/>
      <w:lvlText w:val=""/>
      <w:lvlJc w:val="left"/>
      <w:pPr>
        <w:ind w:left="6835" w:hanging="360"/>
      </w:pPr>
      <w:rPr>
        <w:rFonts w:ascii="Wingdings" w:hAnsi="Wingdings" w:hint="default"/>
      </w:rPr>
    </w:lvl>
  </w:abstractNum>
  <w:abstractNum w:abstractNumId="25"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E2E5151"/>
    <w:multiLevelType w:val="hybridMultilevel"/>
    <w:tmpl w:val="645CA48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810A9"/>
    <w:multiLevelType w:val="hybridMultilevel"/>
    <w:tmpl w:val="7EE8F9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0268F"/>
    <w:multiLevelType w:val="hybridMultilevel"/>
    <w:tmpl w:val="B41C156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5B3B12"/>
    <w:multiLevelType w:val="hybridMultilevel"/>
    <w:tmpl w:val="EF98274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53678D"/>
    <w:multiLevelType w:val="hybridMultilevel"/>
    <w:tmpl w:val="306E32DE"/>
    <w:lvl w:ilvl="0" w:tplc="7A56D894">
      <w:start w:val="1"/>
      <w:numFmt w:val="decimal"/>
      <w:lvlText w:val="%1."/>
      <w:lvlJc w:val="left"/>
      <w:pPr>
        <w:ind w:left="715" w:hanging="360"/>
      </w:pPr>
      <w:rPr>
        <w:rFonts w:hint="default"/>
      </w:r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31" w15:restartNumberingAfterBreak="0">
    <w:nsid w:val="65512B06"/>
    <w:multiLevelType w:val="hybridMultilevel"/>
    <w:tmpl w:val="AA785DFC"/>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C890C96"/>
    <w:multiLevelType w:val="hybridMultilevel"/>
    <w:tmpl w:val="54603AB4"/>
    <w:lvl w:ilvl="0" w:tplc="0409000B">
      <w:start w:val="1"/>
      <w:numFmt w:val="bullet"/>
      <w:lvlText w:val=""/>
      <w:lvlJc w:val="left"/>
      <w:pPr>
        <w:ind w:left="1435" w:hanging="360"/>
      </w:pPr>
      <w:rPr>
        <w:rFonts w:ascii="Wingdings" w:hAnsi="Wingdings" w:hint="default"/>
      </w:rPr>
    </w:lvl>
    <w:lvl w:ilvl="1" w:tplc="08090003" w:tentative="1">
      <w:start w:val="1"/>
      <w:numFmt w:val="bullet"/>
      <w:lvlText w:val="o"/>
      <w:lvlJc w:val="left"/>
      <w:pPr>
        <w:ind w:left="2155" w:hanging="360"/>
      </w:pPr>
      <w:rPr>
        <w:rFonts w:ascii="Courier New" w:hAnsi="Courier New" w:cs="Courier New" w:hint="default"/>
      </w:rPr>
    </w:lvl>
    <w:lvl w:ilvl="2" w:tplc="08090005" w:tentative="1">
      <w:start w:val="1"/>
      <w:numFmt w:val="bullet"/>
      <w:lvlText w:val=""/>
      <w:lvlJc w:val="left"/>
      <w:pPr>
        <w:ind w:left="2875" w:hanging="360"/>
      </w:pPr>
      <w:rPr>
        <w:rFonts w:ascii="Wingdings" w:hAnsi="Wingdings" w:hint="default"/>
      </w:rPr>
    </w:lvl>
    <w:lvl w:ilvl="3" w:tplc="08090001" w:tentative="1">
      <w:start w:val="1"/>
      <w:numFmt w:val="bullet"/>
      <w:lvlText w:val=""/>
      <w:lvlJc w:val="left"/>
      <w:pPr>
        <w:ind w:left="3595" w:hanging="360"/>
      </w:pPr>
      <w:rPr>
        <w:rFonts w:ascii="Symbol" w:hAnsi="Symbol" w:hint="default"/>
      </w:rPr>
    </w:lvl>
    <w:lvl w:ilvl="4" w:tplc="08090003" w:tentative="1">
      <w:start w:val="1"/>
      <w:numFmt w:val="bullet"/>
      <w:lvlText w:val="o"/>
      <w:lvlJc w:val="left"/>
      <w:pPr>
        <w:ind w:left="4315" w:hanging="360"/>
      </w:pPr>
      <w:rPr>
        <w:rFonts w:ascii="Courier New" w:hAnsi="Courier New" w:cs="Courier New" w:hint="default"/>
      </w:rPr>
    </w:lvl>
    <w:lvl w:ilvl="5" w:tplc="08090005" w:tentative="1">
      <w:start w:val="1"/>
      <w:numFmt w:val="bullet"/>
      <w:lvlText w:val=""/>
      <w:lvlJc w:val="left"/>
      <w:pPr>
        <w:ind w:left="5035" w:hanging="360"/>
      </w:pPr>
      <w:rPr>
        <w:rFonts w:ascii="Wingdings" w:hAnsi="Wingdings" w:hint="default"/>
      </w:rPr>
    </w:lvl>
    <w:lvl w:ilvl="6" w:tplc="08090001" w:tentative="1">
      <w:start w:val="1"/>
      <w:numFmt w:val="bullet"/>
      <w:lvlText w:val=""/>
      <w:lvlJc w:val="left"/>
      <w:pPr>
        <w:ind w:left="5755" w:hanging="360"/>
      </w:pPr>
      <w:rPr>
        <w:rFonts w:ascii="Symbol" w:hAnsi="Symbol" w:hint="default"/>
      </w:rPr>
    </w:lvl>
    <w:lvl w:ilvl="7" w:tplc="08090003" w:tentative="1">
      <w:start w:val="1"/>
      <w:numFmt w:val="bullet"/>
      <w:lvlText w:val="o"/>
      <w:lvlJc w:val="left"/>
      <w:pPr>
        <w:ind w:left="6475" w:hanging="360"/>
      </w:pPr>
      <w:rPr>
        <w:rFonts w:ascii="Courier New" w:hAnsi="Courier New" w:cs="Courier New" w:hint="default"/>
      </w:rPr>
    </w:lvl>
    <w:lvl w:ilvl="8" w:tplc="08090005" w:tentative="1">
      <w:start w:val="1"/>
      <w:numFmt w:val="bullet"/>
      <w:lvlText w:val=""/>
      <w:lvlJc w:val="left"/>
      <w:pPr>
        <w:ind w:left="7195" w:hanging="360"/>
      </w:pPr>
      <w:rPr>
        <w:rFonts w:ascii="Wingdings" w:hAnsi="Wingdings" w:hint="default"/>
      </w:rPr>
    </w:lvl>
  </w:abstractNum>
  <w:abstractNum w:abstractNumId="34" w15:restartNumberingAfterBreak="0">
    <w:nsid w:val="6D313A65"/>
    <w:multiLevelType w:val="hybridMultilevel"/>
    <w:tmpl w:val="D1D6BD2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E8042F"/>
    <w:multiLevelType w:val="hybridMultilevel"/>
    <w:tmpl w:val="19F88A0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71515C"/>
    <w:multiLevelType w:val="hybridMultilevel"/>
    <w:tmpl w:val="2176FBB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8DB3493"/>
    <w:multiLevelType w:val="hybridMultilevel"/>
    <w:tmpl w:val="E20CA8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774614">
    <w:abstractNumId w:val="37"/>
  </w:num>
  <w:num w:numId="2" w16cid:durableId="550387977">
    <w:abstractNumId w:val="25"/>
  </w:num>
  <w:num w:numId="3" w16cid:durableId="1167091014">
    <w:abstractNumId w:val="32"/>
  </w:num>
  <w:num w:numId="4" w16cid:durableId="559756626">
    <w:abstractNumId w:val="9"/>
  </w:num>
  <w:num w:numId="5" w16cid:durableId="674842048">
    <w:abstractNumId w:val="13"/>
  </w:num>
  <w:num w:numId="6" w16cid:durableId="522789997">
    <w:abstractNumId w:val="16"/>
  </w:num>
  <w:num w:numId="7" w16cid:durableId="1824076589">
    <w:abstractNumId w:val="1"/>
  </w:num>
  <w:num w:numId="8" w16cid:durableId="2042390270">
    <w:abstractNumId w:val="34"/>
  </w:num>
  <w:num w:numId="9" w16cid:durableId="1957445118">
    <w:abstractNumId w:val="0"/>
  </w:num>
  <w:num w:numId="10" w16cid:durableId="792674747">
    <w:abstractNumId w:val="35"/>
  </w:num>
  <w:num w:numId="11" w16cid:durableId="649528572">
    <w:abstractNumId w:val="38"/>
  </w:num>
  <w:num w:numId="12" w16cid:durableId="892154999">
    <w:abstractNumId w:val="2"/>
  </w:num>
  <w:num w:numId="13" w16cid:durableId="8722443">
    <w:abstractNumId w:val="10"/>
  </w:num>
  <w:num w:numId="14" w16cid:durableId="244999138">
    <w:abstractNumId w:val="17"/>
  </w:num>
  <w:num w:numId="15" w16cid:durableId="1155416284">
    <w:abstractNumId w:val="4"/>
  </w:num>
  <w:num w:numId="16" w16cid:durableId="933822778">
    <w:abstractNumId w:val="21"/>
  </w:num>
  <w:num w:numId="17" w16cid:durableId="1964656801">
    <w:abstractNumId w:val="6"/>
  </w:num>
  <w:num w:numId="18" w16cid:durableId="470175625">
    <w:abstractNumId w:val="36"/>
  </w:num>
  <w:num w:numId="19" w16cid:durableId="1612198497">
    <w:abstractNumId w:val="31"/>
  </w:num>
  <w:num w:numId="20" w16cid:durableId="452486311">
    <w:abstractNumId w:val="18"/>
  </w:num>
  <w:num w:numId="21" w16cid:durableId="832333170">
    <w:abstractNumId w:val="7"/>
  </w:num>
  <w:num w:numId="22" w16cid:durableId="1685664175">
    <w:abstractNumId w:val="19"/>
  </w:num>
  <w:num w:numId="23" w16cid:durableId="2010524942">
    <w:abstractNumId w:val="14"/>
  </w:num>
  <w:num w:numId="24" w16cid:durableId="2144422101">
    <w:abstractNumId w:val="29"/>
  </w:num>
  <w:num w:numId="25" w16cid:durableId="289869880">
    <w:abstractNumId w:val="27"/>
  </w:num>
  <w:num w:numId="26" w16cid:durableId="958028779">
    <w:abstractNumId w:val="12"/>
  </w:num>
  <w:num w:numId="27" w16cid:durableId="792136627">
    <w:abstractNumId w:val="20"/>
  </w:num>
  <w:num w:numId="28" w16cid:durableId="1407453949">
    <w:abstractNumId w:val="15"/>
  </w:num>
  <w:num w:numId="29" w16cid:durableId="1522357498">
    <w:abstractNumId w:val="23"/>
  </w:num>
  <w:num w:numId="30" w16cid:durableId="1440027534">
    <w:abstractNumId w:val="28"/>
  </w:num>
  <w:num w:numId="31" w16cid:durableId="1810392624">
    <w:abstractNumId w:val="3"/>
  </w:num>
  <w:num w:numId="32" w16cid:durableId="1800538014">
    <w:abstractNumId w:val="26"/>
  </w:num>
  <w:num w:numId="33" w16cid:durableId="681662821">
    <w:abstractNumId w:val="22"/>
  </w:num>
  <w:num w:numId="34" w16cid:durableId="1864056570">
    <w:abstractNumId w:val="30"/>
  </w:num>
  <w:num w:numId="35" w16cid:durableId="1979415728">
    <w:abstractNumId w:val="24"/>
  </w:num>
  <w:num w:numId="36" w16cid:durableId="73207837">
    <w:abstractNumId w:val="33"/>
  </w:num>
  <w:num w:numId="37" w16cid:durableId="1216545388">
    <w:abstractNumId w:val="11"/>
  </w:num>
  <w:num w:numId="38" w16cid:durableId="181404672">
    <w:abstractNumId w:val="8"/>
  </w:num>
  <w:num w:numId="39" w16cid:durableId="1855917977">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07F03"/>
    <w:rsid w:val="000555DE"/>
    <w:rsid w:val="00061240"/>
    <w:rsid w:val="00063D97"/>
    <w:rsid w:val="00083C09"/>
    <w:rsid w:val="000B1A7D"/>
    <w:rsid w:val="000B47B1"/>
    <w:rsid w:val="000C11A0"/>
    <w:rsid w:val="000C39D5"/>
    <w:rsid w:val="000D1F88"/>
    <w:rsid w:val="000E19D0"/>
    <w:rsid w:val="00113366"/>
    <w:rsid w:val="00127BD0"/>
    <w:rsid w:val="00162416"/>
    <w:rsid w:val="00166386"/>
    <w:rsid w:val="001806E6"/>
    <w:rsid w:val="001A0522"/>
    <w:rsid w:val="001A26AF"/>
    <w:rsid w:val="001A7E3D"/>
    <w:rsid w:val="001B12C8"/>
    <w:rsid w:val="001C5965"/>
    <w:rsid w:val="001E3014"/>
    <w:rsid w:val="0022319D"/>
    <w:rsid w:val="00227E03"/>
    <w:rsid w:val="00235ED6"/>
    <w:rsid w:val="00236BC9"/>
    <w:rsid w:val="00272BFB"/>
    <w:rsid w:val="002B04A6"/>
    <w:rsid w:val="002B523E"/>
    <w:rsid w:val="002C3F5A"/>
    <w:rsid w:val="002F4043"/>
    <w:rsid w:val="0031484B"/>
    <w:rsid w:val="00354E62"/>
    <w:rsid w:val="0039511C"/>
    <w:rsid w:val="003C35D2"/>
    <w:rsid w:val="003E6982"/>
    <w:rsid w:val="003F3402"/>
    <w:rsid w:val="0040031B"/>
    <w:rsid w:val="00424469"/>
    <w:rsid w:val="0044054F"/>
    <w:rsid w:val="004528E6"/>
    <w:rsid w:val="0048337B"/>
    <w:rsid w:val="00492AE5"/>
    <w:rsid w:val="004A1657"/>
    <w:rsid w:val="004E6E8D"/>
    <w:rsid w:val="004F7307"/>
    <w:rsid w:val="005176D1"/>
    <w:rsid w:val="00531416"/>
    <w:rsid w:val="0054227F"/>
    <w:rsid w:val="00552B13"/>
    <w:rsid w:val="0059638F"/>
    <w:rsid w:val="0062352B"/>
    <w:rsid w:val="00623C0E"/>
    <w:rsid w:val="00663954"/>
    <w:rsid w:val="0068323B"/>
    <w:rsid w:val="00687F25"/>
    <w:rsid w:val="006A64DC"/>
    <w:rsid w:val="006B2CB3"/>
    <w:rsid w:val="006E5BF0"/>
    <w:rsid w:val="0070279F"/>
    <w:rsid w:val="0070743D"/>
    <w:rsid w:val="007446D0"/>
    <w:rsid w:val="00765D01"/>
    <w:rsid w:val="007672BD"/>
    <w:rsid w:val="0077005D"/>
    <w:rsid w:val="007843AD"/>
    <w:rsid w:val="00793527"/>
    <w:rsid w:val="007C36FD"/>
    <w:rsid w:val="007C6DBC"/>
    <w:rsid w:val="007F1C8A"/>
    <w:rsid w:val="007F3292"/>
    <w:rsid w:val="0081292B"/>
    <w:rsid w:val="00842FB7"/>
    <w:rsid w:val="00851D37"/>
    <w:rsid w:val="00873473"/>
    <w:rsid w:val="008A52FC"/>
    <w:rsid w:val="008A73BC"/>
    <w:rsid w:val="008D6BF7"/>
    <w:rsid w:val="008E419B"/>
    <w:rsid w:val="008E466D"/>
    <w:rsid w:val="008F573E"/>
    <w:rsid w:val="00922294"/>
    <w:rsid w:val="00926B22"/>
    <w:rsid w:val="00954E4C"/>
    <w:rsid w:val="0095762D"/>
    <w:rsid w:val="00963BA7"/>
    <w:rsid w:val="00964B32"/>
    <w:rsid w:val="009706D0"/>
    <w:rsid w:val="00976324"/>
    <w:rsid w:val="00981910"/>
    <w:rsid w:val="00986A40"/>
    <w:rsid w:val="009A1B64"/>
    <w:rsid w:val="009F003E"/>
    <w:rsid w:val="009F1869"/>
    <w:rsid w:val="009F64C5"/>
    <w:rsid w:val="00A35FCC"/>
    <w:rsid w:val="00A42C2F"/>
    <w:rsid w:val="00A44FBC"/>
    <w:rsid w:val="00A9635A"/>
    <w:rsid w:val="00AF5980"/>
    <w:rsid w:val="00B3337B"/>
    <w:rsid w:val="00B70638"/>
    <w:rsid w:val="00BC67C0"/>
    <w:rsid w:val="00C50DB2"/>
    <w:rsid w:val="00C50DDF"/>
    <w:rsid w:val="00C603ED"/>
    <w:rsid w:val="00C65DB7"/>
    <w:rsid w:val="00C77A98"/>
    <w:rsid w:val="00C84642"/>
    <w:rsid w:val="00C85457"/>
    <w:rsid w:val="00C9443D"/>
    <w:rsid w:val="00CA3ABA"/>
    <w:rsid w:val="00CE2172"/>
    <w:rsid w:val="00CE3AE6"/>
    <w:rsid w:val="00D139C2"/>
    <w:rsid w:val="00D23773"/>
    <w:rsid w:val="00D30651"/>
    <w:rsid w:val="00D44D88"/>
    <w:rsid w:val="00D52C74"/>
    <w:rsid w:val="00D77DD0"/>
    <w:rsid w:val="00D84268"/>
    <w:rsid w:val="00DA316E"/>
    <w:rsid w:val="00DA5423"/>
    <w:rsid w:val="00DB3330"/>
    <w:rsid w:val="00DB63FD"/>
    <w:rsid w:val="00DB7789"/>
    <w:rsid w:val="00DC1F7F"/>
    <w:rsid w:val="00DD7AA5"/>
    <w:rsid w:val="00E1477B"/>
    <w:rsid w:val="00E30E30"/>
    <w:rsid w:val="00E326AB"/>
    <w:rsid w:val="00E41597"/>
    <w:rsid w:val="00E55BDC"/>
    <w:rsid w:val="00EA21AC"/>
    <w:rsid w:val="00EC6007"/>
    <w:rsid w:val="00F05B67"/>
    <w:rsid w:val="00F24400"/>
    <w:rsid w:val="00F25AEE"/>
    <w:rsid w:val="00F529D2"/>
    <w:rsid w:val="00F56E1B"/>
    <w:rsid w:val="00F81286"/>
    <w:rsid w:val="00F87441"/>
    <w:rsid w:val="00FA17BE"/>
    <w:rsid w:val="00FB3411"/>
    <w:rsid w:val="00FD0BDD"/>
    <w:rsid w:val="00FD4F22"/>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semiHidden/>
    <w:unhideWhenUsed/>
    <w:qFormat/>
    <w:rsid w:val="00623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before="120" w:after="0"/>
    </w:pPr>
    <w:rPr>
      <w:rFonts w:cstheme="minorHAnsi"/>
      <w:b/>
      <w:bCs/>
      <w:i/>
      <w:iCs/>
      <w:sz w:val="24"/>
      <w:szCs w:val="24"/>
    </w:rPr>
  </w:style>
  <w:style w:type="paragraph" w:styleId="Header">
    <w:name w:val="header"/>
    <w:basedOn w:val="Normal"/>
    <w:link w:val="HeaderChar"/>
    <w:uiPriority w:val="99"/>
    <w:unhideWhenUsed/>
    <w:rsid w:val="00623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52B"/>
  </w:style>
  <w:style w:type="character" w:styleId="Hyperlink">
    <w:name w:val="Hyperlink"/>
    <w:basedOn w:val="DefaultParagraphFont"/>
    <w:uiPriority w:val="99"/>
    <w:unhideWhenUsed/>
    <w:rsid w:val="0062352B"/>
    <w:rPr>
      <w:color w:val="0563C1" w:themeColor="hyperlink"/>
      <w:u w:val="single"/>
    </w:rPr>
  </w:style>
  <w:style w:type="character" w:customStyle="1" w:styleId="Heading4Char">
    <w:name w:val="Heading 4 Char"/>
    <w:basedOn w:val="DefaultParagraphFont"/>
    <w:link w:val="Heading4"/>
    <w:uiPriority w:val="9"/>
    <w:semiHidden/>
    <w:rsid w:val="0062352B"/>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62352B"/>
    <w:pPr>
      <w:ind w:left="720"/>
      <w:contextualSpacing/>
    </w:pPr>
  </w:style>
  <w:style w:type="table" w:styleId="TableGrid">
    <w:name w:val="Table Grid"/>
    <w:basedOn w:val="TableNormal"/>
    <w:uiPriority w:val="39"/>
    <w:rsid w:val="00DA5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A5423"/>
  </w:style>
  <w:style w:type="paragraph" w:styleId="NormalWeb">
    <w:name w:val="Normal (Web)"/>
    <w:basedOn w:val="Normal"/>
    <w:uiPriority w:val="99"/>
    <w:unhideWhenUsed/>
    <w:rsid w:val="00C65D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0D1F88"/>
    <w:rPr>
      <w:color w:val="605E5C"/>
      <w:shd w:val="clear" w:color="auto" w:fill="E1DFDD"/>
    </w:rPr>
  </w:style>
  <w:style w:type="character" w:styleId="Strong">
    <w:name w:val="Strong"/>
    <w:basedOn w:val="DefaultParagraphFont"/>
    <w:uiPriority w:val="22"/>
    <w:qFormat/>
    <w:rsid w:val="000D1F88"/>
    <w:rPr>
      <w:b/>
      <w:bCs/>
    </w:rPr>
  </w:style>
  <w:style w:type="character" w:styleId="Emphasis">
    <w:name w:val="Emphasis"/>
    <w:basedOn w:val="DefaultParagraphFont"/>
    <w:uiPriority w:val="20"/>
    <w:qFormat/>
    <w:rsid w:val="00EC6007"/>
    <w:rPr>
      <w:i/>
      <w:iCs/>
    </w:rPr>
  </w:style>
  <w:style w:type="paragraph" w:styleId="TOCHeading">
    <w:name w:val="TOC Heading"/>
    <w:basedOn w:val="Heading1"/>
    <w:next w:val="Normal"/>
    <w:uiPriority w:val="39"/>
    <w:unhideWhenUsed/>
    <w:qFormat/>
    <w:rsid w:val="00552B13"/>
    <w:pPr>
      <w:spacing w:before="480" w:after="0" w:line="276" w:lineRule="auto"/>
      <w:ind w:left="0" w:right="0" w:firstLine="0"/>
      <w:jc w:val="left"/>
      <w:outlineLvl w:val="9"/>
    </w:pPr>
    <w:rPr>
      <w:rFonts w:asciiTheme="majorHAnsi" w:eastAsiaTheme="majorEastAsia" w:hAnsiTheme="majorHAnsi" w:cstheme="majorBidi"/>
      <w:bCs/>
      <w:color w:val="2F5496" w:themeColor="accent1" w:themeShade="BF"/>
      <w:kern w:val="0"/>
      <w:sz w:val="28"/>
      <w:szCs w:val="28"/>
      <w:lang w:val="en-US" w:eastAsia="en-US"/>
      <w14:ligatures w14:val="none"/>
    </w:rPr>
  </w:style>
  <w:style w:type="paragraph" w:styleId="TOC2">
    <w:name w:val="toc 2"/>
    <w:basedOn w:val="Normal"/>
    <w:next w:val="Normal"/>
    <w:autoRedefine/>
    <w:uiPriority w:val="39"/>
    <w:unhideWhenUsed/>
    <w:rsid w:val="00552B13"/>
    <w:pPr>
      <w:spacing w:before="120" w:after="0"/>
      <w:ind w:left="220"/>
    </w:pPr>
    <w:rPr>
      <w:rFonts w:cstheme="minorHAnsi"/>
      <w:b/>
      <w:bCs/>
    </w:rPr>
  </w:style>
  <w:style w:type="paragraph" w:styleId="TOC3">
    <w:name w:val="toc 3"/>
    <w:basedOn w:val="Normal"/>
    <w:next w:val="Normal"/>
    <w:autoRedefine/>
    <w:uiPriority w:val="39"/>
    <w:semiHidden/>
    <w:unhideWhenUsed/>
    <w:rsid w:val="00552B13"/>
    <w:pPr>
      <w:spacing w:after="0"/>
      <w:ind w:left="440"/>
    </w:pPr>
    <w:rPr>
      <w:rFonts w:cstheme="minorHAnsi"/>
      <w:sz w:val="20"/>
      <w:szCs w:val="20"/>
    </w:rPr>
  </w:style>
  <w:style w:type="paragraph" w:styleId="TOC4">
    <w:name w:val="toc 4"/>
    <w:basedOn w:val="Normal"/>
    <w:next w:val="Normal"/>
    <w:autoRedefine/>
    <w:uiPriority w:val="39"/>
    <w:semiHidden/>
    <w:unhideWhenUsed/>
    <w:rsid w:val="00552B13"/>
    <w:pPr>
      <w:spacing w:after="0"/>
      <w:ind w:left="660"/>
    </w:pPr>
    <w:rPr>
      <w:rFonts w:cstheme="minorHAnsi"/>
      <w:sz w:val="20"/>
      <w:szCs w:val="20"/>
    </w:rPr>
  </w:style>
  <w:style w:type="paragraph" w:styleId="TOC5">
    <w:name w:val="toc 5"/>
    <w:basedOn w:val="Normal"/>
    <w:next w:val="Normal"/>
    <w:autoRedefine/>
    <w:uiPriority w:val="39"/>
    <w:semiHidden/>
    <w:unhideWhenUsed/>
    <w:rsid w:val="00552B13"/>
    <w:pPr>
      <w:spacing w:after="0"/>
      <w:ind w:left="880"/>
    </w:pPr>
    <w:rPr>
      <w:rFonts w:cstheme="minorHAnsi"/>
      <w:sz w:val="20"/>
      <w:szCs w:val="20"/>
    </w:rPr>
  </w:style>
  <w:style w:type="paragraph" w:styleId="TOC6">
    <w:name w:val="toc 6"/>
    <w:basedOn w:val="Normal"/>
    <w:next w:val="Normal"/>
    <w:autoRedefine/>
    <w:uiPriority w:val="39"/>
    <w:semiHidden/>
    <w:unhideWhenUsed/>
    <w:rsid w:val="00552B13"/>
    <w:pPr>
      <w:spacing w:after="0"/>
      <w:ind w:left="1100"/>
    </w:pPr>
    <w:rPr>
      <w:rFonts w:cstheme="minorHAnsi"/>
      <w:sz w:val="20"/>
      <w:szCs w:val="20"/>
    </w:rPr>
  </w:style>
  <w:style w:type="paragraph" w:styleId="TOC7">
    <w:name w:val="toc 7"/>
    <w:basedOn w:val="Normal"/>
    <w:next w:val="Normal"/>
    <w:autoRedefine/>
    <w:uiPriority w:val="39"/>
    <w:semiHidden/>
    <w:unhideWhenUsed/>
    <w:rsid w:val="00552B13"/>
    <w:pPr>
      <w:spacing w:after="0"/>
      <w:ind w:left="1320"/>
    </w:pPr>
    <w:rPr>
      <w:rFonts w:cstheme="minorHAnsi"/>
      <w:sz w:val="20"/>
      <w:szCs w:val="20"/>
    </w:rPr>
  </w:style>
  <w:style w:type="paragraph" w:styleId="TOC8">
    <w:name w:val="toc 8"/>
    <w:basedOn w:val="Normal"/>
    <w:next w:val="Normal"/>
    <w:autoRedefine/>
    <w:uiPriority w:val="39"/>
    <w:semiHidden/>
    <w:unhideWhenUsed/>
    <w:rsid w:val="00552B13"/>
    <w:pPr>
      <w:spacing w:after="0"/>
      <w:ind w:left="1540"/>
    </w:pPr>
    <w:rPr>
      <w:rFonts w:cstheme="minorHAnsi"/>
      <w:sz w:val="20"/>
      <w:szCs w:val="20"/>
    </w:rPr>
  </w:style>
  <w:style w:type="paragraph" w:styleId="TOC9">
    <w:name w:val="toc 9"/>
    <w:basedOn w:val="Normal"/>
    <w:next w:val="Normal"/>
    <w:autoRedefine/>
    <w:uiPriority w:val="39"/>
    <w:semiHidden/>
    <w:unhideWhenUsed/>
    <w:rsid w:val="00552B13"/>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4640">
      <w:bodyDiv w:val="1"/>
      <w:marLeft w:val="0"/>
      <w:marRight w:val="0"/>
      <w:marTop w:val="0"/>
      <w:marBottom w:val="0"/>
      <w:divBdr>
        <w:top w:val="none" w:sz="0" w:space="0" w:color="auto"/>
        <w:left w:val="none" w:sz="0" w:space="0" w:color="auto"/>
        <w:bottom w:val="none" w:sz="0" w:space="0" w:color="auto"/>
        <w:right w:val="none" w:sz="0" w:space="0" w:color="auto"/>
      </w:divBdr>
    </w:div>
    <w:div w:id="38097133">
      <w:bodyDiv w:val="1"/>
      <w:marLeft w:val="0"/>
      <w:marRight w:val="0"/>
      <w:marTop w:val="0"/>
      <w:marBottom w:val="0"/>
      <w:divBdr>
        <w:top w:val="none" w:sz="0" w:space="0" w:color="auto"/>
        <w:left w:val="none" w:sz="0" w:space="0" w:color="auto"/>
        <w:bottom w:val="none" w:sz="0" w:space="0" w:color="auto"/>
        <w:right w:val="none" w:sz="0" w:space="0" w:color="auto"/>
      </w:divBdr>
    </w:div>
    <w:div w:id="38281870">
      <w:bodyDiv w:val="1"/>
      <w:marLeft w:val="0"/>
      <w:marRight w:val="0"/>
      <w:marTop w:val="0"/>
      <w:marBottom w:val="0"/>
      <w:divBdr>
        <w:top w:val="none" w:sz="0" w:space="0" w:color="auto"/>
        <w:left w:val="none" w:sz="0" w:space="0" w:color="auto"/>
        <w:bottom w:val="none" w:sz="0" w:space="0" w:color="auto"/>
        <w:right w:val="none" w:sz="0" w:space="0" w:color="auto"/>
      </w:divBdr>
    </w:div>
    <w:div w:id="44792703">
      <w:bodyDiv w:val="1"/>
      <w:marLeft w:val="0"/>
      <w:marRight w:val="0"/>
      <w:marTop w:val="0"/>
      <w:marBottom w:val="0"/>
      <w:divBdr>
        <w:top w:val="none" w:sz="0" w:space="0" w:color="auto"/>
        <w:left w:val="none" w:sz="0" w:space="0" w:color="auto"/>
        <w:bottom w:val="none" w:sz="0" w:space="0" w:color="auto"/>
        <w:right w:val="none" w:sz="0" w:space="0" w:color="auto"/>
      </w:divBdr>
    </w:div>
    <w:div w:id="49307398">
      <w:bodyDiv w:val="1"/>
      <w:marLeft w:val="0"/>
      <w:marRight w:val="0"/>
      <w:marTop w:val="0"/>
      <w:marBottom w:val="0"/>
      <w:divBdr>
        <w:top w:val="none" w:sz="0" w:space="0" w:color="auto"/>
        <w:left w:val="none" w:sz="0" w:space="0" w:color="auto"/>
        <w:bottom w:val="none" w:sz="0" w:space="0" w:color="auto"/>
        <w:right w:val="none" w:sz="0" w:space="0" w:color="auto"/>
      </w:divBdr>
    </w:div>
    <w:div w:id="52587586">
      <w:bodyDiv w:val="1"/>
      <w:marLeft w:val="0"/>
      <w:marRight w:val="0"/>
      <w:marTop w:val="0"/>
      <w:marBottom w:val="0"/>
      <w:divBdr>
        <w:top w:val="none" w:sz="0" w:space="0" w:color="auto"/>
        <w:left w:val="none" w:sz="0" w:space="0" w:color="auto"/>
        <w:bottom w:val="none" w:sz="0" w:space="0" w:color="auto"/>
        <w:right w:val="none" w:sz="0" w:space="0" w:color="auto"/>
      </w:divBdr>
    </w:div>
    <w:div w:id="66585343">
      <w:bodyDiv w:val="1"/>
      <w:marLeft w:val="0"/>
      <w:marRight w:val="0"/>
      <w:marTop w:val="0"/>
      <w:marBottom w:val="0"/>
      <w:divBdr>
        <w:top w:val="none" w:sz="0" w:space="0" w:color="auto"/>
        <w:left w:val="none" w:sz="0" w:space="0" w:color="auto"/>
        <w:bottom w:val="none" w:sz="0" w:space="0" w:color="auto"/>
        <w:right w:val="none" w:sz="0" w:space="0" w:color="auto"/>
      </w:divBdr>
    </w:div>
    <w:div w:id="85469219">
      <w:bodyDiv w:val="1"/>
      <w:marLeft w:val="0"/>
      <w:marRight w:val="0"/>
      <w:marTop w:val="0"/>
      <w:marBottom w:val="0"/>
      <w:divBdr>
        <w:top w:val="none" w:sz="0" w:space="0" w:color="auto"/>
        <w:left w:val="none" w:sz="0" w:space="0" w:color="auto"/>
        <w:bottom w:val="none" w:sz="0" w:space="0" w:color="auto"/>
        <w:right w:val="none" w:sz="0" w:space="0" w:color="auto"/>
      </w:divBdr>
    </w:div>
    <w:div w:id="100732183">
      <w:bodyDiv w:val="1"/>
      <w:marLeft w:val="0"/>
      <w:marRight w:val="0"/>
      <w:marTop w:val="0"/>
      <w:marBottom w:val="0"/>
      <w:divBdr>
        <w:top w:val="none" w:sz="0" w:space="0" w:color="auto"/>
        <w:left w:val="none" w:sz="0" w:space="0" w:color="auto"/>
        <w:bottom w:val="none" w:sz="0" w:space="0" w:color="auto"/>
        <w:right w:val="none" w:sz="0" w:space="0" w:color="auto"/>
      </w:divBdr>
    </w:div>
    <w:div w:id="117184778">
      <w:bodyDiv w:val="1"/>
      <w:marLeft w:val="0"/>
      <w:marRight w:val="0"/>
      <w:marTop w:val="0"/>
      <w:marBottom w:val="0"/>
      <w:divBdr>
        <w:top w:val="none" w:sz="0" w:space="0" w:color="auto"/>
        <w:left w:val="none" w:sz="0" w:space="0" w:color="auto"/>
        <w:bottom w:val="none" w:sz="0" w:space="0" w:color="auto"/>
        <w:right w:val="none" w:sz="0" w:space="0" w:color="auto"/>
      </w:divBdr>
    </w:div>
    <w:div w:id="134763378">
      <w:bodyDiv w:val="1"/>
      <w:marLeft w:val="0"/>
      <w:marRight w:val="0"/>
      <w:marTop w:val="0"/>
      <w:marBottom w:val="0"/>
      <w:divBdr>
        <w:top w:val="none" w:sz="0" w:space="0" w:color="auto"/>
        <w:left w:val="none" w:sz="0" w:space="0" w:color="auto"/>
        <w:bottom w:val="none" w:sz="0" w:space="0" w:color="auto"/>
        <w:right w:val="none" w:sz="0" w:space="0" w:color="auto"/>
      </w:divBdr>
    </w:div>
    <w:div w:id="151455724">
      <w:bodyDiv w:val="1"/>
      <w:marLeft w:val="0"/>
      <w:marRight w:val="0"/>
      <w:marTop w:val="0"/>
      <w:marBottom w:val="0"/>
      <w:divBdr>
        <w:top w:val="none" w:sz="0" w:space="0" w:color="auto"/>
        <w:left w:val="none" w:sz="0" w:space="0" w:color="auto"/>
        <w:bottom w:val="none" w:sz="0" w:space="0" w:color="auto"/>
        <w:right w:val="none" w:sz="0" w:space="0" w:color="auto"/>
      </w:divBdr>
    </w:div>
    <w:div w:id="198201894">
      <w:bodyDiv w:val="1"/>
      <w:marLeft w:val="0"/>
      <w:marRight w:val="0"/>
      <w:marTop w:val="0"/>
      <w:marBottom w:val="0"/>
      <w:divBdr>
        <w:top w:val="none" w:sz="0" w:space="0" w:color="auto"/>
        <w:left w:val="none" w:sz="0" w:space="0" w:color="auto"/>
        <w:bottom w:val="none" w:sz="0" w:space="0" w:color="auto"/>
        <w:right w:val="none" w:sz="0" w:space="0" w:color="auto"/>
      </w:divBdr>
    </w:div>
    <w:div w:id="212272718">
      <w:bodyDiv w:val="1"/>
      <w:marLeft w:val="0"/>
      <w:marRight w:val="0"/>
      <w:marTop w:val="0"/>
      <w:marBottom w:val="0"/>
      <w:divBdr>
        <w:top w:val="none" w:sz="0" w:space="0" w:color="auto"/>
        <w:left w:val="none" w:sz="0" w:space="0" w:color="auto"/>
        <w:bottom w:val="none" w:sz="0" w:space="0" w:color="auto"/>
        <w:right w:val="none" w:sz="0" w:space="0" w:color="auto"/>
      </w:divBdr>
    </w:div>
    <w:div w:id="212547597">
      <w:bodyDiv w:val="1"/>
      <w:marLeft w:val="0"/>
      <w:marRight w:val="0"/>
      <w:marTop w:val="0"/>
      <w:marBottom w:val="0"/>
      <w:divBdr>
        <w:top w:val="none" w:sz="0" w:space="0" w:color="auto"/>
        <w:left w:val="none" w:sz="0" w:space="0" w:color="auto"/>
        <w:bottom w:val="none" w:sz="0" w:space="0" w:color="auto"/>
        <w:right w:val="none" w:sz="0" w:space="0" w:color="auto"/>
      </w:divBdr>
    </w:div>
    <w:div w:id="223836114">
      <w:bodyDiv w:val="1"/>
      <w:marLeft w:val="0"/>
      <w:marRight w:val="0"/>
      <w:marTop w:val="0"/>
      <w:marBottom w:val="0"/>
      <w:divBdr>
        <w:top w:val="none" w:sz="0" w:space="0" w:color="auto"/>
        <w:left w:val="none" w:sz="0" w:space="0" w:color="auto"/>
        <w:bottom w:val="none" w:sz="0" w:space="0" w:color="auto"/>
        <w:right w:val="none" w:sz="0" w:space="0" w:color="auto"/>
      </w:divBdr>
    </w:div>
    <w:div w:id="281230354">
      <w:bodyDiv w:val="1"/>
      <w:marLeft w:val="0"/>
      <w:marRight w:val="0"/>
      <w:marTop w:val="0"/>
      <w:marBottom w:val="0"/>
      <w:divBdr>
        <w:top w:val="none" w:sz="0" w:space="0" w:color="auto"/>
        <w:left w:val="none" w:sz="0" w:space="0" w:color="auto"/>
        <w:bottom w:val="none" w:sz="0" w:space="0" w:color="auto"/>
        <w:right w:val="none" w:sz="0" w:space="0" w:color="auto"/>
      </w:divBdr>
    </w:div>
    <w:div w:id="286474464">
      <w:bodyDiv w:val="1"/>
      <w:marLeft w:val="0"/>
      <w:marRight w:val="0"/>
      <w:marTop w:val="0"/>
      <w:marBottom w:val="0"/>
      <w:divBdr>
        <w:top w:val="none" w:sz="0" w:space="0" w:color="auto"/>
        <w:left w:val="none" w:sz="0" w:space="0" w:color="auto"/>
        <w:bottom w:val="none" w:sz="0" w:space="0" w:color="auto"/>
        <w:right w:val="none" w:sz="0" w:space="0" w:color="auto"/>
      </w:divBdr>
    </w:div>
    <w:div w:id="328406168">
      <w:bodyDiv w:val="1"/>
      <w:marLeft w:val="0"/>
      <w:marRight w:val="0"/>
      <w:marTop w:val="0"/>
      <w:marBottom w:val="0"/>
      <w:divBdr>
        <w:top w:val="none" w:sz="0" w:space="0" w:color="auto"/>
        <w:left w:val="none" w:sz="0" w:space="0" w:color="auto"/>
        <w:bottom w:val="none" w:sz="0" w:space="0" w:color="auto"/>
        <w:right w:val="none" w:sz="0" w:space="0" w:color="auto"/>
      </w:divBdr>
    </w:div>
    <w:div w:id="341126106">
      <w:bodyDiv w:val="1"/>
      <w:marLeft w:val="0"/>
      <w:marRight w:val="0"/>
      <w:marTop w:val="0"/>
      <w:marBottom w:val="0"/>
      <w:divBdr>
        <w:top w:val="none" w:sz="0" w:space="0" w:color="auto"/>
        <w:left w:val="none" w:sz="0" w:space="0" w:color="auto"/>
        <w:bottom w:val="none" w:sz="0" w:space="0" w:color="auto"/>
        <w:right w:val="none" w:sz="0" w:space="0" w:color="auto"/>
      </w:divBdr>
    </w:div>
    <w:div w:id="372970019">
      <w:bodyDiv w:val="1"/>
      <w:marLeft w:val="0"/>
      <w:marRight w:val="0"/>
      <w:marTop w:val="0"/>
      <w:marBottom w:val="0"/>
      <w:divBdr>
        <w:top w:val="none" w:sz="0" w:space="0" w:color="auto"/>
        <w:left w:val="none" w:sz="0" w:space="0" w:color="auto"/>
        <w:bottom w:val="none" w:sz="0" w:space="0" w:color="auto"/>
        <w:right w:val="none" w:sz="0" w:space="0" w:color="auto"/>
      </w:divBdr>
      <w:divsChild>
        <w:div w:id="1323390726">
          <w:marLeft w:val="0"/>
          <w:marRight w:val="0"/>
          <w:marTop w:val="0"/>
          <w:marBottom w:val="0"/>
          <w:divBdr>
            <w:top w:val="none" w:sz="0" w:space="0" w:color="auto"/>
            <w:left w:val="none" w:sz="0" w:space="0" w:color="auto"/>
            <w:bottom w:val="none" w:sz="0" w:space="0" w:color="auto"/>
            <w:right w:val="none" w:sz="0" w:space="0" w:color="auto"/>
          </w:divBdr>
          <w:divsChild>
            <w:div w:id="1952201497">
              <w:marLeft w:val="0"/>
              <w:marRight w:val="0"/>
              <w:marTop w:val="0"/>
              <w:marBottom w:val="0"/>
              <w:divBdr>
                <w:top w:val="none" w:sz="0" w:space="0" w:color="auto"/>
                <w:left w:val="none" w:sz="0" w:space="0" w:color="auto"/>
                <w:bottom w:val="none" w:sz="0" w:space="0" w:color="auto"/>
                <w:right w:val="none" w:sz="0" w:space="0" w:color="auto"/>
              </w:divBdr>
              <w:divsChild>
                <w:div w:id="787285712">
                  <w:marLeft w:val="0"/>
                  <w:marRight w:val="0"/>
                  <w:marTop w:val="0"/>
                  <w:marBottom w:val="0"/>
                  <w:divBdr>
                    <w:top w:val="none" w:sz="0" w:space="0" w:color="auto"/>
                    <w:left w:val="none" w:sz="0" w:space="0" w:color="auto"/>
                    <w:bottom w:val="none" w:sz="0" w:space="0" w:color="auto"/>
                    <w:right w:val="none" w:sz="0" w:space="0" w:color="auto"/>
                  </w:divBdr>
                  <w:divsChild>
                    <w:div w:id="212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662126">
      <w:bodyDiv w:val="1"/>
      <w:marLeft w:val="0"/>
      <w:marRight w:val="0"/>
      <w:marTop w:val="0"/>
      <w:marBottom w:val="0"/>
      <w:divBdr>
        <w:top w:val="none" w:sz="0" w:space="0" w:color="auto"/>
        <w:left w:val="none" w:sz="0" w:space="0" w:color="auto"/>
        <w:bottom w:val="none" w:sz="0" w:space="0" w:color="auto"/>
        <w:right w:val="none" w:sz="0" w:space="0" w:color="auto"/>
      </w:divBdr>
    </w:div>
    <w:div w:id="416362605">
      <w:bodyDiv w:val="1"/>
      <w:marLeft w:val="0"/>
      <w:marRight w:val="0"/>
      <w:marTop w:val="0"/>
      <w:marBottom w:val="0"/>
      <w:divBdr>
        <w:top w:val="none" w:sz="0" w:space="0" w:color="auto"/>
        <w:left w:val="none" w:sz="0" w:space="0" w:color="auto"/>
        <w:bottom w:val="none" w:sz="0" w:space="0" w:color="auto"/>
        <w:right w:val="none" w:sz="0" w:space="0" w:color="auto"/>
      </w:divBdr>
    </w:div>
    <w:div w:id="418796888">
      <w:bodyDiv w:val="1"/>
      <w:marLeft w:val="0"/>
      <w:marRight w:val="0"/>
      <w:marTop w:val="0"/>
      <w:marBottom w:val="0"/>
      <w:divBdr>
        <w:top w:val="none" w:sz="0" w:space="0" w:color="auto"/>
        <w:left w:val="none" w:sz="0" w:space="0" w:color="auto"/>
        <w:bottom w:val="none" w:sz="0" w:space="0" w:color="auto"/>
        <w:right w:val="none" w:sz="0" w:space="0" w:color="auto"/>
      </w:divBdr>
    </w:div>
    <w:div w:id="438529747">
      <w:bodyDiv w:val="1"/>
      <w:marLeft w:val="0"/>
      <w:marRight w:val="0"/>
      <w:marTop w:val="0"/>
      <w:marBottom w:val="0"/>
      <w:divBdr>
        <w:top w:val="none" w:sz="0" w:space="0" w:color="auto"/>
        <w:left w:val="none" w:sz="0" w:space="0" w:color="auto"/>
        <w:bottom w:val="none" w:sz="0" w:space="0" w:color="auto"/>
        <w:right w:val="none" w:sz="0" w:space="0" w:color="auto"/>
      </w:divBdr>
    </w:div>
    <w:div w:id="456534180">
      <w:bodyDiv w:val="1"/>
      <w:marLeft w:val="0"/>
      <w:marRight w:val="0"/>
      <w:marTop w:val="0"/>
      <w:marBottom w:val="0"/>
      <w:divBdr>
        <w:top w:val="none" w:sz="0" w:space="0" w:color="auto"/>
        <w:left w:val="none" w:sz="0" w:space="0" w:color="auto"/>
        <w:bottom w:val="none" w:sz="0" w:space="0" w:color="auto"/>
        <w:right w:val="none" w:sz="0" w:space="0" w:color="auto"/>
      </w:divBdr>
    </w:div>
    <w:div w:id="470363913">
      <w:bodyDiv w:val="1"/>
      <w:marLeft w:val="0"/>
      <w:marRight w:val="0"/>
      <w:marTop w:val="0"/>
      <w:marBottom w:val="0"/>
      <w:divBdr>
        <w:top w:val="none" w:sz="0" w:space="0" w:color="auto"/>
        <w:left w:val="none" w:sz="0" w:space="0" w:color="auto"/>
        <w:bottom w:val="none" w:sz="0" w:space="0" w:color="auto"/>
        <w:right w:val="none" w:sz="0" w:space="0" w:color="auto"/>
      </w:divBdr>
    </w:div>
    <w:div w:id="471140538">
      <w:bodyDiv w:val="1"/>
      <w:marLeft w:val="0"/>
      <w:marRight w:val="0"/>
      <w:marTop w:val="0"/>
      <w:marBottom w:val="0"/>
      <w:divBdr>
        <w:top w:val="none" w:sz="0" w:space="0" w:color="auto"/>
        <w:left w:val="none" w:sz="0" w:space="0" w:color="auto"/>
        <w:bottom w:val="none" w:sz="0" w:space="0" w:color="auto"/>
        <w:right w:val="none" w:sz="0" w:space="0" w:color="auto"/>
      </w:divBdr>
    </w:div>
    <w:div w:id="473957773">
      <w:bodyDiv w:val="1"/>
      <w:marLeft w:val="0"/>
      <w:marRight w:val="0"/>
      <w:marTop w:val="0"/>
      <w:marBottom w:val="0"/>
      <w:divBdr>
        <w:top w:val="none" w:sz="0" w:space="0" w:color="auto"/>
        <w:left w:val="none" w:sz="0" w:space="0" w:color="auto"/>
        <w:bottom w:val="none" w:sz="0" w:space="0" w:color="auto"/>
        <w:right w:val="none" w:sz="0" w:space="0" w:color="auto"/>
      </w:divBdr>
    </w:div>
    <w:div w:id="485129691">
      <w:bodyDiv w:val="1"/>
      <w:marLeft w:val="0"/>
      <w:marRight w:val="0"/>
      <w:marTop w:val="0"/>
      <w:marBottom w:val="0"/>
      <w:divBdr>
        <w:top w:val="none" w:sz="0" w:space="0" w:color="auto"/>
        <w:left w:val="none" w:sz="0" w:space="0" w:color="auto"/>
        <w:bottom w:val="none" w:sz="0" w:space="0" w:color="auto"/>
        <w:right w:val="none" w:sz="0" w:space="0" w:color="auto"/>
      </w:divBdr>
    </w:div>
    <w:div w:id="503709883">
      <w:bodyDiv w:val="1"/>
      <w:marLeft w:val="0"/>
      <w:marRight w:val="0"/>
      <w:marTop w:val="0"/>
      <w:marBottom w:val="0"/>
      <w:divBdr>
        <w:top w:val="none" w:sz="0" w:space="0" w:color="auto"/>
        <w:left w:val="none" w:sz="0" w:space="0" w:color="auto"/>
        <w:bottom w:val="none" w:sz="0" w:space="0" w:color="auto"/>
        <w:right w:val="none" w:sz="0" w:space="0" w:color="auto"/>
      </w:divBdr>
    </w:div>
    <w:div w:id="507404950">
      <w:bodyDiv w:val="1"/>
      <w:marLeft w:val="0"/>
      <w:marRight w:val="0"/>
      <w:marTop w:val="0"/>
      <w:marBottom w:val="0"/>
      <w:divBdr>
        <w:top w:val="none" w:sz="0" w:space="0" w:color="auto"/>
        <w:left w:val="none" w:sz="0" w:space="0" w:color="auto"/>
        <w:bottom w:val="none" w:sz="0" w:space="0" w:color="auto"/>
        <w:right w:val="none" w:sz="0" w:space="0" w:color="auto"/>
      </w:divBdr>
      <w:divsChild>
        <w:div w:id="1984697590">
          <w:marLeft w:val="0"/>
          <w:marRight w:val="0"/>
          <w:marTop w:val="0"/>
          <w:marBottom w:val="0"/>
          <w:divBdr>
            <w:top w:val="single" w:sz="2" w:space="0" w:color="auto"/>
            <w:left w:val="single" w:sz="2" w:space="0" w:color="auto"/>
            <w:bottom w:val="single" w:sz="2" w:space="0" w:color="auto"/>
            <w:right w:val="single" w:sz="2" w:space="0" w:color="auto"/>
          </w:divBdr>
        </w:div>
        <w:div w:id="918059734">
          <w:marLeft w:val="0"/>
          <w:marRight w:val="0"/>
          <w:marTop w:val="0"/>
          <w:marBottom w:val="0"/>
          <w:divBdr>
            <w:top w:val="single" w:sz="2" w:space="0" w:color="auto"/>
            <w:left w:val="single" w:sz="2" w:space="0" w:color="auto"/>
            <w:bottom w:val="single" w:sz="2" w:space="0" w:color="auto"/>
            <w:right w:val="single" w:sz="2" w:space="0" w:color="auto"/>
          </w:divBdr>
        </w:div>
        <w:div w:id="2113084902">
          <w:marLeft w:val="0"/>
          <w:marRight w:val="0"/>
          <w:marTop w:val="0"/>
          <w:marBottom w:val="0"/>
          <w:divBdr>
            <w:top w:val="single" w:sz="2" w:space="0" w:color="auto"/>
            <w:left w:val="single" w:sz="2" w:space="0" w:color="auto"/>
            <w:bottom w:val="single" w:sz="2" w:space="0" w:color="auto"/>
            <w:right w:val="single" w:sz="2" w:space="0" w:color="auto"/>
          </w:divBdr>
        </w:div>
        <w:div w:id="4939483">
          <w:marLeft w:val="0"/>
          <w:marRight w:val="0"/>
          <w:marTop w:val="0"/>
          <w:marBottom w:val="0"/>
          <w:divBdr>
            <w:top w:val="single" w:sz="2" w:space="0" w:color="auto"/>
            <w:left w:val="single" w:sz="2" w:space="0" w:color="auto"/>
            <w:bottom w:val="single" w:sz="2" w:space="0" w:color="auto"/>
            <w:right w:val="single" w:sz="2" w:space="0" w:color="auto"/>
          </w:divBdr>
        </w:div>
        <w:div w:id="619185487">
          <w:marLeft w:val="0"/>
          <w:marRight w:val="0"/>
          <w:marTop w:val="0"/>
          <w:marBottom w:val="0"/>
          <w:divBdr>
            <w:top w:val="single" w:sz="2" w:space="0" w:color="auto"/>
            <w:left w:val="single" w:sz="2" w:space="0" w:color="auto"/>
            <w:bottom w:val="single" w:sz="2" w:space="0" w:color="auto"/>
            <w:right w:val="single" w:sz="2" w:space="0" w:color="auto"/>
          </w:divBdr>
        </w:div>
      </w:divsChild>
    </w:div>
    <w:div w:id="608203505">
      <w:bodyDiv w:val="1"/>
      <w:marLeft w:val="0"/>
      <w:marRight w:val="0"/>
      <w:marTop w:val="0"/>
      <w:marBottom w:val="0"/>
      <w:divBdr>
        <w:top w:val="none" w:sz="0" w:space="0" w:color="auto"/>
        <w:left w:val="none" w:sz="0" w:space="0" w:color="auto"/>
        <w:bottom w:val="none" w:sz="0" w:space="0" w:color="auto"/>
        <w:right w:val="none" w:sz="0" w:space="0" w:color="auto"/>
      </w:divBdr>
    </w:div>
    <w:div w:id="632440882">
      <w:bodyDiv w:val="1"/>
      <w:marLeft w:val="0"/>
      <w:marRight w:val="0"/>
      <w:marTop w:val="0"/>
      <w:marBottom w:val="0"/>
      <w:divBdr>
        <w:top w:val="none" w:sz="0" w:space="0" w:color="auto"/>
        <w:left w:val="none" w:sz="0" w:space="0" w:color="auto"/>
        <w:bottom w:val="none" w:sz="0" w:space="0" w:color="auto"/>
        <w:right w:val="none" w:sz="0" w:space="0" w:color="auto"/>
      </w:divBdr>
    </w:div>
    <w:div w:id="641234486">
      <w:bodyDiv w:val="1"/>
      <w:marLeft w:val="0"/>
      <w:marRight w:val="0"/>
      <w:marTop w:val="0"/>
      <w:marBottom w:val="0"/>
      <w:divBdr>
        <w:top w:val="none" w:sz="0" w:space="0" w:color="auto"/>
        <w:left w:val="none" w:sz="0" w:space="0" w:color="auto"/>
        <w:bottom w:val="none" w:sz="0" w:space="0" w:color="auto"/>
        <w:right w:val="none" w:sz="0" w:space="0" w:color="auto"/>
      </w:divBdr>
    </w:div>
    <w:div w:id="644699196">
      <w:bodyDiv w:val="1"/>
      <w:marLeft w:val="0"/>
      <w:marRight w:val="0"/>
      <w:marTop w:val="0"/>
      <w:marBottom w:val="0"/>
      <w:divBdr>
        <w:top w:val="none" w:sz="0" w:space="0" w:color="auto"/>
        <w:left w:val="none" w:sz="0" w:space="0" w:color="auto"/>
        <w:bottom w:val="none" w:sz="0" w:space="0" w:color="auto"/>
        <w:right w:val="none" w:sz="0" w:space="0" w:color="auto"/>
      </w:divBdr>
    </w:div>
    <w:div w:id="693381672">
      <w:bodyDiv w:val="1"/>
      <w:marLeft w:val="0"/>
      <w:marRight w:val="0"/>
      <w:marTop w:val="0"/>
      <w:marBottom w:val="0"/>
      <w:divBdr>
        <w:top w:val="none" w:sz="0" w:space="0" w:color="auto"/>
        <w:left w:val="none" w:sz="0" w:space="0" w:color="auto"/>
        <w:bottom w:val="none" w:sz="0" w:space="0" w:color="auto"/>
        <w:right w:val="none" w:sz="0" w:space="0" w:color="auto"/>
      </w:divBdr>
    </w:div>
    <w:div w:id="704797065">
      <w:bodyDiv w:val="1"/>
      <w:marLeft w:val="0"/>
      <w:marRight w:val="0"/>
      <w:marTop w:val="0"/>
      <w:marBottom w:val="0"/>
      <w:divBdr>
        <w:top w:val="none" w:sz="0" w:space="0" w:color="auto"/>
        <w:left w:val="none" w:sz="0" w:space="0" w:color="auto"/>
        <w:bottom w:val="none" w:sz="0" w:space="0" w:color="auto"/>
        <w:right w:val="none" w:sz="0" w:space="0" w:color="auto"/>
      </w:divBdr>
    </w:div>
    <w:div w:id="713429871">
      <w:bodyDiv w:val="1"/>
      <w:marLeft w:val="0"/>
      <w:marRight w:val="0"/>
      <w:marTop w:val="0"/>
      <w:marBottom w:val="0"/>
      <w:divBdr>
        <w:top w:val="none" w:sz="0" w:space="0" w:color="auto"/>
        <w:left w:val="none" w:sz="0" w:space="0" w:color="auto"/>
        <w:bottom w:val="none" w:sz="0" w:space="0" w:color="auto"/>
        <w:right w:val="none" w:sz="0" w:space="0" w:color="auto"/>
      </w:divBdr>
    </w:div>
    <w:div w:id="716851945">
      <w:bodyDiv w:val="1"/>
      <w:marLeft w:val="0"/>
      <w:marRight w:val="0"/>
      <w:marTop w:val="0"/>
      <w:marBottom w:val="0"/>
      <w:divBdr>
        <w:top w:val="none" w:sz="0" w:space="0" w:color="auto"/>
        <w:left w:val="none" w:sz="0" w:space="0" w:color="auto"/>
        <w:bottom w:val="none" w:sz="0" w:space="0" w:color="auto"/>
        <w:right w:val="none" w:sz="0" w:space="0" w:color="auto"/>
      </w:divBdr>
    </w:div>
    <w:div w:id="719130354">
      <w:bodyDiv w:val="1"/>
      <w:marLeft w:val="0"/>
      <w:marRight w:val="0"/>
      <w:marTop w:val="0"/>
      <w:marBottom w:val="0"/>
      <w:divBdr>
        <w:top w:val="none" w:sz="0" w:space="0" w:color="auto"/>
        <w:left w:val="none" w:sz="0" w:space="0" w:color="auto"/>
        <w:bottom w:val="none" w:sz="0" w:space="0" w:color="auto"/>
        <w:right w:val="none" w:sz="0" w:space="0" w:color="auto"/>
      </w:divBdr>
    </w:div>
    <w:div w:id="722755286">
      <w:bodyDiv w:val="1"/>
      <w:marLeft w:val="0"/>
      <w:marRight w:val="0"/>
      <w:marTop w:val="0"/>
      <w:marBottom w:val="0"/>
      <w:divBdr>
        <w:top w:val="none" w:sz="0" w:space="0" w:color="auto"/>
        <w:left w:val="none" w:sz="0" w:space="0" w:color="auto"/>
        <w:bottom w:val="none" w:sz="0" w:space="0" w:color="auto"/>
        <w:right w:val="none" w:sz="0" w:space="0" w:color="auto"/>
      </w:divBdr>
    </w:div>
    <w:div w:id="729042735">
      <w:bodyDiv w:val="1"/>
      <w:marLeft w:val="0"/>
      <w:marRight w:val="0"/>
      <w:marTop w:val="0"/>
      <w:marBottom w:val="0"/>
      <w:divBdr>
        <w:top w:val="none" w:sz="0" w:space="0" w:color="auto"/>
        <w:left w:val="none" w:sz="0" w:space="0" w:color="auto"/>
        <w:bottom w:val="none" w:sz="0" w:space="0" w:color="auto"/>
        <w:right w:val="none" w:sz="0" w:space="0" w:color="auto"/>
      </w:divBdr>
    </w:div>
    <w:div w:id="748623345">
      <w:bodyDiv w:val="1"/>
      <w:marLeft w:val="0"/>
      <w:marRight w:val="0"/>
      <w:marTop w:val="0"/>
      <w:marBottom w:val="0"/>
      <w:divBdr>
        <w:top w:val="none" w:sz="0" w:space="0" w:color="auto"/>
        <w:left w:val="none" w:sz="0" w:space="0" w:color="auto"/>
        <w:bottom w:val="none" w:sz="0" w:space="0" w:color="auto"/>
        <w:right w:val="none" w:sz="0" w:space="0" w:color="auto"/>
      </w:divBdr>
    </w:div>
    <w:div w:id="766584782">
      <w:bodyDiv w:val="1"/>
      <w:marLeft w:val="0"/>
      <w:marRight w:val="0"/>
      <w:marTop w:val="0"/>
      <w:marBottom w:val="0"/>
      <w:divBdr>
        <w:top w:val="none" w:sz="0" w:space="0" w:color="auto"/>
        <w:left w:val="none" w:sz="0" w:space="0" w:color="auto"/>
        <w:bottom w:val="none" w:sz="0" w:space="0" w:color="auto"/>
        <w:right w:val="none" w:sz="0" w:space="0" w:color="auto"/>
      </w:divBdr>
    </w:div>
    <w:div w:id="774788258">
      <w:bodyDiv w:val="1"/>
      <w:marLeft w:val="0"/>
      <w:marRight w:val="0"/>
      <w:marTop w:val="0"/>
      <w:marBottom w:val="0"/>
      <w:divBdr>
        <w:top w:val="none" w:sz="0" w:space="0" w:color="auto"/>
        <w:left w:val="none" w:sz="0" w:space="0" w:color="auto"/>
        <w:bottom w:val="none" w:sz="0" w:space="0" w:color="auto"/>
        <w:right w:val="none" w:sz="0" w:space="0" w:color="auto"/>
      </w:divBdr>
    </w:div>
    <w:div w:id="789475729">
      <w:bodyDiv w:val="1"/>
      <w:marLeft w:val="0"/>
      <w:marRight w:val="0"/>
      <w:marTop w:val="0"/>
      <w:marBottom w:val="0"/>
      <w:divBdr>
        <w:top w:val="none" w:sz="0" w:space="0" w:color="auto"/>
        <w:left w:val="none" w:sz="0" w:space="0" w:color="auto"/>
        <w:bottom w:val="none" w:sz="0" w:space="0" w:color="auto"/>
        <w:right w:val="none" w:sz="0" w:space="0" w:color="auto"/>
      </w:divBdr>
    </w:div>
    <w:div w:id="814686381">
      <w:bodyDiv w:val="1"/>
      <w:marLeft w:val="0"/>
      <w:marRight w:val="0"/>
      <w:marTop w:val="0"/>
      <w:marBottom w:val="0"/>
      <w:divBdr>
        <w:top w:val="none" w:sz="0" w:space="0" w:color="auto"/>
        <w:left w:val="none" w:sz="0" w:space="0" w:color="auto"/>
        <w:bottom w:val="none" w:sz="0" w:space="0" w:color="auto"/>
        <w:right w:val="none" w:sz="0" w:space="0" w:color="auto"/>
      </w:divBdr>
    </w:div>
    <w:div w:id="821971606">
      <w:bodyDiv w:val="1"/>
      <w:marLeft w:val="0"/>
      <w:marRight w:val="0"/>
      <w:marTop w:val="0"/>
      <w:marBottom w:val="0"/>
      <w:divBdr>
        <w:top w:val="none" w:sz="0" w:space="0" w:color="auto"/>
        <w:left w:val="none" w:sz="0" w:space="0" w:color="auto"/>
        <w:bottom w:val="none" w:sz="0" w:space="0" w:color="auto"/>
        <w:right w:val="none" w:sz="0" w:space="0" w:color="auto"/>
      </w:divBdr>
    </w:div>
    <w:div w:id="822745241">
      <w:bodyDiv w:val="1"/>
      <w:marLeft w:val="0"/>
      <w:marRight w:val="0"/>
      <w:marTop w:val="0"/>
      <w:marBottom w:val="0"/>
      <w:divBdr>
        <w:top w:val="none" w:sz="0" w:space="0" w:color="auto"/>
        <w:left w:val="none" w:sz="0" w:space="0" w:color="auto"/>
        <w:bottom w:val="none" w:sz="0" w:space="0" w:color="auto"/>
        <w:right w:val="none" w:sz="0" w:space="0" w:color="auto"/>
      </w:divBdr>
    </w:div>
    <w:div w:id="829178863">
      <w:bodyDiv w:val="1"/>
      <w:marLeft w:val="0"/>
      <w:marRight w:val="0"/>
      <w:marTop w:val="0"/>
      <w:marBottom w:val="0"/>
      <w:divBdr>
        <w:top w:val="none" w:sz="0" w:space="0" w:color="auto"/>
        <w:left w:val="none" w:sz="0" w:space="0" w:color="auto"/>
        <w:bottom w:val="none" w:sz="0" w:space="0" w:color="auto"/>
        <w:right w:val="none" w:sz="0" w:space="0" w:color="auto"/>
      </w:divBdr>
    </w:div>
    <w:div w:id="844173601">
      <w:bodyDiv w:val="1"/>
      <w:marLeft w:val="0"/>
      <w:marRight w:val="0"/>
      <w:marTop w:val="0"/>
      <w:marBottom w:val="0"/>
      <w:divBdr>
        <w:top w:val="none" w:sz="0" w:space="0" w:color="auto"/>
        <w:left w:val="none" w:sz="0" w:space="0" w:color="auto"/>
        <w:bottom w:val="none" w:sz="0" w:space="0" w:color="auto"/>
        <w:right w:val="none" w:sz="0" w:space="0" w:color="auto"/>
      </w:divBdr>
    </w:div>
    <w:div w:id="877545305">
      <w:bodyDiv w:val="1"/>
      <w:marLeft w:val="0"/>
      <w:marRight w:val="0"/>
      <w:marTop w:val="0"/>
      <w:marBottom w:val="0"/>
      <w:divBdr>
        <w:top w:val="none" w:sz="0" w:space="0" w:color="auto"/>
        <w:left w:val="none" w:sz="0" w:space="0" w:color="auto"/>
        <w:bottom w:val="none" w:sz="0" w:space="0" w:color="auto"/>
        <w:right w:val="none" w:sz="0" w:space="0" w:color="auto"/>
      </w:divBdr>
    </w:div>
    <w:div w:id="928395276">
      <w:bodyDiv w:val="1"/>
      <w:marLeft w:val="0"/>
      <w:marRight w:val="0"/>
      <w:marTop w:val="0"/>
      <w:marBottom w:val="0"/>
      <w:divBdr>
        <w:top w:val="none" w:sz="0" w:space="0" w:color="auto"/>
        <w:left w:val="none" w:sz="0" w:space="0" w:color="auto"/>
        <w:bottom w:val="none" w:sz="0" w:space="0" w:color="auto"/>
        <w:right w:val="none" w:sz="0" w:space="0" w:color="auto"/>
      </w:divBdr>
    </w:div>
    <w:div w:id="958796841">
      <w:bodyDiv w:val="1"/>
      <w:marLeft w:val="0"/>
      <w:marRight w:val="0"/>
      <w:marTop w:val="0"/>
      <w:marBottom w:val="0"/>
      <w:divBdr>
        <w:top w:val="none" w:sz="0" w:space="0" w:color="auto"/>
        <w:left w:val="none" w:sz="0" w:space="0" w:color="auto"/>
        <w:bottom w:val="none" w:sz="0" w:space="0" w:color="auto"/>
        <w:right w:val="none" w:sz="0" w:space="0" w:color="auto"/>
      </w:divBdr>
    </w:div>
    <w:div w:id="968703595">
      <w:bodyDiv w:val="1"/>
      <w:marLeft w:val="0"/>
      <w:marRight w:val="0"/>
      <w:marTop w:val="0"/>
      <w:marBottom w:val="0"/>
      <w:divBdr>
        <w:top w:val="none" w:sz="0" w:space="0" w:color="auto"/>
        <w:left w:val="none" w:sz="0" w:space="0" w:color="auto"/>
        <w:bottom w:val="none" w:sz="0" w:space="0" w:color="auto"/>
        <w:right w:val="none" w:sz="0" w:space="0" w:color="auto"/>
      </w:divBdr>
    </w:div>
    <w:div w:id="985091777">
      <w:bodyDiv w:val="1"/>
      <w:marLeft w:val="0"/>
      <w:marRight w:val="0"/>
      <w:marTop w:val="0"/>
      <w:marBottom w:val="0"/>
      <w:divBdr>
        <w:top w:val="none" w:sz="0" w:space="0" w:color="auto"/>
        <w:left w:val="none" w:sz="0" w:space="0" w:color="auto"/>
        <w:bottom w:val="none" w:sz="0" w:space="0" w:color="auto"/>
        <w:right w:val="none" w:sz="0" w:space="0" w:color="auto"/>
      </w:divBdr>
    </w:div>
    <w:div w:id="997995662">
      <w:bodyDiv w:val="1"/>
      <w:marLeft w:val="0"/>
      <w:marRight w:val="0"/>
      <w:marTop w:val="0"/>
      <w:marBottom w:val="0"/>
      <w:divBdr>
        <w:top w:val="none" w:sz="0" w:space="0" w:color="auto"/>
        <w:left w:val="none" w:sz="0" w:space="0" w:color="auto"/>
        <w:bottom w:val="none" w:sz="0" w:space="0" w:color="auto"/>
        <w:right w:val="none" w:sz="0" w:space="0" w:color="auto"/>
      </w:divBdr>
    </w:div>
    <w:div w:id="1000083698">
      <w:bodyDiv w:val="1"/>
      <w:marLeft w:val="0"/>
      <w:marRight w:val="0"/>
      <w:marTop w:val="0"/>
      <w:marBottom w:val="0"/>
      <w:divBdr>
        <w:top w:val="none" w:sz="0" w:space="0" w:color="auto"/>
        <w:left w:val="none" w:sz="0" w:space="0" w:color="auto"/>
        <w:bottom w:val="none" w:sz="0" w:space="0" w:color="auto"/>
        <w:right w:val="none" w:sz="0" w:space="0" w:color="auto"/>
      </w:divBdr>
    </w:div>
    <w:div w:id="1028990204">
      <w:bodyDiv w:val="1"/>
      <w:marLeft w:val="0"/>
      <w:marRight w:val="0"/>
      <w:marTop w:val="0"/>
      <w:marBottom w:val="0"/>
      <w:divBdr>
        <w:top w:val="none" w:sz="0" w:space="0" w:color="auto"/>
        <w:left w:val="none" w:sz="0" w:space="0" w:color="auto"/>
        <w:bottom w:val="none" w:sz="0" w:space="0" w:color="auto"/>
        <w:right w:val="none" w:sz="0" w:space="0" w:color="auto"/>
      </w:divBdr>
    </w:div>
    <w:div w:id="1051923831">
      <w:bodyDiv w:val="1"/>
      <w:marLeft w:val="0"/>
      <w:marRight w:val="0"/>
      <w:marTop w:val="0"/>
      <w:marBottom w:val="0"/>
      <w:divBdr>
        <w:top w:val="none" w:sz="0" w:space="0" w:color="auto"/>
        <w:left w:val="none" w:sz="0" w:space="0" w:color="auto"/>
        <w:bottom w:val="none" w:sz="0" w:space="0" w:color="auto"/>
        <w:right w:val="none" w:sz="0" w:space="0" w:color="auto"/>
      </w:divBdr>
    </w:div>
    <w:div w:id="1055932014">
      <w:bodyDiv w:val="1"/>
      <w:marLeft w:val="0"/>
      <w:marRight w:val="0"/>
      <w:marTop w:val="0"/>
      <w:marBottom w:val="0"/>
      <w:divBdr>
        <w:top w:val="none" w:sz="0" w:space="0" w:color="auto"/>
        <w:left w:val="none" w:sz="0" w:space="0" w:color="auto"/>
        <w:bottom w:val="none" w:sz="0" w:space="0" w:color="auto"/>
        <w:right w:val="none" w:sz="0" w:space="0" w:color="auto"/>
      </w:divBdr>
    </w:div>
    <w:div w:id="1074157682">
      <w:bodyDiv w:val="1"/>
      <w:marLeft w:val="0"/>
      <w:marRight w:val="0"/>
      <w:marTop w:val="0"/>
      <w:marBottom w:val="0"/>
      <w:divBdr>
        <w:top w:val="none" w:sz="0" w:space="0" w:color="auto"/>
        <w:left w:val="none" w:sz="0" w:space="0" w:color="auto"/>
        <w:bottom w:val="none" w:sz="0" w:space="0" w:color="auto"/>
        <w:right w:val="none" w:sz="0" w:space="0" w:color="auto"/>
      </w:divBdr>
    </w:div>
    <w:div w:id="1079719750">
      <w:bodyDiv w:val="1"/>
      <w:marLeft w:val="0"/>
      <w:marRight w:val="0"/>
      <w:marTop w:val="0"/>
      <w:marBottom w:val="0"/>
      <w:divBdr>
        <w:top w:val="none" w:sz="0" w:space="0" w:color="auto"/>
        <w:left w:val="none" w:sz="0" w:space="0" w:color="auto"/>
        <w:bottom w:val="none" w:sz="0" w:space="0" w:color="auto"/>
        <w:right w:val="none" w:sz="0" w:space="0" w:color="auto"/>
      </w:divBdr>
    </w:div>
    <w:div w:id="1102529773">
      <w:bodyDiv w:val="1"/>
      <w:marLeft w:val="0"/>
      <w:marRight w:val="0"/>
      <w:marTop w:val="0"/>
      <w:marBottom w:val="0"/>
      <w:divBdr>
        <w:top w:val="none" w:sz="0" w:space="0" w:color="auto"/>
        <w:left w:val="none" w:sz="0" w:space="0" w:color="auto"/>
        <w:bottom w:val="none" w:sz="0" w:space="0" w:color="auto"/>
        <w:right w:val="none" w:sz="0" w:space="0" w:color="auto"/>
      </w:divBdr>
    </w:div>
    <w:div w:id="1104152475">
      <w:bodyDiv w:val="1"/>
      <w:marLeft w:val="0"/>
      <w:marRight w:val="0"/>
      <w:marTop w:val="0"/>
      <w:marBottom w:val="0"/>
      <w:divBdr>
        <w:top w:val="none" w:sz="0" w:space="0" w:color="auto"/>
        <w:left w:val="none" w:sz="0" w:space="0" w:color="auto"/>
        <w:bottom w:val="none" w:sz="0" w:space="0" w:color="auto"/>
        <w:right w:val="none" w:sz="0" w:space="0" w:color="auto"/>
      </w:divBdr>
    </w:div>
    <w:div w:id="1193152981">
      <w:bodyDiv w:val="1"/>
      <w:marLeft w:val="0"/>
      <w:marRight w:val="0"/>
      <w:marTop w:val="0"/>
      <w:marBottom w:val="0"/>
      <w:divBdr>
        <w:top w:val="none" w:sz="0" w:space="0" w:color="auto"/>
        <w:left w:val="none" w:sz="0" w:space="0" w:color="auto"/>
        <w:bottom w:val="none" w:sz="0" w:space="0" w:color="auto"/>
        <w:right w:val="none" w:sz="0" w:space="0" w:color="auto"/>
      </w:divBdr>
    </w:div>
    <w:div w:id="1202324516">
      <w:bodyDiv w:val="1"/>
      <w:marLeft w:val="0"/>
      <w:marRight w:val="0"/>
      <w:marTop w:val="0"/>
      <w:marBottom w:val="0"/>
      <w:divBdr>
        <w:top w:val="none" w:sz="0" w:space="0" w:color="auto"/>
        <w:left w:val="none" w:sz="0" w:space="0" w:color="auto"/>
        <w:bottom w:val="none" w:sz="0" w:space="0" w:color="auto"/>
        <w:right w:val="none" w:sz="0" w:space="0" w:color="auto"/>
      </w:divBdr>
    </w:div>
    <w:div w:id="1208763526">
      <w:bodyDiv w:val="1"/>
      <w:marLeft w:val="0"/>
      <w:marRight w:val="0"/>
      <w:marTop w:val="0"/>
      <w:marBottom w:val="0"/>
      <w:divBdr>
        <w:top w:val="none" w:sz="0" w:space="0" w:color="auto"/>
        <w:left w:val="none" w:sz="0" w:space="0" w:color="auto"/>
        <w:bottom w:val="none" w:sz="0" w:space="0" w:color="auto"/>
        <w:right w:val="none" w:sz="0" w:space="0" w:color="auto"/>
      </w:divBdr>
    </w:div>
    <w:div w:id="1210149746">
      <w:bodyDiv w:val="1"/>
      <w:marLeft w:val="0"/>
      <w:marRight w:val="0"/>
      <w:marTop w:val="0"/>
      <w:marBottom w:val="0"/>
      <w:divBdr>
        <w:top w:val="none" w:sz="0" w:space="0" w:color="auto"/>
        <w:left w:val="none" w:sz="0" w:space="0" w:color="auto"/>
        <w:bottom w:val="none" w:sz="0" w:space="0" w:color="auto"/>
        <w:right w:val="none" w:sz="0" w:space="0" w:color="auto"/>
      </w:divBdr>
    </w:div>
    <w:div w:id="1213924502">
      <w:bodyDiv w:val="1"/>
      <w:marLeft w:val="0"/>
      <w:marRight w:val="0"/>
      <w:marTop w:val="0"/>
      <w:marBottom w:val="0"/>
      <w:divBdr>
        <w:top w:val="none" w:sz="0" w:space="0" w:color="auto"/>
        <w:left w:val="none" w:sz="0" w:space="0" w:color="auto"/>
        <w:bottom w:val="none" w:sz="0" w:space="0" w:color="auto"/>
        <w:right w:val="none" w:sz="0" w:space="0" w:color="auto"/>
      </w:divBdr>
    </w:div>
    <w:div w:id="1291127925">
      <w:bodyDiv w:val="1"/>
      <w:marLeft w:val="0"/>
      <w:marRight w:val="0"/>
      <w:marTop w:val="0"/>
      <w:marBottom w:val="0"/>
      <w:divBdr>
        <w:top w:val="none" w:sz="0" w:space="0" w:color="auto"/>
        <w:left w:val="none" w:sz="0" w:space="0" w:color="auto"/>
        <w:bottom w:val="none" w:sz="0" w:space="0" w:color="auto"/>
        <w:right w:val="none" w:sz="0" w:space="0" w:color="auto"/>
      </w:divBdr>
    </w:div>
    <w:div w:id="1292173888">
      <w:bodyDiv w:val="1"/>
      <w:marLeft w:val="0"/>
      <w:marRight w:val="0"/>
      <w:marTop w:val="0"/>
      <w:marBottom w:val="0"/>
      <w:divBdr>
        <w:top w:val="none" w:sz="0" w:space="0" w:color="auto"/>
        <w:left w:val="none" w:sz="0" w:space="0" w:color="auto"/>
        <w:bottom w:val="none" w:sz="0" w:space="0" w:color="auto"/>
        <w:right w:val="none" w:sz="0" w:space="0" w:color="auto"/>
      </w:divBdr>
    </w:div>
    <w:div w:id="1296326735">
      <w:bodyDiv w:val="1"/>
      <w:marLeft w:val="0"/>
      <w:marRight w:val="0"/>
      <w:marTop w:val="0"/>
      <w:marBottom w:val="0"/>
      <w:divBdr>
        <w:top w:val="none" w:sz="0" w:space="0" w:color="auto"/>
        <w:left w:val="none" w:sz="0" w:space="0" w:color="auto"/>
        <w:bottom w:val="none" w:sz="0" w:space="0" w:color="auto"/>
        <w:right w:val="none" w:sz="0" w:space="0" w:color="auto"/>
      </w:divBdr>
    </w:div>
    <w:div w:id="1332678846">
      <w:bodyDiv w:val="1"/>
      <w:marLeft w:val="0"/>
      <w:marRight w:val="0"/>
      <w:marTop w:val="0"/>
      <w:marBottom w:val="0"/>
      <w:divBdr>
        <w:top w:val="none" w:sz="0" w:space="0" w:color="auto"/>
        <w:left w:val="none" w:sz="0" w:space="0" w:color="auto"/>
        <w:bottom w:val="none" w:sz="0" w:space="0" w:color="auto"/>
        <w:right w:val="none" w:sz="0" w:space="0" w:color="auto"/>
      </w:divBdr>
    </w:div>
    <w:div w:id="1333994541">
      <w:bodyDiv w:val="1"/>
      <w:marLeft w:val="0"/>
      <w:marRight w:val="0"/>
      <w:marTop w:val="0"/>
      <w:marBottom w:val="0"/>
      <w:divBdr>
        <w:top w:val="none" w:sz="0" w:space="0" w:color="auto"/>
        <w:left w:val="none" w:sz="0" w:space="0" w:color="auto"/>
        <w:bottom w:val="none" w:sz="0" w:space="0" w:color="auto"/>
        <w:right w:val="none" w:sz="0" w:space="0" w:color="auto"/>
      </w:divBdr>
    </w:div>
    <w:div w:id="1400635730">
      <w:bodyDiv w:val="1"/>
      <w:marLeft w:val="0"/>
      <w:marRight w:val="0"/>
      <w:marTop w:val="0"/>
      <w:marBottom w:val="0"/>
      <w:divBdr>
        <w:top w:val="none" w:sz="0" w:space="0" w:color="auto"/>
        <w:left w:val="none" w:sz="0" w:space="0" w:color="auto"/>
        <w:bottom w:val="none" w:sz="0" w:space="0" w:color="auto"/>
        <w:right w:val="none" w:sz="0" w:space="0" w:color="auto"/>
      </w:divBdr>
    </w:div>
    <w:div w:id="1417633874">
      <w:bodyDiv w:val="1"/>
      <w:marLeft w:val="0"/>
      <w:marRight w:val="0"/>
      <w:marTop w:val="0"/>
      <w:marBottom w:val="0"/>
      <w:divBdr>
        <w:top w:val="none" w:sz="0" w:space="0" w:color="auto"/>
        <w:left w:val="none" w:sz="0" w:space="0" w:color="auto"/>
        <w:bottom w:val="none" w:sz="0" w:space="0" w:color="auto"/>
        <w:right w:val="none" w:sz="0" w:space="0" w:color="auto"/>
      </w:divBdr>
    </w:div>
    <w:div w:id="1419709828">
      <w:bodyDiv w:val="1"/>
      <w:marLeft w:val="0"/>
      <w:marRight w:val="0"/>
      <w:marTop w:val="0"/>
      <w:marBottom w:val="0"/>
      <w:divBdr>
        <w:top w:val="none" w:sz="0" w:space="0" w:color="auto"/>
        <w:left w:val="none" w:sz="0" w:space="0" w:color="auto"/>
        <w:bottom w:val="none" w:sz="0" w:space="0" w:color="auto"/>
        <w:right w:val="none" w:sz="0" w:space="0" w:color="auto"/>
      </w:divBdr>
      <w:divsChild>
        <w:div w:id="1665013393">
          <w:marLeft w:val="0"/>
          <w:marRight w:val="0"/>
          <w:marTop w:val="0"/>
          <w:marBottom w:val="0"/>
          <w:divBdr>
            <w:top w:val="single" w:sz="2" w:space="0" w:color="auto"/>
            <w:left w:val="single" w:sz="2" w:space="0" w:color="auto"/>
            <w:bottom w:val="single" w:sz="2" w:space="0" w:color="auto"/>
            <w:right w:val="single" w:sz="2" w:space="0" w:color="auto"/>
          </w:divBdr>
        </w:div>
      </w:divsChild>
    </w:div>
    <w:div w:id="1441102134">
      <w:bodyDiv w:val="1"/>
      <w:marLeft w:val="0"/>
      <w:marRight w:val="0"/>
      <w:marTop w:val="0"/>
      <w:marBottom w:val="0"/>
      <w:divBdr>
        <w:top w:val="none" w:sz="0" w:space="0" w:color="auto"/>
        <w:left w:val="none" w:sz="0" w:space="0" w:color="auto"/>
        <w:bottom w:val="none" w:sz="0" w:space="0" w:color="auto"/>
        <w:right w:val="none" w:sz="0" w:space="0" w:color="auto"/>
      </w:divBdr>
    </w:div>
    <w:div w:id="1460535542">
      <w:bodyDiv w:val="1"/>
      <w:marLeft w:val="0"/>
      <w:marRight w:val="0"/>
      <w:marTop w:val="0"/>
      <w:marBottom w:val="0"/>
      <w:divBdr>
        <w:top w:val="none" w:sz="0" w:space="0" w:color="auto"/>
        <w:left w:val="none" w:sz="0" w:space="0" w:color="auto"/>
        <w:bottom w:val="none" w:sz="0" w:space="0" w:color="auto"/>
        <w:right w:val="none" w:sz="0" w:space="0" w:color="auto"/>
      </w:divBdr>
    </w:div>
    <w:div w:id="1503548553">
      <w:bodyDiv w:val="1"/>
      <w:marLeft w:val="0"/>
      <w:marRight w:val="0"/>
      <w:marTop w:val="0"/>
      <w:marBottom w:val="0"/>
      <w:divBdr>
        <w:top w:val="none" w:sz="0" w:space="0" w:color="auto"/>
        <w:left w:val="none" w:sz="0" w:space="0" w:color="auto"/>
        <w:bottom w:val="none" w:sz="0" w:space="0" w:color="auto"/>
        <w:right w:val="none" w:sz="0" w:space="0" w:color="auto"/>
      </w:divBdr>
    </w:div>
    <w:div w:id="1503744058">
      <w:bodyDiv w:val="1"/>
      <w:marLeft w:val="0"/>
      <w:marRight w:val="0"/>
      <w:marTop w:val="0"/>
      <w:marBottom w:val="0"/>
      <w:divBdr>
        <w:top w:val="none" w:sz="0" w:space="0" w:color="auto"/>
        <w:left w:val="none" w:sz="0" w:space="0" w:color="auto"/>
        <w:bottom w:val="none" w:sz="0" w:space="0" w:color="auto"/>
        <w:right w:val="none" w:sz="0" w:space="0" w:color="auto"/>
      </w:divBdr>
    </w:div>
    <w:div w:id="1509835102">
      <w:bodyDiv w:val="1"/>
      <w:marLeft w:val="0"/>
      <w:marRight w:val="0"/>
      <w:marTop w:val="0"/>
      <w:marBottom w:val="0"/>
      <w:divBdr>
        <w:top w:val="none" w:sz="0" w:space="0" w:color="auto"/>
        <w:left w:val="none" w:sz="0" w:space="0" w:color="auto"/>
        <w:bottom w:val="none" w:sz="0" w:space="0" w:color="auto"/>
        <w:right w:val="none" w:sz="0" w:space="0" w:color="auto"/>
      </w:divBdr>
    </w:div>
    <w:div w:id="1539901382">
      <w:bodyDiv w:val="1"/>
      <w:marLeft w:val="0"/>
      <w:marRight w:val="0"/>
      <w:marTop w:val="0"/>
      <w:marBottom w:val="0"/>
      <w:divBdr>
        <w:top w:val="none" w:sz="0" w:space="0" w:color="auto"/>
        <w:left w:val="none" w:sz="0" w:space="0" w:color="auto"/>
        <w:bottom w:val="none" w:sz="0" w:space="0" w:color="auto"/>
        <w:right w:val="none" w:sz="0" w:space="0" w:color="auto"/>
      </w:divBdr>
    </w:div>
    <w:div w:id="1554806013">
      <w:bodyDiv w:val="1"/>
      <w:marLeft w:val="0"/>
      <w:marRight w:val="0"/>
      <w:marTop w:val="0"/>
      <w:marBottom w:val="0"/>
      <w:divBdr>
        <w:top w:val="none" w:sz="0" w:space="0" w:color="auto"/>
        <w:left w:val="none" w:sz="0" w:space="0" w:color="auto"/>
        <w:bottom w:val="none" w:sz="0" w:space="0" w:color="auto"/>
        <w:right w:val="none" w:sz="0" w:space="0" w:color="auto"/>
      </w:divBdr>
    </w:div>
    <w:div w:id="1562322747">
      <w:bodyDiv w:val="1"/>
      <w:marLeft w:val="0"/>
      <w:marRight w:val="0"/>
      <w:marTop w:val="0"/>
      <w:marBottom w:val="0"/>
      <w:divBdr>
        <w:top w:val="none" w:sz="0" w:space="0" w:color="auto"/>
        <w:left w:val="none" w:sz="0" w:space="0" w:color="auto"/>
        <w:bottom w:val="none" w:sz="0" w:space="0" w:color="auto"/>
        <w:right w:val="none" w:sz="0" w:space="0" w:color="auto"/>
      </w:divBdr>
    </w:div>
    <w:div w:id="1573009327">
      <w:bodyDiv w:val="1"/>
      <w:marLeft w:val="0"/>
      <w:marRight w:val="0"/>
      <w:marTop w:val="0"/>
      <w:marBottom w:val="0"/>
      <w:divBdr>
        <w:top w:val="none" w:sz="0" w:space="0" w:color="auto"/>
        <w:left w:val="none" w:sz="0" w:space="0" w:color="auto"/>
        <w:bottom w:val="none" w:sz="0" w:space="0" w:color="auto"/>
        <w:right w:val="none" w:sz="0" w:space="0" w:color="auto"/>
      </w:divBdr>
    </w:div>
    <w:div w:id="1586692661">
      <w:bodyDiv w:val="1"/>
      <w:marLeft w:val="0"/>
      <w:marRight w:val="0"/>
      <w:marTop w:val="0"/>
      <w:marBottom w:val="0"/>
      <w:divBdr>
        <w:top w:val="none" w:sz="0" w:space="0" w:color="auto"/>
        <w:left w:val="none" w:sz="0" w:space="0" w:color="auto"/>
        <w:bottom w:val="none" w:sz="0" w:space="0" w:color="auto"/>
        <w:right w:val="none" w:sz="0" w:space="0" w:color="auto"/>
      </w:divBdr>
    </w:div>
    <w:div w:id="1671442936">
      <w:bodyDiv w:val="1"/>
      <w:marLeft w:val="0"/>
      <w:marRight w:val="0"/>
      <w:marTop w:val="0"/>
      <w:marBottom w:val="0"/>
      <w:divBdr>
        <w:top w:val="none" w:sz="0" w:space="0" w:color="auto"/>
        <w:left w:val="none" w:sz="0" w:space="0" w:color="auto"/>
        <w:bottom w:val="none" w:sz="0" w:space="0" w:color="auto"/>
        <w:right w:val="none" w:sz="0" w:space="0" w:color="auto"/>
      </w:divBdr>
      <w:divsChild>
        <w:div w:id="142088897">
          <w:marLeft w:val="0"/>
          <w:marRight w:val="0"/>
          <w:marTop w:val="0"/>
          <w:marBottom w:val="0"/>
          <w:divBdr>
            <w:top w:val="single" w:sz="2" w:space="0" w:color="auto"/>
            <w:left w:val="single" w:sz="2" w:space="0" w:color="auto"/>
            <w:bottom w:val="single" w:sz="2" w:space="0" w:color="auto"/>
            <w:right w:val="single" w:sz="2" w:space="0" w:color="auto"/>
          </w:divBdr>
        </w:div>
        <w:div w:id="1937396921">
          <w:marLeft w:val="0"/>
          <w:marRight w:val="0"/>
          <w:marTop w:val="0"/>
          <w:marBottom w:val="0"/>
          <w:divBdr>
            <w:top w:val="single" w:sz="2" w:space="0" w:color="auto"/>
            <w:left w:val="single" w:sz="2" w:space="0" w:color="auto"/>
            <w:bottom w:val="single" w:sz="2" w:space="0" w:color="auto"/>
            <w:right w:val="single" w:sz="2" w:space="0" w:color="auto"/>
          </w:divBdr>
        </w:div>
      </w:divsChild>
    </w:div>
    <w:div w:id="1700080621">
      <w:bodyDiv w:val="1"/>
      <w:marLeft w:val="0"/>
      <w:marRight w:val="0"/>
      <w:marTop w:val="0"/>
      <w:marBottom w:val="0"/>
      <w:divBdr>
        <w:top w:val="none" w:sz="0" w:space="0" w:color="auto"/>
        <w:left w:val="none" w:sz="0" w:space="0" w:color="auto"/>
        <w:bottom w:val="none" w:sz="0" w:space="0" w:color="auto"/>
        <w:right w:val="none" w:sz="0" w:space="0" w:color="auto"/>
      </w:divBdr>
    </w:div>
    <w:div w:id="1702702850">
      <w:bodyDiv w:val="1"/>
      <w:marLeft w:val="0"/>
      <w:marRight w:val="0"/>
      <w:marTop w:val="0"/>
      <w:marBottom w:val="0"/>
      <w:divBdr>
        <w:top w:val="none" w:sz="0" w:space="0" w:color="auto"/>
        <w:left w:val="none" w:sz="0" w:space="0" w:color="auto"/>
        <w:bottom w:val="none" w:sz="0" w:space="0" w:color="auto"/>
        <w:right w:val="none" w:sz="0" w:space="0" w:color="auto"/>
      </w:divBdr>
    </w:div>
    <w:div w:id="1723749774">
      <w:bodyDiv w:val="1"/>
      <w:marLeft w:val="0"/>
      <w:marRight w:val="0"/>
      <w:marTop w:val="0"/>
      <w:marBottom w:val="0"/>
      <w:divBdr>
        <w:top w:val="none" w:sz="0" w:space="0" w:color="auto"/>
        <w:left w:val="none" w:sz="0" w:space="0" w:color="auto"/>
        <w:bottom w:val="none" w:sz="0" w:space="0" w:color="auto"/>
        <w:right w:val="none" w:sz="0" w:space="0" w:color="auto"/>
      </w:divBdr>
    </w:div>
    <w:div w:id="1739593458">
      <w:bodyDiv w:val="1"/>
      <w:marLeft w:val="0"/>
      <w:marRight w:val="0"/>
      <w:marTop w:val="0"/>
      <w:marBottom w:val="0"/>
      <w:divBdr>
        <w:top w:val="none" w:sz="0" w:space="0" w:color="auto"/>
        <w:left w:val="none" w:sz="0" w:space="0" w:color="auto"/>
        <w:bottom w:val="none" w:sz="0" w:space="0" w:color="auto"/>
        <w:right w:val="none" w:sz="0" w:space="0" w:color="auto"/>
      </w:divBdr>
      <w:divsChild>
        <w:div w:id="1024939597">
          <w:marLeft w:val="0"/>
          <w:marRight w:val="0"/>
          <w:marTop w:val="0"/>
          <w:marBottom w:val="0"/>
          <w:divBdr>
            <w:top w:val="none" w:sz="0" w:space="0" w:color="auto"/>
            <w:left w:val="none" w:sz="0" w:space="0" w:color="auto"/>
            <w:bottom w:val="none" w:sz="0" w:space="0" w:color="auto"/>
            <w:right w:val="none" w:sz="0" w:space="0" w:color="auto"/>
          </w:divBdr>
          <w:divsChild>
            <w:div w:id="2116749364">
              <w:marLeft w:val="0"/>
              <w:marRight w:val="0"/>
              <w:marTop w:val="0"/>
              <w:marBottom w:val="0"/>
              <w:divBdr>
                <w:top w:val="none" w:sz="0" w:space="0" w:color="auto"/>
                <w:left w:val="none" w:sz="0" w:space="0" w:color="auto"/>
                <w:bottom w:val="none" w:sz="0" w:space="0" w:color="auto"/>
                <w:right w:val="none" w:sz="0" w:space="0" w:color="auto"/>
              </w:divBdr>
              <w:divsChild>
                <w:div w:id="569851795">
                  <w:marLeft w:val="0"/>
                  <w:marRight w:val="0"/>
                  <w:marTop w:val="0"/>
                  <w:marBottom w:val="0"/>
                  <w:divBdr>
                    <w:top w:val="none" w:sz="0" w:space="0" w:color="auto"/>
                    <w:left w:val="none" w:sz="0" w:space="0" w:color="auto"/>
                    <w:bottom w:val="none" w:sz="0" w:space="0" w:color="auto"/>
                    <w:right w:val="none" w:sz="0" w:space="0" w:color="auto"/>
                  </w:divBdr>
                  <w:divsChild>
                    <w:div w:id="9123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415961">
      <w:bodyDiv w:val="1"/>
      <w:marLeft w:val="0"/>
      <w:marRight w:val="0"/>
      <w:marTop w:val="0"/>
      <w:marBottom w:val="0"/>
      <w:divBdr>
        <w:top w:val="none" w:sz="0" w:space="0" w:color="auto"/>
        <w:left w:val="none" w:sz="0" w:space="0" w:color="auto"/>
        <w:bottom w:val="none" w:sz="0" w:space="0" w:color="auto"/>
        <w:right w:val="none" w:sz="0" w:space="0" w:color="auto"/>
      </w:divBdr>
    </w:div>
    <w:div w:id="1769735488">
      <w:bodyDiv w:val="1"/>
      <w:marLeft w:val="0"/>
      <w:marRight w:val="0"/>
      <w:marTop w:val="0"/>
      <w:marBottom w:val="0"/>
      <w:divBdr>
        <w:top w:val="none" w:sz="0" w:space="0" w:color="auto"/>
        <w:left w:val="none" w:sz="0" w:space="0" w:color="auto"/>
        <w:bottom w:val="none" w:sz="0" w:space="0" w:color="auto"/>
        <w:right w:val="none" w:sz="0" w:space="0" w:color="auto"/>
      </w:divBdr>
    </w:div>
    <w:div w:id="1822846118">
      <w:bodyDiv w:val="1"/>
      <w:marLeft w:val="0"/>
      <w:marRight w:val="0"/>
      <w:marTop w:val="0"/>
      <w:marBottom w:val="0"/>
      <w:divBdr>
        <w:top w:val="none" w:sz="0" w:space="0" w:color="auto"/>
        <w:left w:val="none" w:sz="0" w:space="0" w:color="auto"/>
        <w:bottom w:val="none" w:sz="0" w:space="0" w:color="auto"/>
        <w:right w:val="none" w:sz="0" w:space="0" w:color="auto"/>
      </w:divBdr>
    </w:div>
    <w:div w:id="1826697900">
      <w:bodyDiv w:val="1"/>
      <w:marLeft w:val="0"/>
      <w:marRight w:val="0"/>
      <w:marTop w:val="0"/>
      <w:marBottom w:val="0"/>
      <w:divBdr>
        <w:top w:val="none" w:sz="0" w:space="0" w:color="auto"/>
        <w:left w:val="none" w:sz="0" w:space="0" w:color="auto"/>
        <w:bottom w:val="none" w:sz="0" w:space="0" w:color="auto"/>
        <w:right w:val="none" w:sz="0" w:space="0" w:color="auto"/>
      </w:divBdr>
    </w:div>
    <w:div w:id="1832868466">
      <w:bodyDiv w:val="1"/>
      <w:marLeft w:val="0"/>
      <w:marRight w:val="0"/>
      <w:marTop w:val="0"/>
      <w:marBottom w:val="0"/>
      <w:divBdr>
        <w:top w:val="none" w:sz="0" w:space="0" w:color="auto"/>
        <w:left w:val="none" w:sz="0" w:space="0" w:color="auto"/>
        <w:bottom w:val="none" w:sz="0" w:space="0" w:color="auto"/>
        <w:right w:val="none" w:sz="0" w:space="0" w:color="auto"/>
      </w:divBdr>
    </w:div>
    <w:div w:id="1850212976">
      <w:bodyDiv w:val="1"/>
      <w:marLeft w:val="0"/>
      <w:marRight w:val="0"/>
      <w:marTop w:val="0"/>
      <w:marBottom w:val="0"/>
      <w:divBdr>
        <w:top w:val="none" w:sz="0" w:space="0" w:color="auto"/>
        <w:left w:val="none" w:sz="0" w:space="0" w:color="auto"/>
        <w:bottom w:val="none" w:sz="0" w:space="0" w:color="auto"/>
        <w:right w:val="none" w:sz="0" w:space="0" w:color="auto"/>
      </w:divBdr>
    </w:div>
    <w:div w:id="1875728662">
      <w:bodyDiv w:val="1"/>
      <w:marLeft w:val="0"/>
      <w:marRight w:val="0"/>
      <w:marTop w:val="0"/>
      <w:marBottom w:val="0"/>
      <w:divBdr>
        <w:top w:val="none" w:sz="0" w:space="0" w:color="auto"/>
        <w:left w:val="none" w:sz="0" w:space="0" w:color="auto"/>
        <w:bottom w:val="none" w:sz="0" w:space="0" w:color="auto"/>
        <w:right w:val="none" w:sz="0" w:space="0" w:color="auto"/>
      </w:divBdr>
    </w:div>
    <w:div w:id="1906526634">
      <w:bodyDiv w:val="1"/>
      <w:marLeft w:val="0"/>
      <w:marRight w:val="0"/>
      <w:marTop w:val="0"/>
      <w:marBottom w:val="0"/>
      <w:divBdr>
        <w:top w:val="none" w:sz="0" w:space="0" w:color="auto"/>
        <w:left w:val="none" w:sz="0" w:space="0" w:color="auto"/>
        <w:bottom w:val="none" w:sz="0" w:space="0" w:color="auto"/>
        <w:right w:val="none" w:sz="0" w:space="0" w:color="auto"/>
      </w:divBdr>
    </w:div>
    <w:div w:id="1916626699">
      <w:bodyDiv w:val="1"/>
      <w:marLeft w:val="0"/>
      <w:marRight w:val="0"/>
      <w:marTop w:val="0"/>
      <w:marBottom w:val="0"/>
      <w:divBdr>
        <w:top w:val="none" w:sz="0" w:space="0" w:color="auto"/>
        <w:left w:val="none" w:sz="0" w:space="0" w:color="auto"/>
        <w:bottom w:val="none" w:sz="0" w:space="0" w:color="auto"/>
        <w:right w:val="none" w:sz="0" w:space="0" w:color="auto"/>
      </w:divBdr>
    </w:div>
    <w:div w:id="1967002593">
      <w:bodyDiv w:val="1"/>
      <w:marLeft w:val="0"/>
      <w:marRight w:val="0"/>
      <w:marTop w:val="0"/>
      <w:marBottom w:val="0"/>
      <w:divBdr>
        <w:top w:val="none" w:sz="0" w:space="0" w:color="auto"/>
        <w:left w:val="none" w:sz="0" w:space="0" w:color="auto"/>
        <w:bottom w:val="none" w:sz="0" w:space="0" w:color="auto"/>
        <w:right w:val="none" w:sz="0" w:space="0" w:color="auto"/>
      </w:divBdr>
    </w:div>
    <w:div w:id="1992251647">
      <w:bodyDiv w:val="1"/>
      <w:marLeft w:val="0"/>
      <w:marRight w:val="0"/>
      <w:marTop w:val="0"/>
      <w:marBottom w:val="0"/>
      <w:divBdr>
        <w:top w:val="none" w:sz="0" w:space="0" w:color="auto"/>
        <w:left w:val="none" w:sz="0" w:space="0" w:color="auto"/>
        <w:bottom w:val="none" w:sz="0" w:space="0" w:color="auto"/>
        <w:right w:val="none" w:sz="0" w:space="0" w:color="auto"/>
      </w:divBdr>
    </w:div>
    <w:div w:id="2025471818">
      <w:bodyDiv w:val="1"/>
      <w:marLeft w:val="0"/>
      <w:marRight w:val="0"/>
      <w:marTop w:val="0"/>
      <w:marBottom w:val="0"/>
      <w:divBdr>
        <w:top w:val="none" w:sz="0" w:space="0" w:color="auto"/>
        <w:left w:val="none" w:sz="0" w:space="0" w:color="auto"/>
        <w:bottom w:val="none" w:sz="0" w:space="0" w:color="auto"/>
        <w:right w:val="none" w:sz="0" w:space="0" w:color="auto"/>
      </w:divBdr>
    </w:div>
    <w:div w:id="2047637692">
      <w:bodyDiv w:val="1"/>
      <w:marLeft w:val="0"/>
      <w:marRight w:val="0"/>
      <w:marTop w:val="0"/>
      <w:marBottom w:val="0"/>
      <w:divBdr>
        <w:top w:val="none" w:sz="0" w:space="0" w:color="auto"/>
        <w:left w:val="none" w:sz="0" w:space="0" w:color="auto"/>
        <w:bottom w:val="none" w:sz="0" w:space="0" w:color="auto"/>
        <w:right w:val="none" w:sz="0" w:space="0" w:color="auto"/>
      </w:divBdr>
    </w:div>
    <w:div w:id="2052533372">
      <w:bodyDiv w:val="1"/>
      <w:marLeft w:val="0"/>
      <w:marRight w:val="0"/>
      <w:marTop w:val="0"/>
      <w:marBottom w:val="0"/>
      <w:divBdr>
        <w:top w:val="none" w:sz="0" w:space="0" w:color="auto"/>
        <w:left w:val="none" w:sz="0" w:space="0" w:color="auto"/>
        <w:bottom w:val="none" w:sz="0" w:space="0" w:color="auto"/>
        <w:right w:val="none" w:sz="0" w:space="0" w:color="auto"/>
      </w:divBdr>
    </w:div>
    <w:div w:id="2056350255">
      <w:bodyDiv w:val="1"/>
      <w:marLeft w:val="0"/>
      <w:marRight w:val="0"/>
      <w:marTop w:val="0"/>
      <w:marBottom w:val="0"/>
      <w:divBdr>
        <w:top w:val="none" w:sz="0" w:space="0" w:color="auto"/>
        <w:left w:val="none" w:sz="0" w:space="0" w:color="auto"/>
        <w:bottom w:val="none" w:sz="0" w:space="0" w:color="auto"/>
        <w:right w:val="none" w:sz="0" w:space="0" w:color="auto"/>
      </w:divBdr>
    </w:div>
    <w:div w:id="2056998498">
      <w:bodyDiv w:val="1"/>
      <w:marLeft w:val="0"/>
      <w:marRight w:val="0"/>
      <w:marTop w:val="0"/>
      <w:marBottom w:val="0"/>
      <w:divBdr>
        <w:top w:val="none" w:sz="0" w:space="0" w:color="auto"/>
        <w:left w:val="none" w:sz="0" w:space="0" w:color="auto"/>
        <w:bottom w:val="none" w:sz="0" w:space="0" w:color="auto"/>
        <w:right w:val="none" w:sz="0" w:space="0" w:color="auto"/>
      </w:divBdr>
    </w:div>
    <w:div w:id="2059938993">
      <w:bodyDiv w:val="1"/>
      <w:marLeft w:val="0"/>
      <w:marRight w:val="0"/>
      <w:marTop w:val="0"/>
      <w:marBottom w:val="0"/>
      <w:divBdr>
        <w:top w:val="none" w:sz="0" w:space="0" w:color="auto"/>
        <w:left w:val="none" w:sz="0" w:space="0" w:color="auto"/>
        <w:bottom w:val="none" w:sz="0" w:space="0" w:color="auto"/>
        <w:right w:val="none" w:sz="0" w:space="0" w:color="auto"/>
      </w:divBdr>
    </w:div>
    <w:div w:id="2091997372">
      <w:bodyDiv w:val="1"/>
      <w:marLeft w:val="0"/>
      <w:marRight w:val="0"/>
      <w:marTop w:val="0"/>
      <w:marBottom w:val="0"/>
      <w:divBdr>
        <w:top w:val="none" w:sz="0" w:space="0" w:color="auto"/>
        <w:left w:val="none" w:sz="0" w:space="0" w:color="auto"/>
        <w:bottom w:val="none" w:sz="0" w:space="0" w:color="auto"/>
        <w:right w:val="none" w:sz="0" w:space="0" w:color="auto"/>
      </w:divBdr>
    </w:div>
    <w:div w:id="2103258639">
      <w:bodyDiv w:val="1"/>
      <w:marLeft w:val="0"/>
      <w:marRight w:val="0"/>
      <w:marTop w:val="0"/>
      <w:marBottom w:val="0"/>
      <w:divBdr>
        <w:top w:val="none" w:sz="0" w:space="0" w:color="auto"/>
        <w:left w:val="none" w:sz="0" w:space="0" w:color="auto"/>
        <w:bottom w:val="none" w:sz="0" w:space="0" w:color="auto"/>
        <w:right w:val="none" w:sz="0" w:space="0" w:color="auto"/>
      </w:divBdr>
    </w:div>
    <w:div w:id="2107187500">
      <w:bodyDiv w:val="1"/>
      <w:marLeft w:val="0"/>
      <w:marRight w:val="0"/>
      <w:marTop w:val="0"/>
      <w:marBottom w:val="0"/>
      <w:divBdr>
        <w:top w:val="none" w:sz="0" w:space="0" w:color="auto"/>
        <w:left w:val="none" w:sz="0" w:space="0" w:color="auto"/>
        <w:bottom w:val="none" w:sz="0" w:space="0" w:color="auto"/>
        <w:right w:val="none" w:sz="0" w:space="0" w:color="auto"/>
      </w:divBdr>
    </w:div>
    <w:div w:id="213204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hf.org.uk/-/media/files/for-professionals/research/heart-statistics/bhf-statistics-compendium-2023.pdf" TargetMode="External"/><Relationship Id="rId18" Type="http://schemas.openxmlformats.org/officeDocument/2006/relationships/hyperlink" Target="https://casp-uk.net" TargetMode="External"/><Relationship Id="rId26" Type="http://schemas.openxmlformats.org/officeDocument/2006/relationships/hyperlink" Target="https://www.nice.org.uk/guidance" TargetMode="External"/><Relationship Id="rId39" Type="http://schemas.openxmlformats.org/officeDocument/2006/relationships/hyperlink" Target="https://www.who.int/news-room/fact-sheets/detail/cardiovascular-diseases-(cvds)" TargetMode="External"/><Relationship Id="rId21" Type="http://schemas.openxmlformats.org/officeDocument/2006/relationships/hyperlink" Target="https://www.gov.uk/government/publications/levelling-up-the-united-kingdom/levelling-up-the-united-kingdom-executive-summary#:~:text=local%20growth%20strategy.-,Next%20Steps,the%20places%20where%20they%20live" TargetMode="External"/><Relationship Id="rId34" Type="http://schemas.openxmlformats.org/officeDocument/2006/relationships/hyperlink" Target="https://www.gov.uk/government/publications/health-matters-preventing-cardiovascular-disease" TargetMode="External"/><Relationship Id="rId42" Type="http://schemas.openxmlformats.org/officeDocument/2006/relationships/image" Target="media/image3.emf"/><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hf.org.uk/what-we-do/our-research/heart-statistics/heart-statistics-publications/heart-statistics-publications/cardiovascular-disease-statistics-2025" TargetMode="External"/><Relationship Id="rId29" Type="http://schemas.openxmlformats.org/officeDocument/2006/relationships/hyperlink" Target="https://digital.nhs.uk" TargetMode="External"/><Relationship Id="rId11" Type="http://schemas.openxmlformats.org/officeDocument/2006/relationships/hyperlink" Target="https://www.bera.ac.uk/publication/ethical-guidelines-for-educational-research-2018" TargetMode="External"/><Relationship Id="rId24" Type="http://schemas.openxmlformats.org/officeDocument/2006/relationships/hyperlink" Target="https://doi.org/10.1186/s12889-020-8326-7" TargetMode="External"/><Relationship Id="rId32" Type="http://schemas.openxmlformats.org/officeDocument/2006/relationships/hyperlink" Target="https://www.ons.gov.uk" TargetMode="External"/><Relationship Id="rId37" Type="http://schemas.openxmlformats.org/officeDocument/2006/relationships/hyperlink" Target="https://www.stroke.org.uk" TargetMode="External"/><Relationship Id="rId40" Type="http://schemas.openxmlformats.org/officeDocument/2006/relationships/hyperlink" Target="https://www.who.int/news-room/fact-sheets/detail/cardiovascular-diseases-(cvds)" TargetMode="External"/><Relationship Id="rId45"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hyperlink" Target="https://www.bhf.org.uk/what-we-do/our-research/heart-statistics/heart-statistics-publications/cardiovascular-disease-statistics-2024" TargetMode="External"/><Relationship Id="rId23" Type="http://schemas.openxmlformats.org/officeDocument/2006/relationships/hyperlink" Target="https://doi.org/10.1186/s12889-020-8326-7" TargetMode="External"/><Relationship Id="rId28" Type="http://schemas.openxmlformats.org/officeDocument/2006/relationships/hyperlink" Target="https://www.longtermplan.nhs.uk/publication/nhs-long-term-plan/" TargetMode="External"/><Relationship Id="rId36" Type="http://schemas.openxmlformats.org/officeDocument/2006/relationships/hyperlink" Target="https://www.stroke.org.uk/sites/default/files/state_of_the_nation_2022.pdf" TargetMode="External"/><Relationship Id="rId49" Type="http://schemas.openxmlformats.org/officeDocument/2006/relationships/fontTable" Target="fontTable.xml"/><Relationship Id="rId10" Type="http://schemas.openxmlformats.org/officeDocument/2006/relationships/hyperlink" Target="https://jbi.global/manual" TargetMode="External"/><Relationship Id="rId19" Type="http://schemas.openxmlformats.org/officeDocument/2006/relationships/hyperlink" Target="https://casp-uk.net/checklists" TargetMode="External"/><Relationship Id="rId31" Type="http://schemas.openxmlformats.org/officeDocument/2006/relationships/hyperlink" Target="https://www.nice.org.uk/guidance/ng136" TargetMode="External"/><Relationship Id="rId44"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hf.org.uk/-/media/files/for-professionals/research/heart-statistics/bhf-cvd-statistics-uk-factsheet.pdf" TargetMode="External"/><Relationship Id="rId22" Type="http://schemas.openxmlformats.org/officeDocument/2006/relationships/hyperlink" Target="https://doi.org/10.1016/j.numecd.2021.11.016" TargetMode="External"/><Relationship Id="rId27" Type="http://schemas.openxmlformats.org/officeDocument/2006/relationships/hyperlink" Target="https://www.nhs.uk/conditions/high-blood-pressure-hypertension/" TargetMode="External"/><Relationship Id="rId30" Type="http://schemas.openxmlformats.org/officeDocument/2006/relationships/hyperlink" Target="https://www.england.nhs.uk/ourwork/clinical-policy/cvd/" TargetMode="External"/><Relationship Id="rId35" Type="http://schemas.openxmlformats.org/officeDocument/2006/relationships/hyperlink" Target="https://www.gov.uk/government/publications/" TargetMode="External"/><Relationship Id="rId43" Type="http://schemas.openxmlformats.org/officeDocument/2006/relationships/package" Target="embeddings/Microsoft_Excel_Worksheet.xlsx"/><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hf.org.uk/-/media/files/what-we-do/policy-and-public-affairs/bridging-hearts-british-heart-foundation.pdf?rev=2d366ec8dec34e41bb471f829a690719" TargetMode="External"/><Relationship Id="rId17" Type="http://schemas.openxmlformats.org/officeDocument/2006/relationships/hyperlink" Target="https://psycnet.apa.org/record/1997-08589-000" TargetMode="External"/><Relationship Id="rId25" Type="http://schemas.openxmlformats.org/officeDocument/2006/relationships/hyperlink" Target="https://ifs.org.uk" TargetMode="External"/><Relationship Id="rId33" Type="http://schemas.openxmlformats.org/officeDocument/2006/relationships/hyperlink" Target="https://www.ahajournals.org/doi/10.1161/CIRCULATIONAHA.120.052430" TargetMode="External"/><Relationship Id="rId38" Type="http://schemas.openxmlformats.org/officeDocument/2006/relationships/hyperlink" Target="https://psu.pb.unizin.org/kines082/chapter/the-health-belief-model/" TargetMode="External"/><Relationship Id="rId46" Type="http://schemas.openxmlformats.org/officeDocument/2006/relationships/footer" Target="footer1.xml"/><Relationship Id="rId20" Type="http://schemas.openxmlformats.org/officeDocument/2006/relationships/hyperlink" Target="https://www.diabetes.org.uk" TargetMode="External"/><Relationship Id="rId41" Type="http://schemas.openxmlformats.org/officeDocument/2006/relationships/hyperlink" Target="https://world-heart-federation.org/wp-content/uploads/World-Heart-Report-2023.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E5794-A67F-FD4D-9A4D-045F67533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74</Pages>
  <Words>29889</Words>
  <Characters>157221</Characters>
  <Application>Microsoft Office Word</Application>
  <DocSecurity>0</DocSecurity>
  <Lines>8274</Lines>
  <Paragraphs>6035</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Acknowledgements </vt:lpstr>
      <vt:lpstr>    Abstract</vt:lpstr>
      <vt:lpstr>    &lt;Table of contents </vt:lpstr>
      <vt:lpstr>List of figures</vt:lpstr>
      <vt:lpstr>List of tables </vt:lpstr>
      <vt:lpstr>List of abbreviations</vt:lpstr>
      <vt:lpstr>Glossary</vt:lpstr>
      <vt:lpstr>Chapter 1: Introduction </vt:lpstr>
      <vt:lpstr>Chapter: Literature review/theoretical framework </vt:lpstr>
      <vt:lpstr>Research Methodology </vt:lpstr>
      <vt:lpstr>Results </vt:lpstr>
      <vt:lpstr>Discussion </vt:lpstr>
      <vt:lpstr>Conclusion </vt:lpstr>
      <vt:lpstr>Reference list </vt:lpstr>
      <vt:lpstr>        Notes </vt:lpstr>
      <vt:lpstr>Appendix 1: [Title] </vt:lpstr>
      <vt:lpstr>Appendix 2: [Title] </vt:lpstr>
    </vt:vector>
  </TitlesOfParts>
  <Company>University of Wales Trinity Saint David</Company>
  <LinksUpToDate>false</LinksUpToDate>
  <CharactersWithSpaces>181075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Flavia Apio (2023550)</cp:lastModifiedBy>
  <cp:revision>2</cp:revision>
  <cp:lastPrinted>2023-09-21T02:18:00Z</cp:lastPrinted>
  <dcterms:created xsi:type="dcterms:W3CDTF">2026-01-30T11:30:00Z</dcterms:created>
  <dcterms:modified xsi:type="dcterms:W3CDTF">2026-01-30T11:30:00Z</dcterms:modified>
</cp:coreProperties>
</file>