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A34986" w:rsidRDefault="00A34986" w:rsidP="00A34986">
      <w:pPr>
        <w:pStyle w:val="Title"/>
        <w:jc w:val="center"/>
        <w:rPr>
          <w:rFonts w:ascii="Arial" w:hAnsi="Arial" w:cs="Arial"/>
          <w:b/>
          <w:color w:val="000000" w:themeColor="text1"/>
          <w:sz w:val="36"/>
          <w:lang w:val="en-GB"/>
        </w:rPr>
      </w:pPr>
    </w:p>
    <w:p w:rsidR="006B2880" w:rsidRPr="00A34986" w:rsidRDefault="00322506" w:rsidP="00A34986">
      <w:pPr>
        <w:pStyle w:val="Title"/>
        <w:jc w:val="center"/>
        <w:rPr>
          <w:rFonts w:ascii="Arial" w:hAnsi="Arial" w:cs="Arial"/>
          <w:b/>
          <w:color w:val="000000" w:themeColor="text1"/>
          <w:sz w:val="36"/>
          <w:lang w:val="en-GB"/>
        </w:rPr>
      </w:pPr>
      <w:r w:rsidRPr="00A34986">
        <w:rPr>
          <w:rFonts w:ascii="Arial" w:hAnsi="Arial" w:cs="Arial"/>
          <w:b/>
          <w:color w:val="000000" w:themeColor="text1"/>
          <w:sz w:val="36"/>
          <w:lang w:val="en-GB"/>
        </w:rPr>
        <w:t>Common Law</w:t>
      </w:r>
    </w:p>
    <w:p w:rsidR="00147D74" w:rsidRPr="00A34986" w:rsidRDefault="00322506">
      <w:pPr>
        <w:rPr>
          <w:rFonts w:cs="Arial"/>
          <w:b/>
          <w:bCs/>
          <w:lang w:val="en-GB"/>
        </w:rPr>
      </w:pPr>
      <w:r w:rsidRPr="00A34986">
        <w:rPr>
          <w:rFonts w:cs="Arial"/>
          <w:b/>
          <w:bCs/>
          <w:lang w:val="en-GB"/>
        </w:rPr>
        <w:t>Student Name:</w:t>
      </w:r>
    </w:p>
    <w:p w:rsidR="00A34986" w:rsidRDefault="00322506">
      <w:pPr>
        <w:rPr>
          <w:rFonts w:cs="Arial"/>
          <w:b/>
          <w:bCs/>
          <w:lang w:val="en-GB"/>
        </w:rPr>
      </w:pPr>
      <w:r w:rsidRPr="00A34986">
        <w:rPr>
          <w:rFonts w:cs="Arial"/>
          <w:b/>
          <w:bCs/>
          <w:lang w:val="en-GB"/>
        </w:rPr>
        <w:t>Student ID:</w:t>
      </w:r>
    </w:p>
    <w:p w:rsidR="00A34986" w:rsidRDefault="00322506">
      <w:pPr>
        <w:spacing w:line="276" w:lineRule="auto"/>
        <w:jc w:val="left"/>
        <w:rPr>
          <w:rFonts w:cs="Arial"/>
          <w:b/>
          <w:bCs/>
          <w:lang w:val="en-GB"/>
        </w:rPr>
      </w:pPr>
      <w:r>
        <w:rPr>
          <w:rFonts w:cs="Arial"/>
          <w:b/>
          <w:bCs/>
          <w:lang w:val="en-GB"/>
        </w:rPr>
        <w:br w:type="page"/>
      </w:r>
    </w:p>
    <w:p w:rsidR="00A34986" w:rsidRPr="00A34986" w:rsidRDefault="00322506" w:rsidP="00A34986">
      <w:pPr>
        <w:rPr>
          <w:lang w:val="en-GB"/>
        </w:rPr>
      </w:pPr>
      <w:r w:rsidRPr="00A34986">
        <w:rPr>
          <w:lang w:val="en-GB"/>
        </w:rPr>
        <w:lastRenderedPageBreak/>
        <w:t xml:space="preserve">Common law is regarded as the legal system that is being generated through the help of the decisions of courts along with similar tribunals. Thereafter, the basis of the common law is the court decision rather than codes. The study will </w:t>
      </w:r>
      <w:r w:rsidRPr="00A34986">
        <w:rPr>
          <w:lang w:val="en-GB"/>
        </w:rPr>
        <w:t>discuss the basics of common law along with civil law. Differences between the same will also be highlighted through the help of the study. This will analyse the history of the common law. Besides that, examples of common law in practice will also be depic</w:t>
      </w:r>
      <w:r w:rsidRPr="00A34986">
        <w:rPr>
          <w:lang w:val="en-GB"/>
        </w:rPr>
        <w:t>ted through the help of the completion of the study. </w:t>
      </w:r>
    </w:p>
    <w:p w:rsidR="00A34986" w:rsidRDefault="00322506" w:rsidP="00A34986">
      <w:pPr>
        <w:rPr>
          <w:lang w:val="en-GB"/>
        </w:rPr>
      </w:pPr>
      <w:r w:rsidRPr="00F265D1">
        <w:rPr>
          <w:b/>
          <w:i/>
          <w:lang w:val="en-GB"/>
        </w:rPr>
        <w:t>Common law</w:t>
      </w:r>
      <w:r w:rsidRPr="00A34986">
        <w:rPr>
          <w:lang w:val="en-GB"/>
        </w:rPr>
        <w:t xml:space="preserve"> is the law that is declared by judges through the help of custom and precedent. It has generated through the help of legal reforms made by King Henry II in the time of 12t</w:t>
      </w:r>
      <w:r w:rsidRPr="00A34986">
        <w:rPr>
          <w:lang w:val="en-GB"/>
        </w:rPr>
        <w:t>h century</w:t>
      </w:r>
      <w:r>
        <w:rPr>
          <w:lang w:val="en-GB"/>
        </w:rPr>
        <w:t xml:space="preserve"> (</w:t>
      </w:r>
      <w:r w:rsidRPr="00A34986">
        <w:rPr>
          <w:lang w:val="en-GB"/>
        </w:rPr>
        <w:t>Ibbetson</w:t>
      </w:r>
      <w:r>
        <w:rPr>
          <w:lang w:val="en-GB"/>
        </w:rPr>
        <w:t xml:space="preserve"> </w:t>
      </w:r>
      <w:r w:rsidRPr="00A34986">
        <w:rPr>
          <w:i/>
          <w:lang w:val="en-GB"/>
        </w:rPr>
        <w:t>et al</w:t>
      </w:r>
      <w:r>
        <w:rPr>
          <w:lang w:val="en-GB"/>
        </w:rPr>
        <w:t>., 2019)</w:t>
      </w:r>
      <w:r w:rsidRPr="00A34986">
        <w:rPr>
          <w:lang w:val="en-GB"/>
        </w:rPr>
        <w:t>. This is regarded as the common law as it is being applied equally all across the country. Courts usually follow and apply the principles that have been declared in the previous case decided by the senior courts. This is u</w:t>
      </w:r>
      <w:r w:rsidRPr="00A34986">
        <w:rPr>
          <w:lang w:val="en-GB"/>
        </w:rPr>
        <w:t>sually known as courts of record. Another name for the same is stare decisis in Latin expression. Substantive rules along with procedural rules are parts of common law. This includes the offence of murder as well as court procedure rules provided by the ju</w:t>
      </w:r>
      <w:r w:rsidRPr="00A34986">
        <w:rPr>
          <w:lang w:val="en-GB"/>
        </w:rPr>
        <w:t xml:space="preserve">risdiction of the court. </w:t>
      </w:r>
    </w:p>
    <w:p w:rsidR="00A34986" w:rsidRPr="00A34986" w:rsidRDefault="00322506" w:rsidP="00A34986">
      <w:pPr>
        <w:rPr>
          <w:lang w:val="en-GB"/>
        </w:rPr>
      </w:pPr>
      <w:r w:rsidRPr="00A34986">
        <w:rPr>
          <w:lang w:val="en-GB"/>
        </w:rPr>
        <w:t>The Parliament has the power to change the law however this requires a period of the consultation along with research to change the law.  A review of old as well as inadequate laws are needed for the reformation of the same. After</w:t>
      </w:r>
      <w:r w:rsidRPr="00A34986">
        <w:rPr>
          <w:lang w:val="en-GB"/>
        </w:rPr>
        <w:t>wards, a proposal for the change of the law is possible. It is noted that English common law is usually less prescriptive than Civil law. Protection of the citizens in the country is possible through the help of the reformation of the common law. The featu</w:t>
      </w:r>
      <w:r w:rsidRPr="00A34986">
        <w:rPr>
          <w:lang w:val="en-GB"/>
        </w:rPr>
        <w:t>re of the common law system is that there is no codified law. Moreover, there is no particular written constitution in the case of common law. The highest courts can reward judicial decisions as well. Besides that, everything that is not specifically prohi</w:t>
      </w:r>
      <w:r w:rsidRPr="00A34986">
        <w:rPr>
          <w:lang w:val="en-GB"/>
        </w:rPr>
        <w:t xml:space="preserve">bited by law is usually permitted in the case of common law. </w:t>
      </w:r>
    </w:p>
    <w:p w:rsidR="00A34986" w:rsidRDefault="00322506" w:rsidP="00A34986">
      <w:pPr>
        <w:rPr>
          <w:lang w:val="en-GB"/>
        </w:rPr>
      </w:pPr>
      <w:r w:rsidRPr="00F265D1">
        <w:rPr>
          <w:b/>
          <w:i/>
          <w:lang w:val="en-GB"/>
        </w:rPr>
        <w:t>Civil law</w:t>
      </w:r>
      <w:r w:rsidRPr="00A34986">
        <w:rPr>
          <w:lang w:val="en-GB"/>
        </w:rPr>
        <w:t xml:space="preserve"> is usually opposed to criminal law and it is in the sense of secular law which is opposed to other forms of religious law. It is regarded as a legal system which is </w:t>
      </w:r>
      <w:r w:rsidRPr="00A34986">
        <w:rPr>
          <w:lang w:val="en-GB"/>
        </w:rPr>
        <w:t>based upon a court of laws as opposed to the common law system</w:t>
      </w:r>
      <w:r>
        <w:rPr>
          <w:lang w:val="en-GB"/>
        </w:rPr>
        <w:t xml:space="preserve"> (</w:t>
      </w:r>
      <w:r w:rsidRPr="00A34986">
        <w:t>Huppes-Cluysenaer</w:t>
      </w:r>
      <w:r>
        <w:t xml:space="preserve"> </w:t>
      </w:r>
      <w:r w:rsidRPr="00A34986">
        <w:rPr>
          <w:i/>
        </w:rPr>
        <w:t>et al.,</w:t>
      </w:r>
      <w:r>
        <w:t xml:space="preserve"> 2020)</w:t>
      </w:r>
      <w:r w:rsidRPr="00A34986">
        <w:rPr>
          <w:lang w:val="en-GB"/>
        </w:rPr>
        <w:t xml:space="preserve">. There are several types of civil law in the English system. The first one is the law </w:t>
      </w:r>
      <w:r w:rsidRPr="00A34986">
        <w:rPr>
          <w:lang w:val="en-GB"/>
        </w:rPr>
        <w:lastRenderedPageBreak/>
        <w:t>of contract which deals with the formation as well as interpretation of or</w:t>
      </w:r>
      <w:r w:rsidRPr="00A34986">
        <w:rPr>
          <w:lang w:val="en-GB"/>
        </w:rPr>
        <w:t>al along with written agreements between different parties. A binding contract can be oral which means that it is not necessary to be in written format. A tort is noted as anything which is legally wrong. Some classic types of claims in this scenario can b</w:t>
      </w:r>
      <w:r w:rsidRPr="00A34986">
        <w:rPr>
          <w:lang w:val="en-GB"/>
        </w:rPr>
        <w:t xml:space="preserve">e based on defamation, negligence, misuse of private information as well as a nuisance. </w:t>
      </w:r>
    </w:p>
    <w:p w:rsidR="00A34986" w:rsidRPr="00A34986" w:rsidRDefault="00322506" w:rsidP="00A34986">
      <w:pPr>
        <w:rPr>
          <w:lang w:val="en-GB"/>
        </w:rPr>
      </w:pPr>
      <w:r w:rsidRPr="00A34986">
        <w:rPr>
          <w:lang w:val="en-GB"/>
        </w:rPr>
        <w:t xml:space="preserve">A claim can also involve both the contract as well as tort. Company law is a part of civil law which deals with the formation as well as regulation of companies along </w:t>
      </w:r>
      <w:r w:rsidRPr="00A34986">
        <w:rPr>
          <w:lang w:val="en-GB"/>
        </w:rPr>
        <w:t>with corporations in the country. During the time when a company becomes insolvent, Company Law helps the company to liquidate so that it can meet all its debts. Revenue law can help to manage disputes over the assessment of taxes along with duties put upo</w:t>
      </w:r>
      <w:r w:rsidRPr="00A34986">
        <w:rPr>
          <w:lang w:val="en-GB"/>
        </w:rPr>
        <w:t>n organisations and individuals by the government. Besides that, intellectual property law is concerned with the duties and rights related to copyright, designs, patents and trademarks. </w:t>
      </w:r>
    </w:p>
    <w:p w:rsidR="00A34986" w:rsidRPr="00A34986" w:rsidRDefault="00322506" w:rsidP="00A34986">
      <w:pPr>
        <w:rPr>
          <w:lang w:val="en-GB"/>
        </w:rPr>
      </w:pPr>
      <w:r w:rsidRPr="00A34986">
        <w:rPr>
          <w:lang w:val="en-GB"/>
        </w:rPr>
        <w:t>Common law is regarded as the legal system t</w:t>
      </w:r>
      <w:r w:rsidRPr="00A34986">
        <w:rPr>
          <w:lang w:val="en-GB"/>
        </w:rPr>
        <w:t>hat has the characteristics of case law hence this is developed with the help of the decisions of courts and similar tribunals. The judges are responsible for making rules and setting precedents.  Judges usually do not rely on the arguments, they enquire a</w:t>
      </w:r>
      <w:r w:rsidRPr="00A34986">
        <w:rPr>
          <w:lang w:val="en-GB"/>
        </w:rPr>
        <w:t>bout the matter extensively.  Common law provisions are not always mentioned in the constitution as well. Besides that, this is used for future and present cases. Moreover, sources of common law and civil law systems are almost the same. Constitution, legi</w:t>
      </w:r>
      <w:r w:rsidRPr="00A34986">
        <w:rPr>
          <w:lang w:val="en-GB"/>
        </w:rPr>
        <w:t>slation, and judicial precedent along with international law and custom are the sources of civil law however; the constitution is not always present in the case of common law in the English system. The type of argument in common law is adversarial. Thereaf</w:t>
      </w:r>
      <w:r w:rsidRPr="00A34986">
        <w:rPr>
          <w:lang w:val="en-GB"/>
        </w:rPr>
        <w:t>ter, witnesses are questioned by the lawyers and evidence is demanded as well. </w:t>
      </w:r>
    </w:p>
    <w:p w:rsidR="00A34986" w:rsidRPr="00A34986" w:rsidRDefault="00322506" w:rsidP="00A34986">
      <w:pPr>
        <w:rPr>
          <w:lang w:val="en-GB"/>
        </w:rPr>
      </w:pPr>
      <w:r w:rsidRPr="00A34986">
        <w:rPr>
          <w:lang w:val="en-GB"/>
        </w:rPr>
        <w:t>Civil law is regarded as the legal system that is codified into a referable system which is regarded as the primary source of law. The judge has the responsibility to establish</w:t>
      </w:r>
      <w:r w:rsidRPr="00A34986">
        <w:rPr>
          <w:lang w:val="en-GB"/>
        </w:rPr>
        <w:t xml:space="preserve"> facts and to apply provisions based on the applicable code made in civil law. Provisions are always mentioned in the constitution in the case of civil law</w:t>
      </w:r>
      <w:r>
        <w:rPr>
          <w:lang w:val="en-GB"/>
        </w:rPr>
        <w:t xml:space="preserve"> (</w:t>
      </w:r>
      <w:r w:rsidRPr="00A34986">
        <w:t>Spamann</w:t>
      </w:r>
      <w:r>
        <w:t xml:space="preserve"> </w:t>
      </w:r>
      <w:r w:rsidRPr="00A34986">
        <w:rPr>
          <w:i/>
        </w:rPr>
        <w:t>et al</w:t>
      </w:r>
      <w:r>
        <w:t>., 2021)</w:t>
      </w:r>
      <w:r w:rsidRPr="00A34986">
        <w:rPr>
          <w:lang w:val="en-GB"/>
        </w:rPr>
        <w:t>. It is applicable for the determination of administrative constitutional Cour</w:t>
      </w:r>
      <w:r w:rsidRPr="00A34986">
        <w:rPr>
          <w:lang w:val="en-GB"/>
        </w:rPr>
        <w:t xml:space="preserve">t matters. Besides that, Civil law deals with inquisitorial arguments. In the case of this situation, </w:t>
      </w:r>
      <w:r w:rsidRPr="00A34986">
        <w:rPr>
          <w:lang w:val="en-GB"/>
        </w:rPr>
        <w:lastRenderedPageBreak/>
        <w:t xml:space="preserve">lawyers usually ask questions and demand evidence. Facts are being presented and arguments are being done by the lawyers in the court. </w:t>
      </w:r>
    </w:p>
    <w:p w:rsidR="00A34986" w:rsidRPr="00A34986" w:rsidRDefault="00322506" w:rsidP="00A34986">
      <w:pPr>
        <w:rPr>
          <w:lang w:val="en-GB"/>
        </w:rPr>
      </w:pPr>
      <w:r w:rsidRPr="00A34986">
        <w:rPr>
          <w:lang w:val="en-GB"/>
        </w:rPr>
        <w:t>Court decisions ha</w:t>
      </w:r>
      <w:r w:rsidRPr="00A34986">
        <w:rPr>
          <w:lang w:val="en-GB"/>
        </w:rPr>
        <w:t>ve domination over the creation of law in the case of the common law system where as civil law focuses on the codes and statutes which are regarded as the backbone of legislation. Writings of legal Scholars can influence somehow the common law. On the othe</w:t>
      </w:r>
      <w:r w:rsidRPr="00A34986">
        <w:rPr>
          <w:lang w:val="en-GB"/>
        </w:rPr>
        <w:t>r hand, this writing can significantly influence Civil law jurisdictions. Freedom of contract is limited in the case of civil law as several requirements are there in every contract. </w:t>
      </w:r>
    </w:p>
    <w:p w:rsidR="00A34986" w:rsidRDefault="00322506" w:rsidP="00A34986">
      <w:pPr>
        <w:rPr>
          <w:lang w:val="en-GB"/>
        </w:rPr>
      </w:pPr>
      <w:r w:rsidRPr="00A34986">
        <w:rPr>
          <w:lang w:val="en-GB"/>
        </w:rPr>
        <w:t>English common law originated in t</w:t>
      </w:r>
      <w:r w:rsidRPr="00A34986">
        <w:rPr>
          <w:lang w:val="en-GB"/>
        </w:rPr>
        <w:t xml:space="preserve">he </w:t>
      </w:r>
      <w:r w:rsidR="00F265D1" w:rsidRPr="00A34986">
        <w:rPr>
          <w:lang w:val="en-GB"/>
        </w:rPr>
        <w:t>middle</w:t>
      </w:r>
      <w:r w:rsidR="00F265D1">
        <w:rPr>
          <w:lang w:val="en-GB"/>
        </w:rPr>
        <w:t xml:space="preserve"> a</w:t>
      </w:r>
      <w:r w:rsidRPr="00A34986">
        <w:rPr>
          <w:lang w:val="en-GB"/>
        </w:rPr>
        <w:t xml:space="preserve">ges during the time of the King's Court. At this time, a single coat has been established for resolving most of the cases in the country at Westminster which was near London. There were no substantive rights in the court however there were only </w:t>
      </w:r>
      <w:r w:rsidRPr="00A34986">
        <w:rPr>
          <w:lang w:val="en-GB"/>
        </w:rPr>
        <w:t>procedural remedies. That is how English common law has been started to develop by the judges until the 19th century</w:t>
      </w:r>
      <w:r>
        <w:rPr>
          <w:lang w:val="en-GB"/>
        </w:rPr>
        <w:t xml:space="preserve"> (Baker, 2019)</w:t>
      </w:r>
      <w:r w:rsidRPr="00A34986">
        <w:rPr>
          <w:lang w:val="en-GB"/>
        </w:rPr>
        <w:t>.  During the period of the Norman conquest of 1066, the common law of England was largely made. A body of rules has been deve</w:t>
      </w:r>
      <w:r w:rsidRPr="00A34986">
        <w:rPr>
          <w:lang w:val="en-GB"/>
        </w:rPr>
        <w:t xml:space="preserve">loped based on the German people of Northern Europe. The church was responsible for playing a major role in the government for solving most of the matters. </w:t>
      </w:r>
    </w:p>
    <w:p w:rsidR="00A34986" w:rsidRPr="00A34986" w:rsidRDefault="00322506" w:rsidP="00A34986">
      <w:pPr>
        <w:rPr>
          <w:lang w:val="en-GB"/>
        </w:rPr>
      </w:pPr>
      <w:r w:rsidRPr="00A34986">
        <w:rPr>
          <w:lang w:val="en-GB"/>
        </w:rPr>
        <w:t>The governance power was upon the local customs.  At this time, crimes were denoted as wrong and th</w:t>
      </w:r>
      <w:r w:rsidRPr="00A34986">
        <w:rPr>
          <w:lang w:val="en-GB"/>
        </w:rPr>
        <w:t>e criminals needed to pay compensation to the victim. In case of serious wrongs, these were treated as public crimes. Thereafter, criminals for this serious wrong have been punished with death or forfeiture of their property. Royal officials were responsib</w:t>
      </w:r>
      <w:r w:rsidRPr="00A34986">
        <w:rPr>
          <w:lang w:val="en-GB"/>
        </w:rPr>
        <w:t>le for enquiring about the administration of Justice. The state and the charge were separate and they both have their own law and court systems.  Rivalry over jurisdiction has been reflected at this time. It is the time when custom law has been developed i</w:t>
      </w:r>
      <w:r w:rsidRPr="00A34986">
        <w:rPr>
          <w:lang w:val="en-GB"/>
        </w:rPr>
        <w:t>n the country however there were no professional lawyers or judges. Late 1100 is the particular time when royal justice emerged and expanded in England</w:t>
      </w:r>
      <w:r>
        <w:rPr>
          <w:lang w:val="en-GB"/>
        </w:rPr>
        <w:t xml:space="preserve"> (</w:t>
      </w:r>
      <w:r>
        <w:t xml:space="preserve">Boucoyannis, </w:t>
      </w:r>
      <w:r w:rsidRPr="00A34986">
        <w:t>2021</w:t>
      </w:r>
      <w:r>
        <w:t>)</w:t>
      </w:r>
      <w:r w:rsidRPr="00A34986">
        <w:rPr>
          <w:lang w:val="en-GB"/>
        </w:rPr>
        <w:t>. The norms established by them have been known as common law. As it was applicable a</w:t>
      </w:r>
      <w:r w:rsidRPr="00A34986">
        <w:rPr>
          <w:lang w:val="en-GB"/>
        </w:rPr>
        <w:t>ll over the country hence it was known as common. The common law is Innovative although it focuses on retained documentation in terms of procedure and resolution of disputes. </w:t>
      </w:r>
    </w:p>
    <w:p w:rsidR="00A34986" w:rsidRPr="00A34986" w:rsidRDefault="00322506" w:rsidP="00A34986">
      <w:pPr>
        <w:rPr>
          <w:lang w:val="en-GB"/>
        </w:rPr>
      </w:pPr>
      <w:r w:rsidRPr="00A34986">
        <w:rPr>
          <w:lang w:val="en-GB"/>
        </w:rPr>
        <w:lastRenderedPageBreak/>
        <w:t xml:space="preserve">Common law courts are </w:t>
      </w:r>
      <w:r w:rsidRPr="00A34986">
        <w:rPr>
          <w:lang w:val="en-GB"/>
        </w:rPr>
        <w:t>examples of common law working in practice. For example, if there is a case involving theft as well as murder then the court will search for similar cases in the past. Verdicts of the previous case will be utilised for resolving the issues related to the p</w:t>
      </w:r>
      <w:r w:rsidRPr="00A34986">
        <w:rPr>
          <w:lang w:val="en-GB"/>
        </w:rPr>
        <w:t>resent scenario. Capital punishment can be used by the court in this situation. On the other hand, the alternative sentence for making a fearful judgement can also be considered in a situation. Another example of common law is the law for marriage</w:t>
      </w:r>
      <w:r>
        <w:rPr>
          <w:lang w:val="en-GB"/>
        </w:rPr>
        <w:t xml:space="preserve"> (</w:t>
      </w:r>
      <w:r>
        <w:t>Bouvier</w:t>
      </w:r>
      <w:r>
        <w:t xml:space="preserve">, </w:t>
      </w:r>
      <w:r w:rsidRPr="00A34986">
        <w:t>2022</w:t>
      </w:r>
      <w:r>
        <w:t>)</w:t>
      </w:r>
      <w:r w:rsidRPr="00A34986">
        <w:rPr>
          <w:lang w:val="en-GB"/>
        </w:rPr>
        <w:t>. According to this, couples who have not married officially yet can enjoy similar rights as married couples. However, several conditions needed to be made in the situation for the same. This is one of the common laws in action today. </w:t>
      </w:r>
    </w:p>
    <w:p w:rsidR="00A34986" w:rsidRPr="00A34986" w:rsidRDefault="00322506" w:rsidP="00A34986">
      <w:pPr>
        <w:rPr>
          <w:lang w:val="en-GB"/>
        </w:rPr>
      </w:pPr>
      <w:r w:rsidRPr="00A34986">
        <w:rPr>
          <w:lang w:val="en-GB"/>
        </w:rPr>
        <w:t>Th</w:t>
      </w:r>
      <w:r w:rsidRPr="00A34986">
        <w:rPr>
          <w:lang w:val="en-GB"/>
        </w:rPr>
        <w:t>e study has discussed the common law which depends on the court decisions. Besides that, civil law has also been depicted through the help of the study and it is generated based on codes and statutes. The difference between Civil and common law is that civ</w:t>
      </w:r>
      <w:r w:rsidRPr="00A34986">
        <w:rPr>
          <w:lang w:val="en-GB"/>
        </w:rPr>
        <w:t>il law is mostly written whereas common law cannot be written as well. Moreover, the origination of common law has also been identified through the discussion. An example of common law has been presented as the common law courts. Besides that, marriage law</w:t>
      </w:r>
      <w:r w:rsidRPr="00A34986">
        <w:rPr>
          <w:lang w:val="en-GB"/>
        </w:rPr>
        <w:t xml:space="preserve"> is another example of common law that is in practice. </w:t>
      </w:r>
    </w:p>
    <w:p w:rsidR="0009544F" w:rsidRDefault="0009544F">
      <w:pPr>
        <w:spacing w:line="276" w:lineRule="auto"/>
        <w:jc w:val="left"/>
        <w:rPr>
          <w:rFonts w:eastAsiaTheme="majorEastAsia" w:cstheme="majorBidi"/>
          <w:b/>
          <w:bCs/>
          <w:color w:val="000000" w:themeColor="text1"/>
          <w:szCs w:val="28"/>
          <w:lang w:val="en-GB"/>
        </w:rPr>
      </w:pPr>
      <w:bookmarkStart w:id="0" w:name="_Toc129099109"/>
      <w:r>
        <w:rPr>
          <w:lang w:val="en-GB"/>
        </w:rPr>
        <w:br w:type="page"/>
      </w:r>
    </w:p>
    <w:p w:rsidR="00147D74" w:rsidRPr="00A34986" w:rsidRDefault="00322506" w:rsidP="00A34986">
      <w:pPr>
        <w:pStyle w:val="Heading1"/>
        <w:rPr>
          <w:lang w:val="en-GB"/>
        </w:rPr>
      </w:pPr>
      <w:r w:rsidRPr="00A34986">
        <w:rPr>
          <w:lang w:val="en-GB"/>
        </w:rPr>
        <w:lastRenderedPageBreak/>
        <w:t>Reference List</w:t>
      </w:r>
      <w:bookmarkEnd w:id="0"/>
    </w:p>
    <w:p w:rsidR="00A34986" w:rsidRDefault="00322506">
      <w:r w:rsidRPr="00A34986">
        <w:t>Baker, J.H., 2019. </w:t>
      </w:r>
      <w:r w:rsidRPr="00A34986">
        <w:rPr>
          <w:i/>
          <w:iCs/>
        </w:rPr>
        <w:t>An introduction to English legal history</w:t>
      </w:r>
      <w:r w:rsidRPr="00A34986">
        <w:t>. Oxford University Press.</w:t>
      </w:r>
    </w:p>
    <w:p w:rsidR="00A34986" w:rsidRPr="00A34986" w:rsidRDefault="00322506">
      <w:pPr>
        <w:rPr>
          <w:lang w:val="en-GB"/>
        </w:rPr>
      </w:pPr>
      <w:r w:rsidRPr="00A34986">
        <w:t>Boucoyannis, D., 2021. </w:t>
      </w:r>
      <w:r w:rsidRPr="00A34986">
        <w:rPr>
          <w:i/>
          <w:iCs/>
        </w:rPr>
        <w:t>Kings as judges: Power, justice, and the origins of parliaments</w:t>
      </w:r>
      <w:r w:rsidRPr="00A34986">
        <w:t xml:space="preserve">. Cambridge </w:t>
      </w:r>
      <w:r w:rsidRPr="00A34986">
        <w:t>University Press.</w:t>
      </w:r>
    </w:p>
    <w:p w:rsidR="00A34986" w:rsidRDefault="00322506">
      <w:r w:rsidRPr="00A34986">
        <w:t>Bouvier, J., 2022. </w:t>
      </w:r>
      <w:r w:rsidRPr="00A34986">
        <w:rPr>
          <w:i/>
          <w:iCs/>
        </w:rPr>
        <w:t>A Law Dictionary: Vol. I</w:t>
      </w:r>
      <w:r w:rsidRPr="00A34986">
        <w:t>. BoD–Books on Demand.</w:t>
      </w:r>
    </w:p>
    <w:p w:rsidR="00A34986" w:rsidRDefault="00322506">
      <w:r w:rsidRPr="00A34986">
        <w:t>Huppes-Cluysenaer, L., Termorshuizen-Arts, M. and Steer, C., 2020. General Method of Private Law, English Translation of the First Chapter of the General Volume of the Asse</w:t>
      </w:r>
      <w:r w:rsidRPr="00A34986">
        <w:t>r-Serie on Dutch Civil Law, Written by Paul Scholten. </w:t>
      </w:r>
      <w:r w:rsidRPr="00A34986">
        <w:rPr>
          <w:i/>
          <w:iCs/>
        </w:rPr>
        <w:t>Edited by L Huppes-Cluysenaer. DPSP Annual, II: New Translations</w:t>
      </w:r>
      <w:r w:rsidRPr="00A34986">
        <w:t>, </w:t>
      </w:r>
      <w:r w:rsidRPr="00A34986">
        <w:rPr>
          <w:i/>
          <w:iCs/>
        </w:rPr>
        <w:t>1</w:t>
      </w:r>
      <w:r w:rsidRPr="00A34986">
        <w:t>.</w:t>
      </w:r>
    </w:p>
    <w:p w:rsidR="00A34986" w:rsidRDefault="00322506">
      <w:pPr>
        <w:rPr>
          <w:lang w:val="en-GB"/>
        </w:rPr>
      </w:pPr>
      <w:r w:rsidRPr="00A34986">
        <w:rPr>
          <w:lang w:val="en-GB"/>
        </w:rPr>
        <w:t>Ibbetson, D.J., Jones, N. and Ramsay, N. eds., 2019. </w:t>
      </w:r>
      <w:r w:rsidRPr="00A34986">
        <w:rPr>
          <w:i/>
          <w:iCs/>
          <w:lang w:val="en-GB"/>
        </w:rPr>
        <w:t>English Legal History and Its Sources: Essays in Honour of Sir John Baker</w:t>
      </w:r>
      <w:r w:rsidRPr="00A34986">
        <w:rPr>
          <w:lang w:val="en-GB"/>
        </w:rPr>
        <w:t>. Cambr</w:t>
      </w:r>
      <w:r w:rsidRPr="00A34986">
        <w:rPr>
          <w:lang w:val="en-GB"/>
        </w:rPr>
        <w:t>idge University Press.</w:t>
      </w:r>
    </w:p>
    <w:p w:rsidR="00A34986" w:rsidRDefault="00322506">
      <w:r w:rsidRPr="00A34986">
        <w:t>Spamann, H., Klöhn, L., Jamin, C., Khanna, V., Liu, J.Z., Mamidi, P., Morell, A. and Reidel, I., 2021. Judges in the lab: No precedent effects, no common/civil law differences. </w:t>
      </w:r>
      <w:r w:rsidRPr="00A34986">
        <w:rPr>
          <w:i/>
          <w:iCs/>
        </w:rPr>
        <w:t>Journal of Legal Analysis</w:t>
      </w:r>
      <w:r w:rsidRPr="00A34986">
        <w:t>, </w:t>
      </w:r>
      <w:r w:rsidRPr="00A34986">
        <w:rPr>
          <w:i/>
          <w:iCs/>
        </w:rPr>
        <w:t>13</w:t>
      </w:r>
      <w:r w:rsidRPr="00A34986">
        <w:t>(1), pp.110-126.</w:t>
      </w:r>
    </w:p>
    <w:sectPr w:rsidR="00A34986" w:rsidSect="006B2880">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506" w:rsidRDefault="00322506" w:rsidP="006B2880">
      <w:pPr>
        <w:spacing w:after="0" w:line="240" w:lineRule="auto"/>
      </w:pPr>
      <w:r>
        <w:separator/>
      </w:r>
    </w:p>
  </w:endnote>
  <w:endnote w:type="continuationSeparator" w:id="1">
    <w:p w:rsidR="00322506" w:rsidRDefault="00322506" w:rsidP="006B28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1594444"/>
      <w:docPartObj>
        <w:docPartGallery w:val="Page Numbers (Bottom of Page)"/>
        <w:docPartUnique/>
      </w:docPartObj>
    </w:sdtPr>
    <w:sdtContent>
      <w:p w:rsidR="00EE5FA4" w:rsidRDefault="006B2880">
        <w:pPr>
          <w:pStyle w:val="Footer"/>
          <w:jc w:val="right"/>
        </w:pPr>
        <w:r>
          <w:fldChar w:fldCharType="begin"/>
        </w:r>
        <w:r w:rsidR="00322506">
          <w:instrText xml:space="preserve"> PAGE   \* MERGEFORMAT </w:instrText>
        </w:r>
        <w:r>
          <w:fldChar w:fldCharType="separate"/>
        </w:r>
        <w:r w:rsidR="0009544F">
          <w:rPr>
            <w:noProof/>
          </w:rPr>
          <w:t>6</w:t>
        </w:r>
        <w:r>
          <w:rPr>
            <w:noProof/>
          </w:rPr>
          <w:fldChar w:fldCharType="end"/>
        </w:r>
      </w:p>
    </w:sdtContent>
  </w:sdt>
  <w:p w:rsidR="00EE5FA4" w:rsidRDefault="00EE5F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506" w:rsidRDefault="00322506" w:rsidP="006B2880">
      <w:pPr>
        <w:spacing w:after="0" w:line="240" w:lineRule="auto"/>
      </w:pPr>
      <w:r>
        <w:separator/>
      </w:r>
    </w:p>
  </w:footnote>
  <w:footnote w:type="continuationSeparator" w:id="1">
    <w:p w:rsidR="00322506" w:rsidRDefault="00322506" w:rsidP="006B288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FF7821"/>
    <w:multiLevelType w:val="hybridMultilevel"/>
    <w:tmpl w:val="0C1AA36E"/>
    <w:lvl w:ilvl="0" w:tplc="5464099E">
      <w:start w:val="1"/>
      <w:numFmt w:val="decimal"/>
      <w:lvlText w:val="%1."/>
      <w:lvlJc w:val="left"/>
      <w:pPr>
        <w:ind w:left="1080" w:hanging="360"/>
      </w:pPr>
      <w:rPr>
        <w:rFonts w:hint="default"/>
      </w:rPr>
    </w:lvl>
    <w:lvl w:ilvl="1" w:tplc="70CA4F0A" w:tentative="1">
      <w:start w:val="1"/>
      <w:numFmt w:val="lowerLetter"/>
      <w:lvlText w:val="%2."/>
      <w:lvlJc w:val="left"/>
      <w:pPr>
        <w:ind w:left="1800" w:hanging="360"/>
      </w:pPr>
    </w:lvl>
    <w:lvl w:ilvl="2" w:tplc="C32034C4" w:tentative="1">
      <w:start w:val="1"/>
      <w:numFmt w:val="lowerRoman"/>
      <w:lvlText w:val="%3."/>
      <w:lvlJc w:val="right"/>
      <w:pPr>
        <w:ind w:left="2520" w:hanging="180"/>
      </w:pPr>
    </w:lvl>
    <w:lvl w:ilvl="3" w:tplc="A1B2B654" w:tentative="1">
      <w:start w:val="1"/>
      <w:numFmt w:val="decimal"/>
      <w:lvlText w:val="%4."/>
      <w:lvlJc w:val="left"/>
      <w:pPr>
        <w:ind w:left="3240" w:hanging="360"/>
      </w:pPr>
    </w:lvl>
    <w:lvl w:ilvl="4" w:tplc="25AC8AD4" w:tentative="1">
      <w:start w:val="1"/>
      <w:numFmt w:val="lowerLetter"/>
      <w:lvlText w:val="%5."/>
      <w:lvlJc w:val="left"/>
      <w:pPr>
        <w:ind w:left="3960" w:hanging="360"/>
      </w:pPr>
    </w:lvl>
    <w:lvl w:ilvl="5" w:tplc="89027A7A" w:tentative="1">
      <w:start w:val="1"/>
      <w:numFmt w:val="lowerRoman"/>
      <w:lvlText w:val="%6."/>
      <w:lvlJc w:val="right"/>
      <w:pPr>
        <w:ind w:left="4680" w:hanging="180"/>
      </w:pPr>
    </w:lvl>
    <w:lvl w:ilvl="6" w:tplc="41D04FF0" w:tentative="1">
      <w:start w:val="1"/>
      <w:numFmt w:val="decimal"/>
      <w:lvlText w:val="%7."/>
      <w:lvlJc w:val="left"/>
      <w:pPr>
        <w:ind w:left="5400" w:hanging="360"/>
      </w:pPr>
    </w:lvl>
    <w:lvl w:ilvl="7" w:tplc="01EE7366" w:tentative="1">
      <w:start w:val="1"/>
      <w:numFmt w:val="lowerLetter"/>
      <w:lvlText w:val="%8."/>
      <w:lvlJc w:val="left"/>
      <w:pPr>
        <w:ind w:left="6120" w:hanging="360"/>
      </w:pPr>
    </w:lvl>
    <w:lvl w:ilvl="8" w:tplc="80EAF3C6"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useFELayout/>
  </w:compat>
  <w:rsids>
    <w:rsidRoot w:val="00147D74"/>
    <w:rsid w:val="0009544F"/>
    <w:rsid w:val="00147D74"/>
    <w:rsid w:val="002263B2"/>
    <w:rsid w:val="00322506"/>
    <w:rsid w:val="006B2880"/>
    <w:rsid w:val="009E686E"/>
    <w:rsid w:val="00A34986"/>
    <w:rsid w:val="00EE5FA4"/>
    <w:rsid w:val="00F265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D74"/>
    <w:pPr>
      <w:spacing w:line="360" w:lineRule="auto"/>
      <w:jc w:val="both"/>
    </w:pPr>
    <w:rPr>
      <w:rFonts w:ascii="Arial" w:hAnsi="Arial"/>
      <w:sz w:val="24"/>
    </w:rPr>
  </w:style>
  <w:style w:type="paragraph" w:styleId="Heading1">
    <w:name w:val="heading 1"/>
    <w:basedOn w:val="Normal"/>
    <w:next w:val="Normal"/>
    <w:link w:val="Heading1Char"/>
    <w:uiPriority w:val="9"/>
    <w:qFormat/>
    <w:rsid w:val="00A34986"/>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D74"/>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A34986"/>
    <w:rPr>
      <w:rFonts w:ascii="Arial" w:eastAsiaTheme="majorEastAsia" w:hAnsi="Arial" w:cstheme="majorBidi"/>
      <w:b/>
      <w:bCs/>
      <w:color w:val="000000" w:themeColor="text1"/>
      <w:sz w:val="24"/>
      <w:szCs w:val="28"/>
    </w:rPr>
  </w:style>
  <w:style w:type="paragraph" w:styleId="Title">
    <w:name w:val="Title"/>
    <w:basedOn w:val="Normal"/>
    <w:next w:val="Normal"/>
    <w:link w:val="TitleChar"/>
    <w:uiPriority w:val="10"/>
    <w:qFormat/>
    <w:rsid w:val="00A349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4986"/>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A3498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34986"/>
    <w:pPr>
      <w:spacing w:after="100"/>
    </w:pPr>
  </w:style>
  <w:style w:type="character" w:styleId="Hyperlink">
    <w:name w:val="Hyperlink"/>
    <w:basedOn w:val="DefaultParagraphFont"/>
    <w:uiPriority w:val="99"/>
    <w:unhideWhenUsed/>
    <w:rsid w:val="00A34986"/>
    <w:rPr>
      <w:color w:val="0000FF" w:themeColor="hyperlink"/>
      <w:u w:val="single"/>
    </w:rPr>
  </w:style>
  <w:style w:type="paragraph" w:styleId="BalloonText">
    <w:name w:val="Balloon Text"/>
    <w:basedOn w:val="Normal"/>
    <w:link w:val="BalloonTextChar"/>
    <w:uiPriority w:val="99"/>
    <w:semiHidden/>
    <w:unhideWhenUsed/>
    <w:rsid w:val="00A349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986"/>
    <w:rPr>
      <w:rFonts w:ascii="Tahoma" w:hAnsi="Tahoma" w:cs="Tahoma"/>
      <w:sz w:val="16"/>
      <w:szCs w:val="16"/>
    </w:rPr>
  </w:style>
  <w:style w:type="paragraph" w:styleId="Header">
    <w:name w:val="header"/>
    <w:basedOn w:val="Normal"/>
    <w:link w:val="HeaderChar"/>
    <w:uiPriority w:val="99"/>
    <w:semiHidden/>
    <w:unhideWhenUsed/>
    <w:rsid w:val="00EE5F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5FA4"/>
    <w:rPr>
      <w:rFonts w:ascii="Arial" w:hAnsi="Arial"/>
      <w:sz w:val="24"/>
    </w:rPr>
  </w:style>
  <w:style w:type="paragraph" w:styleId="Footer">
    <w:name w:val="footer"/>
    <w:basedOn w:val="Normal"/>
    <w:link w:val="FooterChar"/>
    <w:uiPriority w:val="99"/>
    <w:unhideWhenUsed/>
    <w:rsid w:val="00EE5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5FA4"/>
    <w:rPr>
      <w:rFonts w:ascii="Arial" w:hAnsi="Arial"/>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26BD6-CBA6-4AFA-A3AD-69633F23D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6</Pages>
  <Words>1429</Words>
  <Characters>8150</Characters>
  <DocSecurity>0</DocSecurity>
  <Lines>67</Lines>
  <Paragraphs>19</Paragraphs>
  <ScaleCrop>false</ScaleCrop>
  <Company/>
  <LinksUpToDate>false</LinksUpToDate>
  <CharactersWithSpaces>9560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2023-03-07T07:00:00Z</dcterms:created>
  <dcterms:modified xsi:type="dcterms:W3CDTF">2023-07-17T18:06:00Z</dcterms:modified>
</cp:coreProperties>
</file>