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69D4E" w14:textId="77777777" w:rsidR="00CC2AF5" w:rsidRPr="006504C3" w:rsidRDefault="00CC2AF5" w:rsidP="0077682F">
      <w:pPr>
        <w:spacing w:line="360" w:lineRule="auto"/>
        <w:jc w:val="both"/>
        <w:rPr>
          <w:rFonts w:ascii="Californian FB" w:hAnsi="Californian FB" w:cs="Arial"/>
          <w:b/>
          <w:bCs/>
        </w:rPr>
      </w:pPr>
    </w:p>
    <w:p w14:paraId="209314F8" w14:textId="77777777" w:rsidR="00CC2AF5" w:rsidRPr="006504C3" w:rsidRDefault="00CC2AF5" w:rsidP="00B45E27">
      <w:pPr>
        <w:spacing w:line="360" w:lineRule="auto"/>
        <w:jc w:val="center"/>
        <w:rPr>
          <w:rFonts w:ascii="Californian FB" w:hAnsi="Californian FB" w:cs="Arial"/>
          <w:b/>
          <w:bCs/>
        </w:rPr>
      </w:pPr>
    </w:p>
    <w:p w14:paraId="7AD9325A" w14:textId="77777777" w:rsidR="00CC2AF5" w:rsidRPr="006504C3" w:rsidRDefault="00CC2AF5" w:rsidP="00B45E27">
      <w:pPr>
        <w:spacing w:line="360" w:lineRule="auto"/>
        <w:jc w:val="center"/>
        <w:rPr>
          <w:rFonts w:ascii="Californian FB" w:hAnsi="Californian FB" w:cs="Arial"/>
          <w:b/>
          <w:bCs/>
        </w:rPr>
      </w:pPr>
    </w:p>
    <w:p w14:paraId="3B2AE66E" w14:textId="5E8C3756" w:rsidR="004D2B8E" w:rsidRPr="006504C3" w:rsidRDefault="00000000" w:rsidP="00B45E27">
      <w:pPr>
        <w:spacing w:after="0"/>
        <w:jc w:val="center"/>
        <w:rPr>
          <w:rFonts w:ascii="Californian FB" w:hAnsi="Californian FB" w:cs="Arial"/>
          <w:b/>
          <w:bCs/>
          <w:sz w:val="52"/>
          <w:szCs w:val="52"/>
        </w:rPr>
      </w:pPr>
      <w:r w:rsidRPr="006504C3">
        <w:rPr>
          <w:rFonts w:ascii="Californian FB" w:hAnsi="Californian FB" w:cs="Arial"/>
          <w:b/>
          <w:bCs/>
          <w:sz w:val="52"/>
          <w:szCs w:val="52"/>
        </w:rPr>
        <w:t>Module</w:t>
      </w:r>
      <w:r w:rsidR="007B194E" w:rsidRPr="006504C3">
        <w:rPr>
          <w:rFonts w:ascii="Californian FB" w:hAnsi="Californian FB" w:cs="Arial"/>
          <w:b/>
          <w:bCs/>
          <w:sz w:val="52"/>
          <w:szCs w:val="52"/>
        </w:rPr>
        <w:t xml:space="preserve">: </w:t>
      </w:r>
      <w:r w:rsidRPr="006504C3">
        <w:rPr>
          <w:rFonts w:ascii="Californian FB" w:hAnsi="Californian FB" w:cs="Arial"/>
          <w:b/>
          <w:bCs/>
          <w:sz w:val="52"/>
          <w:szCs w:val="52"/>
        </w:rPr>
        <w:t>BMHP6026 – Digital Transformation in the Health and Care Professions</w:t>
      </w:r>
    </w:p>
    <w:p w14:paraId="5CAE0E29" w14:textId="77777777" w:rsidR="00CC2AF5" w:rsidRDefault="00CC2AF5" w:rsidP="00B45E27">
      <w:pPr>
        <w:spacing w:line="360" w:lineRule="auto"/>
        <w:rPr>
          <w:rFonts w:ascii="Californian FB" w:hAnsi="Californian FB" w:cs="Arial"/>
          <w:b/>
          <w:bCs/>
        </w:rPr>
      </w:pPr>
    </w:p>
    <w:p w14:paraId="62ECCF86" w14:textId="77777777" w:rsidR="00B45E27" w:rsidRDefault="00B45E27" w:rsidP="00B45E27">
      <w:pPr>
        <w:spacing w:line="360" w:lineRule="auto"/>
        <w:rPr>
          <w:rFonts w:ascii="Californian FB" w:hAnsi="Californian FB" w:cs="Arial"/>
          <w:b/>
          <w:bCs/>
        </w:rPr>
      </w:pPr>
    </w:p>
    <w:p w14:paraId="502BE370" w14:textId="77777777" w:rsidR="00B45E27" w:rsidRPr="006504C3" w:rsidRDefault="00B45E27" w:rsidP="00B45E27">
      <w:pPr>
        <w:spacing w:line="360" w:lineRule="auto"/>
        <w:rPr>
          <w:rFonts w:ascii="Californian FB" w:hAnsi="Californian FB" w:cs="Arial"/>
          <w:b/>
          <w:bCs/>
        </w:rPr>
      </w:pPr>
    </w:p>
    <w:p w14:paraId="0CBCF3CB" w14:textId="77777777" w:rsidR="00654D9B" w:rsidRDefault="00654D9B" w:rsidP="00B45E27">
      <w:pPr>
        <w:spacing w:line="360" w:lineRule="auto"/>
        <w:rPr>
          <w:rFonts w:ascii="Californian FB" w:hAnsi="Californian FB" w:cs="Arial"/>
          <w:b/>
          <w:bCs/>
        </w:rPr>
      </w:pPr>
    </w:p>
    <w:p w14:paraId="452FA6D1" w14:textId="77777777" w:rsidR="00B45E27" w:rsidRDefault="00B45E27" w:rsidP="00B45E27">
      <w:pPr>
        <w:spacing w:line="360" w:lineRule="auto"/>
        <w:jc w:val="center"/>
        <w:rPr>
          <w:rFonts w:ascii="Californian FB" w:hAnsi="Californian FB" w:cs="Arial"/>
          <w:b/>
          <w:bCs/>
        </w:rPr>
      </w:pPr>
    </w:p>
    <w:p w14:paraId="17317FDF" w14:textId="77777777" w:rsidR="00B45E27" w:rsidRPr="00B45E27" w:rsidRDefault="00B45E27" w:rsidP="00B45E27">
      <w:pPr>
        <w:spacing w:line="360" w:lineRule="auto"/>
        <w:jc w:val="center"/>
        <w:rPr>
          <w:rFonts w:ascii="Arial" w:hAnsi="Arial" w:cs="Arial"/>
          <w:sz w:val="32"/>
          <w:szCs w:val="32"/>
        </w:rPr>
      </w:pPr>
      <w:r w:rsidRPr="00B45E27">
        <w:rPr>
          <w:rFonts w:ascii="Arial" w:hAnsi="Arial" w:cs="Arial"/>
          <w:sz w:val="32"/>
          <w:szCs w:val="32"/>
        </w:rPr>
        <w:t>Critical Evaluation of FreeStyle Libre Flash Glucose Monitoring in UK Diabetes Care</w:t>
      </w:r>
    </w:p>
    <w:p w14:paraId="611C568E" w14:textId="77777777" w:rsidR="00B45E27" w:rsidRPr="006504C3" w:rsidRDefault="00B45E27" w:rsidP="00B45E27">
      <w:pPr>
        <w:spacing w:line="360" w:lineRule="auto"/>
        <w:rPr>
          <w:rFonts w:ascii="Californian FB" w:hAnsi="Californian FB" w:cs="Arial"/>
          <w:b/>
          <w:bCs/>
        </w:rPr>
      </w:pPr>
    </w:p>
    <w:p w14:paraId="665E5D1B" w14:textId="6643DE54" w:rsidR="006504C3" w:rsidRPr="00B45E27" w:rsidRDefault="006504C3" w:rsidP="00B45E27">
      <w:pPr>
        <w:spacing w:line="360" w:lineRule="auto"/>
        <w:rPr>
          <w:rFonts w:ascii="Times New Roman" w:hAnsi="Times New Roman" w:cs="Times New Roman"/>
          <w:sz w:val="36"/>
          <w:szCs w:val="36"/>
        </w:rPr>
      </w:pPr>
    </w:p>
    <w:p w14:paraId="26CA13F5" w14:textId="77777777" w:rsidR="006504C3" w:rsidRDefault="006504C3" w:rsidP="00B45E27">
      <w:pPr>
        <w:spacing w:line="360" w:lineRule="auto"/>
        <w:rPr>
          <w:rFonts w:ascii="Times New Roman" w:hAnsi="Times New Roman" w:cs="Times New Roman"/>
        </w:rPr>
      </w:pPr>
    </w:p>
    <w:p w14:paraId="120E356F" w14:textId="77777777" w:rsidR="00B45E27" w:rsidRDefault="00B45E27" w:rsidP="00B45E27">
      <w:pPr>
        <w:spacing w:line="360" w:lineRule="auto"/>
        <w:rPr>
          <w:rFonts w:ascii="Times New Roman" w:hAnsi="Times New Roman" w:cs="Times New Roman"/>
        </w:rPr>
      </w:pPr>
    </w:p>
    <w:p w14:paraId="037AF681" w14:textId="77777777" w:rsidR="00B45E27" w:rsidRPr="00B45E27" w:rsidRDefault="00B45E27" w:rsidP="00B45E27">
      <w:pPr>
        <w:spacing w:line="360" w:lineRule="auto"/>
        <w:rPr>
          <w:rFonts w:ascii="Times New Roman" w:hAnsi="Times New Roman" w:cs="Times New Roman"/>
        </w:rPr>
      </w:pPr>
    </w:p>
    <w:p w14:paraId="2F9F4D69" w14:textId="77777777" w:rsidR="00654D9B" w:rsidRPr="00B45E27" w:rsidRDefault="00654D9B" w:rsidP="00B45E27">
      <w:pPr>
        <w:spacing w:line="360" w:lineRule="auto"/>
        <w:rPr>
          <w:rFonts w:ascii="Times New Roman" w:hAnsi="Times New Roman" w:cs="Times New Roman"/>
          <w:sz w:val="28"/>
          <w:szCs w:val="28"/>
        </w:rPr>
      </w:pPr>
    </w:p>
    <w:p w14:paraId="57BD1E0E" w14:textId="77777777" w:rsidR="006504C3" w:rsidRPr="00B45E27" w:rsidRDefault="006504C3" w:rsidP="00B45E27">
      <w:pPr>
        <w:spacing w:line="360" w:lineRule="auto"/>
        <w:rPr>
          <w:rFonts w:ascii="Times New Roman" w:hAnsi="Times New Roman" w:cs="Times New Roman"/>
          <w:sz w:val="28"/>
          <w:szCs w:val="28"/>
        </w:rPr>
      </w:pPr>
      <w:r w:rsidRPr="00B45E27">
        <w:rPr>
          <w:rFonts w:ascii="Times New Roman" w:hAnsi="Times New Roman" w:cs="Times New Roman"/>
          <w:sz w:val="28"/>
          <w:szCs w:val="28"/>
        </w:rPr>
        <w:t xml:space="preserve">Student Name: </w:t>
      </w:r>
      <w:proofErr w:type="spellStart"/>
      <w:r w:rsidRPr="00B45E27">
        <w:rPr>
          <w:rFonts w:ascii="Times New Roman" w:hAnsi="Times New Roman" w:cs="Times New Roman"/>
          <w:sz w:val="28"/>
          <w:szCs w:val="28"/>
        </w:rPr>
        <w:t>Maminata</w:t>
      </w:r>
      <w:proofErr w:type="spellEnd"/>
      <w:r w:rsidRPr="00B45E27">
        <w:rPr>
          <w:rFonts w:ascii="Times New Roman" w:hAnsi="Times New Roman" w:cs="Times New Roman"/>
          <w:sz w:val="28"/>
          <w:szCs w:val="28"/>
        </w:rPr>
        <w:t xml:space="preserve"> Dembele</w:t>
      </w:r>
    </w:p>
    <w:p w14:paraId="0D36EAD6" w14:textId="77777777" w:rsidR="006504C3" w:rsidRPr="00B45E27" w:rsidRDefault="006504C3" w:rsidP="00B45E27">
      <w:pPr>
        <w:spacing w:line="360" w:lineRule="auto"/>
        <w:rPr>
          <w:rFonts w:ascii="Times New Roman" w:hAnsi="Times New Roman" w:cs="Times New Roman"/>
          <w:sz w:val="28"/>
          <w:szCs w:val="28"/>
        </w:rPr>
      </w:pPr>
      <w:r w:rsidRPr="00B45E27">
        <w:rPr>
          <w:rFonts w:ascii="Times New Roman" w:hAnsi="Times New Roman" w:cs="Times New Roman"/>
          <w:sz w:val="28"/>
          <w:szCs w:val="28"/>
        </w:rPr>
        <w:t>Student ID: 2409810</w:t>
      </w:r>
    </w:p>
    <w:p w14:paraId="1E445016" w14:textId="6EA011AE" w:rsidR="004D2B8E" w:rsidRPr="00B45E27" w:rsidRDefault="00000000" w:rsidP="00B45E27">
      <w:pPr>
        <w:spacing w:after="0" w:line="360" w:lineRule="auto"/>
        <w:jc w:val="both"/>
        <w:rPr>
          <w:rFonts w:ascii="Arial" w:hAnsi="Arial" w:cs="Arial"/>
          <w:b/>
          <w:bCs/>
        </w:rPr>
      </w:pPr>
      <w:r w:rsidRPr="00B45E27">
        <w:rPr>
          <w:rFonts w:ascii="Arial" w:hAnsi="Arial" w:cs="Arial"/>
          <w:b/>
          <w:bCs/>
        </w:rPr>
        <w:lastRenderedPageBreak/>
        <w:t>Introduction</w:t>
      </w:r>
    </w:p>
    <w:p w14:paraId="6E549999" w14:textId="366FD533" w:rsidR="00EB2C3A" w:rsidRPr="00EB2C3A" w:rsidRDefault="00EB2C3A" w:rsidP="00EB2C3A">
      <w:pPr>
        <w:spacing w:line="360" w:lineRule="auto"/>
        <w:jc w:val="both"/>
        <w:rPr>
          <w:rFonts w:ascii="Arial" w:hAnsi="Arial" w:cs="Arial"/>
        </w:rPr>
      </w:pPr>
      <w:r w:rsidRPr="00EB2C3A">
        <w:rPr>
          <w:rFonts w:ascii="Arial" w:hAnsi="Arial" w:cs="Arial"/>
        </w:rPr>
        <w:t>Digital transformation of health and social care services is widespread in the United Kingdom and reflects policy priorities and other pressures related to staffing and demographics‚ as well as insights from the COVID-19 crisis about benefits of integrated care (Topol‚ 2019</w:t>
      </w:r>
      <w:r w:rsidR="00D44CFE">
        <w:rPr>
          <w:rFonts w:ascii="Arial" w:hAnsi="Arial" w:cs="Arial"/>
        </w:rPr>
        <w:t>).</w:t>
      </w:r>
      <w:r w:rsidRPr="00EB2C3A">
        <w:rPr>
          <w:rFonts w:ascii="Arial" w:hAnsi="Arial" w:cs="Arial"/>
        </w:rPr>
        <w:t xml:space="preserve"> Glucose monitoring is one example of digital technology use for chronic disease management</w:t>
      </w:r>
      <w:r w:rsidRPr="00EB2C3A">
        <w:rPr>
          <w:rFonts w:ascii="MS Gothic" w:eastAsia="MS Gothic" w:hAnsi="MS Gothic" w:cs="MS Gothic" w:hint="eastAsia"/>
        </w:rPr>
        <w:t>․</w:t>
      </w:r>
      <w:r w:rsidRPr="00EB2C3A">
        <w:rPr>
          <w:rFonts w:ascii="Arial" w:hAnsi="Arial" w:cs="Arial"/>
        </w:rPr>
        <w:t xml:space="preserve"> This article reviews and critiques the FreeStyle Libre flash glucose monitoring (FGM) system‚ which uses a </w:t>
      </w:r>
      <w:proofErr w:type="spellStart"/>
      <w:r w:rsidRPr="00EB2C3A">
        <w:rPr>
          <w:rFonts w:ascii="Arial" w:hAnsi="Arial" w:cs="Arial"/>
        </w:rPr>
        <w:t>precalibrated</w:t>
      </w:r>
      <w:proofErr w:type="spellEnd"/>
      <w:r w:rsidRPr="00EB2C3A">
        <w:rPr>
          <w:rFonts w:ascii="Arial" w:hAnsi="Arial" w:cs="Arial"/>
        </w:rPr>
        <w:t xml:space="preserve"> sensor worn on the body to measure interstitial glucose and transmit information to monitors or smartphones‚ potentially obviating or decreasing finger sticks</w:t>
      </w:r>
      <w:r w:rsidRPr="00EB2C3A">
        <w:rPr>
          <w:rFonts w:ascii="MS Gothic" w:eastAsia="MS Gothic" w:hAnsi="MS Gothic" w:cs="MS Gothic" w:hint="eastAsia"/>
        </w:rPr>
        <w:t>․</w:t>
      </w:r>
      <w:r w:rsidRPr="00EB2C3A">
        <w:rPr>
          <w:rFonts w:ascii="Arial" w:hAnsi="Arial" w:cs="Arial"/>
        </w:rPr>
        <w:t xml:space="preserve"> FreeStyle Libre was included in the National Health Service Drug Tariff in England and Wales in 2017 and made available in England through local diabetes specialist nurse and other teams starting in spring 2018</w:t>
      </w:r>
      <w:r w:rsidRPr="00EB2C3A">
        <w:rPr>
          <w:rFonts w:ascii="MS Gothic" w:eastAsia="MS Gothic" w:hAnsi="MS Gothic" w:cs="MS Gothic" w:hint="eastAsia"/>
        </w:rPr>
        <w:t>․</w:t>
      </w:r>
      <w:r w:rsidRPr="00EB2C3A">
        <w:rPr>
          <w:rFonts w:ascii="Arial" w:hAnsi="Arial" w:cs="Arial"/>
        </w:rPr>
        <w:t xml:space="preserve"> Adoption rates were high‚ less than 5% of people with type 1 diabetes in England had access before April 2019‚ while around one in five had access within twelve months of coordinated regional action (Crabtree et al</w:t>
      </w:r>
      <w:r w:rsidRPr="00EB2C3A">
        <w:rPr>
          <w:rFonts w:ascii="MS Gothic" w:eastAsia="MS Gothic" w:hAnsi="MS Gothic" w:cs="MS Gothic" w:hint="eastAsia"/>
        </w:rPr>
        <w:t>․</w:t>
      </w:r>
      <w:r w:rsidRPr="00EB2C3A">
        <w:rPr>
          <w:rFonts w:ascii="Arial" w:hAnsi="Arial" w:cs="Arial"/>
        </w:rPr>
        <w:t>‚ 2023; Blissett et al</w:t>
      </w:r>
      <w:r w:rsidRPr="00EB2C3A">
        <w:rPr>
          <w:rFonts w:ascii="MS Gothic" w:eastAsia="MS Gothic" w:hAnsi="MS Gothic" w:cs="MS Gothic" w:hint="eastAsia"/>
        </w:rPr>
        <w:t>․</w:t>
      </w:r>
      <w:r w:rsidRPr="00EB2C3A">
        <w:rPr>
          <w:rFonts w:ascii="Arial" w:hAnsi="Arial" w:cs="Arial"/>
        </w:rPr>
        <w:t>‚ 2022</w:t>
      </w:r>
      <w:r w:rsidR="00D44CFE">
        <w:rPr>
          <w:rFonts w:ascii="Arial" w:hAnsi="Arial" w:cs="Arial"/>
        </w:rPr>
        <w:t>).</w:t>
      </w:r>
    </w:p>
    <w:p w14:paraId="3E957B5E" w14:textId="77777777" w:rsidR="00EB2C3A" w:rsidRPr="00EB2C3A" w:rsidRDefault="00EB2C3A" w:rsidP="00EB2C3A">
      <w:pPr>
        <w:spacing w:line="360" w:lineRule="auto"/>
        <w:jc w:val="both"/>
        <w:rPr>
          <w:rFonts w:ascii="Arial" w:hAnsi="Arial" w:cs="Arial"/>
        </w:rPr>
      </w:pPr>
    </w:p>
    <w:p w14:paraId="70C7A5B5" w14:textId="7CD42DC8" w:rsidR="006504C3" w:rsidRPr="00B45E27" w:rsidRDefault="006504C3" w:rsidP="006504C3">
      <w:pPr>
        <w:spacing w:line="360" w:lineRule="auto"/>
        <w:jc w:val="both"/>
        <w:rPr>
          <w:rFonts w:ascii="Arial" w:hAnsi="Arial" w:cs="Arial"/>
          <w:b/>
          <w:bCs/>
        </w:rPr>
      </w:pPr>
      <w:r w:rsidRPr="00B45E27">
        <w:rPr>
          <w:rFonts w:ascii="Arial" w:hAnsi="Arial" w:cs="Arial"/>
          <w:b/>
          <w:bCs/>
        </w:rPr>
        <w:t xml:space="preserve">Overview </w:t>
      </w:r>
      <w:r w:rsidR="00B45E27" w:rsidRPr="00B45E27">
        <w:rPr>
          <w:rFonts w:ascii="Arial" w:hAnsi="Arial" w:cs="Arial"/>
          <w:b/>
          <w:bCs/>
        </w:rPr>
        <w:t xml:space="preserve">Of </w:t>
      </w:r>
      <w:proofErr w:type="gramStart"/>
      <w:r w:rsidR="00B45E27" w:rsidRPr="00B45E27">
        <w:rPr>
          <w:rFonts w:ascii="Arial" w:hAnsi="Arial" w:cs="Arial"/>
          <w:b/>
          <w:bCs/>
        </w:rPr>
        <w:t>The</w:t>
      </w:r>
      <w:proofErr w:type="gramEnd"/>
      <w:r w:rsidR="00B45E27" w:rsidRPr="00B45E27">
        <w:rPr>
          <w:rFonts w:ascii="Arial" w:hAnsi="Arial" w:cs="Arial"/>
          <w:b/>
          <w:bCs/>
        </w:rPr>
        <w:t xml:space="preserve"> Innovation and Its Implementation</w:t>
      </w:r>
    </w:p>
    <w:p w14:paraId="3682AE84" w14:textId="3467154C" w:rsidR="00EB2C3A" w:rsidRPr="00EB2C3A" w:rsidRDefault="00EB2C3A" w:rsidP="00EB2C3A">
      <w:pPr>
        <w:spacing w:line="360" w:lineRule="auto"/>
        <w:jc w:val="both"/>
        <w:rPr>
          <w:rFonts w:ascii="Arial" w:hAnsi="Arial" w:cs="Arial"/>
        </w:rPr>
      </w:pPr>
      <w:r w:rsidRPr="00EB2C3A">
        <w:rPr>
          <w:rFonts w:ascii="Arial" w:hAnsi="Arial" w:cs="Arial"/>
        </w:rPr>
        <w:t>FreeStyle Libre is an intermittently scanned continuous glucose monitoring (</w:t>
      </w:r>
      <w:proofErr w:type="spellStart"/>
      <w:r w:rsidRPr="00EB2C3A">
        <w:rPr>
          <w:rFonts w:ascii="Arial" w:hAnsi="Arial" w:cs="Arial"/>
        </w:rPr>
        <w:t>isCGM</w:t>
      </w:r>
      <w:proofErr w:type="spellEnd"/>
      <w:r w:rsidRPr="00EB2C3A">
        <w:rPr>
          <w:rFonts w:ascii="Arial" w:hAnsi="Arial" w:cs="Arial"/>
        </w:rPr>
        <w:t>) device</w:t>
      </w:r>
      <w:r w:rsidRPr="00EB2C3A">
        <w:rPr>
          <w:rFonts w:ascii="MS Gothic" w:eastAsia="MS Gothic" w:hAnsi="MS Gothic" w:cs="MS Gothic" w:hint="eastAsia"/>
        </w:rPr>
        <w:t>․</w:t>
      </w:r>
      <w:r w:rsidRPr="00EB2C3A">
        <w:rPr>
          <w:rFonts w:ascii="Arial" w:hAnsi="Arial" w:cs="Arial"/>
        </w:rPr>
        <w:t xml:space="preserve"> An adhesive disk sensor worn on the upper arm for up to 2 weeks measures interstitial glucose</w:t>
      </w:r>
      <w:r w:rsidRPr="00EB2C3A">
        <w:rPr>
          <w:rFonts w:ascii="MS Gothic" w:eastAsia="MS Gothic" w:hAnsi="MS Gothic" w:cs="MS Gothic" w:hint="eastAsia"/>
        </w:rPr>
        <w:t>․</w:t>
      </w:r>
      <w:r w:rsidRPr="00EB2C3A">
        <w:rPr>
          <w:rFonts w:ascii="Arial" w:hAnsi="Arial" w:cs="Arial"/>
        </w:rPr>
        <w:t xml:space="preserve"> Sensor data can be read by using a reader or smartphone to scan sensors</w:t>
      </w:r>
      <w:r w:rsidRPr="00EB2C3A">
        <w:rPr>
          <w:rFonts w:ascii="MS Gothic" w:eastAsia="MS Gothic" w:hAnsi="MS Gothic" w:cs="MS Gothic" w:hint="eastAsia"/>
        </w:rPr>
        <w:t>․</w:t>
      </w:r>
      <w:r w:rsidRPr="00EB2C3A">
        <w:rPr>
          <w:rFonts w:ascii="Arial" w:hAnsi="Arial" w:cs="Arial"/>
        </w:rPr>
        <w:t xml:space="preserve"> The sensors are already calibrated‚ and </w:t>
      </w:r>
      <w:proofErr w:type="spellStart"/>
      <w:r w:rsidRPr="00EB2C3A">
        <w:rPr>
          <w:rFonts w:ascii="Arial" w:hAnsi="Arial" w:cs="Arial"/>
        </w:rPr>
        <w:t>fingersticks</w:t>
      </w:r>
      <w:proofErr w:type="spellEnd"/>
      <w:r w:rsidRPr="00EB2C3A">
        <w:rPr>
          <w:rFonts w:ascii="Arial" w:hAnsi="Arial" w:cs="Arial"/>
        </w:rPr>
        <w:t xml:space="preserve"> are needed mainly to detect or manage symptoms or for other rare purposes</w:t>
      </w:r>
      <w:r w:rsidRPr="00EB2C3A">
        <w:rPr>
          <w:rFonts w:ascii="MS Gothic" w:eastAsia="MS Gothic" w:hAnsi="MS Gothic" w:cs="MS Gothic" w:hint="eastAsia"/>
        </w:rPr>
        <w:t>․</w:t>
      </w:r>
      <w:r w:rsidRPr="00EB2C3A">
        <w:rPr>
          <w:rFonts w:ascii="Arial" w:hAnsi="Arial" w:cs="Arial"/>
        </w:rPr>
        <w:t xml:space="preserve"> In studies reviewed by NICE‚ FreeStyle Libre users reduced </w:t>
      </w:r>
      <w:proofErr w:type="spellStart"/>
      <w:r w:rsidRPr="00EB2C3A">
        <w:rPr>
          <w:rFonts w:ascii="Arial" w:hAnsi="Arial" w:cs="Arial"/>
        </w:rPr>
        <w:t>fingersticks</w:t>
      </w:r>
      <w:proofErr w:type="spellEnd"/>
      <w:r w:rsidRPr="00EB2C3A">
        <w:rPr>
          <w:rFonts w:ascii="Arial" w:hAnsi="Arial" w:cs="Arial"/>
        </w:rPr>
        <w:t xml:space="preserve"> per day from an average of 5</w:t>
      </w:r>
      <w:r w:rsidRPr="00EB2C3A">
        <w:rPr>
          <w:rFonts w:ascii="MS Gothic" w:eastAsia="MS Gothic" w:hAnsi="MS Gothic" w:cs="MS Gothic" w:hint="eastAsia"/>
        </w:rPr>
        <w:t>․</w:t>
      </w:r>
      <w:r w:rsidRPr="00EB2C3A">
        <w:rPr>
          <w:rFonts w:ascii="Arial" w:hAnsi="Arial" w:cs="Arial"/>
        </w:rPr>
        <w:t>5 to 0</w:t>
      </w:r>
      <w:r w:rsidRPr="00EB2C3A">
        <w:rPr>
          <w:rFonts w:ascii="MS Gothic" w:eastAsia="MS Gothic" w:hAnsi="MS Gothic" w:cs="MS Gothic" w:hint="eastAsia"/>
        </w:rPr>
        <w:t>․</w:t>
      </w:r>
      <w:r w:rsidRPr="00EB2C3A">
        <w:rPr>
          <w:rFonts w:ascii="Arial" w:hAnsi="Arial" w:cs="Arial"/>
        </w:rPr>
        <w:t>5 (NICE‚ 2017</w:t>
      </w:r>
      <w:r w:rsidR="00D44CFE">
        <w:rPr>
          <w:rFonts w:ascii="Arial" w:hAnsi="Arial" w:cs="Arial"/>
        </w:rPr>
        <w:t>).</w:t>
      </w:r>
      <w:r w:rsidRPr="00EB2C3A">
        <w:rPr>
          <w:rFonts w:ascii="Arial" w:hAnsi="Arial" w:cs="Arial"/>
        </w:rPr>
        <w:t xml:space="preserve"> Other FreeStyle Libre features include an online tool called </w:t>
      </w:r>
      <w:proofErr w:type="spellStart"/>
      <w:r w:rsidRPr="00EB2C3A">
        <w:rPr>
          <w:rFonts w:ascii="Arial" w:hAnsi="Arial" w:cs="Arial"/>
        </w:rPr>
        <w:t>LibreView</w:t>
      </w:r>
      <w:proofErr w:type="spellEnd"/>
      <w:r w:rsidRPr="00EB2C3A">
        <w:rPr>
          <w:rFonts w:ascii="Arial" w:hAnsi="Arial" w:cs="Arial"/>
        </w:rPr>
        <w:t xml:space="preserve"> to share sensor data with health care professionals and an app called </w:t>
      </w:r>
      <w:proofErr w:type="spellStart"/>
      <w:r w:rsidRPr="00EB2C3A">
        <w:rPr>
          <w:rFonts w:ascii="Arial" w:hAnsi="Arial" w:cs="Arial"/>
        </w:rPr>
        <w:t>LibreLinkUp</w:t>
      </w:r>
      <w:proofErr w:type="spellEnd"/>
      <w:r w:rsidRPr="00EB2C3A">
        <w:rPr>
          <w:rFonts w:ascii="Arial" w:hAnsi="Arial" w:cs="Arial"/>
        </w:rPr>
        <w:t xml:space="preserve"> to share sensor data with family caregivers and others</w:t>
      </w:r>
      <w:r w:rsidRPr="00EB2C3A">
        <w:rPr>
          <w:rFonts w:ascii="MS Gothic" w:eastAsia="MS Gothic" w:hAnsi="MS Gothic" w:cs="MS Gothic" w:hint="eastAsia"/>
        </w:rPr>
        <w:t>․</w:t>
      </w:r>
      <w:r w:rsidRPr="00EB2C3A">
        <w:rPr>
          <w:rFonts w:ascii="Arial" w:hAnsi="Arial" w:cs="Arial"/>
        </w:rPr>
        <w:t xml:space="preserve"> Additional information about FreeStyle Libre features is provided below</w:t>
      </w:r>
      <w:r w:rsidRPr="00EB2C3A">
        <w:rPr>
          <w:rFonts w:ascii="MS Gothic" w:eastAsia="MS Gothic" w:hAnsi="MS Gothic" w:cs="MS Gothic" w:hint="eastAsia"/>
        </w:rPr>
        <w:t>․</w:t>
      </w:r>
    </w:p>
    <w:p w14:paraId="6F3D12E8" w14:textId="2FF2EBE3" w:rsidR="00D44CFE" w:rsidRDefault="00EB2C3A" w:rsidP="0077682F">
      <w:pPr>
        <w:spacing w:line="360" w:lineRule="auto"/>
        <w:jc w:val="both"/>
        <w:rPr>
          <w:rFonts w:ascii="Arial" w:hAnsi="Arial" w:cs="Arial"/>
        </w:rPr>
      </w:pPr>
      <w:r w:rsidRPr="00EB2C3A">
        <w:rPr>
          <w:rFonts w:ascii="Arial" w:hAnsi="Arial" w:cs="Arial"/>
        </w:rPr>
        <w:t>Implementation of the technology package was part of broader care redesign efforts rather than direct provision of services</w:t>
      </w:r>
      <w:r w:rsidRPr="00EB2C3A">
        <w:rPr>
          <w:rFonts w:ascii="MS Gothic" w:eastAsia="MS Gothic" w:hAnsi="MS Gothic" w:cs="MS Gothic" w:hint="eastAsia"/>
        </w:rPr>
        <w:t>․</w:t>
      </w:r>
      <w:r w:rsidRPr="00EB2C3A">
        <w:rPr>
          <w:rFonts w:ascii="Arial" w:hAnsi="Arial" w:cs="Arial"/>
        </w:rPr>
        <w:t xml:space="preserve"> In London‚ England‚ diabetes team members provided FreeStyle Libre to eligible individuals in the London diabetes program after they received training in diabetes self-management</w:t>
      </w:r>
      <w:r w:rsidRPr="00EB2C3A">
        <w:rPr>
          <w:rFonts w:ascii="MS Gothic" w:eastAsia="MS Gothic" w:hAnsi="MS Gothic" w:cs="MS Gothic" w:hint="eastAsia"/>
        </w:rPr>
        <w:t>․</w:t>
      </w:r>
      <w:r w:rsidRPr="00EB2C3A">
        <w:rPr>
          <w:rFonts w:ascii="Arial" w:hAnsi="Arial" w:cs="Arial"/>
        </w:rPr>
        <w:t xml:space="preserve"> Primary care providers began prescribing </w:t>
      </w:r>
      <w:r w:rsidRPr="00EB2C3A">
        <w:rPr>
          <w:rFonts w:ascii="Arial" w:hAnsi="Arial" w:cs="Arial"/>
        </w:rPr>
        <w:lastRenderedPageBreak/>
        <w:t xml:space="preserve">FreeStyle Libre about two months after implementation and reassessed participants about three to six months after implementation using criteria that included an 8-strip-per-day reduction in meter strips prescribed or a 75% reduction in severe </w:t>
      </w:r>
      <w:proofErr w:type="spellStart"/>
      <w:r w:rsidRPr="00EB2C3A">
        <w:rPr>
          <w:rFonts w:ascii="Arial" w:hAnsi="Arial" w:cs="Arial"/>
        </w:rPr>
        <w:t>hypoglycemia</w:t>
      </w:r>
      <w:proofErr w:type="spellEnd"/>
      <w:r w:rsidRPr="00EB2C3A">
        <w:rPr>
          <w:rFonts w:ascii="Arial" w:hAnsi="Arial" w:cs="Arial"/>
        </w:rPr>
        <w:t xml:space="preserve"> or 0</w:t>
      </w:r>
      <w:r w:rsidRPr="00EB2C3A">
        <w:rPr>
          <w:rFonts w:ascii="MS Gothic" w:eastAsia="MS Gothic" w:hAnsi="MS Gothic" w:cs="MS Gothic" w:hint="eastAsia"/>
        </w:rPr>
        <w:t>․</w:t>
      </w:r>
      <w:r w:rsidRPr="00EB2C3A">
        <w:rPr>
          <w:rFonts w:ascii="Arial" w:hAnsi="Arial" w:cs="Arial"/>
        </w:rPr>
        <w:t>6% lower HbA1c levels (NHS England London Region‚ 2018</w:t>
      </w:r>
      <w:r w:rsidR="00D44CFE">
        <w:rPr>
          <w:rFonts w:ascii="Arial" w:hAnsi="Arial" w:cs="Arial"/>
        </w:rPr>
        <w:t>).</w:t>
      </w:r>
      <w:r w:rsidRPr="00EB2C3A">
        <w:rPr>
          <w:rFonts w:ascii="Arial" w:hAnsi="Arial" w:cs="Arial"/>
        </w:rPr>
        <w:t xml:space="preserve"> The technology implementation promoted collaboration between primary and secondary care providers</w:t>
      </w:r>
      <w:r w:rsidRPr="00EB2C3A">
        <w:rPr>
          <w:rFonts w:ascii="MS Gothic" w:eastAsia="MS Gothic" w:hAnsi="MS Gothic" w:cs="MS Gothic" w:hint="eastAsia"/>
        </w:rPr>
        <w:t>․</w:t>
      </w:r>
      <w:r w:rsidRPr="00EB2C3A">
        <w:rPr>
          <w:rFonts w:ascii="Arial" w:hAnsi="Arial" w:cs="Arial"/>
        </w:rPr>
        <w:t xml:space="preserve"> Contacts with primary care providers occurred at six weeks and six to 12 months after </w:t>
      </w:r>
      <w:proofErr w:type="spellStart"/>
      <w:r w:rsidRPr="00EB2C3A">
        <w:rPr>
          <w:rFonts w:ascii="Arial" w:hAnsi="Arial" w:cs="Arial"/>
        </w:rPr>
        <w:t>enrollment</w:t>
      </w:r>
      <w:proofErr w:type="spellEnd"/>
      <w:r w:rsidRPr="00EB2C3A">
        <w:rPr>
          <w:rFonts w:ascii="Arial" w:hAnsi="Arial" w:cs="Arial"/>
        </w:rPr>
        <w:t xml:space="preserve"> in the program</w:t>
      </w:r>
      <w:r w:rsidRPr="00EB2C3A">
        <w:rPr>
          <w:rFonts w:ascii="MS Gothic" w:eastAsia="MS Gothic" w:hAnsi="MS Gothic" w:cs="MS Gothic" w:hint="eastAsia"/>
        </w:rPr>
        <w:t>․</w:t>
      </w:r>
      <w:r w:rsidRPr="00EB2C3A">
        <w:rPr>
          <w:rFonts w:ascii="Arial" w:hAnsi="Arial" w:cs="Arial"/>
        </w:rPr>
        <w:t xml:space="preserve"> More than 30% of people with type 1 diabetes in England use FreeStyle Libre as of 2020 (Blissett et al</w:t>
      </w:r>
      <w:r w:rsidRPr="00EB2C3A">
        <w:rPr>
          <w:rFonts w:ascii="MS Gothic" w:eastAsia="MS Gothic" w:hAnsi="MS Gothic" w:cs="MS Gothic" w:hint="eastAsia"/>
        </w:rPr>
        <w:t>․</w:t>
      </w:r>
      <w:r w:rsidRPr="00EB2C3A">
        <w:rPr>
          <w:rFonts w:ascii="Arial" w:hAnsi="Arial" w:cs="Arial"/>
        </w:rPr>
        <w:t>‚ 2022</w:t>
      </w:r>
      <w:r w:rsidR="00D44CFE">
        <w:rPr>
          <w:rFonts w:ascii="Arial" w:hAnsi="Arial" w:cs="Arial"/>
        </w:rPr>
        <w:t>).</w:t>
      </w:r>
      <w:r w:rsidRPr="00EB2C3A">
        <w:rPr>
          <w:rFonts w:ascii="Arial" w:hAnsi="Arial" w:cs="Arial"/>
        </w:rPr>
        <w:t xml:space="preserve"> </w:t>
      </w:r>
    </w:p>
    <w:p w14:paraId="68EF34EB" w14:textId="20E4075C" w:rsidR="00D44CFE" w:rsidRDefault="00EB2C3A" w:rsidP="0077682F">
      <w:pPr>
        <w:spacing w:line="360" w:lineRule="auto"/>
        <w:jc w:val="both"/>
        <w:rPr>
          <w:rFonts w:ascii="Arial" w:hAnsi="Arial" w:cs="Arial"/>
        </w:rPr>
      </w:pPr>
      <w:r w:rsidRPr="00EB2C3A">
        <w:rPr>
          <w:rFonts w:ascii="Arial" w:hAnsi="Arial" w:cs="Arial"/>
        </w:rPr>
        <w:t>Scientific evidence of the benefits of FreeStyle Libre is limited</w:t>
      </w:r>
      <w:r w:rsidRPr="00EB2C3A">
        <w:rPr>
          <w:rFonts w:ascii="MS Gothic" w:eastAsia="MS Gothic" w:hAnsi="MS Gothic" w:cs="MS Gothic" w:hint="eastAsia"/>
        </w:rPr>
        <w:t>․</w:t>
      </w:r>
      <w:r w:rsidRPr="00EB2C3A">
        <w:rPr>
          <w:rFonts w:ascii="Arial" w:hAnsi="Arial" w:cs="Arial"/>
        </w:rPr>
        <w:t xml:space="preserve"> Findings from a National Institute for Health and Care Excellence (NICE) evidence review of earlier studies indicate that most of the studies were small and funded in whole or part by industry and did not find statistically significant HbA1c reductions compared with traditional finger-stick blood glucose testing methods (NICE‚ 2017</w:t>
      </w:r>
      <w:r w:rsidR="00D44CFE">
        <w:rPr>
          <w:rFonts w:ascii="Arial" w:hAnsi="Arial" w:cs="Arial"/>
        </w:rPr>
        <w:t>).</w:t>
      </w:r>
      <w:r w:rsidRPr="00EB2C3A">
        <w:rPr>
          <w:rFonts w:ascii="Arial" w:hAnsi="Arial" w:cs="Arial"/>
        </w:rPr>
        <w:t xml:space="preserve"> The best evidence from the United Kingdom on the technology is from a </w:t>
      </w:r>
      <w:proofErr w:type="spellStart"/>
      <w:r w:rsidRPr="00EB2C3A">
        <w:rPr>
          <w:rFonts w:ascii="Arial" w:hAnsi="Arial" w:cs="Arial"/>
        </w:rPr>
        <w:t>multicenter</w:t>
      </w:r>
      <w:proofErr w:type="spellEnd"/>
      <w:r w:rsidRPr="00EB2C3A">
        <w:rPr>
          <w:rFonts w:ascii="Arial" w:hAnsi="Arial" w:cs="Arial"/>
        </w:rPr>
        <w:t xml:space="preserve"> randomised controlled trial‚ FLASH-UK (n=</w:t>
      </w:r>
      <w:proofErr w:type="gramStart"/>
      <w:r w:rsidRPr="00EB2C3A">
        <w:rPr>
          <w:rFonts w:ascii="Arial" w:hAnsi="Arial" w:cs="Arial"/>
        </w:rPr>
        <w:t>156)‚</w:t>
      </w:r>
      <w:proofErr w:type="gramEnd"/>
      <w:r w:rsidRPr="00EB2C3A">
        <w:rPr>
          <w:rFonts w:ascii="Arial" w:hAnsi="Arial" w:cs="Arial"/>
        </w:rPr>
        <w:t xml:space="preserve"> in which participants using FreeStyle Libre 2 with optional alerts experienced HbA1c reductions from 8</w:t>
      </w:r>
      <w:r w:rsidRPr="00EB2C3A">
        <w:rPr>
          <w:rFonts w:ascii="MS Gothic" w:eastAsia="MS Gothic" w:hAnsi="MS Gothic" w:cs="MS Gothic" w:hint="eastAsia"/>
        </w:rPr>
        <w:t>․</w:t>
      </w:r>
      <w:r w:rsidRPr="00EB2C3A">
        <w:rPr>
          <w:rFonts w:ascii="Arial" w:hAnsi="Arial" w:cs="Arial"/>
        </w:rPr>
        <w:t>7% to 7</w:t>
      </w:r>
      <w:r w:rsidRPr="00EB2C3A">
        <w:rPr>
          <w:rFonts w:ascii="MS Gothic" w:eastAsia="MS Gothic" w:hAnsi="MS Gothic" w:cs="MS Gothic" w:hint="eastAsia"/>
        </w:rPr>
        <w:t>․</w:t>
      </w:r>
      <w:r w:rsidRPr="00EB2C3A">
        <w:rPr>
          <w:rFonts w:ascii="Arial" w:hAnsi="Arial" w:cs="Arial"/>
        </w:rPr>
        <w:t>9% at six months compared with usual care (</w:t>
      </w:r>
      <w:proofErr w:type="spellStart"/>
      <w:r w:rsidRPr="00EB2C3A">
        <w:rPr>
          <w:rFonts w:ascii="Arial" w:hAnsi="Arial" w:cs="Arial"/>
        </w:rPr>
        <w:t>Leelarathna</w:t>
      </w:r>
      <w:proofErr w:type="spellEnd"/>
      <w:r w:rsidRPr="00EB2C3A">
        <w:rPr>
          <w:rFonts w:ascii="Arial" w:hAnsi="Arial" w:cs="Arial"/>
        </w:rPr>
        <w:t xml:space="preserve"> et al</w:t>
      </w:r>
      <w:r w:rsidRPr="00EB2C3A">
        <w:rPr>
          <w:rFonts w:ascii="MS Gothic" w:eastAsia="MS Gothic" w:hAnsi="MS Gothic" w:cs="MS Gothic" w:hint="eastAsia"/>
        </w:rPr>
        <w:t>․</w:t>
      </w:r>
      <w:r w:rsidRPr="00EB2C3A">
        <w:rPr>
          <w:rFonts w:ascii="Arial" w:hAnsi="Arial" w:cs="Arial"/>
        </w:rPr>
        <w:t>‚ 2022</w:t>
      </w:r>
      <w:r w:rsidR="00D44CFE">
        <w:rPr>
          <w:rFonts w:ascii="Arial" w:hAnsi="Arial" w:cs="Arial"/>
        </w:rPr>
        <w:t>).</w:t>
      </w:r>
      <w:r w:rsidRPr="00EB2C3A">
        <w:rPr>
          <w:rFonts w:ascii="Arial" w:hAnsi="Arial" w:cs="Arial"/>
        </w:rPr>
        <w:t xml:space="preserve"> </w:t>
      </w:r>
    </w:p>
    <w:p w14:paraId="2FD4A84B" w14:textId="4B44C7DE" w:rsidR="00EB2C3A" w:rsidRDefault="00EB2C3A" w:rsidP="0077682F">
      <w:pPr>
        <w:spacing w:line="360" w:lineRule="auto"/>
        <w:jc w:val="both"/>
        <w:rPr>
          <w:rFonts w:ascii="MS Gothic" w:eastAsia="MS Gothic" w:hAnsi="MS Gothic" w:cs="MS Gothic"/>
        </w:rPr>
      </w:pPr>
      <w:r w:rsidRPr="00EB2C3A">
        <w:rPr>
          <w:rFonts w:ascii="Arial" w:hAnsi="Arial" w:cs="Arial"/>
        </w:rPr>
        <w:t>An uncontrolled study in Eastern Cheshire (n=92) and other research in the United Kingdom reported HbA1c reductions from 83</w:t>
      </w:r>
      <w:r w:rsidRPr="00EB2C3A">
        <w:rPr>
          <w:rFonts w:ascii="MS Gothic" w:eastAsia="MS Gothic" w:hAnsi="MS Gothic" w:cs="MS Gothic" w:hint="eastAsia"/>
        </w:rPr>
        <w:t>․</w:t>
      </w:r>
      <w:r w:rsidRPr="00EB2C3A">
        <w:rPr>
          <w:rFonts w:ascii="Arial" w:hAnsi="Arial" w:cs="Arial"/>
        </w:rPr>
        <w:t>0 to 66</w:t>
      </w:r>
      <w:r w:rsidRPr="00EB2C3A">
        <w:rPr>
          <w:rFonts w:ascii="MS Gothic" w:eastAsia="MS Gothic" w:hAnsi="MS Gothic" w:cs="MS Gothic" w:hint="eastAsia"/>
        </w:rPr>
        <w:t>․</w:t>
      </w:r>
      <w:r w:rsidRPr="00EB2C3A">
        <w:rPr>
          <w:rFonts w:ascii="Arial" w:hAnsi="Arial" w:cs="Arial"/>
        </w:rPr>
        <w:t>9 mmol/mol at six months (</w:t>
      </w:r>
      <w:proofErr w:type="spellStart"/>
      <w:r w:rsidRPr="00EB2C3A">
        <w:rPr>
          <w:rFonts w:ascii="Arial" w:hAnsi="Arial" w:cs="Arial"/>
        </w:rPr>
        <w:t>Yadegarfar</w:t>
      </w:r>
      <w:proofErr w:type="spellEnd"/>
      <w:r w:rsidRPr="00EB2C3A">
        <w:rPr>
          <w:rFonts w:ascii="Arial" w:hAnsi="Arial" w:cs="Arial"/>
        </w:rPr>
        <w:t xml:space="preserve"> et al</w:t>
      </w:r>
      <w:r w:rsidRPr="00EB2C3A">
        <w:rPr>
          <w:rFonts w:ascii="MS Gothic" w:eastAsia="MS Gothic" w:hAnsi="MS Gothic" w:cs="MS Gothic" w:hint="eastAsia"/>
        </w:rPr>
        <w:t>․</w:t>
      </w:r>
      <w:r w:rsidRPr="00EB2C3A">
        <w:rPr>
          <w:rFonts w:ascii="Arial" w:hAnsi="Arial" w:cs="Arial"/>
        </w:rPr>
        <w:t>‚ 2020</w:t>
      </w:r>
      <w:r w:rsidR="00D44CFE">
        <w:rPr>
          <w:rFonts w:ascii="Arial" w:hAnsi="Arial" w:cs="Arial"/>
        </w:rPr>
        <w:t>).</w:t>
      </w:r>
      <w:r w:rsidRPr="00EB2C3A">
        <w:rPr>
          <w:rFonts w:ascii="Arial" w:hAnsi="Arial" w:cs="Arial"/>
        </w:rPr>
        <w:t xml:space="preserve"> Participant screening and other highly supportive services offered to FreeStyle Libre users may explain some‚ but not all‚ of the observed benefits</w:t>
      </w:r>
      <w:r w:rsidRPr="00EB2C3A">
        <w:rPr>
          <w:rFonts w:ascii="MS Gothic" w:eastAsia="MS Gothic" w:hAnsi="MS Gothic" w:cs="MS Gothic" w:hint="eastAsia"/>
        </w:rPr>
        <w:t>․</w:t>
      </w:r>
    </w:p>
    <w:p w14:paraId="03B5CEB5" w14:textId="77777777" w:rsidR="006504C3" w:rsidRPr="00EB2C3A" w:rsidRDefault="006504C3" w:rsidP="0077682F">
      <w:pPr>
        <w:spacing w:line="360" w:lineRule="auto"/>
        <w:jc w:val="both"/>
        <w:rPr>
          <w:rFonts w:ascii="Arial" w:hAnsi="Arial" w:cs="Arial"/>
        </w:rPr>
      </w:pPr>
    </w:p>
    <w:p w14:paraId="45A1CEB7" w14:textId="79D9F104" w:rsidR="004D2B8E" w:rsidRPr="00D44CFE" w:rsidRDefault="00000000" w:rsidP="0077682F">
      <w:pPr>
        <w:spacing w:line="360" w:lineRule="auto"/>
        <w:jc w:val="both"/>
        <w:rPr>
          <w:rFonts w:ascii="Arial" w:hAnsi="Arial" w:cs="Arial"/>
          <w:b/>
          <w:bCs/>
        </w:rPr>
      </w:pPr>
      <w:r w:rsidRPr="00D44CFE">
        <w:rPr>
          <w:rFonts w:ascii="Arial" w:hAnsi="Arial" w:cs="Arial"/>
          <w:b/>
          <w:bCs/>
        </w:rPr>
        <w:t>Impact on the workforce</w:t>
      </w:r>
    </w:p>
    <w:p w14:paraId="0F506896" w14:textId="77777777" w:rsidR="00D44CFE" w:rsidRDefault="006504C3" w:rsidP="006504C3">
      <w:pPr>
        <w:spacing w:line="360" w:lineRule="auto"/>
        <w:jc w:val="both"/>
        <w:rPr>
          <w:rFonts w:ascii="MS Gothic" w:eastAsia="MS Gothic" w:hAnsi="MS Gothic" w:cs="MS Gothic"/>
        </w:rPr>
      </w:pPr>
      <w:r w:rsidRPr="00EB2C3A">
        <w:rPr>
          <w:rFonts w:ascii="Arial" w:hAnsi="Arial" w:cs="Arial"/>
        </w:rPr>
        <w:t>For diabetes professionals‚ the FreeStyle Libre system offers advantages and disadvantages‚ including changes to the roles of diabetes professionals and the need for extra uncompensated cognitive labour</w:t>
      </w:r>
      <w:r w:rsidRPr="00EB2C3A">
        <w:rPr>
          <w:rFonts w:ascii="MS Gothic" w:eastAsia="MS Gothic" w:hAnsi="MS Gothic" w:cs="MS Gothic" w:hint="eastAsia"/>
        </w:rPr>
        <w:t>․</w:t>
      </w:r>
      <w:r w:rsidRPr="00EB2C3A">
        <w:rPr>
          <w:rFonts w:ascii="Arial" w:hAnsi="Arial" w:cs="Arial"/>
        </w:rPr>
        <w:t xml:space="preserve"> Strategies included efforts during implementation to train specialist teams and teach skills such as using the FreeStyle Libre system and other continuous glucose monitoring tools and trend arrows to help adjust insulin doses and monitor patients remotely between office visits (NHS England London Region‚ 2018)</w:t>
      </w:r>
      <w:r w:rsidR="00D44CFE">
        <w:rPr>
          <w:rFonts w:ascii="MS Gothic" w:eastAsia="MS Gothic" w:hAnsi="MS Gothic" w:cs="MS Gothic"/>
        </w:rPr>
        <w:t xml:space="preserve">. </w:t>
      </w:r>
    </w:p>
    <w:p w14:paraId="440217ED" w14:textId="5599FB74" w:rsidR="00D44CFE" w:rsidRDefault="006504C3" w:rsidP="006504C3">
      <w:pPr>
        <w:spacing w:line="360" w:lineRule="auto"/>
        <w:jc w:val="both"/>
        <w:rPr>
          <w:rFonts w:ascii="Arial" w:hAnsi="Arial" w:cs="Arial"/>
        </w:rPr>
      </w:pPr>
      <w:r w:rsidRPr="00EB2C3A">
        <w:rPr>
          <w:rFonts w:ascii="Arial" w:hAnsi="Arial" w:cs="Arial"/>
        </w:rPr>
        <w:lastRenderedPageBreak/>
        <w:t>Changes to the roles of diabetes professionals align with recommendations in the Topol Review (Topol‚ 2019) about the future needs of the digitally skilled workforce</w:t>
      </w:r>
      <w:r w:rsidRPr="00EB2C3A">
        <w:rPr>
          <w:rFonts w:ascii="MS Gothic" w:eastAsia="MS Gothic" w:hAnsi="MS Gothic" w:cs="MS Gothic" w:hint="eastAsia"/>
        </w:rPr>
        <w:t>․</w:t>
      </w:r>
      <w:r w:rsidRPr="00EB2C3A">
        <w:rPr>
          <w:rFonts w:ascii="Arial" w:hAnsi="Arial" w:cs="Arial"/>
        </w:rPr>
        <w:t xml:space="preserve"> Other studies of FreeStyle Libre have reported conflicting views</w:t>
      </w:r>
      <w:r w:rsidRPr="00EB2C3A">
        <w:rPr>
          <w:rFonts w:ascii="MS Gothic" w:eastAsia="MS Gothic" w:hAnsi="MS Gothic" w:cs="MS Gothic" w:hint="eastAsia"/>
        </w:rPr>
        <w:t>․</w:t>
      </w:r>
      <w:r w:rsidRPr="00EB2C3A">
        <w:rPr>
          <w:rFonts w:ascii="Arial" w:hAnsi="Arial" w:cs="Arial"/>
        </w:rPr>
        <w:t xml:space="preserve"> Wright et al</w:t>
      </w:r>
      <w:r w:rsidRPr="00EB2C3A">
        <w:rPr>
          <w:rFonts w:ascii="MS Gothic" w:eastAsia="MS Gothic" w:hAnsi="MS Gothic" w:cs="MS Gothic" w:hint="eastAsia"/>
        </w:rPr>
        <w:t>․</w:t>
      </w:r>
      <w:r w:rsidRPr="00EB2C3A">
        <w:rPr>
          <w:rFonts w:ascii="Arial" w:hAnsi="Arial" w:cs="Arial"/>
        </w:rPr>
        <w:t xml:space="preserve"> (2022) interviewed healthcare professionals working in diabetes and identified themes including 'delivering person-centred care'‚ 'a shift in diabetes management' and a 'time burden'</w:t>
      </w:r>
      <w:r w:rsidRPr="00EB2C3A">
        <w:rPr>
          <w:rFonts w:ascii="MS Gothic" w:eastAsia="MS Gothic" w:hAnsi="MS Gothic" w:cs="MS Gothic" w:hint="eastAsia"/>
        </w:rPr>
        <w:t>․</w:t>
      </w:r>
      <w:r w:rsidRPr="00EB2C3A">
        <w:rPr>
          <w:rFonts w:ascii="Arial" w:hAnsi="Arial" w:cs="Arial"/>
        </w:rPr>
        <w:t xml:space="preserve"> </w:t>
      </w:r>
    </w:p>
    <w:p w14:paraId="5C35A1FA" w14:textId="4F4277FE" w:rsidR="006504C3" w:rsidRPr="00EB2C3A" w:rsidRDefault="006504C3" w:rsidP="006504C3">
      <w:pPr>
        <w:spacing w:line="360" w:lineRule="auto"/>
        <w:jc w:val="both"/>
        <w:rPr>
          <w:rFonts w:ascii="Arial" w:hAnsi="Arial" w:cs="Arial"/>
        </w:rPr>
      </w:pPr>
      <w:r w:rsidRPr="00EB2C3A">
        <w:rPr>
          <w:rFonts w:ascii="Arial" w:hAnsi="Arial" w:cs="Arial"/>
        </w:rPr>
        <w:t>Patient-clinician office visits were more informative because both parties had access to glucose information but also took longer as clinicians reviewed continuous glucose monitoring scan results with patients during office visits</w:t>
      </w:r>
      <w:r w:rsidRPr="00EB2C3A">
        <w:rPr>
          <w:rFonts w:ascii="MS Gothic" w:eastAsia="MS Gothic" w:hAnsi="MS Gothic" w:cs="MS Gothic" w:hint="eastAsia"/>
        </w:rPr>
        <w:t>․</w:t>
      </w:r>
    </w:p>
    <w:p w14:paraId="42244CE3" w14:textId="2D1188A5" w:rsidR="00D44CFE" w:rsidRDefault="006504C3" w:rsidP="006504C3">
      <w:pPr>
        <w:spacing w:line="360" w:lineRule="auto"/>
        <w:jc w:val="both"/>
        <w:rPr>
          <w:rFonts w:ascii="Arial" w:hAnsi="Arial" w:cs="Arial"/>
        </w:rPr>
      </w:pPr>
      <w:r w:rsidRPr="00EB2C3A">
        <w:rPr>
          <w:rFonts w:ascii="Arial" w:hAnsi="Arial" w:cs="Arial"/>
        </w:rPr>
        <w:t>The workload burden is not just in clinic time</w:t>
      </w:r>
      <w:r w:rsidRPr="00EB2C3A">
        <w:rPr>
          <w:rFonts w:ascii="MS Gothic" w:eastAsia="MS Gothic" w:hAnsi="MS Gothic" w:cs="MS Gothic" w:hint="eastAsia"/>
        </w:rPr>
        <w:t>․</w:t>
      </w:r>
      <w:r w:rsidRPr="00EB2C3A">
        <w:rPr>
          <w:rFonts w:ascii="Arial" w:hAnsi="Arial" w:cs="Arial"/>
        </w:rPr>
        <w:t xml:space="preserve"> With an average test rate of 5</w:t>
      </w:r>
      <w:r w:rsidRPr="00EB2C3A">
        <w:rPr>
          <w:rFonts w:ascii="MS Gothic" w:eastAsia="MS Gothic" w:hAnsi="MS Gothic" w:cs="MS Gothic" w:hint="eastAsia"/>
        </w:rPr>
        <w:t>․</w:t>
      </w:r>
      <w:r w:rsidRPr="00EB2C3A">
        <w:rPr>
          <w:rFonts w:ascii="Arial" w:hAnsi="Arial" w:cs="Arial"/>
        </w:rPr>
        <w:t xml:space="preserve">7 tests per day‚ these patients can share information through platforms like </w:t>
      </w:r>
      <w:proofErr w:type="spellStart"/>
      <w:r w:rsidRPr="00EB2C3A">
        <w:rPr>
          <w:rFonts w:ascii="Arial" w:hAnsi="Arial" w:cs="Arial"/>
        </w:rPr>
        <w:t>LibreView</w:t>
      </w:r>
      <w:proofErr w:type="spellEnd"/>
      <w:r w:rsidRPr="00EB2C3A">
        <w:rPr>
          <w:rFonts w:ascii="Arial" w:hAnsi="Arial" w:cs="Arial"/>
        </w:rPr>
        <w:t xml:space="preserve"> (NICE‚ 2017) and others</w:t>
      </w:r>
      <w:r w:rsidRPr="00EB2C3A">
        <w:rPr>
          <w:rFonts w:ascii="MS Gothic" w:eastAsia="MS Gothic" w:hAnsi="MS Gothic" w:cs="MS Gothic" w:hint="eastAsia"/>
        </w:rPr>
        <w:t>․</w:t>
      </w:r>
      <w:r w:rsidRPr="00EB2C3A">
        <w:rPr>
          <w:rFonts w:ascii="Arial" w:hAnsi="Arial" w:cs="Arial"/>
        </w:rPr>
        <w:t xml:space="preserve"> Time avoided in clinic visits is replaced by other monitoring tasks</w:t>
      </w:r>
      <w:r w:rsidRPr="00EB2C3A">
        <w:rPr>
          <w:rFonts w:ascii="MS Gothic" w:eastAsia="MS Gothic" w:hAnsi="MS Gothic" w:cs="MS Gothic" w:hint="eastAsia"/>
        </w:rPr>
        <w:t>․</w:t>
      </w:r>
      <w:r w:rsidRPr="00EB2C3A">
        <w:rPr>
          <w:rFonts w:ascii="Arial" w:hAnsi="Arial" w:cs="Arial"/>
        </w:rPr>
        <w:t xml:space="preserve"> Health care providers have reported difficulties with technology‚ including a quote from a provider saying that staff 'can't keep up with the technology' due to rapid introductions of new technology and its related training challenges and technology challenges in the clinic environment‚ such as system outages (Beasant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w:t>
      </w:r>
    </w:p>
    <w:p w14:paraId="1093CF89" w14:textId="65161829" w:rsidR="006504C3" w:rsidRPr="00EB2C3A" w:rsidRDefault="006504C3" w:rsidP="006504C3">
      <w:pPr>
        <w:spacing w:line="360" w:lineRule="auto"/>
        <w:jc w:val="both"/>
        <w:rPr>
          <w:rFonts w:ascii="Arial" w:hAnsi="Arial" w:cs="Arial"/>
        </w:rPr>
      </w:pPr>
      <w:r w:rsidRPr="00EB2C3A">
        <w:rPr>
          <w:rFonts w:ascii="Arial" w:hAnsi="Arial" w:cs="Arial"/>
        </w:rPr>
        <w:t>FGM does not seem to reduce provider workload in the clinic setting‚ though it may displace some fingerstick testing with additional tasks</w:t>
      </w:r>
      <w:r w:rsidRPr="00EB2C3A">
        <w:rPr>
          <w:rFonts w:ascii="MS Gothic" w:eastAsia="MS Gothic" w:hAnsi="MS Gothic" w:cs="MS Gothic" w:hint="eastAsia"/>
        </w:rPr>
        <w:t>․</w:t>
      </w:r>
      <w:r w:rsidRPr="00EB2C3A">
        <w:rPr>
          <w:rFonts w:ascii="Arial" w:hAnsi="Arial" w:cs="Arial"/>
        </w:rPr>
        <w:t xml:space="preserve"> In the United Kingdom‚ 91 percent of community and district nursing teams reported increased diabetes workload over two years (Martin et al</w:t>
      </w:r>
      <w:r w:rsidRPr="00EB2C3A">
        <w:rPr>
          <w:rFonts w:ascii="MS Gothic" w:eastAsia="MS Gothic" w:hAnsi="MS Gothic" w:cs="MS Gothic" w:hint="eastAsia"/>
        </w:rPr>
        <w:t>․</w:t>
      </w:r>
      <w:r w:rsidRPr="00EB2C3A">
        <w:rPr>
          <w:rFonts w:ascii="Arial" w:hAnsi="Arial" w:cs="Arial"/>
        </w:rPr>
        <w:t xml:space="preserve">‚ </w:t>
      </w:r>
      <w:r w:rsidR="00D44CFE" w:rsidRPr="00EB2C3A">
        <w:rPr>
          <w:rFonts w:ascii="Arial" w:hAnsi="Arial" w:cs="Arial"/>
        </w:rPr>
        <w:t>2024)</w:t>
      </w:r>
      <w:r w:rsidR="00D44CFE">
        <w:rPr>
          <w:rFonts w:ascii="MS Gothic" w:eastAsia="MS Gothic" w:hAnsi="MS Gothic" w:cs="MS Gothic"/>
        </w:rPr>
        <w:t>.</w:t>
      </w:r>
    </w:p>
    <w:p w14:paraId="67CAF3BF" w14:textId="77777777" w:rsidR="00EB2C3A" w:rsidRPr="00EB2C3A" w:rsidRDefault="00EB2C3A" w:rsidP="0077682F">
      <w:pPr>
        <w:spacing w:line="360" w:lineRule="auto"/>
        <w:jc w:val="both"/>
        <w:rPr>
          <w:rFonts w:ascii="Arial" w:hAnsi="Arial" w:cs="Arial"/>
        </w:rPr>
      </w:pPr>
    </w:p>
    <w:p w14:paraId="6E82637C" w14:textId="3900247C" w:rsidR="004D2B8E" w:rsidRPr="00D44CFE" w:rsidRDefault="00000000" w:rsidP="0077682F">
      <w:pPr>
        <w:spacing w:line="360" w:lineRule="auto"/>
        <w:jc w:val="both"/>
        <w:rPr>
          <w:rFonts w:ascii="Arial" w:hAnsi="Arial" w:cs="Arial"/>
          <w:b/>
          <w:bCs/>
        </w:rPr>
      </w:pPr>
      <w:r w:rsidRPr="00D44CFE">
        <w:rPr>
          <w:rFonts w:ascii="Arial" w:hAnsi="Arial" w:cs="Arial"/>
          <w:b/>
          <w:bCs/>
        </w:rPr>
        <w:t>Impact on service delivery</w:t>
      </w:r>
    </w:p>
    <w:p w14:paraId="2A6B9E73" w14:textId="52E6D1D8" w:rsidR="00D44CFE" w:rsidRDefault="006504C3" w:rsidP="006504C3">
      <w:pPr>
        <w:spacing w:line="360" w:lineRule="auto"/>
        <w:jc w:val="both"/>
        <w:rPr>
          <w:rFonts w:ascii="Arial" w:hAnsi="Arial" w:cs="Arial"/>
        </w:rPr>
      </w:pPr>
      <w:r w:rsidRPr="00EB2C3A">
        <w:rPr>
          <w:rFonts w:ascii="Arial" w:hAnsi="Arial" w:cs="Arial"/>
        </w:rPr>
        <w:t>At the service level‚ FGM implementation offers additional testing options and removes some access-to-care barriers for patients</w:t>
      </w:r>
      <w:r w:rsidRPr="00EB2C3A">
        <w:rPr>
          <w:rFonts w:ascii="MS Gothic" w:eastAsia="MS Gothic" w:hAnsi="MS Gothic" w:cs="MS Gothic" w:hint="eastAsia"/>
        </w:rPr>
        <w:t>․</w:t>
      </w:r>
      <w:r w:rsidRPr="00EB2C3A">
        <w:rPr>
          <w:rFonts w:ascii="Arial" w:hAnsi="Arial" w:cs="Arial"/>
        </w:rPr>
        <w:t xml:space="preserve"> Financial impacts of greater FGM use are both positive and negative</w:t>
      </w:r>
      <w:r w:rsidRPr="00EB2C3A">
        <w:rPr>
          <w:rFonts w:ascii="MS Gothic" w:eastAsia="MS Gothic" w:hAnsi="MS Gothic" w:cs="MS Gothic" w:hint="eastAsia"/>
        </w:rPr>
        <w:t>․</w:t>
      </w:r>
      <w:r w:rsidRPr="00EB2C3A">
        <w:rPr>
          <w:rFonts w:ascii="Arial" w:hAnsi="Arial" w:cs="Arial"/>
        </w:rPr>
        <w:t xml:space="preserve"> Advantages of the new testing regimen‚ which includes group instruction and testing or other office visits every six weeks and six to twelve months and recommendations about when to discontinue testing‚ for patients with diabetes include improved standardisation and monitoring of patients' testing (NHS England London Region‚ 2018</w:t>
      </w:r>
      <w:r w:rsidR="00D44CFE">
        <w:rPr>
          <w:rFonts w:ascii="Arial" w:hAnsi="Arial" w:cs="Arial"/>
        </w:rPr>
        <w:t>).</w:t>
      </w:r>
      <w:r w:rsidRPr="00EB2C3A">
        <w:rPr>
          <w:rFonts w:ascii="Arial" w:hAnsi="Arial" w:cs="Arial"/>
        </w:rPr>
        <w:t xml:space="preserve"> Telehealth office visits have reduced the number of in-person office visits for some patients</w:t>
      </w:r>
      <w:r w:rsidRPr="00EB2C3A">
        <w:rPr>
          <w:rFonts w:ascii="MS Gothic" w:eastAsia="MS Gothic" w:hAnsi="MS Gothic" w:cs="MS Gothic" w:hint="eastAsia"/>
        </w:rPr>
        <w:t>․</w:t>
      </w:r>
      <w:r w:rsidRPr="00EB2C3A">
        <w:rPr>
          <w:rFonts w:ascii="Arial" w:hAnsi="Arial" w:cs="Arial"/>
        </w:rPr>
        <w:t xml:space="preserve"> </w:t>
      </w:r>
    </w:p>
    <w:p w14:paraId="474044E4" w14:textId="084596EC" w:rsidR="006504C3" w:rsidRPr="00EB2C3A" w:rsidRDefault="006504C3" w:rsidP="006504C3">
      <w:pPr>
        <w:spacing w:line="360" w:lineRule="auto"/>
        <w:jc w:val="both"/>
        <w:rPr>
          <w:rFonts w:ascii="Arial" w:hAnsi="Arial" w:cs="Arial"/>
        </w:rPr>
      </w:pPr>
      <w:r w:rsidRPr="00EB2C3A">
        <w:rPr>
          <w:rFonts w:ascii="Arial" w:hAnsi="Arial" w:cs="Arial"/>
        </w:rPr>
        <w:lastRenderedPageBreak/>
        <w:t>This advantage was especially valuable during the COVID-19 pandemic‚ which restricted in-person office visits (Blissett et al</w:t>
      </w:r>
      <w:r w:rsidRPr="00EB2C3A">
        <w:rPr>
          <w:rFonts w:ascii="MS Gothic" w:eastAsia="MS Gothic" w:hAnsi="MS Gothic" w:cs="MS Gothic" w:hint="eastAsia"/>
        </w:rPr>
        <w:t>․</w:t>
      </w:r>
      <w:r w:rsidRPr="00EB2C3A">
        <w:rPr>
          <w:rFonts w:ascii="Arial" w:hAnsi="Arial" w:cs="Arial"/>
        </w:rPr>
        <w:t>‚ 2022</w:t>
      </w:r>
      <w:r w:rsidR="00D44CFE">
        <w:rPr>
          <w:rFonts w:ascii="Arial" w:hAnsi="Arial" w:cs="Arial"/>
        </w:rPr>
        <w:t>).</w:t>
      </w:r>
      <w:r w:rsidRPr="00EB2C3A">
        <w:rPr>
          <w:rFonts w:ascii="Arial" w:hAnsi="Arial" w:cs="Arial"/>
        </w:rPr>
        <w:t xml:space="preserve"> Financial models indicate that‚ from the payer's perspective‚ FGM implementation would have disadvantages</w:t>
      </w:r>
      <w:r w:rsidRPr="00EB2C3A">
        <w:rPr>
          <w:rFonts w:ascii="MS Gothic" w:eastAsia="MS Gothic" w:hAnsi="MS Gothic" w:cs="MS Gothic" w:hint="eastAsia"/>
        </w:rPr>
        <w:t>․</w:t>
      </w:r>
      <w:r w:rsidRPr="00EB2C3A">
        <w:rPr>
          <w:rFonts w:ascii="Arial" w:hAnsi="Arial" w:cs="Arial"/>
        </w:rPr>
        <w:t xml:space="preserve"> Mean annual Libre sensor and self-monitoring costs per patient were £1‚116 and £948</w:t>
      </w:r>
      <w:r w:rsidRPr="00EB2C3A">
        <w:rPr>
          <w:rFonts w:ascii="MS Gothic" w:eastAsia="MS Gothic" w:hAnsi="MS Gothic" w:cs="MS Gothic" w:hint="eastAsia"/>
        </w:rPr>
        <w:t>․</w:t>
      </w:r>
      <w:r w:rsidRPr="00EB2C3A">
        <w:rPr>
          <w:rFonts w:ascii="Arial" w:hAnsi="Arial" w:cs="Arial"/>
        </w:rPr>
        <w:t xml:space="preserve"> The number of daily fingerstick tests required for cost parity with self-testing is 7</w:t>
      </w:r>
      <w:r w:rsidRPr="00EB2C3A">
        <w:rPr>
          <w:rFonts w:ascii="MS Gothic" w:eastAsia="MS Gothic" w:hAnsi="MS Gothic" w:cs="MS Gothic" w:hint="eastAsia"/>
        </w:rPr>
        <w:t>․</w:t>
      </w:r>
      <w:r w:rsidRPr="00EB2C3A">
        <w:rPr>
          <w:rFonts w:ascii="Arial" w:hAnsi="Arial" w:cs="Arial"/>
        </w:rPr>
        <w:t>3; the mean number of daily fingerstick tests for self-testing is 5</w:t>
      </w:r>
      <w:r w:rsidRPr="00EB2C3A">
        <w:rPr>
          <w:rFonts w:ascii="MS Gothic" w:eastAsia="MS Gothic" w:hAnsi="MS Gothic" w:cs="MS Gothic" w:hint="eastAsia"/>
        </w:rPr>
        <w:t>․</w:t>
      </w:r>
      <w:r w:rsidRPr="00EB2C3A">
        <w:rPr>
          <w:rFonts w:ascii="Arial" w:hAnsi="Arial" w:cs="Arial"/>
        </w:rPr>
        <w:t>6 (Blissett et al</w:t>
      </w:r>
      <w:r w:rsidRPr="00EB2C3A">
        <w:rPr>
          <w:rFonts w:ascii="MS Gothic" w:eastAsia="MS Gothic" w:hAnsi="MS Gothic" w:cs="MS Gothic" w:hint="eastAsia"/>
        </w:rPr>
        <w:t>․</w:t>
      </w:r>
      <w:r w:rsidRPr="00EB2C3A">
        <w:rPr>
          <w:rFonts w:ascii="Arial" w:hAnsi="Arial" w:cs="Arial"/>
        </w:rPr>
        <w:t>‚ 2022</w:t>
      </w:r>
      <w:r w:rsidR="00D44CFE">
        <w:rPr>
          <w:rFonts w:ascii="Arial" w:hAnsi="Arial" w:cs="Arial"/>
        </w:rPr>
        <w:t>).</w:t>
      </w:r>
      <w:r w:rsidRPr="00EB2C3A">
        <w:rPr>
          <w:rFonts w:ascii="Arial" w:hAnsi="Arial" w:cs="Arial"/>
        </w:rPr>
        <w:t xml:space="preserve"> In a model local health economy‚ increasing FGM use from 30 to 50 and 70 percent of eligible patients would increase annual spending by 3</w:t>
      </w:r>
      <w:r w:rsidRPr="00EB2C3A">
        <w:rPr>
          <w:rFonts w:ascii="MS Gothic" w:eastAsia="MS Gothic" w:hAnsi="MS Gothic" w:cs="MS Gothic" w:hint="eastAsia"/>
        </w:rPr>
        <w:t>․</w:t>
      </w:r>
      <w:r w:rsidRPr="00EB2C3A">
        <w:rPr>
          <w:rFonts w:ascii="Arial" w:hAnsi="Arial" w:cs="Arial"/>
        </w:rPr>
        <w:t>4 and 3</w:t>
      </w:r>
      <w:r w:rsidRPr="00EB2C3A">
        <w:rPr>
          <w:rFonts w:ascii="MS Gothic" w:eastAsia="MS Gothic" w:hAnsi="MS Gothic" w:cs="MS Gothic" w:hint="eastAsia"/>
        </w:rPr>
        <w:t>․</w:t>
      </w:r>
      <w:r w:rsidRPr="00EB2C3A">
        <w:rPr>
          <w:rFonts w:ascii="Arial" w:hAnsi="Arial" w:cs="Arial"/>
        </w:rPr>
        <w:t>3 percent‚ respectively‚ but annual cost savings from reduced inpatient care of £11‚000-£26‚000 were projected</w:t>
      </w:r>
      <w:r w:rsidRPr="00EB2C3A">
        <w:rPr>
          <w:rFonts w:ascii="MS Gothic" w:eastAsia="MS Gothic" w:hAnsi="MS Gothic" w:cs="MS Gothic" w:hint="eastAsia"/>
        </w:rPr>
        <w:t>․</w:t>
      </w:r>
    </w:p>
    <w:p w14:paraId="079FB7B2" w14:textId="77777777" w:rsidR="006504C3" w:rsidRPr="00EB2C3A" w:rsidRDefault="006504C3" w:rsidP="006504C3">
      <w:pPr>
        <w:spacing w:line="360" w:lineRule="auto"/>
        <w:jc w:val="both"/>
        <w:rPr>
          <w:rFonts w:ascii="Arial" w:hAnsi="Arial" w:cs="Arial"/>
        </w:rPr>
      </w:pPr>
      <w:r w:rsidRPr="00EB2C3A">
        <w:rPr>
          <w:rFonts w:ascii="Arial" w:hAnsi="Arial" w:cs="Arial"/>
        </w:rPr>
        <w:t>In brief‚ the intervention has demonstrated clinical and other benefits but some immediate costs; other financial benefits of the intervention come from reduced complications‚ and preventive interventions can be challenging to fund on traditional timelines</w:t>
      </w:r>
      <w:r w:rsidRPr="00EB2C3A">
        <w:rPr>
          <w:rFonts w:ascii="MS Gothic" w:eastAsia="MS Gothic" w:hAnsi="MS Gothic" w:cs="MS Gothic" w:hint="eastAsia"/>
        </w:rPr>
        <w:t>․</w:t>
      </w:r>
      <w:r w:rsidRPr="00EB2C3A">
        <w:rPr>
          <w:rFonts w:ascii="Arial" w:hAnsi="Arial" w:cs="Arial"/>
        </w:rPr>
        <w:t xml:space="preserve"> These and other barriers make it difficult to offer longer-term services with fewer immediate benefits and uncertain outcomes</w:t>
      </w:r>
      <w:r w:rsidRPr="00EB2C3A">
        <w:rPr>
          <w:rFonts w:ascii="MS Gothic" w:eastAsia="MS Gothic" w:hAnsi="MS Gothic" w:cs="MS Gothic" w:hint="eastAsia"/>
        </w:rPr>
        <w:t>․</w:t>
      </w:r>
      <w:r w:rsidRPr="00EB2C3A">
        <w:rPr>
          <w:rFonts w:ascii="Arial" w:hAnsi="Arial" w:cs="Arial"/>
        </w:rPr>
        <w:t xml:space="preserve"> Other barriers to implementing the intervention include fragmentation of services between primary and other care settings and limited primary care resources to coordinate services</w:t>
      </w:r>
      <w:r w:rsidRPr="00EB2C3A">
        <w:rPr>
          <w:rFonts w:ascii="MS Gothic" w:eastAsia="MS Gothic" w:hAnsi="MS Gothic" w:cs="MS Gothic" w:hint="eastAsia"/>
        </w:rPr>
        <w:t>․</w:t>
      </w:r>
      <w:r w:rsidRPr="00EB2C3A">
        <w:rPr>
          <w:rFonts w:ascii="Arial" w:hAnsi="Arial" w:cs="Arial"/>
        </w:rPr>
        <w:t xml:space="preserve"> Models to offer more flexible services are being developed but encounter continued barriers to implementation‚ including funding and coordination issues</w:t>
      </w:r>
      <w:r w:rsidRPr="00EB2C3A">
        <w:rPr>
          <w:rFonts w:ascii="MS Gothic" w:eastAsia="MS Gothic" w:hAnsi="MS Gothic" w:cs="MS Gothic" w:hint="eastAsia"/>
        </w:rPr>
        <w:t>․</w:t>
      </w:r>
    </w:p>
    <w:p w14:paraId="2FA403DD" w14:textId="43948F19" w:rsidR="00EB2C3A" w:rsidRPr="00EB2C3A" w:rsidRDefault="00EB2C3A" w:rsidP="0077682F">
      <w:pPr>
        <w:spacing w:line="360" w:lineRule="auto"/>
        <w:jc w:val="both"/>
        <w:rPr>
          <w:rFonts w:ascii="Arial" w:hAnsi="Arial" w:cs="Arial"/>
        </w:rPr>
      </w:pPr>
    </w:p>
    <w:p w14:paraId="52AE86E5" w14:textId="4AC0FAC8" w:rsidR="004D2B8E" w:rsidRPr="00D44CFE" w:rsidRDefault="00000000" w:rsidP="0077682F">
      <w:pPr>
        <w:spacing w:line="360" w:lineRule="auto"/>
        <w:jc w:val="both"/>
        <w:rPr>
          <w:rFonts w:ascii="Arial" w:hAnsi="Arial" w:cs="Arial"/>
          <w:b/>
          <w:bCs/>
        </w:rPr>
      </w:pPr>
      <w:r w:rsidRPr="00D44CFE">
        <w:rPr>
          <w:rFonts w:ascii="Arial" w:hAnsi="Arial" w:cs="Arial"/>
          <w:b/>
          <w:bCs/>
        </w:rPr>
        <w:t>Patient and service user perceptions and experiences</w:t>
      </w:r>
    </w:p>
    <w:p w14:paraId="1127DAA7" w14:textId="64F0AD9E" w:rsidR="00D44CFE" w:rsidRDefault="00EB2C3A" w:rsidP="00EB2C3A">
      <w:pPr>
        <w:spacing w:line="360" w:lineRule="auto"/>
        <w:jc w:val="both"/>
        <w:rPr>
          <w:rFonts w:ascii="Arial" w:hAnsi="Arial" w:cs="Arial"/>
        </w:rPr>
      </w:pPr>
      <w:r w:rsidRPr="00EB2C3A">
        <w:rPr>
          <w:rFonts w:ascii="Arial" w:hAnsi="Arial" w:cs="Arial"/>
        </w:rPr>
        <w:t>Patient perspectives offer the most robust and comprehensive support for FGM</w:t>
      </w:r>
      <w:r w:rsidRPr="00EB2C3A">
        <w:rPr>
          <w:rFonts w:ascii="MS Gothic" w:eastAsia="MS Gothic" w:hAnsi="MS Gothic" w:cs="MS Gothic" w:hint="eastAsia"/>
        </w:rPr>
        <w:t>․</w:t>
      </w:r>
      <w:r w:rsidRPr="00EB2C3A">
        <w:rPr>
          <w:rFonts w:ascii="Arial" w:hAnsi="Arial" w:cs="Arial"/>
        </w:rPr>
        <w:t xml:space="preserve"> High consensus among children‚ parents‚ and other healthcare providers regarding benefits to children‚ such as greater confidence and independence in school and sports activities because they are not required to perform finger sticks regularly‚ "one prick in my arm once every 14 days" (Beasant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Benefits to parents included less anxiety‚ "peace of mind"‚ about their child's diabetes and increased physical activity by their child</w:t>
      </w:r>
      <w:r w:rsidRPr="00EB2C3A">
        <w:rPr>
          <w:rFonts w:ascii="MS Gothic" w:eastAsia="MS Gothic" w:hAnsi="MS Gothic" w:cs="MS Gothic" w:hint="eastAsia"/>
        </w:rPr>
        <w:t>․</w:t>
      </w:r>
      <w:r w:rsidRPr="00EB2C3A">
        <w:rPr>
          <w:rFonts w:ascii="Arial" w:hAnsi="Arial" w:cs="Arial"/>
        </w:rPr>
        <w:t xml:space="preserve"> </w:t>
      </w:r>
    </w:p>
    <w:p w14:paraId="24572FE3" w14:textId="7BCBA889" w:rsidR="00EB2C3A" w:rsidRPr="00EB2C3A" w:rsidRDefault="00EB2C3A" w:rsidP="00EB2C3A">
      <w:pPr>
        <w:spacing w:line="360" w:lineRule="auto"/>
        <w:jc w:val="both"/>
        <w:rPr>
          <w:rFonts w:ascii="Arial" w:hAnsi="Arial" w:cs="Arial"/>
        </w:rPr>
      </w:pPr>
      <w:r w:rsidRPr="00EB2C3A">
        <w:rPr>
          <w:rFonts w:ascii="Arial" w:hAnsi="Arial" w:cs="Arial"/>
        </w:rPr>
        <w:t>Other benefits reported by children and parents included greater knowledge of how daily activities affect blood sugar levels</w:t>
      </w:r>
      <w:r w:rsidRPr="00EB2C3A">
        <w:rPr>
          <w:rFonts w:ascii="MS Gothic" w:eastAsia="MS Gothic" w:hAnsi="MS Gothic" w:cs="MS Gothic" w:hint="eastAsia"/>
        </w:rPr>
        <w:t>․</w:t>
      </w:r>
      <w:r w:rsidRPr="00EB2C3A">
        <w:rPr>
          <w:rFonts w:ascii="Arial" w:hAnsi="Arial" w:cs="Arial"/>
        </w:rPr>
        <w:t xml:space="preserve"> Graphical sensor data helped one participant view the sensor as "a useful tool for managing diabetes rather than just watching your diabetes</w:t>
      </w:r>
      <w:r w:rsidRPr="00EB2C3A">
        <w:rPr>
          <w:rFonts w:ascii="MS Gothic" w:eastAsia="MS Gothic" w:hAnsi="MS Gothic" w:cs="MS Gothic" w:hint="eastAsia"/>
        </w:rPr>
        <w:t>․</w:t>
      </w:r>
      <w:r w:rsidRPr="00EB2C3A">
        <w:rPr>
          <w:rFonts w:ascii="Arial" w:hAnsi="Arial" w:cs="Arial"/>
        </w:rPr>
        <w:t xml:space="preserve">" </w:t>
      </w:r>
      <w:r w:rsidRPr="00EB2C3A">
        <w:rPr>
          <w:rFonts w:ascii="Arial" w:hAnsi="Arial" w:cs="Arial"/>
        </w:rPr>
        <w:lastRenderedPageBreak/>
        <w:t>Benefits identified here align with public policy objectives to promote self-management (Topol‚ 2019</w:t>
      </w:r>
      <w:r w:rsidR="00D44CFE">
        <w:rPr>
          <w:rFonts w:ascii="Arial" w:hAnsi="Arial" w:cs="Arial"/>
        </w:rPr>
        <w:t>).</w:t>
      </w:r>
    </w:p>
    <w:p w14:paraId="3FD4E47E" w14:textId="43F0669B" w:rsidR="00EB2C3A" w:rsidRPr="00EB2C3A" w:rsidRDefault="00EB2C3A" w:rsidP="00EB2C3A">
      <w:pPr>
        <w:spacing w:line="360" w:lineRule="auto"/>
        <w:jc w:val="both"/>
        <w:rPr>
          <w:rFonts w:ascii="Arial" w:hAnsi="Arial" w:cs="Arial"/>
        </w:rPr>
      </w:pPr>
      <w:r w:rsidRPr="00EB2C3A">
        <w:rPr>
          <w:rFonts w:ascii="Arial" w:hAnsi="Arial" w:cs="Arial"/>
        </w:rPr>
        <w:t>Empowering benefits are counterbalanced by other issues</w:t>
      </w:r>
      <w:r w:rsidRPr="00EB2C3A">
        <w:rPr>
          <w:rFonts w:ascii="MS Gothic" w:eastAsia="MS Gothic" w:hAnsi="MS Gothic" w:cs="MS Gothic" w:hint="eastAsia"/>
        </w:rPr>
        <w:t>․</w:t>
      </w:r>
      <w:r w:rsidRPr="00EB2C3A">
        <w:rPr>
          <w:rFonts w:ascii="Arial" w:hAnsi="Arial" w:cs="Arial"/>
        </w:rPr>
        <w:t xml:space="preserve"> Study participants expressed issues with being inundated with information</w:t>
      </w:r>
      <w:r w:rsidRPr="00EB2C3A">
        <w:rPr>
          <w:rFonts w:ascii="MS Gothic" w:eastAsia="MS Gothic" w:hAnsi="MS Gothic" w:cs="MS Gothic" w:hint="eastAsia"/>
        </w:rPr>
        <w:t>․</w:t>
      </w:r>
      <w:r w:rsidRPr="00EB2C3A">
        <w:rPr>
          <w:rFonts w:ascii="Arial" w:hAnsi="Arial" w:cs="Arial"/>
        </w:rPr>
        <w:t xml:space="preserve"> The Libre 2 alarm was useful to parents but highly bothersome to children in the same family</w:t>
      </w:r>
      <w:r w:rsidRPr="00EB2C3A">
        <w:rPr>
          <w:rFonts w:ascii="MS Gothic" w:eastAsia="MS Gothic" w:hAnsi="MS Gothic" w:cs="MS Gothic" w:hint="eastAsia"/>
        </w:rPr>
        <w:t>․</w:t>
      </w:r>
      <w:r w:rsidRPr="00EB2C3A">
        <w:rPr>
          <w:rFonts w:ascii="Arial" w:hAnsi="Arial" w:cs="Arial"/>
        </w:rPr>
        <w:t xml:space="preserve"> Other Libre 2 issues included unwanted public curiosity about the device ('what is that?</w:t>
      </w:r>
      <w:proofErr w:type="gramStart"/>
      <w:r w:rsidRPr="00EB2C3A">
        <w:rPr>
          <w:rFonts w:ascii="Arial" w:hAnsi="Arial" w:cs="Arial"/>
        </w:rPr>
        <w:t>')‚</w:t>
      </w:r>
      <w:proofErr w:type="gramEnd"/>
      <w:r w:rsidRPr="00EB2C3A">
        <w:rPr>
          <w:rFonts w:ascii="Arial" w:hAnsi="Arial" w:cs="Arial"/>
        </w:rPr>
        <w:t xml:space="preserve"> difficulty using the device‚ which might be mitigated by using a peel spray‚ and </w:t>
      </w:r>
      <w:proofErr w:type="spellStart"/>
      <w:r w:rsidRPr="00EB2C3A">
        <w:rPr>
          <w:rFonts w:ascii="Arial" w:hAnsi="Arial" w:cs="Arial"/>
        </w:rPr>
        <w:t>skepticism</w:t>
      </w:r>
      <w:proofErr w:type="spellEnd"/>
      <w:r w:rsidRPr="00EB2C3A">
        <w:rPr>
          <w:rFonts w:ascii="Arial" w:hAnsi="Arial" w:cs="Arial"/>
        </w:rPr>
        <w:t xml:space="preserve"> about extremes of sensor readings (Beasant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Training materials were available to study participants but too long for them to complete</w:t>
      </w:r>
      <w:r w:rsidRPr="00EB2C3A">
        <w:rPr>
          <w:rFonts w:ascii="MS Gothic" w:eastAsia="MS Gothic" w:hAnsi="MS Gothic" w:cs="MS Gothic" w:hint="eastAsia"/>
        </w:rPr>
        <w:t>․</w:t>
      </w:r>
      <w:r w:rsidRPr="00EB2C3A">
        <w:rPr>
          <w:rFonts w:ascii="Arial" w:hAnsi="Arial" w:cs="Arial"/>
        </w:rPr>
        <w:t xml:space="preserve"> Note that the original Libre device has no alarms and would not be suitable for use by people who lack awareness of </w:t>
      </w:r>
      <w:proofErr w:type="spellStart"/>
      <w:r w:rsidRPr="00EB2C3A">
        <w:rPr>
          <w:rFonts w:ascii="Arial" w:hAnsi="Arial" w:cs="Arial"/>
        </w:rPr>
        <w:t>hypoglycemia</w:t>
      </w:r>
      <w:proofErr w:type="spellEnd"/>
      <w:r w:rsidRPr="00EB2C3A">
        <w:rPr>
          <w:rFonts w:ascii="Arial" w:hAnsi="Arial" w:cs="Arial"/>
        </w:rPr>
        <w:t xml:space="preserve"> and do not have access to real-time continuous glucose monitoring (NICE‚ 2017; NHS England London Region‚ 2018</w:t>
      </w:r>
      <w:r w:rsidR="00D44CFE">
        <w:rPr>
          <w:rFonts w:ascii="Arial" w:hAnsi="Arial" w:cs="Arial"/>
        </w:rPr>
        <w:t>).</w:t>
      </w:r>
      <w:r w:rsidRPr="00EB2C3A">
        <w:rPr>
          <w:rFonts w:ascii="Arial" w:hAnsi="Arial" w:cs="Arial"/>
        </w:rPr>
        <w:t xml:space="preserve"> Benefits of Libre devices are not universal</w:t>
      </w:r>
      <w:r w:rsidRPr="00EB2C3A">
        <w:rPr>
          <w:rFonts w:ascii="MS Gothic" w:eastAsia="MS Gothic" w:hAnsi="MS Gothic" w:cs="MS Gothic" w:hint="eastAsia"/>
        </w:rPr>
        <w:t>․</w:t>
      </w:r>
    </w:p>
    <w:p w14:paraId="14CF8C5A" w14:textId="77777777" w:rsidR="00EB2C3A" w:rsidRDefault="00EB2C3A" w:rsidP="00EB2C3A">
      <w:pPr>
        <w:spacing w:line="360" w:lineRule="auto"/>
        <w:jc w:val="both"/>
        <w:rPr>
          <w:rFonts w:ascii="Arial" w:hAnsi="Arial" w:cs="Arial"/>
        </w:rPr>
      </w:pPr>
    </w:p>
    <w:p w14:paraId="65F19F69" w14:textId="4E2FA4BC" w:rsidR="00EB2C3A" w:rsidRPr="00D44CFE" w:rsidRDefault="00EB2C3A" w:rsidP="00EB2C3A">
      <w:pPr>
        <w:spacing w:line="360" w:lineRule="auto"/>
        <w:jc w:val="both"/>
        <w:rPr>
          <w:rFonts w:ascii="Arial" w:hAnsi="Arial" w:cs="Arial"/>
          <w:b/>
          <w:bCs/>
        </w:rPr>
      </w:pPr>
      <w:r w:rsidRPr="00D44CFE">
        <w:rPr>
          <w:rFonts w:ascii="Arial" w:hAnsi="Arial" w:cs="Arial"/>
          <w:b/>
          <w:bCs/>
        </w:rPr>
        <w:t>Community-level implications</w:t>
      </w:r>
    </w:p>
    <w:p w14:paraId="017D6A85" w14:textId="338A129F" w:rsidR="00EB2C3A" w:rsidRPr="00EB2C3A" w:rsidRDefault="00EB2C3A" w:rsidP="00EB2C3A">
      <w:pPr>
        <w:spacing w:line="360" w:lineRule="auto"/>
        <w:jc w:val="both"/>
        <w:rPr>
          <w:rFonts w:ascii="Arial" w:hAnsi="Arial" w:cs="Arial"/>
        </w:rPr>
      </w:pPr>
      <w:r w:rsidRPr="00EB2C3A">
        <w:rPr>
          <w:rFonts w:ascii="Arial" w:hAnsi="Arial" w:cs="Arial"/>
        </w:rPr>
        <w:t>Community benefits and challenges have been reported‚ and concerns about inequitable distribution of benefits within communities are major disadvantages</w:t>
      </w:r>
      <w:r w:rsidRPr="00EB2C3A">
        <w:rPr>
          <w:rFonts w:ascii="MS Gothic" w:eastAsia="MS Gothic" w:hAnsi="MS Gothic" w:cs="MS Gothic" w:hint="eastAsia"/>
        </w:rPr>
        <w:t>․</w:t>
      </w:r>
      <w:r w:rsidRPr="00EB2C3A">
        <w:rPr>
          <w:rFonts w:ascii="Arial" w:hAnsi="Arial" w:cs="Arial"/>
        </w:rPr>
        <w:t xml:space="preserve"> Advantages to telemedicine use by family members and others include being able to monitor a child's blood glucose levels at night without disturbing the child and greater participation by children in school and other sports activities with less oversight than offered by telephone contacts with caregivers (Beasant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Rural families may experience advantages‚ such as reduced travel to clinics‚ that have not been evaluated in the Libre program in the United Kingdom and depend on access to broadband and mobile technology‚ which is lacking in low-income and rural communities (ONS‚ 2019</w:t>
      </w:r>
      <w:r w:rsidR="00D44CFE">
        <w:rPr>
          <w:rFonts w:ascii="Arial" w:hAnsi="Arial" w:cs="Arial"/>
        </w:rPr>
        <w:t>).</w:t>
      </w:r>
    </w:p>
    <w:p w14:paraId="69493C7B" w14:textId="77777777" w:rsidR="00D44CFE" w:rsidRDefault="00EB2C3A" w:rsidP="00EB2C3A">
      <w:pPr>
        <w:spacing w:line="360" w:lineRule="auto"/>
        <w:jc w:val="both"/>
        <w:rPr>
          <w:rFonts w:ascii="Arial" w:hAnsi="Arial" w:cs="Arial"/>
        </w:rPr>
      </w:pPr>
      <w:r w:rsidRPr="00EB2C3A">
        <w:rPr>
          <w:rFonts w:ascii="Arial" w:hAnsi="Arial" w:cs="Arial"/>
        </w:rPr>
        <w:t>More evidence that access to digital tools may worsen health disparities</w:t>
      </w:r>
      <w:r w:rsidRPr="00EB2C3A">
        <w:rPr>
          <w:rFonts w:ascii="MS Gothic" w:eastAsia="MS Gothic" w:hAnsi="MS Gothic" w:cs="MS Gothic" w:hint="eastAsia"/>
        </w:rPr>
        <w:t>․</w:t>
      </w:r>
      <w:r w:rsidRPr="00EB2C3A">
        <w:rPr>
          <w:rFonts w:ascii="Arial" w:hAnsi="Arial" w:cs="Arial"/>
        </w:rPr>
        <w:t xml:space="preserve"> A study by Fallon et al</w:t>
      </w:r>
      <w:r w:rsidRPr="00EB2C3A">
        <w:rPr>
          <w:rFonts w:ascii="MS Gothic" w:eastAsia="MS Gothic" w:hAnsi="MS Gothic" w:cs="MS Gothic" w:hint="eastAsia"/>
        </w:rPr>
        <w:t>․</w:t>
      </w:r>
      <w:r w:rsidRPr="00EB2C3A">
        <w:rPr>
          <w:rFonts w:ascii="Arial" w:hAnsi="Arial" w:cs="Arial"/>
        </w:rPr>
        <w:t xml:space="preserve"> (2022) assessing digital technology use among 1‚631 adults with type 1 diabetes treated at three London hospitals found that 67% and 45%‚ respectively‚ of those in the lowest and highest socioeconomic groups reported using digital technologies (p&lt;0</w:t>
      </w:r>
      <w:r w:rsidRPr="00EB2C3A">
        <w:rPr>
          <w:rFonts w:ascii="MS Gothic" w:eastAsia="MS Gothic" w:hAnsi="MS Gothic" w:cs="MS Gothic" w:hint="eastAsia"/>
        </w:rPr>
        <w:t>․</w:t>
      </w:r>
      <w:r w:rsidRPr="00EB2C3A">
        <w:rPr>
          <w:rFonts w:ascii="Arial" w:hAnsi="Arial" w:cs="Arial"/>
        </w:rPr>
        <w:t xml:space="preserve">001)‚ and 40% and 29% of those in the lowest and highest socioeconomic groups reported using </w:t>
      </w:r>
      <w:proofErr w:type="spellStart"/>
      <w:r w:rsidRPr="00EB2C3A">
        <w:rPr>
          <w:rFonts w:ascii="Arial" w:hAnsi="Arial" w:cs="Arial"/>
        </w:rPr>
        <w:t>isCGM</w:t>
      </w:r>
      <w:proofErr w:type="spellEnd"/>
      <w:r w:rsidRPr="00EB2C3A">
        <w:rPr>
          <w:rFonts w:ascii="MS Gothic" w:eastAsia="MS Gothic" w:hAnsi="MS Gothic" w:cs="MS Gothic" w:hint="eastAsia"/>
        </w:rPr>
        <w:t>․</w:t>
      </w:r>
      <w:r w:rsidRPr="00EB2C3A">
        <w:rPr>
          <w:rFonts w:ascii="Arial" w:hAnsi="Arial" w:cs="Arial"/>
        </w:rPr>
        <w:t xml:space="preserve"> Only 40% of Black participants reported using digital technologies‚ compared with 59% to 60% of other racial and ethnic groups</w:t>
      </w:r>
      <w:r w:rsidRPr="00EB2C3A">
        <w:rPr>
          <w:rFonts w:ascii="MS Gothic" w:eastAsia="MS Gothic" w:hAnsi="MS Gothic" w:cs="MS Gothic" w:hint="eastAsia"/>
        </w:rPr>
        <w:t>․</w:t>
      </w:r>
      <w:r w:rsidRPr="00EB2C3A">
        <w:rPr>
          <w:rFonts w:ascii="Arial" w:hAnsi="Arial" w:cs="Arial"/>
        </w:rPr>
        <w:t xml:space="preserve"> </w:t>
      </w:r>
    </w:p>
    <w:p w14:paraId="1F583AEC" w14:textId="77777777" w:rsidR="00D44CFE" w:rsidRDefault="00EB2C3A" w:rsidP="00EB2C3A">
      <w:pPr>
        <w:spacing w:line="360" w:lineRule="auto"/>
        <w:jc w:val="both"/>
        <w:rPr>
          <w:rFonts w:ascii="Arial" w:hAnsi="Arial" w:cs="Arial"/>
        </w:rPr>
      </w:pPr>
      <w:r w:rsidRPr="00EB2C3A">
        <w:rPr>
          <w:rFonts w:ascii="Arial" w:hAnsi="Arial" w:cs="Arial"/>
        </w:rPr>
        <w:lastRenderedPageBreak/>
        <w:t>Other study findings related to barriers to use included differences in awareness‚ 25% of participants in the lowest socioeconomic group versus 12% in the highest socioeconomic group had never heard of digital technologies‚ and other barriers‚ including travel costs and lower participation in structured education programs‚ 23% of participants in the lowest socioeconomic group versus 43% in the highest socioeconomic group</w:t>
      </w:r>
      <w:r w:rsidRPr="00EB2C3A">
        <w:rPr>
          <w:rFonts w:ascii="MS Gothic" w:eastAsia="MS Gothic" w:hAnsi="MS Gothic" w:cs="MS Gothic" w:hint="eastAsia"/>
        </w:rPr>
        <w:t>․</w:t>
      </w:r>
      <w:r w:rsidRPr="00EB2C3A">
        <w:rPr>
          <w:rFonts w:ascii="Arial" w:hAnsi="Arial" w:cs="Arial"/>
        </w:rPr>
        <w:t xml:space="preserve"> There were no differences in outcomes associated with digital technology use by socioeconomic group</w:t>
      </w:r>
      <w:r w:rsidRPr="00EB2C3A">
        <w:rPr>
          <w:rFonts w:ascii="MS Gothic" w:eastAsia="MS Gothic" w:hAnsi="MS Gothic" w:cs="MS Gothic" w:hint="eastAsia"/>
        </w:rPr>
        <w:t>․</w:t>
      </w:r>
      <w:r w:rsidRPr="00EB2C3A">
        <w:rPr>
          <w:rFonts w:ascii="Arial" w:hAnsi="Arial" w:cs="Arial"/>
        </w:rPr>
        <w:t xml:space="preserve"> </w:t>
      </w:r>
    </w:p>
    <w:p w14:paraId="436C2EF5" w14:textId="39A23857" w:rsidR="00EB2C3A" w:rsidRPr="00EB2C3A" w:rsidRDefault="00EB2C3A" w:rsidP="00EB2C3A">
      <w:pPr>
        <w:spacing w:line="360" w:lineRule="auto"/>
        <w:jc w:val="both"/>
        <w:rPr>
          <w:rFonts w:ascii="Arial" w:hAnsi="Arial" w:cs="Arial"/>
        </w:rPr>
      </w:pPr>
      <w:r w:rsidRPr="00EB2C3A">
        <w:rPr>
          <w:rFonts w:ascii="Arial" w:hAnsi="Arial" w:cs="Arial"/>
        </w:rPr>
        <w:t>Health disparities in outcomes related to digital technology use are driven by unequal access to and adoption of digital technologies‚ not differences in response to treatment</w:t>
      </w:r>
      <w:r w:rsidRPr="00EB2C3A">
        <w:rPr>
          <w:rFonts w:ascii="MS Gothic" w:eastAsia="MS Gothic" w:hAnsi="MS Gothic" w:cs="MS Gothic" w:hint="eastAsia"/>
        </w:rPr>
        <w:t>․</w:t>
      </w:r>
      <w:r w:rsidRPr="00EB2C3A">
        <w:rPr>
          <w:rFonts w:ascii="Arial" w:hAnsi="Arial" w:cs="Arial"/>
        </w:rPr>
        <w:t xml:space="preserve"> Broader disparities also exist; analysis of data from the National Paediatric Diabetes Audit showed an HbA1c difference of 7</w:t>
      </w:r>
      <w:r w:rsidRPr="00EB2C3A">
        <w:rPr>
          <w:rFonts w:ascii="MS Gothic" w:eastAsia="MS Gothic" w:hAnsi="MS Gothic" w:cs="MS Gothic" w:hint="eastAsia"/>
        </w:rPr>
        <w:t>․</w:t>
      </w:r>
      <w:r w:rsidRPr="00EB2C3A">
        <w:rPr>
          <w:rFonts w:ascii="Arial" w:hAnsi="Arial" w:cs="Arial"/>
        </w:rPr>
        <w:t>0 mmol/mol between the least and most deprived young people with diabetes that was not reduced by increased digital technology use (Homer et al</w:t>
      </w:r>
      <w:r w:rsidRPr="00EB2C3A">
        <w:rPr>
          <w:rFonts w:ascii="MS Gothic" w:eastAsia="MS Gothic" w:hAnsi="MS Gothic" w:cs="MS Gothic" w:hint="eastAsia"/>
        </w:rPr>
        <w:t>․</w:t>
      </w:r>
      <w:r w:rsidRPr="00EB2C3A">
        <w:rPr>
          <w:rFonts w:ascii="Arial" w:hAnsi="Arial" w:cs="Arial"/>
        </w:rPr>
        <w:t>‚ 2026</w:t>
      </w:r>
      <w:r w:rsidR="00D44CFE">
        <w:rPr>
          <w:rFonts w:ascii="Arial" w:hAnsi="Arial" w:cs="Arial"/>
        </w:rPr>
        <w:t>).</w:t>
      </w:r>
      <w:r w:rsidRPr="00EB2C3A">
        <w:rPr>
          <w:rFonts w:ascii="Arial" w:hAnsi="Arial" w:cs="Arial"/>
        </w:rPr>
        <w:t xml:space="preserve"> Lack of true co-production is another issue; implementation of digital technologies was led by health professionals‚ although patient consent was obtained at the time of prescribing rather than involvement of the community in decisions about digital technology adoption</w:t>
      </w:r>
      <w:r w:rsidRPr="00EB2C3A">
        <w:rPr>
          <w:rFonts w:ascii="MS Gothic" w:eastAsia="MS Gothic" w:hAnsi="MS Gothic" w:cs="MS Gothic" w:hint="eastAsia"/>
        </w:rPr>
        <w:t>․</w:t>
      </w:r>
    </w:p>
    <w:p w14:paraId="444646F0" w14:textId="77777777" w:rsidR="00EB2C3A" w:rsidRPr="00EB2C3A" w:rsidRDefault="00EB2C3A" w:rsidP="0077682F">
      <w:pPr>
        <w:spacing w:line="360" w:lineRule="auto"/>
        <w:jc w:val="both"/>
        <w:rPr>
          <w:rFonts w:ascii="Arial" w:hAnsi="Arial" w:cs="Arial"/>
        </w:rPr>
      </w:pPr>
    </w:p>
    <w:p w14:paraId="03F57363" w14:textId="6861B08E" w:rsidR="004D2B8E" w:rsidRPr="00D44CFE" w:rsidRDefault="00000000" w:rsidP="0077682F">
      <w:pPr>
        <w:spacing w:line="360" w:lineRule="auto"/>
        <w:jc w:val="both"/>
        <w:rPr>
          <w:rFonts w:ascii="Arial" w:hAnsi="Arial" w:cs="Arial"/>
          <w:b/>
          <w:bCs/>
        </w:rPr>
      </w:pPr>
      <w:r w:rsidRPr="00D44CFE">
        <w:rPr>
          <w:rFonts w:ascii="Arial" w:hAnsi="Arial" w:cs="Arial"/>
          <w:b/>
          <w:bCs/>
        </w:rPr>
        <w:t>Community-level implications</w:t>
      </w:r>
    </w:p>
    <w:p w14:paraId="715C8F51" w14:textId="61582A44" w:rsidR="00EB2C3A" w:rsidRPr="00EB2C3A" w:rsidRDefault="00EB2C3A" w:rsidP="00EB2C3A">
      <w:pPr>
        <w:spacing w:line="360" w:lineRule="auto"/>
        <w:jc w:val="both"/>
        <w:rPr>
          <w:rFonts w:ascii="Arial" w:hAnsi="Arial" w:cs="Arial"/>
        </w:rPr>
      </w:pPr>
      <w:r w:rsidRPr="00EB2C3A">
        <w:rPr>
          <w:rFonts w:ascii="Arial" w:hAnsi="Arial" w:cs="Arial"/>
        </w:rPr>
        <w:t>Community benefits and challenges have been reported‚ and concerns about inequitable distribution of benefits within communities are major disadvantages</w:t>
      </w:r>
      <w:r w:rsidRPr="00EB2C3A">
        <w:rPr>
          <w:rFonts w:ascii="MS Gothic" w:eastAsia="MS Gothic" w:hAnsi="MS Gothic" w:cs="MS Gothic" w:hint="eastAsia"/>
        </w:rPr>
        <w:t>․</w:t>
      </w:r>
      <w:r w:rsidRPr="00EB2C3A">
        <w:rPr>
          <w:rFonts w:ascii="Arial" w:hAnsi="Arial" w:cs="Arial"/>
        </w:rPr>
        <w:t xml:space="preserve"> Advantages to telemedicine use by family members and others include being able to monitor a child's blood glucose levels at night without disturbing the child and greater participation by children in school and other sports activities with less oversight than offered by telephone contacts with caregivers (Beasant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Rural families may experience advantages‚ such as reduced travel to clinics‚ that have not been evaluated in the Libre program in the United Kingdom and depend on access to broadband and mobile technology‚ which is lacking in low-income and rural communities (ONS‚ 2019</w:t>
      </w:r>
      <w:r w:rsidR="00D44CFE">
        <w:rPr>
          <w:rFonts w:ascii="Arial" w:hAnsi="Arial" w:cs="Arial"/>
        </w:rPr>
        <w:t>).</w:t>
      </w:r>
    </w:p>
    <w:p w14:paraId="261F7E26" w14:textId="77777777" w:rsidR="00D44CFE" w:rsidRDefault="00EB2C3A" w:rsidP="00EB2C3A">
      <w:pPr>
        <w:spacing w:line="360" w:lineRule="auto"/>
        <w:jc w:val="both"/>
        <w:rPr>
          <w:rFonts w:ascii="Arial" w:hAnsi="Arial" w:cs="Arial"/>
        </w:rPr>
      </w:pPr>
      <w:r w:rsidRPr="00EB2C3A">
        <w:rPr>
          <w:rFonts w:ascii="Arial" w:hAnsi="Arial" w:cs="Arial"/>
        </w:rPr>
        <w:t>More evidence that access to digital tools may worsen health disparities</w:t>
      </w:r>
      <w:r w:rsidRPr="00EB2C3A">
        <w:rPr>
          <w:rFonts w:ascii="MS Gothic" w:eastAsia="MS Gothic" w:hAnsi="MS Gothic" w:cs="MS Gothic" w:hint="eastAsia"/>
        </w:rPr>
        <w:t>․</w:t>
      </w:r>
      <w:r w:rsidRPr="00EB2C3A">
        <w:rPr>
          <w:rFonts w:ascii="Arial" w:hAnsi="Arial" w:cs="Arial"/>
        </w:rPr>
        <w:t xml:space="preserve"> A study by Fallon et al</w:t>
      </w:r>
      <w:r w:rsidRPr="00EB2C3A">
        <w:rPr>
          <w:rFonts w:ascii="MS Gothic" w:eastAsia="MS Gothic" w:hAnsi="MS Gothic" w:cs="MS Gothic" w:hint="eastAsia"/>
        </w:rPr>
        <w:t>․</w:t>
      </w:r>
      <w:r w:rsidRPr="00EB2C3A">
        <w:rPr>
          <w:rFonts w:ascii="Arial" w:hAnsi="Arial" w:cs="Arial"/>
        </w:rPr>
        <w:t xml:space="preserve"> (2022) assessing digital technology use among 1‚631 adults with type 1 diabetes treated at three London hospitals found that 67% and 45%‚ respectively‚ of those in the lowest and highest socioeconomic groups reported using digital technologies (p&lt;0</w:t>
      </w:r>
      <w:r w:rsidRPr="00EB2C3A">
        <w:rPr>
          <w:rFonts w:ascii="MS Gothic" w:eastAsia="MS Gothic" w:hAnsi="MS Gothic" w:cs="MS Gothic" w:hint="eastAsia"/>
        </w:rPr>
        <w:t>․</w:t>
      </w:r>
      <w:r w:rsidRPr="00EB2C3A">
        <w:rPr>
          <w:rFonts w:ascii="Arial" w:hAnsi="Arial" w:cs="Arial"/>
        </w:rPr>
        <w:t xml:space="preserve">001)‚ </w:t>
      </w:r>
      <w:r w:rsidRPr="00EB2C3A">
        <w:rPr>
          <w:rFonts w:ascii="Arial" w:hAnsi="Arial" w:cs="Arial"/>
        </w:rPr>
        <w:lastRenderedPageBreak/>
        <w:t xml:space="preserve">and 40% and 29% of those in the lowest and highest socioeconomic groups reported using </w:t>
      </w:r>
      <w:proofErr w:type="spellStart"/>
      <w:r w:rsidRPr="00EB2C3A">
        <w:rPr>
          <w:rFonts w:ascii="Arial" w:hAnsi="Arial" w:cs="Arial"/>
        </w:rPr>
        <w:t>isCGM</w:t>
      </w:r>
      <w:proofErr w:type="spellEnd"/>
      <w:r w:rsidRPr="00EB2C3A">
        <w:rPr>
          <w:rFonts w:ascii="MS Gothic" w:eastAsia="MS Gothic" w:hAnsi="MS Gothic" w:cs="MS Gothic" w:hint="eastAsia"/>
        </w:rPr>
        <w:t>․</w:t>
      </w:r>
      <w:r w:rsidRPr="00EB2C3A">
        <w:rPr>
          <w:rFonts w:ascii="Arial" w:hAnsi="Arial" w:cs="Arial"/>
        </w:rPr>
        <w:t xml:space="preserve"> Only 40% of Black participants reported using digital technologies‚ compared with 59% to 60% of other racial and ethnic groups</w:t>
      </w:r>
      <w:r w:rsidRPr="00EB2C3A">
        <w:rPr>
          <w:rFonts w:ascii="MS Gothic" w:eastAsia="MS Gothic" w:hAnsi="MS Gothic" w:cs="MS Gothic" w:hint="eastAsia"/>
        </w:rPr>
        <w:t>․</w:t>
      </w:r>
      <w:r w:rsidRPr="00EB2C3A">
        <w:rPr>
          <w:rFonts w:ascii="Arial" w:hAnsi="Arial" w:cs="Arial"/>
        </w:rPr>
        <w:t xml:space="preserve"> Other study findings related to barriers to use included differences in awareness‚ 25% of participants in the lowest socioeconomic group versus 12% in the highest socioeconomic group had never heard of digital technologies‚ and other barriers‚ including travel costs and lower participation in structured education programs‚ 23% of participants in the lowest socioeconomic group versus 43% in the highest socioeconomic group</w:t>
      </w:r>
      <w:r w:rsidRPr="00EB2C3A">
        <w:rPr>
          <w:rFonts w:ascii="MS Gothic" w:eastAsia="MS Gothic" w:hAnsi="MS Gothic" w:cs="MS Gothic" w:hint="eastAsia"/>
        </w:rPr>
        <w:t>․</w:t>
      </w:r>
      <w:r w:rsidRPr="00EB2C3A">
        <w:rPr>
          <w:rFonts w:ascii="Arial" w:hAnsi="Arial" w:cs="Arial"/>
        </w:rPr>
        <w:t xml:space="preserve"> </w:t>
      </w:r>
    </w:p>
    <w:p w14:paraId="06F31B94" w14:textId="16D936FE" w:rsidR="00EB2C3A" w:rsidRPr="00EB2C3A" w:rsidRDefault="00EB2C3A" w:rsidP="00EB2C3A">
      <w:pPr>
        <w:spacing w:line="360" w:lineRule="auto"/>
        <w:jc w:val="both"/>
        <w:rPr>
          <w:rFonts w:ascii="Arial" w:hAnsi="Arial" w:cs="Arial"/>
        </w:rPr>
      </w:pPr>
      <w:r w:rsidRPr="00EB2C3A">
        <w:rPr>
          <w:rFonts w:ascii="Arial" w:hAnsi="Arial" w:cs="Arial"/>
        </w:rPr>
        <w:t>There were no differences in outcomes associated with digital technology use by socioeconomic group</w:t>
      </w:r>
      <w:r w:rsidRPr="00EB2C3A">
        <w:rPr>
          <w:rFonts w:ascii="MS Gothic" w:eastAsia="MS Gothic" w:hAnsi="MS Gothic" w:cs="MS Gothic" w:hint="eastAsia"/>
        </w:rPr>
        <w:t>․</w:t>
      </w:r>
      <w:r w:rsidRPr="00EB2C3A">
        <w:rPr>
          <w:rFonts w:ascii="Arial" w:hAnsi="Arial" w:cs="Arial"/>
        </w:rPr>
        <w:t xml:space="preserve"> Health disparities in outcomes related to digital technology use are driven by unequal access to and adoption of digital technologies‚ not differences in response to treatment</w:t>
      </w:r>
      <w:r w:rsidRPr="00EB2C3A">
        <w:rPr>
          <w:rFonts w:ascii="MS Gothic" w:eastAsia="MS Gothic" w:hAnsi="MS Gothic" w:cs="MS Gothic" w:hint="eastAsia"/>
        </w:rPr>
        <w:t>․</w:t>
      </w:r>
      <w:r w:rsidRPr="00EB2C3A">
        <w:rPr>
          <w:rFonts w:ascii="Arial" w:hAnsi="Arial" w:cs="Arial"/>
        </w:rPr>
        <w:t xml:space="preserve"> Broader disparities also exist; analysis of data from the National Paediatric Diabetes Audit showed an HbA1c difference of 7</w:t>
      </w:r>
      <w:r w:rsidRPr="00EB2C3A">
        <w:rPr>
          <w:rFonts w:ascii="MS Gothic" w:eastAsia="MS Gothic" w:hAnsi="MS Gothic" w:cs="MS Gothic" w:hint="eastAsia"/>
        </w:rPr>
        <w:t>․</w:t>
      </w:r>
      <w:r w:rsidRPr="00EB2C3A">
        <w:rPr>
          <w:rFonts w:ascii="Arial" w:hAnsi="Arial" w:cs="Arial"/>
        </w:rPr>
        <w:t>0 mmol/mol between the least and most deprived young people with diabetes that was not reduced by increased digital technology use (Homer et al</w:t>
      </w:r>
      <w:r w:rsidRPr="00EB2C3A">
        <w:rPr>
          <w:rFonts w:ascii="MS Gothic" w:eastAsia="MS Gothic" w:hAnsi="MS Gothic" w:cs="MS Gothic" w:hint="eastAsia"/>
        </w:rPr>
        <w:t>․</w:t>
      </w:r>
      <w:r w:rsidRPr="00EB2C3A">
        <w:rPr>
          <w:rFonts w:ascii="Arial" w:hAnsi="Arial" w:cs="Arial"/>
        </w:rPr>
        <w:t>‚ 2026</w:t>
      </w:r>
      <w:r w:rsidR="00D44CFE">
        <w:rPr>
          <w:rFonts w:ascii="Arial" w:hAnsi="Arial" w:cs="Arial"/>
        </w:rPr>
        <w:t>).</w:t>
      </w:r>
      <w:r w:rsidRPr="00EB2C3A">
        <w:rPr>
          <w:rFonts w:ascii="Arial" w:hAnsi="Arial" w:cs="Arial"/>
        </w:rPr>
        <w:t xml:space="preserve"> Lack of true co-production is another issue; implementation of digital technologies was led by health professionals‚ although patient consent was obtained at the time of prescribing rather than involvement of the community in decisions about digital technology adoption</w:t>
      </w:r>
      <w:r w:rsidRPr="00EB2C3A">
        <w:rPr>
          <w:rFonts w:ascii="MS Gothic" w:eastAsia="MS Gothic" w:hAnsi="MS Gothic" w:cs="MS Gothic" w:hint="eastAsia"/>
        </w:rPr>
        <w:t>․</w:t>
      </w:r>
    </w:p>
    <w:p w14:paraId="710F8832" w14:textId="77777777" w:rsidR="00EB2C3A" w:rsidRPr="00EB2C3A" w:rsidRDefault="00EB2C3A" w:rsidP="0077682F">
      <w:pPr>
        <w:spacing w:line="360" w:lineRule="auto"/>
        <w:jc w:val="both"/>
        <w:rPr>
          <w:rFonts w:ascii="Arial" w:hAnsi="Arial" w:cs="Arial"/>
        </w:rPr>
      </w:pPr>
    </w:p>
    <w:p w14:paraId="2CE169B6" w14:textId="06BF38FE" w:rsidR="004D2B8E" w:rsidRPr="00D44CFE" w:rsidRDefault="00000000" w:rsidP="0077682F">
      <w:pPr>
        <w:spacing w:line="360" w:lineRule="auto"/>
        <w:jc w:val="both"/>
        <w:rPr>
          <w:rFonts w:ascii="Arial" w:hAnsi="Arial" w:cs="Arial"/>
          <w:b/>
          <w:bCs/>
        </w:rPr>
      </w:pPr>
      <w:r w:rsidRPr="00D44CFE">
        <w:rPr>
          <w:rFonts w:ascii="Arial" w:hAnsi="Arial" w:cs="Arial"/>
          <w:b/>
          <w:bCs/>
        </w:rPr>
        <w:t>Critical evaluation: positive and negative outcomes</w:t>
      </w:r>
    </w:p>
    <w:p w14:paraId="5B4F8434" w14:textId="77777777" w:rsidR="00EB2C3A" w:rsidRPr="00EB2C3A" w:rsidRDefault="00EB2C3A" w:rsidP="00EB2C3A">
      <w:pPr>
        <w:spacing w:line="360" w:lineRule="auto"/>
        <w:jc w:val="both"/>
        <w:rPr>
          <w:rFonts w:ascii="Arial" w:hAnsi="Arial" w:cs="Arial"/>
        </w:rPr>
      </w:pPr>
      <w:r w:rsidRPr="00EB2C3A">
        <w:rPr>
          <w:rFonts w:ascii="Arial" w:hAnsi="Arial" w:cs="Arial"/>
        </w:rPr>
        <w:t>Considering implementation across all four domains‚ the FreeStyle Libre system is a partially effective digital tool</w:t>
      </w:r>
      <w:r w:rsidRPr="00EB2C3A">
        <w:rPr>
          <w:rFonts w:ascii="MS Gothic" w:eastAsia="MS Gothic" w:hAnsi="MS Gothic" w:cs="MS Gothic" w:hint="eastAsia"/>
        </w:rPr>
        <w:t>․</w:t>
      </w:r>
      <w:r w:rsidRPr="00EB2C3A">
        <w:rPr>
          <w:rFonts w:ascii="Arial" w:hAnsi="Arial" w:cs="Arial"/>
        </w:rPr>
        <w:t xml:space="preserve"> Advantages of FreeStyle Libre use include fewer fingerstick tests‚ better blood glucose control in previously poorly controlled patients‚ better identification of </w:t>
      </w:r>
      <w:proofErr w:type="spellStart"/>
      <w:r w:rsidRPr="00EB2C3A">
        <w:rPr>
          <w:rFonts w:ascii="Arial" w:hAnsi="Arial" w:cs="Arial"/>
        </w:rPr>
        <w:t>hypoglycemia</w:t>
      </w:r>
      <w:proofErr w:type="spellEnd"/>
      <w:r w:rsidRPr="00EB2C3A">
        <w:rPr>
          <w:rFonts w:ascii="Arial" w:hAnsi="Arial" w:cs="Arial"/>
        </w:rPr>
        <w:t>‚ improved quality of life and anxiety relief for caregivers‚ and other important benefits for FreeStyle Libre users</w:t>
      </w:r>
      <w:r w:rsidRPr="00EB2C3A">
        <w:rPr>
          <w:rFonts w:ascii="MS Gothic" w:eastAsia="MS Gothic" w:hAnsi="MS Gothic" w:cs="MS Gothic" w:hint="eastAsia"/>
        </w:rPr>
        <w:t>․</w:t>
      </w:r>
      <w:r w:rsidRPr="00EB2C3A">
        <w:rPr>
          <w:rFonts w:ascii="Arial" w:hAnsi="Arial" w:cs="Arial"/>
        </w:rPr>
        <w:t xml:space="preserve"> Other benefits include more standardised care delivery processes and some use of telemedicine‚ as well as reports of more patient-centred care from clinicians</w:t>
      </w:r>
      <w:r w:rsidRPr="00EB2C3A">
        <w:rPr>
          <w:rFonts w:ascii="MS Gothic" w:eastAsia="MS Gothic" w:hAnsi="MS Gothic" w:cs="MS Gothic" w:hint="eastAsia"/>
        </w:rPr>
        <w:t>․</w:t>
      </w:r>
      <w:r w:rsidRPr="00EB2C3A">
        <w:rPr>
          <w:rFonts w:ascii="Arial" w:hAnsi="Arial" w:cs="Arial"/>
        </w:rPr>
        <w:t xml:space="preserve"> Disadvantages of FreeStyle Libre use include an immediately adverse net budget impact for local systems and unknown long-term cost savings‚ greater workload for clinicians without adequate resources to manage it‚ user </w:t>
      </w:r>
      <w:r w:rsidRPr="00EB2C3A">
        <w:rPr>
          <w:rFonts w:ascii="Arial" w:hAnsi="Arial" w:cs="Arial"/>
        </w:rPr>
        <w:lastRenderedPageBreak/>
        <w:t>dropout and discontinuation due to problems with alarms and other features of the device‚ and inability to use the device in some patients who require alarms</w:t>
      </w:r>
      <w:r w:rsidRPr="00EB2C3A">
        <w:rPr>
          <w:rFonts w:ascii="MS Gothic" w:eastAsia="MS Gothic" w:hAnsi="MS Gothic" w:cs="MS Gothic" w:hint="eastAsia"/>
        </w:rPr>
        <w:t>․</w:t>
      </w:r>
    </w:p>
    <w:p w14:paraId="6021D12F" w14:textId="77777777" w:rsidR="00D44CFE" w:rsidRDefault="00EB2C3A" w:rsidP="00EB2C3A">
      <w:pPr>
        <w:spacing w:line="360" w:lineRule="auto"/>
        <w:jc w:val="both"/>
        <w:rPr>
          <w:rFonts w:ascii="Arial" w:hAnsi="Arial" w:cs="Arial"/>
        </w:rPr>
      </w:pPr>
      <w:r w:rsidRPr="00EB2C3A">
        <w:rPr>
          <w:rFonts w:ascii="Arial" w:hAnsi="Arial" w:cs="Arial"/>
        </w:rPr>
        <w:t>Distributional impacts vary</w:t>
      </w:r>
      <w:r w:rsidRPr="00EB2C3A">
        <w:rPr>
          <w:rFonts w:ascii="MS Gothic" w:eastAsia="MS Gothic" w:hAnsi="MS Gothic" w:cs="MS Gothic" w:hint="eastAsia"/>
        </w:rPr>
        <w:t>․</w:t>
      </w:r>
      <w:r w:rsidRPr="00EB2C3A">
        <w:rPr>
          <w:rFonts w:ascii="Arial" w:hAnsi="Arial" w:cs="Arial"/>
        </w:rPr>
        <w:t xml:space="preserve"> Benefits include improved patient outcomes among those with higher digital literacy and other socioeconomic advantages and greater use of specialty and other health care services‚ while harms include lack of access to and information about services among underserved and ethnic minority patients and those needing devices with alert capabilities‚ as well as challenges for health care providers‚ including increased workload without other resources</w:t>
      </w:r>
      <w:r w:rsidRPr="00EB2C3A">
        <w:rPr>
          <w:rFonts w:ascii="MS Gothic" w:eastAsia="MS Gothic" w:hAnsi="MS Gothic" w:cs="MS Gothic" w:hint="eastAsia"/>
        </w:rPr>
        <w:t>․</w:t>
      </w:r>
      <w:r w:rsidRPr="00EB2C3A">
        <w:rPr>
          <w:rFonts w:ascii="Arial" w:hAnsi="Arial" w:cs="Arial"/>
        </w:rPr>
        <w:t xml:space="preserve"> </w:t>
      </w:r>
    </w:p>
    <w:p w14:paraId="148F9549" w14:textId="21374369" w:rsidR="00EB2C3A" w:rsidRPr="00EB2C3A" w:rsidRDefault="00EB2C3A" w:rsidP="00EB2C3A">
      <w:pPr>
        <w:spacing w:line="360" w:lineRule="auto"/>
        <w:jc w:val="both"/>
        <w:rPr>
          <w:rFonts w:ascii="Arial" w:hAnsi="Arial" w:cs="Arial"/>
        </w:rPr>
      </w:pPr>
      <w:r w:rsidRPr="00EB2C3A">
        <w:rPr>
          <w:rFonts w:ascii="Arial" w:hAnsi="Arial" w:cs="Arial"/>
        </w:rPr>
        <w:t>Distributional effects and other lessons learned from England‚ such as program implementation and other strategies and coordination between primary and specialty care providers in the NHS London Region‚ show that program structure‚ in addition to technology‚ affects outcomes (NHS England London Region‚ 2018; Crabtree et al</w:t>
      </w:r>
      <w:r w:rsidRPr="00EB2C3A">
        <w:rPr>
          <w:rFonts w:ascii="MS Gothic" w:eastAsia="MS Gothic" w:hAnsi="MS Gothic" w:cs="MS Gothic" w:hint="eastAsia"/>
        </w:rPr>
        <w:t>․</w:t>
      </w:r>
      <w:r w:rsidRPr="00EB2C3A">
        <w:rPr>
          <w:rFonts w:ascii="Arial" w:hAnsi="Arial" w:cs="Arial"/>
        </w:rPr>
        <w:t>‚ 2023</w:t>
      </w:r>
      <w:r w:rsidR="00D44CFE">
        <w:rPr>
          <w:rFonts w:ascii="Arial" w:hAnsi="Arial" w:cs="Arial"/>
        </w:rPr>
        <w:t>).</w:t>
      </w:r>
      <w:r w:rsidRPr="00EB2C3A">
        <w:rPr>
          <w:rFonts w:ascii="Arial" w:hAnsi="Arial" w:cs="Arial"/>
        </w:rPr>
        <w:t xml:space="preserve"> Key gaps in the evidence include industry-sponsored research and the absence of control groups in evaluations of services and longer-term outcomes‚ such as prevention of complications</w:t>
      </w:r>
      <w:r w:rsidRPr="00EB2C3A">
        <w:rPr>
          <w:rFonts w:ascii="MS Gothic" w:eastAsia="MS Gothic" w:hAnsi="MS Gothic" w:cs="MS Gothic" w:hint="eastAsia"/>
        </w:rPr>
        <w:t>․</w:t>
      </w:r>
      <w:r w:rsidRPr="00EB2C3A">
        <w:rPr>
          <w:rFonts w:ascii="Arial" w:hAnsi="Arial" w:cs="Arial"/>
        </w:rPr>
        <w:t xml:space="preserve"> Benefits of these programs generally outweigh harms‚ and steps can be taken to make current programs more equitable</w:t>
      </w:r>
      <w:r w:rsidRPr="00EB2C3A">
        <w:rPr>
          <w:rFonts w:ascii="MS Gothic" w:eastAsia="MS Gothic" w:hAnsi="MS Gothic" w:cs="MS Gothic" w:hint="eastAsia"/>
        </w:rPr>
        <w:t>․</w:t>
      </w:r>
    </w:p>
    <w:p w14:paraId="049BF375" w14:textId="77777777" w:rsidR="00EB2C3A" w:rsidRPr="00EB2C3A" w:rsidRDefault="00EB2C3A" w:rsidP="0077682F">
      <w:pPr>
        <w:spacing w:line="360" w:lineRule="auto"/>
        <w:jc w:val="both"/>
        <w:rPr>
          <w:rFonts w:ascii="Arial" w:hAnsi="Arial" w:cs="Arial"/>
        </w:rPr>
      </w:pPr>
    </w:p>
    <w:p w14:paraId="19D1E040" w14:textId="1388DD3C" w:rsidR="004D2B8E" w:rsidRPr="00D44CFE" w:rsidRDefault="00000000" w:rsidP="0077682F">
      <w:pPr>
        <w:spacing w:line="360" w:lineRule="auto"/>
        <w:jc w:val="both"/>
        <w:rPr>
          <w:rFonts w:ascii="Arial" w:hAnsi="Arial" w:cs="Arial"/>
          <w:b/>
          <w:bCs/>
        </w:rPr>
      </w:pPr>
      <w:r w:rsidRPr="00D44CFE">
        <w:rPr>
          <w:rFonts w:ascii="Arial" w:hAnsi="Arial" w:cs="Arial"/>
          <w:b/>
          <w:bCs/>
        </w:rPr>
        <w:t>Conclusion and recommendations</w:t>
      </w:r>
    </w:p>
    <w:p w14:paraId="4866354C" w14:textId="77777777" w:rsidR="00D44CFE" w:rsidRDefault="00EB2C3A" w:rsidP="00EB2C3A">
      <w:pPr>
        <w:spacing w:line="360" w:lineRule="auto"/>
        <w:jc w:val="both"/>
        <w:rPr>
          <w:rFonts w:ascii="Arial" w:hAnsi="Arial" w:cs="Arial"/>
        </w:rPr>
      </w:pPr>
      <w:r w:rsidRPr="00EB2C3A">
        <w:rPr>
          <w:rFonts w:ascii="Arial" w:hAnsi="Arial" w:cs="Arial"/>
        </w:rPr>
        <w:t>The FreeStyle Libre digital intervention has improved care and patient and family experiences for some people with diabetes in England over 10 years</w:t>
      </w:r>
      <w:r w:rsidRPr="00EB2C3A">
        <w:rPr>
          <w:rFonts w:ascii="MS Gothic" w:eastAsia="MS Gothic" w:hAnsi="MS Gothic" w:cs="MS Gothic" w:hint="eastAsia"/>
        </w:rPr>
        <w:t>․</w:t>
      </w:r>
      <w:r w:rsidRPr="00EB2C3A">
        <w:rPr>
          <w:rFonts w:ascii="Arial" w:hAnsi="Arial" w:cs="Arial"/>
        </w:rPr>
        <w:t xml:space="preserve"> Benefits of FreeStyle Libre use include reduced blood glucose testing and improved </w:t>
      </w:r>
      <w:proofErr w:type="spellStart"/>
      <w:r w:rsidRPr="00EB2C3A">
        <w:rPr>
          <w:rFonts w:ascii="Arial" w:hAnsi="Arial" w:cs="Arial"/>
        </w:rPr>
        <w:t>glycemic</w:t>
      </w:r>
      <w:proofErr w:type="spellEnd"/>
      <w:r w:rsidRPr="00EB2C3A">
        <w:rPr>
          <w:rFonts w:ascii="Arial" w:hAnsi="Arial" w:cs="Arial"/>
        </w:rPr>
        <w:t xml:space="preserve"> control‚ particularly for people with the poorest </w:t>
      </w:r>
      <w:proofErr w:type="spellStart"/>
      <w:r w:rsidRPr="00EB2C3A">
        <w:rPr>
          <w:rFonts w:ascii="Arial" w:hAnsi="Arial" w:cs="Arial"/>
        </w:rPr>
        <w:t>glycemic</w:t>
      </w:r>
      <w:proofErr w:type="spellEnd"/>
      <w:r w:rsidRPr="00EB2C3A">
        <w:rPr>
          <w:rFonts w:ascii="Arial" w:hAnsi="Arial" w:cs="Arial"/>
        </w:rPr>
        <w:t xml:space="preserve"> control at baseline</w:t>
      </w:r>
      <w:r w:rsidRPr="00EB2C3A">
        <w:rPr>
          <w:rFonts w:ascii="MS Gothic" w:eastAsia="MS Gothic" w:hAnsi="MS Gothic" w:cs="MS Gothic" w:hint="eastAsia"/>
        </w:rPr>
        <w:t>․</w:t>
      </w:r>
      <w:r w:rsidRPr="00EB2C3A">
        <w:rPr>
          <w:rFonts w:ascii="Arial" w:hAnsi="Arial" w:cs="Arial"/>
        </w:rPr>
        <w:t xml:space="preserve"> Additional benefits include increased confidence among patients and families</w:t>
      </w:r>
      <w:r w:rsidRPr="00EB2C3A">
        <w:rPr>
          <w:rFonts w:ascii="MS Gothic" w:eastAsia="MS Gothic" w:hAnsi="MS Gothic" w:cs="MS Gothic" w:hint="eastAsia"/>
        </w:rPr>
        <w:t>․</w:t>
      </w:r>
      <w:r w:rsidRPr="00EB2C3A">
        <w:rPr>
          <w:rFonts w:ascii="Arial" w:hAnsi="Arial" w:cs="Arial"/>
        </w:rPr>
        <w:t xml:space="preserve"> Potential drawbacks to FreeStyle Libre use include unequal access and other expenses for local health systems and providers and patients</w:t>
      </w:r>
      <w:r w:rsidRPr="00EB2C3A">
        <w:rPr>
          <w:rFonts w:ascii="MS Gothic" w:eastAsia="MS Gothic" w:hAnsi="MS Gothic" w:cs="MS Gothic" w:hint="eastAsia"/>
        </w:rPr>
        <w:t>․</w:t>
      </w:r>
      <w:r w:rsidRPr="00EB2C3A">
        <w:rPr>
          <w:rFonts w:ascii="Arial" w:hAnsi="Arial" w:cs="Arial"/>
        </w:rPr>
        <w:t xml:space="preserve"> </w:t>
      </w:r>
    </w:p>
    <w:p w14:paraId="4CF0B663" w14:textId="0C62E134" w:rsidR="00EB2C3A" w:rsidRPr="00EB2C3A" w:rsidRDefault="00EB2C3A" w:rsidP="00EB2C3A">
      <w:pPr>
        <w:spacing w:line="360" w:lineRule="auto"/>
        <w:jc w:val="both"/>
        <w:rPr>
          <w:rFonts w:ascii="Arial" w:hAnsi="Arial" w:cs="Arial"/>
        </w:rPr>
      </w:pPr>
      <w:r w:rsidRPr="00EB2C3A">
        <w:rPr>
          <w:rFonts w:ascii="Arial" w:hAnsi="Arial" w:cs="Arial"/>
        </w:rPr>
        <w:t>Key lessons and recommendations include the following</w:t>
      </w:r>
      <w:r w:rsidRPr="00EB2C3A">
        <w:rPr>
          <w:rFonts w:ascii="MS Gothic" w:eastAsia="MS Gothic" w:hAnsi="MS Gothic" w:cs="MS Gothic" w:hint="eastAsia"/>
        </w:rPr>
        <w:t>․</w:t>
      </w:r>
      <w:r w:rsidRPr="00EB2C3A">
        <w:rPr>
          <w:rFonts w:ascii="Arial" w:hAnsi="Arial" w:cs="Arial"/>
        </w:rPr>
        <w:t xml:space="preserve"> Potential approaches to expanding access include outreach and other support strategies to help connect underserved patients and families with digital technologies‚ including free devices and internet service</w:t>
      </w:r>
      <w:r w:rsidRPr="00EB2C3A">
        <w:rPr>
          <w:rFonts w:ascii="MS Gothic" w:eastAsia="MS Gothic" w:hAnsi="MS Gothic" w:cs="MS Gothic" w:hint="eastAsia"/>
        </w:rPr>
        <w:t>․</w:t>
      </w:r>
      <w:r w:rsidRPr="00EB2C3A">
        <w:rPr>
          <w:rFonts w:ascii="Arial" w:hAnsi="Arial" w:cs="Arial"/>
        </w:rPr>
        <w:t xml:space="preserve"> Potential approaches to reducing provider and patient time burdens </w:t>
      </w:r>
      <w:r w:rsidRPr="00EB2C3A">
        <w:rPr>
          <w:rFonts w:ascii="Arial" w:hAnsi="Arial" w:cs="Arial"/>
        </w:rPr>
        <w:lastRenderedPageBreak/>
        <w:t>include policies to protect provider time for technology training and other uses and to promote interoperable electronic health records‚ as well as provider contract provisions to pay for technology training</w:t>
      </w:r>
      <w:r w:rsidRPr="00EB2C3A">
        <w:rPr>
          <w:rFonts w:ascii="MS Gothic" w:eastAsia="MS Gothic" w:hAnsi="MS Gothic" w:cs="MS Gothic" w:hint="eastAsia"/>
        </w:rPr>
        <w:t>․</w:t>
      </w:r>
      <w:r w:rsidRPr="00EB2C3A">
        <w:rPr>
          <w:rFonts w:ascii="Arial" w:hAnsi="Arial" w:cs="Arial"/>
        </w:rPr>
        <w:t xml:space="preserve"> Policies to promote equal access to technologies may help ensure that patients who want other features can access real-time continuous glucose monitoring</w:t>
      </w:r>
      <w:r w:rsidRPr="00EB2C3A">
        <w:rPr>
          <w:rFonts w:ascii="MS Gothic" w:eastAsia="MS Gothic" w:hAnsi="MS Gothic" w:cs="MS Gothic" w:hint="eastAsia"/>
        </w:rPr>
        <w:t>․</w:t>
      </w:r>
    </w:p>
    <w:p w14:paraId="7B35FD03" w14:textId="77777777" w:rsidR="00654D9B" w:rsidRPr="00EB2C3A" w:rsidRDefault="00654D9B" w:rsidP="0077682F">
      <w:pPr>
        <w:spacing w:line="360" w:lineRule="auto"/>
        <w:jc w:val="both"/>
        <w:rPr>
          <w:rFonts w:ascii="Arial" w:hAnsi="Arial" w:cs="Arial"/>
        </w:rPr>
      </w:pPr>
    </w:p>
    <w:p w14:paraId="49C6802A" w14:textId="77777777" w:rsidR="00654D9B" w:rsidRPr="00EB2C3A" w:rsidRDefault="00654D9B" w:rsidP="0077682F">
      <w:pPr>
        <w:spacing w:line="360" w:lineRule="auto"/>
        <w:jc w:val="both"/>
        <w:rPr>
          <w:rFonts w:ascii="Arial" w:hAnsi="Arial" w:cs="Arial"/>
        </w:rPr>
      </w:pPr>
    </w:p>
    <w:p w14:paraId="448C82D8" w14:textId="77777777" w:rsidR="00654D9B" w:rsidRPr="00EB2C3A" w:rsidRDefault="00654D9B" w:rsidP="0077682F">
      <w:pPr>
        <w:spacing w:line="360" w:lineRule="auto"/>
        <w:jc w:val="both"/>
        <w:rPr>
          <w:rFonts w:ascii="Arial" w:hAnsi="Arial" w:cs="Arial"/>
        </w:rPr>
      </w:pPr>
    </w:p>
    <w:p w14:paraId="212C9FCA" w14:textId="77777777" w:rsidR="00654D9B" w:rsidRPr="00EB2C3A" w:rsidRDefault="00654D9B" w:rsidP="0077682F">
      <w:pPr>
        <w:spacing w:line="360" w:lineRule="auto"/>
        <w:jc w:val="both"/>
        <w:rPr>
          <w:rFonts w:ascii="Arial" w:hAnsi="Arial" w:cs="Arial"/>
        </w:rPr>
      </w:pPr>
    </w:p>
    <w:p w14:paraId="7DEDE013" w14:textId="77777777" w:rsidR="00654D9B" w:rsidRPr="00EB2C3A" w:rsidRDefault="00654D9B" w:rsidP="0077682F">
      <w:pPr>
        <w:spacing w:line="360" w:lineRule="auto"/>
        <w:jc w:val="both"/>
        <w:rPr>
          <w:rFonts w:ascii="Arial" w:hAnsi="Arial" w:cs="Arial"/>
        </w:rPr>
      </w:pPr>
    </w:p>
    <w:p w14:paraId="686FAFA7" w14:textId="77777777" w:rsidR="00654D9B" w:rsidRPr="00EB2C3A" w:rsidRDefault="00654D9B" w:rsidP="0077682F">
      <w:pPr>
        <w:spacing w:line="360" w:lineRule="auto"/>
        <w:jc w:val="both"/>
        <w:rPr>
          <w:rFonts w:ascii="Arial" w:hAnsi="Arial" w:cs="Arial"/>
        </w:rPr>
      </w:pPr>
    </w:p>
    <w:p w14:paraId="21167993" w14:textId="77777777" w:rsidR="00654D9B" w:rsidRDefault="00654D9B" w:rsidP="0077682F">
      <w:pPr>
        <w:spacing w:line="360" w:lineRule="auto"/>
        <w:jc w:val="both"/>
        <w:rPr>
          <w:rFonts w:ascii="Arial" w:hAnsi="Arial" w:cs="Arial"/>
        </w:rPr>
      </w:pPr>
    </w:p>
    <w:p w14:paraId="64C80E88" w14:textId="77777777" w:rsidR="00D44CFE" w:rsidRDefault="00D44CFE" w:rsidP="0077682F">
      <w:pPr>
        <w:spacing w:line="360" w:lineRule="auto"/>
        <w:jc w:val="both"/>
        <w:rPr>
          <w:rFonts w:ascii="Arial" w:hAnsi="Arial" w:cs="Arial"/>
        </w:rPr>
      </w:pPr>
    </w:p>
    <w:p w14:paraId="2F89738D" w14:textId="77777777" w:rsidR="00D44CFE" w:rsidRDefault="00D44CFE" w:rsidP="0077682F">
      <w:pPr>
        <w:spacing w:line="360" w:lineRule="auto"/>
        <w:jc w:val="both"/>
        <w:rPr>
          <w:rFonts w:ascii="Arial" w:hAnsi="Arial" w:cs="Arial"/>
        </w:rPr>
      </w:pPr>
    </w:p>
    <w:p w14:paraId="1C5067EB" w14:textId="77777777" w:rsidR="00D44CFE" w:rsidRDefault="00D44CFE" w:rsidP="0077682F">
      <w:pPr>
        <w:spacing w:line="360" w:lineRule="auto"/>
        <w:jc w:val="both"/>
        <w:rPr>
          <w:rFonts w:ascii="Arial" w:hAnsi="Arial" w:cs="Arial"/>
        </w:rPr>
      </w:pPr>
    </w:p>
    <w:p w14:paraId="08B6B4EC" w14:textId="77777777" w:rsidR="00D44CFE" w:rsidRDefault="00D44CFE" w:rsidP="0077682F">
      <w:pPr>
        <w:spacing w:line="360" w:lineRule="auto"/>
        <w:jc w:val="both"/>
        <w:rPr>
          <w:rFonts w:ascii="Arial" w:hAnsi="Arial" w:cs="Arial"/>
        </w:rPr>
      </w:pPr>
    </w:p>
    <w:p w14:paraId="237CB4E5" w14:textId="77777777" w:rsidR="00D44CFE" w:rsidRDefault="00D44CFE" w:rsidP="0077682F">
      <w:pPr>
        <w:spacing w:line="360" w:lineRule="auto"/>
        <w:jc w:val="both"/>
        <w:rPr>
          <w:rFonts w:ascii="Arial" w:hAnsi="Arial" w:cs="Arial"/>
        </w:rPr>
      </w:pPr>
    </w:p>
    <w:p w14:paraId="34350507" w14:textId="77777777" w:rsidR="00D44CFE" w:rsidRDefault="00D44CFE" w:rsidP="0077682F">
      <w:pPr>
        <w:spacing w:line="360" w:lineRule="auto"/>
        <w:jc w:val="both"/>
        <w:rPr>
          <w:rFonts w:ascii="Arial" w:hAnsi="Arial" w:cs="Arial"/>
        </w:rPr>
      </w:pPr>
    </w:p>
    <w:p w14:paraId="5D89C8AC" w14:textId="77777777" w:rsidR="00D44CFE" w:rsidRDefault="00D44CFE" w:rsidP="0077682F">
      <w:pPr>
        <w:spacing w:line="360" w:lineRule="auto"/>
        <w:jc w:val="both"/>
        <w:rPr>
          <w:rFonts w:ascii="Arial" w:hAnsi="Arial" w:cs="Arial"/>
        </w:rPr>
      </w:pPr>
    </w:p>
    <w:p w14:paraId="1566ED73" w14:textId="77777777" w:rsidR="00D44CFE" w:rsidRDefault="00D44CFE" w:rsidP="0077682F">
      <w:pPr>
        <w:spacing w:line="360" w:lineRule="auto"/>
        <w:jc w:val="both"/>
        <w:rPr>
          <w:rFonts w:ascii="Arial" w:hAnsi="Arial" w:cs="Arial"/>
        </w:rPr>
      </w:pPr>
    </w:p>
    <w:p w14:paraId="0433B78C" w14:textId="77777777" w:rsidR="00D44CFE" w:rsidRDefault="00D44CFE" w:rsidP="0077682F">
      <w:pPr>
        <w:spacing w:line="360" w:lineRule="auto"/>
        <w:jc w:val="both"/>
        <w:rPr>
          <w:rFonts w:ascii="Arial" w:hAnsi="Arial" w:cs="Arial"/>
        </w:rPr>
      </w:pPr>
    </w:p>
    <w:p w14:paraId="7B0A8C76" w14:textId="77777777" w:rsidR="00D44CFE" w:rsidRDefault="00D44CFE" w:rsidP="0077682F">
      <w:pPr>
        <w:spacing w:line="360" w:lineRule="auto"/>
        <w:jc w:val="both"/>
        <w:rPr>
          <w:rFonts w:ascii="Arial" w:hAnsi="Arial" w:cs="Arial"/>
        </w:rPr>
      </w:pPr>
    </w:p>
    <w:p w14:paraId="5AC4CF71" w14:textId="77777777" w:rsidR="00D44CFE" w:rsidRDefault="00D44CFE" w:rsidP="0077682F">
      <w:pPr>
        <w:spacing w:line="360" w:lineRule="auto"/>
        <w:jc w:val="both"/>
        <w:rPr>
          <w:rFonts w:ascii="Arial" w:hAnsi="Arial" w:cs="Arial"/>
        </w:rPr>
      </w:pPr>
    </w:p>
    <w:p w14:paraId="6493F9C8" w14:textId="77777777" w:rsidR="00D44CFE" w:rsidRPr="00EB2C3A" w:rsidRDefault="00D44CFE" w:rsidP="0077682F">
      <w:pPr>
        <w:spacing w:line="360" w:lineRule="auto"/>
        <w:jc w:val="both"/>
        <w:rPr>
          <w:rFonts w:ascii="Arial" w:hAnsi="Arial" w:cs="Arial"/>
        </w:rPr>
      </w:pPr>
    </w:p>
    <w:p w14:paraId="18E23932" w14:textId="77777777" w:rsidR="004D2B8E" w:rsidRPr="00D44CFE" w:rsidRDefault="00000000" w:rsidP="0077682F">
      <w:pPr>
        <w:spacing w:line="360" w:lineRule="auto"/>
        <w:jc w:val="both"/>
        <w:rPr>
          <w:rFonts w:ascii="Arial" w:hAnsi="Arial" w:cs="Arial"/>
          <w:b/>
          <w:bCs/>
        </w:rPr>
      </w:pPr>
      <w:r w:rsidRPr="00D44CFE">
        <w:rPr>
          <w:rFonts w:ascii="Arial" w:hAnsi="Arial" w:cs="Arial"/>
          <w:b/>
          <w:bCs/>
        </w:rPr>
        <w:lastRenderedPageBreak/>
        <w:t>References</w:t>
      </w:r>
    </w:p>
    <w:p w14:paraId="39B8E3F1" w14:textId="4B902181" w:rsidR="004D2B8E" w:rsidRPr="00EB2C3A" w:rsidRDefault="00000000" w:rsidP="00D44CFE">
      <w:pPr>
        <w:spacing w:before="240" w:line="360" w:lineRule="auto"/>
        <w:jc w:val="both"/>
        <w:rPr>
          <w:rFonts w:ascii="Arial" w:hAnsi="Arial" w:cs="Arial"/>
        </w:rPr>
      </w:pPr>
      <w:r w:rsidRPr="00EB2C3A">
        <w:rPr>
          <w:rFonts w:ascii="Arial" w:hAnsi="Arial" w:cs="Arial"/>
        </w:rPr>
        <w:t xml:space="preserve">Beasant, L., Cullen, F., Thomas, E., </w:t>
      </w:r>
      <w:proofErr w:type="spellStart"/>
      <w:r w:rsidRPr="00EB2C3A">
        <w:rPr>
          <w:rFonts w:ascii="Arial" w:hAnsi="Arial" w:cs="Arial"/>
        </w:rPr>
        <w:t>Kandiyali</w:t>
      </w:r>
      <w:proofErr w:type="spellEnd"/>
      <w:r w:rsidRPr="00EB2C3A">
        <w:rPr>
          <w:rFonts w:ascii="Arial" w:hAnsi="Arial" w:cs="Arial"/>
        </w:rPr>
        <w:t>, R., Shield, J.P.H., McGregor, D., West, N. and Ingram, J. (2023) 'Flash glucose monitoring in young people with type 1 diabetes</w:t>
      </w:r>
      <w:r w:rsidR="00654D9B" w:rsidRPr="00EB2C3A">
        <w:rPr>
          <w:rFonts w:ascii="Arial" w:hAnsi="Arial" w:cs="Arial"/>
        </w:rPr>
        <w:t xml:space="preserve">, </w:t>
      </w:r>
      <w:r w:rsidRPr="00EB2C3A">
        <w:rPr>
          <w:rFonts w:ascii="Arial" w:hAnsi="Arial" w:cs="Arial"/>
        </w:rPr>
        <w:t>a qualitative study of young people, parents and health professionals: "It makes life much easier"', BMJ Open, 13(4), e070477. doi:10.1136/bmjopen-2022-070477.</w:t>
      </w:r>
    </w:p>
    <w:p w14:paraId="050D77E9" w14:textId="77777777" w:rsidR="004D2B8E" w:rsidRPr="00EB2C3A" w:rsidRDefault="00000000" w:rsidP="00D44CFE">
      <w:pPr>
        <w:spacing w:before="240" w:line="360" w:lineRule="auto"/>
        <w:jc w:val="both"/>
        <w:rPr>
          <w:rFonts w:ascii="Arial" w:hAnsi="Arial" w:cs="Arial"/>
        </w:rPr>
      </w:pPr>
      <w:r w:rsidRPr="00EB2C3A">
        <w:rPr>
          <w:rFonts w:ascii="Arial" w:hAnsi="Arial" w:cs="Arial"/>
        </w:rPr>
        <w:t xml:space="preserve">Blissett, R., Blissett, D., </w:t>
      </w:r>
      <w:proofErr w:type="spellStart"/>
      <w:r w:rsidRPr="00EB2C3A">
        <w:rPr>
          <w:rFonts w:ascii="Arial" w:hAnsi="Arial" w:cs="Arial"/>
        </w:rPr>
        <w:t>Levrat</w:t>
      </w:r>
      <w:proofErr w:type="spellEnd"/>
      <w:r w:rsidRPr="00EB2C3A">
        <w:rPr>
          <w:rFonts w:ascii="Arial" w:hAnsi="Arial" w:cs="Arial"/>
        </w:rPr>
        <w:t xml:space="preserve">-Guillen, F., Deshmukh, H., Wilmot, E.G., Ryder, R.E.J., Walton, C. and </w:t>
      </w:r>
      <w:proofErr w:type="spellStart"/>
      <w:r w:rsidRPr="00EB2C3A">
        <w:rPr>
          <w:rFonts w:ascii="Arial" w:hAnsi="Arial" w:cs="Arial"/>
        </w:rPr>
        <w:t>Sathyapalan</w:t>
      </w:r>
      <w:proofErr w:type="spellEnd"/>
      <w:r w:rsidRPr="00EB2C3A">
        <w:rPr>
          <w:rFonts w:ascii="Arial" w:hAnsi="Arial" w:cs="Arial"/>
        </w:rPr>
        <w:t>, T. (2022) 'FreeStyle Libre Flash Glucose Monitoring system for people with type 1 diabetes in the UK: a budget impact analysis', BMJ Open Diabetes Research &amp; Care, 10(2), e002580. doi:10.1136/bmjdrc-2021-002580.</w:t>
      </w:r>
    </w:p>
    <w:p w14:paraId="70BDD393" w14:textId="77777777" w:rsidR="004D2B8E" w:rsidRPr="00EB2C3A" w:rsidRDefault="00000000" w:rsidP="00D44CFE">
      <w:pPr>
        <w:spacing w:before="240" w:line="360" w:lineRule="auto"/>
        <w:jc w:val="both"/>
        <w:rPr>
          <w:rFonts w:ascii="Arial" w:hAnsi="Arial" w:cs="Arial"/>
        </w:rPr>
      </w:pPr>
      <w:r w:rsidRPr="00EB2C3A">
        <w:rPr>
          <w:rFonts w:ascii="Arial" w:hAnsi="Arial" w:cs="Arial"/>
        </w:rPr>
        <w:t>Crabtree, T.S.J., Choudhary, P., Kar, P. and Wilmot, E.G. (2023) 'Flash glucose monitoring: the story so far and the journey ahead', BMJ Innovations, 9(1), pp.27–31. doi:10.1136/bmjinnov-2021-000862.</w:t>
      </w:r>
    </w:p>
    <w:p w14:paraId="3D6A9581" w14:textId="77777777" w:rsidR="004D2B8E" w:rsidRPr="00EB2C3A" w:rsidRDefault="00000000" w:rsidP="00D44CFE">
      <w:pPr>
        <w:spacing w:before="240" w:line="360" w:lineRule="auto"/>
        <w:jc w:val="both"/>
        <w:rPr>
          <w:rFonts w:ascii="Arial" w:hAnsi="Arial" w:cs="Arial"/>
        </w:rPr>
      </w:pPr>
      <w:r w:rsidRPr="00EB2C3A">
        <w:rPr>
          <w:rFonts w:ascii="Arial" w:hAnsi="Arial" w:cs="Arial"/>
        </w:rPr>
        <w:t>Fallon, C., Jones, E., Oliver, N., Reddy, M. and Avari, P. (2022) 'The impact of socio-economic deprivation on access to diabetes technology in adults with type 1 diabetes', Diabetic Medicine, 39(10), e14906. doi:10.1111/dme.14906.</w:t>
      </w:r>
    </w:p>
    <w:p w14:paraId="3CF64D4E" w14:textId="77777777" w:rsidR="004D2B8E" w:rsidRPr="00EB2C3A" w:rsidRDefault="00000000" w:rsidP="00D44CFE">
      <w:pPr>
        <w:spacing w:before="240" w:line="360" w:lineRule="auto"/>
        <w:jc w:val="both"/>
        <w:rPr>
          <w:rFonts w:ascii="Arial" w:hAnsi="Arial" w:cs="Arial"/>
        </w:rPr>
      </w:pPr>
      <w:r w:rsidRPr="00EB2C3A">
        <w:rPr>
          <w:rFonts w:ascii="Arial" w:hAnsi="Arial" w:cs="Arial"/>
        </w:rPr>
        <w:t xml:space="preserve">Homer, V., Brophy, C., French, R., </w:t>
      </w:r>
      <w:proofErr w:type="spellStart"/>
      <w:r w:rsidRPr="00EB2C3A">
        <w:rPr>
          <w:rFonts w:ascii="Arial" w:hAnsi="Arial" w:cs="Arial"/>
        </w:rPr>
        <w:t>Krayem</w:t>
      </w:r>
      <w:proofErr w:type="spellEnd"/>
      <w:r w:rsidRPr="00EB2C3A">
        <w:rPr>
          <w:rFonts w:ascii="Arial" w:hAnsi="Arial" w:cs="Arial"/>
        </w:rPr>
        <w:t>, A., Perez, S.P., Warner, J.T. and Dias, R.P. (2026) 'Mind the gap: ongoing inequalities in glycaemic levels in young people living with Type 1 diabetes across England and Wales', Diabetic Medicine, 43(8), e70283. doi:10.1111/dme.70283.</w:t>
      </w:r>
    </w:p>
    <w:p w14:paraId="50008233" w14:textId="77777777" w:rsidR="004D2B8E" w:rsidRPr="00EB2C3A" w:rsidRDefault="00000000" w:rsidP="00D44CFE">
      <w:pPr>
        <w:spacing w:before="240" w:line="360" w:lineRule="auto"/>
        <w:jc w:val="both"/>
        <w:rPr>
          <w:rFonts w:ascii="Arial" w:hAnsi="Arial" w:cs="Arial"/>
        </w:rPr>
      </w:pPr>
      <w:r w:rsidRPr="00EB2C3A">
        <w:rPr>
          <w:rFonts w:ascii="Arial" w:hAnsi="Arial" w:cs="Arial"/>
        </w:rPr>
        <w:t xml:space="preserve">Leelarathna, L., Evans, M.L., Neupane, S., Rayman, G., Lumley, S., Cranston, I., Narendran, P., Barnard-Kelly, K., Sutton, C.J., Elliott, R.A., </w:t>
      </w:r>
      <w:proofErr w:type="spellStart"/>
      <w:r w:rsidRPr="00EB2C3A">
        <w:rPr>
          <w:rFonts w:ascii="Arial" w:hAnsi="Arial" w:cs="Arial"/>
        </w:rPr>
        <w:t>Taxiarchi</w:t>
      </w:r>
      <w:proofErr w:type="spellEnd"/>
      <w:r w:rsidRPr="00EB2C3A">
        <w:rPr>
          <w:rFonts w:ascii="Arial" w:hAnsi="Arial" w:cs="Arial"/>
        </w:rPr>
        <w:t xml:space="preserve">, V.P., </w:t>
      </w:r>
      <w:proofErr w:type="spellStart"/>
      <w:r w:rsidRPr="00EB2C3A">
        <w:rPr>
          <w:rFonts w:ascii="Arial" w:hAnsi="Arial" w:cs="Arial"/>
        </w:rPr>
        <w:t>Gkountouras</w:t>
      </w:r>
      <w:proofErr w:type="spellEnd"/>
      <w:r w:rsidRPr="00EB2C3A">
        <w:rPr>
          <w:rFonts w:ascii="Arial" w:hAnsi="Arial" w:cs="Arial"/>
        </w:rPr>
        <w:t xml:space="preserve">, G., Burns, M., Mubita, W., </w:t>
      </w:r>
      <w:proofErr w:type="spellStart"/>
      <w:r w:rsidRPr="00EB2C3A">
        <w:rPr>
          <w:rFonts w:ascii="Arial" w:hAnsi="Arial" w:cs="Arial"/>
        </w:rPr>
        <w:t>Kanumilli</w:t>
      </w:r>
      <w:proofErr w:type="spellEnd"/>
      <w:r w:rsidRPr="00EB2C3A">
        <w:rPr>
          <w:rFonts w:ascii="Arial" w:hAnsi="Arial" w:cs="Arial"/>
        </w:rPr>
        <w:t>, N., Camm, M., Thabit, H. and Wilmot, E.G. (2022) 'Intermittently scanned continuous glucose monitoring for type 1 diabetes', New England Journal of Medicine, 387(16), pp.1477–1487. doi:10.1056/NEJMoa2205650.</w:t>
      </w:r>
    </w:p>
    <w:p w14:paraId="3E8FC8B3" w14:textId="77777777" w:rsidR="004D2B8E" w:rsidRPr="00EB2C3A" w:rsidRDefault="00000000" w:rsidP="00D44CFE">
      <w:pPr>
        <w:spacing w:before="240" w:line="360" w:lineRule="auto"/>
        <w:jc w:val="both"/>
        <w:rPr>
          <w:rFonts w:ascii="Arial" w:hAnsi="Arial" w:cs="Arial"/>
        </w:rPr>
      </w:pPr>
      <w:r w:rsidRPr="00EB2C3A">
        <w:rPr>
          <w:rFonts w:ascii="Arial" w:hAnsi="Arial" w:cs="Arial"/>
        </w:rPr>
        <w:t>Martin, L., Hill, S. and Holt, R.I.G. (2024) 'The effect of diabetes management on the workload of district and community nursing teams in the UK', Diabetic Medicine, 41(10), e15367. doi:10.1111/dme.15367.</w:t>
      </w:r>
    </w:p>
    <w:p w14:paraId="2D1363A1" w14:textId="77777777" w:rsidR="004D2B8E" w:rsidRPr="00EB2C3A" w:rsidRDefault="00000000" w:rsidP="00D44CFE">
      <w:pPr>
        <w:spacing w:before="240" w:line="360" w:lineRule="auto"/>
        <w:jc w:val="both"/>
        <w:rPr>
          <w:rFonts w:ascii="Arial" w:hAnsi="Arial" w:cs="Arial"/>
        </w:rPr>
      </w:pPr>
      <w:r w:rsidRPr="00EB2C3A">
        <w:rPr>
          <w:rFonts w:ascii="Arial" w:hAnsi="Arial" w:cs="Arial"/>
        </w:rPr>
        <w:lastRenderedPageBreak/>
        <w:t>National Institute for Health and Care Excellence (NICE) (2017) FreeStyle Libre for glucose monitoring. Medtech innovation briefing [MIB110]. Available at: https://www.nice.org.uk/guidance/mib110 (Accessed: 12 October 2026).</w:t>
      </w:r>
    </w:p>
    <w:p w14:paraId="5BE1E0D7" w14:textId="77777777" w:rsidR="004D2B8E" w:rsidRPr="00EB2C3A" w:rsidRDefault="00000000" w:rsidP="00D44CFE">
      <w:pPr>
        <w:spacing w:before="240" w:line="360" w:lineRule="auto"/>
        <w:jc w:val="both"/>
        <w:rPr>
          <w:rFonts w:ascii="Arial" w:hAnsi="Arial" w:cs="Arial"/>
        </w:rPr>
      </w:pPr>
      <w:r w:rsidRPr="00EB2C3A">
        <w:rPr>
          <w:rFonts w:ascii="Arial" w:hAnsi="Arial" w:cs="Arial"/>
        </w:rPr>
        <w:t>NHS England London Region (2018) Implementation of FreeStyle Libre prescribing guidance. London: NHS England. Available at: https://www.england.nhs.uk/london/wp-content/uploads/sites/8/2019/07/dia-London-FreeStyle-Libre-Implementation-Guidance-for-London052018.pdf (Accessed: 12 October 2026).</w:t>
      </w:r>
    </w:p>
    <w:p w14:paraId="037B91A5" w14:textId="77777777" w:rsidR="004D2B8E" w:rsidRPr="00EB2C3A" w:rsidRDefault="00000000" w:rsidP="00D44CFE">
      <w:pPr>
        <w:spacing w:before="240" w:line="360" w:lineRule="auto"/>
        <w:jc w:val="both"/>
        <w:rPr>
          <w:rFonts w:ascii="Arial" w:hAnsi="Arial" w:cs="Arial"/>
        </w:rPr>
      </w:pPr>
      <w:r w:rsidRPr="00EB2C3A">
        <w:rPr>
          <w:rFonts w:ascii="Arial" w:hAnsi="Arial" w:cs="Arial"/>
        </w:rPr>
        <w:t>Office for National Statistics (ONS) (2019) Exploring the UK's digital divide. Available at: https://www.ons.gov.uk/peoplepopulationandcommunity/householdcharacteristics/homeinternetandsocialmediausage/articles/exploringtheuksdigitaldivide/2019-03-04 (Accessed: 12 October 2026).</w:t>
      </w:r>
    </w:p>
    <w:p w14:paraId="368F0BE2" w14:textId="77777777" w:rsidR="004D2B8E" w:rsidRPr="00EB2C3A" w:rsidRDefault="00000000" w:rsidP="00D44CFE">
      <w:pPr>
        <w:spacing w:before="240" w:line="360" w:lineRule="auto"/>
        <w:jc w:val="both"/>
        <w:rPr>
          <w:rFonts w:ascii="Arial" w:hAnsi="Arial" w:cs="Arial"/>
        </w:rPr>
      </w:pPr>
      <w:r w:rsidRPr="00EB2C3A">
        <w:rPr>
          <w:rFonts w:ascii="Arial" w:hAnsi="Arial" w:cs="Arial"/>
        </w:rPr>
        <w:t>Topol, E. (2019) The Topol Review: preparing the healthcare workforce to deliver the digital future. London: Health Education England.</w:t>
      </w:r>
    </w:p>
    <w:p w14:paraId="28C7A5A2" w14:textId="77777777" w:rsidR="004D2B8E" w:rsidRPr="00EB2C3A" w:rsidRDefault="00000000" w:rsidP="00D44CFE">
      <w:pPr>
        <w:spacing w:before="240" w:line="360" w:lineRule="auto"/>
        <w:jc w:val="both"/>
        <w:rPr>
          <w:rFonts w:ascii="Arial" w:hAnsi="Arial" w:cs="Arial"/>
        </w:rPr>
      </w:pPr>
      <w:r w:rsidRPr="00EB2C3A">
        <w:rPr>
          <w:rFonts w:ascii="Arial" w:hAnsi="Arial" w:cs="Arial"/>
        </w:rPr>
        <w:t xml:space="preserve">Wright, A.L., </w:t>
      </w:r>
      <w:proofErr w:type="spellStart"/>
      <w:r w:rsidRPr="00EB2C3A">
        <w:rPr>
          <w:rFonts w:ascii="Arial" w:hAnsi="Arial" w:cs="Arial"/>
        </w:rPr>
        <w:t>Mattacola</w:t>
      </w:r>
      <w:proofErr w:type="spellEnd"/>
      <w:r w:rsidRPr="00EB2C3A">
        <w:rPr>
          <w:rFonts w:ascii="Arial" w:hAnsi="Arial" w:cs="Arial"/>
        </w:rPr>
        <w:t xml:space="preserve">, E.L., Burgess, L., Smith, L. and Finlay, K.A. (2022) 'The impact of flash glucose monitoring on the clinical practice of healthcare professionals working in diabetes care', Diabetes Research and Clinical Practice, 183, 109157. </w:t>
      </w:r>
      <w:proofErr w:type="gramStart"/>
      <w:r w:rsidRPr="00EB2C3A">
        <w:rPr>
          <w:rFonts w:ascii="Arial" w:hAnsi="Arial" w:cs="Arial"/>
        </w:rPr>
        <w:t>doi:10.1016/j.diabres</w:t>
      </w:r>
      <w:proofErr w:type="gramEnd"/>
      <w:r w:rsidRPr="00EB2C3A">
        <w:rPr>
          <w:rFonts w:ascii="Arial" w:hAnsi="Arial" w:cs="Arial"/>
        </w:rPr>
        <w:t>.2021.109157.</w:t>
      </w:r>
    </w:p>
    <w:p w14:paraId="0E2A0B1A" w14:textId="77777777" w:rsidR="004D2B8E" w:rsidRPr="0077682F" w:rsidRDefault="00000000" w:rsidP="00D44CFE">
      <w:pPr>
        <w:spacing w:before="240" w:line="360" w:lineRule="auto"/>
        <w:jc w:val="both"/>
        <w:rPr>
          <w:rFonts w:ascii="Arial" w:hAnsi="Arial" w:cs="Arial"/>
        </w:rPr>
      </w:pPr>
      <w:r w:rsidRPr="00EB2C3A">
        <w:rPr>
          <w:rFonts w:ascii="Arial" w:hAnsi="Arial" w:cs="Arial"/>
        </w:rPr>
        <w:t>Yadegarfar, G., Anderson, S.G., Khawaja, Z., Cortes, G., Leivesley, K., Metters, A., Horne, L., Steele, T. and Heald, A.H. (2020) 'The FreeStyle Libre flash glucose monitoring system: how it has improved glycaemic control for people with type 1 diabetes in Eastern Cheshire, UK', Cardiovascular Endocrinology &amp; Metabolism, 9(4), pp.171–176. doi:10.1097/XCE.0000000000000216.</w:t>
      </w:r>
    </w:p>
    <w:p w14:paraId="1EAEFC24" w14:textId="77777777" w:rsidR="006504C3" w:rsidRPr="0077682F" w:rsidRDefault="006504C3" w:rsidP="00D44CFE">
      <w:pPr>
        <w:spacing w:before="240" w:line="360" w:lineRule="auto"/>
        <w:jc w:val="both"/>
        <w:rPr>
          <w:rFonts w:ascii="Arial" w:hAnsi="Arial" w:cs="Arial"/>
        </w:rPr>
      </w:pPr>
    </w:p>
    <w:sectPr w:rsidR="006504C3" w:rsidRPr="0077682F"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152E5" w14:textId="77777777" w:rsidR="002D4C21" w:rsidRPr="00EB2C3A" w:rsidRDefault="002D4C21">
      <w:pPr>
        <w:spacing w:after="0" w:line="240" w:lineRule="auto"/>
      </w:pPr>
      <w:r w:rsidRPr="00EB2C3A">
        <w:separator/>
      </w:r>
    </w:p>
  </w:endnote>
  <w:endnote w:type="continuationSeparator" w:id="0">
    <w:p w14:paraId="793D048A" w14:textId="77777777" w:rsidR="002D4C21" w:rsidRPr="00EB2C3A" w:rsidRDefault="002D4C21">
      <w:pPr>
        <w:spacing w:after="0" w:line="240" w:lineRule="auto"/>
      </w:pPr>
      <w:r w:rsidRPr="00EB2C3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Noto Sans CJK S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alifornian FB">
    <w:panose1 w:val="0207040306080B0302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17B2F" w14:textId="77777777" w:rsidR="004D2B8E" w:rsidRPr="00EB2C3A" w:rsidRDefault="00000000">
    <w:pPr>
      <w:pStyle w:val="Footer"/>
      <w:jc w:val="center"/>
    </w:pPr>
    <w:r w:rsidRPr="00EB2C3A">
      <w:fldChar w:fldCharType="begin"/>
    </w:r>
    <w:r w:rsidRPr="00EB2C3A">
      <w:instrText>PAGE</w:instrText>
    </w:r>
    <w:r w:rsidRPr="00EB2C3A">
      <w:fldChar w:fldCharType="separate"/>
    </w:r>
    <w:r w:rsidR="00654D9B" w:rsidRPr="00EB2C3A">
      <w:t>1</w:t>
    </w:r>
    <w:r w:rsidRPr="00EB2C3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85C5B" w14:textId="77777777" w:rsidR="002D4C21" w:rsidRPr="00EB2C3A" w:rsidRDefault="002D4C21">
      <w:pPr>
        <w:spacing w:after="0" w:line="240" w:lineRule="auto"/>
      </w:pPr>
      <w:r w:rsidRPr="00EB2C3A">
        <w:separator/>
      </w:r>
    </w:p>
  </w:footnote>
  <w:footnote w:type="continuationSeparator" w:id="0">
    <w:p w14:paraId="50D42BB9" w14:textId="77777777" w:rsidR="002D4C21" w:rsidRPr="00EB2C3A" w:rsidRDefault="002D4C21">
      <w:pPr>
        <w:spacing w:after="0" w:line="240" w:lineRule="auto"/>
      </w:pPr>
      <w:r w:rsidRPr="00EB2C3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3961863">
    <w:abstractNumId w:val="8"/>
  </w:num>
  <w:num w:numId="2" w16cid:durableId="1361125431">
    <w:abstractNumId w:val="6"/>
  </w:num>
  <w:num w:numId="3" w16cid:durableId="1960986622">
    <w:abstractNumId w:val="5"/>
  </w:num>
  <w:num w:numId="4" w16cid:durableId="1590191625">
    <w:abstractNumId w:val="4"/>
  </w:num>
  <w:num w:numId="5" w16cid:durableId="741634383">
    <w:abstractNumId w:val="7"/>
  </w:num>
  <w:num w:numId="6" w16cid:durableId="1842545160">
    <w:abstractNumId w:val="3"/>
  </w:num>
  <w:num w:numId="7" w16cid:durableId="838345693">
    <w:abstractNumId w:val="2"/>
  </w:num>
  <w:num w:numId="8" w16cid:durableId="2106028209">
    <w:abstractNumId w:val="1"/>
  </w:num>
  <w:num w:numId="9" w16cid:durableId="1702976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D4C21"/>
    <w:rsid w:val="00326F90"/>
    <w:rsid w:val="004D2B8E"/>
    <w:rsid w:val="006504C3"/>
    <w:rsid w:val="00654D9B"/>
    <w:rsid w:val="00765AB4"/>
    <w:rsid w:val="0077682F"/>
    <w:rsid w:val="007B194E"/>
    <w:rsid w:val="00883C5F"/>
    <w:rsid w:val="00A9682F"/>
    <w:rsid w:val="00AA1D8D"/>
    <w:rsid w:val="00B33C3B"/>
    <w:rsid w:val="00B45E27"/>
    <w:rsid w:val="00B47730"/>
    <w:rsid w:val="00CB0664"/>
    <w:rsid w:val="00CC2AF5"/>
    <w:rsid w:val="00D44CFE"/>
    <w:rsid w:val="00EB2C3A"/>
    <w:rsid w:val="00F756C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D65904"/>
  <w14:defaultImageDpi w14:val="300"/>
  <w15:docId w15:val="{6F4BBE92-8200-47B6-BAAF-304E0463B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Noto Sans CJK SC"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C3A"/>
    <w:rPr>
      <w:lang w:val="en-GB"/>
    </w:rPr>
  </w:style>
  <w:style w:type="paragraph" w:styleId="Heading1">
    <w:name w:val="heading 1"/>
    <w:basedOn w:val="Normal"/>
    <w:next w:val="Normal"/>
    <w:link w:val="Heading1Char"/>
    <w:uiPriority w:val="9"/>
    <w:qFormat/>
    <w:rsid w:val="00654D9B"/>
    <w:pPr>
      <w:keepNext/>
      <w:keepLines/>
      <w:spacing w:before="480" w:after="0"/>
      <w:outlineLvl w:val="0"/>
    </w:pPr>
    <w:rPr>
      <w:rFonts w:ascii="Arial" w:eastAsia="Arial" w:hAnsi="Arial" w:cs="Arial"/>
      <w:b/>
      <w:bCs/>
      <w:color w:val="000000" w:themeColor="text1"/>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54D9B"/>
    <w:rPr>
      <w:rFonts w:ascii="Arial" w:eastAsia="Arial" w:hAnsi="Arial" w:cs="Arial"/>
      <w:b/>
      <w:bCs/>
      <w:color w:val="000000" w:themeColor="text1"/>
      <w:sz w:val="26"/>
      <w:szCs w:val="28"/>
    </w:rPr>
  </w:style>
  <w:style w:type="character" w:customStyle="1" w:styleId="Heading2Char">
    <w:name w:val="Heading 2 Char"/>
    <w:basedOn w:val="DefaultParagraphFont"/>
    <w:link w:val="Heading2"/>
    <w:uiPriority w:val="9"/>
    <w:rsid w:val="00FC693F"/>
    <w:rPr>
      <w:rFonts w:asciiTheme="majorHAnsi" w:eastAsia="Noto Sans CJK SC"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Noto Sans CJK SC"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Noto Sans CJK SC"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Noto Sans CJK SC"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Noto Sans CJK SC"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Noto Sans CJK SC"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Noto Sans CJK SC"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Noto Sans CJK SC"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Noto Sans CJK SC"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Noto Sans CJK SC"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Noto Sans CJK SC"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Noto Sans CJK SC"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Noto Sans CJK SC"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Noto Sans CJK SC"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Noto Sans CJK SC"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Noto Sans CJK SC"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Noto Sans CJK SC"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Noto Sans CJK SC"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Noto Sans CJK SC" w:hAnsiTheme="majorHAnsi" w:cstheme="majorBidi"/>
        <w:b/>
        <w:bCs/>
      </w:rPr>
    </w:tblStylePr>
    <w:tblStylePr w:type="lastCol">
      <w:rPr>
        <w:rFonts w:asciiTheme="majorHAnsi" w:eastAsia="Noto Sans CJK SC"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Noto Sans CJK SC"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Noto Sans CJK SC"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Noto Sans CJK SC"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Noto Sans CJK SC"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Noto Sans CJK SC"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Noto Sans CJK SC"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Noto Sans CJK SC"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12</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22465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Dembele</dc:creator>
  <cp:keywords/>
  <dc:description>generated by python-docx</dc:description>
  <cp:lastModifiedBy>DELL</cp:lastModifiedBy>
  <cp:revision>3</cp:revision>
  <dcterms:created xsi:type="dcterms:W3CDTF">2026-10-12T12:02:00Z</dcterms:created>
  <dcterms:modified xsi:type="dcterms:W3CDTF">2026-10-19T01:54:00Z</dcterms:modified>
  <cp:category/>
</cp:coreProperties>
</file>