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40880" w14:textId="77777777" w:rsidR="00694E45" w:rsidRDefault="00694E45" w:rsidP="004338C8">
      <w:pPr>
        <w:rPr>
          <w:rFonts w:ascii="Arial" w:hAnsi="Arial" w:cs="Arial"/>
          <w:b/>
          <w:bCs/>
          <w:sz w:val="22"/>
          <w:szCs w:val="22"/>
          <w:u w:val="single"/>
        </w:rPr>
      </w:pPr>
    </w:p>
    <w:p w14:paraId="61B319D1" w14:textId="77777777" w:rsidR="00694E45" w:rsidRDefault="00694E45" w:rsidP="004338C8">
      <w:pPr>
        <w:rPr>
          <w:rFonts w:ascii="Arial" w:hAnsi="Arial" w:cs="Arial"/>
          <w:b/>
          <w:bCs/>
          <w:sz w:val="22"/>
          <w:szCs w:val="22"/>
          <w:u w:val="single"/>
        </w:rPr>
      </w:pPr>
    </w:p>
    <w:p w14:paraId="217730AD" w14:textId="77777777" w:rsidR="00694E45" w:rsidRDefault="00694E45" w:rsidP="004338C8">
      <w:pPr>
        <w:rPr>
          <w:rFonts w:ascii="Arial" w:hAnsi="Arial" w:cs="Arial"/>
          <w:b/>
          <w:bCs/>
          <w:sz w:val="22"/>
          <w:szCs w:val="22"/>
          <w:u w:val="single"/>
        </w:rPr>
      </w:pPr>
    </w:p>
    <w:p w14:paraId="4A47A1EB" w14:textId="77777777" w:rsidR="00694E45" w:rsidRDefault="00694E45" w:rsidP="004338C8">
      <w:pPr>
        <w:rPr>
          <w:rFonts w:ascii="Arial" w:hAnsi="Arial" w:cs="Arial"/>
          <w:b/>
          <w:bCs/>
          <w:sz w:val="22"/>
          <w:szCs w:val="22"/>
          <w:u w:val="single"/>
        </w:rPr>
      </w:pPr>
    </w:p>
    <w:p w14:paraId="6FE3CE08" w14:textId="77777777" w:rsidR="00694E45" w:rsidRDefault="00694E45" w:rsidP="004338C8">
      <w:pPr>
        <w:rPr>
          <w:rFonts w:ascii="Arial" w:hAnsi="Arial" w:cs="Arial"/>
          <w:b/>
          <w:bCs/>
          <w:sz w:val="22"/>
          <w:szCs w:val="22"/>
          <w:u w:val="single"/>
        </w:rPr>
      </w:pPr>
    </w:p>
    <w:p w14:paraId="41577B9D" w14:textId="77777777" w:rsidR="00694E45" w:rsidRDefault="00694E45" w:rsidP="004338C8">
      <w:pPr>
        <w:rPr>
          <w:rFonts w:ascii="Arial" w:hAnsi="Arial" w:cs="Arial"/>
          <w:b/>
          <w:bCs/>
          <w:sz w:val="22"/>
          <w:szCs w:val="22"/>
          <w:u w:val="single"/>
        </w:rPr>
      </w:pPr>
    </w:p>
    <w:p w14:paraId="07BEE38F" w14:textId="77777777" w:rsidR="00694E45" w:rsidRDefault="00694E45" w:rsidP="004338C8">
      <w:pPr>
        <w:rPr>
          <w:rFonts w:ascii="Arial" w:hAnsi="Arial" w:cs="Arial"/>
          <w:b/>
          <w:bCs/>
          <w:sz w:val="22"/>
          <w:szCs w:val="22"/>
          <w:u w:val="single"/>
        </w:rPr>
      </w:pPr>
    </w:p>
    <w:p w14:paraId="11318AC3" w14:textId="77777777"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Name:</w:t>
      </w:r>
      <w:r>
        <w:rPr>
          <w:rFonts w:ascii="Arial" w:eastAsia="Times New Roman" w:hAnsi="Arial" w:cs="Arial"/>
          <w:kern w:val="0"/>
          <w:sz w:val="36"/>
          <w:szCs w:val="36"/>
          <w:lang w:eastAsia="en-GB"/>
          <w14:ligatures w14:val="none"/>
        </w:rPr>
        <w:t> </w:t>
      </w:r>
      <w:proofErr w:type="spellStart"/>
      <w:r>
        <w:rPr>
          <w:rFonts w:ascii="Arial" w:eastAsia="Times New Roman" w:hAnsi="Arial" w:cs="Arial"/>
          <w:kern w:val="0"/>
          <w:sz w:val="36"/>
          <w:szCs w:val="36"/>
          <w:lang w:eastAsia="en-GB"/>
          <w14:ligatures w14:val="none"/>
        </w:rPr>
        <w:t>Shabila</w:t>
      </w:r>
      <w:proofErr w:type="spellEnd"/>
      <w:r>
        <w:rPr>
          <w:rFonts w:ascii="Arial" w:eastAsia="Times New Roman" w:hAnsi="Arial" w:cs="Arial"/>
          <w:kern w:val="0"/>
          <w:sz w:val="36"/>
          <w:szCs w:val="36"/>
          <w:lang w:eastAsia="en-GB"/>
          <w14:ligatures w14:val="none"/>
        </w:rPr>
        <w:t xml:space="preserve"> Hussain</w:t>
      </w:r>
    </w:p>
    <w:p w14:paraId="34A52039" w14:textId="77777777"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Student Number</w:t>
      </w:r>
      <w:r>
        <w:rPr>
          <w:rFonts w:ascii="Arial" w:eastAsia="Times New Roman" w:hAnsi="Arial" w:cs="Arial"/>
          <w:kern w:val="0"/>
          <w:sz w:val="36"/>
          <w:szCs w:val="36"/>
          <w:lang w:eastAsia="en-GB"/>
          <w14:ligatures w14:val="none"/>
        </w:rPr>
        <w:t>: 2410302</w:t>
      </w:r>
    </w:p>
    <w:p w14:paraId="3DD20C30" w14:textId="3CFEEBEC"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Module Code:</w:t>
      </w:r>
      <w:r>
        <w:rPr>
          <w:rFonts w:ascii="Arial" w:eastAsia="Times New Roman" w:hAnsi="Arial" w:cs="Arial"/>
          <w:kern w:val="0"/>
          <w:sz w:val="36"/>
          <w:szCs w:val="36"/>
          <w:lang w:eastAsia="en-GB"/>
          <w14:ligatures w14:val="none"/>
        </w:rPr>
        <w:t xml:space="preserve"> </w:t>
      </w:r>
      <w:r>
        <w:rPr>
          <w:rFonts w:ascii="Arial" w:eastAsia="Times New Roman" w:hAnsi="Arial" w:cs="Arial"/>
          <w:kern w:val="0"/>
          <w:sz w:val="36"/>
          <w:szCs w:val="36"/>
          <w:lang w:eastAsia="en-GB"/>
          <w14:ligatures w14:val="none"/>
        </w:rPr>
        <w:t>BMHP5023</w:t>
      </w:r>
    </w:p>
    <w:p w14:paraId="3E2A7357" w14:textId="0589DF4C"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Module Title:</w:t>
      </w:r>
      <w:r>
        <w:rPr>
          <w:rFonts w:ascii="Arial" w:eastAsia="Times New Roman" w:hAnsi="Arial" w:cs="Arial"/>
          <w:kern w:val="0"/>
          <w:sz w:val="36"/>
          <w:szCs w:val="36"/>
          <w:lang w:eastAsia="en-GB"/>
          <w14:ligatures w14:val="none"/>
        </w:rPr>
        <w:t xml:space="preserve"> </w:t>
      </w:r>
      <w:r>
        <w:rPr>
          <w:rFonts w:ascii="Arial" w:eastAsia="Times New Roman" w:hAnsi="Arial" w:cs="Arial"/>
          <w:kern w:val="0"/>
          <w:sz w:val="36"/>
          <w:szCs w:val="36"/>
          <w:lang w:eastAsia="en-GB"/>
          <w14:ligatures w14:val="none"/>
        </w:rPr>
        <w:t>Introduction to Physiology</w:t>
      </w:r>
    </w:p>
    <w:p w14:paraId="7D97ABA4" w14:textId="3343100D"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Lecturer Name:</w:t>
      </w:r>
      <w:r>
        <w:rPr>
          <w:rFonts w:ascii="Arial" w:eastAsia="Times New Roman" w:hAnsi="Arial" w:cs="Arial"/>
          <w:kern w:val="0"/>
          <w:sz w:val="36"/>
          <w:szCs w:val="36"/>
          <w:lang w:eastAsia="en-GB"/>
          <w14:ligatures w14:val="none"/>
        </w:rPr>
        <w:t xml:space="preserve"> </w:t>
      </w:r>
      <w:r>
        <w:rPr>
          <w:rFonts w:ascii="Arial" w:eastAsia="Times New Roman" w:hAnsi="Arial" w:cs="Arial"/>
          <w:kern w:val="0"/>
          <w:sz w:val="36"/>
          <w:szCs w:val="36"/>
          <w:lang w:eastAsia="en-GB"/>
          <w14:ligatures w14:val="none"/>
        </w:rPr>
        <w:t>Robert Nartowski</w:t>
      </w:r>
    </w:p>
    <w:p w14:paraId="3EA0A704" w14:textId="77777777" w:rsidR="00694E45" w:rsidRDefault="00694E45" w:rsidP="00694E45">
      <w:pPr>
        <w:spacing w:after="0" w:line="240" w:lineRule="auto"/>
        <w:jc w:val="center"/>
        <w:textAlignment w:val="baseline"/>
        <w:rPr>
          <w:rFonts w:ascii="Arial" w:eastAsia="Times New Roman" w:hAnsi="Arial" w:cs="Arial"/>
          <w:kern w:val="0"/>
          <w:sz w:val="36"/>
          <w:szCs w:val="36"/>
          <w:lang w:eastAsia="en-GB"/>
          <w14:ligatures w14:val="none"/>
        </w:rPr>
      </w:pPr>
      <w:r>
        <w:rPr>
          <w:rFonts w:ascii="Arial" w:eastAsia="Times New Roman" w:hAnsi="Arial" w:cs="Arial"/>
          <w:b/>
          <w:bCs/>
          <w:kern w:val="0"/>
          <w:sz w:val="36"/>
          <w:szCs w:val="36"/>
          <w:lang w:eastAsia="en-GB"/>
          <w14:ligatures w14:val="none"/>
        </w:rPr>
        <w:t>Assignment Title:</w:t>
      </w:r>
      <w:r>
        <w:rPr>
          <w:rFonts w:ascii="Arial" w:eastAsia="Times New Roman" w:hAnsi="Arial" w:cs="Arial"/>
          <w:kern w:val="0"/>
          <w:sz w:val="36"/>
          <w:szCs w:val="36"/>
          <w:lang w:eastAsia="en-GB"/>
          <w14:ligatures w14:val="none"/>
        </w:rPr>
        <w:t xml:space="preserve"> Written Assignment </w:t>
      </w:r>
    </w:p>
    <w:p w14:paraId="64BB57F8" w14:textId="77777777" w:rsidR="00694E45" w:rsidRDefault="00694E45" w:rsidP="004338C8">
      <w:pPr>
        <w:rPr>
          <w:rFonts w:ascii="Arial" w:hAnsi="Arial" w:cs="Arial"/>
          <w:b/>
          <w:bCs/>
          <w:sz w:val="22"/>
          <w:szCs w:val="22"/>
          <w:u w:val="single"/>
        </w:rPr>
      </w:pPr>
    </w:p>
    <w:p w14:paraId="3B088700" w14:textId="77777777" w:rsidR="00694E45" w:rsidRDefault="00694E45" w:rsidP="004338C8">
      <w:pPr>
        <w:rPr>
          <w:rFonts w:ascii="Arial" w:hAnsi="Arial" w:cs="Arial"/>
          <w:b/>
          <w:bCs/>
          <w:sz w:val="22"/>
          <w:szCs w:val="22"/>
          <w:u w:val="single"/>
        </w:rPr>
      </w:pPr>
    </w:p>
    <w:p w14:paraId="365F49CA" w14:textId="77777777" w:rsidR="00694E45" w:rsidRDefault="00694E45" w:rsidP="004338C8">
      <w:pPr>
        <w:rPr>
          <w:rFonts w:ascii="Arial" w:hAnsi="Arial" w:cs="Arial"/>
          <w:b/>
          <w:bCs/>
          <w:sz w:val="22"/>
          <w:szCs w:val="22"/>
          <w:u w:val="single"/>
        </w:rPr>
      </w:pPr>
    </w:p>
    <w:p w14:paraId="5EE14977" w14:textId="77777777" w:rsidR="00694E45" w:rsidRDefault="00694E45" w:rsidP="004338C8">
      <w:pPr>
        <w:rPr>
          <w:rFonts w:ascii="Arial" w:hAnsi="Arial" w:cs="Arial"/>
          <w:b/>
          <w:bCs/>
          <w:sz w:val="22"/>
          <w:szCs w:val="22"/>
          <w:u w:val="single"/>
        </w:rPr>
      </w:pPr>
    </w:p>
    <w:p w14:paraId="50B93CD7" w14:textId="77777777" w:rsidR="00694E45" w:rsidRDefault="00694E45" w:rsidP="004338C8">
      <w:pPr>
        <w:rPr>
          <w:rFonts w:ascii="Arial" w:hAnsi="Arial" w:cs="Arial"/>
          <w:b/>
          <w:bCs/>
          <w:sz w:val="22"/>
          <w:szCs w:val="22"/>
          <w:u w:val="single"/>
        </w:rPr>
      </w:pPr>
    </w:p>
    <w:p w14:paraId="13286F33" w14:textId="77777777" w:rsidR="00694E45" w:rsidRDefault="00694E45" w:rsidP="004338C8">
      <w:pPr>
        <w:rPr>
          <w:rFonts w:ascii="Arial" w:hAnsi="Arial" w:cs="Arial"/>
          <w:b/>
          <w:bCs/>
          <w:sz w:val="22"/>
          <w:szCs w:val="22"/>
          <w:u w:val="single"/>
        </w:rPr>
      </w:pPr>
    </w:p>
    <w:p w14:paraId="2D63C954" w14:textId="77777777" w:rsidR="00694E45" w:rsidRDefault="00694E45" w:rsidP="004338C8">
      <w:pPr>
        <w:rPr>
          <w:rFonts w:ascii="Arial" w:hAnsi="Arial" w:cs="Arial"/>
          <w:b/>
          <w:bCs/>
          <w:sz w:val="22"/>
          <w:szCs w:val="22"/>
          <w:u w:val="single"/>
        </w:rPr>
      </w:pPr>
    </w:p>
    <w:p w14:paraId="7D6B901C" w14:textId="77777777" w:rsidR="00694E45" w:rsidRDefault="00694E45" w:rsidP="004338C8">
      <w:pPr>
        <w:rPr>
          <w:rFonts w:ascii="Arial" w:hAnsi="Arial" w:cs="Arial"/>
          <w:b/>
          <w:bCs/>
          <w:sz w:val="22"/>
          <w:szCs w:val="22"/>
          <w:u w:val="single"/>
        </w:rPr>
      </w:pPr>
    </w:p>
    <w:p w14:paraId="4FFAB516" w14:textId="77777777" w:rsidR="00694E45" w:rsidRDefault="00694E45" w:rsidP="004338C8">
      <w:pPr>
        <w:rPr>
          <w:rFonts w:ascii="Arial" w:hAnsi="Arial" w:cs="Arial"/>
          <w:b/>
          <w:bCs/>
          <w:sz w:val="22"/>
          <w:szCs w:val="22"/>
          <w:u w:val="single"/>
        </w:rPr>
      </w:pPr>
    </w:p>
    <w:p w14:paraId="471D873A" w14:textId="77777777" w:rsidR="00694E45" w:rsidRDefault="00694E45" w:rsidP="004338C8">
      <w:pPr>
        <w:rPr>
          <w:rFonts w:ascii="Arial" w:hAnsi="Arial" w:cs="Arial"/>
          <w:b/>
          <w:bCs/>
          <w:sz w:val="22"/>
          <w:szCs w:val="22"/>
          <w:u w:val="single"/>
        </w:rPr>
      </w:pPr>
    </w:p>
    <w:p w14:paraId="01AEEDEE" w14:textId="77777777" w:rsidR="00694E45" w:rsidRDefault="00694E45" w:rsidP="004338C8">
      <w:pPr>
        <w:rPr>
          <w:rFonts w:ascii="Arial" w:hAnsi="Arial" w:cs="Arial"/>
          <w:b/>
          <w:bCs/>
          <w:sz w:val="22"/>
          <w:szCs w:val="22"/>
          <w:u w:val="single"/>
        </w:rPr>
      </w:pPr>
    </w:p>
    <w:p w14:paraId="750F7948" w14:textId="77777777" w:rsidR="00694E45" w:rsidRDefault="00694E45" w:rsidP="004338C8">
      <w:pPr>
        <w:rPr>
          <w:rFonts w:ascii="Arial" w:hAnsi="Arial" w:cs="Arial"/>
          <w:b/>
          <w:bCs/>
          <w:sz w:val="22"/>
          <w:szCs w:val="22"/>
          <w:u w:val="single"/>
        </w:rPr>
      </w:pPr>
    </w:p>
    <w:p w14:paraId="133C6BF4" w14:textId="77777777" w:rsidR="00694E45" w:rsidRDefault="00694E45" w:rsidP="004338C8">
      <w:pPr>
        <w:rPr>
          <w:rFonts w:ascii="Arial" w:hAnsi="Arial" w:cs="Arial"/>
          <w:b/>
          <w:bCs/>
          <w:sz w:val="22"/>
          <w:szCs w:val="22"/>
          <w:u w:val="single"/>
        </w:rPr>
      </w:pPr>
    </w:p>
    <w:p w14:paraId="57A33A61" w14:textId="77777777" w:rsidR="00694E45" w:rsidRDefault="00694E45" w:rsidP="004338C8">
      <w:pPr>
        <w:rPr>
          <w:rFonts w:ascii="Arial" w:hAnsi="Arial" w:cs="Arial"/>
          <w:b/>
          <w:bCs/>
          <w:sz w:val="22"/>
          <w:szCs w:val="22"/>
          <w:u w:val="single"/>
        </w:rPr>
      </w:pPr>
    </w:p>
    <w:p w14:paraId="1BDD4FDF" w14:textId="77777777" w:rsidR="00694E45" w:rsidRDefault="00694E45" w:rsidP="004338C8">
      <w:pPr>
        <w:rPr>
          <w:rFonts w:ascii="Arial" w:hAnsi="Arial" w:cs="Arial"/>
          <w:b/>
          <w:bCs/>
          <w:sz w:val="22"/>
          <w:szCs w:val="22"/>
          <w:u w:val="single"/>
        </w:rPr>
      </w:pPr>
    </w:p>
    <w:p w14:paraId="09F7283D" w14:textId="77777777" w:rsidR="00694E45" w:rsidRDefault="00694E45" w:rsidP="004338C8">
      <w:pPr>
        <w:rPr>
          <w:rFonts w:ascii="Arial" w:hAnsi="Arial" w:cs="Arial"/>
          <w:b/>
          <w:bCs/>
          <w:sz w:val="22"/>
          <w:szCs w:val="22"/>
          <w:u w:val="single"/>
        </w:rPr>
      </w:pPr>
    </w:p>
    <w:p w14:paraId="5C694773" w14:textId="77777777" w:rsidR="00694E45" w:rsidRDefault="00694E45" w:rsidP="004338C8">
      <w:pPr>
        <w:rPr>
          <w:rFonts w:ascii="Arial" w:hAnsi="Arial" w:cs="Arial"/>
          <w:b/>
          <w:bCs/>
          <w:sz w:val="22"/>
          <w:szCs w:val="22"/>
          <w:u w:val="single"/>
        </w:rPr>
      </w:pPr>
    </w:p>
    <w:p w14:paraId="529B84FF" w14:textId="77777777" w:rsidR="00694E45" w:rsidRDefault="00694E45" w:rsidP="004338C8">
      <w:pPr>
        <w:rPr>
          <w:rFonts w:ascii="Arial" w:hAnsi="Arial" w:cs="Arial"/>
          <w:b/>
          <w:bCs/>
          <w:sz w:val="22"/>
          <w:szCs w:val="22"/>
          <w:u w:val="single"/>
        </w:rPr>
      </w:pPr>
    </w:p>
    <w:p w14:paraId="3425EB0D" w14:textId="2ECB918C" w:rsidR="004338C8" w:rsidRDefault="004338C8" w:rsidP="004338C8">
      <w:pPr>
        <w:rPr>
          <w:rFonts w:ascii="Arial" w:hAnsi="Arial" w:cs="Arial"/>
          <w:b/>
          <w:bCs/>
          <w:sz w:val="22"/>
          <w:szCs w:val="22"/>
          <w:u w:val="single"/>
        </w:rPr>
      </w:pPr>
      <w:r w:rsidRPr="004338C8">
        <w:rPr>
          <w:rFonts w:ascii="Arial" w:hAnsi="Arial" w:cs="Arial"/>
          <w:b/>
          <w:bCs/>
          <w:sz w:val="22"/>
          <w:szCs w:val="22"/>
          <w:u w:val="single"/>
        </w:rPr>
        <w:lastRenderedPageBreak/>
        <w:t xml:space="preserve">Introduction </w:t>
      </w:r>
    </w:p>
    <w:p w14:paraId="556C458C" w14:textId="77777777" w:rsidR="004338C8" w:rsidRPr="004338C8" w:rsidRDefault="004338C8" w:rsidP="004338C8">
      <w:pPr>
        <w:rPr>
          <w:rFonts w:ascii="Arial" w:hAnsi="Arial" w:cs="Arial"/>
          <w:b/>
          <w:bCs/>
          <w:sz w:val="22"/>
          <w:szCs w:val="22"/>
          <w:u w:val="single"/>
        </w:rPr>
      </w:pPr>
    </w:p>
    <w:p w14:paraId="683CD767" w14:textId="77777777" w:rsidR="004338C8" w:rsidRPr="004338C8" w:rsidRDefault="004338C8" w:rsidP="004338C8">
      <w:pPr>
        <w:rPr>
          <w:rFonts w:ascii="Arial" w:hAnsi="Arial" w:cs="Arial"/>
          <w:sz w:val="22"/>
          <w:szCs w:val="22"/>
        </w:rPr>
      </w:pPr>
      <w:r w:rsidRPr="004338C8">
        <w:rPr>
          <w:rFonts w:ascii="Arial" w:hAnsi="Arial" w:cs="Arial"/>
          <w:sz w:val="22"/>
          <w:szCs w:val="22"/>
        </w:rPr>
        <w:t xml:space="preserve">Asthma is a chronic inflammatory disease affecting the airways, which is characterised by variable respiratory symptoms and reversible airways due to persistent inflammation of the bronchial tree (National Institute for Health and Care Excellence (NICE), 2021; Global Initiative for Asthma (GINA), 2023). The condition is characterised by airway hyperresponsiveness which refers to the bronchus having an exaggerated constrictive response to stimuli which leads to bronchoconstriction, oedema of mucosa and enhanced mucus production in the lungs collectively leading to narrowing of the airway lumen (Papi et al., 2018).  </w:t>
      </w:r>
    </w:p>
    <w:p w14:paraId="01207F76" w14:textId="77777777" w:rsidR="004338C8" w:rsidRDefault="004338C8" w:rsidP="004338C8"/>
    <w:p w14:paraId="56C67AB4" w14:textId="77777777" w:rsidR="004338C8" w:rsidRPr="004338C8" w:rsidRDefault="004338C8" w:rsidP="004338C8">
      <w:pPr>
        <w:rPr>
          <w:rFonts w:ascii="Arial" w:hAnsi="Arial" w:cs="Arial"/>
          <w:sz w:val="22"/>
          <w:szCs w:val="22"/>
        </w:rPr>
      </w:pPr>
      <w:r w:rsidRPr="004338C8">
        <w:rPr>
          <w:rFonts w:ascii="Arial" w:hAnsi="Arial" w:cs="Arial"/>
          <w:sz w:val="22"/>
          <w:szCs w:val="22"/>
        </w:rPr>
        <w:t xml:space="preserve">This report explains the structure of the respiratory system and mechanics of ventilation before going on to explain the physiological process of gas exchange and how this is compromised in Asthma. It will then analyse the role played by the inflammatory changes in the airways in impairing the respiratory function and will consider the role played, in favour of safe self-management, by monitoring tools, such as the measurement of the peak flow. Finally, evidence-based lifestyle recommendations will be discussed as behavioural modification may improve airway inflammation and long-term respiratory outcomes. </w:t>
      </w:r>
    </w:p>
    <w:p w14:paraId="175E2502" w14:textId="77777777" w:rsidR="004338C8" w:rsidRDefault="004338C8" w:rsidP="004338C8"/>
    <w:p w14:paraId="11BE85F6" w14:textId="77777777" w:rsidR="004338C8" w:rsidRDefault="004338C8" w:rsidP="004338C8">
      <w:pPr>
        <w:rPr>
          <w:rFonts w:ascii="Arial" w:hAnsi="Arial" w:cs="Arial"/>
          <w:b/>
          <w:bCs/>
          <w:sz w:val="22"/>
          <w:szCs w:val="22"/>
          <w:u w:val="single"/>
        </w:rPr>
      </w:pPr>
      <w:r w:rsidRPr="004338C8">
        <w:rPr>
          <w:rFonts w:ascii="Arial" w:hAnsi="Arial" w:cs="Arial"/>
          <w:b/>
          <w:bCs/>
          <w:sz w:val="22"/>
          <w:szCs w:val="22"/>
          <w:u w:val="single"/>
        </w:rPr>
        <w:t xml:space="preserve">Structure of the Respiratory System and Mechanical Respiration </w:t>
      </w:r>
    </w:p>
    <w:p w14:paraId="3B5036DB" w14:textId="77777777" w:rsidR="004338C8" w:rsidRPr="004338C8" w:rsidRDefault="004338C8" w:rsidP="004338C8">
      <w:pPr>
        <w:rPr>
          <w:rFonts w:ascii="Arial" w:hAnsi="Arial" w:cs="Arial"/>
          <w:b/>
          <w:bCs/>
          <w:sz w:val="22"/>
          <w:szCs w:val="22"/>
          <w:u w:val="single"/>
        </w:rPr>
      </w:pPr>
    </w:p>
    <w:p w14:paraId="29EB666B" w14:textId="78E47A87" w:rsidR="004338C8" w:rsidRDefault="004338C8" w:rsidP="004338C8">
      <w:r w:rsidRPr="004338C8">
        <w:rPr>
          <w:rFonts w:ascii="Arial" w:hAnsi="Arial" w:cs="Arial"/>
          <w:sz w:val="22"/>
          <w:szCs w:val="22"/>
        </w:rPr>
        <w:t xml:space="preserve">The respiratory system has an anatomical organisation which is designed to ensure efficient air conduction, filtration and gas exchange (Saldiva et al., 2009). Air first enters through the nasal cavity, where it is warmed, humidified and filtered by a highly vascular mucosa with pseudostratified ciliated epithelium and mucous secreting goblet cells which act as a unit for the filtration of inhaled particles (Crystal, 2004; Bousquet et al., 2000). The pharynx acts as a common air passage before air passes through the trachea, a rigid tubular structure with C-shaped rings of cartilage to keep the airway open during inspiration (Crystal, 2004). The trachea bifurcates to form primary </w:t>
      </w:r>
      <w:proofErr w:type="gramStart"/>
      <w:r w:rsidRPr="004338C8">
        <w:rPr>
          <w:rFonts w:ascii="Arial" w:hAnsi="Arial" w:cs="Arial"/>
          <w:sz w:val="22"/>
          <w:szCs w:val="22"/>
        </w:rPr>
        <w:t>bronchi</w:t>
      </w:r>
      <w:proofErr w:type="gramEnd"/>
      <w:r w:rsidRPr="004338C8">
        <w:rPr>
          <w:rFonts w:ascii="Arial" w:hAnsi="Arial" w:cs="Arial"/>
          <w:sz w:val="22"/>
          <w:szCs w:val="22"/>
        </w:rPr>
        <w:t xml:space="preserve"> and these bronchi increase in size to bronchioles. Unlike the bronchi, bronchioles do not have a cartilaginous support, but contain circumferential layers of smooth muscle, which can be used to control the diameter of the airways by contracting and relaxing (Bousquet et al., 2000). This structural organization reflects how anatomy is the basis of function such that rigid cartilage prevents airway collapse, proximal to the airway, while smooth muscle allows dynamic control of airflow, distal to the airway. </w:t>
      </w:r>
    </w:p>
    <w:p w14:paraId="46C4D9C8" w14:textId="77777777" w:rsidR="004338C8" w:rsidRDefault="004338C8" w:rsidP="004338C8"/>
    <w:p w14:paraId="76D74177" w14:textId="77777777" w:rsidR="004338C8" w:rsidRDefault="004338C8" w:rsidP="004338C8"/>
    <w:p w14:paraId="40920DCB" w14:textId="77777777" w:rsidR="004338C8" w:rsidRDefault="004338C8" w:rsidP="004338C8"/>
    <w:p w14:paraId="20A35D01" w14:textId="77777777" w:rsidR="004338C8" w:rsidRDefault="004338C8" w:rsidP="004338C8"/>
    <w:p w14:paraId="10DE411D" w14:textId="77777777" w:rsidR="004338C8" w:rsidRPr="004338C8" w:rsidRDefault="004338C8" w:rsidP="004338C8">
      <w:pPr>
        <w:rPr>
          <w:b/>
          <w:bCs/>
          <w:u w:val="single"/>
        </w:rPr>
      </w:pPr>
      <w:r w:rsidRPr="004338C8">
        <w:rPr>
          <w:b/>
          <w:bCs/>
          <w:u w:val="single"/>
        </w:rPr>
        <w:lastRenderedPageBreak/>
        <w:t xml:space="preserve">Structure of the respiratory system </w:t>
      </w:r>
    </w:p>
    <w:p w14:paraId="6BFFACB1" w14:textId="110ED5DB" w:rsidR="004338C8" w:rsidRDefault="004338C8" w:rsidP="004338C8">
      <w:r>
        <w:rPr>
          <w:noProof/>
        </w:rPr>
        <w:drawing>
          <wp:inline distT="0" distB="0" distL="0" distR="0" wp14:anchorId="012EF805" wp14:editId="325A0B94">
            <wp:extent cx="5388349" cy="2847975"/>
            <wp:effectExtent l="0" t="0" r="317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97885" cy="2853015"/>
                    </a:xfrm>
                    <a:prstGeom prst="rect">
                      <a:avLst/>
                    </a:prstGeom>
                    <a:noFill/>
                    <a:ln>
                      <a:noFill/>
                    </a:ln>
                  </pic:spPr>
                </pic:pic>
              </a:graphicData>
            </a:graphic>
          </wp:inline>
        </w:drawing>
      </w:r>
    </w:p>
    <w:p w14:paraId="39749E5F" w14:textId="77777777" w:rsidR="004338C8" w:rsidRDefault="004338C8" w:rsidP="004338C8"/>
    <w:p w14:paraId="36A363DE" w14:textId="3633AC95" w:rsidR="004338C8" w:rsidRPr="004338C8" w:rsidRDefault="004338C8" w:rsidP="004338C8">
      <w:pPr>
        <w:rPr>
          <w:rFonts w:ascii="Arial" w:hAnsi="Arial" w:cs="Arial"/>
          <w:sz w:val="22"/>
          <w:szCs w:val="22"/>
        </w:rPr>
      </w:pPr>
      <w:r w:rsidRPr="004338C8">
        <w:rPr>
          <w:rFonts w:ascii="Arial" w:hAnsi="Arial" w:cs="Arial"/>
          <w:sz w:val="22"/>
          <w:szCs w:val="22"/>
        </w:rPr>
        <w:t xml:space="preserve"> At the terminal ends of bronchioles lie the alveoli (microscopic air sacs specialised for the exchange of gases). Each alveolus is separated by a thin alveolar membrane made of type I pneumocytes and a dense capillary system that causes the minimal diffusion barrier that leads to the rapid exchange of oxygen and carbon dioxide (</w:t>
      </w:r>
      <w:proofErr w:type="spellStart"/>
      <w:r w:rsidRPr="004338C8">
        <w:rPr>
          <w:rFonts w:ascii="Arial" w:hAnsi="Arial" w:cs="Arial"/>
          <w:sz w:val="22"/>
          <w:szCs w:val="22"/>
        </w:rPr>
        <w:t>Pavord</w:t>
      </w:r>
      <w:proofErr w:type="spellEnd"/>
      <w:r w:rsidRPr="004338C8">
        <w:rPr>
          <w:rFonts w:ascii="Arial" w:hAnsi="Arial" w:cs="Arial"/>
          <w:sz w:val="22"/>
          <w:szCs w:val="22"/>
        </w:rPr>
        <w:t xml:space="preserve"> et al., 2018). Type II Pneumocytes are used to secrete surfactant for alleviating surface tension and prevent the collapse of alveoli in the process of expiration (Papi et al., 2018). Surrounding lungs there is pleura which has two layers: visceral and parietal, enclosing pleural cavity that minimises friction and helps with negative intrathoracic pressure, which is necessary for lung expansion. Thus, the conducting airways, alveoli and pleural structures architecture is coordinated for the efficient ventilation and diffusion. </w:t>
      </w:r>
    </w:p>
    <w:p w14:paraId="5F7773F9" w14:textId="77777777" w:rsidR="00694E45" w:rsidRDefault="00694E45" w:rsidP="004338C8">
      <w:pPr>
        <w:rPr>
          <w:rFonts w:ascii="Arial" w:hAnsi="Arial" w:cs="Arial"/>
          <w:b/>
          <w:bCs/>
          <w:sz w:val="22"/>
          <w:szCs w:val="22"/>
          <w:u w:val="single"/>
        </w:rPr>
      </w:pPr>
    </w:p>
    <w:p w14:paraId="6A780C92" w14:textId="437AF78B" w:rsidR="004338C8" w:rsidRPr="00BA4C38" w:rsidRDefault="004338C8" w:rsidP="004338C8">
      <w:pPr>
        <w:rPr>
          <w:rFonts w:ascii="Arial" w:hAnsi="Arial" w:cs="Arial"/>
          <w:b/>
          <w:bCs/>
          <w:sz w:val="22"/>
          <w:szCs w:val="22"/>
          <w:u w:val="single"/>
        </w:rPr>
      </w:pPr>
      <w:r w:rsidRPr="00BA4C38">
        <w:rPr>
          <w:rFonts w:ascii="Arial" w:hAnsi="Arial" w:cs="Arial"/>
          <w:b/>
          <w:bCs/>
          <w:sz w:val="22"/>
          <w:szCs w:val="22"/>
          <w:u w:val="single"/>
        </w:rPr>
        <w:t xml:space="preserve">Mechanical Respiration Illustration </w:t>
      </w:r>
    </w:p>
    <w:p w14:paraId="2F2A5E4F" w14:textId="77777777" w:rsidR="00694E45" w:rsidRDefault="00BA4C38" w:rsidP="004338C8">
      <w:r w:rsidRPr="00BA4C38">
        <w:drawing>
          <wp:inline distT="0" distB="0" distL="0" distR="0" wp14:anchorId="12D2F401" wp14:editId="1EF664AD">
            <wp:extent cx="5559425" cy="2705100"/>
            <wp:effectExtent l="0" t="0" r="3175" b="0"/>
            <wp:docPr id="98746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70278" cy="2710381"/>
                    </a:xfrm>
                    <a:prstGeom prst="rect">
                      <a:avLst/>
                    </a:prstGeom>
                    <a:noFill/>
                    <a:ln>
                      <a:noFill/>
                    </a:ln>
                  </pic:spPr>
                </pic:pic>
              </a:graphicData>
            </a:graphic>
          </wp:inline>
        </w:drawing>
      </w:r>
    </w:p>
    <w:p w14:paraId="651A4F23" w14:textId="2C03F713" w:rsidR="004338C8" w:rsidRPr="00694E45" w:rsidRDefault="004338C8" w:rsidP="004338C8">
      <w:r w:rsidRPr="00BA4C38">
        <w:rPr>
          <w:rFonts w:ascii="Arial" w:hAnsi="Arial" w:cs="Arial"/>
          <w:sz w:val="22"/>
          <w:szCs w:val="22"/>
        </w:rPr>
        <w:lastRenderedPageBreak/>
        <w:t xml:space="preserve">Mechanical respiration depends on gradients of pressure developed by changes in the volume of the thorax. During inspiration, contraction of the diaphragm muscle and muscles located between the ribs increases the size of the thoracic cavity &amp; decreases the intrapulmonary pressure to a level below atmospheric pressure, causing air to enter the lungs (McFadden, 2006). Expiration at rest is a mainly a passive process, this involves the elastic recoil of the lung tissue, and relaxation of the inspiratory muscles resulting in an increase in the intrapulmonary pressure which then expels air (Saldiva et al., 2009). This pressure-driven mechanism demonstrates the important relation between anatomic structure and physiologic function: undamaged airway architecture and compliant lung tissue are </w:t>
      </w:r>
      <w:proofErr w:type="spellStart"/>
      <w:r w:rsidRPr="00BA4C38">
        <w:rPr>
          <w:rFonts w:ascii="Arial" w:hAnsi="Arial" w:cs="Arial"/>
          <w:sz w:val="22"/>
          <w:szCs w:val="22"/>
        </w:rPr>
        <w:t>necesary</w:t>
      </w:r>
      <w:proofErr w:type="spellEnd"/>
      <w:r w:rsidRPr="00BA4C38">
        <w:rPr>
          <w:rFonts w:ascii="Arial" w:hAnsi="Arial" w:cs="Arial"/>
          <w:sz w:val="22"/>
          <w:szCs w:val="22"/>
        </w:rPr>
        <w:t xml:space="preserve"> to ensure good airflow and optimise oxygen delivery. </w:t>
      </w:r>
    </w:p>
    <w:p w14:paraId="3D5AD525" w14:textId="77777777" w:rsidR="004338C8" w:rsidRDefault="004338C8" w:rsidP="004338C8"/>
    <w:p w14:paraId="60AFC7B4" w14:textId="77777777" w:rsidR="004338C8" w:rsidRPr="00BA4C38" w:rsidRDefault="004338C8" w:rsidP="004338C8">
      <w:pPr>
        <w:rPr>
          <w:rFonts w:ascii="Arial" w:hAnsi="Arial" w:cs="Arial"/>
          <w:b/>
          <w:bCs/>
          <w:sz w:val="22"/>
          <w:szCs w:val="22"/>
          <w:u w:val="single"/>
        </w:rPr>
      </w:pPr>
      <w:r w:rsidRPr="00BA4C38">
        <w:rPr>
          <w:rFonts w:ascii="Arial" w:hAnsi="Arial" w:cs="Arial"/>
          <w:b/>
          <w:bCs/>
          <w:sz w:val="22"/>
          <w:szCs w:val="22"/>
          <w:u w:val="single"/>
        </w:rPr>
        <w:t xml:space="preserve">Gas Exchange in the Lungs </w:t>
      </w:r>
    </w:p>
    <w:p w14:paraId="528D275F" w14:textId="77777777" w:rsidR="004338C8" w:rsidRDefault="004338C8" w:rsidP="004338C8"/>
    <w:p w14:paraId="0C2C3F55"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Effective gas exchange occurs within the alveoli of the structure of which is highly specialised for optimal diffusion. Each alveolus is composed of type I pneumocytes in the form of a one-cell thick epithelium that is closely </w:t>
      </w:r>
      <w:proofErr w:type="spellStart"/>
      <w:r w:rsidRPr="00BA4C38">
        <w:rPr>
          <w:rFonts w:ascii="Arial" w:hAnsi="Arial" w:cs="Arial"/>
          <w:sz w:val="22"/>
          <w:szCs w:val="22"/>
        </w:rPr>
        <w:t>apposed</w:t>
      </w:r>
      <w:proofErr w:type="spellEnd"/>
      <w:r w:rsidRPr="00BA4C38">
        <w:rPr>
          <w:rFonts w:ascii="Arial" w:hAnsi="Arial" w:cs="Arial"/>
          <w:sz w:val="22"/>
          <w:szCs w:val="22"/>
        </w:rPr>
        <w:t xml:space="preserve"> to an equally thin capillary endothelium, whereby together the so called alveolar-capillary membrane is formed (</w:t>
      </w:r>
      <w:proofErr w:type="spellStart"/>
      <w:r w:rsidRPr="00BA4C38">
        <w:rPr>
          <w:rFonts w:ascii="Arial" w:hAnsi="Arial" w:cs="Arial"/>
          <w:sz w:val="22"/>
          <w:szCs w:val="22"/>
        </w:rPr>
        <w:t>Pavord</w:t>
      </w:r>
      <w:proofErr w:type="spellEnd"/>
      <w:r w:rsidRPr="00BA4C38">
        <w:rPr>
          <w:rFonts w:ascii="Arial" w:hAnsi="Arial" w:cs="Arial"/>
          <w:sz w:val="22"/>
          <w:szCs w:val="22"/>
        </w:rPr>
        <w:t xml:space="preserve"> et al., 2018). This minimal diffusion barrier is combined with an extensive capillary network which wraps around each of the alveoli maximising surface area and minimising the diffusion distance and thus facilitating a rapid transfer of respiratory gases (Saldiva et al., 2009). Type II pneumocytes are one of those contributors to this process as they release surfactant which decreases the pressure in the alveoli, preventing it from collapsing during expiration </w:t>
      </w:r>
      <w:proofErr w:type="gramStart"/>
      <w:r w:rsidRPr="00BA4C38">
        <w:rPr>
          <w:rFonts w:ascii="Arial" w:hAnsi="Arial" w:cs="Arial"/>
          <w:sz w:val="22"/>
          <w:szCs w:val="22"/>
        </w:rPr>
        <w:t>in order to</w:t>
      </w:r>
      <w:proofErr w:type="gramEnd"/>
      <w:r w:rsidRPr="00BA4C38">
        <w:rPr>
          <w:rFonts w:ascii="Arial" w:hAnsi="Arial" w:cs="Arial"/>
          <w:sz w:val="22"/>
          <w:szCs w:val="22"/>
        </w:rPr>
        <w:t xml:space="preserve"> maintain constant ventilation and perfusion matching, (McFadden, 2006). </w:t>
      </w:r>
    </w:p>
    <w:p w14:paraId="18864EDD" w14:textId="77777777" w:rsidR="004338C8" w:rsidRPr="00BA4C38" w:rsidRDefault="004338C8" w:rsidP="004338C8">
      <w:pPr>
        <w:rPr>
          <w:rFonts w:ascii="Arial" w:hAnsi="Arial" w:cs="Arial"/>
          <w:sz w:val="22"/>
          <w:szCs w:val="22"/>
        </w:rPr>
      </w:pPr>
    </w:p>
    <w:p w14:paraId="738C237D"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Gas exchange across this membrane takes place </w:t>
      </w:r>
      <w:proofErr w:type="gramStart"/>
      <w:r w:rsidRPr="00BA4C38">
        <w:rPr>
          <w:rFonts w:ascii="Arial" w:hAnsi="Arial" w:cs="Arial"/>
          <w:sz w:val="22"/>
          <w:szCs w:val="22"/>
        </w:rPr>
        <w:t>on the basis of</w:t>
      </w:r>
      <w:proofErr w:type="gramEnd"/>
      <w:r w:rsidRPr="00BA4C38">
        <w:rPr>
          <w:rFonts w:ascii="Arial" w:hAnsi="Arial" w:cs="Arial"/>
          <w:sz w:val="22"/>
          <w:szCs w:val="22"/>
        </w:rPr>
        <w:t xml:space="preserve"> the laws of passive diffusion, when molecules move down their partial pressure gradients (Papi et al., 2018). Inhaled oxygen creates a greater partial pressure inside the alveoli than is the case with the deoxygenated blood arriving through the pulmonary arteries. As a result, the oxygen is moved through the alveolar membrane into the capillary blood where it is reversibly bound to haemoglobin in the erythrocytes (Papi et al., 2018). The affinity of the haemoglobin for oxygen permits efficient loading in the lungs with subsequent loading of the systemic circulation blending respiratory and cardiovascular systems in maintaining cellular oxygen supply (McFadden, 2006). </w:t>
      </w:r>
    </w:p>
    <w:p w14:paraId="623A5CE2" w14:textId="77777777" w:rsidR="004338C8" w:rsidRDefault="004338C8" w:rsidP="004338C8"/>
    <w:p w14:paraId="740A2849"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Conversely, carbon dioxide that is produced by cellular metabolism is conveyed via the venous circulation to the lungs, mostly in plasma as bicarbonate ions (Saldiva et al., 2009). Owing to a high partial pressure of carbon dioxide in the blood, as compared with the alveoli, the diffusion process takes place in the reverse direction so that the carbon dioxide </w:t>
      </w:r>
      <w:proofErr w:type="gramStart"/>
      <w:r w:rsidRPr="00BA4C38">
        <w:rPr>
          <w:rFonts w:ascii="Arial" w:hAnsi="Arial" w:cs="Arial"/>
          <w:sz w:val="22"/>
          <w:szCs w:val="22"/>
        </w:rPr>
        <w:t>are</w:t>
      </w:r>
      <w:proofErr w:type="gramEnd"/>
      <w:r w:rsidRPr="00BA4C38">
        <w:rPr>
          <w:rFonts w:ascii="Arial" w:hAnsi="Arial" w:cs="Arial"/>
          <w:sz w:val="22"/>
          <w:szCs w:val="22"/>
        </w:rPr>
        <w:t xml:space="preserve"> transferred to the alveolar space to be exhaled during expiration (Papi et al., 2018). This process of diffusion in two directions highlights the interdependence of the structural specialisation of the alveoli, along with cardiovascular perfusion and carbon dioxide removal by haemoglobin-mediated transport, on maintenance of systemic oxygen delivery and </w:t>
      </w:r>
      <w:r w:rsidRPr="00BA4C38">
        <w:rPr>
          <w:rFonts w:ascii="Arial" w:hAnsi="Arial" w:cs="Arial"/>
          <w:sz w:val="22"/>
          <w:szCs w:val="22"/>
        </w:rPr>
        <w:lastRenderedPageBreak/>
        <w:t xml:space="preserve">carbon dioxide removal, processes critically deranged in inflammatory airway diseases such as asthma. </w:t>
      </w:r>
    </w:p>
    <w:p w14:paraId="44B85EB9" w14:textId="77777777" w:rsidR="004338C8" w:rsidRDefault="004338C8" w:rsidP="004338C8"/>
    <w:p w14:paraId="7016AFC1" w14:textId="77777777" w:rsidR="004338C8" w:rsidRPr="00BA4C38" w:rsidRDefault="004338C8" w:rsidP="004338C8">
      <w:pPr>
        <w:rPr>
          <w:rFonts w:ascii="Arial" w:hAnsi="Arial" w:cs="Arial"/>
          <w:b/>
          <w:bCs/>
          <w:sz w:val="22"/>
          <w:szCs w:val="22"/>
          <w:u w:val="single"/>
        </w:rPr>
      </w:pPr>
      <w:r w:rsidRPr="00BA4C38">
        <w:rPr>
          <w:rFonts w:ascii="Arial" w:hAnsi="Arial" w:cs="Arial"/>
          <w:b/>
          <w:bCs/>
          <w:sz w:val="22"/>
          <w:szCs w:val="22"/>
          <w:u w:val="single"/>
        </w:rPr>
        <w:t xml:space="preserve">Pathophysiology </w:t>
      </w:r>
    </w:p>
    <w:p w14:paraId="31616312" w14:textId="77777777" w:rsidR="004338C8" w:rsidRDefault="004338C8" w:rsidP="004338C8"/>
    <w:p w14:paraId="4DAE94C4" w14:textId="77777777" w:rsidR="004338C8" w:rsidRPr="00BA4C38" w:rsidRDefault="004338C8" w:rsidP="004338C8">
      <w:pPr>
        <w:rPr>
          <w:rFonts w:ascii="Arial" w:hAnsi="Arial" w:cs="Arial"/>
          <w:sz w:val="22"/>
          <w:szCs w:val="22"/>
        </w:rPr>
      </w:pPr>
      <w:r w:rsidRPr="00BA4C38">
        <w:rPr>
          <w:rFonts w:ascii="Arial" w:hAnsi="Arial" w:cs="Arial"/>
          <w:sz w:val="22"/>
          <w:szCs w:val="22"/>
        </w:rPr>
        <w:t>Asthma is the result of chronic inflammation of the bronchial mucosa that causes the airways to become sensitive to overreactions to stimuli, causing the airways to be variably but repeatedly obstructed (Bousquet et al., 2000; GINA, 2023). Inflammatory activation of the lining of the airway causes swelling (mucosal oedema) and leaky vessel walls in combination with hyperreactivity and excessive contraction of the airway smooth muscle (bronchospasm), which constrict the bronchioles that are not already supported by cartilage (</w:t>
      </w:r>
      <w:proofErr w:type="spellStart"/>
      <w:r w:rsidRPr="00BA4C38">
        <w:rPr>
          <w:rFonts w:ascii="Arial" w:hAnsi="Arial" w:cs="Arial"/>
          <w:sz w:val="22"/>
          <w:szCs w:val="22"/>
        </w:rPr>
        <w:t>Cherniack</w:t>
      </w:r>
      <w:proofErr w:type="spellEnd"/>
      <w:r w:rsidRPr="00BA4C38">
        <w:rPr>
          <w:rFonts w:ascii="Arial" w:hAnsi="Arial" w:cs="Arial"/>
          <w:sz w:val="22"/>
          <w:szCs w:val="22"/>
        </w:rPr>
        <w:t xml:space="preserve">, 1995; Kaminsky and Chapman, 2020; Bousquet et al., 2000; Shirai et al., 2013). At the same time, occurrence of goblet cell hyperplasia and submucosal gland </w:t>
      </w:r>
      <w:proofErr w:type="spellStart"/>
      <w:r w:rsidRPr="00BA4C38">
        <w:rPr>
          <w:rFonts w:ascii="Arial" w:hAnsi="Arial" w:cs="Arial"/>
          <w:sz w:val="22"/>
          <w:szCs w:val="22"/>
        </w:rPr>
        <w:t>arestimulation</w:t>
      </w:r>
      <w:proofErr w:type="spellEnd"/>
      <w:r w:rsidRPr="00BA4C38">
        <w:rPr>
          <w:rFonts w:ascii="Arial" w:hAnsi="Arial" w:cs="Arial"/>
          <w:sz w:val="22"/>
          <w:szCs w:val="22"/>
        </w:rPr>
        <w:t xml:space="preserve">, then increase in mucus secretion; also, mucus plugs can further block the small airways, generates increase in airway resistance and decrease in expiratory airflow (Papi et al., 2018). These alterations are not only structural-they are linked to changes in the dynamics of air movement, favouring ventilation heterogeneity and the creation of functional bottlenecks in the peripheral airways, explaining why asthma can be a disease characterized by episodes of symptoms in the patient despite a subject being apparently normal at other times (Shirai et al., 2013; Kaminsky and Chapman, 2020). </w:t>
      </w:r>
    </w:p>
    <w:p w14:paraId="3D8DF912" w14:textId="77777777" w:rsidR="004338C8" w:rsidRDefault="004338C8" w:rsidP="004338C8"/>
    <w:p w14:paraId="0A990787"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Functionally, the reduced effective ventilation of alveoli due to narrowing of airways and mucus accumulation leads to decreased gas exchange due to the formation of low ventilation areas relative to perfusion (ventilation perfusion mismatch) </w:t>
      </w:r>
      <w:proofErr w:type="gramStart"/>
      <w:r w:rsidRPr="00BA4C38">
        <w:rPr>
          <w:rFonts w:ascii="Arial" w:hAnsi="Arial" w:cs="Arial"/>
          <w:sz w:val="22"/>
          <w:szCs w:val="22"/>
        </w:rPr>
        <w:t>and also</w:t>
      </w:r>
      <w:proofErr w:type="gramEnd"/>
      <w:r w:rsidRPr="00BA4C38">
        <w:rPr>
          <w:rFonts w:ascii="Arial" w:hAnsi="Arial" w:cs="Arial"/>
          <w:sz w:val="22"/>
          <w:szCs w:val="22"/>
        </w:rPr>
        <w:t xml:space="preserve"> reduced diffusion of oxygen into the blood (Kaminsky and Chapman, 2020; GINA, 2023; </w:t>
      </w:r>
      <w:proofErr w:type="spellStart"/>
      <w:r w:rsidRPr="00BA4C38">
        <w:rPr>
          <w:rFonts w:ascii="Arial" w:hAnsi="Arial" w:cs="Arial"/>
          <w:sz w:val="22"/>
          <w:szCs w:val="22"/>
        </w:rPr>
        <w:t>Cherniack</w:t>
      </w:r>
      <w:proofErr w:type="spellEnd"/>
      <w:r w:rsidRPr="00BA4C38">
        <w:rPr>
          <w:rFonts w:ascii="Arial" w:hAnsi="Arial" w:cs="Arial"/>
          <w:sz w:val="22"/>
          <w:szCs w:val="22"/>
        </w:rPr>
        <w:t>, 1995). Incomplete emptying during expiration leads to air trapping and dynamic hyperinflation that leads to an increase in work of breathing; patients defend themselves by increasing their breathing with more shallow breathes and the use of accessory muscles and turbulent airflow through narrowing bronchi causes wheeze (Shirai et al., 2013). Lifestyle and environment may amplify these mechanisms. For instance, cigarette smoke impairs the ciliated epithelium and reduces mucociliary clearance, mucus clearance lessens and susceptibility to infection may be increased leading to issues such as neoadjuvant exacerbations (Jiang et al., 2020). The effects of vaping in young people with asthma can be very detrimental, with aerosols potentially irritating the lining of airways and reducing the effects of symptom control (</w:t>
      </w:r>
      <w:proofErr w:type="spellStart"/>
      <w:r w:rsidRPr="00BA4C38">
        <w:rPr>
          <w:rFonts w:ascii="Arial" w:hAnsi="Arial" w:cs="Arial"/>
          <w:sz w:val="22"/>
          <w:szCs w:val="22"/>
        </w:rPr>
        <w:t>Chatziparasidis</w:t>
      </w:r>
      <w:proofErr w:type="spellEnd"/>
      <w:r w:rsidRPr="00BA4C38">
        <w:rPr>
          <w:rFonts w:ascii="Arial" w:hAnsi="Arial" w:cs="Arial"/>
          <w:sz w:val="22"/>
          <w:szCs w:val="22"/>
        </w:rPr>
        <w:t xml:space="preserve"> et al., 2022; Li et al., 2022). Moreover, crowded settings increase exposure to respiratory pathogens, and viral infections are known to be a key trigger of asthma exacerbation due to their ability to heighten epithelial injury and inflammatory signalling which helps expedite bronchospasm and mucus secretion (Lamothe et al, 2024; Kim et al, 2022; Holden et al, 2023). </w:t>
      </w:r>
    </w:p>
    <w:p w14:paraId="2BC26D4F" w14:textId="77777777" w:rsidR="004338C8" w:rsidRDefault="004338C8" w:rsidP="004338C8"/>
    <w:p w14:paraId="21257FFC" w14:textId="77777777" w:rsidR="00694E45" w:rsidRDefault="00694E45" w:rsidP="004338C8">
      <w:pPr>
        <w:rPr>
          <w:rFonts w:ascii="Arial" w:hAnsi="Arial" w:cs="Arial"/>
          <w:b/>
          <w:bCs/>
          <w:sz w:val="22"/>
          <w:szCs w:val="22"/>
          <w:u w:val="single"/>
        </w:rPr>
      </w:pPr>
    </w:p>
    <w:p w14:paraId="729F2E90" w14:textId="77777777" w:rsidR="00694E45" w:rsidRDefault="00694E45" w:rsidP="004338C8">
      <w:pPr>
        <w:rPr>
          <w:rFonts w:ascii="Arial" w:hAnsi="Arial" w:cs="Arial"/>
          <w:b/>
          <w:bCs/>
          <w:sz w:val="22"/>
          <w:szCs w:val="22"/>
          <w:u w:val="single"/>
        </w:rPr>
      </w:pPr>
    </w:p>
    <w:p w14:paraId="5CE82A11" w14:textId="36ABA9D5" w:rsidR="004338C8" w:rsidRPr="00BA4C38" w:rsidRDefault="004338C8" w:rsidP="004338C8">
      <w:pPr>
        <w:rPr>
          <w:rFonts w:ascii="Arial" w:hAnsi="Arial" w:cs="Arial"/>
          <w:b/>
          <w:bCs/>
          <w:sz w:val="22"/>
          <w:szCs w:val="22"/>
          <w:u w:val="single"/>
        </w:rPr>
      </w:pPr>
      <w:r w:rsidRPr="00BA4C38">
        <w:rPr>
          <w:rFonts w:ascii="Arial" w:hAnsi="Arial" w:cs="Arial"/>
          <w:b/>
          <w:bCs/>
          <w:sz w:val="22"/>
          <w:szCs w:val="22"/>
          <w:u w:val="single"/>
        </w:rPr>
        <w:lastRenderedPageBreak/>
        <w:t xml:space="preserve">Monitoring and Tracking Respiratory Data </w:t>
      </w:r>
    </w:p>
    <w:p w14:paraId="51A2BB1F" w14:textId="77777777" w:rsidR="004338C8" w:rsidRDefault="004338C8" w:rsidP="004338C8"/>
    <w:p w14:paraId="6AF17225"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Monitoring of respiratory function is central to the safe management of asthma and is central to the implementation of routine clinical data in supporting self-management and early intervention. Peak expiratory flow (PEF) measurement is used to quantify the rate of maximal expiratory flow during a forced expiration from maximal lung inflation and is an objective measure of large and medium airway calibre (NICE, 2021; Kaminsky and Chapman, 2020; Papi et al., 2018). Because expiratory airflow is highly dependent on airway diameter, even small reductions in bronchiolar radius significantly increase airway resistance according to the Poiseuille's principle where resistance is inversely proportional to the fourth power of the radius. Consequently, airway narrowing secondary to inflammation, bronchospasm and mucus accumulation causes resistance to be increased, airflow velocity reduced and peak flow values to be measurably declined. This is a physiologic relationship showing the direct relationship between structural change in the airways and functional change in the respiratory system. </w:t>
      </w:r>
    </w:p>
    <w:p w14:paraId="4BB4E622" w14:textId="77777777" w:rsidR="004338C8" w:rsidRPr="00BA4C38" w:rsidRDefault="004338C8" w:rsidP="004338C8">
      <w:pPr>
        <w:rPr>
          <w:rFonts w:ascii="Arial" w:hAnsi="Arial" w:cs="Arial"/>
          <w:sz w:val="22"/>
          <w:szCs w:val="22"/>
        </w:rPr>
      </w:pPr>
    </w:p>
    <w:p w14:paraId="75ED8761" w14:textId="77777777" w:rsidR="004338C8" w:rsidRDefault="004338C8" w:rsidP="004338C8">
      <w:r w:rsidRPr="00BA4C38">
        <w:rPr>
          <w:rFonts w:ascii="Arial" w:hAnsi="Arial" w:cs="Arial"/>
          <w:sz w:val="22"/>
          <w:szCs w:val="22"/>
        </w:rPr>
        <w:t>Daily monitoring of peak flow helps detect the deterioration early before the severe symptoms develop. Progressive airway inflammation may lead to the development of small limitations in airflow that may not be perceived by patients immediately, while serial measurement of peak flow reveals down trending when compared to the individual's personal best. Tracking these trends enables healthcare professionals to make a stepwise adaptation of medication, such as to increase dosages of inhaled corticosteroids or initiate the use of a rescue bronchodilator therapy, to avoid escalation to acute exacerbations. Furthermore, structured peak flow diaries facilitate personalised asthma action plans,</w:t>
      </w:r>
      <w:r>
        <w:t xml:space="preserve"> in </w:t>
      </w:r>
      <w:r w:rsidRPr="00BA4C38">
        <w:rPr>
          <w:rFonts w:ascii="Arial" w:hAnsi="Arial" w:cs="Arial"/>
          <w:sz w:val="22"/>
          <w:szCs w:val="22"/>
        </w:rPr>
        <w:t>which adolescents are empowered to identify the onset of early warning signs and seek early intervention</w:t>
      </w:r>
      <w:r>
        <w:t xml:space="preserve">. </w:t>
      </w:r>
    </w:p>
    <w:p w14:paraId="346F9D0F" w14:textId="77777777" w:rsidR="004338C8" w:rsidRDefault="004338C8" w:rsidP="004338C8"/>
    <w:p w14:paraId="38E91600" w14:textId="77777777" w:rsidR="004338C8" w:rsidRPr="00BA4C38" w:rsidRDefault="004338C8" w:rsidP="004338C8">
      <w:pPr>
        <w:rPr>
          <w:rFonts w:ascii="Arial" w:hAnsi="Arial" w:cs="Arial"/>
          <w:b/>
          <w:bCs/>
          <w:sz w:val="22"/>
          <w:szCs w:val="22"/>
          <w:u w:val="single"/>
        </w:rPr>
      </w:pPr>
      <w:r w:rsidRPr="00BA4C38">
        <w:rPr>
          <w:rFonts w:ascii="Arial" w:hAnsi="Arial" w:cs="Arial"/>
          <w:b/>
          <w:bCs/>
          <w:sz w:val="22"/>
          <w:szCs w:val="22"/>
          <w:u w:val="single"/>
        </w:rPr>
        <w:t xml:space="preserve">Evidence Based Lifestyle Recommendations </w:t>
      </w:r>
    </w:p>
    <w:p w14:paraId="60FDD7C3" w14:textId="77777777" w:rsidR="004338C8" w:rsidRDefault="004338C8" w:rsidP="004338C8"/>
    <w:p w14:paraId="054B44E9"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Effective management of asthma goes beyond pharmacological treatment and involves modification of behavioural and environmental factors that have a direct effect on airway physiology. Smoking cessation is of the utmost importance considering that inhaled tobacco smoke damage ciliary function, disrupts epithelial integrity and perpetuates chronic airway inflammation (Bousquet et al. 2000). Inflammation of ciliated epithelium reduces mucociliary clearance and thus retention of mucus predisposes to infection, which in turn increases inflammation and harshness of the inflammatory cascades and bronchial hyperresponsiveness (Jiang et al., 2020; NICE, 2021). Cessation decreases release of inflammatory mediators, helps with epithelial repair and normal exchange of oxygen by restoring airway patency and decreasing ventilation perforator mismatch (Jiang et al., 2020). Avoidance of vaping is also extremely important. Aerosolised chemicals and flavouring chemicals can affect airway mucosa inducing oxidative stress and damage to the epithelial barrier function thus exacerbating bronchial reactivity in susceptible adolescents </w:t>
      </w:r>
      <w:r w:rsidRPr="00BA4C38">
        <w:rPr>
          <w:rFonts w:ascii="Arial" w:hAnsi="Arial" w:cs="Arial"/>
          <w:sz w:val="22"/>
          <w:szCs w:val="22"/>
        </w:rPr>
        <w:lastRenderedPageBreak/>
        <w:t>(</w:t>
      </w:r>
      <w:proofErr w:type="spellStart"/>
      <w:r w:rsidRPr="00BA4C38">
        <w:rPr>
          <w:rFonts w:ascii="Arial" w:hAnsi="Arial" w:cs="Arial"/>
          <w:sz w:val="22"/>
          <w:szCs w:val="22"/>
        </w:rPr>
        <w:t>Chatziparasidis</w:t>
      </w:r>
      <w:proofErr w:type="spellEnd"/>
      <w:r w:rsidRPr="00BA4C38">
        <w:rPr>
          <w:rFonts w:ascii="Arial" w:hAnsi="Arial" w:cs="Arial"/>
          <w:sz w:val="22"/>
          <w:szCs w:val="22"/>
        </w:rPr>
        <w:t xml:space="preserve"> et al., 2022). Preventing such exposure limits epithelial injury and lessens the tendency to exacerbations caused by inflammation. </w:t>
      </w:r>
    </w:p>
    <w:p w14:paraId="339F55CB" w14:textId="77777777" w:rsidR="004338C8" w:rsidRPr="00BA4C38" w:rsidRDefault="004338C8" w:rsidP="004338C8">
      <w:pPr>
        <w:rPr>
          <w:rFonts w:ascii="Arial" w:hAnsi="Arial" w:cs="Arial"/>
          <w:sz w:val="22"/>
          <w:szCs w:val="22"/>
        </w:rPr>
      </w:pPr>
    </w:p>
    <w:p w14:paraId="02AB1A9A"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Vaccination against the respiratory pathogens, in particular influenza, is advisable as viral infections are well-recognised triggers of asthma exacerbations (Lamothe and Jackson, 2024). Infection of airway epithelium by viruses leads to enhanced inflammatory responses, increased mucous secretion and causes bronchospasm. It is therefore possible to prevent secondary inflammatory amplification and maintain airway stability by preventing infection (Kim et al., 2022). It is also good to get regular physical activity. Moderate exercise helps to improve the lung capacity, strengthens the respiratory muscles including the diaphragm and increases the efficiency of the cardiovascular system, thus optimising the oxygen delivery to peripheral tissues (GINA, 2023). Improved aerobic conditioning can help to decrease the level of breathlessness perception and aid in better symptom control when used alongside appropriate medication use. </w:t>
      </w:r>
    </w:p>
    <w:p w14:paraId="79282EDA" w14:textId="77777777" w:rsidR="004338C8" w:rsidRPr="00BA4C38" w:rsidRDefault="004338C8" w:rsidP="004338C8">
      <w:pPr>
        <w:rPr>
          <w:rFonts w:ascii="Arial" w:hAnsi="Arial" w:cs="Arial"/>
          <w:sz w:val="22"/>
          <w:szCs w:val="22"/>
        </w:rPr>
      </w:pPr>
    </w:p>
    <w:p w14:paraId="159A6825" w14:textId="77777777" w:rsidR="004338C8" w:rsidRPr="00BA4C38" w:rsidRDefault="004338C8" w:rsidP="004338C8">
      <w:pPr>
        <w:rPr>
          <w:rFonts w:ascii="Arial" w:hAnsi="Arial" w:cs="Arial"/>
          <w:sz w:val="22"/>
          <w:szCs w:val="22"/>
        </w:rPr>
      </w:pPr>
      <w:r w:rsidRPr="00BA4C38">
        <w:rPr>
          <w:rFonts w:ascii="Arial" w:hAnsi="Arial" w:cs="Arial"/>
          <w:sz w:val="22"/>
          <w:szCs w:val="22"/>
        </w:rPr>
        <w:t xml:space="preserve">Environmental control strategies also help to further control airway inflammation. Reduction of exposure to indoor allergens, enhancement of home ventilation and reduction of the burden of air pollution on the bronchial mucosa reduce the burden of inflammatory stimuli on the bronchial mucosa (WHO, 2022). By reducing exposure to allergens and airborne irritants with such requirements will help reduce hyperresponsiveness in the airways and keep the number of episodes of airflow obstruction to a minimum.  </w:t>
      </w:r>
    </w:p>
    <w:p w14:paraId="5F9A2317" w14:textId="77777777" w:rsidR="004338C8" w:rsidRDefault="004338C8" w:rsidP="004338C8"/>
    <w:p w14:paraId="4D6A0F94" w14:textId="77777777" w:rsidR="00694E45" w:rsidRDefault="00694E45" w:rsidP="004338C8">
      <w:pPr>
        <w:rPr>
          <w:rFonts w:ascii="Arial" w:hAnsi="Arial" w:cs="Arial"/>
          <w:b/>
          <w:bCs/>
          <w:sz w:val="22"/>
          <w:szCs w:val="22"/>
          <w:u w:val="single"/>
        </w:rPr>
      </w:pPr>
    </w:p>
    <w:p w14:paraId="45720ACD" w14:textId="77777777" w:rsidR="00694E45" w:rsidRDefault="004338C8" w:rsidP="004338C8">
      <w:pPr>
        <w:rPr>
          <w:rFonts w:ascii="Arial" w:hAnsi="Arial" w:cs="Arial"/>
          <w:b/>
          <w:bCs/>
          <w:sz w:val="22"/>
          <w:szCs w:val="22"/>
          <w:u w:val="single"/>
        </w:rPr>
      </w:pPr>
      <w:r w:rsidRPr="00BA4C38">
        <w:rPr>
          <w:rFonts w:ascii="Arial" w:hAnsi="Arial" w:cs="Arial"/>
          <w:b/>
          <w:bCs/>
          <w:sz w:val="22"/>
          <w:szCs w:val="22"/>
          <w:u w:val="single"/>
        </w:rPr>
        <w:t>Conclusion</w:t>
      </w:r>
    </w:p>
    <w:p w14:paraId="2094698D" w14:textId="1BEF468B" w:rsidR="00BA4C38" w:rsidRDefault="004338C8" w:rsidP="004338C8">
      <w:pPr>
        <w:rPr>
          <w:rFonts w:ascii="Arial" w:hAnsi="Arial" w:cs="Arial"/>
          <w:b/>
          <w:bCs/>
          <w:sz w:val="22"/>
          <w:szCs w:val="22"/>
          <w:u w:val="single"/>
        </w:rPr>
      </w:pPr>
      <w:r w:rsidRPr="00BA4C38">
        <w:rPr>
          <w:rFonts w:ascii="Arial" w:hAnsi="Arial" w:cs="Arial"/>
          <w:b/>
          <w:bCs/>
          <w:sz w:val="22"/>
          <w:szCs w:val="22"/>
          <w:u w:val="single"/>
        </w:rPr>
        <w:t xml:space="preserve"> </w:t>
      </w:r>
    </w:p>
    <w:p w14:paraId="195DC26F" w14:textId="0B14307A" w:rsidR="004338C8" w:rsidRPr="00BA4C38" w:rsidRDefault="004338C8" w:rsidP="004338C8">
      <w:pPr>
        <w:rPr>
          <w:rFonts w:ascii="Arial" w:hAnsi="Arial" w:cs="Arial"/>
          <w:b/>
          <w:bCs/>
          <w:sz w:val="22"/>
          <w:szCs w:val="22"/>
          <w:u w:val="single"/>
        </w:rPr>
      </w:pPr>
      <w:r w:rsidRPr="00BA4C38">
        <w:rPr>
          <w:rFonts w:ascii="Arial" w:hAnsi="Arial" w:cs="Arial"/>
          <w:sz w:val="22"/>
          <w:szCs w:val="22"/>
        </w:rPr>
        <w:t xml:space="preserve">In conclusion, understanding of respiratory physiology is fundamental to effective asthma management as this enables to translate structural and functional understanding to meaningful clinical practice. Recognising the way that airway inflammation, bronchoconstriction and mucus production affect airways flow-dynamics means that healthcare professionals and patients can interpret their own symptoms and objective measurements with increased accuracy. This physiological understanding is the basis for the use of such monitoring tools as peak flow measurement which help convert the effects of subtle changes in airway calibre into usable information. Equally, long term asthma control is dependent upon a sustained lifestyle modification. Therefore, combining strategies of the physiologic integration with behavioural support provides the most sustainable solution to improve respiratory outcomes and quality of life for adolescents living with asthma. </w:t>
      </w:r>
    </w:p>
    <w:p w14:paraId="3CF8D44C" w14:textId="77777777" w:rsidR="004338C8" w:rsidRDefault="004338C8" w:rsidP="004338C8"/>
    <w:p w14:paraId="142DB622" w14:textId="77777777" w:rsidR="00694E45" w:rsidRDefault="00694E45" w:rsidP="004338C8">
      <w:pPr>
        <w:rPr>
          <w:rFonts w:ascii="Arial" w:hAnsi="Arial" w:cs="Arial"/>
          <w:b/>
          <w:bCs/>
          <w:sz w:val="22"/>
          <w:szCs w:val="22"/>
          <w:u w:val="single"/>
        </w:rPr>
      </w:pPr>
    </w:p>
    <w:p w14:paraId="7726AEC0" w14:textId="77777777" w:rsidR="00694E45" w:rsidRDefault="00694E45" w:rsidP="004338C8">
      <w:pPr>
        <w:rPr>
          <w:rFonts w:ascii="Arial" w:hAnsi="Arial" w:cs="Arial"/>
          <w:b/>
          <w:bCs/>
          <w:sz w:val="22"/>
          <w:szCs w:val="22"/>
          <w:u w:val="single"/>
        </w:rPr>
      </w:pPr>
    </w:p>
    <w:p w14:paraId="3855BC9B" w14:textId="77777777" w:rsidR="00694E45" w:rsidRDefault="00694E45" w:rsidP="004338C8">
      <w:pPr>
        <w:rPr>
          <w:rFonts w:ascii="Arial" w:hAnsi="Arial" w:cs="Arial"/>
          <w:b/>
          <w:bCs/>
          <w:sz w:val="22"/>
          <w:szCs w:val="22"/>
          <w:u w:val="single"/>
        </w:rPr>
      </w:pPr>
    </w:p>
    <w:p w14:paraId="113B3EC6" w14:textId="3349FC03" w:rsidR="004338C8" w:rsidRPr="007309D9" w:rsidRDefault="004338C8" w:rsidP="004338C8">
      <w:pPr>
        <w:rPr>
          <w:rFonts w:ascii="Arial" w:hAnsi="Arial" w:cs="Arial"/>
          <w:b/>
          <w:bCs/>
          <w:sz w:val="22"/>
          <w:szCs w:val="22"/>
          <w:u w:val="single"/>
        </w:rPr>
      </w:pPr>
      <w:r w:rsidRPr="007309D9">
        <w:rPr>
          <w:rFonts w:ascii="Arial" w:hAnsi="Arial" w:cs="Arial"/>
          <w:b/>
          <w:bCs/>
          <w:sz w:val="22"/>
          <w:szCs w:val="22"/>
          <w:u w:val="single"/>
        </w:rPr>
        <w:lastRenderedPageBreak/>
        <w:t xml:space="preserve"> References </w:t>
      </w:r>
    </w:p>
    <w:p w14:paraId="28E3EA34" w14:textId="77777777" w:rsidR="004338C8" w:rsidRDefault="004338C8" w:rsidP="004338C8"/>
    <w:p w14:paraId="4A9C902D" w14:textId="5AC0CDD9" w:rsidR="004338C8" w:rsidRPr="007309D9" w:rsidRDefault="004338C8" w:rsidP="004338C8">
      <w:pPr>
        <w:rPr>
          <w:rFonts w:ascii="Arial" w:hAnsi="Arial" w:cs="Arial"/>
          <w:sz w:val="22"/>
          <w:szCs w:val="22"/>
        </w:rPr>
      </w:pPr>
      <w:r w:rsidRPr="007309D9">
        <w:rPr>
          <w:rFonts w:ascii="Arial" w:hAnsi="Arial" w:cs="Arial"/>
          <w:sz w:val="22"/>
          <w:szCs w:val="22"/>
        </w:rPr>
        <w:t>Bousquet, J., Jeffery, P.K., Busse, W.W., Johnson, M. and Vignola, A.M. (2000) ‘Asthma: from bronchoconstriction to airways inflammation and remodelling’, Clinical and Experimental Allergy</w:t>
      </w:r>
      <w:r w:rsidR="00B662CB" w:rsidRPr="007309D9">
        <w:rPr>
          <w:rFonts w:ascii="Arial" w:hAnsi="Arial" w:cs="Arial"/>
          <w:sz w:val="22"/>
          <w:szCs w:val="22"/>
        </w:rPr>
        <w:t xml:space="preserve">- </w:t>
      </w:r>
      <w:r w:rsidR="00B662CB" w:rsidRPr="007309D9">
        <w:rPr>
          <w:rFonts w:ascii="Arial" w:hAnsi="Arial" w:cs="Arial"/>
          <w:i/>
          <w:iCs/>
          <w:sz w:val="22"/>
          <w:szCs w:val="22"/>
        </w:rPr>
        <w:t>https://onlinelibrary.wiley.com/doi/10.1111/cea.12083</w:t>
      </w:r>
    </w:p>
    <w:p w14:paraId="7353EC88" w14:textId="77777777" w:rsidR="004338C8" w:rsidRPr="007309D9" w:rsidRDefault="004338C8" w:rsidP="004338C8">
      <w:pPr>
        <w:rPr>
          <w:rFonts w:ascii="Arial" w:hAnsi="Arial" w:cs="Arial"/>
          <w:sz w:val="22"/>
          <w:szCs w:val="22"/>
        </w:rPr>
      </w:pPr>
    </w:p>
    <w:p w14:paraId="75A6039B" w14:textId="31D79FA9" w:rsidR="004338C8" w:rsidRPr="007309D9" w:rsidRDefault="004338C8" w:rsidP="004338C8">
      <w:pPr>
        <w:rPr>
          <w:rFonts w:ascii="Arial" w:hAnsi="Arial" w:cs="Arial"/>
          <w:sz w:val="22"/>
          <w:szCs w:val="22"/>
        </w:rPr>
      </w:pPr>
      <w:proofErr w:type="spellStart"/>
      <w:r w:rsidRPr="007309D9">
        <w:rPr>
          <w:rFonts w:ascii="Arial" w:hAnsi="Arial" w:cs="Arial"/>
          <w:sz w:val="22"/>
          <w:szCs w:val="22"/>
        </w:rPr>
        <w:t>Cherniack</w:t>
      </w:r>
      <w:proofErr w:type="spellEnd"/>
      <w:r w:rsidRPr="007309D9">
        <w:rPr>
          <w:rFonts w:ascii="Arial" w:hAnsi="Arial" w:cs="Arial"/>
          <w:sz w:val="22"/>
          <w:szCs w:val="22"/>
        </w:rPr>
        <w:t xml:space="preserve">, R.M. (1995) ‘Physiologic diagnosis and function in asthma’, Clinics in Chest Medicine, pp. 567–582. Available at: </w:t>
      </w:r>
      <w:r w:rsidR="00B662CB" w:rsidRPr="007309D9">
        <w:rPr>
          <w:rFonts w:ascii="Arial" w:hAnsi="Arial" w:cs="Arial"/>
          <w:i/>
          <w:iCs/>
          <w:sz w:val="22"/>
          <w:szCs w:val="22"/>
        </w:rPr>
        <w:t>https://www.sciencedirect.com/science/article/abs/pii/S0272523121011643?via%3Dihub</w:t>
      </w:r>
    </w:p>
    <w:p w14:paraId="7CE54837" w14:textId="77777777" w:rsidR="004338C8" w:rsidRDefault="004338C8" w:rsidP="004338C8"/>
    <w:p w14:paraId="03107061" w14:textId="627878AB" w:rsidR="004338C8" w:rsidRPr="00694E45" w:rsidRDefault="004338C8" w:rsidP="004338C8">
      <w:pPr>
        <w:rPr>
          <w:rFonts w:ascii="Arial" w:hAnsi="Arial" w:cs="Arial"/>
          <w:sz w:val="22"/>
          <w:szCs w:val="22"/>
        </w:rPr>
      </w:pPr>
      <w:r w:rsidRPr="00694E45">
        <w:rPr>
          <w:rFonts w:ascii="Arial" w:hAnsi="Arial" w:cs="Arial"/>
          <w:sz w:val="22"/>
          <w:szCs w:val="22"/>
        </w:rPr>
        <w:t xml:space="preserve">Crystal, R.G. (2004) ‘Airway epithelial cell function and dysfunction’, Clinical Science, 106(6), pp. 515–528. Available at:  </w:t>
      </w:r>
      <w:r w:rsidR="00B662CB" w:rsidRPr="00694E45">
        <w:rPr>
          <w:rFonts w:ascii="Arial" w:hAnsi="Arial" w:cs="Arial"/>
          <w:i/>
          <w:iCs/>
          <w:sz w:val="22"/>
          <w:szCs w:val="22"/>
        </w:rPr>
        <w:t>https://portlandpress.com/clinsci/article-abstract/108/6/463/68017/Structural-changes-in-the-airways-in-asthma?redirectedFrom=fulltext</w:t>
      </w:r>
    </w:p>
    <w:p w14:paraId="28B3D93C" w14:textId="77777777" w:rsidR="004338C8" w:rsidRPr="00694E45" w:rsidRDefault="004338C8" w:rsidP="004338C8">
      <w:pPr>
        <w:rPr>
          <w:rFonts w:ascii="Arial" w:hAnsi="Arial" w:cs="Arial"/>
          <w:sz w:val="22"/>
          <w:szCs w:val="22"/>
        </w:rPr>
      </w:pPr>
    </w:p>
    <w:p w14:paraId="16A19BC8" w14:textId="4C597F04" w:rsidR="004338C8" w:rsidRPr="00694E45" w:rsidRDefault="004338C8" w:rsidP="004338C8">
      <w:pPr>
        <w:rPr>
          <w:rFonts w:ascii="Arial" w:hAnsi="Arial" w:cs="Arial"/>
          <w:i/>
          <w:iCs/>
          <w:sz w:val="22"/>
          <w:szCs w:val="22"/>
        </w:rPr>
      </w:pPr>
      <w:proofErr w:type="spellStart"/>
      <w:r w:rsidRPr="00694E45">
        <w:rPr>
          <w:rFonts w:ascii="Arial" w:hAnsi="Arial" w:cs="Arial"/>
          <w:sz w:val="22"/>
          <w:szCs w:val="22"/>
        </w:rPr>
        <w:t>Dharmage</w:t>
      </w:r>
      <w:proofErr w:type="spellEnd"/>
      <w:r w:rsidRPr="00694E45">
        <w:rPr>
          <w:rFonts w:ascii="Arial" w:hAnsi="Arial" w:cs="Arial"/>
          <w:sz w:val="22"/>
          <w:szCs w:val="22"/>
        </w:rPr>
        <w:t xml:space="preserve">, S.C., Perret, J.L. and Custovic, A. (2019) ‘Epidemiology of asthma in children and adults’, Frontiers in </w:t>
      </w:r>
      <w:proofErr w:type="spellStart"/>
      <w:r w:rsidRPr="00694E45">
        <w:rPr>
          <w:rFonts w:ascii="Arial" w:hAnsi="Arial" w:cs="Arial"/>
          <w:sz w:val="22"/>
          <w:szCs w:val="22"/>
        </w:rPr>
        <w:t>Pediatrics</w:t>
      </w:r>
      <w:proofErr w:type="spellEnd"/>
      <w:r w:rsidRPr="00694E45">
        <w:rPr>
          <w:rFonts w:ascii="Arial" w:hAnsi="Arial" w:cs="Arial"/>
          <w:sz w:val="22"/>
          <w:szCs w:val="22"/>
        </w:rPr>
        <w:t xml:space="preserve">, </w:t>
      </w:r>
      <w:r w:rsidR="00B662CB" w:rsidRPr="00694E45">
        <w:rPr>
          <w:rFonts w:ascii="Arial" w:hAnsi="Arial" w:cs="Arial"/>
          <w:i/>
          <w:iCs/>
          <w:sz w:val="22"/>
          <w:szCs w:val="22"/>
        </w:rPr>
        <w:t>https://www.frontiersin.org/journals/pediatrics/articles/10.3389/fped.2019.00246/full</w:t>
      </w:r>
    </w:p>
    <w:p w14:paraId="50E20EFD" w14:textId="77777777" w:rsidR="004338C8" w:rsidRPr="00694E45" w:rsidRDefault="004338C8" w:rsidP="004338C8">
      <w:pPr>
        <w:rPr>
          <w:rFonts w:ascii="Arial" w:hAnsi="Arial" w:cs="Arial"/>
          <w:sz w:val="22"/>
          <w:szCs w:val="22"/>
        </w:rPr>
      </w:pPr>
    </w:p>
    <w:p w14:paraId="0B65D6C1" w14:textId="573C9A93" w:rsidR="004338C8" w:rsidRPr="00694E45" w:rsidRDefault="004338C8" w:rsidP="004338C8">
      <w:pPr>
        <w:rPr>
          <w:rFonts w:ascii="Arial" w:hAnsi="Arial" w:cs="Arial"/>
          <w:sz w:val="22"/>
          <w:szCs w:val="22"/>
        </w:rPr>
      </w:pPr>
      <w:r w:rsidRPr="00694E45">
        <w:rPr>
          <w:rFonts w:ascii="Arial" w:hAnsi="Arial" w:cs="Arial"/>
          <w:sz w:val="22"/>
          <w:szCs w:val="22"/>
        </w:rPr>
        <w:t>Global Initiative for Asthma (GINA) (2023) Global strategy for asthma management and prevention. Available at:</w:t>
      </w:r>
      <w:r w:rsidR="00B662CB" w:rsidRPr="00694E45">
        <w:rPr>
          <w:rFonts w:ascii="Arial" w:hAnsi="Arial" w:cs="Arial"/>
          <w:sz w:val="22"/>
          <w:szCs w:val="22"/>
        </w:rPr>
        <w:t xml:space="preserve"> </w:t>
      </w:r>
      <w:r w:rsidR="00B662CB" w:rsidRPr="00694E45">
        <w:rPr>
          <w:rFonts w:ascii="Arial" w:hAnsi="Arial" w:cs="Arial"/>
          <w:i/>
          <w:iCs/>
          <w:sz w:val="22"/>
          <w:szCs w:val="22"/>
        </w:rPr>
        <w:t>https://ginasthma.org/wp-content/uploads/2023/07/GINA-2023-Full-report-23_07_06-WMS.pdf</w:t>
      </w:r>
      <w:r w:rsidRPr="00694E45">
        <w:rPr>
          <w:rFonts w:ascii="Arial" w:hAnsi="Arial" w:cs="Arial"/>
          <w:sz w:val="22"/>
          <w:szCs w:val="22"/>
        </w:rPr>
        <w:t xml:space="preserve"> (Accessed: 18 February 2026). </w:t>
      </w:r>
    </w:p>
    <w:p w14:paraId="5CEC7198" w14:textId="77777777" w:rsidR="004338C8" w:rsidRPr="00694E45" w:rsidRDefault="004338C8" w:rsidP="004338C8">
      <w:pPr>
        <w:rPr>
          <w:rFonts w:ascii="Arial" w:hAnsi="Arial" w:cs="Arial"/>
          <w:sz w:val="22"/>
          <w:szCs w:val="22"/>
        </w:rPr>
      </w:pPr>
    </w:p>
    <w:p w14:paraId="75CEB8FF" w14:textId="7A26185E" w:rsidR="004338C8" w:rsidRPr="00694E45" w:rsidRDefault="004338C8" w:rsidP="004338C8">
      <w:pPr>
        <w:rPr>
          <w:rFonts w:ascii="Arial" w:hAnsi="Arial" w:cs="Arial"/>
          <w:sz w:val="22"/>
          <w:szCs w:val="22"/>
        </w:rPr>
      </w:pPr>
      <w:r w:rsidRPr="00694E45">
        <w:rPr>
          <w:rFonts w:ascii="Arial" w:hAnsi="Arial" w:cs="Arial"/>
          <w:sz w:val="22"/>
          <w:szCs w:val="22"/>
        </w:rPr>
        <w:t xml:space="preserve">Holden, K.A., Renzetti, S. and Jones, R. (2023) ‘The impact of poor housing and indoor air quality on child health’, Breathe, Available at: </w:t>
      </w:r>
      <w:r w:rsidRPr="00694E45">
        <w:rPr>
          <w:rFonts w:ascii="Arial" w:hAnsi="Arial" w:cs="Arial"/>
          <w:i/>
          <w:iCs/>
          <w:sz w:val="22"/>
          <w:szCs w:val="22"/>
        </w:rPr>
        <w:t>https://publications.ersnet.org/content/breathe/19/2/230058</w:t>
      </w:r>
      <w:r w:rsidRPr="00694E45">
        <w:rPr>
          <w:rFonts w:ascii="Arial" w:hAnsi="Arial" w:cs="Arial"/>
          <w:sz w:val="22"/>
          <w:szCs w:val="22"/>
        </w:rPr>
        <w:t xml:space="preserve"> (Accessed: 21 February2026) </w:t>
      </w:r>
    </w:p>
    <w:p w14:paraId="169BF43E" w14:textId="77777777" w:rsidR="004338C8" w:rsidRPr="00694E45" w:rsidRDefault="004338C8" w:rsidP="004338C8">
      <w:pPr>
        <w:rPr>
          <w:rFonts w:ascii="Arial" w:hAnsi="Arial" w:cs="Arial"/>
          <w:sz w:val="22"/>
          <w:szCs w:val="22"/>
        </w:rPr>
      </w:pPr>
    </w:p>
    <w:p w14:paraId="77F5ADAF" w14:textId="75C7CB35" w:rsidR="004338C8" w:rsidRPr="00694E45" w:rsidRDefault="004338C8" w:rsidP="004338C8">
      <w:pPr>
        <w:rPr>
          <w:rFonts w:ascii="Arial" w:hAnsi="Arial" w:cs="Arial"/>
          <w:sz w:val="22"/>
          <w:szCs w:val="22"/>
        </w:rPr>
      </w:pPr>
      <w:r w:rsidRPr="00694E45">
        <w:rPr>
          <w:rFonts w:ascii="Arial" w:hAnsi="Arial" w:cs="Arial"/>
          <w:sz w:val="22"/>
          <w:szCs w:val="22"/>
        </w:rPr>
        <w:t xml:space="preserve">Jiang, C., Chen, Q., Xie, M. and Zhao, X. (2020) ‘Smoking increases the risk of infectious diseases: a narrative review’, Tobacco Induced Diseases, Available at: </w:t>
      </w:r>
    </w:p>
    <w:p w14:paraId="19D0E4BE" w14:textId="701E4C00" w:rsidR="00B662CB" w:rsidRPr="00694E45" w:rsidRDefault="00B662CB" w:rsidP="004338C8">
      <w:pPr>
        <w:rPr>
          <w:rFonts w:ascii="Arial" w:hAnsi="Arial" w:cs="Arial"/>
          <w:i/>
          <w:iCs/>
          <w:sz w:val="22"/>
          <w:szCs w:val="22"/>
        </w:rPr>
      </w:pPr>
      <w:r w:rsidRPr="00694E45">
        <w:rPr>
          <w:rFonts w:ascii="Arial" w:hAnsi="Arial" w:cs="Arial"/>
          <w:i/>
          <w:iCs/>
          <w:sz w:val="22"/>
          <w:szCs w:val="22"/>
        </w:rPr>
        <w:t>https://www.tobaccoinduceddiseases.org/Smoking-increases-the-risk-of-infectious-diseases-A-narrative-review,123845,0,2.html</w:t>
      </w:r>
    </w:p>
    <w:p w14:paraId="27151780" w14:textId="77777777" w:rsidR="004338C8" w:rsidRPr="00694E45" w:rsidRDefault="004338C8" w:rsidP="004338C8">
      <w:pPr>
        <w:rPr>
          <w:rFonts w:ascii="Arial" w:hAnsi="Arial" w:cs="Arial"/>
          <w:sz w:val="22"/>
          <w:szCs w:val="22"/>
        </w:rPr>
      </w:pPr>
    </w:p>
    <w:p w14:paraId="6F3345F7" w14:textId="51FA0B8C" w:rsidR="004338C8" w:rsidRPr="00694E45" w:rsidRDefault="004338C8" w:rsidP="004338C8">
      <w:pPr>
        <w:rPr>
          <w:rFonts w:ascii="Arial" w:hAnsi="Arial" w:cs="Arial"/>
          <w:sz w:val="22"/>
          <w:szCs w:val="22"/>
        </w:rPr>
      </w:pPr>
      <w:r w:rsidRPr="00694E45">
        <w:rPr>
          <w:rFonts w:ascii="Arial" w:hAnsi="Arial" w:cs="Arial"/>
          <w:sz w:val="22"/>
          <w:szCs w:val="22"/>
        </w:rPr>
        <w:t xml:space="preserve">Kaminsky, D.A. and Chapman, D.G. (2020) ‘Asthma and lung mechanics’, Comprehensive Physiology, pp. 975–1007. Available at: </w:t>
      </w:r>
    </w:p>
    <w:p w14:paraId="5505354F" w14:textId="06D2872D" w:rsidR="00B662CB" w:rsidRPr="00694E45" w:rsidRDefault="00B662CB" w:rsidP="004338C8">
      <w:pPr>
        <w:rPr>
          <w:rFonts w:ascii="Arial" w:hAnsi="Arial" w:cs="Arial"/>
          <w:i/>
          <w:iCs/>
          <w:sz w:val="22"/>
          <w:szCs w:val="22"/>
        </w:rPr>
      </w:pPr>
      <w:r w:rsidRPr="00694E45">
        <w:rPr>
          <w:rFonts w:ascii="Arial" w:hAnsi="Arial" w:cs="Arial"/>
          <w:i/>
          <w:iCs/>
          <w:sz w:val="22"/>
          <w:szCs w:val="22"/>
        </w:rPr>
        <w:t>https://onlinelibrary.wiley.com/doi/10.1002/j.2040-4603.2020.tb00134.x</w:t>
      </w:r>
    </w:p>
    <w:p w14:paraId="1D1004FA" w14:textId="77777777" w:rsidR="004338C8" w:rsidRPr="00694E45" w:rsidRDefault="004338C8" w:rsidP="004338C8">
      <w:pPr>
        <w:rPr>
          <w:rFonts w:ascii="Arial" w:hAnsi="Arial" w:cs="Arial"/>
          <w:sz w:val="22"/>
          <w:szCs w:val="22"/>
        </w:rPr>
      </w:pPr>
    </w:p>
    <w:p w14:paraId="0A9BA232" w14:textId="606E5FB3" w:rsidR="004338C8" w:rsidRPr="00694E45" w:rsidRDefault="004338C8" w:rsidP="004338C8">
      <w:pPr>
        <w:rPr>
          <w:rFonts w:ascii="Arial" w:hAnsi="Arial" w:cs="Arial"/>
          <w:sz w:val="22"/>
          <w:szCs w:val="22"/>
        </w:rPr>
      </w:pPr>
      <w:r w:rsidRPr="00694E45">
        <w:rPr>
          <w:rFonts w:ascii="Arial" w:hAnsi="Arial" w:cs="Arial"/>
          <w:sz w:val="22"/>
          <w:szCs w:val="22"/>
        </w:rPr>
        <w:lastRenderedPageBreak/>
        <w:t xml:space="preserve">Kaminsky, D.A. and Chapman, D.G. (2020) ‘Asthma and lung mechanics’, Comprehensive Physiology, pp. 975–1007. Available at: </w:t>
      </w:r>
    </w:p>
    <w:p w14:paraId="70F1C641" w14:textId="525EA5BB" w:rsidR="007309D9" w:rsidRPr="00694E45" w:rsidRDefault="007309D9" w:rsidP="004338C8">
      <w:pPr>
        <w:rPr>
          <w:rFonts w:ascii="Arial" w:hAnsi="Arial" w:cs="Arial"/>
          <w:i/>
          <w:iCs/>
          <w:sz w:val="22"/>
          <w:szCs w:val="22"/>
        </w:rPr>
      </w:pPr>
      <w:r w:rsidRPr="00694E45">
        <w:rPr>
          <w:rFonts w:ascii="Arial" w:hAnsi="Arial" w:cs="Arial"/>
          <w:i/>
          <w:iCs/>
          <w:sz w:val="22"/>
          <w:szCs w:val="22"/>
        </w:rPr>
        <w:t>https://onlinelibrary.wiley.com/doi/10.1002/j.2040-4603.2020.tb00134.x</w:t>
      </w:r>
    </w:p>
    <w:p w14:paraId="0FAA148F" w14:textId="77777777" w:rsidR="004338C8" w:rsidRPr="00694E45" w:rsidRDefault="004338C8" w:rsidP="004338C8">
      <w:pPr>
        <w:rPr>
          <w:rFonts w:ascii="Arial" w:hAnsi="Arial" w:cs="Arial"/>
          <w:sz w:val="22"/>
          <w:szCs w:val="22"/>
        </w:rPr>
      </w:pPr>
    </w:p>
    <w:p w14:paraId="0AE374DD" w14:textId="5FB4444D" w:rsidR="004338C8" w:rsidRPr="00694E45" w:rsidRDefault="004338C8" w:rsidP="004338C8">
      <w:pPr>
        <w:rPr>
          <w:rFonts w:ascii="Arial" w:hAnsi="Arial" w:cs="Arial"/>
          <w:sz w:val="22"/>
          <w:szCs w:val="22"/>
        </w:rPr>
      </w:pPr>
      <w:r w:rsidRPr="00694E45">
        <w:rPr>
          <w:rFonts w:ascii="Arial" w:hAnsi="Arial" w:cs="Arial"/>
          <w:sz w:val="22"/>
          <w:szCs w:val="22"/>
        </w:rPr>
        <w:t xml:space="preserve">Kim, S.R., Kim, D.I. and Kang, M.J. (2022) ‘Viral infection and airway epithelial immunity in asthma’, International Journal of Molecular Sciences, Available at: </w:t>
      </w:r>
      <w:r w:rsidRPr="00694E45">
        <w:rPr>
          <w:rFonts w:ascii="Arial" w:hAnsi="Arial" w:cs="Arial"/>
          <w:i/>
          <w:iCs/>
          <w:sz w:val="22"/>
          <w:szCs w:val="22"/>
        </w:rPr>
        <w:t>https://www.mdpi.com/1422-0067/23/17/9914</w:t>
      </w:r>
      <w:r w:rsidRPr="00694E45">
        <w:rPr>
          <w:rFonts w:ascii="Arial" w:hAnsi="Arial" w:cs="Arial"/>
          <w:sz w:val="22"/>
          <w:szCs w:val="22"/>
        </w:rPr>
        <w:t xml:space="preserve">  </w:t>
      </w:r>
    </w:p>
    <w:p w14:paraId="101AE881" w14:textId="77777777" w:rsidR="004338C8" w:rsidRPr="00694E45" w:rsidRDefault="004338C8" w:rsidP="004338C8">
      <w:pPr>
        <w:rPr>
          <w:rFonts w:ascii="Arial" w:hAnsi="Arial" w:cs="Arial"/>
          <w:sz w:val="22"/>
          <w:szCs w:val="22"/>
        </w:rPr>
      </w:pPr>
    </w:p>
    <w:p w14:paraId="735645B2" w14:textId="74A313C5" w:rsidR="004338C8" w:rsidRPr="00694E45" w:rsidRDefault="004338C8" w:rsidP="004338C8">
      <w:pPr>
        <w:rPr>
          <w:rFonts w:ascii="Arial" w:hAnsi="Arial" w:cs="Arial"/>
          <w:i/>
          <w:iCs/>
          <w:sz w:val="22"/>
          <w:szCs w:val="22"/>
        </w:rPr>
      </w:pPr>
      <w:r w:rsidRPr="00694E45">
        <w:rPr>
          <w:rFonts w:ascii="Arial" w:hAnsi="Arial" w:cs="Arial"/>
          <w:sz w:val="22"/>
          <w:szCs w:val="22"/>
        </w:rPr>
        <w:t xml:space="preserve">Li, X., Li, W., Li, J. et al. (2022) ‘Association between e-cigarettes and asthma in adolescents’, American Journal of Preventive Medicine, pp. 953–960. Available at: </w:t>
      </w:r>
      <w:r w:rsidRPr="00694E45">
        <w:rPr>
          <w:rFonts w:ascii="Arial" w:hAnsi="Arial" w:cs="Arial"/>
          <w:i/>
          <w:iCs/>
          <w:sz w:val="22"/>
          <w:szCs w:val="22"/>
        </w:rPr>
        <w:t xml:space="preserve">https://www.sciencedirect.com/science/article/pii/S0749379722000988 </w:t>
      </w:r>
    </w:p>
    <w:p w14:paraId="4FBCBDA4" w14:textId="77777777" w:rsidR="004338C8" w:rsidRPr="00694E45" w:rsidRDefault="004338C8" w:rsidP="004338C8">
      <w:pPr>
        <w:rPr>
          <w:rFonts w:ascii="Arial" w:hAnsi="Arial" w:cs="Arial"/>
          <w:sz w:val="22"/>
          <w:szCs w:val="22"/>
        </w:rPr>
      </w:pPr>
    </w:p>
    <w:p w14:paraId="16C41FB6" w14:textId="6C7959D0" w:rsidR="004338C8" w:rsidRPr="00694E45" w:rsidRDefault="004338C8" w:rsidP="004338C8">
      <w:pPr>
        <w:rPr>
          <w:rFonts w:ascii="Arial" w:hAnsi="Arial" w:cs="Arial"/>
          <w:sz w:val="22"/>
          <w:szCs w:val="22"/>
        </w:rPr>
      </w:pPr>
      <w:r w:rsidRPr="00694E45">
        <w:rPr>
          <w:rFonts w:ascii="Arial" w:hAnsi="Arial" w:cs="Arial"/>
          <w:sz w:val="22"/>
          <w:szCs w:val="22"/>
        </w:rPr>
        <w:t xml:space="preserve">McFadden, E.R. (2006) ‘Mechanisms of airway narrowing in asthma’, Respiratory Medicine, pp. 547–558. </w:t>
      </w:r>
      <w:r w:rsidR="007309D9" w:rsidRPr="00694E45">
        <w:rPr>
          <w:rFonts w:ascii="Arial" w:hAnsi="Arial" w:cs="Arial"/>
          <w:i/>
          <w:iCs/>
          <w:sz w:val="22"/>
          <w:szCs w:val="22"/>
        </w:rPr>
        <w:t>https://www.resmedjournal.com/article/S0954-6111(06)00050-3/fulltext</w:t>
      </w:r>
    </w:p>
    <w:p w14:paraId="7D014881" w14:textId="77777777" w:rsidR="004338C8" w:rsidRPr="00694E45" w:rsidRDefault="004338C8" w:rsidP="004338C8">
      <w:pPr>
        <w:rPr>
          <w:rFonts w:ascii="Arial" w:hAnsi="Arial" w:cs="Arial"/>
          <w:sz w:val="22"/>
          <w:szCs w:val="22"/>
        </w:rPr>
      </w:pPr>
    </w:p>
    <w:p w14:paraId="35477054" w14:textId="31FEBAF2" w:rsidR="004338C8" w:rsidRPr="00694E45" w:rsidRDefault="004338C8" w:rsidP="004338C8">
      <w:pPr>
        <w:rPr>
          <w:rFonts w:ascii="Arial" w:hAnsi="Arial" w:cs="Arial"/>
          <w:sz w:val="22"/>
          <w:szCs w:val="22"/>
        </w:rPr>
      </w:pPr>
      <w:r w:rsidRPr="00694E45">
        <w:rPr>
          <w:rFonts w:ascii="Arial" w:hAnsi="Arial" w:cs="Arial"/>
          <w:sz w:val="22"/>
          <w:szCs w:val="22"/>
        </w:rPr>
        <w:t xml:space="preserve">National Institute for Health and Care Excellence (NICE) (2021) Asthma: diagnosis, monitoring and chronic asthma management. Available at: </w:t>
      </w:r>
      <w:r w:rsidRPr="00694E45">
        <w:rPr>
          <w:rFonts w:ascii="Arial" w:hAnsi="Arial" w:cs="Arial"/>
          <w:i/>
          <w:iCs/>
          <w:sz w:val="22"/>
          <w:szCs w:val="22"/>
        </w:rPr>
        <w:t>https://www.nice.org.uk/guidance/ng80</w:t>
      </w:r>
      <w:r w:rsidRPr="00694E45">
        <w:rPr>
          <w:rFonts w:ascii="Arial" w:hAnsi="Arial" w:cs="Arial"/>
          <w:sz w:val="22"/>
          <w:szCs w:val="22"/>
        </w:rPr>
        <w:t xml:space="preserve"> (Accessed: 18 February 2026). </w:t>
      </w:r>
    </w:p>
    <w:p w14:paraId="10AD1CE9" w14:textId="77777777" w:rsidR="004338C8" w:rsidRPr="00694E45" w:rsidRDefault="004338C8" w:rsidP="004338C8">
      <w:pPr>
        <w:rPr>
          <w:rFonts w:ascii="Arial" w:hAnsi="Arial" w:cs="Arial"/>
          <w:sz w:val="22"/>
          <w:szCs w:val="22"/>
        </w:rPr>
      </w:pPr>
    </w:p>
    <w:p w14:paraId="5C3ADAAE" w14:textId="50122EC0" w:rsidR="004338C8" w:rsidRPr="00694E45" w:rsidRDefault="004338C8" w:rsidP="004338C8">
      <w:pPr>
        <w:rPr>
          <w:rFonts w:ascii="Arial" w:hAnsi="Arial" w:cs="Arial"/>
          <w:i/>
          <w:iCs/>
          <w:sz w:val="22"/>
          <w:szCs w:val="22"/>
        </w:rPr>
      </w:pPr>
      <w:r w:rsidRPr="00694E45">
        <w:rPr>
          <w:rFonts w:ascii="Arial" w:hAnsi="Arial" w:cs="Arial"/>
          <w:sz w:val="22"/>
          <w:szCs w:val="22"/>
        </w:rPr>
        <w:t xml:space="preserve">Papi, A., </w:t>
      </w:r>
      <w:proofErr w:type="spellStart"/>
      <w:r w:rsidRPr="00694E45">
        <w:rPr>
          <w:rFonts w:ascii="Arial" w:hAnsi="Arial" w:cs="Arial"/>
          <w:sz w:val="22"/>
          <w:szCs w:val="22"/>
        </w:rPr>
        <w:t>Brightling</w:t>
      </w:r>
      <w:proofErr w:type="spellEnd"/>
      <w:r w:rsidRPr="00694E45">
        <w:rPr>
          <w:rFonts w:ascii="Arial" w:hAnsi="Arial" w:cs="Arial"/>
          <w:sz w:val="22"/>
          <w:szCs w:val="22"/>
        </w:rPr>
        <w:t xml:space="preserve">, C., Pedersen, S.E. and Reddel, H.K. (2018) ‘Asthma’, The Lancet, pp. 783–800. Available at: </w:t>
      </w:r>
      <w:r w:rsidR="007309D9" w:rsidRPr="00694E45">
        <w:rPr>
          <w:rFonts w:ascii="Arial" w:hAnsi="Arial" w:cs="Arial"/>
          <w:i/>
          <w:iCs/>
          <w:sz w:val="22"/>
          <w:szCs w:val="22"/>
        </w:rPr>
        <w:t>https://www.thelancet.com/journals/lancet/article/PIIS0140-6736(17)33311-1/abstract</w:t>
      </w:r>
    </w:p>
    <w:p w14:paraId="58E41C5A" w14:textId="77777777" w:rsidR="004338C8" w:rsidRPr="00694E45" w:rsidRDefault="004338C8" w:rsidP="004338C8">
      <w:pPr>
        <w:rPr>
          <w:rFonts w:ascii="Arial" w:hAnsi="Arial" w:cs="Arial"/>
          <w:sz w:val="22"/>
          <w:szCs w:val="22"/>
        </w:rPr>
      </w:pPr>
    </w:p>
    <w:p w14:paraId="42208C0D" w14:textId="3CD7938C" w:rsidR="004338C8" w:rsidRPr="00694E45" w:rsidRDefault="004338C8" w:rsidP="004338C8">
      <w:pPr>
        <w:rPr>
          <w:rFonts w:ascii="Arial" w:hAnsi="Arial" w:cs="Arial"/>
          <w:sz w:val="22"/>
          <w:szCs w:val="22"/>
        </w:rPr>
      </w:pPr>
      <w:proofErr w:type="spellStart"/>
      <w:r w:rsidRPr="00694E45">
        <w:rPr>
          <w:rFonts w:ascii="Arial" w:hAnsi="Arial" w:cs="Arial"/>
          <w:sz w:val="22"/>
          <w:szCs w:val="22"/>
        </w:rPr>
        <w:t>Pavord</w:t>
      </w:r>
      <w:proofErr w:type="spellEnd"/>
      <w:r w:rsidRPr="00694E45">
        <w:rPr>
          <w:rFonts w:ascii="Arial" w:hAnsi="Arial" w:cs="Arial"/>
          <w:sz w:val="22"/>
          <w:szCs w:val="22"/>
        </w:rPr>
        <w:t xml:space="preserve">, I.D., Beasley, R., Agusti, A. et al. (2018) ‘After asthma: redefining airways diseases’, The Lancet, pp. 350–400. Available at: </w:t>
      </w:r>
      <w:r w:rsidR="007309D9" w:rsidRPr="00694E45">
        <w:rPr>
          <w:rFonts w:ascii="Arial" w:hAnsi="Arial" w:cs="Arial"/>
          <w:i/>
          <w:iCs/>
          <w:sz w:val="22"/>
          <w:szCs w:val="22"/>
        </w:rPr>
        <w:t>https://www.thelancet.com/journals/lancet/article/PIIS0140-6736(17)30879-6/abstract</w:t>
      </w:r>
    </w:p>
    <w:p w14:paraId="75A9A304" w14:textId="77777777" w:rsidR="004338C8" w:rsidRPr="00694E45" w:rsidRDefault="004338C8" w:rsidP="004338C8">
      <w:pPr>
        <w:rPr>
          <w:rFonts w:ascii="Arial" w:hAnsi="Arial" w:cs="Arial"/>
          <w:sz w:val="22"/>
          <w:szCs w:val="22"/>
        </w:rPr>
      </w:pPr>
    </w:p>
    <w:p w14:paraId="07DFB78F" w14:textId="555E7843" w:rsidR="004338C8" w:rsidRPr="00694E45" w:rsidRDefault="004338C8" w:rsidP="004338C8">
      <w:pPr>
        <w:rPr>
          <w:rFonts w:ascii="Arial" w:hAnsi="Arial" w:cs="Arial"/>
          <w:i/>
          <w:iCs/>
          <w:sz w:val="22"/>
          <w:szCs w:val="22"/>
        </w:rPr>
      </w:pPr>
      <w:r w:rsidRPr="00694E45">
        <w:rPr>
          <w:rFonts w:ascii="Arial" w:hAnsi="Arial" w:cs="Arial"/>
          <w:sz w:val="22"/>
          <w:szCs w:val="22"/>
        </w:rPr>
        <w:t xml:space="preserve">Saldiva, P.H.N., King, M. and Delmonte, V.L.C. (2009) ‘Respiratory epithelial alterations induced by air pollution’, Clinics, pp. 695–702. </w:t>
      </w:r>
      <w:r w:rsidR="007309D9" w:rsidRPr="00694E45">
        <w:rPr>
          <w:rFonts w:ascii="Arial" w:hAnsi="Arial" w:cs="Arial"/>
          <w:i/>
          <w:iCs/>
          <w:sz w:val="22"/>
          <w:szCs w:val="22"/>
        </w:rPr>
        <w:t>https://www.sciencedirect.com/science/article/pii/S1807593222025947?via%3Dihub</w:t>
      </w:r>
    </w:p>
    <w:p w14:paraId="2C919A07" w14:textId="77777777" w:rsidR="004338C8" w:rsidRPr="00694E45" w:rsidRDefault="004338C8" w:rsidP="004338C8">
      <w:pPr>
        <w:rPr>
          <w:rFonts w:ascii="Arial" w:hAnsi="Arial" w:cs="Arial"/>
          <w:sz w:val="22"/>
          <w:szCs w:val="22"/>
        </w:rPr>
      </w:pPr>
    </w:p>
    <w:p w14:paraId="68CED768" w14:textId="7162D619" w:rsidR="004338C8" w:rsidRPr="00694E45" w:rsidRDefault="004338C8" w:rsidP="004338C8">
      <w:pPr>
        <w:rPr>
          <w:rFonts w:ascii="Arial" w:hAnsi="Arial" w:cs="Arial"/>
          <w:sz w:val="22"/>
          <w:szCs w:val="22"/>
        </w:rPr>
      </w:pPr>
      <w:r w:rsidRPr="00694E45">
        <w:rPr>
          <w:rFonts w:ascii="Arial" w:hAnsi="Arial" w:cs="Arial"/>
          <w:sz w:val="22"/>
          <w:szCs w:val="22"/>
        </w:rPr>
        <w:t xml:space="preserve">Shirai, T., Mori, K., </w:t>
      </w:r>
      <w:proofErr w:type="spellStart"/>
      <w:r w:rsidRPr="00694E45">
        <w:rPr>
          <w:rFonts w:ascii="Arial" w:hAnsi="Arial" w:cs="Arial"/>
          <w:sz w:val="22"/>
          <w:szCs w:val="22"/>
        </w:rPr>
        <w:t>Mikamo</w:t>
      </w:r>
      <w:proofErr w:type="spellEnd"/>
      <w:r w:rsidRPr="00694E45">
        <w:rPr>
          <w:rFonts w:ascii="Arial" w:hAnsi="Arial" w:cs="Arial"/>
          <w:sz w:val="22"/>
          <w:szCs w:val="22"/>
        </w:rPr>
        <w:t>, M. et al. (2013) ‘Respiratory mechanics and peripheral airway inflammation and dysfunction in asthma’, Clinical and Experimental Allergy,</w:t>
      </w:r>
      <w:r w:rsidR="007309D9" w:rsidRPr="00694E45">
        <w:rPr>
          <w:rFonts w:ascii="Arial" w:hAnsi="Arial" w:cs="Arial"/>
          <w:sz w:val="22"/>
          <w:szCs w:val="22"/>
        </w:rPr>
        <w:t xml:space="preserve"> </w:t>
      </w:r>
      <w:r w:rsidRPr="00694E45">
        <w:rPr>
          <w:rFonts w:ascii="Arial" w:hAnsi="Arial" w:cs="Arial"/>
          <w:sz w:val="22"/>
          <w:szCs w:val="22"/>
        </w:rPr>
        <w:t xml:space="preserve">pp. 521–526. Available at: </w:t>
      </w:r>
      <w:r w:rsidR="007309D9" w:rsidRPr="00694E45">
        <w:rPr>
          <w:rFonts w:ascii="Arial" w:hAnsi="Arial" w:cs="Arial"/>
          <w:i/>
          <w:iCs/>
          <w:sz w:val="22"/>
          <w:szCs w:val="22"/>
        </w:rPr>
        <w:t>https://onlinelibrary.wiley.com/doi/10.1111/cea.12083</w:t>
      </w:r>
    </w:p>
    <w:p w14:paraId="622A9AF4" w14:textId="77777777" w:rsidR="004338C8" w:rsidRPr="00694E45" w:rsidRDefault="004338C8" w:rsidP="004338C8">
      <w:pPr>
        <w:rPr>
          <w:rFonts w:ascii="Arial" w:hAnsi="Arial" w:cs="Arial"/>
          <w:sz w:val="22"/>
          <w:szCs w:val="22"/>
        </w:rPr>
      </w:pPr>
    </w:p>
    <w:p w14:paraId="1AB30F8E" w14:textId="17876B3E" w:rsidR="004338C8" w:rsidRPr="00694E45" w:rsidRDefault="004338C8" w:rsidP="004338C8">
      <w:pPr>
        <w:rPr>
          <w:rFonts w:ascii="Arial" w:hAnsi="Arial" w:cs="Arial"/>
          <w:sz w:val="22"/>
          <w:szCs w:val="22"/>
        </w:rPr>
      </w:pPr>
      <w:r w:rsidRPr="00694E45">
        <w:rPr>
          <w:rFonts w:ascii="Arial" w:hAnsi="Arial" w:cs="Arial"/>
          <w:sz w:val="22"/>
          <w:szCs w:val="22"/>
        </w:rPr>
        <w:t xml:space="preserve">World Health Organization (WHO) (2022) Asthma fact sheet. Available at: </w:t>
      </w:r>
      <w:r w:rsidRPr="00694E45">
        <w:rPr>
          <w:rFonts w:ascii="Arial" w:hAnsi="Arial" w:cs="Arial"/>
          <w:i/>
          <w:iCs/>
          <w:sz w:val="22"/>
          <w:szCs w:val="22"/>
        </w:rPr>
        <w:t>https://www.who.int/news-room/fact-sheets/detail/asthma</w:t>
      </w:r>
      <w:r w:rsidRPr="00694E45">
        <w:rPr>
          <w:rFonts w:ascii="Arial" w:hAnsi="Arial" w:cs="Arial"/>
          <w:sz w:val="22"/>
          <w:szCs w:val="22"/>
        </w:rPr>
        <w:t xml:space="preserve"> (Accessed: 18 February 2026).</w:t>
      </w:r>
    </w:p>
    <w:sectPr w:rsidR="004338C8" w:rsidRPr="00694E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8C8"/>
    <w:rsid w:val="004338C8"/>
    <w:rsid w:val="00531449"/>
    <w:rsid w:val="00694E45"/>
    <w:rsid w:val="007309D9"/>
    <w:rsid w:val="00B662CB"/>
    <w:rsid w:val="00BA4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F3B8"/>
  <w15:chartTrackingRefBased/>
  <w15:docId w15:val="{131F59E0-9DA2-41C3-97F0-34E1C88FA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8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8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8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8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8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8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8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8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8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8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8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8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8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8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8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8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8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8C8"/>
    <w:rPr>
      <w:rFonts w:eastAsiaTheme="majorEastAsia" w:cstheme="majorBidi"/>
      <w:color w:val="272727" w:themeColor="text1" w:themeTint="D8"/>
    </w:rPr>
  </w:style>
  <w:style w:type="paragraph" w:styleId="Title">
    <w:name w:val="Title"/>
    <w:basedOn w:val="Normal"/>
    <w:next w:val="Normal"/>
    <w:link w:val="TitleChar"/>
    <w:uiPriority w:val="10"/>
    <w:qFormat/>
    <w:rsid w:val="004338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8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8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8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8C8"/>
    <w:pPr>
      <w:spacing w:before="160"/>
      <w:jc w:val="center"/>
    </w:pPr>
    <w:rPr>
      <w:i/>
      <w:iCs/>
      <w:color w:val="404040" w:themeColor="text1" w:themeTint="BF"/>
    </w:rPr>
  </w:style>
  <w:style w:type="character" w:customStyle="1" w:styleId="QuoteChar">
    <w:name w:val="Quote Char"/>
    <w:basedOn w:val="DefaultParagraphFont"/>
    <w:link w:val="Quote"/>
    <w:uiPriority w:val="29"/>
    <w:rsid w:val="004338C8"/>
    <w:rPr>
      <w:i/>
      <w:iCs/>
      <w:color w:val="404040" w:themeColor="text1" w:themeTint="BF"/>
    </w:rPr>
  </w:style>
  <w:style w:type="paragraph" w:styleId="ListParagraph">
    <w:name w:val="List Paragraph"/>
    <w:basedOn w:val="Normal"/>
    <w:uiPriority w:val="34"/>
    <w:qFormat/>
    <w:rsid w:val="004338C8"/>
    <w:pPr>
      <w:ind w:left="720"/>
      <w:contextualSpacing/>
    </w:pPr>
  </w:style>
  <w:style w:type="character" w:styleId="IntenseEmphasis">
    <w:name w:val="Intense Emphasis"/>
    <w:basedOn w:val="DefaultParagraphFont"/>
    <w:uiPriority w:val="21"/>
    <w:qFormat/>
    <w:rsid w:val="004338C8"/>
    <w:rPr>
      <w:i/>
      <w:iCs/>
      <w:color w:val="0F4761" w:themeColor="accent1" w:themeShade="BF"/>
    </w:rPr>
  </w:style>
  <w:style w:type="paragraph" w:styleId="IntenseQuote">
    <w:name w:val="Intense Quote"/>
    <w:basedOn w:val="Normal"/>
    <w:next w:val="Normal"/>
    <w:link w:val="IntenseQuoteChar"/>
    <w:uiPriority w:val="30"/>
    <w:qFormat/>
    <w:rsid w:val="004338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8C8"/>
    <w:rPr>
      <w:i/>
      <w:iCs/>
      <w:color w:val="0F4761" w:themeColor="accent1" w:themeShade="BF"/>
    </w:rPr>
  </w:style>
  <w:style w:type="character" w:styleId="IntenseReference">
    <w:name w:val="Intense Reference"/>
    <w:basedOn w:val="DefaultParagraphFont"/>
    <w:uiPriority w:val="32"/>
    <w:qFormat/>
    <w:rsid w:val="004338C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9</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Lookman</dc:creator>
  <cp:keywords/>
  <dc:description/>
  <cp:lastModifiedBy>Haroon Lookman</cp:lastModifiedBy>
  <cp:revision>1</cp:revision>
  <dcterms:created xsi:type="dcterms:W3CDTF">2026-02-22T23:16:00Z</dcterms:created>
  <dcterms:modified xsi:type="dcterms:W3CDTF">2026-02-23T00:07:00Z</dcterms:modified>
</cp:coreProperties>
</file>