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2A8ABE" w14:textId="4D85A04E" w:rsidR="00760E64" w:rsidRDefault="00760E64" w:rsidP="00760E64">
      <w:bookmarkStart w:id="0" w:name="_Toc304277590"/>
      <w:bookmarkStart w:id="1" w:name="_Toc213738637"/>
      <w:r>
        <w:rPr>
          <w:noProof/>
          <w:lang w:eastAsia="en-GB"/>
        </w:rPr>
        <w:drawing>
          <wp:inline distT="0" distB="0" distL="0" distR="0" wp14:anchorId="2CBFD3BB" wp14:editId="3BD3F5B3">
            <wp:extent cx="1729740" cy="685800"/>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29740" cy="685800"/>
                    </a:xfrm>
                    <a:prstGeom prst="rect">
                      <a:avLst/>
                    </a:prstGeom>
                    <a:noFill/>
                    <a:ln>
                      <a:noFill/>
                    </a:ln>
                  </pic:spPr>
                </pic:pic>
              </a:graphicData>
            </a:graphic>
          </wp:inline>
        </w:drawing>
      </w:r>
    </w:p>
    <w:p w14:paraId="391984BF" w14:textId="77777777" w:rsidR="00760E64" w:rsidRDefault="00760E64" w:rsidP="00760E64"/>
    <w:p w14:paraId="2306788B" w14:textId="77777777" w:rsidR="00760E64" w:rsidRDefault="00760E64" w:rsidP="00760E64"/>
    <w:p w14:paraId="4A4B2837" w14:textId="77777777" w:rsidR="00760E64" w:rsidRDefault="00760E64" w:rsidP="00760E64">
      <w:pPr>
        <w:jc w:val="center"/>
        <w:rPr>
          <w:b/>
          <w:i/>
          <w:sz w:val="28"/>
        </w:rPr>
      </w:pPr>
      <w:r>
        <w:rPr>
          <w:b/>
          <w:i/>
          <w:sz w:val="28"/>
        </w:rPr>
        <w:t>University of Wales Modular M.A. (Ed.) Teach First Programme</w:t>
      </w:r>
    </w:p>
    <w:p w14:paraId="405296E7" w14:textId="77777777" w:rsidR="00760E64" w:rsidRDefault="00760E64" w:rsidP="00760E64"/>
    <w:p w14:paraId="3B73FC5A" w14:textId="77777777" w:rsidR="00760E64" w:rsidRDefault="00760E64" w:rsidP="00760E64">
      <w:pPr>
        <w:pBdr>
          <w:top w:val="single" w:sz="6" w:space="1" w:color="auto"/>
          <w:left w:val="single" w:sz="6" w:space="1" w:color="auto"/>
          <w:bottom w:val="single" w:sz="6" w:space="1" w:color="auto"/>
          <w:right w:val="single" w:sz="6" w:space="1" w:color="auto"/>
        </w:pBdr>
        <w:shd w:val="pct5" w:color="auto" w:fill="auto"/>
        <w:jc w:val="center"/>
        <w:rPr>
          <w:b/>
          <w:sz w:val="36"/>
          <w:szCs w:val="36"/>
        </w:rPr>
      </w:pPr>
    </w:p>
    <w:p w14:paraId="6BA4D9C4" w14:textId="77777777" w:rsidR="00760E64" w:rsidRPr="00712AF0" w:rsidRDefault="00760E64" w:rsidP="00760E64">
      <w:pPr>
        <w:pBdr>
          <w:top w:val="single" w:sz="6" w:space="1" w:color="auto"/>
          <w:left w:val="single" w:sz="6" w:space="1" w:color="auto"/>
          <w:bottom w:val="single" w:sz="6" w:space="1" w:color="auto"/>
          <w:right w:val="single" w:sz="6" w:space="1" w:color="auto"/>
        </w:pBdr>
        <w:shd w:val="pct5" w:color="auto" w:fill="auto"/>
        <w:jc w:val="center"/>
        <w:rPr>
          <w:b/>
          <w:sz w:val="36"/>
          <w:szCs w:val="36"/>
        </w:rPr>
      </w:pPr>
      <w:r>
        <w:rPr>
          <w:b/>
          <w:sz w:val="36"/>
          <w:szCs w:val="36"/>
        </w:rPr>
        <w:t>School Improvement Report</w:t>
      </w:r>
    </w:p>
    <w:p w14:paraId="2E432293" w14:textId="77777777" w:rsidR="00760E64" w:rsidRPr="00F555A2" w:rsidRDefault="00760E64" w:rsidP="00760E64">
      <w:pPr>
        <w:pBdr>
          <w:top w:val="single" w:sz="6" w:space="1" w:color="auto"/>
          <w:left w:val="single" w:sz="6" w:space="1" w:color="auto"/>
          <w:bottom w:val="single" w:sz="6" w:space="1" w:color="auto"/>
          <w:right w:val="single" w:sz="6" w:space="1" w:color="auto"/>
        </w:pBdr>
        <w:shd w:val="pct5" w:color="auto" w:fill="auto"/>
        <w:jc w:val="center"/>
        <w:rPr>
          <w:sz w:val="24"/>
        </w:rPr>
      </w:pPr>
    </w:p>
    <w:p w14:paraId="33BB2B79" w14:textId="60833C46" w:rsidR="00F555A2" w:rsidRPr="00F555A2" w:rsidRDefault="00F555A2" w:rsidP="00F555A2">
      <w:pPr>
        <w:spacing w:after="0"/>
        <w:ind w:left="284"/>
        <w:jc w:val="center"/>
        <w:rPr>
          <w:rFonts w:eastAsia="Times New Roman" w:cs="Times New Roman"/>
          <w:b/>
          <w:i/>
          <w:sz w:val="28"/>
          <w:szCs w:val="24"/>
        </w:rPr>
      </w:pPr>
      <w:r w:rsidRPr="00F555A2">
        <w:rPr>
          <w:rFonts w:eastAsia="Times New Roman" w:cs="Times New Roman"/>
          <w:b/>
          <w:i/>
          <w:sz w:val="28"/>
          <w:szCs w:val="24"/>
        </w:rPr>
        <w:t xml:space="preserve">Matthew </w:t>
      </w:r>
      <w:proofErr w:type="spellStart"/>
      <w:r w:rsidRPr="00F555A2">
        <w:rPr>
          <w:rFonts w:eastAsia="Times New Roman" w:cs="Times New Roman"/>
          <w:b/>
          <w:i/>
          <w:sz w:val="28"/>
          <w:szCs w:val="24"/>
        </w:rPr>
        <w:t>Jais</w:t>
      </w:r>
      <w:proofErr w:type="spellEnd"/>
    </w:p>
    <w:p w14:paraId="2E7F8CB6" w14:textId="25AC2C43" w:rsidR="00F555A2" w:rsidRPr="00F555A2" w:rsidRDefault="00F555A2" w:rsidP="00F555A2">
      <w:pPr>
        <w:spacing w:after="0"/>
        <w:ind w:left="284"/>
        <w:jc w:val="center"/>
        <w:rPr>
          <w:rFonts w:eastAsia="Times New Roman" w:cs="Times New Roman"/>
          <w:b/>
          <w:i/>
          <w:sz w:val="28"/>
          <w:szCs w:val="24"/>
        </w:rPr>
      </w:pPr>
      <w:r w:rsidRPr="00F555A2">
        <w:rPr>
          <w:rFonts w:eastAsia="Times New Roman" w:cs="Times New Roman"/>
          <w:b/>
          <w:i/>
          <w:sz w:val="28"/>
          <w:szCs w:val="24"/>
        </w:rPr>
        <w:t>Submitted to the University of Wales in partial fulfilment of the requirements for the</w:t>
      </w:r>
    </w:p>
    <w:p w14:paraId="6E45EE18" w14:textId="77777777" w:rsidR="00F555A2" w:rsidRPr="00F555A2" w:rsidRDefault="00F555A2" w:rsidP="00F555A2">
      <w:pPr>
        <w:spacing w:after="0"/>
        <w:ind w:left="284"/>
        <w:jc w:val="center"/>
        <w:rPr>
          <w:rFonts w:eastAsia="Times New Roman" w:cs="Times New Roman"/>
          <w:b/>
          <w:i/>
          <w:sz w:val="28"/>
          <w:szCs w:val="24"/>
        </w:rPr>
      </w:pPr>
      <w:r w:rsidRPr="00F555A2">
        <w:rPr>
          <w:rFonts w:eastAsia="Times New Roman" w:cs="Times New Roman"/>
          <w:b/>
          <w:i/>
          <w:sz w:val="28"/>
          <w:szCs w:val="24"/>
        </w:rPr>
        <w:t>Degree of Master of Arts (MA) Education (Teach First)</w:t>
      </w:r>
    </w:p>
    <w:p w14:paraId="0BCBEF9B" w14:textId="77777777" w:rsidR="00F555A2" w:rsidRPr="00F555A2" w:rsidRDefault="00F555A2" w:rsidP="00F555A2">
      <w:pPr>
        <w:spacing w:after="0"/>
        <w:ind w:left="284"/>
        <w:jc w:val="center"/>
        <w:rPr>
          <w:rFonts w:eastAsia="Times New Roman" w:cs="Times New Roman"/>
          <w:b/>
          <w:i/>
          <w:sz w:val="28"/>
          <w:szCs w:val="24"/>
        </w:rPr>
      </w:pPr>
      <w:r w:rsidRPr="00F555A2">
        <w:rPr>
          <w:rFonts w:eastAsia="Times New Roman" w:cs="Times New Roman"/>
          <w:b/>
          <w:i/>
          <w:sz w:val="28"/>
          <w:szCs w:val="24"/>
        </w:rPr>
        <w:t>University of Wales Trinity Saint David</w:t>
      </w:r>
    </w:p>
    <w:p w14:paraId="60922A4E" w14:textId="5A82D1EE" w:rsidR="00760E64" w:rsidRPr="00F555A2" w:rsidRDefault="00F555A2" w:rsidP="00760E64">
      <w:pPr>
        <w:jc w:val="center"/>
        <w:rPr>
          <w:rFonts w:eastAsia="Times New Roman" w:cs="Times New Roman"/>
          <w:b/>
          <w:i/>
          <w:sz w:val="28"/>
          <w:szCs w:val="24"/>
        </w:rPr>
      </w:pPr>
      <w:r w:rsidRPr="00F555A2">
        <w:rPr>
          <w:rFonts w:eastAsia="Times New Roman" w:cs="Times New Roman"/>
          <w:b/>
          <w:i/>
          <w:sz w:val="28"/>
          <w:szCs w:val="24"/>
        </w:rPr>
        <w:t>1</w:t>
      </w:r>
      <w:r w:rsidRPr="00F555A2">
        <w:rPr>
          <w:rFonts w:eastAsia="Times New Roman" w:cs="Times New Roman"/>
          <w:b/>
          <w:i/>
          <w:sz w:val="28"/>
          <w:szCs w:val="24"/>
          <w:vertAlign w:val="superscript"/>
        </w:rPr>
        <w:t>st</w:t>
      </w:r>
      <w:r w:rsidRPr="00F555A2">
        <w:rPr>
          <w:rFonts w:eastAsia="Times New Roman" w:cs="Times New Roman"/>
          <w:b/>
          <w:i/>
          <w:sz w:val="28"/>
          <w:szCs w:val="24"/>
        </w:rPr>
        <w:t xml:space="preserve"> April 2020</w:t>
      </w:r>
    </w:p>
    <w:p w14:paraId="1574A4A9" w14:textId="77777777" w:rsidR="00F555A2" w:rsidRPr="00F555A2" w:rsidRDefault="00F555A2" w:rsidP="00F555A2">
      <w:pPr>
        <w:jc w:val="center"/>
        <w:rPr>
          <w:b/>
          <w:sz w:val="36"/>
        </w:rPr>
      </w:pPr>
    </w:p>
    <w:p w14:paraId="6ECA6BD6" w14:textId="6697E28E" w:rsidR="00F555A2" w:rsidRPr="00F555A2" w:rsidRDefault="00F555A2" w:rsidP="00F555A2">
      <w:pPr>
        <w:spacing w:before="100" w:beforeAutospacing="1" w:after="0" w:line="360" w:lineRule="auto"/>
        <w:contextualSpacing/>
        <w:jc w:val="center"/>
        <w:rPr>
          <w:rFonts w:cstheme="minorHAnsi"/>
          <w:b/>
          <w:sz w:val="24"/>
          <w:szCs w:val="24"/>
        </w:rPr>
      </w:pPr>
      <w:proofErr w:type="gramStart"/>
      <w:r w:rsidRPr="00F555A2">
        <w:rPr>
          <w:rFonts w:cstheme="minorHAnsi"/>
          <w:b/>
          <w:sz w:val="28"/>
          <w:szCs w:val="24"/>
        </w:rPr>
        <w:t>An action research project investigating the explicit teaching of scientific language aiming to respond to literacy-based barriers to learning amongst socioeconomically disadvantaged learners in the UK.</w:t>
      </w:r>
      <w:proofErr w:type="gramEnd"/>
    </w:p>
    <w:p w14:paraId="626DE86C" w14:textId="77777777" w:rsidR="00760E64" w:rsidRDefault="00760E64" w:rsidP="00760E64">
      <w:pPr>
        <w:jc w:val="center"/>
        <w:rPr>
          <w:sz w:val="28"/>
          <w:u w:val="single"/>
        </w:rPr>
      </w:pPr>
    </w:p>
    <w:p w14:paraId="5D626660" w14:textId="77777777" w:rsidR="00F555A2" w:rsidRDefault="00F555A2" w:rsidP="00760E64">
      <w:pPr>
        <w:rPr>
          <w:sz w:val="28"/>
        </w:rPr>
      </w:pPr>
    </w:p>
    <w:p w14:paraId="4A0C05FC" w14:textId="4292D14F" w:rsidR="00760E64" w:rsidRDefault="00760E64" w:rsidP="00760E64">
      <w:pPr>
        <w:rPr>
          <w:sz w:val="28"/>
        </w:rPr>
      </w:pPr>
      <w:r>
        <w:rPr>
          <w:b/>
          <w:sz w:val="28"/>
        </w:rPr>
        <w:t xml:space="preserve">Student Number: </w:t>
      </w:r>
      <w:r>
        <w:rPr>
          <w:sz w:val="28"/>
        </w:rPr>
        <w:t xml:space="preserve"> </w:t>
      </w:r>
      <w:r w:rsidR="00F555A2" w:rsidRPr="005C2FF2">
        <w:rPr>
          <w:b/>
          <w:sz w:val="28"/>
        </w:rPr>
        <w:t>1504702</w:t>
      </w:r>
    </w:p>
    <w:p w14:paraId="3E6AD05C" w14:textId="5BE0E419" w:rsidR="00F555A2" w:rsidRDefault="005C2FF2" w:rsidP="00760E64">
      <w:pPr>
        <w:rPr>
          <w:sz w:val="28"/>
        </w:rPr>
      </w:pPr>
      <w:r>
        <w:rPr>
          <w:noProof/>
          <w:sz w:val="28"/>
          <w:lang w:eastAsia="en-GB"/>
        </w:rPr>
        <mc:AlternateContent>
          <mc:Choice Requires="wps">
            <w:drawing>
              <wp:anchor distT="0" distB="0" distL="114300" distR="114300" simplePos="0" relativeHeight="251667456" behindDoc="0" locked="0" layoutInCell="1" allowOverlap="1" wp14:anchorId="3FF1726F" wp14:editId="329F5E04">
                <wp:simplePos x="0" y="0"/>
                <wp:positionH relativeFrom="column">
                  <wp:posOffset>4364990</wp:posOffset>
                </wp:positionH>
                <wp:positionV relativeFrom="paragraph">
                  <wp:posOffset>266065</wp:posOffset>
                </wp:positionV>
                <wp:extent cx="314960" cy="276225"/>
                <wp:effectExtent l="0" t="0" r="27940" b="2857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96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343.7pt;margin-top:20.95pt;width:24.8pt;height:21.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"/>
            </w:pict>
          </mc:Fallback>
        </mc:AlternateContent>
      </w:r>
    </w:p>
    <w:p w14:paraId="2489781C" w14:textId="3127B894" w:rsidR="00760E64" w:rsidRDefault="00F555A2" w:rsidP="00760E64">
      <w:pPr>
        <w:rPr>
          <w:b/>
          <w:sz w:val="28"/>
        </w:rPr>
      </w:pPr>
      <w:r>
        <w:rPr>
          <w:b/>
          <w:sz w:val="28"/>
        </w:rPr>
        <w:t>Level:</w:t>
      </w:r>
      <w:r>
        <w:rPr>
          <w:b/>
          <w:sz w:val="28"/>
        </w:rPr>
        <w:tab/>
      </w:r>
      <w:r>
        <w:rPr>
          <w:b/>
          <w:sz w:val="28"/>
        </w:rPr>
        <w:tab/>
        <w:t xml:space="preserve">MA(Ed) Teach First </w:t>
      </w:r>
      <w:r>
        <w:rPr>
          <w:b/>
          <w:sz w:val="28"/>
        </w:rPr>
        <w:tab/>
      </w:r>
      <w:r>
        <w:rPr>
          <w:b/>
          <w:sz w:val="28"/>
        </w:rPr>
        <w:tab/>
      </w:r>
      <w:r>
        <w:rPr>
          <w:b/>
          <w:sz w:val="28"/>
        </w:rPr>
        <w:tab/>
      </w:r>
    </w:p>
    <w:p w14:paraId="4806F73F" w14:textId="77777777" w:rsidR="00760E64" w:rsidRDefault="00760E64" w:rsidP="00760E64">
      <w:pPr>
        <w:rPr>
          <w:b/>
          <w:sz w:val="28"/>
        </w:rPr>
      </w:pPr>
      <w:r>
        <w:rPr>
          <w:b/>
          <w:sz w:val="28"/>
        </w:rPr>
        <w:t>Tutor:</w:t>
      </w:r>
      <w:r>
        <w:rPr>
          <w:b/>
          <w:sz w:val="28"/>
        </w:rPr>
        <w:tab/>
        <w:t xml:space="preserve">Miriam Norton </w:t>
      </w:r>
    </w:p>
    <w:p w14:paraId="4B3ABB80" w14:textId="77777777" w:rsidR="004A2725" w:rsidRPr="0086376D" w:rsidRDefault="004A2725" w:rsidP="004A2725">
      <w:pPr>
        <w:spacing w:line="360" w:lineRule="auto"/>
        <w:rPr>
          <w:rFonts w:cstheme="minorHAnsi"/>
          <w:b/>
          <w:sz w:val="24"/>
          <w:szCs w:val="24"/>
          <w:u w:val="single"/>
        </w:rPr>
      </w:pPr>
      <w:r w:rsidRPr="0086376D">
        <w:rPr>
          <w:rFonts w:cstheme="minorHAnsi"/>
          <w:b/>
          <w:sz w:val="24"/>
          <w:szCs w:val="24"/>
          <w:u w:val="single"/>
        </w:rPr>
        <w:lastRenderedPageBreak/>
        <w:t>Acknowledgments</w:t>
      </w:r>
    </w:p>
    <w:p w14:paraId="2737EEB9" w14:textId="60A5548E" w:rsidR="004A2725" w:rsidRPr="0086376D" w:rsidRDefault="004A2725" w:rsidP="004A2725">
      <w:pPr>
        <w:spacing w:line="360" w:lineRule="auto"/>
        <w:rPr>
          <w:rFonts w:cstheme="minorHAnsi"/>
          <w:sz w:val="24"/>
          <w:szCs w:val="24"/>
          <w:u w:val="single"/>
        </w:rPr>
      </w:pPr>
      <w:r w:rsidRPr="0086376D">
        <w:rPr>
          <w:rFonts w:cstheme="minorHAnsi"/>
          <w:color w:val="000000"/>
          <w:sz w:val="24"/>
          <w:szCs w:val="24"/>
        </w:rPr>
        <w:t>I w</w:t>
      </w:r>
      <w:r>
        <w:rPr>
          <w:rFonts w:cstheme="minorHAnsi"/>
          <w:color w:val="000000"/>
          <w:sz w:val="24"/>
          <w:szCs w:val="24"/>
        </w:rPr>
        <w:t>ould like to thank my tutors</w:t>
      </w:r>
      <w:r w:rsidRPr="0086376D">
        <w:rPr>
          <w:rFonts w:cstheme="minorHAnsi"/>
          <w:color w:val="000000"/>
          <w:sz w:val="24"/>
          <w:szCs w:val="24"/>
        </w:rPr>
        <w:t>, M</w:t>
      </w:r>
      <w:r>
        <w:rPr>
          <w:rFonts w:cstheme="minorHAnsi"/>
          <w:color w:val="000000"/>
          <w:sz w:val="24"/>
          <w:szCs w:val="24"/>
        </w:rPr>
        <w:t>s Miriam Norton and Ms Sharon James</w:t>
      </w:r>
      <w:r w:rsidRPr="0086376D">
        <w:rPr>
          <w:rFonts w:cstheme="minorHAnsi"/>
          <w:color w:val="000000"/>
          <w:sz w:val="24"/>
          <w:szCs w:val="24"/>
        </w:rPr>
        <w:t xml:space="preserve">, for the valuable advice and support </w:t>
      </w:r>
      <w:r>
        <w:rPr>
          <w:rFonts w:cstheme="minorHAnsi"/>
          <w:color w:val="000000"/>
          <w:sz w:val="24"/>
          <w:szCs w:val="24"/>
        </w:rPr>
        <w:t>they have</w:t>
      </w:r>
      <w:r w:rsidRPr="0086376D">
        <w:rPr>
          <w:rFonts w:cstheme="minorHAnsi"/>
          <w:color w:val="000000"/>
          <w:sz w:val="24"/>
          <w:szCs w:val="24"/>
        </w:rPr>
        <w:t xml:space="preserve"> given me in the writing of this report. I would also like to thank</w:t>
      </w:r>
      <w:r>
        <w:rPr>
          <w:rFonts w:cstheme="minorHAnsi"/>
          <w:color w:val="000000"/>
          <w:sz w:val="24"/>
          <w:szCs w:val="24"/>
        </w:rPr>
        <w:t xml:space="preserve"> the external speakers organised as part of the modules </w:t>
      </w:r>
      <w:r w:rsidRPr="0086376D">
        <w:rPr>
          <w:rFonts w:cstheme="minorHAnsi"/>
          <w:color w:val="000000"/>
          <w:sz w:val="24"/>
          <w:szCs w:val="24"/>
        </w:rPr>
        <w:t xml:space="preserve">for their encouragement and guidance. Thanks also to </w:t>
      </w:r>
      <w:r>
        <w:rPr>
          <w:rFonts w:cstheme="minorHAnsi"/>
          <w:color w:val="000000"/>
          <w:sz w:val="24"/>
          <w:szCs w:val="24"/>
        </w:rPr>
        <w:t>the senior leadership team at ‘School X’, and the pupils of ‘Class A’, for engaging with the aims of this research and supporting me through its completion.</w:t>
      </w:r>
    </w:p>
    <w:p w14:paraId="05453624" w14:textId="77777777" w:rsidR="004A2725" w:rsidRDefault="004A2725" w:rsidP="00760E64">
      <w:pPr>
        <w:rPr>
          <w:b/>
          <w:sz w:val="28"/>
          <w:u w:val="single"/>
        </w:rPr>
      </w:pPr>
    </w:p>
    <w:p w14:paraId="27CE0527" w14:textId="77777777" w:rsidR="004A2725" w:rsidRDefault="004A2725" w:rsidP="00760E64">
      <w:pPr>
        <w:rPr>
          <w:b/>
          <w:sz w:val="28"/>
          <w:u w:val="single"/>
        </w:rPr>
      </w:pPr>
    </w:p>
    <w:p w14:paraId="25A869C2" w14:textId="77777777" w:rsidR="004A2725" w:rsidRDefault="004A2725" w:rsidP="00760E64">
      <w:pPr>
        <w:rPr>
          <w:b/>
          <w:sz w:val="28"/>
          <w:u w:val="single"/>
        </w:rPr>
      </w:pPr>
    </w:p>
    <w:p w14:paraId="48EE00FB" w14:textId="77777777" w:rsidR="004A2725" w:rsidRDefault="004A2725" w:rsidP="00760E64">
      <w:pPr>
        <w:rPr>
          <w:b/>
          <w:sz w:val="28"/>
          <w:u w:val="single"/>
        </w:rPr>
      </w:pPr>
    </w:p>
    <w:p w14:paraId="6DA87E4A" w14:textId="77777777" w:rsidR="004A2725" w:rsidRDefault="004A2725" w:rsidP="00760E64">
      <w:pPr>
        <w:rPr>
          <w:b/>
          <w:sz w:val="28"/>
          <w:u w:val="single"/>
        </w:rPr>
      </w:pPr>
    </w:p>
    <w:p w14:paraId="7401C64E" w14:textId="77777777" w:rsidR="004A2725" w:rsidRDefault="004A2725" w:rsidP="00760E64">
      <w:pPr>
        <w:rPr>
          <w:b/>
          <w:sz w:val="28"/>
          <w:u w:val="single"/>
        </w:rPr>
      </w:pPr>
    </w:p>
    <w:p w14:paraId="03218E0F" w14:textId="77777777" w:rsidR="004A2725" w:rsidRDefault="004A2725" w:rsidP="00760E64">
      <w:pPr>
        <w:rPr>
          <w:b/>
          <w:sz w:val="28"/>
          <w:u w:val="single"/>
        </w:rPr>
      </w:pPr>
    </w:p>
    <w:p w14:paraId="39538255" w14:textId="77777777" w:rsidR="004A2725" w:rsidRDefault="004A2725" w:rsidP="00760E64">
      <w:pPr>
        <w:rPr>
          <w:b/>
          <w:sz w:val="28"/>
          <w:u w:val="single"/>
        </w:rPr>
      </w:pPr>
    </w:p>
    <w:p w14:paraId="53BBC927" w14:textId="77777777" w:rsidR="004A2725" w:rsidRDefault="004A2725" w:rsidP="00760E64">
      <w:pPr>
        <w:rPr>
          <w:b/>
          <w:sz w:val="28"/>
          <w:u w:val="single"/>
        </w:rPr>
      </w:pPr>
    </w:p>
    <w:p w14:paraId="6620B894" w14:textId="77777777" w:rsidR="004A2725" w:rsidRDefault="004A2725" w:rsidP="00760E64">
      <w:pPr>
        <w:rPr>
          <w:b/>
          <w:sz w:val="28"/>
          <w:u w:val="single"/>
        </w:rPr>
      </w:pPr>
    </w:p>
    <w:p w14:paraId="1055F6B0" w14:textId="77777777" w:rsidR="004A2725" w:rsidRDefault="004A2725" w:rsidP="00760E64">
      <w:pPr>
        <w:rPr>
          <w:b/>
          <w:sz w:val="28"/>
          <w:u w:val="single"/>
        </w:rPr>
      </w:pPr>
    </w:p>
    <w:p w14:paraId="4CE56726" w14:textId="77777777" w:rsidR="004A2725" w:rsidRDefault="004A2725" w:rsidP="00760E64">
      <w:pPr>
        <w:rPr>
          <w:b/>
          <w:sz w:val="28"/>
          <w:u w:val="single"/>
        </w:rPr>
      </w:pPr>
    </w:p>
    <w:p w14:paraId="17B2F2E6" w14:textId="77777777" w:rsidR="004A2725" w:rsidRDefault="004A2725" w:rsidP="00760E64">
      <w:pPr>
        <w:rPr>
          <w:b/>
          <w:sz w:val="28"/>
          <w:u w:val="single"/>
        </w:rPr>
      </w:pPr>
    </w:p>
    <w:p w14:paraId="471D3014" w14:textId="77777777" w:rsidR="004A2725" w:rsidRDefault="004A2725" w:rsidP="00760E64">
      <w:pPr>
        <w:rPr>
          <w:b/>
          <w:sz w:val="28"/>
          <w:u w:val="single"/>
        </w:rPr>
      </w:pPr>
    </w:p>
    <w:p w14:paraId="6E2D12BC" w14:textId="77777777" w:rsidR="004A2725" w:rsidRDefault="004A2725" w:rsidP="004A2725">
      <w:pPr>
        <w:spacing w:line="360" w:lineRule="auto"/>
        <w:rPr>
          <w:rFonts w:cstheme="minorHAnsi"/>
          <w:b/>
          <w:sz w:val="24"/>
          <w:szCs w:val="24"/>
          <w:u w:val="single"/>
        </w:rPr>
      </w:pPr>
    </w:p>
    <w:p w14:paraId="5234A9C3" w14:textId="77777777" w:rsidR="004A2725" w:rsidRDefault="004A2725" w:rsidP="004A2725">
      <w:pPr>
        <w:spacing w:line="360" w:lineRule="auto"/>
        <w:rPr>
          <w:rFonts w:cstheme="minorHAnsi"/>
          <w:b/>
          <w:sz w:val="24"/>
          <w:szCs w:val="24"/>
          <w:u w:val="single"/>
        </w:rPr>
      </w:pPr>
    </w:p>
    <w:p w14:paraId="4961743B" w14:textId="77777777" w:rsidR="004A2725" w:rsidRDefault="004A2725" w:rsidP="004A2725">
      <w:pPr>
        <w:spacing w:line="360" w:lineRule="auto"/>
        <w:rPr>
          <w:rFonts w:cstheme="minorHAnsi"/>
          <w:b/>
          <w:sz w:val="24"/>
          <w:szCs w:val="24"/>
          <w:u w:val="single"/>
        </w:rPr>
      </w:pPr>
    </w:p>
    <w:p w14:paraId="3AB4E5D5" w14:textId="77777777" w:rsidR="004A2725" w:rsidRDefault="004A2725" w:rsidP="004A2725">
      <w:pPr>
        <w:spacing w:line="360" w:lineRule="auto"/>
        <w:rPr>
          <w:rFonts w:cstheme="minorHAnsi"/>
          <w:b/>
          <w:sz w:val="24"/>
          <w:szCs w:val="24"/>
          <w:u w:val="single"/>
        </w:rPr>
      </w:pPr>
    </w:p>
    <w:p w14:paraId="7A782A10" w14:textId="77777777" w:rsidR="004A2725" w:rsidRPr="0086376D" w:rsidRDefault="004A2725" w:rsidP="004A2725">
      <w:pPr>
        <w:spacing w:line="360" w:lineRule="auto"/>
        <w:rPr>
          <w:rFonts w:cstheme="minorHAnsi"/>
          <w:b/>
          <w:sz w:val="24"/>
          <w:szCs w:val="24"/>
          <w:u w:val="single"/>
        </w:rPr>
      </w:pPr>
      <w:r w:rsidRPr="0086376D">
        <w:rPr>
          <w:rFonts w:cstheme="minorHAnsi"/>
          <w:b/>
          <w:sz w:val="24"/>
          <w:szCs w:val="24"/>
          <w:u w:val="single"/>
        </w:rPr>
        <w:lastRenderedPageBreak/>
        <w:t>Abstract</w:t>
      </w:r>
    </w:p>
    <w:p w14:paraId="6EF2A83D" w14:textId="74AF6A6F" w:rsidR="004A2725" w:rsidRPr="000E4628" w:rsidRDefault="005E7F0F" w:rsidP="004A2725">
      <w:pPr>
        <w:pStyle w:val="NormalWeb"/>
        <w:spacing w:line="360" w:lineRule="auto"/>
        <w:rPr>
          <w:rFonts w:asciiTheme="minorHAnsi" w:hAnsiTheme="minorHAnsi" w:cstheme="minorHAnsi"/>
          <w:color w:val="000000"/>
        </w:rPr>
      </w:pPr>
      <w:r>
        <w:rPr>
          <w:rFonts w:asciiTheme="minorHAnsi" w:hAnsiTheme="minorHAnsi" w:cstheme="minorHAnsi"/>
          <w:color w:val="000000"/>
        </w:rPr>
        <w:t xml:space="preserve">This research project focuses on addressing the established vocabulary gap amongst disadvantaged learners through use of a variety of pedagogical strategies (Quigley, 2018). Emphasis is placed on strategies that act to support pupils accuracy and confidence using Tier 2 and Tier 3 words (Beck, </w:t>
      </w:r>
      <w:proofErr w:type="spellStart"/>
      <w:r>
        <w:rPr>
          <w:rFonts w:asciiTheme="minorHAnsi" w:hAnsiTheme="minorHAnsi" w:cstheme="minorHAnsi"/>
          <w:color w:val="000000"/>
        </w:rPr>
        <w:t>Mckeown</w:t>
      </w:r>
      <w:proofErr w:type="spellEnd"/>
      <w:r>
        <w:rPr>
          <w:rFonts w:asciiTheme="minorHAnsi" w:hAnsiTheme="minorHAnsi" w:cstheme="minorHAnsi"/>
          <w:color w:val="000000"/>
        </w:rPr>
        <w:t xml:space="preserve"> and </w:t>
      </w:r>
      <w:proofErr w:type="spellStart"/>
      <w:r>
        <w:rPr>
          <w:rFonts w:asciiTheme="minorHAnsi" w:hAnsiTheme="minorHAnsi" w:cstheme="minorHAnsi"/>
          <w:color w:val="000000"/>
        </w:rPr>
        <w:t>Kucan</w:t>
      </w:r>
      <w:proofErr w:type="spellEnd"/>
      <w:r>
        <w:rPr>
          <w:rFonts w:asciiTheme="minorHAnsi" w:hAnsiTheme="minorHAnsi" w:cstheme="minorHAnsi"/>
          <w:color w:val="000000"/>
        </w:rPr>
        <w:t>, 2013) within the context of secondary science education (Osbourne and Dillon, 2010). ‘School X’ provides the setting for this research, with a distinction drawn between disadvantaged and advantaged learners by comparing their eligibility for free school meals (</w:t>
      </w:r>
      <w:proofErr w:type="spellStart"/>
      <w:r>
        <w:rPr>
          <w:rFonts w:asciiTheme="minorHAnsi" w:hAnsiTheme="minorHAnsi" w:cstheme="minorHAnsi"/>
          <w:color w:val="000000"/>
        </w:rPr>
        <w:t>Gorard</w:t>
      </w:r>
      <w:proofErr w:type="spellEnd"/>
      <w:r>
        <w:rPr>
          <w:rFonts w:asciiTheme="minorHAnsi" w:hAnsiTheme="minorHAnsi" w:cstheme="minorHAnsi"/>
          <w:color w:val="000000"/>
        </w:rPr>
        <w:t>, 2010). Use of the ‘</w:t>
      </w:r>
      <w:proofErr w:type="spellStart"/>
      <w:r>
        <w:rPr>
          <w:rFonts w:asciiTheme="minorHAnsi" w:hAnsiTheme="minorHAnsi" w:cstheme="minorHAnsi"/>
          <w:color w:val="000000"/>
        </w:rPr>
        <w:t>Frayer</w:t>
      </w:r>
      <w:proofErr w:type="spellEnd"/>
      <w:r>
        <w:rPr>
          <w:rFonts w:asciiTheme="minorHAnsi" w:hAnsiTheme="minorHAnsi" w:cstheme="minorHAnsi"/>
          <w:color w:val="000000"/>
        </w:rPr>
        <w:t xml:space="preserve"> model’ (</w:t>
      </w:r>
      <w:proofErr w:type="spellStart"/>
      <w:r>
        <w:rPr>
          <w:rFonts w:asciiTheme="minorHAnsi" w:hAnsiTheme="minorHAnsi" w:cstheme="minorHAnsi"/>
          <w:color w:val="000000"/>
        </w:rPr>
        <w:t>Lemov</w:t>
      </w:r>
      <w:proofErr w:type="spellEnd"/>
      <w:r>
        <w:rPr>
          <w:rFonts w:asciiTheme="minorHAnsi" w:hAnsiTheme="minorHAnsi" w:cstheme="minorHAnsi"/>
          <w:color w:val="000000"/>
        </w:rPr>
        <w:t>, 2015), active practice of vocabulary and vocabulary banks (Quigley, 2018) was judged to be effective in supporting the development of pupils Tier 2 and Tier 3 vocabulary, after analysing qualitative data gathered from examples of pupil work</w:t>
      </w:r>
      <w:r w:rsidR="00A53895">
        <w:rPr>
          <w:rFonts w:asciiTheme="minorHAnsi" w:hAnsiTheme="minorHAnsi" w:cstheme="minorHAnsi"/>
          <w:color w:val="000000"/>
        </w:rPr>
        <w:t>, particularly in relation to pupil confidence and accuracy</w:t>
      </w:r>
      <w:r>
        <w:rPr>
          <w:rFonts w:asciiTheme="minorHAnsi" w:hAnsiTheme="minorHAnsi" w:cstheme="minorHAnsi"/>
          <w:color w:val="000000"/>
        </w:rPr>
        <w:t xml:space="preserve">. </w:t>
      </w:r>
      <w:r w:rsidR="00A57816">
        <w:rPr>
          <w:rFonts w:asciiTheme="minorHAnsi" w:hAnsiTheme="minorHAnsi" w:cstheme="minorHAnsi"/>
          <w:color w:val="000000"/>
        </w:rPr>
        <w:t>Quantitative a</w:t>
      </w:r>
      <w:r>
        <w:rPr>
          <w:rFonts w:asciiTheme="minorHAnsi" w:hAnsiTheme="minorHAnsi" w:cstheme="minorHAnsi"/>
          <w:color w:val="000000"/>
        </w:rPr>
        <w:t>ttainment data pre and post intervention</w:t>
      </w:r>
      <w:r w:rsidR="00A57816">
        <w:rPr>
          <w:rFonts w:asciiTheme="minorHAnsi" w:hAnsiTheme="minorHAnsi" w:cstheme="minorHAnsi"/>
          <w:color w:val="000000"/>
        </w:rPr>
        <w:t xml:space="preserve"> indicated improved outcomes</w:t>
      </w:r>
      <w:r>
        <w:rPr>
          <w:rFonts w:asciiTheme="minorHAnsi" w:hAnsiTheme="minorHAnsi" w:cstheme="minorHAnsi"/>
          <w:color w:val="000000"/>
        </w:rPr>
        <w:t xml:space="preserve"> for some pupils, with minor variation between disadvantaged and advantaged pupils.</w:t>
      </w:r>
      <w:r w:rsidR="00A53895">
        <w:rPr>
          <w:rFonts w:asciiTheme="minorHAnsi" w:hAnsiTheme="minorHAnsi" w:cstheme="minorHAnsi"/>
          <w:color w:val="000000"/>
        </w:rPr>
        <w:t xml:space="preserve"> Recommendations suggest continuing to practice the use of the identified strategies to monitor their impact long term, in addition to focusing on exam specific vocabulary and cross-curricular links (EEF, 2019).</w:t>
      </w:r>
    </w:p>
    <w:p w14:paraId="4048904B" w14:textId="77777777" w:rsidR="004D458E" w:rsidRDefault="004D458E" w:rsidP="004D458E">
      <w:pPr>
        <w:spacing w:after="0" w:line="360" w:lineRule="auto"/>
        <w:contextualSpacing/>
        <w:rPr>
          <w:rFonts w:cstheme="minorHAnsi"/>
          <w:b/>
          <w:sz w:val="24"/>
          <w:szCs w:val="24"/>
          <w:u w:val="single"/>
        </w:rPr>
      </w:pPr>
    </w:p>
    <w:p w14:paraId="3AD473D3" w14:textId="77777777" w:rsidR="004D458E" w:rsidRDefault="004D458E" w:rsidP="004D458E">
      <w:pPr>
        <w:spacing w:after="0" w:line="360" w:lineRule="auto"/>
        <w:contextualSpacing/>
        <w:rPr>
          <w:rFonts w:cstheme="minorHAnsi"/>
          <w:b/>
          <w:sz w:val="24"/>
          <w:szCs w:val="24"/>
          <w:u w:val="single"/>
        </w:rPr>
      </w:pPr>
    </w:p>
    <w:p w14:paraId="036C32AF" w14:textId="77777777" w:rsidR="004D458E" w:rsidRDefault="004D458E" w:rsidP="004D458E">
      <w:pPr>
        <w:spacing w:after="0" w:line="360" w:lineRule="auto"/>
        <w:contextualSpacing/>
        <w:rPr>
          <w:rFonts w:cstheme="minorHAnsi"/>
          <w:b/>
          <w:sz w:val="24"/>
          <w:szCs w:val="24"/>
          <w:u w:val="single"/>
        </w:rPr>
      </w:pPr>
    </w:p>
    <w:p w14:paraId="68E10C8F" w14:textId="77777777" w:rsidR="004D458E" w:rsidRDefault="004D458E" w:rsidP="004D458E">
      <w:pPr>
        <w:spacing w:after="0" w:line="360" w:lineRule="auto"/>
        <w:contextualSpacing/>
        <w:rPr>
          <w:rFonts w:cstheme="minorHAnsi"/>
          <w:b/>
          <w:sz w:val="24"/>
          <w:szCs w:val="24"/>
          <w:u w:val="single"/>
        </w:rPr>
      </w:pPr>
    </w:p>
    <w:p w14:paraId="1CABB181" w14:textId="77777777" w:rsidR="004D458E" w:rsidRDefault="004D458E" w:rsidP="004D458E">
      <w:pPr>
        <w:spacing w:after="0" w:line="360" w:lineRule="auto"/>
        <w:contextualSpacing/>
        <w:rPr>
          <w:rFonts w:cstheme="minorHAnsi"/>
          <w:b/>
          <w:sz w:val="24"/>
          <w:szCs w:val="24"/>
          <w:u w:val="single"/>
        </w:rPr>
      </w:pPr>
    </w:p>
    <w:p w14:paraId="01C55664" w14:textId="77777777" w:rsidR="004D458E" w:rsidRDefault="004D458E" w:rsidP="004D458E">
      <w:pPr>
        <w:spacing w:after="0" w:line="360" w:lineRule="auto"/>
        <w:contextualSpacing/>
        <w:rPr>
          <w:rFonts w:cstheme="minorHAnsi"/>
          <w:b/>
          <w:sz w:val="24"/>
          <w:szCs w:val="24"/>
          <w:u w:val="single"/>
        </w:rPr>
      </w:pPr>
    </w:p>
    <w:p w14:paraId="0A8FFA78" w14:textId="77777777" w:rsidR="004D458E" w:rsidRDefault="004D458E" w:rsidP="004D458E">
      <w:pPr>
        <w:spacing w:after="0" w:line="360" w:lineRule="auto"/>
        <w:contextualSpacing/>
        <w:rPr>
          <w:rFonts w:cstheme="minorHAnsi"/>
          <w:b/>
          <w:sz w:val="24"/>
          <w:szCs w:val="24"/>
          <w:u w:val="single"/>
        </w:rPr>
      </w:pPr>
    </w:p>
    <w:p w14:paraId="508893A7" w14:textId="77777777" w:rsidR="004D458E" w:rsidRDefault="004D458E" w:rsidP="004D458E">
      <w:pPr>
        <w:spacing w:after="0" w:line="360" w:lineRule="auto"/>
        <w:contextualSpacing/>
        <w:rPr>
          <w:rFonts w:cstheme="minorHAnsi"/>
          <w:b/>
          <w:sz w:val="24"/>
          <w:szCs w:val="24"/>
          <w:u w:val="single"/>
        </w:rPr>
      </w:pPr>
    </w:p>
    <w:p w14:paraId="22955822" w14:textId="77777777" w:rsidR="004D458E" w:rsidRDefault="004D458E" w:rsidP="004D458E">
      <w:pPr>
        <w:spacing w:after="0" w:line="360" w:lineRule="auto"/>
        <w:contextualSpacing/>
        <w:rPr>
          <w:rFonts w:cstheme="minorHAnsi"/>
          <w:b/>
          <w:sz w:val="24"/>
          <w:szCs w:val="24"/>
          <w:u w:val="single"/>
        </w:rPr>
      </w:pPr>
    </w:p>
    <w:p w14:paraId="4B22638B" w14:textId="77777777" w:rsidR="00A53895" w:rsidRDefault="00A53895" w:rsidP="00F555A2">
      <w:pPr>
        <w:spacing w:after="0"/>
        <w:rPr>
          <w:rFonts w:eastAsia="Times New Roman" w:cs="Times New Roman"/>
          <w:sz w:val="24"/>
          <w:szCs w:val="24"/>
        </w:rPr>
      </w:pPr>
    </w:p>
    <w:p w14:paraId="0151B0A7" w14:textId="77777777" w:rsidR="00A53895" w:rsidRDefault="00A53895" w:rsidP="00F555A2">
      <w:pPr>
        <w:spacing w:after="0"/>
        <w:rPr>
          <w:rFonts w:eastAsia="Times New Roman" w:cs="Times New Roman"/>
          <w:sz w:val="24"/>
          <w:szCs w:val="24"/>
        </w:rPr>
      </w:pPr>
    </w:p>
    <w:p w14:paraId="35F2B263" w14:textId="77777777" w:rsidR="00A53895" w:rsidRDefault="00A53895" w:rsidP="00F555A2">
      <w:pPr>
        <w:spacing w:after="0"/>
        <w:rPr>
          <w:rFonts w:eastAsia="Times New Roman" w:cs="Times New Roman"/>
          <w:sz w:val="24"/>
          <w:szCs w:val="24"/>
        </w:rPr>
      </w:pPr>
    </w:p>
    <w:p w14:paraId="3AB250E4" w14:textId="77777777" w:rsidR="00A53895" w:rsidRDefault="00A53895" w:rsidP="00F555A2">
      <w:pPr>
        <w:spacing w:after="0"/>
        <w:rPr>
          <w:rFonts w:eastAsia="Times New Roman" w:cs="Times New Roman"/>
          <w:sz w:val="24"/>
          <w:szCs w:val="24"/>
        </w:rPr>
      </w:pPr>
    </w:p>
    <w:p w14:paraId="65D6005C" w14:textId="77777777" w:rsidR="00A53895" w:rsidRDefault="00A53895" w:rsidP="00F555A2">
      <w:pPr>
        <w:spacing w:after="0"/>
        <w:rPr>
          <w:rFonts w:eastAsia="Times New Roman" w:cs="Times New Roman"/>
          <w:sz w:val="24"/>
          <w:szCs w:val="24"/>
        </w:rPr>
      </w:pPr>
    </w:p>
    <w:p w14:paraId="5DD8B8D7" w14:textId="77777777" w:rsidR="00A53895" w:rsidRDefault="00A53895" w:rsidP="00F555A2">
      <w:pPr>
        <w:spacing w:after="0"/>
        <w:rPr>
          <w:rFonts w:eastAsia="Times New Roman" w:cs="Times New Roman"/>
          <w:sz w:val="24"/>
          <w:szCs w:val="24"/>
        </w:rPr>
      </w:pPr>
    </w:p>
    <w:p w14:paraId="5E37EDC4" w14:textId="77777777" w:rsidR="00A53895" w:rsidRDefault="00A53895" w:rsidP="00F555A2">
      <w:pPr>
        <w:spacing w:after="0"/>
        <w:rPr>
          <w:rFonts w:eastAsia="Times New Roman" w:cs="Times New Roman"/>
          <w:sz w:val="24"/>
          <w:szCs w:val="24"/>
        </w:rPr>
      </w:pPr>
    </w:p>
    <w:p w14:paraId="6BCFA7FD" w14:textId="77777777" w:rsidR="00F555A2" w:rsidRDefault="00F555A2" w:rsidP="00F555A2">
      <w:pPr>
        <w:spacing w:after="0"/>
        <w:rPr>
          <w:rFonts w:eastAsia="Times New Roman" w:cs="Times New Roman"/>
          <w:sz w:val="24"/>
          <w:szCs w:val="24"/>
        </w:rPr>
      </w:pPr>
      <w:r>
        <w:rPr>
          <w:rFonts w:eastAsia="Times New Roman" w:cs="Times New Roman"/>
          <w:sz w:val="24"/>
          <w:szCs w:val="24"/>
        </w:rPr>
        <w:lastRenderedPageBreak/>
        <w:t>DECLARATION</w:t>
      </w:r>
    </w:p>
    <w:p w14:paraId="186C93EB" w14:textId="77777777" w:rsidR="00F555A2" w:rsidRDefault="00F555A2" w:rsidP="00F555A2">
      <w:pPr>
        <w:spacing w:after="0"/>
        <w:ind w:left="284"/>
        <w:rPr>
          <w:rFonts w:eastAsia="Times New Roman" w:cs="Times New Roman"/>
          <w:sz w:val="24"/>
          <w:szCs w:val="24"/>
        </w:rPr>
      </w:pPr>
    </w:p>
    <w:p w14:paraId="18734D5B" w14:textId="77777777" w:rsidR="00F555A2" w:rsidRDefault="00F555A2" w:rsidP="00F555A2">
      <w:pPr>
        <w:spacing w:after="0"/>
        <w:ind w:left="284"/>
        <w:rPr>
          <w:rFonts w:eastAsia="Times New Roman" w:cs="Times New Roman"/>
          <w:sz w:val="24"/>
          <w:szCs w:val="24"/>
        </w:rPr>
      </w:pPr>
      <w:r>
        <w:rPr>
          <w:rFonts w:eastAsia="Times New Roman" w:cs="Times New Roman"/>
          <w:sz w:val="24"/>
          <w:szCs w:val="24"/>
        </w:rPr>
        <w:t>This work has not previously been accepted in substance for any degree and is not being concurrently submitted in candidature for any degree.</w:t>
      </w:r>
    </w:p>
    <w:p w14:paraId="1A6B4B44" w14:textId="77777777" w:rsidR="00F555A2" w:rsidRDefault="00F555A2" w:rsidP="00F555A2">
      <w:pPr>
        <w:spacing w:after="0"/>
        <w:ind w:left="284"/>
        <w:rPr>
          <w:rFonts w:eastAsia="Times New Roman" w:cs="Times New Roman"/>
          <w:sz w:val="24"/>
          <w:szCs w:val="24"/>
        </w:rPr>
      </w:pPr>
    </w:p>
    <w:p w14:paraId="213333D1" w14:textId="7931C5C7" w:rsidR="00F555A2" w:rsidRDefault="00F555A2" w:rsidP="00F555A2">
      <w:pPr>
        <w:spacing w:after="0"/>
        <w:ind w:left="284"/>
        <w:rPr>
          <w:rFonts w:eastAsia="Times New Roman" w:cs="Times New Roman"/>
          <w:sz w:val="24"/>
          <w:szCs w:val="24"/>
        </w:rPr>
      </w:pPr>
      <w:r>
        <w:rPr>
          <w:rFonts w:eastAsia="Times New Roman" w:cs="Times New Roman"/>
          <w:sz w:val="24"/>
          <w:szCs w:val="24"/>
        </w:rPr>
        <w:t xml:space="preserve">Signed: </w:t>
      </w:r>
      <w:r w:rsidRPr="00D765A2">
        <w:rPr>
          <w:rFonts w:ascii="Arial" w:hAnsi="Arial" w:cs="Arial"/>
          <w:noProof/>
          <w:lang w:eastAsia="en-GB"/>
        </w:rPr>
        <w:drawing>
          <wp:inline distT="0" distB="0" distL="0" distR="0" wp14:anchorId="46C97EA8" wp14:editId="5BBA24A8">
            <wp:extent cx="1295400" cy="657900"/>
            <wp:effectExtent l="0" t="0" r="0" b="8890"/>
            <wp:docPr id="2" name="Picture 2" descr="IMG_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198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96859" cy="658641"/>
                    </a:xfrm>
                    <a:prstGeom prst="rect">
                      <a:avLst/>
                    </a:prstGeom>
                    <a:noFill/>
                    <a:ln>
                      <a:noFill/>
                    </a:ln>
                  </pic:spPr>
                </pic:pic>
              </a:graphicData>
            </a:graphic>
          </wp:inline>
        </w:drawing>
      </w:r>
      <w:r>
        <w:rPr>
          <w:rFonts w:eastAsia="Times New Roman" w:cs="Times New Roman"/>
          <w:sz w:val="24"/>
          <w:szCs w:val="24"/>
        </w:rPr>
        <w:t xml:space="preserve"> (candidate)</w:t>
      </w:r>
    </w:p>
    <w:p w14:paraId="445790AC" w14:textId="77777777" w:rsidR="00F555A2" w:rsidRDefault="00F555A2" w:rsidP="00F555A2">
      <w:pPr>
        <w:spacing w:after="0"/>
        <w:ind w:left="284"/>
        <w:rPr>
          <w:rFonts w:eastAsia="Times New Roman" w:cs="Times New Roman"/>
          <w:sz w:val="24"/>
          <w:szCs w:val="24"/>
        </w:rPr>
      </w:pPr>
    </w:p>
    <w:p w14:paraId="6E55F5B7" w14:textId="6210E839" w:rsidR="00F555A2" w:rsidRDefault="00F555A2" w:rsidP="00F555A2">
      <w:pPr>
        <w:spacing w:after="0"/>
        <w:ind w:left="284"/>
        <w:rPr>
          <w:rFonts w:eastAsia="Times New Roman" w:cs="Times New Roman"/>
          <w:sz w:val="24"/>
          <w:szCs w:val="24"/>
        </w:rPr>
      </w:pPr>
      <w:r>
        <w:rPr>
          <w:rFonts w:eastAsia="Times New Roman" w:cs="Times New Roman"/>
          <w:sz w:val="24"/>
          <w:szCs w:val="24"/>
        </w:rPr>
        <w:t>Date:</w:t>
      </w:r>
      <w:r>
        <w:rPr>
          <w:rFonts w:eastAsia="Times New Roman" w:cs="Times New Roman"/>
          <w:sz w:val="24"/>
          <w:szCs w:val="24"/>
        </w:rPr>
        <w:tab/>
        <w:t>31</w:t>
      </w:r>
      <w:r w:rsidRPr="00F555A2">
        <w:rPr>
          <w:rFonts w:eastAsia="Times New Roman" w:cs="Times New Roman"/>
          <w:sz w:val="24"/>
          <w:szCs w:val="24"/>
          <w:vertAlign w:val="superscript"/>
        </w:rPr>
        <w:t>st</w:t>
      </w:r>
      <w:r>
        <w:rPr>
          <w:rFonts w:eastAsia="Times New Roman" w:cs="Times New Roman"/>
          <w:sz w:val="24"/>
          <w:szCs w:val="24"/>
        </w:rPr>
        <w:t xml:space="preserve"> April 2020</w:t>
      </w:r>
    </w:p>
    <w:p w14:paraId="72C06883" w14:textId="77777777" w:rsidR="00F555A2" w:rsidRDefault="00F555A2" w:rsidP="00F555A2">
      <w:pPr>
        <w:spacing w:after="0"/>
        <w:ind w:left="284"/>
        <w:rPr>
          <w:rFonts w:eastAsia="Times New Roman" w:cs="Times New Roman"/>
          <w:sz w:val="24"/>
          <w:szCs w:val="24"/>
        </w:rPr>
      </w:pPr>
    </w:p>
    <w:p w14:paraId="214E59E6" w14:textId="77777777" w:rsidR="00F555A2" w:rsidRDefault="00F555A2" w:rsidP="00F555A2">
      <w:pPr>
        <w:spacing w:after="0"/>
        <w:rPr>
          <w:rFonts w:eastAsia="Times New Roman" w:cs="Times New Roman"/>
          <w:sz w:val="24"/>
          <w:szCs w:val="24"/>
        </w:rPr>
      </w:pPr>
      <w:r>
        <w:rPr>
          <w:rFonts w:eastAsia="Times New Roman" w:cs="Times New Roman"/>
          <w:sz w:val="24"/>
          <w:szCs w:val="24"/>
        </w:rPr>
        <w:t>STATEMENT 1</w:t>
      </w:r>
    </w:p>
    <w:p w14:paraId="55DBA0FF" w14:textId="77777777" w:rsidR="00F555A2" w:rsidRDefault="00F555A2" w:rsidP="00F555A2">
      <w:pPr>
        <w:spacing w:after="0"/>
        <w:ind w:left="284"/>
        <w:rPr>
          <w:rFonts w:eastAsia="Times New Roman" w:cs="Times New Roman"/>
          <w:sz w:val="24"/>
          <w:szCs w:val="24"/>
        </w:rPr>
      </w:pPr>
    </w:p>
    <w:p w14:paraId="65BC4BAC" w14:textId="31C07C13" w:rsidR="00F555A2" w:rsidRDefault="00F555A2" w:rsidP="00F555A2">
      <w:pPr>
        <w:spacing w:after="0"/>
        <w:ind w:left="284"/>
        <w:rPr>
          <w:rFonts w:eastAsia="Times New Roman" w:cs="Times New Roman"/>
          <w:sz w:val="24"/>
          <w:szCs w:val="24"/>
        </w:rPr>
      </w:pPr>
      <w:r>
        <w:rPr>
          <w:rFonts w:eastAsia="Times New Roman" w:cs="Times New Roman"/>
          <w:sz w:val="24"/>
          <w:szCs w:val="24"/>
        </w:rPr>
        <w:t xml:space="preserve">This </w:t>
      </w:r>
      <w:r>
        <w:rPr>
          <w:rFonts w:cs="Times New Roman"/>
          <w:sz w:val="24"/>
          <w:szCs w:val="24"/>
        </w:rPr>
        <w:t>School Improvement Report</w:t>
      </w:r>
      <w:r>
        <w:rPr>
          <w:rFonts w:eastAsia="Times New Roman" w:cs="Times New Roman"/>
          <w:sz w:val="24"/>
          <w:szCs w:val="24"/>
        </w:rPr>
        <w:t xml:space="preserve"> is being submitted in partial fulfilment of the requirements for the degree of </w:t>
      </w:r>
      <w:r w:rsidRPr="00A57816">
        <w:rPr>
          <w:rFonts w:eastAsia="Times New Roman" w:cs="Times New Roman"/>
          <w:sz w:val="24"/>
          <w:szCs w:val="24"/>
        </w:rPr>
        <w:t>Master of Arts (MA) Education (Teach First)</w:t>
      </w:r>
    </w:p>
    <w:p w14:paraId="03AFFB0D" w14:textId="77777777" w:rsidR="00F555A2" w:rsidRDefault="00F555A2" w:rsidP="00F555A2">
      <w:pPr>
        <w:spacing w:after="0"/>
        <w:ind w:left="284"/>
        <w:rPr>
          <w:rFonts w:eastAsia="Times New Roman" w:cs="Times New Roman"/>
          <w:sz w:val="24"/>
          <w:szCs w:val="24"/>
        </w:rPr>
      </w:pPr>
    </w:p>
    <w:p w14:paraId="113ED4FA" w14:textId="1D1D27CA" w:rsidR="00F555A2" w:rsidRDefault="00F555A2" w:rsidP="00F555A2">
      <w:pPr>
        <w:spacing w:after="0"/>
        <w:ind w:left="284"/>
        <w:rPr>
          <w:rFonts w:eastAsia="Times New Roman" w:cs="Times New Roman"/>
          <w:sz w:val="24"/>
          <w:szCs w:val="24"/>
        </w:rPr>
      </w:pPr>
      <w:r>
        <w:rPr>
          <w:rFonts w:eastAsia="Times New Roman" w:cs="Times New Roman"/>
          <w:sz w:val="24"/>
          <w:szCs w:val="24"/>
        </w:rPr>
        <w:t>Signed:</w:t>
      </w:r>
      <w:r w:rsidRPr="00D765A2">
        <w:rPr>
          <w:rFonts w:ascii="Arial" w:hAnsi="Arial" w:cs="Arial"/>
          <w:noProof/>
          <w:lang w:eastAsia="en-GB"/>
        </w:rPr>
        <w:drawing>
          <wp:inline distT="0" distB="0" distL="0" distR="0" wp14:anchorId="3A145864" wp14:editId="398FD0A4">
            <wp:extent cx="1295400" cy="657900"/>
            <wp:effectExtent l="0" t="0" r="0" b="8890"/>
            <wp:docPr id="28" name="Picture 28" descr="IMG_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198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96859" cy="658641"/>
                    </a:xfrm>
                    <a:prstGeom prst="rect">
                      <a:avLst/>
                    </a:prstGeom>
                    <a:noFill/>
                    <a:ln>
                      <a:noFill/>
                    </a:ln>
                  </pic:spPr>
                </pic:pic>
              </a:graphicData>
            </a:graphic>
          </wp:inline>
        </w:drawing>
      </w:r>
      <w:r>
        <w:rPr>
          <w:rFonts w:eastAsia="Times New Roman" w:cs="Times New Roman"/>
          <w:sz w:val="24"/>
          <w:szCs w:val="24"/>
        </w:rPr>
        <w:t xml:space="preserve"> (candidate)</w:t>
      </w:r>
    </w:p>
    <w:p w14:paraId="327D3797" w14:textId="77777777" w:rsidR="00F555A2" w:rsidRDefault="00F555A2" w:rsidP="00F555A2">
      <w:pPr>
        <w:spacing w:after="0"/>
        <w:ind w:left="567"/>
        <w:rPr>
          <w:rFonts w:eastAsia="Times New Roman" w:cs="Times New Roman"/>
          <w:sz w:val="24"/>
          <w:szCs w:val="24"/>
        </w:rPr>
      </w:pPr>
    </w:p>
    <w:p w14:paraId="08CA5B40" w14:textId="0C218C81" w:rsidR="00F555A2" w:rsidRDefault="00A57816" w:rsidP="00F555A2">
      <w:pPr>
        <w:spacing w:after="0"/>
        <w:ind w:left="284"/>
        <w:rPr>
          <w:rFonts w:eastAsia="Times New Roman" w:cs="Times New Roman"/>
          <w:sz w:val="24"/>
          <w:szCs w:val="24"/>
        </w:rPr>
      </w:pPr>
      <w:r>
        <w:rPr>
          <w:rFonts w:eastAsia="Times New Roman" w:cs="Times New Roman"/>
          <w:sz w:val="24"/>
          <w:szCs w:val="24"/>
        </w:rPr>
        <w:t>Date:</w:t>
      </w:r>
      <w:r>
        <w:rPr>
          <w:rFonts w:eastAsia="Times New Roman" w:cs="Times New Roman"/>
          <w:sz w:val="24"/>
          <w:szCs w:val="24"/>
        </w:rPr>
        <w:tab/>
      </w:r>
      <w:r w:rsidR="00F555A2">
        <w:rPr>
          <w:rFonts w:eastAsia="Times New Roman" w:cs="Times New Roman"/>
          <w:sz w:val="24"/>
          <w:szCs w:val="24"/>
        </w:rPr>
        <w:t>31</w:t>
      </w:r>
      <w:r w:rsidR="00F555A2" w:rsidRPr="00F555A2">
        <w:rPr>
          <w:rFonts w:eastAsia="Times New Roman" w:cs="Times New Roman"/>
          <w:sz w:val="24"/>
          <w:szCs w:val="24"/>
          <w:vertAlign w:val="superscript"/>
        </w:rPr>
        <w:t>st</w:t>
      </w:r>
      <w:r w:rsidR="00F555A2">
        <w:rPr>
          <w:rFonts w:eastAsia="Times New Roman" w:cs="Times New Roman"/>
          <w:sz w:val="24"/>
          <w:szCs w:val="24"/>
        </w:rPr>
        <w:t xml:space="preserve"> April 2020</w:t>
      </w:r>
    </w:p>
    <w:p w14:paraId="561B4CFD" w14:textId="77777777" w:rsidR="00F555A2" w:rsidRDefault="00F555A2" w:rsidP="00F555A2">
      <w:pPr>
        <w:spacing w:after="0"/>
        <w:ind w:left="284"/>
        <w:rPr>
          <w:rFonts w:eastAsia="Times New Roman" w:cs="Times New Roman"/>
          <w:sz w:val="24"/>
          <w:szCs w:val="24"/>
        </w:rPr>
      </w:pPr>
    </w:p>
    <w:p w14:paraId="7B90007F" w14:textId="77777777" w:rsidR="00F555A2" w:rsidRDefault="00F555A2" w:rsidP="00F555A2">
      <w:pPr>
        <w:spacing w:after="0"/>
        <w:rPr>
          <w:rFonts w:eastAsia="Times New Roman" w:cs="Times New Roman"/>
          <w:sz w:val="24"/>
          <w:szCs w:val="24"/>
        </w:rPr>
      </w:pPr>
      <w:r>
        <w:rPr>
          <w:rFonts w:eastAsia="Times New Roman" w:cs="Times New Roman"/>
          <w:sz w:val="24"/>
          <w:szCs w:val="24"/>
        </w:rPr>
        <w:t>STATEMENT 2</w:t>
      </w:r>
    </w:p>
    <w:p w14:paraId="5E7009D6" w14:textId="77777777" w:rsidR="00F555A2" w:rsidRDefault="00F555A2" w:rsidP="00F555A2">
      <w:pPr>
        <w:spacing w:after="0"/>
        <w:ind w:left="284"/>
        <w:rPr>
          <w:rFonts w:eastAsia="Times New Roman" w:cs="Times New Roman"/>
          <w:sz w:val="24"/>
          <w:szCs w:val="24"/>
        </w:rPr>
      </w:pPr>
    </w:p>
    <w:p w14:paraId="0B3640C5" w14:textId="77777777" w:rsidR="00F555A2" w:rsidRDefault="00F555A2" w:rsidP="00F555A2">
      <w:pPr>
        <w:spacing w:after="0"/>
        <w:ind w:left="284"/>
        <w:rPr>
          <w:rFonts w:eastAsia="Times New Roman" w:cs="Times New Roman"/>
          <w:sz w:val="24"/>
          <w:szCs w:val="24"/>
        </w:rPr>
      </w:pPr>
      <w:r>
        <w:rPr>
          <w:rFonts w:eastAsia="Times New Roman" w:cs="Times New Roman"/>
          <w:sz w:val="24"/>
          <w:szCs w:val="24"/>
        </w:rPr>
        <w:t xml:space="preserve">This </w:t>
      </w:r>
      <w:r>
        <w:rPr>
          <w:rFonts w:cs="Times New Roman"/>
          <w:sz w:val="24"/>
          <w:szCs w:val="24"/>
        </w:rPr>
        <w:t>School Improvement Report</w:t>
      </w:r>
      <w:r>
        <w:rPr>
          <w:rFonts w:eastAsia="Times New Roman" w:cs="Times New Roman"/>
          <w:sz w:val="24"/>
          <w:szCs w:val="24"/>
        </w:rPr>
        <w:t xml:space="preserve"> is the result of my own independent work / investigation, except where otherwise stated.</w:t>
      </w:r>
    </w:p>
    <w:p w14:paraId="3B5F79DE" w14:textId="77777777" w:rsidR="00F555A2" w:rsidRDefault="00F555A2" w:rsidP="00F555A2">
      <w:pPr>
        <w:spacing w:after="0"/>
        <w:ind w:left="284"/>
        <w:rPr>
          <w:rFonts w:eastAsia="Times New Roman" w:cs="Times New Roman"/>
          <w:sz w:val="24"/>
          <w:szCs w:val="24"/>
        </w:rPr>
      </w:pPr>
    </w:p>
    <w:p w14:paraId="58D30B3F" w14:textId="77777777" w:rsidR="00F555A2" w:rsidRDefault="00F555A2" w:rsidP="00F555A2">
      <w:pPr>
        <w:spacing w:after="0"/>
        <w:ind w:left="284"/>
        <w:rPr>
          <w:rFonts w:eastAsia="Times New Roman" w:cs="Times New Roman"/>
          <w:sz w:val="24"/>
          <w:szCs w:val="24"/>
        </w:rPr>
      </w:pPr>
      <w:r>
        <w:rPr>
          <w:rFonts w:eastAsia="Times New Roman" w:cs="Times New Roman"/>
          <w:sz w:val="24"/>
          <w:szCs w:val="24"/>
        </w:rPr>
        <w:t>Other sources are acknowledged by footnotes giving explicit references.  A reference list is appended.</w:t>
      </w:r>
    </w:p>
    <w:p w14:paraId="3363424F" w14:textId="77777777" w:rsidR="00F555A2" w:rsidRDefault="00F555A2" w:rsidP="00F555A2">
      <w:pPr>
        <w:spacing w:after="0"/>
        <w:ind w:left="284"/>
        <w:rPr>
          <w:rFonts w:eastAsia="Times New Roman" w:cs="Times New Roman"/>
          <w:sz w:val="24"/>
          <w:szCs w:val="24"/>
        </w:rPr>
      </w:pPr>
    </w:p>
    <w:p w14:paraId="01F3A30D" w14:textId="309294E9" w:rsidR="00F555A2" w:rsidRDefault="00F555A2" w:rsidP="00F555A2">
      <w:pPr>
        <w:spacing w:after="0"/>
        <w:ind w:left="284"/>
        <w:rPr>
          <w:rFonts w:eastAsia="Times New Roman" w:cs="Times New Roman"/>
          <w:sz w:val="24"/>
          <w:szCs w:val="24"/>
        </w:rPr>
      </w:pPr>
      <w:r>
        <w:rPr>
          <w:rFonts w:eastAsia="Times New Roman" w:cs="Times New Roman"/>
          <w:sz w:val="24"/>
          <w:szCs w:val="24"/>
        </w:rPr>
        <w:t>Signed:</w:t>
      </w:r>
      <w:r w:rsidRPr="00D765A2">
        <w:rPr>
          <w:rFonts w:ascii="Arial" w:hAnsi="Arial" w:cs="Arial"/>
          <w:noProof/>
          <w:lang w:eastAsia="en-GB"/>
        </w:rPr>
        <w:drawing>
          <wp:inline distT="0" distB="0" distL="0" distR="0" wp14:anchorId="131BD208" wp14:editId="2D553122">
            <wp:extent cx="1295400" cy="657900"/>
            <wp:effectExtent l="0" t="0" r="0" b="8890"/>
            <wp:docPr id="29" name="Picture 29" descr="IMG_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198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96859" cy="658641"/>
                    </a:xfrm>
                    <a:prstGeom prst="rect">
                      <a:avLst/>
                    </a:prstGeom>
                    <a:noFill/>
                    <a:ln>
                      <a:noFill/>
                    </a:ln>
                  </pic:spPr>
                </pic:pic>
              </a:graphicData>
            </a:graphic>
          </wp:inline>
        </w:drawing>
      </w:r>
      <w:r>
        <w:rPr>
          <w:rFonts w:eastAsia="Times New Roman" w:cs="Times New Roman"/>
          <w:sz w:val="24"/>
          <w:szCs w:val="24"/>
        </w:rPr>
        <w:t xml:space="preserve"> (candidate)</w:t>
      </w:r>
    </w:p>
    <w:p w14:paraId="7AC2CEBC" w14:textId="77777777" w:rsidR="00F555A2" w:rsidRDefault="00F555A2" w:rsidP="00F555A2">
      <w:pPr>
        <w:spacing w:after="0"/>
        <w:ind w:left="284"/>
        <w:rPr>
          <w:rFonts w:eastAsia="Times New Roman" w:cs="Times New Roman"/>
          <w:sz w:val="24"/>
          <w:szCs w:val="24"/>
        </w:rPr>
      </w:pPr>
    </w:p>
    <w:p w14:paraId="1E81F82A" w14:textId="7E2C46F7" w:rsidR="00F555A2" w:rsidRDefault="00F555A2" w:rsidP="00F555A2">
      <w:pPr>
        <w:spacing w:after="0"/>
        <w:ind w:left="284"/>
        <w:rPr>
          <w:rFonts w:eastAsia="Times New Roman" w:cs="Times New Roman"/>
          <w:sz w:val="24"/>
          <w:szCs w:val="24"/>
        </w:rPr>
      </w:pPr>
      <w:r>
        <w:rPr>
          <w:rFonts w:eastAsia="Times New Roman" w:cs="Times New Roman"/>
          <w:sz w:val="24"/>
          <w:szCs w:val="24"/>
        </w:rPr>
        <w:t>Date:</w:t>
      </w:r>
      <w:r>
        <w:rPr>
          <w:rFonts w:eastAsia="Times New Roman" w:cs="Times New Roman"/>
          <w:sz w:val="24"/>
          <w:szCs w:val="24"/>
        </w:rPr>
        <w:tab/>
      </w:r>
      <w:r>
        <w:rPr>
          <w:rFonts w:eastAsia="Times New Roman" w:cs="Times New Roman"/>
          <w:sz w:val="24"/>
          <w:szCs w:val="24"/>
        </w:rPr>
        <w:tab/>
        <w:t>31</w:t>
      </w:r>
      <w:r w:rsidRPr="00F555A2">
        <w:rPr>
          <w:rFonts w:eastAsia="Times New Roman" w:cs="Times New Roman"/>
          <w:sz w:val="24"/>
          <w:szCs w:val="24"/>
          <w:vertAlign w:val="superscript"/>
        </w:rPr>
        <w:t>st</w:t>
      </w:r>
      <w:r>
        <w:rPr>
          <w:rFonts w:eastAsia="Times New Roman" w:cs="Times New Roman"/>
          <w:sz w:val="24"/>
          <w:szCs w:val="24"/>
        </w:rPr>
        <w:t xml:space="preserve"> April 2020</w:t>
      </w:r>
    </w:p>
    <w:p w14:paraId="7B1A2305" w14:textId="77777777" w:rsidR="00F555A2" w:rsidRDefault="00F555A2" w:rsidP="00F555A2">
      <w:pPr>
        <w:spacing w:after="0"/>
        <w:ind w:left="284"/>
        <w:rPr>
          <w:rFonts w:eastAsia="Times New Roman" w:cs="Times New Roman"/>
          <w:sz w:val="24"/>
          <w:szCs w:val="24"/>
        </w:rPr>
      </w:pPr>
    </w:p>
    <w:p w14:paraId="4064B6A6" w14:textId="77777777" w:rsidR="00F555A2" w:rsidRDefault="00F555A2" w:rsidP="00F555A2">
      <w:pPr>
        <w:spacing w:after="0"/>
        <w:rPr>
          <w:rFonts w:eastAsia="Times New Roman" w:cs="Times New Roman"/>
          <w:sz w:val="24"/>
          <w:szCs w:val="24"/>
        </w:rPr>
      </w:pPr>
    </w:p>
    <w:p w14:paraId="72BFDEA9" w14:textId="77777777" w:rsidR="00F555A2" w:rsidRDefault="00F555A2" w:rsidP="00F555A2">
      <w:pPr>
        <w:spacing w:after="0"/>
        <w:rPr>
          <w:rFonts w:eastAsia="Times New Roman" w:cs="Times New Roman"/>
          <w:sz w:val="24"/>
          <w:szCs w:val="24"/>
        </w:rPr>
      </w:pPr>
    </w:p>
    <w:p w14:paraId="45CDE9DD" w14:textId="77777777" w:rsidR="00F555A2" w:rsidRDefault="00F555A2" w:rsidP="00F555A2">
      <w:pPr>
        <w:spacing w:after="0"/>
        <w:rPr>
          <w:rFonts w:eastAsia="Times New Roman" w:cs="Times New Roman"/>
          <w:sz w:val="24"/>
          <w:szCs w:val="24"/>
        </w:rPr>
      </w:pPr>
    </w:p>
    <w:p w14:paraId="07918F7E" w14:textId="77777777" w:rsidR="00F555A2" w:rsidRDefault="00F555A2" w:rsidP="00F555A2">
      <w:pPr>
        <w:spacing w:after="0"/>
        <w:rPr>
          <w:rFonts w:eastAsia="Times New Roman" w:cs="Times New Roman"/>
          <w:sz w:val="24"/>
          <w:szCs w:val="24"/>
        </w:rPr>
      </w:pPr>
    </w:p>
    <w:p w14:paraId="0779088E" w14:textId="77777777" w:rsidR="00F555A2" w:rsidRDefault="00F555A2" w:rsidP="00F555A2">
      <w:pPr>
        <w:spacing w:after="0"/>
        <w:rPr>
          <w:rFonts w:eastAsia="Times New Roman" w:cs="Times New Roman"/>
          <w:sz w:val="24"/>
          <w:szCs w:val="24"/>
        </w:rPr>
      </w:pPr>
      <w:r>
        <w:rPr>
          <w:rFonts w:eastAsia="Times New Roman" w:cs="Times New Roman"/>
          <w:sz w:val="24"/>
          <w:szCs w:val="24"/>
        </w:rPr>
        <w:lastRenderedPageBreak/>
        <w:t>STATEMENT 3</w:t>
      </w:r>
    </w:p>
    <w:p w14:paraId="4949EE87" w14:textId="77777777" w:rsidR="00F555A2" w:rsidRDefault="00F555A2" w:rsidP="00F555A2">
      <w:pPr>
        <w:spacing w:after="0"/>
        <w:ind w:left="284"/>
        <w:rPr>
          <w:rFonts w:eastAsia="Times New Roman" w:cs="Times New Roman"/>
          <w:sz w:val="24"/>
          <w:szCs w:val="24"/>
        </w:rPr>
      </w:pPr>
    </w:p>
    <w:p w14:paraId="34507AB3" w14:textId="77777777" w:rsidR="00F555A2" w:rsidRDefault="00F555A2" w:rsidP="00F555A2">
      <w:pPr>
        <w:spacing w:after="0"/>
        <w:ind w:left="284"/>
        <w:rPr>
          <w:rFonts w:eastAsia="Times New Roman" w:cs="Times New Roman"/>
          <w:sz w:val="24"/>
          <w:szCs w:val="24"/>
        </w:rPr>
      </w:pPr>
      <w:r>
        <w:rPr>
          <w:rFonts w:eastAsia="Times New Roman" w:cs="Times New Roman"/>
          <w:sz w:val="24"/>
          <w:szCs w:val="24"/>
        </w:rPr>
        <w:t xml:space="preserve">I hereby give consent for my </w:t>
      </w:r>
      <w:r>
        <w:rPr>
          <w:rFonts w:cs="Times New Roman"/>
          <w:sz w:val="24"/>
          <w:szCs w:val="24"/>
        </w:rPr>
        <w:t>School Improvement Report</w:t>
      </w:r>
      <w:r>
        <w:rPr>
          <w:rFonts w:eastAsia="Times New Roman" w:cs="Times New Roman"/>
          <w:sz w:val="24"/>
          <w:szCs w:val="24"/>
        </w:rPr>
        <w:t>, if accepted, to be available for photocopying and for inter-library loan, and for the title and summary to be made available to outside organisations.</w:t>
      </w:r>
    </w:p>
    <w:p w14:paraId="0E7FEDB6" w14:textId="77777777" w:rsidR="00F555A2" w:rsidRDefault="00F555A2" w:rsidP="00F555A2">
      <w:pPr>
        <w:spacing w:after="0"/>
        <w:ind w:left="284"/>
        <w:rPr>
          <w:rFonts w:eastAsia="Times New Roman" w:cs="Times New Roman"/>
          <w:sz w:val="24"/>
          <w:szCs w:val="24"/>
        </w:rPr>
      </w:pPr>
    </w:p>
    <w:p w14:paraId="5CCF19EF" w14:textId="53C43EF7" w:rsidR="00F555A2" w:rsidRDefault="00F555A2" w:rsidP="00F555A2">
      <w:pPr>
        <w:spacing w:after="0"/>
        <w:ind w:left="284"/>
        <w:rPr>
          <w:rFonts w:eastAsia="Times New Roman" w:cs="Times New Roman"/>
          <w:sz w:val="24"/>
          <w:szCs w:val="24"/>
        </w:rPr>
      </w:pPr>
      <w:r>
        <w:rPr>
          <w:rFonts w:eastAsia="Times New Roman" w:cs="Times New Roman"/>
          <w:sz w:val="24"/>
          <w:szCs w:val="24"/>
        </w:rPr>
        <w:t>Signed</w:t>
      </w:r>
      <w:proofErr w:type="gramStart"/>
      <w:r>
        <w:rPr>
          <w:rFonts w:eastAsia="Times New Roman" w:cs="Times New Roman"/>
          <w:sz w:val="24"/>
          <w:szCs w:val="24"/>
        </w:rPr>
        <w:t>:</w:t>
      </w:r>
      <w:proofErr w:type="gramEnd"/>
      <w:r w:rsidRPr="00D765A2">
        <w:rPr>
          <w:rFonts w:ascii="Arial" w:hAnsi="Arial" w:cs="Arial"/>
          <w:noProof/>
          <w:lang w:eastAsia="en-GB"/>
        </w:rPr>
        <w:drawing>
          <wp:inline distT="0" distB="0" distL="0" distR="0" wp14:anchorId="244E06BA" wp14:editId="6064DF8A">
            <wp:extent cx="1295400" cy="657900"/>
            <wp:effectExtent l="0" t="0" r="0" b="8890"/>
            <wp:docPr id="30" name="Picture 30" descr="IMG_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198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96859" cy="658641"/>
                    </a:xfrm>
                    <a:prstGeom prst="rect">
                      <a:avLst/>
                    </a:prstGeom>
                    <a:noFill/>
                    <a:ln>
                      <a:noFill/>
                    </a:ln>
                  </pic:spPr>
                </pic:pic>
              </a:graphicData>
            </a:graphic>
          </wp:inline>
        </w:drawing>
      </w:r>
      <w:r>
        <w:rPr>
          <w:rFonts w:eastAsia="Times New Roman" w:cs="Times New Roman"/>
          <w:sz w:val="24"/>
          <w:szCs w:val="24"/>
        </w:rPr>
        <w:t>(candidate)</w:t>
      </w:r>
    </w:p>
    <w:p w14:paraId="1022D638" w14:textId="77777777" w:rsidR="00F555A2" w:rsidRDefault="00F555A2" w:rsidP="00F555A2">
      <w:pPr>
        <w:spacing w:after="0"/>
        <w:ind w:left="284"/>
        <w:rPr>
          <w:rFonts w:eastAsia="Times New Roman" w:cs="Times New Roman"/>
          <w:sz w:val="24"/>
          <w:szCs w:val="24"/>
        </w:rPr>
      </w:pPr>
    </w:p>
    <w:p w14:paraId="2380E781" w14:textId="63A34AF8" w:rsidR="00F555A2" w:rsidRDefault="00F555A2" w:rsidP="00F555A2">
      <w:pPr>
        <w:spacing w:after="0"/>
        <w:ind w:left="284"/>
        <w:rPr>
          <w:rFonts w:eastAsia="Times New Roman" w:cs="Times New Roman"/>
          <w:sz w:val="24"/>
          <w:szCs w:val="24"/>
        </w:rPr>
      </w:pPr>
      <w:r>
        <w:rPr>
          <w:rFonts w:eastAsia="Times New Roman" w:cs="Times New Roman"/>
          <w:sz w:val="24"/>
          <w:szCs w:val="24"/>
        </w:rPr>
        <w:t>Date:</w:t>
      </w:r>
      <w:r>
        <w:rPr>
          <w:rFonts w:eastAsia="Times New Roman" w:cs="Times New Roman"/>
          <w:sz w:val="24"/>
          <w:szCs w:val="24"/>
        </w:rPr>
        <w:tab/>
      </w:r>
      <w:r>
        <w:rPr>
          <w:rFonts w:eastAsia="Times New Roman" w:cs="Times New Roman"/>
          <w:sz w:val="24"/>
          <w:szCs w:val="24"/>
        </w:rPr>
        <w:tab/>
        <w:t>31</w:t>
      </w:r>
      <w:r w:rsidRPr="00F555A2">
        <w:rPr>
          <w:rFonts w:eastAsia="Times New Roman" w:cs="Times New Roman"/>
          <w:sz w:val="24"/>
          <w:szCs w:val="24"/>
          <w:vertAlign w:val="superscript"/>
        </w:rPr>
        <w:t>st</w:t>
      </w:r>
      <w:r>
        <w:rPr>
          <w:rFonts w:eastAsia="Times New Roman" w:cs="Times New Roman"/>
          <w:sz w:val="24"/>
          <w:szCs w:val="24"/>
        </w:rPr>
        <w:t xml:space="preserve"> April 2020</w:t>
      </w:r>
    </w:p>
    <w:p w14:paraId="22C8355C" w14:textId="77777777" w:rsidR="00F555A2" w:rsidRDefault="00F555A2" w:rsidP="004D458E">
      <w:pPr>
        <w:spacing w:after="0" w:line="360" w:lineRule="auto"/>
        <w:contextualSpacing/>
        <w:rPr>
          <w:rFonts w:cstheme="minorHAnsi"/>
          <w:b/>
          <w:sz w:val="24"/>
          <w:szCs w:val="24"/>
          <w:u w:val="single"/>
        </w:rPr>
      </w:pPr>
    </w:p>
    <w:p w14:paraId="0A7FEEB4" w14:textId="77777777" w:rsidR="00F555A2" w:rsidRDefault="00F555A2" w:rsidP="004D458E">
      <w:pPr>
        <w:spacing w:after="0" w:line="360" w:lineRule="auto"/>
        <w:contextualSpacing/>
        <w:rPr>
          <w:rFonts w:cstheme="minorHAnsi"/>
          <w:b/>
          <w:sz w:val="24"/>
          <w:szCs w:val="24"/>
          <w:u w:val="single"/>
        </w:rPr>
      </w:pPr>
    </w:p>
    <w:p w14:paraId="763A7DD5" w14:textId="77777777" w:rsidR="00F555A2" w:rsidRDefault="00F555A2" w:rsidP="004D458E">
      <w:pPr>
        <w:spacing w:after="0" w:line="360" w:lineRule="auto"/>
        <w:contextualSpacing/>
        <w:rPr>
          <w:rFonts w:cstheme="minorHAnsi"/>
          <w:b/>
          <w:sz w:val="24"/>
          <w:szCs w:val="24"/>
          <w:u w:val="single"/>
        </w:rPr>
      </w:pPr>
    </w:p>
    <w:p w14:paraId="3CFA42E6" w14:textId="77777777" w:rsidR="00F555A2" w:rsidRDefault="00F555A2" w:rsidP="004D458E">
      <w:pPr>
        <w:spacing w:after="0" w:line="360" w:lineRule="auto"/>
        <w:contextualSpacing/>
        <w:rPr>
          <w:rFonts w:cstheme="minorHAnsi"/>
          <w:b/>
          <w:sz w:val="24"/>
          <w:szCs w:val="24"/>
          <w:u w:val="single"/>
        </w:rPr>
      </w:pPr>
    </w:p>
    <w:p w14:paraId="67E54865" w14:textId="77777777" w:rsidR="00F555A2" w:rsidRDefault="00F555A2" w:rsidP="004D458E">
      <w:pPr>
        <w:spacing w:after="0" w:line="360" w:lineRule="auto"/>
        <w:contextualSpacing/>
        <w:rPr>
          <w:rFonts w:cstheme="minorHAnsi"/>
          <w:b/>
          <w:sz w:val="24"/>
          <w:szCs w:val="24"/>
          <w:u w:val="single"/>
        </w:rPr>
      </w:pPr>
    </w:p>
    <w:p w14:paraId="62173889" w14:textId="77777777" w:rsidR="00F555A2" w:rsidRDefault="00F555A2" w:rsidP="004D458E">
      <w:pPr>
        <w:spacing w:after="0" w:line="360" w:lineRule="auto"/>
        <w:contextualSpacing/>
        <w:rPr>
          <w:rFonts w:cstheme="minorHAnsi"/>
          <w:b/>
          <w:sz w:val="24"/>
          <w:szCs w:val="24"/>
          <w:u w:val="single"/>
        </w:rPr>
      </w:pPr>
    </w:p>
    <w:p w14:paraId="2FE0C48D" w14:textId="77777777" w:rsidR="00F555A2" w:rsidRDefault="00F555A2" w:rsidP="004D458E">
      <w:pPr>
        <w:spacing w:after="0" w:line="360" w:lineRule="auto"/>
        <w:contextualSpacing/>
        <w:rPr>
          <w:rFonts w:cstheme="minorHAnsi"/>
          <w:b/>
          <w:sz w:val="24"/>
          <w:szCs w:val="24"/>
          <w:u w:val="single"/>
        </w:rPr>
      </w:pPr>
    </w:p>
    <w:p w14:paraId="5CE11476" w14:textId="77777777" w:rsidR="00F555A2" w:rsidRDefault="00F555A2" w:rsidP="004D458E">
      <w:pPr>
        <w:spacing w:after="0" w:line="360" w:lineRule="auto"/>
        <w:contextualSpacing/>
        <w:rPr>
          <w:rFonts w:cstheme="minorHAnsi"/>
          <w:b/>
          <w:sz w:val="24"/>
          <w:szCs w:val="24"/>
          <w:u w:val="single"/>
        </w:rPr>
      </w:pPr>
    </w:p>
    <w:p w14:paraId="41DAD865" w14:textId="77777777" w:rsidR="00F555A2" w:rsidRDefault="00F555A2" w:rsidP="004D458E">
      <w:pPr>
        <w:spacing w:after="0" w:line="360" w:lineRule="auto"/>
        <w:contextualSpacing/>
        <w:rPr>
          <w:rFonts w:cstheme="minorHAnsi"/>
          <w:b/>
          <w:sz w:val="24"/>
          <w:szCs w:val="24"/>
          <w:u w:val="single"/>
        </w:rPr>
      </w:pPr>
    </w:p>
    <w:p w14:paraId="03AC7941" w14:textId="77777777" w:rsidR="00F555A2" w:rsidRDefault="00F555A2" w:rsidP="004D458E">
      <w:pPr>
        <w:spacing w:after="0" w:line="360" w:lineRule="auto"/>
        <w:contextualSpacing/>
        <w:rPr>
          <w:rFonts w:cstheme="minorHAnsi"/>
          <w:b/>
          <w:sz w:val="24"/>
          <w:szCs w:val="24"/>
          <w:u w:val="single"/>
        </w:rPr>
      </w:pPr>
    </w:p>
    <w:p w14:paraId="0AB46EEF" w14:textId="77777777" w:rsidR="00F555A2" w:rsidRDefault="00F555A2" w:rsidP="004D458E">
      <w:pPr>
        <w:spacing w:after="0" w:line="360" w:lineRule="auto"/>
        <w:contextualSpacing/>
        <w:rPr>
          <w:rFonts w:cstheme="minorHAnsi"/>
          <w:b/>
          <w:sz w:val="24"/>
          <w:szCs w:val="24"/>
          <w:u w:val="single"/>
        </w:rPr>
      </w:pPr>
    </w:p>
    <w:p w14:paraId="471082C4" w14:textId="77777777" w:rsidR="00F555A2" w:rsidRDefault="00F555A2" w:rsidP="004D458E">
      <w:pPr>
        <w:spacing w:after="0" w:line="360" w:lineRule="auto"/>
        <w:contextualSpacing/>
        <w:rPr>
          <w:rFonts w:cstheme="minorHAnsi"/>
          <w:b/>
          <w:sz w:val="24"/>
          <w:szCs w:val="24"/>
          <w:u w:val="single"/>
        </w:rPr>
      </w:pPr>
    </w:p>
    <w:p w14:paraId="5F757F07" w14:textId="77777777" w:rsidR="00F555A2" w:rsidRDefault="00F555A2" w:rsidP="004D458E">
      <w:pPr>
        <w:spacing w:after="0" w:line="360" w:lineRule="auto"/>
        <w:contextualSpacing/>
        <w:rPr>
          <w:rFonts w:cstheme="minorHAnsi"/>
          <w:b/>
          <w:sz w:val="24"/>
          <w:szCs w:val="24"/>
          <w:u w:val="single"/>
        </w:rPr>
      </w:pPr>
    </w:p>
    <w:p w14:paraId="399729FA" w14:textId="77777777" w:rsidR="00F555A2" w:rsidRDefault="00F555A2" w:rsidP="004D458E">
      <w:pPr>
        <w:spacing w:after="0" w:line="360" w:lineRule="auto"/>
        <w:contextualSpacing/>
        <w:rPr>
          <w:rFonts w:cstheme="minorHAnsi"/>
          <w:b/>
          <w:sz w:val="24"/>
          <w:szCs w:val="24"/>
          <w:u w:val="single"/>
        </w:rPr>
      </w:pPr>
    </w:p>
    <w:p w14:paraId="77322E03" w14:textId="77777777" w:rsidR="00F555A2" w:rsidRDefault="00F555A2" w:rsidP="004D458E">
      <w:pPr>
        <w:spacing w:after="0" w:line="360" w:lineRule="auto"/>
        <w:contextualSpacing/>
        <w:rPr>
          <w:rFonts w:cstheme="minorHAnsi"/>
          <w:b/>
          <w:sz w:val="24"/>
          <w:szCs w:val="24"/>
          <w:u w:val="single"/>
        </w:rPr>
      </w:pPr>
    </w:p>
    <w:p w14:paraId="5B1C3342" w14:textId="77777777" w:rsidR="00F555A2" w:rsidRDefault="00F555A2" w:rsidP="004D458E">
      <w:pPr>
        <w:spacing w:after="0" w:line="360" w:lineRule="auto"/>
        <w:contextualSpacing/>
        <w:rPr>
          <w:rFonts w:cstheme="minorHAnsi"/>
          <w:b/>
          <w:sz w:val="24"/>
          <w:szCs w:val="24"/>
          <w:u w:val="single"/>
        </w:rPr>
      </w:pPr>
    </w:p>
    <w:p w14:paraId="63E742B7" w14:textId="77777777" w:rsidR="00F555A2" w:rsidRDefault="00F555A2" w:rsidP="004D458E">
      <w:pPr>
        <w:spacing w:after="0" w:line="360" w:lineRule="auto"/>
        <w:contextualSpacing/>
        <w:rPr>
          <w:rFonts w:cstheme="minorHAnsi"/>
          <w:b/>
          <w:sz w:val="24"/>
          <w:szCs w:val="24"/>
          <w:u w:val="single"/>
        </w:rPr>
      </w:pPr>
    </w:p>
    <w:p w14:paraId="39F75B38" w14:textId="77777777" w:rsidR="00F555A2" w:rsidRDefault="00F555A2" w:rsidP="004D458E">
      <w:pPr>
        <w:spacing w:after="0" w:line="360" w:lineRule="auto"/>
        <w:contextualSpacing/>
        <w:rPr>
          <w:rFonts w:cstheme="minorHAnsi"/>
          <w:b/>
          <w:sz w:val="24"/>
          <w:szCs w:val="24"/>
          <w:u w:val="single"/>
        </w:rPr>
      </w:pPr>
    </w:p>
    <w:p w14:paraId="61734D08" w14:textId="77777777" w:rsidR="00F555A2" w:rsidRDefault="00F555A2" w:rsidP="004D458E">
      <w:pPr>
        <w:spacing w:after="0" w:line="360" w:lineRule="auto"/>
        <w:contextualSpacing/>
        <w:rPr>
          <w:rFonts w:cstheme="minorHAnsi"/>
          <w:b/>
          <w:sz w:val="24"/>
          <w:szCs w:val="24"/>
          <w:u w:val="single"/>
        </w:rPr>
      </w:pPr>
    </w:p>
    <w:p w14:paraId="1F5F1602" w14:textId="77777777" w:rsidR="00F555A2" w:rsidRDefault="00F555A2" w:rsidP="004D458E">
      <w:pPr>
        <w:spacing w:after="0" w:line="360" w:lineRule="auto"/>
        <w:contextualSpacing/>
        <w:rPr>
          <w:rFonts w:cstheme="minorHAnsi"/>
          <w:b/>
          <w:sz w:val="24"/>
          <w:szCs w:val="24"/>
          <w:u w:val="single"/>
        </w:rPr>
      </w:pPr>
    </w:p>
    <w:p w14:paraId="1DDC05FF" w14:textId="77777777" w:rsidR="00F555A2" w:rsidRDefault="00F555A2" w:rsidP="004D458E">
      <w:pPr>
        <w:spacing w:after="0" w:line="360" w:lineRule="auto"/>
        <w:contextualSpacing/>
        <w:rPr>
          <w:rFonts w:cstheme="minorHAnsi"/>
          <w:b/>
          <w:sz w:val="24"/>
          <w:szCs w:val="24"/>
          <w:u w:val="single"/>
        </w:rPr>
      </w:pPr>
    </w:p>
    <w:p w14:paraId="1CDED51D" w14:textId="77777777" w:rsidR="00F555A2" w:rsidRDefault="00F555A2" w:rsidP="004D458E">
      <w:pPr>
        <w:spacing w:after="0" w:line="360" w:lineRule="auto"/>
        <w:contextualSpacing/>
        <w:rPr>
          <w:rFonts w:cstheme="minorHAnsi"/>
          <w:b/>
          <w:sz w:val="24"/>
          <w:szCs w:val="24"/>
          <w:u w:val="single"/>
        </w:rPr>
      </w:pPr>
    </w:p>
    <w:p w14:paraId="2BA28C55" w14:textId="77777777" w:rsidR="00F555A2" w:rsidRDefault="00F555A2" w:rsidP="004D458E">
      <w:pPr>
        <w:spacing w:after="0" w:line="360" w:lineRule="auto"/>
        <w:contextualSpacing/>
        <w:rPr>
          <w:rFonts w:cstheme="minorHAnsi"/>
          <w:b/>
          <w:sz w:val="24"/>
          <w:szCs w:val="24"/>
          <w:u w:val="single"/>
        </w:rPr>
      </w:pPr>
    </w:p>
    <w:p w14:paraId="3084A33E" w14:textId="77777777" w:rsidR="004D458E" w:rsidRPr="0086376D" w:rsidRDefault="004D458E" w:rsidP="004D458E">
      <w:pPr>
        <w:spacing w:after="0" w:line="360" w:lineRule="auto"/>
        <w:contextualSpacing/>
        <w:rPr>
          <w:rFonts w:cstheme="minorHAnsi"/>
          <w:b/>
          <w:sz w:val="24"/>
          <w:szCs w:val="24"/>
          <w:u w:val="single"/>
        </w:rPr>
      </w:pPr>
      <w:r w:rsidRPr="0086376D">
        <w:rPr>
          <w:rFonts w:cstheme="minorHAnsi"/>
          <w:b/>
          <w:sz w:val="24"/>
          <w:szCs w:val="24"/>
          <w:u w:val="single"/>
        </w:rPr>
        <w:lastRenderedPageBreak/>
        <w:t>Contents Page</w:t>
      </w:r>
    </w:p>
    <w:p w14:paraId="6B77542B" w14:textId="285A7DE6" w:rsidR="004D458E" w:rsidRPr="00C541D7" w:rsidRDefault="004D458E" w:rsidP="004D458E">
      <w:pPr>
        <w:spacing w:before="100" w:beforeAutospacing="1" w:after="0" w:line="360" w:lineRule="auto"/>
        <w:contextualSpacing/>
        <w:rPr>
          <w:rFonts w:cstheme="minorHAnsi"/>
          <w:sz w:val="24"/>
          <w:szCs w:val="24"/>
        </w:rPr>
      </w:pPr>
      <w:r w:rsidRPr="00C541D7">
        <w:rPr>
          <w:rFonts w:cstheme="minorHAnsi"/>
          <w:sz w:val="24"/>
          <w:szCs w:val="24"/>
        </w:rPr>
        <w:t xml:space="preserve">1. </w:t>
      </w:r>
      <w:r w:rsidR="00F555A2">
        <w:rPr>
          <w:rFonts w:cstheme="minorHAnsi"/>
          <w:sz w:val="24"/>
          <w:szCs w:val="24"/>
        </w:rPr>
        <w:t>Introduction</w:t>
      </w:r>
      <w:r w:rsidR="002B0A3F">
        <w:rPr>
          <w:rFonts w:cstheme="minorHAnsi"/>
          <w:sz w:val="24"/>
          <w:szCs w:val="24"/>
        </w:rPr>
        <w:t>…………………………………………………………………………………………………………………</w:t>
      </w:r>
      <w:r w:rsidR="008966C3">
        <w:rPr>
          <w:rFonts w:cstheme="minorHAnsi"/>
          <w:sz w:val="24"/>
          <w:szCs w:val="24"/>
        </w:rPr>
        <w:t>....8</w:t>
      </w:r>
    </w:p>
    <w:p w14:paraId="403CD8AE" w14:textId="788C4EAC" w:rsidR="004D458E" w:rsidRDefault="00F555A2" w:rsidP="00F555A2">
      <w:pPr>
        <w:spacing w:before="100" w:beforeAutospacing="1" w:after="0" w:line="360" w:lineRule="auto"/>
        <w:contextualSpacing/>
        <w:rPr>
          <w:rFonts w:eastAsia="Times New Roman" w:cstheme="minorHAnsi"/>
          <w:sz w:val="24"/>
          <w:szCs w:val="24"/>
          <w:lang w:eastAsia="en-GB"/>
        </w:rPr>
      </w:pPr>
      <w:r>
        <w:rPr>
          <w:rFonts w:eastAsia="Times New Roman" w:cstheme="minorHAnsi"/>
          <w:sz w:val="24"/>
          <w:szCs w:val="24"/>
          <w:lang w:eastAsia="en-GB"/>
        </w:rPr>
        <w:t>2. Context and Background</w:t>
      </w:r>
      <w:r w:rsidR="002B0A3F">
        <w:rPr>
          <w:rFonts w:eastAsia="Times New Roman" w:cstheme="minorHAnsi"/>
          <w:sz w:val="24"/>
          <w:szCs w:val="24"/>
          <w:lang w:eastAsia="en-GB"/>
        </w:rPr>
        <w:t>………………………………………………………………………………………………</w:t>
      </w:r>
      <w:r w:rsidR="008966C3">
        <w:rPr>
          <w:rFonts w:eastAsia="Times New Roman" w:cstheme="minorHAnsi"/>
          <w:sz w:val="24"/>
          <w:szCs w:val="24"/>
          <w:lang w:eastAsia="en-GB"/>
        </w:rPr>
        <w:t>....9</w:t>
      </w:r>
    </w:p>
    <w:p w14:paraId="1D0D0D3C" w14:textId="67714FA9" w:rsidR="00F555A2" w:rsidRDefault="00F555A2" w:rsidP="00F555A2">
      <w:pPr>
        <w:spacing w:before="100" w:beforeAutospacing="1" w:after="0" w:line="360" w:lineRule="auto"/>
        <w:contextualSpacing/>
        <w:rPr>
          <w:rFonts w:eastAsia="Times New Roman" w:cstheme="minorHAnsi"/>
          <w:sz w:val="24"/>
          <w:szCs w:val="24"/>
          <w:lang w:eastAsia="en-GB"/>
        </w:rPr>
      </w:pPr>
      <w:r>
        <w:rPr>
          <w:rFonts w:eastAsia="Times New Roman" w:cstheme="minorHAnsi"/>
          <w:sz w:val="24"/>
          <w:szCs w:val="24"/>
          <w:lang w:eastAsia="en-GB"/>
        </w:rPr>
        <w:t>3. Research Objectives</w:t>
      </w:r>
      <w:r w:rsidR="002B0A3F">
        <w:rPr>
          <w:rFonts w:eastAsia="Times New Roman" w:cstheme="minorHAnsi"/>
          <w:sz w:val="24"/>
          <w:szCs w:val="24"/>
          <w:lang w:eastAsia="en-GB"/>
        </w:rPr>
        <w:t>………………………………………………………………………………………………………</w:t>
      </w:r>
      <w:r w:rsidR="008966C3">
        <w:rPr>
          <w:rFonts w:eastAsia="Times New Roman" w:cstheme="minorHAnsi"/>
          <w:sz w:val="24"/>
          <w:szCs w:val="24"/>
          <w:lang w:eastAsia="en-GB"/>
        </w:rPr>
        <w:t>.13</w:t>
      </w:r>
    </w:p>
    <w:p w14:paraId="5030846D" w14:textId="18610FA1" w:rsidR="00F555A2" w:rsidRDefault="00F555A2" w:rsidP="00F555A2">
      <w:pPr>
        <w:spacing w:before="100" w:beforeAutospacing="1" w:after="0" w:line="360" w:lineRule="auto"/>
        <w:contextualSpacing/>
        <w:rPr>
          <w:rFonts w:eastAsia="Times New Roman" w:cstheme="minorHAnsi"/>
          <w:sz w:val="24"/>
          <w:szCs w:val="24"/>
          <w:lang w:eastAsia="en-GB"/>
        </w:rPr>
      </w:pPr>
      <w:r>
        <w:rPr>
          <w:rFonts w:eastAsia="Times New Roman" w:cstheme="minorHAnsi"/>
          <w:sz w:val="24"/>
          <w:szCs w:val="24"/>
          <w:lang w:eastAsia="en-GB"/>
        </w:rPr>
        <w:t>4. Review of Literature</w:t>
      </w:r>
      <w:r w:rsidR="002B0A3F">
        <w:rPr>
          <w:rFonts w:eastAsia="Times New Roman" w:cstheme="minorHAnsi"/>
          <w:sz w:val="24"/>
          <w:szCs w:val="24"/>
          <w:lang w:eastAsia="en-GB"/>
        </w:rPr>
        <w:t>………………………………………………………………………………………………………</w:t>
      </w:r>
      <w:r w:rsidR="008966C3">
        <w:rPr>
          <w:rFonts w:eastAsia="Times New Roman" w:cstheme="minorHAnsi"/>
          <w:sz w:val="24"/>
          <w:szCs w:val="24"/>
          <w:lang w:eastAsia="en-GB"/>
        </w:rPr>
        <w:t>.14</w:t>
      </w:r>
    </w:p>
    <w:p w14:paraId="595ED838" w14:textId="5CF38314" w:rsidR="00F555A2" w:rsidRDefault="00F555A2" w:rsidP="00F555A2">
      <w:pPr>
        <w:spacing w:before="100" w:beforeAutospacing="1" w:after="0" w:line="360" w:lineRule="auto"/>
        <w:contextualSpacing/>
        <w:rPr>
          <w:rFonts w:eastAsia="Times New Roman" w:cstheme="minorHAnsi"/>
          <w:sz w:val="24"/>
          <w:szCs w:val="24"/>
          <w:lang w:eastAsia="en-GB"/>
        </w:rPr>
      </w:pPr>
      <w:r>
        <w:rPr>
          <w:rFonts w:eastAsia="Times New Roman" w:cstheme="minorHAnsi"/>
          <w:sz w:val="24"/>
          <w:szCs w:val="24"/>
          <w:lang w:eastAsia="en-GB"/>
        </w:rPr>
        <w:tab/>
        <w:t>4.1 School Improvement Planning</w:t>
      </w:r>
      <w:r w:rsidR="002B0A3F">
        <w:rPr>
          <w:rFonts w:eastAsia="Times New Roman" w:cstheme="minorHAnsi"/>
          <w:sz w:val="24"/>
          <w:szCs w:val="24"/>
          <w:lang w:eastAsia="en-GB"/>
        </w:rPr>
        <w:t>…………………………………………………………………………</w:t>
      </w:r>
      <w:r w:rsidR="008966C3">
        <w:rPr>
          <w:rFonts w:eastAsia="Times New Roman" w:cstheme="minorHAnsi"/>
          <w:sz w:val="24"/>
          <w:szCs w:val="24"/>
          <w:lang w:eastAsia="en-GB"/>
        </w:rPr>
        <w:t>.14</w:t>
      </w:r>
    </w:p>
    <w:p w14:paraId="2D2BA290" w14:textId="2F62118D" w:rsidR="00F555A2" w:rsidRDefault="00F555A2" w:rsidP="00F555A2">
      <w:pPr>
        <w:spacing w:before="100" w:beforeAutospacing="1" w:after="0" w:line="360" w:lineRule="auto"/>
        <w:contextualSpacing/>
        <w:rPr>
          <w:rFonts w:eastAsia="Times New Roman" w:cstheme="minorHAnsi"/>
          <w:sz w:val="24"/>
          <w:szCs w:val="24"/>
          <w:lang w:eastAsia="en-GB"/>
        </w:rPr>
      </w:pPr>
      <w:r>
        <w:rPr>
          <w:rFonts w:eastAsia="Times New Roman" w:cstheme="minorHAnsi"/>
          <w:sz w:val="24"/>
          <w:szCs w:val="24"/>
          <w:lang w:eastAsia="en-GB"/>
        </w:rPr>
        <w:tab/>
        <w:t>4.2 Accountability and Inspections</w:t>
      </w:r>
      <w:r w:rsidR="002B0A3F">
        <w:rPr>
          <w:rFonts w:eastAsia="Times New Roman" w:cstheme="minorHAnsi"/>
          <w:sz w:val="24"/>
          <w:szCs w:val="24"/>
          <w:lang w:eastAsia="en-GB"/>
        </w:rPr>
        <w:t>…………………………………………………………………………</w:t>
      </w:r>
      <w:r w:rsidR="008966C3">
        <w:rPr>
          <w:rFonts w:eastAsia="Times New Roman" w:cstheme="minorHAnsi"/>
          <w:sz w:val="24"/>
          <w:szCs w:val="24"/>
          <w:lang w:eastAsia="en-GB"/>
        </w:rPr>
        <w:t>16</w:t>
      </w:r>
    </w:p>
    <w:p w14:paraId="2E3D78A0" w14:textId="75CC824F" w:rsidR="00F555A2" w:rsidRDefault="00F555A2" w:rsidP="00F555A2">
      <w:pPr>
        <w:spacing w:before="100" w:beforeAutospacing="1" w:after="0" w:line="360" w:lineRule="auto"/>
        <w:contextualSpacing/>
        <w:rPr>
          <w:rFonts w:eastAsia="Times New Roman" w:cstheme="minorHAnsi"/>
          <w:sz w:val="24"/>
          <w:szCs w:val="24"/>
          <w:lang w:eastAsia="en-GB"/>
        </w:rPr>
      </w:pPr>
      <w:r>
        <w:rPr>
          <w:rFonts w:eastAsia="Times New Roman" w:cstheme="minorHAnsi"/>
          <w:sz w:val="24"/>
          <w:szCs w:val="24"/>
          <w:lang w:eastAsia="en-GB"/>
        </w:rPr>
        <w:tab/>
        <w:t>4.3 Responding to the Needs of Disadvantaged Pupils</w:t>
      </w:r>
      <w:r w:rsidR="002B0A3F">
        <w:rPr>
          <w:rFonts w:eastAsia="Times New Roman" w:cstheme="minorHAnsi"/>
          <w:sz w:val="24"/>
          <w:szCs w:val="24"/>
          <w:lang w:eastAsia="en-GB"/>
        </w:rPr>
        <w:t>……………………………………………</w:t>
      </w:r>
      <w:r w:rsidR="008966C3">
        <w:rPr>
          <w:rFonts w:eastAsia="Times New Roman" w:cstheme="minorHAnsi"/>
          <w:sz w:val="24"/>
          <w:szCs w:val="24"/>
          <w:lang w:eastAsia="en-GB"/>
        </w:rPr>
        <w:t>19</w:t>
      </w:r>
    </w:p>
    <w:p w14:paraId="26B714CB" w14:textId="6B15F092" w:rsidR="00F555A2" w:rsidRDefault="00F555A2" w:rsidP="00F555A2">
      <w:pPr>
        <w:spacing w:before="100" w:beforeAutospacing="1" w:after="0" w:line="360" w:lineRule="auto"/>
        <w:contextualSpacing/>
        <w:rPr>
          <w:rFonts w:eastAsia="Times New Roman" w:cstheme="minorHAnsi"/>
          <w:sz w:val="24"/>
          <w:szCs w:val="24"/>
          <w:lang w:eastAsia="en-GB"/>
        </w:rPr>
      </w:pPr>
      <w:r>
        <w:rPr>
          <w:rFonts w:eastAsia="Times New Roman" w:cstheme="minorHAnsi"/>
          <w:sz w:val="24"/>
          <w:szCs w:val="24"/>
          <w:lang w:eastAsia="en-GB"/>
        </w:rPr>
        <w:tab/>
        <w:t>4.4 Disadvantaged Pupils and Poor Literacy</w:t>
      </w:r>
      <w:r w:rsidR="002B0A3F">
        <w:rPr>
          <w:rFonts w:eastAsia="Times New Roman" w:cstheme="minorHAnsi"/>
          <w:sz w:val="24"/>
          <w:szCs w:val="24"/>
          <w:lang w:eastAsia="en-GB"/>
        </w:rPr>
        <w:t>……………………………………………………………</w:t>
      </w:r>
      <w:r w:rsidR="008966C3">
        <w:rPr>
          <w:rFonts w:eastAsia="Times New Roman" w:cstheme="minorHAnsi"/>
          <w:sz w:val="24"/>
          <w:szCs w:val="24"/>
          <w:lang w:eastAsia="en-GB"/>
        </w:rPr>
        <w:t>21</w:t>
      </w:r>
    </w:p>
    <w:p w14:paraId="2C334E3F" w14:textId="027C4B5B" w:rsidR="00F555A2" w:rsidRDefault="00F555A2" w:rsidP="00F555A2">
      <w:pPr>
        <w:spacing w:before="100" w:beforeAutospacing="1" w:after="0" w:line="360" w:lineRule="auto"/>
        <w:contextualSpacing/>
        <w:rPr>
          <w:rFonts w:eastAsia="Times New Roman" w:cstheme="minorHAnsi"/>
          <w:sz w:val="24"/>
          <w:szCs w:val="24"/>
          <w:lang w:eastAsia="en-GB"/>
        </w:rPr>
      </w:pPr>
      <w:r>
        <w:rPr>
          <w:rFonts w:eastAsia="Times New Roman" w:cstheme="minorHAnsi"/>
          <w:sz w:val="24"/>
          <w:szCs w:val="24"/>
          <w:lang w:eastAsia="en-GB"/>
        </w:rPr>
        <w:tab/>
        <w:t>4.5 Poor Literacy and Science Education</w:t>
      </w:r>
      <w:r w:rsidR="002B0A3F">
        <w:rPr>
          <w:rFonts w:eastAsia="Times New Roman" w:cstheme="minorHAnsi"/>
          <w:sz w:val="24"/>
          <w:szCs w:val="24"/>
          <w:lang w:eastAsia="en-GB"/>
        </w:rPr>
        <w:t>………………………………………………………………</w:t>
      </w:r>
      <w:r w:rsidR="008608EA">
        <w:rPr>
          <w:rFonts w:eastAsia="Times New Roman" w:cstheme="minorHAnsi"/>
          <w:sz w:val="24"/>
          <w:szCs w:val="24"/>
          <w:lang w:eastAsia="en-GB"/>
        </w:rPr>
        <w:t>..</w:t>
      </w:r>
      <w:r w:rsidR="008966C3">
        <w:rPr>
          <w:rFonts w:eastAsia="Times New Roman" w:cstheme="minorHAnsi"/>
          <w:sz w:val="24"/>
          <w:szCs w:val="24"/>
          <w:lang w:eastAsia="en-GB"/>
        </w:rPr>
        <w:t>24</w:t>
      </w:r>
    </w:p>
    <w:p w14:paraId="44983AE6" w14:textId="1BF848DF" w:rsidR="00F555A2" w:rsidRDefault="00F555A2" w:rsidP="00F555A2">
      <w:pPr>
        <w:spacing w:before="100" w:beforeAutospacing="1" w:after="0" w:line="360" w:lineRule="auto"/>
        <w:contextualSpacing/>
        <w:rPr>
          <w:rFonts w:eastAsia="Times New Roman" w:cstheme="minorHAnsi"/>
          <w:sz w:val="24"/>
          <w:szCs w:val="24"/>
          <w:lang w:eastAsia="en-GB"/>
        </w:rPr>
      </w:pPr>
      <w:r>
        <w:rPr>
          <w:rFonts w:eastAsia="Times New Roman" w:cstheme="minorHAnsi"/>
          <w:sz w:val="24"/>
          <w:szCs w:val="24"/>
          <w:lang w:eastAsia="en-GB"/>
        </w:rPr>
        <w:t>5. Methodology</w:t>
      </w:r>
      <w:r w:rsidR="002B0A3F">
        <w:rPr>
          <w:rFonts w:eastAsia="Times New Roman" w:cstheme="minorHAnsi"/>
          <w:sz w:val="24"/>
          <w:szCs w:val="24"/>
          <w:lang w:eastAsia="en-GB"/>
        </w:rPr>
        <w:t>…………………………………………………………………………………………………………………</w:t>
      </w:r>
      <w:r w:rsidR="008966C3">
        <w:rPr>
          <w:rFonts w:eastAsia="Times New Roman" w:cstheme="minorHAnsi"/>
          <w:sz w:val="24"/>
          <w:szCs w:val="24"/>
          <w:lang w:eastAsia="en-GB"/>
        </w:rPr>
        <w:t>26</w:t>
      </w:r>
    </w:p>
    <w:p w14:paraId="055C4EDC" w14:textId="78F9607B" w:rsidR="00F555A2" w:rsidRDefault="00F555A2" w:rsidP="00F555A2">
      <w:pPr>
        <w:spacing w:before="100" w:beforeAutospacing="1" w:after="0" w:line="360" w:lineRule="auto"/>
        <w:contextualSpacing/>
        <w:rPr>
          <w:rFonts w:eastAsia="Times New Roman" w:cstheme="minorHAnsi"/>
          <w:sz w:val="24"/>
          <w:szCs w:val="24"/>
          <w:lang w:eastAsia="en-GB"/>
        </w:rPr>
      </w:pPr>
      <w:r>
        <w:rPr>
          <w:rFonts w:eastAsia="Times New Roman" w:cstheme="minorHAnsi"/>
          <w:sz w:val="24"/>
          <w:szCs w:val="24"/>
          <w:lang w:eastAsia="en-GB"/>
        </w:rPr>
        <w:tab/>
        <w:t>5.1 Research Design</w:t>
      </w:r>
      <w:r w:rsidR="002B0A3F">
        <w:rPr>
          <w:rFonts w:eastAsia="Times New Roman" w:cstheme="minorHAnsi"/>
          <w:sz w:val="24"/>
          <w:szCs w:val="24"/>
          <w:lang w:eastAsia="en-GB"/>
        </w:rPr>
        <w:t>………………………………………………………………………………………………</w:t>
      </w:r>
      <w:r w:rsidR="008966C3">
        <w:rPr>
          <w:rFonts w:eastAsia="Times New Roman" w:cstheme="minorHAnsi"/>
          <w:sz w:val="24"/>
          <w:szCs w:val="24"/>
          <w:lang w:eastAsia="en-GB"/>
        </w:rPr>
        <w:t>.26</w:t>
      </w:r>
    </w:p>
    <w:p w14:paraId="37646031" w14:textId="399C30AC" w:rsidR="00F555A2" w:rsidRDefault="00F555A2" w:rsidP="00F555A2">
      <w:pPr>
        <w:spacing w:before="100" w:beforeAutospacing="1" w:after="0" w:line="360" w:lineRule="auto"/>
        <w:contextualSpacing/>
        <w:rPr>
          <w:rFonts w:eastAsia="Times New Roman" w:cstheme="minorHAnsi"/>
          <w:sz w:val="24"/>
          <w:szCs w:val="24"/>
          <w:lang w:eastAsia="en-GB"/>
        </w:rPr>
      </w:pPr>
      <w:r>
        <w:rPr>
          <w:rFonts w:eastAsia="Times New Roman" w:cstheme="minorHAnsi"/>
          <w:sz w:val="24"/>
          <w:szCs w:val="24"/>
          <w:lang w:eastAsia="en-GB"/>
        </w:rPr>
        <w:tab/>
        <w:t>5.2 Strategies Responding to the Research Question</w:t>
      </w:r>
      <w:r w:rsidR="002B0A3F">
        <w:rPr>
          <w:rFonts w:eastAsia="Times New Roman" w:cstheme="minorHAnsi"/>
          <w:sz w:val="24"/>
          <w:szCs w:val="24"/>
          <w:lang w:eastAsia="en-GB"/>
        </w:rPr>
        <w:t>……………………………………………</w:t>
      </w:r>
      <w:r w:rsidR="008966C3">
        <w:rPr>
          <w:rFonts w:eastAsia="Times New Roman" w:cstheme="minorHAnsi"/>
          <w:sz w:val="24"/>
          <w:szCs w:val="24"/>
          <w:lang w:eastAsia="en-GB"/>
        </w:rPr>
        <w:t>..28</w:t>
      </w:r>
    </w:p>
    <w:p w14:paraId="627542C4" w14:textId="40DD7B07" w:rsidR="00F555A2" w:rsidRDefault="00F555A2" w:rsidP="00F555A2">
      <w:pPr>
        <w:spacing w:before="100" w:beforeAutospacing="1" w:after="0" w:line="360" w:lineRule="auto"/>
        <w:contextualSpacing/>
        <w:rPr>
          <w:rFonts w:eastAsia="Times New Roman" w:cstheme="minorHAnsi"/>
          <w:sz w:val="24"/>
          <w:szCs w:val="24"/>
          <w:lang w:eastAsia="en-GB"/>
        </w:rPr>
      </w:pPr>
      <w:r>
        <w:rPr>
          <w:rFonts w:eastAsia="Times New Roman" w:cstheme="minorHAnsi"/>
          <w:sz w:val="24"/>
          <w:szCs w:val="24"/>
          <w:lang w:eastAsia="en-GB"/>
        </w:rPr>
        <w:tab/>
        <w:t>5.3 Data Sources</w:t>
      </w:r>
      <w:r w:rsidR="002B0A3F">
        <w:rPr>
          <w:rFonts w:eastAsia="Times New Roman" w:cstheme="minorHAnsi"/>
          <w:sz w:val="24"/>
          <w:szCs w:val="24"/>
          <w:lang w:eastAsia="en-GB"/>
        </w:rPr>
        <w:t>……………………………………………………………………………………………………</w:t>
      </w:r>
      <w:r w:rsidR="008966C3">
        <w:rPr>
          <w:rFonts w:eastAsia="Times New Roman" w:cstheme="minorHAnsi"/>
          <w:sz w:val="24"/>
          <w:szCs w:val="24"/>
          <w:lang w:eastAsia="en-GB"/>
        </w:rPr>
        <w:t>.32</w:t>
      </w:r>
    </w:p>
    <w:p w14:paraId="588A8B18" w14:textId="7398B2AA" w:rsidR="00F555A2" w:rsidRDefault="00F555A2" w:rsidP="00F555A2">
      <w:pPr>
        <w:spacing w:before="100" w:beforeAutospacing="1" w:after="0" w:line="360" w:lineRule="auto"/>
        <w:contextualSpacing/>
        <w:rPr>
          <w:rFonts w:eastAsia="Times New Roman" w:cstheme="minorHAnsi"/>
          <w:sz w:val="24"/>
          <w:szCs w:val="24"/>
          <w:lang w:eastAsia="en-GB"/>
        </w:rPr>
      </w:pPr>
      <w:r>
        <w:rPr>
          <w:rFonts w:eastAsia="Times New Roman" w:cstheme="minorHAnsi"/>
          <w:sz w:val="24"/>
          <w:szCs w:val="24"/>
          <w:lang w:eastAsia="en-GB"/>
        </w:rPr>
        <w:tab/>
        <w:t>5.4 Sample</w:t>
      </w:r>
      <w:r w:rsidR="002B0A3F">
        <w:rPr>
          <w:rFonts w:eastAsia="Times New Roman" w:cstheme="minorHAnsi"/>
          <w:sz w:val="24"/>
          <w:szCs w:val="24"/>
          <w:lang w:eastAsia="en-GB"/>
        </w:rPr>
        <w:t>……………………………………………………………………………………………………………</w:t>
      </w:r>
      <w:r w:rsidR="008966C3">
        <w:rPr>
          <w:rFonts w:eastAsia="Times New Roman" w:cstheme="minorHAnsi"/>
          <w:sz w:val="24"/>
          <w:szCs w:val="24"/>
          <w:lang w:eastAsia="en-GB"/>
        </w:rPr>
        <w:t>..33</w:t>
      </w:r>
    </w:p>
    <w:p w14:paraId="3CC7DE02" w14:textId="06A73DC2" w:rsidR="00F555A2" w:rsidRDefault="00F555A2" w:rsidP="00F555A2">
      <w:pPr>
        <w:spacing w:before="100" w:beforeAutospacing="1" w:after="0" w:line="360" w:lineRule="auto"/>
        <w:contextualSpacing/>
        <w:rPr>
          <w:rFonts w:eastAsia="Times New Roman" w:cstheme="minorHAnsi"/>
          <w:sz w:val="24"/>
          <w:szCs w:val="24"/>
          <w:lang w:eastAsia="en-GB"/>
        </w:rPr>
      </w:pPr>
      <w:r>
        <w:rPr>
          <w:rFonts w:eastAsia="Times New Roman" w:cstheme="minorHAnsi"/>
          <w:sz w:val="24"/>
          <w:szCs w:val="24"/>
          <w:lang w:eastAsia="en-GB"/>
        </w:rPr>
        <w:tab/>
        <w:t>5.5 Data Collection Techniques</w:t>
      </w:r>
      <w:r w:rsidR="002B0A3F">
        <w:rPr>
          <w:rFonts w:eastAsia="Times New Roman" w:cstheme="minorHAnsi"/>
          <w:sz w:val="24"/>
          <w:szCs w:val="24"/>
          <w:lang w:eastAsia="en-GB"/>
        </w:rPr>
        <w:t>………………………………………………………………………………</w:t>
      </w:r>
      <w:r w:rsidR="008966C3">
        <w:rPr>
          <w:rFonts w:eastAsia="Times New Roman" w:cstheme="minorHAnsi"/>
          <w:sz w:val="24"/>
          <w:szCs w:val="24"/>
          <w:lang w:eastAsia="en-GB"/>
        </w:rPr>
        <w:t>34</w:t>
      </w:r>
    </w:p>
    <w:p w14:paraId="3378F19C" w14:textId="2E1D1A55" w:rsidR="00F555A2" w:rsidRDefault="00F555A2" w:rsidP="00F555A2">
      <w:pPr>
        <w:spacing w:before="100" w:beforeAutospacing="1" w:after="0" w:line="360" w:lineRule="auto"/>
        <w:contextualSpacing/>
        <w:rPr>
          <w:rFonts w:eastAsia="Times New Roman" w:cstheme="minorHAnsi"/>
          <w:sz w:val="24"/>
          <w:szCs w:val="24"/>
          <w:lang w:eastAsia="en-GB"/>
        </w:rPr>
      </w:pPr>
      <w:r>
        <w:rPr>
          <w:rFonts w:eastAsia="Times New Roman" w:cstheme="minorHAnsi"/>
          <w:sz w:val="24"/>
          <w:szCs w:val="24"/>
          <w:lang w:eastAsia="en-GB"/>
        </w:rPr>
        <w:tab/>
        <w:t>5.6 Ethical Considerations</w:t>
      </w:r>
      <w:r w:rsidR="002B0A3F">
        <w:rPr>
          <w:rFonts w:eastAsia="Times New Roman" w:cstheme="minorHAnsi"/>
          <w:sz w:val="24"/>
          <w:szCs w:val="24"/>
          <w:lang w:eastAsia="en-GB"/>
        </w:rPr>
        <w:t>………………………………………………………………………………………</w:t>
      </w:r>
      <w:r w:rsidR="008608EA">
        <w:rPr>
          <w:rFonts w:eastAsia="Times New Roman" w:cstheme="minorHAnsi"/>
          <w:sz w:val="24"/>
          <w:szCs w:val="24"/>
          <w:lang w:eastAsia="en-GB"/>
        </w:rPr>
        <w:t>36</w:t>
      </w:r>
    </w:p>
    <w:p w14:paraId="347D93B0" w14:textId="765ECB46" w:rsidR="00F555A2" w:rsidRDefault="00F555A2" w:rsidP="00F555A2">
      <w:pPr>
        <w:spacing w:before="100" w:beforeAutospacing="1" w:after="0" w:line="360" w:lineRule="auto"/>
        <w:contextualSpacing/>
        <w:rPr>
          <w:rFonts w:eastAsia="Times New Roman" w:cstheme="minorHAnsi"/>
          <w:sz w:val="24"/>
          <w:szCs w:val="24"/>
          <w:lang w:eastAsia="en-GB"/>
        </w:rPr>
      </w:pPr>
      <w:r>
        <w:rPr>
          <w:rFonts w:eastAsia="Times New Roman" w:cstheme="minorHAnsi"/>
          <w:sz w:val="24"/>
          <w:szCs w:val="24"/>
          <w:lang w:eastAsia="en-GB"/>
        </w:rPr>
        <w:t>6. Research Findings</w:t>
      </w:r>
      <w:r w:rsidR="002B0A3F">
        <w:rPr>
          <w:rFonts w:eastAsia="Times New Roman" w:cstheme="minorHAnsi"/>
          <w:sz w:val="24"/>
          <w:szCs w:val="24"/>
          <w:lang w:eastAsia="en-GB"/>
        </w:rPr>
        <w:t>…………………………………………………………………………………………………………</w:t>
      </w:r>
      <w:r w:rsidR="008608EA">
        <w:rPr>
          <w:rFonts w:eastAsia="Times New Roman" w:cstheme="minorHAnsi"/>
          <w:sz w:val="24"/>
          <w:szCs w:val="24"/>
          <w:lang w:eastAsia="en-GB"/>
        </w:rPr>
        <w:t>..38</w:t>
      </w:r>
    </w:p>
    <w:p w14:paraId="641F628A" w14:textId="1C95ADA6" w:rsidR="00F555A2" w:rsidRDefault="00F555A2" w:rsidP="00F555A2">
      <w:pPr>
        <w:spacing w:before="100" w:beforeAutospacing="1" w:after="0" w:line="360" w:lineRule="auto"/>
        <w:contextualSpacing/>
        <w:rPr>
          <w:rFonts w:eastAsia="Times New Roman" w:cstheme="minorHAnsi"/>
          <w:sz w:val="24"/>
          <w:szCs w:val="24"/>
          <w:lang w:eastAsia="en-GB"/>
        </w:rPr>
      </w:pPr>
      <w:r>
        <w:rPr>
          <w:rFonts w:eastAsia="Times New Roman" w:cstheme="minorHAnsi"/>
          <w:sz w:val="24"/>
          <w:szCs w:val="24"/>
          <w:lang w:eastAsia="en-GB"/>
        </w:rPr>
        <w:tab/>
        <w:t>6.1 Class Data</w:t>
      </w:r>
      <w:r w:rsidR="002B0A3F">
        <w:rPr>
          <w:rFonts w:eastAsia="Times New Roman" w:cstheme="minorHAnsi"/>
          <w:sz w:val="24"/>
          <w:szCs w:val="24"/>
          <w:lang w:eastAsia="en-GB"/>
        </w:rPr>
        <w:t>…………………………………………………………………………………………………………</w:t>
      </w:r>
      <w:r w:rsidR="008608EA">
        <w:rPr>
          <w:rFonts w:eastAsia="Times New Roman" w:cstheme="minorHAnsi"/>
          <w:sz w:val="24"/>
          <w:szCs w:val="24"/>
          <w:lang w:eastAsia="en-GB"/>
        </w:rPr>
        <w:t>38</w:t>
      </w:r>
    </w:p>
    <w:p w14:paraId="5B17E338" w14:textId="08DB0127" w:rsidR="00F555A2" w:rsidRDefault="00F555A2" w:rsidP="00F555A2">
      <w:pPr>
        <w:spacing w:before="100" w:beforeAutospacing="1" w:after="0" w:line="360" w:lineRule="auto"/>
        <w:contextualSpacing/>
        <w:rPr>
          <w:rFonts w:eastAsia="Times New Roman" w:cstheme="minorHAnsi"/>
          <w:sz w:val="24"/>
          <w:szCs w:val="24"/>
          <w:lang w:eastAsia="en-GB"/>
        </w:rPr>
      </w:pPr>
      <w:r>
        <w:rPr>
          <w:rFonts w:eastAsia="Times New Roman" w:cstheme="minorHAnsi"/>
          <w:sz w:val="24"/>
          <w:szCs w:val="24"/>
          <w:lang w:eastAsia="en-GB"/>
        </w:rPr>
        <w:tab/>
        <w:t>6.2 Implementation and Pupil Work</w:t>
      </w:r>
      <w:r w:rsidR="002B0A3F">
        <w:rPr>
          <w:rFonts w:eastAsia="Times New Roman" w:cstheme="minorHAnsi"/>
          <w:sz w:val="24"/>
          <w:szCs w:val="24"/>
          <w:lang w:eastAsia="en-GB"/>
        </w:rPr>
        <w:t>………………………………………………………………………</w:t>
      </w:r>
      <w:r w:rsidR="008608EA">
        <w:rPr>
          <w:rFonts w:eastAsia="Times New Roman" w:cstheme="minorHAnsi"/>
          <w:sz w:val="24"/>
          <w:szCs w:val="24"/>
          <w:lang w:eastAsia="en-GB"/>
        </w:rPr>
        <w:t>39</w:t>
      </w:r>
    </w:p>
    <w:p w14:paraId="3D2A34E2" w14:textId="548B1ACA" w:rsidR="00F555A2" w:rsidRDefault="00F555A2" w:rsidP="00F555A2">
      <w:pPr>
        <w:spacing w:before="100" w:beforeAutospacing="1" w:after="0" w:line="360" w:lineRule="auto"/>
        <w:contextualSpacing/>
        <w:rPr>
          <w:rFonts w:eastAsia="Times New Roman" w:cstheme="minorHAnsi"/>
          <w:sz w:val="24"/>
          <w:szCs w:val="24"/>
          <w:lang w:eastAsia="en-GB"/>
        </w:rPr>
      </w:pPr>
      <w:r>
        <w:rPr>
          <w:rFonts w:eastAsia="Times New Roman" w:cstheme="minorHAnsi"/>
          <w:sz w:val="24"/>
          <w:szCs w:val="24"/>
          <w:lang w:eastAsia="en-GB"/>
        </w:rPr>
        <w:tab/>
        <w:t>6.3</w:t>
      </w:r>
      <w:r w:rsidR="005E7F0F">
        <w:rPr>
          <w:rFonts w:eastAsia="Times New Roman" w:cstheme="minorHAnsi"/>
          <w:sz w:val="24"/>
          <w:szCs w:val="24"/>
          <w:lang w:eastAsia="en-GB"/>
        </w:rPr>
        <w:t xml:space="preserve"> Attainment Data</w:t>
      </w:r>
      <w:r w:rsidR="002B0A3F">
        <w:rPr>
          <w:rFonts w:eastAsia="Times New Roman" w:cstheme="minorHAnsi"/>
          <w:sz w:val="24"/>
          <w:szCs w:val="24"/>
          <w:lang w:eastAsia="en-GB"/>
        </w:rPr>
        <w:t>………………………………………………………………………………………………</w:t>
      </w:r>
      <w:r w:rsidR="008608EA">
        <w:rPr>
          <w:rFonts w:eastAsia="Times New Roman" w:cstheme="minorHAnsi"/>
          <w:sz w:val="24"/>
          <w:szCs w:val="24"/>
          <w:lang w:eastAsia="en-GB"/>
        </w:rPr>
        <w:t>43</w:t>
      </w:r>
    </w:p>
    <w:p w14:paraId="34694069" w14:textId="7D0EB553" w:rsidR="005E7F0F" w:rsidRDefault="005E7F0F" w:rsidP="00F555A2">
      <w:pPr>
        <w:spacing w:before="100" w:beforeAutospacing="1" w:after="0" w:line="360" w:lineRule="auto"/>
        <w:contextualSpacing/>
        <w:rPr>
          <w:rFonts w:eastAsia="Times New Roman" w:cstheme="minorHAnsi"/>
          <w:sz w:val="24"/>
          <w:szCs w:val="24"/>
          <w:lang w:eastAsia="en-GB"/>
        </w:rPr>
      </w:pPr>
      <w:r>
        <w:rPr>
          <w:rFonts w:eastAsia="Times New Roman" w:cstheme="minorHAnsi"/>
          <w:sz w:val="24"/>
          <w:szCs w:val="24"/>
          <w:lang w:eastAsia="en-GB"/>
        </w:rPr>
        <w:tab/>
        <w:t>6.4 Questionnaire Data</w:t>
      </w:r>
      <w:r w:rsidR="002B0A3F">
        <w:rPr>
          <w:rFonts w:eastAsia="Times New Roman" w:cstheme="minorHAnsi"/>
          <w:sz w:val="24"/>
          <w:szCs w:val="24"/>
          <w:lang w:eastAsia="en-GB"/>
        </w:rPr>
        <w:t>…………………………………………………………………………………………</w:t>
      </w:r>
      <w:r w:rsidR="008608EA">
        <w:rPr>
          <w:rFonts w:eastAsia="Times New Roman" w:cstheme="minorHAnsi"/>
          <w:sz w:val="24"/>
          <w:szCs w:val="24"/>
          <w:lang w:eastAsia="en-GB"/>
        </w:rPr>
        <w:t>.45</w:t>
      </w:r>
    </w:p>
    <w:p w14:paraId="2E61A9AD" w14:textId="5BB2C0A5" w:rsidR="005E7F0F" w:rsidRDefault="005E7F0F" w:rsidP="00F555A2">
      <w:pPr>
        <w:spacing w:before="100" w:beforeAutospacing="1" w:after="0" w:line="360" w:lineRule="auto"/>
        <w:contextualSpacing/>
        <w:rPr>
          <w:rFonts w:eastAsia="Times New Roman" w:cstheme="minorHAnsi"/>
          <w:sz w:val="24"/>
          <w:szCs w:val="24"/>
          <w:lang w:eastAsia="en-GB"/>
        </w:rPr>
      </w:pPr>
      <w:r>
        <w:rPr>
          <w:rFonts w:eastAsia="Times New Roman" w:cstheme="minorHAnsi"/>
          <w:sz w:val="24"/>
          <w:szCs w:val="24"/>
          <w:lang w:eastAsia="en-GB"/>
        </w:rPr>
        <w:tab/>
        <w:t>6.5 Critical Evaluation</w:t>
      </w:r>
      <w:r w:rsidR="002B0A3F">
        <w:rPr>
          <w:rFonts w:eastAsia="Times New Roman" w:cstheme="minorHAnsi"/>
          <w:sz w:val="24"/>
          <w:szCs w:val="24"/>
          <w:lang w:eastAsia="en-GB"/>
        </w:rPr>
        <w:t>……………………………………………………………………………………………</w:t>
      </w:r>
      <w:r w:rsidR="008608EA">
        <w:rPr>
          <w:rFonts w:eastAsia="Times New Roman" w:cstheme="minorHAnsi"/>
          <w:sz w:val="24"/>
          <w:szCs w:val="24"/>
          <w:lang w:eastAsia="en-GB"/>
        </w:rPr>
        <w:t>.46</w:t>
      </w:r>
    </w:p>
    <w:p w14:paraId="49472AC5" w14:textId="48C15FF8" w:rsidR="005E7F0F" w:rsidRDefault="005E7F0F" w:rsidP="00F555A2">
      <w:pPr>
        <w:spacing w:before="100" w:beforeAutospacing="1" w:after="0" w:line="360" w:lineRule="auto"/>
        <w:contextualSpacing/>
        <w:rPr>
          <w:rFonts w:eastAsia="Times New Roman" w:cstheme="minorHAnsi"/>
          <w:sz w:val="24"/>
          <w:szCs w:val="24"/>
          <w:lang w:eastAsia="en-GB"/>
        </w:rPr>
      </w:pPr>
      <w:r>
        <w:rPr>
          <w:rFonts w:eastAsia="Times New Roman" w:cstheme="minorHAnsi"/>
          <w:sz w:val="24"/>
          <w:szCs w:val="24"/>
          <w:lang w:eastAsia="en-GB"/>
        </w:rPr>
        <w:t>7. Conclusions</w:t>
      </w:r>
      <w:r w:rsidR="002B0A3F">
        <w:rPr>
          <w:rFonts w:eastAsia="Times New Roman" w:cstheme="minorHAnsi"/>
          <w:sz w:val="24"/>
          <w:szCs w:val="24"/>
          <w:lang w:eastAsia="en-GB"/>
        </w:rPr>
        <w:t>…………………………………………………………………………………………………………………</w:t>
      </w:r>
      <w:r w:rsidR="008608EA">
        <w:rPr>
          <w:rFonts w:eastAsia="Times New Roman" w:cstheme="minorHAnsi"/>
          <w:sz w:val="24"/>
          <w:szCs w:val="24"/>
          <w:lang w:eastAsia="en-GB"/>
        </w:rPr>
        <w:t>…47</w:t>
      </w:r>
    </w:p>
    <w:p w14:paraId="2BAB0DE5" w14:textId="41D16C62" w:rsidR="005E7F0F" w:rsidRDefault="005E7F0F" w:rsidP="00F555A2">
      <w:pPr>
        <w:spacing w:before="100" w:beforeAutospacing="1" w:after="0" w:line="360" w:lineRule="auto"/>
        <w:contextualSpacing/>
        <w:rPr>
          <w:rFonts w:eastAsia="Times New Roman" w:cstheme="minorHAnsi"/>
          <w:sz w:val="24"/>
          <w:szCs w:val="24"/>
          <w:lang w:eastAsia="en-GB"/>
        </w:rPr>
      </w:pPr>
      <w:r>
        <w:rPr>
          <w:rFonts w:eastAsia="Times New Roman" w:cstheme="minorHAnsi"/>
          <w:sz w:val="24"/>
          <w:szCs w:val="24"/>
          <w:lang w:eastAsia="en-GB"/>
        </w:rPr>
        <w:tab/>
        <w:t>7.1 Implications for the Practitioner</w:t>
      </w:r>
      <w:r w:rsidR="002B0A3F">
        <w:rPr>
          <w:rFonts w:eastAsia="Times New Roman" w:cstheme="minorHAnsi"/>
          <w:sz w:val="24"/>
          <w:szCs w:val="24"/>
          <w:lang w:eastAsia="en-GB"/>
        </w:rPr>
        <w:t>……………………………………………………………………</w:t>
      </w:r>
      <w:r w:rsidR="008608EA">
        <w:rPr>
          <w:rFonts w:eastAsia="Times New Roman" w:cstheme="minorHAnsi"/>
          <w:sz w:val="24"/>
          <w:szCs w:val="24"/>
          <w:lang w:eastAsia="en-GB"/>
        </w:rPr>
        <w:t>…47</w:t>
      </w:r>
    </w:p>
    <w:p w14:paraId="7D2B82AA" w14:textId="3FADCC22" w:rsidR="005E7F0F" w:rsidRDefault="005E7F0F" w:rsidP="00F555A2">
      <w:pPr>
        <w:spacing w:before="100" w:beforeAutospacing="1" w:after="0" w:line="360" w:lineRule="auto"/>
        <w:contextualSpacing/>
        <w:rPr>
          <w:rFonts w:eastAsia="Times New Roman" w:cstheme="minorHAnsi"/>
          <w:sz w:val="24"/>
          <w:szCs w:val="24"/>
          <w:lang w:eastAsia="en-GB"/>
        </w:rPr>
      </w:pPr>
      <w:r>
        <w:rPr>
          <w:rFonts w:eastAsia="Times New Roman" w:cstheme="minorHAnsi"/>
          <w:sz w:val="24"/>
          <w:szCs w:val="24"/>
          <w:lang w:eastAsia="en-GB"/>
        </w:rPr>
        <w:tab/>
        <w:t>7.2 Implications for ‘School X’ and the Wider Community</w:t>
      </w:r>
      <w:r w:rsidR="002B0A3F">
        <w:rPr>
          <w:rFonts w:eastAsia="Times New Roman" w:cstheme="minorHAnsi"/>
          <w:sz w:val="24"/>
          <w:szCs w:val="24"/>
          <w:lang w:eastAsia="en-GB"/>
        </w:rPr>
        <w:t>……………………………………</w:t>
      </w:r>
      <w:r w:rsidR="008608EA">
        <w:rPr>
          <w:rFonts w:eastAsia="Times New Roman" w:cstheme="minorHAnsi"/>
          <w:sz w:val="24"/>
          <w:szCs w:val="24"/>
          <w:lang w:eastAsia="en-GB"/>
        </w:rPr>
        <w:t>..48</w:t>
      </w:r>
    </w:p>
    <w:p w14:paraId="4309BC61" w14:textId="26C48277" w:rsidR="005E7F0F" w:rsidRDefault="005E7F0F" w:rsidP="00F555A2">
      <w:pPr>
        <w:spacing w:before="100" w:beforeAutospacing="1" w:after="0" w:line="360" w:lineRule="auto"/>
        <w:contextualSpacing/>
        <w:rPr>
          <w:rFonts w:eastAsia="Times New Roman" w:cstheme="minorHAnsi"/>
          <w:sz w:val="24"/>
          <w:szCs w:val="24"/>
          <w:lang w:eastAsia="en-GB"/>
        </w:rPr>
      </w:pPr>
      <w:r>
        <w:rPr>
          <w:rFonts w:eastAsia="Times New Roman" w:cstheme="minorHAnsi"/>
          <w:sz w:val="24"/>
          <w:szCs w:val="24"/>
          <w:lang w:eastAsia="en-GB"/>
        </w:rPr>
        <w:t>8. Bibliography</w:t>
      </w:r>
      <w:r w:rsidR="002B0A3F">
        <w:rPr>
          <w:rFonts w:eastAsia="Times New Roman" w:cstheme="minorHAnsi"/>
          <w:sz w:val="24"/>
          <w:szCs w:val="24"/>
          <w:lang w:eastAsia="en-GB"/>
        </w:rPr>
        <w:t>…………………………………………………………………………………………………………………</w:t>
      </w:r>
      <w:r w:rsidR="008608EA">
        <w:rPr>
          <w:rFonts w:eastAsia="Times New Roman" w:cstheme="minorHAnsi"/>
          <w:sz w:val="24"/>
          <w:szCs w:val="24"/>
          <w:lang w:eastAsia="en-GB"/>
        </w:rPr>
        <w:t>..51</w:t>
      </w:r>
    </w:p>
    <w:p w14:paraId="22A953FE" w14:textId="77777777" w:rsidR="00A53895" w:rsidRDefault="00A53895" w:rsidP="00F555A2">
      <w:pPr>
        <w:spacing w:before="100" w:beforeAutospacing="1" w:after="0" w:line="360" w:lineRule="auto"/>
        <w:contextualSpacing/>
        <w:rPr>
          <w:rFonts w:eastAsia="Times New Roman" w:cstheme="minorHAnsi"/>
          <w:sz w:val="24"/>
          <w:szCs w:val="24"/>
          <w:lang w:eastAsia="en-GB"/>
        </w:rPr>
      </w:pPr>
    </w:p>
    <w:p w14:paraId="5507FE4E" w14:textId="77777777" w:rsidR="00A53895" w:rsidRDefault="00A53895" w:rsidP="00F555A2">
      <w:pPr>
        <w:spacing w:before="100" w:beforeAutospacing="1" w:after="0" w:line="360" w:lineRule="auto"/>
        <w:contextualSpacing/>
        <w:rPr>
          <w:rFonts w:eastAsia="Times New Roman" w:cstheme="minorHAnsi"/>
          <w:sz w:val="24"/>
          <w:szCs w:val="24"/>
          <w:lang w:eastAsia="en-GB"/>
        </w:rPr>
      </w:pPr>
    </w:p>
    <w:p w14:paraId="2EB3D7AB" w14:textId="77777777" w:rsidR="00A53895" w:rsidRDefault="00A53895" w:rsidP="00F555A2">
      <w:pPr>
        <w:spacing w:before="100" w:beforeAutospacing="1" w:after="0" w:line="360" w:lineRule="auto"/>
        <w:contextualSpacing/>
        <w:rPr>
          <w:rFonts w:eastAsia="Times New Roman" w:cstheme="minorHAnsi"/>
          <w:sz w:val="24"/>
          <w:szCs w:val="24"/>
          <w:lang w:eastAsia="en-GB"/>
        </w:rPr>
      </w:pPr>
    </w:p>
    <w:p w14:paraId="44659316" w14:textId="77777777" w:rsidR="00A53895" w:rsidRDefault="00A53895" w:rsidP="00F555A2">
      <w:pPr>
        <w:spacing w:before="100" w:beforeAutospacing="1" w:after="0" w:line="360" w:lineRule="auto"/>
        <w:contextualSpacing/>
        <w:rPr>
          <w:rFonts w:eastAsia="Times New Roman" w:cstheme="minorHAnsi"/>
          <w:sz w:val="24"/>
          <w:szCs w:val="24"/>
          <w:lang w:eastAsia="en-GB"/>
        </w:rPr>
      </w:pPr>
    </w:p>
    <w:p w14:paraId="07C89647" w14:textId="77777777" w:rsidR="00A53895" w:rsidRDefault="00A53895" w:rsidP="00F555A2">
      <w:pPr>
        <w:spacing w:before="100" w:beforeAutospacing="1" w:after="0" w:line="360" w:lineRule="auto"/>
        <w:contextualSpacing/>
        <w:rPr>
          <w:rFonts w:eastAsia="Times New Roman" w:cstheme="minorHAnsi"/>
          <w:sz w:val="24"/>
          <w:szCs w:val="24"/>
          <w:lang w:eastAsia="en-GB"/>
        </w:rPr>
      </w:pPr>
    </w:p>
    <w:p w14:paraId="3539C8C2" w14:textId="7E17F6B1" w:rsidR="00A53895" w:rsidRDefault="00A53895" w:rsidP="00F555A2">
      <w:pPr>
        <w:spacing w:before="100" w:beforeAutospacing="1" w:after="0" w:line="360" w:lineRule="auto"/>
        <w:contextualSpacing/>
        <w:rPr>
          <w:rFonts w:eastAsia="Times New Roman" w:cstheme="minorHAnsi"/>
          <w:b/>
          <w:sz w:val="24"/>
          <w:szCs w:val="24"/>
          <w:u w:val="single"/>
          <w:lang w:eastAsia="en-GB"/>
        </w:rPr>
      </w:pPr>
      <w:r w:rsidRPr="00A53895">
        <w:rPr>
          <w:rFonts w:eastAsia="Times New Roman" w:cstheme="minorHAnsi"/>
          <w:b/>
          <w:sz w:val="24"/>
          <w:szCs w:val="24"/>
          <w:u w:val="single"/>
          <w:lang w:eastAsia="en-GB"/>
        </w:rPr>
        <w:lastRenderedPageBreak/>
        <w:t>Figure</w:t>
      </w:r>
      <w:r w:rsidR="00A57816">
        <w:rPr>
          <w:rFonts w:eastAsia="Times New Roman" w:cstheme="minorHAnsi"/>
          <w:b/>
          <w:sz w:val="24"/>
          <w:szCs w:val="24"/>
          <w:u w:val="single"/>
          <w:lang w:eastAsia="en-GB"/>
        </w:rPr>
        <w:t>s</w:t>
      </w:r>
      <w:r w:rsidRPr="00A53895">
        <w:rPr>
          <w:rFonts w:eastAsia="Times New Roman" w:cstheme="minorHAnsi"/>
          <w:b/>
          <w:sz w:val="24"/>
          <w:szCs w:val="24"/>
          <w:u w:val="single"/>
          <w:lang w:eastAsia="en-GB"/>
        </w:rPr>
        <w:t xml:space="preserve"> and Appendices</w:t>
      </w:r>
    </w:p>
    <w:p w14:paraId="079C955C" w14:textId="77777777" w:rsidR="00A53895" w:rsidRDefault="00A53895" w:rsidP="00F555A2">
      <w:pPr>
        <w:spacing w:before="100" w:beforeAutospacing="1" w:after="0" w:line="360" w:lineRule="auto"/>
        <w:contextualSpacing/>
        <w:rPr>
          <w:rFonts w:eastAsia="Times New Roman" w:cstheme="minorHAnsi"/>
          <w:b/>
          <w:sz w:val="24"/>
          <w:szCs w:val="24"/>
          <w:u w:val="single"/>
          <w:lang w:eastAsia="en-GB"/>
        </w:rPr>
      </w:pPr>
    </w:p>
    <w:p w14:paraId="1D1AA9AA" w14:textId="08E0D86F" w:rsidR="00A53895" w:rsidRDefault="00A53895" w:rsidP="00F555A2">
      <w:pPr>
        <w:spacing w:before="100" w:beforeAutospacing="1" w:after="0" w:line="360" w:lineRule="auto"/>
        <w:contextualSpacing/>
        <w:rPr>
          <w:rFonts w:eastAsia="Times New Roman" w:cstheme="minorHAnsi"/>
          <w:sz w:val="24"/>
          <w:szCs w:val="24"/>
          <w:lang w:eastAsia="en-GB"/>
        </w:rPr>
      </w:pPr>
      <w:r>
        <w:rPr>
          <w:rFonts w:eastAsia="Times New Roman" w:cstheme="minorHAnsi"/>
          <w:sz w:val="24"/>
          <w:szCs w:val="24"/>
          <w:lang w:eastAsia="en-GB"/>
        </w:rPr>
        <w:t>Figures</w:t>
      </w:r>
      <w:r w:rsidR="002B0A3F">
        <w:rPr>
          <w:rFonts w:eastAsia="Times New Roman" w:cstheme="minorHAnsi"/>
          <w:sz w:val="24"/>
          <w:szCs w:val="24"/>
          <w:lang w:eastAsia="en-GB"/>
        </w:rPr>
        <w:t>……………………………………………………………………………………………………………………………</w:t>
      </w:r>
      <w:r w:rsidR="008608EA">
        <w:rPr>
          <w:rFonts w:eastAsia="Times New Roman" w:cstheme="minorHAnsi"/>
          <w:sz w:val="24"/>
          <w:szCs w:val="24"/>
          <w:lang w:eastAsia="en-GB"/>
        </w:rPr>
        <w:t>…..</w:t>
      </w:r>
    </w:p>
    <w:p w14:paraId="256D30EE" w14:textId="0FC80E7F" w:rsidR="00A53895" w:rsidRDefault="00A53895" w:rsidP="00F555A2">
      <w:pPr>
        <w:spacing w:before="100" w:beforeAutospacing="1" w:after="0" w:line="360" w:lineRule="auto"/>
        <w:contextualSpacing/>
        <w:rPr>
          <w:rFonts w:eastAsia="Times New Roman" w:cstheme="minorHAnsi"/>
          <w:sz w:val="24"/>
          <w:szCs w:val="24"/>
          <w:lang w:eastAsia="en-GB"/>
        </w:rPr>
      </w:pPr>
      <w:r>
        <w:rPr>
          <w:rFonts w:eastAsia="Times New Roman" w:cstheme="minorHAnsi"/>
          <w:sz w:val="24"/>
          <w:szCs w:val="24"/>
          <w:lang w:eastAsia="en-GB"/>
        </w:rPr>
        <w:tab/>
        <w:t>Figure 1: Direct vocabulary instruction using morphemes (EEF, 2018)</w:t>
      </w:r>
      <w:r w:rsidR="002B0A3F">
        <w:rPr>
          <w:rFonts w:eastAsia="Times New Roman" w:cstheme="minorHAnsi"/>
          <w:sz w:val="24"/>
          <w:szCs w:val="24"/>
          <w:lang w:eastAsia="en-GB"/>
        </w:rPr>
        <w:t>…………………</w:t>
      </w:r>
      <w:r w:rsidR="008608EA">
        <w:rPr>
          <w:rFonts w:eastAsia="Times New Roman" w:cstheme="minorHAnsi"/>
          <w:sz w:val="24"/>
          <w:szCs w:val="24"/>
          <w:lang w:eastAsia="en-GB"/>
        </w:rPr>
        <w:t>.26</w:t>
      </w:r>
    </w:p>
    <w:p w14:paraId="6FEF2BF4" w14:textId="3828C987" w:rsidR="00A53895" w:rsidRDefault="00A53895" w:rsidP="00F555A2">
      <w:pPr>
        <w:spacing w:before="100" w:beforeAutospacing="1" w:after="0" w:line="360" w:lineRule="auto"/>
        <w:contextualSpacing/>
        <w:rPr>
          <w:rFonts w:eastAsia="Times New Roman" w:cstheme="minorHAnsi"/>
          <w:sz w:val="24"/>
          <w:szCs w:val="24"/>
          <w:lang w:eastAsia="en-GB"/>
        </w:rPr>
      </w:pPr>
      <w:r>
        <w:rPr>
          <w:rFonts w:eastAsia="Times New Roman" w:cstheme="minorHAnsi"/>
          <w:sz w:val="24"/>
          <w:szCs w:val="24"/>
          <w:lang w:eastAsia="en-GB"/>
        </w:rPr>
        <w:tab/>
        <w:t xml:space="preserve">Figure 2a: </w:t>
      </w:r>
      <w:proofErr w:type="spellStart"/>
      <w:r>
        <w:rPr>
          <w:rFonts w:eastAsia="Times New Roman" w:cstheme="minorHAnsi"/>
          <w:sz w:val="24"/>
          <w:szCs w:val="24"/>
          <w:lang w:eastAsia="en-GB"/>
        </w:rPr>
        <w:t>Frayer</w:t>
      </w:r>
      <w:proofErr w:type="spellEnd"/>
      <w:r>
        <w:rPr>
          <w:rFonts w:eastAsia="Times New Roman" w:cstheme="minorHAnsi"/>
          <w:sz w:val="24"/>
          <w:szCs w:val="24"/>
          <w:lang w:eastAsia="en-GB"/>
        </w:rPr>
        <w:t xml:space="preserve"> model completed by pupil</w:t>
      </w:r>
      <w:r w:rsidR="002B0A3F">
        <w:rPr>
          <w:rFonts w:eastAsia="Times New Roman" w:cstheme="minorHAnsi"/>
          <w:sz w:val="24"/>
          <w:szCs w:val="24"/>
          <w:lang w:eastAsia="en-GB"/>
        </w:rPr>
        <w:t>………………………………………………………</w:t>
      </w:r>
      <w:r w:rsidR="008608EA">
        <w:rPr>
          <w:rFonts w:eastAsia="Times New Roman" w:cstheme="minorHAnsi"/>
          <w:sz w:val="24"/>
          <w:szCs w:val="24"/>
          <w:lang w:eastAsia="en-GB"/>
        </w:rPr>
        <w:t>..40</w:t>
      </w:r>
    </w:p>
    <w:p w14:paraId="1B0F447E" w14:textId="4B4BDB4C" w:rsidR="00A53895" w:rsidRDefault="00A53895" w:rsidP="00F555A2">
      <w:pPr>
        <w:spacing w:before="100" w:beforeAutospacing="1" w:after="0" w:line="360" w:lineRule="auto"/>
        <w:contextualSpacing/>
        <w:rPr>
          <w:rFonts w:eastAsia="Times New Roman" w:cstheme="minorHAnsi"/>
          <w:sz w:val="24"/>
          <w:szCs w:val="24"/>
          <w:lang w:eastAsia="en-GB"/>
        </w:rPr>
      </w:pPr>
      <w:r>
        <w:rPr>
          <w:rFonts w:eastAsia="Times New Roman" w:cstheme="minorHAnsi"/>
          <w:sz w:val="24"/>
          <w:szCs w:val="24"/>
          <w:lang w:eastAsia="en-GB"/>
        </w:rPr>
        <w:tab/>
        <w:t xml:space="preserve">Figure 2b: Updated </w:t>
      </w:r>
      <w:proofErr w:type="spellStart"/>
      <w:r>
        <w:rPr>
          <w:rFonts w:eastAsia="Times New Roman" w:cstheme="minorHAnsi"/>
          <w:sz w:val="24"/>
          <w:szCs w:val="24"/>
          <w:lang w:eastAsia="en-GB"/>
        </w:rPr>
        <w:t>Frayer</w:t>
      </w:r>
      <w:proofErr w:type="spellEnd"/>
      <w:r>
        <w:rPr>
          <w:rFonts w:eastAsia="Times New Roman" w:cstheme="minorHAnsi"/>
          <w:sz w:val="24"/>
          <w:szCs w:val="24"/>
          <w:lang w:eastAsia="en-GB"/>
        </w:rPr>
        <w:t xml:space="preserve"> model completed by pupil</w:t>
      </w:r>
      <w:r w:rsidR="002B0A3F">
        <w:rPr>
          <w:rFonts w:eastAsia="Times New Roman" w:cstheme="minorHAnsi"/>
          <w:sz w:val="24"/>
          <w:szCs w:val="24"/>
          <w:lang w:eastAsia="en-GB"/>
        </w:rPr>
        <w:t>…………………………………………</w:t>
      </w:r>
      <w:r w:rsidR="008608EA">
        <w:rPr>
          <w:rFonts w:eastAsia="Times New Roman" w:cstheme="minorHAnsi"/>
          <w:sz w:val="24"/>
          <w:szCs w:val="24"/>
          <w:lang w:eastAsia="en-GB"/>
        </w:rPr>
        <w:t>.40</w:t>
      </w:r>
    </w:p>
    <w:p w14:paraId="019B0EE4" w14:textId="64DB4751" w:rsidR="00A53895" w:rsidRDefault="00A53895" w:rsidP="00F555A2">
      <w:pPr>
        <w:spacing w:before="100" w:beforeAutospacing="1" w:after="0" w:line="360" w:lineRule="auto"/>
        <w:contextualSpacing/>
        <w:rPr>
          <w:rFonts w:eastAsia="Times New Roman" w:cstheme="minorHAnsi"/>
          <w:sz w:val="24"/>
          <w:szCs w:val="24"/>
          <w:lang w:eastAsia="en-GB"/>
        </w:rPr>
      </w:pPr>
      <w:r>
        <w:rPr>
          <w:rFonts w:eastAsia="Times New Roman" w:cstheme="minorHAnsi"/>
          <w:sz w:val="24"/>
          <w:szCs w:val="24"/>
          <w:lang w:eastAsia="en-GB"/>
        </w:rPr>
        <w:tab/>
        <w:t>Figure 3: Exemplar exam response used as a model</w:t>
      </w:r>
      <w:r w:rsidR="002B0A3F">
        <w:rPr>
          <w:rFonts w:eastAsia="Times New Roman" w:cstheme="minorHAnsi"/>
          <w:sz w:val="24"/>
          <w:szCs w:val="24"/>
          <w:lang w:eastAsia="en-GB"/>
        </w:rPr>
        <w:t>……………………………………………</w:t>
      </w:r>
      <w:r w:rsidR="008608EA">
        <w:rPr>
          <w:rFonts w:eastAsia="Times New Roman" w:cstheme="minorHAnsi"/>
          <w:sz w:val="24"/>
          <w:szCs w:val="24"/>
          <w:lang w:eastAsia="en-GB"/>
        </w:rPr>
        <w:t>.41</w:t>
      </w:r>
    </w:p>
    <w:p w14:paraId="1C3B9C20" w14:textId="79C3BA9E" w:rsidR="00A53895" w:rsidRDefault="00A53895" w:rsidP="00F555A2">
      <w:pPr>
        <w:spacing w:before="100" w:beforeAutospacing="1" w:after="0" w:line="360" w:lineRule="auto"/>
        <w:contextualSpacing/>
        <w:rPr>
          <w:rFonts w:eastAsia="Times New Roman" w:cstheme="minorHAnsi"/>
          <w:sz w:val="24"/>
          <w:szCs w:val="24"/>
          <w:lang w:eastAsia="en-GB"/>
        </w:rPr>
      </w:pPr>
      <w:r>
        <w:rPr>
          <w:rFonts w:eastAsia="Times New Roman" w:cstheme="minorHAnsi"/>
          <w:sz w:val="24"/>
          <w:szCs w:val="24"/>
          <w:lang w:eastAsia="en-GB"/>
        </w:rPr>
        <w:tab/>
        <w:t>Figure 4a: Pupil work supported by strategies</w:t>
      </w:r>
      <w:r w:rsidR="002B0A3F">
        <w:rPr>
          <w:rFonts w:eastAsia="Times New Roman" w:cstheme="minorHAnsi"/>
          <w:sz w:val="24"/>
          <w:szCs w:val="24"/>
          <w:lang w:eastAsia="en-GB"/>
        </w:rPr>
        <w:t>……………………………………………………</w:t>
      </w:r>
      <w:r w:rsidR="008608EA">
        <w:rPr>
          <w:rFonts w:eastAsia="Times New Roman" w:cstheme="minorHAnsi"/>
          <w:sz w:val="24"/>
          <w:szCs w:val="24"/>
          <w:lang w:eastAsia="en-GB"/>
        </w:rPr>
        <w:t>..42</w:t>
      </w:r>
    </w:p>
    <w:p w14:paraId="7E65C688" w14:textId="0B954D50" w:rsidR="00A53895" w:rsidRDefault="00A53895" w:rsidP="00F555A2">
      <w:pPr>
        <w:spacing w:before="100" w:beforeAutospacing="1" w:after="0" w:line="360" w:lineRule="auto"/>
        <w:contextualSpacing/>
        <w:rPr>
          <w:rFonts w:eastAsia="Times New Roman" w:cstheme="minorHAnsi"/>
          <w:sz w:val="24"/>
          <w:szCs w:val="24"/>
          <w:lang w:eastAsia="en-GB"/>
        </w:rPr>
      </w:pPr>
      <w:r>
        <w:rPr>
          <w:rFonts w:eastAsia="Times New Roman" w:cstheme="minorHAnsi"/>
          <w:sz w:val="24"/>
          <w:szCs w:val="24"/>
          <w:lang w:eastAsia="en-GB"/>
        </w:rPr>
        <w:tab/>
        <w:t>Figure 4b: Example writing frame used to support pupils</w:t>
      </w:r>
      <w:r w:rsidR="002B0A3F">
        <w:rPr>
          <w:rFonts w:eastAsia="Times New Roman" w:cstheme="minorHAnsi"/>
          <w:sz w:val="24"/>
          <w:szCs w:val="24"/>
          <w:lang w:eastAsia="en-GB"/>
        </w:rPr>
        <w:t>……………………………………</w:t>
      </w:r>
      <w:r w:rsidR="008608EA">
        <w:rPr>
          <w:rFonts w:eastAsia="Times New Roman" w:cstheme="minorHAnsi"/>
          <w:sz w:val="24"/>
          <w:szCs w:val="24"/>
          <w:lang w:eastAsia="en-GB"/>
        </w:rPr>
        <w:t>.42</w:t>
      </w:r>
    </w:p>
    <w:p w14:paraId="6C37EE10" w14:textId="2CF34470" w:rsidR="00A53895" w:rsidRDefault="00A53895" w:rsidP="00F555A2">
      <w:pPr>
        <w:spacing w:before="100" w:beforeAutospacing="1" w:after="0" w:line="360" w:lineRule="auto"/>
        <w:contextualSpacing/>
        <w:rPr>
          <w:rFonts w:eastAsia="Times New Roman" w:cstheme="minorHAnsi"/>
          <w:sz w:val="24"/>
          <w:szCs w:val="24"/>
          <w:lang w:eastAsia="en-GB"/>
        </w:rPr>
      </w:pPr>
      <w:r>
        <w:rPr>
          <w:rFonts w:eastAsia="Times New Roman" w:cstheme="minorHAnsi"/>
          <w:sz w:val="24"/>
          <w:szCs w:val="24"/>
          <w:lang w:eastAsia="en-GB"/>
        </w:rPr>
        <w:tab/>
        <w:t xml:space="preserve">Figure 5a: </w:t>
      </w:r>
      <w:proofErr w:type="spellStart"/>
      <w:r>
        <w:rPr>
          <w:rFonts w:eastAsia="Times New Roman" w:cstheme="minorHAnsi"/>
          <w:sz w:val="24"/>
          <w:szCs w:val="24"/>
          <w:lang w:eastAsia="en-GB"/>
        </w:rPr>
        <w:t>eFSM</w:t>
      </w:r>
      <w:proofErr w:type="spellEnd"/>
      <w:r>
        <w:rPr>
          <w:rFonts w:eastAsia="Times New Roman" w:cstheme="minorHAnsi"/>
          <w:sz w:val="24"/>
          <w:szCs w:val="24"/>
          <w:lang w:eastAsia="en-GB"/>
        </w:rPr>
        <w:t xml:space="preserve"> attainment data</w:t>
      </w:r>
      <w:r w:rsidR="002B0A3F">
        <w:rPr>
          <w:rFonts w:eastAsia="Times New Roman" w:cstheme="minorHAnsi"/>
          <w:sz w:val="24"/>
          <w:szCs w:val="24"/>
          <w:lang w:eastAsia="en-GB"/>
        </w:rPr>
        <w:t>………………………………………………………………………</w:t>
      </w:r>
      <w:r w:rsidR="008608EA">
        <w:rPr>
          <w:rFonts w:eastAsia="Times New Roman" w:cstheme="minorHAnsi"/>
          <w:sz w:val="24"/>
          <w:szCs w:val="24"/>
          <w:lang w:eastAsia="en-GB"/>
        </w:rPr>
        <w:t>…44</w:t>
      </w:r>
    </w:p>
    <w:p w14:paraId="3CC88E7D" w14:textId="22C1B764" w:rsidR="00A53895" w:rsidRPr="00A53895" w:rsidRDefault="00A53895" w:rsidP="00F555A2">
      <w:pPr>
        <w:spacing w:before="100" w:beforeAutospacing="1" w:after="0" w:line="360" w:lineRule="auto"/>
        <w:contextualSpacing/>
        <w:rPr>
          <w:rFonts w:eastAsia="Times New Roman" w:cstheme="minorHAnsi"/>
          <w:sz w:val="24"/>
          <w:szCs w:val="24"/>
          <w:lang w:eastAsia="en-GB"/>
        </w:rPr>
      </w:pPr>
      <w:r>
        <w:rPr>
          <w:rFonts w:eastAsia="Times New Roman" w:cstheme="minorHAnsi"/>
          <w:sz w:val="24"/>
          <w:szCs w:val="24"/>
          <w:lang w:eastAsia="en-GB"/>
        </w:rPr>
        <w:tab/>
        <w:t xml:space="preserve">Figure 5b: </w:t>
      </w:r>
      <w:proofErr w:type="spellStart"/>
      <w:r>
        <w:rPr>
          <w:rFonts w:eastAsia="Times New Roman" w:cstheme="minorHAnsi"/>
          <w:sz w:val="24"/>
          <w:szCs w:val="24"/>
          <w:lang w:eastAsia="en-GB"/>
        </w:rPr>
        <w:t>nFSM</w:t>
      </w:r>
      <w:proofErr w:type="spellEnd"/>
      <w:r>
        <w:rPr>
          <w:rFonts w:eastAsia="Times New Roman" w:cstheme="minorHAnsi"/>
          <w:sz w:val="24"/>
          <w:szCs w:val="24"/>
          <w:lang w:eastAsia="en-GB"/>
        </w:rPr>
        <w:t xml:space="preserve"> attainment data</w:t>
      </w:r>
      <w:r w:rsidR="002B0A3F">
        <w:rPr>
          <w:rFonts w:eastAsia="Times New Roman" w:cstheme="minorHAnsi"/>
          <w:sz w:val="24"/>
          <w:szCs w:val="24"/>
          <w:lang w:eastAsia="en-GB"/>
        </w:rPr>
        <w:t>………………………………………………………………………</w:t>
      </w:r>
      <w:r w:rsidR="008608EA">
        <w:rPr>
          <w:rFonts w:eastAsia="Times New Roman" w:cstheme="minorHAnsi"/>
          <w:sz w:val="24"/>
          <w:szCs w:val="24"/>
          <w:lang w:eastAsia="en-GB"/>
        </w:rPr>
        <w:t>..44</w:t>
      </w:r>
    </w:p>
    <w:p w14:paraId="678CB49F" w14:textId="1D961C20" w:rsidR="005E7F0F" w:rsidRDefault="005E7F0F" w:rsidP="00F555A2">
      <w:pPr>
        <w:spacing w:before="100" w:beforeAutospacing="1" w:after="0" w:line="360" w:lineRule="auto"/>
        <w:contextualSpacing/>
        <w:rPr>
          <w:rFonts w:eastAsia="Times New Roman" w:cstheme="minorHAnsi"/>
          <w:sz w:val="24"/>
          <w:szCs w:val="24"/>
          <w:lang w:eastAsia="en-GB"/>
        </w:rPr>
      </w:pPr>
      <w:r>
        <w:rPr>
          <w:rFonts w:eastAsia="Times New Roman" w:cstheme="minorHAnsi"/>
          <w:sz w:val="24"/>
          <w:szCs w:val="24"/>
          <w:lang w:eastAsia="en-GB"/>
        </w:rPr>
        <w:t>Appendices</w:t>
      </w:r>
      <w:r w:rsidR="002B0A3F">
        <w:rPr>
          <w:rFonts w:eastAsia="Times New Roman" w:cstheme="minorHAnsi"/>
          <w:sz w:val="24"/>
          <w:szCs w:val="24"/>
          <w:lang w:eastAsia="en-GB"/>
        </w:rPr>
        <w:t>…………………………………………………………………………………………………………………</w:t>
      </w:r>
      <w:r w:rsidR="008608EA">
        <w:rPr>
          <w:rFonts w:eastAsia="Times New Roman" w:cstheme="minorHAnsi"/>
          <w:sz w:val="24"/>
          <w:szCs w:val="24"/>
          <w:lang w:eastAsia="en-GB"/>
        </w:rPr>
        <w:t>…..58</w:t>
      </w:r>
    </w:p>
    <w:p w14:paraId="64D2637C" w14:textId="049685C2" w:rsidR="005E7F0F" w:rsidRDefault="00A53895" w:rsidP="00F555A2">
      <w:pPr>
        <w:spacing w:before="100" w:beforeAutospacing="1" w:after="0" w:line="360" w:lineRule="auto"/>
        <w:contextualSpacing/>
        <w:rPr>
          <w:rFonts w:eastAsia="Times New Roman" w:cstheme="minorHAnsi"/>
          <w:sz w:val="24"/>
          <w:szCs w:val="24"/>
          <w:lang w:eastAsia="en-GB"/>
        </w:rPr>
      </w:pPr>
      <w:r>
        <w:rPr>
          <w:rFonts w:eastAsia="Times New Roman" w:cstheme="minorHAnsi"/>
          <w:sz w:val="24"/>
          <w:szCs w:val="24"/>
          <w:lang w:eastAsia="en-GB"/>
        </w:rPr>
        <w:tab/>
      </w:r>
      <w:r w:rsidR="005E7F0F">
        <w:rPr>
          <w:rFonts w:eastAsia="Times New Roman" w:cstheme="minorHAnsi"/>
          <w:sz w:val="24"/>
          <w:szCs w:val="24"/>
          <w:lang w:eastAsia="en-GB"/>
        </w:rPr>
        <w:t xml:space="preserve"> Appendix i: </w:t>
      </w:r>
      <w:proofErr w:type="spellStart"/>
      <w:r w:rsidR="005E7F0F">
        <w:rPr>
          <w:rFonts w:eastAsia="Times New Roman" w:cstheme="minorHAnsi"/>
          <w:sz w:val="24"/>
          <w:szCs w:val="24"/>
          <w:lang w:eastAsia="en-GB"/>
        </w:rPr>
        <w:t>Frayer</w:t>
      </w:r>
      <w:proofErr w:type="spellEnd"/>
      <w:r w:rsidR="005E7F0F">
        <w:rPr>
          <w:rFonts w:eastAsia="Times New Roman" w:cstheme="minorHAnsi"/>
          <w:sz w:val="24"/>
          <w:szCs w:val="24"/>
          <w:lang w:eastAsia="en-GB"/>
        </w:rPr>
        <w:t xml:space="preserve"> model</w:t>
      </w:r>
      <w:r w:rsidR="002B0A3F">
        <w:rPr>
          <w:rFonts w:eastAsia="Times New Roman" w:cstheme="minorHAnsi"/>
          <w:sz w:val="24"/>
          <w:szCs w:val="24"/>
          <w:lang w:eastAsia="en-GB"/>
        </w:rPr>
        <w:t>…………………………………………………………………………………</w:t>
      </w:r>
      <w:r w:rsidR="008608EA">
        <w:rPr>
          <w:rFonts w:eastAsia="Times New Roman" w:cstheme="minorHAnsi"/>
          <w:sz w:val="24"/>
          <w:szCs w:val="24"/>
          <w:lang w:eastAsia="en-GB"/>
        </w:rPr>
        <w:t>…58</w:t>
      </w:r>
    </w:p>
    <w:p w14:paraId="4345EAC5" w14:textId="0B0C4085" w:rsidR="005E7F0F" w:rsidRDefault="00A53895" w:rsidP="00F555A2">
      <w:pPr>
        <w:spacing w:before="100" w:beforeAutospacing="1" w:after="0" w:line="360" w:lineRule="auto"/>
        <w:contextualSpacing/>
        <w:rPr>
          <w:rFonts w:eastAsia="Times New Roman" w:cstheme="minorHAnsi"/>
          <w:sz w:val="24"/>
          <w:szCs w:val="24"/>
          <w:lang w:eastAsia="en-GB"/>
        </w:rPr>
      </w:pPr>
      <w:r>
        <w:rPr>
          <w:rFonts w:eastAsia="Times New Roman" w:cstheme="minorHAnsi"/>
          <w:sz w:val="24"/>
          <w:szCs w:val="24"/>
          <w:lang w:eastAsia="en-GB"/>
        </w:rPr>
        <w:tab/>
        <w:t xml:space="preserve"> Appendix ii</w:t>
      </w:r>
      <w:r w:rsidR="005E7F0F">
        <w:rPr>
          <w:rFonts w:eastAsia="Times New Roman" w:cstheme="minorHAnsi"/>
          <w:sz w:val="24"/>
          <w:szCs w:val="24"/>
          <w:lang w:eastAsia="en-GB"/>
        </w:rPr>
        <w:t>: Questionnaire</w:t>
      </w:r>
      <w:r w:rsidR="002B0A3F">
        <w:rPr>
          <w:rFonts w:eastAsia="Times New Roman" w:cstheme="minorHAnsi"/>
          <w:sz w:val="24"/>
          <w:szCs w:val="24"/>
          <w:lang w:eastAsia="en-GB"/>
        </w:rPr>
        <w:t>…………………………………………………………………………………</w:t>
      </w:r>
      <w:r w:rsidR="008608EA">
        <w:rPr>
          <w:rFonts w:eastAsia="Times New Roman" w:cstheme="minorHAnsi"/>
          <w:sz w:val="24"/>
          <w:szCs w:val="24"/>
          <w:lang w:eastAsia="en-GB"/>
        </w:rPr>
        <w:t>.59</w:t>
      </w:r>
    </w:p>
    <w:p w14:paraId="0BF54AE1" w14:textId="7EC29CF4" w:rsidR="005E7F0F" w:rsidRDefault="00A53895" w:rsidP="00F555A2">
      <w:pPr>
        <w:spacing w:before="100" w:beforeAutospacing="1" w:after="0" w:line="360" w:lineRule="auto"/>
        <w:contextualSpacing/>
        <w:rPr>
          <w:rFonts w:eastAsia="Times New Roman" w:cstheme="minorHAnsi"/>
          <w:sz w:val="24"/>
          <w:szCs w:val="24"/>
          <w:lang w:eastAsia="en-GB"/>
        </w:rPr>
      </w:pPr>
      <w:r>
        <w:rPr>
          <w:rFonts w:eastAsia="Times New Roman" w:cstheme="minorHAnsi"/>
          <w:sz w:val="24"/>
          <w:szCs w:val="24"/>
          <w:lang w:eastAsia="en-GB"/>
        </w:rPr>
        <w:tab/>
        <w:t xml:space="preserve"> Appendix iii</w:t>
      </w:r>
      <w:r w:rsidR="005E7F0F">
        <w:rPr>
          <w:rFonts w:eastAsia="Times New Roman" w:cstheme="minorHAnsi"/>
          <w:sz w:val="24"/>
          <w:szCs w:val="24"/>
          <w:lang w:eastAsia="en-GB"/>
        </w:rPr>
        <w:t>: Writing frame and vocabulary bank</w:t>
      </w:r>
      <w:r w:rsidR="002B0A3F">
        <w:rPr>
          <w:rFonts w:eastAsia="Times New Roman" w:cstheme="minorHAnsi"/>
          <w:sz w:val="24"/>
          <w:szCs w:val="24"/>
          <w:lang w:eastAsia="en-GB"/>
        </w:rPr>
        <w:t>………………………………………………</w:t>
      </w:r>
      <w:r w:rsidR="008608EA">
        <w:rPr>
          <w:rFonts w:eastAsia="Times New Roman" w:cstheme="minorHAnsi"/>
          <w:sz w:val="24"/>
          <w:szCs w:val="24"/>
          <w:lang w:eastAsia="en-GB"/>
        </w:rPr>
        <w:t>..61</w:t>
      </w:r>
    </w:p>
    <w:p w14:paraId="06B013BA" w14:textId="41A55535" w:rsidR="005E7F0F" w:rsidRDefault="00A53895" w:rsidP="00F555A2">
      <w:pPr>
        <w:spacing w:before="100" w:beforeAutospacing="1" w:after="0" w:line="360" w:lineRule="auto"/>
        <w:contextualSpacing/>
        <w:rPr>
          <w:rFonts w:eastAsia="Times New Roman" w:cstheme="minorHAnsi"/>
          <w:sz w:val="24"/>
          <w:szCs w:val="24"/>
          <w:lang w:eastAsia="en-GB"/>
        </w:rPr>
      </w:pPr>
      <w:r>
        <w:rPr>
          <w:rFonts w:eastAsia="Times New Roman" w:cstheme="minorHAnsi"/>
          <w:sz w:val="24"/>
          <w:szCs w:val="24"/>
          <w:lang w:eastAsia="en-GB"/>
        </w:rPr>
        <w:tab/>
        <w:t xml:space="preserve"> Appendix </w:t>
      </w:r>
      <w:proofErr w:type="gramStart"/>
      <w:r>
        <w:rPr>
          <w:rFonts w:eastAsia="Times New Roman" w:cstheme="minorHAnsi"/>
          <w:sz w:val="24"/>
          <w:szCs w:val="24"/>
          <w:lang w:eastAsia="en-GB"/>
        </w:rPr>
        <w:t>iv</w:t>
      </w:r>
      <w:proofErr w:type="gramEnd"/>
      <w:r w:rsidR="005E7F0F">
        <w:rPr>
          <w:rFonts w:eastAsia="Times New Roman" w:cstheme="minorHAnsi"/>
          <w:sz w:val="24"/>
          <w:szCs w:val="24"/>
          <w:lang w:eastAsia="en-GB"/>
        </w:rPr>
        <w:t xml:space="preserve">: Updated </w:t>
      </w:r>
      <w:proofErr w:type="spellStart"/>
      <w:r w:rsidR="005E7F0F">
        <w:rPr>
          <w:rFonts w:eastAsia="Times New Roman" w:cstheme="minorHAnsi"/>
          <w:sz w:val="24"/>
          <w:szCs w:val="24"/>
          <w:lang w:eastAsia="en-GB"/>
        </w:rPr>
        <w:t>Frayer</w:t>
      </w:r>
      <w:proofErr w:type="spellEnd"/>
      <w:r w:rsidR="005E7F0F">
        <w:rPr>
          <w:rFonts w:eastAsia="Times New Roman" w:cstheme="minorHAnsi"/>
          <w:sz w:val="24"/>
          <w:szCs w:val="24"/>
          <w:lang w:eastAsia="en-GB"/>
        </w:rPr>
        <w:t xml:space="preserve"> model</w:t>
      </w:r>
      <w:r w:rsidR="002B0A3F">
        <w:rPr>
          <w:rFonts w:eastAsia="Times New Roman" w:cstheme="minorHAnsi"/>
          <w:sz w:val="24"/>
          <w:szCs w:val="24"/>
          <w:lang w:eastAsia="en-GB"/>
        </w:rPr>
        <w:t>…………………………………………………………………</w:t>
      </w:r>
      <w:r w:rsidR="008608EA">
        <w:rPr>
          <w:rFonts w:eastAsia="Times New Roman" w:cstheme="minorHAnsi"/>
          <w:sz w:val="24"/>
          <w:szCs w:val="24"/>
          <w:lang w:eastAsia="en-GB"/>
        </w:rPr>
        <w:t>…62</w:t>
      </w:r>
    </w:p>
    <w:p w14:paraId="32FFEFA0" w14:textId="541C60BD" w:rsidR="005E7F0F" w:rsidRDefault="00A53895" w:rsidP="00F555A2">
      <w:pPr>
        <w:spacing w:before="100" w:beforeAutospacing="1" w:after="0" w:line="360" w:lineRule="auto"/>
        <w:contextualSpacing/>
        <w:rPr>
          <w:rFonts w:eastAsia="Times New Roman" w:cstheme="minorHAnsi"/>
          <w:sz w:val="24"/>
          <w:szCs w:val="24"/>
          <w:lang w:eastAsia="en-GB"/>
        </w:rPr>
      </w:pPr>
      <w:r>
        <w:rPr>
          <w:rFonts w:eastAsia="Times New Roman" w:cstheme="minorHAnsi"/>
          <w:sz w:val="24"/>
          <w:szCs w:val="24"/>
          <w:lang w:eastAsia="en-GB"/>
        </w:rPr>
        <w:tab/>
      </w:r>
      <w:r w:rsidR="005E7F0F">
        <w:rPr>
          <w:rFonts w:eastAsia="Times New Roman" w:cstheme="minorHAnsi"/>
          <w:sz w:val="24"/>
          <w:szCs w:val="24"/>
          <w:lang w:eastAsia="en-GB"/>
        </w:rPr>
        <w:t xml:space="preserve"> Appen</w:t>
      </w:r>
      <w:r>
        <w:rPr>
          <w:rFonts w:eastAsia="Times New Roman" w:cstheme="minorHAnsi"/>
          <w:sz w:val="24"/>
          <w:szCs w:val="24"/>
          <w:lang w:eastAsia="en-GB"/>
        </w:rPr>
        <w:t>dix v</w:t>
      </w:r>
      <w:r w:rsidR="005E7F0F">
        <w:rPr>
          <w:rFonts w:eastAsia="Times New Roman" w:cstheme="minorHAnsi"/>
          <w:sz w:val="24"/>
          <w:szCs w:val="24"/>
          <w:lang w:eastAsia="en-GB"/>
        </w:rPr>
        <w:t>: Consent letter and form</w:t>
      </w:r>
      <w:r w:rsidR="002B0A3F">
        <w:rPr>
          <w:rFonts w:eastAsia="Times New Roman" w:cstheme="minorHAnsi"/>
          <w:sz w:val="24"/>
          <w:szCs w:val="24"/>
          <w:lang w:eastAsia="en-GB"/>
        </w:rPr>
        <w:t>…………………………………………………………………</w:t>
      </w:r>
      <w:r w:rsidR="008608EA">
        <w:rPr>
          <w:rFonts w:eastAsia="Times New Roman" w:cstheme="minorHAnsi"/>
          <w:sz w:val="24"/>
          <w:szCs w:val="24"/>
          <w:lang w:eastAsia="en-GB"/>
        </w:rPr>
        <w:t>.63</w:t>
      </w:r>
    </w:p>
    <w:p w14:paraId="65CB7D9B" w14:textId="648EC4AF" w:rsidR="005E7F0F" w:rsidRDefault="00A53895" w:rsidP="00F555A2">
      <w:pPr>
        <w:spacing w:before="100" w:beforeAutospacing="1" w:after="0" w:line="360" w:lineRule="auto"/>
        <w:contextualSpacing/>
        <w:rPr>
          <w:rFonts w:eastAsia="Times New Roman" w:cstheme="minorHAnsi"/>
          <w:sz w:val="24"/>
          <w:szCs w:val="24"/>
          <w:lang w:eastAsia="en-GB"/>
        </w:rPr>
      </w:pPr>
      <w:r>
        <w:rPr>
          <w:rFonts w:eastAsia="Times New Roman" w:cstheme="minorHAnsi"/>
          <w:sz w:val="24"/>
          <w:szCs w:val="24"/>
          <w:lang w:eastAsia="en-GB"/>
        </w:rPr>
        <w:tab/>
        <w:t xml:space="preserve"> Appendix </w:t>
      </w:r>
      <w:proofErr w:type="gramStart"/>
      <w:r>
        <w:rPr>
          <w:rFonts w:eastAsia="Times New Roman" w:cstheme="minorHAnsi"/>
          <w:sz w:val="24"/>
          <w:szCs w:val="24"/>
          <w:lang w:eastAsia="en-GB"/>
        </w:rPr>
        <w:t>vi</w:t>
      </w:r>
      <w:proofErr w:type="gramEnd"/>
      <w:r w:rsidR="005E7F0F">
        <w:rPr>
          <w:rFonts w:eastAsia="Times New Roman" w:cstheme="minorHAnsi"/>
          <w:sz w:val="24"/>
          <w:szCs w:val="24"/>
          <w:lang w:eastAsia="en-GB"/>
        </w:rPr>
        <w:t>: Raw class data (anonymised)</w:t>
      </w:r>
      <w:r w:rsidR="002B0A3F">
        <w:rPr>
          <w:rFonts w:eastAsia="Times New Roman" w:cstheme="minorHAnsi"/>
          <w:sz w:val="24"/>
          <w:szCs w:val="24"/>
          <w:lang w:eastAsia="en-GB"/>
        </w:rPr>
        <w:t>………………………………………………………</w:t>
      </w:r>
      <w:r w:rsidR="008608EA">
        <w:rPr>
          <w:rFonts w:eastAsia="Times New Roman" w:cstheme="minorHAnsi"/>
          <w:sz w:val="24"/>
          <w:szCs w:val="24"/>
          <w:lang w:eastAsia="en-GB"/>
        </w:rPr>
        <w:t>...65</w:t>
      </w:r>
    </w:p>
    <w:p w14:paraId="0FE3B2D7" w14:textId="77777777" w:rsidR="00F555A2" w:rsidRPr="00C541D7" w:rsidRDefault="00F555A2" w:rsidP="00F555A2">
      <w:pPr>
        <w:spacing w:before="100" w:beforeAutospacing="1" w:after="0" w:line="360" w:lineRule="auto"/>
        <w:contextualSpacing/>
        <w:rPr>
          <w:rFonts w:eastAsia="Times New Roman" w:cstheme="minorHAnsi"/>
          <w:sz w:val="24"/>
          <w:szCs w:val="24"/>
          <w:lang w:eastAsia="en-GB"/>
        </w:rPr>
      </w:pPr>
    </w:p>
    <w:p w14:paraId="6B4C39CD" w14:textId="77777777" w:rsidR="005E7F0F" w:rsidRDefault="005E7F0F" w:rsidP="004D458E">
      <w:pPr>
        <w:spacing w:before="100" w:beforeAutospacing="1" w:after="0" w:line="360" w:lineRule="auto"/>
        <w:contextualSpacing/>
        <w:rPr>
          <w:rFonts w:cstheme="minorHAnsi"/>
          <w:b/>
          <w:sz w:val="28"/>
          <w:szCs w:val="24"/>
        </w:rPr>
      </w:pPr>
    </w:p>
    <w:p w14:paraId="665264FB" w14:textId="77777777" w:rsidR="005E7F0F" w:rsidRDefault="005E7F0F" w:rsidP="004D458E">
      <w:pPr>
        <w:spacing w:before="100" w:beforeAutospacing="1" w:after="0" w:line="360" w:lineRule="auto"/>
        <w:contextualSpacing/>
        <w:rPr>
          <w:rFonts w:cstheme="minorHAnsi"/>
          <w:b/>
          <w:sz w:val="28"/>
          <w:szCs w:val="24"/>
        </w:rPr>
      </w:pPr>
    </w:p>
    <w:p w14:paraId="01F8E69A" w14:textId="77777777" w:rsidR="005E7F0F" w:rsidRDefault="005E7F0F" w:rsidP="004D458E">
      <w:pPr>
        <w:spacing w:before="100" w:beforeAutospacing="1" w:after="0" w:line="360" w:lineRule="auto"/>
        <w:contextualSpacing/>
        <w:rPr>
          <w:rFonts w:cstheme="minorHAnsi"/>
          <w:b/>
          <w:sz w:val="28"/>
          <w:szCs w:val="24"/>
        </w:rPr>
      </w:pPr>
    </w:p>
    <w:p w14:paraId="44B34742" w14:textId="77777777" w:rsidR="005E7F0F" w:rsidRDefault="005E7F0F" w:rsidP="004D458E">
      <w:pPr>
        <w:spacing w:before="100" w:beforeAutospacing="1" w:after="0" w:line="360" w:lineRule="auto"/>
        <w:contextualSpacing/>
        <w:rPr>
          <w:rFonts w:cstheme="minorHAnsi"/>
          <w:b/>
          <w:sz w:val="28"/>
          <w:szCs w:val="24"/>
        </w:rPr>
      </w:pPr>
    </w:p>
    <w:p w14:paraId="2CC19A5A" w14:textId="77777777" w:rsidR="005E7F0F" w:rsidRDefault="005E7F0F" w:rsidP="004D458E">
      <w:pPr>
        <w:spacing w:before="100" w:beforeAutospacing="1" w:after="0" w:line="360" w:lineRule="auto"/>
        <w:contextualSpacing/>
        <w:rPr>
          <w:rFonts w:cstheme="minorHAnsi"/>
          <w:b/>
          <w:sz w:val="28"/>
          <w:szCs w:val="24"/>
        </w:rPr>
      </w:pPr>
    </w:p>
    <w:p w14:paraId="1A4B4457" w14:textId="77777777" w:rsidR="005E7F0F" w:rsidRDefault="005E7F0F" w:rsidP="004D458E">
      <w:pPr>
        <w:spacing w:before="100" w:beforeAutospacing="1" w:after="0" w:line="360" w:lineRule="auto"/>
        <w:contextualSpacing/>
        <w:rPr>
          <w:rFonts w:cstheme="minorHAnsi"/>
          <w:b/>
          <w:sz w:val="28"/>
          <w:szCs w:val="24"/>
        </w:rPr>
      </w:pPr>
    </w:p>
    <w:p w14:paraId="548988AF" w14:textId="77777777" w:rsidR="005E7F0F" w:rsidRDefault="005E7F0F" w:rsidP="004D458E">
      <w:pPr>
        <w:spacing w:before="100" w:beforeAutospacing="1" w:after="0" w:line="360" w:lineRule="auto"/>
        <w:contextualSpacing/>
        <w:rPr>
          <w:rFonts w:cstheme="minorHAnsi"/>
          <w:b/>
          <w:sz w:val="28"/>
          <w:szCs w:val="24"/>
        </w:rPr>
      </w:pPr>
    </w:p>
    <w:p w14:paraId="3B4D7B90" w14:textId="77777777" w:rsidR="005E7F0F" w:rsidRDefault="005E7F0F" w:rsidP="004D458E">
      <w:pPr>
        <w:spacing w:before="100" w:beforeAutospacing="1" w:after="0" w:line="360" w:lineRule="auto"/>
        <w:contextualSpacing/>
        <w:rPr>
          <w:rFonts w:cstheme="minorHAnsi"/>
          <w:b/>
          <w:sz w:val="28"/>
          <w:szCs w:val="24"/>
        </w:rPr>
      </w:pPr>
    </w:p>
    <w:p w14:paraId="268A22EC" w14:textId="77777777" w:rsidR="005E7F0F" w:rsidRDefault="005E7F0F" w:rsidP="004D458E">
      <w:pPr>
        <w:spacing w:before="100" w:beforeAutospacing="1" w:after="0" w:line="360" w:lineRule="auto"/>
        <w:contextualSpacing/>
        <w:rPr>
          <w:rFonts w:cstheme="minorHAnsi"/>
          <w:b/>
          <w:sz w:val="28"/>
          <w:szCs w:val="24"/>
        </w:rPr>
      </w:pPr>
    </w:p>
    <w:p w14:paraId="1C6A88E2" w14:textId="77777777" w:rsidR="005E7F0F" w:rsidRDefault="005E7F0F" w:rsidP="004D458E">
      <w:pPr>
        <w:spacing w:before="100" w:beforeAutospacing="1" w:after="0" w:line="360" w:lineRule="auto"/>
        <w:contextualSpacing/>
        <w:rPr>
          <w:rFonts w:cstheme="minorHAnsi"/>
          <w:b/>
          <w:sz w:val="28"/>
          <w:szCs w:val="24"/>
        </w:rPr>
      </w:pPr>
    </w:p>
    <w:p w14:paraId="4D0D5C42" w14:textId="2770D921" w:rsidR="00357029" w:rsidRPr="004D458E" w:rsidRDefault="00357029" w:rsidP="00A53895">
      <w:pPr>
        <w:spacing w:before="100" w:beforeAutospacing="1" w:after="0" w:line="360" w:lineRule="auto"/>
        <w:contextualSpacing/>
        <w:rPr>
          <w:rFonts w:cstheme="minorHAnsi"/>
          <w:sz w:val="24"/>
          <w:szCs w:val="24"/>
        </w:rPr>
      </w:pPr>
      <w:proofErr w:type="gramStart"/>
      <w:r w:rsidRPr="00C0537C">
        <w:rPr>
          <w:rFonts w:cstheme="minorHAnsi"/>
          <w:b/>
          <w:sz w:val="28"/>
          <w:szCs w:val="24"/>
        </w:rPr>
        <w:lastRenderedPageBreak/>
        <w:t>An action research project investigating the explicit teaching of scientific language aiming to respond to literacy</w:t>
      </w:r>
      <w:r w:rsidR="00CD3943" w:rsidRPr="00C0537C">
        <w:rPr>
          <w:rFonts w:cstheme="minorHAnsi"/>
          <w:b/>
          <w:sz w:val="28"/>
          <w:szCs w:val="24"/>
        </w:rPr>
        <w:t>-</w:t>
      </w:r>
      <w:r w:rsidRPr="00C0537C">
        <w:rPr>
          <w:rFonts w:cstheme="minorHAnsi"/>
          <w:b/>
          <w:sz w:val="28"/>
          <w:szCs w:val="24"/>
        </w:rPr>
        <w:t>based barriers to learning amongst socioeconomically disadvantaged learners in the UK.</w:t>
      </w:r>
      <w:proofErr w:type="gramEnd"/>
      <w:r w:rsidRPr="00C0537C">
        <w:rPr>
          <w:rFonts w:cstheme="minorHAnsi"/>
          <w:b/>
          <w:sz w:val="28"/>
          <w:szCs w:val="24"/>
        </w:rPr>
        <w:t xml:space="preserve"> </w:t>
      </w:r>
    </w:p>
    <w:p w14:paraId="562A82F6" w14:textId="77777777" w:rsidR="00357029" w:rsidRPr="006E28F8" w:rsidRDefault="00357029" w:rsidP="006E28F8">
      <w:pPr>
        <w:keepNext/>
        <w:spacing w:after="0" w:line="360" w:lineRule="auto"/>
        <w:outlineLvl w:val="2"/>
        <w:rPr>
          <w:rFonts w:cstheme="minorHAnsi"/>
          <w:sz w:val="24"/>
          <w:szCs w:val="24"/>
        </w:rPr>
      </w:pPr>
    </w:p>
    <w:p w14:paraId="036D96A7" w14:textId="62DAD7A6" w:rsidR="0022455D" w:rsidRPr="004F281D" w:rsidRDefault="004F281D" w:rsidP="006E28F8">
      <w:pPr>
        <w:keepNext/>
        <w:spacing w:after="0" w:line="360" w:lineRule="auto"/>
        <w:outlineLvl w:val="2"/>
        <w:rPr>
          <w:rFonts w:eastAsia="Times New Roman" w:cstheme="minorHAnsi"/>
          <w:b/>
          <w:bCs/>
          <w:sz w:val="24"/>
          <w:szCs w:val="24"/>
          <w:u w:val="single"/>
        </w:rPr>
      </w:pPr>
      <w:r>
        <w:rPr>
          <w:rFonts w:eastAsia="Times New Roman" w:cstheme="minorHAnsi"/>
          <w:b/>
          <w:bCs/>
          <w:sz w:val="24"/>
          <w:szCs w:val="24"/>
          <w:u w:val="single"/>
        </w:rPr>
        <w:t>1.</w:t>
      </w:r>
      <w:r w:rsidR="005C2FF2">
        <w:rPr>
          <w:rFonts w:eastAsia="Times New Roman" w:cstheme="minorHAnsi"/>
          <w:b/>
          <w:bCs/>
          <w:sz w:val="24"/>
          <w:szCs w:val="24"/>
          <w:u w:val="single"/>
        </w:rPr>
        <w:t xml:space="preserve"> </w:t>
      </w:r>
      <w:r w:rsidR="0022455D" w:rsidRPr="004F281D">
        <w:rPr>
          <w:rFonts w:eastAsia="Times New Roman" w:cstheme="minorHAnsi"/>
          <w:b/>
          <w:bCs/>
          <w:sz w:val="24"/>
          <w:szCs w:val="24"/>
          <w:u w:val="single"/>
        </w:rPr>
        <w:t>Introduction</w:t>
      </w:r>
      <w:bookmarkEnd w:id="0"/>
      <w:bookmarkEnd w:id="1"/>
      <w:r w:rsidR="00C0537C" w:rsidRPr="004F281D">
        <w:rPr>
          <w:rFonts w:eastAsia="Times New Roman" w:cstheme="minorHAnsi"/>
          <w:b/>
          <w:bCs/>
          <w:sz w:val="24"/>
          <w:szCs w:val="24"/>
          <w:u w:val="single"/>
        </w:rPr>
        <w:t xml:space="preserve"> </w:t>
      </w:r>
    </w:p>
    <w:p w14:paraId="1E392ABC" w14:textId="77777777" w:rsidR="0022455D" w:rsidRPr="006E28F8" w:rsidRDefault="0022455D" w:rsidP="006E28F8">
      <w:pPr>
        <w:keepNext/>
        <w:spacing w:after="0" w:line="360" w:lineRule="auto"/>
        <w:outlineLvl w:val="2"/>
        <w:rPr>
          <w:rFonts w:eastAsia="Times New Roman" w:cstheme="minorHAnsi"/>
          <w:b/>
          <w:bCs/>
          <w:sz w:val="24"/>
          <w:szCs w:val="24"/>
        </w:rPr>
      </w:pPr>
    </w:p>
    <w:p w14:paraId="683EC109" w14:textId="1A6E9374" w:rsidR="008745F4" w:rsidRPr="006E28F8" w:rsidRDefault="007F7243" w:rsidP="006E28F8">
      <w:pPr>
        <w:spacing w:after="0" w:line="360" w:lineRule="auto"/>
        <w:rPr>
          <w:rFonts w:eastAsia="Times New Roman" w:cstheme="minorHAnsi"/>
          <w:sz w:val="24"/>
          <w:szCs w:val="24"/>
        </w:rPr>
      </w:pPr>
      <w:r w:rsidRPr="006E28F8">
        <w:rPr>
          <w:rFonts w:eastAsia="Times New Roman" w:cstheme="minorHAnsi"/>
          <w:sz w:val="24"/>
          <w:szCs w:val="24"/>
        </w:rPr>
        <w:t>Improving outcomes and prospects for students remains the driving force behind much of the academic research that is carried out on behalf of practitioners, universities and governing bodies</w:t>
      </w:r>
      <w:r w:rsidR="002A62ED" w:rsidRPr="006E28F8">
        <w:rPr>
          <w:rFonts w:eastAsia="Times New Roman" w:cstheme="minorHAnsi"/>
          <w:sz w:val="24"/>
          <w:szCs w:val="24"/>
        </w:rPr>
        <w:t xml:space="preserve">. </w:t>
      </w:r>
      <w:proofErr w:type="spellStart"/>
      <w:r w:rsidR="002A62ED" w:rsidRPr="006E28F8">
        <w:rPr>
          <w:rFonts w:eastAsia="Times New Roman" w:cstheme="minorHAnsi"/>
          <w:sz w:val="24"/>
          <w:szCs w:val="24"/>
        </w:rPr>
        <w:t>Carr</w:t>
      </w:r>
      <w:proofErr w:type="spellEnd"/>
      <w:r w:rsidR="002A62ED" w:rsidRPr="006E28F8">
        <w:rPr>
          <w:rFonts w:eastAsia="Times New Roman" w:cstheme="minorHAnsi"/>
          <w:sz w:val="24"/>
          <w:szCs w:val="24"/>
        </w:rPr>
        <w:t xml:space="preserve"> and </w:t>
      </w:r>
      <w:proofErr w:type="spellStart"/>
      <w:r w:rsidR="002A62ED" w:rsidRPr="006E28F8">
        <w:rPr>
          <w:rFonts w:eastAsia="Times New Roman" w:cstheme="minorHAnsi"/>
          <w:sz w:val="24"/>
          <w:szCs w:val="24"/>
        </w:rPr>
        <w:t>Kemmis</w:t>
      </w:r>
      <w:proofErr w:type="spellEnd"/>
      <w:r w:rsidR="002A62ED" w:rsidRPr="006E28F8">
        <w:rPr>
          <w:rFonts w:eastAsia="Times New Roman" w:cstheme="minorHAnsi"/>
          <w:sz w:val="24"/>
          <w:szCs w:val="24"/>
        </w:rPr>
        <w:t xml:space="preserve"> (2003) highlight the tendency for teachers to conduct their own research, noting that </w:t>
      </w:r>
      <w:r w:rsidR="005C3D15" w:rsidRPr="006E28F8">
        <w:rPr>
          <w:rFonts w:eastAsia="Times New Roman" w:cstheme="minorHAnsi"/>
          <w:sz w:val="24"/>
          <w:szCs w:val="24"/>
        </w:rPr>
        <w:t>in</w:t>
      </w:r>
      <w:r w:rsidR="002A62ED" w:rsidRPr="006E28F8">
        <w:rPr>
          <w:rFonts w:eastAsia="Times New Roman" w:cstheme="minorHAnsi"/>
          <w:sz w:val="24"/>
          <w:szCs w:val="24"/>
        </w:rPr>
        <w:t xml:space="preserve">adequate guidance and </w:t>
      </w:r>
      <w:r w:rsidR="005C3D15" w:rsidRPr="006E28F8">
        <w:rPr>
          <w:rFonts w:eastAsia="Times New Roman" w:cstheme="minorHAnsi"/>
          <w:sz w:val="24"/>
          <w:szCs w:val="24"/>
        </w:rPr>
        <w:t xml:space="preserve">a lack of </w:t>
      </w:r>
      <w:r w:rsidR="002A62ED" w:rsidRPr="006E28F8">
        <w:rPr>
          <w:rFonts w:eastAsia="Times New Roman" w:cstheme="minorHAnsi"/>
          <w:sz w:val="24"/>
          <w:szCs w:val="24"/>
        </w:rPr>
        <w:t>forward-planning</w:t>
      </w:r>
      <w:r w:rsidR="005C3D15" w:rsidRPr="006E28F8">
        <w:rPr>
          <w:rFonts w:eastAsia="Times New Roman" w:cstheme="minorHAnsi"/>
          <w:sz w:val="24"/>
          <w:szCs w:val="24"/>
        </w:rPr>
        <w:t xml:space="preserve"> can present </w:t>
      </w:r>
      <w:r w:rsidR="002A62ED" w:rsidRPr="006E28F8">
        <w:rPr>
          <w:rFonts w:eastAsia="Times New Roman" w:cstheme="minorHAnsi"/>
          <w:sz w:val="24"/>
          <w:szCs w:val="24"/>
        </w:rPr>
        <w:t>a risk of an ‘uncoordinated’ and ‘opportunistic’ approach, which limits the intended impact</w:t>
      </w:r>
      <w:r w:rsidR="005C3D15" w:rsidRPr="006E28F8">
        <w:rPr>
          <w:rFonts w:eastAsia="Times New Roman" w:cstheme="minorHAnsi"/>
          <w:sz w:val="24"/>
          <w:szCs w:val="24"/>
        </w:rPr>
        <w:t xml:space="preserve"> of the research. Further to this, </w:t>
      </w:r>
      <w:proofErr w:type="spellStart"/>
      <w:r w:rsidR="005C3D15" w:rsidRPr="006E28F8">
        <w:rPr>
          <w:rFonts w:eastAsia="Times New Roman" w:cstheme="minorHAnsi"/>
          <w:sz w:val="24"/>
          <w:szCs w:val="24"/>
        </w:rPr>
        <w:t>Ainscow</w:t>
      </w:r>
      <w:proofErr w:type="spellEnd"/>
      <w:r w:rsidR="005C3D15" w:rsidRPr="006E28F8">
        <w:rPr>
          <w:rFonts w:eastAsia="Times New Roman" w:cstheme="minorHAnsi"/>
          <w:sz w:val="24"/>
          <w:szCs w:val="24"/>
        </w:rPr>
        <w:t xml:space="preserve"> et al (2013) explain that while teachers as individuals are largely responsible for ‘good’ teaching their growth and impact is often dependent on their particular school context, with supportive, collaborative institutions giving rise to the greatest degree of positive change. </w:t>
      </w:r>
      <w:r w:rsidR="0096280E" w:rsidRPr="006E28F8">
        <w:rPr>
          <w:rFonts w:eastAsia="Times New Roman" w:cstheme="minorHAnsi"/>
          <w:sz w:val="24"/>
          <w:szCs w:val="24"/>
        </w:rPr>
        <w:t xml:space="preserve">In addition, </w:t>
      </w:r>
      <w:r w:rsidR="001C6D51">
        <w:rPr>
          <w:rFonts w:eastAsia="Times New Roman" w:cstheme="minorHAnsi"/>
          <w:sz w:val="24"/>
          <w:szCs w:val="24"/>
        </w:rPr>
        <w:t>Norton (2018</w:t>
      </w:r>
      <w:r w:rsidR="00F1659D" w:rsidRPr="006E28F8">
        <w:rPr>
          <w:rFonts w:eastAsia="Times New Roman" w:cstheme="minorHAnsi"/>
          <w:sz w:val="24"/>
          <w:szCs w:val="24"/>
        </w:rPr>
        <w:t>)</w:t>
      </w:r>
      <w:r w:rsidR="00A87D22" w:rsidRPr="006E28F8">
        <w:rPr>
          <w:rFonts w:eastAsia="Times New Roman" w:cstheme="minorHAnsi"/>
          <w:sz w:val="24"/>
          <w:szCs w:val="24"/>
        </w:rPr>
        <w:t xml:space="preserve"> notes that the manner in which pedagogical research is undertaken, and issues that may arise during the course of a research project are dependent on a myriad of factors, such as subject discipline, experience as an educator and level of support from colleagues. While Norton’s commentary on pedagogical research focuses on university based educators, rooted in her role as an experienced professor, the key cautions she highlights can be applied to any educational setting. This view is echoed by </w:t>
      </w:r>
      <w:proofErr w:type="spellStart"/>
      <w:r w:rsidR="00A87D22" w:rsidRPr="006E28F8">
        <w:rPr>
          <w:rFonts w:eastAsia="Times New Roman" w:cstheme="minorHAnsi"/>
          <w:sz w:val="24"/>
          <w:szCs w:val="24"/>
        </w:rPr>
        <w:t>Grigg</w:t>
      </w:r>
      <w:proofErr w:type="spellEnd"/>
      <w:r w:rsidR="00A87D22" w:rsidRPr="006E28F8">
        <w:rPr>
          <w:rFonts w:eastAsia="Times New Roman" w:cstheme="minorHAnsi"/>
          <w:sz w:val="24"/>
          <w:szCs w:val="24"/>
        </w:rPr>
        <w:t xml:space="preserve"> and Lewis (2015), who also note that given the numerous potential factors that could affect the planning and outcome of a research project, a targeted and focused approach is essential. Cohen (2002) goes further to state that </w:t>
      </w:r>
      <w:r w:rsidR="0096280E" w:rsidRPr="006E28F8">
        <w:rPr>
          <w:rFonts w:eastAsia="Times New Roman" w:cstheme="minorHAnsi"/>
          <w:sz w:val="24"/>
          <w:szCs w:val="24"/>
        </w:rPr>
        <w:t xml:space="preserve">educational </w:t>
      </w:r>
      <w:r w:rsidR="00A87D22" w:rsidRPr="006E28F8">
        <w:rPr>
          <w:rFonts w:eastAsia="Times New Roman" w:cstheme="minorHAnsi"/>
          <w:sz w:val="24"/>
          <w:szCs w:val="24"/>
        </w:rPr>
        <w:t xml:space="preserve">research is </w:t>
      </w:r>
      <w:r w:rsidR="0096280E" w:rsidRPr="006E28F8">
        <w:rPr>
          <w:rFonts w:eastAsia="Times New Roman" w:cstheme="minorHAnsi"/>
          <w:sz w:val="24"/>
          <w:szCs w:val="24"/>
        </w:rPr>
        <w:t>invariably affected by the world-view or ‘paradigm’ of the researcher. Therefore, it is evident that a critical and reflective approach is taken before conducting research, with an awareness of any potential pitfalls that may limit its impact (Welsh Government, 2015).</w:t>
      </w:r>
    </w:p>
    <w:p w14:paraId="70CDFB12" w14:textId="77777777" w:rsidR="0096280E" w:rsidRPr="006E28F8" w:rsidRDefault="0096280E" w:rsidP="006E28F8">
      <w:pPr>
        <w:spacing w:after="0" w:line="360" w:lineRule="auto"/>
        <w:rPr>
          <w:rFonts w:eastAsia="Times New Roman" w:cstheme="minorHAnsi"/>
          <w:sz w:val="24"/>
          <w:szCs w:val="24"/>
        </w:rPr>
      </w:pPr>
    </w:p>
    <w:p w14:paraId="1AD947B9" w14:textId="77777777" w:rsidR="00A57816" w:rsidRDefault="0096280E" w:rsidP="006E28F8">
      <w:pPr>
        <w:spacing w:after="0" w:line="360" w:lineRule="auto"/>
        <w:rPr>
          <w:rFonts w:eastAsia="Times New Roman" w:cstheme="minorHAnsi"/>
          <w:sz w:val="24"/>
          <w:szCs w:val="24"/>
        </w:rPr>
      </w:pPr>
      <w:r w:rsidRPr="006E28F8">
        <w:rPr>
          <w:rFonts w:eastAsia="Times New Roman" w:cstheme="minorHAnsi"/>
          <w:sz w:val="24"/>
          <w:szCs w:val="24"/>
        </w:rPr>
        <w:t>In order to provide demonstrable impact during research, it is important to consider how it can be used to benefit pupils and educators alike (Cohen, 2002). In doing so, research can be focused towards being ‘for’ education, rather than simply ‘about’ education (</w:t>
      </w:r>
      <w:proofErr w:type="spellStart"/>
      <w:r w:rsidRPr="006E28F8">
        <w:rPr>
          <w:rFonts w:eastAsia="Times New Roman" w:cstheme="minorHAnsi"/>
          <w:sz w:val="24"/>
          <w:szCs w:val="24"/>
        </w:rPr>
        <w:t>Carr</w:t>
      </w:r>
      <w:proofErr w:type="spellEnd"/>
      <w:r w:rsidRPr="006E28F8">
        <w:rPr>
          <w:rFonts w:eastAsia="Times New Roman" w:cstheme="minorHAnsi"/>
          <w:sz w:val="24"/>
          <w:szCs w:val="24"/>
        </w:rPr>
        <w:t xml:space="preserve"> and </w:t>
      </w:r>
      <w:proofErr w:type="spellStart"/>
      <w:r w:rsidRPr="006E28F8">
        <w:rPr>
          <w:rFonts w:eastAsia="Times New Roman" w:cstheme="minorHAnsi"/>
          <w:sz w:val="24"/>
          <w:szCs w:val="24"/>
        </w:rPr>
        <w:lastRenderedPageBreak/>
        <w:t>Kemmis</w:t>
      </w:r>
      <w:proofErr w:type="spellEnd"/>
      <w:r w:rsidRPr="006E28F8">
        <w:rPr>
          <w:rFonts w:eastAsia="Times New Roman" w:cstheme="minorHAnsi"/>
          <w:sz w:val="24"/>
          <w:szCs w:val="24"/>
        </w:rPr>
        <w:t xml:space="preserve">, 2003). </w:t>
      </w:r>
      <w:r w:rsidR="009F3DA8" w:rsidRPr="006E28F8">
        <w:rPr>
          <w:rFonts w:eastAsia="Times New Roman" w:cstheme="minorHAnsi"/>
          <w:sz w:val="24"/>
          <w:szCs w:val="24"/>
        </w:rPr>
        <w:t xml:space="preserve">Yin (2003) reinforces this notion, adding that before designing educational research, it is imperative to first identify why the research is being carried out, and for the benefit of whom. A great deal of highly regarded and reliable educational research, such as that of Egan (2012) or Sullivan (2001), cite the ‘poverty gap’ as one of the most pressing issues currently (and historically) facing education. </w:t>
      </w:r>
      <w:r w:rsidR="001C4543" w:rsidRPr="006E28F8">
        <w:rPr>
          <w:rFonts w:eastAsia="Times New Roman" w:cstheme="minorHAnsi"/>
          <w:sz w:val="24"/>
          <w:szCs w:val="24"/>
        </w:rPr>
        <w:t>This ‘gap’ refers to the enduring and growing association between poverty and lower educational attainment. While</w:t>
      </w:r>
      <w:r w:rsidR="009F3DA8" w:rsidRPr="006E28F8">
        <w:rPr>
          <w:rFonts w:eastAsia="Times New Roman" w:cstheme="minorHAnsi"/>
          <w:sz w:val="24"/>
          <w:szCs w:val="24"/>
        </w:rPr>
        <w:t xml:space="preserve"> Egan’</w:t>
      </w:r>
      <w:r w:rsidR="001C4543" w:rsidRPr="006E28F8">
        <w:rPr>
          <w:rFonts w:eastAsia="Times New Roman" w:cstheme="minorHAnsi"/>
          <w:sz w:val="24"/>
          <w:szCs w:val="24"/>
        </w:rPr>
        <w:t>s research is focused</w:t>
      </w:r>
      <w:r w:rsidR="009F3DA8" w:rsidRPr="006E28F8">
        <w:rPr>
          <w:rFonts w:eastAsia="Times New Roman" w:cstheme="minorHAnsi"/>
          <w:sz w:val="24"/>
          <w:szCs w:val="24"/>
        </w:rPr>
        <w:t xml:space="preserve"> on the impact of poverty on education</w:t>
      </w:r>
      <w:r w:rsidR="001C4543" w:rsidRPr="006E28F8">
        <w:rPr>
          <w:rFonts w:eastAsia="Times New Roman" w:cstheme="minorHAnsi"/>
          <w:sz w:val="24"/>
          <w:szCs w:val="24"/>
        </w:rPr>
        <w:t>al attainment</w:t>
      </w:r>
      <w:r w:rsidR="009F3DA8" w:rsidRPr="006E28F8">
        <w:rPr>
          <w:rFonts w:eastAsia="Times New Roman" w:cstheme="minorHAnsi"/>
          <w:sz w:val="24"/>
          <w:szCs w:val="24"/>
        </w:rPr>
        <w:t xml:space="preserve"> in Wales, it is evident from the substantial amount of research </w:t>
      </w:r>
      <w:r w:rsidR="00AB4EE5" w:rsidRPr="006E28F8">
        <w:rPr>
          <w:rFonts w:eastAsia="Times New Roman" w:cstheme="minorHAnsi"/>
          <w:sz w:val="24"/>
          <w:szCs w:val="24"/>
        </w:rPr>
        <w:t xml:space="preserve">evidence </w:t>
      </w:r>
      <w:r w:rsidR="009F3DA8" w:rsidRPr="006E28F8">
        <w:rPr>
          <w:rFonts w:eastAsia="Times New Roman" w:cstheme="minorHAnsi"/>
          <w:sz w:val="24"/>
          <w:szCs w:val="24"/>
        </w:rPr>
        <w:t>available that this is an issue facing children globally (McKinney, 2014).</w:t>
      </w:r>
      <w:r w:rsidR="001C4543" w:rsidRPr="006E28F8">
        <w:rPr>
          <w:rFonts w:eastAsia="Times New Roman" w:cstheme="minorHAnsi"/>
          <w:sz w:val="24"/>
          <w:szCs w:val="24"/>
        </w:rPr>
        <w:t xml:space="preserve"> Andrews, Robinson and Hutchison’s report (2017) provides tangible statistics to demonstrate the impact this has in the U.K, with ‘disadvantaged’ pupils experiencing a gap in learning of </w:t>
      </w:r>
      <w:r w:rsidR="00AB4EE5" w:rsidRPr="006E28F8">
        <w:rPr>
          <w:rFonts w:eastAsia="Times New Roman" w:cstheme="minorHAnsi"/>
          <w:sz w:val="24"/>
          <w:szCs w:val="24"/>
        </w:rPr>
        <w:t>‘</w:t>
      </w:r>
      <w:r w:rsidR="001C4543" w:rsidRPr="006E28F8">
        <w:rPr>
          <w:rFonts w:eastAsia="Times New Roman" w:cstheme="minorHAnsi"/>
          <w:sz w:val="24"/>
          <w:szCs w:val="24"/>
        </w:rPr>
        <w:t>19.3 months</w:t>
      </w:r>
      <w:r w:rsidR="00AB4EE5" w:rsidRPr="006E28F8">
        <w:rPr>
          <w:rFonts w:eastAsia="Times New Roman" w:cstheme="minorHAnsi"/>
          <w:sz w:val="24"/>
          <w:szCs w:val="24"/>
        </w:rPr>
        <w:t>’</w:t>
      </w:r>
      <w:r w:rsidR="001C4543" w:rsidRPr="006E28F8">
        <w:rPr>
          <w:rFonts w:eastAsia="Times New Roman" w:cstheme="minorHAnsi"/>
          <w:sz w:val="24"/>
          <w:szCs w:val="24"/>
        </w:rPr>
        <w:t xml:space="preserve"> when compared to their more affluent peers. The report goes further to note that, if left to continue at the current rate, the gap in attainment between disadvantaged and advantaged pupils would take 50 years to ‘close completely’.</w:t>
      </w:r>
      <w:r w:rsidR="00513673" w:rsidRPr="006E28F8">
        <w:rPr>
          <w:rFonts w:eastAsia="Times New Roman" w:cstheme="minorHAnsi"/>
          <w:sz w:val="24"/>
          <w:szCs w:val="24"/>
        </w:rPr>
        <w:t xml:space="preserve"> These troubling statistics highlight the importance of researching practical strategies to respond to the issues these disadvantaged learners face.</w:t>
      </w:r>
    </w:p>
    <w:p w14:paraId="0F0DD0DE" w14:textId="77777777" w:rsidR="00A57816" w:rsidRDefault="00A57816" w:rsidP="006E28F8">
      <w:pPr>
        <w:spacing w:after="0" w:line="360" w:lineRule="auto"/>
        <w:rPr>
          <w:rFonts w:eastAsia="Times New Roman" w:cstheme="minorHAnsi"/>
          <w:sz w:val="24"/>
          <w:szCs w:val="24"/>
        </w:rPr>
      </w:pPr>
    </w:p>
    <w:p w14:paraId="74F252B3" w14:textId="2EAF1D8F" w:rsidR="00A57816" w:rsidRPr="00A57816" w:rsidRDefault="00A57816" w:rsidP="006E28F8">
      <w:pPr>
        <w:spacing w:after="0" w:line="360" w:lineRule="auto"/>
        <w:rPr>
          <w:rFonts w:eastAsia="Times New Roman" w:cstheme="minorHAnsi"/>
          <w:b/>
          <w:sz w:val="24"/>
          <w:szCs w:val="24"/>
          <w:u w:val="single"/>
        </w:rPr>
      </w:pPr>
      <w:r>
        <w:rPr>
          <w:rFonts w:eastAsia="Times New Roman" w:cstheme="minorHAnsi"/>
          <w:b/>
          <w:sz w:val="24"/>
          <w:szCs w:val="24"/>
          <w:u w:val="single"/>
        </w:rPr>
        <w:t xml:space="preserve">2. </w:t>
      </w:r>
      <w:r w:rsidRPr="00C0537C">
        <w:rPr>
          <w:rFonts w:eastAsia="Times New Roman" w:cstheme="minorHAnsi"/>
          <w:b/>
          <w:sz w:val="24"/>
          <w:szCs w:val="24"/>
          <w:u w:val="single"/>
        </w:rPr>
        <w:t>Context and Background</w:t>
      </w:r>
      <w:r w:rsidR="00513673" w:rsidRPr="006E28F8">
        <w:rPr>
          <w:rFonts w:eastAsia="Times New Roman" w:cstheme="minorHAnsi"/>
          <w:sz w:val="24"/>
          <w:szCs w:val="24"/>
        </w:rPr>
        <w:t xml:space="preserve"> </w:t>
      </w:r>
    </w:p>
    <w:p w14:paraId="201286ED" w14:textId="77777777" w:rsidR="00A57816" w:rsidRDefault="00A57816" w:rsidP="006E28F8">
      <w:pPr>
        <w:spacing w:after="0" w:line="360" w:lineRule="auto"/>
        <w:rPr>
          <w:rFonts w:eastAsia="Times New Roman" w:cstheme="minorHAnsi"/>
          <w:sz w:val="24"/>
          <w:szCs w:val="24"/>
        </w:rPr>
      </w:pPr>
    </w:p>
    <w:p w14:paraId="2925D082" w14:textId="7E5A6FBF" w:rsidR="0096280E" w:rsidRDefault="00513673" w:rsidP="006E28F8">
      <w:pPr>
        <w:spacing w:after="0" w:line="360" w:lineRule="auto"/>
        <w:rPr>
          <w:rFonts w:eastAsia="Times New Roman" w:cstheme="minorHAnsi"/>
          <w:sz w:val="24"/>
          <w:szCs w:val="24"/>
        </w:rPr>
      </w:pPr>
      <w:r w:rsidRPr="006E28F8">
        <w:rPr>
          <w:rFonts w:eastAsia="Times New Roman" w:cstheme="minorHAnsi"/>
          <w:sz w:val="24"/>
          <w:szCs w:val="24"/>
        </w:rPr>
        <w:t xml:space="preserve">In order to carry out research in the targeted manner emphasised by </w:t>
      </w:r>
      <w:proofErr w:type="spellStart"/>
      <w:r w:rsidRPr="006E28F8">
        <w:rPr>
          <w:rFonts w:eastAsia="Times New Roman" w:cstheme="minorHAnsi"/>
          <w:sz w:val="24"/>
          <w:szCs w:val="24"/>
        </w:rPr>
        <w:t>Carr</w:t>
      </w:r>
      <w:proofErr w:type="spellEnd"/>
      <w:r w:rsidRPr="006E28F8">
        <w:rPr>
          <w:rFonts w:eastAsia="Times New Roman" w:cstheme="minorHAnsi"/>
          <w:sz w:val="24"/>
          <w:szCs w:val="24"/>
        </w:rPr>
        <w:t xml:space="preserve"> and </w:t>
      </w:r>
      <w:proofErr w:type="spellStart"/>
      <w:r w:rsidRPr="006E28F8">
        <w:rPr>
          <w:rFonts w:eastAsia="Times New Roman" w:cstheme="minorHAnsi"/>
          <w:sz w:val="24"/>
          <w:szCs w:val="24"/>
        </w:rPr>
        <w:t>Kemmis</w:t>
      </w:r>
      <w:proofErr w:type="spellEnd"/>
      <w:r w:rsidRPr="006E28F8">
        <w:rPr>
          <w:rFonts w:eastAsia="Times New Roman" w:cstheme="minorHAnsi"/>
          <w:sz w:val="24"/>
          <w:szCs w:val="24"/>
        </w:rPr>
        <w:t xml:space="preserve"> (2003), a suitable metric is required to distinguish disadvantaged pupils from their peers, providing opportunities for direct comparison to measure the true impact of any research on the individuals that stand to benefit the most (</w:t>
      </w:r>
      <w:proofErr w:type="spellStart"/>
      <w:r w:rsidRPr="006E28F8">
        <w:rPr>
          <w:rFonts w:eastAsia="Times New Roman" w:cstheme="minorHAnsi"/>
          <w:sz w:val="24"/>
          <w:szCs w:val="24"/>
        </w:rPr>
        <w:t>Gorard</w:t>
      </w:r>
      <w:proofErr w:type="spellEnd"/>
      <w:r w:rsidRPr="006E28F8">
        <w:rPr>
          <w:rFonts w:eastAsia="Times New Roman" w:cstheme="minorHAnsi"/>
          <w:sz w:val="24"/>
          <w:szCs w:val="24"/>
        </w:rPr>
        <w:t>, 2012). Macleod et al (2015) demonstrate a mechanism for this in their report, by using a pupils’ eligibility for ‘Pupil Premium’ as an indicator of disadvantage. Pupil Premium eligibility encompasses pupils who have been eligible for free school meals (FSM) in the past 6 years (referred to as Ever 6 FSM), as well as those currently in receipt of FSM, and those who are in the care of a local authority (referred to as looked after children – LAC).</w:t>
      </w:r>
      <w:r w:rsidR="00A57816">
        <w:rPr>
          <w:rFonts w:eastAsia="Times New Roman" w:cstheme="minorHAnsi"/>
          <w:sz w:val="24"/>
          <w:szCs w:val="24"/>
        </w:rPr>
        <w:t xml:space="preserve"> </w:t>
      </w:r>
      <w:r w:rsidR="00800A49" w:rsidRPr="006E28F8">
        <w:rPr>
          <w:rFonts w:eastAsia="Times New Roman" w:cstheme="minorHAnsi"/>
          <w:sz w:val="24"/>
          <w:szCs w:val="24"/>
        </w:rPr>
        <w:t>While thi</w:t>
      </w:r>
      <w:r w:rsidR="00B63E34" w:rsidRPr="006E28F8">
        <w:rPr>
          <w:rFonts w:eastAsia="Times New Roman" w:cstheme="minorHAnsi"/>
          <w:sz w:val="24"/>
          <w:szCs w:val="24"/>
        </w:rPr>
        <w:t xml:space="preserve">s metric has </w:t>
      </w:r>
      <w:r w:rsidR="00800A49" w:rsidRPr="006E28F8">
        <w:rPr>
          <w:rFonts w:eastAsia="Times New Roman" w:cstheme="minorHAnsi"/>
          <w:sz w:val="24"/>
          <w:szCs w:val="24"/>
        </w:rPr>
        <w:t>be</w:t>
      </w:r>
      <w:r w:rsidR="00B63E34" w:rsidRPr="006E28F8">
        <w:rPr>
          <w:rFonts w:eastAsia="Times New Roman" w:cstheme="minorHAnsi"/>
          <w:sz w:val="24"/>
          <w:szCs w:val="24"/>
        </w:rPr>
        <w:t>en</w:t>
      </w:r>
      <w:r w:rsidR="00800A49" w:rsidRPr="006E28F8">
        <w:rPr>
          <w:rFonts w:eastAsia="Times New Roman" w:cstheme="minorHAnsi"/>
          <w:sz w:val="24"/>
          <w:szCs w:val="24"/>
        </w:rPr>
        <w:t xml:space="preserve"> considered suitable for </w:t>
      </w:r>
      <w:r w:rsidR="00B63E34" w:rsidRPr="006E28F8">
        <w:rPr>
          <w:rFonts w:eastAsia="Times New Roman" w:cstheme="minorHAnsi"/>
          <w:sz w:val="24"/>
          <w:szCs w:val="24"/>
        </w:rPr>
        <w:t xml:space="preserve">measuring disadvantage between different groups by some, </w:t>
      </w:r>
      <w:proofErr w:type="spellStart"/>
      <w:r w:rsidR="00B63E34" w:rsidRPr="006E28F8">
        <w:rPr>
          <w:rFonts w:eastAsia="Times New Roman" w:cstheme="minorHAnsi"/>
          <w:sz w:val="24"/>
          <w:szCs w:val="24"/>
        </w:rPr>
        <w:t>Gorard</w:t>
      </w:r>
      <w:proofErr w:type="spellEnd"/>
      <w:r w:rsidR="00B63E34" w:rsidRPr="006E28F8">
        <w:rPr>
          <w:rFonts w:eastAsia="Times New Roman" w:cstheme="minorHAnsi"/>
          <w:sz w:val="24"/>
          <w:szCs w:val="24"/>
        </w:rPr>
        <w:t xml:space="preserve"> (2014) cautions its use, as it does not reflect the differing ‘gradients’ of disadvantage within </w:t>
      </w:r>
      <w:r w:rsidR="00C001CF" w:rsidRPr="006E28F8">
        <w:rPr>
          <w:rFonts w:eastAsia="Times New Roman" w:cstheme="minorHAnsi"/>
          <w:sz w:val="24"/>
          <w:szCs w:val="24"/>
        </w:rPr>
        <w:t xml:space="preserve">the </w:t>
      </w:r>
      <w:r w:rsidR="00B63E34" w:rsidRPr="006E28F8">
        <w:rPr>
          <w:rFonts w:eastAsia="Times New Roman" w:cstheme="minorHAnsi"/>
          <w:sz w:val="24"/>
          <w:szCs w:val="24"/>
        </w:rPr>
        <w:t xml:space="preserve">Pupil Premium group itself. </w:t>
      </w:r>
      <w:proofErr w:type="spellStart"/>
      <w:r w:rsidR="00B63E34" w:rsidRPr="006E28F8">
        <w:rPr>
          <w:rFonts w:eastAsia="Times New Roman" w:cstheme="minorHAnsi"/>
          <w:sz w:val="24"/>
          <w:szCs w:val="24"/>
        </w:rPr>
        <w:t>Gorard</w:t>
      </w:r>
      <w:proofErr w:type="spellEnd"/>
      <w:r w:rsidR="00B63E34" w:rsidRPr="006E28F8">
        <w:rPr>
          <w:rFonts w:eastAsia="Times New Roman" w:cstheme="minorHAnsi"/>
          <w:sz w:val="24"/>
          <w:szCs w:val="24"/>
        </w:rPr>
        <w:t xml:space="preserve"> goes further to state that pupils currently eligible for FSM (</w:t>
      </w:r>
      <w:proofErr w:type="spellStart"/>
      <w:r w:rsidR="00B63E34" w:rsidRPr="006E28F8">
        <w:rPr>
          <w:rFonts w:eastAsia="Times New Roman" w:cstheme="minorHAnsi"/>
          <w:sz w:val="24"/>
          <w:szCs w:val="24"/>
        </w:rPr>
        <w:t>eFSM</w:t>
      </w:r>
      <w:proofErr w:type="spellEnd"/>
      <w:r w:rsidR="00B63E34" w:rsidRPr="006E28F8">
        <w:rPr>
          <w:rFonts w:eastAsia="Times New Roman" w:cstheme="minorHAnsi"/>
          <w:sz w:val="24"/>
          <w:szCs w:val="24"/>
        </w:rPr>
        <w:t xml:space="preserve">) face significantly more challenges, and gain poorer outcomes, than pupils who were previously </w:t>
      </w:r>
      <w:proofErr w:type="spellStart"/>
      <w:r w:rsidR="00B63E34" w:rsidRPr="006E28F8">
        <w:rPr>
          <w:rFonts w:eastAsia="Times New Roman" w:cstheme="minorHAnsi"/>
          <w:sz w:val="24"/>
          <w:szCs w:val="24"/>
        </w:rPr>
        <w:t>eFSM</w:t>
      </w:r>
      <w:proofErr w:type="spellEnd"/>
      <w:r w:rsidR="00B63E34" w:rsidRPr="006E28F8">
        <w:rPr>
          <w:rFonts w:eastAsia="Times New Roman" w:cstheme="minorHAnsi"/>
          <w:sz w:val="24"/>
          <w:szCs w:val="24"/>
        </w:rPr>
        <w:t xml:space="preserve"> but are no longer (Ever 6 FSM). In a previous report, </w:t>
      </w:r>
      <w:proofErr w:type="spellStart"/>
      <w:r w:rsidR="00B63E34" w:rsidRPr="006E28F8">
        <w:rPr>
          <w:rFonts w:eastAsia="Times New Roman" w:cstheme="minorHAnsi"/>
          <w:sz w:val="24"/>
          <w:szCs w:val="24"/>
        </w:rPr>
        <w:t>Gorard</w:t>
      </w:r>
      <w:proofErr w:type="spellEnd"/>
      <w:r w:rsidR="00B63E34" w:rsidRPr="006E28F8">
        <w:rPr>
          <w:rFonts w:eastAsia="Times New Roman" w:cstheme="minorHAnsi"/>
          <w:sz w:val="24"/>
          <w:szCs w:val="24"/>
        </w:rPr>
        <w:t xml:space="preserve"> (2012) </w:t>
      </w:r>
      <w:r w:rsidR="00B63E34" w:rsidRPr="006E28F8">
        <w:rPr>
          <w:rFonts w:eastAsia="Times New Roman" w:cstheme="minorHAnsi"/>
          <w:sz w:val="24"/>
          <w:szCs w:val="24"/>
        </w:rPr>
        <w:lastRenderedPageBreak/>
        <w:t xml:space="preserve">notes that </w:t>
      </w:r>
      <w:r w:rsidR="00AB4EE5" w:rsidRPr="006E28F8">
        <w:rPr>
          <w:rFonts w:eastAsia="Times New Roman" w:cstheme="minorHAnsi"/>
          <w:sz w:val="24"/>
          <w:szCs w:val="24"/>
        </w:rPr>
        <w:t xml:space="preserve">current </w:t>
      </w:r>
      <w:r w:rsidR="00B63E34" w:rsidRPr="006E28F8">
        <w:rPr>
          <w:rFonts w:eastAsia="Times New Roman" w:cstheme="minorHAnsi"/>
          <w:sz w:val="24"/>
          <w:szCs w:val="24"/>
        </w:rPr>
        <w:t xml:space="preserve">FSM eligibility should be considered as an adequate and appropriate measure of ‘low-parental income’, and therefore a quantifiable indicator of socio-economic disadvantage and subsequent deprivation. By comparing current </w:t>
      </w:r>
      <w:proofErr w:type="spellStart"/>
      <w:r w:rsidR="00B63E34" w:rsidRPr="006E28F8">
        <w:rPr>
          <w:rFonts w:eastAsia="Times New Roman" w:cstheme="minorHAnsi"/>
          <w:sz w:val="24"/>
          <w:szCs w:val="24"/>
        </w:rPr>
        <w:t>eFSM</w:t>
      </w:r>
      <w:proofErr w:type="spellEnd"/>
      <w:r w:rsidR="00B63E34" w:rsidRPr="006E28F8">
        <w:rPr>
          <w:rFonts w:eastAsia="Times New Roman" w:cstheme="minorHAnsi"/>
          <w:sz w:val="24"/>
          <w:szCs w:val="24"/>
        </w:rPr>
        <w:t xml:space="preserve"> pupils and pupils not currently eligible for FSM (</w:t>
      </w:r>
      <w:proofErr w:type="spellStart"/>
      <w:r w:rsidR="00B63E34" w:rsidRPr="006E28F8">
        <w:rPr>
          <w:rFonts w:eastAsia="Times New Roman" w:cstheme="minorHAnsi"/>
          <w:sz w:val="24"/>
          <w:szCs w:val="24"/>
        </w:rPr>
        <w:t>nFSM</w:t>
      </w:r>
      <w:proofErr w:type="spellEnd"/>
      <w:r w:rsidR="00B63E34" w:rsidRPr="006E28F8">
        <w:rPr>
          <w:rFonts w:eastAsia="Times New Roman" w:cstheme="minorHAnsi"/>
          <w:sz w:val="24"/>
          <w:szCs w:val="24"/>
        </w:rPr>
        <w:t xml:space="preserve">), research can gain insights into effective pedagogical strategies for pupils who are facing the greatest challenges at the time the research is taking place, rather than relying on data that is potentially skewed by the fact that some students are no longer facing </w:t>
      </w:r>
      <w:r w:rsidR="00C001CF" w:rsidRPr="006E28F8">
        <w:rPr>
          <w:rFonts w:eastAsia="Times New Roman" w:cstheme="minorHAnsi"/>
          <w:sz w:val="24"/>
          <w:szCs w:val="24"/>
        </w:rPr>
        <w:t xml:space="preserve">the same </w:t>
      </w:r>
      <w:r w:rsidR="00B63E34" w:rsidRPr="006E28F8">
        <w:rPr>
          <w:rFonts w:eastAsia="Times New Roman" w:cstheme="minorHAnsi"/>
          <w:sz w:val="24"/>
          <w:szCs w:val="24"/>
        </w:rPr>
        <w:t>challenges that are perhaps suggested by their Pupil Premium eligibility (</w:t>
      </w:r>
      <w:proofErr w:type="spellStart"/>
      <w:r w:rsidR="00B63E34" w:rsidRPr="006E28F8">
        <w:rPr>
          <w:rFonts w:eastAsia="Times New Roman" w:cstheme="minorHAnsi"/>
          <w:sz w:val="24"/>
          <w:szCs w:val="24"/>
        </w:rPr>
        <w:t>Gorard</w:t>
      </w:r>
      <w:proofErr w:type="spellEnd"/>
      <w:r w:rsidR="00B63E34" w:rsidRPr="006E28F8">
        <w:rPr>
          <w:rFonts w:eastAsia="Times New Roman" w:cstheme="minorHAnsi"/>
          <w:sz w:val="24"/>
          <w:szCs w:val="24"/>
        </w:rPr>
        <w:t>, 2016).</w:t>
      </w:r>
      <w:r w:rsidR="000F3481" w:rsidRPr="006E28F8">
        <w:rPr>
          <w:rFonts w:eastAsia="Times New Roman" w:cstheme="minorHAnsi"/>
          <w:sz w:val="24"/>
          <w:szCs w:val="24"/>
        </w:rPr>
        <w:t xml:space="preserve"> Care should be taken here, however, that we don’t stereotype </w:t>
      </w:r>
      <w:proofErr w:type="spellStart"/>
      <w:r w:rsidR="000F3481" w:rsidRPr="006E28F8">
        <w:rPr>
          <w:rFonts w:eastAsia="Times New Roman" w:cstheme="minorHAnsi"/>
          <w:sz w:val="24"/>
          <w:szCs w:val="24"/>
        </w:rPr>
        <w:t>eFSM</w:t>
      </w:r>
      <w:proofErr w:type="spellEnd"/>
      <w:r w:rsidR="000F3481" w:rsidRPr="006E28F8">
        <w:rPr>
          <w:rFonts w:eastAsia="Times New Roman" w:cstheme="minorHAnsi"/>
          <w:sz w:val="24"/>
          <w:szCs w:val="24"/>
        </w:rPr>
        <w:t xml:space="preserve"> pupils as a group with less potential than others, or conversely neglect the needs of </w:t>
      </w:r>
      <w:proofErr w:type="spellStart"/>
      <w:r w:rsidR="000F3481" w:rsidRPr="006E28F8">
        <w:rPr>
          <w:rFonts w:eastAsia="Times New Roman" w:cstheme="minorHAnsi"/>
          <w:sz w:val="24"/>
          <w:szCs w:val="24"/>
        </w:rPr>
        <w:t>nFSM</w:t>
      </w:r>
      <w:proofErr w:type="spellEnd"/>
      <w:r w:rsidR="000F3481" w:rsidRPr="006E28F8">
        <w:rPr>
          <w:rFonts w:eastAsia="Times New Roman" w:cstheme="minorHAnsi"/>
          <w:sz w:val="24"/>
          <w:szCs w:val="24"/>
        </w:rPr>
        <w:t xml:space="preserve"> or Ever 6 FSM groups. An attitude of ‘attainment for all’ should be promoted through any strategies implemented during the course of research, as schools that have focused on supporting all pupils to achieve their full potential have also demonstrated the greatest successes in raising the attainment of </w:t>
      </w:r>
      <w:proofErr w:type="spellStart"/>
      <w:r w:rsidR="000F3481" w:rsidRPr="006E28F8">
        <w:rPr>
          <w:rFonts w:eastAsia="Times New Roman" w:cstheme="minorHAnsi"/>
          <w:sz w:val="24"/>
          <w:szCs w:val="24"/>
        </w:rPr>
        <w:t>eFSM</w:t>
      </w:r>
      <w:proofErr w:type="spellEnd"/>
      <w:r w:rsidR="000F3481" w:rsidRPr="006E28F8">
        <w:rPr>
          <w:rFonts w:eastAsia="Times New Roman" w:cstheme="minorHAnsi"/>
          <w:sz w:val="24"/>
          <w:szCs w:val="24"/>
        </w:rPr>
        <w:t xml:space="preserve"> pupils and closing the poverty gap (Macleod et al, 2015).</w:t>
      </w:r>
    </w:p>
    <w:p w14:paraId="0C575848" w14:textId="77777777" w:rsidR="00C001CF" w:rsidRPr="006E28F8" w:rsidRDefault="00C001CF" w:rsidP="006E28F8">
      <w:pPr>
        <w:spacing w:after="0" w:line="360" w:lineRule="auto"/>
        <w:rPr>
          <w:rFonts w:eastAsia="Times New Roman" w:cstheme="minorHAnsi"/>
          <w:sz w:val="24"/>
          <w:szCs w:val="24"/>
        </w:rPr>
      </w:pPr>
    </w:p>
    <w:p w14:paraId="0DE27EED" w14:textId="07F0D525" w:rsidR="00C001CF" w:rsidRPr="006E28F8" w:rsidRDefault="00C001CF" w:rsidP="006E28F8">
      <w:pPr>
        <w:spacing w:after="0" w:line="360" w:lineRule="auto"/>
        <w:rPr>
          <w:rFonts w:eastAsia="Times New Roman" w:cstheme="minorHAnsi"/>
          <w:sz w:val="24"/>
          <w:szCs w:val="24"/>
        </w:rPr>
      </w:pPr>
      <w:r w:rsidRPr="006E28F8">
        <w:rPr>
          <w:rFonts w:eastAsia="Times New Roman" w:cstheme="minorHAnsi"/>
          <w:sz w:val="24"/>
          <w:szCs w:val="24"/>
        </w:rPr>
        <w:t>Before identifying the specific needs of disadvantaged pupils that may benefit from further research, it is imperative to consider the context in which any research will take place</w:t>
      </w:r>
      <w:r w:rsidR="000F3481" w:rsidRPr="006E28F8">
        <w:rPr>
          <w:rFonts w:eastAsia="Times New Roman" w:cstheme="minorHAnsi"/>
          <w:sz w:val="24"/>
          <w:szCs w:val="24"/>
        </w:rPr>
        <w:t xml:space="preserve"> (Yin, 2003). </w:t>
      </w:r>
      <w:r w:rsidR="00E01F87" w:rsidRPr="006E28F8">
        <w:rPr>
          <w:rFonts w:eastAsia="Times New Roman" w:cstheme="minorHAnsi"/>
          <w:sz w:val="24"/>
          <w:szCs w:val="24"/>
        </w:rPr>
        <w:t xml:space="preserve">Foster and Long (2020) highlight that despite differences between local areas in terms of relative levels of deprivation Pupil Premium funding is granted on a per pupil basis. This generalised governmental policy means that while schools with disadvantaged pupils do receive financial support, the support is not tailored or targeted towards the specific needs and challenges presented by a given local area. The importance of these factors is exemplified by an End Child Poverty Network </w:t>
      </w:r>
      <w:proofErr w:type="spellStart"/>
      <w:r w:rsidR="00E01F87" w:rsidRPr="006E28F8">
        <w:rPr>
          <w:rFonts w:eastAsia="Times New Roman" w:cstheme="minorHAnsi"/>
          <w:sz w:val="24"/>
          <w:szCs w:val="24"/>
        </w:rPr>
        <w:t>Cymru</w:t>
      </w:r>
      <w:proofErr w:type="spellEnd"/>
      <w:r w:rsidR="00E01F87" w:rsidRPr="006E28F8">
        <w:rPr>
          <w:rFonts w:eastAsia="Times New Roman" w:cstheme="minorHAnsi"/>
          <w:sz w:val="24"/>
          <w:szCs w:val="24"/>
        </w:rPr>
        <w:t xml:space="preserve"> report (</w:t>
      </w:r>
      <w:r w:rsidR="00953FF8" w:rsidRPr="006E28F8">
        <w:rPr>
          <w:rFonts w:eastAsia="Times New Roman" w:cstheme="minorHAnsi"/>
          <w:sz w:val="24"/>
          <w:szCs w:val="24"/>
        </w:rPr>
        <w:t xml:space="preserve">ECPNC, </w:t>
      </w:r>
      <w:r w:rsidR="00E01F87" w:rsidRPr="006E28F8">
        <w:rPr>
          <w:rFonts w:eastAsia="Times New Roman" w:cstheme="minorHAnsi"/>
          <w:sz w:val="24"/>
          <w:szCs w:val="24"/>
        </w:rPr>
        <w:t>2009) which emphasises the impact of social exclusion in rural communities</w:t>
      </w:r>
      <w:r w:rsidR="00AB4EE5" w:rsidRPr="006E28F8">
        <w:rPr>
          <w:rFonts w:eastAsia="Times New Roman" w:cstheme="minorHAnsi"/>
          <w:sz w:val="24"/>
          <w:szCs w:val="24"/>
        </w:rPr>
        <w:t>, for example</w:t>
      </w:r>
      <w:r w:rsidR="00E01F87" w:rsidRPr="006E28F8">
        <w:rPr>
          <w:rFonts w:eastAsia="Times New Roman" w:cstheme="minorHAnsi"/>
          <w:sz w:val="24"/>
          <w:szCs w:val="24"/>
        </w:rPr>
        <w:t>, noting that in many instances additional funding is not enough to tackle complex, location specific issues. Consequently, a thorough understanding of the location and demographic of school based research is required before any action is taken in terms of implementing strategies or suggesting improvements.</w:t>
      </w:r>
    </w:p>
    <w:p w14:paraId="68E0A707" w14:textId="77777777" w:rsidR="00E01F87" w:rsidRPr="006E28F8" w:rsidRDefault="00E01F87" w:rsidP="006E28F8">
      <w:pPr>
        <w:spacing w:after="0" w:line="360" w:lineRule="auto"/>
        <w:rPr>
          <w:rFonts w:eastAsia="Times New Roman" w:cstheme="minorHAnsi"/>
          <w:sz w:val="24"/>
          <w:szCs w:val="24"/>
        </w:rPr>
      </w:pPr>
    </w:p>
    <w:p w14:paraId="4EF6CBDF" w14:textId="4E327437" w:rsidR="00E01F87" w:rsidRPr="006E28F8" w:rsidRDefault="005C59ED" w:rsidP="006E28F8">
      <w:pPr>
        <w:spacing w:after="0" w:line="360" w:lineRule="auto"/>
        <w:rPr>
          <w:rFonts w:eastAsia="Times New Roman" w:cstheme="minorHAnsi"/>
          <w:sz w:val="24"/>
          <w:szCs w:val="24"/>
        </w:rPr>
      </w:pPr>
      <w:r w:rsidRPr="006E28F8">
        <w:rPr>
          <w:rFonts w:eastAsia="Times New Roman" w:cstheme="minorHAnsi"/>
          <w:sz w:val="24"/>
          <w:szCs w:val="24"/>
        </w:rPr>
        <w:t>This research will focus on a secondary school in the North West of England, herein referred to as ‘Schoo</w:t>
      </w:r>
      <w:r w:rsidR="00364136" w:rsidRPr="006E28F8">
        <w:rPr>
          <w:rFonts w:eastAsia="Times New Roman" w:cstheme="minorHAnsi"/>
          <w:sz w:val="24"/>
          <w:szCs w:val="24"/>
        </w:rPr>
        <w:t>l X’. ‘School X’ consists of 870</w:t>
      </w:r>
      <w:r w:rsidRPr="006E28F8">
        <w:rPr>
          <w:rFonts w:eastAsia="Times New Roman" w:cstheme="minorHAnsi"/>
          <w:sz w:val="24"/>
          <w:szCs w:val="24"/>
        </w:rPr>
        <w:t xml:space="preserve"> mixed students between the ages of 11-16, and is currently categorised as ‘inadequate’ by </w:t>
      </w:r>
      <w:r w:rsidR="00BC610E">
        <w:rPr>
          <w:rFonts w:eastAsia="Times New Roman" w:cstheme="minorHAnsi"/>
          <w:sz w:val="24"/>
          <w:szCs w:val="24"/>
        </w:rPr>
        <w:t>the Office for Standards in Education</w:t>
      </w:r>
      <w:r w:rsidR="00232716">
        <w:rPr>
          <w:rFonts w:eastAsia="Times New Roman" w:cstheme="minorHAnsi"/>
          <w:sz w:val="24"/>
          <w:szCs w:val="24"/>
        </w:rPr>
        <w:t xml:space="preserve"> </w:t>
      </w:r>
      <w:r w:rsidRPr="006E28F8">
        <w:rPr>
          <w:rFonts w:eastAsia="Times New Roman" w:cstheme="minorHAnsi"/>
          <w:sz w:val="24"/>
          <w:szCs w:val="24"/>
        </w:rPr>
        <w:t xml:space="preserve">(Ofsted, </w:t>
      </w:r>
      <w:r w:rsidRPr="006E28F8">
        <w:rPr>
          <w:rFonts w:eastAsia="Times New Roman" w:cstheme="minorHAnsi"/>
          <w:sz w:val="24"/>
          <w:szCs w:val="24"/>
        </w:rPr>
        <w:lastRenderedPageBreak/>
        <w:t>2019).</w:t>
      </w:r>
      <w:r w:rsidR="00364136" w:rsidRPr="006E28F8">
        <w:rPr>
          <w:rFonts w:eastAsia="Times New Roman" w:cstheme="minorHAnsi"/>
          <w:sz w:val="24"/>
          <w:szCs w:val="24"/>
        </w:rPr>
        <w:t xml:space="preserve"> 44.4% of the schools pupils are </w:t>
      </w:r>
      <w:proofErr w:type="spellStart"/>
      <w:r w:rsidR="00364136" w:rsidRPr="006E28F8">
        <w:rPr>
          <w:rFonts w:eastAsia="Times New Roman" w:cstheme="minorHAnsi"/>
          <w:sz w:val="24"/>
          <w:szCs w:val="24"/>
        </w:rPr>
        <w:t>eFSM</w:t>
      </w:r>
      <w:proofErr w:type="spellEnd"/>
      <w:r w:rsidR="00364136" w:rsidRPr="006E28F8">
        <w:rPr>
          <w:rFonts w:eastAsia="Times New Roman" w:cstheme="minorHAnsi"/>
          <w:sz w:val="24"/>
          <w:szCs w:val="24"/>
        </w:rPr>
        <w:t>, and 27.8% are persistently absent (Gov.uk, 2020).</w:t>
      </w:r>
      <w:r w:rsidRPr="006E28F8">
        <w:rPr>
          <w:rFonts w:eastAsia="Times New Roman" w:cstheme="minorHAnsi"/>
          <w:sz w:val="24"/>
          <w:szCs w:val="24"/>
        </w:rPr>
        <w:t xml:space="preserve"> Ofsted’s most recent inspection of ‘School X’ highlights significant areas of weakness, with particular reference to the outcomes of SEND (Special Educational Needs and Disability) and disadvantaged pupils.</w:t>
      </w:r>
      <w:r w:rsidR="00953FF8" w:rsidRPr="006E28F8">
        <w:rPr>
          <w:rFonts w:eastAsia="Times New Roman" w:cstheme="minorHAnsi"/>
          <w:sz w:val="24"/>
          <w:szCs w:val="24"/>
        </w:rPr>
        <w:t xml:space="preserve"> While issues such as poor attendance and a lack of parental engagement are undoubtedly contributing to outcomes that are significantly below the national average, the report emphasises that low expectations of pupils and poor curriculum design have led to significant gaps in knowledge. It should be noted, however, that while the percentage of pupils achieving a grade 5 or above in English and Maths (17%) is significantly below the national average (43%)</w:t>
      </w:r>
      <w:proofErr w:type="gramStart"/>
      <w:r w:rsidR="00953FF8" w:rsidRPr="006E28F8">
        <w:rPr>
          <w:rFonts w:eastAsia="Times New Roman" w:cstheme="minorHAnsi"/>
          <w:sz w:val="24"/>
          <w:szCs w:val="24"/>
        </w:rPr>
        <w:t>,</w:t>
      </w:r>
      <w:proofErr w:type="gramEnd"/>
      <w:r w:rsidR="00953FF8" w:rsidRPr="006E28F8">
        <w:rPr>
          <w:rFonts w:eastAsia="Times New Roman" w:cstheme="minorHAnsi"/>
          <w:sz w:val="24"/>
          <w:szCs w:val="24"/>
        </w:rPr>
        <w:t xml:space="preserve"> it is in line with the local authority average (18%). This reinforces the notion that the locality, demographic and context of ‘School X’ must be considered when assessing it’s success, and also how it can best support its pupils (ECPNC, 2009).</w:t>
      </w:r>
      <w:r w:rsidR="005C656A" w:rsidRPr="006E28F8">
        <w:rPr>
          <w:rFonts w:eastAsia="Times New Roman" w:cstheme="minorHAnsi"/>
          <w:sz w:val="24"/>
          <w:szCs w:val="24"/>
        </w:rPr>
        <w:t xml:space="preserve"> Given that the school is situated in one of the most deprived local authorities in the U.K, a fact that has been the case since 2015 (National Statistics, 2019), it is evident that ‘School X’, and indeed other schools in the area, face specific and profound</w:t>
      </w:r>
      <w:r w:rsidR="00AB4EE5" w:rsidRPr="006E28F8">
        <w:rPr>
          <w:rFonts w:eastAsia="Times New Roman" w:cstheme="minorHAnsi"/>
          <w:sz w:val="24"/>
          <w:szCs w:val="24"/>
        </w:rPr>
        <w:t xml:space="preserve"> challenges when supporting the</w:t>
      </w:r>
      <w:r w:rsidR="005C656A" w:rsidRPr="006E28F8">
        <w:rPr>
          <w:rFonts w:eastAsia="Times New Roman" w:cstheme="minorHAnsi"/>
          <w:sz w:val="24"/>
          <w:szCs w:val="24"/>
        </w:rPr>
        <w:t xml:space="preserve"> needs of their pupils.</w:t>
      </w:r>
    </w:p>
    <w:p w14:paraId="6B45EE30" w14:textId="77777777" w:rsidR="00BF066E" w:rsidRPr="006E28F8" w:rsidRDefault="00BF066E" w:rsidP="006E28F8">
      <w:pPr>
        <w:spacing w:after="0" w:line="360" w:lineRule="auto"/>
        <w:rPr>
          <w:rFonts w:eastAsia="Times New Roman" w:cstheme="minorHAnsi"/>
          <w:sz w:val="24"/>
          <w:szCs w:val="24"/>
        </w:rPr>
      </w:pPr>
    </w:p>
    <w:p w14:paraId="74CF9BE0" w14:textId="33BDC364" w:rsidR="00BF066E" w:rsidRPr="006E28F8" w:rsidRDefault="00F52FE1" w:rsidP="006E28F8">
      <w:pPr>
        <w:spacing w:after="0" w:line="360" w:lineRule="auto"/>
        <w:rPr>
          <w:rFonts w:eastAsia="Times New Roman" w:cstheme="minorHAnsi"/>
          <w:sz w:val="24"/>
          <w:szCs w:val="24"/>
        </w:rPr>
      </w:pPr>
      <w:r w:rsidRPr="006E28F8">
        <w:rPr>
          <w:rFonts w:eastAsia="Times New Roman" w:cstheme="minorHAnsi"/>
          <w:sz w:val="24"/>
          <w:szCs w:val="24"/>
        </w:rPr>
        <w:t>In response to the challenges highlighted in their recent Ofsted report (Ofsted, 2019), ‘School X’ have identified a number of strategic priorities, with the intention of improving the outcomes and experiences of all pupils</w:t>
      </w:r>
      <w:r w:rsidR="00C31B92" w:rsidRPr="006E28F8">
        <w:rPr>
          <w:rFonts w:eastAsia="Times New Roman" w:cstheme="minorHAnsi"/>
          <w:sz w:val="24"/>
          <w:szCs w:val="24"/>
        </w:rPr>
        <w:t xml:space="preserve"> </w:t>
      </w:r>
      <w:r w:rsidRPr="006E28F8">
        <w:rPr>
          <w:rFonts w:eastAsia="Times New Roman" w:cstheme="minorHAnsi"/>
          <w:sz w:val="24"/>
          <w:szCs w:val="24"/>
        </w:rPr>
        <w:t>(Macleod et al, 2015), whilst ensuring additional support is available to those that require it, such as SEND or those identified as Pupil Pre</w:t>
      </w:r>
      <w:r w:rsidR="0002397C" w:rsidRPr="006E28F8">
        <w:rPr>
          <w:rFonts w:eastAsia="Times New Roman" w:cstheme="minorHAnsi"/>
          <w:sz w:val="24"/>
          <w:szCs w:val="24"/>
        </w:rPr>
        <w:t>mium (Schoolwebsite.org.uk, 2020</w:t>
      </w:r>
      <w:r w:rsidRPr="006E28F8">
        <w:rPr>
          <w:rFonts w:eastAsia="Times New Roman" w:cstheme="minorHAnsi"/>
          <w:sz w:val="24"/>
          <w:szCs w:val="24"/>
        </w:rPr>
        <w:t>). These priorities include improving attendance, with particular emphasis on tackling persistently absent pupils, as well as improving the provision for SEND students, and the capacity for staff to differentiate to their needs. In addition to these areas for development, ‘School X’ has been able to identify that many students enrolled have below average literacy levels. This is evident through school-wide Cognitive Abilities Testing (CATS Testing), which provides practitioners with information relating</w:t>
      </w:r>
      <w:r w:rsidR="00244714" w:rsidRPr="006E28F8">
        <w:rPr>
          <w:rFonts w:eastAsia="Times New Roman" w:cstheme="minorHAnsi"/>
          <w:sz w:val="24"/>
          <w:szCs w:val="24"/>
        </w:rPr>
        <w:t xml:space="preserve"> to a pupil’s verbal</w:t>
      </w:r>
      <w:r w:rsidR="007D6E2C">
        <w:rPr>
          <w:rFonts w:eastAsia="Times New Roman" w:cstheme="minorHAnsi"/>
          <w:sz w:val="24"/>
          <w:szCs w:val="24"/>
        </w:rPr>
        <w:t xml:space="preserve"> reasoning (</w:t>
      </w:r>
      <w:proofErr w:type="spellStart"/>
      <w:r w:rsidR="007D6E2C">
        <w:rPr>
          <w:rFonts w:eastAsia="Times New Roman" w:cstheme="minorHAnsi"/>
          <w:sz w:val="24"/>
          <w:szCs w:val="24"/>
        </w:rPr>
        <w:t>GLAssessment</w:t>
      </w:r>
      <w:proofErr w:type="spellEnd"/>
      <w:r w:rsidR="007D6E2C">
        <w:rPr>
          <w:rFonts w:eastAsia="Times New Roman" w:cstheme="minorHAnsi"/>
          <w:sz w:val="24"/>
          <w:szCs w:val="24"/>
        </w:rPr>
        <w:t>, 2019)</w:t>
      </w:r>
      <w:r w:rsidR="00244714" w:rsidRPr="006E28F8">
        <w:rPr>
          <w:rFonts w:eastAsia="Times New Roman" w:cstheme="minorHAnsi"/>
          <w:sz w:val="24"/>
          <w:szCs w:val="24"/>
        </w:rPr>
        <w:t xml:space="preserve"> in conjunction with reading ages and other Key Stage 2 data. While some studies have focused on the identifiable gaps in literacy between the sexes (Strand, </w:t>
      </w:r>
      <w:proofErr w:type="spellStart"/>
      <w:r w:rsidR="00244714" w:rsidRPr="006E28F8">
        <w:rPr>
          <w:rFonts w:eastAsia="Times New Roman" w:cstheme="minorHAnsi"/>
          <w:sz w:val="24"/>
          <w:szCs w:val="24"/>
        </w:rPr>
        <w:t>Deary</w:t>
      </w:r>
      <w:proofErr w:type="spellEnd"/>
      <w:r w:rsidR="00244714" w:rsidRPr="006E28F8">
        <w:rPr>
          <w:rFonts w:eastAsia="Times New Roman" w:cstheme="minorHAnsi"/>
          <w:sz w:val="24"/>
          <w:szCs w:val="24"/>
        </w:rPr>
        <w:t xml:space="preserve"> and Smith, 2010), there is also compelling evidence highlighting a gap in literacy between disadvantaged and advantaged pupils (Egan, 2012).</w:t>
      </w:r>
      <w:r w:rsidR="00C31B92" w:rsidRPr="006E28F8">
        <w:rPr>
          <w:rFonts w:eastAsia="Times New Roman" w:cstheme="minorHAnsi"/>
          <w:sz w:val="24"/>
          <w:szCs w:val="24"/>
        </w:rPr>
        <w:t xml:space="preserve"> The impact of this gap is highlighted by Hutchison, </w:t>
      </w:r>
      <w:proofErr w:type="spellStart"/>
      <w:r w:rsidR="00C31B92" w:rsidRPr="006E28F8">
        <w:rPr>
          <w:rFonts w:eastAsia="Times New Roman" w:cstheme="minorHAnsi"/>
          <w:sz w:val="24"/>
          <w:szCs w:val="24"/>
        </w:rPr>
        <w:t>Dunford</w:t>
      </w:r>
      <w:proofErr w:type="spellEnd"/>
      <w:r w:rsidR="00C31B92" w:rsidRPr="006E28F8">
        <w:rPr>
          <w:rFonts w:eastAsia="Times New Roman" w:cstheme="minorHAnsi"/>
          <w:sz w:val="24"/>
          <w:szCs w:val="24"/>
        </w:rPr>
        <w:t xml:space="preserve"> &amp; </w:t>
      </w:r>
      <w:proofErr w:type="spellStart"/>
      <w:r w:rsidR="00C31B92" w:rsidRPr="006E28F8">
        <w:rPr>
          <w:rFonts w:eastAsia="Times New Roman" w:cstheme="minorHAnsi"/>
          <w:sz w:val="24"/>
          <w:szCs w:val="24"/>
        </w:rPr>
        <w:t>Treadaway</w:t>
      </w:r>
      <w:proofErr w:type="spellEnd"/>
      <w:r w:rsidR="00C31B92" w:rsidRPr="006E28F8">
        <w:rPr>
          <w:rFonts w:eastAsia="Times New Roman" w:cstheme="minorHAnsi"/>
          <w:sz w:val="24"/>
          <w:szCs w:val="24"/>
        </w:rPr>
        <w:t xml:space="preserve"> (2016), who cite an </w:t>
      </w:r>
      <w:r w:rsidR="00A94DEC">
        <w:rPr>
          <w:rFonts w:eastAsia="Times New Roman" w:cstheme="minorHAnsi"/>
          <w:sz w:val="24"/>
          <w:szCs w:val="24"/>
        </w:rPr>
        <w:t>Organisation for Economic Cooperation and Development (</w:t>
      </w:r>
      <w:r w:rsidR="00C31B92" w:rsidRPr="006E28F8">
        <w:rPr>
          <w:rFonts w:eastAsia="Times New Roman" w:cstheme="minorHAnsi"/>
          <w:sz w:val="24"/>
          <w:szCs w:val="24"/>
        </w:rPr>
        <w:t>OECD</w:t>
      </w:r>
      <w:r w:rsidR="00E00B67">
        <w:rPr>
          <w:rFonts w:eastAsia="Times New Roman" w:cstheme="minorHAnsi"/>
          <w:sz w:val="24"/>
          <w:szCs w:val="24"/>
        </w:rPr>
        <w:t>)</w:t>
      </w:r>
      <w:r w:rsidR="00116B51" w:rsidRPr="006E28F8">
        <w:rPr>
          <w:rFonts w:eastAsia="Times New Roman" w:cstheme="minorHAnsi"/>
          <w:sz w:val="24"/>
          <w:szCs w:val="24"/>
        </w:rPr>
        <w:t xml:space="preserve"> survey of adult skills </w:t>
      </w:r>
      <w:r w:rsidR="00116B51" w:rsidRPr="006E28F8">
        <w:rPr>
          <w:rFonts w:eastAsia="Times New Roman" w:cstheme="minorHAnsi"/>
          <w:sz w:val="24"/>
          <w:szCs w:val="24"/>
        </w:rPr>
        <w:lastRenderedPageBreak/>
        <w:t>that identifies ’28.5%’ of 16-24 year olds in England as having low literacy levels (OECD, 2016), which the report describes as a ‘waste of human capital on a grand scale’, directly attributed to allowing children to not reach their educational potential.</w:t>
      </w:r>
      <w:r w:rsidR="00EF086C" w:rsidRPr="006E28F8">
        <w:rPr>
          <w:rFonts w:eastAsia="Times New Roman" w:cstheme="minorHAnsi"/>
          <w:sz w:val="24"/>
          <w:szCs w:val="24"/>
        </w:rPr>
        <w:t xml:space="preserve"> This is echoed by Quigley (2018), who also highlights the impact of the ‘vocabulary gap’. Quigley notes that many of the challenges </w:t>
      </w:r>
      <w:r w:rsidR="00592624" w:rsidRPr="006E28F8">
        <w:rPr>
          <w:rFonts w:eastAsia="Times New Roman" w:cstheme="minorHAnsi"/>
          <w:sz w:val="24"/>
          <w:szCs w:val="24"/>
        </w:rPr>
        <w:t xml:space="preserve">disadvantaged </w:t>
      </w:r>
      <w:r w:rsidR="00EF086C" w:rsidRPr="006E28F8">
        <w:rPr>
          <w:rFonts w:eastAsia="Times New Roman" w:cstheme="minorHAnsi"/>
          <w:sz w:val="24"/>
          <w:szCs w:val="24"/>
        </w:rPr>
        <w:t>pupils face with the current curriculum in the U.K are related to the high level of reading comprehension required to access exam papers and required texts.</w:t>
      </w:r>
      <w:r w:rsidR="008A2D4F" w:rsidRPr="006E28F8">
        <w:rPr>
          <w:rFonts w:eastAsia="Times New Roman" w:cstheme="minorHAnsi"/>
          <w:sz w:val="24"/>
          <w:szCs w:val="24"/>
        </w:rPr>
        <w:t xml:space="preserve"> It seems evident then, that by improving the literacy skills of disadvantaged pupils, their ability to access the curriculum and achieve their educational potential should also improve (EEF, 2017).</w:t>
      </w:r>
    </w:p>
    <w:p w14:paraId="3B5C43BE" w14:textId="77777777" w:rsidR="00EF086C" w:rsidRPr="006E28F8" w:rsidRDefault="00EF086C" w:rsidP="006E28F8">
      <w:pPr>
        <w:spacing w:after="0" w:line="360" w:lineRule="auto"/>
        <w:rPr>
          <w:rFonts w:eastAsia="Times New Roman" w:cstheme="minorHAnsi"/>
          <w:sz w:val="24"/>
          <w:szCs w:val="24"/>
        </w:rPr>
      </w:pPr>
    </w:p>
    <w:p w14:paraId="31AF5C0B" w14:textId="4DAF7BD9" w:rsidR="00ED0CE0" w:rsidRPr="006E28F8" w:rsidRDefault="00AE14AD" w:rsidP="006E28F8">
      <w:pPr>
        <w:tabs>
          <w:tab w:val="left" w:pos="1240"/>
        </w:tabs>
        <w:spacing w:line="360" w:lineRule="auto"/>
        <w:rPr>
          <w:rFonts w:cstheme="minorHAnsi"/>
          <w:sz w:val="24"/>
          <w:szCs w:val="24"/>
        </w:rPr>
      </w:pPr>
      <w:r w:rsidRPr="006E28F8">
        <w:rPr>
          <w:rFonts w:eastAsia="Times New Roman" w:cstheme="minorHAnsi"/>
          <w:sz w:val="24"/>
          <w:szCs w:val="24"/>
        </w:rPr>
        <w:t xml:space="preserve">In response to this, </w:t>
      </w:r>
      <w:r w:rsidRPr="006E28F8">
        <w:rPr>
          <w:rFonts w:cstheme="minorHAnsi"/>
          <w:sz w:val="24"/>
          <w:szCs w:val="24"/>
        </w:rPr>
        <w:t>t</w:t>
      </w:r>
      <w:r w:rsidR="00ED0CE0" w:rsidRPr="006E28F8">
        <w:rPr>
          <w:rFonts w:cstheme="minorHAnsi"/>
          <w:sz w:val="24"/>
          <w:szCs w:val="24"/>
        </w:rPr>
        <w:t>he intention of this research is to investigate the impact of teaching strategies that promote the development of science specific vocabulary on pu</w:t>
      </w:r>
      <w:r w:rsidR="007D6E2C">
        <w:rPr>
          <w:rFonts w:cstheme="minorHAnsi"/>
          <w:sz w:val="24"/>
          <w:szCs w:val="24"/>
        </w:rPr>
        <w:t>pil outcomes and confidence in s</w:t>
      </w:r>
      <w:r w:rsidR="00ED0CE0" w:rsidRPr="006E28F8">
        <w:rPr>
          <w:rFonts w:cstheme="minorHAnsi"/>
          <w:sz w:val="24"/>
          <w:szCs w:val="24"/>
        </w:rPr>
        <w:t>cience amongst disadvantaged learners</w:t>
      </w:r>
      <w:r w:rsidR="007D6E2C">
        <w:rPr>
          <w:rFonts w:cstheme="minorHAnsi"/>
          <w:sz w:val="24"/>
          <w:szCs w:val="24"/>
        </w:rPr>
        <w:t>, given the researcher’s position as a teacher of science</w:t>
      </w:r>
      <w:r w:rsidR="00ED0CE0" w:rsidRPr="006E28F8">
        <w:rPr>
          <w:rFonts w:cstheme="minorHAnsi"/>
          <w:sz w:val="24"/>
          <w:szCs w:val="24"/>
        </w:rPr>
        <w:t xml:space="preserve">. The impact of poverty and disadvantage on educational attainment is well established, with social class exhibiting a ‘large’ and ‘direct’ effect on pupil outcomes (Sullivan, 2001). Lower literacy levels amongst disadvantaged learners are a key facet of this issue, directly contributing to the attainment gap between disadvantaged and non-disadvantaged students (Egan, 2012). The impact of this issue is compounded in science education, given </w:t>
      </w:r>
      <w:r w:rsidR="007D6E2C">
        <w:rPr>
          <w:rFonts w:cstheme="minorHAnsi"/>
          <w:sz w:val="24"/>
          <w:szCs w:val="24"/>
        </w:rPr>
        <w:t>the specific and often complex</w:t>
      </w:r>
      <w:r w:rsidR="00ED0CE0" w:rsidRPr="006E28F8">
        <w:rPr>
          <w:rFonts w:cstheme="minorHAnsi"/>
          <w:sz w:val="24"/>
          <w:szCs w:val="24"/>
        </w:rPr>
        <w:t xml:space="preserve"> vocabulary required to access content both in lessons and examinati</w:t>
      </w:r>
      <w:r w:rsidR="007D6E2C">
        <w:rPr>
          <w:rFonts w:cstheme="minorHAnsi"/>
          <w:sz w:val="24"/>
          <w:szCs w:val="24"/>
        </w:rPr>
        <w:t xml:space="preserve">ons (Norris &amp; Phillips, 2003). </w:t>
      </w:r>
      <w:r w:rsidR="00ED0CE0" w:rsidRPr="006E28F8">
        <w:rPr>
          <w:rFonts w:cstheme="minorHAnsi"/>
          <w:sz w:val="24"/>
          <w:szCs w:val="24"/>
        </w:rPr>
        <w:t>A targeted and supportive approach to developing this subject specific language could have a significant impact on the attainment of disadvantaged learners, as it would respond to a major barrier to learning (Osbourne &amp; Dillon, 2010). Various teaching strategies promoting t</w:t>
      </w:r>
      <w:r w:rsidR="007D6E2C">
        <w:rPr>
          <w:rFonts w:cstheme="minorHAnsi"/>
          <w:sz w:val="24"/>
          <w:szCs w:val="24"/>
        </w:rPr>
        <w:t xml:space="preserve">he development of specifically selected vocabulary (Beck, </w:t>
      </w:r>
      <w:proofErr w:type="spellStart"/>
      <w:r w:rsidR="007D6E2C">
        <w:rPr>
          <w:rFonts w:cstheme="minorHAnsi"/>
          <w:sz w:val="24"/>
          <w:szCs w:val="24"/>
        </w:rPr>
        <w:t>Mckeown</w:t>
      </w:r>
      <w:proofErr w:type="spellEnd"/>
      <w:r w:rsidR="007D6E2C">
        <w:rPr>
          <w:rFonts w:cstheme="minorHAnsi"/>
          <w:sz w:val="24"/>
          <w:szCs w:val="24"/>
        </w:rPr>
        <w:t xml:space="preserve"> and </w:t>
      </w:r>
      <w:proofErr w:type="spellStart"/>
      <w:r w:rsidR="007D6E2C">
        <w:rPr>
          <w:rFonts w:cstheme="minorHAnsi"/>
          <w:sz w:val="24"/>
          <w:szCs w:val="24"/>
        </w:rPr>
        <w:t>Kucan</w:t>
      </w:r>
      <w:proofErr w:type="spellEnd"/>
      <w:r w:rsidR="007D6E2C">
        <w:rPr>
          <w:rFonts w:cstheme="minorHAnsi"/>
          <w:sz w:val="24"/>
          <w:szCs w:val="24"/>
        </w:rPr>
        <w:t>, 2002)</w:t>
      </w:r>
      <w:r w:rsidR="00ED0CE0" w:rsidRPr="006E28F8">
        <w:rPr>
          <w:rFonts w:cstheme="minorHAnsi"/>
          <w:sz w:val="24"/>
          <w:szCs w:val="24"/>
        </w:rPr>
        <w:t xml:space="preserve"> will therefore be implemented, with a focus being placed on their effectiveness with students who are el</w:t>
      </w:r>
      <w:r w:rsidR="007D6E2C">
        <w:rPr>
          <w:rFonts w:cstheme="minorHAnsi"/>
          <w:sz w:val="24"/>
          <w:szCs w:val="24"/>
        </w:rPr>
        <w:t>igible for free school meals (</w:t>
      </w:r>
      <w:proofErr w:type="spellStart"/>
      <w:r w:rsidR="007D6E2C">
        <w:rPr>
          <w:rFonts w:cstheme="minorHAnsi"/>
          <w:sz w:val="24"/>
          <w:szCs w:val="24"/>
        </w:rPr>
        <w:t>e</w:t>
      </w:r>
      <w:r w:rsidR="00ED0CE0" w:rsidRPr="006E28F8">
        <w:rPr>
          <w:rFonts w:cstheme="minorHAnsi"/>
          <w:sz w:val="24"/>
          <w:szCs w:val="24"/>
        </w:rPr>
        <w:t>FSM</w:t>
      </w:r>
      <w:proofErr w:type="spellEnd"/>
      <w:r w:rsidR="00ED0CE0" w:rsidRPr="006E28F8">
        <w:rPr>
          <w:rFonts w:cstheme="minorHAnsi"/>
          <w:sz w:val="24"/>
          <w:szCs w:val="24"/>
        </w:rPr>
        <w:t>). Data will be gathered and compared to data from students not el</w:t>
      </w:r>
      <w:r w:rsidR="007D6E2C">
        <w:rPr>
          <w:rFonts w:cstheme="minorHAnsi"/>
          <w:sz w:val="24"/>
          <w:szCs w:val="24"/>
        </w:rPr>
        <w:t>igible for free school meals (</w:t>
      </w:r>
      <w:proofErr w:type="spellStart"/>
      <w:r w:rsidR="007D6E2C">
        <w:rPr>
          <w:rFonts w:cstheme="minorHAnsi"/>
          <w:sz w:val="24"/>
          <w:szCs w:val="24"/>
        </w:rPr>
        <w:t>n</w:t>
      </w:r>
      <w:r w:rsidR="00ED0CE0" w:rsidRPr="006E28F8">
        <w:rPr>
          <w:rFonts w:cstheme="minorHAnsi"/>
          <w:sz w:val="24"/>
          <w:szCs w:val="24"/>
        </w:rPr>
        <w:t>FSM</w:t>
      </w:r>
      <w:proofErr w:type="spellEnd"/>
      <w:r w:rsidR="00ED0CE0" w:rsidRPr="006E28F8">
        <w:rPr>
          <w:rFonts w:cstheme="minorHAnsi"/>
          <w:sz w:val="24"/>
          <w:szCs w:val="24"/>
        </w:rPr>
        <w:t>)</w:t>
      </w:r>
      <w:r w:rsidR="007D6E2C">
        <w:rPr>
          <w:rFonts w:cstheme="minorHAnsi"/>
          <w:sz w:val="24"/>
          <w:szCs w:val="24"/>
        </w:rPr>
        <w:t>, to identify and evaluate the impact of the c</w:t>
      </w:r>
      <w:r w:rsidR="00ED0CE0" w:rsidRPr="006E28F8">
        <w:rPr>
          <w:rFonts w:cstheme="minorHAnsi"/>
          <w:sz w:val="24"/>
          <w:szCs w:val="24"/>
        </w:rPr>
        <w:t>hosen techniques.</w:t>
      </w:r>
    </w:p>
    <w:p w14:paraId="325A9299" w14:textId="77777777" w:rsidR="006E28F8" w:rsidRDefault="006E28F8" w:rsidP="006E28F8">
      <w:pPr>
        <w:spacing w:after="0" w:line="360" w:lineRule="auto"/>
        <w:rPr>
          <w:rFonts w:eastAsia="Times New Roman" w:cstheme="minorHAnsi"/>
          <w:b/>
          <w:sz w:val="24"/>
          <w:szCs w:val="24"/>
          <w:u w:val="single"/>
        </w:rPr>
      </w:pPr>
    </w:p>
    <w:p w14:paraId="57B6B566" w14:textId="77777777" w:rsidR="006E28F8" w:rsidRDefault="006E28F8" w:rsidP="006E28F8">
      <w:pPr>
        <w:spacing w:after="0" w:line="360" w:lineRule="auto"/>
        <w:rPr>
          <w:rFonts w:eastAsia="Times New Roman" w:cstheme="minorHAnsi"/>
          <w:b/>
          <w:sz w:val="24"/>
          <w:szCs w:val="24"/>
          <w:u w:val="single"/>
        </w:rPr>
      </w:pPr>
    </w:p>
    <w:p w14:paraId="7CA2D9B2" w14:textId="77777777" w:rsidR="005E5487" w:rsidRDefault="005E5487" w:rsidP="006E28F8">
      <w:pPr>
        <w:spacing w:after="0" w:line="360" w:lineRule="auto"/>
        <w:rPr>
          <w:rFonts w:eastAsia="Times New Roman" w:cstheme="minorHAnsi"/>
          <w:b/>
          <w:sz w:val="24"/>
          <w:szCs w:val="24"/>
          <w:u w:val="single"/>
        </w:rPr>
      </w:pPr>
    </w:p>
    <w:p w14:paraId="0E868504" w14:textId="77777777" w:rsidR="005E5487" w:rsidRDefault="005E5487" w:rsidP="006E28F8">
      <w:pPr>
        <w:spacing w:after="0" w:line="360" w:lineRule="auto"/>
        <w:rPr>
          <w:rFonts w:eastAsia="Times New Roman" w:cstheme="minorHAnsi"/>
          <w:b/>
          <w:sz w:val="24"/>
          <w:szCs w:val="24"/>
          <w:u w:val="single"/>
        </w:rPr>
      </w:pPr>
    </w:p>
    <w:p w14:paraId="20EFD062" w14:textId="26E67DCC" w:rsidR="00165120" w:rsidRPr="006E28F8" w:rsidRDefault="004F281D" w:rsidP="006E28F8">
      <w:pPr>
        <w:spacing w:after="0" w:line="360" w:lineRule="auto"/>
        <w:rPr>
          <w:rFonts w:eastAsia="Times New Roman" w:cstheme="minorHAnsi"/>
          <w:b/>
          <w:sz w:val="24"/>
          <w:szCs w:val="24"/>
          <w:u w:val="single"/>
        </w:rPr>
      </w:pPr>
      <w:r>
        <w:rPr>
          <w:rFonts w:eastAsia="Times New Roman" w:cstheme="minorHAnsi"/>
          <w:b/>
          <w:sz w:val="24"/>
          <w:szCs w:val="24"/>
          <w:u w:val="single"/>
        </w:rPr>
        <w:lastRenderedPageBreak/>
        <w:t>3.</w:t>
      </w:r>
      <w:r w:rsidR="005C2FF2">
        <w:rPr>
          <w:rFonts w:eastAsia="Times New Roman" w:cstheme="minorHAnsi"/>
          <w:b/>
          <w:sz w:val="24"/>
          <w:szCs w:val="24"/>
          <w:u w:val="single"/>
        </w:rPr>
        <w:t xml:space="preserve"> </w:t>
      </w:r>
      <w:r w:rsidR="00C0537C">
        <w:rPr>
          <w:rFonts w:eastAsia="Times New Roman" w:cstheme="minorHAnsi"/>
          <w:b/>
          <w:sz w:val="24"/>
          <w:szCs w:val="24"/>
          <w:u w:val="single"/>
        </w:rPr>
        <w:t>Research Objectives</w:t>
      </w:r>
    </w:p>
    <w:p w14:paraId="3685EAB2" w14:textId="77777777" w:rsidR="00674FE5" w:rsidRPr="006E28F8" w:rsidRDefault="00674FE5" w:rsidP="006E28F8">
      <w:pPr>
        <w:spacing w:after="0" w:line="360" w:lineRule="auto"/>
        <w:rPr>
          <w:rFonts w:eastAsia="Times New Roman" w:cstheme="minorHAnsi"/>
          <w:b/>
          <w:bCs/>
          <w:sz w:val="24"/>
          <w:szCs w:val="24"/>
        </w:rPr>
      </w:pPr>
    </w:p>
    <w:p w14:paraId="4B0CCB01" w14:textId="5C5F2349" w:rsidR="00ED0CE0" w:rsidRPr="006E28F8" w:rsidRDefault="00165120" w:rsidP="006E28F8">
      <w:pPr>
        <w:spacing w:after="0" w:line="360" w:lineRule="auto"/>
        <w:rPr>
          <w:rFonts w:eastAsia="Times New Roman" w:cstheme="minorHAnsi"/>
          <w:bCs/>
          <w:sz w:val="24"/>
          <w:szCs w:val="24"/>
        </w:rPr>
      </w:pPr>
      <w:r w:rsidRPr="006E28F8">
        <w:rPr>
          <w:rFonts w:eastAsia="Times New Roman" w:cstheme="minorHAnsi"/>
          <w:bCs/>
          <w:sz w:val="24"/>
          <w:szCs w:val="24"/>
        </w:rPr>
        <w:t xml:space="preserve">The objectives of this research are to critically evaluate strategies aiming to promote </w:t>
      </w:r>
      <w:r w:rsidR="007D6E2C">
        <w:rPr>
          <w:rFonts w:eastAsia="Times New Roman" w:cstheme="minorHAnsi"/>
          <w:bCs/>
          <w:sz w:val="24"/>
          <w:szCs w:val="24"/>
        </w:rPr>
        <w:t xml:space="preserve">selected </w:t>
      </w:r>
      <w:r w:rsidRPr="006E28F8">
        <w:rPr>
          <w:rFonts w:eastAsia="Times New Roman" w:cstheme="minorHAnsi"/>
          <w:bCs/>
          <w:sz w:val="24"/>
          <w:szCs w:val="24"/>
        </w:rPr>
        <w:t xml:space="preserve">vocabulary (Beck, </w:t>
      </w:r>
      <w:proofErr w:type="spellStart"/>
      <w:r w:rsidRPr="006E28F8">
        <w:rPr>
          <w:rFonts w:eastAsia="Times New Roman" w:cstheme="minorHAnsi"/>
          <w:bCs/>
          <w:sz w:val="24"/>
          <w:szCs w:val="24"/>
        </w:rPr>
        <w:t>Mckeown</w:t>
      </w:r>
      <w:proofErr w:type="spellEnd"/>
      <w:r w:rsidRPr="006E28F8">
        <w:rPr>
          <w:rFonts w:eastAsia="Times New Roman" w:cstheme="minorHAnsi"/>
          <w:bCs/>
          <w:sz w:val="24"/>
          <w:szCs w:val="24"/>
        </w:rPr>
        <w:t xml:space="preserve"> and </w:t>
      </w:r>
      <w:proofErr w:type="spellStart"/>
      <w:r w:rsidRPr="006E28F8">
        <w:rPr>
          <w:rFonts w:eastAsia="Times New Roman" w:cstheme="minorHAnsi"/>
          <w:bCs/>
          <w:sz w:val="24"/>
          <w:szCs w:val="24"/>
        </w:rPr>
        <w:t>Kucan</w:t>
      </w:r>
      <w:proofErr w:type="spellEnd"/>
      <w:r w:rsidRPr="006E28F8">
        <w:rPr>
          <w:rFonts w:eastAsia="Times New Roman" w:cstheme="minorHAnsi"/>
          <w:bCs/>
          <w:sz w:val="24"/>
          <w:szCs w:val="24"/>
        </w:rPr>
        <w:t>, 2002) amongst disadvantaged learners</w:t>
      </w:r>
      <w:r w:rsidR="00674FE5" w:rsidRPr="006E28F8">
        <w:rPr>
          <w:rFonts w:eastAsia="Times New Roman" w:cstheme="minorHAnsi"/>
          <w:bCs/>
          <w:sz w:val="24"/>
          <w:szCs w:val="24"/>
        </w:rPr>
        <w:t xml:space="preserve">, with an emphasis on evaluating their effectiveness in supporting the attainment of </w:t>
      </w:r>
      <w:proofErr w:type="spellStart"/>
      <w:r w:rsidR="00674FE5" w:rsidRPr="006E28F8">
        <w:rPr>
          <w:rFonts w:eastAsia="Times New Roman" w:cstheme="minorHAnsi"/>
          <w:bCs/>
          <w:sz w:val="24"/>
          <w:szCs w:val="24"/>
        </w:rPr>
        <w:t>eFSM</w:t>
      </w:r>
      <w:proofErr w:type="spellEnd"/>
      <w:r w:rsidR="00674FE5" w:rsidRPr="006E28F8">
        <w:rPr>
          <w:rFonts w:eastAsia="Times New Roman" w:cstheme="minorHAnsi"/>
          <w:bCs/>
          <w:sz w:val="24"/>
          <w:szCs w:val="24"/>
        </w:rPr>
        <w:t xml:space="preserve"> pupils in science lessons. The effectiveness of the strategies selected (</w:t>
      </w:r>
      <w:proofErr w:type="spellStart"/>
      <w:r w:rsidR="00674FE5" w:rsidRPr="006E28F8">
        <w:rPr>
          <w:rFonts w:eastAsia="Times New Roman" w:cstheme="minorHAnsi"/>
          <w:bCs/>
          <w:sz w:val="24"/>
          <w:szCs w:val="24"/>
        </w:rPr>
        <w:t>Lemov</w:t>
      </w:r>
      <w:proofErr w:type="spellEnd"/>
      <w:r w:rsidR="00674FE5" w:rsidRPr="006E28F8">
        <w:rPr>
          <w:rFonts w:eastAsia="Times New Roman" w:cstheme="minorHAnsi"/>
          <w:bCs/>
          <w:sz w:val="24"/>
          <w:szCs w:val="24"/>
        </w:rPr>
        <w:t xml:space="preserve">, 2015, Quigley, 2018) will be compared between two groups of pupils, namely </w:t>
      </w:r>
      <w:proofErr w:type="spellStart"/>
      <w:r w:rsidR="00674FE5" w:rsidRPr="006E28F8">
        <w:rPr>
          <w:rFonts w:eastAsia="Times New Roman" w:cstheme="minorHAnsi"/>
          <w:bCs/>
          <w:sz w:val="24"/>
          <w:szCs w:val="24"/>
        </w:rPr>
        <w:t>eFSM</w:t>
      </w:r>
      <w:proofErr w:type="spellEnd"/>
      <w:r w:rsidR="00674FE5" w:rsidRPr="006E28F8">
        <w:rPr>
          <w:rFonts w:eastAsia="Times New Roman" w:cstheme="minorHAnsi"/>
          <w:bCs/>
          <w:sz w:val="24"/>
          <w:szCs w:val="24"/>
        </w:rPr>
        <w:t xml:space="preserve"> and </w:t>
      </w:r>
      <w:proofErr w:type="spellStart"/>
      <w:r w:rsidR="00674FE5" w:rsidRPr="006E28F8">
        <w:rPr>
          <w:rFonts w:eastAsia="Times New Roman" w:cstheme="minorHAnsi"/>
          <w:bCs/>
          <w:sz w:val="24"/>
          <w:szCs w:val="24"/>
        </w:rPr>
        <w:t>nFSM</w:t>
      </w:r>
      <w:proofErr w:type="spellEnd"/>
      <w:r w:rsidR="00674FE5" w:rsidRPr="006E28F8">
        <w:rPr>
          <w:rFonts w:eastAsia="Times New Roman" w:cstheme="minorHAnsi"/>
          <w:bCs/>
          <w:sz w:val="24"/>
          <w:szCs w:val="24"/>
        </w:rPr>
        <w:t xml:space="preserve"> (</w:t>
      </w:r>
      <w:proofErr w:type="spellStart"/>
      <w:r w:rsidR="00674FE5" w:rsidRPr="006E28F8">
        <w:rPr>
          <w:rFonts w:eastAsia="Times New Roman" w:cstheme="minorHAnsi"/>
          <w:bCs/>
          <w:sz w:val="24"/>
          <w:szCs w:val="24"/>
        </w:rPr>
        <w:t>Gorard</w:t>
      </w:r>
      <w:proofErr w:type="spellEnd"/>
      <w:r w:rsidR="00674FE5" w:rsidRPr="006E28F8">
        <w:rPr>
          <w:rFonts w:eastAsia="Times New Roman" w:cstheme="minorHAnsi"/>
          <w:bCs/>
          <w:sz w:val="24"/>
          <w:szCs w:val="24"/>
        </w:rPr>
        <w:t>, 2016), to deduce whether they act to support pupils with identifiably lower literacy skills typical of disadvantaged learners. Analysis of the quantitative and qualitative data generated (Opie, 2004) will allow for further discussion of the impact of responding to a major barrier to learning amongst socioeconomically disadvantaged pupils, whilst also considering other factors that may have an impact (Egan, 2012). This will allow for contributions to be made towards wider discussions regarding barriers to learning amongst disadvantage</w:t>
      </w:r>
      <w:r w:rsidR="007D6E2C">
        <w:rPr>
          <w:rFonts w:eastAsia="Times New Roman" w:cstheme="minorHAnsi"/>
          <w:bCs/>
          <w:sz w:val="24"/>
          <w:szCs w:val="24"/>
        </w:rPr>
        <w:t>d</w:t>
      </w:r>
      <w:r w:rsidR="00674FE5" w:rsidRPr="006E28F8">
        <w:rPr>
          <w:rFonts w:eastAsia="Times New Roman" w:cstheme="minorHAnsi"/>
          <w:bCs/>
          <w:sz w:val="24"/>
          <w:szCs w:val="24"/>
        </w:rPr>
        <w:t xml:space="preserve"> pupils, and the effectiveness of pedagogical strategies on narrowing the attainment gap. </w:t>
      </w:r>
      <w:r w:rsidR="00ED0CE0" w:rsidRPr="006E28F8">
        <w:rPr>
          <w:rFonts w:cstheme="minorHAnsi"/>
          <w:sz w:val="24"/>
          <w:szCs w:val="24"/>
        </w:rPr>
        <w:t>The strategies implemented will stem from extensive research of techniques that have proven effective for other practitioners and theorists</w:t>
      </w:r>
      <w:r w:rsidR="00674FE5" w:rsidRPr="006E28F8">
        <w:rPr>
          <w:rFonts w:cstheme="minorHAnsi"/>
          <w:sz w:val="24"/>
          <w:szCs w:val="24"/>
        </w:rPr>
        <w:t xml:space="preserve"> (EEF</w:t>
      </w:r>
      <w:r w:rsidR="00ED0CE0" w:rsidRPr="006E28F8">
        <w:rPr>
          <w:rFonts w:cstheme="minorHAnsi"/>
          <w:sz w:val="24"/>
          <w:szCs w:val="24"/>
        </w:rPr>
        <w:t xml:space="preserve">, 2018, Osbourne &amp; Dillon, 2010). Emphasis will be placed on strategies that are considered to be effective in narrowing the well-established gap in attainment between </w:t>
      </w:r>
      <w:proofErr w:type="spellStart"/>
      <w:r w:rsidR="00ED0CE0" w:rsidRPr="006E28F8">
        <w:rPr>
          <w:rFonts w:cstheme="minorHAnsi"/>
          <w:sz w:val="24"/>
          <w:szCs w:val="24"/>
        </w:rPr>
        <w:t>eFSM</w:t>
      </w:r>
      <w:proofErr w:type="spellEnd"/>
      <w:r w:rsidR="00ED0CE0" w:rsidRPr="006E28F8">
        <w:rPr>
          <w:rFonts w:cstheme="minorHAnsi"/>
          <w:sz w:val="24"/>
          <w:szCs w:val="24"/>
        </w:rPr>
        <w:t xml:space="preserve"> and </w:t>
      </w:r>
      <w:proofErr w:type="spellStart"/>
      <w:r w:rsidR="00ED0CE0" w:rsidRPr="006E28F8">
        <w:rPr>
          <w:rFonts w:cstheme="minorHAnsi"/>
          <w:sz w:val="24"/>
          <w:szCs w:val="24"/>
        </w:rPr>
        <w:t>nFSM</w:t>
      </w:r>
      <w:proofErr w:type="spellEnd"/>
      <w:r w:rsidR="00ED0CE0" w:rsidRPr="006E28F8">
        <w:rPr>
          <w:rFonts w:cstheme="minorHAnsi"/>
          <w:sz w:val="24"/>
          <w:szCs w:val="24"/>
        </w:rPr>
        <w:t xml:space="preserve"> students (</w:t>
      </w:r>
      <w:r w:rsidR="00ED0CE0" w:rsidRPr="006E28F8">
        <w:rPr>
          <w:rFonts w:cstheme="minorHAnsi"/>
          <w:color w:val="000000"/>
          <w:sz w:val="24"/>
          <w:szCs w:val="24"/>
        </w:rPr>
        <w:t xml:space="preserve">Welsh Government, 2015), with a specific focus on literacy skills, both written and spoken. </w:t>
      </w:r>
      <w:r w:rsidR="00ED0CE0" w:rsidRPr="006E28F8">
        <w:rPr>
          <w:rFonts w:cstheme="minorHAnsi"/>
          <w:sz w:val="24"/>
          <w:szCs w:val="24"/>
        </w:rPr>
        <w:t xml:space="preserve">These techniques will be critically assessed before research takes place, and subsequently afterwards to evaluate their effectiveness </w:t>
      </w:r>
      <w:r w:rsidR="007D6E2C">
        <w:rPr>
          <w:rFonts w:cstheme="minorHAnsi"/>
          <w:sz w:val="24"/>
          <w:szCs w:val="24"/>
        </w:rPr>
        <w:t xml:space="preserve">on maximising the outcomes of </w:t>
      </w:r>
      <w:proofErr w:type="spellStart"/>
      <w:r w:rsidR="007D6E2C">
        <w:rPr>
          <w:rFonts w:cstheme="minorHAnsi"/>
          <w:sz w:val="24"/>
          <w:szCs w:val="24"/>
        </w:rPr>
        <w:t>e</w:t>
      </w:r>
      <w:r w:rsidR="00ED0CE0" w:rsidRPr="006E28F8">
        <w:rPr>
          <w:rFonts w:cstheme="minorHAnsi"/>
          <w:sz w:val="24"/>
          <w:szCs w:val="24"/>
        </w:rPr>
        <w:t>FSM</w:t>
      </w:r>
      <w:proofErr w:type="spellEnd"/>
      <w:r w:rsidR="00ED0CE0" w:rsidRPr="006E28F8">
        <w:rPr>
          <w:rFonts w:cstheme="minorHAnsi"/>
          <w:sz w:val="24"/>
          <w:szCs w:val="24"/>
        </w:rPr>
        <w:t xml:space="preserve"> students. Student responses to exam style questions, specifically those that can be categorised as AO2 and AO3 (AQA, 2016), will provide a metric for not only their written proficiency, but also their confidence with and subsequent comprehension of the subject matter. The identification o</w:t>
      </w:r>
      <w:r w:rsidR="007D6E2C">
        <w:rPr>
          <w:rFonts w:cstheme="minorHAnsi"/>
          <w:sz w:val="24"/>
          <w:szCs w:val="24"/>
        </w:rPr>
        <w:t xml:space="preserve">f strategies that may benefit </w:t>
      </w:r>
      <w:proofErr w:type="spellStart"/>
      <w:r w:rsidR="007D6E2C">
        <w:rPr>
          <w:rFonts w:cstheme="minorHAnsi"/>
          <w:sz w:val="24"/>
          <w:szCs w:val="24"/>
        </w:rPr>
        <w:t>e</w:t>
      </w:r>
      <w:r w:rsidR="00ED0CE0" w:rsidRPr="006E28F8">
        <w:rPr>
          <w:rFonts w:cstheme="minorHAnsi"/>
          <w:sz w:val="24"/>
          <w:szCs w:val="24"/>
        </w:rPr>
        <w:t>FSM</w:t>
      </w:r>
      <w:proofErr w:type="spellEnd"/>
      <w:r w:rsidR="00ED0CE0" w:rsidRPr="006E28F8">
        <w:rPr>
          <w:rFonts w:cstheme="minorHAnsi"/>
          <w:sz w:val="24"/>
          <w:szCs w:val="24"/>
        </w:rPr>
        <w:t xml:space="preserve"> students significantly would be of use to fellow practitioner</w:t>
      </w:r>
      <w:r w:rsidR="00674FE5" w:rsidRPr="006E28F8">
        <w:rPr>
          <w:rFonts w:cstheme="minorHAnsi"/>
          <w:sz w:val="24"/>
          <w:szCs w:val="24"/>
        </w:rPr>
        <w:t>s, regardless of their s</w:t>
      </w:r>
      <w:r w:rsidR="007D6E2C">
        <w:rPr>
          <w:rFonts w:cstheme="minorHAnsi"/>
          <w:sz w:val="24"/>
          <w:szCs w:val="24"/>
        </w:rPr>
        <w:t>ubject (Quigley, 2018).</w:t>
      </w:r>
    </w:p>
    <w:p w14:paraId="39D5F40F" w14:textId="77777777" w:rsidR="00ED0CE0" w:rsidRPr="006E28F8" w:rsidRDefault="00ED0CE0" w:rsidP="006E28F8">
      <w:pPr>
        <w:spacing w:after="0" w:line="360" w:lineRule="auto"/>
        <w:ind w:left="284"/>
        <w:rPr>
          <w:rFonts w:eastAsia="Times New Roman" w:cstheme="minorHAnsi"/>
          <w:sz w:val="24"/>
          <w:szCs w:val="24"/>
        </w:rPr>
      </w:pPr>
    </w:p>
    <w:p w14:paraId="34BE3836" w14:textId="77777777" w:rsidR="0022455D" w:rsidRPr="006E28F8" w:rsidRDefault="0022455D" w:rsidP="006E28F8">
      <w:pPr>
        <w:spacing w:after="0" w:line="360" w:lineRule="auto"/>
        <w:rPr>
          <w:rFonts w:eastAsia="Times New Roman" w:cstheme="minorHAnsi"/>
          <w:sz w:val="24"/>
          <w:szCs w:val="24"/>
        </w:rPr>
      </w:pPr>
    </w:p>
    <w:p w14:paraId="007F4A36" w14:textId="7374B361" w:rsidR="0022455D" w:rsidRPr="006E28F8" w:rsidRDefault="004F281D" w:rsidP="006E28F8">
      <w:pPr>
        <w:keepNext/>
        <w:spacing w:after="0" w:line="360" w:lineRule="auto"/>
        <w:outlineLvl w:val="2"/>
        <w:rPr>
          <w:rFonts w:eastAsia="Times New Roman" w:cstheme="minorHAnsi"/>
          <w:b/>
          <w:bCs/>
          <w:sz w:val="24"/>
          <w:szCs w:val="24"/>
          <w:u w:val="single"/>
        </w:rPr>
      </w:pPr>
      <w:bookmarkStart w:id="2" w:name="_Toc213738638"/>
      <w:bookmarkStart w:id="3" w:name="_Toc304277591"/>
      <w:r>
        <w:rPr>
          <w:rFonts w:eastAsia="Times New Roman" w:cstheme="minorHAnsi"/>
          <w:b/>
          <w:bCs/>
          <w:sz w:val="24"/>
          <w:szCs w:val="24"/>
          <w:u w:val="single"/>
        </w:rPr>
        <w:lastRenderedPageBreak/>
        <w:t>4.</w:t>
      </w:r>
      <w:r w:rsidR="005C2FF2">
        <w:rPr>
          <w:rFonts w:eastAsia="Times New Roman" w:cstheme="minorHAnsi"/>
          <w:b/>
          <w:bCs/>
          <w:sz w:val="24"/>
          <w:szCs w:val="24"/>
          <w:u w:val="single"/>
        </w:rPr>
        <w:t xml:space="preserve"> </w:t>
      </w:r>
      <w:r w:rsidR="0022455D" w:rsidRPr="006E28F8">
        <w:rPr>
          <w:rFonts w:eastAsia="Times New Roman" w:cstheme="minorHAnsi"/>
          <w:b/>
          <w:bCs/>
          <w:sz w:val="24"/>
          <w:szCs w:val="24"/>
          <w:u w:val="single"/>
        </w:rPr>
        <w:t>Review of Literature</w:t>
      </w:r>
      <w:bookmarkEnd w:id="2"/>
      <w:bookmarkEnd w:id="3"/>
      <w:r w:rsidR="00C0537C">
        <w:rPr>
          <w:rFonts w:eastAsia="Times New Roman" w:cstheme="minorHAnsi"/>
          <w:b/>
          <w:bCs/>
          <w:sz w:val="24"/>
          <w:szCs w:val="24"/>
          <w:u w:val="single"/>
        </w:rPr>
        <w:t xml:space="preserve"> </w:t>
      </w:r>
    </w:p>
    <w:p w14:paraId="1759DE47" w14:textId="77777777" w:rsidR="006E28F8" w:rsidRDefault="006E28F8" w:rsidP="006E28F8">
      <w:pPr>
        <w:keepNext/>
        <w:spacing w:after="0" w:line="360" w:lineRule="auto"/>
        <w:outlineLvl w:val="2"/>
        <w:rPr>
          <w:rFonts w:eastAsia="Times New Roman" w:cstheme="minorHAnsi"/>
          <w:b/>
          <w:bCs/>
          <w:sz w:val="24"/>
          <w:szCs w:val="24"/>
        </w:rPr>
      </w:pPr>
    </w:p>
    <w:p w14:paraId="7F4081B0" w14:textId="14117A39" w:rsidR="00FE1461" w:rsidRPr="004F281D" w:rsidRDefault="004F281D" w:rsidP="006E28F8">
      <w:pPr>
        <w:keepNext/>
        <w:spacing w:after="0" w:line="360" w:lineRule="auto"/>
        <w:outlineLvl w:val="2"/>
        <w:rPr>
          <w:rFonts w:eastAsia="Times New Roman" w:cstheme="minorHAnsi"/>
          <w:bCs/>
          <w:i/>
          <w:sz w:val="24"/>
          <w:szCs w:val="24"/>
          <w:u w:val="single"/>
        </w:rPr>
      </w:pPr>
      <w:r w:rsidRPr="004F281D">
        <w:rPr>
          <w:rFonts w:eastAsia="Times New Roman" w:cstheme="minorHAnsi"/>
          <w:bCs/>
          <w:i/>
          <w:sz w:val="24"/>
          <w:szCs w:val="24"/>
          <w:u w:val="single"/>
        </w:rPr>
        <w:t xml:space="preserve">4.1 </w:t>
      </w:r>
      <w:r w:rsidR="00C0537C" w:rsidRPr="004F281D">
        <w:rPr>
          <w:rFonts w:eastAsia="Times New Roman" w:cstheme="minorHAnsi"/>
          <w:bCs/>
          <w:i/>
          <w:sz w:val="24"/>
          <w:szCs w:val="24"/>
          <w:u w:val="single"/>
        </w:rPr>
        <w:t>School Improvement Planning</w:t>
      </w:r>
    </w:p>
    <w:p w14:paraId="26E5AAD1" w14:textId="77777777" w:rsidR="00674FE5" w:rsidRPr="006E28F8" w:rsidRDefault="00674FE5" w:rsidP="006E28F8">
      <w:pPr>
        <w:keepNext/>
        <w:spacing w:after="0" w:line="360" w:lineRule="auto"/>
        <w:outlineLvl w:val="2"/>
        <w:rPr>
          <w:rFonts w:eastAsia="Times New Roman" w:cstheme="minorHAnsi"/>
          <w:b/>
          <w:bCs/>
          <w:sz w:val="24"/>
          <w:szCs w:val="24"/>
        </w:rPr>
      </w:pPr>
    </w:p>
    <w:p w14:paraId="4DEF738D" w14:textId="77777777" w:rsidR="00D779E7" w:rsidRPr="006E28F8" w:rsidRDefault="00FE1461" w:rsidP="006E28F8">
      <w:pPr>
        <w:keepNext/>
        <w:spacing w:after="0" w:line="360" w:lineRule="auto"/>
        <w:outlineLvl w:val="2"/>
        <w:rPr>
          <w:rFonts w:eastAsia="Times New Roman" w:cstheme="minorHAnsi"/>
          <w:bCs/>
          <w:sz w:val="24"/>
          <w:szCs w:val="24"/>
        </w:rPr>
      </w:pPr>
      <w:r w:rsidRPr="006E28F8">
        <w:rPr>
          <w:rFonts w:eastAsia="Times New Roman" w:cstheme="minorHAnsi"/>
          <w:bCs/>
          <w:sz w:val="24"/>
          <w:szCs w:val="24"/>
        </w:rPr>
        <w:t>Ofsted (2012) state that over two million pupils attend school</w:t>
      </w:r>
      <w:r w:rsidR="007266CF" w:rsidRPr="006E28F8">
        <w:rPr>
          <w:rFonts w:eastAsia="Times New Roman" w:cstheme="minorHAnsi"/>
          <w:bCs/>
          <w:sz w:val="24"/>
          <w:szCs w:val="24"/>
        </w:rPr>
        <w:t>s which</w:t>
      </w:r>
      <w:r w:rsidRPr="006E28F8">
        <w:rPr>
          <w:rFonts w:eastAsia="Times New Roman" w:cstheme="minorHAnsi"/>
          <w:bCs/>
          <w:sz w:val="24"/>
          <w:szCs w:val="24"/>
        </w:rPr>
        <w:t xml:space="preserve"> have been categorised as underperforming. </w:t>
      </w:r>
      <w:r w:rsidR="007266CF" w:rsidRPr="006E28F8">
        <w:rPr>
          <w:rFonts w:eastAsia="Times New Roman" w:cstheme="minorHAnsi"/>
          <w:bCs/>
          <w:sz w:val="24"/>
          <w:szCs w:val="24"/>
        </w:rPr>
        <w:t xml:space="preserve"> While some question the credibility and utility of Ofsted’s categorisation of schools (Baxter &amp; Clarke, 2013), or go </w:t>
      </w:r>
      <w:r w:rsidR="00360CC8" w:rsidRPr="006E28F8">
        <w:rPr>
          <w:rFonts w:eastAsia="Times New Roman" w:cstheme="minorHAnsi"/>
          <w:bCs/>
          <w:sz w:val="24"/>
          <w:szCs w:val="24"/>
        </w:rPr>
        <w:t xml:space="preserve">even </w:t>
      </w:r>
      <w:r w:rsidR="007266CF" w:rsidRPr="006E28F8">
        <w:rPr>
          <w:rFonts w:eastAsia="Times New Roman" w:cstheme="minorHAnsi"/>
          <w:bCs/>
          <w:sz w:val="24"/>
          <w:szCs w:val="24"/>
        </w:rPr>
        <w:t>further to argue that they have a demonstrable negative impact on sch</w:t>
      </w:r>
      <w:r w:rsidR="00360CC8" w:rsidRPr="006E28F8">
        <w:rPr>
          <w:rFonts w:eastAsia="Times New Roman" w:cstheme="minorHAnsi"/>
          <w:bCs/>
          <w:sz w:val="24"/>
          <w:szCs w:val="24"/>
        </w:rPr>
        <w:t>ools post-inspection (Rosenthal, 2004), it seems clear that there are enduring issues within schools across the country that need addressing (</w:t>
      </w:r>
      <w:proofErr w:type="spellStart"/>
      <w:r w:rsidR="00360CC8" w:rsidRPr="006E28F8">
        <w:rPr>
          <w:rFonts w:eastAsia="Times New Roman" w:cstheme="minorHAnsi"/>
          <w:bCs/>
          <w:sz w:val="24"/>
          <w:szCs w:val="24"/>
        </w:rPr>
        <w:t>Mckinney</w:t>
      </w:r>
      <w:proofErr w:type="spellEnd"/>
      <w:r w:rsidR="00360CC8" w:rsidRPr="006E28F8">
        <w:rPr>
          <w:rFonts w:eastAsia="Times New Roman" w:cstheme="minorHAnsi"/>
          <w:bCs/>
          <w:sz w:val="24"/>
          <w:szCs w:val="24"/>
        </w:rPr>
        <w:t xml:space="preserve">, 2014). To attempt to resolve these issues, the UK government introduced a ‘Strategic School Improvement Fund (SSIF)’ in 2017 with the intention of supporting schools that were in need of improving attainment and performance (EEF, 2019). This work was heavily supported by the Education Endowment Foundation (EEF), who contributed to the implementation of different strategies aimed at improving the performance of schools that had been identified as needing support (EEF, 2019). The EEF published practical guidance on the steps that can be taken to respond to issues that have been identified in a given school. This </w:t>
      </w:r>
      <w:r w:rsidR="00033C4E" w:rsidRPr="006E28F8">
        <w:rPr>
          <w:rFonts w:eastAsia="Times New Roman" w:cstheme="minorHAnsi"/>
          <w:bCs/>
          <w:sz w:val="24"/>
          <w:szCs w:val="24"/>
        </w:rPr>
        <w:t xml:space="preserve">takes the form of a 5-step improvement cycle, where schools must decide what they wish to achieve, possible solutions to issues, effective implementation and evaluation, and finally a final focus on ensuring good practice and successful interventions are mobilised throughout the school (EEF, 2019). </w:t>
      </w:r>
    </w:p>
    <w:p w14:paraId="49FE958D" w14:textId="77777777" w:rsidR="00D779E7" w:rsidRPr="006E28F8" w:rsidRDefault="00D779E7" w:rsidP="006E28F8">
      <w:pPr>
        <w:keepNext/>
        <w:spacing w:after="0" w:line="360" w:lineRule="auto"/>
        <w:outlineLvl w:val="2"/>
        <w:rPr>
          <w:rFonts w:eastAsia="Times New Roman" w:cstheme="minorHAnsi"/>
          <w:bCs/>
          <w:sz w:val="24"/>
          <w:szCs w:val="24"/>
        </w:rPr>
      </w:pPr>
    </w:p>
    <w:p w14:paraId="4E3D98C1" w14:textId="352EC5A9" w:rsidR="007266CF" w:rsidRPr="006E28F8" w:rsidRDefault="00033C4E" w:rsidP="006E28F8">
      <w:pPr>
        <w:keepNext/>
        <w:spacing w:after="0" w:line="360" w:lineRule="auto"/>
        <w:outlineLvl w:val="2"/>
        <w:rPr>
          <w:rFonts w:eastAsia="Times New Roman" w:cstheme="minorHAnsi"/>
          <w:bCs/>
          <w:sz w:val="24"/>
          <w:szCs w:val="24"/>
        </w:rPr>
      </w:pPr>
      <w:r w:rsidRPr="006E28F8">
        <w:rPr>
          <w:rFonts w:eastAsia="Times New Roman" w:cstheme="minorHAnsi"/>
          <w:bCs/>
          <w:sz w:val="24"/>
          <w:szCs w:val="24"/>
        </w:rPr>
        <w:t>This is supplemented by a report that provides detailed guidance for schools in terms of devising and effectively implementing a school improvement report (</w:t>
      </w:r>
      <w:proofErr w:type="spellStart"/>
      <w:r w:rsidRPr="006E28F8">
        <w:rPr>
          <w:rFonts w:eastAsia="Times New Roman" w:cstheme="minorHAnsi"/>
          <w:bCs/>
          <w:sz w:val="24"/>
          <w:szCs w:val="24"/>
        </w:rPr>
        <w:t>Sharples</w:t>
      </w:r>
      <w:proofErr w:type="spellEnd"/>
      <w:r w:rsidRPr="006E28F8">
        <w:rPr>
          <w:rFonts w:eastAsia="Times New Roman" w:cstheme="minorHAnsi"/>
          <w:bCs/>
          <w:sz w:val="24"/>
          <w:szCs w:val="24"/>
        </w:rPr>
        <w:t xml:space="preserve"> et al, 2018). This report suggests a four stage improvement framework of ‘explore, prepare, deliver, sustain’, with a focus on interventions that demonstrably improve ‘day-to-day’ education for pupils in their respective contexts, as opposed to simply seeming effective in principle.</w:t>
      </w:r>
      <w:r w:rsidR="00D779E7" w:rsidRPr="006E28F8">
        <w:rPr>
          <w:rFonts w:eastAsia="Times New Roman" w:cstheme="minorHAnsi"/>
          <w:bCs/>
          <w:sz w:val="24"/>
          <w:szCs w:val="24"/>
        </w:rPr>
        <w:t xml:space="preserve"> The key message from </w:t>
      </w:r>
      <w:proofErr w:type="spellStart"/>
      <w:r w:rsidR="00D779E7" w:rsidRPr="006E28F8">
        <w:rPr>
          <w:rFonts w:eastAsia="Times New Roman" w:cstheme="minorHAnsi"/>
          <w:bCs/>
          <w:sz w:val="24"/>
          <w:szCs w:val="24"/>
        </w:rPr>
        <w:t>Sharples</w:t>
      </w:r>
      <w:proofErr w:type="spellEnd"/>
      <w:r w:rsidR="00D779E7" w:rsidRPr="006E28F8">
        <w:rPr>
          <w:rFonts w:eastAsia="Times New Roman" w:cstheme="minorHAnsi"/>
          <w:bCs/>
          <w:sz w:val="24"/>
          <w:szCs w:val="24"/>
        </w:rPr>
        <w:t xml:space="preserve"> et </w:t>
      </w:r>
      <w:proofErr w:type="spellStart"/>
      <w:r w:rsidR="00D779E7" w:rsidRPr="006E28F8">
        <w:rPr>
          <w:rFonts w:eastAsia="Times New Roman" w:cstheme="minorHAnsi"/>
          <w:bCs/>
          <w:sz w:val="24"/>
          <w:szCs w:val="24"/>
        </w:rPr>
        <w:t>al’s</w:t>
      </w:r>
      <w:proofErr w:type="spellEnd"/>
      <w:r w:rsidR="00D779E7" w:rsidRPr="006E28F8">
        <w:rPr>
          <w:rFonts w:eastAsia="Times New Roman" w:cstheme="minorHAnsi"/>
          <w:bCs/>
          <w:sz w:val="24"/>
          <w:szCs w:val="24"/>
        </w:rPr>
        <w:t xml:space="preserve"> report, however, appears to be that there is no single approach that will be effective for all schools, which echoes</w:t>
      </w:r>
      <w:r w:rsidR="003D72B9" w:rsidRPr="006E28F8">
        <w:rPr>
          <w:rFonts w:eastAsia="Times New Roman" w:cstheme="minorHAnsi"/>
          <w:bCs/>
          <w:sz w:val="24"/>
          <w:szCs w:val="24"/>
        </w:rPr>
        <w:t xml:space="preserve"> the views of other research, namely</w:t>
      </w:r>
      <w:r w:rsidR="00D779E7" w:rsidRPr="006E28F8">
        <w:rPr>
          <w:rFonts w:eastAsia="Times New Roman" w:cstheme="minorHAnsi"/>
          <w:bCs/>
          <w:sz w:val="24"/>
          <w:szCs w:val="24"/>
        </w:rPr>
        <w:t xml:space="preserve"> </w:t>
      </w:r>
      <w:proofErr w:type="gramStart"/>
      <w:r w:rsidR="00D779E7" w:rsidRPr="006E28F8">
        <w:rPr>
          <w:rFonts w:eastAsia="Times New Roman" w:cstheme="minorHAnsi"/>
          <w:bCs/>
          <w:sz w:val="24"/>
          <w:szCs w:val="24"/>
        </w:rPr>
        <w:t>that factors</w:t>
      </w:r>
      <w:proofErr w:type="gramEnd"/>
      <w:r w:rsidR="00D779E7" w:rsidRPr="006E28F8">
        <w:rPr>
          <w:rFonts w:eastAsia="Times New Roman" w:cstheme="minorHAnsi"/>
          <w:bCs/>
          <w:sz w:val="24"/>
          <w:szCs w:val="24"/>
        </w:rPr>
        <w:t xml:space="preserve"> such as local context and pupil demographics must be considered when planning any improvement strategy (</w:t>
      </w:r>
      <w:r w:rsidR="00D779E7" w:rsidRPr="006E28F8">
        <w:rPr>
          <w:rFonts w:eastAsia="Times New Roman" w:cstheme="minorHAnsi"/>
          <w:sz w:val="24"/>
          <w:szCs w:val="24"/>
        </w:rPr>
        <w:t xml:space="preserve">ECPNC, 2009). When commenting on the EEF’s ‘Teaching and Learning Toolkit’ (EEF, 2019), which is a comprehensive, evidence driven review of many teaching strategies based on research carried out by the EEF, </w:t>
      </w:r>
      <w:proofErr w:type="spellStart"/>
      <w:r w:rsidR="00D779E7" w:rsidRPr="006E28F8">
        <w:rPr>
          <w:rFonts w:eastAsia="Times New Roman" w:cstheme="minorHAnsi"/>
          <w:sz w:val="24"/>
          <w:szCs w:val="24"/>
        </w:rPr>
        <w:t>Sharples</w:t>
      </w:r>
      <w:proofErr w:type="spellEnd"/>
      <w:r w:rsidR="00D779E7" w:rsidRPr="006E28F8">
        <w:rPr>
          <w:rFonts w:eastAsia="Times New Roman" w:cstheme="minorHAnsi"/>
          <w:sz w:val="24"/>
          <w:szCs w:val="24"/>
        </w:rPr>
        <w:t xml:space="preserve"> et al </w:t>
      </w:r>
      <w:r w:rsidR="00D779E7" w:rsidRPr="006E28F8">
        <w:rPr>
          <w:rFonts w:eastAsia="Times New Roman" w:cstheme="minorHAnsi"/>
          <w:sz w:val="24"/>
          <w:szCs w:val="24"/>
        </w:rPr>
        <w:lastRenderedPageBreak/>
        <w:t>note that despite the large amount of research evidence considered during the EEF’s evaluation process, it may be the case that some schools are outliers in the sense that strategies deemed ‘ineffective’ may work effectively for them (</w:t>
      </w:r>
      <w:proofErr w:type="spellStart"/>
      <w:r w:rsidR="00D779E7" w:rsidRPr="006E28F8">
        <w:rPr>
          <w:rFonts w:eastAsia="Times New Roman" w:cstheme="minorHAnsi"/>
          <w:sz w:val="24"/>
          <w:szCs w:val="24"/>
        </w:rPr>
        <w:t>Sharples</w:t>
      </w:r>
      <w:proofErr w:type="spellEnd"/>
      <w:r w:rsidR="00D779E7" w:rsidRPr="006E28F8">
        <w:rPr>
          <w:rFonts w:eastAsia="Times New Roman" w:cstheme="minorHAnsi"/>
          <w:sz w:val="24"/>
          <w:szCs w:val="24"/>
        </w:rPr>
        <w:t xml:space="preserve"> et al, 2018). </w:t>
      </w:r>
      <w:r w:rsidR="00453334" w:rsidRPr="006E28F8">
        <w:rPr>
          <w:rFonts w:eastAsia="Times New Roman" w:cstheme="minorHAnsi"/>
          <w:sz w:val="24"/>
          <w:szCs w:val="24"/>
        </w:rPr>
        <w:t>T</w:t>
      </w:r>
      <w:r w:rsidR="00D779E7" w:rsidRPr="006E28F8">
        <w:rPr>
          <w:rFonts w:eastAsia="Times New Roman" w:cstheme="minorHAnsi"/>
          <w:sz w:val="24"/>
          <w:szCs w:val="24"/>
        </w:rPr>
        <w:t xml:space="preserve">he utility of the ‘Teaching and Learning Toolkit’ </w:t>
      </w:r>
      <w:r w:rsidR="00453334" w:rsidRPr="006E28F8">
        <w:rPr>
          <w:rFonts w:eastAsia="Times New Roman" w:cstheme="minorHAnsi"/>
          <w:sz w:val="24"/>
          <w:szCs w:val="24"/>
        </w:rPr>
        <w:t>is not in question, however, particularly as it is based on high quality empirical research, and take</w:t>
      </w:r>
      <w:r w:rsidR="005723DD" w:rsidRPr="006E28F8">
        <w:rPr>
          <w:rFonts w:eastAsia="Times New Roman" w:cstheme="minorHAnsi"/>
          <w:sz w:val="24"/>
          <w:szCs w:val="24"/>
        </w:rPr>
        <w:t>s</w:t>
      </w:r>
      <w:r w:rsidR="00453334" w:rsidRPr="006E28F8">
        <w:rPr>
          <w:rFonts w:eastAsia="Times New Roman" w:cstheme="minorHAnsi"/>
          <w:sz w:val="24"/>
          <w:szCs w:val="24"/>
        </w:rPr>
        <w:t xml:space="preserve"> the form of a live document that is regularly updated (Higgins et al, 2016). Instead, </w:t>
      </w:r>
      <w:proofErr w:type="spellStart"/>
      <w:r w:rsidR="00453334" w:rsidRPr="006E28F8">
        <w:rPr>
          <w:rFonts w:eastAsia="Times New Roman" w:cstheme="minorHAnsi"/>
          <w:sz w:val="24"/>
          <w:szCs w:val="24"/>
        </w:rPr>
        <w:t>Sharples</w:t>
      </w:r>
      <w:proofErr w:type="spellEnd"/>
      <w:r w:rsidR="00453334" w:rsidRPr="006E28F8">
        <w:rPr>
          <w:rFonts w:eastAsia="Times New Roman" w:cstheme="minorHAnsi"/>
          <w:sz w:val="24"/>
          <w:szCs w:val="24"/>
        </w:rPr>
        <w:t xml:space="preserve"> et al (2018) are emphasising caution in ensuring any strategies identified are appropriate for the school and the pupils before implementation.</w:t>
      </w:r>
    </w:p>
    <w:p w14:paraId="667BB6CE" w14:textId="77777777" w:rsidR="00FE1461" w:rsidRPr="006E28F8" w:rsidRDefault="00FE1461" w:rsidP="006E28F8">
      <w:pPr>
        <w:keepNext/>
        <w:spacing w:after="0" w:line="360" w:lineRule="auto"/>
        <w:outlineLvl w:val="2"/>
        <w:rPr>
          <w:rFonts w:eastAsia="Times New Roman" w:cstheme="minorHAnsi"/>
          <w:b/>
          <w:bCs/>
          <w:sz w:val="24"/>
          <w:szCs w:val="24"/>
        </w:rPr>
      </w:pPr>
    </w:p>
    <w:p w14:paraId="610B4DC5" w14:textId="77777777" w:rsidR="00E94E3D" w:rsidRDefault="00F354FA" w:rsidP="006E28F8">
      <w:pPr>
        <w:keepNext/>
        <w:spacing w:after="0" w:line="360" w:lineRule="auto"/>
        <w:outlineLvl w:val="2"/>
        <w:rPr>
          <w:rFonts w:eastAsia="Times New Roman" w:cstheme="minorHAnsi"/>
          <w:bCs/>
          <w:sz w:val="24"/>
          <w:szCs w:val="24"/>
        </w:rPr>
      </w:pPr>
      <w:r w:rsidRPr="006E28F8">
        <w:rPr>
          <w:rFonts w:eastAsia="Times New Roman" w:cstheme="minorHAnsi"/>
          <w:bCs/>
          <w:sz w:val="24"/>
          <w:szCs w:val="24"/>
        </w:rPr>
        <w:t>Many, if not the majority, of those schools deemed to be underperforming by Ofsted (2012) have responded to the issues that have been identified by developing a ‘school improvement plan’ or ‘SIP’ (</w:t>
      </w:r>
      <w:proofErr w:type="spellStart"/>
      <w:r w:rsidRPr="006E28F8">
        <w:rPr>
          <w:rFonts w:eastAsia="Times New Roman" w:cstheme="minorHAnsi"/>
          <w:bCs/>
          <w:sz w:val="24"/>
          <w:szCs w:val="24"/>
        </w:rPr>
        <w:t>OneEducation</w:t>
      </w:r>
      <w:proofErr w:type="spellEnd"/>
      <w:r w:rsidRPr="006E28F8">
        <w:rPr>
          <w:rFonts w:eastAsia="Times New Roman" w:cstheme="minorHAnsi"/>
          <w:bCs/>
          <w:sz w:val="24"/>
          <w:szCs w:val="24"/>
        </w:rPr>
        <w:t>, 2017). These plans aim to encompass the guidance outlined by the EEF and Ofsted in order to improve the experiences and outcomes of pupils at a given school. Dunaway et al (2012) note that the development of a SIP is the ‘accepted best-practice’ in taking steps to improve a school.</w:t>
      </w:r>
      <w:r w:rsidR="00E00B67">
        <w:rPr>
          <w:rFonts w:eastAsia="Times New Roman" w:cstheme="minorHAnsi"/>
          <w:bCs/>
          <w:sz w:val="24"/>
          <w:szCs w:val="24"/>
        </w:rPr>
        <w:t xml:space="preserve">  Hopkins (2015</w:t>
      </w:r>
      <w:r w:rsidR="005723DD" w:rsidRPr="006E28F8">
        <w:rPr>
          <w:rFonts w:eastAsia="Times New Roman" w:cstheme="minorHAnsi"/>
          <w:bCs/>
          <w:sz w:val="24"/>
          <w:szCs w:val="24"/>
        </w:rPr>
        <w:t xml:space="preserve">) </w:t>
      </w:r>
      <w:r w:rsidR="00F75CA5" w:rsidRPr="006E28F8">
        <w:rPr>
          <w:rFonts w:eastAsia="Times New Roman" w:cstheme="minorHAnsi"/>
          <w:bCs/>
          <w:sz w:val="24"/>
          <w:szCs w:val="24"/>
        </w:rPr>
        <w:t xml:space="preserve">describes this process as an opportunity for practitioners to ‘alter’ their current ways of thinking, and develop ‘flexibility’ in terms of their pedagogical strategies, in order to best serve the pupils that they teach. Hopkins emphasises that for this process to achieve maximum impact and positive change, it must be facilitated by the provision of a framework from a local education authority, such as that proposed by </w:t>
      </w:r>
      <w:proofErr w:type="spellStart"/>
      <w:r w:rsidR="00F75CA5" w:rsidRPr="006E28F8">
        <w:rPr>
          <w:rFonts w:eastAsia="Times New Roman" w:cstheme="minorHAnsi"/>
          <w:bCs/>
          <w:sz w:val="24"/>
          <w:szCs w:val="24"/>
        </w:rPr>
        <w:t>Sharples</w:t>
      </w:r>
      <w:proofErr w:type="spellEnd"/>
      <w:r w:rsidR="00F75CA5" w:rsidRPr="006E28F8">
        <w:rPr>
          <w:rFonts w:eastAsia="Times New Roman" w:cstheme="minorHAnsi"/>
          <w:bCs/>
          <w:sz w:val="24"/>
          <w:szCs w:val="24"/>
        </w:rPr>
        <w:t xml:space="preserve"> et al (2018) and the EEF</w:t>
      </w:r>
      <w:r w:rsidR="00E94E3D">
        <w:rPr>
          <w:rFonts w:eastAsia="Times New Roman" w:cstheme="minorHAnsi"/>
          <w:bCs/>
          <w:sz w:val="24"/>
          <w:szCs w:val="24"/>
        </w:rPr>
        <w:t xml:space="preserve"> </w:t>
      </w:r>
      <w:r w:rsidR="00F75CA5" w:rsidRPr="006E28F8">
        <w:rPr>
          <w:rFonts w:eastAsia="Times New Roman" w:cstheme="minorHAnsi"/>
          <w:bCs/>
          <w:sz w:val="24"/>
          <w:szCs w:val="24"/>
        </w:rPr>
        <w:t xml:space="preserve">(2019). Higham and Booth (2016) however, caution over-reliance on local authorities when planning school improvement measures, as there can be a tendency to focus on rapidly increasing attainment data, as opposed to fostering an inclusive culture and community links that may well lead to more substantial long term benefits for pupils (Booth &amp; </w:t>
      </w:r>
      <w:proofErr w:type="spellStart"/>
      <w:r w:rsidR="00F75CA5" w:rsidRPr="006E28F8">
        <w:rPr>
          <w:rFonts w:eastAsia="Times New Roman" w:cstheme="minorHAnsi"/>
          <w:bCs/>
          <w:sz w:val="24"/>
          <w:szCs w:val="24"/>
        </w:rPr>
        <w:t>Ainscow</w:t>
      </w:r>
      <w:proofErr w:type="spellEnd"/>
      <w:r w:rsidR="00F75CA5" w:rsidRPr="006E28F8">
        <w:rPr>
          <w:rFonts w:eastAsia="Times New Roman" w:cstheme="minorHAnsi"/>
          <w:bCs/>
          <w:sz w:val="24"/>
          <w:szCs w:val="24"/>
        </w:rPr>
        <w:t>, 2016).</w:t>
      </w:r>
      <w:r w:rsidR="00287CC8" w:rsidRPr="006E28F8">
        <w:rPr>
          <w:rFonts w:eastAsia="Times New Roman" w:cstheme="minorHAnsi"/>
          <w:bCs/>
          <w:sz w:val="24"/>
          <w:szCs w:val="24"/>
        </w:rPr>
        <w:t xml:space="preserve"> This view is echoed by Goodall (2017), who suggests that emphasis should be placed on a schools ‘development’ over time, and how this has improved the learning of pupils. Aspects of a schools improvement strategy, such as the capital expenditure, staff allocation or proposed lesson activities, should be scrutinised in terms of whether it has supported the learning of pupils, and if so, the reasons why it has supported their learning. Goodall highlights that current SIPs tend to ‘stop a step too early’, meaning that schools are treating improvement as a goal to achieve, rather than a continuous process designed to improve learning that requires critical reflection and evaluation.</w:t>
      </w:r>
    </w:p>
    <w:p w14:paraId="0A1F18DF" w14:textId="09B36F43" w:rsidR="008C3F77" w:rsidRPr="00E94E3D" w:rsidRDefault="004F281D" w:rsidP="006E28F8">
      <w:pPr>
        <w:keepNext/>
        <w:spacing w:after="0" w:line="360" w:lineRule="auto"/>
        <w:outlineLvl w:val="2"/>
        <w:rPr>
          <w:rFonts w:eastAsia="Times New Roman" w:cstheme="minorHAnsi"/>
          <w:bCs/>
          <w:sz w:val="24"/>
          <w:szCs w:val="24"/>
        </w:rPr>
      </w:pPr>
      <w:r w:rsidRPr="004F281D">
        <w:rPr>
          <w:rFonts w:eastAsia="Times New Roman" w:cstheme="minorHAnsi"/>
          <w:bCs/>
          <w:i/>
          <w:sz w:val="24"/>
          <w:szCs w:val="24"/>
          <w:u w:val="single"/>
        </w:rPr>
        <w:lastRenderedPageBreak/>
        <w:t xml:space="preserve">4.2 </w:t>
      </w:r>
      <w:r w:rsidR="00C0537C" w:rsidRPr="004F281D">
        <w:rPr>
          <w:rFonts w:eastAsia="Times New Roman" w:cstheme="minorHAnsi"/>
          <w:bCs/>
          <w:i/>
          <w:sz w:val="24"/>
          <w:szCs w:val="24"/>
          <w:u w:val="single"/>
        </w:rPr>
        <w:t>Accountability and Inspections</w:t>
      </w:r>
    </w:p>
    <w:p w14:paraId="36FE43C1" w14:textId="77777777" w:rsidR="00674FE5" w:rsidRPr="006E28F8" w:rsidRDefault="00674FE5" w:rsidP="006E28F8">
      <w:pPr>
        <w:keepNext/>
        <w:spacing w:after="0" w:line="360" w:lineRule="auto"/>
        <w:outlineLvl w:val="2"/>
        <w:rPr>
          <w:rFonts w:eastAsia="Times New Roman" w:cstheme="minorHAnsi"/>
          <w:b/>
          <w:bCs/>
          <w:sz w:val="24"/>
          <w:szCs w:val="24"/>
        </w:rPr>
      </w:pPr>
    </w:p>
    <w:p w14:paraId="43C01802" w14:textId="77777777" w:rsidR="00E94E3D" w:rsidRDefault="008C3F77" w:rsidP="006E28F8">
      <w:pPr>
        <w:keepNext/>
        <w:spacing w:after="0" w:line="360" w:lineRule="auto"/>
        <w:outlineLvl w:val="2"/>
        <w:rPr>
          <w:rFonts w:eastAsia="Times New Roman" w:cstheme="minorHAnsi"/>
          <w:bCs/>
          <w:sz w:val="24"/>
          <w:szCs w:val="24"/>
        </w:rPr>
      </w:pPr>
      <w:r w:rsidRPr="006E28F8">
        <w:rPr>
          <w:rFonts w:eastAsia="Times New Roman" w:cstheme="minorHAnsi"/>
          <w:bCs/>
          <w:sz w:val="24"/>
          <w:szCs w:val="24"/>
        </w:rPr>
        <w:t xml:space="preserve">The key driver for many schools in developing a school improvement plan is </w:t>
      </w:r>
      <w:r w:rsidR="0095725D" w:rsidRPr="006E28F8">
        <w:rPr>
          <w:rFonts w:eastAsia="Times New Roman" w:cstheme="minorHAnsi"/>
          <w:bCs/>
          <w:sz w:val="24"/>
          <w:szCs w:val="24"/>
        </w:rPr>
        <w:t xml:space="preserve">their performance during Ofsted inspections (Ofsted 2012). </w:t>
      </w:r>
      <w:r w:rsidR="006B7AC3" w:rsidRPr="006E28F8">
        <w:rPr>
          <w:rFonts w:eastAsia="Times New Roman" w:cstheme="minorHAnsi"/>
          <w:bCs/>
          <w:sz w:val="24"/>
          <w:szCs w:val="24"/>
        </w:rPr>
        <w:t xml:space="preserve">Ofsted inspections are carried out in schools with the overarching aim of ‘improving the lives of children and learners’, and have taken place regularly in schools since the creation of the inspectorate in 1992 (Ofsted, 2014). Through their inspection and reporting cycle, designed to raise the standards of teaching across the UK, it has become clear to Ofsted, and indeed any individual working in education, that the significant and pervasive issue of disadvantaged pupils underachieving when compared to their more affluent peers still remains, and is a ‘particular weakness’ of the English educational system (Ofsted, 2013). Amanda </w:t>
      </w:r>
      <w:proofErr w:type="spellStart"/>
      <w:r w:rsidR="006B7AC3" w:rsidRPr="006E28F8">
        <w:rPr>
          <w:rFonts w:eastAsia="Times New Roman" w:cstheme="minorHAnsi"/>
          <w:bCs/>
          <w:sz w:val="24"/>
          <w:szCs w:val="24"/>
        </w:rPr>
        <w:t>Spielman</w:t>
      </w:r>
      <w:proofErr w:type="spellEnd"/>
      <w:r w:rsidR="006B7AC3" w:rsidRPr="006E28F8">
        <w:rPr>
          <w:rFonts w:eastAsia="Times New Roman" w:cstheme="minorHAnsi"/>
          <w:bCs/>
          <w:sz w:val="24"/>
          <w:szCs w:val="24"/>
        </w:rPr>
        <w:t>, Ofsted’s chief inspector, describes the positive impact Ofsted as an institution generates through its inspections, its research based approach to refining its inspection framework (Ofsted, 2019), and the role it plays in forming the backbone of the countries school-accountability system (</w:t>
      </w:r>
      <w:proofErr w:type="spellStart"/>
      <w:r w:rsidR="006B7AC3" w:rsidRPr="006E28F8">
        <w:rPr>
          <w:rFonts w:eastAsia="Times New Roman" w:cstheme="minorHAnsi"/>
          <w:bCs/>
          <w:sz w:val="24"/>
          <w:szCs w:val="24"/>
        </w:rPr>
        <w:t>Spielman</w:t>
      </w:r>
      <w:proofErr w:type="spellEnd"/>
      <w:r w:rsidR="006B7AC3" w:rsidRPr="006E28F8">
        <w:rPr>
          <w:rFonts w:eastAsia="Times New Roman" w:cstheme="minorHAnsi"/>
          <w:bCs/>
          <w:sz w:val="24"/>
          <w:szCs w:val="24"/>
        </w:rPr>
        <w:t xml:space="preserve">, 2019). However, it is evident that there is still much ground to be covered in ensuring all pupils learning is facilitated in the most effective way possible, </w:t>
      </w:r>
      <w:r w:rsidR="00A55354" w:rsidRPr="006E28F8">
        <w:rPr>
          <w:rFonts w:eastAsia="Times New Roman" w:cstheme="minorHAnsi"/>
          <w:bCs/>
          <w:sz w:val="24"/>
          <w:szCs w:val="24"/>
        </w:rPr>
        <w:t>and many question whether Ofsted inspections support or hinder this process</w:t>
      </w:r>
      <w:r w:rsidR="00850410" w:rsidRPr="006E28F8">
        <w:rPr>
          <w:rFonts w:eastAsia="Times New Roman" w:cstheme="minorHAnsi"/>
          <w:bCs/>
          <w:sz w:val="24"/>
          <w:szCs w:val="24"/>
        </w:rPr>
        <w:t xml:space="preserve"> (Baxter &amp; Clarke, 2013).</w:t>
      </w:r>
    </w:p>
    <w:p w14:paraId="4F62C379" w14:textId="77777777" w:rsidR="00E94E3D" w:rsidRDefault="00E94E3D" w:rsidP="006E28F8">
      <w:pPr>
        <w:keepNext/>
        <w:spacing w:after="0" w:line="360" w:lineRule="auto"/>
        <w:outlineLvl w:val="2"/>
        <w:rPr>
          <w:rFonts w:eastAsia="Times New Roman" w:cstheme="minorHAnsi"/>
          <w:bCs/>
          <w:sz w:val="24"/>
          <w:szCs w:val="24"/>
        </w:rPr>
      </w:pPr>
    </w:p>
    <w:p w14:paraId="1AF1EB26" w14:textId="77777777" w:rsidR="00E94E3D" w:rsidRDefault="004A0919" w:rsidP="006E28F8">
      <w:pPr>
        <w:keepNext/>
        <w:spacing w:after="0" w:line="360" w:lineRule="auto"/>
        <w:outlineLvl w:val="2"/>
        <w:rPr>
          <w:rFonts w:eastAsia="Times New Roman" w:cstheme="minorHAnsi"/>
          <w:bCs/>
          <w:sz w:val="24"/>
          <w:szCs w:val="24"/>
        </w:rPr>
      </w:pPr>
      <w:r w:rsidRPr="006E28F8">
        <w:rPr>
          <w:rFonts w:eastAsia="Times New Roman" w:cstheme="minorHAnsi"/>
          <w:bCs/>
          <w:sz w:val="24"/>
          <w:szCs w:val="24"/>
        </w:rPr>
        <w:t xml:space="preserve"> A report commissioned by the House of Commons in 2018 noted ‘clear shortcomings’ in Ofsted’s performance and questions whether the impact of an inspection on underperforming schools is actually detrimental instead of supportive (House of Commons, 2018). The report notes that budget cuts have resulted in more of a focus on the financial cost of inspection, which has led to the clarity and purpose of an inspection being lost somewhat. This suggests Ofsted inspection reports can not necessarily be relied upon to provide ‘independent assurances’ about </w:t>
      </w:r>
      <w:r w:rsidR="003D72B9" w:rsidRPr="006E28F8">
        <w:rPr>
          <w:rFonts w:eastAsia="Times New Roman" w:cstheme="minorHAnsi"/>
          <w:bCs/>
          <w:sz w:val="24"/>
          <w:szCs w:val="24"/>
        </w:rPr>
        <w:t>a schools</w:t>
      </w:r>
      <w:r w:rsidRPr="006E28F8">
        <w:rPr>
          <w:rFonts w:eastAsia="Times New Roman" w:cstheme="minorHAnsi"/>
          <w:bCs/>
          <w:sz w:val="24"/>
          <w:szCs w:val="24"/>
        </w:rPr>
        <w:t xml:space="preserve"> performance, and may actually hinder an underperforming s</w:t>
      </w:r>
      <w:r w:rsidR="00F44C41">
        <w:rPr>
          <w:rFonts w:eastAsia="Times New Roman" w:cstheme="minorHAnsi"/>
          <w:bCs/>
          <w:sz w:val="24"/>
          <w:szCs w:val="24"/>
        </w:rPr>
        <w:t>chools progress (Rosenthal, 2004</w:t>
      </w:r>
      <w:r w:rsidRPr="006E28F8">
        <w:rPr>
          <w:rFonts w:eastAsia="Times New Roman" w:cstheme="minorHAnsi"/>
          <w:bCs/>
          <w:sz w:val="24"/>
          <w:szCs w:val="24"/>
        </w:rPr>
        <w:t>).</w:t>
      </w:r>
      <w:r w:rsidR="00441FE8" w:rsidRPr="006E28F8">
        <w:rPr>
          <w:rFonts w:eastAsia="Times New Roman" w:cstheme="minorHAnsi"/>
          <w:bCs/>
          <w:sz w:val="24"/>
          <w:szCs w:val="24"/>
        </w:rPr>
        <w:t xml:space="preserve"> However, NAHT (2018) note that, despite identifiable shortcomings, Ofsted and </w:t>
      </w:r>
      <w:r w:rsidR="003D72B9" w:rsidRPr="006E28F8">
        <w:rPr>
          <w:rFonts w:eastAsia="Times New Roman" w:cstheme="minorHAnsi"/>
          <w:bCs/>
          <w:sz w:val="24"/>
          <w:szCs w:val="24"/>
        </w:rPr>
        <w:t>its</w:t>
      </w:r>
      <w:r w:rsidR="00441FE8" w:rsidRPr="006E28F8">
        <w:rPr>
          <w:rFonts w:eastAsia="Times New Roman" w:cstheme="minorHAnsi"/>
          <w:bCs/>
          <w:sz w:val="24"/>
          <w:szCs w:val="24"/>
        </w:rPr>
        <w:t xml:space="preserve"> accountability process provides a ‘critical function’ to the education system in the U.K. NAHT state that Ofsted’s role is to ensure that no child receives sub-standard education</w:t>
      </w:r>
      <w:r w:rsidR="00BE4801" w:rsidRPr="006E28F8">
        <w:rPr>
          <w:rFonts w:eastAsia="Times New Roman" w:cstheme="minorHAnsi"/>
          <w:bCs/>
          <w:sz w:val="24"/>
          <w:szCs w:val="24"/>
        </w:rPr>
        <w:t xml:space="preserve">. Currently, however, the accountability regime is ‘driving people out of the profession’ due to unmanageable workloads, whilst also dissuading professionals from working in underperforming schools due to a fear of ‘unfair’ </w:t>
      </w:r>
      <w:r w:rsidR="00BE4801" w:rsidRPr="006E28F8">
        <w:rPr>
          <w:rFonts w:eastAsia="Times New Roman" w:cstheme="minorHAnsi"/>
          <w:bCs/>
          <w:sz w:val="24"/>
          <w:szCs w:val="24"/>
        </w:rPr>
        <w:lastRenderedPageBreak/>
        <w:t xml:space="preserve">treatment from Ofsted (NAHT, 2018). Given this, it is evident that Ofsted is not performing their ‘critical function’ in the most effective way possible. </w:t>
      </w:r>
    </w:p>
    <w:p w14:paraId="47EC1983" w14:textId="77777777" w:rsidR="00E94E3D" w:rsidRDefault="00E94E3D" w:rsidP="006E28F8">
      <w:pPr>
        <w:keepNext/>
        <w:spacing w:after="0" w:line="360" w:lineRule="auto"/>
        <w:outlineLvl w:val="2"/>
        <w:rPr>
          <w:rFonts w:eastAsia="Times New Roman" w:cstheme="minorHAnsi"/>
          <w:bCs/>
          <w:sz w:val="24"/>
          <w:szCs w:val="24"/>
        </w:rPr>
      </w:pPr>
    </w:p>
    <w:p w14:paraId="111642AC" w14:textId="3542E62B" w:rsidR="002B65FA" w:rsidRPr="006E28F8" w:rsidRDefault="00BE4801" w:rsidP="006E28F8">
      <w:pPr>
        <w:keepNext/>
        <w:spacing w:after="0" w:line="360" w:lineRule="auto"/>
        <w:outlineLvl w:val="2"/>
        <w:rPr>
          <w:rFonts w:eastAsia="Times New Roman" w:cstheme="minorHAnsi"/>
          <w:bCs/>
          <w:sz w:val="24"/>
          <w:szCs w:val="24"/>
        </w:rPr>
      </w:pPr>
      <w:r w:rsidRPr="006E28F8">
        <w:rPr>
          <w:rFonts w:eastAsia="Times New Roman" w:cstheme="minorHAnsi"/>
          <w:bCs/>
          <w:sz w:val="24"/>
          <w:szCs w:val="24"/>
        </w:rPr>
        <w:t xml:space="preserve">This view is echoed by </w:t>
      </w:r>
      <w:proofErr w:type="spellStart"/>
      <w:r w:rsidRPr="006E28F8">
        <w:rPr>
          <w:rFonts w:eastAsia="Times New Roman" w:cstheme="minorHAnsi"/>
          <w:bCs/>
          <w:sz w:val="24"/>
          <w:szCs w:val="24"/>
        </w:rPr>
        <w:t>Coffield</w:t>
      </w:r>
      <w:proofErr w:type="spellEnd"/>
      <w:r w:rsidRPr="006E28F8">
        <w:rPr>
          <w:rFonts w:eastAsia="Times New Roman" w:cstheme="minorHAnsi"/>
          <w:bCs/>
          <w:sz w:val="24"/>
          <w:szCs w:val="24"/>
        </w:rPr>
        <w:t xml:space="preserve"> (2017), who notes that the current inspection framework is invalid and unreliable. </w:t>
      </w:r>
      <w:proofErr w:type="spellStart"/>
      <w:r w:rsidRPr="006E28F8">
        <w:rPr>
          <w:rFonts w:eastAsia="Times New Roman" w:cstheme="minorHAnsi"/>
          <w:bCs/>
          <w:sz w:val="24"/>
          <w:szCs w:val="24"/>
        </w:rPr>
        <w:t>Coffield</w:t>
      </w:r>
      <w:proofErr w:type="spellEnd"/>
      <w:r w:rsidRPr="006E28F8">
        <w:rPr>
          <w:rFonts w:eastAsia="Times New Roman" w:cstheme="minorHAnsi"/>
          <w:bCs/>
          <w:sz w:val="24"/>
          <w:szCs w:val="24"/>
        </w:rPr>
        <w:t xml:space="preserve"> goes further to suggest that Ofsted need to refine their practices in order to foster trust, support and productive dialogue as opposed to a pervasive culture of fear and sanction. NAHT (2018) expand on this argument, suggesting that Ofsted should conduct research to ensure the ‘format and nature’ of inspections is appropriate for the local context in which they take place, whilst also encouraging ‘transparency’ in terms of what inspectors expect to see in schools that are performing effectively. Ofsted have responded to this constructive criticism and refined their current inspection framework (Ofsted, 2019). The new framework focuses on key areas of a schools performance, including quality of education, leadership, and the behaviour and attitudes of pupils, </w:t>
      </w:r>
      <w:r w:rsidR="006E35E1" w:rsidRPr="006E28F8">
        <w:rPr>
          <w:rFonts w:eastAsia="Times New Roman" w:cstheme="minorHAnsi"/>
          <w:bCs/>
          <w:sz w:val="24"/>
          <w:szCs w:val="24"/>
        </w:rPr>
        <w:t xml:space="preserve">using a variety of methods to assess the effectiveness of their implementation. There is particular focus on SEND </w:t>
      </w:r>
      <w:r w:rsidR="00E94E3D" w:rsidRPr="006E28F8">
        <w:rPr>
          <w:rFonts w:eastAsia="Times New Roman" w:cstheme="minorHAnsi"/>
          <w:bCs/>
          <w:sz w:val="24"/>
          <w:szCs w:val="24"/>
        </w:rPr>
        <w:t>pupils</w:t>
      </w:r>
      <w:r w:rsidR="006E35E1" w:rsidRPr="006E28F8">
        <w:rPr>
          <w:rFonts w:eastAsia="Times New Roman" w:cstheme="minorHAnsi"/>
          <w:bCs/>
          <w:sz w:val="24"/>
          <w:szCs w:val="24"/>
        </w:rPr>
        <w:t xml:space="preserve"> and increased emphasis on school life in a holistic sense, as opposed to attainment data alone (Roberts, 2019). Despite the amendments made to the inspection framework, Tierney (2019) notes that there are still pervasive issue</w:t>
      </w:r>
      <w:r w:rsidR="00684AE5" w:rsidRPr="006E28F8">
        <w:rPr>
          <w:rFonts w:eastAsia="Times New Roman" w:cstheme="minorHAnsi"/>
          <w:bCs/>
          <w:sz w:val="24"/>
          <w:szCs w:val="24"/>
        </w:rPr>
        <w:t>s. For example,</w:t>
      </w:r>
      <w:r w:rsidR="006E35E1" w:rsidRPr="006E28F8">
        <w:rPr>
          <w:rFonts w:eastAsia="Times New Roman" w:cstheme="minorHAnsi"/>
          <w:bCs/>
          <w:sz w:val="24"/>
          <w:szCs w:val="24"/>
        </w:rPr>
        <w:t xml:space="preserve"> grading based on scrutinising work cannot be considered reliable unless con</w:t>
      </w:r>
      <w:r w:rsidR="00684AE5" w:rsidRPr="006E28F8">
        <w:rPr>
          <w:rFonts w:eastAsia="Times New Roman" w:cstheme="minorHAnsi"/>
          <w:bCs/>
          <w:sz w:val="24"/>
          <w:szCs w:val="24"/>
        </w:rPr>
        <w:t xml:space="preserve">ducted by a subject specialist, </w:t>
      </w:r>
      <w:r w:rsidR="006E35E1" w:rsidRPr="006E28F8">
        <w:rPr>
          <w:rFonts w:eastAsia="Times New Roman" w:cstheme="minorHAnsi"/>
          <w:bCs/>
          <w:sz w:val="24"/>
          <w:szCs w:val="24"/>
        </w:rPr>
        <w:t>which in practice is rarely the case. Furthermore</w:t>
      </w:r>
      <w:r w:rsidR="00684AE5" w:rsidRPr="006E28F8">
        <w:rPr>
          <w:rFonts w:eastAsia="Times New Roman" w:cstheme="minorHAnsi"/>
          <w:bCs/>
          <w:sz w:val="24"/>
          <w:szCs w:val="24"/>
        </w:rPr>
        <w:t xml:space="preserve">, the new inspection framework ‘oversteps’ the remit of Ofsted by effectively dictating how the curriculum should be taught. Tierney proposes that schools should not attempt to improve by focusing on </w:t>
      </w:r>
      <w:proofErr w:type="spellStart"/>
      <w:r w:rsidR="00684AE5" w:rsidRPr="006E28F8">
        <w:rPr>
          <w:rFonts w:eastAsia="Times New Roman" w:cstheme="minorHAnsi"/>
          <w:bCs/>
          <w:sz w:val="24"/>
          <w:szCs w:val="24"/>
        </w:rPr>
        <w:t>Oftsed’s</w:t>
      </w:r>
      <w:proofErr w:type="spellEnd"/>
      <w:r w:rsidR="00684AE5" w:rsidRPr="006E28F8">
        <w:rPr>
          <w:rFonts w:eastAsia="Times New Roman" w:cstheme="minorHAnsi"/>
          <w:bCs/>
          <w:sz w:val="24"/>
          <w:szCs w:val="24"/>
        </w:rPr>
        <w:t xml:space="preserve"> expectations, but instead should ‘empower’ individual teachers by supporting their professional development.</w:t>
      </w:r>
      <w:r w:rsidR="002B65FA" w:rsidRPr="006E28F8">
        <w:rPr>
          <w:rFonts w:eastAsia="Times New Roman" w:cstheme="minorHAnsi"/>
          <w:bCs/>
          <w:sz w:val="24"/>
          <w:szCs w:val="24"/>
        </w:rPr>
        <w:t xml:space="preserve">  </w:t>
      </w:r>
    </w:p>
    <w:p w14:paraId="43D16780" w14:textId="77777777" w:rsidR="002B65FA" w:rsidRPr="006E28F8" w:rsidRDefault="002B65FA" w:rsidP="006E28F8">
      <w:pPr>
        <w:keepNext/>
        <w:spacing w:after="0" w:line="360" w:lineRule="auto"/>
        <w:outlineLvl w:val="2"/>
        <w:rPr>
          <w:rFonts w:eastAsia="Times New Roman" w:cstheme="minorHAnsi"/>
          <w:bCs/>
          <w:sz w:val="24"/>
          <w:szCs w:val="24"/>
        </w:rPr>
      </w:pPr>
    </w:p>
    <w:p w14:paraId="7F6B464C" w14:textId="0CB9F427" w:rsidR="008C3F77" w:rsidRPr="006E28F8" w:rsidRDefault="002B65FA" w:rsidP="006E28F8">
      <w:pPr>
        <w:keepNext/>
        <w:spacing w:after="0" w:line="360" w:lineRule="auto"/>
        <w:outlineLvl w:val="2"/>
        <w:rPr>
          <w:rFonts w:eastAsia="Times New Roman" w:cstheme="minorHAnsi"/>
          <w:bCs/>
          <w:sz w:val="24"/>
          <w:szCs w:val="24"/>
        </w:rPr>
      </w:pPr>
      <w:r w:rsidRPr="006E28F8">
        <w:rPr>
          <w:rFonts w:eastAsia="Times New Roman" w:cstheme="minorHAnsi"/>
          <w:bCs/>
          <w:sz w:val="24"/>
          <w:szCs w:val="24"/>
        </w:rPr>
        <w:t xml:space="preserve">Prior to the recent reforms to </w:t>
      </w:r>
      <w:proofErr w:type="spellStart"/>
      <w:r w:rsidRPr="006E28F8">
        <w:rPr>
          <w:rFonts w:eastAsia="Times New Roman" w:cstheme="minorHAnsi"/>
          <w:bCs/>
          <w:sz w:val="24"/>
          <w:szCs w:val="24"/>
        </w:rPr>
        <w:t>Ofsteds</w:t>
      </w:r>
      <w:proofErr w:type="spellEnd"/>
      <w:r w:rsidRPr="006E28F8">
        <w:rPr>
          <w:rFonts w:eastAsia="Times New Roman" w:cstheme="minorHAnsi"/>
          <w:bCs/>
          <w:sz w:val="24"/>
          <w:szCs w:val="24"/>
        </w:rPr>
        <w:t xml:space="preserve"> framework, an article by </w:t>
      </w:r>
      <w:proofErr w:type="spellStart"/>
      <w:r w:rsidR="00795A38" w:rsidRPr="006E28F8">
        <w:rPr>
          <w:rFonts w:eastAsia="Times New Roman" w:cstheme="minorHAnsi"/>
          <w:bCs/>
          <w:sz w:val="24"/>
          <w:szCs w:val="24"/>
        </w:rPr>
        <w:t>Ehren</w:t>
      </w:r>
      <w:proofErr w:type="spellEnd"/>
      <w:r w:rsidR="00795A38" w:rsidRPr="006E28F8">
        <w:rPr>
          <w:rFonts w:eastAsia="Times New Roman" w:cstheme="minorHAnsi"/>
          <w:bCs/>
          <w:sz w:val="24"/>
          <w:szCs w:val="24"/>
        </w:rPr>
        <w:t xml:space="preserve"> and </w:t>
      </w:r>
      <w:proofErr w:type="spellStart"/>
      <w:r w:rsidR="00795A38" w:rsidRPr="006E28F8">
        <w:rPr>
          <w:rFonts w:eastAsia="Times New Roman" w:cstheme="minorHAnsi"/>
          <w:bCs/>
          <w:sz w:val="24"/>
          <w:szCs w:val="24"/>
        </w:rPr>
        <w:t>MacB</w:t>
      </w:r>
      <w:r w:rsidRPr="006E28F8">
        <w:rPr>
          <w:rFonts w:eastAsia="Times New Roman" w:cstheme="minorHAnsi"/>
          <w:bCs/>
          <w:sz w:val="24"/>
          <w:szCs w:val="24"/>
        </w:rPr>
        <w:t>eath</w:t>
      </w:r>
      <w:proofErr w:type="spellEnd"/>
      <w:r w:rsidRPr="006E28F8">
        <w:rPr>
          <w:rFonts w:eastAsia="Times New Roman" w:cstheme="minorHAnsi"/>
          <w:bCs/>
          <w:sz w:val="24"/>
          <w:szCs w:val="24"/>
        </w:rPr>
        <w:t xml:space="preserve"> (2016) highlighted wider concerns regarding the place of the inspectorate in modern educational settings. Drawing similar conclusions to the NAHT (2018)</w:t>
      </w:r>
      <w:r w:rsidR="00795A38" w:rsidRPr="006E28F8">
        <w:rPr>
          <w:rFonts w:eastAsia="Times New Roman" w:cstheme="minorHAnsi"/>
          <w:bCs/>
          <w:sz w:val="24"/>
          <w:szCs w:val="24"/>
        </w:rPr>
        <w:t xml:space="preserve">, </w:t>
      </w:r>
      <w:proofErr w:type="spellStart"/>
      <w:r w:rsidR="00795A38" w:rsidRPr="006E28F8">
        <w:rPr>
          <w:rFonts w:eastAsia="Times New Roman" w:cstheme="minorHAnsi"/>
          <w:bCs/>
          <w:sz w:val="24"/>
          <w:szCs w:val="24"/>
        </w:rPr>
        <w:t>Ehren</w:t>
      </w:r>
      <w:proofErr w:type="spellEnd"/>
      <w:r w:rsidR="00795A38" w:rsidRPr="006E28F8">
        <w:rPr>
          <w:rFonts w:eastAsia="Times New Roman" w:cstheme="minorHAnsi"/>
          <w:bCs/>
          <w:sz w:val="24"/>
          <w:szCs w:val="24"/>
        </w:rPr>
        <w:t xml:space="preserve"> and </w:t>
      </w:r>
      <w:proofErr w:type="spellStart"/>
      <w:r w:rsidR="00795A38" w:rsidRPr="006E28F8">
        <w:rPr>
          <w:rFonts w:eastAsia="Times New Roman" w:cstheme="minorHAnsi"/>
          <w:bCs/>
          <w:sz w:val="24"/>
          <w:szCs w:val="24"/>
        </w:rPr>
        <w:t>MacB</w:t>
      </w:r>
      <w:r w:rsidRPr="006E28F8">
        <w:rPr>
          <w:rFonts w:eastAsia="Times New Roman" w:cstheme="minorHAnsi"/>
          <w:bCs/>
          <w:sz w:val="24"/>
          <w:szCs w:val="24"/>
        </w:rPr>
        <w:t>eath</w:t>
      </w:r>
      <w:proofErr w:type="spellEnd"/>
      <w:r w:rsidRPr="006E28F8">
        <w:rPr>
          <w:rFonts w:eastAsia="Times New Roman" w:cstheme="minorHAnsi"/>
          <w:bCs/>
          <w:sz w:val="24"/>
          <w:szCs w:val="24"/>
        </w:rPr>
        <w:t xml:space="preserve"> note anecdotal evidence of the extreme levels of stress and plummeting staff morale experienced as a result of an upcoming inspection. Focusing on potential alternatives, the article notes that successful accountability systems in Hong Kong and New Zealand focus on self-evaluation and structured support for struggling schools</w:t>
      </w:r>
      <w:r w:rsidR="00795A38" w:rsidRPr="006E28F8">
        <w:rPr>
          <w:rFonts w:eastAsia="Times New Roman" w:cstheme="minorHAnsi"/>
          <w:bCs/>
          <w:sz w:val="24"/>
          <w:szCs w:val="24"/>
        </w:rPr>
        <w:t>, allowing individual schools to devise their own criteria for a ‘good’ school</w:t>
      </w:r>
      <w:r w:rsidRPr="006E28F8">
        <w:rPr>
          <w:rFonts w:eastAsia="Times New Roman" w:cstheme="minorHAnsi"/>
          <w:bCs/>
          <w:sz w:val="24"/>
          <w:szCs w:val="24"/>
        </w:rPr>
        <w:t xml:space="preserve">. </w:t>
      </w:r>
      <w:r w:rsidR="00795A38" w:rsidRPr="006E28F8">
        <w:rPr>
          <w:rFonts w:eastAsia="Times New Roman" w:cstheme="minorHAnsi"/>
          <w:bCs/>
          <w:sz w:val="24"/>
          <w:szCs w:val="24"/>
        </w:rPr>
        <w:t>The article argues that t</w:t>
      </w:r>
      <w:r w:rsidRPr="006E28F8">
        <w:rPr>
          <w:rFonts w:eastAsia="Times New Roman" w:cstheme="minorHAnsi"/>
          <w:bCs/>
          <w:sz w:val="24"/>
          <w:szCs w:val="24"/>
        </w:rPr>
        <w:t xml:space="preserve">his is in contrast to </w:t>
      </w:r>
      <w:r w:rsidR="00795A38" w:rsidRPr="006E28F8">
        <w:rPr>
          <w:rFonts w:eastAsia="Times New Roman" w:cstheme="minorHAnsi"/>
          <w:bCs/>
          <w:sz w:val="24"/>
          <w:szCs w:val="24"/>
        </w:rPr>
        <w:lastRenderedPageBreak/>
        <w:t xml:space="preserve">disenfranchising educators by not including aspects of school life in inspection criteria that individual teachers may find important, such as more creative subjects or extra-curricular opportunities. While it would be hoped that the new inspection framework </w:t>
      </w:r>
      <w:r w:rsidR="00685792" w:rsidRPr="006E28F8">
        <w:rPr>
          <w:rFonts w:eastAsia="Times New Roman" w:cstheme="minorHAnsi"/>
          <w:bCs/>
          <w:sz w:val="24"/>
          <w:szCs w:val="24"/>
        </w:rPr>
        <w:t>(Ofsted, 2019) would respond to</w:t>
      </w:r>
      <w:r w:rsidR="00795A38" w:rsidRPr="006E28F8">
        <w:rPr>
          <w:rFonts w:eastAsia="Times New Roman" w:cstheme="minorHAnsi"/>
          <w:bCs/>
          <w:sz w:val="24"/>
          <w:szCs w:val="24"/>
        </w:rPr>
        <w:t xml:space="preserve"> some of these issues, particularly in relation to the excessive workload and stress caused by inspections, Roberts (2020) </w:t>
      </w:r>
      <w:r w:rsidR="00685792" w:rsidRPr="006E28F8">
        <w:rPr>
          <w:rFonts w:eastAsia="Times New Roman" w:cstheme="minorHAnsi"/>
          <w:bCs/>
          <w:sz w:val="24"/>
          <w:szCs w:val="24"/>
        </w:rPr>
        <w:t>notes recent inspections have left schools ‘shattered’, and could be seen as ‘doing more harm than good</w:t>
      </w:r>
      <w:r w:rsidR="00E94E3D">
        <w:rPr>
          <w:rFonts w:eastAsia="Times New Roman" w:cstheme="minorHAnsi"/>
          <w:bCs/>
          <w:sz w:val="24"/>
          <w:szCs w:val="24"/>
        </w:rPr>
        <w:t>’</w:t>
      </w:r>
      <w:r w:rsidR="00685792" w:rsidRPr="006E28F8">
        <w:rPr>
          <w:rFonts w:eastAsia="Times New Roman" w:cstheme="minorHAnsi"/>
          <w:bCs/>
          <w:sz w:val="24"/>
          <w:szCs w:val="24"/>
        </w:rPr>
        <w:t xml:space="preserve">. To compound these issues, Severs (2020) goes further to argue that Ofsted’s narrow focus on curriculum content during inspections does not provide an holistic view of a schools performance, and leads to a ‘fragmented’ approach, a view echoed by </w:t>
      </w:r>
      <w:proofErr w:type="spellStart"/>
      <w:r w:rsidR="00685792" w:rsidRPr="006E28F8">
        <w:rPr>
          <w:rFonts w:eastAsia="Times New Roman" w:cstheme="minorHAnsi"/>
          <w:bCs/>
          <w:sz w:val="24"/>
          <w:szCs w:val="24"/>
        </w:rPr>
        <w:t>Ehren</w:t>
      </w:r>
      <w:proofErr w:type="spellEnd"/>
      <w:r w:rsidR="00685792" w:rsidRPr="006E28F8">
        <w:rPr>
          <w:rFonts w:eastAsia="Times New Roman" w:cstheme="minorHAnsi"/>
          <w:bCs/>
          <w:sz w:val="24"/>
          <w:szCs w:val="24"/>
        </w:rPr>
        <w:t xml:space="preserve"> and </w:t>
      </w:r>
      <w:proofErr w:type="spellStart"/>
      <w:r w:rsidR="00685792" w:rsidRPr="006E28F8">
        <w:rPr>
          <w:rFonts w:eastAsia="Times New Roman" w:cstheme="minorHAnsi"/>
          <w:bCs/>
          <w:sz w:val="24"/>
          <w:szCs w:val="24"/>
        </w:rPr>
        <w:t>MacBeath</w:t>
      </w:r>
      <w:proofErr w:type="spellEnd"/>
      <w:r w:rsidR="00685792" w:rsidRPr="006E28F8">
        <w:rPr>
          <w:rFonts w:eastAsia="Times New Roman" w:cstheme="minorHAnsi"/>
          <w:bCs/>
          <w:sz w:val="24"/>
          <w:szCs w:val="24"/>
        </w:rPr>
        <w:t xml:space="preserve"> (2016). While it is clear the inspectorate is taking steps to reform and refine its approach to school judgement, particularly as its most recent framework was the result of extensive consultation and research (Roberts, 2020), there is evidently significant ground to be covered if </w:t>
      </w:r>
      <w:proofErr w:type="spellStart"/>
      <w:r w:rsidR="00685792" w:rsidRPr="006E28F8">
        <w:rPr>
          <w:rFonts w:eastAsia="Times New Roman" w:cstheme="minorHAnsi"/>
          <w:bCs/>
          <w:sz w:val="24"/>
          <w:szCs w:val="24"/>
        </w:rPr>
        <w:t>Oftsed</w:t>
      </w:r>
      <w:proofErr w:type="spellEnd"/>
      <w:r w:rsidR="00685792" w:rsidRPr="006E28F8">
        <w:rPr>
          <w:rFonts w:eastAsia="Times New Roman" w:cstheme="minorHAnsi"/>
          <w:bCs/>
          <w:sz w:val="24"/>
          <w:szCs w:val="24"/>
        </w:rPr>
        <w:t xml:space="preserve"> are to perform their ‘critical function’ as effectively as possible (</w:t>
      </w:r>
      <w:proofErr w:type="spellStart"/>
      <w:r w:rsidR="00685792" w:rsidRPr="006E28F8">
        <w:rPr>
          <w:rFonts w:eastAsia="Times New Roman" w:cstheme="minorHAnsi"/>
          <w:bCs/>
          <w:sz w:val="24"/>
          <w:szCs w:val="24"/>
        </w:rPr>
        <w:t>Coffield</w:t>
      </w:r>
      <w:proofErr w:type="spellEnd"/>
      <w:r w:rsidR="00685792" w:rsidRPr="006E28F8">
        <w:rPr>
          <w:rFonts w:eastAsia="Times New Roman" w:cstheme="minorHAnsi"/>
          <w:bCs/>
          <w:sz w:val="24"/>
          <w:szCs w:val="24"/>
        </w:rPr>
        <w:t>, 2017, NAHT, 2018).</w:t>
      </w:r>
    </w:p>
    <w:p w14:paraId="27C995D2" w14:textId="77777777" w:rsidR="00685792" w:rsidRPr="006E28F8" w:rsidRDefault="00685792" w:rsidP="006E28F8">
      <w:pPr>
        <w:keepNext/>
        <w:spacing w:after="0" w:line="360" w:lineRule="auto"/>
        <w:outlineLvl w:val="2"/>
        <w:rPr>
          <w:rFonts w:eastAsia="Times New Roman" w:cstheme="minorHAnsi"/>
          <w:bCs/>
          <w:sz w:val="24"/>
          <w:szCs w:val="24"/>
        </w:rPr>
      </w:pPr>
    </w:p>
    <w:p w14:paraId="537A21E6" w14:textId="4AF792C0" w:rsidR="00674FE5" w:rsidRPr="006E28F8" w:rsidRDefault="00685792" w:rsidP="006E28F8">
      <w:pPr>
        <w:keepNext/>
        <w:spacing w:after="0" w:line="360" w:lineRule="auto"/>
        <w:outlineLvl w:val="2"/>
        <w:rPr>
          <w:rFonts w:eastAsia="Times New Roman" w:cstheme="minorHAnsi"/>
          <w:bCs/>
          <w:sz w:val="24"/>
          <w:szCs w:val="24"/>
        </w:rPr>
      </w:pPr>
      <w:r w:rsidRPr="006E28F8">
        <w:rPr>
          <w:rFonts w:eastAsia="Times New Roman" w:cstheme="minorHAnsi"/>
          <w:bCs/>
          <w:sz w:val="24"/>
          <w:szCs w:val="24"/>
        </w:rPr>
        <w:t>It is essential that Ofsted judgements</w:t>
      </w:r>
      <w:r w:rsidR="00946EA4" w:rsidRPr="006E28F8">
        <w:rPr>
          <w:rFonts w:eastAsia="Times New Roman" w:cstheme="minorHAnsi"/>
          <w:bCs/>
          <w:sz w:val="24"/>
          <w:szCs w:val="24"/>
        </w:rPr>
        <w:t xml:space="preserve"> are robust, reliable and fair, as they have far-reaching implications for the schools they are attached to. </w:t>
      </w:r>
      <w:r w:rsidR="00E94E3D">
        <w:rPr>
          <w:rFonts w:eastAsia="Times New Roman" w:cstheme="minorHAnsi"/>
          <w:bCs/>
          <w:sz w:val="24"/>
          <w:szCs w:val="24"/>
        </w:rPr>
        <w:t>Hutchison (2016) highlights</w:t>
      </w:r>
      <w:r w:rsidR="000B261D" w:rsidRPr="006E28F8">
        <w:rPr>
          <w:rFonts w:eastAsia="Times New Roman" w:cstheme="minorHAnsi"/>
          <w:bCs/>
          <w:sz w:val="24"/>
          <w:szCs w:val="24"/>
        </w:rPr>
        <w:t xml:space="preserve"> that there is a negative correlation between schools with a high percentage of disadvantaged pupils and </w:t>
      </w:r>
      <w:r w:rsidR="00E94E3D">
        <w:rPr>
          <w:rFonts w:eastAsia="Times New Roman" w:cstheme="minorHAnsi"/>
          <w:bCs/>
          <w:sz w:val="24"/>
          <w:szCs w:val="24"/>
        </w:rPr>
        <w:t xml:space="preserve">schools achieving </w:t>
      </w:r>
      <w:r w:rsidR="000B261D" w:rsidRPr="006E28F8">
        <w:rPr>
          <w:rFonts w:eastAsia="Times New Roman" w:cstheme="minorHAnsi"/>
          <w:bCs/>
          <w:sz w:val="24"/>
          <w:szCs w:val="24"/>
        </w:rPr>
        <w:t>positive Ofsted outcomes. This associ</w:t>
      </w:r>
      <w:r w:rsidR="00E94E3D">
        <w:rPr>
          <w:rFonts w:eastAsia="Times New Roman" w:cstheme="minorHAnsi"/>
          <w:bCs/>
          <w:sz w:val="24"/>
          <w:szCs w:val="24"/>
        </w:rPr>
        <w:t xml:space="preserve">ation is particularly prevalent </w:t>
      </w:r>
      <w:r w:rsidR="000B261D" w:rsidRPr="006E28F8">
        <w:rPr>
          <w:rFonts w:eastAsia="Times New Roman" w:cstheme="minorHAnsi"/>
          <w:bCs/>
          <w:sz w:val="24"/>
          <w:szCs w:val="24"/>
        </w:rPr>
        <w:t xml:space="preserve">amongst secondary schools, with schools having 5% of their pupils as </w:t>
      </w:r>
      <w:proofErr w:type="spellStart"/>
      <w:r w:rsidR="00E94E3D">
        <w:rPr>
          <w:rFonts w:eastAsia="Times New Roman" w:cstheme="minorHAnsi"/>
          <w:bCs/>
          <w:sz w:val="24"/>
          <w:szCs w:val="24"/>
        </w:rPr>
        <w:t>e</w:t>
      </w:r>
      <w:r w:rsidR="000B261D" w:rsidRPr="006E28F8">
        <w:rPr>
          <w:rFonts w:eastAsia="Times New Roman" w:cstheme="minorHAnsi"/>
          <w:bCs/>
          <w:sz w:val="24"/>
          <w:szCs w:val="24"/>
        </w:rPr>
        <w:t>FSM</w:t>
      </w:r>
      <w:proofErr w:type="spellEnd"/>
      <w:r w:rsidR="000B261D" w:rsidRPr="006E28F8">
        <w:rPr>
          <w:rFonts w:eastAsia="Times New Roman" w:cstheme="minorHAnsi"/>
          <w:bCs/>
          <w:sz w:val="24"/>
          <w:szCs w:val="24"/>
        </w:rPr>
        <w:t xml:space="preserve"> or lower being three times more likely to achieve an ‘outstanding’ grade that schools which are 23% </w:t>
      </w:r>
      <w:proofErr w:type="spellStart"/>
      <w:r w:rsidR="00E94E3D">
        <w:rPr>
          <w:rFonts w:eastAsia="Times New Roman" w:cstheme="minorHAnsi"/>
          <w:bCs/>
          <w:sz w:val="24"/>
          <w:szCs w:val="24"/>
        </w:rPr>
        <w:t>e</w:t>
      </w:r>
      <w:r w:rsidR="000B261D" w:rsidRPr="006E28F8">
        <w:rPr>
          <w:rFonts w:eastAsia="Times New Roman" w:cstheme="minorHAnsi"/>
          <w:bCs/>
          <w:sz w:val="24"/>
          <w:szCs w:val="24"/>
        </w:rPr>
        <w:t>FSM</w:t>
      </w:r>
      <w:proofErr w:type="spellEnd"/>
      <w:r w:rsidR="000B261D" w:rsidRPr="006E28F8">
        <w:rPr>
          <w:rFonts w:eastAsia="Times New Roman" w:cstheme="minorHAnsi"/>
          <w:bCs/>
          <w:sz w:val="24"/>
          <w:szCs w:val="24"/>
        </w:rPr>
        <w:t xml:space="preserve"> or higher. Schools with a high percentage of </w:t>
      </w:r>
      <w:proofErr w:type="spellStart"/>
      <w:r w:rsidR="00E94E3D">
        <w:rPr>
          <w:rFonts w:eastAsia="Times New Roman" w:cstheme="minorHAnsi"/>
          <w:bCs/>
          <w:sz w:val="24"/>
          <w:szCs w:val="24"/>
        </w:rPr>
        <w:t>e</w:t>
      </w:r>
      <w:r w:rsidR="000B261D" w:rsidRPr="006E28F8">
        <w:rPr>
          <w:rFonts w:eastAsia="Times New Roman" w:cstheme="minorHAnsi"/>
          <w:bCs/>
          <w:sz w:val="24"/>
          <w:szCs w:val="24"/>
        </w:rPr>
        <w:t>FSM</w:t>
      </w:r>
      <w:proofErr w:type="spellEnd"/>
      <w:r w:rsidR="000B261D" w:rsidRPr="006E28F8">
        <w:rPr>
          <w:rFonts w:eastAsia="Times New Roman" w:cstheme="minorHAnsi"/>
          <w:bCs/>
          <w:sz w:val="24"/>
          <w:szCs w:val="24"/>
        </w:rPr>
        <w:t xml:space="preserve"> pupils are also more likely to be down-graded, with the converse being true for schools with a low percentage of </w:t>
      </w:r>
      <w:proofErr w:type="spellStart"/>
      <w:r w:rsidR="00E94E3D">
        <w:rPr>
          <w:rFonts w:eastAsia="Times New Roman" w:cstheme="minorHAnsi"/>
          <w:bCs/>
          <w:sz w:val="24"/>
          <w:szCs w:val="24"/>
        </w:rPr>
        <w:t>e</w:t>
      </w:r>
      <w:r w:rsidR="000B261D" w:rsidRPr="006E28F8">
        <w:rPr>
          <w:rFonts w:eastAsia="Times New Roman" w:cstheme="minorHAnsi"/>
          <w:bCs/>
          <w:sz w:val="24"/>
          <w:szCs w:val="24"/>
        </w:rPr>
        <w:t>FSM</w:t>
      </w:r>
      <w:proofErr w:type="spellEnd"/>
      <w:r w:rsidR="000B261D" w:rsidRPr="006E28F8">
        <w:rPr>
          <w:rFonts w:eastAsia="Times New Roman" w:cstheme="minorHAnsi"/>
          <w:bCs/>
          <w:sz w:val="24"/>
          <w:szCs w:val="24"/>
        </w:rPr>
        <w:t xml:space="preserve"> pupi</w:t>
      </w:r>
      <w:r w:rsidR="00867087" w:rsidRPr="006E28F8">
        <w:rPr>
          <w:rFonts w:eastAsia="Times New Roman" w:cstheme="minorHAnsi"/>
          <w:bCs/>
          <w:sz w:val="24"/>
          <w:szCs w:val="24"/>
        </w:rPr>
        <w:t xml:space="preserve">ls. This systematic bias is concerning, as Hutchison argues it places disadvantaged schools in an unfair position. Schools that are seen to be ‘outstanding’ are leading discussions on best practice in terms of pedagogy and maximising outcomes, meaning it is unlikely to be tailored towards disadvantaged pupils due to the smaller percentage of ‘outstanding’ schools with this demographic. As </w:t>
      </w:r>
      <w:proofErr w:type="spellStart"/>
      <w:r w:rsidR="00867087" w:rsidRPr="006E28F8">
        <w:rPr>
          <w:rFonts w:eastAsia="Times New Roman" w:cstheme="minorHAnsi"/>
          <w:bCs/>
          <w:sz w:val="24"/>
          <w:szCs w:val="24"/>
        </w:rPr>
        <w:t>Coffield</w:t>
      </w:r>
      <w:proofErr w:type="spellEnd"/>
      <w:r w:rsidR="00867087" w:rsidRPr="006E28F8">
        <w:rPr>
          <w:rFonts w:eastAsia="Times New Roman" w:cstheme="minorHAnsi"/>
          <w:bCs/>
          <w:sz w:val="24"/>
          <w:szCs w:val="24"/>
        </w:rPr>
        <w:t xml:space="preserve"> (2017) stated, this can have subsequent effects on recruiting and retaining high quality teachers, as a schools previous Ofsted judgement may dissuade them from considering a particular school. Furthermore, it seems evident that </w:t>
      </w:r>
      <w:r w:rsidR="00E94E3D" w:rsidRPr="006E28F8">
        <w:rPr>
          <w:rFonts w:eastAsia="Times New Roman" w:cstheme="minorHAnsi"/>
          <w:bCs/>
          <w:sz w:val="24"/>
          <w:szCs w:val="24"/>
        </w:rPr>
        <w:t>Ofsted’s</w:t>
      </w:r>
      <w:r w:rsidR="00867087" w:rsidRPr="006E28F8">
        <w:rPr>
          <w:rFonts w:eastAsia="Times New Roman" w:cstheme="minorHAnsi"/>
          <w:bCs/>
          <w:sz w:val="24"/>
          <w:szCs w:val="24"/>
        </w:rPr>
        <w:t xml:space="preserve"> inspection framework rarely controls for the various socioeconomic factors that other empirical research has highlighted as instrumental in the performance of a school and </w:t>
      </w:r>
      <w:bookmarkStart w:id="4" w:name="_GoBack"/>
      <w:bookmarkEnd w:id="4"/>
      <w:r w:rsidR="00A35979" w:rsidRPr="006E28F8">
        <w:rPr>
          <w:rFonts w:eastAsia="Times New Roman" w:cstheme="minorHAnsi"/>
          <w:bCs/>
          <w:sz w:val="24"/>
          <w:szCs w:val="24"/>
        </w:rPr>
        <w:t>its</w:t>
      </w:r>
      <w:r w:rsidR="00867087" w:rsidRPr="006E28F8">
        <w:rPr>
          <w:rFonts w:eastAsia="Times New Roman" w:cstheme="minorHAnsi"/>
          <w:bCs/>
          <w:sz w:val="24"/>
          <w:szCs w:val="24"/>
        </w:rPr>
        <w:t xml:space="preserve"> pupils (</w:t>
      </w:r>
      <w:proofErr w:type="spellStart"/>
      <w:r w:rsidR="00FA05DE" w:rsidRPr="006E28F8">
        <w:rPr>
          <w:rFonts w:eastAsia="Times New Roman" w:cstheme="minorHAnsi"/>
          <w:bCs/>
          <w:sz w:val="24"/>
          <w:szCs w:val="24"/>
        </w:rPr>
        <w:t>Sharples</w:t>
      </w:r>
      <w:proofErr w:type="spellEnd"/>
      <w:r w:rsidR="00FA05DE" w:rsidRPr="006E28F8">
        <w:rPr>
          <w:rFonts w:eastAsia="Times New Roman" w:cstheme="minorHAnsi"/>
          <w:bCs/>
          <w:sz w:val="24"/>
          <w:szCs w:val="24"/>
        </w:rPr>
        <w:t xml:space="preserve"> et al, 2018). While it can be argued that accountability measures must be </w:t>
      </w:r>
      <w:r w:rsidR="00FA05DE" w:rsidRPr="006E28F8">
        <w:rPr>
          <w:rFonts w:eastAsia="Times New Roman" w:cstheme="minorHAnsi"/>
          <w:bCs/>
          <w:sz w:val="24"/>
          <w:szCs w:val="24"/>
        </w:rPr>
        <w:lastRenderedPageBreak/>
        <w:t>in place to ensure pupils receive the education they deserve (NAHT, 2018), there is clear room for improvement in terms of relieving the stress placed on educators (Roberts, 2020) and removing the bias towards disadvantaged communities (Hutchison, 2016). If Ofsted is to work towards addressing the attainment gap between disadvantaged and advantaged pupils (Ofsted, 2013), these issues must be addressed beyond the current inspection framework (Ofsted, 2019).</w:t>
      </w:r>
    </w:p>
    <w:p w14:paraId="7A160F31" w14:textId="77777777" w:rsidR="00674FE5" w:rsidRPr="006E28F8" w:rsidRDefault="00674FE5" w:rsidP="006E28F8">
      <w:pPr>
        <w:keepNext/>
        <w:spacing w:after="0" w:line="360" w:lineRule="auto"/>
        <w:outlineLvl w:val="2"/>
        <w:rPr>
          <w:rFonts w:eastAsia="Times New Roman" w:cstheme="minorHAnsi"/>
          <w:bCs/>
          <w:sz w:val="24"/>
          <w:szCs w:val="24"/>
        </w:rPr>
      </w:pPr>
    </w:p>
    <w:p w14:paraId="4063A645" w14:textId="49AFF6E4" w:rsidR="00674FE5" w:rsidRPr="004F281D" w:rsidRDefault="004F281D" w:rsidP="006E28F8">
      <w:pPr>
        <w:keepNext/>
        <w:spacing w:after="0" w:line="360" w:lineRule="auto"/>
        <w:outlineLvl w:val="2"/>
        <w:rPr>
          <w:rFonts w:eastAsia="Times New Roman" w:cstheme="minorHAnsi"/>
          <w:bCs/>
          <w:i/>
          <w:sz w:val="24"/>
          <w:szCs w:val="24"/>
          <w:u w:val="single"/>
        </w:rPr>
      </w:pPr>
      <w:r w:rsidRPr="004F281D">
        <w:rPr>
          <w:rFonts w:eastAsia="Times New Roman" w:cstheme="minorHAnsi"/>
          <w:bCs/>
          <w:i/>
          <w:sz w:val="24"/>
          <w:szCs w:val="24"/>
          <w:u w:val="single"/>
        </w:rPr>
        <w:t xml:space="preserve">4.3 </w:t>
      </w:r>
      <w:r w:rsidR="00C0537C" w:rsidRPr="004F281D">
        <w:rPr>
          <w:rFonts w:eastAsia="Times New Roman" w:cstheme="minorHAnsi"/>
          <w:bCs/>
          <w:i/>
          <w:sz w:val="24"/>
          <w:szCs w:val="24"/>
          <w:u w:val="single"/>
        </w:rPr>
        <w:t>Responding to the Needs of Disadvantaged Pupils</w:t>
      </w:r>
    </w:p>
    <w:p w14:paraId="27F5D3F7" w14:textId="77777777" w:rsidR="008549B5" w:rsidRPr="006E28F8" w:rsidRDefault="008549B5" w:rsidP="006E28F8">
      <w:pPr>
        <w:keepNext/>
        <w:spacing w:after="0" w:line="360" w:lineRule="auto"/>
        <w:outlineLvl w:val="2"/>
        <w:rPr>
          <w:rFonts w:eastAsia="Times New Roman" w:cstheme="minorHAnsi"/>
          <w:b/>
          <w:bCs/>
          <w:sz w:val="24"/>
          <w:szCs w:val="24"/>
        </w:rPr>
      </w:pPr>
    </w:p>
    <w:p w14:paraId="2F3DBF13" w14:textId="77777777" w:rsidR="00E94E3D" w:rsidRDefault="008549B5" w:rsidP="006E28F8">
      <w:pPr>
        <w:spacing w:line="360" w:lineRule="auto"/>
        <w:rPr>
          <w:rFonts w:cstheme="minorHAnsi"/>
          <w:sz w:val="24"/>
          <w:szCs w:val="24"/>
        </w:rPr>
      </w:pPr>
      <w:r w:rsidRPr="006E28F8">
        <w:rPr>
          <w:rFonts w:eastAsia="Times New Roman" w:cstheme="minorHAnsi"/>
          <w:bCs/>
          <w:sz w:val="24"/>
          <w:szCs w:val="24"/>
        </w:rPr>
        <w:t xml:space="preserve">When responding to the recommendations of Ofsted reports, or devising a school improvement plan, it is imperative that the needs of disadvantaged learners are responded to </w:t>
      </w:r>
      <w:r w:rsidR="00E94E3D">
        <w:rPr>
          <w:rFonts w:eastAsia="Times New Roman" w:cstheme="minorHAnsi"/>
          <w:bCs/>
          <w:sz w:val="24"/>
          <w:szCs w:val="24"/>
        </w:rPr>
        <w:t>(Macleod et al, 2015). Given that</w:t>
      </w:r>
      <w:r w:rsidRPr="006E28F8">
        <w:rPr>
          <w:rFonts w:eastAsia="Times New Roman" w:cstheme="minorHAnsi"/>
          <w:bCs/>
          <w:sz w:val="24"/>
          <w:szCs w:val="24"/>
        </w:rPr>
        <w:t xml:space="preserve"> ‘School X’ is situated in a significantly deprived area of the UK (National Statistics, 2019), it is crucial to consider </w:t>
      </w:r>
      <w:r w:rsidR="00364136" w:rsidRPr="006E28F8">
        <w:rPr>
          <w:rFonts w:eastAsia="Times New Roman" w:cstheme="minorHAnsi"/>
          <w:bCs/>
          <w:sz w:val="24"/>
          <w:szCs w:val="24"/>
        </w:rPr>
        <w:t xml:space="preserve">the various factors that </w:t>
      </w:r>
      <w:r w:rsidR="00540BCC" w:rsidRPr="006E28F8">
        <w:rPr>
          <w:rFonts w:eastAsia="Times New Roman" w:cstheme="minorHAnsi"/>
          <w:bCs/>
          <w:sz w:val="24"/>
          <w:szCs w:val="24"/>
        </w:rPr>
        <w:t>c</w:t>
      </w:r>
      <w:r w:rsidR="00364136" w:rsidRPr="006E28F8">
        <w:rPr>
          <w:rFonts w:eastAsia="Times New Roman" w:cstheme="minorHAnsi"/>
          <w:bCs/>
          <w:sz w:val="24"/>
          <w:szCs w:val="24"/>
        </w:rPr>
        <w:t xml:space="preserve">an affect the success of school improvement measures when coupled with a high </w:t>
      </w:r>
      <w:proofErr w:type="spellStart"/>
      <w:r w:rsidR="00540BCC" w:rsidRPr="006E28F8">
        <w:rPr>
          <w:rFonts w:eastAsia="Times New Roman" w:cstheme="minorHAnsi"/>
          <w:bCs/>
          <w:sz w:val="24"/>
          <w:szCs w:val="24"/>
        </w:rPr>
        <w:t>e</w:t>
      </w:r>
      <w:r w:rsidR="00364136" w:rsidRPr="006E28F8">
        <w:rPr>
          <w:rFonts w:eastAsia="Times New Roman" w:cstheme="minorHAnsi"/>
          <w:bCs/>
          <w:sz w:val="24"/>
          <w:szCs w:val="24"/>
        </w:rPr>
        <w:t>FSM</w:t>
      </w:r>
      <w:proofErr w:type="spellEnd"/>
      <w:r w:rsidR="00364136" w:rsidRPr="006E28F8">
        <w:rPr>
          <w:rFonts w:eastAsia="Times New Roman" w:cstheme="minorHAnsi"/>
          <w:bCs/>
          <w:sz w:val="24"/>
          <w:szCs w:val="24"/>
        </w:rPr>
        <w:t xml:space="preserve"> percentage (44.4%, Gov.uk, 2020), whilst also considering the complex needs </w:t>
      </w:r>
      <w:proofErr w:type="spellStart"/>
      <w:r w:rsidR="00364136" w:rsidRPr="006E28F8">
        <w:rPr>
          <w:rFonts w:eastAsia="Times New Roman" w:cstheme="minorHAnsi"/>
          <w:bCs/>
          <w:sz w:val="24"/>
          <w:szCs w:val="24"/>
        </w:rPr>
        <w:t>eFSM</w:t>
      </w:r>
      <w:proofErr w:type="spellEnd"/>
      <w:r w:rsidR="00364136" w:rsidRPr="006E28F8">
        <w:rPr>
          <w:rFonts w:eastAsia="Times New Roman" w:cstheme="minorHAnsi"/>
          <w:bCs/>
          <w:sz w:val="24"/>
          <w:szCs w:val="24"/>
        </w:rPr>
        <w:t xml:space="preserve"> pupils may have (ECPNC, 2009). </w:t>
      </w:r>
      <w:r w:rsidR="00364136" w:rsidRPr="006E28F8">
        <w:rPr>
          <w:rFonts w:cstheme="minorHAnsi"/>
          <w:sz w:val="24"/>
          <w:szCs w:val="24"/>
        </w:rPr>
        <w:t>In order to tackle the cyclical nature of low educational attainment resulting in future patterns of unemployment and low income (Ad</w:t>
      </w:r>
      <w:r w:rsidR="00540BCC" w:rsidRPr="006E28F8">
        <w:rPr>
          <w:rFonts w:cstheme="minorHAnsi"/>
          <w:sz w:val="24"/>
          <w:szCs w:val="24"/>
        </w:rPr>
        <w:t>amson, 2008), it is</w:t>
      </w:r>
      <w:r w:rsidR="00364136" w:rsidRPr="006E28F8">
        <w:rPr>
          <w:rFonts w:cstheme="minorHAnsi"/>
          <w:sz w:val="24"/>
          <w:szCs w:val="24"/>
        </w:rPr>
        <w:t xml:space="preserve"> evident that the unique context of a particular school</w:t>
      </w:r>
      <w:r w:rsidR="00540BCC" w:rsidRPr="006E28F8">
        <w:rPr>
          <w:rFonts w:cstheme="minorHAnsi"/>
          <w:sz w:val="24"/>
          <w:szCs w:val="24"/>
        </w:rPr>
        <w:t>, and indeed particular groups of pupils,</w:t>
      </w:r>
      <w:r w:rsidR="00364136" w:rsidRPr="006E28F8">
        <w:rPr>
          <w:rFonts w:cstheme="minorHAnsi"/>
          <w:sz w:val="24"/>
          <w:szCs w:val="24"/>
        </w:rPr>
        <w:t xml:space="preserve"> must be taken into account. </w:t>
      </w:r>
      <w:r w:rsidR="00FB71C2" w:rsidRPr="006E28F8">
        <w:rPr>
          <w:rFonts w:cstheme="minorHAnsi"/>
          <w:sz w:val="24"/>
          <w:szCs w:val="24"/>
        </w:rPr>
        <w:t xml:space="preserve"> Research from the Joseph Rowntree Foundation (</w:t>
      </w:r>
      <w:r w:rsidR="006459F3" w:rsidRPr="006E28F8">
        <w:rPr>
          <w:rFonts w:cstheme="minorHAnsi"/>
          <w:sz w:val="24"/>
          <w:szCs w:val="24"/>
        </w:rPr>
        <w:t xml:space="preserve">JRF, </w:t>
      </w:r>
      <w:r w:rsidR="00FB71C2" w:rsidRPr="006E28F8">
        <w:rPr>
          <w:rFonts w:cstheme="minorHAnsi"/>
          <w:sz w:val="24"/>
          <w:szCs w:val="24"/>
        </w:rPr>
        <w:t xml:space="preserve">2018) indicates that two thirds of children living in poverty in England come from a working family, which can effectively ‘trap’ families in </w:t>
      </w:r>
      <w:r w:rsidR="00540BCC" w:rsidRPr="006E28F8">
        <w:rPr>
          <w:rFonts w:cstheme="minorHAnsi"/>
          <w:sz w:val="24"/>
          <w:szCs w:val="24"/>
        </w:rPr>
        <w:t xml:space="preserve">a cycle of </w:t>
      </w:r>
      <w:r w:rsidR="00FB71C2" w:rsidRPr="006E28F8">
        <w:rPr>
          <w:rFonts w:cstheme="minorHAnsi"/>
          <w:sz w:val="24"/>
          <w:szCs w:val="24"/>
        </w:rPr>
        <w:t>poverty. By supporting disadvantaged learners through effective and robust school improvement planning, it should be possible to break this cycle (End Child Poverty, 2019). T</w:t>
      </w:r>
      <w:r w:rsidR="00364136" w:rsidRPr="006E28F8">
        <w:rPr>
          <w:rFonts w:cstheme="minorHAnsi"/>
          <w:sz w:val="24"/>
          <w:szCs w:val="24"/>
        </w:rPr>
        <w:t>he Wales Centre for Eq</w:t>
      </w:r>
      <w:r w:rsidR="00FB71C2" w:rsidRPr="006E28F8">
        <w:rPr>
          <w:rFonts w:cstheme="minorHAnsi"/>
          <w:sz w:val="24"/>
          <w:szCs w:val="24"/>
        </w:rPr>
        <w:t xml:space="preserve">uity in Education (2014) </w:t>
      </w:r>
      <w:r w:rsidR="00364136" w:rsidRPr="006E28F8">
        <w:rPr>
          <w:rFonts w:cstheme="minorHAnsi"/>
          <w:sz w:val="24"/>
          <w:szCs w:val="24"/>
        </w:rPr>
        <w:t xml:space="preserve">argues that poverty is not </w:t>
      </w:r>
      <w:r w:rsidR="00FB71C2" w:rsidRPr="006E28F8">
        <w:rPr>
          <w:rFonts w:cstheme="minorHAnsi"/>
          <w:sz w:val="24"/>
          <w:szCs w:val="24"/>
        </w:rPr>
        <w:t xml:space="preserve">necessarily </w:t>
      </w:r>
      <w:r w:rsidR="00364136" w:rsidRPr="006E28F8">
        <w:rPr>
          <w:rFonts w:cstheme="minorHAnsi"/>
          <w:sz w:val="24"/>
          <w:szCs w:val="24"/>
        </w:rPr>
        <w:t>a simple case of lacking financial securit</w:t>
      </w:r>
      <w:r w:rsidR="00FB71C2" w:rsidRPr="006E28F8">
        <w:rPr>
          <w:rFonts w:cstheme="minorHAnsi"/>
          <w:sz w:val="24"/>
          <w:szCs w:val="24"/>
        </w:rPr>
        <w:t>y. The scope of poverty in the UK</w:t>
      </w:r>
      <w:r w:rsidR="00364136" w:rsidRPr="006E28F8">
        <w:rPr>
          <w:rFonts w:cstheme="minorHAnsi"/>
          <w:sz w:val="24"/>
          <w:szCs w:val="24"/>
        </w:rPr>
        <w:t xml:space="preserve"> is much broader, taking into account access to resources that are deemed essential for children in an economically developed location such as </w:t>
      </w:r>
      <w:r w:rsidR="00E94E3D">
        <w:rPr>
          <w:rFonts w:cstheme="minorHAnsi"/>
          <w:sz w:val="24"/>
          <w:szCs w:val="24"/>
        </w:rPr>
        <w:t>the UK</w:t>
      </w:r>
      <w:r w:rsidR="00364136" w:rsidRPr="006E28F8">
        <w:rPr>
          <w:rFonts w:cstheme="minorHAnsi"/>
          <w:sz w:val="24"/>
          <w:szCs w:val="24"/>
        </w:rPr>
        <w:t xml:space="preserve"> (UNICEF, 2012). This includes access to leisure activities, quiet study spaces and adequate provision for socialisation. In rural communities, issues such as poor housing or limited opportunities for socialisation during childhood are of key importance, as they can have a demonstrable effect on not only academic outcomes, but also on the likelihood of living in poverty during adulthood </w:t>
      </w:r>
      <w:r w:rsidR="00FB71C2" w:rsidRPr="006E28F8">
        <w:rPr>
          <w:rFonts w:cstheme="minorHAnsi"/>
          <w:sz w:val="24"/>
          <w:szCs w:val="24"/>
        </w:rPr>
        <w:t>(ECPNC</w:t>
      </w:r>
      <w:r w:rsidR="00364136" w:rsidRPr="006E28F8">
        <w:rPr>
          <w:rFonts w:cstheme="minorHAnsi"/>
          <w:sz w:val="24"/>
          <w:szCs w:val="24"/>
        </w:rPr>
        <w:t>, 2009). This correlates with factors highlighted by UNICEF (2012), and perhaps helps to explain the cyc</w:t>
      </w:r>
      <w:r w:rsidR="00FB71C2" w:rsidRPr="006E28F8">
        <w:rPr>
          <w:rFonts w:cstheme="minorHAnsi"/>
          <w:sz w:val="24"/>
          <w:szCs w:val="24"/>
        </w:rPr>
        <w:t>lical nature of poverty in the UK (Adamson, 2008)</w:t>
      </w:r>
      <w:r w:rsidR="00364136" w:rsidRPr="006E28F8">
        <w:rPr>
          <w:rFonts w:cstheme="minorHAnsi"/>
          <w:sz w:val="24"/>
          <w:szCs w:val="24"/>
        </w:rPr>
        <w:t xml:space="preserve">. </w:t>
      </w:r>
    </w:p>
    <w:p w14:paraId="725F7059" w14:textId="77777777" w:rsidR="00E94E3D" w:rsidRDefault="00E94E3D" w:rsidP="006E28F8">
      <w:pPr>
        <w:spacing w:line="360" w:lineRule="auto"/>
        <w:rPr>
          <w:rFonts w:cstheme="minorHAnsi"/>
          <w:sz w:val="24"/>
          <w:szCs w:val="24"/>
        </w:rPr>
      </w:pPr>
    </w:p>
    <w:p w14:paraId="389F7111" w14:textId="5A872A0A" w:rsidR="005B6B39" w:rsidRDefault="00364136" w:rsidP="006E28F8">
      <w:pPr>
        <w:spacing w:line="360" w:lineRule="auto"/>
        <w:rPr>
          <w:rFonts w:cstheme="minorHAnsi"/>
          <w:sz w:val="24"/>
          <w:szCs w:val="24"/>
        </w:rPr>
      </w:pPr>
      <w:r w:rsidRPr="006E28F8">
        <w:rPr>
          <w:rFonts w:cstheme="minorHAnsi"/>
          <w:sz w:val="24"/>
          <w:szCs w:val="24"/>
        </w:rPr>
        <w:t>While</w:t>
      </w:r>
      <w:r w:rsidR="00FB71C2" w:rsidRPr="006E28F8">
        <w:rPr>
          <w:rFonts w:cstheme="minorHAnsi"/>
          <w:sz w:val="24"/>
          <w:szCs w:val="24"/>
        </w:rPr>
        <w:t xml:space="preserve"> g</w:t>
      </w:r>
      <w:r w:rsidRPr="006E28F8">
        <w:rPr>
          <w:rFonts w:cstheme="minorHAnsi"/>
          <w:sz w:val="24"/>
          <w:szCs w:val="24"/>
        </w:rPr>
        <w:t xml:space="preserve">overnment policy </w:t>
      </w:r>
      <w:r w:rsidR="00FB71C2" w:rsidRPr="006E28F8">
        <w:rPr>
          <w:rFonts w:cstheme="minorHAnsi"/>
          <w:sz w:val="24"/>
          <w:szCs w:val="24"/>
        </w:rPr>
        <w:t xml:space="preserve">often </w:t>
      </w:r>
      <w:r w:rsidRPr="006E28F8">
        <w:rPr>
          <w:rFonts w:cstheme="minorHAnsi"/>
          <w:sz w:val="24"/>
          <w:szCs w:val="24"/>
        </w:rPr>
        <w:t>proposes reasonable measures such as financial and debt management advice (Tac</w:t>
      </w:r>
      <w:r w:rsidR="006459F3" w:rsidRPr="006E28F8">
        <w:rPr>
          <w:rFonts w:cstheme="minorHAnsi"/>
          <w:sz w:val="24"/>
          <w:szCs w:val="24"/>
        </w:rPr>
        <w:t>kling Poverty Action Plan, 2015, HM Government, 2012)</w:t>
      </w:r>
      <w:r w:rsidRPr="006E28F8">
        <w:rPr>
          <w:rFonts w:cstheme="minorHAnsi"/>
          <w:sz w:val="24"/>
          <w:szCs w:val="24"/>
        </w:rPr>
        <w:t>, Barnard (2018) highlights that this financial focus in not necessarily enough. Although ‘good progress’ has been made in terms of employment rates and adult skills, poverty amongst working households continues to increase</w:t>
      </w:r>
      <w:r w:rsidR="006459F3" w:rsidRPr="006E28F8">
        <w:rPr>
          <w:rFonts w:cstheme="minorHAnsi"/>
          <w:sz w:val="24"/>
          <w:szCs w:val="24"/>
        </w:rPr>
        <w:t xml:space="preserve"> (JRF, 2018). </w:t>
      </w:r>
      <w:r w:rsidR="00540BCC" w:rsidRPr="006E28F8">
        <w:rPr>
          <w:rFonts w:cstheme="minorHAnsi"/>
          <w:sz w:val="24"/>
          <w:szCs w:val="24"/>
        </w:rPr>
        <w:t>N</w:t>
      </w:r>
      <w:r w:rsidR="006459F3" w:rsidRPr="006E28F8">
        <w:rPr>
          <w:rFonts w:cstheme="minorHAnsi"/>
          <w:sz w:val="24"/>
          <w:szCs w:val="24"/>
        </w:rPr>
        <w:t xml:space="preserve">ational </w:t>
      </w:r>
      <w:r w:rsidRPr="006E28F8">
        <w:rPr>
          <w:rFonts w:cstheme="minorHAnsi"/>
          <w:sz w:val="24"/>
          <w:szCs w:val="24"/>
        </w:rPr>
        <w:t>approach</w:t>
      </w:r>
      <w:r w:rsidR="006459F3" w:rsidRPr="006E28F8">
        <w:rPr>
          <w:rFonts w:cstheme="minorHAnsi"/>
          <w:sz w:val="24"/>
          <w:szCs w:val="24"/>
        </w:rPr>
        <w:t>es that aim</w:t>
      </w:r>
      <w:r w:rsidRPr="006E28F8">
        <w:rPr>
          <w:rFonts w:cstheme="minorHAnsi"/>
          <w:sz w:val="24"/>
          <w:szCs w:val="24"/>
        </w:rPr>
        <w:t xml:space="preserve"> to t</w:t>
      </w:r>
      <w:r w:rsidR="006459F3" w:rsidRPr="006E28F8">
        <w:rPr>
          <w:rFonts w:cstheme="minorHAnsi"/>
          <w:sz w:val="24"/>
          <w:szCs w:val="24"/>
        </w:rPr>
        <w:t xml:space="preserve">ackle multiple issues as opposed to </w:t>
      </w:r>
      <w:r w:rsidRPr="006E28F8">
        <w:rPr>
          <w:rFonts w:cstheme="minorHAnsi"/>
          <w:sz w:val="24"/>
          <w:szCs w:val="24"/>
        </w:rPr>
        <w:t>income poverty</w:t>
      </w:r>
      <w:r w:rsidR="006459F3" w:rsidRPr="006E28F8">
        <w:rPr>
          <w:rFonts w:cstheme="minorHAnsi"/>
          <w:sz w:val="24"/>
          <w:szCs w:val="24"/>
        </w:rPr>
        <w:t xml:space="preserve"> alone</w:t>
      </w:r>
      <w:r w:rsidRPr="006E28F8">
        <w:rPr>
          <w:rFonts w:cstheme="minorHAnsi"/>
          <w:sz w:val="24"/>
          <w:szCs w:val="24"/>
        </w:rPr>
        <w:t>, such as lack of opportunities and activities, would have the greatest impact.</w:t>
      </w:r>
      <w:r w:rsidR="006459F3" w:rsidRPr="006E28F8">
        <w:rPr>
          <w:rFonts w:cstheme="minorHAnsi"/>
          <w:sz w:val="24"/>
          <w:szCs w:val="24"/>
        </w:rPr>
        <w:t xml:space="preserve"> School improvement strategies that emphasise a holistic approach to supporting disadvantaged learners therefore should aim to correlate with this</w:t>
      </w:r>
      <w:r w:rsidR="00540BCC" w:rsidRPr="006E28F8">
        <w:rPr>
          <w:rFonts w:cstheme="minorHAnsi"/>
          <w:sz w:val="24"/>
          <w:szCs w:val="24"/>
        </w:rPr>
        <w:t xml:space="preserve"> clear societal need </w:t>
      </w:r>
      <w:r w:rsidR="006459F3" w:rsidRPr="006E28F8">
        <w:rPr>
          <w:rFonts w:cstheme="minorHAnsi"/>
          <w:sz w:val="24"/>
          <w:szCs w:val="24"/>
        </w:rPr>
        <w:t xml:space="preserve">(Booth and </w:t>
      </w:r>
      <w:proofErr w:type="spellStart"/>
      <w:r w:rsidR="006459F3" w:rsidRPr="006E28F8">
        <w:rPr>
          <w:rFonts w:cstheme="minorHAnsi"/>
          <w:sz w:val="24"/>
          <w:szCs w:val="24"/>
        </w:rPr>
        <w:t>Ainscow</w:t>
      </w:r>
      <w:proofErr w:type="spellEnd"/>
      <w:r w:rsidR="006459F3" w:rsidRPr="006E28F8">
        <w:rPr>
          <w:rFonts w:cstheme="minorHAnsi"/>
          <w:sz w:val="24"/>
          <w:szCs w:val="24"/>
        </w:rPr>
        <w:t>, 2016)</w:t>
      </w:r>
      <w:r w:rsidR="00540BCC" w:rsidRPr="006E28F8">
        <w:rPr>
          <w:rFonts w:cstheme="minorHAnsi"/>
          <w:sz w:val="24"/>
          <w:szCs w:val="24"/>
        </w:rPr>
        <w:t>.</w:t>
      </w:r>
      <w:r w:rsidRPr="006E28F8">
        <w:rPr>
          <w:rFonts w:cstheme="minorHAnsi"/>
          <w:sz w:val="24"/>
          <w:szCs w:val="24"/>
        </w:rPr>
        <w:t xml:space="preserve"> This corresponds with the aims of ‘Rewriting the </w:t>
      </w:r>
      <w:r w:rsidR="006459F3" w:rsidRPr="006E28F8">
        <w:rPr>
          <w:rFonts w:cstheme="minorHAnsi"/>
          <w:sz w:val="24"/>
          <w:szCs w:val="24"/>
        </w:rPr>
        <w:t>Future’ (Welsh Government, 2015</w:t>
      </w:r>
      <w:r w:rsidRPr="006E28F8">
        <w:rPr>
          <w:rFonts w:cstheme="minorHAnsi"/>
          <w:sz w:val="24"/>
          <w:szCs w:val="24"/>
        </w:rPr>
        <w:t xml:space="preserve">), which has demonstrated some successes in terms of reducing the attainment gap between </w:t>
      </w:r>
      <w:proofErr w:type="spellStart"/>
      <w:r w:rsidRPr="006E28F8">
        <w:rPr>
          <w:rFonts w:cstheme="minorHAnsi"/>
          <w:sz w:val="24"/>
          <w:szCs w:val="24"/>
        </w:rPr>
        <w:t>eFSM</w:t>
      </w:r>
      <w:proofErr w:type="spellEnd"/>
      <w:r w:rsidRPr="006E28F8">
        <w:rPr>
          <w:rFonts w:cstheme="minorHAnsi"/>
          <w:sz w:val="24"/>
          <w:szCs w:val="24"/>
        </w:rPr>
        <w:t xml:space="preserve"> and </w:t>
      </w:r>
      <w:proofErr w:type="spellStart"/>
      <w:r w:rsidRPr="006E28F8">
        <w:rPr>
          <w:rFonts w:cstheme="minorHAnsi"/>
          <w:sz w:val="24"/>
          <w:szCs w:val="24"/>
        </w:rPr>
        <w:t>nFSM</w:t>
      </w:r>
      <w:proofErr w:type="spellEnd"/>
      <w:r w:rsidRPr="006E28F8">
        <w:rPr>
          <w:rFonts w:cstheme="minorHAnsi"/>
          <w:sz w:val="24"/>
          <w:szCs w:val="24"/>
        </w:rPr>
        <w:t xml:space="preserve"> pupils</w:t>
      </w:r>
      <w:r w:rsidR="006459F3" w:rsidRPr="006E28F8">
        <w:rPr>
          <w:rFonts w:cstheme="minorHAnsi"/>
          <w:sz w:val="24"/>
          <w:szCs w:val="24"/>
        </w:rPr>
        <w:t xml:space="preserve"> by using such strategies</w:t>
      </w:r>
      <w:r w:rsidRPr="006E28F8">
        <w:rPr>
          <w:rFonts w:cstheme="minorHAnsi"/>
          <w:sz w:val="24"/>
          <w:szCs w:val="24"/>
        </w:rPr>
        <w:t>. However, as Barnard (2018) noted more recently, there</w:t>
      </w:r>
      <w:r w:rsidR="006459F3" w:rsidRPr="006E28F8">
        <w:rPr>
          <w:rFonts w:cstheme="minorHAnsi"/>
          <w:sz w:val="24"/>
          <w:szCs w:val="24"/>
        </w:rPr>
        <w:t xml:space="preserve"> still</w:t>
      </w:r>
      <w:r w:rsidRPr="006E28F8">
        <w:rPr>
          <w:rFonts w:cstheme="minorHAnsi"/>
          <w:sz w:val="24"/>
          <w:szCs w:val="24"/>
        </w:rPr>
        <w:t xml:space="preserve"> remains a tendency for deprived pupils to exhibit lower academic outcomes. Egan (2007) argues that while previous government policy has focused on improving outcom</w:t>
      </w:r>
      <w:r w:rsidR="006459F3" w:rsidRPr="006E28F8">
        <w:rPr>
          <w:rFonts w:cstheme="minorHAnsi"/>
          <w:sz w:val="24"/>
          <w:szCs w:val="24"/>
        </w:rPr>
        <w:t>es for all young people</w:t>
      </w:r>
      <w:r w:rsidRPr="006E28F8">
        <w:rPr>
          <w:rFonts w:cstheme="minorHAnsi"/>
          <w:sz w:val="24"/>
          <w:szCs w:val="24"/>
        </w:rPr>
        <w:t>, future policy should place greater emphasis on the needs of the most deprived, in order to improve the opportunities for both individuals and families trapped in a cycle of poverty.</w:t>
      </w:r>
      <w:r w:rsidR="006459F3" w:rsidRPr="006E28F8">
        <w:rPr>
          <w:rFonts w:cstheme="minorHAnsi"/>
          <w:sz w:val="24"/>
          <w:szCs w:val="24"/>
        </w:rPr>
        <w:t xml:space="preserve"> This is in contrast to Macleod et </w:t>
      </w:r>
      <w:proofErr w:type="spellStart"/>
      <w:r w:rsidR="006459F3" w:rsidRPr="006E28F8">
        <w:rPr>
          <w:rFonts w:cstheme="minorHAnsi"/>
          <w:sz w:val="24"/>
          <w:szCs w:val="24"/>
        </w:rPr>
        <w:t>al’s</w:t>
      </w:r>
      <w:proofErr w:type="spellEnd"/>
      <w:r w:rsidR="006459F3" w:rsidRPr="006E28F8">
        <w:rPr>
          <w:rFonts w:cstheme="minorHAnsi"/>
          <w:sz w:val="24"/>
          <w:szCs w:val="24"/>
        </w:rPr>
        <w:t xml:space="preserve"> (2015) inclusive, ‘attainment for all’ approach.</w:t>
      </w:r>
      <w:r w:rsidR="00540BCC" w:rsidRPr="006E28F8">
        <w:rPr>
          <w:rFonts w:cstheme="minorHAnsi"/>
          <w:sz w:val="24"/>
          <w:szCs w:val="24"/>
        </w:rPr>
        <w:t xml:space="preserve"> It could be argued that Pupil Premium funding in England (Foster and Long, 2020), or the Pupil Deprivation Grant (PDG) in Wales, allows schools to provide targeted assistance in order to tackle the ‘inequalities’ </w:t>
      </w:r>
      <w:proofErr w:type="spellStart"/>
      <w:r w:rsidR="00540BCC" w:rsidRPr="006E28F8">
        <w:rPr>
          <w:rFonts w:cstheme="minorHAnsi"/>
          <w:sz w:val="24"/>
          <w:szCs w:val="24"/>
        </w:rPr>
        <w:t>eFSM</w:t>
      </w:r>
      <w:proofErr w:type="spellEnd"/>
      <w:r w:rsidR="00540BCC" w:rsidRPr="006E28F8">
        <w:rPr>
          <w:rFonts w:cstheme="minorHAnsi"/>
          <w:sz w:val="24"/>
          <w:szCs w:val="24"/>
        </w:rPr>
        <w:t xml:space="preserve"> students often face (Welsh Government, 2013), being viewed by many as ‘invaluable’ in identifying and responding to the needs of disadvantaged p</w:t>
      </w:r>
      <w:r w:rsidR="00200725" w:rsidRPr="006E28F8">
        <w:rPr>
          <w:rFonts w:cstheme="minorHAnsi"/>
          <w:sz w:val="24"/>
          <w:szCs w:val="24"/>
        </w:rPr>
        <w:t>upils (</w:t>
      </w:r>
      <w:r w:rsidR="00AC44A3">
        <w:rPr>
          <w:rFonts w:cstheme="minorHAnsi"/>
          <w:sz w:val="24"/>
          <w:szCs w:val="24"/>
        </w:rPr>
        <w:t>Welsh Government</w:t>
      </w:r>
      <w:r w:rsidR="00540BCC" w:rsidRPr="006E28F8">
        <w:rPr>
          <w:rFonts w:cstheme="minorHAnsi"/>
          <w:sz w:val="24"/>
          <w:szCs w:val="24"/>
        </w:rPr>
        <w:t xml:space="preserve">, 2017). </w:t>
      </w:r>
      <w:r w:rsidR="009853BA" w:rsidRPr="006E28F8">
        <w:rPr>
          <w:rFonts w:cstheme="minorHAnsi"/>
          <w:sz w:val="24"/>
          <w:szCs w:val="24"/>
        </w:rPr>
        <w:t>If implemented effectively by focusing on the specific needs of disadvantaged pupils, and using strategies to respond to them on a whole school basis, this additional funding for schools arguably has the potential to satisfy the needs of the most deprived (Egan, 2007) whilst also remaining inclusive to all pupils (Macleod et al, 2015).</w:t>
      </w:r>
    </w:p>
    <w:p w14:paraId="198ECCF2" w14:textId="78B0FB23" w:rsidR="008549B5" w:rsidRPr="006E28F8" w:rsidRDefault="009853BA" w:rsidP="006E28F8">
      <w:pPr>
        <w:spacing w:line="360" w:lineRule="auto"/>
        <w:rPr>
          <w:rFonts w:cstheme="minorHAnsi"/>
          <w:sz w:val="24"/>
          <w:szCs w:val="24"/>
        </w:rPr>
      </w:pPr>
      <w:r w:rsidRPr="006E28F8">
        <w:rPr>
          <w:rFonts w:cstheme="minorHAnsi"/>
          <w:sz w:val="24"/>
          <w:szCs w:val="24"/>
        </w:rPr>
        <w:t>Kevin Collins o</w:t>
      </w:r>
      <w:r w:rsidR="005B6B39">
        <w:rPr>
          <w:rFonts w:cstheme="minorHAnsi"/>
          <w:sz w:val="24"/>
          <w:szCs w:val="24"/>
        </w:rPr>
        <w:t>f the EEF (EEF, 2019) cites the</w:t>
      </w:r>
      <w:r w:rsidRPr="006E28F8">
        <w:rPr>
          <w:rFonts w:cstheme="minorHAnsi"/>
          <w:sz w:val="24"/>
          <w:szCs w:val="24"/>
        </w:rPr>
        <w:t xml:space="preserve"> attainment gap between disadvantaged and advantaged pupils as the most ‘stubborn’ issue facing schools in England, a view which is echoed by many (Ofsted, 2012, NAHT, 2018). Collins expands on this point to highlight the positive impact Pupil Premium</w:t>
      </w:r>
      <w:r w:rsidR="00C75C6F" w:rsidRPr="006E28F8">
        <w:rPr>
          <w:rFonts w:cstheme="minorHAnsi"/>
          <w:sz w:val="24"/>
          <w:szCs w:val="24"/>
        </w:rPr>
        <w:t xml:space="preserve"> funding can have for disadvantaged pupils, but cautions that it should not be viewed as a ‘quick fix’. The key principles Collins emphasises correlate with </w:t>
      </w:r>
      <w:r w:rsidR="00C75C6F" w:rsidRPr="006E28F8">
        <w:rPr>
          <w:rFonts w:cstheme="minorHAnsi"/>
          <w:sz w:val="24"/>
          <w:szCs w:val="24"/>
        </w:rPr>
        <w:lastRenderedPageBreak/>
        <w:t xml:space="preserve">the views of Macleod et al (2015), in that tackling disadvantage is not solely about supporting low attaining pupils, but also about supporting middle and high attaining pupils. This also links with research from </w:t>
      </w:r>
      <w:proofErr w:type="spellStart"/>
      <w:r w:rsidR="00C75C6F" w:rsidRPr="006E28F8">
        <w:rPr>
          <w:rFonts w:cstheme="minorHAnsi"/>
          <w:sz w:val="24"/>
          <w:szCs w:val="24"/>
        </w:rPr>
        <w:t>Gorard</w:t>
      </w:r>
      <w:proofErr w:type="spellEnd"/>
      <w:r w:rsidR="00C75C6F" w:rsidRPr="006E28F8">
        <w:rPr>
          <w:rFonts w:cstheme="minorHAnsi"/>
          <w:sz w:val="24"/>
          <w:szCs w:val="24"/>
        </w:rPr>
        <w:t xml:space="preserve"> (2016), by reminding us that disadvantaged learners are not a homogenous group, and therefore their needs cannot necessarily be responded to in the same way. Furthermore, the importance of evidence based teaching, as highlighted by the ‘Teaching and Learning Toolkit’ (EEF, 2020), is noted as an effective starting point for developing specific, actionable strategies that act to respond to the needs of disadvantaged learners, such as poor literacy or numeracy skills (Egan, 2012), whilst also benefitting other pupil groups at a particular school (EEF, 2019).</w:t>
      </w:r>
      <w:r w:rsidR="00DB04F6" w:rsidRPr="006E28F8">
        <w:rPr>
          <w:rFonts w:cstheme="minorHAnsi"/>
          <w:sz w:val="24"/>
          <w:szCs w:val="24"/>
        </w:rPr>
        <w:t xml:space="preserve"> A prior report (EEF, </w:t>
      </w:r>
      <w:r w:rsidR="00C75C6F" w:rsidRPr="006E28F8">
        <w:rPr>
          <w:rFonts w:cstheme="minorHAnsi"/>
          <w:sz w:val="24"/>
          <w:szCs w:val="24"/>
        </w:rPr>
        <w:t xml:space="preserve">2017) highlights </w:t>
      </w:r>
      <w:r w:rsidR="00DB04F6" w:rsidRPr="006E28F8">
        <w:rPr>
          <w:rFonts w:cstheme="minorHAnsi"/>
          <w:sz w:val="24"/>
          <w:szCs w:val="24"/>
        </w:rPr>
        <w:t>the attainment gap is present in all types of school, regardless of their Ofsted category. In addition, the report notes that having a larger amount of Pupil Premium funding than another school does not guarantee increased pupil attainment. The focus must be on the most effective ways to use additional funding in conjunction with ‘all’ of a schools resources in order to improve the quality of education for all pupils. By implementing this guidance effectively, and focusing on evidence based strategies (EEF, 2020), schools can expect not only increased pupil attainment, but also a dramatic increase in the ‘lifetime productivity’ of individual pupils.</w:t>
      </w:r>
    </w:p>
    <w:p w14:paraId="610C6DED" w14:textId="77777777" w:rsidR="00833240" w:rsidRPr="006E28F8" w:rsidRDefault="00833240" w:rsidP="006E28F8">
      <w:pPr>
        <w:keepNext/>
        <w:spacing w:after="0" w:line="360" w:lineRule="auto"/>
        <w:outlineLvl w:val="2"/>
        <w:rPr>
          <w:rFonts w:eastAsia="Times New Roman" w:cstheme="minorHAnsi"/>
          <w:b/>
          <w:bCs/>
          <w:sz w:val="24"/>
          <w:szCs w:val="24"/>
        </w:rPr>
      </w:pPr>
    </w:p>
    <w:p w14:paraId="397C2854" w14:textId="7E9F5C5F" w:rsidR="00833240" w:rsidRPr="004F281D" w:rsidRDefault="004F281D" w:rsidP="006E28F8">
      <w:pPr>
        <w:keepNext/>
        <w:spacing w:after="0" w:line="360" w:lineRule="auto"/>
        <w:outlineLvl w:val="2"/>
        <w:rPr>
          <w:rFonts w:eastAsia="Times New Roman" w:cstheme="minorHAnsi"/>
          <w:bCs/>
          <w:i/>
          <w:sz w:val="24"/>
          <w:szCs w:val="24"/>
          <w:u w:val="single"/>
        </w:rPr>
      </w:pPr>
      <w:r>
        <w:rPr>
          <w:rFonts w:eastAsia="Times New Roman" w:cstheme="minorHAnsi"/>
          <w:bCs/>
          <w:i/>
          <w:sz w:val="24"/>
          <w:szCs w:val="24"/>
          <w:u w:val="single"/>
        </w:rPr>
        <w:t xml:space="preserve">4.4 </w:t>
      </w:r>
      <w:r w:rsidR="00674FE5" w:rsidRPr="004F281D">
        <w:rPr>
          <w:rFonts w:eastAsia="Times New Roman" w:cstheme="minorHAnsi"/>
          <w:bCs/>
          <w:i/>
          <w:sz w:val="24"/>
          <w:szCs w:val="24"/>
          <w:u w:val="single"/>
        </w:rPr>
        <w:t xml:space="preserve">Disadvantage </w:t>
      </w:r>
      <w:r w:rsidR="00C0537C" w:rsidRPr="004F281D">
        <w:rPr>
          <w:rFonts w:eastAsia="Times New Roman" w:cstheme="minorHAnsi"/>
          <w:bCs/>
          <w:i/>
          <w:sz w:val="24"/>
          <w:szCs w:val="24"/>
          <w:u w:val="single"/>
        </w:rPr>
        <w:t>Pupils and Poor L</w:t>
      </w:r>
      <w:r w:rsidR="00674FE5" w:rsidRPr="004F281D">
        <w:rPr>
          <w:rFonts w:eastAsia="Times New Roman" w:cstheme="minorHAnsi"/>
          <w:bCs/>
          <w:i/>
          <w:sz w:val="24"/>
          <w:szCs w:val="24"/>
          <w:u w:val="single"/>
        </w:rPr>
        <w:t>iteracy</w:t>
      </w:r>
    </w:p>
    <w:p w14:paraId="493F55A1" w14:textId="77777777" w:rsidR="00674FE5" w:rsidRPr="006E28F8" w:rsidRDefault="00674FE5" w:rsidP="006E28F8">
      <w:pPr>
        <w:keepNext/>
        <w:spacing w:after="0" w:line="360" w:lineRule="auto"/>
        <w:outlineLvl w:val="2"/>
        <w:rPr>
          <w:rFonts w:eastAsia="Times New Roman" w:cstheme="minorHAnsi"/>
          <w:b/>
          <w:bCs/>
          <w:sz w:val="24"/>
          <w:szCs w:val="24"/>
        </w:rPr>
      </w:pPr>
    </w:p>
    <w:p w14:paraId="26B7F94B" w14:textId="77777777" w:rsidR="005B6B39" w:rsidRDefault="00833240" w:rsidP="006E28F8">
      <w:pPr>
        <w:keepNext/>
        <w:spacing w:after="0" w:line="360" w:lineRule="auto"/>
        <w:outlineLvl w:val="2"/>
        <w:rPr>
          <w:rFonts w:eastAsia="Times New Roman" w:cstheme="minorHAnsi"/>
          <w:sz w:val="24"/>
          <w:szCs w:val="24"/>
        </w:rPr>
      </w:pPr>
      <w:r w:rsidRPr="006E28F8">
        <w:rPr>
          <w:rFonts w:eastAsia="Times New Roman" w:cstheme="minorHAnsi"/>
          <w:bCs/>
          <w:sz w:val="24"/>
          <w:szCs w:val="24"/>
        </w:rPr>
        <w:t>Schools with high percentages of disadvantaged pupils must have an acute awareness of the specific areas for development and intervention amongst these pupils, especially when devising school improvement plans (</w:t>
      </w:r>
      <w:proofErr w:type="spellStart"/>
      <w:r w:rsidRPr="006E28F8">
        <w:rPr>
          <w:rFonts w:eastAsia="Times New Roman" w:cstheme="minorHAnsi"/>
          <w:bCs/>
          <w:sz w:val="24"/>
          <w:szCs w:val="24"/>
        </w:rPr>
        <w:t>Mckinney</w:t>
      </w:r>
      <w:proofErr w:type="spellEnd"/>
      <w:r w:rsidRPr="006E28F8">
        <w:rPr>
          <w:rFonts w:eastAsia="Times New Roman" w:cstheme="minorHAnsi"/>
          <w:bCs/>
          <w:sz w:val="24"/>
          <w:szCs w:val="24"/>
        </w:rPr>
        <w:t>, 2014). Amongst the plethora of challenges facing pupils from socioeconomically disadvantaged backgrounds, below average literacy skills is an area of particular concern for many researchers and educators alike (</w:t>
      </w:r>
      <w:r w:rsidRPr="006E28F8">
        <w:rPr>
          <w:rFonts w:eastAsia="Times New Roman" w:cstheme="minorHAnsi"/>
          <w:sz w:val="24"/>
          <w:szCs w:val="24"/>
        </w:rPr>
        <w:t xml:space="preserve">Hutchison, </w:t>
      </w:r>
      <w:proofErr w:type="spellStart"/>
      <w:r w:rsidRPr="006E28F8">
        <w:rPr>
          <w:rFonts w:eastAsia="Times New Roman" w:cstheme="minorHAnsi"/>
          <w:sz w:val="24"/>
          <w:szCs w:val="24"/>
        </w:rPr>
        <w:t>Dunford</w:t>
      </w:r>
      <w:proofErr w:type="spellEnd"/>
      <w:r w:rsidRPr="006E28F8">
        <w:rPr>
          <w:rFonts w:eastAsia="Times New Roman" w:cstheme="minorHAnsi"/>
          <w:sz w:val="24"/>
          <w:szCs w:val="24"/>
        </w:rPr>
        <w:t xml:space="preserve"> &amp; </w:t>
      </w:r>
      <w:proofErr w:type="spellStart"/>
      <w:r w:rsidRPr="006E28F8">
        <w:rPr>
          <w:rFonts w:eastAsia="Times New Roman" w:cstheme="minorHAnsi"/>
          <w:sz w:val="24"/>
          <w:szCs w:val="24"/>
        </w:rPr>
        <w:t>Treadaway</w:t>
      </w:r>
      <w:proofErr w:type="spellEnd"/>
      <w:r w:rsidRPr="006E28F8">
        <w:rPr>
          <w:rFonts w:eastAsia="Times New Roman" w:cstheme="minorHAnsi"/>
          <w:sz w:val="24"/>
          <w:szCs w:val="24"/>
        </w:rPr>
        <w:t xml:space="preserve">, 2016). </w:t>
      </w:r>
      <w:proofErr w:type="spellStart"/>
      <w:r w:rsidRPr="006E28F8">
        <w:rPr>
          <w:rFonts w:eastAsia="Times New Roman" w:cstheme="minorHAnsi"/>
          <w:sz w:val="24"/>
          <w:szCs w:val="24"/>
        </w:rPr>
        <w:t>Neuman</w:t>
      </w:r>
      <w:proofErr w:type="spellEnd"/>
      <w:r w:rsidRPr="006E28F8">
        <w:rPr>
          <w:rFonts w:eastAsia="Times New Roman" w:cstheme="minorHAnsi"/>
          <w:sz w:val="24"/>
          <w:szCs w:val="24"/>
        </w:rPr>
        <w:t xml:space="preserve"> et al (2015) note the enormous impact that weak literacy skills can have on an individual throughout their life, particularly in terms of employment prospects and the ability to express oneself effectively. </w:t>
      </w:r>
      <w:r w:rsidR="007C1614" w:rsidRPr="006E28F8">
        <w:rPr>
          <w:rFonts w:eastAsia="Times New Roman" w:cstheme="minorHAnsi"/>
          <w:sz w:val="24"/>
          <w:szCs w:val="24"/>
        </w:rPr>
        <w:t xml:space="preserve">To allow </w:t>
      </w:r>
      <w:r w:rsidR="005B6B39">
        <w:rPr>
          <w:rFonts w:eastAsia="Times New Roman" w:cstheme="minorHAnsi"/>
          <w:sz w:val="24"/>
          <w:szCs w:val="24"/>
        </w:rPr>
        <w:t>disadvantaged pupils</w:t>
      </w:r>
      <w:r w:rsidRPr="006E28F8">
        <w:rPr>
          <w:rFonts w:eastAsia="Times New Roman" w:cstheme="minorHAnsi"/>
          <w:sz w:val="24"/>
          <w:szCs w:val="24"/>
        </w:rPr>
        <w:t xml:space="preserve"> t</w:t>
      </w:r>
      <w:r w:rsidR="009F6460" w:rsidRPr="006E28F8">
        <w:rPr>
          <w:rFonts w:eastAsia="Times New Roman" w:cstheme="minorHAnsi"/>
          <w:sz w:val="24"/>
          <w:szCs w:val="24"/>
        </w:rPr>
        <w:t xml:space="preserve">o break the cycle of poverty, low attainment and subsequent low income employment (Adamson, 2008), their literacy skills must be </w:t>
      </w:r>
      <w:r w:rsidR="007C1614" w:rsidRPr="006E28F8">
        <w:rPr>
          <w:rFonts w:eastAsia="Times New Roman" w:cstheme="minorHAnsi"/>
          <w:sz w:val="24"/>
          <w:szCs w:val="24"/>
        </w:rPr>
        <w:t>developed with targeted support</w:t>
      </w:r>
      <w:r w:rsidR="009F6460" w:rsidRPr="006E28F8">
        <w:rPr>
          <w:rFonts w:eastAsia="Times New Roman" w:cstheme="minorHAnsi"/>
          <w:sz w:val="24"/>
          <w:szCs w:val="24"/>
        </w:rPr>
        <w:t xml:space="preserve"> (Sullivan, 2001). </w:t>
      </w:r>
      <w:r w:rsidR="007C1614" w:rsidRPr="006E28F8">
        <w:rPr>
          <w:rFonts w:eastAsia="Times New Roman" w:cstheme="minorHAnsi"/>
          <w:sz w:val="24"/>
          <w:szCs w:val="24"/>
        </w:rPr>
        <w:t xml:space="preserve"> In developing these skills, it is important to focus on aspects of literacy that </w:t>
      </w:r>
      <w:r w:rsidR="007C1614" w:rsidRPr="006E28F8">
        <w:rPr>
          <w:rFonts w:eastAsia="Times New Roman" w:cstheme="minorHAnsi"/>
          <w:sz w:val="24"/>
          <w:szCs w:val="24"/>
        </w:rPr>
        <w:lastRenderedPageBreak/>
        <w:t>will be of the most use to students, such as improving their vocabulary (</w:t>
      </w:r>
      <w:proofErr w:type="spellStart"/>
      <w:r w:rsidR="007C1614" w:rsidRPr="006E28F8">
        <w:rPr>
          <w:rFonts w:eastAsia="Times New Roman" w:cstheme="minorHAnsi"/>
          <w:sz w:val="24"/>
          <w:szCs w:val="24"/>
        </w:rPr>
        <w:t>Lemov</w:t>
      </w:r>
      <w:proofErr w:type="spellEnd"/>
      <w:r w:rsidR="007C1614" w:rsidRPr="006E28F8">
        <w:rPr>
          <w:rFonts w:eastAsia="Times New Roman" w:cstheme="minorHAnsi"/>
          <w:sz w:val="24"/>
          <w:szCs w:val="24"/>
        </w:rPr>
        <w:t>, 2015). Smith (2018) notes that the vocabulary required of secondary school pupils to access GCSE texts and exam papers is increasing in complexity, whilst the opportunities for independent reading and comprehension during lessons are declining due to curriculum pressures (Tierney, 2019). This assertion is echoed by Quigley (2018), who adds that by narrowing the ‘vocabulary gap’, the probability of disadvantaged pupils achieving better outcomes will inevitably increase.</w:t>
      </w:r>
      <w:r w:rsidR="008E5386" w:rsidRPr="006E28F8">
        <w:rPr>
          <w:rFonts w:eastAsia="Times New Roman" w:cstheme="minorHAnsi"/>
          <w:sz w:val="24"/>
          <w:szCs w:val="24"/>
        </w:rPr>
        <w:t xml:space="preserve"> If students cannot deduce the meaning or intention of a particular question on an exam, for example, they are unlikely to provide the correct response, despite the fact that they may have the knowledge that the question is assessing (</w:t>
      </w:r>
      <w:proofErr w:type="spellStart"/>
      <w:r w:rsidR="008E5386" w:rsidRPr="006E28F8">
        <w:rPr>
          <w:rFonts w:eastAsia="Times New Roman" w:cstheme="minorHAnsi"/>
          <w:sz w:val="24"/>
          <w:szCs w:val="24"/>
        </w:rPr>
        <w:t>Kami</w:t>
      </w:r>
      <w:r w:rsidR="003A4CA7">
        <w:rPr>
          <w:rFonts w:eastAsia="Times New Roman" w:cstheme="minorHAnsi"/>
          <w:sz w:val="24"/>
          <w:szCs w:val="24"/>
        </w:rPr>
        <w:t>l</w:t>
      </w:r>
      <w:proofErr w:type="spellEnd"/>
      <w:r w:rsidR="003A4CA7">
        <w:rPr>
          <w:rFonts w:eastAsia="Times New Roman" w:cstheme="minorHAnsi"/>
          <w:sz w:val="24"/>
          <w:szCs w:val="24"/>
        </w:rPr>
        <w:t xml:space="preserve"> and </w:t>
      </w:r>
      <w:proofErr w:type="spellStart"/>
      <w:r w:rsidR="003A4CA7">
        <w:rPr>
          <w:rFonts w:eastAsia="Times New Roman" w:cstheme="minorHAnsi"/>
          <w:sz w:val="24"/>
          <w:szCs w:val="24"/>
        </w:rPr>
        <w:t>Hiebert</w:t>
      </w:r>
      <w:proofErr w:type="spellEnd"/>
      <w:r w:rsidR="003A4CA7">
        <w:rPr>
          <w:rFonts w:eastAsia="Times New Roman" w:cstheme="minorHAnsi"/>
          <w:sz w:val="24"/>
          <w:szCs w:val="24"/>
        </w:rPr>
        <w:t>, 2005</w:t>
      </w:r>
      <w:r w:rsidR="008E5386" w:rsidRPr="006E28F8">
        <w:rPr>
          <w:rFonts w:eastAsia="Times New Roman" w:cstheme="minorHAnsi"/>
          <w:sz w:val="24"/>
          <w:szCs w:val="24"/>
        </w:rPr>
        <w:t xml:space="preserve">). Equally, it may be the case that pupils have an adequate understanding of a particular question, but find it difficult to express their answer effectively due to limited vocabulary and literacy skills (Quigley, 2018). It is therefore essential that disadvantaged pupils are supported in the acquisition of relevant, useful vocabulary and given opportunities to practice this in different contexts (Beck, McKeown and </w:t>
      </w:r>
      <w:proofErr w:type="spellStart"/>
      <w:r w:rsidR="008E5386" w:rsidRPr="006E28F8">
        <w:rPr>
          <w:rFonts w:eastAsia="Times New Roman" w:cstheme="minorHAnsi"/>
          <w:sz w:val="24"/>
          <w:szCs w:val="24"/>
        </w:rPr>
        <w:t>Kucan</w:t>
      </w:r>
      <w:proofErr w:type="spellEnd"/>
      <w:r w:rsidR="008E5386" w:rsidRPr="006E28F8">
        <w:rPr>
          <w:rFonts w:eastAsia="Times New Roman" w:cstheme="minorHAnsi"/>
          <w:sz w:val="24"/>
          <w:szCs w:val="24"/>
        </w:rPr>
        <w:t xml:space="preserve">, 2002). </w:t>
      </w:r>
    </w:p>
    <w:p w14:paraId="026E889D" w14:textId="77777777" w:rsidR="005B6B39" w:rsidRDefault="005B6B39" w:rsidP="006E28F8">
      <w:pPr>
        <w:keepNext/>
        <w:spacing w:after="0" w:line="360" w:lineRule="auto"/>
        <w:outlineLvl w:val="2"/>
        <w:rPr>
          <w:rFonts w:eastAsia="Times New Roman" w:cstheme="minorHAnsi"/>
          <w:sz w:val="24"/>
          <w:szCs w:val="24"/>
        </w:rPr>
      </w:pPr>
    </w:p>
    <w:p w14:paraId="6798A3B6" w14:textId="77777777" w:rsidR="005B6B39" w:rsidRDefault="008E5386" w:rsidP="006E28F8">
      <w:pPr>
        <w:keepNext/>
        <w:spacing w:after="0" w:line="360" w:lineRule="auto"/>
        <w:outlineLvl w:val="2"/>
        <w:rPr>
          <w:rFonts w:eastAsia="Times New Roman" w:cstheme="minorHAnsi"/>
          <w:sz w:val="24"/>
          <w:szCs w:val="24"/>
        </w:rPr>
      </w:pPr>
      <w:r w:rsidRPr="006E28F8">
        <w:rPr>
          <w:rFonts w:eastAsia="Times New Roman" w:cstheme="minorHAnsi"/>
          <w:sz w:val="24"/>
          <w:szCs w:val="24"/>
        </w:rPr>
        <w:t xml:space="preserve">Cole (2019) suggests that an effective strategy for developing vocabulary and reading fluency amongst younger learners is through teacher modelling alongside pupil practice. This correlates with a great deal of academic research regarding the positive impact effective modelling can have on a variety of teaching and learning activities </w:t>
      </w:r>
      <w:r w:rsidR="00737D87">
        <w:rPr>
          <w:rFonts w:eastAsia="Times New Roman" w:cstheme="minorHAnsi"/>
          <w:sz w:val="24"/>
          <w:szCs w:val="24"/>
        </w:rPr>
        <w:t>(Griffith and Burns, 2014</w:t>
      </w:r>
      <w:r w:rsidRPr="006E28F8">
        <w:rPr>
          <w:rFonts w:eastAsia="Times New Roman" w:cstheme="minorHAnsi"/>
          <w:sz w:val="24"/>
          <w:szCs w:val="24"/>
        </w:rPr>
        <w:t>).</w:t>
      </w:r>
      <w:r w:rsidRPr="006E28F8">
        <w:rPr>
          <w:rFonts w:eastAsia="Times New Roman" w:cstheme="minorHAnsi"/>
          <w:b/>
          <w:sz w:val="24"/>
          <w:szCs w:val="24"/>
        </w:rPr>
        <w:t xml:space="preserve"> </w:t>
      </w:r>
      <w:r w:rsidRPr="006E28F8">
        <w:rPr>
          <w:rFonts w:eastAsia="Times New Roman" w:cstheme="minorHAnsi"/>
          <w:sz w:val="24"/>
          <w:szCs w:val="24"/>
        </w:rPr>
        <w:t>Although Cole’s research is focused on primary aged pupils, it seems that similar levels of support are likely to have a positive impact amongst secondary aged pupils such as those attending ‘School X’ (</w:t>
      </w:r>
      <w:r w:rsidR="00B735CF" w:rsidRPr="006E28F8">
        <w:rPr>
          <w:rFonts w:eastAsia="Times New Roman" w:cstheme="minorHAnsi"/>
          <w:sz w:val="24"/>
          <w:szCs w:val="24"/>
        </w:rPr>
        <w:t>Smith, 2018). However, it should be noted that the small group interventions used by Cole may not be implemented easily to the larger classes and broader curriculum of a secondary school (Tierney, 2019).</w:t>
      </w:r>
      <w:r w:rsidR="00AA1843" w:rsidRPr="006E28F8">
        <w:rPr>
          <w:rFonts w:eastAsia="Times New Roman" w:cstheme="minorHAnsi"/>
          <w:sz w:val="24"/>
          <w:szCs w:val="24"/>
        </w:rPr>
        <w:t xml:space="preserve"> Strategies th</w:t>
      </w:r>
      <w:r w:rsidR="005B6B39">
        <w:rPr>
          <w:rFonts w:eastAsia="Times New Roman" w:cstheme="minorHAnsi"/>
          <w:sz w:val="24"/>
          <w:szCs w:val="24"/>
        </w:rPr>
        <w:t>at allow secondary aged pupils</w:t>
      </w:r>
      <w:r w:rsidR="00AA1843" w:rsidRPr="006E28F8">
        <w:rPr>
          <w:rFonts w:eastAsia="Times New Roman" w:cstheme="minorHAnsi"/>
          <w:sz w:val="24"/>
          <w:szCs w:val="24"/>
        </w:rPr>
        <w:t xml:space="preserve"> to experience modelling of vocabulary, and also have an opportunity to practice its use, are highlighted by </w:t>
      </w:r>
      <w:proofErr w:type="spellStart"/>
      <w:r w:rsidR="00AA1843" w:rsidRPr="006E28F8">
        <w:rPr>
          <w:rFonts w:eastAsia="Times New Roman" w:cstheme="minorHAnsi"/>
          <w:sz w:val="24"/>
          <w:szCs w:val="24"/>
        </w:rPr>
        <w:t>Lemov</w:t>
      </w:r>
      <w:proofErr w:type="spellEnd"/>
      <w:r w:rsidR="00AA1843" w:rsidRPr="006E28F8">
        <w:rPr>
          <w:rFonts w:eastAsia="Times New Roman" w:cstheme="minorHAnsi"/>
          <w:sz w:val="24"/>
          <w:szCs w:val="24"/>
        </w:rPr>
        <w:t xml:space="preserve"> (2015). </w:t>
      </w:r>
      <w:proofErr w:type="spellStart"/>
      <w:r w:rsidR="00AA1843" w:rsidRPr="006E28F8">
        <w:rPr>
          <w:rFonts w:eastAsia="Times New Roman" w:cstheme="minorHAnsi"/>
          <w:sz w:val="24"/>
          <w:szCs w:val="24"/>
        </w:rPr>
        <w:t>Lemov</w:t>
      </w:r>
      <w:proofErr w:type="spellEnd"/>
      <w:r w:rsidR="00AA1843" w:rsidRPr="006E28F8">
        <w:rPr>
          <w:rFonts w:eastAsia="Times New Roman" w:cstheme="minorHAnsi"/>
          <w:sz w:val="24"/>
          <w:szCs w:val="24"/>
        </w:rPr>
        <w:t xml:space="preserve"> advises that by insisting upon the use of technical, subject specific vocabulary during class discussion, as well as during ‘call and response’ style questioning, can be extremely e</w:t>
      </w:r>
      <w:r w:rsidR="005B6B39">
        <w:rPr>
          <w:rFonts w:eastAsia="Times New Roman" w:cstheme="minorHAnsi"/>
          <w:sz w:val="24"/>
          <w:szCs w:val="24"/>
        </w:rPr>
        <w:t>ffective in developing a pupil’s</w:t>
      </w:r>
      <w:r w:rsidR="00AA1843" w:rsidRPr="006E28F8">
        <w:rPr>
          <w:rFonts w:eastAsia="Times New Roman" w:cstheme="minorHAnsi"/>
          <w:sz w:val="24"/>
          <w:szCs w:val="24"/>
        </w:rPr>
        <w:t xml:space="preserve"> vocabulary. </w:t>
      </w:r>
      <w:proofErr w:type="spellStart"/>
      <w:r w:rsidR="00AA1843" w:rsidRPr="006E28F8">
        <w:rPr>
          <w:rFonts w:eastAsia="Times New Roman" w:cstheme="minorHAnsi"/>
          <w:sz w:val="24"/>
          <w:szCs w:val="24"/>
        </w:rPr>
        <w:t>Lemov</w:t>
      </w:r>
      <w:proofErr w:type="spellEnd"/>
      <w:r w:rsidR="00AA1843" w:rsidRPr="006E28F8">
        <w:rPr>
          <w:rFonts w:eastAsia="Times New Roman" w:cstheme="minorHAnsi"/>
          <w:sz w:val="24"/>
          <w:szCs w:val="24"/>
        </w:rPr>
        <w:t xml:space="preserve"> goes further to state that by pre-teaching the definitions of complex words, and by contextualising them in sentences, pupils are more likely to develop a concrete understanding of a given word, and subsequently feel more confident in its use.</w:t>
      </w:r>
      <w:r w:rsidR="00125419" w:rsidRPr="006E28F8">
        <w:rPr>
          <w:rFonts w:eastAsia="Times New Roman" w:cstheme="minorHAnsi"/>
          <w:sz w:val="24"/>
          <w:szCs w:val="24"/>
        </w:rPr>
        <w:t xml:space="preserve"> Beck, McKeown and </w:t>
      </w:r>
      <w:proofErr w:type="spellStart"/>
      <w:r w:rsidR="00125419" w:rsidRPr="006E28F8">
        <w:rPr>
          <w:rFonts w:eastAsia="Times New Roman" w:cstheme="minorHAnsi"/>
          <w:sz w:val="24"/>
          <w:szCs w:val="24"/>
        </w:rPr>
        <w:t>Kucan</w:t>
      </w:r>
      <w:proofErr w:type="spellEnd"/>
      <w:r w:rsidR="00125419" w:rsidRPr="006E28F8">
        <w:rPr>
          <w:rFonts w:eastAsia="Times New Roman" w:cstheme="minorHAnsi"/>
          <w:sz w:val="24"/>
          <w:szCs w:val="24"/>
        </w:rPr>
        <w:t xml:space="preserve"> (2013) draw similar conclusions, noting that actively practicing the use </w:t>
      </w:r>
      <w:r w:rsidR="00125419" w:rsidRPr="006E28F8">
        <w:rPr>
          <w:rFonts w:eastAsia="Times New Roman" w:cstheme="minorHAnsi"/>
          <w:sz w:val="24"/>
          <w:szCs w:val="24"/>
        </w:rPr>
        <w:lastRenderedPageBreak/>
        <w:t xml:space="preserve">of different key words can improve a pupil’s reading comprehension immeasurably. This also links to ideas proposed by Quigley (2018), where poor word comprehension limits the accessibility of formal examinations for many disadvantaged pupils. </w:t>
      </w:r>
    </w:p>
    <w:p w14:paraId="2A38A7B9" w14:textId="77777777" w:rsidR="001A1C60" w:rsidRDefault="001A1C60" w:rsidP="006E28F8">
      <w:pPr>
        <w:keepNext/>
        <w:spacing w:after="0" w:line="360" w:lineRule="auto"/>
        <w:outlineLvl w:val="2"/>
        <w:rPr>
          <w:rFonts w:eastAsia="Times New Roman" w:cstheme="minorHAnsi"/>
          <w:sz w:val="24"/>
          <w:szCs w:val="24"/>
        </w:rPr>
      </w:pPr>
    </w:p>
    <w:p w14:paraId="42548EFD" w14:textId="7A4C1BAD" w:rsidR="008C19E3" w:rsidRPr="006E28F8" w:rsidRDefault="00125419" w:rsidP="006E28F8">
      <w:pPr>
        <w:keepNext/>
        <w:spacing w:after="0" w:line="360" w:lineRule="auto"/>
        <w:outlineLvl w:val="2"/>
        <w:rPr>
          <w:rFonts w:eastAsia="Times New Roman" w:cstheme="minorHAnsi"/>
          <w:sz w:val="24"/>
          <w:szCs w:val="24"/>
        </w:rPr>
      </w:pPr>
      <w:r w:rsidRPr="006E28F8">
        <w:rPr>
          <w:rFonts w:eastAsia="Times New Roman" w:cstheme="minorHAnsi"/>
          <w:sz w:val="24"/>
          <w:szCs w:val="24"/>
        </w:rPr>
        <w:t xml:space="preserve">Beck, McKeown and </w:t>
      </w:r>
      <w:proofErr w:type="spellStart"/>
      <w:r w:rsidRPr="006E28F8">
        <w:rPr>
          <w:rFonts w:eastAsia="Times New Roman" w:cstheme="minorHAnsi"/>
          <w:sz w:val="24"/>
          <w:szCs w:val="24"/>
        </w:rPr>
        <w:t>Kucan</w:t>
      </w:r>
      <w:proofErr w:type="spellEnd"/>
      <w:r w:rsidRPr="006E28F8">
        <w:rPr>
          <w:rFonts w:eastAsia="Times New Roman" w:cstheme="minorHAnsi"/>
          <w:sz w:val="24"/>
          <w:szCs w:val="24"/>
        </w:rPr>
        <w:t xml:space="preserve"> (2013) go further to state that many techniques currently in use for teaching vocabulary are ineffective. For example, providing dictionary definitions, or requiring students to match words to given definitions, have limited impact as they require limited practice of actual use of the word. Furthermore, tasks such as this may encourage rote learning</w:t>
      </w:r>
      <w:r w:rsidR="002E38E3" w:rsidRPr="006E28F8">
        <w:rPr>
          <w:rFonts w:eastAsia="Times New Roman" w:cstheme="minorHAnsi"/>
          <w:sz w:val="24"/>
          <w:szCs w:val="24"/>
        </w:rPr>
        <w:t xml:space="preserve"> of limited understanding</w:t>
      </w:r>
      <w:r w:rsidRPr="006E28F8">
        <w:rPr>
          <w:rFonts w:eastAsia="Times New Roman" w:cstheme="minorHAnsi"/>
          <w:sz w:val="24"/>
          <w:szCs w:val="24"/>
        </w:rPr>
        <w:t>, as opposed to more metacognitive strategies that encourage students to develop a deeper understanding of a given word (EEF, 2020).</w:t>
      </w:r>
      <w:r w:rsidR="002E38E3" w:rsidRPr="006E28F8">
        <w:rPr>
          <w:rFonts w:eastAsia="Times New Roman" w:cstheme="minorHAnsi"/>
          <w:sz w:val="24"/>
          <w:szCs w:val="24"/>
        </w:rPr>
        <w:t xml:space="preserve"> Beck, McKeown and </w:t>
      </w:r>
      <w:proofErr w:type="spellStart"/>
      <w:r w:rsidR="002E38E3" w:rsidRPr="006E28F8">
        <w:rPr>
          <w:rFonts w:eastAsia="Times New Roman" w:cstheme="minorHAnsi"/>
          <w:sz w:val="24"/>
          <w:szCs w:val="24"/>
        </w:rPr>
        <w:t>Kucan</w:t>
      </w:r>
      <w:proofErr w:type="spellEnd"/>
      <w:r w:rsidR="002E38E3" w:rsidRPr="006E28F8">
        <w:rPr>
          <w:rFonts w:eastAsia="Times New Roman" w:cstheme="minorHAnsi"/>
          <w:sz w:val="24"/>
          <w:szCs w:val="24"/>
        </w:rPr>
        <w:t xml:space="preserve"> (2013) advise that any vocabulary instruction should involve directly explaining words in ‘student-friendly’ terms before following up the use of particular words with ‘though</w:t>
      </w:r>
      <w:r w:rsidR="005B6B39">
        <w:rPr>
          <w:rFonts w:eastAsia="Times New Roman" w:cstheme="minorHAnsi"/>
          <w:sz w:val="24"/>
          <w:szCs w:val="24"/>
        </w:rPr>
        <w:t>t</w:t>
      </w:r>
      <w:r w:rsidR="002E38E3" w:rsidRPr="006E28F8">
        <w:rPr>
          <w:rFonts w:eastAsia="Times New Roman" w:cstheme="minorHAnsi"/>
          <w:sz w:val="24"/>
          <w:szCs w:val="24"/>
        </w:rPr>
        <w:t>-provoking’ activities. Practitioners are likely to find strategies guided by these principles to be effective in teaching both the meanings of words and in improving general reading comprehension across a range of subjects (Quigley, 2018). It seems reasonable to suggest that a focus on such strategies could produce a sizeable impact on attainment of disadvantaged pupils in a given school (</w:t>
      </w:r>
      <w:proofErr w:type="spellStart"/>
      <w:r w:rsidR="002E38E3" w:rsidRPr="006E28F8">
        <w:rPr>
          <w:rFonts w:eastAsia="Times New Roman" w:cstheme="minorHAnsi"/>
          <w:sz w:val="24"/>
          <w:szCs w:val="24"/>
        </w:rPr>
        <w:t>Kamil</w:t>
      </w:r>
      <w:proofErr w:type="spellEnd"/>
      <w:r w:rsidR="003A4CA7">
        <w:rPr>
          <w:rFonts w:eastAsia="Times New Roman" w:cstheme="minorHAnsi"/>
          <w:sz w:val="24"/>
          <w:szCs w:val="24"/>
        </w:rPr>
        <w:t xml:space="preserve"> and </w:t>
      </w:r>
      <w:proofErr w:type="spellStart"/>
      <w:r w:rsidR="003A4CA7">
        <w:rPr>
          <w:rFonts w:eastAsia="Times New Roman" w:cstheme="minorHAnsi"/>
          <w:sz w:val="24"/>
          <w:szCs w:val="24"/>
        </w:rPr>
        <w:t>Hiebert</w:t>
      </w:r>
      <w:proofErr w:type="spellEnd"/>
      <w:r w:rsidR="002E38E3" w:rsidRPr="006E28F8">
        <w:rPr>
          <w:rFonts w:eastAsia="Times New Roman" w:cstheme="minorHAnsi"/>
          <w:sz w:val="24"/>
          <w:szCs w:val="24"/>
        </w:rPr>
        <w:t>, 200</w:t>
      </w:r>
      <w:r w:rsidR="003A4CA7">
        <w:rPr>
          <w:rFonts w:eastAsia="Times New Roman" w:cstheme="minorHAnsi"/>
          <w:sz w:val="24"/>
          <w:szCs w:val="24"/>
        </w:rPr>
        <w:t>5</w:t>
      </w:r>
      <w:r w:rsidR="002E38E3" w:rsidRPr="006E28F8">
        <w:rPr>
          <w:rFonts w:eastAsia="Times New Roman" w:cstheme="minorHAnsi"/>
          <w:sz w:val="24"/>
          <w:szCs w:val="24"/>
        </w:rPr>
        <w:t>, Quigley, 2018). This benefit could be extended to all pupils, regardless of their socioeconomic status, if implemented on a whole-school basis. In doing so, the impact of the strategies on the performance of the school, and the benefit for individual pupils, is likely to be greater (Macleod et al, 2015).</w:t>
      </w:r>
      <w:r w:rsidR="004D1A7C" w:rsidRPr="006E28F8">
        <w:rPr>
          <w:rFonts w:eastAsia="Times New Roman" w:cstheme="minorHAnsi"/>
          <w:sz w:val="24"/>
          <w:szCs w:val="24"/>
        </w:rPr>
        <w:t xml:space="preserve"> Therefore, it is evident that vocabulary instruction should be considered to be of paramount importance when introducing school improvement measures or developing a school improvement plan </w:t>
      </w:r>
      <w:r w:rsidR="00E52830" w:rsidRPr="006E28F8">
        <w:rPr>
          <w:rFonts w:eastAsia="Times New Roman" w:cstheme="minorHAnsi"/>
          <w:sz w:val="24"/>
          <w:szCs w:val="24"/>
        </w:rPr>
        <w:t>(</w:t>
      </w:r>
      <w:proofErr w:type="spellStart"/>
      <w:r w:rsidR="00E52830" w:rsidRPr="006E28F8">
        <w:rPr>
          <w:rFonts w:eastAsia="Times New Roman" w:cstheme="minorHAnsi"/>
          <w:sz w:val="24"/>
          <w:szCs w:val="24"/>
        </w:rPr>
        <w:t>Sharples</w:t>
      </w:r>
      <w:proofErr w:type="spellEnd"/>
      <w:r w:rsidR="00E52830" w:rsidRPr="006E28F8">
        <w:rPr>
          <w:rFonts w:eastAsia="Times New Roman" w:cstheme="minorHAnsi"/>
          <w:sz w:val="24"/>
          <w:szCs w:val="24"/>
        </w:rPr>
        <w:t xml:space="preserve"> et al, 2018). Caution should be taken however, to ensure the strategies used are designed to have a demonstrable and powerful effect on pupils (Beck, McKeown and </w:t>
      </w:r>
      <w:proofErr w:type="spellStart"/>
      <w:r w:rsidR="00E52830" w:rsidRPr="006E28F8">
        <w:rPr>
          <w:rFonts w:eastAsia="Times New Roman" w:cstheme="minorHAnsi"/>
          <w:sz w:val="24"/>
          <w:szCs w:val="24"/>
        </w:rPr>
        <w:t>Kucan</w:t>
      </w:r>
      <w:proofErr w:type="spellEnd"/>
      <w:r w:rsidR="00E52830" w:rsidRPr="006E28F8">
        <w:rPr>
          <w:rFonts w:eastAsia="Times New Roman" w:cstheme="minorHAnsi"/>
          <w:sz w:val="24"/>
          <w:szCs w:val="24"/>
        </w:rPr>
        <w:t>, 2013), as opposed to being included in a school improvement plan to satisfy the requirements of the inspectorate (Goodall, 2017).</w:t>
      </w:r>
    </w:p>
    <w:p w14:paraId="516966FB" w14:textId="77777777" w:rsidR="006E28F8" w:rsidRDefault="006E28F8" w:rsidP="006E28F8">
      <w:pPr>
        <w:keepNext/>
        <w:spacing w:after="0" w:line="360" w:lineRule="auto"/>
        <w:outlineLvl w:val="2"/>
        <w:rPr>
          <w:rFonts w:eastAsia="Times New Roman" w:cstheme="minorHAnsi"/>
          <w:sz w:val="24"/>
          <w:szCs w:val="24"/>
        </w:rPr>
      </w:pPr>
    </w:p>
    <w:p w14:paraId="27A0C4E3" w14:textId="77777777" w:rsidR="001A1C60" w:rsidRDefault="001A1C60" w:rsidP="006E28F8">
      <w:pPr>
        <w:keepNext/>
        <w:spacing w:after="0" w:line="360" w:lineRule="auto"/>
        <w:outlineLvl w:val="2"/>
        <w:rPr>
          <w:rFonts w:eastAsia="Times New Roman" w:cstheme="minorHAnsi"/>
          <w:bCs/>
          <w:i/>
          <w:sz w:val="24"/>
          <w:szCs w:val="24"/>
          <w:u w:val="single"/>
        </w:rPr>
      </w:pPr>
    </w:p>
    <w:p w14:paraId="5DADEF76" w14:textId="77777777" w:rsidR="001A1C60" w:rsidRDefault="001A1C60" w:rsidP="006E28F8">
      <w:pPr>
        <w:keepNext/>
        <w:spacing w:after="0" w:line="360" w:lineRule="auto"/>
        <w:outlineLvl w:val="2"/>
        <w:rPr>
          <w:rFonts w:eastAsia="Times New Roman" w:cstheme="minorHAnsi"/>
          <w:bCs/>
          <w:i/>
          <w:sz w:val="24"/>
          <w:szCs w:val="24"/>
          <w:u w:val="single"/>
        </w:rPr>
      </w:pPr>
    </w:p>
    <w:p w14:paraId="74C86824" w14:textId="77777777" w:rsidR="001A1C60" w:rsidRDefault="001A1C60" w:rsidP="006E28F8">
      <w:pPr>
        <w:keepNext/>
        <w:spacing w:after="0" w:line="360" w:lineRule="auto"/>
        <w:outlineLvl w:val="2"/>
        <w:rPr>
          <w:rFonts w:eastAsia="Times New Roman" w:cstheme="minorHAnsi"/>
          <w:bCs/>
          <w:i/>
          <w:sz w:val="24"/>
          <w:szCs w:val="24"/>
          <w:u w:val="single"/>
        </w:rPr>
      </w:pPr>
    </w:p>
    <w:p w14:paraId="0E64A691" w14:textId="77777777" w:rsidR="001A1C60" w:rsidRDefault="001A1C60" w:rsidP="006E28F8">
      <w:pPr>
        <w:keepNext/>
        <w:spacing w:after="0" w:line="360" w:lineRule="auto"/>
        <w:outlineLvl w:val="2"/>
        <w:rPr>
          <w:rFonts w:eastAsia="Times New Roman" w:cstheme="minorHAnsi"/>
          <w:bCs/>
          <w:i/>
          <w:sz w:val="24"/>
          <w:szCs w:val="24"/>
          <w:u w:val="single"/>
        </w:rPr>
      </w:pPr>
    </w:p>
    <w:p w14:paraId="4656AF7D" w14:textId="77777777" w:rsidR="001A1C60" w:rsidRDefault="001A1C60" w:rsidP="006E28F8">
      <w:pPr>
        <w:keepNext/>
        <w:spacing w:after="0" w:line="360" w:lineRule="auto"/>
        <w:outlineLvl w:val="2"/>
        <w:rPr>
          <w:rFonts w:eastAsia="Times New Roman" w:cstheme="minorHAnsi"/>
          <w:bCs/>
          <w:i/>
          <w:sz w:val="24"/>
          <w:szCs w:val="24"/>
          <w:u w:val="single"/>
        </w:rPr>
      </w:pPr>
    </w:p>
    <w:p w14:paraId="155DC17B" w14:textId="42A796A8" w:rsidR="008C19E3" w:rsidRPr="004F281D" w:rsidRDefault="004F281D" w:rsidP="006E28F8">
      <w:pPr>
        <w:keepNext/>
        <w:spacing w:after="0" w:line="360" w:lineRule="auto"/>
        <w:outlineLvl w:val="2"/>
        <w:rPr>
          <w:rFonts w:eastAsia="Times New Roman" w:cstheme="minorHAnsi"/>
          <w:bCs/>
          <w:i/>
          <w:sz w:val="24"/>
          <w:szCs w:val="24"/>
          <w:u w:val="single"/>
        </w:rPr>
      </w:pPr>
      <w:r w:rsidRPr="004F281D">
        <w:rPr>
          <w:rFonts w:eastAsia="Times New Roman" w:cstheme="minorHAnsi"/>
          <w:bCs/>
          <w:i/>
          <w:sz w:val="24"/>
          <w:szCs w:val="24"/>
          <w:u w:val="single"/>
        </w:rPr>
        <w:lastRenderedPageBreak/>
        <w:t xml:space="preserve">4.5 </w:t>
      </w:r>
      <w:r w:rsidR="00C0537C" w:rsidRPr="004F281D">
        <w:rPr>
          <w:rFonts w:eastAsia="Times New Roman" w:cstheme="minorHAnsi"/>
          <w:bCs/>
          <w:i/>
          <w:sz w:val="24"/>
          <w:szCs w:val="24"/>
          <w:u w:val="single"/>
        </w:rPr>
        <w:t>Poor Literacy and S</w:t>
      </w:r>
      <w:r w:rsidR="008A676B" w:rsidRPr="004F281D">
        <w:rPr>
          <w:rFonts w:eastAsia="Times New Roman" w:cstheme="minorHAnsi"/>
          <w:bCs/>
          <w:i/>
          <w:sz w:val="24"/>
          <w:szCs w:val="24"/>
          <w:u w:val="single"/>
        </w:rPr>
        <w:t>cience</w:t>
      </w:r>
      <w:r w:rsidR="00C0537C" w:rsidRPr="004F281D">
        <w:rPr>
          <w:rFonts w:eastAsia="Times New Roman" w:cstheme="minorHAnsi"/>
          <w:bCs/>
          <w:i/>
          <w:sz w:val="24"/>
          <w:szCs w:val="24"/>
          <w:u w:val="single"/>
        </w:rPr>
        <w:t xml:space="preserve"> Education</w:t>
      </w:r>
    </w:p>
    <w:p w14:paraId="330FFCED" w14:textId="77777777" w:rsidR="00B37D07" w:rsidRPr="006E28F8" w:rsidRDefault="00B37D07" w:rsidP="006E28F8">
      <w:pPr>
        <w:keepNext/>
        <w:spacing w:after="0" w:line="360" w:lineRule="auto"/>
        <w:outlineLvl w:val="2"/>
        <w:rPr>
          <w:rFonts w:eastAsia="Times New Roman" w:cstheme="minorHAnsi"/>
          <w:b/>
          <w:bCs/>
          <w:sz w:val="24"/>
          <w:szCs w:val="24"/>
        </w:rPr>
      </w:pPr>
    </w:p>
    <w:p w14:paraId="01793214" w14:textId="47502AF5" w:rsidR="005B6B39" w:rsidRDefault="00B37D07" w:rsidP="006E28F8">
      <w:pPr>
        <w:spacing w:line="360" w:lineRule="auto"/>
        <w:rPr>
          <w:rFonts w:eastAsia="Times New Roman" w:cstheme="minorHAnsi"/>
          <w:bCs/>
          <w:sz w:val="24"/>
          <w:szCs w:val="24"/>
        </w:rPr>
      </w:pPr>
      <w:r w:rsidRPr="006E28F8">
        <w:rPr>
          <w:rFonts w:eastAsia="Times New Roman" w:cstheme="minorHAnsi"/>
          <w:bCs/>
          <w:sz w:val="24"/>
          <w:szCs w:val="24"/>
        </w:rPr>
        <w:t>The impact of the ‘vocabulary gap’ (Quigley, 2018) amongst disadvantaged pupils is far reaching and extensive, beginning in primary education and extending throughout a pupil’s education (Bromley,</w:t>
      </w:r>
      <w:r w:rsidR="003527C0">
        <w:rPr>
          <w:rFonts w:eastAsia="Times New Roman" w:cstheme="minorHAnsi"/>
          <w:bCs/>
          <w:sz w:val="24"/>
          <w:szCs w:val="24"/>
        </w:rPr>
        <w:t xml:space="preserve"> 2018). </w:t>
      </w:r>
      <w:proofErr w:type="spellStart"/>
      <w:proofErr w:type="gramStart"/>
      <w:r w:rsidR="003527C0">
        <w:rPr>
          <w:rFonts w:eastAsia="Times New Roman" w:cstheme="minorHAnsi"/>
          <w:bCs/>
          <w:sz w:val="24"/>
          <w:szCs w:val="24"/>
        </w:rPr>
        <w:t>Farkas</w:t>
      </w:r>
      <w:proofErr w:type="spellEnd"/>
      <w:r w:rsidR="003527C0">
        <w:rPr>
          <w:rFonts w:eastAsia="Times New Roman" w:cstheme="minorHAnsi"/>
          <w:bCs/>
          <w:sz w:val="24"/>
          <w:szCs w:val="24"/>
        </w:rPr>
        <w:t xml:space="preserve"> (2018</w:t>
      </w:r>
      <w:r w:rsidR="005B6B39">
        <w:rPr>
          <w:rFonts w:eastAsia="Times New Roman" w:cstheme="minorHAnsi"/>
          <w:bCs/>
          <w:sz w:val="24"/>
          <w:szCs w:val="24"/>
        </w:rPr>
        <w:t>)</w:t>
      </w:r>
      <w:r w:rsidR="00A47D79" w:rsidRPr="006E28F8">
        <w:rPr>
          <w:rFonts w:eastAsia="Times New Roman" w:cstheme="minorHAnsi"/>
          <w:bCs/>
          <w:sz w:val="24"/>
          <w:szCs w:val="24"/>
        </w:rPr>
        <w:t xml:space="preserve"> notes</w:t>
      </w:r>
      <w:r w:rsidRPr="006E28F8">
        <w:rPr>
          <w:rFonts w:eastAsia="Times New Roman" w:cstheme="minorHAnsi"/>
          <w:bCs/>
          <w:sz w:val="24"/>
          <w:szCs w:val="24"/>
        </w:rPr>
        <w:t xml:space="preserve"> that our vocabulary during our chi</w:t>
      </w:r>
      <w:r w:rsidR="00A47D79" w:rsidRPr="006E28F8">
        <w:rPr>
          <w:rFonts w:eastAsia="Times New Roman" w:cstheme="minorHAnsi"/>
          <w:bCs/>
          <w:sz w:val="24"/>
          <w:szCs w:val="24"/>
        </w:rPr>
        <w:t xml:space="preserve">ldhood is intrinsically </w:t>
      </w:r>
      <w:r w:rsidRPr="006E28F8">
        <w:rPr>
          <w:rFonts w:eastAsia="Times New Roman" w:cstheme="minorHAnsi"/>
          <w:bCs/>
          <w:sz w:val="24"/>
          <w:szCs w:val="24"/>
        </w:rPr>
        <w:t>li</w:t>
      </w:r>
      <w:r w:rsidR="00A47D79" w:rsidRPr="006E28F8">
        <w:rPr>
          <w:rFonts w:eastAsia="Times New Roman" w:cstheme="minorHAnsi"/>
          <w:bCs/>
          <w:sz w:val="24"/>
          <w:szCs w:val="24"/>
        </w:rPr>
        <w:t>nked to the vocabulary</w:t>
      </w:r>
      <w:r w:rsidRPr="006E28F8">
        <w:rPr>
          <w:rFonts w:eastAsia="Times New Roman" w:cstheme="minorHAnsi"/>
          <w:bCs/>
          <w:sz w:val="24"/>
          <w:szCs w:val="24"/>
        </w:rPr>
        <w:t xml:space="preserve"> o</w:t>
      </w:r>
      <w:r w:rsidR="005B6B39">
        <w:rPr>
          <w:rFonts w:eastAsia="Times New Roman" w:cstheme="minorHAnsi"/>
          <w:bCs/>
          <w:sz w:val="24"/>
          <w:szCs w:val="24"/>
        </w:rPr>
        <w:t>f our parents</w:t>
      </w:r>
      <w:r w:rsidR="001A1C60">
        <w:rPr>
          <w:rFonts w:eastAsia="Times New Roman" w:cstheme="minorHAnsi"/>
          <w:bCs/>
          <w:sz w:val="24"/>
          <w:szCs w:val="24"/>
        </w:rPr>
        <w:t xml:space="preserve">, </w:t>
      </w:r>
      <w:r w:rsidR="00A47D79" w:rsidRPr="006E28F8">
        <w:rPr>
          <w:rFonts w:eastAsia="Times New Roman" w:cstheme="minorHAnsi"/>
          <w:bCs/>
          <w:sz w:val="24"/>
          <w:szCs w:val="24"/>
        </w:rPr>
        <w:t xml:space="preserve">as well as aspects of </w:t>
      </w:r>
      <w:r w:rsidR="001A1C60">
        <w:rPr>
          <w:rFonts w:eastAsia="Times New Roman" w:cstheme="minorHAnsi"/>
          <w:bCs/>
          <w:sz w:val="24"/>
          <w:szCs w:val="24"/>
        </w:rPr>
        <w:t>our attitude</w:t>
      </w:r>
      <w:r w:rsidR="005B6B39">
        <w:rPr>
          <w:rFonts w:eastAsia="Times New Roman" w:cstheme="minorHAnsi"/>
          <w:bCs/>
          <w:sz w:val="24"/>
          <w:szCs w:val="24"/>
        </w:rPr>
        <w:t xml:space="preserve"> towards education</w:t>
      </w:r>
      <w:r w:rsidR="00A47D79" w:rsidRPr="006E28F8">
        <w:rPr>
          <w:rFonts w:eastAsia="Times New Roman" w:cstheme="minorHAnsi"/>
          <w:bCs/>
          <w:sz w:val="24"/>
          <w:szCs w:val="24"/>
        </w:rPr>
        <w:t xml:space="preserve"> and our w</w:t>
      </w:r>
      <w:r w:rsidR="001A1C60">
        <w:rPr>
          <w:rFonts w:eastAsia="Times New Roman" w:cstheme="minorHAnsi"/>
          <w:bCs/>
          <w:sz w:val="24"/>
          <w:szCs w:val="24"/>
        </w:rPr>
        <w:t>orldview</w:t>
      </w:r>
      <w:r w:rsidR="006569E8" w:rsidRPr="006E28F8">
        <w:rPr>
          <w:rFonts w:eastAsia="Times New Roman" w:cstheme="minorHAnsi"/>
          <w:bCs/>
          <w:sz w:val="24"/>
          <w:szCs w:val="24"/>
        </w:rPr>
        <w:t>.</w:t>
      </w:r>
      <w:proofErr w:type="gramEnd"/>
      <w:r w:rsidR="006569E8" w:rsidRPr="006E28F8">
        <w:rPr>
          <w:rFonts w:eastAsia="Times New Roman" w:cstheme="minorHAnsi"/>
          <w:bCs/>
          <w:sz w:val="24"/>
          <w:szCs w:val="24"/>
        </w:rPr>
        <w:t xml:space="preserve"> Bourdieu (1973) referred to</w:t>
      </w:r>
      <w:r w:rsidR="00A47D79" w:rsidRPr="006E28F8">
        <w:rPr>
          <w:rFonts w:eastAsia="Times New Roman" w:cstheme="minorHAnsi"/>
          <w:bCs/>
          <w:sz w:val="24"/>
          <w:szCs w:val="24"/>
        </w:rPr>
        <w:t xml:space="preserve"> this </w:t>
      </w:r>
      <w:r w:rsidR="006569E8" w:rsidRPr="006E28F8">
        <w:rPr>
          <w:rFonts w:eastAsia="Times New Roman" w:cstheme="minorHAnsi"/>
          <w:bCs/>
          <w:sz w:val="24"/>
          <w:szCs w:val="24"/>
        </w:rPr>
        <w:t xml:space="preserve">association of vocabulary, knowledge and understanding as ‘cultural capital’. </w:t>
      </w:r>
      <w:proofErr w:type="spellStart"/>
      <w:r w:rsidR="006569E8" w:rsidRPr="006E28F8">
        <w:rPr>
          <w:rFonts w:eastAsia="Times New Roman" w:cstheme="minorHAnsi"/>
          <w:bCs/>
          <w:sz w:val="24"/>
          <w:szCs w:val="24"/>
        </w:rPr>
        <w:t>Farkas</w:t>
      </w:r>
      <w:proofErr w:type="spellEnd"/>
      <w:r w:rsidR="006569E8" w:rsidRPr="006E28F8">
        <w:rPr>
          <w:rFonts w:eastAsia="Times New Roman" w:cstheme="minorHAnsi"/>
          <w:bCs/>
          <w:sz w:val="24"/>
          <w:szCs w:val="24"/>
        </w:rPr>
        <w:t xml:space="preserve"> goes further to explain that the development of cultural capital acts to equip learners with ‘skills’ that can be used to understand and process the world around them, and ultimately to succeed as functional members of a culturally rich society. Sullivan (2008) highlights how more advantaged learners may be at an educational advantage due to the increase in cultural capital they are likely to experience at home. This could include factors such as an increased likelihood to have access to books at home, more varied vocabulary used in the family home, or </w:t>
      </w:r>
      <w:r w:rsidR="006D2F7A" w:rsidRPr="006E28F8">
        <w:rPr>
          <w:rFonts w:eastAsia="Times New Roman" w:cstheme="minorHAnsi"/>
          <w:bCs/>
          <w:sz w:val="24"/>
          <w:szCs w:val="24"/>
        </w:rPr>
        <w:t>easy access to internet resources (</w:t>
      </w:r>
      <w:proofErr w:type="spellStart"/>
      <w:proofErr w:type="gramStart"/>
      <w:r w:rsidR="006D2F7A" w:rsidRPr="006E28F8">
        <w:rPr>
          <w:rFonts w:eastAsia="Times New Roman" w:cstheme="minorHAnsi"/>
          <w:bCs/>
          <w:sz w:val="24"/>
          <w:szCs w:val="24"/>
        </w:rPr>
        <w:t>Unicef</w:t>
      </w:r>
      <w:proofErr w:type="spellEnd"/>
      <w:proofErr w:type="gramEnd"/>
      <w:r w:rsidR="006D2F7A" w:rsidRPr="006E28F8">
        <w:rPr>
          <w:rFonts w:eastAsia="Times New Roman" w:cstheme="minorHAnsi"/>
          <w:bCs/>
          <w:sz w:val="24"/>
          <w:szCs w:val="24"/>
        </w:rPr>
        <w:t>, 2012).</w:t>
      </w:r>
      <w:r w:rsidR="006569E8" w:rsidRPr="006E28F8">
        <w:rPr>
          <w:rFonts w:eastAsia="Times New Roman" w:cstheme="minorHAnsi"/>
          <w:bCs/>
          <w:sz w:val="24"/>
          <w:szCs w:val="24"/>
        </w:rPr>
        <w:t xml:space="preserve"> </w:t>
      </w:r>
      <w:r w:rsidR="006D2F7A" w:rsidRPr="006E28F8">
        <w:rPr>
          <w:rFonts w:eastAsia="Times New Roman" w:cstheme="minorHAnsi"/>
          <w:bCs/>
          <w:sz w:val="24"/>
          <w:szCs w:val="24"/>
        </w:rPr>
        <w:t xml:space="preserve">While some do not agree that the link between cultural capital and academic attainment is as straightforward as </w:t>
      </w:r>
      <w:r w:rsidR="003527C0">
        <w:rPr>
          <w:rFonts w:eastAsia="Times New Roman" w:cstheme="minorHAnsi"/>
          <w:bCs/>
          <w:sz w:val="24"/>
          <w:szCs w:val="24"/>
        </w:rPr>
        <w:t xml:space="preserve">Bourdieu (1973) and </w:t>
      </w:r>
      <w:proofErr w:type="spellStart"/>
      <w:r w:rsidR="003527C0">
        <w:rPr>
          <w:rFonts w:eastAsia="Times New Roman" w:cstheme="minorHAnsi"/>
          <w:bCs/>
          <w:sz w:val="24"/>
          <w:szCs w:val="24"/>
        </w:rPr>
        <w:t>Farkas</w:t>
      </w:r>
      <w:proofErr w:type="spellEnd"/>
      <w:r w:rsidR="003527C0">
        <w:rPr>
          <w:rFonts w:eastAsia="Times New Roman" w:cstheme="minorHAnsi"/>
          <w:bCs/>
          <w:sz w:val="24"/>
          <w:szCs w:val="24"/>
        </w:rPr>
        <w:t xml:space="preserve"> (2018</w:t>
      </w:r>
      <w:r w:rsidR="006D2F7A" w:rsidRPr="006E28F8">
        <w:rPr>
          <w:rFonts w:eastAsia="Times New Roman" w:cstheme="minorHAnsi"/>
          <w:bCs/>
          <w:sz w:val="24"/>
          <w:szCs w:val="24"/>
        </w:rPr>
        <w:t xml:space="preserve">) suggest (Kingston, 2001), it is logical to make the assumption that a lack of resources, or academic understanding, at home may compound the challenges faced by disadvantaged pupils (Quigley, 2018). </w:t>
      </w:r>
    </w:p>
    <w:p w14:paraId="706CD316" w14:textId="2B90CDCE" w:rsidR="000F4F11" w:rsidRPr="005B6B39" w:rsidRDefault="006D2F7A" w:rsidP="006E28F8">
      <w:pPr>
        <w:spacing w:line="360" w:lineRule="auto"/>
        <w:rPr>
          <w:rFonts w:eastAsia="Times New Roman" w:cstheme="minorHAnsi"/>
          <w:bCs/>
          <w:sz w:val="24"/>
          <w:szCs w:val="24"/>
        </w:rPr>
      </w:pPr>
      <w:r w:rsidRPr="006E28F8">
        <w:rPr>
          <w:rFonts w:eastAsia="Times New Roman" w:cstheme="minorHAnsi"/>
          <w:bCs/>
          <w:sz w:val="24"/>
          <w:szCs w:val="24"/>
        </w:rPr>
        <w:t>The impact of the association between socioeconomic disa</w:t>
      </w:r>
      <w:r w:rsidR="00E33740" w:rsidRPr="006E28F8">
        <w:rPr>
          <w:rFonts w:eastAsia="Times New Roman" w:cstheme="minorHAnsi"/>
          <w:bCs/>
          <w:sz w:val="24"/>
          <w:szCs w:val="24"/>
        </w:rPr>
        <w:t>dvantage and vocabulary is logically</w:t>
      </w:r>
      <w:r w:rsidRPr="006E28F8">
        <w:rPr>
          <w:rFonts w:eastAsia="Times New Roman" w:cstheme="minorHAnsi"/>
          <w:bCs/>
          <w:sz w:val="24"/>
          <w:szCs w:val="24"/>
        </w:rPr>
        <w:t xml:space="preserve"> linked to </w:t>
      </w:r>
      <w:r w:rsidR="000465F6" w:rsidRPr="006E28F8">
        <w:rPr>
          <w:rFonts w:eastAsia="Times New Roman" w:cstheme="minorHAnsi"/>
          <w:bCs/>
          <w:sz w:val="24"/>
          <w:szCs w:val="24"/>
        </w:rPr>
        <w:t>subjects that focus heavily on written elements, such a</w:t>
      </w:r>
      <w:r w:rsidR="00E33740" w:rsidRPr="006E28F8">
        <w:rPr>
          <w:rFonts w:eastAsia="Times New Roman" w:cstheme="minorHAnsi"/>
          <w:bCs/>
          <w:sz w:val="24"/>
          <w:szCs w:val="24"/>
        </w:rPr>
        <w:t>s English or humanities lessons</w:t>
      </w:r>
      <w:r w:rsidR="000465F6" w:rsidRPr="006E28F8">
        <w:rPr>
          <w:rFonts w:eastAsia="Times New Roman" w:cstheme="minorHAnsi"/>
          <w:bCs/>
          <w:sz w:val="24"/>
          <w:szCs w:val="24"/>
        </w:rPr>
        <w:t>. Osbourne and Dillon (2010) however, note that pupils require detailed, technical vocabulary in order to access a great deal of science education. Given the abstract, conceptual nature of science, coupled with the numerous examples of sub</w:t>
      </w:r>
      <w:r w:rsidR="000F4F11" w:rsidRPr="006E28F8">
        <w:rPr>
          <w:rFonts w:eastAsia="Times New Roman" w:cstheme="minorHAnsi"/>
          <w:bCs/>
          <w:sz w:val="24"/>
          <w:szCs w:val="24"/>
        </w:rPr>
        <w:t xml:space="preserve">ject specific vocabulary, it can be ‘impossible’ for pupils to progress with the subject if they do not have a solid foundation of scientific vocabulary (Carrier, 2011). As highlighted by a </w:t>
      </w:r>
      <w:r w:rsidR="000F4F11" w:rsidRPr="006E28F8">
        <w:rPr>
          <w:rFonts w:cstheme="minorHAnsi"/>
          <w:sz w:val="24"/>
          <w:szCs w:val="24"/>
        </w:rPr>
        <w:t xml:space="preserve">Welsh Government (2015) study, more affluent pupils may have the opportunity to develop an additional level of understanding through interactions with family members, whom may have increased knowledge of scientific vocabulary. This may not be the case for an </w:t>
      </w:r>
      <w:proofErr w:type="spellStart"/>
      <w:r w:rsidR="000F4F11" w:rsidRPr="006E28F8">
        <w:rPr>
          <w:rFonts w:cstheme="minorHAnsi"/>
          <w:sz w:val="24"/>
          <w:szCs w:val="24"/>
        </w:rPr>
        <w:t>eFSM</w:t>
      </w:r>
      <w:proofErr w:type="spellEnd"/>
      <w:r w:rsidR="000F4F11" w:rsidRPr="006E28F8">
        <w:rPr>
          <w:rFonts w:cstheme="minorHAnsi"/>
          <w:sz w:val="24"/>
          <w:szCs w:val="24"/>
        </w:rPr>
        <w:t xml:space="preserve"> pupil, in conjunction with the likelihood limited access to the resources required to extend their understanding (</w:t>
      </w:r>
      <w:proofErr w:type="spellStart"/>
      <w:r w:rsidR="000F4F11" w:rsidRPr="006E28F8">
        <w:rPr>
          <w:rFonts w:cstheme="minorHAnsi"/>
          <w:sz w:val="24"/>
          <w:szCs w:val="24"/>
        </w:rPr>
        <w:t>e.g</w:t>
      </w:r>
      <w:proofErr w:type="spellEnd"/>
      <w:r w:rsidR="000F4F11" w:rsidRPr="006E28F8">
        <w:rPr>
          <w:rFonts w:cstheme="minorHAnsi"/>
          <w:sz w:val="24"/>
          <w:szCs w:val="24"/>
        </w:rPr>
        <w:t xml:space="preserve"> books, internet</w:t>
      </w:r>
      <w:r w:rsidR="001A1C60">
        <w:rPr>
          <w:rFonts w:cstheme="minorHAnsi"/>
          <w:sz w:val="24"/>
          <w:szCs w:val="24"/>
        </w:rPr>
        <w:t xml:space="preserve"> access</w:t>
      </w:r>
      <w:r w:rsidR="000F4F11" w:rsidRPr="006E28F8">
        <w:rPr>
          <w:rFonts w:cstheme="minorHAnsi"/>
          <w:sz w:val="24"/>
          <w:szCs w:val="24"/>
        </w:rPr>
        <w:t xml:space="preserve">) (Wales Centre for Equity in Education, </w:t>
      </w:r>
      <w:r w:rsidR="001A1C60">
        <w:rPr>
          <w:rFonts w:cstheme="minorHAnsi"/>
          <w:sz w:val="24"/>
          <w:szCs w:val="24"/>
        </w:rPr>
        <w:lastRenderedPageBreak/>
        <w:t xml:space="preserve">2014). </w:t>
      </w:r>
      <w:r w:rsidR="000F4F11" w:rsidRPr="006E28F8">
        <w:rPr>
          <w:rFonts w:cstheme="minorHAnsi"/>
          <w:sz w:val="24"/>
          <w:szCs w:val="24"/>
        </w:rPr>
        <w:t xml:space="preserve">As a result of these factors, it may be the case that </w:t>
      </w:r>
      <w:proofErr w:type="spellStart"/>
      <w:r w:rsidR="000F4F11" w:rsidRPr="006E28F8">
        <w:rPr>
          <w:rFonts w:cstheme="minorHAnsi"/>
          <w:sz w:val="24"/>
          <w:szCs w:val="24"/>
        </w:rPr>
        <w:t>eFSM</w:t>
      </w:r>
      <w:proofErr w:type="spellEnd"/>
      <w:r w:rsidR="000F4F11" w:rsidRPr="006E28F8">
        <w:rPr>
          <w:rFonts w:cstheme="minorHAnsi"/>
          <w:sz w:val="24"/>
          <w:szCs w:val="24"/>
        </w:rPr>
        <w:t xml:space="preserve"> pupils struggle to engage with science-based discussions in class due to the specific and unique language required (Osbourne and Dillon, 2010). This means that while other pupils are accessing content and developing their knowledge of the subject, disadvantaged pupils are </w:t>
      </w:r>
      <w:r w:rsidR="000A2F61" w:rsidRPr="006E28F8">
        <w:rPr>
          <w:rFonts w:cstheme="minorHAnsi"/>
          <w:sz w:val="24"/>
          <w:szCs w:val="24"/>
        </w:rPr>
        <w:t xml:space="preserve">being left behind (Quigley, 2018). </w:t>
      </w:r>
      <w:r w:rsidR="000F4F11" w:rsidRPr="006E28F8">
        <w:rPr>
          <w:rFonts w:cstheme="minorHAnsi"/>
          <w:sz w:val="24"/>
          <w:szCs w:val="24"/>
        </w:rPr>
        <w:t>Egan (2007</w:t>
      </w:r>
      <w:r w:rsidR="000A2F61" w:rsidRPr="006E28F8">
        <w:rPr>
          <w:rFonts w:cstheme="minorHAnsi"/>
          <w:sz w:val="24"/>
          <w:szCs w:val="24"/>
        </w:rPr>
        <w:t>) notes that this is exacerbated by the</w:t>
      </w:r>
      <w:r w:rsidR="000F4F11" w:rsidRPr="006E28F8">
        <w:rPr>
          <w:rFonts w:cstheme="minorHAnsi"/>
          <w:sz w:val="24"/>
          <w:szCs w:val="24"/>
        </w:rPr>
        <w:t xml:space="preserve"> increased likelihood of experiencing additional learning needs or low literacy levels amongst </w:t>
      </w:r>
      <w:proofErr w:type="spellStart"/>
      <w:r w:rsidR="000F4F11" w:rsidRPr="006E28F8">
        <w:rPr>
          <w:rFonts w:cstheme="minorHAnsi"/>
          <w:sz w:val="24"/>
          <w:szCs w:val="24"/>
        </w:rPr>
        <w:t>eFSM</w:t>
      </w:r>
      <w:proofErr w:type="spellEnd"/>
      <w:r w:rsidR="000F4F11" w:rsidRPr="006E28F8">
        <w:rPr>
          <w:rFonts w:cstheme="minorHAnsi"/>
          <w:sz w:val="24"/>
          <w:szCs w:val="24"/>
        </w:rPr>
        <w:t xml:space="preserve"> pupils, coupled with the probability of </w:t>
      </w:r>
      <w:r w:rsidR="000A2F61" w:rsidRPr="006E28F8">
        <w:rPr>
          <w:rFonts w:cstheme="minorHAnsi"/>
          <w:sz w:val="24"/>
          <w:szCs w:val="24"/>
        </w:rPr>
        <w:t xml:space="preserve">decreased parental involvement and support. Additionally, it may be the case that parents want to help their children, but are unable to due to their own limited knowledge of scientific vocabulary (Sullivan, 2001). </w:t>
      </w:r>
    </w:p>
    <w:p w14:paraId="04912085" w14:textId="77777777" w:rsidR="001A1C60" w:rsidRDefault="000A2F61" w:rsidP="006E28F8">
      <w:pPr>
        <w:spacing w:line="360" w:lineRule="auto"/>
        <w:rPr>
          <w:rFonts w:eastAsia="Times New Roman" w:cstheme="minorHAnsi"/>
          <w:sz w:val="24"/>
          <w:szCs w:val="24"/>
        </w:rPr>
      </w:pPr>
      <w:r w:rsidRPr="006E28F8">
        <w:rPr>
          <w:rFonts w:cstheme="minorHAnsi"/>
          <w:sz w:val="24"/>
          <w:szCs w:val="24"/>
        </w:rPr>
        <w:t xml:space="preserve">Newton et al (1999) </w:t>
      </w:r>
      <w:r w:rsidR="001A1C60" w:rsidRPr="006E28F8">
        <w:rPr>
          <w:rFonts w:cstheme="minorHAnsi"/>
          <w:sz w:val="24"/>
          <w:szCs w:val="24"/>
        </w:rPr>
        <w:t>states that ‘language’ based activities dominate</w:t>
      </w:r>
      <w:r w:rsidRPr="006E28F8">
        <w:rPr>
          <w:rFonts w:cstheme="minorHAnsi"/>
          <w:sz w:val="24"/>
          <w:szCs w:val="24"/>
        </w:rPr>
        <w:t xml:space="preserve"> science classrooms in the form of talking, reading and writing. Each of these activities will require an understanding of the subject specific vocabulary that permeates all aspects of the curriculum (Quigley, 2018). Osbourne and Dillon (2010) echo this, emphasising that to be a ‘legitimate’ participant in a modern</w:t>
      </w:r>
      <w:r w:rsidR="00BB79B3" w:rsidRPr="006E28F8">
        <w:rPr>
          <w:rFonts w:cstheme="minorHAnsi"/>
          <w:sz w:val="24"/>
          <w:szCs w:val="24"/>
        </w:rPr>
        <w:t xml:space="preserve"> science classroom, a pupil must have the ability to understand concepts and express themselves through scientific vocabulary. They go further to advise that any science educator should also view themselves as an educator of language given the ‘complex and foreign’ nature of scientific terminology, particularly as many familiar words have an unfamiliar scientific context (</w:t>
      </w:r>
      <w:proofErr w:type="spellStart"/>
      <w:r w:rsidR="00BB79B3" w:rsidRPr="006E28F8">
        <w:rPr>
          <w:rFonts w:cstheme="minorHAnsi"/>
          <w:sz w:val="24"/>
          <w:szCs w:val="24"/>
        </w:rPr>
        <w:t>E.g</w:t>
      </w:r>
      <w:proofErr w:type="spellEnd"/>
      <w:r w:rsidR="00BB79B3" w:rsidRPr="006E28F8">
        <w:rPr>
          <w:rFonts w:cstheme="minorHAnsi"/>
          <w:sz w:val="24"/>
          <w:szCs w:val="24"/>
        </w:rPr>
        <w:t xml:space="preserve"> magnetic ‘fields’). A guidance report from the EEF (2018) reinforces the views expressed by Osbourne and Dillon (2010), noting that the attainment gap in science is equally as ‘pervasive’ as the well-documented gap in maths and English, with gaps between advantaged and disadvantaged pupils beginning to appear from Key Stage 1. The guidance report echoes the views of much educational research, recommending practices such as modelling (</w:t>
      </w:r>
      <w:r w:rsidR="00737D87">
        <w:rPr>
          <w:rFonts w:cstheme="minorHAnsi"/>
          <w:sz w:val="24"/>
          <w:szCs w:val="24"/>
        </w:rPr>
        <w:t>Griffith and Burns, 2014</w:t>
      </w:r>
      <w:r w:rsidR="00BB79B3" w:rsidRPr="006E28F8">
        <w:rPr>
          <w:rFonts w:cstheme="minorHAnsi"/>
          <w:sz w:val="24"/>
          <w:szCs w:val="24"/>
        </w:rPr>
        <w:t>) and ideas of self-regulation and meta-cognition (EEF, 2020). In terms of scientific vocabulary specifically, the guidance recommends that the most difficult key words are carefully selecte</w:t>
      </w:r>
      <w:r w:rsidR="00BF727C" w:rsidRPr="006E28F8">
        <w:rPr>
          <w:rFonts w:cstheme="minorHAnsi"/>
          <w:sz w:val="24"/>
          <w:szCs w:val="24"/>
        </w:rPr>
        <w:t xml:space="preserve">d and focused on during lessons, with specific activities designed to scaffold the use of them. This correlates with the recommendations of </w:t>
      </w:r>
      <w:proofErr w:type="spellStart"/>
      <w:r w:rsidR="00BF727C" w:rsidRPr="006E28F8">
        <w:rPr>
          <w:rFonts w:cstheme="minorHAnsi"/>
          <w:sz w:val="24"/>
          <w:szCs w:val="24"/>
        </w:rPr>
        <w:t>Lemov</w:t>
      </w:r>
      <w:proofErr w:type="spellEnd"/>
      <w:r w:rsidR="00BF727C" w:rsidRPr="006E28F8">
        <w:rPr>
          <w:rFonts w:cstheme="minorHAnsi"/>
          <w:sz w:val="24"/>
          <w:szCs w:val="24"/>
        </w:rPr>
        <w:t xml:space="preserve"> (2015) and </w:t>
      </w:r>
      <w:r w:rsidR="00BF727C" w:rsidRPr="006E28F8">
        <w:rPr>
          <w:rFonts w:eastAsia="Times New Roman" w:cstheme="minorHAnsi"/>
          <w:sz w:val="24"/>
          <w:szCs w:val="24"/>
        </w:rPr>
        <w:t xml:space="preserve">Beck, McKeown and </w:t>
      </w:r>
      <w:proofErr w:type="spellStart"/>
      <w:r w:rsidR="00BF727C" w:rsidRPr="006E28F8">
        <w:rPr>
          <w:rFonts w:eastAsia="Times New Roman" w:cstheme="minorHAnsi"/>
          <w:sz w:val="24"/>
          <w:szCs w:val="24"/>
        </w:rPr>
        <w:t>Kucan</w:t>
      </w:r>
      <w:proofErr w:type="spellEnd"/>
      <w:r w:rsidR="00BF727C" w:rsidRPr="006E28F8">
        <w:rPr>
          <w:rFonts w:eastAsia="Times New Roman" w:cstheme="minorHAnsi"/>
          <w:sz w:val="24"/>
          <w:szCs w:val="24"/>
        </w:rPr>
        <w:t xml:space="preserve"> (2013), where words are actively practiced in though-provoking and engaging ways. By using activities to allow students to engage with a particular word, and by supporting the development of scientific writing skills such as writing an appropriate experimental method, </w:t>
      </w:r>
      <w:r w:rsidR="00BF727C" w:rsidRPr="006E28F8">
        <w:rPr>
          <w:rFonts w:eastAsia="Times New Roman" w:cstheme="minorHAnsi"/>
          <w:sz w:val="24"/>
          <w:szCs w:val="24"/>
        </w:rPr>
        <w:lastRenderedPageBreak/>
        <w:t xml:space="preserve">the report states that pupils are likely to gain a greater understanding of the vocabulary required to excel as scientists (EEF, 2018). </w:t>
      </w:r>
    </w:p>
    <w:p w14:paraId="589F49B6" w14:textId="6F17BB16" w:rsidR="000A2F61" w:rsidRPr="006E28F8" w:rsidRDefault="00BF727C" w:rsidP="006E28F8">
      <w:pPr>
        <w:spacing w:line="360" w:lineRule="auto"/>
        <w:rPr>
          <w:rFonts w:eastAsia="Times New Roman" w:cstheme="minorHAnsi"/>
          <w:sz w:val="24"/>
          <w:szCs w:val="24"/>
        </w:rPr>
      </w:pPr>
      <w:r w:rsidRPr="006E28F8">
        <w:rPr>
          <w:rFonts w:eastAsia="Times New Roman" w:cstheme="minorHAnsi"/>
          <w:sz w:val="24"/>
          <w:szCs w:val="24"/>
        </w:rPr>
        <w:t>The report reinforces the view of Osbourne and Dillon (2010), by noting that familiar words used in unfamiliar contexts</w:t>
      </w:r>
      <w:r w:rsidR="005B4F62" w:rsidRPr="006E28F8">
        <w:rPr>
          <w:rFonts w:eastAsia="Times New Roman" w:cstheme="minorHAnsi"/>
          <w:sz w:val="24"/>
          <w:szCs w:val="24"/>
        </w:rPr>
        <w:t>, in addition to the subject specific terminology,</w:t>
      </w:r>
      <w:r w:rsidRPr="006E28F8">
        <w:rPr>
          <w:rFonts w:eastAsia="Times New Roman" w:cstheme="minorHAnsi"/>
          <w:sz w:val="24"/>
          <w:szCs w:val="24"/>
        </w:rPr>
        <w:t xml:space="preserve"> create the ‘greatest difficulties’, meaning the explicit teaching of vocabulary in science lessons is essenti</w:t>
      </w:r>
      <w:r w:rsidR="001A1C60">
        <w:rPr>
          <w:rFonts w:eastAsia="Times New Roman" w:cstheme="minorHAnsi"/>
          <w:sz w:val="24"/>
          <w:szCs w:val="24"/>
        </w:rPr>
        <w:t xml:space="preserve">al. A further </w:t>
      </w:r>
      <w:r w:rsidRPr="006E28F8">
        <w:rPr>
          <w:rFonts w:eastAsia="Times New Roman" w:cstheme="minorHAnsi"/>
          <w:sz w:val="24"/>
          <w:szCs w:val="24"/>
        </w:rPr>
        <w:t xml:space="preserve">effective method of explicitly teaching science-specific terminology is to break the word into its composite parts or </w:t>
      </w:r>
      <w:r w:rsidR="005B4F62" w:rsidRPr="006E28F8">
        <w:rPr>
          <w:rFonts w:eastAsia="Times New Roman" w:cstheme="minorHAnsi"/>
          <w:sz w:val="24"/>
          <w:szCs w:val="24"/>
        </w:rPr>
        <w:t>morphemes (</w:t>
      </w:r>
      <w:proofErr w:type="spellStart"/>
      <w:r w:rsidR="005B4F62" w:rsidRPr="006E28F8">
        <w:rPr>
          <w:rFonts w:eastAsia="Times New Roman" w:cstheme="minorHAnsi"/>
          <w:sz w:val="24"/>
          <w:szCs w:val="24"/>
        </w:rPr>
        <w:t>Nunes</w:t>
      </w:r>
      <w:proofErr w:type="spellEnd"/>
      <w:r w:rsidR="005B4F62" w:rsidRPr="006E28F8">
        <w:rPr>
          <w:rFonts w:eastAsia="Times New Roman" w:cstheme="minorHAnsi"/>
          <w:sz w:val="24"/>
          <w:szCs w:val="24"/>
        </w:rPr>
        <w:t xml:space="preserve"> et al, 2012). This allows pupils to recognise words with similar etymologies more easily, whilst also providing them with an understanding of precisely</w:t>
      </w:r>
      <w:r w:rsidR="001A1C60">
        <w:rPr>
          <w:rFonts w:eastAsia="Times New Roman" w:cstheme="minorHAnsi"/>
          <w:sz w:val="24"/>
          <w:szCs w:val="24"/>
        </w:rPr>
        <w:t xml:space="preserve"> what particular words mean (</w:t>
      </w:r>
      <w:r w:rsidR="005B4F62" w:rsidRPr="006E28F8">
        <w:rPr>
          <w:rFonts w:eastAsia="Times New Roman" w:cstheme="minorHAnsi"/>
          <w:sz w:val="24"/>
          <w:szCs w:val="24"/>
        </w:rPr>
        <w:t>Figure 1). In addition to this, linking scientific words to other similar key words or concepts, actively using the new vocabulary and using analo</w:t>
      </w:r>
      <w:r w:rsidR="001A1C60">
        <w:rPr>
          <w:rFonts w:eastAsia="Times New Roman" w:cstheme="minorHAnsi"/>
          <w:sz w:val="24"/>
          <w:szCs w:val="24"/>
        </w:rPr>
        <w:t>gy to scaffold understanding can be</w:t>
      </w:r>
      <w:r w:rsidR="005B4F62" w:rsidRPr="006E28F8">
        <w:rPr>
          <w:rFonts w:eastAsia="Times New Roman" w:cstheme="minorHAnsi"/>
          <w:sz w:val="24"/>
          <w:szCs w:val="24"/>
        </w:rPr>
        <w:t xml:space="preserve"> highly effective tools in the teaching of scientific vocabulary (Osbourne and Dillon, 2010, EEF, 2018).</w:t>
      </w:r>
    </w:p>
    <w:p w14:paraId="719ABA62" w14:textId="3570FEA2" w:rsidR="00940D58" w:rsidRPr="006E28F8" w:rsidRDefault="001A1C60" w:rsidP="006E28F8">
      <w:pPr>
        <w:spacing w:line="360" w:lineRule="auto"/>
        <w:rPr>
          <w:rFonts w:cstheme="minorHAnsi"/>
          <w:b/>
          <w:i/>
          <w:sz w:val="24"/>
          <w:szCs w:val="24"/>
        </w:rPr>
      </w:pPr>
      <w:r w:rsidRPr="006E28F8">
        <w:rPr>
          <w:rFonts w:cstheme="minorHAnsi"/>
          <w:noProof/>
          <w:sz w:val="24"/>
          <w:szCs w:val="24"/>
          <w:lang w:eastAsia="en-GB"/>
        </w:rPr>
        <w:drawing>
          <wp:anchor distT="0" distB="0" distL="114300" distR="114300" simplePos="0" relativeHeight="251665408" behindDoc="1" locked="0" layoutInCell="1" allowOverlap="1" wp14:anchorId="24459E53" wp14:editId="689DB0B6">
            <wp:simplePos x="0" y="0"/>
            <wp:positionH relativeFrom="column">
              <wp:posOffset>1266825</wp:posOffset>
            </wp:positionH>
            <wp:positionV relativeFrom="paragraph">
              <wp:posOffset>13335</wp:posOffset>
            </wp:positionV>
            <wp:extent cx="2994660" cy="2217420"/>
            <wp:effectExtent l="0" t="0" r="0" b="0"/>
            <wp:wrapThrough wrapText="bothSides">
              <wp:wrapPolygon edited="0">
                <wp:start x="0" y="0"/>
                <wp:lineTo x="0" y="21340"/>
                <wp:lineTo x="21435" y="21340"/>
                <wp:lineTo x="2143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extLst>
                        <a:ext uri="{28A0092B-C50C-407E-A947-70E740481C1C}">
                          <a14:useLocalDpi xmlns:a14="http://schemas.microsoft.com/office/drawing/2010/main" val="0"/>
                        </a:ext>
                      </a:extLst>
                    </a:blip>
                    <a:srcRect t="14159"/>
                    <a:stretch/>
                  </pic:blipFill>
                  <pic:spPr bwMode="auto">
                    <a:xfrm>
                      <a:off x="0" y="0"/>
                      <a:ext cx="2994660" cy="2217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63156E5" w14:textId="77777777" w:rsidR="008A676B" w:rsidRPr="006E28F8" w:rsidRDefault="008A676B" w:rsidP="006E28F8">
      <w:pPr>
        <w:spacing w:line="360" w:lineRule="auto"/>
        <w:rPr>
          <w:rFonts w:cstheme="minorHAnsi"/>
          <w:b/>
          <w:i/>
          <w:sz w:val="24"/>
          <w:szCs w:val="24"/>
        </w:rPr>
      </w:pPr>
    </w:p>
    <w:p w14:paraId="7DDF5818" w14:textId="77777777" w:rsidR="008A676B" w:rsidRPr="006E28F8" w:rsidRDefault="008A676B" w:rsidP="006E28F8">
      <w:pPr>
        <w:spacing w:line="360" w:lineRule="auto"/>
        <w:rPr>
          <w:rFonts w:cstheme="minorHAnsi"/>
          <w:b/>
          <w:i/>
          <w:sz w:val="24"/>
          <w:szCs w:val="24"/>
        </w:rPr>
      </w:pPr>
    </w:p>
    <w:p w14:paraId="7C4386CD" w14:textId="77777777" w:rsidR="008A676B" w:rsidRPr="006E28F8" w:rsidRDefault="008A676B" w:rsidP="006E28F8">
      <w:pPr>
        <w:spacing w:line="360" w:lineRule="auto"/>
        <w:rPr>
          <w:rFonts w:cstheme="minorHAnsi"/>
          <w:b/>
          <w:i/>
          <w:sz w:val="24"/>
          <w:szCs w:val="24"/>
        </w:rPr>
      </w:pPr>
    </w:p>
    <w:p w14:paraId="459770DD" w14:textId="77777777" w:rsidR="008A676B" w:rsidRPr="006E28F8" w:rsidRDefault="008A676B" w:rsidP="006E28F8">
      <w:pPr>
        <w:spacing w:line="360" w:lineRule="auto"/>
        <w:rPr>
          <w:rFonts w:cstheme="minorHAnsi"/>
          <w:b/>
          <w:i/>
          <w:sz w:val="24"/>
          <w:szCs w:val="24"/>
        </w:rPr>
      </w:pPr>
    </w:p>
    <w:p w14:paraId="0D0E3D27" w14:textId="77777777" w:rsidR="00760E64" w:rsidRDefault="00760E64" w:rsidP="00760E64">
      <w:pPr>
        <w:spacing w:line="360" w:lineRule="auto"/>
        <w:jc w:val="center"/>
        <w:rPr>
          <w:rFonts w:cstheme="minorHAnsi"/>
          <w:b/>
          <w:i/>
          <w:sz w:val="20"/>
          <w:szCs w:val="24"/>
        </w:rPr>
      </w:pPr>
    </w:p>
    <w:p w14:paraId="559D965B" w14:textId="46A8D3C8" w:rsidR="006E28F8" w:rsidRDefault="005C2FF2" w:rsidP="005C2FF2">
      <w:pPr>
        <w:spacing w:line="360" w:lineRule="auto"/>
        <w:rPr>
          <w:rFonts w:cstheme="minorHAnsi"/>
          <w:b/>
          <w:i/>
          <w:sz w:val="20"/>
          <w:szCs w:val="24"/>
        </w:rPr>
      </w:pPr>
      <w:r>
        <w:rPr>
          <w:rFonts w:cstheme="minorHAnsi"/>
          <w:b/>
          <w:i/>
          <w:sz w:val="20"/>
          <w:szCs w:val="24"/>
        </w:rPr>
        <w:t xml:space="preserve"> </w:t>
      </w:r>
      <w:r>
        <w:rPr>
          <w:rFonts w:cstheme="minorHAnsi"/>
          <w:b/>
          <w:i/>
          <w:sz w:val="20"/>
          <w:szCs w:val="24"/>
        </w:rPr>
        <w:tab/>
      </w:r>
      <w:r>
        <w:rPr>
          <w:rFonts w:cstheme="minorHAnsi"/>
          <w:b/>
          <w:i/>
          <w:sz w:val="20"/>
          <w:szCs w:val="24"/>
        </w:rPr>
        <w:tab/>
      </w:r>
      <w:proofErr w:type="gramStart"/>
      <w:r w:rsidR="00A53895">
        <w:rPr>
          <w:rFonts w:cstheme="minorHAnsi"/>
          <w:b/>
          <w:i/>
          <w:sz w:val="20"/>
          <w:szCs w:val="24"/>
        </w:rPr>
        <w:t>Fig</w:t>
      </w:r>
      <w:r w:rsidR="005B4F62" w:rsidRPr="006E28F8">
        <w:rPr>
          <w:rFonts w:cstheme="minorHAnsi"/>
          <w:b/>
          <w:i/>
          <w:sz w:val="20"/>
          <w:szCs w:val="24"/>
        </w:rPr>
        <w:t xml:space="preserve"> 1.</w:t>
      </w:r>
      <w:proofErr w:type="gramEnd"/>
      <w:r w:rsidR="005B4F62" w:rsidRPr="006E28F8">
        <w:rPr>
          <w:rFonts w:cstheme="minorHAnsi"/>
          <w:b/>
          <w:i/>
          <w:sz w:val="20"/>
          <w:szCs w:val="24"/>
        </w:rPr>
        <w:t xml:space="preserve"> </w:t>
      </w:r>
      <w:proofErr w:type="gramStart"/>
      <w:r>
        <w:rPr>
          <w:rFonts w:cstheme="minorHAnsi"/>
          <w:b/>
          <w:i/>
          <w:sz w:val="20"/>
          <w:szCs w:val="24"/>
        </w:rPr>
        <w:t>Example of d</w:t>
      </w:r>
      <w:r w:rsidR="005B4F62" w:rsidRPr="006E28F8">
        <w:rPr>
          <w:rFonts w:cstheme="minorHAnsi"/>
          <w:b/>
          <w:i/>
          <w:sz w:val="20"/>
          <w:szCs w:val="24"/>
        </w:rPr>
        <w:t>irect vocabulary instruction using morphemes.</w:t>
      </w:r>
      <w:proofErr w:type="gramEnd"/>
      <w:r w:rsidR="005B4F62" w:rsidRPr="006E28F8">
        <w:rPr>
          <w:rFonts w:cstheme="minorHAnsi"/>
          <w:b/>
          <w:i/>
          <w:sz w:val="20"/>
          <w:szCs w:val="24"/>
        </w:rPr>
        <w:t xml:space="preserve"> </w:t>
      </w:r>
      <w:proofErr w:type="gramStart"/>
      <w:r w:rsidR="005B4F62" w:rsidRPr="006E28F8">
        <w:rPr>
          <w:rFonts w:cstheme="minorHAnsi"/>
          <w:b/>
          <w:i/>
          <w:sz w:val="20"/>
          <w:szCs w:val="24"/>
        </w:rPr>
        <w:t>(EEF, 2018).</w:t>
      </w:r>
      <w:bookmarkStart w:id="5" w:name="_Toc213738639"/>
      <w:bookmarkStart w:id="6" w:name="_Toc304277592"/>
      <w:proofErr w:type="gramEnd"/>
    </w:p>
    <w:p w14:paraId="5F249EE7" w14:textId="77777777" w:rsidR="006E28F8" w:rsidRDefault="006E28F8" w:rsidP="006E28F8">
      <w:pPr>
        <w:spacing w:line="360" w:lineRule="auto"/>
        <w:rPr>
          <w:rFonts w:cstheme="minorHAnsi"/>
          <w:b/>
          <w:i/>
          <w:sz w:val="20"/>
          <w:szCs w:val="24"/>
        </w:rPr>
      </w:pPr>
    </w:p>
    <w:bookmarkEnd w:id="5"/>
    <w:bookmarkEnd w:id="6"/>
    <w:p w14:paraId="0A222253" w14:textId="2D968DF9" w:rsidR="0022455D" w:rsidRPr="006E28F8" w:rsidRDefault="004F281D" w:rsidP="006E28F8">
      <w:pPr>
        <w:spacing w:line="360" w:lineRule="auto"/>
        <w:rPr>
          <w:rFonts w:cstheme="minorHAnsi"/>
          <w:b/>
          <w:i/>
          <w:sz w:val="20"/>
          <w:szCs w:val="24"/>
        </w:rPr>
      </w:pPr>
      <w:r>
        <w:rPr>
          <w:rFonts w:eastAsia="Times New Roman" w:cstheme="minorHAnsi"/>
          <w:b/>
          <w:bCs/>
          <w:sz w:val="24"/>
          <w:szCs w:val="24"/>
          <w:u w:val="single"/>
        </w:rPr>
        <w:t xml:space="preserve">5. </w:t>
      </w:r>
      <w:r w:rsidR="00C0537C">
        <w:rPr>
          <w:rFonts w:eastAsia="Times New Roman" w:cstheme="minorHAnsi"/>
          <w:b/>
          <w:bCs/>
          <w:sz w:val="24"/>
          <w:szCs w:val="24"/>
          <w:u w:val="single"/>
        </w:rPr>
        <w:t>Methodology</w:t>
      </w:r>
    </w:p>
    <w:p w14:paraId="74C1073D" w14:textId="16466FE9" w:rsidR="00AD75A3" w:rsidRPr="004F281D" w:rsidRDefault="004F281D" w:rsidP="006E28F8">
      <w:pPr>
        <w:spacing w:line="360" w:lineRule="auto"/>
        <w:rPr>
          <w:rFonts w:cstheme="minorHAnsi"/>
          <w:i/>
          <w:sz w:val="24"/>
          <w:szCs w:val="24"/>
          <w:u w:val="single"/>
        </w:rPr>
      </w:pPr>
      <w:r w:rsidRPr="004F281D">
        <w:rPr>
          <w:rFonts w:cstheme="minorHAnsi"/>
          <w:i/>
          <w:sz w:val="24"/>
          <w:szCs w:val="24"/>
          <w:u w:val="single"/>
        </w:rPr>
        <w:t xml:space="preserve">5.1 </w:t>
      </w:r>
      <w:r w:rsidR="00AD75A3" w:rsidRPr="004F281D">
        <w:rPr>
          <w:rFonts w:cstheme="minorHAnsi"/>
          <w:i/>
          <w:sz w:val="24"/>
          <w:szCs w:val="24"/>
          <w:u w:val="single"/>
        </w:rPr>
        <w:t>Research Design</w:t>
      </w:r>
    </w:p>
    <w:p w14:paraId="7C713785" w14:textId="77777777" w:rsidR="001A1C60" w:rsidRDefault="00AD75A3" w:rsidP="006E28F8">
      <w:pPr>
        <w:spacing w:line="360" w:lineRule="auto"/>
        <w:rPr>
          <w:rFonts w:cstheme="minorHAnsi"/>
          <w:sz w:val="24"/>
          <w:szCs w:val="24"/>
        </w:rPr>
      </w:pPr>
      <w:r w:rsidRPr="006E28F8">
        <w:rPr>
          <w:rFonts w:cstheme="minorHAnsi"/>
          <w:sz w:val="24"/>
          <w:szCs w:val="24"/>
        </w:rPr>
        <w:t>Educational research can be designed in several different ways (Welsh Government, 2015). Action research is an example of a potential research design that is well established as ‘appropriate’ when investigating issues relating to educational settings (Zuber-</w:t>
      </w:r>
      <w:proofErr w:type="spellStart"/>
      <w:r w:rsidRPr="006E28F8">
        <w:rPr>
          <w:rFonts w:cstheme="minorHAnsi"/>
          <w:sz w:val="24"/>
          <w:szCs w:val="24"/>
        </w:rPr>
        <w:t>Skerrit</w:t>
      </w:r>
      <w:proofErr w:type="spellEnd"/>
      <w:r w:rsidRPr="006E28F8">
        <w:rPr>
          <w:rFonts w:cstheme="minorHAnsi"/>
          <w:sz w:val="24"/>
          <w:szCs w:val="24"/>
        </w:rPr>
        <w:t xml:space="preserve">, 2003), given that it moves away from more traditional research paradigms and relies on a critical approach to research, based upon pedagogy and practice (Burton &amp; Bartlett, 2009). </w:t>
      </w:r>
      <w:r w:rsidRPr="006E28F8">
        <w:rPr>
          <w:rFonts w:cstheme="minorHAnsi"/>
          <w:sz w:val="24"/>
          <w:szCs w:val="24"/>
        </w:rPr>
        <w:lastRenderedPageBreak/>
        <w:t>Opie (2004) describes action research as a ‘reflective cycle’, in which theory and practice are combined (</w:t>
      </w:r>
      <w:proofErr w:type="spellStart"/>
      <w:r w:rsidRPr="006E28F8">
        <w:rPr>
          <w:rFonts w:cstheme="minorHAnsi"/>
          <w:sz w:val="24"/>
          <w:szCs w:val="24"/>
        </w:rPr>
        <w:t>Somekh</w:t>
      </w:r>
      <w:proofErr w:type="spellEnd"/>
      <w:r w:rsidRPr="006E28F8">
        <w:rPr>
          <w:rFonts w:cstheme="minorHAnsi"/>
          <w:sz w:val="24"/>
          <w:szCs w:val="24"/>
        </w:rPr>
        <w:t xml:space="preserve">, 1995). The process involves the identification of a key issue, resulting in small scale interventions being implemented and carefully monitored in response. These can then be evaluated and analysed critically to determine the extent of their impact (Opie, 2004). Using small scale interventions as a starting point allows researchers to identify interventions that have a demonstrable impact, before recommending them on a wider basis (EEF, 2020). While some forms of action research have faced criticism for focusing too heavily on theoretical aspects of education (Cohen, 2002), there is a significant evidence base that supports its effectiveness in educational settings (Burton &amp; Bartlett, 2009). </w:t>
      </w:r>
    </w:p>
    <w:p w14:paraId="20A7C66F" w14:textId="06A28354" w:rsidR="00AD75A3" w:rsidRPr="006E28F8" w:rsidRDefault="00AD75A3" w:rsidP="006E28F8">
      <w:pPr>
        <w:spacing w:line="360" w:lineRule="auto"/>
        <w:rPr>
          <w:rFonts w:cstheme="minorHAnsi"/>
          <w:sz w:val="24"/>
          <w:szCs w:val="24"/>
        </w:rPr>
      </w:pPr>
      <w:r w:rsidRPr="006E28F8">
        <w:rPr>
          <w:rFonts w:cstheme="minorHAnsi"/>
          <w:sz w:val="24"/>
          <w:szCs w:val="24"/>
        </w:rPr>
        <w:t xml:space="preserve">Other forms of research design, such as case studies, can provide in depth analyses of issues pertaining to education, which can then lead to subsequent intervention in further studies (Yin, 2003). However, their application to research conducted by teachers themselves is limited, as traditionally case studies require the researcher to act as an observer, rather than as an active participant as they would in action research (Zainal, 2007). Given that the researcher in this study will be an active participant, as interventions will take place during </w:t>
      </w:r>
      <w:r w:rsidR="005D560E" w:rsidRPr="006E28F8">
        <w:rPr>
          <w:rFonts w:cstheme="minorHAnsi"/>
          <w:sz w:val="24"/>
          <w:szCs w:val="24"/>
        </w:rPr>
        <w:t>timetabled lessons, the design c</w:t>
      </w:r>
      <w:r w:rsidRPr="006E28F8">
        <w:rPr>
          <w:rFonts w:cstheme="minorHAnsi"/>
          <w:sz w:val="24"/>
          <w:szCs w:val="24"/>
        </w:rPr>
        <w:t>ould be categorised as action research (Opie, 2004).</w:t>
      </w:r>
      <w:r w:rsidR="005D560E" w:rsidRPr="006E28F8">
        <w:rPr>
          <w:rFonts w:cstheme="minorHAnsi"/>
          <w:sz w:val="24"/>
          <w:szCs w:val="24"/>
        </w:rPr>
        <w:t xml:space="preserve"> There are demonstrable benefits to both case study and action research methodologies (Brown, 2015), which has resulted in some researchers adopting an approach which combines the two methods. </w:t>
      </w:r>
      <w:proofErr w:type="spellStart"/>
      <w:r w:rsidR="005D560E" w:rsidRPr="006E28F8">
        <w:rPr>
          <w:rFonts w:cstheme="minorHAnsi"/>
          <w:sz w:val="24"/>
          <w:szCs w:val="24"/>
        </w:rPr>
        <w:t>Dymond</w:t>
      </w:r>
      <w:proofErr w:type="spellEnd"/>
      <w:r w:rsidR="005D560E" w:rsidRPr="006E28F8">
        <w:rPr>
          <w:rFonts w:cstheme="minorHAnsi"/>
          <w:sz w:val="24"/>
          <w:szCs w:val="24"/>
        </w:rPr>
        <w:t xml:space="preserve"> et al (2006) made use of a combination </w:t>
      </w:r>
      <w:r w:rsidR="002F0698" w:rsidRPr="006E28F8">
        <w:rPr>
          <w:rFonts w:cstheme="minorHAnsi"/>
          <w:sz w:val="24"/>
          <w:szCs w:val="24"/>
        </w:rPr>
        <w:t>of a case studies</w:t>
      </w:r>
      <w:r w:rsidR="005D560E" w:rsidRPr="006E28F8">
        <w:rPr>
          <w:rFonts w:cstheme="minorHAnsi"/>
          <w:sz w:val="24"/>
          <w:szCs w:val="24"/>
        </w:rPr>
        <w:t xml:space="preserve"> and action research when developing a</w:t>
      </w:r>
      <w:r w:rsidR="002F0698" w:rsidRPr="006E28F8">
        <w:rPr>
          <w:rFonts w:cstheme="minorHAnsi"/>
          <w:sz w:val="24"/>
          <w:szCs w:val="24"/>
        </w:rPr>
        <w:t>n inclusive</w:t>
      </w:r>
      <w:r w:rsidR="005D560E" w:rsidRPr="006E28F8">
        <w:rPr>
          <w:rFonts w:cstheme="minorHAnsi"/>
          <w:sz w:val="24"/>
          <w:szCs w:val="24"/>
        </w:rPr>
        <w:t xml:space="preserve"> science curriculum for pupils with disabilities.</w:t>
      </w:r>
      <w:r w:rsidR="002F0698" w:rsidRPr="006E28F8">
        <w:rPr>
          <w:rFonts w:cstheme="minorHAnsi"/>
          <w:sz w:val="24"/>
          <w:szCs w:val="24"/>
        </w:rPr>
        <w:t xml:space="preserve"> The case study approach allowed </w:t>
      </w:r>
      <w:proofErr w:type="spellStart"/>
      <w:r w:rsidR="002F0698" w:rsidRPr="006E28F8">
        <w:rPr>
          <w:rFonts w:cstheme="minorHAnsi"/>
          <w:sz w:val="24"/>
          <w:szCs w:val="24"/>
        </w:rPr>
        <w:t>Dymond</w:t>
      </w:r>
      <w:proofErr w:type="spellEnd"/>
      <w:r w:rsidR="002F0698" w:rsidRPr="006E28F8">
        <w:rPr>
          <w:rFonts w:cstheme="minorHAnsi"/>
          <w:sz w:val="24"/>
          <w:szCs w:val="24"/>
        </w:rPr>
        <w:t xml:space="preserve"> et al (2006) to gain a greater understanding of a particular barrier to learning, before planning powerful interventions to implement as part of action research. This is </w:t>
      </w:r>
      <w:r w:rsidR="001A1C60">
        <w:rPr>
          <w:rFonts w:cstheme="minorHAnsi"/>
          <w:sz w:val="24"/>
          <w:szCs w:val="24"/>
        </w:rPr>
        <w:t xml:space="preserve">perhaps more </w:t>
      </w:r>
      <w:r w:rsidR="002F0698" w:rsidRPr="006E28F8">
        <w:rPr>
          <w:rFonts w:cstheme="minorHAnsi"/>
          <w:sz w:val="24"/>
          <w:szCs w:val="24"/>
        </w:rPr>
        <w:t>similar in format to this</w:t>
      </w:r>
      <w:r w:rsidR="00E312CD">
        <w:rPr>
          <w:rFonts w:cstheme="minorHAnsi"/>
          <w:sz w:val="24"/>
          <w:szCs w:val="24"/>
        </w:rPr>
        <w:t xml:space="preserve"> action</w:t>
      </w:r>
      <w:r w:rsidR="002F0698" w:rsidRPr="006E28F8">
        <w:rPr>
          <w:rFonts w:cstheme="minorHAnsi"/>
          <w:sz w:val="24"/>
          <w:szCs w:val="24"/>
        </w:rPr>
        <w:t xml:space="preserve"> research project, where poor vocabulary amongst </w:t>
      </w:r>
      <w:proofErr w:type="spellStart"/>
      <w:r w:rsidR="002F0698" w:rsidRPr="006E28F8">
        <w:rPr>
          <w:rFonts w:cstheme="minorHAnsi"/>
          <w:sz w:val="24"/>
          <w:szCs w:val="24"/>
        </w:rPr>
        <w:t>eFSM</w:t>
      </w:r>
      <w:proofErr w:type="spellEnd"/>
      <w:r w:rsidR="002F0698" w:rsidRPr="006E28F8">
        <w:rPr>
          <w:rFonts w:cstheme="minorHAnsi"/>
          <w:sz w:val="24"/>
          <w:szCs w:val="24"/>
        </w:rPr>
        <w:t xml:space="preserve"> learners acts as the barrier to learning, with interventions to address this deployed as part of an action research cycle (Brown, 2015).</w:t>
      </w:r>
    </w:p>
    <w:p w14:paraId="5F746717" w14:textId="20886D75" w:rsidR="00AD75A3" w:rsidRPr="006E28F8" w:rsidRDefault="00AD75A3" w:rsidP="006E28F8">
      <w:pPr>
        <w:spacing w:line="360" w:lineRule="auto"/>
        <w:rPr>
          <w:rFonts w:cstheme="minorHAnsi"/>
          <w:sz w:val="24"/>
          <w:szCs w:val="24"/>
        </w:rPr>
      </w:pPr>
      <w:r w:rsidRPr="006E28F8">
        <w:rPr>
          <w:rFonts w:cstheme="minorHAnsi"/>
          <w:sz w:val="24"/>
          <w:szCs w:val="24"/>
        </w:rPr>
        <w:t xml:space="preserve">Yin (2003) highlights that before designing educational research, it is imperative to first consider the reasons why the research is being carried out, and what evidence can be gathered to answer research questions. </w:t>
      </w:r>
      <w:r w:rsidR="002F0698" w:rsidRPr="006E28F8">
        <w:rPr>
          <w:rFonts w:cstheme="minorHAnsi"/>
          <w:sz w:val="24"/>
          <w:szCs w:val="24"/>
        </w:rPr>
        <w:t>T</w:t>
      </w:r>
      <w:r w:rsidRPr="006E28F8">
        <w:rPr>
          <w:rFonts w:cstheme="minorHAnsi"/>
          <w:sz w:val="24"/>
          <w:szCs w:val="24"/>
        </w:rPr>
        <w:t>his must begin with identifying an issue or situation that the researcher feels needs to be addressed (</w:t>
      </w:r>
      <w:proofErr w:type="spellStart"/>
      <w:r w:rsidRPr="006E28F8">
        <w:rPr>
          <w:rFonts w:cstheme="minorHAnsi"/>
          <w:sz w:val="24"/>
          <w:szCs w:val="24"/>
        </w:rPr>
        <w:t>Altrichter</w:t>
      </w:r>
      <w:proofErr w:type="spellEnd"/>
      <w:r w:rsidRPr="006E28F8">
        <w:rPr>
          <w:rFonts w:cstheme="minorHAnsi"/>
          <w:sz w:val="24"/>
          <w:szCs w:val="24"/>
        </w:rPr>
        <w:t xml:space="preserve">, </w:t>
      </w:r>
      <w:proofErr w:type="spellStart"/>
      <w:r w:rsidRPr="006E28F8">
        <w:rPr>
          <w:rFonts w:cstheme="minorHAnsi"/>
          <w:sz w:val="24"/>
          <w:szCs w:val="24"/>
        </w:rPr>
        <w:t>Posch</w:t>
      </w:r>
      <w:proofErr w:type="spellEnd"/>
      <w:r w:rsidRPr="006E28F8">
        <w:rPr>
          <w:rFonts w:cstheme="minorHAnsi"/>
          <w:sz w:val="24"/>
          <w:szCs w:val="24"/>
        </w:rPr>
        <w:t xml:space="preserve"> &amp; </w:t>
      </w:r>
      <w:proofErr w:type="spellStart"/>
      <w:r w:rsidRPr="006E28F8">
        <w:rPr>
          <w:rFonts w:cstheme="minorHAnsi"/>
          <w:sz w:val="24"/>
          <w:szCs w:val="24"/>
        </w:rPr>
        <w:t>Somekh</w:t>
      </w:r>
      <w:proofErr w:type="spellEnd"/>
      <w:r w:rsidRPr="006E28F8">
        <w:rPr>
          <w:rFonts w:cstheme="minorHAnsi"/>
          <w:sz w:val="24"/>
          <w:szCs w:val="24"/>
        </w:rPr>
        <w:t>, 1993). This action research project will aim to respond to the well-established impact of poverty and disadvantage on educational attainment (Sullivan, 2001</w:t>
      </w:r>
      <w:r w:rsidR="002F0698" w:rsidRPr="006E28F8">
        <w:rPr>
          <w:rFonts w:cstheme="minorHAnsi"/>
          <w:sz w:val="24"/>
          <w:szCs w:val="24"/>
        </w:rPr>
        <w:t>, Egan, 2012</w:t>
      </w:r>
      <w:r w:rsidRPr="006E28F8">
        <w:rPr>
          <w:rFonts w:cstheme="minorHAnsi"/>
          <w:sz w:val="24"/>
          <w:szCs w:val="24"/>
        </w:rPr>
        <w:t xml:space="preserve">). However, </w:t>
      </w:r>
      <w:r w:rsidRPr="006E28F8">
        <w:rPr>
          <w:rFonts w:cstheme="minorHAnsi"/>
          <w:sz w:val="24"/>
          <w:szCs w:val="24"/>
        </w:rPr>
        <w:lastRenderedPageBreak/>
        <w:t xml:space="preserve">broad topics such as this must be refined and focused before designing research questions, to ensure realistic and tangible conclusions can be drawn (CIRT, 2019). With this in mind, focusing on a specific aspect of teaching that forms a part of this much broader topic would be more appropriate for action research (Opie, 2004). Egan (2012) highlights the prevalence of lower literacy levels amongst disadvantaged learners and notes how this directly contributes to the attainment gap between disadvantaged learners and their peers. Norris &amp; Phillips (2003) go further to state that this issue is particularly relevant to science </w:t>
      </w:r>
      <w:r w:rsidR="00E312CD" w:rsidRPr="006E28F8">
        <w:rPr>
          <w:rFonts w:cstheme="minorHAnsi"/>
          <w:sz w:val="24"/>
          <w:szCs w:val="24"/>
        </w:rPr>
        <w:t>education;</w:t>
      </w:r>
      <w:r w:rsidRPr="006E28F8">
        <w:rPr>
          <w:rFonts w:cstheme="minorHAnsi"/>
          <w:sz w:val="24"/>
          <w:szCs w:val="24"/>
        </w:rPr>
        <w:t xml:space="preserve"> given the complex subject specific vocabulary required to access both lesson content and examination-based questions.</w:t>
      </w:r>
      <w:r w:rsidR="002F0698" w:rsidRPr="006E28F8">
        <w:rPr>
          <w:rFonts w:cstheme="minorHAnsi"/>
          <w:sz w:val="24"/>
          <w:szCs w:val="24"/>
        </w:rPr>
        <w:t xml:space="preserve"> This echoes the conclusions drawn by a significant evidence base of further research, such as that of Quigley (2018) or EEF guidance for science (EEF, 2018).</w:t>
      </w:r>
      <w:r w:rsidRPr="006E28F8">
        <w:rPr>
          <w:rFonts w:cstheme="minorHAnsi"/>
          <w:sz w:val="24"/>
          <w:szCs w:val="24"/>
        </w:rPr>
        <w:t xml:space="preserve"> By focusing </w:t>
      </w:r>
      <w:r w:rsidR="002F0698" w:rsidRPr="006E28F8">
        <w:rPr>
          <w:rFonts w:cstheme="minorHAnsi"/>
          <w:sz w:val="24"/>
          <w:szCs w:val="24"/>
        </w:rPr>
        <w:t xml:space="preserve">solely </w:t>
      </w:r>
      <w:r w:rsidRPr="006E28F8">
        <w:rPr>
          <w:rFonts w:cstheme="minorHAnsi"/>
          <w:sz w:val="24"/>
          <w:szCs w:val="24"/>
        </w:rPr>
        <w:t>on literacy skills and science education, as opposed to the broader issue of poverty and disadvantage on educational attainment, this research will be able to collect targeted data from specific interventions, allowing meaningful conclusions to be drawn (CIRT, 2019).</w:t>
      </w:r>
      <w:r w:rsidR="002F0698" w:rsidRPr="006E28F8">
        <w:rPr>
          <w:rFonts w:cstheme="minorHAnsi"/>
          <w:sz w:val="24"/>
          <w:szCs w:val="24"/>
        </w:rPr>
        <w:t xml:space="preserve"> This</w:t>
      </w:r>
      <w:r w:rsidRPr="006E28F8">
        <w:rPr>
          <w:rFonts w:cstheme="minorHAnsi"/>
          <w:sz w:val="24"/>
          <w:szCs w:val="24"/>
        </w:rPr>
        <w:t xml:space="preserve"> allow</w:t>
      </w:r>
      <w:r w:rsidR="002F0698" w:rsidRPr="006E28F8">
        <w:rPr>
          <w:rFonts w:cstheme="minorHAnsi"/>
          <w:sz w:val="24"/>
          <w:szCs w:val="24"/>
        </w:rPr>
        <w:t>s</w:t>
      </w:r>
      <w:r w:rsidRPr="006E28F8">
        <w:rPr>
          <w:rFonts w:cstheme="minorHAnsi"/>
          <w:sz w:val="24"/>
          <w:szCs w:val="24"/>
        </w:rPr>
        <w:t xml:space="preserve"> the researcher to understand an aspect of their daily practice in more detail, and identify strategies which could be relevant to future practice (Hopkins, 2008)</w:t>
      </w:r>
      <w:r w:rsidR="005B2285" w:rsidRPr="006E28F8">
        <w:rPr>
          <w:rFonts w:cstheme="minorHAnsi"/>
          <w:sz w:val="24"/>
          <w:szCs w:val="24"/>
        </w:rPr>
        <w:t>.</w:t>
      </w:r>
    </w:p>
    <w:p w14:paraId="22FA390D" w14:textId="77777777" w:rsidR="00357806" w:rsidRDefault="00357806" w:rsidP="006E28F8">
      <w:pPr>
        <w:spacing w:line="360" w:lineRule="auto"/>
        <w:rPr>
          <w:rFonts w:cstheme="minorHAnsi"/>
          <w:i/>
          <w:sz w:val="24"/>
          <w:szCs w:val="24"/>
          <w:u w:val="single"/>
        </w:rPr>
      </w:pPr>
    </w:p>
    <w:p w14:paraId="0FA3C43C" w14:textId="03D14CE6" w:rsidR="00AD75A3" w:rsidRPr="004F281D" w:rsidRDefault="004F281D" w:rsidP="006E28F8">
      <w:pPr>
        <w:spacing w:line="360" w:lineRule="auto"/>
        <w:rPr>
          <w:rFonts w:cstheme="minorHAnsi"/>
          <w:i/>
          <w:sz w:val="24"/>
          <w:szCs w:val="24"/>
          <w:u w:val="single"/>
        </w:rPr>
      </w:pPr>
      <w:r w:rsidRPr="004F281D">
        <w:rPr>
          <w:rFonts w:cstheme="minorHAnsi"/>
          <w:i/>
          <w:sz w:val="24"/>
          <w:szCs w:val="24"/>
          <w:u w:val="single"/>
        </w:rPr>
        <w:t xml:space="preserve">5.2 </w:t>
      </w:r>
      <w:r w:rsidR="00AD75A3" w:rsidRPr="004F281D">
        <w:rPr>
          <w:rFonts w:cstheme="minorHAnsi"/>
          <w:i/>
          <w:sz w:val="24"/>
          <w:szCs w:val="24"/>
          <w:u w:val="single"/>
        </w:rPr>
        <w:t>Strategies responding to the research question</w:t>
      </w:r>
    </w:p>
    <w:p w14:paraId="18ABF456" w14:textId="343B503A" w:rsidR="00AD75A3" w:rsidRPr="006E28F8" w:rsidRDefault="00AD75A3" w:rsidP="006E28F8">
      <w:pPr>
        <w:tabs>
          <w:tab w:val="left" w:pos="1240"/>
        </w:tabs>
        <w:spacing w:line="360" w:lineRule="auto"/>
        <w:rPr>
          <w:rFonts w:cstheme="minorHAnsi"/>
          <w:sz w:val="24"/>
          <w:szCs w:val="24"/>
        </w:rPr>
      </w:pPr>
      <w:r w:rsidRPr="006E28F8">
        <w:rPr>
          <w:rFonts w:cstheme="minorHAnsi"/>
          <w:sz w:val="24"/>
          <w:szCs w:val="24"/>
        </w:rPr>
        <w:t>With the research question identified, it is important also to consider the strategies that will be implemented as part of the project’s interventions (Yin, 2003)</w:t>
      </w:r>
      <w:r w:rsidR="002F0698" w:rsidRPr="006E28F8">
        <w:rPr>
          <w:rFonts w:cstheme="minorHAnsi"/>
          <w:sz w:val="24"/>
          <w:szCs w:val="24"/>
        </w:rPr>
        <w:t>.</w:t>
      </w:r>
      <w:r w:rsidRPr="006E28F8">
        <w:rPr>
          <w:rFonts w:cstheme="minorHAnsi"/>
          <w:sz w:val="24"/>
          <w:szCs w:val="24"/>
        </w:rPr>
        <w:t xml:space="preserve"> A targeted and supportive approach to developing subject specific language could have a significant impact on the attainment of disadvantaged learners, as it would respond to a major barrier to learning (Osbourne &amp; Dillon, 2010). Various teaching strategies promoting the development of specific literacy skills could therefore be implemented, with a focus being placed on their effectiveness with </w:t>
      </w:r>
      <w:r w:rsidR="00E3096D" w:rsidRPr="006E28F8">
        <w:rPr>
          <w:rFonts w:cstheme="minorHAnsi"/>
          <w:sz w:val="24"/>
          <w:szCs w:val="24"/>
        </w:rPr>
        <w:t>disadvantaged pupils</w:t>
      </w:r>
      <w:r w:rsidRPr="006E28F8">
        <w:rPr>
          <w:rFonts w:cstheme="minorHAnsi"/>
          <w:sz w:val="24"/>
          <w:szCs w:val="24"/>
        </w:rPr>
        <w:t xml:space="preserve">. </w:t>
      </w:r>
      <w:r w:rsidR="005B2285" w:rsidRPr="006E28F8">
        <w:rPr>
          <w:rFonts w:cstheme="minorHAnsi"/>
          <w:sz w:val="24"/>
          <w:szCs w:val="24"/>
        </w:rPr>
        <w:t>The commonly used</w:t>
      </w:r>
      <w:r w:rsidRPr="006E28F8">
        <w:rPr>
          <w:rFonts w:cstheme="minorHAnsi"/>
          <w:sz w:val="24"/>
          <w:szCs w:val="24"/>
        </w:rPr>
        <w:t xml:space="preserve"> metric</w:t>
      </w:r>
      <w:r w:rsidR="005B2285" w:rsidRPr="006E28F8">
        <w:rPr>
          <w:rFonts w:cstheme="minorHAnsi"/>
          <w:sz w:val="24"/>
          <w:szCs w:val="24"/>
        </w:rPr>
        <w:t xml:space="preserve"> of FSM eligibility will be used as a reliable indicator of disadvantage amongst the pupils included in this study, as it acts as an adequate measure of ‘low parental income’ (</w:t>
      </w:r>
      <w:proofErr w:type="spellStart"/>
      <w:r w:rsidR="005B2285" w:rsidRPr="006E28F8">
        <w:rPr>
          <w:rFonts w:cstheme="minorHAnsi"/>
          <w:sz w:val="24"/>
          <w:szCs w:val="24"/>
        </w:rPr>
        <w:t>Gorard</w:t>
      </w:r>
      <w:proofErr w:type="spellEnd"/>
      <w:r w:rsidR="005B2285" w:rsidRPr="006E28F8">
        <w:rPr>
          <w:rFonts w:cstheme="minorHAnsi"/>
          <w:sz w:val="24"/>
          <w:szCs w:val="24"/>
        </w:rPr>
        <w:t>, 2012), while mitigating the issues of using associated with using Pupil Premium eligibility or Ever6 data (</w:t>
      </w:r>
      <w:proofErr w:type="spellStart"/>
      <w:r w:rsidR="005B2285" w:rsidRPr="006E28F8">
        <w:rPr>
          <w:rFonts w:cstheme="minorHAnsi"/>
          <w:sz w:val="24"/>
          <w:szCs w:val="24"/>
        </w:rPr>
        <w:t>Gorard</w:t>
      </w:r>
      <w:proofErr w:type="spellEnd"/>
      <w:r w:rsidR="005B2285" w:rsidRPr="006E28F8">
        <w:rPr>
          <w:rFonts w:cstheme="minorHAnsi"/>
          <w:sz w:val="24"/>
          <w:szCs w:val="24"/>
        </w:rPr>
        <w:t xml:space="preserve">, 2014). </w:t>
      </w:r>
      <w:r w:rsidRPr="006E28F8">
        <w:rPr>
          <w:rFonts w:cstheme="minorHAnsi"/>
          <w:sz w:val="24"/>
          <w:szCs w:val="24"/>
        </w:rPr>
        <w:t>Despite some limitations of using this metric, such as issues of missing data, it’s use is common amongst educational researchers (Estyn, 2011)</w:t>
      </w:r>
      <w:r w:rsidR="005B2285" w:rsidRPr="006E28F8">
        <w:rPr>
          <w:rFonts w:cstheme="minorHAnsi"/>
          <w:sz w:val="24"/>
          <w:szCs w:val="24"/>
        </w:rPr>
        <w:t xml:space="preserve">, as it allows for a direct comparison </w:t>
      </w:r>
      <w:r w:rsidR="005B2285" w:rsidRPr="006E28F8">
        <w:rPr>
          <w:rFonts w:cstheme="minorHAnsi"/>
          <w:sz w:val="24"/>
          <w:szCs w:val="24"/>
        </w:rPr>
        <w:lastRenderedPageBreak/>
        <w:t>between disadvantaged pupils and their more affluent peers</w:t>
      </w:r>
      <w:r w:rsidRPr="006E28F8">
        <w:rPr>
          <w:rFonts w:cstheme="minorHAnsi"/>
          <w:sz w:val="24"/>
          <w:szCs w:val="24"/>
        </w:rPr>
        <w:t>. Egan (2012) highlights the incre</w:t>
      </w:r>
      <w:r w:rsidR="00E3096D" w:rsidRPr="006E28F8">
        <w:rPr>
          <w:rFonts w:cstheme="minorHAnsi"/>
          <w:sz w:val="24"/>
          <w:szCs w:val="24"/>
        </w:rPr>
        <w:t xml:space="preserve">ased likelihood of </w:t>
      </w:r>
      <w:proofErr w:type="spellStart"/>
      <w:r w:rsidR="00E3096D" w:rsidRPr="006E28F8">
        <w:rPr>
          <w:rFonts w:cstheme="minorHAnsi"/>
          <w:sz w:val="24"/>
          <w:szCs w:val="24"/>
        </w:rPr>
        <w:t>eFSM</w:t>
      </w:r>
      <w:proofErr w:type="spellEnd"/>
      <w:r w:rsidR="00E3096D" w:rsidRPr="006E28F8">
        <w:rPr>
          <w:rFonts w:cstheme="minorHAnsi"/>
          <w:sz w:val="24"/>
          <w:szCs w:val="24"/>
        </w:rPr>
        <w:t xml:space="preserve"> pupils</w:t>
      </w:r>
      <w:r w:rsidRPr="006E28F8">
        <w:rPr>
          <w:rFonts w:cstheme="minorHAnsi"/>
          <w:sz w:val="24"/>
          <w:szCs w:val="24"/>
        </w:rPr>
        <w:t xml:space="preserve"> to experience difficulties with literacy skills, as well as </w:t>
      </w:r>
      <w:r w:rsidR="002F0698" w:rsidRPr="006E28F8">
        <w:rPr>
          <w:rFonts w:cstheme="minorHAnsi"/>
          <w:sz w:val="24"/>
          <w:szCs w:val="24"/>
        </w:rPr>
        <w:t>self-esteem</w:t>
      </w:r>
      <w:r w:rsidRPr="006E28F8">
        <w:rPr>
          <w:rFonts w:cstheme="minorHAnsi"/>
          <w:sz w:val="24"/>
          <w:szCs w:val="24"/>
        </w:rPr>
        <w:t xml:space="preserve"> and academic confidence. It is imperative, then, that the strategies selected are tailored to have maxi</w:t>
      </w:r>
      <w:r w:rsidR="00E3096D" w:rsidRPr="006E28F8">
        <w:rPr>
          <w:rFonts w:cstheme="minorHAnsi"/>
          <w:sz w:val="24"/>
          <w:szCs w:val="24"/>
        </w:rPr>
        <w:t xml:space="preserve">mum impact amongst </w:t>
      </w:r>
      <w:proofErr w:type="spellStart"/>
      <w:r w:rsidR="00E3096D" w:rsidRPr="006E28F8">
        <w:rPr>
          <w:rFonts w:cstheme="minorHAnsi"/>
          <w:sz w:val="24"/>
          <w:szCs w:val="24"/>
        </w:rPr>
        <w:t>eFSM</w:t>
      </w:r>
      <w:proofErr w:type="spellEnd"/>
      <w:r w:rsidR="00E3096D" w:rsidRPr="006E28F8">
        <w:rPr>
          <w:rFonts w:cstheme="minorHAnsi"/>
          <w:sz w:val="24"/>
          <w:szCs w:val="24"/>
        </w:rPr>
        <w:t xml:space="preserve"> pupils</w:t>
      </w:r>
      <w:r w:rsidRPr="006E28F8">
        <w:rPr>
          <w:rFonts w:cstheme="minorHAnsi"/>
          <w:sz w:val="24"/>
          <w:szCs w:val="24"/>
        </w:rPr>
        <w:t xml:space="preserve"> and respond appropriately to the identifiable issues they may experience in terms of literacy in science (Welsh Government, 2015).</w:t>
      </w:r>
      <w:r w:rsidR="005B2285" w:rsidRPr="006E28F8">
        <w:rPr>
          <w:rFonts w:cstheme="minorHAnsi"/>
          <w:sz w:val="24"/>
          <w:szCs w:val="24"/>
        </w:rPr>
        <w:t xml:space="preserve"> However, an ‘attainment for all’ approach should be promoted wherever possible, as supporting all pupils with interventions evidently leads to more positive outcomes both for specific pupil groups, such as </w:t>
      </w:r>
      <w:proofErr w:type="spellStart"/>
      <w:r w:rsidR="005B2285" w:rsidRPr="006E28F8">
        <w:rPr>
          <w:rFonts w:cstheme="minorHAnsi"/>
          <w:sz w:val="24"/>
          <w:szCs w:val="24"/>
        </w:rPr>
        <w:t>eFSM</w:t>
      </w:r>
      <w:proofErr w:type="spellEnd"/>
      <w:r w:rsidR="005B2285" w:rsidRPr="006E28F8">
        <w:rPr>
          <w:rFonts w:cstheme="minorHAnsi"/>
          <w:sz w:val="24"/>
          <w:szCs w:val="24"/>
        </w:rPr>
        <w:t>, as well as the school as a w</w:t>
      </w:r>
      <w:r w:rsidR="00E312CD">
        <w:rPr>
          <w:rFonts w:cstheme="minorHAnsi"/>
          <w:sz w:val="24"/>
          <w:szCs w:val="24"/>
        </w:rPr>
        <w:t>hole (Macl</w:t>
      </w:r>
      <w:r w:rsidR="005B2285" w:rsidRPr="006E28F8">
        <w:rPr>
          <w:rFonts w:cstheme="minorHAnsi"/>
          <w:sz w:val="24"/>
          <w:szCs w:val="24"/>
        </w:rPr>
        <w:t>e</w:t>
      </w:r>
      <w:r w:rsidR="00E312CD">
        <w:rPr>
          <w:rFonts w:cstheme="minorHAnsi"/>
          <w:sz w:val="24"/>
          <w:szCs w:val="24"/>
        </w:rPr>
        <w:t>o</w:t>
      </w:r>
      <w:r w:rsidR="005B2285" w:rsidRPr="006E28F8">
        <w:rPr>
          <w:rFonts w:cstheme="minorHAnsi"/>
          <w:sz w:val="24"/>
          <w:szCs w:val="24"/>
        </w:rPr>
        <w:t>d et al, 2015). Given that attainment at ‘School X’ is lower than the national average amongst all pupil groups (Gov.uk, 2020), this is noteworthy and should be considered as extremely important.</w:t>
      </w:r>
    </w:p>
    <w:p w14:paraId="6281857A" w14:textId="77777777" w:rsidR="00E312CD" w:rsidRDefault="00AD75A3" w:rsidP="006E28F8">
      <w:pPr>
        <w:tabs>
          <w:tab w:val="left" w:pos="1240"/>
        </w:tabs>
        <w:spacing w:line="360" w:lineRule="auto"/>
        <w:rPr>
          <w:rFonts w:cstheme="minorHAnsi"/>
          <w:sz w:val="24"/>
          <w:szCs w:val="24"/>
        </w:rPr>
      </w:pPr>
      <w:r w:rsidRPr="006E28F8">
        <w:rPr>
          <w:rFonts w:cstheme="minorHAnsi"/>
          <w:sz w:val="24"/>
          <w:szCs w:val="24"/>
        </w:rPr>
        <w:t>As with a research question, it is important that interventions selected in response are</w:t>
      </w:r>
      <w:r w:rsidR="002F0698" w:rsidRPr="006E28F8">
        <w:rPr>
          <w:rFonts w:cstheme="minorHAnsi"/>
          <w:sz w:val="24"/>
          <w:szCs w:val="24"/>
        </w:rPr>
        <w:t xml:space="preserve"> focused and targeted (EEF, 2018</w:t>
      </w:r>
      <w:r w:rsidRPr="006E28F8">
        <w:rPr>
          <w:rFonts w:cstheme="minorHAnsi"/>
          <w:sz w:val="24"/>
          <w:szCs w:val="24"/>
        </w:rPr>
        <w:t>). To ensure this, it is important to focus on specific areas within issues of literacy, rather than the topic as a whole. Quigley (2018) highlig</w:t>
      </w:r>
      <w:r w:rsidR="00B87ACB" w:rsidRPr="006E28F8">
        <w:rPr>
          <w:rFonts w:cstheme="minorHAnsi"/>
          <w:sz w:val="24"/>
          <w:szCs w:val="24"/>
        </w:rPr>
        <w:t>hts that a key barrier</w:t>
      </w:r>
      <w:r w:rsidR="00E3096D" w:rsidRPr="006E28F8">
        <w:rPr>
          <w:rFonts w:cstheme="minorHAnsi"/>
          <w:sz w:val="24"/>
          <w:szCs w:val="24"/>
        </w:rPr>
        <w:t xml:space="preserve"> some</w:t>
      </w:r>
      <w:r w:rsidR="00B87ACB" w:rsidRPr="006E28F8">
        <w:rPr>
          <w:rFonts w:cstheme="minorHAnsi"/>
          <w:sz w:val="24"/>
          <w:szCs w:val="24"/>
        </w:rPr>
        <w:t xml:space="preserve"> pupils </w:t>
      </w:r>
      <w:r w:rsidRPr="006E28F8">
        <w:rPr>
          <w:rFonts w:cstheme="minorHAnsi"/>
          <w:sz w:val="24"/>
          <w:szCs w:val="24"/>
        </w:rPr>
        <w:t xml:space="preserve">face in terms of literacy-based skills is the comprehension of particular words, which can prevent them from accessing </w:t>
      </w:r>
      <w:r w:rsidR="00B87ACB" w:rsidRPr="006E28F8">
        <w:rPr>
          <w:rFonts w:cstheme="minorHAnsi"/>
          <w:sz w:val="24"/>
          <w:szCs w:val="24"/>
        </w:rPr>
        <w:t xml:space="preserve">content in the intended manner. </w:t>
      </w:r>
      <w:proofErr w:type="spellStart"/>
      <w:r w:rsidRPr="006E28F8">
        <w:rPr>
          <w:rFonts w:cstheme="minorHAnsi"/>
          <w:sz w:val="24"/>
          <w:szCs w:val="24"/>
        </w:rPr>
        <w:t>Didau</w:t>
      </w:r>
      <w:proofErr w:type="spellEnd"/>
      <w:r w:rsidRPr="006E28F8">
        <w:rPr>
          <w:rFonts w:cstheme="minorHAnsi"/>
          <w:sz w:val="24"/>
          <w:szCs w:val="24"/>
        </w:rPr>
        <w:t xml:space="preserve"> (2014) echoes this, noting that full comprehension of a text requires an understanding of 95% of </w:t>
      </w:r>
      <w:r w:rsidR="00050B92" w:rsidRPr="006E28F8">
        <w:rPr>
          <w:rFonts w:cstheme="minorHAnsi"/>
          <w:sz w:val="24"/>
          <w:szCs w:val="24"/>
        </w:rPr>
        <w:t>its</w:t>
      </w:r>
      <w:r w:rsidRPr="006E28F8">
        <w:rPr>
          <w:rFonts w:cstheme="minorHAnsi"/>
          <w:sz w:val="24"/>
          <w:szCs w:val="24"/>
        </w:rPr>
        <w:t xml:space="preserve"> words. Given that language-based activities are commonplace in science classrooms (Newton et al, 1999), and a great deal of the language used is unfa</w:t>
      </w:r>
      <w:r w:rsidR="00B87ACB" w:rsidRPr="006E28F8">
        <w:rPr>
          <w:rFonts w:cstheme="minorHAnsi"/>
          <w:sz w:val="24"/>
          <w:szCs w:val="24"/>
        </w:rPr>
        <w:t xml:space="preserve">miliar to </w:t>
      </w:r>
      <w:r w:rsidR="00711FCA" w:rsidRPr="006E28F8">
        <w:rPr>
          <w:rFonts w:cstheme="minorHAnsi"/>
          <w:sz w:val="24"/>
          <w:szCs w:val="24"/>
        </w:rPr>
        <w:t>pupils</w:t>
      </w:r>
      <w:r w:rsidR="00B87ACB" w:rsidRPr="006E28F8">
        <w:rPr>
          <w:rFonts w:cstheme="minorHAnsi"/>
          <w:sz w:val="24"/>
          <w:szCs w:val="24"/>
        </w:rPr>
        <w:t xml:space="preserve"> (Osbourne and Dillon, 2010</w:t>
      </w:r>
      <w:r w:rsidRPr="006E28F8">
        <w:rPr>
          <w:rFonts w:cstheme="minorHAnsi"/>
          <w:sz w:val="24"/>
          <w:szCs w:val="24"/>
        </w:rPr>
        <w:t>), it is cl</w:t>
      </w:r>
      <w:r w:rsidR="00B87ACB" w:rsidRPr="006E28F8">
        <w:rPr>
          <w:rFonts w:cstheme="minorHAnsi"/>
          <w:sz w:val="24"/>
          <w:szCs w:val="24"/>
        </w:rPr>
        <w:t>ear why disadvantaged pupils</w:t>
      </w:r>
      <w:r w:rsidRPr="006E28F8">
        <w:rPr>
          <w:rFonts w:cstheme="minorHAnsi"/>
          <w:sz w:val="24"/>
          <w:szCs w:val="24"/>
        </w:rPr>
        <w:t xml:space="preserve"> potentially below average literacy ability may hinder their progress in science dramatically. </w:t>
      </w:r>
      <w:r w:rsidR="00B87ACB" w:rsidRPr="006E28F8">
        <w:rPr>
          <w:rFonts w:cstheme="minorHAnsi"/>
          <w:sz w:val="24"/>
          <w:szCs w:val="24"/>
        </w:rPr>
        <w:t>It is also evident that the use of familiar words in an unfamiliar scientific context compounds this issue, as it gives rise to a specific language</w:t>
      </w:r>
      <w:r w:rsidR="00711FCA" w:rsidRPr="006E28F8">
        <w:rPr>
          <w:rFonts w:cstheme="minorHAnsi"/>
          <w:sz w:val="24"/>
          <w:szCs w:val="24"/>
        </w:rPr>
        <w:t xml:space="preserve"> that pupils may have difficulty accessing</w:t>
      </w:r>
      <w:r w:rsidR="00B87ACB" w:rsidRPr="006E28F8">
        <w:rPr>
          <w:rFonts w:cstheme="minorHAnsi"/>
          <w:sz w:val="24"/>
          <w:szCs w:val="24"/>
        </w:rPr>
        <w:t xml:space="preserve"> (Mercer and Littleton, 2007). </w:t>
      </w:r>
      <w:r w:rsidR="00711FCA" w:rsidRPr="006E28F8">
        <w:rPr>
          <w:rFonts w:cstheme="minorHAnsi"/>
          <w:sz w:val="24"/>
          <w:szCs w:val="24"/>
        </w:rPr>
        <w:t xml:space="preserve">For example, a pupil may find it difficult to understand why ‘resistance’ has a different meaning in science to the more common definition (Osbourne and Dillon, 2010). </w:t>
      </w:r>
    </w:p>
    <w:p w14:paraId="17C9461C" w14:textId="105C98FA" w:rsidR="00AD75A3" w:rsidRPr="006E28F8" w:rsidRDefault="00AD75A3" w:rsidP="006E28F8">
      <w:pPr>
        <w:tabs>
          <w:tab w:val="left" w:pos="1240"/>
        </w:tabs>
        <w:spacing w:line="360" w:lineRule="auto"/>
        <w:rPr>
          <w:rFonts w:cstheme="minorHAnsi"/>
          <w:sz w:val="24"/>
          <w:szCs w:val="24"/>
        </w:rPr>
      </w:pPr>
      <w:r w:rsidRPr="006E28F8">
        <w:rPr>
          <w:rFonts w:cstheme="minorHAnsi"/>
          <w:sz w:val="24"/>
          <w:szCs w:val="24"/>
        </w:rPr>
        <w:t>In re</w:t>
      </w:r>
      <w:r w:rsidR="00E3096D" w:rsidRPr="006E28F8">
        <w:rPr>
          <w:rFonts w:cstheme="minorHAnsi"/>
          <w:sz w:val="24"/>
          <w:szCs w:val="24"/>
        </w:rPr>
        <w:t>sponse to this, it is pertinent</w:t>
      </w:r>
      <w:r w:rsidRPr="006E28F8">
        <w:rPr>
          <w:rFonts w:cstheme="minorHAnsi"/>
          <w:sz w:val="24"/>
          <w:szCs w:val="24"/>
        </w:rPr>
        <w:t xml:space="preserve"> that the interventions selected as part of this research must respond to both of these categories of words</w:t>
      </w:r>
      <w:r w:rsidR="00B87ACB" w:rsidRPr="006E28F8">
        <w:rPr>
          <w:rFonts w:cstheme="minorHAnsi"/>
          <w:sz w:val="24"/>
          <w:szCs w:val="24"/>
        </w:rPr>
        <w:t xml:space="preserve">. </w:t>
      </w:r>
      <w:r w:rsidRPr="006E28F8">
        <w:rPr>
          <w:rFonts w:cstheme="minorHAnsi"/>
          <w:sz w:val="24"/>
          <w:szCs w:val="24"/>
        </w:rPr>
        <w:t xml:space="preserve">Classified as ‘Tiers’ of vocabulary </w:t>
      </w:r>
      <w:r w:rsidR="00050B92" w:rsidRPr="006E28F8">
        <w:rPr>
          <w:rFonts w:cstheme="minorHAnsi"/>
          <w:sz w:val="24"/>
          <w:szCs w:val="24"/>
        </w:rPr>
        <w:t xml:space="preserve">(Beck, </w:t>
      </w:r>
      <w:proofErr w:type="spellStart"/>
      <w:r w:rsidR="00050B92" w:rsidRPr="006E28F8">
        <w:rPr>
          <w:rFonts w:cstheme="minorHAnsi"/>
          <w:sz w:val="24"/>
          <w:szCs w:val="24"/>
        </w:rPr>
        <w:t>Mckeown</w:t>
      </w:r>
      <w:proofErr w:type="spellEnd"/>
      <w:r w:rsidR="00050B92" w:rsidRPr="006E28F8">
        <w:rPr>
          <w:rFonts w:cstheme="minorHAnsi"/>
          <w:sz w:val="24"/>
          <w:szCs w:val="24"/>
        </w:rPr>
        <w:t xml:space="preserve"> and </w:t>
      </w:r>
      <w:proofErr w:type="spellStart"/>
      <w:r w:rsidR="00050B92" w:rsidRPr="006E28F8">
        <w:rPr>
          <w:rFonts w:cstheme="minorHAnsi"/>
          <w:sz w:val="24"/>
          <w:szCs w:val="24"/>
        </w:rPr>
        <w:t>Kucan</w:t>
      </w:r>
      <w:proofErr w:type="spellEnd"/>
      <w:r w:rsidR="00050B92" w:rsidRPr="006E28F8">
        <w:rPr>
          <w:rFonts w:cstheme="minorHAnsi"/>
          <w:sz w:val="24"/>
          <w:szCs w:val="24"/>
        </w:rPr>
        <w:t>, 2002)</w:t>
      </w:r>
      <w:r w:rsidRPr="006E28F8">
        <w:rPr>
          <w:rFonts w:cstheme="minorHAnsi"/>
          <w:sz w:val="24"/>
          <w:szCs w:val="24"/>
        </w:rPr>
        <w:t>, the words that have the potential to act as significant barriers for disadvantaged students are ‘Tier 2’ words, words which are used across subject areas but may have different meanings (e.g. measure), and ‘Tier 3’ words, words which are subject specific (e.g. photosynthesis)</w:t>
      </w:r>
      <w:r w:rsidR="00050B92" w:rsidRPr="006E28F8">
        <w:rPr>
          <w:rFonts w:cstheme="minorHAnsi"/>
          <w:sz w:val="24"/>
          <w:szCs w:val="24"/>
        </w:rPr>
        <w:t xml:space="preserve"> and are used infrequently (</w:t>
      </w:r>
      <w:proofErr w:type="spellStart"/>
      <w:r w:rsidR="00050B92" w:rsidRPr="006E28F8">
        <w:rPr>
          <w:rFonts w:cstheme="minorHAnsi"/>
          <w:sz w:val="24"/>
          <w:szCs w:val="24"/>
        </w:rPr>
        <w:t>Sprenger</w:t>
      </w:r>
      <w:proofErr w:type="spellEnd"/>
      <w:r w:rsidR="00050B92" w:rsidRPr="006E28F8">
        <w:rPr>
          <w:rFonts w:cstheme="minorHAnsi"/>
          <w:sz w:val="24"/>
          <w:szCs w:val="24"/>
        </w:rPr>
        <w:t>, 2014)</w:t>
      </w:r>
      <w:r w:rsidRPr="006E28F8">
        <w:rPr>
          <w:rFonts w:cstheme="minorHAnsi"/>
          <w:sz w:val="24"/>
          <w:szCs w:val="24"/>
        </w:rPr>
        <w:t>.</w:t>
      </w:r>
      <w:r w:rsidR="00E312CD">
        <w:rPr>
          <w:rFonts w:cstheme="minorHAnsi"/>
          <w:sz w:val="24"/>
          <w:szCs w:val="24"/>
        </w:rPr>
        <w:t xml:space="preserve"> Given the infrequent use of </w:t>
      </w:r>
      <w:r w:rsidR="00050B92" w:rsidRPr="006E28F8">
        <w:rPr>
          <w:rFonts w:cstheme="minorHAnsi"/>
          <w:sz w:val="24"/>
          <w:szCs w:val="24"/>
        </w:rPr>
        <w:t>Tier</w:t>
      </w:r>
      <w:r w:rsidR="00E312CD">
        <w:rPr>
          <w:rFonts w:cstheme="minorHAnsi"/>
          <w:sz w:val="24"/>
          <w:szCs w:val="24"/>
        </w:rPr>
        <w:t xml:space="preserve"> 3</w:t>
      </w:r>
      <w:r w:rsidR="00050B92" w:rsidRPr="006E28F8">
        <w:rPr>
          <w:rFonts w:cstheme="minorHAnsi"/>
          <w:sz w:val="24"/>
          <w:szCs w:val="24"/>
        </w:rPr>
        <w:t xml:space="preserve"> words, and th</w:t>
      </w:r>
      <w:r w:rsidR="00E312CD">
        <w:rPr>
          <w:rFonts w:cstheme="minorHAnsi"/>
          <w:sz w:val="24"/>
          <w:szCs w:val="24"/>
        </w:rPr>
        <w:t>e context dependent meaning of Tier 2</w:t>
      </w:r>
      <w:r w:rsidR="00050B92" w:rsidRPr="006E28F8">
        <w:rPr>
          <w:rFonts w:cstheme="minorHAnsi"/>
          <w:sz w:val="24"/>
          <w:szCs w:val="24"/>
        </w:rPr>
        <w:t xml:space="preserve"> words, it is </w:t>
      </w:r>
      <w:r w:rsidR="00050B92" w:rsidRPr="006E28F8">
        <w:rPr>
          <w:rFonts w:cstheme="minorHAnsi"/>
          <w:sz w:val="24"/>
          <w:szCs w:val="24"/>
        </w:rPr>
        <w:lastRenderedPageBreak/>
        <w:t>logical to assume that disadvantaged students are likely to experience particular difficulties in their use, particularly if they have limited opportunities for active practice (</w:t>
      </w:r>
      <w:proofErr w:type="spellStart"/>
      <w:r w:rsidR="00050B92" w:rsidRPr="006E28F8">
        <w:rPr>
          <w:rFonts w:cstheme="minorHAnsi"/>
          <w:sz w:val="24"/>
          <w:szCs w:val="24"/>
        </w:rPr>
        <w:t>Lemov</w:t>
      </w:r>
      <w:proofErr w:type="spellEnd"/>
      <w:r w:rsidR="00050B92" w:rsidRPr="006E28F8">
        <w:rPr>
          <w:rFonts w:cstheme="minorHAnsi"/>
          <w:sz w:val="24"/>
          <w:szCs w:val="24"/>
        </w:rPr>
        <w:t>, 2015).</w:t>
      </w:r>
      <w:r w:rsidRPr="006E28F8">
        <w:rPr>
          <w:rFonts w:cstheme="minorHAnsi"/>
          <w:sz w:val="24"/>
          <w:szCs w:val="24"/>
        </w:rPr>
        <w:t xml:space="preserve"> </w:t>
      </w:r>
      <w:proofErr w:type="spellStart"/>
      <w:r w:rsidRPr="006E28F8">
        <w:rPr>
          <w:rFonts w:cstheme="minorHAnsi"/>
          <w:sz w:val="24"/>
          <w:szCs w:val="24"/>
        </w:rPr>
        <w:t>Didau</w:t>
      </w:r>
      <w:proofErr w:type="spellEnd"/>
      <w:r w:rsidRPr="006E28F8">
        <w:rPr>
          <w:rFonts w:cstheme="minorHAnsi"/>
          <w:sz w:val="24"/>
          <w:szCs w:val="24"/>
        </w:rPr>
        <w:t xml:space="preserve"> (2014) notes that strategies that act t</w:t>
      </w:r>
      <w:r w:rsidR="00E312CD">
        <w:rPr>
          <w:rFonts w:cstheme="minorHAnsi"/>
          <w:sz w:val="24"/>
          <w:szCs w:val="24"/>
        </w:rPr>
        <w:t>o promote the understanding of Tier 2 and T</w:t>
      </w:r>
      <w:r w:rsidRPr="006E28F8">
        <w:rPr>
          <w:rFonts w:cstheme="minorHAnsi"/>
          <w:sz w:val="24"/>
          <w:szCs w:val="24"/>
        </w:rPr>
        <w:t xml:space="preserve">ier 3 words are crucial in effectively narrowing the vocabulary gap between </w:t>
      </w:r>
      <w:proofErr w:type="spellStart"/>
      <w:r w:rsidRPr="006E28F8">
        <w:rPr>
          <w:rFonts w:cstheme="minorHAnsi"/>
          <w:sz w:val="24"/>
          <w:szCs w:val="24"/>
        </w:rPr>
        <w:t>efSM</w:t>
      </w:r>
      <w:proofErr w:type="spellEnd"/>
      <w:r w:rsidRPr="006E28F8">
        <w:rPr>
          <w:rFonts w:cstheme="minorHAnsi"/>
          <w:sz w:val="24"/>
          <w:szCs w:val="24"/>
        </w:rPr>
        <w:t xml:space="preserve"> and</w:t>
      </w:r>
      <w:r w:rsidR="00050B92" w:rsidRPr="006E28F8">
        <w:rPr>
          <w:rFonts w:cstheme="minorHAnsi"/>
          <w:sz w:val="24"/>
          <w:szCs w:val="24"/>
        </w:rPr>
        <w:t xml:space="preserve"> </w:t>
      </w:r>
      <w:proofErr w:type="spellStart"/>
      <w:r w:rsidR="00050B92" w:rsidRPr="006E28F8">
        <w:rPr>
          <w:rFonts w:cstheme="minorHAnsi"/>
          <w:sz w:val="24"/>
          <w:szCs w:val="24"/>
        </w:rPr>
        <w:t>nFSM</w:t>
      </w:r>
      <w:proofErr w:type="spellEnd"/>
      <w:r w:rsidR="00050B92" w:rsidRPr="006E28F8">
        <w:rPr>
          <w:rFonts w:cstheme="minorHAnsi"/>
          <w:sz w:val="24"/>
          <w:szCs w:val="24"/>
        </w:rPr>
        <w:t xml:space="preserve"> pupils</w:t>
      </w:r>
      <w:r w:rsidRPr="006E28F8">
        <w:rPr>
          <w:rFonts w:cstheme="minorHAnsi"/>
          <w:sz w:val="24"/>
          <w:szCs w:val="24"/>
        </w:rPr>
        <w:t>, and subsequently the attainment gap.</w:t>
      </w:r>
      <w:r w:rsidR="00050B92" w:rsidRPr="006E28F8">
        <w:rPr>
          <w:rFonts w:cstheme="minorHAnsi"/>
          <w:sz w:val="24"/>
          <w:szCs w:val="24"/>
        </w:rPr>
        <w:t xml:space="preserve"> This can be attributed to the fact that by supporting the comprehension of this vocabulary educators are providing disadvantaged learners with the tools they require to access the lesson content, and subsequently build their understanding of the concepts and topics being discussed (Beck, </w:t>
      </w:r>
      <w:proofErr w:type="spellStart"/>
      <w:r w:rsidR="00050B92" w:rsidRPr="006E28F8">
        <w:rPr>
          <w:rFonts w:cstheme="minorHAnsi"/>
          <w:sz w:val="24"/>
          <w:szCs w:val="24"/>
        </w:rPr>
        <w:t>Mckeown</w:t>
      </w:r>
      <w:proofErr w:type="spellEnd"/>
      <w:r w:rsidR="00050B92" w:rsidRPr="006E28F8">
        <w:rPr>
          <w:rFonts w:cstheme="minorHAnsi"/>
          <w:sz w:val="24"/>
          <w:szCs w:val="24"/>
        </w:rPr>
        <w:t xml:space="preserve"> and </w:t>
      </w:r>
      <w:proofErr w:type="spellStart"/>
      <w:r w:rsidR="00050B92" w:rsidRPr="006E28F8">
        <w:rPr>
          <w:rFonts w:cstheme="minorHAnsi"/>
          <w:sz w:val="24"/>
          <w:szCs w:val="24"/>
        </w:rPr>
        <w:t>Kucan</w:t>
      </w:r>
      <w:proofErr w:type="spellEnd"/>
      <w:r w:rsidR="00050B92" w:rsidRPr="006E28F8">
        <w:rPr>
          <w:rFonts w:cstheme="minorHAnsi"/>
          <w:sz w:val="24"/>
          <w:szCs w:val="24"/>
        </w:rPr>
        <w:t>, 2013).</w:t>
      </w:r>
    </w:p>
    <w:p w14:paraId="0C4BF52F" w14:textId="77777777" w:rsidR="00E312CD" w:rsidRDefault="00AD75A3" w:rsidP="006E28F8">
      <w:pPr>
        <w:tabs>
          <w:tab w:val="left" w:pos="1240"/>
        </w:tabs>
        <w:spacing w:line="360" w:lineRule="auto"/>
        <w:rPr>
          <w:rFonts w:cstheme="minorHAnsi"/>
          <w:sz w:val="24"/>
          <w:szCs w:val="24"/>
        </w:rPr>
      </w:pPr>
      <w:r w:rsidRPr="006E28F8">
        <w:rPr>
          <w:rFonts w:cstheme="minorHAnsi"/>
          <w:sz w:val="24"/>
          <w:szCs w:val="24"/>
        </w:rPr>
        <w:t xml:space="preserve">Quigley (2018) highlights two techniques that aim to respond to these needs, </w:t>
      </w:r>
      <w:r w:rsidR="00E312CD">
        <w:rPr>
          <w:rFonts w:cstheme="minorHAnsi"/>
          <w:sz w:val="24"/>
          <w:szCs w:val="24"/>
        </w:rPr>
        <w:t>promoting the comprehension of Tier 2 and T</w:t>
      </w:r>
      <w:r w:rsidRPr="006E28F8">
        <w:rPr>
          <w:rFonts w:cstheme="minorHAnsi"/>
          <w:sz w:val="24"/>
          <w:szCs w:val="24"/>
        </w:rPr>
        <w:t>ier 3 words respectively. The first of these, res</w:t>
      </w:r>
      <w:r w:rsidR="00E312CD">
        <w:rPr>
          <w:rFonts w:cstheme="minorHAnsi"/>
          <w:sz w:val="24"/>
          <w:szCs w:val="24"/>
        </w:rPr>
        <w:t>ponding to the need to develop T</w:t>
      </w:r>
      <w:r w:rsidRPr="006E28F8">
        <w:rPr>
          <w:rFonts w:cstheme="minorHAnsi"/>
          <w:sz w:val="24"/>
          <w:szCs w:val="24"/>
        </w:rPr>
        <w:t>ier 2 vocabulary (</w:t>
      </w:r>
      <w:proofErr w:type="spellStart"/>
      <w:r w:rsidRPr="006E28F8">
        <w:rPr>
          <w:rFonts w:cstheme="minorHAnsi"/>
          <w:sz w:val="24"/>
          <w:szCs w:val="24"/>
        </w:rPr>
        <w:t>Didau</w:t>
      </w:r>
      <w:proofErr w:type="spellEnd"/>
      <w:r w:rsidRPr="006E28F8">
        <w:rPr>
          <w:rFonts w:cstheme="minorHAnsi"/>
          <w:sz w:val="24"/>
          <w:szCs w:val="24"/>
        </w:rPr>
        <w:t xml:space="preserve">, 2014) </w:t>
      </w:r>
      <w:r w:rsidR="00E312CD">
        <w:rPr>
          <w:rFonts w:cstheme="minorHAnsi"/>
          <w:sz w:val="24"/>
          <w:szCs w:val="24"/>
        </w:rPr>
        <w:t>relies on exposing students to T</w:t>
      </w:r>
      <w:r w:rsidRPr="006E28F8">
        <w:rPr>
          <w:rFonts w:cstheme="minorHAnsi"/>
          <w:sz w:val="24"/>
          <w:szCs w:val="24"/>
        </w:rPr>
        <w:t>ier 2 words repeatedly to build their understanding, in conjunction with introducing contextual examples (Hirsch, 2003). Building on Dale and O’Rourke’s (1984) ‘Four levels of word knowledge’, the intention is that by regularly having s</w:t>
      </w:r>
      <w:r w:rsidR="00E312CD">
        <w:rPr>
          <w:rFonts w:cstheme="minorHAnsi"/>
          <w:sz w:val="24"/>
          <w:szCs w:val="24"/>
        </w:rPr>
        <w:t>tudents listen to, read or use T</w:t>
      </w:r>
      <w:r w:rsidRPr="006E28F8">
        <w:rPr>
          <w:rFonts w:cstheme="minorHAnsi"/>
          <w:sz w:val="24"/>
          <w:szCs w:val="24"/>
        </w:rPr>
        <w:t xml:space="preserve">ier 2 vocabulary, their proficiency will develop to an extent, but to maximise this, examples of the word used in different contexts can provide a broader, more rounded understanding of the word. This can be implemented effectively by following guidance from </w:t>
      </w:r>
      <w:proofErr w:type="spellStart"/>
      <w:r w:rsidRPr="006E28F8">
        <w:rPr>
          <w:rFonts w:cstheme="minorHAnsi"/>
          <w:sz w:val="24"/>
          <w:szCs w:val="24"/>
        </w:rPr>
        <w:t>Lemov</w:t>
      </w:r>
      <w:proofErr w:type="spellEnd"/>
      <w:r w:rsidRPr="006E28F8">
        <w:rPr>
          <w:rFonts w:cstheme="minorHAnsi"/>
          <w:sz w:val="24"/>
          <w:szCs w:val="24"/>
        </w:rPr>
        <w:t xml:space="preserve"> (2015), in which words that can have the most impact on a students’ vocabulary are first selected by the practitioner, and then introduced to students by means of framing and defining them. Students then receive guidance on how a particular word can be used, before engaging in ‘active practice’, where the word is used in different settings and scenarios. </w:t>
      </w:r>
      <w:r w:rsidR="00E3096D" w:rsidRPr="006E28F8">
        <w:rPr>
          <w:rFonts w:cstheme="minorHAnsi"/>
          <w:sz w:val="24"/>
          <w:szCs w:val="24"/>
        </w:rPr>
        <w:t xml:space="preserve">This correlates with the recommendations of Beck, </w:t>
      </w:r>
      <w:proofErr w:type="spellStart"/>
      <w:r w:rsidR="00E3096D" w:rsidRPr="006E28F8">
        <w:rPr>
          <w:rFonts w:cstheme="minorHAnsi"/>
          <w:sz w:val="24"/>
          <w:szCs w:val="24"/>
        </w:rPr>
        <w:t>Mckeown</w:t>
      </w:r>
      <w:proofErr w:type="spellEnd"/>
      <w:r w:rsidR="00E3096D" w:rsidRPr="006E28F8">
        <w:rPr>
          <w:rFonts w:cstheme="minorHAnsi"/>
          <w:sz w:val="24"/>
          <w:szCs w:val="24"/>
        </w:rPr>
        <w:t xml:space="preserve"> and </w:t>
      </w:r>
      <w:proofErr w:type="spellStart"/>
      <w:r w:rsidR="00E3096D" w:rsidRPr="006E28F8">
        <w:rPr>
          <w:rFonts w:cstheme="minorHAnsi"/>
          <w:sz w:val="24"/>
          <w:szCs w:val="24"/>
        </w:rPr>
        <w:t>Kucan</w:t>
      </w:r>
      <w:proofErr w:type="spellEnd"/>
      <w:r w:rsidR="00E3096D" w:rsidRPr="006E28F8">
        <w:rPr>
          <w:rFonts w:cstheme="minorHAnsi"/>
          <w:sz w:val="24"/>
          <w:szCs w:val="24"/>
        </w:rPr>
        <w:t xml:space="preserve"> (2014), which advises that any language instruction should be ‘thought-provoking’ and require pupils to actively engage, as opposed to more basic word matching activities that have commonly been used previously (Beck, </w:t>
      </w:r>
      <w:proofErr w:type="spellStart"/>
      <w:r w:rsidR="00E3096D" w:rsidRPr="006E28F8">
        <w:rPr>
          <w:rFonts w:cstheme="minorHAnsi"/>
          <w:sz w:val="24"/>
          <w:szCs w:val="24"/>
        </w:rPr>
        <w:t>Mckeown</w:t>
      </w:r>
      <w:proofErr w:type="spellEnd"/>
      <w:r w:rsidR="00E3096D" w:rsidRPr="006E28F8">
        <w:rPr>
          <w:rFonts w:cstheme="minorHAnsi"/>
          <w:sz w:val="24"/>
          <w:szCs w:val="24"/>
        </w:rPr>
        <w:t xml:space="preserve"> and </w:t>
      </w:r>
      <w:proofErr w:type="spellStart"/>
      <w:r w:rsidR="00E3096D" w:rsidRPr="006E28F8">
        <w:rPr>
          <w:rFonts w:cstheme="minorHAnsi"/>
          <w:sz w:val="24"/>
          <w:szCs w:val="24"/>
        </w:rPr>
        <w:t>Kucan</w:t>
      </w:r>
      <w:proofErr w:type="spellEnd"/>
      <w:r w:rsidR="00E3096D" w:rsidRPr="006E28F8">
        <w:rPr>
          <w:rFonts w:cstheme="minorHAnsi"/>
          <w:sz w:val="24"/>
          <w:szCs w:val="24"/>
        </w:rPr>
        <w:t xml:space="preserve">, 2002). </w:t>
      </w:r>
      <w:r w:rsidRPr="006E28F8">
        <w:rPr>
          <w:rFonts w:cstheme="minorHAnsi"/>
          <w:sz w:val="24"/>
          <w:szCs w:val="24"/>
        </w:rPr>
        <w:t xml:space="preserve">Sharpe (2018) provides further support for this method of teaching vocabulary, and notes that </w:t>
      </w:r>
      <w:r w:rsidR="00E3096D" w:rsidRPr="006E28F8">
        <w:rPr>
          <w:rFonts w:cstheme="minorHAnsi"/>
          <w:sz w:val="24"/>
          <w:szCs w:val="24"/>
        </w:rPr>
        <w:t>its</w:t>
      </w:r>
      <w:r w:rsidRPr="006E28F8">
        <w:rPr>
          <w:rFonts w:cstheme="minorHAnsi"/>
          <w:sz w:val="24"/>
          <w:szCs w:val="24"/>
        </w:rPr>
        <w:t xml:space="preserve"> use can result in dramatic improvements in a student’s ability to access the curriculum.</w:t>
      </w:r>
      <w:r w:rsidR="00027659" w:rsidRPr="006E28F8">
        <w:rPr>
          <w:rFonts w:cstheme="minorHAnsi"/>
          <w:sz w:val="24"/>
          <w:szCs w:val="24"/>
        </w:rPr>
        <w:t xml:space="preserve"> Various methods could be used to achieve the ‘active practice’ that </w:t>
      </w:r>
      <w:proofErr w:type="spellStart"/>
      <w:r w:rsidR="00027659" w:rsidRPr="006E28F8">
        <w:rPr>
          <w:rFonts w:cstheme="minorHAnsi"/>
          <w:sz w:val="24"/>
          <w:szCs w:val="24"/>
        </w:rPr>
        <w:t>Lemov</w:t>
      </w:r>
      <w:proofErr w:type="spellEnd"/>
      <w:r w:rsidR="00027659" w:rsidRPr="006E28F8">
        <w:rPr>
          <w:rFonts w:cstheme="minorHAnsi"/>
          <w:sz w:val="24"/>
          <w:szCs w:val="24"/>
        </w:rPr>
        <w:t xml:space="preserve"> describes, such as the teacher model</w:t>
      </w:r>
      <w:r w:rsidR="00E312CD">
        <w:rPr>
          <w:rFonts w:cstheme="minorHAnsi"/>
          <w:sz w:val="24"/>
          <w:szCs w:val="24"/>
        </w:rPr>
        <w:t>ling suggested by Cole (2019),</w:t>
      </w:r>
      <w:r w:rsidR="00027659" w:rsidRPr="006E28F8">
        <w:rPr>
          <w:rFonts w:cstheme="minorHAnsi"/>
          <w:sz w:val="24"/>
          <w:szCs w:val="24"/>
        </w:rPr>
        <w:t xml:space="preserve"> scaffolding the use of key words using writing frames or key word banks (EEF, 2018), or exemplar examples of vocabulary use (</w:t>
      </w:r>
      <w:proofErr w:type="spellStart"/>
      <w:r w:rsidR="00027659" w:rsidRPr="006E28F8">
        <w:rPr>
          <w:rFonts w:cstheme="minorHAnsi"/>
          <w:sz w:val="24"/>
          <w:szCs w:val="24"/>
        </w:rPr>
        <w:t>Sweller</w:t>
      </w:r>
      <w:proofErr w:type="spellEnd"/>
      <w:r w:rsidR="00027659" w:rsidRPr="006E28F8">
        <w:rPr>
          <w:rFonts w:cstheme="minorHAnsi"/>
          <w:sz w:val="24"/>
          <w:szCs w:val="24"/>
        </w:rPr>
        <w:t xml:space="preserve"> et al, 2019). The most crucial aspect of any </w:t>
      </w:r>
      <w:r w:rsidR="00027659" w:rsidRPr="006E28F8">
        <w:rPr>
          <w:rFonts w:cstheme="minorHAnsi"/>
          <w:sz w:val="24"/>
          <w:szCs w:val="24"/>
        </w:rPr>
        <w:lastRenderedPageBreak/>
        <w:t>strategy for teaching vocabulary is that pupils have repeated opportunities for independent and meaningful practice in order to develop their fluency (</w:t>
      </w:r>
      <w:proofErr w:type="spellStart"/>
      <w:r w:rsidR="00027659" w:rsidRPr="006E28F8">
        <w:rPr>
          <w:rFonts w:cstheme="minorHAnsi"/>
          <w:sz w:val="24"/>
          <w:szCs w:val="24"/>
        </w:rPr>
        <w:t>Rosenshine</w:t>
      </w:r>
      <w:proofErr w:type="spellEnd"/>
      <w:r w:rsidR="00027659" w:rsidRPr="006E28F8">
        <w:rPr>
          <w:rFonts w:cstheme="minorHAnsi"/>
          <w:sz w:val="24"/>
          <w:szCs w:val="24"/>
        </w:rPr>
        <w:t>, 2012). This means that a variety of strategies can be used to develop vocabulary, providing that each strategy implemented adheres to a common goal of providing pupils with the practice that they need (</w:t>
      </w:r>
      <w:proofErr w:type="spellStart"/>
      <w:r w:rsidR="00027659" w:rsidRPr="006E28F8">
        <w:rPr>
          <w:rFonts w:cstheme="minorHAnsi"/>
          <w:sz w:val="24"/>
          <w:szCs w:val="24"/>
        </w:rPr>
        <w:t>Lemov</w:t>
      </w:r>
      <w:proofErr w:type="spellEnd"/>
      <w:r w:rsidR="00027659" w:rsidRPr="006E28F8">
        <w:rPr>
          <w:rFonts w:cstheme="minorHAnsi"/>
          <w:sz w:val="24"/>
          <w:szCs w:val="24"/>
        </w:rPr>
        <w:t>, 2015, Quigley, 2018).</w:t>
      </w:r>
      <w:r w:rsidR="00D85A0A" w:rsidRPr="006E28F8">
        <w:rPr>
          <w:rFonts w:cstheme="minorHAnsi"/>
          <w:sz w:val="24"/>
          <w:szCs w:val="24"/>
        </w:rPr>
        <w:t xml:space="preserve"> </w:t>
      </w:r>
    </w:p>
    <w:p w14:paraId="0C0E29CD" w14:textId="77777777" w:rsidR="00E312CD" w:rsidRDefault="00AD75A3" w:rsidP="006E28F8">
      <w:pPr>
        <w:tabs>
          <w:tab w:val="left" w:pos="1240"/>
        </w:tabs>
        <w:spacing w:line="360" w:lineRule="auto"/>
        <w:rPr>
          <w:rFonts w:eastAsia="Times New Roman" w:cstheme="minorHAnsi"/>
          <w:sz w:val="24"/>
          <w:szCs w:val="24"/>
        </w:rPr>
      </w:pPr>
      <w:r w:rsidRPr="006E28F8">
        <w:rPr>
          <w:rFonts w:cstheme="minorHAnsi"/>
          <w:sz w:val="24"/>
          <w:szCs w:val="24"/>
        </w:rPr>
        <w:t>A second technique known as the ‘</w:t>
      </w:r>
      <w:proofErr w:type="spellStart"/>
      <w:r w:rsidRPr="006E28F8">
        <w:rPr>
          <w:rFonts w:cstheme="minorHAnsi"/>
          <w:sz w:val="24"/>
          <w:szCs w:val="24"/>
        </w:rPr>
        <w:t>Frayer</w:t>
      </w:r>
      <w:proofErr w:type="spellEnd"/>
      <w:r w:rsidRPr="006E28F8">
        <w:rPr>
          <w:rFonts w:cstheme="minorHAnsi"/>
          <w:sz w:val="24"/>
          <w:szCs w:val="24"/>
        </w:rPr>
        <w:t xml:space="preserve"> Model’</w:t>
      </w:r>
      <w:r w:rsidR="005240E3" w:rsidRPr="006E28F8">
        <w:rPr>
          <w:rFonts w:cstheme="minorHAnsi"/>
          <w:sz w:val="24"/>
          <w:szCs w:val="24"/>
        </w:rPr>
        <w:t xml:space="preserve"> (Appendix </w:t>
      </w:r>
      <w:proofErr w:type="spellStart"/>
      <w:r w:rsidR="005240E3" w:rsidRPr="006E28F8">
        <w:rPr>
          <w:rFonts w:cstheme="minorHAnsi"/>
          <w:sz w:val="24"/>
          <w:szCs w:val="24"/>
        </w:rPr>
        <w:t>i</w:t>
      </w:r>
      <w:proofErr w:type="spellEnd"/>
      <w:r w:rsidR="00D749B1" w:rsidRPr="006E28F8">
        <w:rPr>
          <w:rFonts w:cstheme="minorHAnsi"/>
          <w:sz w:val="24"/>
          <w:szCs w:val="24"/>
        </w:rPr>
        <w:t>)</w:t>
      </w:r>
      <w:r w:rsidRPr="006E28F8">
        <w:rPr>
          <w:rFonts w:cstheme="minorHAnsi"/>
          <w:sz w:val="24"/>
          <w:szCs w:val="24"/>
        </w:rPr>
        <w:t xml:space="preserve"> is highlighted by Quigley (2018) as effective in teaching tier 3 vocabula</w:t>
      </w:r>
      <w:r w:rsidR="00432149" w:rsidRPr="006E28F8">
        <w:rPr>
          <w:rFonts w:cstheme="minorHAnsi"/>
          <w:sz w:val="24"/>
          <w:szCs w:val="24"/>
        </w:rPr>
        <w:t>ry. The ‘</w:t>
      </w:r>
      <w:proofErr w:type="spellStart"/>
      <w:r w:rsidR="00432149" w:rsidRPr="006E28F8">
        <w:rPr>
          <w:rFonts w:cstheme="minorHAnsi"/>
          <w:sz w:val="24"/>
          <w:szCs w:val="24"/>
        </w:rPr>
        <w:t>Frayer</w:t>
      </w:r>
      <w:proofErr w:type="spellEnd"/>
      <w:r w:rsidR="00432149" w:rsidRPr="006E28F8">
        <w:rPr>
          <w:rFonts w:cstheme="minorHAnsi"/>
          <w:sz w:val="24"/>
          <w:szCs w:val="24"/>
        </w:rPr>
        <w:t xml:space="preserve"> Model’ </w:t>
      </w:r>
      <w:r w:rsidRPr="006E28F8">
        <w:rPr>
          <w:rFonts w:cstheme="minorHAnsi"/>
          <w:sz w:val="24"/>
          <w:szCs w:val="24"/>
        </w:rPr>
        <w:t>acts as a graphic organiser to scaffold the comprehension of subject specific vo</w:t>
      </w:r>
      <w:r w:rsidR="00D749B1" w:rsidRPr="006E28F8">
        <w:rPr>
          <w:rFonts w:cstheme="minorHAnsi"/>
          <w:sz w:val="24"/>
          <w:szCs w:val="24"/>
        </w:rPr>
        <w:t>cabulary (</w:t>
      </w:r>
      <w:proofErr w:type="spellStart"/>
      <w:r w:rsidR="00D749B1" w:rsidRPr="006E28F8">
        <w:rPr>
          <w:rFonts w:cstheme="minorHAnsi"/>
          <w:sz w:val="24"/>
          <w:szCs w:val="24"/>
        </w:rPr>
        <w:t>TeacherToolKit</w:t>
      </w:r>
      <w:proofErr w:type="spellEnd"/>
      <w:r w:rsidR="00D749B1" w:rsidRPr="006E28F8">
        <w:rPr>
          <w:rFonts w:cstheme="minorHAnsi"/>
          <w:sz w:val="24"/>
          <w:szCs w:val="24"/>
        </w:rPr>
        <w:t>, 2018). By using the model, pupils are required to devise a pupil-friendly definition of a subject specific word (</w:t>
      </w:r>
      <w:r w:rsidR="00D85A0A" w:rsidRPr="006E28F8">
        <w:rPr>
          <w:rFonts w:cstheme="minorHAnsi"/>
          <w:sz w:val="24"/>
          <w:szCs w:val="24"/>
        </w:rPr>
        <w:t xml:space="preserve">Beck, </w:t>
      </w:r>
      <w:proofErr w:type="spellStart"/>
      <w:r w:rsidR="00D85A0A" w:rsidRPr="006E28F8">
        <w:rPr>
          <w:rFonts w:cstheme="minorHAnsi"/>
          <w:sz w:val="24"/>
          <w:szCs w:val="24"/>
        </w:rPr>
        <w:t>Mckeown</w:t>
      </w:r>
      <w:proofErr w:type="spellEnd"/>
      <w:r w:rsidR="00D85A0A" w:rsidRPr="006E28F8">
        <w:rPr>
          <w:rFonts w:cstheme="minorHAnsi"/>
          <w:sz w:val="24"/>
          <w:szCs w:val="24"/>
        </w:rPr>
        <w:t xml:space="preserve"> and </w:t>
      </w:r>
      <w:proofErr w:type="spellStart"/>
      <w:r w:rsidR="00D85A0A" w:rsidRPr="006E28F8">
        <w:rPr>
          <w:rFonts w:cstheme="minorHAnsi"/>
          <w:sz w:val="24"/>
          <w:szCs w:val="24"/>
        </w:rPr>
        <w:t>Kucan</w:t>
      </w:r>
      <w:proofErr w:type="spellEnd"/>
      <w:r w:rsidR="00D85A0A" w:rsidRPr="006E28F8">
        <w:rPr>
          <w:rFonts w:cstheme="minorHAnsi"/>
          <w:sz w:val="24"/>
          <w:szCs w:val="24"/>
        </w:rPr>
        <w:t>, 2013), whilst also linking the word to other key words and concepts (</w:t>
      </w:r>
      <w:proofErr w:type="spellStart"/>
      <w:r w:rsidR="00D85A0A" w:rsidRPr="006E28F8">
        <w:rPr>
          <w:rFonts w:cstheme="minorHAnsi"/>
          <w:sz w:val="24"/>
          <w:szCs w:val="24"/>
        </w:rPr>
        <w:t>Lemov</w:t>
      </w:r>
      <w:proofErr w:type="spellEnd"/>
      <w:r w:rsidR="00D85A0A" w:rsidRPr="006E28F8">
        <w:rPr>
          <w:rFonts w:cstheme="minorHAnsi"/>
          <w:sz w:val="24"/>
          <w:szCs w:val="24"/>
        </w:rPr>
        <w:t>, 2015). Pitched at the correct level, this allows pupils to experience ‘desirable difficulties’ (Bjork &amp; Bjork, 2011), and develop a much deeper knowledge of a word, rather than rote learning a dictionary definition that is difficult to access and provides limited scope for interpretation, practice or metacognition (EEF, 2020).  Cox (2019) agrees</w:t>
      </w:r>
      <w:r w:rsidRPr="006E28F8">
        <w:rPr>
          <w:rFonts w:cstheme="minorHAnsi"/>
          <w:sz w:val="24"/>
          <w:szCs w:val="24"/>
        </w:rPr>
        <w:t xml:space="preserve"> that the use of this strategy promotes critical thinking and can facilitate the formation of links between key concepts. This seems particularly relevant to science education, as much of the curriculum</w:t>
      </w:r>
      <w:r w:rsidR="00D85A0A" w:rsidRPr="006E28F8">
        <w:rPr>
          <w:rFonts w:cstheme="minorHAnsi"/>
          <w:sz w:val="24"/>
          <w:szCs w:val="24"/>
        </w:rPr>
        <w:t xml:space="preserve"> throughout secondary school</w:t>
      </w:r>
      <w:r w:rsidRPr="006E28F8">
        <w:rPr>
          <w:rFonts w:cstheme="minorHAnsi"/>
          <w:sz w:val="24"/>
          <w:szCs w:val="24"/>
        </w:rPr>
        <w:t xml:space="preserve"> is based on linking key concepts together to broaden understanding (AQA, 2016). </w:t>
      </w:r>
      <w:r w:rsidR="00D85A0A" w:rsidRPr="006E28F8">
        <w:rPr>
          <w:rFonts w:cstheme="minorHAnsi"/>
          <w:sz w:val="24"/>
          <w:szCs w:val="24"/>
        </w:rPr>
        <w:t>It is important to ensure pupils are supported appropriately during the completion of a ‘</w:t>
      </w:r>
      <w:proofErr w:type="spellStart"/>
      <w:r w:rsidR="00D85A0A" w:rsidRPr="006E28F8">
        <w:rPr>
          <w:rFonts w:cstheme="minorHAnsi"/>
          <w:sz w:val="24"/>
          <w:szCs w:val="24"/>
        </w:rPr>
        <w:t>Frayer</w:t>
      </w:r>
      <w:proofErr w:type="spellEnd"/>
      <w:r w:rsidR="00D85A0A" w:rsidRPr="006E28F8">
        <w:rPr>
          <w:rFonts w:cstheme="minorHAnsi"/>
          <w:sz w:val="24"/>
          <w:szCs w:val="24"/>
        </w:rPr>
        <w:t xml:space="preserve"> Model’, as the nature of the task may overwhelm some pupils if they do not have adequate prior knowledge (Osbourne and Dillon, 2010). Quigley (2018) suggests providing pupils with a definition they can adapt to suit their own needs, rather than creating an unnecessary struggle to ‘guess’ th</w:t>
      </w:r>
      <w:r w:rsidR="00884E4D" w:rsidRPr="006E28F8">
        <w:rPr>
          <w:rFonts w:cstheme="minorHAnsi"/>
          <w:sz w:val="24"/>
          <w:szCs w:val="24"/>
        </w:rPr>
        <w:t>e word meaning (</w:t>
      </w:r>
      <w:proofErr w:type="spellStart"/>
      <w:r w:rsidR="00884E4D" w:rsidRPr="006E28F8">
        <w:rPr>
          <w:rFonts w:cstheme="minorHAnsi"/>
          <w:sz w:val="24"/>
          <w:szCs w:val="24"/>
        </w:rPr>
        <w:t>Lemov</w:t>
      </w:r>
      <w:proofErr w:type="spellEnd"/>
      <w:r w:rsidR="00884E4D" w:rsidRPr="006E28F8">
        <w:rPr>
          <w:rFonts w:cstheme="minorHAnsi"/>
          <w:sz w:val="24"/>
          <w:szCs w:val="24"/>
        </w:rPr>
        <w:t>, 2015).</w:t>
      </w:r>
      <w:r w:rsidR="00E312CD">
        <w:rPr>
          <w:rFonts w:cstheme="minorHAnsi"/>
          <w:sz w:val="24"/>
          <w:szCs w:val="24"/>
        </w:rPr>
        <w:t xml:space="preserve"> </w:t>
      </w:r>
      <w:r w:rsidR="00884E4D" w:rsidRPr="006E28F8">
        <w:rPr>
          <w:rFonts w:cstheme="minorHAnsi"/>
          <w:sz w:val="24"/>
          <w:szCs w:val="24"/>
        </w:rPr>
        <w:t xml:space="preserve">Alternatively, </w:t>
      </w:r>
      <w:proofErr w:type="spellStart"/>
      <w:r w:rsidR="00884E4D" w:rsidRPr="006E28F8">
        <w:rPr>
          <w:rFonts w:eastAsia="Times New Roman" w:cstheme="minorHAnsi"/>
          <w:sz w:val="24"/>
          <w:szCs w:val="24"/>
        </w:rPr>
        <w:t>Nunes</w:t>
      </w:r>
      <w:proofErr w:type="spellEnd"/>
      <w:r w:rsidR="00884E4D" w:rsidRPr="006E28F8">
        <w:rPr>
          <w:rFonts w:eastAsia="Times New Roman" w:cstheme="minorHAnsi"/>
          <w:sz w:val="24"/>
          <w:szCs w:val="24"/>
        </w:rPr>
        <w:t xml:space="preserve"> et al (2012) suggest breaking ‘Tier 3’ words down into their constituent parts or morphemes can act as an effective tool to scaffold understanding. </w:t>
      </w:r>
    </w:p>
    <w:p w14:paraId="1F9362DC" w14:textId="16664E67" w:rsidR="00AD75A3" w:rsidRPr="006E28F8" w:rsidRDefault="00884E4D" w:rsidP="006E28F8">
      <w:pPr>
        <w:tabs>
          <w:tab w:val="left" w:pos="1240"/>
        </w:tabs>
        <w:spacing w:line="360" w:lineRule="auto"/>
        <w:rPr>
          <w:rFonts w:cstheme="minorHAnsi"/>
          <w:sz w:val="24"/>
          <w:szCs w:val="24"/>
        </w:rPr>
      </w:pPr>
      <w:r w:rsidRPr="006E28F8">
        <w:rPr>
          <w:rFonts w:eastAsia="Times New Roman" w:cstheme="minorHAnsi"/>
          <w:sz w:val="24"/>
          <w:szCs w:val="24"/>
        </w:rPr>
        <w:t xml:space="preserve">Both methods could be effective in providing pupils with sufficient prior knowledge to explore a particular word and begin to understand it’s meaning and appropriate use. If used in conjunction with the ‘active practice’ guidance suggested by </w:t>
      </w:r>
      <w:proofErr w:type="spellStart"/>
      <w:r w:rsidRPr="006E28F8">
        <w:rPr>
          <w:rFonts w:eastAsia="Times New Roman" w:cstheme="minorHAnsi"/>
          <w:sz w:val="24"/>
          <w:szCs w:val="24"/>
        </w:rPr>
        <w:t>Lemov</w:t>
      </w:r>
      <w:proofErr w:type="spellEnd"/>
      <w:r w:rsidRPr="006E28F8">
        <w:rPr>
          <w:rFonts w:eastAsia="Times New Roman" w:cstheme="minorHAnsi"/>
          <w:sz w:val="24"/>
          <w:szCs w:val="24"/>
        </w:rPr>
        <w:t xml:space="preserve"> (2015), it is reasonable to suggest that by implementing such strategies, the quality and accuracy of scientific vocabulary use amongst pupils with weaker literacy skills (Macleod et al, 2015) is highly likely to improve.</w:t>
      </w:r>
      <w:r w:rsidRPr="006E28F8">
        <w:rPr>
          <w:rFonts w:cstheme="minorHAnsi"/>
          <w:sz w:val="24"/>
          <w:szCs w:val="24"/>
        </w:rPr>
        <w:t xml:space="preserve"> </w:t>
      </w:r>
      <w:r w:rsidR="00AD75A3" w:rsidRPr="006E28F8">
        <w:rPr>
          <w:rFonts w:cstheme="minorHAnsi"/>
          <w:sz w:val="24"/>
          <w:szCs w:val="24"/>
        </w:rPr>
        <w:t xml:space="preserve">Consequently, these strategies will act as the interventions used in </w:t>
      </w:r>
      <w:r w:rsidR="00AD75A3" w:rsidRPr="006E28F8">
        <w:rPr>
          <w:rFonts w:cstheme="minorHAnsi"/>
          <w:sz w:val="24"/>
          <w:szCs w:val="24"/>
        </w:rPr>
        <w:lastRenderedPageBreak/>
        <w:t>this research project, as the evidence suggests they should have a demonstrable impact on the attainment of disadvantaged students (Welsh Government, 2015). Furthermore, they are appropriately suited to answering the research question of whether the explicit teaching of vocabulary has an impact on attainment in science education.</w:t>
      </w:r>
    </w:p>
    <w:p w14:paraId="61BCCC65" w14:textId="77777777" w:rsidR="00357806" w:rsidRDefault="00357806" w:rsidP="006E28F8">
      <w:pPr>
        <w:spacing w:line="360" w:lineRule="auto"/>
        <w:rPr>
          <w:rFonts w:cstheme="minorHAnsi"/>
          <w:i/>
          <w:sz w:val="24"/>
          <w:szCs w:val="24"/>
          <w:u w:val="single"/>
        </w:rPr>
      </w:pPr>
    </w:p>
    <w:p w14:paraId="74445EB8" w14:textId="0F7FB2F4" w:rsidR="00AD75A3" w:rsidRPr="004F281D" w:rsidRDefault="004F281D" w:rsidP="006E28F8">
      <w:pPr>
        <w:spacing w:line="360" w:lineRule="auto"/>
        <w:rPr>
          <w:rFonts w:cstheme="minorHAnsi"/>
          <w:i/>
          <w:sz w:val="24"/>
          <w:szCs w:val="24"/>
          <w:u w:val="single"/>
        </w:rPr>
      </w:pPr>
      <w:r w:rsidRPr="004F281D">
        <w:rPr>
          <w:rFonts w:cstheme="minorHAnsi"/>
          <w:i/>
          <w:sz w:val="24"/>
          <w:szCs w:val="24"/>
          <w:u w:val="single"/>
        </w:rPr>
        <w:t xml:space="preserve">5.3 </w:t>
      </w:r>
      <w:r w:rsidR="00AD75A3" w:rsidRPr="004F281D">
        <w:rPr>
          <w:rFonts w:cstheme="minorHAnsi"/>
          <w:i/>
          <w:sz w:val="24"/>
          <w:szCs w:val="24"/>
          <w:u w:val="single"/>
        </w:rPr>
        <w:t>Data Sources</w:t>
      </w:r>
    </w:p>
    <w:p w14:paraId="7DF2C003" w14:textId="77777777" w:rsidR="00AD75A3" w:rsidRPr="006E28F8" w:rsidRDefault="00AD75A3" w:rsidP="006E28F8">
      <w:pPr>
        <w:spacing w:line="360" w:lineRule="auto"/>
        <w:rPr>
          <w:rFonts w:cstheme="minorHAnsi"/>
          <w:sz w:val="24"/>
          <w:szCs w:val="24"/>
        </w:rPr>
      </w:pPr>
      <w:r w:rsidRPr="006E28F8">
        <w:rPr>
          <w:rFonts w:cstheme="minorHAnsi"/>
          <w:sz w:val="24"/>
          <w:szCs w:val="24"/>
        </w:rPr>
        <w:t>In addition to a focused and measurable research question, it is also imperative that data collection methods employed by the researcher are appropriate and clear (Yin, 2003). This process includes deciding whether quantitative or qualitative data collection is best suited to respond to the research question. Stake (1995) highlights the key differences in these two forms of data. Quantitative data seeks to explain and control, and generally takes an objective approach, whereas qualitative data is more concerned with pattern seeking, and generating rich, subjective understanding of concepts. Both forms of data share advantages and disadvantages, which historically has garnered significant debate as to which methods are most suited to educational research (Bryman, 1984). Quantitative research methods tend to be more generalisable, as they rely on generating numerical data that is simple to directly compare and quantify. They can also generate reliable, valid data, provided that the data collection measures used are fit for purpose (ORAU.gov, 2019). Qualitative data, conversely, can provide researchers with an insight into the ‘social reality’ of their findings, given its subjective, unstructured form (Opie, 2004). However, due to the nature of the data, qualitative approaches can be time-consuming and difficult to generalise or compare (Fisher, 1999). This could make the application to educational research, which is generally conducted with the intention of generalising conclusions to the wider population, limited (Welsh Government, 2015). Equally, the use of solely quantitative methods may produce data that, while simple to quantify, fails to provide insight with respect to some of the most important aspects of educational research (Burton &amp; Bartlett, 2009).</w:t>
      </w:r>
    </w:p>
    <w:p w14:paraId="64BD2701" w14:textId="77777777" w:rsidR="00AD75A3" w:rsidRPr="006E28F8" w:rsidRDefault="00AD75A3" w:rsidP="006E28F8">
      <w:pPr>
        <w:spacing w:line="360" w:lineRule="auto"/>
        <w:rPr>
          <w:rFonts w:cstheme="minorHAnsi"/>
          <w:sz w:val="24"/>
          <w:szCs w:val="24"/>
        </w:rPr>
      </w:pPr>
      <w:r w:rsidRPr="006E28F8">
        <w:rPr>
          <w:rFonts w:cstheme="minorHAnsi"/>
          <w:sz w:val="24"/>
          <w:szCs w:val="24"/>
        </w:rPr>
        <w:t xml:space="preserve">In response to these criticisms, many educational researchers adopt a ‘mixed-methods’ approach, which incorporates both quantitative and qualitative elements (Sharp, 2012). </w:t>
      </w:r>
      <w:proofErr w:type="spellStart"/>
      <w:r w:rsidRPr="006E28F8">
        <w:rPr>
          <w:rFonts w:cstheme="minorHAnsi"/>
          <w:sz w:val="24"/>
          <w:szCs w:val="24"/>
        </w:rPr>
        <w:t>Gorard</w:t>
      </w:r>
      <w:proofErr w:type="spellEnd"/>
      <w:r w:rsidRPr="006E28F8">
        <w:rPr>
          <w:rFonts w:cstheme="minorHAnsi"/>
          <w:sz w:val="24"/>
          <w:szCs w:val="24"/>
        </w:rPr>
        <w:t xml:space="preserve"> (2010) argues that in order to fully respond to a research question, a mixed-methods approach must be used. </w:t>
      </w:r>
      <w:proofErr w:type="spellStart"/>
      <w:r w:rsidRPr="006E28F8">
        <w:rPr>
          <w:rFonts w:cstheme="minorHAnsi"/>
          <w:sz w:val="24"/>
          <w:szCs w:val="24"/>
        </w:rPr>
        <w:t>Gorard</w:t>
      </w:r>
      <w:proofErr w:type="spellEnd"/>
      <w:r w:rsidRPr="006E28F8">
        <w:rPr>
          <w:rFonts w:cstheme="minorHAnsi"/>
          <w:sz w:val="24"/>
          <w:szCs w:val="24"/>
        </w:rPr>
        <w:t xml:space="preserve"> goes further to note that a ‘good’ intervention should use a </w:t>
      </w:r>
      <w:r w:rsidRPr="006E28F8">
        <w:rPr>
          <w:rFonts w:cstheme="minorHAnsi"/>
          <w:sz w:val="24"/>
          <w:szCs w:val="24"/>
        </w:rPr>
        <w:lastRenderedPageBreak/>
        <w:t xml:space="preserve">variety of methods and data collection techniques, to gain a broader sense of its effectiveness and to provide direction for future research questions. Lund (2011) echoes this, highlighting that a mixed-methods approach allows for a complete description of the effects of an intervention, whilst also providing </w:t>
      </w:r>
      <w:proofErr w:type="spellStart"/>
      <w:r w:rsidRPr="006E28F8">
        <w:rPr>
          <w:rFonts w:cstheme="minorHAnsi"/>
          <w:sz w:val="24"/>
          <w:szCs w:val="24"/>
        </w:rPr>
        <w:t>generalisable</w:t>
      </w:r>
      <w:proofErr w:type="spellEnd"/>
      <w:r w:rsidRPr="006E28F8">
        <w:rPr>
          <w:rFonts w:cstheme="minorHAnsi"/>
          <w:sz w:val="24"/>
          <w:szCs w:val="24"/>
        </w:rPr>
        <w:t xml:space="preserve"> data to be used by other practitioners. Despite Symonds and </w:t>
      </w:r>
      <w:proofErr w:type="spellStart"/>
      <w:r w:rsidRPr="006E28F8">
        <w:rPr>
          <w:rFonts w:cstheme="minorHAnsi"/>
          <w:sz w:val="24"/>
          <w:szCs w:val="24"/>
        </w:rPr>
        <w:t>Gorard</w:t>
      </w:r>
      <w:proofErr w:type="spellEnd"/>
      <w:r w:rsidRPr="006E28F8">
        <w:rPr>
          <w:rFonts w:cstheme="minorHAnsi"/>
          <w:sz w:val="24"/>
          <w:szCs w:val="24"/>
        </w:rPr>
        <w:t xml:space="preserve"> (2010) also suggesting that strictly adhering to qualitative, quantitative or even mixed-methods approaches can limit research by supressing creativity and innovation, it seems appropriate to use the mixed-methods approach in this action research project. This is because it will provide the researcher with an opportunity to gather data that can potentially shed new light on the complex and multi-faceted relationship between literacy skills amongst disadvantaged students and educational outcomes in science, whilst also producing data that has the ability to be generalised to other science practitioners, or indeed additional curriculum areas (Sharp, 2012).</w:t>
      </w:r>
    </w:p>
    <w:p w14:paraId="598BC2CB" w14:textId="77777777" w:rsidR="00357806" w:rsidRDefault="00357806" w:rsidP="006E28F8">
      <w:pPr>
        <w:spacing w:line="360" w:lineRule="auto"/>
        <w:rPr>
          <w:rFonts w:cstheme="minorHAnsi"/>
          <w:i/>
          <w:sz w:val="24"/>
          <w:szCs w:val="24"/>
          <w:u w:val="single"/>
        </w:rPr>
      </w:pPr>
    </w:p>
    <w:p w14:paraId="478E2B34" w14:textId="3100F23D" w:rsidR="00AD75A3" w:rsidRPr="004F281D" w:rsidRDefault="004F281D" w:rsidP="006E28F8">
      <w:pPr>
        <w:spacing w:line="360" w:lineRule="auto"/>
        <w:rPr>
          <w:rFonts w:cstheme="minorHAnsi"/>
          <w:i/>
          <w:sz w:val="24"/>
          <w:szCs w:val="24"/>
          <w:u w:val="single"/>
        </w:rPr>
      </w:pPr>
      <w:r w:rsidRPr="004F281D">
        <w:rPr>
          <w:rFonts w:cstheme="minorHAnsi"/>
          <w:i/>
          <w:sz w:val="24"/>
          <w:szCs w:val="24"/>
          <w:u w:val="single"/>
        </w:rPr>
        <w:t xml:space="preserve">5.4 </w:t>
      </w:r>
      <w:r w:rsidR="00AD75A3" w:rsidRPr="004F281D">
        <w:rPr>
          <w:rFonts w:cstheme="minorHAnsi"/>
          <w:i/>
          <w:sz w:val="24"/>
          <w:szCs w:val="24"/>
          <w:u w:val="single"/>
        </w:rPr>
        <w:t>Sample</w:t>
      </w:r>
    </w:p>
    <w:p w14:paraId="341C3B90" w14:textId="5CF144A3" w:rsidR="00AD75A3" w:rsidRPr="006E28F8" w:rsidRDefault="00AD75A3" w:rsidP="006E28F8">
      <w:pPr>
        <w:spacing w:line="360" w:lineRule="auto"/>
        <w:rPr>
          <w:rFonts w:cstheme="minorHAnsi"/>
          <w:sz w:val="24"/>
          <w:szCs w:val="24"/>
        </w:rPr>
      </w:pPr>
      <w:r w:rsidRPr="006E28F8">
        <w:rPr>
          <w:rFonts w:cstheme="minorHAnsi"/>
          <w:sz w:val="24"/>
          <w:szCs w:val="24"/>
        </w:rPr>
        <w:t>In addition to the data collection approach, it is also crucial to carefully consider the sample that will provide an evidence base for this research (Yin, 2003). This research will employ non-probability convenience sampling, given that a specific class is being chosen at the discretion of the researcher (Singh, 2018). While this choice of sampling technique could lead to potential issues of bias, as all elements of the population do not have an equal chance of being a part of the sample, the use of a probability sampling method is not fit for purpose due to the time-scale and scope of this particular research (McLeod, 2014). Furthermore, the sample used, although not necessarily representative of the secondary school population as a whole (Singh, 2018), may be useful to other practitioners in similar contexts or settings (Welsh Government, 2015). The sample will be taken from ‘School X’ a large mixed se</w:t>
      </w:r>
      <w:r w:rsidR="00F96F2C" w:rsidRPr="006E28F8">
        <w:rPr>
          <w:rFonts w:cstheme="minorHAnsi"/>
          <w:sz w:val="24"/>
          <w:szCs w:val="24"/>
        </w:rPr>
        <w:t>condary school consisting of 870</w:t>
      </w:r>
      <w:r w:rsidRPr="006E28F8">
        <w:rPr>
          <w:rFonts w:cstheme="minorHAnsi"/>
          <w:sz w:val="24"/>
          <w:szCs w:val="24"/>
        </w:rPr>
        <w:t xml:space="preserve"> students</w:t>
      </w:r>
      <w:r w:rsidR="00F96F2C" w:rsidRPr="006E28F8">
        <w:rPr>
          <w:rFonts w:cstheme="minorHAnsi"/>
          <w:sz w:val="24"/>
          <w:szCs w:val="24"/>
        </w:rPr>
        <w:t xml:space="preserve">, 44.4% of which are </w:t>
      </w:r>
      <w:proofErr w:type="spellStart"/>
      <w:r w:rsidR="00F96F2C" w:rsidRPr="006E28F8">
        <w:rPr>
          <w:rFonts w:cstheme="minorHAnsi"/>
          <w:sz w:val="24"/>
          <w:szCs w:val="24"/>
        </w:rPr>
        <w:t>eFSM</w:t>
      </w:r>
      <w:proofErr w:type="spellEnd"/>
      <w:r w:rsidR="005240E3" w:rsidRPr="006E28F8">
        <w:rPr>
          <w:rFonts w:cstheme="minorHAnsi"/>
          <w:sz w:val="24"/>
          <w:szCs w:val="24"/>
        </w:rPr>
        <w:t xml:space="preserve"> (Gov.uk, 2020</w:t>
      </w:r>
      <w:r w:rsidRPr="006E28F8">
        <w:rPr>
          <w:rFonts w:cstheme="minorHAnsi"/>
          <w:sz w:val="24"/>
          <w:szCs w:val="24"/>
        </w:rPr>
        <w:t xml:space="preserve">). This research will focus on </w:t>
      </w:r>
      <w:r w:rsidR="00F96F2C" w:rsidRPr="006E28F8">
        <w:rPr>
          <w:rFonts w:cstheme="minorHAnsi"/>
          <w:sz w:val="24"/>
          <w:szCs w:val="24"/>
        </w:rPr>
        <w:t xml:space="preserve">those </w:t>
      </w:r>
      <w:r w:rsidRPr="006E28F8">
        <w:rPr>
          <w:rFonts w:cstheme="minorHAnsi"/>
          <w:sz w:val="24"/>
          <w:szCs w:val="24"/>
        </w:rPr>
        <w:t xml:space="preserve">students who are currently </w:t>
      </w:r>
      <w:proofErr w:type="spellStart"/>
      <w:r w:rsidRPr="006E28F8">
        <w:rPr>
          <w:rFonts w:cstheme="minorHAnsi"/>
          <w:sz w:val="24"/>
          <w:szCs w:val="24"/>
        </w:rPr>
        <w:t>eFSM</w:t>
      </w:r>
      <w:proofErr w:type="spellEnd"/>
      <w:r w:rsidRPr="006E28F8">
        <w:rPr>
          <w:rFonts w:cstheme="minorHAnsi"/>
          <w:sz w:val="24"/>
          <w:szCs w:val="24"/>
        </w:rPr>
        <w:t xml:space="preserve">, as these are likely to be students who are experiencing disadvantages such as those described by Egan (2012) during the course of the research, making a direct comparison with </w:t>
      </w:r>
      <w:proofErr w:type="spellStart"/>
      <w:r w:rsidRPr="006E28F8">
        <w:rPr>
          <w:rFonts w:cstheme="minorHAnsi"/>
          <w:sz w:val="24"/>
          <w:szCs w:val="24"/>
        </w:rPr>
        <w:t>nFSM</w:t>
      </w:r>
      <w:proofErr w:type="spellEnd"/>
      <w:r w:rsidRPr="006E28F8">
        <w:rPr>
          <w:rFonts w:cstheme="minorHAnsi"/>
          <w:sz w:val="24"/>
          <w:szCs w:val="24"/>
        </w:rPr>
        <w:t xml:space="preserve"> pupils possible (</w:t>
      </w:r>
      <w:proofErr w:type="spellStart"/>
      <w:r w:rsidRPr="006E28F8">
        <w:rPr>
          <w:rFonts w:cstheme="minorHAnsi"/>
          <w:sz w:val="24"/>
          <w:szCs w:val="24"/>
        </w:rPr>
        <w:t>Gorard</w:t>
      </w:r>
      <w:proofErr w:type="spellEnd"/>
      <w:r w:rsidRPr="006E28F8">
        <w:rPr>
          <w:rFonts w:cstheme="minorHAnsi"/>
          <w:sz w:val="24"/>
          <w:szCs w:val="24"/>
        </w:rPr>
        <w:t xml:space="preserve">, 2012). Using the entire population of ‘School X’ as a basis for a sample is beyond </w:t>
      </w:r>
      <w:r w:rsidRPr="006E28F8">
        <w:rPr>
          <w:rFonts w:cstheme="minorHAnsi"/>
          <w:sz w:val="24"/>
          <w:szCs w:val="24"/>
        </w:rPr>
        <w:lastRenderedPageBreak/>
        <w:t>the scope of this research, so a single class will be chosen, referred to herein as ‘Class A’. While it could be argued that ‘Class A’ is not necessarily representative of the target population, namely ‘School X’, due to its size (Singh, 2018), it could also be argued that ‘Class A’s position as a typical class at ‘School X’ means strategies that prove to be effective in tackling literacy barriers are likely to be effective with similar classes (McLeod, 2014). ‘Class A’ is a Key Stag</w:t>
      </w:r>
      <w:r w:rsidR="00357806">
        <w:rPr>
          <w:rFonts w:cstheme="minorHAnsi"/>
          <w:sz w:val="24"/>
          <w:szCs w:val="24"/>
        </w:rPr>
        <w:t>e 4 (KS4) class consisting of 30</w:t>
      </w:r>
      <w:r w:rsidR="004D7246" w:rsidRPr="006E28F8">
        <w:rPr>
          <w:rFonts w:cstheme="minorHAnsi"/>
          <w:sz w:val="24"/>
          <w:szCs w:val="24"/>
        </w:rPr>
        <w:t xml:space="preserve"> mixed ability students. 10 are</w:t>
      </w:r>
      <w:r w:rsidRPr="006E28F8">
        <w:rPr>
          <w:rFonts w:cstheme="minorHAnsi"/>
          <w:sz w:val="24"/>
          <w:szCs w:val="24"/>
        </w:rPr>
        <w:t xml:space="preserve"> current</w:t>
      </w:r>
      <w:r w:rsidR="004D7246" w:rsidRPr="006E28F8">
        <w:rPr>
          <w:rFonts w:cstheme="minorHAnsi"/>
          <w:sz w:val="24"/>
          <w:szCs w:val="24"/>
        </w:rPr>
        <w:t>ly</w:t>
      </w:r>
      <w:r w:rsidRPr="006E28F8">
        <w:rPr>
          <w:rFonts w:cstheme="minorHAnsi"/>
          <w:sz w:val="24"/>
          <w:szCs w:val="24"/>
        </w:rPr>
        <w:t xml:space="preserve"> </w:t>
      </w:r>
      <w:proofErr w:type="spellStart"/>
      <w:r w:rsidRPr="006E28F8">
        <w:rPr>
          <w:rFonts w:cstheme="minorHAnsi"/>
          <w:sz w:val="24"/>
          <w:szCs w:val="24"/>
        </w:rPr>
        <w:t>eFSM</w:t>
      </w:r>
      <w:proofErr w:type="spellEnd"/>
      <w:r w:rsidR="004D7246" w:rsidRPr="006E28F8">
        <w:rPr>
          <w:rFonts w:cstheme="minorHAnsi"/>
          <w:sz w:val="24"/>
          <w:szCs w:val="24"/>
        </w:rPr>
        <w:t>, 11 are</w:t>
      </w:r>
      <w:r w:rsidRPr="006E28F8">
        <w:rPr>
          <w:rFonts w:cstheme="minorHAnsi"/>
          <w:sz w:val="24"/>
          <w:szCs w:val="24"/>
        </w:rPr>
        <w:t xml:space="preserve"> Pupil Premium students,</w:t>
      </w:r>
      <w:r w:rsidR="004D7246" w:rsidRPr="006E28F8">
        <w:rPr>
          <w:rFonts w:cstheme="minorHAnsi"/>
          <w:sz w:val="24"/>
          <w:szCs w:val="24"/>
        </w:rPr>
        <w:t xml:space="preserve"> and 2 are identified as SEN,</w:t>
      </w:r>
      <w:r w:rsidRPr="006E28F8">
        <w:rPr>
          <w:rFonts w:cstheme="minorHAnsi"/>
          <w:sz w:val="24"/>
          <w:szCs w:val="24"/>
        </w:rPr>
        <w:t xml:space="preserve"> identifiable through data made available to the researcher as their classroom teacher. The demographic of ‘Class A’ provides an opportunity to compare the impact of the identified strategies with </w:t>
      </w:r>
      <w:proofErr w:type="spellStart"/>
      <w:r w:rsidRPr="006E28F8">
        <w:rPr>
          <w:rFonts w:cstheme="minorHAnsi"/>
          <w:sz w:val="24"/>
          <w:szCs w:val="24"/>
        </w:rPr>
        <w:t>eFSM</w:t>
      </w:r>
      <w:proofErr w:type="spellEnd"/>
      <w:r w:rsidRPr="006E28F8">
        <w:rPr>
          <w:rFonts w:cstheme="minorHAnsi"/>
          <w:sz w:val="24"/>
          <w:szCs w:val="24"/>
        </w:rPr>
        <w:t xml:space="preserve"> and </w:t>
      </w:r>
      <w:proofErr w:type="spellStart"/>
      <w:r w:rsidRPr="006E28F8">
        <w:rPr>
          <w:rFonts w:cstheme="minorHAnsi"/>
          <w:sz w:val="24"/>
          <w:szCs w:val="24"/>
        </w:rPr>
        <w:t>nFSM</w:t>
      </w:r>
      <w:proofErr w:type="spellEnd"/>
      <w:r w:rsidRPr="006E28F8">
        <w:rPr>
          <w:rFonts w:cstheme="minorHAnsi"/>
          <w:sz w:val="24"/>
          <w:szCs w:val="24"/>
        </w:rPr>
        <w:t xml:space="preserve"> students, in order to deduce whether they are effective in closing the vocabulary gap (</w:t>
      </w:r>
      <w:proofErr w:type="spellStart"/>
      <w:r w:rsidRPr="006E28F8">
        <w:rPr>
          <w:rFonts w:cstheme="minorHAnsi"/>
          <w:sz w:val="24"/>
          <w:szCs w:val="24"/>
        </w:rPr>
        <w:t>Didau</w:t>
      </w:r>
      <w:proofErr w:type="spellEnd"/>
      <w:r w:rsidRPr="006E28F8">
        <w:rPr>
          <w:rFonts w:cstheme="minorHAnsi"/>
          <w:sz w:val="24"/>
          <w:szCs w:val="24"/>
        </w:rPr>
        <w:t>, 2014).</w:t>
      </w:r>
    </w:p>
    <w:p w14:paraId="2EE31AE6" w14:textId="77777777" w:rsidR="00357806" w:rsidRDefault="00357806" w:rsidP="006E28F8">
      <w:pPr>
        <w:spacing w:line="360" w:lineRule="auto"/>
        <w:rPr>
          <w:rFonts w:cstheme="minorHAnsi"/>
          <w:b/>
          <w:sz w:val="24"/>
          <w:szCs w:val="24"/>
          <w:u w:val="single"/>
        </w:rPr>
      </w:pPr>
    </w:p>
    <w:p w14:paraId="3A25DCB4" w14:textId="0C59DF76" w:rsidR="00AD75A3" w:rsidRPr="004F281D" w:rsidRDefault="004F281D" w:rsidP="006E28F8">
      <w:pPr>
        <w:spacing w:line="360" w:lineRule="auto"/>
        <w:rPr>
          <w:rFonts w:cstheme="minorHAnsi"/>
          <w:i/>
          <w:sz w:val="24"/>
          <w:szCs w:val="24"/>
          <w:u w:val="single"/>
        </w:rPr>
      </w:pPr>
      <w:r w:rsidRPr="004F281D">
        <w:rPr>
          <w:rFonts w:cstheme="minorHAnsi"/>
          <w:i/>
          <w:sz w:val="24"/>
          <w:szCs w:val="24"/>
          <w:u w:val="single"/>
        </w:rPr>
        <w:t xml:space="preserve">5.5 </w:t>
      </w:r>
      <w:r w:rsidR="00AD75A3" w:rsidRPr="004F281D">
        <w:rPr>
          <w:rFonts w:cstheme="minorHAnsi"/>
          <w:i/>
          <w:sz w:val="24"/>
          <w:szCs w:val="24"/>
          <w:u w:val="single"/>
        </w:rPr>
        <w:t>Data collection techniques</w:t>
      </w:r>
    </w:p>
    <w:p w14:paraId="5990B39D" w14:textId="20012825" w:rsidR="00AD75A3" w:rsidRPr="006E28F8" w:rsidRDefault="00AD75A3" w:rsidP="006E28F8">
      <w:pPr>
        <w:spacing w:line="360" w:lineRule="auto"/>
        <w:rPr>
          <w:rFonts w:cstheme="minorHAnsi"/>
          <w:sz w:val="24"/>
          <w:szCs w:val="24"/>
        </w:rPr>
      </w:pPr>
      <w:r w:rsidRPr="006E28F8">
        <w:rPr>
          <w:rFonts w:cstheme="minorHAnsi"/>
          <w:sz w:val="24"/>
          <w:szCs w:val="24"/>
        </w:rPr>
        <w:t xml:space="preserve">A mixed-methods approach requires careful consideration of the techniques used to gather data, as they must include both quantitative and qualitative elements (Sharp, 2012). </w:t>
      </w:r>
      <w:proofErr w:type="spellStart"/>
      <w:r w:rsidRPr="006E28F8">
        <w:rPr>
          <w:rFonts w:cstheme="minorHAnsi"/>
          <w:sz w:val="24"/>
          <w:szCs w:val="24"/>
        </w:rPr>
        <w:t>Muijs</w:t>
      </w:r>
      <w:proofErr w:type="spellEnd"/>
      <w:r w:rsidRPr="006E28F8">
        <w:rPr>
          <w:rFonts w:cstheme="minorHAnsi"/>
          <w:sz w:val="24"/>
          <w:szCs w:val="24"/>
        </w:rPr>
        <w:t xml:space="preserve"> (2004) notes that quantitative data collected must be able to be compared and analysed statistically, usually in numerical form. Hopkins (2008) suggests that questionnaires are a ‘quick and simple’ means of gathering easily quantifiable data, whilst also providing adequate scope for direct </w:t>
      </w:r>
      <w:r w:rsidR="00357806">
        <w:rPr>
          <w:rFonts w:cstheme="minorHAnsi"/>
          <w:sz w:val="24"/>
          <w:szCs w:val="24"/>
        </w:rPr>
        <w:t>comparison of groups of pupils</w:t>
      </w:r>
      <w:r w:rsidRPr="006E28F8">
        <w:rPr>
          <w:rFonts w:cstheme="minorHAnsi"/>
          <w:sz w:val="24"/>
          <w:szCs w:val="24"/>
        </w:rPr>
        <w:t>. Hopkins goes further, however, to caution that the data from questionnaires can lack depth, a</w:t>
      </w:r>
      <w:r w:rsidR="00357806">
        <w:rPr>
          <w:rFonts w:cstheme="minorHAnsi"/>
          <w:sz w:val="24"/>
          <w:szCs w:val="24"/>
        </w:rPr>
        <w:t>nd there is a risk that pupils</w:t>
      </w:r>
      <w:r w:rsidRPr="006E28F8">
        <w:rPr>
          <w:rFonts w:cstheme="minorHAnsi"/>
          <w:sz w:val="24"/>
          <w:szCs w:val="24"/>
        </w:rPr>
        <w:t xml:space="preserve"> may try to produce the ‘right’ answers in order to please the teacher. Despite this, Opie (2004) states that, providing the questionnaire is designed appropriately and includes open and closed questions, there is ‘no other’ method which is as reliable and valid. With this in mind, a questionnaire (Appendix i</w:t>
      </w:r>
      <w:r w:rsidR="006A5426" w:rsidRPr="006E28F8">
        <w:rPr>
          <w:rFonts w:cstheme="minorHAnsi"/>
          <w:sz w:val="24"/>
          <w:szCs w:val="24"/>
        </w:rPr>
        <w:t>i</w:t>
      </w:r>
      <w:r w:rsidRPr="006E28F8">
        <w:rPr>
          <w:rFonts w:cstheme="minorHAnsi"/>
          <w:sz w:val="24"/>
          <w:szCs w:val="24"/>
        </w:rPr>
        <w:t xml:space="preserve">) will be used to gather data relating to each </w:t>
      </w:r>
      <w:proofErr w:type="gramStart"/>
      <w:r w:rsidRPr="006E28F8">
        <w:rPr>
          <w:rFonts w:cstheme="minorHAnsi"/>
          <w:sz w:val="24"/>
          <w:szCs w:val="24"/>
        </w:rPr>
        <w:t>students’</w:t>
      </w:r>
      <w:proofErr w:type="gramEnd"/>
      <w:r w:rsidRPr="006E28F8">
        <w:rPr>
          <w:rFonts w:cstheme="minorHAnsi"/>
          <w:sz w:val="24"/>
          <w:szCs w:val="24"/>
        </w:rPr>
        <w:t xml:space="preserve"> c</w:t>
      </w:r>
      <w:r w:rsidR="00357806">
        <w:rPr>
          <w:rFonts w:cstheme="minorHAnsi"/>
          <w:sz w:val="24"/>
          <w:szCs w:val="24"/>
        </w:rPr>
        <w:t>onfidence and proficiency with T</w:t>
      </w:r>
      <w:r w:rsidRPr="006E28F8">
        <w:rPr>
          <w:rFonts w:cstheme="minorHAnsi"/>
          <w:sz w:val="24"/>
          <w:szCs w:val="24"/>
        </w:rPr>
        <w:t xml:space="preserve">ier 2 vocabulary before and after the use of </w:t>
      </w:r>
      <w:proofErr w:type="spellStart"/>
      <w:r w:rsidRPr="006E28F8">
        <w:rPr>
          <w:rFonts w:cstheme="minorHAnsi"/>
          <w:sz w:val="24"/>
          <w:szCs w:val="24"/>
        </w:rPr>
        <w:t>Lemov’s</w:t>
      </w:r>
      <w:proofErr w:type="spellEnd"/>
      <w:r w:rsidRPr="006E28F8">
        <w:rPr>
          <w:rFonts w:cstheme="minorHAnsi"/>
          <w:sz w:val="24"/>
          <w:szCs w:val="24"/>
        </w:rPr>
        <w:t xml:space="preserve"> (2015) ‘active practice’</w:t>
      </w:r>
      <w:r w:rsidR="006A5426" w:rsidRPr="006E28F8">
        <w:rPr>
          <w:rFonts w:cstheme="minorHAnsi"/>
          <w:sz w:val="24"/>
          <w:szCs w:val="24"/>
        </w:rPr>
        <w:t xml:space="preserve"> focused strategies</w:t>
      </w:r>
      <w:r w:rsidRPr="006E28F8">
        <w:rPr>
          <w:rFonts w:cstheme="minorHAnsi"/>
          <w:sz w:val="24"/>
          <w:szCs w:val="24"/>
        </w:rPr>
        <w:t xml:space="preserve">. Closed questions based on Dale and O’Rourke’s (1984) ‘Four levels of word knowledge’ will be used in order to generate quantifiable and comparable data relating to </w:t>
      </w:r>
      <w:proofErr w:type="spellStart"/>
      <w:r w:rsidRPr="006E28F8">
        <w:rPr>
          <w:rFonts w:cstheme="minorHAnsi"/>
          <w:sz w:val="24"/>
          <w:szCs w:val="24"/>
        </w:rPr>
        <w:t>eFSM</w:t>
      </w:r>
      <w:proofErr w:type="spellEnd"/>
      <w:r w:rsidRPr="006E28F8">
        <w:rPr>
          <w:rFonts w:cstheme="minorHAnsi"/>
          <w:sz w:val="24"/>
          <w:szCs w:val="24"/>
        </w:rPr>
        <w:t xml:space="preserve"> and </w:t>
      </w:r>
      <w:proofErr w:type="spellStart"/>
      <w:r w:rsidRPr="006E28F8">
        <w:rPr>
          <w:rFonts w:cstheme="minorHAnsi"/>
          <w:sz w:val="24"/>
          <w:szCs w:val="24"/>
        </w:rPr>
        <w:t>nFSM</w:t>
      </w:r>
      <w:proofErr w:type="spellEnd"/>
      <w:r w:rsidRPr="006E28F8">
        <w:rPr>
          <w:rFonts w:cstheme="minorHAnsi"/>
          <w:sz w:val="24"/>
          <w:szCs w:val="24"/>
        </w:rPr>
        <w:t xml:space="preserve"> stude</w:t>
      </w:r>
      <w:r w:rsidR="00357806">
        <w:rPr>
          <w:rFonts w:cstheme="minorHAnsi"/>
          <w:sz w:val="24"/>
          <w:szCs w:val="24"/>
        </w:rPr>
        <w:t>nts’ proficiency with specific T</w:t>
      </w:r>
      <w:r w:rsidRPr="006E28F8">
        <w:rPr>
          <w:rFonts w:cstheme="minorHAnsi"/>
          <w:sz w:val="24"/>
          <w:szCs w:val="24"/>
        </w:rPr>
        <w:t>ier 2 words. The inclusion of open-ended questions will provide a qualitative element to the questionnaire (</w:t>
      </w:r>
      <w:proofErr w:type="spellStart"/>
      <w:r w:rsidRPr="006E28F8">
        <w:rPr>
          <w:rFonts w:cstheme="minorHAnsi"/>
          <w:sz w:val="24"/>
          <w:szCs w:val="24"/>
        </w:rPr>
        <w:t>Steckler</w:t>
      </w:r>
      <w:proofErr w:type="spellEnd"/>
      <w:r w:rsidRPr="006E28F8">
        <w:rPr>
          <w:rFonts w:cstheme="minorHAnsi"/>
          <w:sz w:val="24"/>
          <w:szCs w:val="24"/>
        </w:rPr>
        <w:t xml:space="preserve"> et al, 1992), focusi</w:t>
      </w:r>
      <w:r w:rsidR="00357806">
        <w:rPr>
          <w:rFonts w:cstheme="minorHAnsi"/>
          <w:sz w:val="24"/>
          <w:szCs w:val="24"/>
        </w:rPr>
        <w:t>ng on a pupils</w:t>
      </w:r>
      <w:r w:rsidRPr="006E28F8">
        <w:rPr>
          <w:rFonts w:cstheme="minorHAnsi"/>
          <w:sz w:val="24"/>
          <w:szCs w:val="24"/>
        </w:rPr>
        <w:t xml:space="preserve"> perceived confidence and </w:t>
      </w:r>
      <w:r w:rsidRPr="006E28F8">
        <w:rPr>
          <w:rFonts w:cstheme="minorHAnsi"/>
          <w:sz w:val="24"/>
          <w:szCs w:val="24"/>
        </w:rPr>
        <w:lastRenderedPageBreak/>
        <w:t>proficiency with vocabulary and the subject content as a whole. While this data will undoubtedly be more difficult to draw direct comparisons with (Hopkins, 2008), it will provide an opportunity for the researcher to gain an in-d</w:t>
      </w:r>
      <w:r w:rsidR="00357806">
        <w:rPr>
          <w:rFonts w:cstheme="minorHAnsi"/>
          <w:sz w:val="24"/>
          <w:szCs w:val="24"/>
        </w:rPr>
        <w:t>epth insight into each pupils</w:t>
      </w:r>
      <w:r w:rsidRPr="006E28F8">
        <w:rPr>
          <w:rFonts w:cstheme="minorHAnsi"/>
          <w:sz w:val="24"/>
          <w:szCs w:val="24"/>
        </w:rPr>
        <w:t xml:space="preserve"> experience of the interventions (</w:t>
      </w:r>
      <w:proofErr w:type="spellStart"/>
      <w:r w:rsidRPr="006E28F8">
        <w:rPr>
          <w:rFonts w:cstheme="minorHAnsi"/>
          <w:sz w:val="24"/>
          <w:szCs w:val="24"/>
        </w:rPr>
        <w:t>Gorard</w:t>
      </w:r>
      <w:proofErr w:type="spellEnd"/>
      <w:r w:rsidRPr="006E28F8">
        <w:rPr>
          <w:rFonts w:cstheme="minorHAnsi"/>
          <w:sz w:val="24"/>
          <w:szCs w:val="24"/>
        </w:rPr>
        <w:t xml:space="preserve">, 2010). </w:t>
      </w:r>
    </w:p>
    <w:p w14:paraId="1D3AECC4" w14:textId="77777777" w:rsidR="00357806" w:rsidRDefault="00AD75A3" w:rsidP="006E28F8">
      <w:pPr>
        <w:spacing w:line="360" w:lineRule="auto"/>
        <w:rPr>
          <w:rFonts w:cstheme="minorHAnsi"/>
          <w:sz w:val="24"/>
          <w:szCs w:val="24"/>
        </w:rPr>
      </w:pPr>
      <w:r w:rsidRPr="006E28F8">
        <w:rPr>
          <w:rFonts w:cstheme="minorHAnsi"/>
          <w:sz w:val="24"/>
          <w:szCs w:val="24"/>
        </w:rPr>
        <w:t xml:space="preserve">In addition to the use of a questionnaire, assessment performance before and after interventions will provide additional quantitative data, allowing for an easily comparable dataset </w:t>
      </w:r>
      <w:r w:rsidR="00357806" w:rsidRPr="006E28F8">
        <w:rPr>
          <w:rFonts w:cstheme="minorHAnsi"/>
          <w:sz w:val="24"/>
          <w:szCs w:val="24"/>
        </w:rPr>
        <w:t>judging</w:t>
      </w:r>
      <w:r w:rsidRPr="006E28F8">
        <w:rPr>
          <w:rFonts w:cstheme="minorHAnsi"/>
          <w:sz w:val="24"/>
          <w:szCs w:val="24"/>
        </w:rPr>
        <w:t xml:space="preserve"> the impact of said interventions (Welsh Government, 2015). These assessments will include AO2 and AO3 style questions (AQA, 2016), which will provide an opportunity for students to demonstr</w:t>
      </w:r>
      <w:r w:rsidR="00357806">
        <w:rPr>
          <w:rFonts w:cstheme="minorHAnsi"/>
          <w:sz w:val="24"/>
          <w:szCs w:val="24"/>
        </w:rPr>
        <w:t>ate their understanding of the T</w:t>
      </w:r>
      <w:r w:rsidRPr="006E28F8">
        <w:rPr>
          <w:rFonts w:cstheme="minorHAnsi"/>
          <w:sz w:val="24"/>
          <w:szCs w:val="24"/>
        </w:rPr>
        <w:t xml:space="preserve">ier 3 vocabulary they have used in conjunction with the </w:t>
      </w:r>
      <w:proofErr w:type="spellStart"/>
      <w:r w:rsidRPr="006E28F8">
        <w:rPr>
          <w:rFonts w:cstheme="minorHAnsi"/>
          <w:sz w:val="24"/>
          <w:szCs w:val="24"/>
        </w:rPr>
        <w:t>Frayer</w:t>
      </w:r>
      <w:proofErr w:type="spellEnd"/>
      <w:r w:rsidRPr="006E28F8">
        <w:rPr>
          <w:rFonts w:cstheme="minorHAnsi"/>
          <w:sz w:val="24"/>
          <w:szCs w:val="24"/>
        </w:rPr>
        <w:t xml:space="preserve"> model (Cox, 2019). While the quantitative data generated from these assessments will likely be useful in drawing basic comparisons, it is limited in its ability to provide a broader sense of student progression alongside the use of the selected interventions (Welsh Government, 2015). To respond to this issue, a qualitative explanation of the data will also be included in this project, triangulating information from questionnaire responses, assessment performance and informal ad-</w:t>
      </w:r>
      <w:r w:rsidR="00357806">
        <w:rPr>
          <w:rFonts w:cstheme="minorHAnsi"/>
          <w:sz w:val="24"/>
          <w:szCs w:val="24"/>
        </w:rPr>
        <w:t xml:space="preserve">hoc observations during lessons, evidenced by pupil work </w:t>
      </w:r>
      <w:r w:rsidRPr="006E28F8">
        <w:rPr>
          <w:rFonts w:cstheme="minorHAnsi"/>
          <w:sz w:val="24"/>
          <w:szCs w:val="24"/>
        </w:rPr>
        <w:t>(Yin, 2003). Th</w:t>
      </w:r>
      <w:r w:rsidR="000C0A58" w:rsidRPr="006E28F8">
        <w:rPr>
          <w:rFonts w:cstheme="minorHAnsi"/>
          <w:sz w:val="24"/>
          <w:szCs w:val="24"/>
        </w:rPr>
        <w:t>is mixed-methods approach will</w:t>
      </w:r>
      <w:r w:rsidRPr="006E28F8">
        <w:rPr>
          <w:rFonts w:cstheme="minorHAnsi"/>
          <w:sz w:val="24"/>
          <w:szCs w:val="24"/>
        </w:rPr>
        <w:t xml:space="preserve"> provide the researcher with a range of data to consult, </w:t>
      </w:r>
      <w:r w:rsidR="006A5426" w:rsidRPr="006E28F8">
        <w:rPr>
          <w:rFonts w:cstheme="minorHAnsi"/>
          <w:sz w:val="24"/>
          <w:szCs w:val="24"/>
        </w:rPr>
        <w:t xml:space="preserve">allowing for the formation </w:t>
      </w:r>
      <w:r w:rsidR="000C0A58" w:rsidRPr="006E28F8">
        <w:rPr>
          <w:rFonts w:cstheme="minorHAnsi"/>
          <w:sz w:val="24"/>
          <w:szCs w:val="24"/>
        </w:rPr>
        <w:t>of informed</w:t>
      </w:r>
      <w:r w:rsidRPr="006E28F8">
        <w:rPr>
          <w:rFonts w:cstheme="minorHAnsi"/>
          <w:sz w:val="24"/>
          <w:szCs w:val="24"/>
        </w:rPr>
        <w:t xml:space="preserve"> and considered conclusions (</w:t>
      </w:r>
      <w:proofErr w:type="spellStart"/>
      <w:r w:rsidRPr="006E28F8">
        <w:rPr>
          <w:rFonts w:cstheme="minorHAnsi"/>
          <w:sz w:val="24"/>
          <w:szCs w:val="24"/>
        </w:rPr>
        <w:t>Gorard</w:t>
      </w:r>
      <w:proofErr w:type="spellEnd"/>
      <w:r w:rsidRPr="006E28F8">
        <w:rPr>
          <w:rFonts w:cstheme="minorHAnsi"/>
          <w:sz w:val="24"/>
          <w:szCs w:val="24"/>
        </w:rPr>
        <w:t>, 2010). The intervention techniques, and the subsequent data collection, will take plac</w:t>
      </w:r>
      <w:r w:rsidR="000C0A58" w:rsidRPr="006E28F8">
        <w:rPr>
          <w:rFonts w:cstheme="minorHAnsi"/>
          <w:sz w:val="24"/>
          <w:szCs w:val="24"/>
        </w:rPr>
        <w:t>e over a period of 10 lessons during the autumn</w:t>
      </w:r>
      <w:r w:rsidRPr="006E28F8">
        <w:rPr>
          <w:rFonts w:cstheme="minorHAnsi"/>
          <w:sz w:val="24"/>
          <w:szCs w:val="24"/>
        </w:rPr>
        <w:t xml:space="preserve"> term at School X. This should provide adequate time for the selected intervention strategies to have a measurable impact, whilst also working in conjunction with the assessment framework of School X.</w:t>
      </w:r>
      <w:r w:rsidR="000C0A58" w:rsidRPr="006E28F8">
        <w:rPr>
          <w:rFonts w:cstheme="minorHAnsi"/>
          <w:sz w:val="24"/>
          <w:szCs w:val="24"/>
        </w:rPr>
        <w:t xml:space="preserve"> There is an assessment point before and after the lesson sequence, which provides an excellent opportunity to gather quantitative attainment data pre and post intervention (</w:t>
      </w:r>
      <w:proofErr w:type="spellStart"/>
      <w:r w:rsidR="000C0A58" w:rsidRPr="006E28F8">
        <w:rPr>
          <w:rFonts w:cstheme="minorHAnsi"/>
          <w:sz w:val="24"/>
          <w:szCs w:val="24"/>
        </w:rPr>
        <w:t>Muijs</w:t>
      </w:r>
      <w:proofErr w:type="spellEnd"/>
      <w:r w:rsidR="000C0A58" w:rsidRPr="006E28F8">
        <w:rPr>
          <w:rFonts w:cstheme="minorHAnsi"/>
          <w:sz w:val="24"/>
          <w:szCs w:val="24"/>
        </w:rPr>
        <w:t xml:space="preserve">, 2004). </w:t>
      </w:r>
    </w:p>
    <w:p w14:paraId="1F478027" w14:textId="7899E441" w:rsidR="00AD75A3" w:rsidRDefault="000C0A58" w:rsidP="006E28F8">
      <w:pPr>
        <w:spacing w:line="360" w:lineRule="auto"/>
        <w:rPr>
          <w:rFonts w:cstheme="minorHAnsi"/>
          <w:sz w:val="24"/>
          <w:szCs w:val="24"/>
        </w:rPr>
      </w:pPr>
      <w:r w:rsidRPr="006E28F8">
        <w:rPr>
          <w:rFonts w:cstheme="minorHAnsi"/>
          <w:sz w:val="24"/>
          <w:szCs w:val="24"/>
        </w:rPr>
        <w:t>The strategies in use will re</w:t>
      </w:r>
      <w:r w:rsidR="006A5426" w:rsidRPr="006E28F8">
        <w:rPr>
          <w:rFonts w:cstheme="minorHAnsi"/>
          <w:sz w:val="24"/>
          <w:szCs w:val="24"/>
        </w:rPr>
        <w:t xml:space="preserve">ly heavily on the recommendations provided by previous empirical research. Tier 2 </w:t>
      </w:r>
      <w:proofErr w:type="gramStart"/>
      <w:r w:rsidR="006A5426" w:rsidRPr="006E28F8">
        <w:rPr>
          <w:rFonts w:cstheme="minorHAnsi"/>
          <w:sz w:val="24"/>
          <w:szCs w:val="24"/>
        </w:rPr>
        <w:t>vocabulary</w:t>
      </w:r>
      <w:proofErr w:type="gramEnd"/>
      <w:r w:rsidR="006A5426" w:rsidRPr="006E28F8">
        <w:rPr>
          <w:rFonts w:cstheme="minorHAnsi"/>
          <w:sz w:val="24"/>
          <w:szCs w:val="24"/>
        </w:rPr>
        <w:t xml:space="preserve"> will be taught explicitly during </w:t>
      </w:r>
      <w:r w:rsidR="000C6CEB" w:rsidRPr="006E28F8">
        <w:rPr>
          <w:rFonts w:cstheme="minorHAnsi"/>
          <w:sz w:val="24"/>
          <w:szCs w:val="24"/>
        </w:rPr>
        <w:t xml:space="preserve">each </w:t>
      </w:r>
      <w:r w:rsidR="006A5426" w:rsidRPr="006E28F8">
        <w:rPr>
          <w:rFonts w:cstheme="minorHAnsi"/>
          <w:sz w:val="24"/>
          <w:szCs w:val="24"/>
        </w:rPr>
        <w:t xml:space="preserve">lesson, by using teacher modelling </w:t>
      </w:r>
      <w:r w:rsidR="000C6CEB" w:rsidRPr="006E28F8">
        <w:rPr>
          <w:rFonts w:cstheme="minorHAnsi"/>
          <w:sz w:val="24"/>
          <w:szCs w:val="24"/>
        </w:rPr>
        <w:t>both</w:t>
      </w:r>
      <w:r w:rsidR="006A5426" w:rsidRPr="006E28F8">
        <w:rPr>
          <w:rFonts w:cstheme="minorHAnsi"/>
          <w:sz w:val="24"/>
          <w:szCs w:val="24"/>
        </w:rPr>
        <w:t xml:space="preserve"> verbally and through exemplar examples (</w:t>
      </w:r>
      <w:proofErr w:type="spellStart"/>
      <w:r w:rsidR="000C6CEB" w:rsidRPr="006E28F8">
        <w:rPr>
          <w:rFonts w:cstheme="minorHAnsi"/>
          <w:sz w:val="24"/>
          <w:szCs w:val="24"/>
        </w:rPr>
        <w:t>Sweller</w:t>
      </w:r>
      <w:proofErr w:type="spellEnd"/>
      <w:r w:rsidR="000C6CEB" w:rsidRPr="006E28F8">
        <w:rPr>
          <w:rFonts w:cstheme="minorHAnsi"/>
          <w:sz w:val="24"/>
          <w:szCs w:val="24"/>
        </w:rPr>
        <w:t xml:space="preserve"> et al, 2019). Pupils will be given opportunities to clarify meanings of Tier 2 words before being expected to use them, through call and response style questioning and frequent comprehension checks (Quigley, 2018). Crucially, they will also be provided with opportunities to practice using Tier 2 vocabulary to develop their fluency through engaging </w:t>
      </w:r>
      <w:r w:rsidRPr="006E28F8">
        <w:rPr>
          <w:rFonts w:cstheme="minorHAnsi"/>
          <w:sz w:val="24"/>
          <w:szCs w:val="24"/>
        </w:rPr>
        <w:t xml:space="preserve">lesson </w:t>
      </w:r>
      <w:r w:rsidR="000C6CEB" w:rsidRPr="006E28F8">
        <w:rPr>
          <w:rFonts w:cstheme="minorHAnsi"/>
          <w:sz w:val="24"/>
          <w:szCs w:val="24"/>
        </w:rPr>
        <w:t xml:space="preserve">activities (Beck, </w:t>
      </w:r>
      <w:proofErr w:type="spellStart"/>
      <w:r w:rsidR="000C6CEB" w:rsidRPr="006E28F8">
        <w:rPr>
          <w:rFonts w:cstheme="minorHAnsi"/>
          <w:sz w:val="24"/>
          <w:szCs w:val="24"/>
        </w:rPr>
        <w:t>Mckeown</w:t>
      </w:r>
      <w:proofErr w:type="spellEnd"/>
      <w:r w:rsidR="000C6CEB" w:rsidRPr="006E28F8">
        <w:rPr>
          <w:rFonts w:cstheme="minorHAnsi"/>
          <w:sz w:val="24"/>
          <w:szCs w:val="24"/>
        </w:rPr>
        <w:t xml:space="preserve"> </w:t>
      </w:r>
      <w:r w:rsidR="000C6CEB" w:rsidRPr="006E28F8">
        <w:rPr>
          <w:rFonts w:cstheme="minorHAnsi"/>
          <w:sz w:val="24"/>
          <w:szCs w:val="24"/>
        </w:rPr>
        <w:lastRenderedPageBreak/>
        <w:t xml:space="preserve">and </w:t>
      </w:r>
      <w:proofErr w:type="spellStart"/>
      <w:r w:rsidR="000C6CEB" w:rsidRPr="006E28F8">
        <w:rPr>
          <w:rFonts w:cstheme="minorHAnsi"/>
          <w:sz w:val="24"/>
          <w:szCs w:val="24"/>
        </w:rPr>
        <w:t>Kucan</w:t>
      </w:r>
      <w:proofErr w:type="spellEnd"/>
      <w:r w:rsidR="000C6CEB" w:rsidRPr="006E28F8">
        <w:rPr>
          <w:rFonts w:cstheme="minorHAnsi"/>
          <w:sz w:val="24"/>
          <w:szCs w:val="24"/>
        </w:rPr>
        <w:t>, 2013). It should be noted that is important to ensure variety in these activities to maximise engagement (</w:t>
      </w:r>
      <w:proofErr w:type="spellStart"/>
      <w:r w:rsidR="000C6CEB" w:rsidRPr="006E28F8">
        <w:rPr>
          <w:rFonts w:cstheme="minorHAnsi"/>
          <w:sz w:val="24"/>
          <w:szCs w:val="24"/>
        </w:rPr>
        <w:t>Lemov</w:t>
      </w:r>
      <w:proofErr w:type="spellEnd"/>
      <w:r w:rsidR="000C6CEB" w:rsidRPr="006E28F8">
        <w:rPr>
          <w:rFonts w:cstheme="minorHAnsi"/>
          <w:sz w:val="24"/>
          <w:szCs w:val="24"/>
        </w:rPr>
        <w:t xml:space="preserve">, 2015), so they will take various forms. These include verbal practice through class discussions and supported written tasks with writing frames and key word banks where appropriate (Appendix iii, Quigley, 2018). Tier 3 vocabulary retention and understanding will be supported </w:t>
      </w:r>
      <w:r w:rsidRPr="006E28F8">
        <w:rPr>
          <w:rFonts w:cstheme="minorHAnsi"/>
          <w:sz w:val="24"/>
          <w:szCs w:val="24"/>
        </w:rPr>
        <w:t xml:space="preserve">heavily </w:t>
      </w:r>
      <w:r w:rsidR="000C6CEB" w:rsidRPr="006E28F8">
        <w:rPr>
          <w:rFonts w:cstheme="minorHAnsi"/>
          <w:sz w:val="24"/>
          <w:szCs w:val="24"/>
        </w:rPr>
        <w:t xml:space="preserve">using the </w:t>
      </w:r>
      <w:proofErr w:type="spellStart"/>
      <w:r w:rsidR="000C6CEB" w:rsidRPr="006E28F8">
        <w:rPr>
          <w:rFonts w:cstheme="minorHAnsi"/>
          <w:sz w:val="24"/>
          <w:szCs w:val="24"/>
        </w:rPr>
        <w:t>Frayer</w:t>
      </w:r>
      <w:proofErr w:type="spellEnd"/>
      <w:r w:rsidR="000C6CEB" w:rsidRPr="006E28F8">
        <w:rPr>
          <w:rFonts w:cstheme="minorHAnsi"/>
          <w:sz w:val="24"/>
          <w:szCs w:val="24"/>
        </w:rPr>
        <w:t xml:space="preserve"> </w:t>
      </w:r>
      <w:r w:rsidRPr="006E28F8">
        <w:rPr>
          <w:rFonts w:cstheme="minorHAnsi"/>
          <w:sz w:val="24"/>
          <w:szCs w:val="24"/>
        </w:rPr>
        <w:t xml:space="preserve">Model (Cox, 2019). The model proposed </w:t>
      </w:r>
      <w:r w:rsidR="00760E64">
        <w:rPr>
          <w:rFonts w:cstheme="minorHAnsi"/>
          <w:sz w:val="24"/>
          <w:szCs w:val="24"/>
        </w:rPr>
        <w:t xml:space="preserve">by Quigley (2018) will be used, </w:t>
      </w:r>
      <w:r w:rsidRPr="006E28F8">
        <w:rPr>
          <w:rFonts w:cstheme="minorHAnsi"/>
          <w:sz w:val="24"/>
          <w:szCs w:val="24"/>
        </w:rPr>
        <w:t xml:space="preserve">as will an updated version of the model created by the researcher (Appendix </w:t>
      </w:r>
      <w:proofErr w:type="gramStart"/>
      <w:r w:rsidR="00760E64">
        <w:rPr>
          <w:rFonts w:cstheme="minorHAnsi"/>
          <w:sz w:val="24"/>
          <w:szCs w:val="24"/>
        </w:rPr>
        <w:t>i</w:t>
      </w:r>
      <w:r w:rsidRPr="006E28F8">
        <w:rPr>
          <w:rFonts w:cstheme="minorHAnsi"/>
          <w:sz w:val="24"/>
          <w:szCs w:val="24"/>
        </w:rPr>
        <w:t>v</w:t>
      </w:r>
      <w:proofErr w:type="gramEnd"/>
      <w:r w:rsidRPr="006E28F8">
        <w:rPr>
          <w:rFonts w:cstheme="minorHAnsi"/>
          <w:sz w:val="24"/>
          <w:szCs w:val="24"/>
        </w:rPr>
        <w:t>). The updated version of the model includes aspects of dual coding (using visual stimuli in addition to words) and question creating to make the task more challenging. This creates a level of ‘desirable difficulty’ (Bjork and Bjork, 2011), whilst also providing significant opportunities to practice the use of Tier 2 and Tier 3 words (</w:t>
      </w:r>
      <w:proofErr w:type="spellStart"/>
      <w:r w:rsidRPr="006E28F8">
        <w:rPr>
          <w:rFonts w:cstheme="minorHAnsi"/>
          <w:sz w:val="24"/>
          <w:szCs w:val="24"/>
        </w:rPr>
        <w:t>Rosenshine</w:t>
      </w:r>
      <w:proofErr w:type="spellEnd"/>
      <w:r w:rsidRPr="006E28F8">
        <w:rPr>
          <w:rFonts w:cstheme="minorHAnsi"/>
          <w:sz w:val="24"/>
          <w:szCs w:val="24"/>
        </w:rPr>
        <w:t xml:space="preserve">, 2012). The effectiveness of both forms of the </w:t>
      </w:r>
      <w:proofErr w:type="spellStart"/>
      <w:r w:rsidRPr="006E28F8">
        <w:rPr>
          <w:rFonts w:cstheme="minorHAnsi"/>
          <w:sz w:val="24"/>
          <w:szCs w:val="24"/>
        </w:rPr>
        <w:t>Frayer</w:t>
      </w:r>
      <w:proofErr w:type="spellEnd"/>
      <w:r w:rsidRPr="006E28F8">
        <w:rPr>
          <w:rFonts w:cstheme="minorHAnsi"/>
          <w:sz w:val="24"/>
          <w:szCs w:val="24"/>
        </w:rPr>
        <w:t xml:space="preserve"> model will be evaluated after the lesson sequence in order to make appropriate recommendations. Use of the </w:t>
      </w:r>
      <w:proofErr w:type="spellStart"/>
      <w:r w:rsidRPr="006E28F8">
        <w:rPr>
          <w:rFonts w:cstheme="minorHAnsi"/>
          <w:sz w:val="24"/>
          <w:szCs w:val="24"/>
        </w:rPr>
        <w:t>Frayer</w:t>
      </w:r>
      <w:proofErr w:type="spellEnd"/>
      <w:r w:rsidRPr="006E28F8">
        <w:rPr>
          <w:rFonts w:cstheme="minorHAnsi"/>
          <w:sz w:val="24"/>
          <w:szCs w:val="24"/>
        </w:rPr>
        <w:t xml:space="preserve"> model, in particular the creation of definitions for Tier 3 words, will be supported using </w:t>
      </w:r>
      <w:proofErr w:type="spellStart"/>
      <w:r w:rsidRPr="006E28F8">
        <w:rPr>
          <w:rFonts w:cstheme="minorHAnsi"/>
          <w:sz w:val="24"/>
          <w:szCs w:val="24"/>
        </w:rPr>
        <w:t>Nunes</w:t>
      </w:r>
      <w:proofErr w:type="spellEnd"/>
      <w:r w:rsidRPr="006E28F8">
        <w:rPr>
          <w:rFonts w:cstheme="minorHAnsi"/>
          <w:sz w:val="24"/>
          <w:szCs w:val="24"/>
        </w:rPr>
        <w:t xml:space="preserve"> et </w:t>
      </w:r>
      <w:proofErr w:type="spellStart"/>
      <w:r w:rsidRPr="006E28F8">
        <w:rPr>
          <w:rFonts w:cstheme="minorHAnsi"/>
          <w:sz w:val="24"/>
          <w:szCs w:val="24"/>
        </w:rPr>
        <w:t>al’s</w:t>
      </w:r>
      <w:proofErr w:type="spellEnd"/>
      <w:r w:rsidRPr="006E28F8">
        <w:rPr>
          <w:rFonts w:cstheme="minorHAnsi"/>
          <w:sz w:val="24"/>
          <w:szCs w:val="24"/>
        </w:rPr>
        <w:t xml:space="preserve"> (2012) approach of separating words into morphemes. This will provide pupils with a deeper understanding of the origins of scientific words, and allow them to make effective links between other Tier 3 words they have encountered (EEF, 2018). By using the above strategies, it is reasonable to expect the range of Tier 2 and Tier 3 vocabulary and the accuracy of its use to improve amongst pupils in ‘Class A’. Through analysing attainment data and questionnaire responses, it will be evident whether the strategies implemented benefitted </w:t>
      </w:r>
      <w:proofErr w:type="spellStart"/>
      <w:r w:rsidRPr="006E28F8">
        <w:rPr>
          <w:rFonts w:cstheme="minorHAnsi"/>
          <w:sz w:val="24"/>
          <w:szCs w:val="24"/>
        </w:rPr>
        <w:t>eFSM</w:t>
      </w:r>
      <w:proofErr w:type="spellEnd"/>
      <w:r w:rsidRPr="006E28F8">
        <w:rPr>
          <w:rFonts w:cstheme="minorHAnsi"/>
          <w:sz w:val="24"/>
          <w:szCs w:val="24"/>
        </w:rPr>
        <w:t xml:space="preserve"> pupils in particular, and whether they were effective in closing the vocabulary gap (Quigley, 2018).</w:t>
      </w:r>
    </w:p>
    <w:p w14:paraId="42D695A3" w14:textId="77777777" w:rsidR="00357806" w:rsidRPr="006E28F8" w:rsidRDefault="00357806" w:rsidP="006E28F8">
      <w:pPr>
        <w:spacing w:line="360" w:lineRule="auto"/>
        <w:rPr>
          <w:rFonts w:cstheme="minorHAnsi"/>
          <w:sz w:val="24"/>
          <w:szCs w:val="24"/>
        </w:rPr>
      </w:pPr>
    </w:p>
    <w:p w14:paraId="05EEC4AD" w14:textId="6EDE686A" w:rsidR="00AD75A3" w:rsidRPr="004F281D" w:rsidRDefault="004F281D" w:rsidP="006E28F8">
      <w:pPr>
        <w:spacing w:line="360" w:lineRule="auto"/>
        <w:rPr>
          <w:rFonts w:cstheme="minorHAnsi"/>
          <w:i/>
          <w:sz w:val="24"/>
          <w:szCs w:val="24"/>
          <w:u w:val="single"/>
        </w:rPr>
      </w:pPr>
      <w:r w:rsidRPr="004F281D">
        <w:rPr>
          <w:rFonts w:cstheme="minorHAnsi"/>
          <w:i/>
          <w:sz w:val="24"/>
          <w:szCs w:val="24"/>
          <w:u w:val="single"/>
        </w:rPr>
        <w:t xml:space="preserve">5.6 </w:t>
      </w:r>
      <w:r w:rsidR="002B0A3F" w:rsidRPr="004F281D">
        <w:rPr>
          <w:rFonts w:cstheme="minorHAnsi"/>
          <w:i/>
          <w:sz w:val="24"/>
          <w:szCs w:val="24"/>
          <w:u w:val="single"/>
        </w:rPr>
        <w:t>Ethical Considerations</w:t>
      </w:r>
    </w:p>
    <w:p w14:paraId="33FBD021" w14:textId="46CE3313" w:rsidR="00AD75A3" w:rsidRPr="006E28F8" w:rsidRDefault="00AD75A3" w:rsidP="006E28F8">
      <w:pPr>
        <w:spacing w:line="360" w:lineRule="auto"/>
        <w:jc w:val="both"/>
        <w:rPr>
          <w:rFonts w:cstheme="minorHAnsi"/>
          <w:sz w:val="24"/>
          <w:szCs w:val="24"/>
        </w:rPr>
      </w:pPr>
      <w:r w:rsidRPr="006E28F8">
        <w:rPr>
          <w:rFonts w:cstheme="minorHAnsi"/>
          <w:sz w:val="24"/>
          <w:szCs w:val="24"/>
        </w:rPr>
        <w:t xml:space="preserve">A crucial aspect that must be considered before undertaking any research is its adherence to ethical guidelines (Welsh Government, 2015). </w:t>
      </w:r>
      <w:proofErr w:type="gramStart"/>
      <w:r w:rsidRPr="006E28F8">
        <w:rPr>
          <w:rFonts w:cstheme="minorHAnsi"/>
          <w:sz w:val="24"/>
          <w:szCs w:val="24"/>
        </w:rPr>
        <w:t>BERA (2018) note that all research should demonstrate responsibility towards its participants in terms of consent, transparency, protection from harm and confidentiality.</w:t>
      </w:r>
      <w:proofErr w:type="gramEnd"/>
      <w:r w:rsidRPr="006E28F8">
        <w:rPr>
          <w:rFonts w:cstheme="minorHAnsi"/>
          <w:sz w:val="24"/>
          <w:szCs w:val="24"/>
        </w:rPr>
        <w:t xml:space="preserve"> By adherence to BERA’s guidelines with respect to these key areas, researchers can ensure that they are treating participants with respect, with the risk of adverse outcomes towards the participants as a result of the research being minimised (UWTSD, 2015). Given that participants in this research will be recruited on the </w:t>
      </w:r>
      <w:r w:rsidRPr="006E28F8">
        <w:rPr>
          <w:rFonts w:cstheme="minorHAnsi"/>
          <w:sz w:val="24"/>
          <w:szCs w:val="24"/>
        </w:rPr>
        <w:lastRenderedPageBreak/>
        <w:t>basis that they are a member of Class A through convenience sampling (Singh, 2018), it is imperative that research is fully and openly explained to them, and that they have the opportunity to provide informed consent before being included in the research (Burton &amp; Bartlett, 2009). Furthermore, as the students are minors, some of whom express difficulties with literacy, it is important to ensure any explanation of the research is accessible to them, so that they can provide truly informed consent. To respond to this, students will be pro</w:t>
      </w:r>
      <w:r w:rsidR="00813AEC" w:rsidRPr="006E28F8">
        <w:rPr>
          <w:rFonts w:cstheme="minorHAnsi"/>
          <w:sz w:val="24"/>
          <w:szCs w:val="24"/>
        </w:rPr>
        <w:t>vided with a letter (App</w:t>
      </w:r>
      <w:r w:rsidR="00760E64">
        <w:rPr>
          <w:rFonts w:cstheme="minorHAnsi"/>
          <w:sz w:val="24"/>
          <w:szCs w:val="24"/>
        </w:rPr>
        <w:t>endix v</w:t>
      </w:r>
      <w:r w:rsidRPr="006E28F8">
        <w:rPr>
          <w:rFonts w:cstheme="minorHAnsi"/>
          <w:sz w:val="24"/>
          <w:szCs w:val="24"/>
        </w:rPr>
        <w:t>) explaining what constitutes participation in the research, presented in simple terms to ensure it is fully understood. The researcher will be on hand to answer any questions or provide clarification where necessary. In addition to this, parental consent will also be sought, meaning that if any issues do arise parents can advise as to the best interests of the individual student, and withdraw/provide consent where appropriate. In accordance with BERA’s (2018) guidelines, the letter will explain to students their right to withdraw at any point during the research, and the care that will be taken to preserve anonymity of the data (Data Protection Act, 2018).</w:t>
      </w:r>
    </w:p>
    <w:p w14:paraId="418634DF" w14:textId="77777777" w:rsidR="006E28F8" w:rsidRDefault="00AD75A3" w:rsidP="006E28F8">
      <w:pPr>
        <w:spacing w:line="360" w:lineRule="auto"/>
        <w:jc w:val="both"/>
        <w:rPr>
          <w:rFonts w:cstheme="minorHAnsi"/>
          <w:sz w:val="24"/>
          <w:szCs w:val="24"/>
          <w:shd w:val="clear" w:color="auto" w:fill="FFFFFF"/>
        </w:rPr>
      </w:pPr>
      <w:r w:rsidRPr="006E28F8">
        <w:rPr>
          <w:rFonts w:cstheme="minorHAnsi"/>
          <w:sz w:val="24"/>
          <w:szCs w:val="24"/>
        </w:rPr>
        <w:t xml:space="preserve">It should be noted that there is a potential risk of students consenting to the research simply to please the researcher. To mitigate this risk, students will be informed that they can express their wish to withdraw from the study at any point to another member of staff at School X, or through informing their parents. Care must also be taken to ensure that the interventions used in this research do not identify the targeted groups of students to their peers, to avoid any potential harm or embarrassment. As the interventions will be deployed on a whole class basis, and </w:t>
      </w:r>
      <w:r w:rsidR="00813AEC" w:rsidRPr="006E28F8">
        <w:rPr>
          <w:rFonts w:cstheme="minorHAnsi"/>
          <w:sz w:val="24"/>
          <w:szCs w:val="24"/>
          <w:shd w:val="clear" w:color="auto" w:fill="FFFFFF"/>
        </w:rPr>
        <w:t xml:space="preserve">the selected </w:t>
      </w:r>
      <w:proofErr w:type="spellStart"/>
      <w:r w:rsidR="00813AEC" w:rsidRPr="006E28F8">
        <w:rPr>
          <w:rFonts w:cstheme="minorHAnsi"/>
          <w:sz w:val="24"/>
          <w:szCs w:val="24"/>
          <w:shd w:val="clear" w:color="auto" w:fill="FFFFFF"/>
        </w:rPr>
        <w:t>eFSM</w:t>
      </w:r>
      <w:proofErr w:type="spellEnd"/>
      <w:r w:rsidR="00813AEC" w:rsidRPr="006E28F8">
        <w:rPr>
          <w:rFonts w:cstheme="minorHAnsi"/>
          <w:sz w:val="24"/>
          <w:szCs w:val="24"/>
          <w:shd w:val="clear" w:color="auto" w:fill="FFFFFF"/>
        </w:rPr>
        <w:t xml:space="preserve"> pupils</w:t>
      </w:r>
      <w:r w:rsidRPr="006E28F8">
        <w:rPr>
          <w:rFonts w:cstheme="minorHAnsi"/>
          <w:sz w:val="24"/>
          <w:szCs w:val="24"/>
          <w:shd w:val="clear" w:color="auto" w:fill="FFFFFF"/>
        </w:rPr>
        <w:t xml:space="preserve"> will not be asked to complete any additional or substantially different activities to the rest of the class, this risk is minimal. Furthermore, while class activities may be slightly altered on occasion (in a non-apparent way), as per the normal practice and duty of a teacher to ensure that activities meet pupils' needs and are fully accessible to pupils, care will be taken to ensure that this is not seen as a product of the research. Through adherence to these guidelines (BERA, 2018, UWTSD, 2015), this research project can be conducted in a respectful and fair manner, that provides clarity and honesty to all potential participants (Welsh Government, 2015).</w:t>
      </w:r>
    </w:p>
    <w:p w14:paraId="5AD11DBB" w14:textId="77777777" w:rsidR="00517481" w:rsidRDefault="00517481" w:rsidP="006E28F8">
      <w:pPr>
        <w:spacing w:line="360" w:lineRule="auto"/>
        <w:jc w:val="both"/>
        <w:rPr>
          <w:rFonts w:eastAsia="Times New Roman" w:cstheme="minorHAnsi"/>
          <w:b/>
          <w:sz w:val="24"/>
          <w:szCs w:val="24"/>
          <w:u w:val="single"/>
        </w:rPr>
      </w:pPr>
    </w:p>
    <w:p w14:paraId="236E7F1A" w14:textId="77777777" w:rsidR="00517481" w:rsidRDefault="00517481" w:rsidP="006E28F8">
      <w:pPr>
        <w:spacing w:line="360" w:lineRule="auto"/>
        <w:jc w:val="both"/>
        <w:rPr>
          <w:rFonts w:eastAsia="Times New Roman" w:cstheme="minorHAnsi"/>
          <w:b/>
          <w:sz w:val="24"/>
          <w:szCs w:val="24"/>
          <w:u w:val="single"/>
        </w:rPr>
      </w:pPr>
    </w:p>
    <w:p w14:paraId="1A046948" w14:textId="65588D56" w:rsidR="006E28F8" w:rsidRDefault="004F281D" w:rsidP="006E28F8">
      <w:pPr>
        <w:spacing w:line="360" w:lineRule="auto"/>
        <w:jc w:val="both"/>
        <w:rPr>
          <w:rFonts w:cstheme="minorHAnsi"/>
          <w:sz w:val="24"/>
          <w:szCs w:val="24"/>
          <w:shd w:val="clear" w:color="auto" w:fill="FFFFFF"/>
        </w:rPr>
      </w:pPr>
      <w:r>
        <w:rPr>
          <w:rFonts w:eastAsia="Times New Roman" w:cstheme="minorHAnsi"/>
          <w:b/>
          <w:sz w:val="24"/>
          <w:szCs w:val="24"/>
          <w:u w:val="single"/>
        </w:rPr>
        <w:lastRenderedPageBreak/>
        <w:t xml:space="preserve">6. </w:t>
      </w:r>
      <w:r w:rsidR="00C0537C">
        <w:rPr>
          <w:rFonts w:eastAsia="Times New Roman" w:cstheme="minorHAnsi"/>
          <w:b/>
          <w:sz w:val="24"/>
          <w:szCs w:val="24"/>
          <w:u w:val="single"/>
        </w:rPr>
        <w:t>Research Findings</w:t>
      </w:r>
    </w:p>
    <w:p w14:paraId="7739A27C" w14:textId="3647A33B" w:rsidR="00432149" w:rsidRPr="006E28F8" w:rsidRDefault="00432149" w:rsidP="006E28F8">
      <w:pPr>
        <w:spacing w:line="360" w:lineRule="auto"/>
        <w:jc w:val="both"/>
        <w:rPr>
          <w:rFonts w:cstheme="minorHAnsi"/>
          <w:sz w:val="24"/>
          <w:szCs w:val="24"/>
          <w:shd w:val="clear" w:color="auto" w:fill="FFFFFF"/>
        </w:rPr>
      </w:pPr>
      <w:r w:rsidRPr="006E28F8">
        <w:rPr>
          <w:rFonts w:eastAsia="Times New Roman" w:cstheme="minorHAnsi"/>
          <w:sz w:val="24"/>
          <w:szCs w:val="24"/>
        </w:rPr>
        <w:t xml:space="preserve">Before analysing the impact of the intervention strategies implemented during the course of the research lesson sequence, it is important to consider the class data available to the researcher as part of their remit as the regular science teacher of ‘Class A’. This allows for an appropriate starting point to be identified for </w:t>
      </w:r>
      <w:proofErr w:type="spellStart"/>
      <w:r w:rsidRPr="006E28F8">
        <w:rPr>
          <w:rFonts w:eastAsia="Times New Roman" w:cstheme="minorHAnsi"/>
          <w:sz w:val="24"/>
          <w:szCs w:val="24"/>
        </w:rPr>
        <w:t>eFSM</w:t>
      </w:r>
      <w:proofErr w:type="spellEnd"/>
      <w:r w:rsidRPr="006E28F8">
        <w:rPr>
          <w:rFonts w:eastAsia="Times New Roman" w:cstheme="minorHAnsi"/>
          <w:sz w:val="24"/>
          <w:szCs w:val="24"/>
        </w:rPr>
        <w:t xml:space="preserve"> and </w:t>
      </w:r>
      <w:proofErr w:type="spellStart"/>
      <w:r w:rsidRPr="006E28F8">
        <w:rPr>
          <w:rFonts w:eastAsia="Times New Roman" w:cstheme="minorHAnsi"/>
          <w:sz w:val="24"/>
          <w:szCs w:val="24"/>
        </w:rPr>
        <w:t>nFSM</w:t>
      </w:r>
      <w:proofErr w:type="spellEnd"/>
      <w:r w:rsidRPr="006E28F8">
        <w:rPr>
          <w:rFonts w:eastAsia="Times New Roman" w:cstheme="minorHAnsi"/>
          <w:sz w:val="24"/>
          <w:szCs w:val="24"/>
        </w:rPr>
        <w:t xml:space="preserve"> learners, in order to facilitate an effective and reliable comparison of their attainment during data analysis (</w:t>
      </w:r>
      <w:proofErr w:type="spellStart"/>
      <w:r w:rsidRPr="006E28F8">
        <w:rPr>
          <w:rFonts w:eastAsia="Times New Roman" w:cstheme="minorHAnsi"/>
          <w:sz w:val="24"/>
          <w:szCs w:val="24"/>
        </w:rPr>
        <w:t>Gorard</w:t>
      </w:r>
      <w:proofErr w:type="spellEnd"/>
      <w:r w:rsidRPr="006E28F8">
        <w:rPr>
          <w:rFonts w:eastAsia="Times New Roman" w:cstheme="minorHAnsi"/>
          <w:sz w:val="24"/>
          <w:szCs w:val="24"/>
        </w:rPr>
        <w:t xml:space="preserve">, 2010). ‘Class A’ comprises of 30 key stage 4 pupils, 17 of which are male and 13 of which are female. 10 pupils in the class are currently </w:t>
      </w:r>
      <w:proofErr w:type="spellStart"/>
      <w:r w:rsidRPr="006E28F8">
        <w:rPr>
          <w:rFonts w:eastAsia="Times New Roman" w:cstheme="minorHAnsi"/>
          <w:sz w:val="24"/>
          <w:szCs w:val="24"/>
        </w:rPr>
        <w:t>eFSM</w:t>
      </w:r>
      <w:proofErr w:type="spellEnd"/>
      <w:r w:rsidRPr="006E28F8">
        <w:rPr>
          <w:rFonts w:eastAsia="Times New Roman" w:cstheme="minorHAnsi"/>
          <w:sz w:val="24"/>
          <w:szCs w:val="24"/>
        </w:rPr>
        <w:t xml:space="preserve">, which means they also qualify for Pupil Premium funding (Macleod et al, 2015). There is an additional pupil who qualifies for Pupil Premium funding, but is not currently </w:t>
      </w:r>
      <w:proofErr w:type="spellStart"/>
      <w:r w:rsidRPr="006E28F8">
        <w:rPr>
          <w:rFonts w:eastAsia="Times New Roman" w:cstheme="minorHAnsi"/>
          <w:sz w:val="24"/>
          <w:szCs w:val="24"/>
        </w:rPr>
        <w:t>eFSM</w:t>
      </w:r>
      <w:proofErr w:type="spellEnd"/>
      <w:r w:rsidRPr="006E28F8">
        <w:rPr>
          <w:rFonts w:eastAsia="Times New Roman" w:cstheme="minorHAnsi"/>
          <w:sz w:val="24"/>
          <w:szCs w:val="24"/>
        </w:rPr>
        <w:t xml:space="preserve">. For the purposes of this research, this pupil will not be included in the </w:t>
      </w:r>
      <w:proofErr w:type="spellStart"/>
      <w:r w:rsidRPr="006E28F8">
        <w:rPr>
          <w:rFonts w:eastAsia="Times New Roman" w:cstheme="minorHAnsi"/>
          <w:sz w:val="24"/>
          <w:szCs w:val="24"/>
        </w:rPr>
        <w:t>eFSM</w:t>
      </w:r>
      <w:proofErr w:type="spellEnd"/>
      <w:r w:rsidRPr="006E28F8">
        <w:rPr>
          <w:rFonts w:eastAsia="Times New Roman" w:cstheme="minorHAnsi"/>
          <w:sz w:val="24"/>
          <w:szCs w:val="24"/>
        </w:rPr>
        <w:t xml:space="preserve"> or ‘disadvantaged’ group, as their current Pupil Premium status may not be due to the specific challenges highlighted by </w:t>
      </w:r>
      <w:proofErr w:type="spellStart"/>
      <w:r w:rsidRPr="006E28F8">
        <w:rPr>
          <w:rFonts w:eastAsia="Times New Roman" w:cstheme="minorHAnsi"/>
          <w:sz w:val="24"/>
          <w:szCs w:val="24"/>
        </w:rPr>
        <w:t>Gorard</w:t>
      </w:r>
      <w:proofErr w:type="spellEnd"/>
      <w:r w:rsidRPr="006E28F8">
        <w:rPr>
          <w:rFonts w:eastAsia="Times New Roman" w:cstheme="minorHAnsi"/>
          <w:sz w:val="24"/>
          <w:szCs w:val="24"/>
        </w:rPr>
        <w:t xml:space="preserve"> (2016) which form the basis of this research question.</w:t>
      </w:r>
      <w:r w:rsidR="00763BCF" w:rsidRPr="006E28F8">
        <w:rPr>
          <w:rFonts w:eastAsia="Times New Roman" w:cstheme="minorHAnsi"/>
          <w:sz w:val="24"/>
          <w:szCs w:val="24"/>
        </w:rPr>
        <w:t xml:space="preserve"> This therefore generates two experimental groups of pupils. 10 of which are </w:t>
      </w:r>
      <w:proofErr w:type="spellStart"/>
      <w:r w:rsidR="00763BCF" w:rsidRPr="006E28F8">
        <w:rPr>
          <w:rFonts w:eastAsia="Times New Roman" w:cstheme="minorHAnsi"/>
          <w:sz w:val="24"/>
          <w:szCs w:val="24"/>
        </w:rPr>
        <w:t>eFSM</w:t>
      </w:r>
      <w:proofErr w:type="spellEnd"/>
      <w:r w:rsidR="00763BCF" w:rsidRPr="006E28F8">
        <w:rPr>
          <w:rFonts w:eastAsia="Times New Roman" w:cstheme="minorHAnsi"/>
          <w:sz w:val="24"/>
          <w:szCs w:val="24"/>
        </w:rPr>
        <w:t xml:space="preserve">, and are considered ‘disadvantaged’, and the remaining 20 who are </w:t>
      </w:r>
      <w:proofErr w:type="spellStart"/>
      <w:r w:rsidR="00763BCF" w:rsidRPr="006E28F8">
        <w:rPr>
          <w:rFonts w:eastAsia="Times New Roman" w:cstheme="minorHAnsi"/>
          <w:sz w:val="24"/>
          <w:szCs w:val="24"/>
        </w:rPr>
        <w:t>nFSM</w:t>
      </w:r>
      <w:proofErr w:type="spellEnd"/>
      <w:r w:rsidR="00763BCF" w:rsidRPr="006E28F8">
        <w:rPr>
          <w:rFonts w:eastAsia="Times New Roman" w:cstheme="minorHAnsi"/>
          <w:sz w:val="24"/>
          <w:szCs w:val="24"/>
        </w:rPr>
        <w:t xml:space="preserve"> being considered ‘advantaged’. </w:t>
      </w:r>
    </w:p>
    <w:p w14:paraId="7859087F" w14:textId="77777777" w:rsidR="00760E64" w:rsidRDefault="00760E64" w:rsidP="006E28F8">
      <w:pPr>
        <w:spacing w:after="0" w:line="360" w:lineRule="auto"/>
        <w:rPr>
          <w:rFonts w:eastAsia="Times New Roman" w:cstheme="minorHAnsi"/>
          <w:sz w:val="24"/>
          <w:szCs w:val="24"/>
        </w:rPr>
      </w:pPr>
    </w:p>
    <w:p w14:paraId="06A8B685" w14:textId="11330C90" w:rsidR="004E63BF" w:rsidRPr="004F281D" w:rsidRDefault="004F281D" w:rsidP="006E28F8">
      <w:pPr>
        <w:spacing w:after="0" w:line="360" w:lineRule="auto"/>
        <w:rPr>
          <w:rFonts w:eastAsia="Times New Roman" w:cstheme="minorHAnsi"/>
          <w:i/>
          <w:sz w:val="24"/>
          <w:szCs w:val="24"/>
          <w:u w:val="single"/>
        </w:rPr>
      </w:pPr>
      <w:r w:rsidRPr="004F281D">
        <w:rPr>
          <w:rFonts w:eastAsia="Times New Roman" w:cstheme="minorHAnsi"/>
          <w:i/>
          <w:sz w:val="24"/>
          <w:szCs w:val="24"/>
          <w:u w:val="single"/>
        </w:rPr>
        <w:t xml:space="preserve">6.1 </w:t>
      </w:r>
      <w:r w:rsidR="004E63BF" w:rsidRPr="004F281D">
        <w:rPr>
          <w:rFonts w:eastAsia="Times New Roman" w:cstheme="minorHAnsi"/>
          <w:i/>
          <w:sz w:val="24"/>
          <w:szCs w:val="24"/>
          <w:u w:val="single"/>
        </w:rPr>
        <w:t>Class Data</w:t>
      </w:r>
    </w:p>
    <w:p w14:paraId="610EDF10" w14:textId="77777777" w:rsidR="00517481" w:rsidRDefault="00517481" w:rsidP="006E28F8">
      <w:pPr>
        <w:spacing w:after="0" w:line="360" w:lineRule="auto"/>
        <w:rPr>
          <w:rFonts w:eastAsia="Times New Roman" w:cstheme="minorHAnsi"/>
          <w:b/>
          <w:sz w:val="24"/>
          <w:szCs w:val="24"/>
        </w:rPr>
      </w:pPr>
    </w:p>
    <w:p w14:paraId="1C0271B5" w14:textId="3C9A364F" w:rsidR="00763BCF" w:rsidRPr="006E28F8" w:rsidRDefault="00763BCF" w:rsidP="006E28F8">
      <w:pPr>
        <w:spacing w:after="0" w:line="360" w:lineRule="auto"/>
        <w:rPr>
          <w:rFonts w:eastAsia="Times New Roman" w:cstheme="minorHAnsi"/>
          <w:sz w:val="24"/>
          <w:szCs w:val="24"/>
        </w:rPr>
      </w:pPr>
      <w:r w:rsidRPr="006E28F8">
        <w:rPr>
          <w:rFonts w:eastAsia="Times New Roman" w:cstheme="minorHAnsi"/>
          <w:sz w:val="24"/>
          <w:szCs w:val="24"/>
        </w:rPr>
        <w:t>Given that the research question focuses on the impact of addressing the vocabulary gap as a barrier to attainment in science, it is imperative to consider the current data regarding the literacy abilities of ‘Class A’. Reading ages have been assessed previously using STAR r</w:t>
      </w:r>
      <w:r w:rsidR="00517481">
        <w:rPr>
          <w:rFonts w:eastAsia="Times New Roman" w:cstheme="minorHAnsi"/>
          <w:sz w:val="24"/>
          <w:szCs w:val="24"/>
        </w:rPr>
        <w:t>eading tests (R</w:t>
      </w:r>
      <w:r w:rsidRPr="006E28F8">
        <w:rPr>
          <w:rFonts w:eastAsia="Times New Roman" w:cstheme="minorHAnsi"/>
          <w:sz w:val="24"/>
          <w:szCs w:val="24"/>
        </w:rPr>
        <w:t>enlearn.co.uk, 2013), and range from 7 years and 3 months, to 16</w:t>
      </w:r>
      <w:r w:rsidR="00C472B4" w:rsidRPr="006E28F8">
        <w:rPr>
          <w:rFonts w:eastAsia="Times New Roman" w:cstheme="minorHAnsi"/>
          <w:sz w:val="24"/>
          <w:szCs w:val="24"/>
        </w:rPr>
        <w:t xml:space="preserve"> years and 6 months. The mean</w:t>
      </w:r>
      <w:r w:rsidRPr="006E28F8">
        <w:rPr>
          <w:rFonts w:eastAsia="Times New Roman" w:cstheme="minorHAnsi"/>
          <w:sz w:val="24"/>
          <w:szCs w:val="24"/>
        </w:rPr>
        <w:t xml:space="preserve"> reading age amongst </w:t>
      </w:r>
      <w:proofErr w:type="spellStart"/>
      <w:r w:rsidRPr="006E28F8">
        <w:rPr>
          <w:rFonts w:eastAsia="Times New Roman" w:cstheme="minorHAnsi"/>
          <w:sz w:val="24"/>
          <w:szCs w:val="24"/>
        </w:rPr>
        <w:t>eFSM</w:t>
      </w:r>
      <w:proofErr w:type="spellEnd"/>
      <w:r w:rsidRPr="006E28F8">
        <w:rPr>
          <w:rFonts w:eastAsia="Times New Roman" w:cstheme="minorHAnsi"/>
          <w:sz w:val="24"/>
          <w:szCs w:val="24"/>
        </w:rPr>
        <w:t xml:space="preserve"> pupils is </w:t>
      </w:r>
      <w:r w:rsidR="00C472B4" w:rsidRPr="006E28F8">
        <w:rPr>
          <w:rFonts w:eastAsia="Times New Roman" w:cstheme="minorHAnsi"/>
          <w:sz w:val="24"/>
          <w:szCs w:val="24"/>
        </w:rPr>
        <w:t xml:space="preserve">10 years and 6 months, with a range between 7 years and 3 months and 13 years and 9 months. The mean reading age amongst </w:t>
      </w:r>
      <w:proofErr w:type="spellStart"/>
      <w:r w:rsidR="00C472B4" w:rsidRPr="006E28F8">
        <w:rPr>
          <w:rFonts w:eastAsia="Times New Roman" w:cstheme="minorHAnsi"/>
          <w:sz w:val="24"/>
          <w:szCs w:val="24"/>
        </w:rPr>
        <w:t>nFSM</w:t>
      </w:r>
      <w:proofErr w:type="spellEnd"/>
      <w:r w:rsidR="00C472B4" w:rsidRPr="006E28F8">
        <w:rPr>
          <w:rFonts w:eastAsia="Times New Roman" w:cstheme="minorHAnsi"/>
          <w:sz w:val="24"/>
          <w:szCs w:val="24"/>
        </w:rPr>
        <w:t xml:space="preserve"> pupils is 13 years and 1 month, with a range between 9 years and 5 months and 16 years and 6 months. This data correlates with suggestions from empirical evidence that there is an established and profound vocabulary gap amongst disadvantaged learners (Quigley, 2018, EEF, 2018). The data highlights that the issue identified in the research question, namely lower literacy levels amongst </w:t>
      </w:r>
      <w:proofErr w:type="spellStart"/>
      <w:r w:rsidR="00C472B4" w:rsidRPr="006E28F8">
        <w:rPr>
          <w:rFonts w:eastAsia="Times New Roman" w:cstheme="minorHAnsi"/>
          <w:sz w:val="24"/>
          <w:szCs w:val="24"/>
        </w:rPr>
        <w:t>eFSM</w:t>
      </w:r>
      <w:proofErr w:type="spellEnd"/>
      <w:r w:rsidR="00C472B4" w:rsidRPr="006E28F8">
        <w:rPr>
          <w:rFonts w:eastAsia="Times New Roman" w:cstheme="minorHAnsi"/>
          <w:sz w:val="24"/>
          <w:szCs w:val="24"/>
        </w:rPr>
        <w:t xml:space="preserve"> pupils, is apparent in ‘Class A’. This adds a greater degree of construct validity to the research project, as it suggests the literacy abilities of the sample selected correlate with those used in the literature that this project </w:t>
      </w:r>
      <w:r w:rsidR="00C472B4" w:rsidRPr="006E28F8">
        <w:rPr>
          <w:rFonts w:eastAsia="Times New Roman" w:cstheme="minorHAnsi"/>
          <w:sz w:val="24"/>
          <w:szCs w:val="24"/>
        </w:rPr>
        <w:lastRenderedPageBreak/>
        <w:t>draws upon (</w:t>
      </w:r>
      <w:proofErr w:type="spellStart"/>
      <w:r w:rsidR="00C472B4" w:rsidRPr="006E28F8">
        <w:rPr>
          <w:rFonts w:eastAsia="Times New Roman" w:cstheme="minorHAnsi"/>
          <w:sz w:val="24"/>
          <w:szCs w:val="24"/>
        </w:rPr>
        <w:t>Trochim</w:t>
      </w:r>
      <w:proofErr w:type="spellEnd"/>
      <w:r w:rsidR="00C472B4" w:rsidRPr="006E28F8">
        <w:rPr>
          <w:rFonts w:eastAsia="Times New Roman" w:cstheme="minorHAnsi"/>
          <w:sz w:val="24"/>
          <w:szCs w:val="24"/>
        </w:rPr>
        <w:t>, 2019).</w:t>
      </w:r>
      <w:r w:rsidR="008F6BD2" w:rsidRPr="006E28F8">
        <w:rPr>
          <w:rFonts w:eastAsia="Times New Roman" w:cstheme="minorHAnsi"/>
          <w:sz w:val="24"/>
          <w:szCs w:val="24"/>
        </w:rPr>
        <w:t xml:space="preserve"> In addition to reading ages, it is also important to consider prior attainment, as this may give a greater insight as to the effect of a lower reading age on measurable progress with science as a subject (Osbourne and Dillon, 2010). Grades for science education at ‘School X’ follow the 1-9 grading system used in England at the time of this research (1 being the lowest, 9 being the highest</w:t>
      </w:r>
      <w:r w:rsidR="004E63BF" w:rsidRPr="006E28F8">
        <w:rPr>
          <w:rFonts w:eastAsia="Times New Roman" w:cstheme="minorHAnsi"/>
          <w:b/>
          <w:sz w:val="24"/>
          <w:szCs w:val="24"/>
        </w:rPr>
        <w:t xml:space="preserve">, </w:t>
      </w:r>
      <w:r w:rsidR="004E63BF" w:rsidRPr="006E28F8">
        <w:rPr>
          <w:rFonts w:eastAsia="Times New Roman" w:cstheme="minorHAnsi"/>
          <w:sz w:val="24"/>
          <w:szCs w:val="24"/>
        </w:rPr>
        <w:t>OFQUAL, 2018</w:t>
      </w:r>
      <w:r w:rsidR="008F6BD2" w:rsidRPr="006E28F8">
        <w:rPr>
          <w:rFonts w:eastAsia="Times New Roman" w:cstheme="minorHAnsi"/>
          <w:sz w:val="24"/>
          <w:szCs w:val="24"/>
        </w:rPr>
        <w:t>). At the end of their previous year of study, pupils in ‘Class A’ achieved  grades in their final internal assessment ranging from ‘</w:t>
      </w:r>
      <w:r w:rsidR="0011388B" w:rsidRPr="006E28F8">
        <w:rPr>
          <w:rFonts w:eastAsia="Times New Roman" w:cstheme="minorHAnsi"/>
          <w:sz w:val="24"/>
          <w:szCs w:val="24"/>
        </w:rPr>
        <w:t>1</w:t>
      </w:r>
      <w:r w:rsidR="008F6BD2" w:rsidRPr="006E28F8">
        <w:rPr>
          <w:rFonts w:eastAsia="Times New Roman" w:cstheme="minorHAnsi"/>
          <w:sz w:val="24"/>
          <w:szCs w:val="24"/>
        </w:rPr>
        <w:t>’ to ‘</w:t>
      </w:r>
      <w:r w:rsidR="0011388B" w:rsidRPr="006E28F8">
        <w:rPr>
          <w:rFonts w:eastAsia="Times New Roman" w:cstheme="minorHAnsi"/>
          <w:sz w:val="24"/>
          <w:szCs w:val="24"/>
        </w:rPr>
        <w:t>4</w:t>
      </w:r>
      <w:r w:rsidR="008F6BD2" w:rsidRPr="006E28F8">
        <w:rPr>
          <w:rFonts w:eastAsia="Times New Roman" w:cstheme="minorHAnsi"/>
          <w:sz w:val="24"/>
          <w:szCs w:val="24"/>
        </w:rPr>
        <w:t xml:space="preserve">’. </w:t>
      </w:r>
      <w:r w:rsidR="00F3251D" w:rsidRPr="006E28F8">
        <w:rPr>
          <w:rFonts w:eastAsia="Times New Roman" w:cstheme="minorHAnsi"/>
          <w:sz w:val="24"/>
          <w:szCs w:val="24"/>
        </w:rPr>
        <w:t xml:space="preserve">The modal end of year grade amongst </w:t>
      </w:r>
      <w:proofErr w:type="spellStart"/>
      <w:r w:rsidR="00F3251D" w:rsidRPr="006E28F8">
        <w:rPr>
          <w:rFonts w:eastAsia="Times New Roman" w:cstheme="minorHAnsi"/>
          <w:sz w:val="24"/>
          <w:szCs w:val="24"/>
        </w:rPr>
        <w:t>eFSM</w:t>
      </w:r>
      <w:proofErr w:type="spellEnd"/>
      <w:r w:rsidR="00F3251D" w:rsidRPr="006E28F8">
        <w:rPr>
          <w:rFonts w:eastAsia="Times New Roman" w:cstheme="minorHAnsi"/>
          <w:sz w:val="24"/>
          <w:szCs w:val="24"/>
        </w:rPr>
        <w:t xml:space="preserve"> pupils was ‘</w:t>
      </w:r>
      <w:r w:rsidR="0011388B" w:rsidRPr="006E28F8">
        <w:rPr>
          <w:rFonts w:eastAsia="Times New Roman" w:cstheme="minorHAnsi"/>
          <w:sz w:val="24"/>
          <w:szCs w:val="24"/>
        </w:rPr>
        <w:t>2</w:t>
      </w:r>
      <w:r w:rsidR="00F3251D" w:rsidRPr="006E28F8">
        <w:rPr>
          <w:rFonts w:eastAsia="Times New Roman" w:cstheme="minorHAnsi"/>
          <w:sz w:val="24"/>
          <w:szCs w:val="24"/>
        </w:rPr>
        <w:t>’</w:t>
      </w:r>
      <w:r w:rsidR="0011388B" w:rsidRPr="006E28F8">
        <w:rPr>
          <w:rFonts w:eastAsia="Times New Roman" w:cstheme="minorHAnsi"/>
          <w:sz w:val="24"/>
          <w:szCs w:val="24"/>
        </w:rPr>
        <w:t>, with a mean value of ‘2’</w:t>
      </w:r>
      <w:r w:rsidR="00F3251D" w:rsidRPr="006E28F8">
        <w:rPr>
          <w:rFonts w:eastAsia="Times New Roman" w:cstheme="minorHAnsi"/>
          <w:sz w:val="24"/>
          <w:szCs w:val="24"/>
        </w:rPr>
        <w:t xml:space="preserve">, whilst the modal end of year grade amongst </w:t>
      </w:r>
      <w:proofErr w:type="spellStart"/>
      <w:r w:rsidR="00F3251D" w:rsidRPr="006E28F8">
        <w:rPr>
          <w:rFonts w:eastAsia="Times New Roman" w:cstheme="minorHAnsi"/>
          <w:sz w:val="24"/>
          <w:szCs w:val="24"/>
        </w:rPr>
        <w:t>nFSM</w:t>
      </w:r>
      <w:proofErr w:type="spellEnd"/>
      <w:r w:rsidR="00F3251D" w:rsidRPr="006E28F8">
        <w:rPr>
          <w:rFonts w:eastAsia="Times New Roman" w:cstheme="minorHAnsi"/>
          <w:sz w:val="24"/>
          <w:szCs w:val="24"/>
        </w:rPr>
        <w:t xml:space="preserve"> pupils was ‘</w:t>
      </w:r>
      <w:r w:rsidR="0011388B" w:rsidRPr="006E28F8">
        <w:rPr>
          <w:rFonts w:eastAsia="Times New Roman" w:cstheme="minorHAnsi"/>
          <w:sz w:val="24"/>
          <w:szCs w:val="24"/>
        </w:rPr>
        <w:t>3</w:t>
      </w:r>
      <w:r w:rsidR="00F3251D" w:rsidRPr="006E28F8">
        <w:rPr>
          <w:rFonts w:eastAsia="Times New Roman" w:cstheme="minorHAnsi"/>
          <w:sz w:val="24"/>
          <w:szCs w:val="24"/>
        </w:rPr>
        <w:t>’</w:t>
      </w:r>
      <w:r w:rsidR="0011388B" w:rsidRPr="006E28F8">
        <w:rPr>
          <w:rFonts w:eastAsia="Times New Roman" w:cstheme="minorHAnsi"/>
          <w:sz w:val="24"/>
          <w:szCs w:val="24"/>
        </w:rPr>
        <w:t>, with a mean value of ‘2.4’</w:t>
      </w:r>
      <w:r w:rsidR="00284E6A" w:rsidRPr="006E28F8">
        <w:rPr>
          <w:rFonts w:eastAsia="Times New Roman" w:cstheme="minorHAnsi"/>
          <w:sz w:val="24"/>
          <w:szCs w:val="24"/>
        </w:rPr>
        <w:t>. This d</w:t>
      </w:r>
      <w:r w:rsidR="004E63BF" w:rsidRPr="006E28F8">
        <w:rPr>
          <w:rFonts w:eastAsia="Times New Roman" w:cstheme="minorHAnsi"/>
          <w:sz w:val="24"/>
          <w:szCs w:val="24"/>
        </w:rPr>
        <w:t>emonstrates that an</w:t>
      </w:r>
      <w:r w:rsidR="00F3251D" w:rsidRPr="006E28F8">
        <w:rPr>
          <w:rFonts w:eastAsia="Times New Roman" w:cstheme="minorHAnsi"/>
          <w:sz w:val="24"/>
          <w:szCs w:val="24"/>
        </w:rPr>
        <w:t xml:space="preserve"> attainment gap</w:t>
      </w:r>
      <w:r w:rsidR="00284E6A" w:rsidRPr="006E28F8">
        <w:rPr>
          <w:rFonts w:eastAsia="Times New Roman" w:cstheme="minorHAnsi"/>
          <w:sz w:val="24"/>
          <w:szCs w:val="24"/>
        </w:rPr>
        <w:t xml:space="preserve"> </w:t>
      </w:r>
      <w:r w:rsidR="004E63BF" w:rsidRPr="006E28F8">
        <w:rPr>
          <w:rFonts w:eastAsia="Times New Roman" w:cstheme="minorHAnsi"/>
          <w:sz w:val="24"/>
          <w:szCs w:val="24"/>
        </w:rPr>
        <w:t xml:space="preserve">does exist </w:t>
      </w:r>
      <w:r w:rsidR="00284E6A" w:rsidRPr="006E28F8">
        <w:rPr>
          <w:rFonts w:eastAsia="Times New Roman" w:cstheme="minorHAnsi"/>
          <w:sz w:val="24"/>
          <w:szCs w:val="24"/>
        </w:rPr>
        <w:t>in the previous year of study</w:t>
      </w:r>
      <w:r w:rsidR="00F3251D" w:rsidRPr="006E28F8">
        <w:rPr>
          <w:rFonts w:eastAsia="Times New Roman" w:cstheme="minorHAnsi"/>
          <w:sz w:val="24"/>
          <w:szCs w:val="24"/>
        </w:rPr>
        <w:t xml:space="preserve"> between each group of pupils in the sample</w:t>
      </w:r>
      <w:r w:rsidR="004E63BF" w:rsidRPr="006E28F8">
        <w:rPr>
          <w:rFonts w:eastAsia="Times New Roman" w:cstheme="minorHAnsi"/>
          <w:sz w:val="24"/>
          <w:szCs w:val="24"/>
        </w:rPr>
        <w:t>, with an average gap of approximately half a grade</w:t>
      </w:r>
      <w:r w:rsidR="00F3251D" w:rsidRPr="006E28F8">
        <w:rPr>
          <w:rFonts w:eastAsia="Times New Roman" w:cstheme="minorHAnsi"/>
          <w:sz w:val="24"/>
          <w:szCs w:val="24"/>
        </w:rPr>
        <w:t>. However, it should be noted that the lowest end of year grade, ‘</w:t>
      </w:r>
      <w:r w:rsidR="0011388B" w:rsidRPr="006E28F8">
        <w:rPr>
          <w:rFonts w:eastAsia="Times New Roman" w:cstheme="minorHAnsi"/>
          <w:sz w:val="24"/>
          <w:szCs w:val="24"/>
        </w:rPr>
        <w:t>1</w:t>
      </w:r>
      <w:r w:rsidR="00F3251D" w:rsidRPr="006E28F8">
        <w:rPr>
          <w:rFonts w:eastAsia="Times New Roman" w:cstheme="minorHAnsi"/>
          <w:sz w:val="24"/>
          <w:szCs w:val="24"/>
        </w:rPr>
        <w:t xml:space="preserve">’, was achieved amongst both the </w:t>
      </w:r>
      <w:proofErr w:type="spellStart"/>
      <w:r w:rsidR="00F3251D" w:rsidRPr="006E28F8">
        <w:rPr>
          <w:rFonts w:eastAsia="Times New Roman" w:cstheme="minorHAnsi"/>
          <w:sz w:val="24"/>
          <w:szCs w:val="24"/>
        </w:rPr>
        <w:t>eFSM</w:t>
      </w:r>
      <w:proofErr w:type="spellEnd"/>
      <w:r w:rsidR="00F3251D" w:rsidRPr="006E28F8">
        <w:rPr>
          <w:rFonts w:eastAsia="Times New Roman" w:cstheme="minorHAnsi"/>
          <w:sz w:val="24"/>
          <w:szCs w:val="24"/>
        </w:rPr>
        <w:t xml:space="preserve"> and </w:t>
      </w:r>
      <w:proofErr w:type="spellStart"/>
      <w:r w:rsidR="00F3251D" w:rsidRPr="006E28F8">
        <w:rPr>
          <w:rFonts w:eastAsia="Times New Roman" w:cstheme="minorHAnsi"/>
          <w:sz w:val="24"/>
          <w:szCs w:val="24"/>
        </w:rPr>
        <w:t>nFSM</w:t>
      </w:r>
      <w:proofErr w:type="spellEnd"/>
      <w:r w:rsidR="00F3251D" w:rsidRPr="006E28F8">
        <w:rPr>
          <w:rFonts w:eastAsia="Times New Roman" w:cstheme="minorHAnsi"/>
          <w:sz w:val="24"/>
          <w:szCs w:val="24"/>
        </w:rPr>
        <w:t xml:space="preserve"> groups</w:t>
      </w:r>
      <w:r w:rsidR="0011388B" w:rsidRPr="006E28F8">
        <w:rPr>
          <w:rFonts w:eastAsia="Times New Roman" w:cstheme="minorHAnsi"/>
          <w:sz w:val="24"/>
          <w:szCs w:val="24"/>
        </w:rPr>
        <w:t xml:space="preserve">, albeit more frequently in the </w:t>
      </w:r>
      <w:proofErr w:type="spellStart"/>
      <w:r w:rsidR="0011388B" w:rsidRPr="006E28F8">
        <w:rPr>
          <w:rFonts w:eastAsia="Times New Roman" w:cstheme="minorHAnsi"/>
          <w:sz w:val="24"/>
          <w:szCs w:val="24"/>
        </w:rPr>
        <w:t>eFSM</w:t>
      </w:r>
      <w:proofErr w:type="spellEnd"/>
      <w:r w:rsidR="0011388B" w:rsidRPr="006E28F8">
        <w:rPr>
          <w:rFonts w:eastAsia="Times New Roman" w:cstheme="minorHAnsi"/>
          <w:sz w:val="24"/>
          <w:szCs w:val="24"/>
        </w:rPr>
        <w:t xml:space="preserve"> group</w:t>
      </w:r>
      <w:r w:rsidR="00F3251D" w:rsidRPr="006E28F8">
        <w:rPr>
          <w:rFonts w:eastAsia="Times New Roman" w:cstheme="minorHAnsi"/>
          <w:sz w:val="24"/>
          <w:szCs w:val="24"/>
        </w:rPr>
        <w:t>, which highlights the need to implement interventions that support the attainment of all pupils in ‘Class A’ (Macleod et al, 2015).</w:t>
      </w:r>
    </w:p>
    <w:p w14:paraId="30836530" w14:textId="77777777" w:rsidR="00CA1BEE" w:rsidRPr="006E28F8" w:rsidRDefault="00CA1BEE" w:rsidP="006E28F8">
      <w:pPr>
        <w:spacing w:after="0" w:line="360" w:lineRule="auto"/>
        <w:rPr>
          <w:rFonts w:eastAsia="Times New Roman" w:cstheme="minorHAnsi"/>
          <w:sz w:val="24"/>
          <w:szCs w:val="24"/>
        </w:rPr>
      </w:pPr>
    </w:p>
    <w:p w14:paraId="0B1EC174" w14:textId="77777777" w:rsidR="006E28F8" w:rsidRDefault="006E28F8" w:rsidP="006E28F8">
      <w:pPr>
        <w:spacing w:after="0" w:line="360" w:lineRule="auto"/>
        <w:rPr>
          <w:rFonts w:eastAsia="Times New Roman" w:cstheme="minorHAnsi"/>
          <w:b/>
          <w:sz w:val="24"/>
          <w:szCs w:val="24"/>
          <w:u w:val="single"/>
        </w:rPr>
      </w:pPr>
    </w:p>
    <w:p w14:paraId="3B12A5BD" w14:textId="6E75AE80" w:rsidR="006D7338" w:rsidRPr="004F281D" w:rsidRDefault="004F281D" w:rsidP="006E28F8">
      <w:pPr>
        <w:spacing w:after="0" w:line="360" w:lineRule="auto"/>
        <w:rPr>
          <w:rFonts w:eastAsia="Times New Roman" w:cstheme="minorHAnsi"/>
          <w:i/>
          <w:sz w:val="24"/>
          <w:szCs w:val="24"/>
          <w:u w:val="single"/>
        </w:rPr>
      </w:pPr>
      <w:r w:rsidRPr="004F281D">
        <w:rPr>
          <w:rFonts w:eastAsia="Times New Roman" w:cstheme="minorHAnsi"/>
          <w:i/>
          <w:sz w:val="24"/>
          <w:szCs w:val="24"/>
          <w:u w:val="single"/>
        </w:rPr>
        <w:t xml:space="preserve">6.2 </w:t>
      </w:r>
      <w:r w:rsidR="004E63BF" w:rsidRPr="004F281D">
        <w:rPr>
          <w:rFonts w:eastAsia="Times New Roman" w:cstheme="minorHAnsi"/>
          <w:i/>
          <w:sz w:val="24"/>
          <w:szCs w:val="24"/>
          <w:u w:val="single"/>
        </w:rPr>
        <w:t>Implementation and pupil work</w:t>
      </w:r>
      <w:r w:rsidR="00D62F2E" w:rsidRPr="004F281D">
        <w:rPr>
          <w:rFonts w:eastAsia="Times New Roman" w:cstheme="minorHAnsi"/>
          <w:i/>
          <w:sz w:val="24"/>
          <w:szCs w:val="24"/>
          <w:u w:val="single"/>
        </w:rPr>
        <w:t xml:space="preserve"> </w:t>
      </w:r>
    </w:p>
    <w:p w14:paraId="35371DD5" w14:textId="46EAFF87" w:rsidR="006D7338" w:rsidRPr="006E28F8" w:rsidRDefault="006D7338" w:rsidP="006E28F8">
      <w:pPr>
        <w:spacing w:after="0" w:line="360" w:lineRule="auto"/>
        <w:rPr>
          <w:rFonts w:eastAsia="Times New Roman" w:cstheme="minorHAnsi"/>
          <w:sz w:val="24"/>
          <w:szCs w:val="24"/>
        </w:rPr>
      </w:pPr>
    </w:p>
    <w:p w14:paraId="47B5A3F3" w14:textId="613683DF" w:rsidR="006D7338" w:rsidRPr="006E28F8" w:rsidRDefault="006D7338" w:rsidP="006E28F8">
      <w:pPr>
        <w:spacing w:after="0" w:line="360" w:lineRule="auto"/>
        <w:rPr>
          <w:rFonts w:eastAsia="Times New Roman" w:cstheme="minorHAnsi"/>
          <w:sz w:val="24"/>
          <w:szCs w:val="24"/>
        </w:rPr>
      </w:pPr>
      <w:r w:rsidRPr="006E28F8">
        <w:rPr>
          <w:rFonts w:eastAsia="Times New Roman" w:cstheme="minorHAnsi"/>
          <w:sz w:val="24"/>
          <w:szCs w:val="24"/>
        </w:rPr>
        <w:t>In response to the research question, and to the issues highlighted by the initial data analysis above, several strategies were implemented across a sequence of 10 lessons, in accordance with the guidance from previous empirical research (</w:t>
      </w:r>
      <w:proofErr w:type="spellStart"/>
      <w:r w:rsidRPr="006E28F8">
        <w:rPr>
          <w:rFonts w:eastAsia="Times New Roman" w:cstheme="minorHAnsi"/>
          <w:sz w:val="24"/>
          <w:szCs w:val="24"/>
        </w:rPr>
        <w:t>Lemov</w:t>
      </w:r>
      <w:proofErr w:type="spellEnd"/>
      <w:r w:rsidRPr="006E28F8">
        <w:rPr>
          <w:rFonts w:eastAsia="Times New Roman" w:cstheme="minorHAnsi"/>
          <w:sz w:val="24"/>
          <w:szCs w:val="24"/>
        </w:rPr>
        <w:t>, 2015, Cox, 2019, Quigley, 2018). Focusing on Tier 3 vocabulary, a crucial aspect of science education (Osbourne and Dillon, 2010)</w:t>
      </w:r>
      <w:r w:rsidR="004E63BF" w:rsidRPr="006E28F8">
        <w:rPr>
          <w:rFonts w:eastAsia="Times New Roman" w:cstheme="minorHAnsi"/>
          <w:sz w:val="24"/>
          <w:szCs w:val="24"/>
        </w:rPr>
        <w:t>;</w:t>
      </w:r>
      <w:r w:rsidR="00517481">
        <w:rPr>
          <w:rFonts w:eastAsia="Times New Roman" w:cstheme="minorHAnsi"/>
          <w:sz w:val="24"/>
          <w:szCs w:val="24"/>
        </w:rPr>
        <w:t xml:space="preserve"> the </w:t>
      </w:r>
      <w:proofErr w:type="spellStart"/>
      <w:r w:rsidR="00517481">
        <w:rPr>
          <w:rFonts w:eastAsia="Times New Roman" w:cstheme="minorHAnsi"/>
          <w:sz w:val="24"/>
          <w:szCs w:val="24"/>
        </w:rPr>
        <w:t>Frayer</w:t>
      </w:r>
      <w:proofErr w:type="spellEnd"/>
      <w:r w:rsidR="00517481">
        <w:rPr>
          <w:rFonts w:eastAsia="Times New Roman" w:cstheme="minorHAnsi"/>
          <w:sz w:val="24"/>
          <w:szCs w:val="24"/>
        </w:rPr>
        <w:t xml:space="preserve"> model (F</w:t>
      </w:r>
      <w:r w:rsidRPr="006E28F8">
        <w:rPr>
          <w:rFonts w:eastAsia="Times New Roman" w:cstheme="minorHAnsi"/>
          <w:sz w:val="24"/>
          <w:szCs w:val="24"/>
        </w:rPr>
        <w:t>igure 2a) was used frequently to promote the acquisition and comprehension of subject specific vocabulary (</w:t>
      </w:r>
      <w:proofErr w:type="spellStart"/>
      <w:r w:rsidRPr="006E28F8">
        <w:rPr>
          <w:rFonts w:eastAsia="Times New Roman" w:cstheme="minorHAnsi"/>
          <w:sz w:val="24"/>
          <w:szCs w:val="24"/>
        </w:rPr>
        <w:t>Lemov</w:t>
      </w:r>
      <w:proofErr w:type="spellEnd"/>
      <w:r w:rsidRPr="006E28F8">
        <w:rPr>
          <w:rFonts w:eastAsia="Times New Roman" w:cstheme="minorHAnsi"/>
          <w:sz w:val="24"/>
          <w:szCs w:val="24"/>
        </w:rPr>
        <w:t xml:space="preserve">, 2015, Cox, 2019). Two forms of the </w:t>
      </w:r>
      <w:proofErr w:type="spellStart"/>
      <w:r w:rsidRPr="006E28F8">
        <w:rPr>
          <w:rFonts w:eastAsia="Times New Roman" w:cstheme="minorHAnsi"/>
          <w:sz w:val="24"/>
          <w:szCs w:val="24"/>
        </w:rPr>
        <w:t>Frayer</w:t>
      </w:r>
      <w:proofErr w:type="spellEnd"/>
      <w:r w:rsidRPr="006E28F8">
        <w:rPr>
          <w:rFonts w:eastAsia="Times New Roman" w:cstheme="minorHAnsi"/>
          <w:sz w:val="24"/>
          <w:szCs w:val="24"/>
        </w:rPr>
        <w:t xml:space="preserve"> model were used with ‘Class A’. The quadrant based version highlighted by Quigley (2018) was used in the earlier lessons in the sequence of learning, in order to build familiarity with the format of the task, and to support pupils in its completion. This was often supported with the use of teacher modelling, and later </w:t>
      </w:r>
      <w:r w:rsidR="00680E88" w:rsidRPr="006E28F8">
        <w:rPr>
          <w:rFonts w:eastAsia="Times New Roman" w:cstheme="minorHAnsi"/>
          <w:sz w:val="24"/>
          <w:szCs w:val="24"/>
        </w:rPr>
        <w:t>peer to peer modelling (</w:t>
      </w:r>
      <w:proofErr w:type="spellStart"/>
      <w:r w:rsidR="00680E88" w:rsidRPr="006E28F8">
        <w:rPr>
          <w:rFonts w:eastAsia="Times New Roman" w:cstheme="minorHAnsi"/>
          <w:sz w:val="24"/>
          <w:szCs w:val="24"/>
        </w:rPr>
        <w:t>Sweller</w:t>
      </w:r>
      <w:proofErr w:type="spellEnd"/>
      <w:r w:rsidRPr="006E28F8">
        <w:rPr>
          <w:rFonts w:eastAsia="Times New Roman" w:cstheme="minorHAnsi"/>
          <w:sz w:val="24"/>
          <w:szCs w:val="24"/>
        </w:rPr>
        <w:t xml:space="preserve"> et al, 201</w:t>
      </w:r>
      <w:r w:rsidR="00680E88" w:rsidRPr="006E28F8">
        <w:rPr>
          <w:rFonts w:eastAsia="Times New Roman" w:cstheme="minorHAnsi"/>
          <w:sz w:val="24"/>
          <w:szCs w:val="24"/>
        </w:rPr>
        <w:t>9</w:t>
      </w:r>
      <w:r w:rsidRPr="006E28F8">
        <w:rPr>
          <w:rFonts w:eastAsia="Times New Roman" w:cstheme="minorHAnsi"/>
          <w:sz w:val="24"/>
          <w:szCs w:val="24"/>
        </w:rPr>
        <w:t>). Pupils were challenged further with the amended v</w:t>
      </w:r>
      <w:r w:rsidR="00517481">
        <w:rPr>
          <w:rFonts w:eastAsia="Times New Roman" w:cstheme="minorHAnsi"/>
          <w:sz w:val="24"/>
          <w:szCs w:val="24"/>
        </w:rPr>
        <w:t xml:space="preserve">ersion of the </w:t>
      </w:r>
      <w:proofErr w:type="spellStart"/>
      <w:r w:rsidR="00517481">
        <w:rPr>
          <w:rFonts w:eastAsia="Times New Roman" w:cstheme="minorHAnsi"/>
          <w:sz w:val="24"/>
          <w:szCs w:val="24"/>
        </w:rPr>
        <w:t>Frayer</w:t>
      </w:r>
      <w:proofErr w:type="spellEnd"/>
      <w:r w:rsidR="00517481">
        <w:rPr>
          <w:rFonts w:eastAsia="Times New Roman" w:cstheme="minorHAnsi"/>
          <w:sz w:val="24"/>
          <w:szCs w:val="24"/>
        </w:rPr>
        <w:t xml:space="preserve"> model (F</w:t>
      </w:r>
      <w:r w:rsidRPr="006E28F8">
        <w:rPr>
          <w:rFonts w:eastAsia="Times New Roman" w:cstheme="minorHAnsi"/>
          <w:sz w:val="24"/>
          <w:szCs w:val="24"/>
        </w:rPr>
        <w:t xml:space="preserve">igure 2b) developed by the researcher. This version relies on the same principles as the previous model, with the addition of some more challenging aspects such as creating an image </w:t>
      </w:r>
      <w:r w:rsidR="00F475B9" w:rsidRPr="006E28F8">
        <w:rPr>
          <w:rFonts w:eastAsia="Times New Roman" w:cstheme="minorHAnsi"/>
          <w:sz w:val="24"/>
          <w:szCs w:val="24"/>
        </w:rPr>
        <w:t xml:space="preserve">or a question based on a Tier 3 word (Bjork and Bjork, 2001). The </w:t>
      </w:r>
      <w:r w:rsidR="00F475B9" w:rsidRPr="006E28F8">
        <w:rPr>
          <w:rFonts w:eastAsia="Times New Roman" w:cstheme="minorHAnsi"/>
          <w:sz w:val="24"/>
          <w:szCs w:val="24"/>
        </w:rPr>
        <w:lastRenderedPageBreak/>
        <w:t xml:space="preserve">response to these tasks from ‘Class A’ was mixed initially, with some pupils finding it difficult to access the task as it was not a format that was familiar to them. With practice, however, pupils become confident completing the initial </w:t>
      </w:r>
      <w:proofErr w:type="spellStart"/>
      <w:r w:rsidR="00F475B9" w:rsidRPr="006E28F8">
        <w:rPr>
          <w:rFonts w:eastAsia="Times New Roman" w:cstheme="minorHAnsi"/>
          <w:sz w:val="24"/>
          <w:szCs w:val="24"/>
        </w:rPr>
        <w:t>Frayer</w:t>
      </w:r>
      <w:proofErr w:type="spellEnd"/>
      <w:r w:rsidR="00F475B9" w:rsidRPr="006E28F8">
        <w:rPr>
          <w:rFonts w:eastAsia="Times New Roman" w:cstheme="minorHAnsi"/>
          <w:sz w:val="24"/>
          <w:szCs w:val="24"/>
        </w:rPr>
        <w:t xml:space="preserve"> models, which acted as effective </w:t>
      </w:r>
      <w:r w:rsidR="00517481" w:rsidRPr="006E28F8">
        <w:rPr>
          <w:rFonts w:cstheme="minorHAnsi"/>
          <w:noProof/>
          <w:sz w:val="24"/>
          <w:szCs w:val="24"/>
          <w:lang w:eastAsia="en-GB"/>
        </w:rPr>
        <w:drawing>
          <wp:anchor distT="0" distB="0" distL="114300" distR="114300" simplePos="0" relativeHeight="251658240" behindDoc="1" locked="0" layoutInCell="1" allowOverlap="1" wp14:anchorId="280D3DAB" wp14:editId="1B06954B">
            <wp:simplePos x="0" y="0"/>
            <wp:positionH relativeFrom="column">
              <wp:posOffset>3305810</wp:posOffset>
            </wp:positionH>
            <wp:positionV relativeFrom="paragraph">
              <wp:posOffset>835025</wp:posOffset>
            </wp:positionV>
            <wp:extent cx="2192655" cy="3204210"/>
            <wp:effectExtent l="27623" t="10477" r="25717" b="25718"/>
            <wp:wrapThrough wrapText="bothSides">
              <wp:wrapPolygon edited="0">
                <wp:start x="21703" y="-186"/>
                <wp:lineTo x="-66" y="-186"/>
                <wp:lineTo x="-66" y="21645"/>
                <wp:lineTo x="21703" y="21645"/>
                <wp:lineTo x="21703" y="-186"/>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rot="16200000">
                      <a:off x="0" y="0"/>
                      <a:ext cx="2192655" cy="3204210"/>
                    </a:xfrm>
                    <a:prstGeom prst="rect">
                      <a:avLst/>
                    </a:prstGeom>
                    <a:ln w="12700">
                      <a:solidFill>
                        <a:schemeClr val="accent1"/>
                      </a:solidFill>
                    </a:ln>
                  </pic:spPr>
                </pic:pic>
              </a:graphicData>
            </a:graphic>
            <wp14:sizeRelH relativeFrom="page">
              <wp14:pctWidth>0</wp14:pctWidth>
            </wp14:sizeRelH>
            <wp14:sizeRelV relativeFrom="page">
              <wp14:pctHeight>0</wp14:pctHeight>
            </wp14:sizeRelV>
          </wp:anchor>
        </w:drawing>
      </w:r>
      <w:r w:rsidR="00F475B9" w:rsidRPr="006E28F8">
        <w:rPr>
          <w:rFonts w:eastAsia="Times New Roman" w:cstheme="minorHAnsi"/>
          <w:sz w:val="24"/>
          <w:szCs w:val="24"/>
        </w:rPr>
        <w:t>scaffolding for the later, amended version (</w:t>
      </w:r>
      <w:proofErr w:type="spellStart"/>
      <w:r w:rsidR="00F475B9" w:rsidRPr="006E28F8">
        <w:rPr>
          <w:rFonts w:eastAsia="Times New Roman" w:cstheme="minorHAnsi"/>
          <w:sz w:val="24"/>
          <w:szCs w:val="24"/>
        </w:rPr>
        <w:t>Lemov</w:t>
      </w:r>
      <w:proofErr w:type="spellEnd"/>
      <w:r w:rsidR="00F475B9" w:rsidRPr="006E28F8">
        <w:rPr>
          <w:rFonts w:eastAsia="Times New Roman" w:cstheme="minorHAnsi"/>
          <w:sz w:val="24"/>
          <w:szCs w:val="24"/>
        </w:rPr>
        <w:t>, 2015)</w:t>
      </w:r>
      <w:r w:rsidR="003B2F10" w:rsidRPr="006E28F8">
        <w:rPr>
          <w:rFonts w:eastAsia="Times New Roman" w:cstheme="minorHAnsi"/>
          <w:sz w:val="24"/>
          <w:szCs w:val="24"/>
        </w:rPr>
        <w:t>.</w:t>
      </w:r>
    </w:p>
    <w:p w14:paraId="2E5516C9" w14:textId="1410BD30" w:rsidR="002B0A3F" w:rsidRDefault="00517481" w:rsidP="006E28F8">
      <w:pPr>
        <w:spacing w:after="0" w:line="360" w:lineRule="auto"/>
        <w:rPr>
          <w:rFonts w:eastAsia="Times New Roman" w:cstheme="minorHAnsi"/>
          <w:sz w:val="20"/>
          <w:szCs w:val="24"/>
        </w:rPr>
      </w:pPr>
      <w:r w:rsidRPr="006E28F8">
        <w:rPr>
          <w:rFonts w:cstheme="minorHAnsi"/>
          <w:noProof/>
          <w:sz w:val="24"/>
          <w:szCs w:val="24"/>
          <w:lang w:eastAsia="en-GB"/>
        </w:rPr>
        <w:drawing>
          <wp:anchor distT="0" distB="0" distL="114300" distR="114300" simplePos="0" relativeHeight="251659264" behindDoc="1" locked="0" layoutInCell="1" allowOverlap="1" wp14:anchorId="43E54D92" wp14:editId="036DED03">
            <wp:simplePos x="0" y="0"/>
            <wp:positionH relativeFrom="column">
              <wp:posOffset>252730</wp:posOffset>
            </wp:positionH>
            <wp:positionV relativeFrom="paragraph">
              <wp:posOffset>-125730</wp:posOffset>
            </wp:positionV>
            <wp:extent cx="2205355" cy="2903220"/>
            <wp:effectExtent l="13018" t="25082" r="17462" b="17463"/>
            <wp:wrapThrough wrapText="bothSides">
              <wp:wrapPolygon edited="0">
                <wp:start x="21846" y="-97"/>
                <wp:lineTo x="16" y="-97"/>
                <wp:lineTo x="16" y="21588"/>
                <wp:lineTo x="21846" y="21588"/>
                <wp:lineTo x="21846" y="-97"/>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rot="16200000">
                      <a:off x="0" y="0"/>
                      <a:ext cx="2205355" cy="2903220"/>
                    </a:xfrm>
                    <a:prstGeom prst="rect">
                      <a:avLst/>
                    </a:prstGeom>
                    <a:ln w="12700">
                      <a:solidFill>
                        <a:schemeClr val="accent1"/>
                      </a:solidFill>
                    </a:ln>
                  </pic:spPr>
                </pic:pic>
              </a:graphicData>
            </a:graphic>
            <wp14:sizeRelH relativeFrom="page">
              <wp14:pctWidth>0</wp14:pctWidth>
            </wp14:sizeRelH>
            <wp14:sizeRelV relativeFrom="page">
              <wp14:pctHeight>0</wp14:pctHeight>
            </wp14:sizeRelV>
          </wp:anchor>
        </w:drawing>
      </w:r>
    </w:p>
    <w:p w14:paraId="1E80518E" w14:textId="4BBA6908" w:rsidR="006D7338" w:rsidRPr="002B0A3F" w:rsidRDefault="002B0A3F" w:rsidP="006E28F8">
      <w:pPr>
        <w:spacing w:after="0" w:line="360" w:lineRule="auto"/>
        <w:rPr>
          <w:rFonts w:eastAsia="Times New Roman" w:cstheme="minorHAnsi"/>
          <w:b/>
          <w:i/>
          <w:sz w:val="20"/>
          <w:szCs w:val="24"/>
        </w:rPr>
      </w:pPr>
      <w:r w:rsidRPr="002B0A3F">
        <w:rPr>
          <w:rFonts w:eastAsia="Times New Roman" w:cstheme="minorHAnsi"/>
          <w:b/>
          <w:i/>
          <w:sz w:val="20"/>
          <w:szCs w:val="24"/>
        </w:rPr>
        <w:t>Fig</w:t>
      </w:r>
      <w:r>
        <w:rPr>
          <w:rFonts w:eastAsia="Times New Roman" w:cstheme="minorHAnsi"/>
          <w:b/>
          <w:i/>
          <w:sz w:val="20"/>
          <w:szCs w:val="24"/>
        </w:rPr>
        <w:t>.</w:t>
      </w:r>
      <w:r w:rsidR="00F475B9" w:rsidRPr="002B0A3F">
        <w:rPr>
          <w:rFonts w:eastAsia="Times New Roman" w:cstheme="minorHAnsi"/>
          <w:b/>
          <w:i/>
          <w:sz w:val="20"/>
          <w:szCs w:val="24"/>
        </w:rPr>
        <w:t xml:space="preserve"> 2a </w:t>
      </w:r>
      <w:proofErr w:type="spellStart"/>
      <w:r w:rsidR="00F475B9" w:rsidRPr="002B0A3F">
        <w:rPr>
          <w:rFonts w:eastAsia="Times New Roman" w:cstheme="minorHAnsi"/>
          <w:b/>
          <w:i/>
          <w:sz w:val="20"/>
          <w:szCs w:val="24"/>
        </w:rPr>
        <w:t>Frayer</w:t>
      </w:r>
      <w:proofErr w:type="spellEnd"/>
      <w:r w:rsidR="00F475B9" w:rsidRPr="002B0A3F">
        <w:rPr>
          <w:rFonts w:eastAsia="Times New Roman" w:cstheme="minorHAnsi"/>
          <w:b/>
          <w:i/>
          <w:sz w:val="20"/>
          <w:szCs w:val="24"/>
        </w:rPr>
        <w:t xml:space="preserve"> Model based on Quigley (2018)  </w:t>
      </w:r>
      <w:r w:rsidRPr="002B0A3F">
        <w:rPr>
          <w:rFonts w:eastAsia="Times New Roman" w:cstheme="minorHAnsi"/>
          <w:b/>
          <w:i/>
          <w:sz w:val="20"/>
          <w:szCs w:val="24"/>
        </w:rPr>
        <w:t xml:space="preserve">  </w:t>
      </w:r>
      <w:r>
        <w:rPr>
          <w:rFonts w:eastAsia="Times New Roman" w:cstheme="minorHAnsi"/>
          <w:b/>
          <w:i/>
          <w:sz w:val="20"/>
          <w:szCs w:val="24"/>
        </w:rPr>
        <w:t xml:space="preserve">             </w:t>
      </w:r>
      <w:r w:rsidRPr="002B0A3F">
        <w:rPr>
          <w:rFonts w:eastAsia="Times New Roman" w:cstheme="minorHAnsi"/>
          <w:b/>
          <w:i/>
          <w:sz w:val="20"/>
          <w:szCs w:val="24"/>
        </w:rPr>
        <w:t>Fig</w:t>
      </w:r>
      <w:r>
        <w:rPr>
          <w:rFonts w:eastAsia="Times New Roman" w:cstheme="minorHAnsi"/>
          <w:b/>
          <w:i/>
          <w:sz w:val="20"/>
          <w:szCs w:val="24"/>
        </w:rPr>
        <w:t>.</w:t>
      </w:r>
      <w:r w:rsidR="00F475B9" w:rsidRPr="002B0A3F">
        <w:rPr>
          <w:rFonts w:eastAsia="Times New Roman" w:cstheme="minorHAnsi"/>
          <w:b/>
          <w:i/>
          <w:sz w:val="20"/>
          <w:szCs w:val="24"/>
        </w:rPr>
        <w:t xml:space="preserve"> 2b Amended </w:t>
      </w:r>
      <w:proofErr w:type="spellStart"/>
      <w:r w:rsidR="00F475B9" w:rsidRPr="002B0A3F">
        <w:rPr>
          <w:rFonts w:eastAsia="Times New Roman" w:cstheme="minorHAnsi"/>
          <w:b/>
          <w:i/>
          <w:sz w:val="20"/>
          <w:szCs w:val="24"/>
        </w:rPr>
        <w:t>Frayer</w:t>
      </w:r>
      <w:proofErr w:type="spellEnd"/>
      <w:r w:rsidR="00F475B9" w:rsidRPr="002B0A3F">
        <w:rPr>
          <w:rFonts w:eastAsia="Times New Roman" w:cstheme="minorHAnsi"/>
          <w:b/>
          <w:i/>
          <w:sz w:val="20"/>
          <w:szCs w:val="24"/>
        </w:rPr>
        <w:t xml:space="preserve"> model (Bjork and Bjork, 2001)</w:t>
      </w:r>
    </w:p>
    <w:p w14:paraId="1676F5D6" w14:textId="77777777" w:rsidR="004E63BF" w:rsidRPr="006E28F8" w:rsidRDefault="004E63BF" w:rsidP="006E28F8">
      <w:pPr>
        <w:spacing w:after="0" w:line="360" w:lineRule="auto"/>
        <w:rPr>
          <w:rFonts w:eastAsia="Times New Roman" w:cstheme="minorHAnsi"/>
          <w:sz w:val="24"/>
          <w:szCs w:val="24"/>
        </w:rPr>
      </w:pPr>
    </w:p>
    <w:p w14:paraId="266CAA93" w14:textId="06007A72" w:rsidR="00D62F2E" w:rsidRPr="006E28F8" w:rsidRDefault="00F475B9" w:rsidP="006E28F8">
      <w:pPr>
        <w:spacing w:after="0" w:line="360" w:lineRule="auto"/>
        <w:rPr>
          <w:rFonts w:eastAsia="Times New Roman" w:cstheme="minorHAnsi"/>
          <w:sz w:val="24"/>
          <w:szCs w:val="24"/>
        </w:rPr>
      </w:pPr>
      <w:r w:rsidRPr="006E28F8">
        <w:rPr>
          <w:rFonts w:eastAsia="Times New Roman" w:cstheme="minorHAnsi"/>
          <w:sz w:val="24"/>
          <w:szCs w:val="24"/>
        </w:rPr>
        <w:t xml:space="preserve">To support the use of </w:t>
      </w:r>
      <w:proofErr w:type="spellStart"/>
      <w:r w:rsidRPr="006E28F8">
        <w:rPr>
          <w:rFonts w:eastAsia="Times New Roman" w:cstheme="minorHAnsi"/>
          <w:sz w:val="24"/>
          <w:szCs w:val="24"/>
        </w:rPr>
        <w:t>Frayer</w:t>
      </w:r>
      <w:proofErr w:type="spellEnd"/>
      <w:r w:rsidRPr="006E28F8">
        <w:rPr>
          <w:rFonts w:eastAsia="Times New Roman" w:cstheme="minorHAnsi"/>
          <w:sz w:val="24"/>
          <w:szCs w:val="24"/>
        </w:rPr>
        <w:t xml:space="preserve"> models (Cox, 2019), emphasis was also placed on developing pupil friendly definitions to the words selected (Beck, </w:t>
      </w:r>
      <w:proofErr w:type="spellStart"/>
      <w:r w:rsidRPr="006E28F8">
        <w:rPr>
          <w:rFonts w:eastAsia="Times New Roman" w:cstheme="minorHAnsi"/>
          <w:sz w:val="24"/>
          <w:szCs w:val="24"/>
        </w:rPr>
        <w:t>Mckeown</w:t>
      </w:r>
      <w:proofErr w:type="spellEnd"/>
      <w:r w:rsidRPr="006E28F8">
        <w:rPr>
          <w:rFonts w:eastAsia="Times New Roman" w:cstheme="minorHAnsi"/>
          <w:sz w:val="24"/>
          <w:szCs w:val="24"/>
        </w:rPr>
        <w:t xml:space="preserve"> and </w:t>
      </w:r>
      <w:proofErr w:type="spellStart"/>
      <w:r w:rsidRPr="006E28F8">
        <w:rPr>
          <w:rFonts w:eastAsia="Times New Roman" w:cstheme="minorHAnsi"/>
          <w:sz w:val="24"/>
          <w:szCs w:val="24"/>
        </w:rPr>
        <w:t>Kucan</w:t>
      </w:r>
      <w:proofErr w:type="spellEnd"/>
      <w:r w:rsidRPr="006E28F8">
        <w:rPr>
          <w:rFonts w:eastAsia="Times New Roman" w:cstheme="minorHAnsi"/>
          <w:sz w:val="24"/>
          <w:szCs w:val="24"/>
        </w:rPr>
        <w:t>, 2013), and on understanding the etymology of subject specific words (</w:t>
      </w:r>
      <w:proofErr w:type="spellStart"/>
      <w:r w:rsidRPr="006E28F8">
        <w:rPr>
          <w:rFonts w:eastAsia="Times New Roman" w:cstheme="minorHAnsi"/>
          <w:sz w:val="24"/>
          <w:szCs w:val="24"/>
        </w:rPr>
        <w:t>Nunes</w:t>
      </w:r>
      <w:proofErr w:type="spellEnd"/>
      <w:r w:rsidRPr="006E28F8">
        <w:rPr>
          <w:rFonts w:eastAsia="Times New Roman" w:cstheme="minorHAnsi"/>
          <w:sz w:val="24"/>
          <w:szCs w:val="24"/>
        </w:rPr>
        <w:t xml:space="preserve"> et al, 2012). This took place most commonly on the form of a class discussion, which made use of call and response questioning to check comprehension and challenge pupils to develop their own ideas regarding particular words (</w:t>
      </w:r>
      <w:proofErr w:type="spellStart"/>
      <w:r w:rsidRPr="006E28F8">
        <w:rPr>
          <w:rFonts w:eastAsia="Times New Roman" w:cstheme="minorHAnsi"/>
          <w:sz w:val="24"/>
          <w:szCs w:val="24"/>
        </w:rPr>
        <w:t>Lemov</w:t>
      </w:r>
      <w:proofErr w:type="spellEnd"/>
      <w:r w:rsidRPr="006E28F8">
        <w:rPr>
          <w:rFonts w:eastAsia="Times New Roman" w:cstheme="minorHAnsi"/>
          <w:sz w:val="24"/>
          <w:szCs w:val="24"/>
        </w:rPr>
        <w:t xml:space="preserve">, 2015). For example, in the teaching of ‘ionic bonding’, pupils were questioned as to the meaning of an ‘ion’, something which they had learned about in their previous year of study. After discussing and reaching a consensus on the meaning of ‘ion’ as a class, ‘Class A’ were then able to use this knowledge to piece together a definition of ‘ionic bonding’, as evidenced in Figure 2a. </w:t>
      </w:r>
      <w:r w:rsidR="00E72D64" w:rsidRPr="006E28F8">
        <w:rPr>
          <w:rFonts w:eastAsia="Times New Roman" w:cstheme="minorHAnsi"/>
          <w:sz w:val="24"/>
          <w:szCs w:val="24"/>
        </w:rPr>
        <w:t>This activity was a benefit to all pupils in ‘Class A’ (Macleod et al, 2015), as it required them to form links with their prior knowledge of the subject, and continuously practice their use of subject specific vocabulary (</w:t>
      </w:r>
      <w:proofErr w:type="spellStart"/>
      <w:r w:rsidR="00E72D64" w:rsidRPr="006E28F8">
        <w:rPr>
          <w:rFonts w:eastAsia="Times New Roman" w:cstheme="minorHAnsi"/>
          <w:sz w:val="24"/>
          <w:szCs w:val="24"/>
        </w:rPr>
        <w:t>Rosenshine</w:t>
      </w:r>
      <w:proofErr w:type="spellEnd"/>
      <w:r w:rsidR="00E72D64" w:rsidRPr="006E28F8">
        <w:rPr>
          <w:rFonts w:eastAsia="Times New Roman" w:cstheme="minorHAnsi"/>
          <w:sz w:val="24"/>
          <w:szCs w:val="24"/>
        </w:rPr>
        <w:t xml:space="preserve"> et al, 2012). The quality in </w:t>
      </w:r>
      <w:proofErr w:type="spellStart"/>
      <w:r w:rsidR="00E72D64" w:rsidRPr="006E28F8">
        <w:rPr>
          <w:rFonts w:eastAsia="Times New Roman" w:cstheme="minorHAnsi"/>
          <w:sz w:val="24"/>
          <w:szCs w:val="24"/>
        </w:rPr>
        <w:t>oracy</w:t>
      </w:r>
      <w:proofErr w:type="spellEnd"/>
      <w:r w:rsidR="00E72D64" w:rsidRPr="006E28F8">
        <w:rPr>
          <w:rFonts w:eastAsia="Times New Roman" w:cstheme="minorHAnsi"/>
          <w:sz w:val="24"/>
          <w:szCs w:val="24"/>
        </w:rPr>
        <w:t xml:space="preserve"> and the accuracy of Tier 3 vocabulary use improved as a result.</w:t>
      </w:r>
    </w:p>
    <w:p w14:paraId="5B660981" w14:textId="77777777" w:rsidR="00E72D64" w:rsidRPr="006E28F8" w:rsidRDefault="00E72D64" w:rsidP="006E28F8">
      <w:pPr>
        <w:spacing w:after="0" w:line="360" w:lineRule="auto"/>
        <w:rPr>
          <w:rFonts w:eastAsia="Times New Roman" w:cstheme="minorHAnsi"/>
          <w:sz w:val="24"/>
          <w:szCs w:val="24"/>
        </w:rPr>
      </w:pPr>
    </w:p>
    <w:p w14:paraId="4D7C9FA3" w14:textId="493B6B98" w:rsidR="00680E88" w:rsidRPr="006E28F8" w:rsidRDefault="00E72D64" w:rsidP="006E28F8">
      <w:pPr>
        <w:spacing w:after="0" w:line="360" w:lineRule="auto"/>
        <w:rPr>
          <w:rFonts w:eastAsia="Times New Roman" w:cstheme="minorHAnsi"/>
          <w:sz w:val="24"/>
          <w:szCs w:val="24"/>
        </w:rPr>
      </w:pPr>
      <w:r w:rsidRPr="006E28F8">
        <w:rPr>
          <w:rFonts w:eastAsia="Times New Roman" w:cstheme="minorHAnsi"/>
          <w:sz w:val="24"/>
          <w:szCs w:val="24"/>
        </w:rPr>
        <w:t xml:space="preserve">The strategies designed to support the use of Tier 3 vocabulary also supported the use of Tier 2 vocabulary, as the </w:t>
      </w:r>
      <w:proofErr w:type="spellStart"/>
      <w:r w:rsidRPr="006E28F8">
        <w:rPr>
          <w:rFonts w:eastAsia="Times New Roman" w:cstheme="minorHAnsi"/>
          <w:sz w:val="24"/>
          <w:szCs w:val="24"/>
        </w:rPr>
        <w:t>oracy</w:t>
      </w:r>
      <w:proofErr w:type="spellEnd"/>
      <w:r w:rsidRPr="006E28F8">
        <w:rPr>
          <w:rFonts w:eastAsia="Times New Roman" w:cstheme="minorHAnsi"/>
          <w:sz w:val="24"/>
          <w:szCs w:val="24"/>
        </w:rPr>
        <w:t xml:space="preserve"> element of these tasks provided numerous opportunities to </w:t>
      </w:r>
      <w:r w:rsidRPr="006E28F8">
        <w:rPr>
          <w:rFonts w:eastAsia="Times New Roman" w:cstheme="minorHAnsi"/>
          <w:sz w:val="24"/>
          <w:szCs w:val="24"/>
        </w:rPr>
        <w:lastRenderedPageBreak/>
        <w:t>actively practice the correct use of many Tier 2 words (</w:t>
      </w:r>
      <w:proofErr w:type="spellStart"/>
      <w:r w:rsidRPr="006E28F8">
        <w:rPr>
          <w:rFonts w:eastAsia="Times New Roman" w:cstheme="minorHAnsi"/>
          <w:sz w:val="24"/>
          <w:szCs w:val="24"/>
        </w:rPr>
        <w:t>Lemov</w:t>
      </w:r>
      <w:proofErr w:type="spellEnd"/>
      <w:r w:rsidRPr="006E28F8">
        <w:rPr>
          <w:rFonts w:eastAsia="Times New Roman" w:cstheme="minorHAnsi"/>
          <w:sz w:val="24"/>
          <w:szCs w:val="24"/>
        </w:rPr>
        <w:t xml:space="preserve">, 2015, Beck, </w:t>
      </w:r>
      <w:proofErr w:type="spellStart"/>
      <w:r w:rsidRPr="006E28F8">
        <w:rPr>
          <w:rFonts w:eastAsia="Times New Roman" w:cstheme="minorHAnsi"/>
          <w:sz w:val="24"/>
          <w:szCs w:val="24"/>
        </w:rPr>
        <w:t>Mckeown</w:t>
      </w:r>
      <w:proofErr w:type="spellEnd"/>
      <w:r w:rsidRPr="006E28F8">
        <w:rPr>
          <w:rFonts w:eastAsia="Times New Roman" w:cstheme="minorHAnsi"/>
          <w:sz w:val="24"/>
          <w:szCs w:val="24"/>
        </w:rPr>
        <w:t xml:space="preserve"> and </w:t>
      </w:r>
      <w:proofErr w:type="spellStart"/>
      <w:r w:rsidRPr="006E28F8">
        <w:rPr>
          <w:rFonts w:eastAsia="Times New Roman" w:cstheme="minorHAnsi"/>
          <w:sz w:val="24"/>
          <w:szCs w:val="24"/>
        </w:rPr>
        <w:t>Kucan</w:t>
      </w:r>
      <w:proofErr w:type="spellEnd"/>
      <w:r w:rsidRPr="006E28F8">
        <w:rPr>
          <w:rFonts w:eastAsia="Times New Roman" w:cstheme="minorHAnsi"/>
          <w:sz w:val="24"/>
          <w:szCs w:val="24"/>
        </w:rPr>
        <w:t>, 2002). For example, the word ‘neutral’ featured in conversati</w:t>
      </w:r>
      <w:r w:rsidR="00517481">
        <w:rPr>
          <w:rFonts w:eastAsia="Times New Roman" w:cstheme="minorHAnsi"/>
          <w:sz w:val="24"/>
          <w:szCs w:val="24"/>
        </w:rPr>
        <w:t>ons about ‘neutralisation’ (</w:t>
      </w:r>
      <w:r w:rsidRPr="006E28F8">
        <w:rPr>
          <w:rFonts w:eastAsia="Times New Roman" w:cstheme="minorHAnsi"/>
          <w:sz w:val="24"/>
          <w:szCs w:val="24"/>
        </w:rPr>
        <w:t>Figure 2b), but also in conversati</w:t>
      </w:r>
      <w:r w:rsidR="00517481">
        <w:rPr>
          <w:rFonts w:eastAsia="Times New Roman" w:cstheme="minorHAnsi"/>
          <w:sz w:val="24"/>
          <w:szCs w:val="24"/>
        </w:rPr>
        <w:t>ons about ‘ionic bonding’ (F</w:t>
      </w:r>
      <w:r w:rsidRPr="006E28F8">
        <w:rPr>
          <w:rFonts w:eastAsia="Times New Roman" w:cstheme="minorHAnsi"/>
          <w:sz w:val="24"/>
          <w:szCs w:val="24"/>
        </w:rPr>
        <w:t>igure 2a), allowing ample opportunity to discuss its meaning and use in different contexts. In addition to this, pupils received support and opportunities to practice Tier 2 vocabulary as part of further tasks during the course of the lesson sequence. Extensive use was made of vocabulary banks and modelling to support the appropriate use of Tier 2 vocabulary. In Figure 3, an exemplar answer to an exam style question has been used to expose pupils to Tier 2 vocabulary, such as ‘impact’, ‘generate’ or ‘emitted’ (</w:t>
      </w:r>
      <w:proofErr w:type="spellStart"/>
      <w:r w:rsidRPr="006E28F8">
        <w:rPr>
          <w:rFonts w:eastAsia="Times New Roman" w:cstheme="minorHAnsi"/>
          <w:sz w:val="24"/>
          <w:szCs w:val="24"/>
        </w:rPr>
        <w:t>Sprenger</w:t>
      </w:r>
      <w:proofErr w:type="spellEnd"/>
      <w:r w:rsidRPr="006E28F8">
        <w:rPr>
          <w:rFonts w:eastAsia="Times New Roman" w:cstheme="minorHAnsi"/>
          <w:sz w:val="24"/>
          <w:szCs w:val="24"/>
        </w:rPr>
        <w:t>, 2014).</w:t>
      </w:r>
      <w:r w:rsidR="00680E88" w:rsidRPr="006E28F8">
        <w:rPr>
          <w:rFonts w:eastAsia="Times New Roman" w:cstheme="minorHAnsi"/>
          <w:sz w:val="24"/>
          <w:szCs w:val="24"/>
        </w:rPr>
        <w:t xml:space="preserve"> The task provided pupils with an opportunity to view Tier 2 words in context, whilst also being supported by a class discussion to gain clarity on their meaning (</w:t>
      </w:r>
      <w:proofErr w:type="spellStart"/>
      <w:r w:rsidR="00680E88" w:rsidRPr="006E28F8">
        <w:rPr>
          <w:rFonts w:eastAsia="Times New Roman" w:cstheme="minorHAnsi"/>
          <w:sz w:val="24"/>
          <w:szCs w:val="24"/>
        </w:rPr>
        <w:t>Lemov</w:t>
      </w:r>
      <w:proofErr w:type="spellEnd"/>
      <w:r w:rsidR="00680E88" w:rsidRPr="006E28F8">
        <w:rPr>
          <w:rFonts w:eastAsia="Times New Roman" w:cstheme="minorHAnsi"/>
          <w:sz w:val="24"/>
          <w:szCs w:val="24"/>
        </w:rPr>
        <w:t>, 2015, Quigley, 2018).</w:t>
      </w:r>
    </w:p>
    <w:p w14:paraId="08C806FE" w14:textId="26D6E048" w:rsidR="00517481" w:rsidRDefault="00517481" w:rsidP="006E28F8">
      <w:pPr>
        <w:spacing w:after="0" w:line="360" w:lineRule="auto"/>
        <w:rPr>
          <w:rFonts w:eastAsia="Times New Roman" w:cstheme="minorHAnsi"/>
          <w:sz w:val="24"/>
          <w:szCs w:val="24"/>
        </w:rPr>
      </w:pPr>
      <w:r w:rsidRPr="006E28F8">
        <w:rPr>
          <w:rFonts w:cstheme="minorHAnsi"/>
          <w:noProof/>
          <w:sz w:val="20"/>
          <w:szCs w:val="24"/>
          <w:lang w:eastAsia="en-GB"/>
        </w:rPr>
        <w:drawing>
          <wp:anchor distT="0" distB="0" distL="114300" distR="114300" simplePos="0" relativeHeight="251662336" behindDoc="1" locked="0" layoutInCell="1" allowOverlap="1" wp14:anchorId="47C0EC8D" wp14:editId="3B701098">
            <wp:simplePos x="0" y="0"/>
            <wp:positionH relativeFrom="column">
              <wp:posOffset>45720</wp:posOffset>
            </wp:positionH>
            <wp:positionV relativeFrom="paragraph">
              <wp:posOffset>264795</wp:posOffset>
            </wp:positionV>
            <wp:extent cx="2354580" cy="2912110"/>
            <wp:effectExtent l="19050" t="19050" r="26670" b="21590"/>
            <wp:wrapThrough wrapText="bothSides">
              <wp:wrapPolygon edited="0">
                <wp:start x="-175" y="-141"/>
                <wp:lineTo x="-175" y="21619"/>
                <wp:lineTo x="21670" y="21619"/>
                <wp:lineTo x="21670" y="-141"/>
                <wp:lineTo x="-175" y="-141"/>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54580" cy="2912110"/>
                    </a:xfrm>
                    <a:prstGeom prst="rect">
                      <a:avLst/>
                    </a:prstGeom>
                    <a:ln w="12700">
                      <a:solidFill>
                        <a:schemeClr val="accent1"/>
                      </a:solidFill>
                    </a:ln>
                  </pic:spPr>
                </pic:pic>
              </a:graphicData>
            </a:graphic>
            <wp14:sizeRelH relativeFrom="page">
              <wp14:pctWidth>0</wp14:pctWidth>
            </wp14:sizeRelH>
            <wp14:sizeRelV relativeFrom="page">
              <wp14:pctHeight>0</wp14:pctHeight>
            </wp14:sizeRelV>
          </wp:anchor>
        </w:drawing>
      </w:r>
    </w:p>
    <w:p w14:paraId="74878C80" w14:textId="38C98A99" w:rsidR="00E72D64" w:rsidRPr="006E28F8" w:rsidRDefault="002B0A3F" w:rsidP="006E28F8">
      <w:pPr>
        <w:spacing w:after="0" w:line="360" w:lineRule="auto"/>
        <w:rPr>
          <w:rFonts w:eastAsia="Times New Roman" w:cstheme="minorHAnsi"/>
          <w:sz w:val="20"/>
          <w:szCs w:val="24"/>
        </w:rPr>
      </w:pPr>
      <w:proofErr w:type="gramStart"/>
      <w:r>
        <w:rPr>
          <w:rFonts w:eastAsia="Times New Roman" w:cstheme="minorHAnsi"/>
          <w:b/>
          <w:i/>
          <w:sz w:val="20"/>
          <w:szCs w:val="24"/>
        </w:rPr>
        <w:t>Fig.</w:t>
      </w:r>
      <w:r w:rsidR="00680E88" w:rsidRPr="006E28F8">
        <w:rPr>
          <w:rFonts w:eastAsia="Times New Roman" w:cstheme="minorHAnsi"/>
          <w:b/>
          <w:i/>
          <w:sz w:val="20"/>
          <w:szCs w:val="24"/>
        </w:rPr>
        <w:t xml:space="preserve"> 3.</w:t>
      </w:r>
      <w:proofErr w:type="gramEnd"/>
      <w:r w:rsidR="00680E88" w:rsidRPr="006E28F8">
        <w:rPr>
          <w:rFonts w:eastAsia="Times New Roman" w:cstheme="minorHAnsi"/>
          <w:b/>
          <w:i/>
          <w:sz w:val="20"/>
          <w:szCs w:val="24"/>
        </w:rPr>
        <w:t xml:space="preserve"> An example of an exemplar exam response used to model the use of Tier 2 vocabulary. Inclusion of a follow up question below reinforced the reason</w:t>
      </w:r>
      <w:r w:rsidR="00165120" w:rsidRPr="006E28F8">
        <w:rPr>
          <w:rFonts w:eastAsia="Times New Roman" w:cstheme="minorHAnsi"/>
          <w:b/>
          <w:i/>
          <w:sz w:val="20"/>
          <w:szCs w:val="24"/>
        </w:rPr>
        <w:t>s why this example was exemplary.</w:t>
      </w:r>
    </w:p>
    <w:p w14:paraId="1E2F0DCB" w14:textId="0A519DEF" w:rsidR="006D7338" w:rsidRPr="006E28F8" w:rsidRDefault="006D7338" w:rsidP="006E28F8">
      <w:pPr>
        <w:spacing w:after="0" w:line="360" w:lineRule="auto"/>
        <w:rPr>
          <w:rFonts w:eastAsia="Times New Roman" w:cstheme="minorHAnsi"/>
          <w:sz w:val="24"/>
          <w:szCs w:val="24"/>
        </w:rPr>
      </w:pPr>
    </w:p>
    <w:p w14:paraId="0E30E21E" w14:textId="71E2A97B" w:rsidR="006D7338" w:rsidRPr="006E28F8" w:rsidRDefault="006D7338" w:rsidP="006E28F8">
      <w:pPr>
        <w:spacing w:after="0" w:line="360" w:lineRule="auto"/>
        <w:rPr>
          <w:rFonts w:eastAsia="Times New Roman" w:cstheme="minorHAnsi"/>
          <w:sz w:val="24"/>
          <w:szCs w:val="24"/>
        </w:rPr>
      </w:pPr>
    </w:p>
    <w:p w14:paraId="6D80F17A" w14:textId="32C8C4E6" w:rsidR="006D7338" w:rsidRPr="006E28F8" w:rsidRDefault="006D7338" w:rsidP="006E28F8">
      <w:pPr>
        <w:spacing w:after="0" w:line="360" w:lineRule="auto"/>
        <w:rPr>
          <w:rFonts w:eastAsia="Times New Roman" w:cstheme="minorHAnsi"/>
          <w:sz w:val="24"/>
          <w:szCs w:val="24"/>
        </w:rPr>
      </w:pPr>
    </w:p>
    <w:p w14:paraId="00FDCB0D" w14:textId="77777777" w:rsidR="006D7338" w:rsidRPr="006E28F8" w:rsidRDefault="006D7338" w:rsidP="006E28F8">
      <w:pPr>
        <w:spacing w:after="0" w:line="360" w:lineRule="auto"/>
        <w:rPr>
          <w:rFonts w:eastAsia="Times New Roman" w:cstheme="minorHAnsi"/>
          <w:sz w:val="24"/>
          <w:szCs w:val="24"/>
        </w:rPr>
      </w:pPr>
    </w:p>
    <w:p w14:paraId="23635817" w14:textId="77777777" w:rsidR="006D7338" w:rsidRPr="006E28F8" w:rsidRDefault="006D7338" w:rsidP="006E28F8">
      <w:pPr>
        <w:spacing w:after="0" w:line="360" w:lineRule="auto"/>
        <w:rPr>
          <w:rFonts w:eastAsia="Times New Roman" w:cstheme="minorHAnsi"/>
          <w:sz w:val="24"/>
          <w:szCs w:val="24"/>
        </w:rPr>
      </w:pPr>
    </w:p>
    <w:p w14:paraId="6F0FE0F0" w14:textId="3F7BD274" w:rsidR="006D7338" w:rsidRPr="006E28F8" w:rsidRDefault="006D7338" w:rsidP="006E28F8">
      <w:pPr>
        <w:spacing w:after="0" w:line="360" w:lineRule="auto"/>
        <w:rPr>
          <w:rFonts w:eastAsia="Times New Roman" w:cstheme="minorHAnsi"/>
          <w:sz w:val="24"/>
          <w:szCs w:val="24"/>
        </w:rPr>
      </w:pPr>
    </w:p>
    <w:p w14:paraId="6B31DD82" w14:textId="77777777" w:rsidR="00E72D64" w:rsidRPr="006E28F8" w:rsidRDefault="00E72D64" w:rsidP="006E28F8">
      <w:pPr>
        <w:spacing w:after="0" w:line="360" w:lineRule="auto"/>
        <w:rPr>
          <w:rFonts w:eastAsia="Times New Roman" w:cstheme="minorHAnsi"/>
          <w:sz w:val="24"/>
          <w:szCs w:val="24"/>
        </w:rPr>
      </w:pPr>
    </w:p>
    <w:p w14:paraId="730BABD9" w14:textId="77777777" w:rsidR="00E72D64" w:rsidRPr="006E28F8" w:rsidRDefault="00E72D64" w:rsidP="006E28F8">
      <w:pPr>
        <w:spacing w:after="0" w:line="360" w:lineRule="auto"/>
        <w:rPr>
          <w:rFonts w:eastAsia="Times New Roman" w:cstheme="minorHAnsi"/>
          <w:sz w:val="24"/>
          <w:szCs w:val="24"/>
        </w:rPr>
      </w:pPr>
    </w:p>
    <w:p w14:paraId="5136B791" w14:textId="41329896" w:rsidR="00E72D64" w:rsidRPr="006E28F8" w:rsidRDefault="00680E88" w:rsidP="006E28F8">
      <w:pPr>
        <w:spacing w:after="0" w:line="360" w:lineRule="auto"/>
        <w:rPr>
          <w:rFonts w:eastAsia="Times New Roman" w:cstheme="minorHAnsi"/>
          <w:sz w:val="24"/>
          <w:szCs w:val="24"/>
        </w:rPr>
      </w:pPr>
      <w:r w:rsidRPr="006E28F8">
        <w:rPr>
          <w:rFonts w:eastAsia="Times New Roman" w:cstheme="minorHAnsi"/>
          <w:sz w:val="24"/>
          <w:szCs w:val="24"/>
        </w:rPr>
        <w:t>In addition to the use of exemplar materials, vocabulary banks were used frequently to provide pupils with support when providing extended verbal or written responses to questions. The words selected for vocabulary banks were most commonly Tier 2 words, as pupils had completed other tasks to support their un</w:t>
      </w:r>
      <w:r w:rsidR="00517481">
        <w:rPr>
          <w:rFonts w:eastAsia="Times New Roman" w:cstheme="minorHAnsi"/>
          <w:sz w:val="24"/>
          <w:szCs w:val="24"/>
        </w:rPr>
        <w:t>derstanding of Tier 3 words (</w:t>
      </w:r>
      <w:r w:rsidRPr="006E28F8">
        <w:rPr>
          <w:rFonts w:eastAsia="Times New Roman" w:cstheme="minorHAnsi"/>
          <w:sz w:val="24"/>
          <w:szCs w:val="24"/>
        </w:rPr>
        <w:t xml:space="preserve">Figures 2a and 2b), although Tier 3 words did feature in vocabulary banks on some occasions to provide additional support (Beck, </w:t>
      </w:r>
      <w:proofErr w:type="spellStart"/>
      <w:r w:rsidRPr="006E28F8">
        <w:rPr>
          <w:rFonts w:eastAsia="Times New Roman" w:cstheme="minorHAnsi"/>
          <w:sz w:val="24"/>
          <w:szCs w:val="24"/>
        </w:rPr>
        <w:t>Mckeown</w:t>
      </w:r>
      <w:proofErr w:type="spellEnd"/>
      <w:r w:rsidRPr="006E28F8">
        <w:rPr>
          <w:rFonts w:eastAsia="Times New Roman" w:cstheme="minorHAnsi"/>
          <w:sz w:val="24"/>
          <w:szCs w:val="24"/>
        </w:rPr>
        <w:t xml:space="preserve"> and </w:t>
      </w:r>
      <w:proofErr w:type="spellStart"/>
      <w:r w:rsidRPr="006E28F8">
        <w:rPr>
          <w:rFonts w:eastAsia="Times New Roman" w:cstheme="minorHAnsi"/>
          <w:sz w:val="24"/>
          <w:szCs w:val="24"/>
        </w:rPr>
        <w:t>Kucan</w:t>
      </w:r>
      <w:proofErr w:type="spellEnd"/>
      <w:r w:rsidRPr="006E28F8">
        <w:rPr>
          <w:rFonts w:eastAsia="Times New Roman" w:cstheme="minorHAnsi"/>
          <w:sz w:val="24"/>
          <w:szCs w:val="24"/>
        </w:rPr>
        <w:t>, 2013). Figure 4</w:t>
      </w:r>
      <w:r w:rsidR="00992644" w:rsidRPr="006E28F8">
        <w:rPr>
          <w:rFonts w:eastAsia="Times New Roman" w:cstheme="minorHAnsi"/>
          <w:sz w:val="24"/>
          <w:szCs w:val="24"/>
        </w:rPr>
        <w:t>a</w:t>
      </w:r>
      <w:r w:rsidRPr="006E28F8">
        <w:rPr>
          <w:rFonts w:eastAsia="Times New Roman" w:cstheme="minorHAnsi"/>
          <w:sz w:val="24"/>
          <w:szCs w:val="24"/>
        </w:rPr>
        <w:t xml:space="preserve"> exemplifies a typical task that would be supported with a vocabulary bank. In this particular example, the </w:t>
      </w:r>
      <w:r w:rsidRPr="006E28F8">
        <w:rPr>
          <w:rFonts w:eastAsia="Times New Roman" w:cstheme="minorHAnsi"/>
          <w:sz w:val="24"/>
          <w:szCs w:val="24"/>
        </w:rPr>
        <w:lastRenderedPageBreak/>
        <w:t>vocabulary bank included words such as ‘</w:t>
      </w:r>
      <w:r w:rsidR="006F0884" w:rsidRPr="006E28F8">
        <w:rPr>
          <w:rFonts w:eastAsia="Times New Roman" w:cstheme="minorHAnsi"/>
          <w:sz w:val="24"/>
          <w:szCs w:val="24"/>
        </w:rPr>
        <w:t>measure</w:t>
      </w:r>
      <w:r w:rsidRPr="006E28F8">
        <w:rPr>
          <w:rFonts w:eastAsia="Times New Roman" w:cstheme="minorHAnsi"/>
          <w:sz w:val="24"/>
          <w:szCs w:val="24"/>
        </w:rPr>
        <w:t>’ and ‘</w:t>
      </w:r>
      <w:r w:rsidR="006F0884" w:rsidRPr="006E28F8">
        <w:rPr>
          <w:rFonts w:eastAsia="Times New Roman" w:cstheme="minorHAnsi"/>
          <w:sz w:val="24"/>
          <w:szCs w:val="24"/>
        </w:rPr>
        <w:t>solution</w:t>
      </w:r>
      <w:r w:rsidRPr="006E28F8">
        <w:rPr>
          <w:rFonts w:eastAsia="Times New Roman" w:cstheme="minorHAnsi"/>
          <w:sz w:val="24"/>
          <w:szCs w:val="24"/>
        </w:rPr>
        <w:t xml:space="preserve">’, which can be seen </w:t>
      </w:r>
      <w:r w:rsidR="006F0884" w:rsidRPr="006E28F8">
        <w:rPr>
          <w:rFonts w:eastAsia="Times New Roman" w:cstheme="minorHAnsi"/>
          <w:sz w:val="24"/>
          <w:szCs w:val="24"/>
        </w:rPr>
        <w:t>used correctly in the example</w:t>
      </w:r>
      <w:r w:rsidR="003B2F10" w:rsidRPr="006E28F8">
        <w:rPr>
          <w:rFonts w:eastAsia="Times New Roman" w:cstheme="minorHAnsi"/>
          <w:sz w:val="24"/>
          <w:szCs w:val="24"/>
        </w:rPr>
        <w:t>, alongside the Tier 3 word ‘neutralised’ that had been taught in Figure 2b</w:t>
      </w:r>
      <w:r w:rsidR="006F0884" w:rsidRPr="006E28F8">
        <w:rPr>
          <w:rFonts w:eastAsia="Times New Roman" w:cstheme="minorHAnsi"/>
          <w:sz w:val="24"/>
          <w:szCs w:val="24"/>
        </w:rPr>
        <w:t>. Figure 4</w:t>
      </w:r>
      <w:r w:rsidR="00992644" w:rsidRPr="006E28F8">
        <w:rPr>
          <w:rFonts w:eastAsia="Times New Roman" w:cstheme="minorHAnsi"/>
          <w:sz w:val="24"/>
          <w:szCs w:val="24"/>
        </w:rPr>
        <w:t xml:space="preserve">b </w:t>
      </w:r>
      <w:r w:rsidR="006F0884" w:rsidRPr="006E28F8">
        <w:rPr>
          <w:rFonts w:eastAsia="Times New Roman" w:cstheme="minorHAnsi"/>
          <w:sz w:val="24"/>
          <w:szCs w:val="24"/>
        </w:rPr>
        <w:t xml:space="preserve">shows a writing frame that was used to support this task in addition to the vocabulary bank. This provided pupils with an opportunity to actively practice the use of </w:t>
      </w:r>
      <w:r w:rsidR="00517481" w:rsidRPr="006E28F8">
        <w:rPr>
          <w:rFonts w:cstheme="minorHAnsi"/>
          <w:noProof/>
          <w:sz w:val="20"/>
          <w:szCs w:val="24"/>
          <w:lang w:eastAsia="en-GB"/>
        </w:rPr>
        <w:drawing>
          <wp:anchor distT="0" distB="0" distL="114300" distR="114300" simplePos="0" relativeHeight="251663360" behindDoc="1" locked="0" layoutInCell="1" allowOverlap="1" wp14:anchorId="3789736A" wp14:editId="4B6FDAE0">
            <wp:simplePos x="0" y="0"/>
            <wp:positionH relativeFrom="column">
              <wp:posOffset>1089660</wp:posOffset>
            </wp:positionH>
            <wp:positionV relativeFrom="paragraph">
              <wp:posOffset>1312545</wp:posOffset>
            </wp:positionV>
            <wp:extent cx="2545715" cy="4829810"/>
            <wp:effectExtent l="20003" t="18097" r="26987" b="26988"/>
            <wp:wrapThrough wrapText="bothSides">
              <wp:wrapPolygon edited="0">
                <wp:start x="21754" y="-89"/>
                <wp:lineTo x="-67" y="-89"/>
                <wp:lineTo x="-67" y="21636"/>
                <wp:lineTo x="21754" y="21636"/>
                <wp:lineTo x="21754" y="-89"/>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rot="16200000">
                      <a:off x="0" y="0"/>
                      <a:ext cx="2545715" cy="4829810"/>
                    </a:xfrm>
                    <a:prstGeom prst="rect">
                      <a:avLst/>
                    </a:prstGeom>
                    <a:ln w="12700">
                      <a:solidFill>
                        <a:schemeClr val="accent1"/>
                      </a:solidFill>
                    </a:ln>
                  </pic:spPr>
                </pic:pic>
              </a:graphicData>
            </a:graphic>
            <wp14:sizeRelH relativeFrom="page">
              <wp14:pctWidth>0</wp14:pctWidth>
            </wp14:sizeRelH>
            <wp14:sizeRelV relativeFrom="page">
              <wp14:pctHeight>0</wp14:pctHeight>
            </wp14:sizeRelV>
          </wp:anchor>
        </w:drawing>
      </w:r>
      <w:r w:rsidR="006F0884" w:rsidRPr="006E28F8">
        <w:rPr>
          <w:rFonts w:eastAsia="Times New Roman" w:cstheme="minorHAnsi"/>
          <w:sz w:val="24"/>
          <w:szCs w:val="24"/>
        </w:rPr>
        <w:t>their chosen vocabulary</w:t>
      </w:r>
      <w:r w:rsidR="00992644" w:rsidRPr="006E28F8">
        <w:rPr>
          <w:rFonts w:eastAsia="Times New Roman" w:cstheme="minorHAnsi"/>
          <w:sz w:val="24"/>
          <w:szCs w:val="24"/>
        </w:rPr>
        <w:t>, as well as the structure of the task,</w:t>
      </w:r>
      <w:r w:rsidR="006F0884" w:rsidRPr="006E28F8">
        <w:rPr>
          <w:rFonts w:eastAsia="Times New Roman" w:cstheme="minorHAnsi"/>
          <w:sz w:val="24"/>
          <w:szCs w:val="24"/>
        </w:rPr>
        <w:t xml:space="preserve"> before completing their final task (</w:t>
      </w:r>
      <w:proofErr w:type="spellStart"/>
      <w:r w:rsidR="006F0884" w:rsidRPr="006E28F8">
        <w:rPr>
          <w:rFonts w:eastAsia="Times New Roman" w:cstheme="minorHAnsi"/>
          <w:sz w:val="24"/>
          <w:szCs w:val="24"/>
        </w:rPr>
        <w:t>Rosenshine</w:t>
      </w:r>
      <w:proofErr w:type="spellEnd"/>
      <w:r w:rsidR="006F0884" w:rsidRPr="006E28F8">
        <w:rPr>
          <w:rFonts w:eastAsia="Times New Roman" w:cstheme="minorHAnsi"/>
          <w:sz w:val="24"/>
          <w:szCs w:val="24"/>
        </w:rPr>
        <w:t xml:space="preserve">, 2012, </w:t>
      </w:r>
      <w:proofErr w:type="spellStart"/>
      <w:r w:rsidR="006F0884" w:rsidRPr="006E28F8">
        <w:rPr>
          <w:rFonts w:eastAsia="Times New Roman" w:cstheme="minorHAnsi"/>
          <w:sz w:val="24"/>
          <w:szCs w:val="24"/>
        </w:rPr>
        <w:t>Lemov</w:t>
      </w:r>
      <w:proofErr w:type="spellEnd"/>
      <w:r w:rsidR="006F0884" w:rsidRPr="006E28F8">
        <w:rPr>
          <w:rFonts w:eastAsia="Times New Roman" w:cstheme="minorHAnsi"/>
          <w:sz w:val="24"/>
          <w:szCs w:val="24"/>
        </w:rPr>
        <w:t>, 2015). While not all key vocabulary has been used in the example shown in Figure 4</w:t>
      </w:r>
      <w:r w:rsidR="003B2F10" w:rsidRPr="006E28F8">
        <w:rPr>
          <w:rFonts w:eastAsia="Times New Roman" w:cstheme="minorHAnsi"/>
          <w:sz w:val="24"/>
          <w:szCs w:val="24"/>
        </w:rPr>
        <w:t>a</w:t>
      </w:r>
      <w:r w:rsidR="006F0884" w:rsidRPr="006E28F8">
        <w:rPr>
          <w:rFonts w:eastAsia="Times New Roman" w:cstheme="minorHAnsi"/>
          <w:sz w:val="24"/>
          <w:szCs w:val="24"/>
        </w:rPr>
        <w:t>, it seems evident that the support measures implemented have had a positive impact on the pupil</w:t>
      </w:r>
      <w:r w:rsidR="00992644" w:rsidRPr="006E28F8">
        <w:rPr>
          <w:rFonts w:eastAsia="Times New Roman" w:cstheme="minorHAnsi"/>
          <w:sz w:val="24"/>
          <w:szCs w:val="24"/>
        </w:rPr>
        <w:t>’</w:t>
      </w:r>
      <w:r w:rsidR="006F0884" w:rsidRPr="006E28F8">
        <w:rPr>
          <w:rFonts w:eastAsia="Times New Roman" w:cstheme="minorHAnsi"/>
          <w:sz w:val="24"/>
          <w:szCs w:val="24"/>
        </w:rPr>
        <w:t>s response.</w:t>
      </w:r>
    </w:p>
    <w:p w14:paraId="3B2D051A" w14:textId="74CACB05" w:rsidR="00E72D64" w:rsidRPr="006E28F8" w:rsidRDefault="00E72D64" w:rsidP="006E28F8">
      <w:pPr>
        <w:spacing w:after="0" w:line="360" w:lineRule="auto"/>
        <w:rPr>
          <w:rFonts w:eastAsia="Times New Roman" w:cstheme="minorHAnsi"/>
          <w:sz w:val="24"/>
          <w:szCs w:val="24"/>
        </w:rPr>
      </w:pPr>
    </w:p>
    <w:p w14:paraId="57EAB0B6" w14:textId="57C5253E" w:rsidR="00E72D64" w:rsidRPr="006E28F8" w:rsidRDefault="006E28F8" w:rsidP="006E28F8">
      <w:pPr>
        <w:spacing w:after="0" w:line="360" w:lineRule="auto"/>
        <w:rPr>
          <w:rFonts w:eastAsia="Times New Roman" w:cstheme="minorHAnsi"/>
          <w:b/>
          <w:i/>
          <w:sz w:val="20"/>
          <w:szCs w:val="24"/>
        </w:rPr>
      </w:pPr>
      <w:r w:rsidRPr="006E28F8">
        <w:rPr>
          <w:rFonts w:cstheme="minorHAnsi"/>
          <w:noProof/>
          <w:sz w:val="24"/>
          <w:szCs w:val="24"/>
          <w:lang w:eastAsia="en-GB"/>
        </w:rPr>
        <w:drawing>
          <wp:anchor distT="0" distB="0" distL="114300" distR="114300" simplePos="0" relativeHeight="251664384" behindDoc="1" locked="0" layoutInCell="1" allowOverlap="1" wp14:anchorId="6A80936F" wp14:editId="484C6E5F">
            <wp:simplePos x="0" y="0"/>
            <wp:positionH relativeFrom="column">
              <wp:posOffset>-3046730</wp:posOffset>
            </wp:positionH>
            <wp:positionV relativeFrom="paragraph">
              <wp:posOffset>1670050</wp:posOffset>
            </wp:positionV>
            <wp:extent cx="2849880" cy="4878705"/>
            <wp:effectExtent l="14287" t="23813" r="21908" b="21907"/>
            <wp:wrapThrough wrapText="bothSides">
              <wp:wrapPolygon edited="0">
                <wp:start x="21780" y="-63"/>
                <wp:lineTo x="-22" y="-63"/>
                <wp:lineTo x="-22" y="21613"/>
                <wp:lineTo x="21780" y="21613"/>
                <wp:lineTo x="21780" y="-63"/>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rot="16200000">
                      <a:off x="0" y="0"/>
                      <a:ext cx="2849880" cy="4878705"/>
                    </a:xfrm>
                    <a:prstGeom prst="rect">
                      <a:avLst/>
                    </a:prstGeom>
                    <a:ln w="12700">
                      <a:solidFill>
                        <a:schemeClr val="accent1"/>
                      </a:solidFill>
                    </a:ln>
                  </pic:spPr>
                </pic:pic>
              </a:graphicData>
            </a:graphic>
            <wp14:sizeRelH relativeFrom="page">
              <wp14:pctWidth>0</wp14:pctWidth>
            </wp14:sizeRelH>
            <wp14:sizeRelV relativeFrom="page">
              <wp14:pctHeight>0</wp14:pctHeight>
            </wp14:sizeRelV>
          </wp:anchor>
        </w:drawing>
      </w:r>
      <w:proofErr w:type="gramStart"/>
      <w:r w:rsidR="002B0A3F">
        <w:rPr>
          <w:rFonts w:eastAsia="Times New Roman" w:cstheme="minorHAnsi"/>
          <w:b/>
          <w:i/>
          <w:sz w:val="20"/>
          <w:szCs w:val="24"/>
        </w:rPr>
        <w:t>Fig.</w:t>
      </w:r>
      <w:r w:rsidR="006F0884" w:rsidRPr="006E28F8">
        <w:rPr>
          <w:rFonts w:eastAsia="Times New Roman" w:cstheme="minorHAnsi"/>
          <w:b/>
          <w:i/>
          <w:sz w:val="20"/>
          <w:szCs w:val="24"/>
        </w:rPr>
        <w:t xml:space="preserve"> 4</w:t>
      </w:r>
      <w:r w:rsidR="00992644" w:rsidRPr="006E28F8">
        <w:rPr>
          <w:rFonts w:eastAsia="Times New Roman" w:cstheme="minorHAnsi"/>
          <w:b/>
          <w:i/>
          <w:sz w:val="20"/>
          <w:szCs w:val="24"/>
        </w:rPr>
        <w:t>a</w:t>
      </w:r>
      <w:r w:rsidR="006F0884" w:rsidRPr="006E28F8">
        <w:rPr>
          <w:rFonts w:eastAsia="Times New Roman" w:cstheme="minorHAnsi"/>
          <w:b/>
          <w:i/>
          <w:sz w:val="20"/>
          <w:szCs w:val="24"/>
        </w:rPr>
        <w:t>.</w:t>
      </w:r>
      <w:proofErr w:type="gramEnd"/>
      <w:r w:rsidR="006F0884" w:rsidRPr="006E28F8">
        <w:rPr>
          <w:rFonts w:eastAsia="Times New Roman" w:cstheme="minorHAnsi"/>
          <w:b/>
          <w:i/>
          <w:sz w:val="20"/>
          <w:szCs w:val="24"/>
        </w:rPr>
        <w:t xml:space="preserve"> An example</w:t>
      </w:r>
      <w:r w:rsidR="00992644" w:rsidRPr="006E28F8">
        <w:rPr>
          <w:rFonts w:eastAsia="Times New Roman" w:cstheme="minorHAnsi"/>
          <w:b/>
          <w:i/>
          <w:sz w:val="20"/>
          <w:szCs w:val="24"/>
        </w:rPr>
        <w:t xml:space="preserve"> of a task completed with the support of a Tier 2 focused vocabulary bank.</w:t>
      </w:r>
    </w:p>
    <w:p w14:paraId="618A1CFE" w14:textId="680E1322" w:rsidR="00E72D64" w:rsidRPr="006E28F8" w:rsidRDefault="00E72D64" w:rsidP="006E28F8">
      <w:pPr>
        <w:spacing w:after="0" w:line="360" w:lineRule="auto"/>
        <w:rPr>
          <w:rFonts w:eastAsia="Times New Roman" w:cstheme="minorHAnsi"/>
          <w:sz w:val="24"/>
          <w:szCs w:val="24"/>
        </w:rPr>
      </w:pPr>
    </w:p>
    <w:p w14:paraId="0A87252D" w14:textId="58317CAF" w:rsidR="00E72D64" w:rsidRPr="006E28F8" w:rsidRDefault="00E72D64" w:rsidP="006E28F8">
      <w:pPr>
        <w:spacing w:after="0" w:line="360" w:lineRule="auto"/>
        <w:rPr>
          <w:rFonts w:eastAsia="Times New Roman" w:cstheme="minorHAnsi"/>
          <w:sz w:val="24"/>
          <w:szCs w:val="24"/>
        </w:rPr>
      </w:pPr>
    </w:p>
    <w:p w14:paraId="719D14CF" w14:textId="77777777" w:rsidR="00940D58" w:rsidRDefault="00940D58" w:rsidP="006E28F8">
      <w:pPr>
        <w:spacing w:after="0" w:line="360" w:lineRule="auto"/>
        <w:rPr>
          <w:rFonts w:eastAsia="Times New Roman" w:cstheme="minorHAnsi"/>
          <w:sz w:val="24"/>
          <w:szCs w:val="24"/>
        </w:rPr>
      </w:pPr>
    </w:p>
    <w:p w14:paraId="02317060" w14:textId="1E4EE8A1" w:rsidR="00992644" w:rsidRPr="006E28F8" w:rsidRDefault="002B0A3F" w:rsidP="006E28F8">
      <w:pPr>
        <w:spacing w:after="0" w:line="360" w:lineRule="auto"/>
        <w:rPr>
          <w:rFonts w:eastAsia="Times New Roman" w:cstheme="minorHAnsi"/>
          <w:sz w:val="20"/>
          <w:szCs w:val="24"/>
        </w:rPr>
      </w:pPr>
      <w:proofErr w:type="gramStart"/>
      <w:r>
        <w:rPr>
          <w:rFonts w:eastAsia="Times New Roman" w:cstheme="minorHAnsi"/>
          <w:b/>
          <w:i/>
          <w:sz w:val="20"/>
          <w:szCs w:val="24"/>
        </w:rPr>
        <w:t>Fig.</w:t>
      </w:r>
      <w:r w:rsidR="00992644" w:rsidRPr="006E28F8">
        <w:rPr>
          <w:rFonts w:eastAsia="Times New Roman" w:cstheme="minorHAnsi"/>
          <w:b/>
          <w:i/>
          <w:sz w:val="20"/>
          <w:szCs w:val="24"/>
        </w:rPr>
        <w:t xml:space="preserve"> 4b.</w:t>
      </w:r>
      <w:proofErr w:type="gramEnd"/>
      <w:r w:rsidR="00992644" w:rsidRPr="006E28F8">
        <w:rPr>
          <w:rFonts w:eastAsia="Times New Roman" w:cstheme="minorHAnsi"/>
          <w:b/>
          <w:i/>
          <w:sz w:val="20"/>
          <w:szCs w:val="24"/>
        </w:rPr>
        <w:t xml:space="preserve"> An example of a writing frame used to support the writing of an experimental method.</w:t>
      </w:r>
    </w:p>
    <w:p w14:paraId="0CF30689" w14:textId="61E7A4F6" w:rsidR="00E72D64" w:rsidRPr="006E28F8" w:rsidRDefault="00E72D64" w:rsidP="006E28F8">
      <w:pPr>
        <w:spacing w:after="0" w:line="360" w:lineRule="auto"/>
        <w:rPr>
          <w:rFonts w:eastAsia="Times New Roman" w:cstheme="minorHAnsi"/>
          <w:sz w:val="24"/>
          <w:szCs w:val="24"/>
        </w:rPr>
      </w:pPr>
    </w:p>
    <w:p w14:paraId="624E6965" w14:textId="77777777" w:rsidR="00E72D64" w:rsidRPr="006E28F8" w:rsidRDefault="00E72D64" w:rsidP="006E28F8">
      <w:pPr>
        <w:spacing w:after="0" w:line="360" w:lineRule="auto"/>
        <w:rPr>
          <w:rFonts w:eastAsia="Times New Roman" w:cstheme="minorHAnsi"/>
          <w:sz w:val="24"/>
          <w:szCs w:val="24"/>
        </w:rPr>
      </w:pPr>
    </w:p>
    <w:p w14:paraId="752E274C" w14:textId="088551C5" w:rsidR="00E72D64" w:rsidRPr="006E28F8" w:rsidRDefault="00E72D64" w:rsidP="006E28F8">
      <w:pPr>
        <w:spacing w:after="0" w:line="360" w:lineRule="auto"/>
        <w:rPr>
          <w:rFonts w:eastAsia="Times New Roman" w:cstheme="minorHAnsi"/>
          <w:sz w:val="24"/>
          <w:szCs w:val="24"/>
        </w:rPr>
      </w:pPr>
    </w:p>
    <w:p w14:paraId="06A68620" w14:textId="77777777" w:rsidR="00E72D64" w:rsidRPr="006E28F8" w:rsidRDefault="00E72D64" w:rsidP="006E28F8">
      <w:pPr>
        <w:spacing w:after="0" w:line="360" w:lineRule="auto"/>
        <w:rPr>
          <w:rFonts w:eastAsia="Times New Roman" w:cstheme="minorHAnsi"/>
          <w:sz w:val="24"/>
          <w:szCs w:val="24"/>
        </w:rPr>
      </w:pPr>
    </w:p>
    <w:p w14:paraId="373313FF" w14:textId="77777777" w:rsidR="00517481" w:rsidRDefault="00517481" w:rsidP="006E28F8">
      <w:pPr>
        <w:spacing w:after="0" w:line="360" w:lineRule="auto"/>
        <w:rPr>
          <w:rFonts w:eastAsia="Times New Roman" w:cstheme="minorHAnsi"/>
          <w:sz w:val="24"/>
          <w:szCs w:val="24"/>
        </w:rPr>
      </w:pPr>
    </w:p>
    <w:p w14:paraId="465BDD6A" w14:textId="33B45B90" w:rsidR="00165120" w:rsidRPr="004F281D" w:rsidRDefault="004F281D" w:rsidP="006E28F8">
      <w:pPr>
        <w:spacing w:after="0" w:line="360" w:lineRule="auto"/>
        <w:rPr>
          <w:rFonts w:eastAsia="Times New Roman" w:cstheme="minorHAnsi"/>
          <w:i/>
          <w:sz w:val="24"/>
          <w:szCs w:val="24"/>
          <w:u w:val="single"/>
        </w:rPr>
      </w:pPr>
      <w:r w:rsidRPr="004F281D">
        <w:rPr>
          <w:rFonts w:eastAsia="Times New Roman" w:cstheme="minorHAnsi"/>
          <w:i/>
          <w:sz w:val="24"/>
          <w:szCs w:val="24"/>
          <w:u w:val="single"/>
        </w:rPr>
        <w:lastRenderedPageBreak/>
        <w:t xml:space="preserve">6.3 </w:t>
      </w:r>
      <w:r w:rsidR="00165120" w:rsidRPr="004F281D">
        <w:rPr>
          <w:rFonts w:eastAsia="Times New Roman" w:cstheme="minorHAnsi"/>
          <w:i/>
          <w:sz w:val="24"/>
          <w:szCs w:val="24"/>
          <w:u w:val="single"/>
        </w:rPr>
        <w:t>Attainment data</w:t>
      </w:r>
    </w:p>
    <w:p w14:paraId="4D4A080B" w14:textId="77777777" w:rsidR="00165120" w:rsidRPr="006E28F8" w:rsidRDefault="00165120" w:rsidP="006E28F8">
      <w:pPr>
        <w:spacing w:after="0" w:line="360" w:lineRule="auto"/>
        <w:rPr>
          <w:rFonts w:eastAsia="Times New Roman" w:cstheme="minorHAnsi"/>
          <w:b/>
          <w:sz w:val="24"/>
          <w:szCs w:val="24"/>
        </w:rPr>
      </w:pPr>
    </w:p>
    <w:p w14:paraId="7BA6798A" w14:textId="25B355BD" w:rsidR="00E72D64" w:rsidRPr="006E28F8" w:rsidRDefault="003B2F10" w:rsidP="006E28F8">
      <w:pPr>
        <w:spacing w:after="0" w:line="360" w:lineRule="auto"/>
        <w:rPr>
          <w:rFonts w:eastAsia="Times New Roman" w:cstheme="minorHAnsi"/>
          <w:sz w:val="24"/>
          <w:szCs w:val="24"/>
        </w:rPr>
      </w:pPr>
      <w:r w:rsidRPr="006E28F8">
        <w:rPr>
          <w:rFonts w:eastAsia="Times New Roman" w:cstheme="minorHAnsi"/>
          <w:sz w:val="24"/>
          <w:szCs w:val="24"/>
        </w:rPr>
        <w:t xml:space="preserve">In addition to the evidence gathered from class </w:t>
      </w:r>
      <w:r w:rsidR="00494AEB" w:rsidRPr="006E28F8">
        <w:rPr>
          <w:rFonts w:eastAsia="Times New Roman" w:cstheme="minorHAnsi"/>
          <w:sz w:val="24"/>
          <w:szCs w:val="24"/>
        </w:rPr>
        <w:t xml:space="preserve">level </w:t>
      </w:r>
      <w:r w:rsidRPr="006E28F8">
        <w:rPr>
          <w:rFonts w:eastAsia="Times New Roman" w:cstheme="minorHAnsi"/>
          <w:sz w:val="24"/>
          <w:szCs w:val="24"/>
        </w:rPr>
        <w:t>data available to the researcher</w:t>
      </w:r>
      <w:r w:rsidR="00760E64">
        <w:rPr>
          <w:rFonts w:eastAsia="Times New Roman" w:cstheme="minorHAnsi"/>
          <w:sz w:val="24"/>
          <w:szCs w:val="24"/>
        </w:rPr>
        <w:t xml:space="preserve"> (see Appendix v</w:t>
      </w:r>
      <w:r w:rsidR="00494AEB" w:rsidRPr="006E28F8">
        <w:rPr>
          <w:rFonts w:eastAsia="Times New Roman" w:cstheme="minorHAnsi"/>
          <w:sz w:val="24"/>
          <w:szCs w:val="24"/>
        </w:rPr>
        <w:t>i)</w:t>
      </w:r>
      <w:r w:rsidRPr="006E28F8">
        <w:rPr>
          <w:rFonts w:eastAsia="Times New Roman" w:cstheme="minorHAnsi"/>
          <w:sz w:val="24"/>
          <w:szCs w:val="24"/>
        </w:rPr>
        <w:t>,</w:t>
      </w:r>
      <w:r w:rsidR="00494AEB" w:rsidRPr="006E28F8">
        <w:rPr>
          <w:rFonts w:eastAsia="Times New Roman" w:cstheme="minorHAnsi"/>
          <w:sz w:val="24"/>
          <w:szCs w:val="24"/>
        </w:rPr>
        <w:t xml:space="preserve"> and the pupil work gathered as part of the research evidenced in the figures above, attainment data for ‘Class A’ provides a useful, quantitative dataset to allow a direct comparison between </w:t>
      </w:r>
      <w:proofErr w:type="spellStart"/>
      <w:r w:rsidR="00494AEB" w:rsidRPr="006E28F8">
        <w:rPr>
          <w:rFonts w:eastAsia="Times New Roman" w:cstheme="minorHAnsi"/>
          <w:sz w:val="24"/>
          <w:szCs w:val="24"/>
        </w:rPr>
        <w:t>eFSM</w:t>
      </w:r>
      <w:proofErr w:type="spellEnd"/>
      <w:r w:rsidR="00494AEB" w:rsidRPr="006E28F8">
        <w:rPr>
          <w:rFonts w:eastAsia="Times New Roman" w:cstheme="minorHAnsi"/>
          <w:sz w:val="24"/>
          <w:szCs w:val="24"/>
        </w:rPr>
        <w:t xml:space="preserve"> and </w:t>
      </w:r>
      <w:proofErr w:type="spellStart"/>
      <w:r w:rsidR="00494AEB" w:rsidRPr="006E28F8">
        <w:rPr>
          <w:rFonts w:eastAsia="Times New Roman" w:cstheme="minorHAnsi"/>
          <w:sz w:val="24"/>
          <w:szCs w:val="24"/>
        </w:rPr>
        <w:t>nFSM</w:t>
      </w:r>
      <w:proofErr w:type="spellEnd"/>
      <w:r w:rsidR="00494AEB" w:rsidRPr="006E28F8">
        <w:rPr>
          <w:rFonts w:eastAsia="Times New Roman" w:cstheme="minorHAnsi"/>
          <w:sz w:val="24"/>
          <w:szCs w:val="24"/>
        </w:rPr>
        <w:t xml:space="preserve"> pupils (Hopkins, 2008). Pupils in ‘Class A’ completed an exam-style assessment before any intervention strategies had been implemented, referred to in Figures 5a and 5b as ‘Assessment 1’. They then completed a subsequent exam-style assessment, referred to in Figures 5a and 5b as ‘Assessment 2’, after the sequence of 10 lessons that formed the basis of this research. It should be noted that while both assessments included different questions, they had a similar weighting in terms of literacy based questions and extended writing, as they both followed the AQA GCSE format as close</w:t>
      </w:r>
      <w:r w:rsidR="00E339F8" w:rsidRPr="006E28F8">
        <w:rPr>
          <w:rFonts w:eastAsia="Times New Roman" w:cstheme="minorHAnsi"/>
          <w:sz w:val="24"/>
          <w:szCs w:val="24"/>
        </w:rPr>
        <w:t>ly as possible (AQA, 2016</w:t>
      </w:r>
      <w:r w:rsidR="00494AEB" w:rsidRPr="006E28F8">
        <w:rPr>
          <w:rFonts w:eastAsia="Times New Roman" w:cstheme="minorHAnsi"/>
          <w:sz w:val="24"/>
          <w:szCs w:val="24"/>
        </w:rPr>
        <w:t xml:space="preserve">). Figures 5a and 5b show a direct comparison between the attainment of </w:t>
      </w:r>
      <w:proofErr w:type="spellStart"/>
      <w:r w:rsidR="00494AEB" w:rsidRPr="006E28F8">
        <w:rPr>
          <w:rFonts w:eastAsia="Times New Roman" w:cstheme="minorHAnsi"/>
          <w:sz w:val="24"/>
          <w:szCs w:val="24"/>
        </w:rPr>
        <w:t>eFSM</w:t>
      </w:r>
      <w:proofErr w:type="spellEnd"/>
      <w:r w:rsidR="00494AEB" w:rsidRPr="006E28F8">
        <w:rPr>
          <w:rFonts w:eastAsia="Times New Roman" w:cstheme="minorHAnsi"/>
          <w:sz w:val="24"/>
          <w:szCs w:val="24"/>
        </w:rPr>
        <w:t xml:space="preserve"> pupils (Figure 5a) and </w:t>
      </w:r>
      <w:proofErr w:type="spellStart"/>
      <w:r w:rsidR="00494AEB" w:rsidRPr="006E28F8">
        <w:rPr>
          <w:rFonts w:eastAsia="Times New Roman" w:cstheme="minorHAnsi"/>
          <w:sz w:val="24"/>
          <w:szCs w:val="24"/>
        </w:rPr>
        <w:t>nFSM</w:t>
      </w:r>
      <w:proofErr w:type="spellEnd"/>
      <w:r w:rsidR="00494AEB" w:rsidRPr="006E28F8">
        <w:rPr>
          <w:rFonts w:eastAsia="Times New Roman" w:cstheme="minorHAnsi"/>
          <w:sz w:val="24"/>
          <w:szCs w:val="24"/>
        </w:rPr>
        <w:t xml:space="preserve"> pupils (Figure 5b) before and after the interventions had been implemented. By consulting the data, it is evident that in the </w:t>
      </w:r>
      <w:proofErr w:type="spellStart"/>
      <w:r w:rsidR="00494AEB" w:rsidRPr="006E28F8">
        <w:rPr>
          <w:rFonts w:eastAsia="Times New Roman" w:cstheme="minorHAnsi"/>
          <w:sz w:val="24"/>
          <w:szCs w:val="24"/>
        </w:rPr>
        <w:t>eFSM</w:t>
      </w:r>
      <w:proofErr w:type="spellEnd"/>
      <w:r w:rsidR="00494AEB" w:rsidRPr="006E28F8">
        <w:rPr>
          <w:rFonts w:eastAsia="Times New Roman" w:cstheme="minorHAnsi"/>
          <w:sz w:val="24"/>
          <w:szCs w:val="24"/>
        </w:rPr>
        <w:t xml:space="preserve"> group, 4 pupils improved by a full grade, while 6 remained at the same grade. For the </w:t>
      </w:r>
      <w:proofErr w:type="spellStart"/>
      <w:r w:rsidR="00494AEB" w:rsidRPr="006E28F8">
        <w:rPr>
          <w:rFonts w:eastAsia="Times New Roman" w:cstheme="minorHAnsi"/>
          <w:sz w:val="24"/>
          <w:szCs w:val="24"/>
        </w:rPr>
        <w:t>nFSM</w:t>
      </w:r>
      <w:proofErr w:type="spellEnd"/>
      <w:r w:rsidR="00494AEB" w:rsidRPr="006E28F8">
        <w:rPr>
          <w:rFonts w:eastAsia="Times New Roman" w:cstheme="minorHAnsi"/>
          <w:sz w:val="24"/>
          <w:szCs w:val="24"/>
        </w:rPr>
        <w:t xml:space="preserve"> group, 11 pupils improved by at least one full grade, while 8 pupils remained at the same grade. This indicates that 40% of the pupils in the </w:t>
      </w:r>
      <w:proofErr w:type="spellStart"/>
      <w:r w:rsidR="00494AEB" w:rsidRPr="006E28F8">
        <w:rPr>
          <w:rFonts w:eastAsia="Times New Roman" w:cstheme="minorHAnsi"/>
          <w:sz w:val="24"/>
          <w:szCs w:val="24"/>
        </w:rPr>
        <w:t>eFSM</w:t>
      </w:r>
      <w:proofErr w:type="spellEnd"/>
      <w:r w:rsidR="00494AEB" w:rsidRPr="006E28F8">
        <w:rPr>
          <w:rFonts w:eastAsia="Times New Roman" w:cstheme="minorHAnsi"/>
          <w:sz w:val="24"/>
          <w:szCs w:val="24"/>
        </w:rPr>
        <w:t xml:space="preserve"> group demonstrated improved attainment, compared to </w:t>
      </w:r>
      <w:r w:rsidR="0062771E" w:rsidRPr="006E28F8">
        <w:rPr>
          <w:rFonts w:eastAsia="Times New Roman" w:cstheme="minorHAnsi"/>
          <w:sz w:val="24"/>
          <w:szCs w:val="24"/>
        </w:rPr>
        <w:t xml:space="preserve">55% of pupils in the </w:t>
      </w:r>
      <w:proofErr w:type="spellStart"/>
      <w:r w:rsidR="0062771E" w:rsidRPr="006E28F8">
        <w:rPr>
          <w:rFonts w:eastAsia="Times New Roman" w:cstheme="minorHAnsi"/>
          <w:sz w:val="24"/>
          <w:szCs w:val="24"/>
        </w:rPr>
        <w:t>nFSM</w:t>
      </w:r>
      <w:proofErr w:type="spellEnd"/>
      <w:r w:rsidR="0062771E" w:rsidRPr="006E28F8">
        <w:rPr>
          <w:rFonts w:eastAsia="Times New Roman" w:cstheme="minorHAnsi"/>
          <w:sz w:val="24"/>
          <w:szCs w:val="24"/>
        </w:rPr>
        <w:t xml:space="preserve"> group. While it is evident that there remains a gap in attainment between each group, it should be viewed as a positive that a significant proportion of both groups demonstrated a positive response to the interventions. It should also be considered that an issue as pervasive and enduring as the vocabulary gap is unlikely to be reversed entirely over a sequence of 10 lessons (Quigley, 2018), meaning any degree of positive impact on </w:t>
      </w:r>
      <w:proofErr w:type="spellStart"/>
      <w:r w:rsidR="0062771E" w:rsidRPr="006E28F8">
        <w:rPr>
          <w:rFonts w:eastAsia="Times New Roman" w:cstheme="minorHAnsi"/>
          <w:sz w:val="24"/>
          <w:szCs w:val="24"/>
        </w:rPr>
        <w:t>eFSM</w:t>
      </w:r>
      <w:proofErr w:type="spellEnd"/>
      <w:r w:rsidR="0062771E" w:rsidRPr="006E28F8">
        <w:rPr>
          <w:rFonts w:eastAsia="Times New Roman" w:cstheme="minorHAnsi"/>
          <w:sz w:val="24"/>
          <w:szCs w:val="24"/>
        </w:rPr>
        <w:t xml:space="preserve"> learners should be analysed further to deduce how it’s impact can be maximised (EEF, 2018).</w:t>
      </w:r>
    </w:p>
    <w:p w14:paraId="3C91A19D" w14:textId="77777777" w:rsidR="00E72D64" w:rsidRPr="006E28F8" w:rsidRDefault="00E72D64" w:rsidP="006E28F8">
      <w:pPr>
        <w:spacing w:after="0" w:line="360" w:lineRule="auto"/>
        <w:rPr>
          <w:rFonts w:eastAsia="Times New Roman" w:cstheme="minorHAnsi"/>
          <w:sz w:val="24"/>
          <w:szCs w:val="24"/>
        </w:rPr>
      </w:pPr>
    </w:p>
    <w:p w14:paraId="395F63B7" w14:textId="77777777" w:rsidR="00940D58" w:rsidRPr="006E28F8" w:rsidRDefault="00940D58" w:rsidP="006E28F8">
      <w:pPr>
        <w:spacing w:after="0" w:line="360" w:lineRule="auto"/>
        <w:rPr>
          <w:rFonts w:eastAsia="Times New Roman" w:cstheme="minorHAnsi"/>
          <w:sz w:val="24"/>
          <w:szCs w:val="24"/>
        </w:rPr>
      </w:pPr>
    </w:p>
    <w:p w14:paraId="1B813F45" w14:textId="5E5D7530" w:rsidR="00940D58" w:rsidRPr="006E28F8" w:rsidRDefault="0062771E" w:rsidP="006E28F8">
      <w:pPr>
        <w:spacing w:after="0" w:line="360" w:lineRule="auto"/>
        <w:rPr>
          <w:rFonts w:eastAsia="Times New Roman" w:cstheme="minorHAnsi"/>
          <w:sz w:val="24"/>
          <w:szCs w:val="24"/>
        </w:rPr>
      </w:pPr>
      <w:r w:rsidRPr="006E28F8">
        <w:rPr>
          <w:rFonts w:cstheme="minorHAnsi"/>
          <w:noProof/>
          <w:sz w:val="24"/>
          <w:szCs w:val="24"/>
          <w:lang w:eastAsia="en-GB"/>
        </w:rPr>
        <w:lastRenderedPageBreak/>
        <w:drawing>
          <wp:inline distT="0" distB="0" distL="0" distR="0" wp14:anchorId="42658B14" wp14:editId="0E944BF6">
            <wp:extent cx="5736771" cy="2819400"/>
            <wp:effectExtent l="0" t="0" r="16510" b="190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9B8C825" w14:textId="163C46AB" w:rsidR="00E72D64" w:rsidRPr="006E28F8" w:rsidRDefault="002B0A3F" w:rsidP="006E28F8">
      <w:pPr>
        <w:spacing w:after="0" w:line="360" w:lineRule="auto"/>
        <w:rPr>
          <w:rFonts w:eastAsia="Times New Roman" w:cstheme="minorHAnsi"/>
          <w:b/>
          <w:i/>
          <w:sz w:val="24"/>
          <w:szCs w:val="24"/>
        </w:rPr>
      </w:pPr>
      <w:proofErr w:type="gramStart"/>
      <w:r>
        <w:rPr>
          <w:rFonts w:eastAsia="Times New Roman" w:cstheme="minorHAnsi"/>
          <w:b/>
          <w:i/>
          <w:sz w:val="24"/>
          <w:szCs w:val="24"/>
        </w:rPr>
        <w:t>Fig.</w:t>
      </w:r>
      <w:r w:rsidR="0062771E" w:rsidRPr="006E28F8">
        <w:rPr>
          <w:rFonts w:eastAsia="Times New Roman" w:cstheme="minorHAnsi"/>
          <w:b/>
          <w:i/>
          <w:sz w:val="24"/>
          <w:szCs w:val="24"/>
        </w:rPr>
        <w:t xml:space="preserve"> 5a.</w:t>
      </w:r>
      <w:proofErr w:type="gramEnd"/>
      <w:r w:rsidR="0062771E" w:rsidRPr="006E28F8">
        <w:rPr>
          <w:rFonts w:eastAsia="Times New Roman" w:cstheme="minorHAnsi"/>
          <w:b/>
          <w:i/>
          <w:sz w:val="24"/>
          <w:szCs w:val="24"/>
        </w:rPr>
        <w:t xml:space="preserve"> Graph of </w:t>
      </w:r>
      <w:proofErr w:type="spellStart"/>
      <w:r w:rsidR="0062771E" w:rsidRPr="006E28F8">
        <w:rPr>
          <w:rFonts w:eastAsia="Times New Roman" w:cstheme="minorHAnsi"/>
          <w:b/>
          <w:i/>
          <w:sz w:val="24"/>
          <w:szCs w:val="24"/>
        </w:rPr>
        <w:t>eFSM</w:t>
      </w:r>
      <w:proofErr w:type="spellEnd"/>
      <w:r w:rsidR="0062771E" w:rsidRPr="006E28F8">
        <w:rPr>
          <w:rFonts w:eastAsia="Times New Roman" w:cstheme="minorHAnsi"/>
          <w:b/>
          <w:i/>
          <w:sz w:val="24"/>
          <w:szCs w:val="24"/>
        </w:rPr>
        <w:t xml:space="preserve"> attainment during summative assessment before and after sequence of intervention lessons.</w:t>
      </w:r>
    </w:p>
    <w:p w14:paraId="10E2E32D" w14:textId="77777777" w:rsidR="00E72D64" w:rsidRPr="006E28F8" w:rsidRDefault="00E72D64" w:rsidP="006E28F8">
      <w:pPr>
        <w:spacing w:after="0" w:line="360" w:lineRule="auto"/>
        <w:rPr>
          <w:rFonts w:eastAsia="Times New Roman" w:cstheme="minorHAnsi"/>
          <w:sz w:val="24"/>
          <w:szCs w:val="24"/>
        </w:rPr>
      </w:pPr>
    </w:p>
    <w:p w14:paraId="428EC1B6" w14:textId="1B2CAADB" w:rsidR="0011388B" w:rsidRPr="006E28F8" w:rsidRDefault="0067781F" w:rsidP="006E28F8">
      <w:pPr>
        <w:spacing w:after="0" w:line="360" w:lineRule="auto"/>
        <w:rPr>
          <w:rFonts w:eastAsia="Times New Roman" w:cstheme="minorHAnsi"/>
          <w:sz w:val="24"/>
          <w:szCs w:val="24"/>
        </w:rPr>
      </w:pPr>
      <w:r w:rsidRPr="006E28F8">
        <w:rPr>
          <w:rFonts w:cstheme="minorHAnsi"/>
          <w:noProof/>
          <w:sz w:val="24"/>
          <w:szCs w:val="24"/>
          <w:lang w:eastAsia="en-GB"/>
        </w:rPr>
        <w:drawing>
          <wp:inline distT="0" distB="0" distL="0" distR="0" wp14:anchorId="1BA3422B" wp14:editId="13866A87">
            <wp:extent cx="5736771" cy="3124200"/>
            <wp:effectExtent l="0" t="0" r="16510" b="190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9AA29EC" w14:textId="1FD43CAD" w:rsidR="0011388B" w:rsidRPr="006E28F8" w:rsidRDefault="0011388B" w:rsidP="006E28F8">
      <w:pPr>
        <w:spacing w:after="0" w:line="360" w:lineRule="auto"/>
        <w:rPr>
          <w:rFonts w:eastAsia="Times New Roman" w:cstheme="minorHAnsi"/>
          <w:sz w:val="24"/>
          <w:szCs w:val="24"/>
        </w:rPr>
      </w:pPr>
    </w:p>
    <w:p w14:paraId="690679F2" w14:textId="4428A4F0" w:rsidR="0062771E" w:rsidRPr="006E28F8" w:rsidRDefault="004B415D" w:rsidP="006E28F8">
      <w:pPr>
        <w:spacing w:after="0" w:line="360" w:lineRule="auto"/>
        <w:rPr>
          <w:rFonts w:eastAsia="Times New Roman" w:cstheme="minorHAnsi"/>
          <w:b/>
          <w:i/>
          <w:sz w:val="24"/>
          <w:szCs w:val="24"/>
        </w:rPr>
      </w:pPr>
      <w:r>
        <w:rPr>
          <w:noProof/>
          <w:lang w:eastAsia="en-GB"/>
        </w:rPr>
        <w:drawing>
          <wp:anchor distT="0" distB="0" distL="114300" distR="114300" simplePos="0" relativeHeight="251672576" behindDoc="1" locked="0" layoutInCell="1" allowOverlap="1" wp14:anchorId="27411595" wp14:editId="6956EE62">
            <wp:simplePos x="0" y="0"/>
            <wp:positionH relativeFrom="column">
              <wp:posOffset>4299585</wp:posOffset>
            </wp:positionH>
            <wp:positionV relativeFrom="paragraph">
              <wp:posOffset>324485</wp:posOffset>
            </wp:positionV>
            <wp:extent cx="1338580" cy="545465"/>
            <wp:effectExtent l="0" t="0" r="0" b="6985"/>
            <wp:wrapThrough wrapText="bothSides">
              <wp:wrapPolygon edited="0">
                <wp:start x="0" y="0"/>
                <wp:lineTo x="0" y="21122"/>
                <wp:lineTo x="21211" y="21122"/>
                <wp:lineTo x="21211" y="0"/>
                <wp:lineTo x="0" y="0"/>
              </wp:wrapPolygon>
            </wp:wrapThrough>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1338580" cy="545465"/>
                    </a:xfrm>
                    <a:prstGeom prst="rect">
                      <a:avLst/>
                    </a:prstGeom>
                  </pic:spPr>
                </pic:pic>
              </a:graphicData>
            </a:graphic>
            <wp14:sizeRelH relativeFrom="page">
              <wp14:pctWidth>0</wp14:pctWidth>
            </wp14:sizeRelH>
            <wp14:sizeRelV relativeFrom="page">
              <wp14:pctHeight>0</wp14:pctHeight>
            </wp14:sizeRelV>
          </wp:anchor>
        </w:drawing>
      </w:r>
      <w:proofErr w:type="gramStart"/>
      <w:r w:rsidR="002B0A3F">
        <w:rPr>
          <w:rFonts w:eastAsia="Times New Roman" w:cstheme="minorHAnsi"/>
          <w:b/>
          <w:i/>
          <w:sz w:val="24"/>
          <w:szCs w:val="24"/>
        </w:rPr>
        <w:t>Fig.</w:t>
      </w:r>
      <w:r w:rsidR="0062771E" w:rsidRPr="006E28F8">
        <w:rPr>
          <w:rFonts w:eastAsia="Times New Roman" w:cstheme="minorHAnsi"/>
          <w:b/>
          <w:i/>
          <w:sz w:val="24"/>
          <w:szCs w:val="24"/>
        </w:rPr>
        <w:t xml:space="preserve"> 5b.</w:t>
      </w:r>
      <w:proofErr w:type="gramEnd"/>
      <w:r w:rsidR="0062771E" w:rsidRPr="006E28F8">
        <w:rPr>
          <w:rFonts w:eastAsia="Times New Roman" w:cstheme="minorHAnsi"/>
          <w:b/>
          <w:i/>
          <w:sz w:val="24"/>
          <w:szCs w:val="24"/>
        </w:rPr>
        <w:t xml:space="preserve"> Graph of </w:t>
      </w:r>
      <w:proofErr w:type="spellStart"/>
      <w:r w:rsidR="0062771E" w:rsidRPr="006E28F8">
        <w:rPr>
          <w:rFonts w:eastAsia="Times New Roman" w:cstheme="minorHAnsi"/>
          <w:b/>
          <w:i/>
          <w:sz w:val="24"/>
          <w:szCs w:val="24"/>
        </w:rPr>
        <w:t>nFSM</w:t>
      </w:r>
      <w:proofErr w:type="spellEnd"/>
      <w:r w:rsidR="0062771E" w:rsidRPr="006E28F8">
        <w:rPr>
          <w:rFonts w:eastAsia="Times New Roman" w:cstheme="minorHAnsi"/>
          <w:b/>
          <w:i/>
          <w:sz w:val="24"/>
          <w:szCs w:val="24"/>
        </w:rPr>
        <w:t xml:space="preserve"> attainment during summative assessment before and after sequence of intervention lessons.</w:t>
      </w:r>
      <w:r w:rsidRPr="004B415D">
        <w:rPr>
          <w:noProof/>
          <w:lang w:eastAsia="en-GB"/>
        </w:rPr>
        <w:t xml:space="preserve"> </w:t>
      </w:r>
    </w:p>
    <w:p w14:paraId="290FBB61" w14:textId="77777777" w:rsidR="00AF21CB" w:rsidRPr="006E28F8" w:rsidRDefault="00AF21CB" w:rsidP="006E28F8">
      <w:pPr>
        <w:spacing w:after="0" w:line="360" w:lineRule="auto"/>
        <w:rPr>
          <w:rFonts w:eastAsia="Times New Roman" w:cstheme="minorHAnsi"/>
          <w:sz w:val="24"/>
          <w:szCs w:val="24"/>
        </w:rPr>
      </w:pPr>
    </w:p>
    <w:p w14:paraId="1B7B1A1E" w14:textId="77777777" w:rsidR="0067781F" w:rsidRDefault="0067781F" w:rsidP="006E28F8">
      <w:pPr>
        <w:spacing w:after="0" w:line="360" w:lineRule="auto"/>
        <w:rPr>
          <w:rFonts w:eastAsia="Times New Roman" w:cstheme="minorHAnsi"/>
          <w:i/>
          <w:sz w:val="24"/>
          <w:szCs w:val="24"/>
          <w:u w:val="single"/>
        </w:rPr>
      </w:pPr>
    </w:p>
    <w:p w14:paraId="5CA5C15F" w14:textId="77777777" w:rsidR="0067781F" w:rsidRDefault="0067781F" w:rsidP="006E28F8">
      <w:pPr>
        <w:spacing w:after="0" w:line="360" w:lineRule="auto"/>
        <w:rPr>
          <w:rFonts w:eastAsia="Times New Roman" w:cstheme="minorHAnsi"/>
          <w:i/>
          <w:sz w:val="24"/>
          <w:szCs w:val="24"/>
          <w:u w:val="single"/>
        </w:rPr>
      </w:pPr>
    </w:p>
    <w:p w14:paraId="5DF8367F" w14:textId="77777777" w:rsidR="0067781F" w:rsidRDefault="0067781F" w:rsidP="006E28F8">
      <w:pPr>
        <w:spacing w:after="0" w:line="360" w:lineRule="auto"/>
        <w:rPr>
          <w:rFonts w:eastAsia="Times New Roman" w:cstheme="minorHAnsi"/>
          <w:i/>
          <w:sz w:val="24"/>
          <w:szCs w:val="24"/>
          <w:u w:val="single"/>
        </w:rPr>
      </w:pPr>
    </w:p>
    <w:p w14:paraId="673358D1" w14:textId="29296EEB" w:rsidR="00165120" w:rsidRPr="004F281D" w:rsidRDefault="004F281D" w:rsidP="006E28F8">
      <w:pPr>
        <w:spacing w:after="0" w:line="360" w:lineRule="auto"/>
        <w:rPr>
          <w:rFonts w:eastAsia="Times New Roman" w:cstheme="minorHAnsi"/>
          <w:i/>
          <w:sz w:val="24"/>
          <w:szCs w:val="24"/>
          <w:u w:val="single"/>
        </w:rPr>
      </w:pPr>
      <w:r w:rsidRPr="004F281D">
        <w:rPr>
          <w:rFonts w:eastAsia="Times New Roman" w:cstheme="minorHAnsi"/>
          <w:i/>
          <w:sz w:val="24"/>
          <w:szCs w:val="24"/>
          <w:u w:val="single"/>
        </w:rPr>
        <w:t xml:space="preserve">6.4 </w:t>
      </w:r>
      <w:r w:rsidR="00165120" w:rsidRPr="004F281D">
        <w:rPr>
          <w:rFonts w:eastAsia="Times New Roman" w:cstheme="minorHAnsi"/>
          <w:i/>
          <w:sz w:val="24"/>
          <w:szCs w:val="24"/>
          <w:u w:val="single"/>
        </w:rPr>
        <w:t>Questionnaire data</w:t>
      </w:r>
    </w:p>
    <w:p w14:paraId="37E325A4" w14:textId="77777777" w:rsidR="00165120" w:rsidRPr="006E28F8" w:rsidRDefault="00165120" w:rsidP="006E28F8">
      <w:pPr>
        <w:spacing w:after="0" w:line="360" w:lineRule="auto"/>
        <w:rPr>
          <w:rFonts w:eastAsia="Times New Roman" w:cstheme="minorHAnsi"/>
          <w:b/>
          <w:sz w:val="24"/>
          <w:szCs w:val="24"/>
        </w:rPr>
      </w:pPr>
    </w:p>
    <w:p w14:paraId="03A62911" w14:textId="77777777" w:rsidR="0067781F" w:rsidRDefault="0062771E" w:rsidP="006E28F8">
      <w:pPr>
        <w:spacing w:after="0" w:line="360" w:lineRule="auto"/>
        <w:rPr>
          <w:rFonts w:eastAsia="Times New Roman" w:cstheme="minorHAnsi"/>
          <w:sz w:val="24"/>
          <w:szCs w:val="24"/>
        </w:rPr>
      </w:pPr>
      <w:r w:rsidRPr="006E28F8">
        <w:rPr>
          <w:rFonts w:eastAsia="Times New Roman" w:cstheme="minorHAnsi"/>
          <w:sz w:val="24"/>
          <w:szCs w:val="24"/>
        </w:rPr>
        <w:t xml:space="preserve">While quantitative attainment data provides an ample opportunity for direct comparison between </w:t>
      </w:r>
      <w:proofErr w:type="spellStart"/>
      <w:r w:rsidRPr="006E28F8">
        <w:rPr>
          <w:rFonts w:eastAsia="Times New Roman" w:cstheme="minorHAnsi"/>
          <w:sz w:val="24"/>
          <w:szCs w:val="24"/>
        </w:rPr>
        <w:t>eFSM</w:t>
      </w:r>
      <w:proofErr w:type="spellEnd"/>
      <w:r w:rsidRPr="006E28F8">
        <w:rPr>
          <w:rFonts w:eastAsia="Times New Roman" w:cstheme="minorHAnsi"/>
          <w:sz w:val="24"/>
          <w:szCs w:val="24"/>
        </w:rPr>
        <w:t xml:space="preserve"> and </w:t>
      </w:r>
      <w:proofErr w:type="spellStart"/>
      <w:r w:rsidRPr="006E28F8">
        <w:rPr>
          <w:rFonts w:eastAsia="Times New Roman" w:cstheme="minorHAnsi"/>
          <w:sz w:val="24"/>
          <w:szCs w:val="24"/>
        </w:rPr>
        <w:t>nFSM</w:t>
      </w:r>
      <w:proofErr w:type="spellEnd"/>
      <w:r w:rsidRPr="006E28F8">
        <w:rPr>
          <w:rFonts w:eastAsia="Times New Roman" w:cstheme="minorHAnsi"/>
          <w:sz w:val="24"/>
          <w:szCs w:val="24"/>
        </w:rPr>
        <w:t xml:space="preserve"> pupils, the data gathered from a questionnaire (Appendix ii) focusing on Tier 2 vocabulary should also be considered as it provides evidence of impact beyond formal assessments (Goodall, 2017). The questionnaire included a sequence of closed questions intending to assess an individual</w:t>
      </w:r>
      <w:r w:rsidR="001B3144" w:rsidRPr="006E28F8">
        <w:rPr>
          <w:rFonts w:eastAsia="Times New Roman" w:cstheme="minorHAnsi"/>
          <w:sz w:val="24"/>
          <w:szCs w:val="24"/>
        </w:rPr>
        <w:t xml:space="preserve"> pupil’s confidence in using and understanding a selection of 28 Tier 2 words. Words were selected on the basis that they were classified as Tier 2 (</w:t>
      </w:r>
      <w:proofErr w:type="spellStart"/>
      <w:r w:rsidR="001B3144" w:rsidRPr="006E28F8">
        <w:rPr>
          <w:rFonts w:eastAsia="Times New Roman" w:cstheme="minorHAnsi"/>
          <w:sz w:val="24"/>
          <w:szCs w:val="24"/>
        </w:rPr>
        <w:t>Sprenger</w:t>
      </w:r>
      <w:proofErr w:type="spellEnd"/>
      <w:r w:rsidR="001B3144" w:rsidRPr="006E28F8">
        <w:rPr>
          <w:rFonts w:eastAsia="Times New Roman" w:cstheme="minorHAnsi"/>
          <w:sz w:val="24"/>
          <w:szCs w:val="24"/>
        </w:rPr>
        <w:t>, 2014), and were used frequently throughout science topics. Pupils were required to indicate their confidence by ticking boxes ranging from ‘I know this word and I can use it correctly and confidently’ to ‘I have never used this word a</w:t>
      </w:r>
      <w:r w:rsidR="0067781F">
        <w:rPr>
          <w:rFonts w:eastAsia="Times New Roman" w:cstheme="minorHAnsi"/>
          <w:sz w:val="24"/>
          <w:szCs w:val="24"/>
        </w:rPr>
        <w:t>nd I do not know what it means’ (Dale and O’Rourke, 1984).</w:t>
      </w:r>
      <w:r w:rsidR="001B3144" w:rsidRPr="006E28F8">
        <w:rPr>
          <w:rFonts w:eastAsia="Times New Roman" w:cstheme="minorHAnsi"/>
          <w:sz w:val="24"/>
          <w:szCs w:val="24"/>
        </w:rPr>
        <w:t xml:space="preserve"> To code the questionnaire, the most confident response box was given a score of 4, with the least confident response box scoring 1. Coding in this manner meant that pupils with a higher overall score had indicated they were more confident overall in using the selected Tier 2 vocabulary, while lower scores indicated less confidence.</w:t>
      </w:r>
    </w:p>
    <w:p w14:paraId="7423B521" w14:textId="77777777" w:rsidR="0067781F" w:rsidRDefault="0067781F" w:rsidP="006E28F8">
      <w:pPr>
        <w:spacing w:after="0" w:line="360" w:lineRule="auto"/>
        <w:rPr>
          <w:rFonts w:eastAsia="Times New Roman" w:cstheme="minorHAnsi"/>
          <w:sz w:val="24"/>
          <w:szCs w:val="24"/>
        </w:rPr>
      </w:pPr>
    </w:p>
    <w:p w14:paraId="19AF8EAD" w14:textId="5285DAB2" w:rsidR="00D62F2E" w:rsidRPr="006E28F8" w:rsidRDefault="001B3144" w:rsidP="006E28F8">
      <w:pPr>
        <w:spacing w:after="0" w:line="360" w:lineRule="auto"/>
        <w:rPr>
          <w:rFonts w:eastAsia="Times New Roman" w:cstheme="minorHAnsi"/>
          <w:sz w:val="24"/>
          <w:szCs w:val="24"/>
        </w:rPr>
      </w:pPr>
      <w:r w:rsidRPr="006E28F8">
        <w:rPr>
          <w:rFonts w:eastAsia="Times New Roman" w:cstheme="minorHAnsi"/>
          <w:sz w:val="24"/>
          <w:szCs w:val="24"/>
        </w:rPr>
        <w:t xml:space="preserve">Analysis of the questionnaires revealed that 70% of </w:t>
      </w:r>
      <w:proofErr w:type="spellStart"/>
      <w:r w:rsidRPr="006E28F8">
        <w:rPr>
          <w:rFonts w:eastAsia="Times New Roman" w:cstheme="minorHAnsi"/>
          <w:sz w:val="24"/>
          <w:szCs w:val="24"/>
        </w:rPr>
        <w:t>eFSM</w:t>
      </w:r>
      <w:proofErr w:type="spellEnd"/>
      <w:r w:rsidRPr="006E28F8">
        <w:rPr>
          <w:rFonts w:eastAsia="Times New Roman" w:cstheme="minorHAnsi"/>
          <w:sz w:val="24"/>
          <w:szCs w:val="24"/>
        </w:rPr>
        <w:t xml:space="preserve"> pupils rated themselves as more confident using Tier 2 vocabulary after the intervention lessons had taken place. This is compared to 65% of </w:t>
      </w:r>
      <w:proofErr w:type="spellStart"/>
      <w:r w:rsidRPr="006E28F8">
        <w:rPr>
          <w:rFonts w:eastAsia="Times New Roman" w:cstheme="minorHAnsi"/>
          <w:sz w:val="24"/>
          <w:szCs w:val="24"/>
        </w:rPr>
        <w:t>nFSM</w:t>
      </w:r>
      <w:proofErr w:type="spellEnd"/>
      <w:r w:rsidRPr="006E28F8">
        <w:rPr>
          <w:rFonts w:eastAsia="Times New Roman" w:cstheme="minorHAnsi"/>
          <w:sz w:val="24"/>
          <w:szCs w:val="24"/>
        </w:rPr>
        <w:t xml:space="preserve"> pupils who also rated themselves as more confident. This data shows that the intervention strategies are likely to have had a positive impact on pupils beyond their performance in formal assessment activities. It could be argued that </w:t>
      </w:r>
      <w:r w:rsidR="005018A5" w:rsidRPr="006E28F8">
        <w:rPr>
          <w:rFonts w:eastAsia="Times New Roman" w:cstheme="minorHAnsi"/>
          <w:sz w:val="24"/>
          <w:szCs w:val="24"/>
        </w:rPr>
        <w:t>an increase in confidence is a crucial step in the development of improved literacy skills, particularly as disadvantaged pupils are considered as more likely to suffer from low self-esteem and confidence issues (Egan, 2012). In addition to the quantitative data, the questionnaire included a qualitative element to gain a broader perspective of the impact these interventions may have had (Hopkins, 2008). Four open questions were presented to pupils, requiring them to comment on the strategies they think best support them in learning new vocabulary, as well as their confidence in using new vocabulary in exams and during lesson. Responses to these questions varied, with a number of respondents leaving them blank, or providing limited answers.</w:t>
      </w:r>
      <w:r w:rsidR="00962D28" w:rsidRPr="006E28F8">
        <w:rPr>
          <w:rFonts w:eastAsia="Times New Roman" w:cstheme="minorHAnsi"/>
          <w:sz w:val="24"/>
          <w:szCs w:val="24"/>
        </w:rPr>
        <w:t xml:space="preserve"> Despite this issue, where the questions had been </w:t>
      </w:r>
      <w:r w:rsidR="00962D28" w:rsidRPr="006E28F8">
        <w:rPr>
          <w:rFonts w:eastAsia="Times New Roman" w:cstheme="minorHAnsi"/>
          <w:sz w:val="24"/>
          <w:szCs w:val="24"/>
        </w:rPr>
        <w:lastRenderedPageBreak/>
        <w:t>answered they indicated an increase in confidence in using vocabulary during lessons, and an awareness of the importance of understanding the Tier 2 and 3 words that often feature throughout science topics. There still remains a lack of confidence towards applying knowledge to exams and exam style questions. It may be the case that with further active practice and embedding of the intervention strategies, the trajectory of increased confidence continues to a degree where it extends to exam situations as well (</w:t>
      </w:r>
      <w:proofErr w:type="spellStart"/>
      <w:r w:rsidR="00962D28" w:rsidRPr="006E28F8">
        <w:rPr>
          <w:rFonts w:eastAsia="Times New Roman" w:cstheme="minorHAnsi"/>
          <w:sz w:val="24"/>
          <w:szCs w:val="24"/>
        </w:rPr>
        <w:t>Lemov</w:t>
      </w:r>
      <w:proofErr w:type="spellEnd"/>
      <w:r w:rsidR="00962D28" w:rsidRPr="006E28F8">
        <w:rPr>
          <w:rFonts w:eastAsia="Times New Roman" w:cstheme="minorHAnsi"/>
          <w:sz w:val="24"/>
          <w:szCs w:val="24"/>
        </w:rPr>
        <w:t>, 2015).</w:t>
      </w:r>
    </w:p>
    <w:p w14:paraId="6B96AAF2" w14:textId="4AF94849" w:rsidR="00D62F2E" w:rsidRPr="006E28F8" w:rsidRDefault="00D62F2E" w:rsidP="006E28F8">
      <w:pPr>
        <w:spacing w:after="0" w:line="360" w:lineRule="auto"/>
        <w:rPr>
          <w:rFonts w:eastAsia="Times New Roman" w:cstheme="minorHAnsi"/>
          <w:sz w:val="24"/>
          <w:szCs w:val="24"/>
        </w:rPr>
      </w:pPr>
    </w:p>
    <w:p w14:paraId="30AFAD08" w14:textId="3590EB6A" w:rsidR="00165120" w:rsidRPr="004F281D" w:rsidRDefault="004F281D" w:rsidP="006E28F8">
      <w:pPr>
        <w:spacing w:after="0" w:line="360" w:lineRule="auto"/>
        <w:rPr>
          <w:rFonts w:eastAsia="Times New Roman" w:cstheme="minorHAnsi"/>
          <w:i/>
          <w:sz w:val="24"/>
          <w:szCs w:val="24"/>
          <w:u w:val="single"/>
        </w:rPr>
      </w:pPr>
      <w:r w:rsidRPr="004F281D">
        <w:rPr>
          <w:rFonts w:eastAsia="Times New Roman" w:cstheme="minorHAnsi"/>
          <w:i/>
          <w:sz w:val="24"/>
          <w:szCs w:val="24"/>
          <w:u w:val="single"/>
        </w:rPr>
        <w:t xml:space="preserve">6.5 </w:t>
      </w:r>
      <w:r w:rsidR="00E33740" w:rsidRPr="004F281D">
        <w:rPr>
          <w:rFonts w:eastAsia="Times New Roman" w:cstheme="minorHAnsi"/>
          <w:i/>
          <w:sz w:val="24"/>
          <w:szCs w:val="24"/>
          <w:u w:val="single"/>
        </w:rPr>
        <w:t>Critical e</w:t>
      </w:r>
      <w:r w:rsidR="00165120" w:rsidRPr="004F281D">
        <w:rPr>
          <w:rFonts w:eastAsia="Times New Roman" w:cstheme="minorHAnsi"/>
          <w:i/>
          <w:sz w:val="24"/>
          <w:szCs w:val="24"/>
          <w:u w:val="single"/>
        </w:rPr>
        <w:t>valuation</w:t>
      </w:r>
    </w:p>
    <w:p w14:paraId="5E8DE37F" w14:textId="77777777" w:rsidR="00165120" w:rsidRPr="006E28F8" w:rsidRDefault="00165120" w:rsidP="006E28F8">
      <w:pPr>
        <w:spacing w:after="0" w:line="360" w:lineRule="auto"/>
        <w:rPr>
          <w:rFonts w:eastAsia="Times New Roman" w:cstheme="minorHAnsi"/>
          <w:b/>
          <w:sz w:val="24"/>
          <w:szCs w:val="24"/>
        </w:rPr>
      </w:pPr>
    </w:p>
    <w:p w14:paraId="0E1C8A1F" w14:textId="6BE9D4DC" w:rsidR="00165120" w:rsidRPr="006E28F8" w:rsidRDefault="00962D28" w:rsidP="006E28F8">
      <w:pPr>
        <w:spacing w:after="0" w:line="360" w:lineRule="auto"/>
        <w:rPr>
          <w:rFonts w:eastAsia="Times New Roman" w:cstheme="minorHAnsi"/>
          <w:sz w:val="24"/>
          <w:szCs w:val="24"/>
        </w:rPr>
      </w:pPr>
      <w:r w:rsidRPr="006E28F8">
        <w:rPr>
          <w:rFonts w:eastAsia="Times New Roman" w:cstheme="minorHAnsi"/>
          <w:sz w:val="24"/>
          <w:szCs w:val="24"/>
        </w:rPr>
        <w:t xml:space="preserve">It seems evident that the impact of the intervention strategies implemented was largely positive, based on quantitative and qualitative data including pupil work and assessment attainment. Increasing confidence with </w:t>
      </w:r>
      <w:r w:rsidR="00E339F8" w:rsidRPr="006E28F8">
        <w:rPr>
          <w:rFonts w:eastAsia="Times New Roman" w:cstheme="minorHAnsi"/>
          <w:sz w:val="24"/>
          <w:szCs w:val="24"/>
        </w:rPr>
        <w:t xml:space="preserve">using new vocabulary amongst </w:t>
      </w:r>
      <w:proofErr w:type="spellStart"/>
      <w:r w:rsidR="00E339F8" w:rsidRPr="006E28F8">
        <w:rPr>
          <w:rFonts w:eastAsia="Times New Roman" w:cstheme="minorHAnsi"/>
          <w:sz w:val="24"/>
          <w:szCs w:val="24"/>
        </w:rPr>
        <w:t>eFSM</w:t>
      </w:r>
      <w:proofErr w:type="spellEnd"/>
      <w:r w:rsidR="00E339F8" w:rsidRPr="006E28F8">
        <w:rPr>
          <w:rFonts w:eastAsia="Times New Roman" w:cstheme="minorHAnsi"/>
          <w:sz w:val="24"/>
          <w:szCs w:val="24"/>
        </w:rPr>
        <w:t xml:space="preserve"> pupils appears to be the key impact of this research, which is crucial in creating a foundation for future effective learning to take place (Egan, 2012). While the attainment data did not indicate a dramatic improvement of all </w:t>
      </w:r>
      <w:proofErr w:type="spellStart"/>
      <w:r w:rsidR="00E339F8" w:rsidRPr="006E28F8">
        <w:rPr>
          <w:rFonts w:eastAsia="Times New Roman" w:cstheme="minorHAnsi"/>
          <w:sz w:val="24"/>
          <w:szCs w:val="24"/>
        </w:rPr>
        <w:t>eFSM</w:t>
      </w:r>
      <w:proofErr w:type="spellEnd"/>
      <w:r w:rsidR="00E339F8" w:rsidRPr="006E28F8">
        <w:rPr>
          <w:rFonts w:eastAsia="Times New Roman" w:cstheme="minorHAnsi"/>
          <w:sz w:val="24"/>
          <w:szCs w:val="24"/>
        </w:rPr>
        <w:t xml:space="preserve"> pupils after the interventions, it could be argued that ‘Class A’ are at the beginning of a cycle of improvement, and should be given further opportunities to engage with the intervention strategies to gain an insight as to their long-term impact on attainment (Goodall, 2017). Beck, </w:t>
      </w:r>
      <w:proofErr w:type="spellStart"/>
      <w:r w:rsidR="00E339F8" w:rsidRPr="006E28F8">
        <w:rPr>
          <w:rFonts w:eastAsia="Times New Roman" w:cstheme="minorHAnsi"/>
          <w:sz w:val="24"/>
          <w:szCs w:val="24"/>
        </w:rPr>
        <w:t>Mckeown</w:t>
      </w:r>
      <w:proofErr w:type="spellEnd"/>
      <w:r w:rsidR="00E339F8" w:rsidRPr="006E28F8">
        <w:rPr>
          <w:rFonts w:eastAsia="Times New Roman" w:cstheme="minorHAnsi"/>
          <w:sz w:val="24"/>
          <w:szCs w:val="24"/>
        </w:rPr>
        <w:t xml:space="preserve"> and </w:t>
      </w:r>
      <w:proofErr w:type="spellStart"/>
      <w:r w:rsidR="00E339F8" w:rsidRPr="006E28F8">
        <w:rPr>
          <w:rFonts w:eastAsia="Times New Roman" w:cstheme="minorHAnsi"/>
          <w:sz w:val="24"/>
          <w:szCs w:val="24"/>
        </w:rPr>
        <w:t>Kucan</w:t>
      </w:r>
      <w:proofErr w:type="spellEnd"/>
      <w:r w:rsidR="00E339F8" w:rsidRPr="006E28F8">
        <w:rPr>
          <w:rFonts w:eastAsia="Times New Roman" w:cstheme="minorHAnsi"/>
          <w:sz w:val="24"/>
          <w:szCs w:val="24"/>
        </w:rPr>
        <w:t xml:space="preserve"> (2013) emphasise that frequent opportunities for engaging and thought-provoking practice of new vocabulary are essential in building word knowledge. The interventions have been designed to provide pupils with opportunities for this (Bjor</w:t>
      </w:r>
      <w:r w:rsidR="00572CFC" w:rsidRPr="006E28F8">
        <w:rPr>
          <w:rFonts w:eastAsia="Times New Roman" w:cstheme="minorHAnsi"/>
          <w:sz w:val="24"/>
          <w:szCs w:val="24"/>
        </w:rPr>
        <w:t>k and Bjork, 201</w:t>
      </w:r>
      <w:r w:rsidR="00E339F8" w:rsidRPr="006E28F8">
        <w:rPr>
          <w:rFonts w:eastAsia="Times New Roman" w:cstheme="minorHAnsi"/>
          <w:sz w:val="24"/>
          <w:szCs w:val="24"/>
        </w:rPr>
        <w:t xml:space="preserve">1, </w:t>
      </w:r>
      <w:proofErr w:type="spellStart"/>
      <w:r w:rsidR="00E339F8" w:rsidRPr="006E28F8">
        <w:rPr>
          <w:rFonts w:eastAsia="Times New Roman" w:cstheme="minorHAnsi"/>
          <w:sz w:val="24"/>
          <w:szCs w:val="24"/>
        </w:rPr>
        <w:t>Lemov</w:t>
      </w:r>
      <w:proofErr w:type="spellEnd"/>
      <w:r w:rsidR="00E339F8" w:rsidRPr="006E28F8">
        <w:rPr>
          <w:rFonts w:eastAsia="Times New Roman" w:cstheme="minorHAnsi"/>
          <w:sz w:val="24"/>
          <w:szCs w:val="24"/>
        </w:rPr>
        <w:t>, 2015) however the impact may be limited due to the narrow sequence of lessons. To gain a more tangible sense of the degree to which vocabulary development is supported by use of the selected interventions, an extended time period is required with frequent opportunities for data collection (</w:t>
      </w:r>
      <w:r w:rsidR="008E2FFA" w:rsidRPr="006E28F8">
        <w:rPr>
          <w:rFonts w:eastAsia="Times New Roman" w:cstheme="minorHAnsi"/>
          <w:sz w:val="24"/>
          <w:szCs w:val="24"/>
        </w:rPr>
        <w:t xml:space="preserve">Welsh Government, 2015). </w:t>
      </w:r>
    </w:p>
    <w:p w14:paraId="22237B90" w14:textId="77777777" w:rsidR="00165120" w:rsidRPr="006E28F8" w:rsidRDefault="00165120" w:rsidP="006E28F8">
      <w:pPr>
        <w:spacing w:after="0" w:line="360" w:lineRule="auto"/>
        <w:rPr>
          <w:rFonts w:eastAsia="Times New Roman" w:cstheme="minorHAnsi"/>
          <w:sz w:val="24"/>
          <w:szCs w:val="24"/>
        </w:rPr>
      </w:pPr>
    </w:p>
    <w:p w14:paraId="0E28E873" w14:textId="18E8A45C" w:rsidR="00D62F2E" w:rsidRPr="006E28F8" w:rsidRDefault="008E2FFA" w:rsidP="006E28F8">
      <w:pPr>
        <w:spacing w:after="0" w:line="360" w:lineRule="auto"/>
        <w:rPr>
          <w:rFonts w:eastAsia="Times New Roman" w:cstheme="minorHAnsi"/>
          <w:sz w:val="24"/>
          <w:szCs w:val="24"/>
        </w:rPr>
      </w:pPr>
      <w:r w:rsidRPr="006E28F8">
        <w:rPr>
          <w:rFonts w:eastAsia="Times New Roman" w:cstheme="minorHAnsi"/>
          <w:sz w:val="24"/>
          <w:szCs w:val="24"/>
        </w:rPr>
        <w:t>In addition to extending the scope of the research, the fulfilment of the research question should also be considered (Yin, 2003). The research intended to investigate literacy based barriers amongst socioeconomically disadvantaged pupils in relation to science education. Data gathered during the course of the research indicates that, while there are clear difference</w:t>
      </w:r>
      <w:r w:rsidR="00165120" w:rsidRPr="006E28F8">
        <w:rPr>
          <w:rFonts w:eastAsia="Times New Roman" w:cstheme="minorHAnsi"/>
          <w:sz w:val="24"/>
          <w:szCs w:val="24"/>
        </w:rPr>
        <w:t>s</w:t>
      </w:r>
      <w:r w:rsidRPr="006E28F8">
        <w:rPr>
          <w:rFonts w:eastAsia="Times New Roman" w:cstheme="minorHAnsi"/>
          <w:sz w:val="24"/>
          <w:szCs w:val="24"/>
        </w:rPr>
        <w:t xml:space="preserve"> between the two identified groups of pupils, and a vocabulary gap does appear to be evident in ‘Class A’ (Quigley, 2018), the intervention strategies had relatively similar </w:t>
      </w:r>
      <w:r w:rsidRPr="006E28F8">
        <w:rPr>
          <w:rFonts w:eastAsia="Times New Roman" w:cstheme="minorHAnsi"/>
          <w:sz w:val="24"/>
          <w:szCs w:val="24"/>
        </w:rPr>
        <w:lastRenderedPageBreak/>
        <w:t xml:space="preserve">effects on both </w:t>
      </w:r>
      <w:proofErr w:type="spellStart"/>
      <w:r w:rsidRPr="006E28F8">
        <w:rPr>
          <w:rFonts w:eastAsia="Times New Roman" w:cstheme="minorHAnsi"/>
          <w:sz w:val="24"/>
          <w:szCs w:val="24"/>
        </w:rPr>
        <w:t>eFSM</w:t>
      </w:r>
      <w:proofErr w:type="spellEnd"/>
      <w:r w:rsidRPr="006E28F8">
        <w:rPr>
          <w:rFonts w:eastAsia="Times New Roman" w:cstheme="minorHAnsi"/>
          <w:sz w:val="24"/>
          <w:szCs w:val="24"/>
        </w:rPr>
        <w:t xml:space="preserve"> and </w:t>
      </w:r>
      <w:proofErr w:type="spellStart"/>
      <w:r w:rsidRPr="006E28F8">
        <w:rPr>
          <w:rFonts w:eastAsia="Times New Roman" w:cstheme="minorHAnsi"/>
          <w:sz w:val="24"/>
          <w:szCs w:val="24"/>
        </w:rPr>
        <w:t>nFSM</w:t>
      </w:r>
      <w:proofErr w:type="spellEnd"/>
      <w:r w:rsidRPr="006E28F8">
        <w:rPr>
          <w:rFonts w:eastAsia="Times New Roman" w:cstheme="minorHAnsi"/>
          <w:sz w:val="24"/>
          <w:szCs w:val="24"/>
        </w:rPr>
        <w:t xml:space="preserve"> pupils. Macleod et al (2015) advises that all intervention should promote ‘attainment for all’, and this appears evident in the data from ‘Class A’, as almost all pupils improved in terms of either attainment or confidence. However, the strategies do not seem to have </w:t>
      </w:r>
      <w:r w:rsidR="00165120" w:rsidRPr="006E28F8">
        <w:rPr>
          <w:rFonts w:eastAsia="Times New Roman" w:cstheme="minorHAnsi"/>
          <w:sz w:val="24"/>
          <w:szCs w:val="24"/>
        </w:rPr>
        <w:t xml:space="preserve">significantly </w:t>
      </w:r>
      <w:r w:rsidRPr="006E28F8">
        <w:rPr>
          <w:rFonts w:eastAsia="Times New Roman" w:cstheme="minorHAnsi"/>
          <w:sz w:val="24"/>
          <w:szCs w:val="24"/>
        </w:rPr>
        <w:t xml:space="preserve">narrowed the vocabulary gap, and thus the attainment gap, meaning it could be argued that they are not effectively tailored towards </w:t>
      </w:r>
      <w:proofErr w:type="spellStart"/>
      <w:r w:rsidRPr="006E28F8">
        <w:rPr>
          <w:rFonts w:eastAsia="Times New Roman" w:cstheme="minorHAnsi"/>
          <w:sz w:val="24"/>
          <w:szCs w:val="24"/>
        </w:rPr>
        <w:t>eFSM</w:t>
      </w:r>
      <w:proofErr w:type="spellEnd"/>
      <w:r w:rsidRPr="006E28F8">
        <w:rPr>
          <w:rFonts w:eastAsia="Times New Roman" w:cstheme="minorHAnsi"/>
          <w:sz w:val="24"/>
          <w:szCs w:val="24"/>
        </w:rPr>
        <w:t xml:space="preserve"> learners specifically (Quigley, 2018). It could also be argued that by focusing on vocabulary, this research has neglected other barriers facing </w:t>
      </w:r>
      <w:proofErr w:type="spellStart"/>
      <w:r w:rsidRPr="006E28F8">
        <w:rPr>
          <w:rFonts w:eastAsia="Times New Roman" w:cstheme="minorHAnsi"/>
          <w:sz w:val="24"/>
          <w:szCs w:val="24"/>
        </w:rPr>
        <w:t>eFSM</w:t>
      </w:r>
      <w:proofErr w:type="spellEnd"/>
      <w:r w:rsidRPr="006E28F8">
        <w:rPr>
          <w:rFonts w:eastAsia="Times New Roman" w:cstheme="minorHAnsi"/>
          <w:sz w:val="24"/>
          <w:szCs w:val="24"/>
        </w:rPr>
        <w:t xml:space="preserve"> learners that were likely continuing to have an impact during the course of the research, such as a lack o</w:t>
      </w:r>
      <w:r w:rsidR="003527C0">
        <w:rPr>
          <w:rFonts w:eastAsia="Times New Roman" w:cstheme="minorHAnsi"/>
          <w:sz w:val="24"/>
          <w:szCs w:val="24"/>
        </w:rPr>
        <w:t>f cultural capital (</w:t>
      </w:r>
      <w:proofErr w:type="spellStart"/>
      <w:r w:rsidR="003527C0">
        <w:rPr>
          <w:rFonts w:eastAsia="Times New Roman" w:cstheme="minorHAnsi"/>
          <w:sz w:val="24"/>
          <w:szCs w:val="24"/>
        </w:rPr>
        <w:t>Farkas</w:t>
      </w:r>
      <w:proofErr w:type="spellEnd"/>
      <w:r w:rsidR="003527C0">
        <w:rPr>
          <w:rFonts w:eastAsia="Times New Roman" w:cstheme="minorHAnsi"/>
          <w:sz w:val="24"/>
          <w:szCs w:val="24"/>
        </w:rPr>
        <w:t>, 2018</w:t>
      </w:r>
      <w:r w:rsidRPr="006E28F8">
        <w:rPr>
          <w:rFonts w:eastAsia="Times New Roman" w:cstheme="minorHAnsi"/>
          <w:sz w:val="24"/>
          <w:szCs w:val="24"/>
        </w:rPr>
        <w:t xml:space="preserve">) or </w:t>
      </w:r>
      <w:r w:rsidR="00AD3102" w:rsidRPr="006E28F8">
        <w:rPr>
          <w:rFonts w:eastAsia="Times New Roman" w:cstheme="minorHAnsi"/>
          <w:sz w:val="24"/>
          <w:szCs w:val="24"/>
        </w:rPr>
        <w:t>poor access to resources at home (UNICEF, 2012). To respond to this, future research may need to consider a more comprehensive approach, tackling multiple issues, although this risk</w:t>
      </w:r>
      <w:r w:rsidR="00165120" w:rsidRPr="006E28F8">
        <w:rPr>
          <w:rFonts w:eastAsia="Times New Roman" w:cstheme="minorHAnsi"/>
          <w:sz w:val="24"/>
          <w:szCs w:val="24"/>
        </w:rPr>
        <w:t>s</w:t>
      </w:r>
      <w:r w:rsidR="00AD3102" w:rsidRPr="006E28F8">
        <w:rPr>
          <w:rFonts w:eastAsia="Times New Roman" w:cstheme="minorHAnsi"/>
          <w:sz w:val="24"/>
          <w:szCs w:val="24"/>
        </w:rPr>
        <w:t xml:space="preserve"> generating research that lacks focus, making data analysis problematic (Yin, 2003). To counter this, it could also be argued that given the location of ‘School X’ is in one of the most deprived areas of the UK (National Statistics, 2020), all pupils in ‘Class A’ are potentially experiencing a degree of socioeconomic disadvantage. If this is the case, a more suitable metric for assessing disadvantage would need</w:t>
      </w:r>
      <w:r w:rsidR="00165120" w:rsidRPr="006E28F8">
        <w:rPr>
          <w:rFonts w:eastAsia="Times New Roman" w:cstheme="minorHAnsi"/>
          <w:sz w:val="24"/>
          <w:szCs w:val="24"/>
        </w:rPr>
        <w:t xml:space="preserve"> to</w:t>
      </w:r>
      <w:r w:rsidR="00AD3102" w:rsidRPr="006E28F8">
        <w:rPr>
          <w:rFonts w:eastAsia="Times New Roman" w:cstheme="minorHAnsi"/>
          <w:sz w:val="24"/>
          <w:szCs w:val="24"/>
        </w:rPr>
        <w:t xml:space="preserve"> be used </w:t>
      </w:r>
      <w:r w:rsidR="0067781F">
        <w:rPr>
          <w:rFonts w:eastAsia="Times New Roman" w:cstheme="minorHAnsi"/>
          <w:sz w:val="24"/>
          <w:szCs w:val="24"/>
        </w:rPr>
        <w:t xml:space="preserve">in future research </w:t>
      </w:r>
      <w:r w:rsidR="00AD3102" w:rsidRPr="006E28F8">
        <w:rPr>
          <w:rFonts w:eastAsia="Times New Roman" w:cstheme="minorHAnsi"/>
          <w:sz w:val="24"/>
          <w:szCs w:val="24"/>
        </w:rPr>
        <w:t>(</w:t>
      </w:r>
      <w:proofErr w:type="spellStart"/>
      <w:r w:rsidR="00AD3102" w:rsidRPr="006E28F8">
        <w:rPr>
          <w:rFonts w:eastAsia="Times New Roman" w:cstheme="minorHAnsi"/>
          <w:sz w:val="24"/>
          <w:szCs w:val="24"/>
        </w:rPr>
        <w:t>Gorard</w:t>
      </w:r>
      <w:proofErr w:type="spellEnd"/>
      <w:r w:rsidR="00AD3102" w:rsidRPr="006E28F8">
        <w:rPr>
          <w:rFonts w:eastAsia="Times New Roman" w:cstheme="minorHAnsi"/>
          <w:sz w:val="24"/>
          <w:szCs w:val="24"/>
        </w:rPr>
        <w:t>, 2016).</w:t>
      </w:r>
    </w:p>
    <w:p w14:paraId="447FD61F" w14:textId="77777777" w:rsidR="00AD3102" w:rsidRPr="006E28F8" w:rsidRDefault="00AD3102" w:rsidP="006E28F8">
      <w:pPr>
        <w:spacing w:after="0" w:line="360" w:lineRule="auto"/>
        <w:rPr>
          <w:rFonts w:eastAsia="Times New Roman" w:cstheme="minorHAnsi"/>
          <w:sz w:val="24"/>
          <w:szCs w:val="24"/>
        </w:rPr>
      </w:pPr>
    </w:p>
    <w:p w14:paraId="08791D08" w14:textId="13A40446" w:rsidR="0022455D" w:rsidRPr="006E28F8" w:rsidRDefault="004F281D" w:rsidP="006E28F8">
      <w:pPr>
        <w:keepNext/>
        <w:spacing w:after="0" w:line="360" w:lineRule="auto"/>
        <w:outlineLvl w:val="2"/>
        <w:rPr>
          <w:rFonts w:eastAsia="Times New Roman" w:cstheme="minorHAnsi"/>
          <w:b/>
          <w:bCs/>
          <w:sz w:val="24"/>
          <w:szCs w:val="24"/>
          <w:u w:val="single"/>
        </w:rPr>
      </w:pPr>
      <w:bookmarkStart w:id="7" w:name="_Toc213738640"/>
      <w:bookmarkStart w:id="8" w:name="_Toc304277593"/>
      <w:r>
        <w:rPr>
          <w:rFonts w:eastAsia="Times New Roman" w:cstheme="minorHAnsi"/>
          <w:b/>
          <w:bCs/>
          <w:sz w:val="24"/>
          <w:szCs w:val="24"/>
          <w:u w:val="single"/>
        </w:rPr>
        <w:t xml:space="preserve">7. </w:t>
      </w:r>
      <w:r w:rsidR="0022455D" w:rsidRPr="006E28F8">
        <w:rPr>
          <w:rFonts w:eastAsia="Times New Roman" w:cstheme="minorHAnsi"/>
          <w:b/>
          <w:bCs/>
          <w:sz w:val="24"/>
          <w:szCs w:val="24"/>
          <w:u w:val="single"/>
        </w:rPr>
        <w:t>Conclusion</w:t>
      </w:r>
      <w:bookmarkEnd w:id="7"/>
      <w:bookmarkEnd w:id="8"/>
      <w:r w:rsidR="00C0537C">
        <w:rPr>
          <w:rFonts w:eastAsia="Times New Roman" w:cstheme="minorHAnsi"/>
          <w:b/>
          <w:bCs/>
          <w:sz w:val="24"/>
          <w:szCs w:val="24"/>
          <w:u w:val="single"/>
        </w:rPr>
        <w:t>s</w:t>
      </w:r>
    </w:p>
    <w:p w14:paraId="295B7D05" w14:textId="77777777" w:rsidR="0022455D" w:rsidRPr="006E28F8" w:rsidRDefault="0022455D" w:rsidP="006E28F8">
      <w:pPr>
        <w:keepNext/>
        <w:spacing w:after="0" w:line="360" w:lineRule="auto"/>
        <w:outlineLvl w:val="2"/>
        <w:rPr>
          <w:rFonts w:eastAsia="Times New Roman" w:cstheme="minorHAnsi"/>
          <w:b/>
          <w:bCs/>
          <w:color w:val="FF0000"/>
          <w:sz w:val="24"/>
          <w:szCs w:val="24"/>
        </w:rPr>
      </w:pPr>
    </w:p>
    <w:p w14:paraId="35F47E73" w14:textId="16449ED7" w:rsidR="0022455D" w:rsidRPr="004F281D" w:rsidRDefault="004F281D" w:rsidP="006E28F8">
      <w:pPr>
        <w:keepNext/>
        <w:spacing w:after="0" w:line="360" w:lineRule="auto"/>
        <w:outlineLvl w:val="2"/>
        <w:rPr>
          <w:rFonts w:eastAsia="Times New Roman" w:cstheme="minorHAnsi"/>
          <w:i/>
          <w:sz w:val="24"/>
          <w:szCs w:val="24"/>
          <w:u w:val="single"/>
        </w:rPr>
      </w:pPr>
      <w:bookmarkStart w:id="9" w:name="_Toc213738641"/>
      <w:bookmarkStart w:id="10" w:name="_Toc304277594"/>
      <w:r w:rsidRPr="004F281D">
        <w:rPr>
          <w:rFonts w:eastAsia="Times New Roman" w:cstheme="minorHAnsi"/>
          <w:i/>
          <w:sz w:val="24"/>
          <w:szCs w:val="24"/>
          <w:u w:val="single"/>
        </w:rPr>
        <w:t xml:space="preserve">7.1 </w:t>
      </w:r>
      <w:r w:rsidR="00E33740" w:rsidRPr="004F281D">
        <w:rPr>
          <w:rFonts w:eastAsia="Times New Roman" w:cstheme="minorHAnsi"/>
          <w:i/>
          <w:sz w:val="24"/>
          <w:szCs w:val="24"/>
          <w:u w:val="single"/>
        </w:rPr>
        <w:t>Implications for the practitioner</w:t>
      </w:r>
    </w:p>
    <w:p w14:paraId="7112A22C" w14:textId="77777777" w:rsidR="00E33740" w:rsidRPr="006E28F8" w:rsidRDefault="00E33740" w:rsidP="006E28F8">
      <w:pPr>
        <w:keepNext/>
        <w:spacing w:after="0" w:line="360" w:lineRule="auto"/>
        <w:outlineLvl w:val="2"/>
        <w:rPr>
          <w:rFonts w:eastAsia="Times New Roman" w:cstheme="minorHAnsi"/>
          <w:b/>
          <w:bCs/>
          <w:sz w:val="24"/>
          <w:szCs w:val="24"/>
        </w:rPr>
      </w:pPr>
    </w:p>
    <w:p w14:paraId="0CF064DF" w14:textId="77777777" w:rsidR="0067781F" w:rsidRDefault="00E6542B" w:rsidP="006E28F8">
      <w:pPr>
        <w:keepNext/>
        <w:spacing w:after="0" w:line="360" w:lineRule="auto"/>
        <w:outlineLvl w:val="2"/>
        <w:rPr>
          <w:rFonts w:eastAsia="Times New Roman" w:cstheme="minorHAnsi"/>
          <w:bCs/>
          <w:sz w:val="24"/>
          <w:szCs w:val="24"/>
        </w:rPr>
      </w:pPr>
      <w:r w:rsidRPr="006E28F8">
        <w:rPr>
          <w:rFonts w:eastAsia="Times New Roman" w:cstheme="minorHAnsi"/>
          <w:bCs/>
          <w:sz w:val="24"/>
          <w:szCs w:val="24"/>
        </w:rPr>
        <w:t>After considering the data gathered, and any potential limitations of the research design, it is imperative that the implications of the research are discussed and placed into context (</w:t>
      </w:r>
      <w:proofErr w:type="spellStart"/>
      <w:r w:rsidRPr="006E28F8">
        <w:rPr>
          <w:rFonts w:eastAsia="Times New Roman" w:cstheme="minorHAnsi"/>
          <w:bCs/>
          <w:sz w:val="24"/>
          <w:szCs w:val="24"/>
        </w:rPr>
        <w:t>Ainscow</w:t>
      </w:r>
      <w:proofErr w:type="spellEnd"/>
      <w:r w:rsidRPr="006E28F8">
        <w:rPr>
          <w:rFonts w:eastAsia="Times New Roman" w:cstheme="minorHAnsi"/>
          <w:bCs/>
          <w:sz w:val="24"/>
          <w:szCs w:val="24"/>
        </w:rPr>
        <w:t xml:space="preserve"> et al, 2013). First and foremost, it is crucial to discuss the impact the research has had on the pupils of ‘Class A’, and what implications it may have on their future attainment (Macleod et al, 2015). The evidence suggests pupils in ‘Class A’ experienced a largely positive impact as a result of the interventions implemented during the course of this research. While the data suggests a gap in attainment is still present between the two target groups, there appears to have been a marked increase in confidence amongst both </w:t>
      </w:r>
      <w:proofErr w:type="spellStart"/>
      <w:r w:rsidRPr="006E28F8">
        <w:rPr>
          <w:rFonts w:eastAsia="Times New Roman" w:cstheme="minorHAnsi"/>
          <w:bCs/>
          <w:sz w:val="24"/>
          <w:szCs w:val="24"/>
        </w:rPr>
        <w:t>eFSM</w:t>
      </w:r>
      <w:proofErr w:type="spellEnd"/>
      <w:r w:rsidRPr="006E28F8">
        <w:rPr>
          <w:rFonts w:eastAsia="Times New Roman" w:cstheme="minorHAnsi"/>
          <w:bCs/>
          <w:sz w:val="24"/>
          <w:szCs w:val="24"/>
        </w:rPr>
        <w:t xml:space="preserve"> and </w:t>
      </w:r>
      <w:proofErr w:type="spellStart"/>
      <w:r w:rsidRPr="006E28F8">
        <w:rPr>
          <w:rFonts w:eastAsia="Times New Roman" w:cstheme="minorHAnsi"/>
          <w:bCs/>
          <w:sz w:val="24"/>
          <w:szCs w:val="24"/>
        </w:rPr>
        <w:t>nFSM</w:t>
      </w:r>
      <w:proofErr w:type="spellEnd"/>
      <w:r w:rsidRPr="006E28F8">
        <w:rPr>
          <w:rFonts w:eastAsia="Times New Roman" w:cstheme="minorHAnsi"/>
          <w:bCs/>
          <w:sz w:val="24"/>
          <w:szCs w:val="24"/>
        </w:rPr>
        <w:t xml:space="preserve"> pupils. This is important, as it suggests that pupils are beginning to develop the skills and metacognitive behaviours required to achieve their potential in science education, and potentially other subjects that the</w:t>
      </w:r>
      <w:r w:rsidR="0067781F">
        <w:rPr>
          <w:rFonts w:eastAsia="Times New Roman" w:cstheme="minorHAnsi"/>
          <w:bCs/>
          <w:sz w:val="24"/>
          <w:szCs w:val="24"/>
        </w:rPr>
        <w:t>y</w:t>
      </w:r>
      <w:r w:rsidRPr="006E28F8">
        <w:rPr>
          <w:rFonts w:eastAsia="Times New Roman" w:cstheme="minorHAnsi"/>
          <w:bCs/>
          <w:sz w:val="24"/>
          <w:szCs w:val="24"/>
        </w:rPr>
        <w:t xml:space="preserve"> study (EEF, 2020). The intention of this research was </w:t>
      </w:r>
      <w:r w:rsidRPr="006E28F8">
        <w:rPr>
          <w:rFonts w:eastAsia="Times New Roman" w:cstheme="minorHAnsi"/>
          <w:bCs/>
          <w:sz w:val="24"/>
          <w:szCs w:val="24"/>
        </w:rPr>
        <w:lastRenderedPageBreak/>
        <w:t>to assess the impact of removing a specific barrier to learning, namely below average vocabulary amongst disadvantaged learners (Quigley, 2018). In attempting to address this through the use of various strategies (</w:t>
      </w:r>
      <w:proofErr w:type="spellStart"/>
      <w:r w:rsidRPr="006E28F8">
        <w:rPr>
          <w:rFonts w:eastAsia="Times New Roman" w:cstheme="minorHAnsi"/>
          <w:bCs/>
          <w:sz w:val="24"/>
          <w:szCs w:val="24"/>
        </w:rPr>
        <w:t>Lemov</w:t>
      </w:r>
      <w:proofErr w:type="spellEnd"/>
      <w:r w:rsidRPr="006E28F8">
        <w:rPr>
          <w:rFonts w:eastAsia="Times New Roman" w:cstheme="minorHAnsi"/>
          <w:bCs/>
          <w:sz w:val="24"/>
          <w:szCs w:val="24"/>
        </w:rPr>
        <w:t xml:space="preserve">, 2015, Bjork and Bjork, 2011), it has become evident that a greater time scale may be required to assess the impact of these strategies more comprehensively. Furthermore, it may be that other challenges commonly faced by disadvantaged pupils </w:t>
      </w:r>
      <w:r w:rsidR="00200725" w:rsidRPr="006E28F8">
        <w:rPr>
          <w:rFonts w:eastAsia="Times New Roman" w:cstheme="minorHAnsi"/>
          <w:bCs/>
          <w:sz w:val="24"/>
          <w:szCs w:val="24"/>
        </w:rPr>
        <w:t>act as further limiting factors to academic attainment, meaning these may also need to be addressed in further classroom practi</w:t>
      </w:r>
      <w:r w:rsidR="003527C0">
        <w:rPr>
          <w:rFonts w:eastAsia="Times New Roman" w:cstheme="minorHAnsi"/>
          <w:bCs/>
          <w:sz w:val="24"/>
          <w:szCs w:val="24"/>
        </w:rPr>
        <w:t xml:space="preserve">ce (Sullivan, 2008, </w:t>
      </w:r>
      <w:proofErr w:type="spellStart"/>
      <w:r w:rsidR="003527C0">
        <w:rPr>
          <w:rFonts w:eastAsia="Times New Roman" w:cstheme="minorHAnsi"/>
          <w:bCs/>
          <w:sz w:val="24"/>
          <w:szCs w:val="24"/>
        </w:rPr>
        <w:t>Farkas</w:t>
      </w:r>
      <w:proofErr w:type="spellEnd"/>
      <w:r w:rsidR="003527C0">
        <w:rPr>
          <w:rFonts w:eastAsia="Times New Roman" w:cstheme="minorHAnsi"/>
          <w:bCs/>
          <w:sz w:val="24"/>
          <w:szCs w:val="24"/>
        </w:rPr>
        <w:t>, 2018</w:t>
      </w:r>
      <w:r w:rsidR="00200725" w:rsidRPr="006E28F8">
        <w:rPr>
          <w:rFonts w:eastAsia="Times New Roman" w:cstheme="minorHAnsi"/>
          <w:bCs/>
          <w:sz w:val="24"/>
          <w:szCs w:val="24"/>
        </w:rPr>
        <w:t xml:space="preserve">). </w:t>
      </w:r>
    </w:p>
    <w:p w14:paraId="0FED0DD9" w14:textId="77777777" w:rsidR="0067781F" w:rsidRDefault="0067781F" w:rsidP="006E28F8">
      <w:pPr>
        <w:keepNext/>
        <w:spacing w:after="0" w:line="360" w:lineRule="auto"/>
        <w:outlineLvl w:val="2"/>
        <w:rPr>
          <w:rFonts w:eastAsia="Times New Roman" w:cstheme="minorHAnsi"/>
          <w:bCs/>
          <w:sz w:val="24"/>
          <w:szCs w:val="24"/>
        </w:rPr>
      </w:pPr>
    </w:p>
    <w:p w14:paraId="5898A940" w14:textId="7D5A654C" w:rsidR="00E6542B" w:rsidRPr="006E28F8" w:rsidRDefault="00200725" w:rsidP="006E28F8">
      <w:pPr>
        <w:keepNext/>
        <w:spacing w:after="0" w:line="360" w:lineRule="auto"/>
        <w:outlineLvl w:val="2"/>
        <w:rPr>
          <w:rFonts w:cstheme="minorHAnsi"/>
          <w:sz w:val="24"/>
          <w:szCs w:val="24"/>
        </w:rPr>
      </w:pPr>
      <w:r w:rsidRPr="006E28F8">
        <w:rPr>
          <w:rFonts w:eastAsia="Times New Roman" w:cstheme="minorHAnsi"/>
          <w:bCs/>
          <w:sz w:val="24"/>
          <w:szCs w:val="24"/>
        </w:rPr>
        <w:t xml:space="preserve">As a practitioner, critical reflection of this research suggests that the strategies identified were successful to some degree in improving vocabulary amongst </w:t>
      </w:r>
      <w:proofErr w:type="spellStart"/>
      <w:r w:rsidRPr="006E28F8">
        <w:rPr>
          <w:rFonts w:eastAsia="Times New Roman" w:cstheme="minorHAnsi"/>
          <w:bCs/>
          <w:sz w:val="24"/>
          <w:szCs w:val="24"/>
        </w:rPr>
        <w:t>eFSM</w:t>
      </w:r>
      <w:proofErr w:type="spellEnd"/>
      <w:r w:rsidRPr="006E28F8">
        <w:rPr>
          <w:rFonts w:eastAsia="Times New Roman" w:cstheme="minorHAnsi"/>
          <w:bCs/>
          <w:sz w:val="24"/>
          <w:szCs w:val="24"/>
        </w:rPr>
        <w:t xml:space="preserve"> pupils. Despite the issues highlighted previously with using FSM eligibility as an indicator for disadvantage (</w:t>
      </w:r>
      <w:proofErr w:type="spellStart"/>
      <w:r w:rsidRPr="006E28F8">
        <w:rPr>
          <w:rFonts w:eastAsia="Times New Roman" w:cstheme="minorHAnsi"/>
          <w:bCs/>
          <w:sz w:val="24"/>
          <w:szCs w:val="24"/>
        </w:rPr>
        <w:t>Gorard</w:t>
      </w:r>
      <w:proofErr w:type="spellEnd"/>
      <w:r w:rsidRPr="006E28F8">
        <w:rPr>
          <w:rFonts w:eastAsia="Times New Roman" w:cstheme="minorHAnsi"/>
          <w:bCs/>
          <w:sz w:val="24"/>
          <w:szCs w:val="24"/>
        </w:rPr>
        <w:t xml:space="preserve">, 2016), it seems appropriate for the benefit of pupils to continue using the identified strategies due to this positive effect (Macleod et al, 2015). Given that the attainment </w:t>
      </w:r>
      <w:proofErr w:type="gramStart"/>
      <w:r w:rsidRPr="006E28F8">
        <w:rPr>
          <w:rFonts w:eastAsia="Times New Roman" w:cstheme="minorHAnsi"/>
          <w:bCs/>
          <w:sz w:val="24"/>
          <w:szCs w:val="24"/>
        </w:rPr>
        <w:t>gap, and indeed the vocabulary gap, are</w:t>
      </w:r>
      <w:proofErr w:type="gramEnd"/>
      <w:r w:rsidRPr="006E28F8">
        <w:rPr>
          <w:rFonts w:eastAsia="Times New Roman" w:cstheme="minorHAnsi"/>
          <w:bCs/>
          <w:sz w:val="24"/>
          <w:szCs w:val="24"/>
        </w:rPr>
        <w:t xml:space="preserve"> such pervasive issues currently faced by pupils and practitioners, it seems reasonable to celebrate any positive outcome that occurs as a result of a change in practice, particularly if it benefits </w:t>
      </w:r>
      <w:proofErr w:type="spellStart"/>
      <w:r w:rsidRPr="006E28F8">
        <w:rPr>
          <w:rFonts w:eastAsia="Times New Roman" w:cstheme="minorHAnsi"/>
          <w:bCs/>
          <w:sz w:val="24"/>
          <w:szCs w:val="24"/>
        </w:rPr>
        <w:t>eFSM</w:t>
      </w:r>
      <w:proofErr w:type="spellEnd"/>
      <w:r w:rsidRPr="006E28F8">
        <w:rPr>
          <w:rFonts w:eastAsia="Times New Roman" w:cstheme="minorHAnsi"/>
          <w:bCs/>
          <w:sz w:val="24"/>
          <w:szCs w:val="24"/>
        </w:rPr>
        <w:t xml:space="preserve"> pupils to some degree (Egan, 2012). It may be pertinent, however, to consider how these strategies may be refined to maximise their impact with </w:t>
      </w:r>
      <w:proofErr w:type="spellStart"/>
      <w:r w:rsidRPr="006E28F8">
        <w:rPr>
          <w:rFonts w:eastAsia="Times New Roman" w:cstheme="minorHAnsi"/>
          <w:bCs/>
          <w:sz w:val="24"/>
          <w:szCs w:val="24"/>
        </w:rPr>
        <w:t>eFSM</w:t>
      </w:r>
      <w:proofErr w:type="spellEnd"/>
      <w:r w:rsidRPr="006E28F8">
        <w:rPr>
          <w:rFonts w:eastAsia="Times New Roman" w:cstheme="minorHAnsi"/>
          <w:bCs/>
          <w:sz w:val="24"/>
          <w:szCs w:val="24"/>
        </w:rPr>
        <w:t xml:space="preserve"> pupils, and begin to close the vocabulary gap further (Quigley, 2018). </w:t>
      </w:r>
      <w:r w:rsidRPr="006E28F8">
        <w:rPr>
          <w:rFonts w:cstheme="minorHAnsi"/>
          <w:sz w:val="24"/>
          <w:szCs w:val="24"/>
        </w:rPr>
        <w:t xml:space="preserve">Collaboratively working with colleagues across different subject areas may act to facilitate this, particularly in subject areas that also rely heavily on Tier 2 and Tier 3 words (EEF, 2018). Furthermore, future practice should place more emphasis on applying improved vocabulary skills to the formal exam questions pupils are likely to face (Quigley, 2018). Command words in science exam papers </w:t>
      </w:r>
      <w:r w:rsidR="00F704AB" w:rsidRPr="006E28F8">
        <w:rPr>
          <w:rFonts w:cstheme="minorHAnsi"/>
          <w:sz w:val="24"/>
          <w:szCs w:val="24"/>
        </w:rPr>
        <w:t>used in ‘School X’ are often Tier 2 words (AQA, 2016), meaning the strategies to support the use of these words, such as active practice and vocabulary banks (</w:t>
      </w:r>
      <w:proofErr w:type="spellStart"/>
      <w:r w:rsidR="00F704AB" w:rsidRPr="006E28F8">
        <w:rPr>
          <w:rFonts w:cstheme="minorHAnsi"/>
          <w:sz w:val="24"/>
          <w:szCs w:val="24"/>
        </w:rPr>
        <w:t>Lemov</w:t>
      </w:r>
      <w:proofErr w:type="spellEnd"/>
      <w:r w:rsidR="00F704AB" w:rsidRPr="006E28F8">
        <w:rPr>
          <w:rFonts w:cstheme="minorHAnsi"/>
          <w:sz w:val="24"/>
          <w:szCs w:val="24"/>
        </w:rPr>
        <w:t>, 2015), should continue to be used to further develop these skills.</w:t>
      </w:r>
    </w:p>
    <w:p w14:paraId="123EF290" w14:textId="77777777" w:rsidR="00F704AB" w:rsidRPr="006E28F8" w:rsidRDefault="00F704AB" w:rsidP="006E28F8">
      <w:pPr>
        <w:keepNext/>
        <w:spacing w:after="0" w:line="360" w:lineRule="auto"/>
        <w:outlineLvl w:val="2"/>
        <w:rPr>
          <w:rFonts w:cstheme="minorHAnsi"/>
          <w:sz w:val="24"/>
          <w:szCs w:val="24"/>
        </w:rPr>
      </w:pPr>
    </w:p>
    <w:p w14:paraId="3F70BF08" w14:textId="618E546D" w:rsidR="00E33740" w:rsidRPr="004F281D" w:rsidRDefault="004F281D" w:rsidP="006E28F8">
      <w:pPr>
        <w:keepNext/>
        <w:spacing w:after="0" w:line="360" w:lineRule="auto"/>
        <w:outlineLvl w:val="2"/>
        <w:rPr>
          <w:rFonts w:cstheme="minorHAnsi"/>
          <w:i/>
          <w:sz w:val="24"/>
          <w:szCs w:val="24"/>
          <w:u w:val="single"/>
        </w:rPr>
      </w:pPr>
      <w:r w:rsidRPr="004F281D">
        <w:rPr>
          <w:rFonts w:cstheme="minorHAnsi"/>
          <w:i/>
          <w:sz w:val="24"/>
          <w:szCs w:val="24"/>
          <w:u w:val="single"/>
        </w:rPr>
        <w:t xml:space="preserve">7.2 </w:t>
      </w:r>
      <w:r w:rsidR="00E33740" w:rsidRPr="004F281D">
        <w:rPr>
          <w:rFonts w:cstheme="minorHAnsi"/>
          <w:i/>
          <w:sz w:val="24"/>
          <w:szCs w:val="24"/>
          <w:u w:val="single"/>
        </w:rPr>
        <w:t>Implications for ‘School X’ and the wider community</w:t>
      </w:r>
    </w:p>
    <w:p w14:paraId="16CFA198" w14:textId="77777777" w:rsidR="00E33740" w:rsidRPr="006E28F8" w:rsidRDefault="00E33740" w:rsidP="006E28F8">
      <w:pPr>
        <w:keepNext/>
        <w:spacing w:after="0" w:line="360" w:lineRule="auto"/>
        <w:outlineLvl w:val="2"/>
        <w:rPr>
          <w:rFonts w:cstheme="minorHAnsi"/>
          <w:b/>
          <w:sz w:val="24"/>
          <w:szCs w:val="24"/>
        </w:rPr>
      </w:pPr>
    </w:p>
    <w:p w14:paraId="1438ED44" w14:textId="77777777" w:rsidR="0067781F" w:rsidRDefault="00F704AB" w:rsidP="006E28F8">
      <w:pPr>
        <w:keepNext/>
        <w:spacing w:after="0" w:line="360" w:lineRule="auto"/>
        <w:outlineLvl w:val="2"/>
        <w:rPr>
          <w:rFonts w:cstheme="minorHAnsi"/>
          <w:sz w:val="24"/>
          <w:szCs w:val="24"/>
        </w:rPr>
      </w:pPr>
      <w:r w:rsidRPr="006E28F8">
        <w:rPr>
          <w:rFonts w:cstheme="minorHAnsi"/>
          <w:sz w:val="24"/>
          <w:szCs w:val="24"/>
        </w:rPr>
        <w:t>It is also important to consider the impact and implications of any research project on the wider educational community (</w:t>
      </w:r>
      <w:proofErr w:type="spellStart"/>
      <w:r w:rsidRPr="006E28F8">
        <w:rPr>
          <w:rFonts w:cstheme="minorHAnsi"/>
          <w:sz w:val="24"/>
          <w:szCs w:val="24"/>
        </w:rPr>
        <w:t>Carr</w:t>
      </w:r>
      <w:proofErr w:type="spellEnd"/>
      <w:r w:rsidRPr="006E28F8">
        <w:rPr>
          <w:rFonts w:cstheme="minorHAnsi"/>
          <w:sz w:val="24"/>
          <w:szCs w:val="24"/>
        </w:rPr>
        <w:t xml:space="preserve"> and </w:t>
      </w:r>
      <w:proofErr w:type="spellStart"/>
      <w:r w:rsidRPr="006E28F8">
        <w:rPr>
          <w:rFonts w:cstheme="minorHAnsi"/>
          <w:sz w:val="24"/>
          <w:szCs w:val="24"/>
        </w:rPr>
        <w:t>Kemmis</w:t>
      </w:r>
      <w:proofErr w:type="spellEnd"/>
      <w:r w:rsidRPr="006E28F8">
        <w:rPr>
          <w:rFonts w:cstheme="minorHAnsi"/>
          <w:sz w:val="24"/>
          <w:szCs w:val="24"/>
        </w:rPr>
        <w:t xml:space="preserve">, 2003). Focusing on the context of ‘School X’ and the local area in which it is located, it seems reasonable to suggest that the strategies </w:t>
      </w:r>
      <w:r w:rsidRPr="006E28F8">
        <w:rPr>
          <w:rFonts w:cstheme="minorHAnsi"/>
          <w:sz w:val="24"/>
          <w:szCs w:val="24"/>
        </w:rPr>
        <w:lastRenderedPageBreak/>
        <w:t>used during the course of this research project may be useful for other practitioners, or indeed other schools, given the similar socioeconomic backgrounds of the pupils that stand to benefit from them (National Statistics, 2019).</w:t>
      </w:r>
      <w:r w:rsidR="00B01E95" w:rsidRPr="006E28F8">
        <w:rPr>
          <w:rFonts w:cstheme="minorHAnsi"/>
          <w:sz w:val="24"/>
          <w:szCs w:val="24"/>
        </w:rPr>
        <w:t xml:space="preserve"> Furthermore, as many pupils across the UK face challenges directly related to their relative levels of socioeconomic deprivation (UNICEF, 2012), it is also reasonable to suggest that these strategies may be of use in other local areas. Care should be taken here, however, to remember that disadvantaged learners are not a homogenous group (</w:t>
      </w:r>
      <w:proofErr w:type="spellStart"/>
      <w:r w:rsidR="00B01E95" w:rsidRPr="006E28F8">
        <w:rPr>
          <w:rFonts w:cstheme="minorHAnsi"/>
          <w:sz w:val="24"/>
          <w:szCs w:val="24"/>
        </w:rPr>
        <w:t>Gorard</w:t>
      </w:r>
      <w:proofErr w:type="spellEnd"/>
      <w:r w:rsidR="00B01E95" w:rsidRPr="006E28F8">
        <w:rPr>
          <w:rFonts w:cstheme="minorHAnsi"/>
          <w:sz w:val="24"/>
          <w:szCs w:val="24"/>
        </w:rPr>
        <w:t xml:space="preserve">, 2016), so alterations may be necessary to reflect that and best support particular learners. This caveat also applies within the context of ‘School X’, as there is notable diversity amongst the pupils enrolled. Many may respond to strategies similar to those highlighted, while some may require a different approach (Beck, </w:t>
      </w:r>
      <w:proofErr w:type="spellStart"/>
      <w:r w:rsidR="00B01E95" w:rsidRPr="006E28F8">
        <w:rPr>
          <w:rFonts w:cstheme="minorHAnsi"/>
          <w:sz w:val="24"/>
          <w:szCs w:val="24"/>
        </w:rPr>
        <w:t>Mckeown</w:t>
      </w:r>
      <w:proofErr w:type="spellEnd"/>
      <w:r w:rsidR="00B01E95" w:rsidRPr="006E28F8">
        <w:rPr>
          <w:rFonts w:cstheme="minorHAnsi"/>
          <w:sz w:val="24"/>
          <w:szCs w:val="24"/>
        </w:rPr>
        <w:t xml:space="preserve"> and </w:t>
      </w:r>
      <w:proofErr w:type="spellStart"/>
      <w:r w:rsidR="00B01E95" w:rsidRPr="006E28F8">
        <w:rPr>
          <w:rFonts w:cstheme="minorHAnsi"/>
          <w:sz w:val="24"/>
          <w:szCs w:val="24"/>
        </w:rPr>
        <w:t>Kucan</w:t>
      </w:r>
      <w:proofErr w:type="spellEnd"/>
      <w:r w:rsidR="00B01E95" w:rsidRPr="006E28F8">
        <w:rPr>
          <w:rFonts w:cstheme="minorHAnsi"/>
          <w:sz w:val="24"/>
          <w:szCs w:val="24"/>
        </w:rPr>
        <w:t xml:space="preserve">, 2002). It seems clear, however, that placing an emphasis on removing poor vocabulary as a barrier to learning is a productive use of school resources that has the potential to dramatically improve pupil outcomes (Quigley, 2018). </w:t>
      </w:r>
    </w:p>
    <w:p w14:paraId="12C800CF" w14:textId="77777777" w:rsidR="0067781F" w:rsidRDefault="0067781F" w:rsidP="006E28F8">
      <w:pPr>
        <w:keepNext/>
        <w:spacing w:after="0" w:line="360" w:lineRule="auto"/>
        <w:outlineLvl w:val="2"/>
        <w:rPr>
          <w:rFonts w:cstheme="minorHAnsi"/>
          <w:sz w:val="24"/>
          <w:szCs w:val="24"/>
        </w:rPr>
      </w:pPr>
    </w:p>
    <w:p w14:paraId="13EC27AD" w14:textId="66F2FC5A" w:rsidR="00F704AB" w:rsidRPr="006E28F8" w:rsidRDefault="00B01E95" w:rsidP="006E28F8">
      <w:pPr>
        <w:keepNext/>
        <w:spacing w:after="0" w:line="360" w:lineRule="auto"/>
        <w:outlineLvl w:val="2"/>
        <w:rPr>
          <w:rFonts w:eastAsia="Times New Roman" w:cstheme="minorHAnsi"/>
          <w:bCs/>
          <w:sz w:val="24"/>
          <w:szCs w:val="24"/>
        </w:rPr>
      </w:pPr>
      <w:r w:rsidRPr="006E28F8">
        <w:rPr>
          <w:rFonts w:cstheme="minorHAnsi"/>
          <w:sz w:val="24"/>
          <w:szCs w:val="24"/>
        </w:rPr>
        <w:t>School improvement should be focused towards long-term benefits for pupils (Higham and Booth, 2016), and the benefit of improved vocabulary in terms of outcomes both within and beyond education is well established (</w:t>
      </w:r>
      <w:proofErr w:type="spellStart"/>
      <w:r w:rsidR="009043C4" w:rsidRPr="006E28F8">
        <w:rPr>
          <w:rFonts w:eastAsia="Times New Roman" w:cstheme="minorHAnsi"/>
          <w:sz w:val="24"/>
          <w:szCs w:val="24"/>
        </w:rPr>
        <w:t>Neuman</w:t>
      </w:r>
      <w:proofErr w:type="spellEnd"/>
      <w:r w:rsidR="009043C4" w:rsidRPr="006E28F8">
        <w:rPr>
          <w:rFonts w:eastAsia="Times New Roman" w:cstheme="minorHAnsi"/>
          <w:sz w:val="24"/>
          <w:szCs w:val="24"/>
        </w:rPr>
        <w:t xml:space="preserve"> et al, 2015). Given the significant proportion of pupils identified as disadvantaged, either through Pupil Premium eligibility or FSM eligibility (Gov.uk, 2020), it is essential that ‘School X’ recognises the increased likelihood of many of its pupils to experience issues with poor vocabulary </w:t>
      </w:r>
      <w:r w:rsidR="009043C4" w:rsidRPr="006E28F8">
        <w:rPr>
          <w:rFonts w:eastAsia="Times New Roman" w:cstheme="minorHAnsi"/>
          <w:bCs/>
          <w:sz w:val="24"/>
          <w:szCs w:val="24"/>
        </w:rPr>
        <w:t>(</w:t>
      </w:r>
      <w:r w:rsidR="009043C4" w:rsidRPr="006E28F8">
        <w:rPr>
          <w:rFonts w:eastAsia="Times New Roman" w:cstheme="minorHAnsi"/>
          <w:sz w:val="24"/>
          <w:szCs w:val="24"/>
        </w:rPr>
        <w:t xml:space="preserve">Hutchison, </w:t>
      </w:r>
      <w:proofErr w:type="spellStart"/>
      <w:r w:rsidR="009043C4" w:rsidRPr="006E28F8">
        <w:rPr>
          <w:rFonts w:eastAsia="Times New Roman" w:cstheme="minorHAnsi"/>
          <w:sz w:val="24"/>
          <w:szCs w:val="24"/>
        </w:rPr>
        <w:t>Dunford</w:t>
      </w:r>
      <w:proofErr w:type="spellEnd"/>
      <w:r w:rsidR="009043C4" w:rsidRPr="006E28F8">
        <w:rPr>
          <w:rFonts w:eastAsia="Times New Roman" w:cstheme="minorHAnsi"/>
          <w:sz w:val="24"/>
          <w:szCs w:val="24"/>
        </w:rPr>
        <w:t xml:space="preserve"> &amp; </w:t>
      </w:r>
      <w:proofErr w:type="spellStart"/>
      <w:r w:rsidR="009043C4" w:rsidRPr="006E28F8">
        <w:rPr>
          <w:rFonts w:eastAsia="Times New Roman" w:cstheme="minorHAnsi"/>
          <w:sz w:val="24"/>
          <w:szCs w:val="24"/>
        </w:rPr>
        <w:t>Treadaway</w:t>
      </w:r>
      <w:proofErr w:type="spellEnd"/>
      <w:r w:rsidR="009043C4" w:rsidRPr="006E28F8">
        <w:rPr>
          <w:rFonts w:eastAsia="Times New Roman" w:cstheme="minorHAnsi"/>
          <w:sz w:val="24"/>
          <w:szCs w:val="24"/>
        </w:rPr>
        <w:t>, 2016). ‘School X’ has responded to this association by implementing vocabulary support measures as part of its current school improvement planning, in response to concerns highlighted during a recent Ofsted inspection (Ofsted, 2019). Practitioners at ‘School X’ may therefore benefit from the recommendations made in this research, as they relate directly to the needs and outcomes of a significant percentage of pupils enrolled (</w:t>
      </w:r>
      <w:proofErr w:type="spellStart"/>
      <w:r w:rsidR="009043C4" w:rsidRPr="006E28F8">
        <w:rPr>
          <w:rFonts w:eastAsia="Times New Roman" w:cstheme="minorHAnsi"/>
          <w:sz w:val="24"/>
          <w:szCs w:val="24"/>
        </w:rPr>
        <w:t>Mckinney</w:t>
      </w:r>
      <w:proofErr w:type="spellEnd"/>
      <w:r w:rsidR="009043C4" w:rsidRPr="006E28F8">
        <w:rPr>
          <w:rFonts w:eastAsia="Times New Roman" w:cstheme="minorHAnsi"/>
          <w:sz w:val="24"/>
          <w:szCs w:val="24"/>
        </w:rPr>
        <w:t xml:space="preserve">, 2014). Through further development and continued use of the strategies used with ‘Class A’, it is likely that ‘School X’, and perhaps schools with a similar pupil demographic, experience a marked improvement in the confidence with and accuracy of vocabulary use (Beck, </w:t>
      </w:r>
      <w:proofErr w:type="spellStart"/>
      <w:r w:rsidR="009043C4" w:rsidRPr="006E28F8">
        <w:rPr>
          <w:rFonts w:eastAsia="Times New Roman" w:cstheme="minorHAnsi"/>
          <w:sz w:val="24"/>
          <w:szCs w:val="24"/>
        </w:rPr>
        <w:t>Mckeown</w:t>
      </w:r>
      <w:proofErr w:type="spellEnd"/>
      <w:r w:rsidR="009043C4" w:rsidRPr="006E28F8">
        <w:rPr>
          <w:rFonts w:eastAsia="Times New Roman" w:cstheme="minorHAnsi"/>
          <w:sz w:val="24"/>
          <w:szCs w:val="24"/>
        </w:rPr>
        <w:t xml:space="preserve"> and </w:t>
      </w:r>
      <w:proofErr w:type="spellStart"/>
      <w:r w:rsidR="009043C4" w:rsidRPr="006E28F8">
        <w:rPr>
          <w:rFonts w:eastAsia="Times New Roman" w:cstheme="minorHAnsi"/>
          <w:sz w:val="24"/>
          <w:szCs w:val="24"/>
        </w:rPr>
        <w:t>Kucan</w:t>
      </w:r>
      <w:proofErr w:type="spellEnd"/>
      <w:r w:rsidR="009043C4" w:rsidRPr="006E28F8">
        <w:rPr>
          <w:rFonts w:eastAsia="Times New Roman" w:cstheme="minorHAnsi"/>
          <w:sz w:val="24"/>
          <w:szCs w:val="24"/>
        </w:rPr>
        <w:t xml:space="preserve">, 2013). By continuing to build upon this foundation, a significant evidence base suggests that academic attainment will improve as a result of this (Quigley, 2018). More importantly, however, by equipping disadvantaged pupils with essential skills such as those highlighted, schools can begin to support pupils in </w:t>
      </w:r>
      <w:r w:rsidR="009043C4" w:rsidRPr="006E28F8">
        <w:rPr>
          <w:rFonts w:eastAsia="Times New Roman" w:cstheme="minorHAnsi"/>
          <w:sz w:val="24"/>
          <w:szCs w:val="24"/>
        </w:rPr>
        <w:lastRenderedPageBreak/>
        <w:t xml:space="preserve">breaking the cycle of poverty (Adamson, 2008) and maximising </w:t>
      </w:r>
      <w:r w:rsidR="00CD108D" w:rsidRPr="006E28F8">
        <w:rPr>
          <w:rFonts w:eastAsia="Times New Roman" w:cstheme="minorHAnsi"/>
          <w:sz w:val="24"/>
          <w:szCs w:val="24"/>
        </w:rPr>
        <w:t>their outcomes within and beyond education.</w:t>
      </w:r>
    </w:p>
    <w:p w14:paraId="064349D7" w14:textId="77777777" w:rsidR="00E6542B" w:rsidRPr="006E28F8" w:rsidRDefault="00E6542B" w:rsidP="006E28F8">
      <w:pPr>
        <w:keepNext/>
        <w:spacing w:after="0" w:line="360" w:lineRule="auto"/>
        <w:outlineLvl w:val="2"/>
        <w:rPr>
          <w:rFonts w:eastAsia="Times New Roman" w:cstheme="minorHAnsi"/>
          <w:bCs/>
          <w:sz w:val="24"/>
          <w:szCs w:val="24"/>
        </w:rPr>
      </w:pPr>
    </w:p>
    <w:p w14:paraId="1DD3BF32" w14:textId="77777777" w:rsidR="0067781F" w:rsidRDefault="0067781F" w:rsidP="006E28F8">
      <w:pPr>
        <w:keepNext/>
        <w:spacing w:after="0" w:line="360" w:lineRule="auto"/>
        <w:outlineLvl w:val="2"/>
        <w:rPr>
          <w:rFonts w:eastAsia="Times New Roman" w:cstheme="minorHAnsi"/>
          <w:b/>
          <w:bCs/>
          <w:sz w:val="24"/>
          <w:szCs w:val="24"/>
          <w:u w:val="single"/>
        </w:rPr>
      </w:pPr>
    </w:p>
    <w:p w14:paraId="5F5AAB44" w14:textId="77777777" w:rsidR="0067781F" w:rsidRDefault="0067781F" w:rsidP="006E28F8">
      <w:pPr>
        <w:keepNext/>
        <w:spacing w:after="0" w:line="360" w:lineRule="auto"/>
        <w:outlineLvl w:val="2"/>
        <w:rPr>
          <w:rFonts w:eastAsia="Times New Roman" w:cstheme="minorHAnsi"/>
          <w:b/>
          <w:bCs/>
          <w:sz w:val="24"/>
          <w:szCs w:val="24"/>
          <w:u w:val="single"/>
        </w:rPr>
      </w:pPr>
    </w:p>
    <w:p w14:paraId="34694232" w14:textId="77777777" w:rsidR="0067781F" w:rsidRDefault="0067781F" w:rsidP="006E28F8">
      <w:pPr>
        <w:keepNext/>
        <w:spacing w:after="0" w:line="360" w:lineRule="auto"/>
        <w:outlineLvl w:val="2"/>
        <w:rPr>
          <w:rFonts w:eastAsia="Times New Roman" w:cstheme="minorHAnsi"/>
          <w:b/>
          <w:bCs/>
          <w:sz w:val="24"/>
          <w:szCs w:val="24"/>
          <w:u w:val="single"/>
        </w:rPr>
      </w:pPr>
    </w:p>
    <w:p w14:paraId="451D409F" w14:textId="77777777" w:rsidR="0067781F" w:rsidRDefault="0067781F" w:rsidP="006E28F8">
      <w:pPr>
        <w:keepNext/>
        <w:spacing w:after="0" w:line="360" w:lineRule="auto"/>
        <w:outlineLvl w:val="2"/>
        <w:rPr>
          <w:rFonts w:eastAsia="Times New Roman" w:cstheme="minorHAnsi"/>
          <w:b/>
          <w:bCs/>
          <w:sz w:val="24"/>
          <w:szCs w:val="24"/>
          <w:u w:val="single"/>
        </w:rPr>
      </w:pPr>
    </w:p>
    <w:p w14:paraId="0E44E00B" w14:textId="77777777" w:rsidR="0067781F" w:rsidRDefault="0067781F" w:rsidP="006E28F8">
      <w:pPr>
        <w:keepNext/>
        <w:spacing w:after="0" w:line="360" w:lineRule="auto"/>
        <w:outlineLvl w:val="2"/>
        <w:rPr>
          <w:rFonts w:eastAsia="Times New Roman" w:cstheme="minorHAnsi"/>
          <w:b/>
          <w:bCs/>
          <w:sz w:val="24"/>
          <w:szCs w:val="24"/>
          <w:u w:val="single"/>
        </w:rPr>
      </w:pPr>
    </w:p>
    <w:p w14:paraId="0353B607" w14:textId="77777777" w:rsidR="0067781F" w:rsidRDefault="0067781F" w:rsidP="006E28F8">
      <w:pPr>
        <w:keepNext/>
        <w:spacing w:after="0" w:line="360" w:lineRule="auto"/>
        <w:outlineLvl w:val="2"/>
        <w:rPr>
          <w:rFonts w:eastAsia="Times New Roman" w:cstheme="minorHAnsi"/>
          <w:b/>
          <w:bCs/>
          <w:sz w:val="24"/>
          <w:szCs w:val="24"/>
          <w:u w:val="single"/>
        </w:rPr>
      </w:pPr>
    </w:p>
    <w:p w14:paraId="3D7AEE94" w14:textId="77777777" w:rsidR="0067781F" w:rsidRDefault="0067781F" w:rsidP="006E28F8">
      <w:pPr>
        <w:keepNext/>
        <w:spacing w:after="0" w:line="360" w:lineRule="auto"/>
        <w:outlineLvl w:val="2"/>
        <w:rPr>
          <w:rFonts w:eastAsia="Times New Roman" w:cstheme="minorHAnsi"/>
          <w:b/>
          <w:bCs/>
          <w:sz w:val="24"/>
          <w:szCs w:val="24"/>
          <w:u w:val="single"/>
        </w:rPr>
      </w:pPr>
    </w:p>
    <w:p w14:paraId="301F7AE9" w14:textId="77777777" w:rsidR="0067781F" w:rsidRDefault="0067781F" w:rsidP="006E28F8">
      <w:pPr>
        <w:keepNext/>
        <w:spacing w:after="0" w:line="360" w:lineRule="auto"/>
        <w:outlineLvl w:val="2"/>
        <w:rPr>
          <w:rFonts w:eastAsia="Times New Roman" w:cstheme="minorHAnsi"/>
          <w:b/>
          <w:bCs/>
          <w:sz w:val="24"/>
          <w:szCs w:val="24"/>
          <w:u w:val="single"/>
        </w:rPr>
      </w:pPr>
    </w:p>
    <w:p w14:paraId="42BB10A4" w14:textId="77777777" w:rsidR="0067781F" w:rsidRDefault="0067781F" w:rsidP="006E28F8">
      <w:pPr>
        <w:keepNext/>
        <w:spacing w:after="0" w:line="360" w:lineRule="auto"/>
        <w:outlineLvl w:val="2"/>
        <w:rPr>
          <w:rFonts w:eastAsia="Times New Roman" w:cstheme="minorHAnsi"/>
          <w:b/>
          <w:bCs/>
          <w:sz w:val="24"/>
          <w:szCs w:val="24"/>
          <w:u w:val="single"/>
        </w:rPr>
      </w:pPr>
    </w:p>
    <w:p w14:paraId="1D7A2ECF" w14:textId="77777777" w:rsidR="0067781F" w:rsidRDefault="0067781F" w:rsidP="006E28F8">
      <w:pPr>
        <w:keepNext/>
        <w:spacing w:after="0" w:line="360" w:lineRule="auto"/>
        <w:outlineLvl w:val="2"/>
        <w:rPr>
          <w:rFonts w:eastAsia="Times New Roman" w:cstheme="minorHAnsi"/>
          <w:b/>
          <w:bCs/>
          <w:sz w:val="24"/>
          <w:szCs w:val="24"/>
          <w:u w:val="single"/>
        </w:rPr>
      </w:pPr>
    </w:p>
    <w:p w14:paraId="73627CC2" w14:textId="77777777" w:rsidR="0067781F" w:rsidRDefault="0067781F" w:rsidP="006E28F8">
      <w:pPr>
        <w:keepNext/>
        <w:spacing w:after="0" w:line="360" w:lineRule="auto"/>
        <w:outlineLvl w:val="2"/>
        <w:rPr>
          <w:rFonts w:eastAsia="Times New Roman" w:cstheme="minorHAnsi"/>
          <w:b/>
          <w:bCs/>
          <w:sz w:val="24"/>
          <w:szCs w:val="24"/>
          <w:u w:val="single"/>
        </w:rPr>
      </w:pPr>
    </w:p>
    <w:p w14:paraId="24591C35" w14:textId="77777777" w:rsidR="0067781F" w:rsidRDefault="0067781F" w:rsidP="006E28F8">
      <w:pPr>
        <w:keepNext/>
        <w:spacing w:after="0" w:line="360" w:lineRule="auto"/>
        <w:outlineLvl w:val="2"/>
        <w:rPr>
          <w:rFonts w:eastAsia="Times New Roman" w:cstheme="minorHAnsi"/>
          <w:b/>
          <w:bCs/>
          <w:sz w:val="24"/>
          <w:szCs w:val="24"/>
          <w:u w:val="single"/>
        </w:rPr>
      </w:pPr>
    </w:p>
    <w:p w14:paraId="099BEF27" w14:textId="77777777" w:rsidR="0067781F" w:rsidRDefault="0067781F" w:rsidP="006E28F8">
      <w:pPr>
        <w:keepNext/>
        <w:spacing w:after="0" w:line="360" w:lineRule="auto"/>
        <w:outlineLvl w:val="2"/>
        <w:rPr>
          <w:rFonts w:eastAsia="Times New Roman" w:cstheme="minorHAnsi"/>
          <w:b/>
          <w:bCs/>
          <w:sz w:val="24"/>
          <w:szCs w:val="24"/>
          <w:u w:val="single"/>
        </w:rPr>
      </w:pPr>
    </w:p>
    <w:p w14:paraId="3E327319" w14:textId="77777777" w:rsidR="0067781F" w:rsidRDefault="0067781F" w:rsidP="006E28F8">
      <w:pPr>
        <w:keepNext/>
        <w:spacing w:after="0" w:line="360" w:lineRule="auto"/>
        <w:outlineLvl w:val="2"/>
        <w:rPr>
          <w:rFonts w:eastAsia="Times New Roman" w:cstheme="minorHAnsi"/>
          <w:b/>
          <w:bCs/>
          <w:sz w:val="24"/>
          <w:szCs w:val="24"/>
          <w:u w:val="single"/>
        </w:rPr>
      </w:pPr>
    </w:p>
    <w:p w14:paraId="30766E4F" w14:textId="77777777" w:rsidR="0067781F" w:rsidRDefault="0067781F" w:rsidP="006E28F8">
      <w:pPr>
        <w:keepNext/>
        <w:spacing w:after="0" w:line="360" w:lineRule="auto"/>
        <w:outlineLvl w:val="2"/>
        <w:rPr>
          <w:rFonts w:eastAsia="Times New Roman" w:cstheme="minorHAnsi"/>
          <w:b/>
          <w:bCs/>
          <w:sz w:val="24"/>
          <w:szCs w:val="24"/>
          <w:u w:val="single"/>
        </w:rPr>
      </w:pPr>
    </w:p>
    <w:p w14:paraId="4A729993" w14:textId="77777777" w:rsidR="0067781F" w:rsidRDefault="0067781F" w:rsidP="006E28F8">
      <w:pPr>
        <w:keepNext/>
        <w:spacing w:after="0" w:line="360" w:lineRule="auto"/>
        <w:outlineLvl w:val="2"/>
        <w:rPr>
          <w:rFonts w:eastAsia="Times New Roman" w:cstheme="minorHAnsi"/>
          <w:b/>
          <w:bCs/>
          <w:sz w:val="24"/>
          <w:szCs w:val="24"/>
          <w:u w:val="single"/>
        </w:rPr>
      </w:pPr>
    </w:p>
    <w:p w14:paraId="297A842E" w14:textId="77777777" w:rsidR="0067781F" w:rsidRDefault="0067781F" w:rsidP="006E28F8">
      <w:pPr>
        <w:keepNext/>
        <w:spacing w:after="0" w:line="360" w:lineRule="auto"/>
        <w:outlineLvl w:val="2"/>
        <w:rPr>
          <w:rFonts w:eastAsia="Times New Roman" w:cstheme="minorHAnsi"/>
          <w:b/>
          <w:bCs/>
          <w:sz w:val="24"/>
          <w:szCs w:val="24"/>
          <w:u w:val="single"/>
        </w:rPr>
      </w:pPr>
    </w:p>
    <w:p w14:paraId="5C2DA224" w14:textId="77777777" w:rsidR="0067781F" w:rsidRDefault="0067781F" w:rsidP="006E28F8">
      <w:pPr>
        <w:keepNext/>
        <w:spacing w:after="0" w:line="360" w:lineRule="auto"/>
        <w:outlineLvl w:val="2"/>
        <w:rPr>
          <w:rFonts w:eastAsia="Times New Roman" w:cstheme="minorHAnsi"/>
          <w:b/>
          <w:bCs/>
          <w:sz w:val="24"/>
          <w:szCs w:val="24"/>
          <w:u w:val="single"/>
        </w:rPr>
      </w:pPr>
    </w:p>
    <w:p w14:paraId="5DB21937" w14:textId="77777777" w:rsidR="0067781F" w:rsidRDefault="0067781F" w:rsidP="006E28F8">
      <w:pPr>
        <w:keepNext/>
        <w:spacing w:after="0" w:line="360" w:lineRule="auto"/>
        <w:outlineLvl w:val="2"/>
        <w:rPr>
          <w:rFonts w:eastAsia="Times New Roman" w:cstheme="minorHAnsi"/>
          <w:b/>
          <w:bCs/>
          <w:sz w:val="24"/>
          <w:szCs w:val="24"/>
          <w:u w:val="single"/>
        </w:rPr>
      </w:pPr>
    </w:p>
    <w:p w14:paraId="147E4087" w14:textId="77777777" w:rsidR="0067781F" w:rsidRDefault="0067781F" w:rsidP="006E28F8">
      <w:pPr>
        <w:keepNext/>
        <w:spacing w:after="0" w:line="360" w:lineRule="auto"/>
        <w:outlineLvl w:val="2"/>
        <w:rPr>
          <w:rFonts w:eastAsia="Times New Roman" w:cstheme="minorHAnsi"/>
          <w:b/>
          <w:bCs/>
          <w:sz w:val="24"/>
          <w:szCs w:val="24"/>
          <w:u w:val="single"/>
        </w:rPr>
      </w:pPr>
    </w:p>
    <w:p w14:paraId="4A7E43F3" w14:textId="77777777" w:rsidR="0067781F" w:rsidRDefault="0067781F" w:rsidP="006E28F8">
      <w:pPr>
        <w:keepNext/>
        <w:spacing w:after="0" w:line="360" w:lineRule="auto"/>
        <w:outlineLvl w:val="2"/>
        <w:rPr>
          <w:rFonts w:eastAsia="Times New Roman" w:cstheme="minorHAnsi"/>
          <w:b/>
          <w:bCs/>
          <w:sz w:val="24"/>
          <w:szCs w:val="24"/>
          <w:u w:val="single"/>
        </w:rPr>
      </w:pPr>
    </w:p>
    <w:p w14:paraId="69019100" w14:textId="77777777" w:rsidR="0067781F" w:rsidRDefault="0067781F" w:rsidP="006E28F8">
      <w:pPr>
        <w:keepNext/>
        <w:spacing w:after="0" w:line="360" w:lineRule="auto"/>
        <w:outlineLvl w:val="2"/>
        <w:rPr>
          <w:rFonts w:eastAsia="Times New Roman" w:cstheme="minorHAnsi"/>
          <w:b/>
          <w:bCs/>
          <w:sz w:val="24"/>
          <w:szCs w:val="24"/>
          <w:u w:val="single"/>
        </w:rPr>
      </w:pPr>
    </w:p>
    <w:p w14:paraId="7C249107" w14:textId="77777777" w:rsidR="0067781F" w:rsidRDefault="0067781F" w:rsidP="006E28F8">
      <w:pPr>
        <w:keepNext/>
        <w:spacing w:after="0" w:line="360" w:lineRule="auto"/>
        <w:outlineLvl w:val="2"/>
        <w:rPr>
          <w:rFonts w:eastAsia="Times New Roman" w:cstheme="minorHAnsi"/>
          <w:b/>
          <w:bCs/>
          <w:sz w:val="24"/>
          <w:szCs w:val="24"/>
          <w:u w:val="single"/>
        </w:rPr>
      </w:pPr>
    </w:p>
    <w:p w14:paraId="21DCA631" w14:textId="77777777" w:rsidR="0067781F" w:rsidRDefault="0067781F" w:rsidP="006E28F8">
      <w:pPr>
        <w:keepNext/>
        <w:spacing w:after="0" w:line="360" w:lineRule="auto"/>
        <w:outlineLvl w:val="2"/>
        <w:rPr>
          <w:rFonts w:eastAsia="Times New Roman" w:cstheme="minorHAnsi"/>
          <w:b/>
          <w:bCs/>
          <w:sz w:val="24"/>
          <w:szCs w:val="24"/>
          <w:u w:val="single"/>
        </w:rPr>
      </w:pPr>
    </w:p>
    <w:p w14:paraId="28E067D0" w14:textId="77777777" w:rsidR="0067781F" w:rsidRDefault="0067781F" w:rsidP="006E28F8">
      <w:pPr>
        <w:keepNext/>
        <w:spacing w:after="0" w:line="360" w:lineRule="auto"/>
        <w:outlineLvl w:val="2"/>
        <w:rPr>
          <w:rFonts w:eastAsia="Times New Roman" w:cstheme="minorHAnsi"/>
          <w:b/>
          <w:bCs/>
          <w:sz w:val="24"/>
          <w:szCs w:val="24"/>
          <w:u w:val="single"/>
        </w:rPr>
      </w:pPr>
    </w:p>
    <w:p w14:paraId="43FB7160" w14:textId="77777777" w:rsidR="0067781F" w:rsidRDefault="0067781F" w:rsidP="006E28F8">
      <w:pPr>
        <w:keepNext/>
        <w:spacing w:after="0" w:line="360" w:lineRule="auto"/>
        <w:outlineLvl w:val="2"/>
        <w:rPr>
          <w:rFonts w:eastAsia="Times New Roman" w:cstheme="minorHAnsi"/>
          <w:b/>
          <w:bCs/>
          <w:sz w:val="24"/>
          <w:szCs w:val="24"/>
          <w:u w:val="single"/>
        </w:rPr>
      </w:pPr>
    </w:p>
    <w:p w14:paraId="20394F69" w14:textId="77777777" w:rsidR="0067781F" w:rsidRDefault="0067781F" w:rsidP="006E28F8">
      <w:pPr>
        <w:keepNext/>
        <w:spacing w:after="0" w:line="360" w:lineRule="auto"/>
        <w:outlineLvl w:val="2"/>
        <w:rPr>
          <w:rFonts w:eastAsia="Times New Roman" w:cstheme="minorHAnsi"/>
          <w:b/>
          <w:bCs/>
          <w:sz w:val="24"/>
          <w:szCs w:val="24"/>
          <w:u w:val="single"/>
        </w:rPr>
      </w:pPr>
    </w:p>
    <w:p w14:paraId="51A83953" w14:textId="77777777" w:rsidR="0067781F" w:rsidRDefault="0067781F" w:rsidP="006E28F8">
      <w:pPr>
        <w:keepNext/>
        <w:spacing w:after="0" w:line="360" w:lineRule="auto"/>
        <w:outlineLvl w:val="2"/>
        <w:rPr>
          <w:rFonts w:eastAsia="Times New Roman" w:cstheme="minorHAnsi"/>
          <w:b/>
          <w:bCs/>
          <w:sz w:val="24"/>
          <w:szCs w:val="24"/>
          <w:u w:val="single"/>
        </w:rPr>
      </w:pPr>
    </w:p>
    <w:p w14:paraId="3DABF840" w14:textId="77777777" w:rsidR="0067781F" w:rsidRDefault="0067781F" w:rsidP="006E28F8">
      <w:pPr>
        <w:keepNext/>
        <w:spacing w:after="0" w:line="360" w:lineRule="auto"/>
        <w:outlineLvl w:val="2"/>
        <w:rPr>
          <w:rFonts w:eastAsia="Times New Roman" w:cstheme="minorHAnsi"/>
          <w:b/>
          <w:bCs/>
          <w:sz w:val="24"/>
          <w:szCs w:val="24"/>
          <w:u w:val="single"/>
        </w:rPr>
      </w:pPr>
    </w:p>
    <w:p w14:paraId="3F3DE786" w14:textId="2C49CDE3" w:rsidR="00E33740" w:rsidRDefault="004F281D" w:rsidP="006E28F8">
      <w:pPr>
        <w:keepNext/>
        <w:spacing w:after="0" w:line="360" w:lineRule="auto"/>
        <w:outlineLvl w:val="2"/>
        <w:rPr>
          <w:rFonts w:eastAsia="Times New Roman" w:cstheme="minorHAnsi"/>
          <w:b/>
          <w:bCs/>
          <w:sz w:val="24"/>
          <w:szCs w:val="24"/>
          <w:u w:val="single"/>
        </w:rPr>
      </w:pPr>
      <w:r>
        <w:rPr>
          <w:rFonts w:eastAsia="Times New Roman" w:cstheme="minorHAnsi"/>
          <w:b/>
          <w:bCs/>
          <w:sz w:val="24"/>
          <w:szCs w:val="24"/>
          <w:u w:val="single"/>
        </w:rPr>
        <w:lastRenderedPageBreak/>
        <w:t xml:space="preserve">8. </w:t>
      </w:r>
      <w:r w:rsidR="00E33740" w:rsidRPr="006E28F8">
        <w:rPr>
          <w:rFonts w:eastAsia="Times New Roman" w:cstheme="minorHAnsi"/>
          <w:b/>
          <w:bCs/>
          <w:sz w:val="24"/>
          <w:szCs w:val="24"/>
          <w:u w:val="single"/>
        </w:rPr>
        <w:t>Bibliography</w:t>
      </w:r>
    </w:p>
    <w:p w14:paraId="77AD675B" w14:textId="77777777" w:rsidR="002E2DD1" w:rsidRPr="00865D1D" w:rsidRDefault="002E2DD1" w:rsidP="002E2DD1">
      <w:pPr>
        <w:pStyle w:val="ListParagraph"/>
        <w:numPr>
          <w:ilvl w:val="0"/>
          <w:numId w:val="7"/>
        </w:numPr>
        <w:spacing w:before="100" w:beforeAutospacing="1" w:after="100" w:afterAutospacing="1" w:line="240" w:lineRule="auto"/>
        <w:rPr>
          <w:rFonts w:cstheme="minorHAnsi"/>
          <w:color w:val="000000"/>
          <w:sz w:val="24"/>
          <w:szCs w:val="24"/>
        </w:rPr>
      </w:pPr>
      <w:r w:rsidRPr="00865D1D">
        <w:rPr>
          <w:rFonts w:cstheme="minorHAnsi"/>
          <w:color w:val="000000"/>
          <w:sz w:val="24"/>
          <w:szCs w:val="24"/>
        </w:rPr>
        <w:t xml:space="preserve">‘School X’ (2020). </w:t>
      </w:r>
      <w:r w:rsidRPr="00865D1D">
        <w:rPr>
          <w:rFonts w:cstheme="minorHAnsi"/>
          <w:i/>
          <w:color w:val="000000"/>
          <w:sz w:val="24"/>
          <w:szCs w:val="24"/>
        </w:rPr>
        <w:t>School Website</w:t>
      </w:r>
      <w:r w:rsidRPr="00865D1D">
        <w:rPr>
          <w:rFonts w:cstheme="minorHAnsi"/>
          <w:color w:val="000000"/>
          <w:sz w:val="24"/>
          <w:szCs w:val="24"/>
        </w:rPr>
        <w:t>. Available : ‘School X’online.org.uk Last accessed 31/03/20</w:t>
      </w:r>
    </w:p>
    <w:p w14:paraId="5262FBE7" w14:textId="77777777" w:rsidR="002E2DD1" w:rsidRPr="00865D1D" w:rsidRDefault="002E2DD1" w:rsidP="002E2DD1">
      <w:pPr>
        <w:pStyle w:val="ListParagraph"/>
        <w:numPr>
          <w:ilvl w:val="0"/>
          <w:numId w:val="7"/>
        </w:numPr>
        <w:spacing w:before="100" w:beforeAutospacing="1" w:after="100" w:afterAutospacing="1" w:line="240" w:lineRule="auto"/>
        <w:rPr>
          <w:rFonts w:cstheme="minorHAnsi"/>
          <w:color w:val="000000"/>
          <w:sz w:val="24"/>
          <w:szCs w:val="24"/>
        </w:rPr>
      </w:pPr>
      <w:r w:rsidRPr="00865D1D">
        <w:rPr>
          <w:rFonts w:cstheme="minorHAnsi"/>
          <w:color w:val="222222"/>
          <w:sz w:val="24"/>
          <w:szCs w:val="24"/>
          <w:shd w:val="clear" w:color="auto" w:fill="FFFFFF"/>
        </w:rPr>
        <w:t>Adamson, D., (2008). Still Living on the Edge: Poverty and Disadvantage in Wales. </w:t>
      </w:r>
      <w:r w:rsidRPr="00865D1D">
        <w:rPr>
          <w:rFonts w:cstheme="minorHAnsi"/>
          <w:i/>
          <w:iCs/>
          <w:color w:val="222222"/>
          <w:sz w:val="24"/>
          <w:szCs w:val="24"/>
          <w:shd w:val="clear" w:color="auto" w:fill="FFFFFF"/>
        </w:rPr>
        <w:t>Contemporary Wales</w:t>
      </w:r>
      <w:r w:rsidRPr="00865D1D">
        <w:rPr>
          <w:rFonts w:cstheme="minorHAnsi"/>
          <w:color w:val="222222"/>
          <w:sz w:val="24"/>
          <w:szCs w:val="24"/>
          <w:shd w:val="clear" w:color="auto" w:fill="FFFFFF"/>
        </w:rPr>
        <w:t>, </w:t>
      </w:r>
      <w:r w:rsidRPr="00865D1D">
        <w:rPr>
          <w:rFonts w:cstheme="minorHAnsi"/>
          <w:i/>
          <w:iCs/>
          <w:color w:val="222222"/>
          <w:sz w:val="24"/>
          <w:szCs w:val="24"/>
          <w:shd w:val="clear" w:color="auto" w:fill="FFFFFF"/>
        </w:rPr>
        <w:t>21</w:t>
      </w:r>
      <w:r w:rsidRPr="00865D1D">
        <w:rPr>
          <w:rFonts w:cstheme="minorHAnsi"/>
          <w:color w:val="222222"/>
          <w:sz w:val="24"/>
          <w:szCs w:val="24"/>
          <w:shd w:val="clear" w:color="auto" w:fill="FFFFFF"/>
        </w:rPr>
        <w:t>.</w:t>
      </w:r>
    </w:p>
    <w:p w14:paraId="3A66B1B2"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proofErr w:type="spellStart"/>
      <w:r w:rsidRPr="00865D1D">
        <w:rPr>
          <w:rFonts w:cstheme="minorHAnsi"/>
          <w:color w:val="222222"/>
          <w:sz w:val="24"/>
          <w:szCs w:val="24"/>
          <w:shd w:val="clear" w:color="auto" w:fill="FFFFFF"/>
        </w:rPr>
        <w:t>Ainscow</w:t>
      </w:r>
      <w:proofErr w:type="spellEnd"/>
      <w:r w:rsidRPr="00865D1D">
        <w:rPr>
          <w:rFonts w:cstheme="minorHAnsi"/>
          <w:color w:val="222222"/>
          <w:sz w:val="24"/>
          <w:szCs w:val="24"/>
          <w:shd w:val="clear" w:color="auto" w:fill="FFFFFF"/>
        </w:rPr>
        <w:t xml:space="preserve">, M., Dyson, A., </w:t>
      </w:r>
      <w:proofErr w:type="spellStart"/>
      <w:r w:rsidRPr="00865D1D">
        <w:rPr>
          <w:rFonts w:cstheme="minorHAnsi"/>
          <w:color w:val="222222"/>
          <w:sz w:val="24"/>
          <w:szCs w:val="24"/>
          <w:shd w:val="clear" w:color="auto" w:fill="FFFFFF"/>
        </w:rPr>
        <w:t>Goldrick</w:t>
      </w:r>
      <w:proofErr w:type="spellEnd"/>
      <w:r w:rsidRPr="00865D1D">
        <w:rPr>
          <w:rFonts w:cstheme="minorHAnsi"/>
          <w:color w:val="222222"/>
          <w:sz w:val="24"/>
          <w:szCs w:val="24"/>
          <w:shd w:val="clear" w:color="auto" w:fill="FFFFFF"/>
        </w:rPr>
        <w:t>, S. and West, M.</w:t>
      </w:r>
      <w:proofErr w:type="gramStart"/>
      <w:r w:rsidRPr="00865D1D">
        <w:rPr>
          <w:rFonts w:cstheme="minorHAnsi"/>
          <w:color w:val="222222"/>
          <w:sz w:val="24"/>
          <w:szCs w:val="24"/>
          <w:shd w:val="clear" w:color="auto" w:fill="FFFFFF"/>
        </w:rPr>
        <w:t>,(</w:t>
      </w:r>
      <w:proofErr w:type="gramEnd"/>
      <w:r w:rsidRPr="00865D1D">
        <w:rPr>
          <w:rFonts w:cstheme="minorHAnsi"/>
          <w:color w:val="222222"/>
          <w:sz w:val="24"/>
          <w:szCs w:val="24"/>
          <w:shd w:val="clear" w:color="auto" w:fill="FFFFFF"/>
        </w:rPr>
        <w:t>2013). </w:t>
      </w:r>
      <w:r w:rsidRPr="00865D1D">
        <w:rPr>
          <w:rFonts w:cstheme="minorHAnsi"/>
          <w:i/>
          <w:iCs/>
          <w:color w:val="222222"/>
          <w:sz w:val="24"/>
          <w:szCs w:val="24"/>
          <w:shd w:val="clear" w:color="auto" w:fill="FFFFFF"/>
        </w:rPr>
        <w:t>Developing equitable education systems</w:t>
      </w:r>
      <w:r w:rsidRPr="00865D1D">
        <w:rPr>
          <w:rFonts w:cstheme="minorHAnsi"/>
          <w:color w:val="222222"/>
          <w:sz w:val="24"/>
          <w:szCs w:val="24"/>
          <w:shd w:val="clear" w:color="auto" w:fill="FFFFFF"/>
        </w:rPr>
        <w:t>. Routledge.</w:t>
      </w:r>
    </w:p>
    <w:p w14:paraId="10BBDF45"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proofErr w:type="spellStart"/>
      <w:r w:rsidRPr="00865D1D">
        <w:rPr>
          <w:rFonts w:cstheme="minorHAnsi"/>
          <w:color w:val="000000" w:themeColor="text1"/>
          <w:sz w:val="24"/>
          <w:szCs w:val="24"/>
          <w:shd w:val="clear" w:color="auto" w:fill="FFFFFF"/>
        </w:rPr>
        <w:t>Altrichter</w:t>
      </w:r>
      <w:proofErr w:type="spellEnd"/>
      <w:r w:rsidRPr="00865D1D">
        <w:rPr>
          <w:rFonts w:cstheme="minorHAnsi"/>
          <w:color w:val="000000" w:themeColor="text1"/>
          <w:sz w:val="24"/>
          <w:szCs w:val="24"/>
          <w:shd w:val="clear" w:color="auto" w:fill="FFFFFF"/>
        </w:rPr>
        <w:t xml:space="preserve">, H., </w:t>
      </w:r>
      <w:proofErr w:type="spellStart"/>
      <w:r w:rsidRPr="00865D1D">
        <w:rPr>
          <w:rFonts w:cstheme="minorHAnsi"/>
          <w:color w:val="000000" w:themeColor="text1"/>
          <w:sz w:val="24"/>
          <w:szCs w:val="24"/>
          <w:shd w:val="clear" w:color="auto" w:fill="FFFFFF"/>
        </w:rPr>
        <w:t>Posch</w:t>
      </w:r>
      <w:proofErr w:type="spellEnd"/>
      <w:r w:rsidRPr="00865D1D">
        <w:rPr>
          <w:rFonts w:cstheme="minorHAnsi"/>
          <w:color w:val="000000" w:themeColor="text1"/>
          <w:sz w:val="24"/>
          <w:szCs w:val="24"/>
          <w:shd w:val="clear" w:color="auto" w:fill="FFFFFF"/>
        </w:rPr>
        <w:t xml:space="preserve">, P. and </w:t>
      </w:r>
      <w:proofErr w:type="spellStart"/>
      <w:r w:rsidRPr="00865D1D">
        <w:rPr>
          <w:rFonts w:cstheme="minorHAnsi"/>
          <w:color w:val="000000" w:themeColor="text1"/>
          <w:sz w:val="24"/>
          <w:szCs w:val="24"/>
          <w:shd w:val="clear" w:color="auto" w:fill="FFFFFF"/>
        </w:rPr>
        <w:t>Somekh</w:t>
      </w:r>
      <w:proofErr w:type="spellEnd"/>
      <w:r w:rsidRPr="00865D1D">
        <w:rPr>
          <w:rFonts w:cstheme="minorHAnsi"/>
          <w:color w:val="000000" w:themeColor="text1"/>
          <w:sz w:val="24"/>
          <w:szCs w:val="24"/>
          <w:shd w:val="clear" w:color="auto" w:fill="FFFFFF"/>
        </w:rPr>
        <w:t xml:space="preserve">, B. (1993) </w:t>
      </w:r>
      <w:r w:rsidRPr="00865D1D">
        <w:rPr>
          <w:rFonts w:cstheme="minorHAnsi"/>
          <w:i/>
          <w:color w:val="000000" w:themeColor="text1"/>
          <w:sz w:val="24"/>
          <w:szCs w:val="24"/>
          <w:shd w:val="clear" w:color="auto" w:fill="FFFFFF"/>
        </w:rPr>
        <w:t xml:space="preserve">Teachers Investigate Their Work: An introduction to the methods of action research </w:t>
      </w:r>
      <w:r w:rsidRPr="00865D1D">
        <w:rPr>
          <w:rFonts w:cstheme="minorHAnsi"/>
          <w:color w:val="000000" w:themeColor="text1"/>
          <w:sz w:val="24"/>
          <w:szCs w:val="24"/>
          <w:shd w:val="clear" w:color="auto" w:fill="FFFFFF"/>
        </w:rPr>
        <w:t>(Routledge: London).</w:t>
      </w:r>
    </w:p>
    <w:p w14:paraId="1271193C"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r w:rsidRPr="00865D1D">
        <w:rPr>
          <w:rFonts w:cstheme="minorHAnsi"/>
          <w:color w:val="000000"/>
          <w:sz w:val="24"/>
          <w:szCs w:val="24"/>
        </w:rPr>
        <w:t xml:space="preserve">Andrews, J., Robinson, D., &amp; Hutchison, </w:t>
      </w:r>
      <w:proofErr w:type="gramStart"/>
      <w:r w:rsidRPr="00865D1D">
        <w:rPr>
          <w:rFonts w:cstheme="minorHAnsi"/>
          <w:color w:val="000000"/>
          <w:sz w:val="24"/>
          <w:szCs w:val="24"/>
        </w:rPr>
        <w:t>J..</w:t>
      </w:r>
      <w:proofErr w:type="gramEnd"/>
      <w:r w:rsidRPr="00865D1D">
        <w:rPr>
          <w:rFonts w:cstheme="minorHAnsi"/>
          <w:color w:val="000000"/>
          <w:sz w:val="24"/>
          <w:szCs w:val="24"/>
        </w:rPr>
        <w:t xml:space="preserve"> (2017). Closing the gap? Trends in educational attainment and disadvantage. </w:t>
      </w:r>
      <w:r w:rsidRPr="00865D1D">
        <w:rPr>
          <w:rFonts w:cstheme="minorHAnsi"/>
          <w:i/>
          <w:iCs/>
          <w:color w:val="000000"/>
          <w:sz w:val="24"/>
          <w:szCs w:val="24"/>
        </w:rPr>
        <w:t>Education Policy Institute</w:t>
      </w:r>
      <w:r w:rsidRPr="00865D1D">
        <w:rPr>
          <w:rFonts w:cstheme="minorHAnsi"/>
          <w:color w:val="000000"/>
          <w:sz w:val="24"/>
          <w:szCs w:val="24"/>
        </w:rPr>
        <w:t>.</w:t>
      </w:r>
    </w:p>
    <w:p w14:paraId="17E1CAFF" w14:textId="77777777" w:rsidR="002E2DD1" w:rsidRPr="00865D1D" w:rsidRDefault="002E2DD1" w:rsidP="002E2DD1">
      <w:pPr>
        <w:pStyle w:val="ListParagraph"/>
        <w:numPr>
          <w:ilvl w:val="0"/>
          <w:numId w:val="7"/>
        </w:numPr>
        <w:tabs>
          <w:tab w:val="left" w:pos="1240"/>
        </w:tabs>
        <w:spacing w:after="160" w:line="240" w:lineRule="auto"/>
        <w:rPr>
          <w:rFonts w:cstheme="minorHAnsi"/>
          <w:color w:val="000000" w:themeColor="text1"/>
          <w:sz w:val="24"/>
          <w:szCs w:val="24"/>
        </w:rPr>
      </w:pPr>
      <w:r w:rsidRPr="00865D1D">
        <w:rPr>
          <w:rFonts w:cstheme="minorHAnsi"/>
          <w:color w:val="000000" w:themeColor="text1"/>
          <w:sz w:val="24"/>
          <w:szCs w:val="24"/>
        </w:rPr>
        <w:t>AQA. (2016) GCSE Combined Science: Trilogy</w:t>
      </w:r>
    </w:p>
    <w:p w14:paraId="4C3554F4" w14:textId="77777777" w:rsidR="002E2DD1" w:rsidRPr="00865D1D" w:rsidRDefault="002E2DD1" w:rsidP="002E2DD1">
      <w:pPr>
        <w:pStyle w:val="ListParagraph"/>
        <w:numPr>
          <w:ilvl w:val="0"/>
          <w:numId w:val="7"/>
        </w:numPr>
        <w:spacing w:after="0" w:line="240" w:lineRule="auto"/>
        <w:rPr>
          <w:rFonts w:cstheme="minorHAnsi"/>
          <w:color w:val="000000"/>
          <w:sz w:val="24"/>
          <w:szCs w:val="24"/>
        </w:rPr>
      </w:pPr>
      <w:r w:rsidRPr="00865D1D">
        <w:rPr>
          <w:rFonts w:cstheme="minorHAnsi"/>
          <w:color w:val="000000"/>
          <w:sz w:val="24"/>
          <w:szCs w:val="24"/>
        </w:rPr>
        <w:t>Barnard. (2018). Poverty in Wales 2018. </w:t>
      </w:r>
      <w:r w:rsidRPr="00865D1D">
        <w:rPr>
          <w:rFonts w:cstheme="minorHAnsi"/>
          <w:i/>
          <w:iCs/>
          <w:color w:val="000000"/>
          <w:sz w:val="24"/>
          <w:szCs w:val="24"/>
        </w:rPr>
        <w:t>Joseph Rowntree Foundation</w:t>
      </w:r>
      <w:r w:rsidRPr="00865D1D">
        <w:rPr>
          <w:rFonts w:cstheme="minorHAnsi"/>
          <w:color w:val="000000"/>
          <w:sz w:val="24"/>
          <w:szCs w:val="24"/>
        </w:rPr>
        <w:t>. </w:t>
      </w:r>
    </w:p>
    <w:p w14:paraId="3508F6F3"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r w:rsidRPr="00865D1D">
        <w:rPr>
          <w:rFonts w:cstheme="minorHAnsi"/>
          <w:color w:val="222222"/>
          <w:sz w:val="24"/>
          <w:szCs w:val="24"/>
          <w:shd w:val="clear" w:color="auto" w:fill="FFFFFF"/>
        </w:rPr>
        <w:t>Baxter, J. and Clarke, J.</w:t>
      </w:r>
      <w:proofErr w:type="gramStart"/>
      <w:r w:rsidRPr="00865D1D">
        <w:rPr>
          <w:rFonts w:cstheme="minorHAnsi"/>
          <w:color w:val="222222"/>
          <w:sz w:val="24"/>
          <w:szCs w:val="24"/>
          <w:shd w:val="clear" w:color="auto" w:fill="FFFFFF"/>
        </w:rPr>
        <w:t>,(</w:t>
      </w:r>
      <w:proofErr w:type="gramEnd"/>
      <w:r w:rsidRPr="00865D1D">
        <w:rPr>
          <w:rFonts w:cstheme="minorHAnsi"/>
          <w:color w:val="222222"/>
          <w:sz w:val="24"/>
          <w:szCs w:val="24"/>
          <w:shd w:val="clear" w:color="auto" w:fill="FFFFFF"/>
        </w:rPr>
        <w:t>2013). Farewell to the tick box inspector? Ofsted and the changing regime of school inspection in England. </w:t>
      </w:r>
      <w:r w:rsidRPr="00865D1D">
        <w:rPr>
          <w:rFonts w:cstheme="minorHAnsi"/>
          <w:i/>
          <w:iCs/>
          <w:color w:val="222222"/>
          <w:sz w:val="24"/>
          <w:szCs w:val="24"/>
          <w:shd w:val="clear" w:color="auto" w:fill="FFFFFF"/>
        </w:rPr>
        <w:t>Oxford Review of Education</w:t>
      </w:r>
      <w:r w:rsidRPr="00865D1D">
        <w:rPr>
          <w:rFonts w:cstheme="minorHAnsi"/>
          <w:color w:val="222222"/>
          <w:sz w:val="24"/>
          <w:szCs w:val="24"/>
          <w:shd w:val="clear" w:color="auto" w:fill="FFFFFF"/>
        </w:rPr>
        <w:t>, </w:t>
      </w:r>
      <w:r w:rsidRPr="00865D1D">
        <w:rPr>
          <w:rFonts w:cstheme="minorHAnsi"/>
          <w:i/>
          <w:iCs/>
          <w:color w:val="222222"/>
          <w:sz w:val="24"/>
          <w:szCs w:val="24"/>
          <w:shd w:val="clear" w:color="auto" w:fill="FFFFFF"/>
        </w:rPr>
        <w:t>39</w:t>
      </w:r>
      <w:r w:rsidRPr="00865D1D">
        <w:rPr>
          <w:rFonts w:cstheme="minorHAnsi"/>
          <w:color w:val="222222"/>
          <w:sz w:val="24"/>
          <w:szCs w:val="24"/>
          <w:shd w:val="clear" w:color="auto" w:fill="FFFFFF"/>
        </w:rPr>
        <w:t>(5), pp.702-718.</w:t>
      </w:r>
    </w:p>
    <w:p w14:paraId="33F687BE"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r w:rsidRPr="00865D1D">
        <w:rPr>
          <w:rFonts w:cstheme="minorHAnsi"/>
          <w:sz w:val="24"/>
          <w:szCs w:val="24"/>
        </w:rPr>
        <w:t xml:space="preserve">Beck, I. L., McKeown, M. G., and </w:t>
      </w:r>
      <w:proofErr w:type="spellStart"/>
      <w:r w:rsidRPr="00865D1D">
        <w:rPr>
          <w:rFonts w:cstheme="minorHAnsi"/>
          <w:sz w:val="24"/>
          <w:szCs w:val="24"/>
        </w:rPr>
        <w:t>Kucan</w:t>
      </w:r>
      <w:proofErr w:type="spellEnd"/>
      <w:r w:rsidRPr="00865D1D">
        <w:rPr>
          <w:rFonts w:cstheme="minorHAnsi"/>
          <w:sz w:val="24"/>
          <w:szCs w:val="24"/>
        </w:rPr>
        <w:t>, L. (2002). Bringing Words to Life: Robust Vocabulary Instruction. New York: Guilford.</w:t>
      </w:r>
    </w:p>
    <w:p w14:paraId="13C25819"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r w:rsidRPr="00865D1D">
        <w:rPr>
          <w:rFonts w:cstheme="minorHAnsi"/>
          <w:color w:val="222222"/>
          <w:sz w:val="24"/>
          <w:szCs w:val="24"/>
          <w:shd w:val="clear" w:color="auto" w:fill="FFFFFF"/>
        </w:rPr>
        <w:t xml:space="preserve">Beck, I.L., McKeown, M.G. and </w:t>
      </w:r>
      <w:proofErr w:type="spellStart"/>
      <w:r w:rsidRPr="00865D1D">
        <w:rPr>
          <w:rFonts w:cstheme="minorHAnsi"/>
          <w:color w:val="222222"/>
          <w:sz w:val="24"/>
          <w:szCs w:val="24"/>
          <w:shd w:val="clear" w:color="auto" w:fill="FFFFFF"/>
        </w:rPr>
        <w:t>Kucan</w:t>
      </w:r>
      <w:proofErr w:type="spellEnd"/>
      <w:r w:rsidRPr="00865D1D">
        <w:rPr>
          <w:rFonts w:cstheme="minorHAnsi"/>
          <w:color w:val="222222"/>
          <w:sz w:val="24"/>
          <w:szCs w:val="24"/>
          <w:shd w:val="clear" w:color="auto" w:fill="FFFFFF"/>
        </w:rPr>
        <w:t>, L., (2008). </w:t>
      </w:r>
      <w:r w:rsidRPr="00865D1D">
        <w:rPr>
          <w:rFonts w:cstheme="minorHAnsi"/>
          <w:i/>
          <w:iCs/>
          <w:color w:val="222222"/>
          <w:sz w:val="24"/>
          <w:szCs w:val="24"/>
          <w:shd w:val="clear" w:color="auto" w:fill="FFFFFF"/>
        </w:rPr>
        <w:t>Creating robust vocabulary: Frequently asked questions and extended examples</w:t>
      </w:r>
      <w:r w:rsidRPr="00865D1D">
        <w:rPr>
          <w:rFonts w:cstheme="minorHAnsi"/>
          <w:color w:val="222222"/>
          <w:sz w:val="24"/>
          <w:szCs w:val="24"/>
          <w:shd w:val="clear" w:color="auto" w:fill="FFFFFF"/>
        </w:rPr>
        <w:t> (Vol. 10). Guilford Press.</w:t>
      </w:r>
    </w:p>
    <w:p w14:paraId="21BA62EB"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r w:rsidRPr="00865D1D">
        <w:rPr>
          <w:rFonts w:cstheme="minorHAnsi"/>
          <w:color w:val="222222"/>
          <w:sz w:val="24"/>
          <w:szCs w:val="24"/>
          <w:shd w:val="clear" w:color="auto" w:fill="FFFFFF"/>
        </w:rPr>
        <w:t xml:space="preserve">Beck, I.L., McKeown, M.G. and </w:t>
      </w:r>
      <w:proofErr w:type="spellStart"/>
      <w:r w:rsidRPr="00865D1D">
        <w:rPr>
          <w:rFonts w:cstheme="minorHAnsi"/>
          <w:color w:val="222222"/>
          <w:sz w:val="24"/>
          <w:szCs w:val="24"/>
          <w:shd w:val="clear" w:color="auto" w:fill="FFFFFF"/>
        </w:rPr>
        <w:t>Kucan</w:t>
      </w:r>
      <w:proofErr w:type="spellEnd"/>
      <w:r w:rsidRPr="00865D1D">
        <w:rPr>
          <w:rFonts w:cstheme="minorHAnsi"/>
          <w:color w:val="222222"/>
          <w:sz w:val="24"/>
          <w:szCs w:val="24"/>
          <w:shd w:val="clear" w:color="auto" w:fill="FFFFFF"/>
        </w:rPr>
        <w:t>, L., (2013). </w:t>
      </w:r>
      <w:r w:rsidRPr="00865D1D">
        <w:rPr>
          <w:rFonts w:cstheme="minorHAnsi"/>
          <w:i/>
          <w:iCs/>
          <w:color w:val="222222"/>
          <w:sz w:val="24"/>
          <w:szCs w:val="24"/>
          <w:shd w:val="clear" w:color="auto" w:fill="FFFFFF"/>
        </w:rPr>
        <w:t>Bringing words to life: Robust vocabulary instruction</w:t>
      </w:r>
      <w:r w:rsidRPr="00865D1D">
        <w:rPr>
          <w:rFonts w:cstheme="minorHAnsi"/>
          <w:color w:val="222222"/>
          <w:sz w:val="24"/>
          <w:szCs w:val="24"/>
          <w:shd w:val="clear" w:color="auto" w:fill="FFFFFF"/>
        </w:rPr>
        <w:t>. Guilford Press.</w:t>
      </w:r>
    </w:p>
    <w:p w14:paraId="06718ED1" w14:textId="77777777" w:rsidR="002E2DD1" w:rsidRPr="00865D1D" w:rsidRDefault="002E2DD1" w:rsidP="002E2DD1">
      <w:pPr>
        <w:pStyle w:val="ListParagraph"/>
        <w:numPr>
          <w:ilvl w:val="0"/>
          <w:numId w:val="7"/>
        </w:numPr>
        <w:autoSpaceDE w:val="0"/>
        <w:autoSpaceDN w:val="0"/>
        <w:adjustRightInd w:val="0"/>
        <w:spacing w:after="160" w:line="240" w:lineRule="auto"/>
        <w:jc w:val="both"/>
        <w:rPr>
          <w:rFonts w:cstheme="minorHAnsi"/>
          <w:bCs/>
          <w:i/>
          <w:color w:val="000000" w:themeColor="text1"/>
          <w:sz w:val="24"/>
          <w:szCs w:val="24"/>
        </w:rPr>
      </w:pPr>
      <w:r w:rsidRPr="00865D1D">
        <w:rPr>
          <w:rFonts w:cstheme="minorHAnsi"/>
          <w:color w:val="000000" w:themeColor="text1"/>
          <w:sz w:val="24"/>
          <w:szCs w:val="24"/>
        </w:rPr>
        <w:t>BERA. (2018). Ethical Guidelines for Educational Research.</w:t>
      </w:r>
    </w:p>
    <w:p w14:paraId="4D80994E"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r w:rsidRPr="00865D1D">
        <w:rPr>
          <w:rFonts w:cstheme="minorHAnsi"/>
          <w:color w:val="000000"/>
          <w:sz w:val="24"/>
          <w:szCs w:val="24"/>
        </w:rPr>
        <w:t>Bjork E and Bjork R (2011) Making Things Hard on Yourself, But in a Good Way: Creating Desirable Difficulties to Enhance Learning. Psychology and the Real World: Essays Illustrating Fundamental Contributions to Society January 2011:56-64</w:t>
      </w:r>
    </w:p>
    <w:p w14:paraId="598613B6" w14:textId="77777777" w:rsidR="002E2DD1" w:rsidRPr="00865D1D" w:rsidRDefault="002E2DD1" w:rsidP="002E2DD1">
      <w:pPr>
        <w:pStyle w:val="ListParagraph"/>
        <w:numPr>
          <w:ilvl w:val="0"/>
          <w:numId w:val="7"/>
        </w:numPr>
        <w:spacing w:before="100" w:beforeAutospacing="1" w:after="100" w:afterAutospacing="1" w:line="240" w:lineRule="auto"/>
        <w:rPr>
          <w:rFonts w:cstheme="minorHAnsi"/>
          <w:color w:val="000000"/>
          <w:sz w:val="24"/>
          <w:szCs w:val="24"/>
        </w:rPr>
      </w:pPr>
      <w:r w:rsidRPr="00865D1D">
        <w:rPr>
          <w:rFonts w:cstheme="minorHAnsi"/>
          <w:color w:val="222222"/>
          <w:sz w:val="24"/>
          <w:szCs w:val="24"/>
          <w:shd w:val="clear" w:color="auto" w:fill="FFFFFF"/>
        </w:rPr>
        <w:t xml:space="preserve">Booth, T. and </w:t>
      </w:r>
      <w:proofErr w:type="spellStart"/>
      <w:r w:rsidRPr="00865D1D">
        <w:rPr>
          <w:rFonts w:cstheme="minorHAnsi"/>
          <w:color w:val="222222"/>
          <w:sz w:val="24"/>
          <w:szCs w:val="24"/>
          <w:shd w:val="clear" w:color="auto" w:fill="FFFFFF"/>
        </w:rPr>
        <w:t>Ainscow</w:t>
      </w:r>
      <w:proofErr w:type="spellEnd"/>
      <w:r w:rsidRPr="00865D1D">
        <w:rPr>
          <w:rFonts w:cstheme="minorHAnsi"/>
          <w:color w:val="222222"/>
          <w:sz w:val="24"/>
          <w:szCs w:val="24"/>
          <w:shd w:val="clear" w:color="auto" w:fill="FFFFFF"/>
        </w:rPr>
        <w:t>, M., (2016). </w:t>
      </w:r>
      <w:r w:rsidRPr="00865D1D">
        <w:rPr>
          <w:rFonts w:cstheme="minorHAnsi"/>
          <w:i/>
          <w:iCs/>
          <w:color w:val="222222"/>
          <w:sz w:val="24"/>
          <w:szCs w:val="24"/>
          <w:shd w:val="clear" w:color="auto" w:fill="FFFFFF"/>
        </w:rPr>
        <w:t>The Index for Inclusion: A Guide to School Development Led by Inclusive Values</w:t>
      </w:r>
      <w:r w:rsidRPr="00865D1D">
        <w:rPr>
          <w:rFonts w:cstheme="minorHAnsi"/>
          <w:color w:val="222222"/>
          <w:sz w:val="24"/>
          <w:szCs w:val="24"/>
          <w:shd w:val="clear" w:color="auto" w:fill="FFFFFF"/>
        </w:rPr>
        <w:t>. Index for Inclusion Network.</w:t>
      </w:r>
    </w:p>
    <w:p w14:paraId="07AF06CF"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r w:rsidRPr="00865D1D">
        <w:rPr>
          <w:rFonts w:cstheme="minorHAnsi"/>
          <w:color w:val="222222"/>
          <w:sz w:val="24"/>
          <w:szCs w:val="24"/>
          <w:shd w:val="clear" w:color="auto" w:fill="FFFFFF"/>
        </w:rPr>
        <w:t>Bourdieu, P., (1973). Cultural reproduction and social reproduction. </w:t>
      </w:r>
      <w:r w:rsidRPr="00865D1D">
        <w:rPr>
          <w:rFonts w:cstheme="minorHAnsi"/>
          <w:i/>
          <w:iCs/>
          <w:color w:val="222222"/>
          <w:sz w:val="24"/>
          <w:szCs w:val="24"/>
          <w:shd w:val="clear" w:color="auto" w:fill="FFFFFF"/>
        </w:rPr>
        <w:t>London: Tavistock</w:t>
      </w:r>
      <w:r w:rsidRPr="00865D1D">
        <w:rPr>
          <w:rFonts w:cstheme="minorHAnsi"/>
          <w:color w:val="222222"/>
          <w:sz w:val="24"/>
          <w:szCs w:val="24"/>
          <w:shd w:val="clear" w:color="auto" w:fill="FFFFFF"/>
        </w:rPr>
        <w:t>, </w:t>
      </w:r>
      <w:r w:rsidRPr="00865D1D">
        <w:rPr>
          <w:rFonts w:cstheme="minorHAnsi"/>
          <w:i/>
          <w:iCs/>
          <w:color w:val="222222"/>
          <w:sz w:val="24"/>
          <w:szCs w:val="24"/>
          <w:shd w:val="clear" w:color="auto" w:fill="FFFFFF"/>
        </w:rPr>
        <w:t>178</w:t>
      </w:r>
      <w:r w:rsidRPr="00865D1D">
        <w:rPr>
          <w:rFonts w:cstheme="minorHAnsi"/>
          <w:color w:val="222222"/>
          <w:sz w:val="24"/>
          <w:szCs w:val="24"/>
          <w:shd w:val="clear" w:color="auto" w:fill="FFFFFF"/>
        </w:rPr>
        <w:t>.</w:t>
      </w:r>
    </w:p>
    <w:p w14:paraId="60A4F6EF"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r w:rsidRPr="00865D1D">
        <w:rPr>
          <w:rFonts w:cstheme="minorHAnsi"/>
          <w:color w:val="222222"/>
          <w:sz w:val="24"/>
          <w:szCs w:val="24"/>
          <w:shd w:val="clear" w:color="auto" w:fill="FFFFFF"/>
        </w:rPr>
        <w:t>Bromley, M., (2018). Closing the vocabulary gap. </w:t>
      </w:r>
      <w:proofErr w:type="spellStart"/>
      <w:r w:rsidRPr="00865D1D">
        <w:rPr>
          <w:rFonts w:cstheme="minorHAnsi"/>
          <w:i/>
          <w:iCs/>
          <w:color w:val="222222"/>
          <w:sz w:val="24"/>
          <w:szCs w:val="24"/>
          <w:shd w:val="clear" w:color="auto" w:fill="FFFFFF"/>
        </w:rPr>
        <w:t>Seced</w:t>
      </w:r>
      <w:proofErr w:type="spellEnd"/>
      <w:r w:rsidRPr="00865D1D">
        <w:rPr>
          <w:rFonts w:cstheme="minorHAnsi"/>
          <w:color w:val="222222"/>
          <w:sz w:val="24"/>
          <w:szCs w:val="24"/>
          <w:shd w:val="clear" w:color="auto" w:fill="FFFFFF"/>
        </w:rPr>
        <w:t>, </w:t>
      </w:r>
      <w:r w:rsidRPr="00865D1D">
        <w:rPr>
          <w:rFonts w:cstheme="minorHAnsi"/>
          <w:i/>
          <w:iCs/>
          <w:color w:val="222222"/>
          <w:sz w:val="24"/>
          <w:szCs w:val="24"/>
          <w:shd w:val="clear" w:color="auto" w:fill="FFFFFF"/>
        </w:rPr>
        <w:t>2018</w:t>
      </w:r>
      <w:r w:rsidRPr="00865D1D">
        <w:rPr>
          <w:rFonts w:cstheme="minorHAnsi"/>
          <w:color w:val="222222"/>
          <w:sz w:val="24"/>
          <w:szCs w:val="24"/>
          <w:shd w:val="clear" w:color="auto" w:fill="FFFFFF"/>
        </w:rPr>
        <w:t>(10), pp.8-9.</w:t>
      </w:r>
    </w:p>
    <w:p w14:paraId="33A21075"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r w:rsidRPr="00865D1D">
        <w:rPr>
          <w:rFonts w:cstheme="minorHAnsi"/>
          <w:color w:val="000000"/>
          <w:sz w:val="24"/>
          <w:szCs w:val="24"/>
        </w:rPr>
        <w:t>Brown, N. (2015). </w:t>
      </w:r>
      <w:r w:rsidRPr="00865D1D">
        <w:rPr>
          <w:rFonts w:cstheme="minorHAnsi"/>
          <w:i/>
          <w:iCs/>
          <w:color w:val="000000"/>
          <w:sz w:val="24"/>
          <w:szCs w:val="24"/>
        </w:rPr>
        <w:t>Action research or case study</w:t>
      </w:r>
      <w:proofErr w:type="gramStart"/>
      <w:r w:rsidRPr="00865D1D">
        <w:rPr>
          <w:rFonts w:cstheme="minorHAnsi"/>
          <w:i/>
          <w:iCs/>
          <w:color w:val="000000"/>
          <w:sz w:val="24"/>
          <w:szCs w:val="24"/>
        </w:rPr>
        <w:t>?.</w:t>
      </w:r>
      <w:proofErr w:type="gramEnd"/>
      <w:r w:rsidRPr="00865D1D">
        <w:rPr>
          <w:rFonts w:cstheme="minorHAnsi"/>
          <w:color w:val="000000"/>
          <w:sz w:val="24"/>
          <w:szCs w:val="24"/>
        </w:rPr>
        <w:t> Available: http://www.nicole-brown.co.uk/action-research-or-case-study/. Last accessed 31/03/20</w:t>
      </w:r>
    </w:p>
    <w:p w14:paraId="6B5E25FA"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r w:rsidRPr="00865D1D">
        <w:rPr>
          <w:rFonts w:cstheme="minorHAnsi"/>
          <w:color w:val="000000" w:themeColor="text1"/>
          <w:sz w:val="24"/>
          <w:szCs w:val="24"/>
          <w:shd w:val="clear" w:color="auto" w:fill="FFFFFF"/>
        </w:rPr>
        <w:t>Bryman, A., (1984). The debate about quantitative and qualitative research: a question of method or epistemology</w:t>
      </w:r>
      <w:proofErr w:type="gramStart"/>
      <w:r w:rsidRPr="00865D1D">
        <w:rPr>
          <w:rFonts w:cstheme="minorHAnsi"/>
          <w:color w:val="000000" w:themeColor="text1"/>
          <w:sz w:val="24"/>
          <w:szCs w:val="24"/>
          <w:shd w:val="clear" w:color="auto" w:fill="FFFFFF"/>
        </w:rPr>
        <w:t>?.</w:t>
      </w:r>
      <w:proofErr w:type="gramEnd"/>
      <w:r w:rsidRPr="00865D1D">
        <w:rPr>
          <w:rFonts w:cstheme="minorHAnsi"/>
          <w:color w:val="000000" w:themeColor="text1"/>
          <w:sz w:val="24"/>
          <w:szCs w:val="24"/>
          <w:shd w:val="clear" w:color="auto" w:fill="FFFFFF"/>
        </w:rPr>
        <w:t> </w:t>
      </w:r>
      <w:r w:rsidRPr="00865D1D">
        <w:rPr>
          <w:rFonts w:cstheme="minorHAnsi"/>
          <w:i/>
          <w:iCs/>
          <w:color w:val="000000" w:themeColor="text1"/>
          <w:sz w:val="24"/>
          <w:szCs w:val="24"/>
          <w:shd w:val="clear" w:color="auto" w:fill="FFFFFF"/>
        </w:rPr>
        <w:t>British journal of Sociology</w:t>
      </w:r>
      <w:r w:rsidRPr="00865D1D">
        <w:rPr>
          <w:rFonts w:cstheme="minorHAnsi"/>
          <w:color w:val="000000" w:themeColor="text1"/>
          <w:sz w:val="24"/>
          <w:szCs w:val="24"/>
          <w:shd w:val="clear" w:color="auto" w:fill="FFFFFF"/>
        </w:rPr>
        <w:t>, pp.75-92.</w:t>
      </w:r>
    </w:p>
    <w:p w14:paraId="15E3E0FB"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r w:rsidRPr="00865D1D">
        <w:rPr>
          <w:rFonts w:cstheme="minorHAnsi"/>
          <w:color w:val="000000" w:themeColor="text1"/>
          <w:sz w:val="24"/>
          <w:szCs w:val="24"/>
          <w:shd w:val="clear" w:color="auto" w:fill="FFFFFF"/>
        </w:rPr>
        <w:t>Burton, D. and Bartlett, S., (2009). </w:t>
      </w:r>
      <w:r w:rsidRPr="00865D1D">
        <w:rPr>
          <w:rFonts w:cstheme="minorHAnsi"/>
          <w:i/>
          <w:iCs/>
          <w:color w:val="000000" w:themeColor="text1"/>
          <w:sz w:val="24"/>
          <w:szCs w:val="24"/>
          <w:shd w:val="clear" w:color="auto" w:fill="FFFFFF"/>
        </w:rPr>
        <w:t>Key issues for education researchers</w:t>
      </w:r>
      <w:r w:rsidRPr="00865D1D">
        <w:rPr>
          <w:rFonts w:cstheme="minorHAnsi"/>
          <w:color w:val="000000" w:themeColor="text1"/>
          <w:sz w:val="24"/>
          <w:szCs w:val="24"/>
          <w:shd w:val="clear" w:color="auto" w:fill="FFFFFF"/>
        </w:rPr>
        <w:t>. Sage.</w:t>
      </w:r>
    </w:p>
    <w:p w14:paraId="623ACC15"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proofErr w:type="spellStart"/>
      <w:r w:rsidRPr="00865D1D">
        <w:rPr>
          <w:rFonts w:cstheme="minorHAnsi"/>
          <w:color w:val="000000" w:themeColor="text1"/>
          <w:sz w:val="24"/>
          <w:szCs w:val="24"/>
          <w:shd w:val="clear" w:color="auto" w:fill="FFFFFF"/>
        </w:rPr>
        <w:t>Carr</w:t>
      </w:r>
      <w:proofErr w:type="spellEnd"/>
      <w:r w:rsidRPr="00865D1D">
        <w:rPr>
          <w:rFonts w:cstheme="minorHAnsi"/>
          <w:color w:val="000000" w:themeColor="text1"/>
          <w:sz w:val="24"/>
          <w:szCs w:val="24"/>
          <w:shd w:val="clear" w:color="auto" w:fill="FFFFFF"/>
        </w:rPr>
        <w:t xml:space="preserve">, W. and </w:t>
      </w:r>
      <w:proofErr w:type="spellStart"/>
      <w:r w:rsidRPr="00865D1D">
        <w:rPr>
          <w:rFonts w:cstheme="minorHAnsi"/>
          <w:color w:val="000000" w:themeColor="text1"/>
          <w:sz w:val="24"/>
          <w:szCs w:val="24"/>
          <w:shd w:val="clear" w:color="auto" w:fill="FFFFFF"/>
        </w:rPr>
        <w:t>Kemmis</w:t>
      </w:r>
      <w:proofErr w:type="spellEnd"/>
      <w:r w:rsidRPr="00865D1D">
        <w:rPr>
          <w:rFonts w:cstheme="minorHAnsi"/>
          <w:color w:val="000000" w:themeColor="text1"/>
          <w:sz w:val="24"/>
          <w:szCs w:val="24"/>
          <w:shd w:val="clear" w:color="auto" w:fill="FFFFFF"/>
        </w:rPr>
        <w:t>, S., (2003). </w:t>
      </w:r>
      <w:r w:rsidRPr="00865D1D">
        <w:rPr>
          <w:rFonts w:cstheme="minorHAnsi"/>
          <w:i/>
          <w:iCs/>
          <w:color w:val="000000" w:themeColor="text1"/>
          <w:sz w:val="24"/>
          <w:szCs w:val="24"/>
          <w:shd w:val="clear" w:color="auto" w:fill="FFFFFF"/>
        </w:rPr>
        <w:t>Becoming critical: education knowledge and action research</w:t>
      </w:r>
      <w:r w:rsidRPr="00865D1D">
        <w:rPr>
          <w:rFonts w:cstheme="minorHAnsi"/>
          <w:color w:val="000000" w:themeColor="text1"/>
          <w:sz w:val="24"/>
          <w:szCs w:val="24"/>
          <w:shd w:val="clear" w:color="auto" w:fill="FFFFFF"/>
        </w:rPr>
        <w:t>. Routledge.</w:t>
      </w:r>
    </w:p>
    <w:p w14:paraId="04B425BD"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r w:rsidRPr="00865D1D">
        <w:rPr>
          <w:rFonts w:cstheme="minorHAnsi"/>
          <w:color w:val="222222"/>
          <w:sz w:val="24"/>
          <w:szCs w:val="24"/>
          <w:shd w:val="clear" w:color="auto" w:fill="FFFFFF"/>
        </w:rPr>
        <w:t>Carrier, S.J., (2011). Effective strategies for teaching science vocabulary. </w:t>
      </w:r>
      <w:r w:rsidRPr="00865D1D">
        <w:rPr>
          <w:rFonts w:cstheme="minorHAnsi"/>
          <w:i/>
          <w:iCs/>
          <w:color w:val="222222"/>
          <w:sz w:val="24"/>
          <w:szCs w:val="24"/>
          <w:shd w:val="clear" w:color="auto" w:fill="FFFFFF"/>
        </w:rPr>
        <w:t>LEARN North Carolina: UNC-Chapel Hill, NC</w:t>
      </w:r>
      <w:r w:rsidRPr="00865D1D">
        <w:rPr>
          <w:rFonts w:cstheme="minorHAnsi"/>
          <w:color w:val="222222"/>
          <w:sz w:val="24"/>
          <w:szCs w:val="24"/>
          <w:shd w:val="clear" w:color="auto" w:fill="FFFFFF"/>
        </w:rPr>
        <w:t>.</w:t>
      </w:r>
    </w:p>
    <w:p w14:paraId="0E186A8D"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rPr>
      </w:pPr>
      <w:r w:rsidRPr="00865D1D">
        <w:rPr>
          <w:rFonts w:cstheme="minorHAnsi"/>
          <w:color w:val="000000" w:themeColor="text1"/>
          <w:sz w:val="24"/>
          <w:szCs w:val="24"/>
        </w:rPr>
        <w:t>CIRT. (2019). </w:t>
      </w:r>
      <w:r w:rsidRPr="00865D1D">
        <w:rPr>
          <w:rFonts w:cstheme="minorHAnsi"/>
          <w:i/>
          <w:iCs/>
          <w:color w:val="000000" w:themeColor="text1"/>
          <w:sz w:val="24"/>
          <w:szCs w:val="24"/>
        </w:rPr>
        <w:t>Writing a Good Research Question.</w:t>
      </w:r>
      <w:r w:rsidRPr="00865D1D">
        <w:rPr>
          <w:rFonts w:cstheme="minorHAnsi"/>
          <w:color w:val="000000" w:themeColor="text1"/>
          <w:sz w:val="24"/>
          <w:szCs w:val="24"/>
        </w:rPr>
        <w:t> Available: https://cirt.gcu.edu/research/developmentresources/tutorials/question. Last accessed 10/04/19</w:t>
      </w:r>
    </w:p>
    <w:p w14:paraId="59BC611D" w14:textId="77777777" w:rsidR="002E2DD1" w:rsidRPr="00865D1D" w:rsidRDefault="002E2DD1" w:rsidP="002E2DD1">
      <w:pPr>
        <w:pStyle w:val="ListParagraph"/>
        <w:numPr>
          <w:ilvl w:val="0"/>
          <w:numId w:val="7"/>
        </w:numPr>
        <w:spacing w:after="0" w:line="240" w:lineRule="auto"/>
        <w:rPr>
          <w:rFonts w:cstheme="minorHAnsi"/>
          <w:color w:val="000000"/>
          <w:sz w:val="24"/>
          <w:szCs w:val="24"/>
        </w:rPr>
      </w:pPr>
      <w:proofErr w:type="spellStart"/>
      <w:r w:rsidRPr="00865D1D">
        <w:rPr>
          <w:rFonts w:cstheme="minorHAnsi"/>
          <w:sz w:val="24"/>
          <w:szCs w:val="24"/>
        </w:rPr>
        <w:t>Coffield</w:t>
      </w:r>
      <w:proofErr w:type="spellEnd"/>
      <w:r w:rsidRPr="00865D1D">
        <w:rPr>
          <w:rFonts w:cstheme="minorHAnsi"/>
          <w:sz w:val="24"/>
          <w:szCs w:val="24"/>
        </w:rPr>
        <w:t>, F (2017) Will the Leopard Change its Spots? A New Model of inspection for Ofsted, London: UCL/IOE Press</w:t>
      </w:r>
    </w:p>
    <w:p w14:paraId="2AE670B9" w14:textId="77777777" w:rsidR="002E2DD1" w:rsidRPr="00865D1D" w:rsidRDefault="002E2DD1" w:rsidP="002E2DD1">
      <w:pPr>
        <w:pStyle w:val="ListParagraph"/>
        <w:numPr>
          <w:ilvl w:val="0"/>
          <w:numId w:val="7"/>
        </w:numPr>
        <w:spacing w:after="0" w:line="240" w:lineRule="auto"/>
        <w:rPr>
          <w:rFonts w:cstheme="minorHAnsi"/>
          <w:color w:val="000000"/>
          <w:sz w:val="24"/>
          <w:szCs w:val="24"/>
        </w:rPr>
      </w:pPr>
      <w:r w:rsidRPr="00865D1D">
        <w:rPr>
          <w:rFonts w:cstheme="minorHAnsi"/>
          <w:color w:val="222222"/>
          <w:sz w:val="24"/>
          <w:szCs w:val="24"/>
          <w:shd w:val="clear" w:color="auto" w:fill="FFFFFF"/>
        </w:rPr>
        <w:lastRenderedPageBreak/>
        <w:t xml:space="preserve">Cohen, L., </w:t>
      </w:r>
      <w:proofErr w:type="spellStart"/>
      <w:r w:rsidRPr="00865D1D">
        <w:rPr>
          <w:rFonts w:cstheme="minorHAnsi"/>
          <w:color w:val="222222"/>
          <w:sz w:val="24"/>
          <w:szCs w:val="24"/>
          <w:shd w:val="clear" w:color="auto" w:fill="FFFFFF"/>
        </w:rPr>
        <w:t>Manion</w:t>
      </w:r>
      <w:proofErr w:type="spellEnd"/>
      <w:r w:rsidRPr="00865D1D">
        <w:rPr>
          <w:rFonts w:cstheme="minorHAnsi"/>
          <w:color w:val="222222"/>
          <w:sz w:val="24"/>
          <w:szCs w:val="24"/>
          <w:shd w:val="clear" w:color="auto" w:fill="FFFFFF"/>
        </w:rPr>
        <w:t>, L. and Morrison, K., (2002). </w:t>
      </w:r>
      <w:r w:rsidRPr="00865D1D">
        <w:rPr>
          <w:rFonts w:cstheme="minorHAnsi"/>
          <w:i/>
          <w:iCs/>
          <w:color w:val="222222"/>
          <w:sz w:val="24"/>
          <w:szCs w:val="24"/>
          <w:shd w:val="clear" w:color="auto" w:fill="FFFFFF"/>
        </w:rPr>
        <w:t>Research methods in education</w:t>
      </w:r>
      <w:r w:rsidRPr="00865D1D">
        <w:rPr>
          <w:rFonts w:cstheme="minorHAnsi"/>
          <w:color w:val="222222"/>
          <w:sz w:val="24"/>
          <w:szCs w:val="24"/>
          <w:shd w:val="clear" w:color="auto" w:fill="FFFFFF"/>
        </w:rPr>
        <w:t>. Routledge</w:t>
      </w:r>
    </w:p>
    <w:p w14:paraId="657F4538"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r w:rsidRPr="00865D1D">
        <w:rPr>
          <w:rFonts w:cstheme="minorHAnsi"/>
          <w:color w:val="000000"/>
          <w:sz w:val="24"/>
          <w:szCs w:val="24"/>
        </w:rPr>
        <w:t>Cole, M. (2019). </w:t>
      </w:r>
      <w:r w:rsidRPr="00865D1D">
        <w:rPr>
          <w:rFonts w:cstheme="minorHAnsi"/>
          <w:i/>
          <w:iCs/>
          <w:color w:val="000000"/>
          <w:sz w:val="24"/>
          <w:szCs w:val="24"/>
        </w:rPr>
        <w:t>Improving reading fluency.</w:t>
      </w:r>
      <w:r w:rsidRPr="00865D1D">
        <w:rPr>
          <w:rFonts w:cstheme="minorHAnsi"/>
          <w:color w:val="000000"/>
          <w:sz w:val="24"/>
          <w:szCs w:val="24"/>
        </w:rPr>
        <w:t> Available: https://the-iee.org.uk/wp-content/uploads/2019/02/ImprovingReadingFluency.pdf. Last accessed 31/03/20</w:t>
      </w:r>
    </w:p>
    <w:p w14:paraId="5E8F5147"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rPr>
      </w:pPr>
      <w:r w:rsidRPr="00865D1D">
        <w:rPr>
          <w:rFonts w:cstheme="minorHAnsi"/>
          <w:color w:val="000000" w:themeColor="text1"/>
          <w:sz w:val="24"/>
          <w:szCs w:val="24"/>
        </w:rPr>
        <w:t>Cox, J. (2019). </w:t>
      </w:r>
      <w:r w:rsidRPr="00865D1D">
        <w:rPr>
          <w:rFonts w:cstheme="minorHAnsi"/>
          <w:i/>
          <w:iCs/>
          <w:color w:val="000000" w:themeColor="text1"/>
          <w:sz w:val="24"/>
          <w:szCs w:val="24"/>
        </w:rPr>
        <w:t xml:space="preserve">A Quick Look at the </w:t>
      </w:r>
      <w:proofErr w:type="spellStart"/>
      <w:r w:rsidRPr="00865D1D">
        <w:rPr>
          <w:rFonts w:cstheme="minorHAnsi"/>
          <w:i/>
          <w:iCs/>
          <w:color w:val="000000" w:themeColor="text1"/>
          <w:sz w:val="24"/>
          <w:szCs w:val="24"/>
        </w:rPr>
        <w:t>Frayer</w:t>
      </w:r>
      <w:proofErr w:type="spellEnd"/>
      <w:r w:rsidRPr="00865D1D">
        <w:rPr>
          <w:rFonts w:cstheme="minorHAnsi"/>
          <w:i/>
          <w:iCs/>
          <w:color w:val="000000" w:themeColor="text1"/>
          <w:sz w:val="24"/>
          <w:szCs w:val="24"/>
        </w:rPr>
        <w:t xml:space="preserve"> Model Strategy.</w:t>
      </w:r>
      <w:r w:rsidRPr="00865D1D">
        <w:rPr>
          <w:rFonts w:cstheme="minorHAnsi"/>
          <w:color w:val="000000" w:themeColor="text1"/>
          <w:sz w:val="24"/>
          <w:szCs w:val="24"/>
        </w:rPr>
        <w:t xml:space="preserve"> Available: </w:t>
      </w:r>
      <w:hyperlink r:id="rId20" w:history="1">
        <w:r w:rsidRPr="00865D1D">
          <w:rPr>
            <w:rStyle w:val="Hyperlink"/>
            <w:rFonts w:cstheme="minorHAnsi"/>
            <w:color w:val="000000" w:themeColor="text1"/>
            <w:sz w:val="24"/>
            <w:szCs w:val="24"/>
          </w:rPr>
          <w:t>http://www.teachhub.com/quick-look-frayer-model-strategy. Last accessed 10/04/19</w:t>
        </w:r>
      </w:hyperlink>
    </w:p>
    <w:p w14:paraId="3B2E0C20" w14:textId="77777777" w:rsidR="002E2DD1" w:rsidRPr="00865D1D" w:rsidRDefault="002E2DD1" w:rsidP="002E2DD1">
      <w:pPr>
        <w:pStyle w:val="ListParagraph"/>
        <w:numPr>
          <w:ilvl w:val="0"/>
          <w:numId w:val="7"/>
        </w:numPr>
        <w:spacing w:after="160" w:line="240" w:lineRule="auto"/>
        <w:rPr>
          <w:rFonts w:cstheme="minorHAnsi"/>
          <w:i/>
          <w:iCs/>
          <w:color w:val="000000" w:themeColor="text1"/>
          <w:sz w:val="24"/>
          <w:szCs w:val="24"/>
        </w:rPr>
      </w:pPr>
      <w:r w:rsidRPr="00865D1D">
        <w:rPr>
          <w:rFonts w:cstheme="minorHAnsi"/>
          <w:color w:val="000000" w:themeColor="text1"/>
          <w:sz w:val="24"/>
          <w:szCs w:val="24"/>
        </w:rPr>
        <w:t>Dale, E &amp; O'Rourke, J (1984). </w:t>
      </w:r>
      <w:r w:rsidRPr="00865D1D">
        <w:rPr>
          <w:rFonts w:cstheme="minorHAnsi"/>
          <w:i/>
          <w:iCs/>
          <w:color w:val="000000" w:themeColor="text1"/>
          <w:sz w:val="24"/>
          <w:szCs w:val="24"/>
        </w:rPr>
        <w:t>The Living Word Vocabulary, the Words We Know: A National Vocabulary Inventory</w:t>
      </w:r>
    </w:p>
    <w:p w14:paraId="709400B6" w14:textId="77777777" w:rsidR="002E2DD1" w:rsidRPr="00865D1D" w:rsidRDefault="002E2DD1" w:rsidP="002E2DD1">
      <w:pPr>
        <w:pStyle w:val="ListParagraph"/>
        <w:numPr>
          <w:ilvl w:val="0"/>
          <w:numId w:val="7"/>
        </w:numPr>
        <w:spacing w:after="160" w:line="240" w:lineRule="auto"/>
        <w:jc w:val="both"/>
        <w:rPr>
          <w:rFonts w:cstheme="minorHAnsi"/>
          <w:bCs/>
          <w:i/>
          <w:color w:val="000000" w:themeColor="text1"/>
          <w:sz w:val="24"/>
          <w:szCs w:val="24"/>
        </w:rPr>
      </w:pPr>
      <w:r w:rsidRPr="00865D1D">
        <w:rPr>
          <w:rFonts w:cstheme="minorHAnsi"/>
          <w:bCs/>
          <w:i/>
          <w:color w:val="000000" w:themeColor="text1"/>
          <w:sz w:val="24"/>
          <w:szCs w:val="24"/>
        </w:rPr>
        <w:t>Data Protection Act (2018)</w:t>
      </w:r>
    </w:p>
    <w:p w14:paraId="78EC4531"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rPr>
      </w:pPr>
      <w:proofErr w:type="spellStart"/>
      <w:r w:rsidRPr="00865D1D">
        <w:rPr>
          <w:rFonts w:cstheme="minorHAnsi"/>
          <w:color w:val="000000" w:themeColor="text1"/>
          <w:sz w:val="24"/>
          <w:szCs w:val="24"/>
        </w:rPr>
        <w:t>Didau</w:t>
      </w:r>
      <w:proofErr w:type="spellEnd"/>
      <w:r w:rsidRPr="00865D1D">
        <w:rPr>
          <w:rFonts w:cstheme="minorHAnsi"/>
          <w:color w:val="000000" w:themeColor="text1"/>
          <w:sz w:val="24"/>
          <w:szCs w:val="24"/>
        </w:rPr>
        <w:t>, D. (2014). </w:t>
      </w:r>
      <w:r w:rsidRPr="00865D1D">
        <w:rPr>
          <w:rFonts w:cstheme="minorHAnsi"/>
          <w:i/>
          <w:iCs/>
          <w:color w:val="000000" w:themeColor="text1"/>
          <w:sz w:val="24"/>
          <w:szCs w:val="24"/>
        </w:rPr>
        <w:t xml:space="preserve">Closing the language gap: Building </w:t>
      </w:r>
      <w:proofErr w:type="spellStart"/>
      <w:r w:rsidRPr="00865D1D">
        <w:rPr>
          <w:rFonts w:cstheme="minorHAnsi"/>
          <w:i/>
          <w:iCs/>
          <w:color w:val="000000" w:themeColor="text1"/>
          <w:sz w:val="24"/>
          <w:szCs w:val="24"/>
        </w:rPr>
        <w:t>vocabulary.</w:t>
      </w:r>
      <w:r w:rsidRPr="00865D1D">
        <w:rPr>
          <w:rFonts w:cstheme="minorHAnsi"/>
          <w:color w:val="000000" w:themeColor="text1"/>
          <w:sz w:val="24"/>
          <w:szCs w:val="24"/>
        </w:rPr>
        <w:t>Available</w:t>
      </w:r>
      <w:proofErr w:type="spellEnd"/>
      <w:r w:rsidRPr="00865D1D">
        <w:rPr>
          <w:rFonts w:cstheme="minorHAnsi"/>
          <w:color w:val="000000" w:themeColor="text1"/>
          <w:sz w:val="24"/>
          <w:szCs w:val="24"/>
        </w:rPr>
        <w:t>: https://learningspy.co.uk/literacy/closing-language-gap-building-vocabulary/. Last accessed 10/04/19.</w:t>
      </w:r>
    </w:p>
    <w:p w14:paraId="1B276B67" w14:textId="77777777" w:rsidR="002E2DD1" w:rsidRPr="00865D1D" w:rsidRDefault="002E2DD1" w:rsidP="002E2DD1">
      <w:pPr>
        <w:pStyle w:val="ListParagraph"/>
        <w:numPr>
          <w:ilvl w:val="0"/>
          <w:numId w:val="7"/>
        </w:numPr>
        <w:spacing w:after="0" w:line="240" w:lineRule="auto"/>
        <w:rPr>
          <w:rFonts w:cstheme="minorHAnsi"/>
          <w:color w:val="000000"/>
          <w:sz w:val="24"/>
          <w:szCs w:val="24"/>
        </w:rPr>
      </w:pPr>
      <w:r w:rsidRPr="00865D1D">
        <w:rPr>
          <w:rFonts w:cstheme="minorHAnsi"/>
          <w:color w:val="222222"/>
          <w:sz w:val="24"/>
          <w:szCs w:val="24"/>
          <w:shd w:val="clear" w:color="auto" w:fill="FFFFFF"/>
        </w:rPr>
        <w:t xml:space="preserve">Dunaway, D.M., Kim, D.H. and </w:t>
      </w:r>
      <w:proofErr w:type="spellStart"/>
      <w:r w:rsidRPr="00865D1D">
        <w:rPr>
          <w:rFonts w:cstheme="minorHAnsi"/>
          <w:color w:val="222222"/>
          <w:sz w:val="24"/>
          <w:szCs w:val="24"/>
          <w:shd w:val="clear" w:color="auto" w:fill="FFFFFF"/>
        </w:rPr>
        <w:t>Szad</w:t>
      </w:r>
      <w:proofErr w:type="spellEnd"/>
      <w:r w:rsidRPr="00865D1D">
        <w:rPr>
          <w:rFonts w:cstheme="minorHAnsi"/>
          <w:color w:val="222222"/>
          <w:sz w:val="24"/>
          <w:szCs w:val="24"/>
          <w:shd w:val="clear" w:color="auto" w:fill="FFFFFF"/>
        </w:rPr>
        <w:t>, E.R., (2012), April. Perceptions of the purpose and value of the school improvement plan process. In </w:t>
      </w:r>
      <w:r w:rsidRPr="00865D1D">
        <w:rPr>
          <w:rFonts w:cstheme="minorHAnsi"/>
          <w:i/>
          <w:iCs/>
          <w:color w:val="222222"/>
          <w:sz w:val="24"/>
          <w:szCs w:val="24"/>
          <w:shd w:val="clear" w:color="auto" w:fill="FFFFFF"/>
        </w:rPr>
        <w:t>The Educational Forum</w:t>
      </w:r>
      <w:r w:rsidRPr="00865D1D">
        <w:rPr>
          <w:rFonts w:cstheme="minorHAnsi"/>
          <w:color w:val="222222"/>
          <w:sz w:val="24"/>
          <w:szCs w:val="24"/>
          <w:shd w:val="clear" w:color="auto" w:fill="FFFFFF"/>
        </w:rPr>
        <w:t> (Vol. 76, No. 2, pp. 158-173). Taylor &amp; Francis Group.</w:t>
      </w:r>
    </w:p>
    <w:p w14:paraId="525018F9"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proofErr w:type="spellStart"/>
      <w:r w:rsidRPr="00865D1D">
        <w:rPr>
          <w:rFonts w:cstheme="minorHAnsi"/>
          <w:color w:val="222222"/>
          <w:sz w:val="24"/>
          <w:szCs w:val="24"/>
          <w:shd w:val="clear" w:color="auto" w:fill="FFFFFF"/>
        </w:rPr>
        <w:t>Dymond</w:t>
      </w:r>
      <w:proofErr w:type="spellEnd"/>
      <w:r w:rsidRPr="00865D1D">
        <w:rPr>
          <w:rFonts w:cstheme="minorHAnsi"/>
          <w:color w:val="222222"/>
          <w:sz w:val="24"/>
          <w:szCs w:val="24"/>
          <w:shd w:val="clear" w:color="auto" w:fill="FFFFFF"/>
        </w:rPr>
        <w:t xml:space="preserve">, S.K., </w:t>
      </w:r>
      <w:proofErr w:type="spellStart"/>
      <w:r w:rsidRPr="00865D1D">
        <w:rPr>
          <w:rFonts w:cstheme="minorHAnsi"/>
          <w:color w:val="222222"/>
          <w:sz w:val="24"/>
          <w:szCs w:val="24"/>
          <w:shd w:val="clear" w:color="auto" w:fill="FFFFFF"/>
        </w:rPr>
        <w:t>Renzaglia</w:t>
      </w:r>
      <w:proofErr w:type="spellEnd"/>
      <w:r w:rsidRPr="00865D1D">
        <w:rPr>
          <w:rFonts w:cstheme="minorHAnsi"/>
          <w:color w:val="222222"/>
          <w:sz w:val="24"/>
          <w:szCs w:val="24"/>
          <w:shd w:val="clear" w:color="auto" w:fill="FFFFFF"/>
        </w:rPr>
        <w:t xml:space="preserve">, A., Rosenstein, A., Chun, E.J., Banks, R.A., </w:t>
      </w:r>
      <w:proofErr w:type="spellStart"/>
      <w:r w:rsidRPr="00865D1D">
        <w:rPr>
          <w:rFonts w:cstheme="minorHAnsi"/>
          <w:color w:val="222222"/>
          <w:sz w:val="24"/>
          <w:szCs w:val="24"/>
          <w:shd w:val="clear" w:color="auto" w:fill="FFFFFF"/>
        </w:rPr>
        <w:t>Niswander</w:t>
      </w:r>
      <w:proofErr w:type="spellEnd"/>
      <w:r w:rsidRPr="00865D1D">
        <w:rPr>
          <w:rFonts w:cstheme="minorHAnsi"/>
          <w:color w:val="222222"/>
          <w:sz w:val="24"/>
          <w:szCs w:val="24"/>
          <w:shd w:val="clear" w:color="auto" w:fill="FFFFFF"/>
        </w:rPr>
        <w:t>, V. and Gilson, C.L., (2006). Using a participatory action research approach to create a universally designed inclusive high school science course: A case study. </w:t>
      </w:r>
      <w:r w:rsidRPr="00865D1D">
        <w:rPr>
          <w:rFonts w:cstheme="minorHAnsi"/>
          <w:i/>
          <w:iCs/>
          <w:color w:val="222222"/>
          <w:sz w:val="24"/>
          <w:szCs w:val="24"/>
          <w:shd w:val="clear" w:color="auto" w:fill="FFFFFF"/>
        </w:rPr>
        <w:t>Research and Practice for Persons with Severe Disabilities</w:t>
      </w:r>
      <w:r w:rsidRPr="00865D1D">
        <w:rPr>
          <w:rFonts w:cstheme="minorHAnsi"/>
          <w:color w:val="222222"/>
          <w:sz w:val="24"/>
          <w:szCs w:val="24"/>
          <w:shd w:val="clear" w:color="auto" w:fill="FFFFFF"/>
        </w:rPr>
        <w:t>, </w:t>
      </w:r>
      <w:r w:rsidRPr="00865D1D">
        <w:rPr>
          <w:rFonts w:cstheme="minorHAnsi"/>
          <w:i/>
          <w:iCs/>
          <w:color w:val="222222"/>
          <w:sz w:val="24"/>
          <w:szCs w:val="24"/>
          <w:shd w:val="clear" w:color="auto" w:fill="FFFFFF"/>
        </w:rPr>
        <w:t>31</w:t>
      </w:r>
      <w:r w:rsidRPr="00865D1D">
        <w:rPr>
          <w:rFonts w:cstheme="minorHAnsi"/>
          <w:color w:val="222222"/>
          <w:sz w:val="24"/>
          <w:szCs w:val="24"/>
          <w:shd w:val="clear" w:color="auto" w:fill="FFFFFF"/>
        </w:rPr>
        <w:t>(4), pp.293-308.</w:t>
      </w:r>
    </w:p>
    <w:p w14:paraId="65DAD807" w14:textId="77777777" w:rsidR="002E2DD1" w:rsidRPr="00865D1D" w:rsidRDefault="002E2DD1" w:rsidP="002E2DD1">
      <w:pPr>
        <w:pStyle w:val="ListParagraph"/>
        <w:numPr>
          <w:ilvl w:val="0"/>
          <w:numId w:val="7"/>
        </w:numPr>
        <w:spacing w:after="0" w:line="240" w:lineRule="auto"/>
        <w:rPr>
          <w:rFonts w:cstheme="minorHAnsi"/>
          <w:color w:val="000000"/>
          <w:sz w:val="24"/>
          <w:szCs w:val="24"/>
        </w:rPr>
      </w:pPr>
      <w:r w:rsidRPr="00865D1D">
        <w:rPr>
          <w:rFonts w:cstheme="minorHAnsi"/>
          <w:color w:val="000000"/>
          <w:sz w:val="24"/>
          <w:szCs w:val="24"/>
        </w:rPr>
        <w:t xml:space="preserve">Education Endowment Foundation (2019) Metacognition and self-regulated learning guidance report. Available at: </w:t>
      </w:r>
      <w:hyperlink r:id="rId21" w:history="1">
        <w:r w:rsidRPr="00865D1D">
          <w:rPr>
            <w:rStyle w:val="Hyperlink"/>
            <w:rFonts w:cstheme="minorHAnsi"/>
            <w:sz w:val="24"/>
            <w:szCs w:val="24"/>
          </w:rPr>
          <w:t>https://educationendowmentfoundation.org.uk/tools/guidance-reports/metacognition-and-self-regulated-learning/</w:t>
        </w:r>
      </w:hyperlink>
      <w:r w:rsidRPr="00865D1D">
        <w:rPr>
          <w:rFonts w:cstheme="minorHAnsi"/>
          <w:color w:val="000000"/>
          <w:sz w:val="24"/>
          <w:szCs w:val="24"/>
        </w:rPr>
        <w:t xml:space="preserve"> Last accessed 31/03/20</w:t>
      </w:r>
    </w:p>
    <w:p w14:paraId="179E8100"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r w:rsidRPr="00865D1D">
        <w:rPr>
          <w:rFonts w:cstheme="minorHAnsi"/>
          <w:color w:val="000000"/>
          <w:sz w:val="24"/>
          <w:szCs w:val="24"/>
        </w:rPr>
        <w:t>Education Endowment Foundation. (2017). </w:t>
      </w:r>
      <w:proofErr w:type="gramStart"/>
      <w:r w:rsidRPr="00865D1D">
        <w:rPr>
          <w:rFonts w:cstheme="minorHAnsi"/>
          <w:i/>
          <w:iCs/>
          <w:color w:val="000000"/>
          <w:sz w:val="24"/>
          <w:szCs w:val="24"/>
        </w:rPr>
        <w:t>The</w:t>
      </w:r>
      <w:proofErr w:type="gramEnd"/>
      <w:r w:rsidRPr="00865D1D">
        <w:rPr>
          <w:rFonts w:cstheme="minorHAnsi"/>
          <w:i/>
          <w:iCs/>
          <w:color w:val="000000"/>
          <w:sz w:val="24"/>
          <w:szCs w:val="24"/>
        </w:rPr>
        <w:t xml:space="preserve"> Attainment Gap.</w:t>
      </w:r>
      <w:r w:rsidRPr="00865D1D">
        <w:rPr>
          <w:rFonts w:cstheme="minorHAnsi"/>
          <w:color w:val="000000"/>
          <w:sz w:val="24"/>
          <w:szCs w:val="24"/>
        </w:rPr>
        <w:t> Available: https://educationendowmentfoundation.org.uk/public/files/Annual_Reports/EEF_Attainment_Gap_Report_2018.pdf. Last accessed 31/03/20</w:t>
      </w:r>
    </w:p>
    <w:p w14:paraId="36C7AB87"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r w:rsidRPr="00865D1D">
        <w:rPr>
          <w:rFonts w:cstheme="minorHAnsi"/>
          <w:color w:val="000000"/>
          <w:sz w:val="24"/>
          <w:szCs w:val="24"/>
        </w:rPr>
        <w:t>Education Endowment Foundation. (2018). </w:t>
      </w:r>
      <w:r w:rsidRPr="00865D1D">
        <w:rPr>
          <w:rFonts w:cstheme="minorHAnsi"/>
          <w:i/>
          <w:iCs/>
          <w:color w:val="000000"/>
          <w:sz w:val="24"/>
          <w:szCs w:val="24"/>
        </w:rPr>
        <w:t>Improving Secondary Science.</w:t>
      </w:r>
      <w:r w:rsidRPr="00865D1D">
        <w:rPr>
          <w:rFonts w:cstheme="minorHAnsi"/>
          <w:color w:val="000000"/>
          <w:sz w:val="24"/>
          <w:szCs w:val="24"/>
        </w:rPr>
        <w:t> Available: https://educationendowmentfoundation.org.uk/public/files/Publications/Science/EEF_improving_secondary_science.pdf. Last accessed 31/03/20.</w:t>
      </w:r>
    </w:p>
    <w:p w14:paraId="250C1B4F" w14:textId="77777777" w:rsidR="002E2DD1" w:rsidRPr="00865D1D" w:rsidRDefault="002E2DD1" w:rsidP="002E2DD1">
      <w:pPr>
        <w:pStyle w:val="ListParagraph"/>
        <w:numPr>
          <w:ilvl w:val="0"/>
          <w:numId w:val="7"/>
        </w:numPr>
        <w:spacing w:before="100" w:beforeAutospacing="1" w:after="100" w:afterAutospacing="1" w:line="240" w:lineRule="auto"/>
        <w:rPr>
          <w:rFonts w:cstheme="minorHAnsi"/>
          <w:color w:val="000000"/>
          <w:sz w:val="24"/>
          <w:szCs w:val="24"/>
        </w:rPr>
      </w:pPr>
      <w:r w:rsidRPr="00865D1D">
        <w:rPr>
          <w:rFonts w:cstheme="minorHAnsi"/>
          <w:color w:val="000000"/>
          <w:sz w:val="24"/>
          <w:szCs w:val="24"/>
        </w:rPr>
        <w:t>Education Endowment Foundation. (2019). </w:t>
      </w:r>
      <w:r w:rsidRPr="00865D1D">
        <w:rPr>
          <w:rFonts w:cstheme="minorHAnsi"/>
          <w:i/>
          <w:iCs/>
          <w:color w:val="000000"/>
          <w:sz w:val="24"/>
          <w:szCs w:val="24"/>
        </w:rPr>
        <w:t>THE EEF GUIDE TO THE PUPIL PREMIUM.</w:t>
      </w:r>
      <w:r w:rsidRPr="00865D1D">
        <w:rPr>
          <w:rFonts w:cstheme="minorHAnsi"/>
          <w:color w:val="000000"/>
          <w:sz w:val="24"/>
          <w:szCs w:val="24"/>
        </w:rPr>
        <w:t> Available: https://educationendowmentfoundation.org.uk/public/files/Publications/Pupil_Premium_Guidance_iPDF.pdf. Last accessed 31/03/20</w:t>
      </w:r>
    </w:p>
    <w:p w14:paraId="5C806131" w14:textId="77777777" w:rsidR="002E2DD1" w:rsidRPr="00865D1D" w:rsidRDefault="002E2DD1" w:rsidP="002E2DD1">
      <w:pPr>
        <w:pStyle w:val="ListParagraph"/>
        <w:numPr>
          <w:ilvl w:val="0"/>
          <w:numId w:val="7"/>
        </w:numPr>
        <w:spacing w:after="0" w:line="240" w:lineRule="auto"/>
        <w:rPr>
          <w:rFonts w:cstheme="minorHAnsi"/>
          <w:color w:val="000000"/>
          <w:sz w:val="24"/>
          <w:szCs w:val="24"/>
        </w:rPr>
      </w:pPr>
      <w:r w:rsidRPr="00865D1D">
        <w:rPr>
          <w:rFonts w:cstheme="minorHAnsi"/>
          <w:color w:val="000000"/>
          <w:sz w:val="24"/>
          <w:szCs w:val="24"/>
        </w:rPr>
        <w:t>Education Endowment Foundation. (2020). </w:t>
      </w:r>
      <w:r w:rsidRPr="00865D1D">
        <w:rPr>
          <w:rFonts w:cstheme="minorHAnsi"/>
          <w:i/>
          <w:iCs/>
          <w:color w:val="000000"/>
          <w:sz w:val="24"/>
          <w:szCs w:val="24"/>
        </w:rPr>
        <w:t>Teaching and Learning Toolkit.</w:t>
      </w:r>
      <w:r w:rsidRPr="00865D1D">
        <w:rPr>
          <w:rFonts w:cstheme="minorHAnsi"/>
          <w:color w:val="000000"/>
          <w:sz w:val="24"/>
          <w:szCs w:val="24"/>
        </w:rPr>
        <w:t> Available: https://educationendowmentfoundation.org.uk/evidence-summaries/teaching-learning-toolkit/. Last accessed 31/03/20.</w:t>
      </w:r>
    </w:p>
    <w:p w14:paraId="441D772F" w14:textId="77777777" w:rsidR="002E2DD1" w:rsidRPr="00865D1D" w:rsidRDefault="002E2DD1" w:rsidP="002E2DD1">
      <w:pPr>
        <w:pStyle w:val="ListParagraph"/>
        <w:numPr>
          <w:ilvl w:val="0"/>
          <w:numId w:val="7"/>
        </w:numPr>
        <w:spacing w:after="0" w:line="240" w:lineRule="auto"/>
        <w:rPr>
          <w:rFonts w:cstheme="minorHAnsi"/>
          <w:sz w:val="24"/>
          <w:szCs w:val="24"/>
        </w:rPr>
      </w:pPr>
      <w:r w:rsidRPr="00865D1D">
        <w:rPr>
          <w:rFonts w:cstheme="minorHAnsi"/>
          <w:sz w:val="24"/>
          <w:szCs w:val="24"/>
        </w:rPr>
        <w:t xml:space="preserve">Egan, D. (2007) </w:t>
      </w:r>
      <w:r w:rsidRPr="00865D1D">
        <w:rPr>
          <w:rFonts w:cstheme="minorHAnsi"/>
          <w:i/>
          <w:sz w:val="24"/>
          <w:szCs w:val="24"/>
        </w:rPr>
        <w:t>Combating child poverty in Wales: are effective education strategies in place?</w:t>
      </w:r>
      <w:r w:rsidRPr="00865D1D">
        <w:rPr>
          <w:rFonts w:cstheme="minorHAnsi"/>
          <w:sz w:val="24"/>
          <w:szCs w:val="24"/>
        </w:rPr>
        <w:t xml:space="preserve">  York: Joseph Rowntree Foundation</w:t>
      </w:r>
    </w:p>
    <w:p w14:paraId="39720C82" w14:textId="77777777" w:rsidR="002E2DD1" w:rsidRPr="00865D1D" w:rsidRDefault="002E2DD1" w:rsidP="002E2DD1">
      <w:pPr>
        <w:pStyle w:val="ListParagraph"/>
        <w:numPr>
          <w:ilvl w:val="0"/>
          <w:numId w:val="7"/>
        </w:numPr>
        <w:spacing w:before="240" w:after="0" w:line="240" w:lineRule="auto"/>
        <w:ind w:right="78"/>
        <w:rPr>
          <w:rFonts w:cstheme="minorHAnsi"/>
          <w:sz w:val="24"/>
          <w:szCs w:val="24"/>
          <w:shd w:val="clear" w:color="auto" w:fill="FFFFFF"/>
        </w:rPr>
      </w:pPr>
      <w:r w:rsidRPr="00865D1D">
        <w:rPr>
          <w:rFonts w:cstheme="minorHAnsi"/>
          <w:sz w:val="24"/>
          <w:szCs w:val="24"/>
          <w:shd w:val="clear" w:color="auto" w:fill="FFFFFF"/>
        </w:rPr>
        <w:t xml:space="preserve">Egan, D. (2012) </w:t>
      </w:r>
      <w:r w:rsidRPr="00865D1D">
        <w:rPr>
          <w:rFonts w:cstheme="minorHAnsi"/>
          <w:i/>
          <w:sz w:val="24"/>
          <w:szCs w:val="24"/>
          <w:shd w:val="clear" w:color="auto" w:fill="FFFFFF"/>
        </w:rPr>
        <w:t>Communities, Families and Schools Together</w:t>
      </w:r>
      <w:r w:rsidRPr="00865D1D">
        <w:rPr>
          <w:rFonts w:cstheme="minorHAnsi"/>
          <w:sz w:val="24"/>
          <w:szCs w:val="24"/>
          <w:shd w:val="clear" w:color="auto" w:fill="FFFFFF"/>
        </w:rPr>
        <w:t>. Cardiff: Save the Children</w:t>
      </w:r>
    </w:p>
    <w:p w14:paraId="6756A72C" w14:textId="77777777" w:rsidR="002E2DD1" w:rsidRPr="00865D1D" w:rsidRDefault="002E2DD1" w:rsidP="002E2DD1">
      <w:pPr>
        <w:pStyle w:val="ListParagraph"/>
        <w:numPr>
          <w:ilvl w:val="0"/>
          <w:numId w:val="7"/>
        </w:numPr>
        <w:spacing w:line="240" w:lineRule="auto"/>
        <w:jc w:val="both"/>
        <w:rPr>
          <w:rFonts w:eastAsia="Times New Roman" w:cstheme="minorHAnsi"/>
          <w:color w:val="000000" w:themeColor="text1"/>
          <w:sz w:val="24"/>
          <w:szCs w:val="24"/>
        </w:rPr>
      </w:pPr>
      <w:r w:rsidRPr="00865D1D">
        <w:rPr>
          <w:rFonts w:eastAsia="Times New Roman" w:cstheme="minorHAnsi"/>
          <w:color w:val="000000" w:themeColor="text1"/>
          <w:sz w:val="24"/>
          <w:szCs w:val="24"/>
        </w:rPr>
        <w:t>Egan, D. (2012). </w:t>
      </w:r>
      <w:r w:rsidRPr="00865D1D">
        <w:rPr>
          <w:rFonts w:eastAsia="Times New Roman" w:cstheme="minorHAnsi"/>
          <w:i/>
          <w:iCs/>
          <w:color w:val="000000" w:themeColor="text1"/>
          <w:sz w:val="24"/>
          <w:szCs w:val="24"/>
        </w:rPr>
        <w:t>Communities, Families and Schools Together</w:t>
      </w:r>
      <w:r w:rsidRPr="00865D1D">
        <w:rPr>
          <w:rFonts w:eastAsia="Times New Roman" w:cstheme="minorHAnsi"/>
          <w:iCs/>
          <w:color w:val="000000" w:themeColor="text1"/>
          <w:sz w:val="24"/>
          <w:szCs w:val="24"/>
        </w:rPr>
        <w:t>;</w:t>
      </w:r>
      <w:r w:rsidRPr="00865D1D">
        <w:rPr>
          <w:rFonts w:eastAsia="Times New Roman" w:cstheme="minorHAnsi"/>
          <w:i/>
          <w:iCs/>
          <w:color w:val="000000" w:themeColor="text1"/>
          <w:sz w:val="24"/>
          <w:szCs w:val="24"/>
        </w:rPr>
        <w:t xml:space="preserve"> </w:t>
      </w:r>
      <w:r w:rsidRPr="00865D1D">
        <w:rPr>
          <w:rFonts w:eastAsia="Times New Roman" w:cstheme="minorHAnsi"/>
          <w:iCs/>
          <w:color w:val="000000" w:themeColor="text1"/>
          <w:sz w:val="24"/>
          <w:szCs w:val="24"/>
        </w:rPr>
        <w:t>a route to reducing the impact of poverty on educational achievement in schools across Wales</w:t>
      </w:r>
      <w:r w:rsidRPr="00865D1D">
        <w:rPr>
          <w:rFonts w:eastAsia="Times New Roman" w:cstheme="minorHAnsi"/>
          <w:color w:val="000000" w:themeColor="text1"/>
          <w:sz w:val="24"/>
          <w:szCs w:val="24"/>
        </w:rPr>
        <w:t>. Save the Children, Wales.</w:t>
      </w:r>
    </w:p>
    <w:p w14:paraId="02583BEC" w14:textId="77777777" w:rsidR="002E2DD1" w:rsidRPr="00865D1D" w:rsidRDefault="002E2DD1" w:rsidP="002E2DD1">
      <w:pPr>
        <w:pStyle w:val="ListParagraph"/>
        <w:numPr>
          <w:ilvl w:val="0"/>
          <w:numId w:val="7"/>
        </w:numPr>
        <w:spacing w:before="240" w:after="0" w:line="240" w:lineRule="auto"/>
        <w:ind w:right="78"/>
        <w:rPr>
          <w:rFonts w:cstheme="minorHAnsi"/>
          <w:sz w:val="24"/>
          <w:szCs w:val="24"/>
          <w:shd w:val="clear" w:color="auto" w:fill="FFFFFF"/>
        </w:rPr>
      </w:pPr>
      <w:r w:rsidRPr="00865D1D">
        <w:rPr>
          <w:rFonts w:cstheme="minorHAnsi"/>
          <w:sz w:val="24"/>
          <w:szCs w:val="24"/>
          <w:shd w:val="clear" w:color="auto" w:fill="FFFFFF"/>
        </w:rPr>
        <w:t xml:space="preserve">Egan, D. ‘School effectiveness in The Learning Country: Wales and school improvement’ in Chapman C. et al (2012) </w:t>
      </w:r>
      <w:r w:rsidRPr="00865D1D">
        <w:rPr>
          <w:rFonts w:cstheme="minorHAnsi"/>
          <w:i/>
          <w:sz w:val="24"/>
          <w:szCs w:val="24"/>
          <w:shd w:val="clear" w:color="auto" w:fill="FFFFFF"/>
        </w:rPr>
        <w:t xml:space="preserve">School Effectiveness and Improvement Research, Policy and Practice. </w:t>
      </w:r>
      <w:r w:rsidRPr="00865D1D">
        <w:rPr>
          <w:rFonts w:cstheme="minorHAnsi"/>
          <w:sz w:val="24"/>
          <w:szCs w:val="24"/>
          <w:shd w:val="clear" w:color="auto" w:fill="FFFFFF"/>
        </w:rPr>
        <w:t>London: Routledge</w:t>
      </w:r>
    </w:p>
    <w:p w14:paraId="0DFF86A8" w14:textId="77777777" w:rsidR="002E2DD1" w:rsidRPr="00865D1D" w:rsidRDefault="002E2DD1" w:rsidP="002E2DD1">
      <w:pPr>
        <w:pStyle w:val="ListParagraph"/>
        <w:numPr>
          <w:ilvl w:val="0"/>
          <w:numId w:val="7"/>
        </w:numPr>
        <w:spacing w:before="100" w:beforeAutospacing="1" w:after="100" w:afterAutospacing="1" w:line="240" w:lineRule="auto"/>
        <w:rPr>
          <w:rFonts w:cstheme="minorHAnsi"/>
          <w:color w:val="000000"/>
          <w:sz w:val="24"/>
          <w:szCs w:val="24"/>
        </w:rPr>
      </w:pPr>
      <w:proofErr w:type="spellStart"/>
      <w:r w:rsidRPr="00865D1D">
        <w:rPr>
          <w:rFonts w:cstheme="minorHAnsi"/>
          <w:color w:val="000000"/>
          <w:sz w:val="24"/>
          <w:szCs w:val="24"/>
        </w:rPr>
        <w:lastRenderedPageBreak/>
        <w:t>Ehren</w:t>
      </w:r>
      <w:proofErr w:type="spellEnd"/>
      <w:r w:rsidRPr="00865D1D">
        <w:rPr>
          <w:rFonts w:cstheme="minorHAnsi"/>
          <w:color w:val="000000"/>
          <w:sz w:val="24"/>
          <w:szCs w:val="24"/>
        </w:rPr>
        <w:t xml:space="preserve">, M., &amp; </w:t>
      </w:r>
      <w:proofErr w:type="spellStart"/>
      <w:r w:rsidRPr="00865D1D">
        <w:rPr>
          <w:rFonts w:cstheme="minorHAnsi"/>
          <w:color w:val="000000"/>
          <w:sz w:val="24"/>
          <w:szCs w:val="24"/>
        </w:rPr>
        <w:t>MacBeath</w:t>
      </w:r>
      <w:proofErr w:type="spellEnd"/>
      <w:r w:rsidRPr="00865D1D">
        <w:rPr>
          <w:rFonts w:cstheme="minorHAnsi"/>
          <w:color w:val="000000"/>
          <w:sz w:val="24"/>
          <w:szCs w:val="24"/>
        </w:rPr>
        <w:t>, J</w:t>
      </w:r>
      <w:proofErr w:type="gramStart"/>
      <w:r w:rsidRPr="00865D1D">
        <w:rPr>
          <w:rFonts w:cstheme="minorHAnsi"/>
          <w:color w:val="000000"/>
          <w:sz w:val="24"/>
          <w:szCs w:val="24"/>
        </w:rPr>
        <w:t>. .</w:t>
      </w:r>
      <w:proofErr w:type="gramEnd"/>
      <w:r w:rsidRPr="00865D1D">
        <w:rPr>
          <w:rFonts w:cstheme="minorHAnsi"/>
          <w:color w:val="000000"/>
          <w:sz w:val="24"/>
          <w:szCs w:val="24"/>
        </w:rPr>
        <w:t xml:space="preserve"> (2016). </w:t>
      </w:r>
      <w:proofErr w:type="gramStart"/>
      <w:r w:rsidRPr="00865D1D">
        <w:rPr>
          <w:rFonts w:cstheme="minorHAnsi"/>
          <w:i/>
          <w:iCs/>
          <w:color w:val="000000"/>
          <w:sz w:val="24"/>
          <w:szCs w:val="24"/>
        </w:rPr>
        <w:t>Should</w:t>
      </w:r>
      <w:proofErr w:type="gramEnd"/>
      <w:r w:rsidRPr="00865D1D">
        <w:rPr>
          <w:rFonts w:cstheme="minorHAnsi"/>
          <w:i/>
          <w:iCs/>
          <w:color w:val="000000"/>
          <w:sz w:val="24"/>
          <w:szCs w:val="24"/>
        </w:rPr>
        <w:t xml:space="preserve"> we scrap Ofsted? The pros, cons and alternatives.</w:t>
      </w:r>
      <w:r w:rsidRPr="00865D1D">
        <w:rPr>
          <w:rFonts w:cstheme="minorHAnsi"/>
          <w:color w:val="000000"/>
          <w:sz w:val="24"/>
          <w:szCs w:val="24"/>
        </w:rPr>
        <w:t> Available: https://www.theguardian.com/teacher-network/2016/mar/06/scrap-ofsted-pros-cons-alternatives. Last accessed 31/03/20</w:t>
      </w:r>
    </w:p>
    <w:p w14:paraId="1EDD9E2C" w14:textId="77777777" w:rsidR="002E2DD1" w:rsidRPr="00865D1D" w:rsidRDefault="002E2DD1" w:rsidP="002E2DD1">
      <w:pPr>
        <w:pStyle w:val="ListParagraph"/>
        <w:numPr>
          <w:ilvl w:val="0"/>
          <w:numId w:val="7"/>
        </w:numPr>
        <w:spacing w:after="0" w:line="240" w:lineRule="auto"/>
        <w:rPr>
          <w:rFonts w:cstheme="minorHAnsi"/>
          <w:sz w:val="24"/>
          <w:szCs w:val="24"/>
        </w:rPr>
      </w:pPr>
      <w:r w:rsidRPr="00865D1D">
        <w:rPr>
          <w:rFonts w:cstheme="minorHAnsi"/>
          <w:sz w:val="24"/>
          <w:szCs w:val="24"/>
        </w:rPr>
        <w:t xml:space="preserve">End Child Poverty Network </w:t>
      </w:r>
      <w:proofErr w:type="spellStart"/>
      <w:r w:rsidRPr="00865D1D">
        <w:rPr>
          <w:rFonts w:cstheme="minorHAnsi"/>
          <w:sz w:val="24"/>
          <w:szCs w:val="24"/>
        </w:rPr>
        <w:t>Cymru</w:t>
      </w:r>
      <w:proofErr w:type="spellEnd"/>
      <w:r w:rsidRPr="00865D1D">
        <w:rPr>
          <w:rFonts w:cstheme="minorHAnsi"/>
          <w:sz w:val="24"/>
          <w:szCs w:val="24"/>
        </w:rPr>
        <w:t xml:space="preserve"> (2009) </w:t>
      </w:r>
      <w:r w:rsidRPr="00865D1D">
        <w:rPr>
          <w:rFonts w:cstheme="minorHAnsi"/>
          <w:i/>
          <w:sz w:val="24"/>
          <w:szCs w:val="24"/>
        </w:rPr>
        <w:t>Child Poverty and Social Exclusion in Rural Wales</w:t>
      </w:r>
      <w:r w:rsidRPr="00865D1D">
        <w:rPr>
          <w:rFonts w:cstheme="minorHAnsi"/>
          <w:sz w:val="24"/>
          <w:szCs w:val="24"/>
        </w:rPr>
        <w:t>. Cardiff: End Child Poverty Network</w:t>
      </w:r>
    </w:p>
    <w:p w14:paraId="3709BEE0"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r w:rsidRPr="00865D1D">
        <w:rPr>
          <w:rFonts w:cstheme="minorHAnsi"/>
          <w:color w:val="000000"/>
          <w:sz w:val="24"/>
          <w:szCs w:val="24"/>
        </w:rPr>
        <w:t>End Child Poverty. (2019). </w:t>
      </w:r>
      <w:r w:rsidRPr="00865D1D">
        <w:rPr>
          <w:rFonts w:cstheme="minorHAnsi"/>
          <w:i/>
          <w:iCs/>
          <w:color w:val="000000"/>
          <w:sz w:val="24"/>
          <w:szCs w:val="24"/>
        </w:rPr>
        <w:t>Ambitious policy making can end child poverty in the UK.</w:t>
      </w:r>
      <w:r w:rsidRPr="00865D1D">
        <w:rPr>
          <w:rFonts w:cstheme="minorHAnsi"/>
          <w:color w:val="000000"/>
          <w:sz w:val="24"/>
          <w:szCs w:val="24"/>
        </w:rPr>
        <w:t> Available: http://www.endchildpoverty.org.uk/wp-content/uploads/2019/11/ECP-GE-manifesto-Dec-2019-1.pdf. Last accessed 31/03/20.</w:t>
      </w:r>
    </w:p>
    <w:p w14:paraId="0BEC5665" w14:textId="77777777" w:rsidR="002E2DD1" w:rsidRPr="00865D1D" w:rsidRDefault="002E2DD1" w:rsidP="002E2DD1">
      <w:pPr>
        <w:pStyle w:val="ListParagraph"/>
        <w:numPr>
          <w:ilvl w:val="0"/>
          <w:numId w:val="7"/>
        </w:numPr>
        <w:spacing w:line="240" w:lineRule="auto"/>
        <w:jc w:val="both"/>
        <w:rPr>
          <w:rFonts w:eastAsia="Times New Roman" w:cstheme="minorHAnsi"/>
          <w:color w:val="000000" w:themeColor="text1"/>
          <w:sz w:val="24"/>
          <w:szCs w:val="24"/>
        </w:rPr>
      </w:pPr>
      <w:r w:rsidRPr="00865D1D">
        <w:rPr>
          <w:rFonts w:eastAsia="Times New Roman" w:cstheme="minorHAnsi"/>
          <w:color w:val="000000" w:themeColor="text1"/>
          <w:sz w:val="24"/>
          <w:szCs w:val="24"/>
        </w:rPr>
        <w:t>Estyn (2011). </w:t>
      </w:r>
      <w:r w:rsidRPr="00865D1D">
        <w:rPr>
          <w:rFonts w:eastAsia="Times New Roman" w:cstheme="minorHAnsi"/>
          <w:i/>
          <w:iCs/>
          <w:color w:val="000000" w:themeColor="text1"/>
          <w:sz w:val="24"/>
          <w:szCs w:val="24"/>
        </w:rPr>
        <w:t>Tackling poverty and disadvantage in schools: working with the community and other services</w:t>
      </w:r>
      <w:r w:rsidRPr="00865D1D">
        <w:rPr>
          <w:rFonts w:eastAsia="Times New Roman" w:cstheme="minorHAnsi"/>
          <w:color w:val="000000" w:themeColor="text1"/>
          <w:sz w:val="24"/>
          <w:szCs w:val="24"/>
        </w:rPr>
        <w:t>. Wales.</w:t>
      </w:r>
    </w:p>
    <w:p w14:paraId="04BB0AF4" w14:textId="77777777" w:rsidR="002E2DD1" w:rsidRPr="00865D1D" w:rsidRDefault="002E2DD1" w:rsidP="002E2DD1">
      <w:pPr>
        <w:pStyle w:val="ListParagraph"/>
        <w:numPr>
          <w:ilvl w:val="0"/>
          <w:numId w:val="7"/>
        </w:numPr>
        <w:spacing w:after="160" w:line="240" w:lineRule="auto"/>
        <w:rPr>
          <w:rFonts w:cstheme="minorHAnsi"/>
          <w:sz w:val="24"/>
          <w:szCs w:val="24"/>
          <w:shd w:val="clear" w:color="auto" w:fill="FFFFFF"/>
        </w:rPr>
      </w:pPr>
      <w:proofErr w:type="spellStart"/>
      <w:r w:rsidRPr="00865D1D">
        <w:rPr>
          <w:rFonts w:cstheme="minorHAnsi"/>
          <w:spacing w:val="4"/>
          <w:sz w:val="24"/>
          <w:szCs w:val="24"/>
          <w:shd w:val="clear" w:color="auto" w:fill="FCFCFC"/>
        </w:rPr>
        <w:t>Farkas</w:t>
      </w:r>
      <w:proofErr w:type="spellEnd"/>
      <w:r w:rsidRPr="00865D1D">
        <w:rPr>
          <w:rFonts w:cstheme="minorHAnsi"/>
          <w:spacing w:val="4"/>
          <w:sz w:val="24"/>
          <w:szCs w:val="24"/>
          <w:shd w:val="clear" w:color="auto" w:fill="FCFCFC"/>
        </w:rPr>
        <w:t xml:space="preserve"> G. (2018) Family, Schooling, and Cultural Capital. In: Schneider B. (</w:t>
      </w:r>
      <w:proofErr w:type="spellStart"/>
      <w:proofErr w:type="gramStart"/>
      <w:r w:rsidRPr="00865D1D">
        <w:rPr>
          <w:rFonts w:cstheme="minorHAnsi"/>
          <w:spacing w:val="4"/>
          <w:sz w:val="24"/>
          <w:szCs w:val="24"/>
          <w:shd w:val="clear" w:color="auto" w:fill="FCFCFC"/>
        </w:rPr>
        <w:t>eds</w:t>
      </w:r>
      <w:proofErr w:type="spellEnd"/>
      <w:proofErr w:type="gramEnd"/>
      <w:r w:rsidRPr="00865D1D">
        <w:rPr>
          <w:rFonts w:cstheme="minorHAnsi"/>
          <w:spacing w:val="4"/>
          <w:sz w:val="24"/>
          <w:szCs w:val="24"/>
          <w:shd w:val="clear" w:color="auto" w:fill="FCFCFC"/>
        </w:rPr>
        <w:t>) Handbook of the Sociology of Education in the 21st Century. Handbooks of Sociology and Social Research. Springer, Cham</w:t>
      </w:r>
    </w:p>
    <w:p w14:paraId="169FF734"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rPr>
      </w:pPr>
      <w:r w:rsidRPr="00865D1D">
        <w:rPr>
          <w:rFonts w:cstheme="minorHAnsi"/>
          <w:color w:val="000000" w:themeColor="text1"/>
          <w:sz w:val="24"/>
          <w:szCs w:val="24"/>
        </w:rPr>
        <w:t>Fisher, M. (1999). Using computers in qualitative analysis.</w:t>
      </w:r>
    </w:p>
    <w:p w14:paraId="11DB4116"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r w:rsidRPr="00865D1D">
        <w:rPr>
          <w:rFonts w:cstheme="minorHAnsi"/>
          <w:color w:val="000000"/>
          <w:sz w:val="24"/>
          <w:szCs w:val="24"/>
        </w:rPr>
        <w:t>Foster, D and Long, R (2020). </w:t>
      </w:r>
      <w:r w:rsidRPr="00865D1D">
        <w:rPr>
          <w:rFonts w:cstheme="minorHAnsi"/>
          <w:i/>
          <w:iCs/>
          <w:color w:val="000000"/>
          <w:sz w:val="24"/>
          <w:szCs w:val="24"/>
        </w:rPr>
        <w:t>The Pupil Premium</w:t>
      </w:r>
      <w:r w:rsidRPr="00865D1D">
        <w:rPr>
          <w:rFonts w:cstheme="minorHAnsi"/>
          <w:color w:val="000000"/>
          <w:sz w:val="24"/>
          <w:szCs w:val="24"/>
        </w:rPr>
        <w:t>. London: House of Commons Library</w:t>
      </w:r>
    </w:p>
    <w:p w14:paraId="235CAF80" w14:textId="77777777" w:rsidR="002E2DD1" w:rsidRPr="00865D1D" w:rsidRDefault="002E2DD1" w:rsidP="002E2DD1">
      <w:pPr>
        <w:pStyle w:val="ListParagraph"/>
        <w:numPr>
          <w:ilvl w:val="0"/>
          <w:numId w:val="7"/>
        </w:numPr>
        <w:spacing w:before="100" w:beforeAutospacing="1" w:after="100" w:afterAutospacing="1" w:line="240" w:lineRule="auto"/>
        <w:rPr>
          <w:rFonts w:cstheme="minorHAnsi"/>
          <w:color w:val="000000"/>
          <w:sz w:val="24"/>
          <w:szCs w:val="24"/>
        </w:rPr>
      </w:pPr>
      <w:proofErr w:type="spellStart"/>
      <w:r w:rsidRPr="00865D1D">
        <w:rPr>
          <w:rFonts w:cstheme="minorHAnsi"/>
          <w:color w:val="000000"/>
          <w:sz w:val="24"/>
          <w:szCs w:val="24"/>
        </w:rPr>
        <w:t>GLAssessment</w:t>
      </w:r>
      <w:proofErr w:type="spellEnd"/>
      <w:r w:rsidRPr="00865D1D">
        <w:rPr>
          <w:rFonts w:cstheme="minorHAnsi"/>
          <w:color w:val="000000"/>
          <w:sz w:val="24"/>
          <w:szCs w:val="24"/>
        </w:rPr>
        <w:t>. (2019). </w:t>
      </w:r>
      <w:r w:rsidRPr="00865D1D">
        <w:rPr>
          <w:rFonts w:cstheme="minorHAnsi"/>
          <w:i/>
          <w:iCs/>
          <w:color w:val="000000"/>
          <w:sz w:val="24"/>
          <w:szCs w:val="24"/>
        </w:rPr>
        <w:t>Cognitive Abilities Test (CAT4).</w:t>
      </w:r>
      <w:r w:rsidRPr="00865D1D">
        <w:rPr>
          <w:rFonts w:cstheme="minorHAnsi"/>
          <w:color w:val="000000"/>
          <w:sz w:val="24"/>
          <w:szCs w:val="24"/>
        </w:rPr>
        <w:t> Available: https://www.gl-assessment.co.uk/products/cognitive-abilities-test-cat4/. Last accessed 31/03/20</w:t>
      </w:r>
    </w:p>
    <w:p w14:paraId="35C5986B"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r w:rsidRPr="00865D1D">
        <w:rPr>
          <w:rFonts w:cstheme="minorHAnsi"/>
          <w:color w:val="000000"/>
          <w:sz w:val="24"/>
          <w:szCs w:val="24"/>
        </w:rPr>
        <w:t xml:space="preserve">Goodall, </w:t>
      </w:r>
      <w:proofErr w:type="gramStart"/>
      <w:r w:rsidRPr="00865D1D">
        <w:rPr>
          <w:rFonts w:cstheme="minorHAnsi"/>
          <w:color w:val="000000"/>
          <w:sz w:val="24"/>
          <w:szCs w:val="24"/>
        </w:rPr>
        <w:t>J..</w:t>
      </w:r>
      <w:proofErr w:type="gramEnd"/>
      <w:r w:rsidRPr="00865D1D">
        <w:rPr>
          <w:rFonts w:cstheme="minorHAnsi"/>
          <w:color w:val="000000"/>
          <w:sz w:val="24"/>
          <w:szCs w:val="24"/>
        </w:rPr>
        <w:t xml:space="preserve"> (2017). </w:t>
      </w:r>
      <w:r w:rsidRPr="00865D1D">
        <w:rPr>
          <w:rFonts w:cstheme="minorHAnsi"/>
          <w:i/>
          <w:iCs/>
          <w:color w:val="000000"/>
          <w:sz w:val="24"/>
          <w:szCs w:val="24"/>
        </w:rPr>
        <w:t>R.I.P. School Improvement Plans.</w:t>
      </w:r>
      <w:r w:rsidRPr="00865D1D">
        <w:rPr>
          <w:rFonts w:cstheme="minorHAnsi"/>
          <w:color w:val="000000"/>
          <w:sz w:val="24"/>
          <w:szCs w:val="24"/>
        </w:rPr>
        <w:t> Available: https://www.teachertoolkit.co.uk/2017/02/24/r-i-p-sip/. Last accessed 31/03/20</w:t>
      </w:r>
    </w:p>
    <w:p w14:paraId="78750F51"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rPr>
      </w:pPr>
      <w:proofErr w:type="spellStart"/>
      <w:r w:rsidRPr="00865D1D">
        <w:rPr>
          <w:rFonts w:cstheme="minorHAnsi"/>
          <w:color w:val="000000" w:themeColor="text1"/>
          <w:sz w:val="24"/>
          <w:szCs w:val="24"/>
        </w:rPr>
        <w:t>Gorard</w:t>
      </w:r>
      <w:proofErr w:type="spellEnd"/>
      <w:r w:rsidRPr="00865D1D">
        <w:rPr>
          <w:rFonts w:cstheme="minorHAnsi"/>
          <w:color w:val="000000" w:themeColor="text1"/>
          <w:sz w:val="24"/>
          <w:szCs w:val="24"/>
        </w:rPr>
        <w:t>, S. (2012) ‘Who is eligible for free school meals? Characterising free school meals as a measure of disadvantage in England’, </w:t>
      </w:r>
      <w:r w:rsidRPr="00865D1D">
        <w:rPr>
          <w:rFonts w:cstheme="minorHAnsi"/>
          <w:i/>
          <w:iCs/>
          <w:color w:val="000000" w:themeColor="text1"/>
          <w:sz w:val="24"/>
          <w:szCs w:val="24"/>
        </w:rPr>
        <w:t>British Educational Research Journal</w:t>
      </w:r>
      <w:r w:rsidRPr="00865D1D">
        <w:rPr>
          <w:rFonts w:cstheme="minorHAnsi"/>
          <w:color w:val="000000" w:themeColor="text1"/>
          <w:sz w:val="24"/>
          <w:szCs w:val="24"/>
        </w:rPr>
        <w:t>, 38(6), pp. 1003–1017.</w:t>
      </w:r>
    </w:p>
    <w:p w14:paraId="3DD99D72"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proofErr w:type="spellStart"/>
      <w:r w:rsidRPr="00865D1D">
        <w:rPr>
          <w:rFonts w:cstheme="minorHAnsi"/>
          <w:color w:val="000000" w:themeColor="text1"/>
          <w:sz w:val="24"/>
          <w:szCs w:val="24"/>
          <w:shd w:val="clear" w:color="auto" w:fill="FFFFFF"/>
        </w:rPr>
        <w:t>Gorard</w:t>
      </w:r>
      <w:proofErr w:type="spellEnd"/>
      <w:r w:rsidRPr="00865D1D">
        <w:rPr>
          <w:rFonts w:cstheme="minorHAnsi"/>
          <w:color w:val="000000" w:themeColor="text1"/>
          <w:sz w:val="24"/>
          <w:szCs w:val="24"/>
          <w:shd w:val="clear" w:color="auto" w:fill="FFFFFF"/>
        </w:rPr>
        <w:t>, S., (2010). Research design, as independent of methods. </w:t>
      </w:r>
      <w:r w:rsidRPr="00865D1D">
        <w:rPr>
          <w:rFonts w:cstheme="minorHAnsi"/>
          <w:i/>
          <w:iCs/>
          <w:color w:val="000000" w:themeColor="text1"/>
          <w:sz w:val="24"/>
          <w:szCs w:val="24"/>
          <w:shd w:val="clear" w:color="auto" w:fill="FFFFFF"/>
        </w:rPr>
        <w:t xml:space="preserve">Sage handbook of mixed methods research in social and </w:t>
      </w:r>
      <w:proofErr w:type="spellStart"/>
      <w:r w:rsidRPr="00865D1D">
        <w:rPr>
          <w:rFonts w:cstheme="minorHAnsi"/>
          <w:i/>
          <w:iCs/>
          <w:color w:val="000000" w:themeColor="text1"/>
          <w:sz w:val="24"/>
          <w:szCs w:val="24"/>
          <w:shd w:val="clear" w:color="auto" w:fill="FFFFFF"/>
        </w:rPr>
        <w:t>behavioral</w:t>
      </w:r>
      <w:proofErr w:type="spellEnd"/>
      <w:r w:rsidRPr="00865D1D">
        <w:rPr>
          <w:rFonts w:cstheme="minorHAnsi"/>
          <w:i/>
          <w:iCs/>
          <w:color w:val="000000" w:themeColor="text1"/>
          <w:sz w:val="24"/>
          <w:szCs w:val="24"/>
          <w:shd w:val="clear" w:color="auto" w:fill="FFFFFF"/>
        </w:rPr>
        <w:t xml:space="preserve"> research</w:t>
      </w:r>
      <w:r w:rsidRPr="00865D1D">
        <w:rPr>
          <w:rFonts w:cstheme="minorHAnsi"/>
          <w:color w:val="000000" w:themeColor="text1"/>
          <w:sz w:val="24"/>
          <w:szCs w:val="24"/>
          <w:shd w:val="clear" w:color="auto" w:fill="FFFFFF"/>
        </w:rPr>
        <w:t>, pp.237-252.</w:t>
      </w:r>
    </w:p>
    <w:p w14:paraId="607A0464"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proofErr w:type="spellStart"/>
      <w:r w:rsidRPr="00865D1D">
        <w:rPr>
          <w:rFonts w:cstheme="minorHAnsi"/>
          <w:color w:val="222222"/>
          <w:sz w:val="24"/>
          <w:szCs w:val="24"/>
          <w:shd w:val="clear" w:color="auto" w:fill="FFFFFF"/>
        </w:rPr>
        <w:t>Gorard</w:t>
      </w:r>
      <w:proofErr w:type="spellEnd"/>
      <w:r w:rsidRPr="00865D1D">
        <w:rPr>
          <w:rFonts w:cstheme="minorHAnsi"/>
          <w:color w:val="222222"/>
          <w:sz w:val="24"/>
          <w:szCs w:val="24"/>
          <w:shd w:val="clear" w:color="auto" w:fill="FFFFFF"/>
        </w:rPr>
        <w:t>, S., (2016). A cautionary note on measuring the pupil premium attainment gap in England. </w:t>
      </w:r>
      <w:r w:rsidRPr="00865D1D">
        <w:rPr>
          <w:rFonts w:cstheme="minorHAnsi"/>
          <w:i/>
          <w:iCs/>
          <w:color w:val="222222"/>
          <w:sz w:val="24"/>
          <w:szCs w:val="24"/>
          <w:shd w:val="clear" w:color="auto" w:fill="FFFFFF"/>
        </w:rPr>
        <w:t xml:space="preserve">British journal of education, society and behavioural </w:t>
      </w:r>
      <w:proofErr w:type="gramStart"/>
      <w:r w:rsidRPr="00865D1D">
        <w:rPr>
          <w:rFonts w:cstheme="minorHAnsi"/>
          <w:i/>
          <w:iCs/>
          <w:color w:val="222222"/>
          <w:sz w:val="24"/>
          <w:szCs w:val="24"/>
          <w:shd w:val="clear" w:color="auto" w:fill="FFFFFF"/>
        </w:rPr>
        <w:t>science.</w:t>
      </w:r>
      <w:r w:rsidRPr="00865D1D">
        <w:rPr>
          <w:rFonts w:cstheme="minorHAnsi"/>
          <w:color w:val="222222"/>
          <w:sz w:val="24"/>
          <w:szCs w:val="24"/>
          <w:shd w:val="clear" w:color="auto" w:fill="FFFFFF"/>
        </w:rPr>
        <w:t>,</w:t>
      </w:r>
      <w:proofErr w:type="gramEnd"/>
      <w:r w:rsidRPr="00865D1D">
        <w:rPr>
          <w:rFonts w:cstheme="minorHAnsi"/>
          <w:color w:val="222222"/>
          <w:sz w:val="24"/>
          <w:szCs w:val="24"/>
          <w:shd w:val="clear" w:color="auto" w:fill="FFFFFF"/>
        </w:rPr>
        <w:t> </w:t>
      </w:r>
      <w:r w:rsidRPr="00865D1D">
        <w:rPr>
          <w:rFonts w:cstheme="minorHAnsi"/>
          <w:i/>
          <w:iCs/>
          <w:color w:val="222222"/>
          <w:sz w:val="24"/>
          <w:szCs w:val="24"/>
          <w:shd w:val="clear" w:color="auto" w:fill="FFFFFF"/>
        </w:rPr>
        <w:t>14</w:t>
      </w:r>
      <w:r w:rsidRPr="00865D1D">
        <w:rPr>
          <w:rFonts w:cstheme="minorHAnsi"/>
          <w:color w:val="222222"/>
          <w:sz w:val="24"/>
          <w:szCs w:val="24"/>
          <w:shd w:val="clear" w:color="auto" w:fill="FFFFFF"/>
        </w:rPr>
        <w:t>(2), pp.1-8.</w:t>
      </w:r>
    </w:p>
    <w:p w14:paraId="44075256"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proofErr w:type="spellStart"/>
      <w:r w:rsidRPr="00865D1D">
        <w:rPr>
          <w:rFonts w:cstheme="minorHAnsi"/>
          <w:color w:val="222222"/>
          <w:sz w:val="24"/>
          <w:szCs w:val="24"/>
          <w:shd w:val="clear" w:color="auto" w:fill="FFFFFF"/>
        </w:rPr>
        <w:t>Gorard</w:t>
      </w:r>
      <w:proofErr w:type="spellEnd"/>
      <w:r w:rsidRPr="00865D1D">
        <w:rPr>
          <w:rFonts w:cstheme="minorHAnsi"/>
          <w:color w:val="222222"/>
          <w:sz w:val="24"/>
          <w:szCs w:val="24"/>
          <w:shd w:val="clear" w:color="auto" w:fill="FFFFFF"/>
        </w:rPr>
        <w:t>, S.</w:t>
      </w:r>
      <w:proofErr w:type="gramStart"/>
      <w:r w:rsidRPr="00865D1D">
        <w:rPr>
          <w:rFonts w:cstheme="minorHAnsi"/>
          <w:color w:val="222222"/>
          <w:sz w:val="24"/>
          <w:szCs w:val="24"/>
          <w:shd w:val="clear" w:color="auto" w:fill="FFFFFF"/>
        </w:rPr>
        <w:t>,(</w:t>
      </w:r>
      <w:proofErr w:type="gramEnd"/>
      <w:r w:rsidRPr="00865D1D">
        <w:rPr>
          <w:rFonts w:cstheme="minorHAnsi"/>
          <w:color w:val="222222"/>
          <w:sz w:val="24"/>
          <w:szCs w:val="24"/>
          <w:shd w:val="clear" w:color="auto" w:fill="FFFFFF"/>
        </w:rPr>
        <w:t>2014). The link between Academies in England, pupil outcomes and local patterns of socio-economic segregation between schools. </w:t>
      </w:r>
      <w:r w:rsidRPr="00865D1D">
        <w:rPr>
          <w:rFonts w:cstheme="minorHAnsi"/>
          <w:i/>
          <w:iCs/>
          <w:color w:val="222222"/>
          <w:sz w:val="24"/>
          <w:szCs w:val="24"/>
          <w:shd w:val="clear" w:color="auto" w:fill="FFFFFF"/>
        </w:rPr>
        <w:t>Research Papers in Education</w:t>
      </w:r>
      <w:r w:rsidRPr="00865D1D">
        <w:rPr>
          <w:rFonts w:cstheme="minorHAnsi"/>
          <w:color w:val="222222"/>
          <w:sz w:val="24"/>
          <w:szCs w:val="24"/>
          <w:shd w:val="clear" w:color="auto" w:fill="FFFFFF"/>
        </w:rPr>
        <w:t>, </w:t>
      </w:r>
      <w:r w:rsidRPr="00865D1D">
        <w:rPr>
          <w:rFonts w:cstheme="minorHAnsi"/>
          <w:i/>
          <w:iCs/>
          <w:color w:val="222222"/>
          <w:sz w:val="24"/>
          <w:szCs w:val="24"/>
          <w:shd w:val="clear" w:color="auto" w:fill="FFFFFF"/>
        </w:rPr>
        <w:t>29</w:t>
      </w:r>
      <w:r w:rsidRPr="00865D1D">
        <w:rPr>
          <w:rFonts w:cstheme="minorHAnsi"/>
          <w:color w:val="222222"/>
          <w:sz w:val="24"/>
          <w:szCs w:val="24"/>
          <w:shd w:val="clear" w:color="auto" w:fill="FFFFFF"/>
        </w:rPr>
        <w:t>(3), pp.268-284.</w:t>
      </w:r>
    </w:p>
    <w:p w14:paraId="67EE7732"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rPr>
      </w:pPr>
      <w:r w:rsidRPr="00865D1D">
        <w:rPr>
          <w:rFonts w:cstheme="minorHAnsi"/>
          <w:color w:val="000000" w:themeColor="text1"/>
          <w:sz w:val="24"/>
          <w:szCs w:val="24"/>
        </w:rPr>
        <w:t>Gov.uk. (2020). </w:t>
      </w:r>
      <w:r w:rsidRPr="00865D1D">
        <w:rPr>
          <w:rFonts w:cstheme="minorHAnsi"/>
          <w:i/>
          <w:iCs/>
          <w:color w:val="000000" w:themeColor="text1"/>
          <w:sz w:val="24"/>
          <w:szCs w:val="24"/>
        </w:rPr>
        <w:t>School X.</w:t>
      </w:r>
      <w:r w:rsidRPr="00865D1D">
        <w:rPr>
          <w:rFonts w:cstheme="minorHAnsi"/>
          <w:color w:val="000000" w:themeColor="text1"/>
          <w:sz w:val="24"/>
          <w:szCs w:val="24"/>
        </w:rPr>
        <w:t> Available: https://www.compare-school-performance.service.gov.uk. Last accessed 31/03/20</w:t>
      </w:r>
    </w:p>
    <w:p w14:paraId="425F9DB8" w14:textId="77777777" w:rsidR="002E2DD1" w:rsidRPr="00865D1D" w:rsidRDefault="002E2DD1" w:rsidP="002E2DD1">
      <w:pPr>
        <w:pStyle w:val="ListParagraph"/>
        <w:numPr>
          <w:ilvl w:val="0"/>
          <w:numId w:val="7"/>
        </w:numPr>
        <w:spacing w:after="0" w:line="240" w:lineRule="auto"/>
        <w:rPr>
          <w:rFonts w:cstheme="minorHAnsi"/>
          <w:color w:val="000000"/>
          <w:sz w:val="24"/>
          <w:szCs w:val="24"/>
        </w:rPr>
      </w:pPr>
      <w:r w:rsidRPr="00865D1D">
        <w:rPr>
          <w:rFonts w:cstheme="minorHAnsi"/>
          <w:color w:val="222222"/>
          <w:sz w:val="24"/>
          <w:szCs w:val="24"/>
          <w:shd w:val="clear" w:color="auto" w:fill="FFFFFF"/>
        </w:rPr>
        <w:t>Griffith, A. and Burns, M., (2014). </w:t>
      </w:r>
      <w:r w:rsidRPr="00865D1D">
        <w:rPr>
          <w:rFonts w:cstheme="minorHAnsi"/>
          <w:i/>
          <w:iCs/>
          <w:color w:val="222222"/>
          <w:sz w:val="24"/>
          <w:szCs w:val="24"/>
          <w:shd w:val="clear" w:color="auto" w:fill="FFFFFF"/>
        </w:rPr>
        <w:t>Teaching Backwards</w:t>
      </w:r>
      <w:r w:rsidRPr="00865D1D">
        <w:rPr>
          <w:rFonts w:cstheme="minorHAnsi"/>
          <w:color w:val="222222"/>
          <w:sz w:val="24"/>
          <w:szCs w:val="24"/>
          <w:shd w:val="clear" w:color="auto" w:fill="FFFFFF"/>
        </w:rPr>
        <w:t>. Crown House Publishing.</w:t>
      </w:r>
    </w:p>
    <w:p w14:paraId="69326C8A"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rPr>
      </w:pPr>
      <w:proofErr w:type="spellStart"/>
      <w:r w:rsidRPr="00865D1D">
        <w:rPr>
          <w:rFonts w:cstheme="minorHAnsi"/>
          <w:color w:val="000000" w:themeColor="text1"/>
          <w:sz w:val="24"/>
          <w:szCs w:val="24"/>
        </w:rPr>
        <w:t>Grigg</w:t>
      </w:r>
      <w:proofErr w:type="spellEnd"/>
      <w:r w:rsidRPr="00865D1D">
        <w:rPr>
          <w:rFonts w:cstheme="minorHAnsi"/>
          <w:color w:val="000000" w:themeColor="text1"/>
          <w:sz w:val="24"/>
          <w:szCs w:val="24"/>
        </w:rPr>
        <w:t>, R. and Lewis, H. (2015) An A to Z Guide to Out-of-class Learning (3–11): Literacy, Numeracy and Beyond! London: Bloomsbury, in press.</w:t>
      </w:r>
    </w:p>
    <w:p w14:paraId="4E7ADC06" w14:textId="77777777" w:rsidR="002E2DD1" w:rsidRPr="00865D1D" w:rsidRDefault="002E2DD1" w:rsidP="002E2DD1">
      <w:pPr>
        <w:pStyle w:val="ListParagraph"/>
        <w:numPr>
          <w:ilvl w:val="0"/>
          <w:numId w:val="7"/>
        </w:numPr>
        <w:spacing w:after="0" w:line="240" w:lineRule="auto"/>
        <w:rPr>
          <w:rFonts w:cstheme="minorHAnsi"/>
          <w:sz w:val="24"/>
          <w:szCs w:val="24"/>
        </w:rPr>
      </w:pPr>
      <w:proofErr w:type="spellStart"/>
      <w:r w:rsidRPr="00865D1D">
        <w:rPr>
          <w:rFonts w:cstheme="minorHAnsi"/>
          <w:sz w:val="24"/>
          <w:szCs w:val="24"/>
        </w:rPr>
        <w:t>Grigg</w:t>
      </w:r>
      <w:proofErr w:type="spellEnd"/>
      <w:r w:rsidRPr="00865D1D">
        <w:rPr>
          <w:rFonts w:cstheme="minorHAnsi"/>
          <w:sz w:val="24"/>
          <w:szCs w:val="24"/>
        </w:rPr>
        <w:t xml:space="preserve">, R. Egan, D. </w:t>
      </w:r>
      <w:proofErr w:type="spellStart"/>
      <w:r w:rsidRPr="00865D1D">
        <w:rPr>
          <w:rFonts w:cstheme="minorHAnsi"/>
          <w:sz w:val="24"/>
          <w:szCs w:val="24"/>
        </w:rPr>
        <w:t>McConnon</w:t>
      </w:r>
      <w:proofErr w:type="spellEnd"/>
      <w:r w:rsidRPr="00865D1D">
        <w:rPr>
          <w:rFonts w:cstheme="minorHAnsi"/>
          <w:sz w:val="24"/>
          <w:szCs w:val="24"/>
        </w:rPr>
        <w:t xml:space="preserve">, L. </w:t>
      </w:r>
      <w:proofErr w:type="spellStart"/>
      <w:r w:rsidRPr="00865D1D">
        <w:rPr>
          <w:rFonts w:cstheme="minorHAnsi"/>
          <w:sz w:val="24"/>
          <w:szCs w:val="24"/>
        </w:rPr>
        <w:t>Swaffield</w:t>
      </w:r>
      <w:proofErr w:type="spellEnd"/>
      <w:r w:rsidRPr="00865D1D">
        <w:rPr>
          <w:rFonts w:cstheme="minorHAnsi"/>
          <w:sz w:val="24"/>
          <w:szCs w:val="24"/>
        </w:rPr>
        <w:t xml:space="preserve">, L (2014) </w:t>
      </w:r>
      <w:r w:rsidRPr="00865D1D">
        <w:rPr>
          <w:rFonts w:cstheme="minorHAnsi"/>
          <w:i/>
          <w:sz w:val="24"/>
          <w:szCs w:val="24"/>
        </w:rPr>
        <w:t xml:space="preserve">The Good News…..What Schools in Wales are doing to reduce the impact of poverty on pupils’ achievement. </w:t>
      </w:r>
      <w:r w:rsidRPr="00865D1D">
        <w:rPr>
          <w:rFonts w:cstheme="minorHAnsi"/>
          <w:sz w:val="24"/>
          <w:szCs w:val="24"/>
        </w:rPr>
        <w:t>Centre for Equity in Education. University of Wales &amp; UWTSD</w:t>
      </w:r>
    </w:p>
    <w:p w14:paraId="5A57AF9D"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proofErr w:type="spellStart"/>
      <w:r w:rsidRPr="00865D1D">
        <w:rPr>
          <w:rFonts w:cstheme="minorHAnsi"/>
          <w:color w:val="000000" w:themeColor="text1"/>
          <w:sz w:val="24"/>
          <w:szCs w:val="24"/>
          <w:shd w:val="clear" w:color="auto" w:fill="FFFFFF"/>
        </w:rPr>
        <w:t>Habermas</w:t>
      </w:r>
      <w:proofErr w:type="spellEnd"/>
      <w:r w:rsidRPr="00865D1D">
        <w:rPr>
          <w:rFonts w:cstheme="minorHAnsi"/>
          <w:color w:val="000000" w:themeColor="text1"/>
          <w:sz w:val="24"/>
          <w:szCs w:val="24"/>
          <w:shd w:val="clear" w:color="auto" w:fill="FFFFFF"/>
        </w:rPr>
        <w:t>, J., (1984). </w:t>
      </w:r>
      <w:r w:rsidRPr="00865D1D">
        <w:rPr>
          <w:rFonts w:cstheme="minorHAnsi"/>
          <w:i/>
          <w:iCs/>
          <w:color w:val="000000" w:themeColor="text1"/>
          <w:sz w:val="24"/>
          <w:szCs w:val="24"/>
          <w:shd w:val="clear" w:color="auto" w:fill="FFFFFF"/>
        </w:rPr>
        <w:t xml:space="preserve">The Theory of Communicative Action: </w:t>
      </w:r>
      <w:proofErr w:type="spellStart"/>
      <w:r w:rsidRPr="00865D1D">
        <w:rPr>
          <w:rFonts w:cstheme="minorHAnsi"/>
          <w:i/>
          <w:iCs/>
          <w:color w:val="000000" w:themeColor="text1"/>
          <w:sz w:val="24"/>
          <w:szCs w:val="24"/>
          <w:shd w:val="clear" w:color="auto" w:fill="FFFFFF"/>
        </w:rPr>
        <w:t>Jurgen</w:t>
      </w:r>
      <w:proofErr w:type="spellEnd"/>
      <w:r w:rsidRPr="00865D1D">
        <w:rPr>
          <w:rFonts w:cstheme="minorHAnsi"/>
          <w:i/>
          <w:iCs/>
          <w:color w:val="000000" w:themeColor="text1"/>
          <w:sz w:val="24"/>
          <w:szCs w:val="24"/>
          <w:shd w:val="clear" w:color="auto" w:fill="FFFFFF"/>
        </w:rPr>
        <w:t xml:space="preserve"> </w:t>
      </w:r>
      <w:proofErr w:type="spellStart"/>
      <w:r w:rsidRPr="00865D1D">
        <w:rPr>
          <w:rFonts w:cstheme="minorHAnsi"/>
          <w:i/>
          <w:iCs/>
          <w:color w:val="000000" w:themeColor="text1"/>
          <w:sz w:val="24"/>
          <w:szCs w:val="24"/>
          <w:shd w:val="clear" w:color="auto" w:fill="FFFFFF"/>
        </w:rPr>
        <w:t>Habermas</w:t>
      </w:r>
      <w:proofErr w:type="spellEnd"/>
      <w:r w:rsidRPr="00865D1D">
        <w:rPr>
          <w:rFonts w:cstheme="minorHAnsi"/>
          <w:i/>
          <w:iCs/>
          <w:color w:val="000000" w:themeColor="text1"/>
          <w:sz w:val="24"/>
          <w:szCs w:val="24"/>
          <w:shd w:val="clear" w:color="auto" w:fill="FFFFFF"/>
        </w:rPr>
        <w:t>; Trans. by Thomas McCarthy</w:t>
      </w:r>
      <w:r w:rsidRPr="00865D1D">
        <w:rPr>
          <w:rFonts w:cstheme="minorHAnsi"/>
          <w:color w:val="000000" w:themeColor="text1"/>
          <w:sz w:val="24"/>
          <w:szCs w:val="24"/>
          <w:shd w:val="clear" w:color="auto" w:fill="FFFFFF"/>
        </w:rPr>
        <w:t>. Heinemann.</w:t>
      </w:r>
    </w:p>
    <w:p w14:paraId="70F90747"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r w:rsidRPr="00865D1D">
        <w:rPr>
          <w:rFonts w:cstheme="minorHAnsi"/>
          <w:color w:val="222222"/>
          <w:sz w:val="24"/>
          <w:szCs w:val="24"/>
          <w:shd w:val="clear" w:color="auto" w:fill="FFFFFF"/>
        </w:rPr>
        <w:t xml:space="preserve">Higgins, S., </w:t>
      </w:r>
      <w:proofErr w:type="spellStart"/>
      <w:r w:rsidRPr="00865D1D">
        <w:rPr>
          <w:rFonts w:cstheme="minorHAnsi"/>
          <w:color w:val="222222"/>
          <w:sz w:val="24"/>
          <w:szCs w:val="24"/>
          <w:shd w:val="clear" w:color="auto" w:fill="FFFFFF"/>
        </w:rPr>
        <w:t>Katsipataki</w:t>
      </w:r>
      <w:proofErr w:type="spellEnd"/>
      <w:r w:rsidRPr="00865D1D">
        <w:rPr>
          <w:rFonts w:cstheme="minorHAnsi"/>
          <w:color w:val="222222"/>
          <w:sz w:val="24"/>
          <w:szCs w:val="24"/>
          <w:shd w:val="clear" w:color="auto" w:fill="FFFFFF"/>
        </w:rPr>
        <w:t>, M., Villanueva-Aguilera, A.B., Coleman, R., Henderson, P., Major, L.E., Coe, R. and Mason, D.</w:t>
      </w:r>
      <w:proofErr w:type="gramStart"/>
      <w:r w:rsidRPr="00865D1D">
        <w:rPr>
          <w:rFonts w:cstheme="minorHAnsi"/>
          <w:color w:val="222222"/>
          <w:sz w:val="24"/>
          <w:szCs w:val="24"/>
          <w:shd w:val="clear" w:color="auto" w:fill="FFFFFF"/>
        </w:rPr>
        <w:t>,(</w:t>
      </w:r>
      <w:proofErr w:type="gramEnd"/>
      <w:r w:rsidRPr="00865D1D">
        <w:rPr>
          <w:rFonts w:cstheme="minorHAnsi"/>
          <w:color w:val="222222"/>
          <w:sz w:val="24"/>
          <w:szCs w:val="24"/>
          <w:shd w:val="clear" w:color="auto" w:fill="FFFFFF"/>
        </w:rPr>
        <w:t>2016). The Sutton Trust-Education Endowment Foundation Teaching and Learning Toolkit.</w:t>
      </w:r>
    </w:p>
    <w:p w14:paraId="1C99288E" w14:textId="77777777" w:rsidR="002E2DD1" w:rsidRPr="00865D1D" w:rsidRDefault="002E2DD1" w:rsidP="002E2DD1">
      <w:pPr>
        <w:pStyle w:val="ListParagraph"/>
        <w:numPr>
          <w:ilvl w:val="0"/>
          <w:numId w:val="7"/>
        </w:numPr>
        <w:spacing w:after="0" w:line="240" w:lineRule="auto"/>
        <w:rPr>
          <w:rFonts w:cstheme="minorHAnsi"/>
          <w:color w:val="000000"/>
          <w:sz w:val="24"/>
          <w:szCs w:val="24"/>
        </w:rPr>
      </w:pPr>
      <w:r w:rsidRPr="00865D1D">
        <w:rPr>
          <w:rFonts w:cstheme="minorHAnsi"/>
          <w:color w:val="222222"/>
          <w:sz w:val="24"/>
          <w:szCs w:val="24"/>
          <w:shd w:val="clear" w:color="auto" w:fill="FFFFFF"/>
        </w:rPr>
        <w:t>Higham, R. and Booth, T., (2018). Reinterpreting the authority of heads: Making space for values-led school improvement with the Index for Inclusion. </w:t>
      </w:r>
      <w:r w:rsidRPr="00865D1D">
        <w:rPr>
          <w:rFonts w:cstheme="minorHAnsi"/>
          <w:i/>
          <w:iCs/>
          <w:color w:val="222222"/>
          <w:sz w:val="24"/>
          <w:szCs w:val="24"/>
          <w:shd w:val="clear" w:color="auto" w:fill="FFFFFF"/>
        </w:rPr>
        <w:t>Educational Management Administration &amp; Leadership</w:t>
      </w:r>
      <w:r w:rsidRPr="00865D1D">
        <w:rPr>
          <w:rFonts w:cstheme="minorHAnsi"/>
          <w:color w:val="222222"/>
          <w:sz w:val="24"/>
          <w:szCs w:val="24"/>
          <w:shd w:val="clear" w:color="auto" w:fill="FFFFFF"/>
        </w:rPr>
        <w:t>, </w:t>
      </w:r>
      <w:r w:rsidRPr="00865D1D">
        <w:rPr>
          <w:rFonts w:cstheme="minorHAnsi"/>
          <w:i/>
          <w:iCs/>
          <w:color w:val="222222"/>
          <w:sz w:val="24"/>
          <w:szCs w:val="24"/>
          <w:shd w:val="clear" w:color="auto" w:fill="FFFFFF"/>
        </w:rPr>
        <w:t>46</w:t>
      </w:r>
      <w:r w:rsidRPr="00865D1D">
        <w:rPr>
          <w:rFonts w:cstheme="minorHAnsi"/>
          <w:color w:val="222222"/>
          <w:sz w:val="24"/>
          <w:szCs w:val="24"/>
          <w:shd w:val="clear" w:color="auto" w:fill="FFFFFF"/>
        </w:rPr>
        <w:t>(1), pp.140-157.</w:t>
      </w:r>
    </w:p>
    <w:p w14:paraId="3AB58982"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r w:rsidRPr="00865D1D">
        <w:rPr>
          <w:rFonts w:cstheme="minorHAnsi"/>
          <w:color w:val="000000" w:themeColor="text1"/>
          <w:sz w:val="24"/>
          <w:szCs w:val="24"/>
          <w:shd w:val="clear" w:color="auto" w:fill="FFFFFF"/>
        </w:rPr>
        <w:lastRenderedPageBreak/>
        <w:t>Hirsch, E.D., (2003). Reading comprehension requires knowledge—of words and the world. </w:t>
      </w:r>
      <w:r w:rsidRPr="00865D1D">
        <w:rPr>
          <w:rFonts w:cstheme="minorHAnsi"/>
          <w:i/>
          <w:iCs/>
          <w:color w:val="000000" w:themeColor="text1"/>
          <w:sz w:val="24"/>
          <w:szCs w:val="24"/>
          <w:shd w:val="clear" w:color="auto" w:fill="FFFFFF"/>
        </w:rPr>
        <w:t>American Educator</w:t>
      </w:r>
      <w:r w:rsidRPr="00865D1D">
        <w:rPr>
          <w:rFonts w:cstheme="minorHAnsi"/>
          <w:color w:val="000000" w:themeColor="text1"/>
          <w:sz w:val="24"/>
          <w:szCs w:val="24"/>
          <w:shd w:val="clear" w:color="auto" w:fill="FFFFFF"/>
        </w:rPr>
        <w:t>, </w:t>
      </w:r>
      <w:r w:rsidRPr="00865D1D">
        <w:rPr>
          <w:rFonts w:cstheme="minorHAnsi"/>
          <w:i/>
          <w:iCs/>
          <w:color w:val="000000" w:themeColor="text1"/>
          <w:sz w:val="24"/>
          <w:szCs w:val="24"/>
          <w:shd w:val="clear" w:color="auto" w:fill="FFFFFF"/>
        </w:rPr>
        <w:t>27</w:t>
      </w:r>
      <w:r w:rsidRPr="00865D1D">
        <w:rPr>
          <w:rFonts w:cstheme="minorHAnsi"/>
          <w:color w:val="000000" w:themeColor="text1"/>
          <w:sz w:val="24"/>
          <w:szCs w:val="24"/>
          <w:shd w:val="clear" w:color="auto" w:fill="FFFFFF"/>
        </w:rPr>
        <w:t>(1), pp.10-13.</w:t>
      </w:r>
    </w:p>
    <w:p w14:paraId="6169035C"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r w:rsidRPr="00865D1D">
        <w:rPr>
          <w:rFonts w:cstheme="minorHAnsi"/>
          <w:color w:val="000000"/>
          <w:sz w:val="24"/>
          <w:szCs w:val="24"/>
        </w:rPr>
        <w:t>HM Government. (2012). </w:t>
      </w:r>
      <w:r w:rsidRPr="00865D1D">
        <w:rPr>
          <w:rFonts w:cstheme="minorHAnsi"/>
          <w:i/>
          <w:iCs/>
          <w:color w:val="000000"/>
          <w:sz w:val="24"/>
          <w:szCs w:val="24"/>
        </w:rPr>
        <w:t>Measuring Child Poverty: A consultation on better measures of child poverty.</w:t>
      </w:r>
      <w:r w:rsidRPr="00865D1D">
        <w:rPr>
          <w:rFonts w:cstheme="minorHAnsi"/>
          <w:color w:val="000000"/>
          <w:sz w:val="24"/>
          <w:szCs w:val="24"/>
        </w:rPr>
        <w:t> Available: https://assets.publishing.service.gov.uk/government/uploads/system/uploads/attachment_data/file/228829/8483.pdf. Last accessed 31/03/20</w:t>
      </w:r>
    </w:p>
    <w:p w14:paraId="14B2D709"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r w:rsidRPr="00865D1D">
        <w:rPr>
          <w:rFonts w:cstheme="minorHAnsi"/>
          <w:color w:val="000000" w:themeColor="text1"/>
          <w:sz w:val="24"/>
          <w:szCs w:val="24"/>
          <w:shd w:val="clear" w:color="auto" w:fill="FFFFFF"/>
        </w:rPr>
        <w:t>Hopkins, D., (2008). </w:t>
      </w:r>
      <w:r w:rsidRPr="00865D1D">
        <w:rPr>
          <w:rFonts w:cstheme="minorHAnsi"/>
          <w:i/>
          <w:iCs/>
          <w:color w:val="000000" w:themeColor="text1"/>
          <w:sz w:val="24"/>
          <w:szCs w:val="24"/>
          <w:shd w:val="clear" w:color="auto" w:fill="FFFFFF"/>
        </w:rPr>
        <w:t>A teacher's guide to classroom research</w:t>
      </w:r>
      <w:r w:rsidRPr="00865D1D">
        <w:rPr>
          <w:rFonts w:cstheme="minorHAnsi"/>
          <w:color w:val="000000" w:themeColor="text1"/>
          <w:sz w:val="24"/>
          <w:szCs w:val="24"/>
          <w:shd w:val="clear" w:color="auto" w:fill="FFFFFF"/>
        </w:rPr>
        <w:t>. McGraw-Hill Education (UK).</w:t>
      </w:r>
    </w:p>
    <w:p w14:paraId="2BF03C5A" w14:textId="77777777" w:rsidR="002E2DD1" w:rsidRPr="00865D1D" w:rsidRDefault="002E2DD1" w:rsidP="002E2DD1">
      <w:pPr>
        <w:pStyle w:val="ListParagraph"/>
        <w:numPr>
          <w:ilvl w:val="0"/>
          <w:numId w:val="7"/>
        </w:numPr>
        <w:spacing w:before="100" w:beforeAutospacing="1" w:after="100" w:afterAutospacing="1" w:line="240" w:lineRule="auto"/>
        <w:rPr>
          <w:rFonts w:cstheme="minorHAnsi"/>
          <w:color w:val="000000"/>
          <w:sz w:val="24"/>
          <w:szCs w:val="24"/>
        </w:rPr>
      </w:pPr>
      <w:r w:rsidRPr="00865D1D">
        <w:rPr>
          <w:rFonts w:cstheme="minorHAnsi"/>
          <w:color w:val="222222"/>
          <w:sz w:val="24"/>
          <w:szCs w:val="24"/>
          <w:shd w:val="clear" w:color="auto" w:fill="FFFFFF"/>
        </w:rPr>
        <w:t>Hopkins, D., (2015). </w:t>
      </w:r>
      <w:r w:rsidRPr="00865D1D">
        <w:rPr>
          <w:rFonts w:cstheme="minorHAnsi"/>
          <w:i/>
          <w:iCs/>
          <w:color w:val="222222"/>
          <w:sz w:val="24"/>
          <w:szCs w:val="24"/>
          <w:shd w:val="clear" w:color="auto" w:fill="FFFFFF"/>
        </w:rPr>
        <w:t>Improving the quality of education for all: A handbook of staff development activities</w:t>
      </w:r>
      <w:r w:rsidRPr="00865D1D">
        <w:rPr>
          <w:rFonts w:cstheme="minorHAnsi"/>
          <w:color w:val="222222"/>
          <w:sz w:val="24"/>
          <w:szCs w:val="24"/>
          <w:shd w:val="clear" w:color="auto" w:fill="FFFFFF"/>
        </w:rPr>
        <w:t>. Routledge.</w:t>
      </w:r>
    </w:p>
    <w:p w14:paraId="3A48187F" w14:textId="77777777" w:rsidR="002E2DD1" w:rsidRPr="00865D1D" w:rsidRDefault="002E2DD1" w:rsidP="002E2DD1">
      <w:pPr>
        <w:pStyle w:val="ListParagraph"/>
        <w:numPr>
          <w:ilvl w:val="0"/>
          <w:numId w:val="7"/>
        </w:numPr>
        <w:spacing w:after="0" w:line="240" w:lineRule="auto"/>
        <w:rPr>
          <w:rFonts w:cstheme="minorHAnsi"/>
          <w:color w:val="000000"/>
          <w:sz w:val="24"/>
          <w:szCs w:val="24"/>
        </w:rPr>
      </w:pPr>
      <w:r w:rsidRPr="00865D1D">
        <w:rPr>
          <w:rFonts w:cstheme="minorHAnsi"/>
          <w:sz w:val="24"/>
          <w:szCs w:val="24"/>
        </w:rPr>
        <w:t>House of Commons Select Committee of Public Accounts (2018) Ofsted’s inspection of schools</w:t>
      </w:r>
    </w:p>
    <w:p w14:paraId="7AE084C5" w14:textId="77777777" w:rsidR="002E2DD1" w:rsidRPr="00865D1D" w:rsidRDefault="002E2DD1" w:rsidP="002E2DD1">
      <w:pPr>
        <w:pStyle w:val="ListParagraph"/>
        <w:numPr>
          <w:ilvl w:val="0"/>
          <w:numId w:val="7"/>
        </w:numPr>
        <w:spacing w:after="0" w:line="240" w:lineRule="auto"/>
        <w:rPr>
          <w:rFonts w:cstheme="minorHAnsi"/>
          <w:color w:val="000000"/>
          <w:sz w:val="24"/>
          <w:szCs w:val="24"/>
        </w:rPr>
      </w:pPr>
      <w:r w:rsidRPr="00865D1D">
        <w:rPr>
          <w:rFonts w:cstheme="minorHAnsi"/>
          <w:sz w:val="24"/>
          <w:szCs w:val="24"/>
        </w:rPr>
        <w:t>Hutchinson, J (2016) School Inspection in England: Is there room for improvement?, London: EPI</w:t>
      </w:r>
    </w:p>
    <w:p w14:paraId="12526218"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r w:rsidRPr="00865D1D">
        <w:rPr>
          <w:rFonts w:cstheme="minorHAnsi"/>
          <w:color w:val="000000"/>
          <w:sz w:val="24"/>
          <w:szCs w:val="24"/>
        </w:rPr>
        <w:t>Hutchison, J</w:t>
      </w:r>
      <w:r>
        <w:rPr>
          <w:rFonts w:cstheme="minorHAnsi"/>
          <w:color w:val="000000"/>
          <w:sz w:val="24"/>
          <w:szCs w:val="24"/>
        </w:rPr>
        <w:t xml:space="preserve">., </w:t>
      </w:r>
      <w:proofErr w:type="spellStart"/>
      <w:r>
        <w:rPr>
          <w:rFonts w:cstheme="minorHAnsi"/>
          <w:color w:val="000000"/>
          <w:sz w:val="24"/>
          <w:szCs w:val="24"/>
        </w:rPr>
        <w:t>Dunford</w:t>
      </w:r>
      <w:proofErr w:type="spellEnd"/>
      <w:r>
        <w:rPr>
          <w:rFonts w:cstheme="minorHAnsi"/>
          <w:color w:val="000000"/>
          <w:sz w:val="24"/>
          <w:szCs w:val="24"/>
        </w:rPr>
        <w:t xml:space="preserve">, J., &amp; </w:t>
      </w:r>
      <w:proofErr w:type="spellStart"/>
      <w:r>
        <w:rPr>
          <w:rFonts w:cstheme="minorHAnsi"/>
          <w:color w:val="000000"/>
          <w:sz w:val="24"/>
          <w:szCs w:val="24"/>
        </w:rPr>
        <w:t>Treadaway</w:t>
      </w:r>
      <w:proofErr w:type="spellEnd"/>
      <w:r>
        <w:rPr>
          <w:rFonts w:cstheme="minorHAnsi"/>
          <w:color w:val="000000"/>
          <w:sz w:val="24"/>
          <w:szCs w:val="24"/>
        </w:rPr>
        <w:t>, M.</w:t>
      </w:r>
      <w:r w:rsidRPr="00865D1D">
        <w:rPr>
          <w:rFonts w:cstheme="minorHAnsi"/>
          <w:color w:val="000000"/>
          <w:sz w:val="24"/>
          <w:szCs w:val="24"/>
        </w:rPr>
        <w:t xml:space="preserve"> (2016). Divergent Pathways: the disadvantage gap, accountability and the pupil premium. </w:t>
      </w:r>
      <w:r w:rsidRPr="00865D1D">
        <w:rPr>
          <w:rFonts w:cstheme="minorHAnsi"/>
          <w:i/>
          <w:iCs/>
          <w:color w:val="000000"/>
          <w:sz w:val="24"/>
          <w:szCs w:val="24"/>
        </w:rPr>
        <w:t>Education Policy Institute</w:t>
      </w:r>
      <w:r w:rsidRPr="00865D1D">
        <w:rPr>
          <w:rFonts w:cstheme="minorHAnsi"/>
          <w:color w:val="000000"/>
          <w:sz w:val="24"/>
          <w:szCs w:val="24"/>
        </w:rPr>
        <w:t>.</w:t>
      </w:r>
    </w:p>
    <w:p w14:paraId="7D89F52D"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r w:rsidRPr="00865D1D">
        <w:rPr>
          <w:rFonts w:cstheme="minorHAnsi"/>
          <w:color w:val="000000"/>
          <w:sz w:val="24"/>
          <w:szCs w:val="24"/>
        </w:rPr>
        <w:t>Joseph Rowntree Foundation. (2018). </w:t>
      </w:r>
      <w:r w:rsidRPr="00865D1D">
        <w:rPr>
          <w:rFonts w:cstheme="minorHAnsi"/>
          <w:i/>
          <w:iCs/>
          <w:color w:val="000000"/>
          <w:sz w:val="24"/>
          <w:szCs w:val="24"/>
        </w:rPr>
        <w:t>Budget 2018: tackling the rising tide of in-work poverty.</w:t>
      </w:r>
      <w:r w:rsidRPr="00865D1D">
        <w:rPr>
          <w:rFonts w:cstheme="minorHAnsi"/>
          <w:color w:val="000000"/>
          <w:sz w:val="24"/>
          <w:szCs w:val="24"/>
        </w:rPr>
        <w:t> Available: https://www.jrf.org.uk/report/budget-2018-tackling-rising-tide-work-poverty?gclid=CjwKCAjwguzzBRBiEiwAgU0FT8JaKZTiEsVFIUGXzsDAJtMv1WWNiuC5SOGYs-5FGXoMXpe20iK0nRoCwPAQAvD_BwE. Last accessed 31/03/20.</w:t>
      </w:r>
    </w:p>
    <w:p w14:paraId="308FC3F9" w14:textId="77777777" w:rsidR="002E2DD1" w:rsidRPr="00865D1D" w:rsidRDefault="002E2DD1" w:rsidP="002E2DD1">
      <w:pPr>
        <w:pStyle w:val="ListParagraph"/>
        <w:numPr>
          <w:ilvl w:val="0"/>
          <w:numId w:val="7"/>
        </w:numPr>
        <w:spacing w:after="0" w:line="240" w:lineRule="auto"/>
        <w:rPr>
          <w:rFonts w:cstheme="minorHAnsi"/>
          <w:color w:val="000000"/>
          <w:sz w:val="24"/>
          <w:szCs w:val="24"/>
        </w:rPr>
      </w:pPr>
      <w:proofErr w:type="spellStart"/>
      <w:r w:rsidRPr="00865D1D">
        <w:rPr>
          <w:rFonts w:cstheme="minorHAnsi"/>
          <w:color w:val="222222"/>
          <w:sz w:val="24"/>
          <w:szCs w:val="24"/>
          <w:shd w:val="clear" w:color="auto" w:fill="FFFFFF"/>
        </w:rPr>
        <w:t>Kamil</w:t>
      </w:r>
      <w:proofErr w:type="spellEnd"/>
      <w:r w:rsidRPr="00865D1D">
        <w:rPr>
          <w:rFonts w:cstheme="minorHAnsi"/>
          <w:color w:val="222222"/>
          <w:sz w:val="24"/>
          <w:szCs w:val="24"/>
          <w:shd w:val="clear" w:color="auto" w:fill="FFFFFF"/>
        </w:rPr>
        <w:t xml:space="preserve">, M.L. and </w:t>
      </w:r>
      <w:proofErr w:type="spellStart"/>
      <w:r w:rsidRPr="00865D1D">
        <w:rPr>
          <w:rFonts w:cstheme="minorHAnsi"/>
          <w:color w:val="222222"/>
          <w:sz w:val="24"/>
          <w:szCs w:val="24"/>
          <w:shd w:val="clear" w:color="auto" w:fill="FFFFFF"/>
        </w:rPr>
        <w:t>Hiebert</w:t>
      </w:r>
      <w:proofErr w:type="spellEnd"/>
      <w:r w:rsidRPr="00865D1D">
        <w:rPr>
          <w:rFonts w:cstheme="minorHAnsi"/>
          <w:color w:val="222222"/>
          <w:sz w:val="24"/>
          <w:szCs w:val="24"/>
          <w:shd w:val="clear" w:color="auto" w:fill="FFFFFF"/>
        </w:rPr>
        <w:t>, E.H., (2005). Teaching and learning vocabulary. </w:t>
      </w:r>
      <w:r w:rsidRPr="00865D1D">
        <w:rPr>
          <w:rFonts w:cstheme="minorHAnsi"/>
          <w:i/>
          <w:iCs/>
          <w:color w:val="222222"/>
          <w:sz w:val="24"/>
          <w:szCs w:val="24"/>
          <w:shd w:val="clear" w:color="auto" w:fill="FFFFFF"/>
        </w:rPr>
        <w:t>Teaching and learning vocabulary: Bringing research to practice</w:t>
      </w:r>
      <w:r w:rsidRPr="00865D1D">
        <w:rPr>
          <w:rFonts w:cstheme="minorHAnsi"/>
          <w:color w:val="222222"/>
          <w:sz w:val="24"/>
          <w:szCs w:val="24"/>
          <w:shd w:val="clear" w:color="auto" w:fill="FFFFFF"/>
        </w:rPr>
        <w:t>, </w:t>
      </w:r>
      <w:r w:rsidRPr="00865D1D">
        <w:rPr>
          <w:rFonts w:cstheme="minorHAnsi"/>
          <w:i/>
          <w:iCs/>
          <w:color w:val="222222"/>
          <w:sz w:val="24"/>
          <w:szCs w:val="24"/>
          <w:shd w:val="clear" w:color="auto" w:fill="FFFFFF"/>
        </w:rPr>
        <w:t>1</w:t>
      </w:r>
      <w:r w:rsidRPr="00865D1D">
        <w:rPr>
          <w:rFonts w:cstheme="minorHAnsi"/>
          <w:color w:val="222222"/>
          <w:sz w:val="24"/>
          <w:szCs w:val="24"/>
          <w:shd w:val="clear" w:color="auto" w:fill="FFFFFF"/>
        </w:rPr>
        <w:t>.</w:t>
      </w:r>
    </w:p>
    <w:p w14:paraId="165DEE44"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r w:rsidRPr="00865D1D">
        <w:rPr>
          <w:rFonts w:cstheme="minorHAnsi"/>
          <w:color w:val="222222"/>
          <w:sz w:val="24"/>
          <w:szCs w:val="24"/>
          <w:shd w:val="clear" w:color="auto" w:fill="FFFFFF"/>
        </w:rPr>
        <w:t>Kingston, P.W., (2001). The unfulfilled promise of cultural capital theory. </w:t>
      </w:r>
      <w:r w:rsidRPr="00865D1D">
        <w:rPr>
          <w:rFonts w:cstheme="minorHAnsi"/>
          <w:i/>
          <w:iCs/>
          <w:color w:val="222222"/>
          <w:sz w:val="24"/>
          <w:szCs w:val="24"/>
          <w:shd w:val="clear" w:color="auto" w:fill="FFFFFF"/>
        </w:rPr>
        <w:t>Sociology of education</w:t>
      </w:r>
      <w:r w:rsidRPr="00865D1D">
        <w:rPr>
          <w:rFonts w:cstheme="minorHAnsi"/>
          <w:color w:val="222222"/>
          <w:sz w:val="24"/>
          <w:szCs w:val="24"/>
          <w:shd w:val="clear" w:color="auto" w:fill="FFFFFF"/>
        </w:rPr>
        <w:t>, pp.88-99.</w:t>
      </w:r>
    </w:p>
    <w:p w14:paraId="2C8A7322"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rPr>
      </w:pPr>
      <w:proofErr w:type="spellStart"/>
      <w:r w:rsidRPr="00865D1D">
        <w:rPr>
          <w:rFonts w:cstheme="minorHAnsi"/>
          <w:color w:val="000000" w:themeColor="text1"/>
          <w:sz w:val="24"/>
          <w:szCs w:val="24"/>
        </w:rPr>
        <w:t>Lemov</w:t>
      </w:r>
      <w:proofErr w:type="spellEnd"/>
      <w:r w:rsidRPr="00865D1D">
        <w:rPr>
          <w:rFonts w:cstheme="minorHAnsi"/>
          <w:color w:val="000000" w:themeColor="text1"/>
          <w:sz w:val="24"/>
          <w:szCs w:val="24"/>
        </w:rPr>
        <w:t>, D. (2015). </w:t>
      </w:r>
      <w:r w:rsidRPr="00865D1D">
        <w:rPr>
          <w:rFonts w:cstheme="minorHAnsi"/>
          <w:i/>
          <w:iCs/>
          <w:color w:val="000000" w:themeColor="text1"/>
          <w:sz w:val="24"/>
          <w:szCs w:val="24"/>
        </w:rPr>
        <w:t xml:space="preserve">ACTIVE PRACTICE: THE KEY TO </w:t>
      </w:r>
      <w:proofErr w:type="spellStart"/>
      <w:r w:rsidRPr="00865D1D">
        <w:rPr>
          <w:rFonts w:cstheme="minorHAnsi"/>
          <w:i/>
          <w:iCs/>
          <w:color w:val="000000" w:themeColor="text1"/>
          <w:sz w:val="24"/>
          <w:szCs w:val="24"/>
        </w:rPr>
        <w:t>VOCABULARY.</w:t>
      </w:r>
      <w:r w:rsidRPr="00865D1D">
        <w:rPr>
          <w:rFonts w:cstheme="minorHAnsi"/>
          <w:color w:val="000000" w:themeColor="text1"/>
          <w:sz w:val="24"/>
          <w:szCs w:val="24"/>
        </w:rPr>
        <w:t>Available</w:t>
      </w:r>
      <w:proofErr w:type="spellEnd"/>
      <w:r w:rsidRPr="00865D1D">
        <w:rPr>
          <w:rFonts w:cstheme="minorHAnsi"/>
          <w:color w:val="000000" w:themeColor="text1"/>
          <w:sz w:val="24"/>
          <w:szCs w:val="24"/>
        </w:rPr>
        <w:t>: http://teachlikeachampion.com/blog/active-practice-key-vocabulary/. Last accessed 10/04/19</w:t>
      </w:r>
    </w:p>
    <w:p w14:paraId="566F9D51"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r w:rsidRPr="00865D1D">
        <w:rPr>
          <w:rFonts w:cstheme="minorHAnsi"/>
          <w:color w:val="000000" w:themeColor="text1"/>
          <w:sz w:val="24"/>
          <w:szCs w:val="24"/>
          <w:shd w:val="clear" w:color="auto" w:fill="FFFFFF"/>
        </w:rPr>
        <w:t>Lund, T., (2012). Combining qualitative and quantitative approaches: Some arguments for mixed methods research. </w:t>
      </w:r>
      <w:r w:rsidRPr="00865D1D">
        <w:rPr>
          <w:rFonts w:cstheme="minorHAnsi"/>
          <w:i/>
          <w:iCs/>
          <w:color w:val="000000" w:themeColor="text1"/>
          <w:sz w:val="24"/>
          <w:szCs w:val="24"/>
          <w:shd w:val="clear" w:color="auto" w:fill="FFFFFF"/>
        </w:rPr>
        <w:t>Scandinavian journal of educational research</w:t>
      </w:r>
      <w:r w:rsidRPr="00865D1D">
        <w:rPr>
          <w:rFonts w:cstheme="minorHAnsi"/>
          <w:color w:val="000000" w:themeColor="text1"/>
          <w:sz w:val="24"/>
          <w:szCs w:val="24"/>
          <w:shd w:val="clear" w:color="auto" w:fill="FFFFFF"/>
        </w:rPr>
        <w:t>, </w:t>
      </w:r>
      <w:r w:rsidRPr="00865D1D">
        <w:rPr>
          <w:rFonts w:cstheme="minorHAnsi"/>
          <w:i/>
          <w:iCs/>
          <w:color w:val="000000" w:themeColor="text1"/>
          <w:sz w:val="24"/>
          <w:szCs w:val="24"/>
          <w:shd w:val="clear" w:color="auto" w:fill="FFFFFF"/>
        </w:rPr>
        <w:t>56</w:t>
      </w:r>
      <w:r w:rsidRPr="00865D1D">
        <w:rPr>
          <w:rFonts w:cstheme="minorHAnsi"/>
          <w:color w:val="000000" w:themeColor="text1"/>
          <w:sz w:val="24"/>
          <w:szCs w:val="24"/>
          <w:shd w:val="clear" w:color="auto" w:fill="FFFFFF"/>
        </w:rPr>
        <w:t>(2), pp.155-165.</w:t>
      </w:r>
    </w:p>
    <w:p w14:paraId="12F30E96"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r w:rsidRPr="00865D1D">
        <w:rPr>
          <w:rFonts w:cstheme="minorHAnsi"/>
          <w:color w:val="000000"/>
          <w:sz w:val="24"/>
          <w:szCs w:val="24"/>
        </w:rPr>
        <w:t>Macleod, S</w:t>
      </w:r>
      <w:r>
        <w:rPr>
          <w:rFonts w:cstheme="minorHAnsi"/>
          <w:color w:val="000000"/>
          <w:sz w:val="24"/>
          <w:szCs w:val="24"/>
        </w:rPr>
        <w:t xml:space="preserve">. Sharp, C. &amp; </w:t>
      </w:r>
      <w:proofErr w:type="spellStart"/>
      <w:r>
        <w:rPr>
          <w:rFonts w:cstheme="minorHAnsi"/>
          <w:color w:val="000000"/>
          <w:sz w:val="24"/>
          <w:szCs w:val="24"/>
        </w:rPr>
        <w:t>Bernardinelli</w:t>
      </w:r>
      <w:proofErr w:type="spellEnd"/>
      <w:r>
        <w:rPr>
          <w:rFonts w:cstheme="minorHAnsi"/>
          <w:color w:val="000000"/>
          <w:sz w:val="24"/>
          <w:szCs w:val="24"/>
        </w:rPr>
        <w:t>, D.</w:t>
      </w:r>
      <w:r w:rsidRPr="00865D1D">
        <w:rPr>
          <w:rFonts w:cstheme="minorHAnsi"/>
          <w:color w:val="000000"/>
          <w:sz w:val="24"/>
          <w:szCs w:val="24"/>
        </w:rPr>
        <w:t xml:space="preserve"> (2015). Supporting the attainment of disadvantaged pupils: articulating success and good practice. </w:t>
      </w:r>
      <w:r w:rsidRPr="00865D1D">
        <w:rPr>
          <w:rFonts w:cstheme="minorHAnsi"/>
          <w:i/>
          <w:iCs/>
          <w:color w:val="000000"/>
          <w:sz w:val="24"/>
          <w:szCs w:val="24"/>
        </w:rPr>
        <w:t>Department for Education</w:t>
      </w:r>
      <w:r w:rsidRPr="00865D1D">
        <w:rPr>
          <w:rFonts w:cstheme="minorHAnsi"/>
          <w:color w:val="000000"/>
          <w:sz w:val="24"/>
          <w:szCs w:val="24"/>
        </w:rPr>
        <w:t>.</w:t>
      </w:r>
    </w:p>
    <w:p w14:paraId="11834206" w14:textId="77777777" w:rsidR="002E2DD1" w:rsidRPr="00865D1D" w:rsidRDefault="002E2DD1" w:rsidP="002E2DD1">
      <w:pPr>
        <w:pStyle w:val="ListParagraph"/>
        <w:numPr>
          <w:ilvl w:val="0"/>
          <w:numId w:val="7"/>
        </w:numPr>
        <w:spacing w:after="160" w:line="240" w:lineRule="auto"/>
        <w:rPr>
          <w:rFonts w:cstheme="minorHAnsi"/>
          <w:sz w:val="24"/>
          <w:szCs w:val="24"/>
          <w:shd w:val="clear" w:color="auto" w:fill="FFFFFF"/>
        </w:rPr>
      </w:pPr>
      <w:r w:rsidRPr="00865D1D">
        <w:rPr>
          <w:rFonts w:cstheme="minorHAnsi"/>
          <w:sz w:val="24"/>
          <w:szCs w:val="24"/>
          <w:shd w:val="clear" w:color="auto" w:fill="FFFFFF"/>
        </w:rPr>
        <w:t>McKinney, S., (2014). The relationship of child poverty to school education. </w:t>
      </w:r>
      <w:r w:rsidRPr="00865D1D">
        <w:rPr>
          <w:rFonts w:cstheme="minorHAnsi"/>
          <w:i/>
          <w:iCs/>
          <w:sz w:val="24"/>
          <w:szCs w:val="24"/>
          <w:shd w:val="clear" w:color="auto" w:fill="FFFFFF"/>
        </w:rPr>
        <w:t>Improving Schools</w:t>
      </w:r>
      <w:r w:rsidRPr="00865D1D">
        <w:rPr>
          <w:rFonts w:cstheme="minorHAnsi"/>
          <w:sz w:val="24"/>
          <w:szCs w:val="24"/>
          <w:shd w:val="clear" w:color="auto" w:fill="FFFFFF"/>
        </w:rPr>
        <w:t>, </w:t>
      </w:r>
      <w:r w:rsidRPr="00865D1D">
        <w:rPr>
          <w:rFonts w:cstheme="minorHAnsi"/>
          <w:i/>
          <w:iCs/>
          <w:sz w:val="24"/>
          <w:szCs w:val="24"/>
          <w:shd w:val="clear" w:color="auto" w:fill="FFFFFF"/>
        </w:rPr>
        <w:t>17</w:t>
      </w:r>
      <w:r w:rsidRPr="00865D1D">
        <w:rPr>
          <w:rFonts w:cstheme="minorHAnsi"/>
          <w:sz w:val="24"/>
          <w:szCs w:val="24"/>
          <w:shd w:val="clear" w:color="auto" w:fill="FFFFFF"/>
        </w:rPr>
        <w:t>(3), pp.203-216.</w:t>
      </w:r>
    </w:p>
    <w:p w14:paraId="73889620"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rPr>
      </w:pPr>
      <w:r w:rsidRPr="00865D1D">
        <w:rPr>
          <w:rFonts w:cstheme="minorHAnsi"/>
          <w:color w:val="000000" w:themeColor="text1"/>
          <w:sz w:val="24"/>
          <w:szCs w:val="24"/>
        </w:rPr>
        <w:t>McLeod, S. (2014). </w:t>
      </w:r>
      <w:r w:rsidRPr="00865D1D">
        <w:rPr>
          <w:rFonts w:cstheme="minorHAnsi"/>
          <w:i/>
          <w:iCs/>
          <w:color w:val="000000" w:themeColor="text1"/>
          <w:sz w:val="24"/>
          <w:szCs w:val="24"/>
        </w:rPr>
        <w:t>Sampling Methods.</w:t>
      </w:r>
      <w:r w:rsidRPr="00865D1D">
        <w:rPr>
          <w:rFonts w:cstheme="minorHAnsi"/>
          <w:color w:val="000000" w:themeColor="text1"/>
          <w:sz w:val="24"/>
          <w:szCs w:val="24"/>
        </w:rPr>
        <w:t> Available: https://www.simplypsychology.org/sampling.html. Last accessed 10/04/19</w:t>
      </w:r>
    </w:p>
    <w:p w14:paraId="59F4416F" w14:textId="77777777" w:rsidR="002E2DD1" w:rsidRPr="00865D1D" w:rsidRDefault="002E2DD1" w:rsidP="002E2DD1">
      <w:pPr>
        <w:pStyle w:val="ListParagraph"/>
        <w:numPr>
          <w:ilvl w:val="0"/>
          <w:numId w:val="7"/>
        </w:numPr>
        <w:spacing w:after="0" w:line="240" w:lineRule="auto"/>
        <w:rPr>
          <w:rFonts w:cstheme="minorHAnsi"/>
          <w:sz w:val="24"/>
          <w:szCs w:val="24"/>
        </w:rPr>
      </w:pPr>
      <w:r w:rsidRPr="00865D1D">
        <w:rPr>
          <w:rFonts w:cstheme="minorHAnsi"/>
          <w:sz w:val="24"/>
          <w:szCs w:val="24"/>
          <w:shd w:val="clear" w:color="auto" w:fill="FFFFFF"/>
        </w:rPr>
        <w:t>Mercer, N. and Littleton, K., (2007). </w:t>
      </w:r>
      <w:r w:rsidRPr="00865D1D">
        <w:rPr>
          <w:rFonts w:cstheme="minorHAnsi"/>
          <w:i/>
          <w:iCs/>
          <w:sz w:val="24"/>
          <w:szCs w:val="24"/>
          <w:shd w:val="clear" w:color="auto" w:fill="FFFFFF"/>
        </w:rPr>
        <w:t>Dialogue and the development of children's thinking: A sociocultural approach</w:t>
      </w:r>
      <w:r w:rsidRPr="00865D1D">
        <w:rPr>
          <w:rFonts w:cstheme="minorHAnsi"/>
          <w:sz w:val="24"/>
          <w:szCs w:val="24"/>
          <w:shd w:val="clear" w:color="auto" w:fill="FFFFFF"/>
        </w:rPr>
        <w:t>. Routledge.</w:t>
      </w:r>
    </w:p>
    <w:p w14:paraId="0A7F2A40"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proofErr w:type="spellStart"/>
      <w:r w:rsidRPr="00865D1D">
        <w:rPr>
          <w:rFonts w:cstheme="minorHAnsi"/>
          <w:color w:val="000000" w:themeColor="text1"/>
          <w:sz w:val="24"/>
          <w:szCs w:val="24"/>
          <w:shd w:val="clear" w:color="auto" w:fill="FFFFFF"/>
        </w:rPr>
        <w:t>Muijs</w:t>
      </w:r>
      <w:proofErr w:type="spellEnd"/>
      <w:r w:rsidRPr="00865D1D">
        <w:rPr>
          <w:rFonts w:cstheme="minorHAnsi"/>
          <w:color w:val="000000" w:themeColor="text1"/>
          <w:sz w:val="24"/>
          <w:szCs w:val="24"/>
          <w:shd w:val="clear" w:color="auto" w:fill="FFFFFF"/>
        </w:rPr>
        <w:t>, D., (2004). Introduction to quantitative research. </w:t>
      </w:r>
      <w:r w:rsidRPr="00865D1D">
        <w:rPr>
          <w:rFonts w:cstheme="minorHAnsi"/>
          <w:i/>
          <w:iCs/>
          <w:color w:val="000000" w:themeColor="text1"/>
          <w:sz w:val="24"/>
          <w:szCs w:val="24"/>
          <w:shd w:val="clear" w:color="auto" w:fill="FFFFFF"/>
        </w:rPr>
        <w:t>Doing quantitative research in education with SPSS</w:t>
      </w:r>
      <w:r w:rsidRPr="00865D1D">
        <w:rPr>
          <w:rFonts w:cstheme="minorHAnsi"/>
          <w:color w:val="000000" w:themeColor="text1"/>
          <w:sz w:val="24"/>
          <w:szCs w:val="24"/>
          <w:shd w:val="clear" w:color="auto" w:fill="FFFFFF"/>
        </w:rPr>
        <w:t>, pp.1-12.</w:t>
      </w:r>
    </w:p>
    <w:p w14:paraId="4B849471" w14:textId="77777777" w:rsidR="002E2DD1" w:rsidRPr="00865D1D" w:rsidRDefault="002E2DD1" w:rsidP="002E2DD1">
      <w:pPr>
        <w:pStyle w:val="ListParagraph"/>
        <w:numPr>
          <w:ilvl w:val="0"/>
          <w:numId w:val="7"/>
        </w:numPr>
        <w:spacing w:after="0" w:line="240" w:lineRule="auto"/>
        <w:rPr>
          <w:rFonts w:cstheme="minorHAnsi"/>
          <w:color w:val="000000"/>
          <w:sz w:val="24"/>
          <w:szCs w:val="24"/>
        </w:rPr>
      </w:pPr>
      <w:r w:rsidRPr="00865D1D">
        <w:rPr>
          <w:rFonts w:cstheme="minorHAnsi"/>
          <w:sz w:val="24"/>
          <w:szCs w:val="24"/>
        </w:rPr>
        <w:t>NAHT (2018) Improving School Accountability, Haywards Heath: NAHT</w:t>
      </w:r>
    </w:p>
    <w:p w14:paraId="383F9FEC"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r w:rsidRPr="00865D1D">
        <w:rPr>
          <w:rFonts w:cstheme="minorHAnsi"/>
          <w:color w:val="000000"/>
          <w:sz w:val="24"/>
          <w:szCs w:val="24"/>
        </w:rPr>
        <w:t>National Statistics (2019). </w:t>
      </w:r>
      <w:r w:rsidRPr="00865D1D">
        <w:rPr>
          <w:rFonts w:cstheme="minorHAnsi"/>
          <w:i/>
          <w:iCs/>
          <w:color w:val="000000"/>
          <w:sz w:val="24"/>
          <w:szCs w:val="24"/>
        </w:rPr>
        <w:t>The English Indices of Deprivation 2019 (IoD2019)</w:t>
      </w:r>
      <w:r w:rsidRPr="00865D1D">
        <w:rPr>
          <w:rFonts w:cstheme="minorHAnsi"/>
          <w:color w:val="000000"/>
          <w:sz w:val="24"/>
          <w:szCs w:val="24"/>
        </w:rPr>
        <w:t>. London: Ministry of Housing, Communities &amp; Local Government.</w:t>
      </w:r>
    </w:p>
    <w:p w14:paraId="7BE6F7A6" w14:textId="77777777" w:rsidR="002E2DD1" w:rsidRPr="00865D1D" w:rsidRDefault="002E2DD1" w:rsidP="002E2DD1">
      <w:pPr>
        <w:pStyle w:val="ListParagraph"/>
        <w:numPr>
          <w:ilvl w:val="0"/>
          <w:numId w:val="7"/>
        </w:numPr>
        <w:spacing w:after="160" w:line="240" w:lineRule="auto"/>
        <w:rPr>
          <w:rFonts w:cstheme="minorHAnsi"/>
          <w:sz w:val="24"/>
          <w:szCs w:val="24"/>
          <w:shd w:val="clear" w:color="auto" w:fill="FFFFFF"/>
        </w:rPr>
      </w:pPr>
      <w:proofErr w:type="spellStart"/>
      <w:r w:rsidRPr="00865D1D">
        <w:rPr>
          <w:rFonts w:cstheme="minorHAnsi"/>
          <w:sz w:val="24"/>
          <w:szCs w:val="24"/>
          <w:shd w:val="clear" w:color="auto" w:fill="FFFFFF"/>
        </w:rPr>
        <w:t>Neuman</w:t>
      </w:r>
      <w:proofErr w:type="spellEnd"/>
      <w:r w:rsidRPr="00865D1D">
        <w:rPr>
          <w:rFonts w:cstheme="minorHAnsi"/>
          <w:sz w:val="24"/>
          <w:szCs w:val="24"/>
          <w:shd w:val="clear" w:color="auto" w:fill="FFFFFF"/>
        </w:rPr>
        <w:t>,</w:t>
      </w:r>
      <w:r>
        <w:rPr>
          <w:rFonts w:cstheme="minorHAnsi"/>
          <w:sz w:val="24"/>
          <w:szCs w:val="24"/>
          <w:shd w:val="clear" w:color="auto" w:fill="FFFFFF"/>
        </w:rPr>
        <w:t xml:space="preserve"> S.B. and </w:t>
      </w:r>
      <w:proofErr w:type="spellStart"/>
      <w:r>
        <w:rPr>
          <w:rFonts w:cstheme="minorHAnsi"/>
          <w:sz w:val="24"/>
          <w:szCs w:val="24"/>
          <w:shd w:val="clear" w:color="auto" w:fill="FFFFFF"/>
        </w:rPr>
        <w:t>Celano</w:t>
      </w:r>
      <w:proofErr w:type="spellEnd"/>
      <w:r>
        <w:rPr>
          <w:rFonts w:cstheme="minorHAnsi"/>
          <w:sz w:val="24"/>
          <w:szCs w:val="24"/>
          <w:shd w:val="clear" w:color="auto" w:fill="FFFFFF"/>
        </w:rPr>
        <w:t>, D.C</w:t>
      </w:r>
      <w:proofErr w:type="gramStart"/>
      <w:r>
        <w:rPr>
          <w:rFonts w:cstheme="minorHAnsi"/>
          <w:sz w:val="24"/>
          <w:szCs w:val="24"/>
          <w:shd w:val="clear" w:color="auto" w:fill="FFFFFF"/>
        </w:rPr>
        <w:t>.</w:t>
      </w:r>
      <w:r w:rsidRPr="00865D1D">
        <w:rPr>
          <w:rFonts w:cstheme="minorHAnsi"/>
          <w:sz w:val="24"/>
          <w:szCs w:val="24"/>
          <w:shd w:val="clear" w:color="auto" w:fill="FFFFFF"/>
        </w:rPr>
        <w:t>(</w:t>
      </w:r>
      <w:proofErr w:type="gramEnd"/>
      <w:r w:rsidRPr="00865D1D">
        <w:rPr>
          <w:rFonts w:cstheme="minorHAnsi"/>
          <w:sz w:val="24"/>
          <w:szCs w:val="24"/>
          <w:shd w:val="clear" w:color="auto" w:fill="FFFFFF"/>
        </w:rPr>
        <w:t>2015). </w:t>
      </w:r>
      <w:r w:rsidRPr="00865D1D">
        <w:rPr>
          <w:rFonts w:cstheme="minorHAnsi"/>
          <w:i/>
          <w:iCs/>
          <w:sz w:val="24"/>
          <w:szCs w:val="24"/>
          <w:shd w:val="clear" w:color="auto" w:fill="FFFFFF"/>
        </w:rPr>
        <w:t>Giving our children a fighting chance: Poverty, literacy, and the development of information capital</w:t>
      </w:r>
      <w:r w:rsidRPr="00865D1D">
        <w:rPr>
          <w:rFonts w:cstheme="minorHAnsi"/>
          <w:sz w:val="24"/>
          <w:szCs w:val="24"/>
          <w:shd w:val="clear" w:color="auto" w:fill="FFFFFF"/>
        </w:rPr>
        <w:t>. Teachers College Press.</w:t>
      </w:r>
    </w:p>
    <w:p w14:paraId="66B7901E" w14:textId="77777777" w:rsidR="002E2DD1" w:rsidRPr="00865D1D" w:rsidRDefault="002E2DD1" w:rsidP="002E2DD1">
      <w:pPr>
        <w:pStyle w:val="ListParagraph"/>
        <w:numPr>
          <w:ilvl w:val="0"/>
          <w:numId w:val="7"/>
        </w:numPr>
        <w:spacing w:after="160" w:line="240" w:lineRule="auto"/>
        <w:rPr>
          <w:rFonts w:cstheme="minorHAnsi"/>
          <w:iCs/>
          <w:color w:val="000000" w:themeColor="text1"/>
          <w:sz w:val="24"/>
          <w:szCs w:val="24"/>
        </w:rPr>
      </w:pPr>
      <w:r w:rsidRPr="00865D1D">
        <w:rPr>
          <w:rFonts w:cstheme="minorHAnsi"/>
          <w:iCs/>
          <w:color w:val="000000" w:themeColor="text1"/>
          <w:sz w:val="24"/>
          <w:szCs w:val="24"/>
        </w:rPr>
        <w:lastRenderedPageBreak/>
        <w:t xml:space="preserve">Newton, P.E, Driver, R. and Osborne, J. (1999) The place of argumentation in the pedagogy of school science, </w:t>
      </w:r>
      <w:r w:rsidRPr="00865D1D">
        <w:rPr>
          <w:rFonts w:cstheme="minorHAnsi"/>
          <w:i/>
          <w:iCs/>
          <w:color w:val="000000" w:themeColor="text1"/>
          <w:sz w:val="24"/>
          <w:szCs w:val="24"/>
        </w:rPr>
        <w:t>International Journal of Science Education</w:t>
      </w:r>
      <w:r w:rsidRPr="00865D1D">
        <w:rPr>
          <w:rFonts w:cstheme="minorHAnsi"/>
          <w:iCs/>
          <w:color w:val="000000" w:themeColor="text1"/>
          <w:sz w:val="24"/>
          <w:szCs w:val="24"/>
        </w:rPr>
        <w:t>, 21(5): 553-76</w:t>
      </w:r>
    </w:p>
    <w:p w14:paraId="2B20AFA2" w14:textId="77777777" w:rsidR="002E2DD1" w:rsidRPr="00865D1D" w:rsidRDefault="002E2DD1" w:rsidP="002E2DD1">
      <w:pPr>
        <w:pStyle w:val="ListParagraph"/>
        <w:numPr>
          <w:ilvl w:val="0"/>
          <w:numId w:val="7"/>
        </w:numPr>
        <w:spacing w:after="160" w:line="240" w:lineRule="auto"/>
        <w:rPr>
          <w:rFonts w:cstheme="minorHAnsi"/>
          <w:iCs/>
          <w:color w:val="000000" w:themeColor="text1"/>
          <w:sz w:val="24"/>
          <w:szCs w:val="24"/>
        </w:rPr>
      </w:pPr>
      <w:r w:rsidRPr="00865D1D">
        <w:rPr>
          <w:rFonts w:cstheme="minorHAnsi"/>
          <w:iCs/>
          <w:color w:val="000000" w:themeColor="text1"/>
          <w:sz w:val="24"/>
          <w:szCs w:val="24"/>
        </w:rPr>
        <w:t xml:space="preserve">Norris, S. and Phillips, L. (2003) How literacy in its fundamental sense is central to scientific literacy, </w:t>
      </w:r>
      <w:r w:rsidRPr="00865D1D">
        <w:rPr>
          <w:rFonts w:cstheme="minorHAnsi"/>
          <w:i/>
          <w:iCs/>
          <w:color w:val="000000" w:themeColor="text1"/>
          <w:sz w:val="24"/>
          <w:szCs w:val="24"/>
        </w:rPr>
        <w:t>Science Education,</w:t>
      </w:r>
      <w:r w:rsidRPr="00865D1D">
        <w:rPr>
          <w:rFonts w:cstheme="minorHAnsi"/>
          <w:iCs/>
          <w:color w:val="000000" w:themeColor="text1"/>
          <w:sz w:val="24"/>
          <w:szCs w:val="24"/>
        </w:rPr>
        <w:t xml:space="preserve"> 87:224-40</w:t>
      </w:r>
    </w:p>
    <w:p w14:paraId="1FFEA070" w14:textId="77777777" w:rsidR="002E2DD1" w:rsidRPr="00865D1D" w:rsidRDefault="002E2DD1" w:rsidP="002E2DD1">
      <w:pPr>
        <w:pStyle w:val="ListParagraph"/>
        <w:numPr>
          <w:ilvl w:val="0"/>
          <w:numId w:val="7"/>
        </w:numPr>
        <w:spacing w:after="0" w:line="240" w:lineRule="auto"/>
        <w:rPr>
          <w:rFonts w:cstheme="minorHAnsi"/>
          <w:color w:val="000000"/>
          <w:sz w:val="24"/>
          <w:szCs w:val="24"/>
        </w:rPr>
      </w:pPr>
      <w:r w:rsidRPr="00865D1D">
        <w:rPr>
          <w:rFonts w:cstheme="minorHAnsi"/>
          <w:color w:val="222222"/>
          <w:sz w:val="24"/>
          <w:szCs w:val="24"/>
          <w:shd w:val="clear" w:color="auto" w:fill="FFFFFF"/>
        </w:rPr>
        <w:t>Norton, L., (2018). </w:t>
      </w:r>
      <w:r w:rsidRPr="00865D1D">
        <w:rPr>
          <w:rFonts w:cstheme="minorHAnsi"/>
          <w:i/>
          <w:iCs/>
          <w:color w:val="222222"/>
          <w:sz w:val="24"/>
          <w:szCs w:val="24"/>
          <w:shd w:val="clear" w:color="auto" w:fill="FFFFFF"/>
        </w:rPr>
        <w:t>Action research in teaching and learning: A practical guide to conducting pedagogical research in universities</w:t>
      </w:r>
      <w:r w:rsidRPr="00865D1D">
        <w:rPr>
          <w:rFonts w:cstheme="minorHAnsi"/>
          <w:color w:val="222222"/>
          <w:sz w:val="24"/>
          <w:szCs w:val="24"/>
          <w:shd w:val="clear" w:color="auto" w:fill="FFFFFF"/>
        </w:rPr>
        <w:t>. Routledge.</w:t>
      </w:r>
    </w:p>
    <w:p w14:paraId="065DA037" w14:textId="77777777" w:rsidR="002E2DD1" w:rsidRPr="00865D1D" w:rsidRDefault="002E2DD1" w:rsidP="002E2DD1">
      <w:pPr>
        <w:pStyle w:val="ListParagraph"/>
        <w:numPr>
          <w:ilvl w:val="0"/>
          <w:numId w:val="7"/>
        </w:numPr>
        <w:spacing w:before="100" w:beforeAutospacing="1" w:after="100" w:afterAutospacing="1" w:line="240" w:lineRule="auto"/>
        <w:rPr>
          <w:rFonts w:cstheme="minorHAnsi"/>
          <w:color w:val="000000"/>
          <w:sz w:val="24"/>
          <w:szCs w:val="24"/>
        </w:rPr>
      </w:pPr>
      <w:proofErr w:type="spellStart"/>
      <w:r w:rsidRPr="00865D1D">
        <w:rPr>
          <w:rFonts w:cstheme="minorHAnsi"/>
          <w:color w:val="222222"/>
          <w:sz w:val="24"/>
          <w:szCs w:val="24"/>
          <w:shd w:val="clear" w:color="auto" w:fill="FFFFFF"/>
        </w:rPr>
        <w:t>Nunes</w:t>
      </w:r>
      <w:proofErr w:type="spellEnd"/>
      <w:r w:rsidRPr="00865D1D">
        <w:rPr>
          <w:rFonts w:cstheme="minorHAnsi"/>
          <w:color w:val="222222"/>
          <w:sz w:val="24"/>
          <w:szCs w:val="24"/>
          <w:shd w:val="clear" w:color="auto" w:fill="FFFFFF"/>
        </w:rPr>
        <w:t>, T., Bryant, P. and Barros, R., (2012). The development of word recognition and its significance for comprehension and fluency. </w:t>
      </w:r>
      <w:r w:rsidRPr="00865D1D">
        <w:rPr>
          <w:rFonts w:cstheme="minorHAnsi"/>
          <w:i/>
          <w:iCs/>
          <w:color w:val="222222"/>
          <w:sz w:val="24"/>
          <w:szCs w:val="24"/>
          <w:shd w:val="clear" w:color="auto" w:fill="FFFFFF"/>
        </w:rPr>
        <w:t>Journal of Educational Psychology</w:t>
      </w:r>
      <w:r w:rsidRPr="00865D1D">
        <w:rPr>
          <w:rFonts w:cstheme="minorHAnsi"/>
          <w:color w:val="222222"/>
          <w:sz w:val="24"/>
          <w:szCs w:val="24"/>
          <w:shd w:val="clear" w:color="auto" w:fill="FFFFFF"/>
        </w:rPr>
        <w:t>, </w:t>
      </w:r>
      <w:r w:rsidRPr="00865D1D">
        <w:rPr>
          <w:rFonts w:cstheme="minorHAnsi"/>
          <w:i/>
          <w:iCs/>
          <w:color w:val="222222"/>
          <w:sz w:val="24"/>
          <w:szCs w:val="24"/>
          <w:shd w:val="clear" w:color="auto" w:fill="FFFFFF"/>
        </w:rPr>
        <w:t>104</w:t>
      </w:r>
      <w:r w:rsidRPr="00865D1D">
        <w:rPr>
          <w:rFonts w:cstheme="minorHAnsi"/>
          <w:color w:val="222222"/>
          <w:sz w:val="24"/>
          <w:szCs w:val="24"/>
          <w:shd w:val="clear" w:color="auto" w:fill="FFFFFF"/>
        </w:rPr>
        <w:t>(4), p.959.</w:t>
      </w:r>
    </w:p>
    <w:p w14:paraId="50D801F2" w14:textId="77777777" w:rsidR="002E2DD1" w:rsidRPr="00865D1D" w:rsidRDefault="002E2DD1" w:rsidP="002E2DD1">
      <w:pPr>
        <w:pStyle w:val="ListParagraph"/>
        <w:numPr>
          <w:ilvl w:val="0"/>
          <w:numId w:val="7"/>
        </w:numPr>
        <w:spacing w:before="100" w:beforeAutospacing="1" w:after="100" w:afterAutospacing="1" w:line="240" w:lineRule="auto"/>
        <w:rPr>
          <w:rFonts w:cstheme="minorHAnsi"/>
          <w:color w:val="000000"/>
          <w:sz w:val="24"/>
          <w:szCs w:val="24"/>
        </w:rPr>
      </w:pPr>
      <w:r w:rsidRPr="00865D1D">
        <w:rPr>
          <w:rFonts w:cstheme="minorHAnsi"/>
          <w:color w:val="000000"/>
          <w:sz w:val="24"/>
          <w:szCs w:val="24"/>
        </w:rPr>
        <w:t>OECD. (2016). </w:t>
      </w:r>
      <w:r w:rsidRPr="00865D1D">
        <w:rPr>
          <w:rFonts w:cstheme="minorHAnsi"/>
          <w:i/>
          <w:iCs/>
          <w:color w:val="000000"/>
          <w:sz w:val="24"/>
          <w:szCs w:val="24"/>
        </w:rPr>
        <w:t>Education at a Glance 2016 OECD Indicators.</w:t>
      </w:r>
      <w:r w:rsidRPr="00865D1D">
        <w:rPr>
          <w:rFonts w:cstheme="minorHAnsi"/>
          <w:color w:val="000000"/>
          <w:sz w:val="24"/>
          <w:szCs w:val="24"/>
        </w:rPr>
        <w:t> Available: https://www.oecd.org/education/skills-beyond-school/EAG2016-Annex3.pdf. Last accessed 31/03/20.</w:t>
      </w:r>
    </w:p>
    <w:p w14:paraId="09CF81F3"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r w:rsidRPr="00865D1D">
        <w:rPr>
          <w:rFonts w:cstheme="minorHAnsi"/>
          <w:color w:val="000000"/>
          <w:sz w:val="24"/>
          <w:szCs w:val="24"/>
        </w:rPr>
        <w:t>OFQUAL. (2018). </w:t>
      </w:r>
      <w:r w:rsidRPr="00865D1D">
        <w:rPr>
          <w:rFonts w:cstheme="minorHAnsi"/>
          <w:i/>
          <w:iCs/>
          <w:color w:val="000000"/>
          <w:sz w:val="24"/>
          <w:szCs w:val="24"/>
        </w:rPr>
        <w:t>Grading New GCSEs.</w:t>
      </w:r>
      <w:r w:rsidRPr="00865D1D">
        <w:rPr>
          <w:rFonts w:cstheme="minorHAnsi"/>
          <w:color w:val="000000"/>
          <w:sz w:val="24"/>
          <w:szCs w:val="24"/>
        </w:rPr>
        <w:t xml:space="preserve"> Available: </w:t>
      </w:r>
      <w:hyperlink r:id="rId22" w:history="1">
        <w:r w:rsidRPr="00865D1D">
          <w:rPr>
            <w:rStyle w:val="Hyperlink"/>
            <w:rFonts w:cstheme="minorHAnsi"/>
            <w:sz w:val="24"/>
            <w:szCs w:val="24"/>
          </w:rPr>
          <w:t>https://www.gov.uk/government/publications/your-qualification-our-regulation-gcse-as-and-a-level-reforms. Last accessed 31/03/20</w:t>
        </w:r>
      </w:hyperlink>
    </w:p>
    <w:p w14:paraId="78B9035E" w14:textId="77777777" w:rsidR="002E2DD1" w:rsidRPr="00865D1D" w:rsidRDefault="002E2DD1" w:rsidP="002E2DD1">
      <w:pPr>
        <w:pStyle w:val="ListParagraph"/>
        <w:numPr>
          <w:ilvl w:val="0"/>
          <w:numId w:val="7"/>
        </w:numPr>
        <w:spacing w:after="0" w:line="240" w:lineRule="auto"/>
        <w:rPr>
          <w:rFonts w:cstheme="minorHAnsi"/>
          <w:sz w:val="24"/>
          <w:szCs w:val="24"/>
        </w:rPr>
      </w:pPr>
      <w:r w:rsidRPr="00865D1D">
        <w:rPr>
          <w:rFonts w:cstheme="minorHAnsi"/>
          <w:color w:val="000000"/>
          <w:sz w:val="24"/>
          <w:szCs w:val="24"/>
        </w:rPr>
        <w:t>Ofsted (2012) The Pupil Premium: How schools are using the Pupil Premium funding to raise achievement for disadvantaged pupils. http://www.ofsted.gov.uk/resources/pupil-premium-how-schools-are-spending-funding-successfully-maximise-achievement</w:t>
      </w:r>
    </w:p>
    <w:p w14:paraId="6CC320E9" w14:textId="77777777" w:rsidR="002E2DD1" w:rsidRPr="00865D1D" w:rsidRDefault="002E2DD1" w:rsidP="002E2DD1">
      <w:pPr>
        <w:pStyle w:val="ListParagraph"/>
        <w:numPr>
          <w:ilvl w:val="0"/>
          <w:numId w:val="7"/>
        </w:numPr>
        <w:spacing w:before="100" w:beforeAutospacing="1" w:after="100" w:afterAutospacing="1" w:line="240" w:lineRule="auto"/>
        <w:rPr>
          <w:rFonts w:cstheme="minorHAnsi"/>
          <w:color w:val="000000"/>
          <w:sz w:val="24"/>
          <w:szCs w:val="24"/>
        </w:rPr>
      </w:pPr>
      <w:r w:rsidRPr="00865D1D">
        <w:rPr>
          <w:rFonts w:cstheme="minorHAnsi"/>
          <w:color w:val="000000"/>
          <w:sz w:val="24"/>
          <w:szCs w:val="24"/>
        </w:rPr>
        <w:t>Ofsted. (2012). </w:t>
      </w:r>
      <w:r w:rsidRPr="00865D1D">
        <w:rPr>
          <w:rFonts w:cstheme="minorHAnsi"/>
          <w:i/>
          <w:iCs/>
          <w:color w:val="000000"/>
          <w:sz w:val="24"/>
          <w:szCs w:val="24"/>
        </w:rPr>
        <w:t>Improving schools A guide to recent Ofsted reports to support school improvement.</w:t>
      </w:r>
      <w:r w:rsidRPr="00865D1D">
        <w:rPr>
          <w:rFonts w:cstheme="minorHAnsi"/>
          <w:color w:val="000000"/>
          <w:sz w:val="24"/>
          <w:szCs w:val="24"/>
        </w:rPr>
        <w:t xml:space="preserve"> Available: </w:t>
      </w:r>
      <w:hyperlink r:id="rId23" w:history="1">
        <w:r w:rsidRPr="00865D1D">
          <w:rPr>
            <w:rStyle w:val="Hyperlink"/>
            <w:rFonts w:cstheme="minorHAnsi"/>
            <w:sz w:val="24"/>
            <w:szCs w:val="24"/>
          </w:rPr>
          <w:t>https://assets.publishing.service.gov.uk/government/uploads/system/uploads/attachment_data/file/379149/Improving_20schools.pdf. Last accessed 31/03/20</w:t>
        </w:r>
      </w:hyperlink>
      <w:r w:rsidRPr="00865D1D">
        <w:rPr>
          <w:rFonts w:cstheme="minorHAnsi"/>
          <w:color w:val="000000"/>
          <w:sz w:val="24"/>
          <w:szCs w:val="24"/>
        </w:rPr>
        <w:t>.</w:t>
      </w:r>
    </w:p>
    <w:p w14:paraId="14D27CEA" w14:textId="77777777" w:rsidR="002E2DD1" w:rsidRPr="00865D1D" w:rsidRDefault="002E2DD1" w:rsidP="002E2DD1">
      <w:pPr>
        <w:pStyle w:val="ListParagraph"/>
        <w:numPr>
          <w:ilvl w:val="0"/>
          <w:numId w:val="7"/>
        </w:numPr>
        <w:spacing w:before="100" w:beforeAutospacing="1" w:after="100" w:afterAutospacing="1" w:line="240" w:lineRule="auto"/>
        <w:rPr>
          <w:rFonts w:cstheme="minorHAnsi"/>
          <w:color w:val="000000"/>
          <w:sz w:val="24"/>
          <w:szCs w:val="24"/>
        </w:rPr>
      </w:pPr>
      <w:r w:rsidRPr="00865D1D">
        <w:rPr>
          <w:rFonts w:cstheme="minorHAnsi"/>
          <w:color w:val="000000"/>
          <w:sz w:val="24"/>
          <w:szCs w:val="24"/>
        </w:rPr>
        <w:t>Ofsted. (2013). </w:t>
      </w:r>
      <w:proofErr w:type="gramStart"/>
      <w:r w:rsidRPr="00865D1D">
        <w:rPr>
          <w:rFonts w:cstheme="minorHAnsi"/>
          <w:i/>
          <w:iCs/>
          <w:color w:val="000000"/>
          <w:sz w:val="24"/>
          <w:szCs w:val="24"/>
        </w:rPr>
        <w:t>Improving</w:t>
      </w:r>
      <w:proofErr w:type="gramEnd"/>
      <w:r w:rsidRPr="00865D1D">
        <w:rPr>
          <w:rFonts w:cstheme="minorHAnsi"/>
          <w:i/>
          <w:iCs/>
          <w:color w:val="000000"/>
          <w:sz w:val="24"/>
          <w:szCs w:val="24"/>
        </w:rPr>
        <w:t xml:space="preserve"> literacy in secondary schools: a shared responsibility.</w:t>
      </w:r>
      <w:r w:rsidRPr="00865D1D">
        <w:rPr>
          <w:rFonts w:cstheme="minorHAnsi"/>
          <w:color w:val="000000"/>
          <w:sz w:val="24"/>
          <w:szCs w:val="24"/>
        </w:rPr>
        <w:t> Available: https://assets.publishing.service.gov.uk/government/uploads/system/uploads/attachment_data/file/413182/Improving_literacy_in_secondary_schools.pdf. Last accessed 31/03/20.</w:t>
      </w:r>
    </w:p>
    <w:p w14:paraId="6A0ED0A2" w14:textId="77777777" w:rsidR="002E2DD1" w:rsidRPr="00865D1D" w:rsidRDefault="002E2DD1" w:rsidP="002E2DD1">
      <w:pPr>
        <w:pStyle w:val="ListParagraph"/>
        <w:numPr>
          <w:ilvl w:val="0"/>
          <w:numId w:val="7"/>
        </w:numPr>
        <w:spacing w:before="100" w:beforeAutospacing="1" w:after="100" w:afterAutospacing="1" w:line="240" w:lineRule="auto"/>
        <w:rPr>
          <w:rFonts w:cstheme="minorHAnsi"/>
          <w:color w:val="000000"/>
          <w:sz w:val="24"/>
          <w:szCs w:val="24"/>
        </w:rPr>
      </w:pPr>
      <w:r w:rsidRPr="00865D1D">
        <w:rPr>
          <w:rFonts w:cstheme="minorHAnsi"/>
          <w:color w:val="000000"/>
          <w:sz w:val="24"/>
          <w:szCs w:val="24"/>
        </w:rPr>
        <w:t>Ofsted. (2013). </w:t>
      </w:r>
      <w:r w:rsidRPr="00865D1D">
        <w:rPr>
          <w:rFonts w:cstheme="minorHAnsi"/>
          <w:i/>
          <w:iCs/>
          <w:color w:val="000000"/>
          <w:sz w:val="24"/>
          <w:szCs w:val="24"/>
        </w:rPr>
        <w:t>Unseen children: access and achievement 20 years on.</w:t>
      </w:r>
      <w:r w:rsidRPr="00865D1D">
        <w:rPr>
          <w:rFonts w:cstheme="minorHAnsi"/>
          <w:color w:val="000000"/>
          <w:sz w:val="24"/>
          <w:szCs w:val="24"/>
        </w:rPr>
        <w:t> Available: https://assets.publishing.service.gov.uk/government/uploads/system/uploads/attachment_data/file/379157/Unseen_20children_20-_20access_20and_20achievement_2020_20years_20on.pdf. Last accessed 31/03/20</w:t>
      </w:r>
    </w:p>
    <w:p w14:paraId="5566B676" w14:textId="77777777" w:rsidR="002E2DD1" w:rsidRPr="00865D1D" w:rsidRDefault="002E2DD1" w:rsidP="002E2DD1">
      <w:pPr>
        <w:pStyle w:val="ListParagraph"/>
        <w:numPr>
          <w:ilvl w:val="0"/>
          <w:numId w:val="7"/>
        </w:numPr>
        <w:spacing w:before="100" w:beforeAutospacing="1" w:after="100" w:afterAutospacing="1" w:line="240" w:lineRule="auto"/>
        <w:rPr>
          <w:rFonts w:cstheme="minorHAnsi"/>
          <w:color w:val="000000"/>
          <w:sz w:val="24"/>
          <w:szCs w:val="24"/>
        </w:rPr>
      </w:pPr>
      <w:r w:rsidRPr="00865D1D">
        <w:rPr>
          <w:rFonts w:cstheme="minorHAnsi"/>
          <w:color w:val="000000"/>
          <w:sz w:val="24"/>
          <w:szCs w:val="24"/>
        </w:rPr>
        <w:t>Ofsted. (2014). </w:t>
      </w:r>
      <w:proofErr w:type="gramStart"/>
      <w:r w:rsidRPr="00865D1D">
        <w:rPr>
          <w:rFonts w:cstheme="minorHAnsi"/>
          <w:i/>
          <w:iCs/>
          <w:color w:val="000000"/>
          <w:sz w:val="24"/>
          <w:szCs w:val="24"/>
        </w:rPr>
        <w:t>Raising</w:t>
      </w:r>
      <w:proofErr w:type="gramEnd"/>
      <w:r w:rsidRPr="00865D1D">
        <w:rPr>
          <w:rFonts w:cstheme="minorHAnsi"/>
          <w:i/>
          <w:iCs/>
          <w:color w:val="000000"/>
          <w:sz w:val="24"/>
          <w:szCs w:val="24"/>
        </w:rPr>
        <w:t xml:space="preserve"> standards, improving lives: The Office for Standards in Education, Children’s Services and Skills (Ofsted) Strategic Plan 2014 to 2016.</w:t>
      </w:r>
      <w:r w:rsidRPr="00865D1D">
        <w:rPr>
          <w:rFonts w:cstheme="minorHAnsi"/>
          <w:color w:val="000000"/>
          <w:sz w:val="24"/>
          <w:szCs w:val="24"/>
        </w:rPr>
        <w:t> Available: https://assets.publishing.service.gov.uk/government/uploads/system/uploads/attachment_data/file/379920/Ofsted_20Strategic_20Plan_202014-16.pdf. Last accessed 31/03/20</w:t>
      </w:r>
    </w:p>
    <w:p w14:paraId="60729E03" w14:textId="77777777" w:rsidR="002E2DD1" w:rsidRPr="00865D1D" w:rsidRDefault="002E2DD1" w:rsidP="002E2DD1">
      <w:pPr>
        <w:pStyle w:val="ListParagraph"/>
        <w:numPr>
          <w:ilvl w:val="0"/>
          <w:numId w:val="7"/>
        </w:numPr>
        <w:spacing w:before="100" w:beforeAutospacing="1" w:after="100" w:afterAutospacing="1" w:line="240" w:lineRule="auto"/>
        <w:rPr>
          <w:rFonts w:cstheme="minorHAnsi"/>
          <w:color w:val="000000"/>
          <w:sz w:val="24"/>
          <w:szCs w:val="24"/>
        </w:rPr>
      </w:pPr>
      <w:r w:rsidRPr="00865D1D">
        <w:rPr>
          <w:rFonts w:cstheme="minorHAnsi"/>
          <w:color w:val="000000"/>
          <w:sz w:val="24"/>
          <w:szCs w:val="24"/>
        </w:rPr>
        <w:t>Ofsted. (2019). </w:t>
      </w:r>
      <w:r w:rsidRPr="00865D1D">
        <w:rPr>
          <w:rFonts w:cstheme="minorHAnsi"/>
          <w:i/>
          <w:iCs/>
          <w:color w:val="000000"/>
          <w:sz w:val="24"/>
          <w:szCs w:val="24"/>
        </w:rPr>
        <w:t>Inspection of 'School X'.</w:t>
      </w:r>
      <w:r w:rsidRPr="00865D1D">
        <w:rPr>
          <w:rFonts w:cstheme="minorHAnsi"/>
          <w:color w:val="000000"/>
          <w:sz w:val="24"/>
          <w:szCs w:val="24"/>
        </w:rPr>
        <w:t> Available: Ofsted.gov.uk Last accessed 31/03/20.</w:t>
      </w:r>
    </w:p>
    <w:p w14:paraId="2824CE6E" w14:textId="77777777" w:rsidR="002E2DD1" w:rsidRPr="00865D1D" w:rsidRDefault="002E2DD1" w:rsidP="002E2DD1">
      <w:pPr>
        <w:pStyle w:val="ListParagraph"/>
        <w:numPr>
          <w:ilvl w:val="0"/>
          <w:numId w:val="7"/>
        </w:numPr>
        <w:spacing w:before="100" w:beforeAutospacing="1" w:after="100" w:afterAutospacing="1" w:line="240" w:lineRule="auto"/>
        <w:rPr>
          <w:rFonts w:cstheme="minorHAnsi"/>
          <w:color w:val="000000"/>
          <w:sz w:val="24"/>
          <w:szCs w:val="24"/>
        </w:rPr>
      </w:pPr>
      <w:proofErr w:type="spellStart"/>
      <w:r w:rsidRPr="00865D1D">
        <w:rPr>
          <w:rFonts w:cstheme="minorHAnsi"/>
          <w:color w:val="000000"/>
          <w:sz w:val="24"/>
          <w:szCs w:val="24"/>
        </w:rPr>
        <w:t>OneEducation</w:t>
      </w:r>
      <w:proofErr w:type="spellEnd"/>
      <w:r w:rsidRPr="00865D1D">
        <w:rPr>
          <w:rFonts w:cstheme="minorHAnsi"/>
          <w:color w:val="000000"/>
          <w:sz w:val="24"/>
          <w:szCs w:val="24"/>
        </w:rPr>
        <w:t>. (2017). </w:t>
      </w:r>
      <w:r w:rsidRPr="00865D1D">
        <w:rPr>
          <w:rFonts w:cstheme="minorHAnsi"/>
          <w:i/>
          <w:iCs/>
          <w:color w:val="000000"/>
          <w:sz w:val="24"/>
          <w:szCs w:val="24"/>
        </w:rPr>
        <w:t>EFFECTIVE SCHOOL IMPROVEMENT PLAN.</w:t>
      </w:r>
      <w:r w:rsidRPr="00865D1D">
        <w:rPr>
          <w:rFonts w:cstheme="minorHAnsi"/>
          <w:color w:val="000000"/>
          <w:sz w:val="24"/>
          <w:szCs w:val="24"/>
        </w:rPr>
        <w:t> Available: https://www.oneeducation.co.uk/news-blog/effective-school-improvement-plan. Last accessed 31/03/20</w:t>
      </w:r>
    </w:p>
    <w:p w14:paraId="271016AC" w14:textId="77777777" w:rsidR="002E2DD1" w:rsidRPr="00865D1D" w:rsidRDefault="002E2DD1" w:rsidP="002E2DD1">
      <w:pPr>
        <w:pStyle w:val="ListParagraph"/>
        <w:numPr>
          <w:ilvl w:val="0"/>
          <w:numId w:val="7"/>
        </w:numPr>
        <w:spacing w:after="160" w:line="240" w:lineRule="auto"/>
        <w:ind w:right="78"/>
        <w:jc w:val="both"/>
        <w:rPr>
          <w:rFonts w:cstheme="minorHAnsi"/>
          <w:color w:val="000000" w:themeColor="text1"/>
          <w:sz w:val="24"/>
          <w:szCs w:val="24"/>
        </w:rPr>
      </w:pPr>
      <w:r w:rsidRPr="00865D1D">
        <w:rPr>
          <w:rFonts w:cstheme="minorHAnsi"/>
          <w:color w:val="000000" w:themeColor="text1"/>
          <w:sz w:val="24"/>
          <w:szCs w:val="24"/>
        </w:rPr>
        <w:t xml:space="preserve">Opie, C. (2004) </w:t>
      </w:r>
      <w:r w:rsidRPr="00865D1D">
        <w:rPr>
          <w:rFonts w:cstheme="minorHAnsi"/>
          <w:i/>
          <w:color w:val="000000" w:themeColor="text1"/>
          <w:sz w:val="24"/>
          <w:szCs w:val="24"/>
        </w:rPr>
        <w:t xml:space="preserve">Doing educational research: a guide to first-time researchers. </w:t>
      </w:r>
      <w:r w:rsidRPr="00865D1D">
        <w:rPr>
          <w:rFonts w:cstheme="minorHAnsi"/>
          <w:color w:val="000000" w:themeColor="text1"/>
          <w:sz w:val="24"/>
          <w:szCs w:val="24"/>
        </w:rPr>
        <w:t xml:space="preserve"> London: Sage.</w:t>
      </w:r>
    </w:p>
    <w:p w14:paraId="2F428D9E"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rPr>
      </w:pPr>
      <w:r w:rsidRPr="00865D1D">
        <w:rPr>
          <w:rFonts w:cstheme="minorHAnsi"/>
          <w:color w:val="000000" w:themeColor="text1"/>
          <w:sz w:val="24"/>
          <w:szCs w:val="24"/>
        </w:rPr>
        <w:t>ORAO.gov. (2019). </w:t>
      </w:r>
      <w:r w:rsidRPr="00865D1D">
        <w:rPr>
          <w:rFonts w:cstheme="minorHAnsi"/>
          <w:i/>
          <w:iCs/>
          <w:color w:val="000000" w:themeColor="text1"/>
          <w:sz w:val="24"/>
          <w:szCs w:val="24"/>
        </w:rPr>
        <w:t xml:space="preserve">Differences </w:t>
      </w:r>
      <w:proofErr w:type="gramStart"/>
      <w:r w:rsidRPr="00865D1D">
        <w:rPr>
          <w:rFonts w:cstheme="minorHAnsi"/>
          <w:i/>
          <w:iCs/>
          <w:color w:val="000000" w:themeColor="text1"/>
          <w:sz w:val="24"/>
          <w:szCs w:val="24"/>
        </w:rPr>
        <w:t>Between</w:t>
      </w:r>
      <w:proofErr w:type="gramEnd"/>
      <w:r w:rsidRPr="00865D1D">
        <w:rPr>
          <w:rFonts w:cstheme="minorHAnsi"/>
          <w:i/>
          <w:iCs/>
          <w:color w:val="000000" w:themeColor="text1"/>
          <w:sz w:val="24"/>
          <w:szCs w:val="24"/>
        </w:rPr>
        <w:t xml:space="preserve"> Qualitative and Quantitative Research Methods.</w:t>
      </w:r>
      <w:r w:rsidRPr="00865D1D">
        <w:rPr>
          <w:rFonts w:cstheme="minorHAnsi"/>
          <w:color w:val="000000" w:themeColor="text1"/>
          <w:sz w:val="24"/>
          <w:szCs w:val="24"/>
        </w:rPr>
        <w:t xml:space="preserve"> Available: </w:t>
      </w:r>
      <w:r w:rsidRPr="00865D1D">
        <w:rPr>
          <w:rFonts w:cstheme="minorHAnsi"/>
          <w:color w:val="000000" w:themeColor="text1"/>
          <w:sz w:val="24"/>
          <w:szCs w:val="24"/>
        </w:rPr>
        <w:lastRenderedPageBreak/>
        <w:t>https://www.orau.gov/cdcynergy/soc2web/content/phase05/phase05_step03_deeper_qualitative_and_quantitative.htm. Last accessed 10/04/19</w:t>
      </w:r>
    </w:p>
    <w:p w14:paraId="273FA4AA"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rPr>
      </w:pPr>
      <w:r w:rsidRPr="00865D1D">
        <w:rPr>
          <w:rFonts w:cstheme="minorHAnsi"/>
          <w:color w:val="000000" w:themeColor="text1"/>
          <w:sz w:val="24"/>
          <w:szCs w:val="24"/>
        </w:rPr>
        <w:t>Osbourne, J., &amp; Dillon, J (2010).</w:t>
      </w:r>
      <w:r w:rsidRPr="00865D1D">
        <w:rPr>
          <w:rStyle w:val="apple-converted-space"/>
          <w:rFonts w:cstheme="minorHAnsi"/>
          <w:color w:val="000000" w:themeColor="text1"/>
          <w:sz w:val="24"/>
          <w:szCs w:val="24"/>
        </w:rPr>
        <w:t> </w:t>
      </w:r>
      <w:r w:rsidRPr="00865D1D">
        <w:rPr>
          <w:rFonts w:cstheme="minorHAnsi"/>
          <w:i/>
          <w:iCs/>
          <w:color w:val="000000" w:themeColor="text1"/>
          <w:sz w:val="24"/>
          <w:szCs w:val="24"/>
        </w:rPr>
        <w:t>Good Practice in Science Teaching</w:t>
      </w:r>
      <w:r w:rsidRPr="00865D1D">
        <w:rPr>
          <w:rFonts w:cstheme="minorHAnsi"/>
          <w:color w:val="000000" w:themeColor="text1"/>
          <w:sz w:val="24"/>
          <w:szCs w:val="24"/>
        </w:rPr>
        <w:t>. Berkshire: Open University Press.</w:t>
      </w:r>
    </w:p>
    <w:p w14:paraId="4F9CE56C"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rPr>
      </w:pPr>
      <w:r w:rsidRPr="00865D1D">
        <w:rPr>
          <w:rFonts w:cstheme="minorHAnsi"/>
          <w:color w:val="000000" w:themeColor="text1"/>
          <w:sz w:val="24"/>
          <w:szCs w:val="24"/>
        </w:rPr>
        <w:t xml:space="preserve">Quigley, </w:t>
      </w:r>
      <w:proofErr w:type="gramStart"/>
      <w:r w:rsidRPr="00865D1D">
        <w:rPr>
          <w:rFonts w:cstheme="minorHAnsi"/>
          <w:color w:val="000000" w:themeColor="text1"/>
          <w:sz w:val="24"/>
          <w:szCs w:val="24"/>
        </w:rPr>
        <w:t>A</w:t>
      </w:r>
      <w:proofErr w:type="gramEnd"/>
      <w:r w:rsidRPr="00865D1D">
        <w:rPr>
          <w:rFonts w:cstheme="minorHAnsi"/>
          <w:color w:val="000000" w:themeColor="text1"/>
          <w:sz w:val="24"/>
          <w:szCs w:val="24"/>
        </w:rPr>
        <w:t xml:space="preserve"> (2018). </w:t>
      </w:r>
      <w:r w:rsidRPr="00865D1D">
        <w:rPr>
          <w:rFonts w:cstheme="minorHAnsi"/>
          <w:i/>
          <w:iCs/>
          <w:color w:val="000000" w:themeColor="text1"/>
          <w:sz w:val="24"/>
          <w:szCs w:val="24"/>
        </w:rPr>
        <w:t>Closing the Vocabulary Gap</w:t>
      </w:r>
      <w:r w:rsidRPr="00865D1D">
        <w:rPr>
          <w:rFonts w:cstheme="minorHAnsi"/>
          <w:color w:val="000000" w:themeColor="text1"/>
          <w:sz w:val="24"/>
          <w:szCs w:val="24"/>
        </w:rPr>
        <w:t>.</w:t>
      </w:r>
    </w:p>
    <w:p w14:paraId="511A4E01"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proofErr w:type="spellStart"/>
      <w:r w:rsidRPr="00865D1D">
        <w:rPr>
          <w:rFonts w:cstheme="minorHAnsi"/>
          <w:color w:val="000000"/>
          <w:sz w:val="24"/>
          <w:szCs w:val="24"/>
        </w:rPr>
        <w:t>Renlearn</w:t>
      </w:r>
      <w:proofErr w:type="spellEnd"/>
      <w:r w:rsidRPr="00865D1D">
        <w:rPr>
          <w:rFonts w:cstheme="minorHAnsi"/>
          <w:color w:val="000000"/>
          <w:sz w:val="24"/>
          <w:szCs w:val="24"/>
        </w:rPr>
        <w:t>. (2013). </w:t>
      </w:r>
      <w:r w:rsidRPr="00865D1D">
        <w:rPr>
          <w:rFonts w:cstheme="minorHAnsi"/>
          <w:i/>
          <w:iCs/>
          <w:color w:val="000000"/>
          <w:sz w:val="24"/>
          <w:szCs w:val="24"/>
        </w:rPr>
        <w:t>STAR Reading Normative Upgrade.</w:t>
      </w:r>
      <w:r w:rsidRPr="00865D1D">
        <w:rPr>
          <w:rFonts w:cstheme="minorHAnsi"/>
          <w:color w:val="000000"/>
          <w:sz w:val="24"/>
          <w:szCs w:val="24"/>
        </w:rPr>
        <w:t xml:space="preserve"> Available: </w:t>
      </w:r>
      <w:hyperlink r:id="rId24" w:history="1">
        <w:r w:rsidRPr="00865D1D">
          <w:rPr>
            <w:rStyle w:val="Hyperlink"/>
            <w:rFonts w:cstheme="minorHAnsi"/>
            <w:sz w:val="24"/>
            <w:szCs w:val="24"/>
          </w:rPr>
          <w:t>http://www.renlearn.co.uk/wp-content/uploads/2013/08/STAR-norming-faqs.pdf. Last accessed 31/03/20</w:t>
        </w:r>
      </w:hyperlink>
      <w:r w:rsidRPr="00865D1D">
        <w:rPr>
          <w:rFonts w:cstheme="minorHAnsi"/>
          <w:color w:val="000000"/>
          <w:sz w:val="24"/>
          <w:szCs w:val="24"/>
        </w:rPr>
        <w:t>.</w:t>
      </w:r>
    </w:p>
    <w:p w14:paraId="792F5A2C" w14:textId="77777777" w:rsidR="002E2DD1" w:rsidRPr="00865D1D" w:rsidRDefault="002E2DD1" w:rsidP="002E2DD1">
      <w:pPr>
        <w:pStyle w:val="ListParagraph"/>
        <w:numPr>
          <w:ilvl w:val="0"/>
          <w:numId w:val="7"/>
        </w:numPr>
        <w:spacing w:before="100" w:beforeAutospacing="1" w:after="100" w:afterAutospacing="1" w:line="240" w:lineRule="auto"/>
        <w:rPr>
          <w:rFonts w:cstheme="minorHAnsi"/>
          <w:color w:val="000000"/>
          <w:sz w:val="24"/>
          <w:szCs w:val="24"/>
        </w:rPr>
      </w:pPr>
      <w:r>
        <w:rPr>
          <w:rFonts w:cstheme="minorHAnsi"/>
          <w:color w:val="000000"/>
          <w:sz w:val="24"/>
          <w:szCs w:val="24"/>
        </w:rPr>
        <w:t>Roberts, J.</w:t>
      </w:r>
      <w:r w:rsidRPr="00865D1D">
        <w:rPr>
          <w:rFonts w:cstheme="minorHAnsi"/>
          <w:color w:val="000000"/>
          <w:sz w:val="24"/>
          <w:szCs w:val="24"/>
        </w:rPr>
        <w:t xml:space="preserve"> (2019). </w:t>
      </w:r>
      <w:r w:rsidRPr="00865D1D">
        <w:rPr>
          <w:rFonts w:cstheme="minorHAnsi"/>
          <w:i/>
          <w:iCs/>
          <w:color w:val="000000"/>
          <w:sz w:val="24"/>
          <w:szCs w:val="24"/>
        </w:rPr>
        <w:t>A first look at Ofsted's new inspection reports.</w:t>
      </w:r>
      <w:r w:rsidRPr="00865D1D">
        <w:rPr>
          <w:rFonts w:cstheme="minorHAnsi"/>
          <w:color w:val="000000"/>
          <w:sz w:val="24"/>
          <w:szCs w:val="24"/>
        </w:rPr>
        <w:t> Available: https://www.tes.com/news/first-look-ofsteds-new-inspection-reports. Last accessed 31/03/20.</w:t>
      </w:r>
    </w:p>
    <w:p w14:paraId="28A333B6" w14:textId="77777777" w:rsidR="002E2DD1" w:rsidRPr="00865D1D" w:rsidRDefault="002E2DD1" w:rsidP="002E2DD1">
      <w:pPr>
        <w:pStyle w:val="ListParagraph"/>
        <w:numPr>
          <w:ilvl w:val="0"/>
          <w:numId w:val="7"/>
        </w:numPr>
        <w:spacing w:before="100" w:beforeAutospacing="1" w:after="100" w:afterAutospacing="1" w:line="240" w:lineRule="auto"/>
        <w:rPr>
          <w:rFonts w:cstheme="minorHAnsi"/>
          <w:color w:val="000000"/>
          <w:sz w:val="24"/>
          <w:szCs w:val="24"/>
        </w:rPr>
      </w:pPr>
      <w:r w:rsidRPr="00865D1D">
        <w:rPr>
          <w:rFonts w:cstheme="minorHAnsi"/>
          <w:color w:val="000000"/>
          <w:sz w:val="24"/>
          <w:szCs w:val="24"/>
        </w:rPr>
        <w:t>Roberts</w:t>
      </w:r>
      <w:r>
        <w:rPr>
          <w:rFonts w:cstheme="minorHAnsi"/>
          <w:color w:val="000000"/>
          <w:sz w:val="24"/>
          <w:szCs w:val="24"/>
        </w:rPr>
        <w:t>, J.</w:t>
      </w:r>
      <w:r w:rsidRPr="00865D1D">
        <w:rPr>
          <w:rFonts w:cstheme="minorHAnsi"/>
          <w:color w:val="000000"/>
          <w:sz w:val="24"/>
          <w:szCs w:val="24"/>
        </w:rPr>
        <w:t xml:space="preserve"> (2020). </w:t>
      </w:r>
      <w:r w:rsidRPr="00865D1D">
        <w:rPr>
          <w:rFonts w:cstheme="minorHAnsi"/>
          <w:i/>
          <w:iCs/>
          <w:color w:val="000000"/>
          <w:sz w:val="24"/>
          <w:szCs w:val="24"/>
        </w:rPr>
        <w:t>Exclusive: 'Brutal' Ofsted leaves teachers 'shattered.</w:t>
      </w:r>
      <w:r w:rsidRPr="00865D1D">
        <w:rPr>
          <w:rFonts w:cstheme="minorHAnsi"/>
          <w:color w:val="000000"/>
          <w:sz w:val="24"/>
          <w:szCs w:val="24"/>
        </w:rPr>
        <w:t> Available: https://www.tes.com/news/exclusive-brutal-ofsted-leaves-teachers-shattered. Last accessed 31/03/20</w:t>
      </w:r>
    </w:p>
    <w:p w14:paraId="18038BFC" w14:textId="77777777" w:rsidR="002E2DD1" w:rsidRPr="00865D1D" w:rsidRDefault="002E2DD1" w:rsidP="002E2DD1">
      <w:pPr>
        <w:pStyle w:val="ListParagraph"/>
        <w:numPr>
          <w:ilvl w:val="0"/>
          <w:numId w:val="7"/>
        </w:numPr>
        <w:spacing w:after="0" w:line="240" w:lineRule="auto"/>
        <w:rPr>
          <w:rFonts w:cstheme="minorHAnsi"/>
          <w:color w:val="000000"/>
          <w:sz w:val="24"/>
          <w:szCs w:val="24"/>
        </w:rPr>
      </w:pPr>
      <w:proofErr w:type="spellStart"/>
      <w:r w:rsidRPr="00865D1D">
        <w:rPr>
          <w:rFonts w:cstheme="minorHAnsi"/>
          <w:color w:val="000000"/>
          <w:sz w:val="24"/>
          <w:szCs w:val="24"/>
        </w:rPr>
        <w:t>Rosenshine</w:t>
      </w:r>
      <w:proofErr w:type="spellEnd"/>
      <w:r w:rsidRPr="00865D1D">
        <w:rPr>
          <w:rFonts w:cstheme="minorHAnsi"/>
          <w:color w:val="000000"/>
          <w:sz w:val="24"/>
          <w:szCs w:val="24"/>
        </w:rPr>
        <w:t>, B. (2012) Principles of Instruction. American Educator. Spring 2012: 12-19 &amp; 39</w:t>
      </w:r>
    </w:p>
    <w:p w14:paraId="5B1E053B"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r w:rsidRPr="00865D1D">
        <w:rPr>
          <w:rFonts w:cstheme="minorHAnsi"/>
          <w:color w:val="222222"/>
          <w:sz w:val="24"/>
          <w:szCs w:val="24"/>
          <w:shd w:val="clear" w:color="auto" w:fill="FFFFFF"/>
        </w:rPr>
        <w:t>Rosenthal, L., (2004). Do school inspections improve school quality? Ofsted inspections and school examination results in the UK. </w:t>
      </w:r>
      <w:r w:rsidRPr="00865D1D">
        <w:rPr>
          <w:rFonts w:cstheme="minorHAnsi"/>
          <w:i/>
          <w:iCs/>
          <w:color w:val="222222"/>
          <w:sz w:val="24"/>
          <w:szCs w:val="24"/>
          <w:shd w:val="clear" w:color="auto" w:fill="FFFFFF"/>
        </w:rPr>
        <w:t>Economics of education review</w:t>
      </w:r>
      <w:r w:rsidRPr="00865D1D">
        <w:rPr>
          <w:rFonts w:cstheme="minorHAnsi"/>
          <w:color w:val="222222"/>
          <w:sz w:val="24"/>
          <w:szCs w:val="24"/>
          <w:shd w:val="clear" w:color="auto" w:fill="FFFFFF"/>
        </w:rPr>
        <w:t>, </w:t>
      </w:r>
      <w:r w:rsidRPr="00865D1D">
        <w:rPr>
          <w:rFonts w:cstheme="minorHAnsi"/>
          <w:i/>
          <w:iCs/>
          <w:color w:val="222222"/>
          <w:sz w:val="24"/>
          <w:szCs w:val="24"/>
          <w:shd w:val="clear" w:color="auto" w:fill="FFFFFF"/>
        </w:rPr>
        <w:t>23</w:t>
      </w:r>
      <w:r w:rsidRPr="00865D1D">
        <w:rPr>
          <w:rFonts w:cstheme="minorHAnsi"/>
          <w:color w:val="222222"/>
          <w:sz w:val="24"/>
          <w:szCs w:val="24"/>
          <w:shd w:val="clear" w:color="auto" w:fill="FFFFFF"/>
        </w:rPr>
        <w:t>(2), pp.143-151.</w:t>
      </w:r>
    </w:p>
    <w:p w14:paraId="29BB9B9A" w14:textId="77777777" w:rsidR="002E2DD1" w:rsidRPr="00865D1D" w:rsidRDefault="002E2DD1" w:rsidP="002E2DD1">
      <w:pPr>
        <w:pStyle w:val="ListParagraph"/>
        <w:numPr>
          <w:ilvl w:val="0"/>
          <w:numId w:val="7"/>
        </w:numPr>
        <w:spacing w:before="100" w:beforeAutospacing="1" w:after="100" w:afterAutospacing="1" w:line="240" w:lineRule="auto"/>
        <w:rPr>
          <w:rFonts w:cstheme="minorHAnsi"/>
          <w:color w:val="000000"/>
          <w:sz w:val="24"/>
          <w:szCs w:val="24"/>
        </w:rPr>
      </w:pPr>
      <w:r w:rsidRPr="00865D1D">
        <w:rPr>
          <w:rFonts w:cstheme="minorHAnsi"/>
          <w:color w:val="000000"/>
          <w:sz w:val="24"/>
          <w:szCs w:val="24"/>
        </w:rPr>
        <w:t xml:space="preserve">Severs, </w:t>
      </w:r>
      <w:proofErr w:type="gramStart"/>
      <w:r w:rsidRPr="00865D1D">
        <w:rPr>
          <w:rFonts w:cstheme="minorHAnsi"/>
          <w:color w:val="000000"/>
          <w:sz w:val="24"/>
          <w:szCs w:val="24"/>
        </w:rPr>
        <w:t>J..</w:t>
      </w:r>
      <w:proofErr w:type="gramEnd"/>
      <w:r w:rsidRPr="00865D1D">
        <w:rPr>
          <w:rFonts w:cstheme="minorHAnsi"/>
          <w:color w:val="000000"/>
          <w:sz w:val="24"/>
          <w:szCs w:val="24"/>
        </w:rPr>
        <w:t xml:space="preserve"> (2020). </w:t>
      </w:r>
      <w:r w:rsidRPr="00865D1D">
        <w:rPr>
          <w:rFonts w:cstheme="minorHAnsi"/>
          <w:i/>
          <w:iCs/>
          <w:color w:val="000000"/>
          <w:sz w:val="24"/>
          <w:szCs w:val="24"/>
        </w:rPr>
        <w:t>Where schools (and Ofsted) are getting curriculum wrong.</w:t>
      </w:r>
      <w:r w:rsidRPr="00865D1D">
        <w:rPr>
          <w:rFonts w:cstheme="minorHAnsi"/>
          <w:color w:val="000000"/>
          <w:sz w:val="24"/>
          <w:szCs w:val="24"/>
        </w:rPr>
        <w:t> Available: https://www.tes.com/news/where-schools-and-ofsted-are-getting-curriculum-wrong. Last accessed 31/03/20.</w:t>
      </w:r>
    </w:p>
    <w:p w14:paraId="1D4D1D64"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r w:rsidRPr="00865D1D">
        <w:rPr>
          <w:rFonts w:cstheme="minorHAnsi"/>
          <w:color w:val="000000" w:themeColor="text1"/>
          <w:sz w:val="24"/>
          <w:szCs w:val="24"/>
          <w:shd w:val="clear" w:color="auto" w:fill="FFFFFF"/>
        </w:rPr>
        <w:t>Sharp, J., (2012). </w:t>
      </w:r>
      <w:r w:rsidRPr="00865D1D">
        <w:rPr>
          <w:rFonts w:cstheme="minorHAnsi"/>
          <w:i/>
          <w:iCs/>
          <w:color w:val="000000" w:themeColor="text1"/>
          <w:sz w:val="24"/>
          <w:szCs w:val="24"/>
          <w:shd w:val="clear" w:color="auto" w:fill="FFFFFF"/>
        </w:rPr>
        <w:t>Success with your education research project</w:t>
      </w:r>
      <w:r w:rsidRPr="00865D1D">
        <w:rPr>
          <w:rFonts w:cstheme="minorHAnsi"/>
          <w:color w:val="000000" w:themeColor="text1"/>
          <w:sz w:val="24"/>
          <w:szCs w:val="24"/>
          <w:shd w:val="clear" w:color="auto" w:fill="FFFFFF"/>
        </w:rPr>
        <w:t>. Learning Matters.</w:t>
      </w:r>
    </w:p>
    <w:p w14:paraId="326D52E1"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rPr>
      </w:pPr>
      <w:r w:rsidRPr="00865D1D">
        <w:rPr>
          <w:rFonts w:cstheme="minorHAnsi"/>
          <w:color w:val="000000" w:themeColor="text1"/>
          <w:sz w:val="24"/>
          <w:szCs w:val="24"/>
        </w:rPr>
        <w:t>Sharpe, H. (2018). </w:t>
      </w:r>
      <w:r w:rsidRPr="00865D1D">
        <w:rPr>
          <w:rFonts w:cstheme="minorHAnsi"/>
          <w:i/>
          <w:iCs/>
          <w:color w:val="000000" w:themeColor="text1"/>
          <w:sz w:val="24"/>
          <w:szCs w:val="24"/>
        </w:rPr>
        <w:t>Teaching tier two words? 5 strategies you need to know</w:t>
      </w:r>
      <w:proofErr w:type="gramStart"/>
      <w:r w:rsidRPr="00865D1D">
        <w:rPr>
          <w:rFonts w:cstheme="minorHAnsi"/>
          <w:i/>
          <w:iCs/>
          <w:color w:val="000000" w:themeColor="text1"/>
          <w:sz w:val="24"/>
          <w:szCs w:val="24"/>
        </w:rPr>
        <w:t>!.</w:t>
      </w:r>
      <w:proofErr w:type="gramEnd"/>
      <w:r w:rsidRPr="00865D1D">
        <w:rPr>
          <w:rFonts w:cstheme="minorHAnsi"/>
          <w:color w:val="000000" w:themeColor="text1"/>
          <w:sz w:val="24"/>
          <w:szCs w:val="24"/>
        </w:rPr>
        <w:t xml:space="preserve"> Available: </w:t>
      </w:r>
      <w:hyperlink r:id="rId25" w:history="1">
        <w:r w:rsidRPr="00865D1D">
          <w:rPr>
            <w:rStyle w:val="Hyperlink"/>
            <w:rFonts w:cstheme="minorHAnsi"/>
            <w:color w:val="000000" w:themeColor="text1"/>
            <w:sz w:val="24"/>
            <w:szCs w:val="24"/>
          </w:rPr>
          <w:t>https://blog.bedrocklearning.org/blog/teaching-tier-two-words. Last accessed 10/04/19</w:t>
        </w:r>
      </w:hyperlink>
      <w:r w:rsidRPr="00865D1D">
        <w:rPr>
          <w:rFonts w:cstheme="minorHAnsi"/>
          <w:color w:val="000000" w:themeColor="text1"/>
          <w:sz w:val="24"/>
          <w:szCs w:val="24"/>
        </w:rPr>
        <w:t>.</w:t>
      </w:r>
    </w:p>
    <w:p w14:paraId="27115B81" w14:textId="77777777" w:rsidR="002E2DD1" w:rsidRPr="00865D1D" w:rsidRDefault="002E2DD1" w:rsidP="002E2DD1">
      <w:pPr>
        <w:pStyle w:val="ListParagraph"/>
        <w:numPr>
          <w:ilvl w:val="0"/>
          <w:numId w:val="7"/>
        </w:numPr>
        <w:spacing w:after="0" w:line="240" w:lineRule="auto"/>
        <w:rPr>
          <w:rFonts w:cstheme="minorHAnsi"/>
          <w:color w:val="000000"/>
          <w:sz w:val="24"/>
          <w:szCs w:val="24"/>
        </w:rPr>
      </w:pPr>
      <w:proofErr w:type="spellStart"/>
      <w:r w:rsidRPr="00865D1D">
        <w:rPr>
          <w:rFonts w:cstheme="minorHAnsi"/>
          <w:color w:val="222222"/>
          <w:sz w:val="24"/>
          <w:szCs w:val="24"/>
          <w:shd w:val="clear" w:color="auto" w:fill="FFFFFF"/>
        </w:rPr>
        <w:t>Sharples</w:t>
      </w:r>
      <w:proofErr w:type="spellEnd"/>
      <w:r w:rsidRPr="00865D1D">
        <w:rPr>
          <w:rFonts w:cstheme="minorHAnsi"/>
          <w:color w:val="222222"/>
          <w:sz w:val="24"/>
          <w:szCs w:val="24"/>
          <w:shd w:val="clear" w:color="auto" w:fill="FFFFFF"/>
        </w:rPr>
        <w:t>, J., Albers, B. and Fraser, S., (2018). Putting evidence to work: a school's guide to implementation.</w:t>
      </w:r>
    </w:p>
    <w:p w14:paraId="5FF02E91"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rPr>
      </w:pPr>
      <w:r w:rsidRPr="00865D1D">
        <w:rPr>
          <w:rFonts w:cstheme="minorHAnsi"/>
          <w:color w:val="000000" w:themeColor="text1"/>
          <w:sz w:val="24"/>
          <w:szCs w:val="24"/>
        </w:rPr>
        <w:t>Singh, S. (2018). </w:t>
      </w:r>
      <w:r w:rsidRPr="00865D1D">
        <w:rPr>
          <w:rFonts w:cstheme="minorHAnsi"/>
          <w:i/>
          <w:iCs/>
          <w:color w:val="000000" w:themeColor="text1"/>
          <w:sz w:val="24"/>
          <w:szCs w:val="24"/>
        </w:rPr>
        <w:t>Sampling Techniques.</w:t>
      </w:r>
      <w:r w:rsidRPr="00865D1D">
        <w:rPr>
          <w:rFonts w:cstheme="minorHAnsi"/>
          <w:color w:val="000000" w:themeColor="text1"/>
          <w:sz w:val="24"/>
          <w:szCs w:val="24"/>
        </w:rPr>
        <w:t xml:space="preserve"> Available: </w:t>
      </w:r>
      <w:hyperlink r:id="rId26" w:history="1">
        <w:r w:rsidRPr="00865D1D">
          <w:rPr>
            <w:rStyle w:val="Hyperlink"/>
            <w:rFonts w:cstheme="minorHAnsi"/>
            <w:color w:val="000000" w:themeColor="text1"/>
            <w:sz w:val="24"/>
            <w:szCs w:val="24"/>
          </w:rPr>
          <w:t>https://towardsdatascience.com/sampling-techniques-a4e34111d808. Last accessed 10/04/19</w:t>
        </w:r>
      </w:hyperlink>
    </w:p>
    <w:p w14:paraId="1C374E30"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r w:rsidRPr="00865D1D">
        <w:rPr>
          <w:rFonts w:cstheme="minorHAnsi"/>
          <w:color w:val="000000"/>
          <w:sz w:val="24"/>
          <w:szCs w:val="24"/>
        </w:rPr>
        <w:t>Smith, S. (2018). </w:t>
      </w:r>
      <w:r w:rsidRPr="00865D1D">
        <w:rPr>
          <w:rFonts w:cstheme="minorHAnsi"/>
          <w:i/>
          <w:iCs/>
          <w:color w:val="000000"/>
          <w:sz w:val="24"/>
          <w:szCs w:val="24"/>
        </w:rPr>
        <w:t>Vocabulary Banking.</w:t>
      </w:r>
      <w:r w:rsidRPr="00865D1D">
        <w:rPr>
          <w:rFonts w:cstheme="minorHAnsi"/>
          <w:color w:val="000000"/>
          <w:sz w:val="24"/>
          <w:szCs w:val="24"/>
        </w:rPr>
        <w:t> Available: https://the-iee.org.uk/wp-content/uploads/2019/02/Vocabulary-Banking.pdf. Last accessed 31/03/20.</w:t>
      </w:r>
    </w:p>
    <w:p w14:paraId="10BF554B"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proofErr w:type="spellStart"/>
      <w:r w:rsidRPr="00865D1D">
        <w:rPr>
          <w:rFonts w:cstheme="minorHAnsi"/>
          <w:color w:val="000000" w:themeColor="text1"/>
          <w:sz w:val="24"/>
          <w:szCs w:val="24"/>
          <w:shd w:val="clear" w:color="auto" w:fill="FFFFFF"/>
        </w:rPr>
        <w:t>Somekh</w:t>
      </w:r>
      <w:proofErr w:type="spellEnd"/>
      <w:r w:rsidRPr="00865D1D">
        <w:rPr>
          <w:rFonts w:cstheme="minorHAnsi"/>
          <w:color w:val="000000" w:themeColor="text1"/>
          <w:sz w:val="24"/>
          <w:szCs w:val="24"/>
          <w:shd w:val="clear" w:color="auto" w:fill="FFFFFF"/>
        </w:rPr>
        <w:t>, B.</w:t>
      </w:r>
      <w:proofErr w:type="gramStart"/>
      <w:r w:rsidRPr="00865D1D">
        <w:rPr>
          <w:rFonts w:cstheme="minorHAnsi"/>
          <w:color w:val="000000" w:themeColor="text1"/>
          <w:sz w:val="24"/>
          <w:szCs w:val="24"/>
          <w:shd w:val="clear" w:color="auto" w:fill="FFFFFF"/>
        </w:rPr>
        <w:t>,(</w:t>
      </w:r>
      <w:proofErr w:type="gramEnd"/>
      <w:r w:rsidRPr="00865D1D">
        <w:rPr>
          <w:rFonts w:cstheme="minorHAnsi"/>
          <w:color w:val="000000" w:themeColor="text1"/>
          <w:sz w:val="24"/>
          <w:szCs w:val="24"/>
          <w:shd w:val="clear" w:color="auto" w:fill="FFFFFF"/>
        </w:rPr>
        <w:t>1995). The contribution of action research to development in social endeavours: a position paper on action research methodology. </w:t>
      </w:r>
      <w:r w:rsidRPr="00865D1D">
        <w:rPr>
          <w:rFonts w:cstheme="minorHAnsi"/>
          <w:i/>
          <w:iCs/>
          <w:color w:val="000000" w:themeColor="text1"/>
          <w:sz w:val="24"/>
          <w:szCs w:val="24"/>
          <w:shd w:val="clear" w:color="auto" w:fill="FFFFFF"/>
        </w:rPr>
        <w:t>British Educational Research Journal</w:t>
      </w:r>
      <w:r w:rsidRPr="00865D1D">
        <w:rPr>
          <w:rFonts w:cstheme="minorHAnsi"/>
          <w:color w:val="000000" w:themeColor="text1"/>
          <w:sz w:val="24"/>
          <w:szCs w:val="24"/>
          <w:shd w:val="clear" w:color="auto" w:fill="FFFFFF"/>
        </w:rPr>
        <w:t>, </w:t>
      </w:r>
      <w:r w:rsidRPr="00865D1D">
        <w:rPr>
          <w:rFonts w:cstheme="minorHAnsi"/>
          <w:i/>
          <w:iCs/>
          <w:color w:val="000000" w:themeColor="text1"/>
          <w:sz w:val="24"/>
          <w:szCs w:val="24"/>
          <w:shd w:val="clear" w:color="auto" w:fill="FFFFFF"/>
        </w:rPr>
        <w:t>21</w:t>
      </w:r>
      <w:r w:rsidRPr="00865D1D">
        <w:rPr>
          <w:rFonts w:cstheme="minorHAnsi"/>
          <w:color w:val="000000" w:themeColor="text1"/>
          <w:sz w:val="24"/>
          <w:szCs w:val="24"/>
          <w:shd w:val="clear" w:color="auto" w:fill="FFFFFF"/>
        </w:rPr>
        <w:t>(3), pp.339-355.</w:t>
      </w:r>
    </w:p>
    <w:p w14:paraId="1737C729" w14:textId="77777777" w:rsidR="002E2DD1" w:rsidRPr="00865D1D" w:rsidRDefault="002E2DD1" w:rsidP="002E2DD1">
      <w:pPr>
        <w:pStyle w:val="ListParagraph"/>
        <w:numPr>
          <w:ilvl w:val="0"/>
          <w:numId w:val="7"/>
        </w:numPr>
        <w:spacing w:before="100" w:beforeAutospacing="1" w:after="100" w:afterAutospacing="1" w:line="240" w:lineRule="auto"/>
        <w:rPr>
          <w:rFonts w:cstheme="minorHAnsi"/>
          <w:color w:val="000000"/>
          <w:sz w:val="24"/>
          <w:szCs w:val="24"/>
        </w:rPr>
      </w:pPr>
      <w:proofErr w:type="spellStart"/>
      <w:r w:rsidRPr="00865D1D">
        <w:rPr>
          <w:rFonts w:cstheme="minorHAnsi"/>
          <w:color w:val="000000"/>
          <w:sz w:val="24"/>
          <w:szCs w:val="24"/>
        </w:rPr>
        <w:t>Spielman</w:t>
      </w:r>
      <w:proofErr w:type="spellEnd"/>
      <w:r w:rsidRPr="00865D1D">
        <w:rPr>
          <w:rFonts w:cstheme="minorHAnsi"/>
          <w:color w:val="000000"/>
          <w:sz w:val="24"/>
          <w:szCs w:val="24"/>
        </w:rPr>
        <w:t>, A</w:t>
      </w:r>
      <w:proofErr w:type="gramStart"/>
      <w:r w:rsidRPr="00865D1D">
        <w:rPr>
          <w:rFonts w:cstheme="minorHAnsi"/>
          <w:color w:val="000000"/>
          <w:sz w:val="24"/>
          <w:szCs w:val="24"/>
        </w:rPr>
        <w:t>..</w:t>
      </w:r>
      <w:proofErr w:type="gramEnd"/>
      <w:r w:rsidRPr="00865D1D">
        <w:rPr>
          <w:rFonts w:cstheme="minorHAnsi"/>
          <w:color w:val="000000"/>
          <w:sz w:val="24"/>
          <w:szCs w:val="24"/>
        </w:rPr>
        <w:t xml:space="preserve"> (2019). </w:t>
      </w:r>
      <w:r w:rsidRPr="00865D1D">
        <w:rPr>
          <w:rFonts w:cstheme="minorHAnsi"/>
          <w:i/>
          <w:iCs/>
          <w:color w:val="000000"/>
          <w:sz w:val="24"/>
          <w:szCs w:val="24"/>
        </w:rPr>
        <w:t>Ofsted is listening to teachers.</w:t>
      </w:r>
      <w:r w:rsidRPr="00865D1D">
        <w:rPr>
          <w:rFonts w:cstheme="minorHAnsi"/>
          <w:color w:val="000000"/>
          <w:sz w:val="24"/>
          <w:szCs w:val="24"/>
        </w:rPr>
        <w:t> Available: https://www.tes.com/news/amanda-spielman-ofsted-listening-teachers. Last accessed 31/03/20.</w:t>
      </w:r>
    </w:p>
    <w:p w14:paraId="51E02A1D"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proofErr w:type="spellStart"/>
      <w:r w:rsidRPr="00865D1D">
        <w:rPr>
          <w:rFonts w:cstheme="minorHAnsi"/>
          <w:color w:val="000000" w:themeColor="text1"/>
          <w:sz w:val="24"/>
          <w:szCs w:val="24"/>
          <w:shd w:val="clear" w:color="auto" w:fill="FFFFFF"/>
        </w:rPr>
        <w:t>Sprenger</w:t>
      </w:r>
      <w:proofErr w:type="spellEnd"/>
      <w:r w:rsidRPr="00865D1D">
        <w:rPr>
          <w:rFonts w:cstheme="minorHAnsi"/>
          <w:color w:val="000000" w:themeColor="text1"/>
          <w:sz w:val="24"/>
          <w:szCs w:val="24"/>
          <w:shd w:val="clear" w:color="auto" w:fill="FFFFFF"/>
        </w:rPr>
        <w:t>, M.</w:t>
      </w:r>
      <w:proofErr w:type="gramStart"/>
      <w:r w:rsidRPr="00865D1D">
        <w:rPr>
          <w:rFonts w:cstheme="minorHAnsi"/>
          <w:color w:val="000000" w:themeColor="text1"/>
          <w:sz w:val="24"/>
          <w:szCs w:val="24"/>
          <w:shd w:val="clear" w:color="auto" w:fill="FFFFFF"/>
        </w:rPr>
        <w:t>,(</w:t>
      </w:r>
      <w:proofErr w:type="gramEnd"/>
      <w:r w:rsidRPr="00865D1D">
        <w:rPr>
          <w:rFonts w:cstheme="minorHAnsi"/>
          <w:color w:val="000000" w:themeColor="text1"/>
          <w:sz w:val="24"/>
          <w:szCs w:val="24"/>
          <w:shd w:val="clear" w:color="auto" w:fill="FFFFFF"/>
        </w:rPr>
        <w:t>2014). </w:t>
      </w:r>
      <w:r w:rsidRPr="00865D1D">
        <w:rPr>
          <w:rFonts w:cstheme="minorHAnsi"/>
          <w:i/>
          <w:iCs/>
          <w:color w:val="000000" w:themeColor="text1"/>
          <w:sz w:val="24"/>
          <w:szCs w:val="24"/>
          <w:shd w:val="clear" w:color="auto" w:fill="FFFFFF"/>
        </w:rPr>
        <w:t>Vocab Rehab: How do I teach vocabulary effectively with limited time</w:t>
      </w:r>
      <w:proofErr w:type="gramStart"/>
      <w:r w:rsidRPr="00865D1D">
        <w:rPr>
          <w:rFonts w:cstheme="minorHAnsi"/>
          <w:i/>
          <w:iCs/>
          <w:color w:val="000000" w:themeColor="text1"/>
          <w:sz w:val="24"/>
          <w:szCs w:val="24"/>
          <w:shd w:val="clear" w:color="auto" w:fill="FFFFFF"/>
        </w:rPr>
        <w:t>?(</w:t>
      </w:r>
      <w:proofErr w:type="gramEnd"/>
      <w:r w:rsidRPr="00865D1D">
        <w:rPr>
          <w:rFonts w:cstheme="minorHAnsi"/>
          <w:i/>
          <w:iCs/>
          <w:color w:val="000000" w:themeColor="text1"/>
          <w:sz w:val="24"/>
          <w:szCs w:val="24"/>
          <w:shd w:val="clear" w:color="auto" w:fill="FFFFFF"/>
        </w:rPr>
        <w:t>ASCD Arias)</w:t>
      </w:r>
      <w:r w:rsidRPr="00865D1D">
        <w:rPr>
          <w:rFonts w:cstheme="minorHAnsi"/>
          <w:color w:val="000000" w:themeColor="text1"/>
          <w:sz w:val="24"/>
          <w:szCs w:val="24"/>
          <w:shd w:val="clear" w:color="auto" w:fill="FFFFFF"/>
        </w:rPr>
        <w:t>. ASCD.</w:t>
      </w:r>
    </w:p>
    <w:p w14:paraId="1FBC798C"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rPr>
      </w:pPr>
      <w:r w:rsidRPr="00865D1D">
        <w:rPr>
          <w:rFonts w:cstheme="minorHAnsi"/>
          <w:color w:val="000000" w:themeColor="text1"/>
          <w:sz w:val="24"/>
          <w:szCs w:val="24"/>
        </w:rPr>
        <w:t>Stake, R (1995). </w:t>
      </w:r>
      <w:r w:rsidRPr="00865D1D">
        <w:rPr>
          <w:rFonts w:cstheme="minorHAnsi"/>
          <w:i/>
          <w:iCs/>
          <w:color w:val="000000" w:themeColor="text1"/>
          <w:sz w:val="24"/>
          <w:szCs w:val="24"/>
        </w:rPr>
        <w:t>The Art of Case Study Research</w:t>
      </w:r>
      <w:r w:rsidRPr="00865D1D">
        <w:rPr>
          <w:rFonts w:cstheme="minorHAnsi"/>
          <w:color w:val="000000" w:themeColor="text1"/>
          <w:sz w:val="24"/>
          <w:szCs w:val="24"/>
        </w:rPr>
        <w:t>.</w:t>
      </w:r>
    </w:p>
    <w:p w14:paraId="1C8FAFA0"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proofErr w:type="spellStart"/>
      <w:r w:rsidRPr="00865D1D">
        <w:rPr>
          <w:rFonts w:cstheme="minorHAnsi"/>
          <w:color w:val="000000" w:themeColor="text1"/>
          <w:sz w:val="24"/>
          <w:szCs w:val="24"/>
          <w:shd w:val="clear" w:color="auto" w:fill="FFFFFF"/>
        </w:rPr>
        <w:t>Steckler</w:t>
      </w:r>
      <w:proofErr w:type="spellEnd"/>
      <w:r w:rsidRPr="00865D1D">
        <w:rPr>
          <w:rFonts w:cstheme="minorHAnsi"/>
          <w:color w:val="000000" w:themeColor="text1"/>
          <w:sz w:val="24"/>
          <w:szCs w:val="24"/>
          <w:shd w:val="clear" w:color="auto" w:fill="FFFFFF"/>
        </w:rPr>
        <w:t xml:space="preserve">, A., </w:t>
      </w:r>
      <w:proofErr w:type="spellStart"/>
      <w:r w:rsidRPr="00865D1D">
        <w:rPr>
          <w:rFonts w:cstheme="minorHAnsi"/>
          <w:color w:val="000000" w:themeColor="text1"/>
          <w:sz w:val="24"/>
          <w:szCs w:val="24"/>
          <w:shd w:val="clear" w:color="auto" w:fill="FFFFFF"/>
        </w:rPr>
        <w:t>McLeroy</w:t>
      </w:r>
      <w:proofErr w:type="spellEnd"/>
      <w:r w:rsidRPr="00865D1D">
        <w:rPr>
          <w:rFonts w:cstheme="minorHAnsi"/>
          <w:color w:val="000000" w:themeColor="text1"/>
          <w:sz w:val="24"/>
          <w:szCs w:val="24"/>
          <w:shd w:val="clear" w:color="auto" w:fill="FFFFFF"/>
        </w:rPr>
        <w:t>, K.R., Goodman, R.M., Bird, S.T. and McCormick, L., (1992). Toward integrating qualitative and quantitative methods: an introduction.</w:t>
      </w:r>
    </w:p>
    <w:p w14:paraId="4F5156B4" w14:textId="77777777" w:rsidR="002E2DD1" w:rsidRPr="00865D1D" w:rsidRDefault="002E2DD1" w:rsidP="002E2DD1">
      <w:pPr>
        <w:pStyle w:val="ListParagraph"/>
        <w:numPr>
          <w:ilvl w:val="0"/>
          <w:numId w:val="7"/>
        </w:numPr>
        <w:spacing w:after="0" w:line="240" w:lineRule="auto"/>
        <w:rPr>
          <w:rFonts w:cstheme="minorHAnsi"/>
          <w:color w:val="000000"/>
          <w:sz w:val="24"/>
          <w:szCs w:val="24"/>
        </w:rPr>
      </w:pPr>
      <w:r w:rsidRPr="00865D1D">
        <w:rPr>
          <w:rFonts w:cstheme="minorHAnsi"/>
          <w:color w:val="222222"/>
          <w:sz w:val="24"/>
          <w:szCs w:val="24"/>
          <w:shd w:val="clear" w:color="auto" w:fill="FFFFFF"/>
        </w:rPr>
        <w:lastRenderedPageBreak/>
        <w:t xml:space="preserve">Strand, S., </w:t>
      </w:r>
      <w:proofErr w:type="spellStart"/>
      <w:r w:rsidRPr="00865D1D">
        <w:rPr>
          <w:rFonts w:cstheme="minorHAnsi"/>
          <w:color w:val="222222"/>
          <w:sz w:val="24"/>
          <w:szCs w:val="24"/>
          <w:shd w:val="clear" w:color="auto" w:fill="FFFFFF"/>
        </w:rPr>
        <w:t>Deary</w:t>
      </w:r>
      <w:proofErr w:type="spellEnd"/>
      <w:r w:rsidRPr="00865D1D">
        <w:rPr>
          <w:rFonts w:cstheme="minorHAnsi"/>
          <w:color w:val="222222"/>
          <w:sz w:val="24"/>
          <w:szCs w:val="24"/>
          <w:shd w:val="clear" w:color="auto" w:fill="FFFFFF"/>
        </w:rPr>
        <w:t>, I.J. and Smith, P., (2010). Sex differences in cognitive abilities test scores: A UK national picture. </w:t>
      </w:r>
      <w:r w:rsidRPr="00865D1D">
        <w:rPr>
          <w:rFonts w:cstheme="minorHAnsi"/>
          <w:i/>
          <w:iCs/>
          <w:color w:val="222222"/>
          <w:sz w:val="24"/>
          <w:szCs w:val="24"/>
          <w:shd w:val="clear" w:color="auto" w:fill="FFFFFF"/>
        </w:rPr>
        <w:t>British Journal of Educational Psychology</w:t>
      </w:r>
      <w:r w:rsidRPr="00865D1D">
        <w:rPr>
          <w:rFonts w:cstheme="minorHAnsi"/>
          <w:color w:val="222222"/>
          <w:sz w:val="24"/>
          <w:szCs w:val="24"/>
          <w:shd w:val="clear" w:color="auto" w:fill="FFFFFF"/>
        </w:rPr>
        <w:t>, </w:t>
      </w:r>
      <w:r w:rsidRPr="00865D1D">
        <w:rPr>
          <w:rFonts w:cstheme="minorHAnsi"/>
          <w:i/>
          <w:iCs/>
          <w:color w:val="222222"/>
          <w:sz w:val="24"/>
          <w:szCs w:val="24"/>
          <w:shd w:val="clear" w:color="auto" w:fill="FFFFFF"/>
        </w:rPr>
        <w:t>76</w:t>
      </w:r>
      <w:r w:rsidRPr="00865D1D">
        <w:rPr>
          <w:rFonts w:cstheme="minorHAnsi"/>
          <w:color w:val="222222"/>
          <w:sz w:val="24"/>
          <w:szCs w:val="24"/>
          <w:shd w:val="clear" w:color="auto" w:fill="FFFFFF"/>
        </w:rPr>
        <w:t>(3), pp.463-480.</w:t>
      </w:r>
    </w:p>
    <w:p w14:paraId="7E781F76" w14:textId="77777777" w:rsidR="002E2DD1" w:rsidRPr="00865D1D" w:rsidRDefault="002E2DD1" w:rsidP="002E2DD1">
      <w:pPr>
        <w:pStyle w:val="ListParagraph"/>
        <w:numPr>
          <w:ilvl w:val="0"/>
          <w:numId w:val="7"/>
        </w:numPr>
        <w:spacing w:after="160" w:line="240" w:lineRule="auto"/>
        <w:rPr>
          <w:rFonts w:cstheme="minorHAnsi"/>
          <w:iCs/>
          <w:color w:val="000000" w:themeColor="text1"/>
          <w:sz w:val="24"/>
          <w:szCs w:val="24"/>
        </w:rPr>
      </w:pPr>
      <w:r w:rsidRPr="00865D1D">
        <w:rPr>
          <w:rFonts w:cstheme="minorHAnsi"/>
          <w:color w:val="000000" w:themeColor="text1"/>
          <w:sz w:val="24"/>
          <w:szCs w:val="24"/>
        </w:rPr>
        <w:t>Sullivan, A. (2001) ‘Cultural capital and educational attainment’, </w:t>
      </w:r>
      <w:r w:rsidRPr="00865D1D">
        <w:rPr>
          <w:rFonts w:cstheme="minorHAnsi"/>
          <w:i/>
          <w:iCs/>
          <w:color w:val="000000" w:themeColor="text1"/>
          <w:sz w:val="24"/>
          <w:szCs w:val="24"/>
        </w:rPr>
        <w:t>Sociology</w:t>
      </w:r>
      <w:r w:rsidRPr="00865D1D">
        <w:rPr>
          <w:rFonts w:cstheme="minorHAnsi"/>
          <w:color w:val="000000" w:themeColor="text1"/>
          <w:sz w:val="24"/>
          <w:szCs w:val="24"/>
        </w:rPr>
        <w:t>, 35(4), pp. 893–912.</w:t>
      </w:r>
    </w:p>
    <w:p w14:paraId="615BFD88"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r w:rsidRPr="00865D1D">
        <w:rPr>
          <w:rFonts w:cstheme="minorHAnsi"/>
          <w:color w:val="222222"/>
          <w:sz w:val="24"/>
          <w:szCs w:val="24"/>
          <w:shd w:val="clear" w:color="auto" w:fill="FFFFFF"/>
        </w:rPr>
        <w:t>Sullivan, A., (2008). Cultural capital, cultural knowledge and ability. </w:t>
      </w:r>
      <w:r w:rsidRPr="00865D1D">
        <w:rPr>
          <w:rFonts w:cstheme="minorHAnsi"/>
          <w:i/>
          <w:iCs/>
          <w:color w:val="222222"/>
          <w:sz w:val="24"/>
          <w:szCs w:val="24"/>
          <w:shd w:val="clear" w:color="auto" w:fill="FFFFFF"/>
        </w:rPr>
        <w:t>Sociological Research Online</w:t>
      </w:r>
      <w:r w:rsidRPr="00865D1D">
        <w:rPr>
          <w:rFonts w:cstheme="minorHAnsi"/>
          <w:color w:val="222222"/>
          <w:sz w:val="24"/>
          <w:szCs w:val="24"/>
          <w:shd w:val="clear" w:color="auto" w:fill="FFFFFF"/>
        </w:rPr>
        <w:t>, </w:t>
      </w:r>
      <w:r w:rsidRPr="00865D1D">
        <w:rPr>
          <w:rFonts w:cstheme="minorHAnsi"/>
          <w:i/>
          <w:iCs/>
          <w:color w:val="222222"/>
          <w:sz w:val="24"/>
          <w:szCs w:val="24"/>
          <w:shd w:val="clear" w:color="auto" w:fill="FFFFFF"/>
        </w:rPr>
        <w:t>12</w:t>
      </w:r>
      <w:r w:rsidRPr="00865D1D">
        <w:rPr>
          <w:rFonts w:cstheme="minorHAnsi"/>
          <w:color w:val="222222"/>
          <w:sz w:val="24"/>
          <w:szCs w:val="24"/>
          <w:shd w:val="clear" w:color="auto" w:fill="FFFFFF"/>
        </w:rPr>
        <w:t>(6), pp.91-104.</w:t>
      </w:r>
    </w:p>
    <w:p w14:paraId="211A3A6D" w14:textId="77777777" w:rsidR="002E2DD1" w:rsidRPr="00865D1D" w:rsidRDefault="002E2DD1" w:rsidP="002E2DD1">
      <w:pPr>
        <w:pStyle w:val="ListParagraph"/>
        <w:numPr>
          <w:ilvl w:val="0"/>
          <w:numId w:val="7"/>
        </w:numPr>
        <w:spacing w:after="0" w:line="240" w:lineRule="auto"/>
        <w:rPr>
          <w:rFonts w:cstheme="minorHAnsi"/>
          <w:color w:val="000000"/>
          <w:sz w:val="24"/>
          <w:szCs w:val="24"/>
        </w:rPr>
      </w:pPr>
      <w:proofErr w:type="spellStart"/>
      <w:r w:rsidRPr="00865D1D">
        <w:rPr>
          <w:rFonts w:cstheme="minorHAnsi"/>
          <w:sz w:val="24"/>
          <w:szCs w:val="24"/>
        </w:rPr>
        <w:t>Sweller</w:t>
      </w:r>
      <w:proofErr w:type="spellEnd"/>
      <w:r w:rsidRPr="00865D1D">
        <w:rPr>
          <w:rFonts w:cstheme="minorHAnsi"/>
          <w:sz w:val="24"/>
          <w:szCs w:val="24"/>
        </w:rPr>
        <w:t xml:space="preserve">, J., van </w:t>
      </w:r>
      <w:proofErr w:type="spellStart"/>
      <w:r w:rsidRPr="00865D1D">
        <w:rPr>
          <w:rFonts w:cstheme="minorHAnsi"/>
          <w:sz w:val="24"/>
          <w:szCs w:val="24"/>
        </w:rPr>
        <w:t>Merrienboer</w:t>
      </w:r>
      <w:proofErr w:type="spellEnd"/>
      <w:r w:rsidRPr="00865D1D">
        <w:rPr>
          <w:rFonts w:cstheme="minorHAnsi"/>
          <w:sz w:val="24"/>
          <w:szCs w:val="24"/>
        </w:rPr>
        <w:t xml:space="preserve">, J., &amp; </w:t>
      </w:r>
      <w:proofErr w:type="spellStart"/>
      <w:r w:rsidRPr="00865D1D">
        <w:rPr>
          <w:rFonts w:cstheme="minorHAnsi"/>
          <w:sz w:val="24"/>
          <w:szCs w:val="24"/>
        </w:rPr>
        <w:t>Paas</w:t>
      </w:r>
      <w:proofErr w:type="spellEnd"/>
      <w:r w:rsidRPr="00865D1D">
        <w:rPr>
          <w:rFonts w:cstheme="minorHAnsi"/>
          <w:sz w:val="24"/>
          <w:szCs w:val="24"/>
        </w:rPr>
        <w:t>, F. (2019) Cognitive architecture and instructional design (20 years later). Educational Psychology Review. 31(2):261-292</w:t>
      </w:r>
    </w:p>
    <w:p w14:paraId="06403048"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r w:rsidRPr="00865D1D">
        <w:rPr>
          <w:rFonts w:cstheme="minorHAnsi"/>
          <w:color w:val="000000" w:themeColor="text1"/>
          <w:sz w:val="24"/>
          <w:szCs w:val="24"/>
          <w:shd w:val="clear" w:color="auto" w:fill="FFFFFF"/>
        </w:rPr>
        <w:t xml:space="preserve">Symonds, J.E. and </w:t>
      </w:r>
      <w:proofErr w:type="spellStart"/>
      <w:r w:rsidRPr="00865D1D">
        <w:rPr>
          <w:rFonts w:cstheme="minorHAnsi"/>
          <w:color w:val="000000" w:themeColor="text1"/>
          <w:sz w:val="24"/>
          <w:szCs w:val="24"/>
          <w:shd w:val="clear" w:color="auto" w:fill="FFFFFF"/>
        </w:rPr>
        <w:t>Gorard</w:t>
      </w:r>
      <w:proofErr w:type="spellEnd"/>
      <w:r w:rsidRPr="00865D1D">
        <w:rPr>
          <w:rFonts w:cstheme="minorHAnsi"/>
          <w:color w:val="000000" w:themeColor="text1"/>
          <w:sz w:val="24"/>
          <w:szCs w:val="24"/>
          <w:shd w:val="clear" w:color="auto" w:fill="FFFFFF"/>
        </w:rPr>
        <w:t>, S., (2010). Death of mixed methods? Or the rebirth of research as a craft. </w:t>
      </w:r>
      <w:r w:rsidRPr="00865D1D">
        <w:rPr>
          <w:rFonts w:cstheme="minorHAnsi"/>
          <w:i/>
          <w:iCs/>
          <w:color w:val="000000" w:themeColor="text1"/>
          <w:sz w:val="24"/>
          <w:szCs w:val="24"/>
          <w:shd w:val="clear" w:color="auto" w:fill="FFFFFF"/>
        </w:rPr>
        <w:t>Evaluation &amp; Research in Education</w:t>
      </w:r>
      <w:r w:rsidRPr="00865D1D">
        <w:rPr>
          <w:rFonts w:cstheme="minorHAnsi"/>
          <w:color w:val="000000" w:themeColor="text1"/>
          <w:sz w:val="24"/>
          <w:szCs w:val="24"/>
          <w:shd w:val="clear" w:color="auto" w:fill="FFFFFF"/>
        </w:rPr>
        <w:t>, </w:t>
      </w:r>
      <w:r w:rsidRPr="00865D1D">
        <w:rPr>
          <w:rFonts w:cstheme="minorHAnsi"/>
          <w:i/>
          <w:iCs/>
          <w:color w:val="000000" w:themeColor="text1"/>
          <w:sz w:val="24"/>
          <w:szCs w:val="24"/>
          <w:shd w:val="clear" w:color="auto" w:fill="FFFFFF"/>
        </w:rPr>
        <w:t>23</w:t>
      </w:r>
      <w:r w:rsidRPr="00865D1D">
        <w:rPr>
          <w:rFonts w:cstheme="minorHAnsi"/>
          <w:color w:val="000000" w:themeColor="text1"/>
          <w:sz w:val="24"/>
          <w:szCs w:val="24"/>
          <w:shd w:val="clear" w:color="auto" w:fill="FFFFFF"/>
        </w:rPr>
        <w:t>(2), pp.121-136.</w:t>
      </w:r>
    </w:p>
    <w:p w14:paraId="6788F4F9"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proofErr w:type="spellStart"/>
      <w:r w:rsidRPr="00865D1D">
        <w:rPr>
          <w:rFonts w:cstheme="minorHAnsi"/>
          <w:color w:val="000000" w:themeColor="text1"/>
          <w:sz w:val="24"/>
          <w:szCs w:val="24"/>
        </w:rPr>
        <w:t>TeacherToolKit</w:t>
      </w:r>
      <w:proofErr w:type="spellEnd"/>
      <w:r w:rsidRPr="00865D1D">
        <w:rPr>
          <w:rFonts w:cstheme="minorHAnsi"/>
          <w:color w:val="000000" w:themeColor="text1"/>
          <w:sz w:val="24"/>
          <w:szCs w:val="24"/>
        </w:rPr>
        <w:t>. (2018). </w:t>
      </w:r>
      <w:proofErr w:type="spellStart"/>
      <w:r w:rsidRPr="00865D1D">
        <w:rPr>
          <w:rFonts w:cstheme="minorHAnsi"/>
          <w:i/>
          <w:iCs/>
          <w:color w:val="000000" w:themeColor="text1"/>
          <w:sz w:val="24"/>
          <w:szCs w:val="24"/>
        </w:rPr>
        <w:t>Frayer</w:t>
      </w:r>
      <w:proofErr w:type="spellEnd"/>
      <w:r w:rsidRPr="00865D1D">
        <w:rPr>
          <w:rFonts w:cstheme="minorHAnsi"/>
          <w:i/>
          <w:iCs/>
          <w:color w:val="000000" w:themeColor="text1"/>
          <w:sz w:val="24"/>
          <w:szCs w:val="24"/>
        </w:rPr>
        <w:t xml:space="preserve"> Model.</w:t>
      </w:r>
      <w:r w:rsidRPr="00865D1D">
        <w:rPr>
          <w:rFonts w:cstheme="minorHAnsi"/>
          <w:color w:val="000000" w:themeColor="text1"/>
          <w:sz w:val="24"/>
          <w:szCs w:val="24"/>
        </w:rPr>
        <w:t> Available: http://www.theteachertoolkit.com/index.php/tool/frayer-model. Last accessed 10/04/19</w:t>
      </w:r>
    </w:p>
    <w:p w14:paraId="0C2AE4DA" w14:textId="77777777" w:rsidR="002E2DD1" w:rsidRPr="00865D1D" w:rsidRDefault="002E2DD1" w:rsidP="002E2DD1">
      <w:pPr>
        <w:pStyle w:val="ListParagraph"/>
        <w:numPr>
          <w:ilvl w:val="0"/>
          <w:numId w:val="7"/>
        </w:numPr>
        <w:spacing w:before="100" w:beforeAutospacing="1" w:after="100" w:afterAutospacing="1" w:line="240" w:lineRule="auto"/>
        <w:rPr>
          <w:rFonts w:cstheme="minorHAnsi"/>
          <w:color w:val="000000"/>
          <w:sz w:val="24"/>
          <w:szCs w:val="24"/>
        </w:rPr>
      </w:pPr>
      <w:r w:rsidRPr="00865D1D">
        <w:rPr>
          <w:rFonts w:cstheme="minorHAnsi"/>
          <w:color w:val="000000"/>
          <w:sz w:val="24"/>
          <w:szCs w:val="24"/>
        </w:rPr>
        <w:t xml:space="preserve">Tierney, </w:t>
      </w:r>
      <w:proofErr w:type="gramStart"/>
      <w:r w:rsidRPr="00865D1D">
        <w:rPr>
          <w:rFonts w:cstheme="minorHAnsi"/>
          <w:color w:val="000000"/>
          <w:sz w:val="24"/>
          <w:szCs w:val="24"/>
        </w:rPr>
        <w:t>S..</w:t>
      </w:r>
      <w:proofErr w:type="gramEnd"/>
      <w:r w:rsidRPr="00865D1D">
        <w:rPr>
          <w:rFonts w:cstheme="minorHAnsi"/>
          <w:color w:val="000000"/>
          <w:sz w:val="24"/>
          <w:szCs w:val="24"/>
        </w:rPr>
        <w:t xml:space="preserve"> (2019). </w:t>
      </w:r>
      <w:r w:rsidRPr="00865D1D">
        <w:rPr>
          <w:rFonts w:cstheme="minorHAnsi"/>
          <w:i/>
          <w:iCs/>
          <w:color w:val="000000"/>
          <w:sz w:val="24"/>
          <w:szCs w:val="24"/>
        </w:rPr>
        <w:t>There are dangers lurking in the new Ofsted framework.</w:t>
      </w:r>
      <w:r w:rsidRPr="00865D1D">
        <w:rPr>
          <w:rFonts w:cstheme="minorHAnsi"/>
          <w:color w:val="000000"/>
          <w:sz w:val="24"/>
          <w:szCs w:val="24"/>
        </w:rPr>
        <w:t> Available: https://www.tes.com/news/there-are-dangers-lurking-new-ofsted-framework. Last accessed 31/03/20.</w:t>
      </w:r>
    </w:p>
    <w:p w14:paraId="649A445A"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proofErr w:type="spellStart"/>
      <w:r w:rsidRPr="00865D1D">
        <w:rPr>
          <w:rFonts w:cstheme="minorHAnsi"/>
          <w:color w:val="000000"/>
          <w:sz w:val="24"/>
          <w:szCs w:val="24"/>
        </w:rPr>
        <w:t>Trochim</w:t>
      </w:r>
      <w:proofErr w:type="spellEnd"/>
      <w:r w:rsidRPr="00865D1D">
        <w:rPr>
          <w:rFonts w:cstheme="minorHAnsi"/>
          <w:color w:val="000000"/>
          <w:sz w:val="24"/>
          <w:szCs w:val="24"/>
        </w:rPr>
        <w:t>, W. (2019). </w:t>
      </w:r>
      <w:r w:rsidRPr="00865D1D">
        <w:rPr>
          <w:rFonts w:cstheme="minorHAnsi"/>
          <w:i/>
          <w:iCs/>
          <w:color w:val="000000"/>
          <w:sz w:val="24"/>
          <w:szCs w:val="24"/>
        </w:rPr>
        <w:t>Construct Validity.</w:t>
      </w:r>
      <w:r w:rsidRPr="00865D1D">
        <w:rPr>
          <w:rFonts w:cstheme="minorHAnsi"/>
          <w:color w:val="000000"/>
          <w:sz w:val="24"/>
          <w:szCs w:val="24"/>
        </w:rPr>
        <w:t> Available: socialresearchmethods.net. Last accessed 31/03/20</w:t>
      </w:r>
    </w:p>
    <w:p w14:paraId="0D3D23A4" w14:textId="77777777" w:rsidR="002E2DD1" w:rsidRPr="00865D1D" w:rsidRDefault="002E2DD1" w:rsidP="002E2DD1">
      <w:pPr>
        <w:pStyle w:val="ListParagraph"/>
        <w:numPr>
          <w:ilvl w:val="0"/>
          <w:numId w:val="7"/>
        </w:numPr>
        <w:spacing w:after="0" w:line="240" w:lineRule="auto"/>
        <w:rPr>
          <w:rFonts w:cstheme="minorHAnsi"/>
          <w:color w:val="000000"/>
          <w:sz w:val="24"/>
          <w:szCs w:val="24"/>
        </w:rPr>
      </w:pPr>
      <w:r w:rsidRPr="00865D1D">
        <w:rPr>
          <w:rFonts w:cstheme="minorHAnsi"/>
          <w:color w:val="000000"/>
          <w:sz w:val="24"/>
          <w:szCs w:val="24"/>
        </w:rPr>
        <w:t>UNICEF. (2012). Measuring child poverty. </w:t>
      </w:r>
    </w:p>
    <w:p w14:paraId="7D8CF01D" w14:textId="77777777" w:rsidR="002E2DD1" w:rsidRPr="00865D1D" w:rsidRDefault="002E2DD1" w:rsidP="002E2DD1">
      <w:pPr>
        <w:pStyle w:val="ListParagraph"/>
        <w:numPr>
          <w:ilvl w:val="0"/>
          <w:numId w:val="7"/>
        </w:numPr>
        <w:autoSpaceDE w:val="0"/>
        <w:autoSpaceDN w:val="0"/>
        <w:adjustRightInd w:val="0"/>
        <w:spacing w:after="160" w:line="240" w:lineRule="auto"/>
        <w:jc w:val="both"/>
        <w:rPr>
          <w:rFonts w:cstheme="minorHAnsi"/>
          <w:bCs/>
          <w:i/>
          <w:color w:val="000000" w:themeColor="text1"/>
          <w:sz w:val="24"/>
          <w:szCs w:val="24"/>
        </w:rPr>
      </w:pPr>
      <w:r w:rsidRPr="00865D1D">
        <w:rPr>
          <w:rFonts w:cstheme="minorHAnsi"/>
          <w:bCs/>
          <w:i/>
          <w:color w:val="000000" w:themeColor="text1"/>
          <w:sz w:val="24"/>
          <w:szCs w:val="24"/>
        </w:rPr>
        <w:t>UWTSD Research Ethics and Integrity Code of Practice 2015-2018 (2015)</w:t>
      </w:r>
    </w:p>
    <w:p w14:paraId="22E488D1" w14:textId="77777777" w:rsidR="002E2DD1" w:rsidRPr="00865D1D" w:rsidRDefault="002E2DD1" w:rsidP="002E2DD1">
      <w:pPr>
        <w:pStyle w:val="ListParagraph"/>
        <w:numPr>
          <w:ilvl w:val="0"/>
          <w:numId w:val="7"/>
        </w:numPr>
        <w:spacing w:after="160" w:line="240" w:lineRule="auto"/>
        <w:ind w:right="78"/>
        <w:jc w:val="both"/>
        <w:rPr>
          <w:rFonts w:cstheme="minorHAnsi"/>
          <w:color w:val="000000" w:themeColor="text1"/>
          <w:sz w:val="24"/>
          <w:szCs w:val="24"/>
        </w:rPr>
      </w:pPr>
      <w:r w:rsidRPr="00865D1D">
        <w:rPr>
          <w:rFonts w:cstheme="minorHAnsi"/>
          <w:color w:val="000000" w:themeColor="text1"/>
          <w:sz w:val="24"/>
          <w:szCs w:val="24"/>
        </w:rPr>
        <w:t xml:space="preserve">Welsh Government (2015) </w:t>
      </w:r>
      <w:r w:rsidRPr="00865D1D">
        <w:rPr>
          <w:rFonts w:cstheme="minorHAnsi"/>
          <w:i/>
          <w:color w:val="000000" w:themeColor="text1"/>
          <w:sz w:val="24"/>
          <w:szCs w:val="24"/>
        </w:rPr>
        <w:t>Effective Use of Data and Research Evidenc</w:t>
      </w:r>
      <w:r w:rsidRPr="00865D1D">
        <w:rPr>
          <w:rFonts w:cstheme="minorHAnsi"/>
          <w:color w:val="000000" w:themeColor="text1"/>
          <w:sz w:val="24"/>
          <w:szCs w:val="24"/>
        </w:rPr>
        <w:t xml:space="preserve">e, Cardiff: Welsh Government. </w:t>
      </w:r>
    </w:p>
    <w:p w14:paraId="34616C34" w14:textId="77777777" w:rsidR="002E2DD1" w:rsidRPr="00865D1D" w:rsidRDefault="002E2DD1" w:rsidP="002E2DD1">
      <w:pPr>
        <w:pStyle w:val="ListParagraph"/>
        <w:numPr>
          <w:ilvl w:val="0"/>
          <w:numId w:val="7"/>
        </w:numPr>
        <w:spacing w:after="0" w:line="240" w:lineRule="auto"/>
        <w:rPr>
          <w:rFonts w:cstheme="minorHAnsi"/>
          <w:color w:val="000000"/>
          <w:sz w:val="24"/>
          <w:szCs w:val="24"/>
        </w:rPr>
      </w:pPr>
      <w:r w:rsidRPr="00865D1D">
        <w:rPr>
          <w:rFonts w:cstheme="minorHAnsi"/>
          <w:color w:val="000000"/>
          <w:sz w:val="24"/>
          <w:szCs w:val="24"/>
        </w:rPr>
        <w:t>Welsh Government. (2012). Tackling Poverty Action Plan. </w:t>
      </w:r>
      <w:r w:rsidRPr="00865D1D">
        <w:rPr>
          <w:rFonts w:cstheme="minorHAnsi"/>
          <w:i/>
          <w:iCs/>
          <w:color w:val="000000"/>
          <w:sz w:val="24"/>
          <w:szCs w:val="24"/>
        </w:rPr>
        <w:t>Communities, Equality and Local Government Committee</w:t>
      </w:r>
      <w:r w:rsidRPr="00865D1D">
        <w:rPr>
          <w:rFonts w:cstheme="minorHAnsi"/>
          <w:color w:val="000000"/>
          <w:sz w:val="24"/>
          <w:szCs w:val="24"/>
        </w:rPr>
        <w:t>. 4 (5), 1</w:t>
      </w:r>
    </w:p>
    <w:p w14:paraId="1880DC29" w14:textId="77777777" w:rsidR="002E2DD1" w:rsidRPr="00865D1D" w:rsidRDefault="002E2DD1" w:rsidP="002E2DD1">
      <w:pPr>
        <w:pStyle w:val="ListParagraph"/>
        <w:numPr>
          <w:ilvl w:val="0"/>
          <w:numId w:val="7"/>
        </w:numPr>
        <w:spacing w:before="100" w:beforeAutospacing="1" w:after="100" w:afterAutospacing="1" w:line="240" w:lineRule="auto"/>
        <w:rPr>
          <w:rFonts w:cstheme="minorHAnsi"/>
          <w:color w:val="000000"/>
          <w:sz w:val="24"/>
          <w:szCs w:val="24"/>
        </w:rPr>
      </w:pPr>
      <w:r w:rsidRPr="00865D1D">
        <w:rPr>
          <w:rFonts w:cstheme="minorHAnsi"/>
          <w:color w:val="000000"/>
          <w:sz w:val="24"/>
          <w:szCs w:val="24"/>
        </w:rPr>
        <w:t>Welsh Government. (2013). Guidance for using the Pupil Deprivation Grant.</w:t>
      </w:r>
    </w:p>
    <w:p w14:paraId="228ADF7F" w14:textId="77777777" w:rsidR="002E2DD1" w:rsidRPr="00865D1D" w:rsidRDefault="002E2DD1" w:rsidP="002E2DD1">
      <w:pPr>
        <w:pStyle w:val="ListParagraph"/>
        <w:numPr>
          <w:ilvl w:val="0"/>
          <w:numId w:val="7"/>
        </w:numPr>
        <w:spacing w:after="160" w:line="240" w:lineRule="auto"/>
        <w:rPr>
          <w:rFonts w:cstheme="minorHAnsi"/>
          <w:color w:val="000000" w:themeColor="text1"/>
          <w:sz w:val="24"/>
          <w:szCs w:val="24"/>
        </w:rPr>
      </w:pPr>
      <w:r w:rsidRPr="00865D1D">
        <w:rPr>
          <w:rFonts w:cstheme="minorHAnsi"/>
          <w:color w:val="000000" w:themeColor="text1"/>
          <w:sz w:val="24"/>
          <w:szCs w:val="24"/>
        </w:rPr>
        <w:t>Welsh Government. (2015). Pupil Deprivation Grant: Essential Guidance. </w:t>
      </w:r>
    </w:p>
    <w:p w14:paraId="44ACD35E" w14:textId="77777777" w:rsidR="002E2DD1" w:rsidRPr="00865D1D" w:rsidRDefault="002E2DD1" w:rsidP="002E2DD1">
      <w:pPr>
        <w:pStyle w:val="ListParagraph"/>
        <w:numPr>
          <w:ilvl w:val="0"/>
          <w:numId w:val="7"/>
        </w:numPr>
        <w:spacing w:before="100" w:beforeAutospacing="1" w:after="100" w:afterAutospacing="1" w:line="240" w:lineRule="auto"/>
        <w:rPr>
          <w:rFonts w:cstheme="minorHAnsi"/>
          <w:color w:val="000000"/>
          <w:sz w:val="24"/>
          <w:szCs w:val="24"/>
        </w:rPr>
      </w:pPr>
      <w:r w:rsidRPr="00865D1D">
        <w:rPr>
          <w:rFonts w:cstheme="minorHAnsi"/>
          <w:color w:val="000000"/>
          <w:sz w:val="24"/>
          <w:szCs w:val="24"/>
        </w:rPr>
        <w:t>Welsh Government. (2017). </w:t>
      </w:r>
      <w:r w:rsidRPr="00865D1D">
        <w:rPr>
          <w:rFonts w:cstheme="minorHAnsi"/>
          <w:i/>
          <w:iCs/>
          <w:color w:val="000000"/>
          <w:sz w:val="24"/>
          <w:szCs w:val="24"/>
        </w:rPr>
        <w:t>Pupil Development Grant considered "invaluable" by schools, says new report.</w:t>
      </w:r>
      <w:r w:rsidRPr="00865D1D">
        <w:rPr>
          <w:rFonts w:cstheme="minorHAnsi"/>
          <w:color w:val="000000"/>
          <w:sz w:val="24"/>
          <w:szCs w:val="24"/>
        </w:rPr>
        <w:t> Available: http://gov.wales/newsroom/educationandskills/2017/pupil-development-grant-considered-invaluable-by-schools-says-new-report/?lang=en. Last accessed 16 April 2018.</w:t>
      </w:r>
    </w:p>
    <w:p w14:paraId="35359AE2" w14:textId="77777777" w:rsidR="002E2DD1" w:rsidRPr="00865D1D" w:rsidRDefault="002E2DD1" w:rsidP="002E2DD1">
      <w:pPr>
        <w:pStyle w:val="ListParagraph"/>
        <w:numPr>
          <w:ilvl w:val="0"/>
          <w:numId w:val="7"/>
        </w:numPr>
        <w:spacing w:after="160" w:line="240" w:lineRule="auto"/>
        <w:rPr>
          <w:rFonts w:cstheme="minorHAnsi"/>
          <w:i/>
          <w:iCs/>
          <w:color w:val="000000" w:themeColor="text1"/>
          <w:sz w:val="24"/>
          <w:szCs w:val="24"/>
        </w:rPr>
      </w:pPr>
      <w:r w:rsidRPr="00865D1D">
        <w:rPr>
          <w:rFonts w:cstheme="minorHAnsi"/>
          <w:color w:val="000000" w:themeColor="text1"/>
          <w:sz w:val="24"/>
          <w:szCs w:val="24"/>
        </w:rPr>
        <w:t>Yin, R (2003). </w:t>
      </w:r>
      <w:r w:rsidRPr="00865D1D">
        <w:rPr>
          <w:rFonts w:cstheme="minorHAnsi"/>
          <w:i/>
          <w:iCs/>
          <w:color w:val="000000" w:themeColor="text1"/>
          <w:sz w:val="24"/>
          <w:szCs w:val="24"/>
        </w:rPr>
        <w:t>Case Study Research</w:t>
      </w:r>
    </w:p>
    <w:p w14:paraId="6483B2DB" w14:textId="77777777" w:rsidR="002E2DD1"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r w:rsidRPr="00865D1D">
        <w:rPr>
          <w:rFonts w:cstheme="minorHAnsi"/>
          <w:color w:val="000000" w:themeColor="text1"/>
          <w:sz w:val="24"/>
          <w:szCs w:val="24"/>
          <w:shd w:val="clear" w:color="auto" w:fill="FFFFFF"/>
        </w:rPr>
        <w:t>Zainal, Z. (2007) </w:t>
      </w:r>
      <w:r w:rsidRPr="00865D1D">
        <w:rPr>
          <w:rStyle w:val="Emphasis"/>
          <w:rFonts w:cstheme="minorHAnsi"/>
          <w:color w:val="000000" w:themeColor="text1"/>
          <w:sz w:val="24"/>
          <w:szCs w:val="24"/>
          <w:bdr w:val="none" w:sz="0" w:space="0" w:color="auto" w:frame="1"/>
          <w:shd w:val="clear" w:color="auto" w:fill="FFFFFF"/>
        </w:rPr>
        <w:t>Case study as a research method</w:t>
      </w:r>
      <w:r w:rsidRPr="00865D1D">
        <w:rPr>
          <w:rFonts w:cstheme="minorHAnsi"/>
          <w:color w:val="000000" w:themeColor="text1"/>
          <w:sz w:val="24"/>
          <w:szCs w:val="24"/>
          <w:shd w:val="clear" w:color="auto" w:fill="FFFFFF"/>
        </w:rPr>
        <w:t>.</w:t>
      </w:r>
    </w:p>
    <w:p w14:paraId="12704255" w14:textId="2FF7DF07" w:rsidR="002E2DD1" w:rsidRPr="002E2DD1" w:rsidRDefault="002E2DD1" w:rsidP="002E2DD1">
      <w:pPr>
        <w:pStyle w:val="ListParagraph"/>
        <w:numPr>
          <w:ilvl w:val="0"/>
          <w:numId w:val="7"/>
        </w:numPr>
        <w:spacing w:after="160" w:line="240" w:lineRule="auto"/>
        <w:rPr>
          <w:rFonts w:cstheme="minorHAnsi"/>
          <w:color w:val="000000" w:themeColor="text1"/>
          <w:sz w:val="24"/>
          <w:szCs w:val="24"/>
          <w:shd w:val="clear" w:color="auto" w:fill="FFFFFF"/>
        </w:rPr>
      </w:pPr>
      <w:r w:rsidRPr="00865D1D">
        <w:rPr>
          <w:rFonts w:cstheme="minorHAnsi"/>
          <w:color w:val="000000" w:themeColor="text1"/>
          <w:sz w:val="24"/>
          <w:szCs w:val="24"/>
          <w:shd w:val="clear" w:color="auto" w:fill="FFFFFF"/>
        </w:rPr>
        <w:t>Zuber-</w:t>
      </w:r>
      <w:proofErr w:type="spellStart"/>
      <w:r w:rsidRPr="00865D1D">
        <w:rPr>
          <w:rFonts w:cstheme="minorHAnsi"/>
          <w:color w:val="000000" w:themeColor="text1"/>
          <w:sz w:val="24"/>
          <w:szCs w:val="24"/>
          <w:shd w:val="clear" w:color="auto" w:fill="FFFFFF"/>
        </w:rPr>
        <w:t>Skerritt</w:t>
      </w:r>
      <w:proofErr w:type="spellEnd"/>
      <w:r w:rsidRPr="00865D1D">
        <w:rPr>
          <w:rFonts w:cstheme="minorHAnsi"/>
          <w:color w:val="000000" w:themeColor="text1"/>
          <w:sz w:val="24"/>
          <w:szCs w:val="24"/>
          <w:shd w:val="clear" w:color="auto" w:fill="FFFFFF"/>
        </w:rPr>
        <w:t>, O. ed., (2003). </w:t>
      </w:r>
      <w:r w:rsidRPr="00865D1D">
        <w:rPr>
          <w:rFonts w:cstheme="minorHAnsi"/>
          <w:i/>
          <w:iCs/>
          <w:color w:val="000000" w:themeColor="text1"/>
          <w:sz w:val="24"/>
          <w:szCs w:val="24"/>
          <w:shd w:val="clear" w:color="auto" w:fill="FFFFFF"/>
        </w:rPr>
        <w:t>New directions in action research</w:t>
      </w:r>
      <w:r w:rsidRPr="00865D1D">
        <w:rPr>
          <w:rFonts w:cstheme="minorHAnsi"/>
          <w:color w:val="000000" w:themeColor="text1"/>
          <w:sz w:val="24"/>
          <w:szCs w:val="24"/>
          <w:shd w:val="clear" w:color="auto" w:fill="FFFFFF"/>
        </w:rPr>
        <w:t>. Routledge.</w:t>
      </w:r>
    </w:p>
    <w:p w14:paraId="4639AF2A" w14:textId="780BDC8D" w:rsidR="0067781F" w:rsidRDefault="0067781F" w:rsidP="006E28F8">
      <w:pPr>
        <w:keepNext/>
        <w:spacing w:after="0" w:line="360" w:lineRule="auto"/>
        <w:outlineLvl w:val="2"/>
        <w:rPr>
          <w:rFonts w:eastAsia="Times New Roman" w:cstheme="minorHAnsi"/>
          <w:b/>
          <w:bCs/>
          <w:sz w:val="24"/>
          <w:szCs w:val="24"/>
          <w:u w:val="single"/>
        </w:rPr>
      </w:pPr>
    </w:p>
    <w:p w14:paraId="74838556" w14:textId="77777777" w:rsidR="0067781F" w:rsidRDefault="0067781F" w:rsidP="006E28F8">
      <w:pPr>
        <w:keepNext/>
        <w:spacing w:after="0" w:line="360" w:lineRule="auto"/>
        <w:outlineLvl w:val="2"/>
        <w:rPr>
          <w:rFonts w:eastAsia="Times New Roman" w:cstheme="minorHAnsi"/>
          <w:b/>
          <w:bCs/>
          <w:sz w:val="24"/>
          <w:szCs w:val="24"/>
          <w:u w:val="single"/>
        </w:rPr>
      </w:pPr>
    </w:p>
    <w:p w14:paraId="749F1E6A" w14:textId="77777777" w:rsidR="0067781F" w:rsidRDefault="0067781F" w:rsidP="006E28F8">
      <w:pPr>
        <w:keepNext/>
        <w:spacing w:after="0" w:line="360" w:lineRule="auto"/>
        <w:outlineLvl w:val="2"/>
        <w:rPr>
          <w:rFonts w:eastAsia="Times New Roman" w:cstheme="minorHAnsi"/>
          <w:b/>
          <w:bCs/>
          <w:sz w:val="24"/>
          <w:szCs w:val="24"/>
          <w:u w:val="single"/>
        </w:rPr>
      </w:pPr>
    </w:p>
    <w:p w14:paraId="175EB12F" w14:textId="77777777" w:rsidR="0067781F" w:rsidRDefault="0067781F" w:rsidP="006E28F8">
      <w:pPr>
        <w:keepNext/>
        <w:spacing w:after="0" w:line="360" w:lineRule="auto"/>
        <w:outlineLvl w:val="2"/>
        <w:rPr>
          <w:rFonts w:eastAsia="Times New Roman" w:cstheme="minorHAnsi"/>
          <w:b/>
          <w:bCs/>
          <w:sz w:val="24"/>
          <w:szCs w:val="24"/>
          <w:u w:val="single"/>
        </w:rPr>
      </w:pPr>
    </w:p>
    <w:p w14:paraId="26C02879" w14:textId="77777777" w:rsidR="0067781F" w:rsidRDefault="0067781F" w:rsidP="006E28F8">
      <w:pPr>
        <w:keepNext/>
        <w:spacing w:after="0" w:line="360" w:lineRule="auto"/>
        <w:outlineLvl w:val="2"/>
        <w:rPr>
          <w:rFonts w:eastAsia="Times New Roman" w:cstheme="minorHAnsi"/>
          <w:b/>
          <w:bCs/>
          <w:sz w:val="24"/>
          <w:szCs w:val="24"/>
          <w:u w:val="single"/>
        </w:rPr>
      </w:pPr>
    </w:p>
    <w:p w14:paraId="34DD7FFA" w14:textId="77777777" w:rsidR="0067781F" w:rsidRDefault="0067781F" w:rsidP="006E28F8">
      <w:pPr>
        <w:keepNext/>
        <w:spacing w:after="0" w:line="360" w:lineRule="auto"/>
        <w:outlineLvl w:val="2"/>
        <w:rPr>
          <w:rFonts w:eastAsia="Times New Roman" w:cstheme="minorHAnsi"/>
          <w:b/>
          <w:bCs/>
          <w:sz w:val="24"/>
          <w:szCs w:val="24"/>
          <w:u w:val="single"/>
        </w:rPr>
      </w:pPr>
    </w:p>
    <w:bookmarkEnd w:id="9"/>
    <w:bookmarkEnd w:id="10"/>
    <w:p w14:paraId="06323D45" w14:textId="77777777" w:rsidR="009765DE" w:rsidRDefault="009765DE" w:rsidP="006E28F8">
      <w:pPr>
        <w:spacing w:line="360" w:lineRule="auto"/>
        <w:rPr>
          <w:rFonts w:cstheme="minorHAnsi"/>
          <w:b/>
          <w:sz w:val="24"/>
          <w:szCs w:val="24"/>
          <w:u w:val="single"/>
        </w:rPr>
      </w:pPr>
    </w:p>
    <w:p w14:paraId="47F68963" w14:textId="7A7A13F8" w:rsidR="009765DE" w:rsidRDefault="009765DE" w:rsidP="006E28F8">
      <w:pPr>
        <w:spacing w:line="360" w:lineRule="auto"/>
        <w:rPr>
          <w:rFonts w:cstheme="minorHAnsi"/>
          <w:b/>
          <w:sz w:val="24"/>
          <w:szCs w:val="24"/>
          <w:u w:val="single"/>
        </w:rPr>
      </w:pPr>
      <w:r>
        <w:rPr>
          <w:rFonts w:cstheme="minorHAnsi"/>
          <w:b/>
          <w:sz w:val="24"/>
          <w:szCs w:val="24"/>
          <w:u w:val="single"/>
        </w:rPr>
        <w:lastRenderedPageBreak/>
        <w:t>Appendices</w:t>
      </w:r>
    </w:p>
    <w:p w14:paraId="4DC7D387" w14:textId="52D3AB8F" w:rsidR="009765DE" w:rsidRDefault="009765DE" w:rsidP="006E28F8">
      <w:pPr>
        <w:spacing w:line="360" w:lineRule="auto"/>
        <w:rPr>
          <w:rFonts w:cstheme="minorHAnsi"/>
          <w:b/>
          <w:sz w:val="24"/>
          <w:szCs w:val="24"/>
          <w:u w:val="single"/>
        </w:rPr>
      </w:pPr>
      <w:r>
        <w:rPr>
          <w:rFonts w:cstheme="minorHAnsi"/>
          <w:b/>
          <w:sz w:val="24"/>
          <w:szCs w:val="24"/>
          <w:u w:val="single"/>
        </w:rPr>
        <w:t xml:space="preserve">Appendix </w:t>
      </w:r>
      <w:proofErr w:type="spellStart"/>
      <w:r>
        <w:rPr>
          <w:rFonts w:cstheme="minorHAnsi"/>
          <w:b/>
          <w:sz w:val="24"/>
          <w:szCs w:val="24"/>
          <w:u w:val="single"/>
        </w:rPr>
        <w:t>i</w:t>
      </w:r>
      <w:proofErr w:type="spellEnd"/>
    </w:p>
    <w:p w14:paraId="1EA16EF7" w14:textId="385D04DC" w:rsidR="00760E64" w:rsidRDefault="009765DE" w:rsidP="006E28F8">
      <w:pPr>
        <w:spacing w:line="360" w:lineRule="auto"/>
        <w:rPr>
          <w:rFonts w:cstheme="minorHAnsi"/>
          <w:b/>
          <w:sz w:val="24"/>
          <w:szCs w:val="24"/>
        </w:rPr>
      </w:pPr>
      <w:r w:rsidRPr="009765DE">
        <w:rPr>
          <w:noProof/>
          <w:u w:val="single"/>
          <w:lang w:eastAsia="en-GB"/>
        </w:rPr>
        <w:drawing>
          <wp:anchor distT="0" distB="0" distL="114300" distR="114300" simplePos="0" relativeHeight="251671552" behindDoc="1" locked="0" layoutInCell="1" allowOverlap="1" wp14:anchorId="7F993AA0" wp14:editId="70EF35AA">
            <wp:simplePos x="0" y="0"/>
            <wp:positionH relativeFrom="column">
              <wp:posOffset>-33655</wp:posOffset>
            </wp:positionH>
            <wp:positionV relativeFrom="paragraph">
              <wp:posOffset>608330</wp:posOffset>
            </wp:positionV>
            <wp:extent cx="5029200" cy="3421380"/>
            <wp:effectExtent l="0" t="0" r="0" b="7620"/>
            <wp:wrapThrough wrapText="bothSides">
              <wp:wrapPolygon edited="0">
                <wp:start x="0" y="0"/>
                <wp:lineTo x="0" y="21528"/>
                <wp:lineTo x="21518" y="21528"/>
                <wp:lineTo x="21518" y="0"/>
                <wp:lineTo x="0" y="0"/>
              </wp:wrapPolygon>
            </wp:wrapThrough>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5029200" cy="3421380"/>
                    </a:xfrm>
                    <a:prstGeom prst="rect">
                      <a:avLst/>
                    </a:prstGeom>
                  </pic:spPr>
                </pic:pic>
              </a:graphicData>
            </a:graphic>
            <wp14:sizeRelH relativeFrom="page">
              <wp14:pctWidth>0</wp14:pctWidth>
            </wp14:sizeRelH>
            <wp14:sizeRelV relativeFrom="page">
              <wp14:pctHeight>0</wp14:pctHeight>
            </wp14:sizeRelV>
          </wp:anchor>
        </w:drawing>
      </w:r>
      <w:proofErr w:type="spellStart"/>
      <w:r w:rsidR="00760E64" w:rsidRPr="009765DE">
        <w:rPr>
          <w:rFonts w:cstheme="minorHAnsi"/>
          <w:b/>
          <w:sz w:val="24"/>
          <w:szCs w:val="24"/>
          <w:u w:val="single"/>
        </w:rPr>
        <w:t>Frayer</w:t>
      </w:r>
      <w:proofErr w:type="spellEnd"/>
      <w:r w:rsidR="00760E64">
        <w:rPr>
          <w:rFonts w:cstheme="minorHAnsi"/>
          <w:b/>
          <w:sz w:val="24"/>
          <w:szCs w:val="24"/>
        </w:rPr>
        <w:t xml:space="preserve"> model template as referenced in research by </w:t>
      </w:r>
      <w:proofErr w:type="spellStart"/>
      <w:r w:rsidR="00760E64">
        <w:rPr>
          <w:rFonts w:cstheme="minorHAnsi"/>
          <w:b/>
          <w:sz w:val="24"/>
          <w:szCs w:val="24"/>
        </w:rPr>
        <w:t>Lemov</w:t>
      </w:r>
      <w:proofErr w:type="spellEnd"/>
      <w:r w:rsidR="00760E64">
        <w:rPr>
          <w:rFonts w:cstheme="minorHAnsi"/>
          <w:b/>
          <w:sz w:val="24"/>
          <w:szCs w:val="24"/>
        </w:rPr>
        <w:t xml:space="preserve"> (2015), Quigley (2018) and Cox (2019)</w:t>
      </w:r>
    </w:p>
    <w:p w14:paraId="140133B4" w14:textId="5C1078C8" w:rsidR="002E2DD1" w:rsidRPr="00760E64" w:rsidRDefault="002E2DD1" w:rsidP="006E28F8">
      <w:pPr>
        <w:spacing w:line="360" w:lineRule="auto"/>
        <w:rPr>
          <w:rFonts w:cstheme="minorHAnsi"/>
          <w:b/>
          <w:sz w:val="24"/>
          <w:szCs w:val="24"/>
        </w:rPr>
      </w:pPr>
    </w:p>
    <w:p w14:paraId="216FD528" w14:textId="77777777" w:rsidR="002B0A3F" w:rsidRDefault="002B0A3F" w:rsidP="006E28F8">
      <w:pPr>
        <w:spacing w:line="360" w:lineRule="auto"/>
        <w:rPr>
          <w:rFonts w:cstheme="minorHAnsi"/>
          <w:b/>
          <w:sz w:val="24"/>
          <w:szCs w:val="24"/>
          <w:u w:val="single"/>
        </w:rPr>
      </w:pPr>
    </w:p>
    <w:p w14:paraId="4983F8E5" w14:textId="77777777" w:rsidR="004F281D" w:rsidRDefault="004F281D" w:rsidP="006E28F8">
      <w:pPr>
        <w:spacing w:line="360" w:lineRule="auto"/>
        <w:rPr>
          <w:rFonts w:cstheme="minorHAnsi"/>
          <w:b/>
          <w:sz w:val="24"/>
          <w:szCs w:val="24"/>
          <w:u w:val="single"/>
        </w:rPr>
      </w:pPr>
    </w:p>
    <w:p w14:paraId="1BFCB077" w14:textId="77777777" w:rsidR="0067781F" w:rsidRDefault="0067781F" w:rsidP="006E28F8">
      <w:pPr>
        <w:spacing w:line="360" w:lineRule="auto"/>
        <w:rPr>
          <w:rFonts w:cstheme="minorHAnsi"/>
          <w:b/>
          <w:sz w:val="24"/>
          <w:szCs w:val="24"/>
          <w:u w:val="single"/>
        </w:rPr>
      </w:pPr>
    </w:p>
    <w:p w14:paraId="480A9182" w14:textId="77777777" w:rsidR="0067781F" w:rsidRDefault="0067781F" w:rsidP="006E28F8">
      <w:pPr>
        <w:spacing w:line="360" w:lineRule="auto"/>
        <w:rPr>
          <w:rFonts w:cstheme="minorHAnsi"/>
          <w:b/>
          <w:sz w:val="24"/>
          <w:szCs w:val="24"/>
          <w:u w:val="single"/>
        </w:rPr>
      </w:pPr>
    </w:p>
    <w:p w14:paraId="587CFE9E" w14:textId="77777777" w:rsidR="0067781F" w:rsidRDefault="0067781F" w:rsidP="006E28F8">
      <w:pPr>
        <w:spacing w:line="360" w:lineRule="auto"/>
        <w:rPr>
          <w:rFonts w:cstheme="minorHAnsi"/>
          <w:b/>
          <w:sz w:val="24"/>
          <w:szCs w:val="24"/>
          <w:u w:val="single"/>
        </w:rPr>
      </w:pPr>
    </w:p>
    <w:p w14:paraId="4E40DDCC" w14:textId="77777777" w:rsidR="0067781F" w:rsidRDefault="0067781F" w:rsidP="006E28F8">
      <w:pPr>
        <w:spacing w:line="360" w:lineRule="auto"/>
        <w:rPr>
          <w:rFonts w:cstheme="minorHAnsi"/>
          <w:b/>
          <w:sz w:val="24"/>
          <w:szCs w:val="24"/>
          <w:u w:val="single"/>
        </w:rPr>
      </w:pPr>
    </w:p>
    <w:p w14:paraId="2989B241" w14:textId="77777777" w:rsidR="0067781F" w:rsidRDefault="0067781F" w:rsidP="006E28F8">
      <w:pPr>
        <w:spacing w:line="360" w:lineRule="auto"/>
        <w:rPr>
          <w:rFonts w:cstheme="minorHAnsi"/>
          <w:b/>
          <w:sz w:val="24"/>
          <w:szCs w:val="24"/>
          <w:u w:val="single"/>
        </w:rPr>
      </w:pPr>
    </w:p>
    <w:p w14:paraId="2288249B" w14:textId="77777777" w:rsidR="0067781F" w:rsidRDefault="0067781F" w:rsidP="006E28F8">
      <w:pPr>
        <w:spacing w:line="360" w:lineRule="auto"/>
        <w:rPr>
          <w:rFonts w:cstheme="minorHAnsi"/>
          <w:b/>
          <w:sz w:val="24"/>
          <w:szCs w:val="24"/>
          <w:u w:val="single"/>
        </w:rPr>
      </w:pPr>
    </w:p>
    <w:p w14:paraId="5BF1229A" w14:textId="77777777" w:rsidR="0067781F" w:rsidRDefault="0067781F" w:rsidP="006E28F8">
      <w:pPr>
        <w:spacing w:line="360" w:lineRule="auto"/>
        <w:rPr>
          <w:rFonts w:cstheme="minorHAnsi"/>
          <w:b/>
          <w:sz w:val="24"/>
          <w:szCs w:val="24"/>
          <w:u w:val="single"/>
        </w:rPr>
      </w:pPr>
    </w:p>
    <w:p w14:paraId="4CC9550C" w14:textId="77777777" w:rsidR="0067781F" w:rsidRDefault="0067781F" w:rsidP="006E28F8">
      <w:pPr>
        <w:spacing w:line="360" w:lineRule="auto"/>
        <w:rPr>
          <w:rFonts w:cstheme="minorHAnsi"/>
          <w:b/>
          <w:sz w:val="24"/>
          <w:szCs w:val="24"/>
          <w:u w:val="single"/>
        </w:rPr>
      </w:pPr>
    </w:p>
    <w:p w14:paraId="62D084CD" w14:textId="77777777" w:rsidR="0067781F" w:rsidRDefault="0067781F" w:rsidP="006E28F8">
      <w:pPr>
        <w:spacing w:line="360" w:lineRule="auto"/>
        <w:rPr>
          <w:rFonts w:cstheme="minorHAnsi"/>
          <w:b/>
          <w:sz w:val="24"/>
          <w:szCs w:val="24"/>
          <w:u w:val="single"/>
        </w:rPr>
      </w:pPr>
    </w:p>
    <w:p w14:paraId="23EA9C77" w14:textId="77777777" w:rsidR="009765DE" w:rsidRDefault="009765DE" w:rsidP="006E28F8">
      <w:pPr>
        <w:spacing w:line="360" w:lineRule="auto"/>
        <w:rPr>
          <w:rFonts w:cstheme="minorHAnsi"/>
          <w:b/>
          <w:sz w:val="24"/>
          <w:szCs w:val="24"/>
          <w:u w:val="single"/>
        </w:rPr>
      </w:pPr>
    </w:p>
    <w:p w14:paraId="7A8155AC" w14:textId="77777777" w:rsidR="009765DE" w:rsidRDefault="009765DE" w:rsidP="006E28F8">
      <w:pPr>
        <w:spacing w:line="360" w:lineRule="auto"/>
        <w:rPr>
          <w:rFonts w:cstheme="minorHAnsi"/>
          <w:b/>
          <w:sz w:val="24"/>
          <w:szCs w:val="24"/>
          <w:u w:val="single"/>
        </w:rPr>
      </w:pPr>
    </w:p>
    <w:p w14:paraId="4EC09C86" w14:textId="77777777" w:rsidR="009765DE" w:rsidRDefault="009765DE" w:rsidP="006E28F8">
      <w:pPr>
        <w:spacing w:line="360" w:lineRule="auto"/>
        <w:rPr>
          <w:rFonts w:cstheme="minorHAnsi"/>
          <w:b/>
          <w:sz w:val="24"/>
          <w:szCs w:val="24"/>
          <w:u w:val="single"/>
        </w:rPr>
      </w:pPr>
    </w:p>
    <w:p w14:paraId="4E418FE1" w14:textId="77777777" w:rsidR="009765DE" w:rsidRDefault="009765DE" w:rsidP="006E28F8">
      <w:pPr>
        <w:spacing w:line="360" w:lineRule="auto"/>
        <w:rPr>
          <w:rFonts w:cstheme="minorHAnsi"/>
          <w:b/>
          <w:sz w:val="24"/>
          <w:szCs w:val="24"/>
          <w:u w:val="single"/>
        </w:rPr>
      </w:pPr>
    </w:p>
    <w:p w14:paraId="4439845A" w14:textId="77777777" w:rsidR="009765DE" w:rsidRDefault="009765DE" w:rsidP="006E28F8">
      <w:pPr>
        <w:spacing w:line="360" w:lineRule="auto"/>
        <w:rPr>
          <w:rFonts w:cstheme="minorHAnsi"/>
          <w:b/>
          <w:sz w:val="24"/>
          <w:szCs w:val="24"/>
          <w:u w:val="single"/>
        </w:rPr>
      </w:pPr>
    </w:p>
    <w:p w14:paraId="6D9753D3" w14:textId="77777777" w:rsidR="009765DE" w:rsidRDefault="009765DE" w:rsidP="006E28F8">
      <w:pPr>
        <w:spacing w:line="360" w:lineRule="auto"/>
        <w:rPr>
          <w:rFonts w:cstheme="minorHAnsi"/>
          <w:b/>
          <w:sz w:val="24"/>
          <w:szCs w:val="24"/>
          <w:u w:val="single"/>
        </w:rPr>
      </w:pPr>
    </w:p>
    <w:p w14:paraId="6BED02B5" w14:textId="69ED61F9" w:rsidR="00760E64" w:rsidRDefault="00760E64" w:rsidP="006E28F8">
      <w:pPr>
        <w:spacing w:line="360" w:lineRule="auto"/>
        <w:rPr>
          <w:rFonts w:cstheme="minorHAnsi"/>
          <w:b/>
          <w:sz w:val="24"/>
          <w:szCs w:val="24"/>
          <w:u w:val="single"/>
        </w:rPr>
      </w:pPr>
      <w:r>
        <w:rPr>
          <w:rFonts w:cstheme="minorHAnsi"/>
          <w:b/>
          <w:sz w:val="24"/>
          <w:szCs w:val="24"/>
          <w:u w:val="single"/>
        </w:rPr>
        <w:lastRenderedPageBreak/>
        <w:t>Appendix ii</w:t>
      </w:r>
    </w:p>
    <w:p w14:paraId="7A53D30F" w14:textId="77777777" w:rsidR="002E2DD1" w:rsidRPr="009765DE" w:rsidRDefault="002E2DD1" w:rsidP="002E2DD1">
      <w:pPr>
        <w:rPr>
          <w:b/>
          <w:sz w:val="24"/>
        </w:rPr>
      </w:pPr>
      <w:r w:rsidRPr="009765DE">
        <w:rPr>
          <w:b/>
          <w:sz w:val="24"/>
        </w:rPr>
        <w:t>Questionnaire - focusing on tier 2 vocabulary and attitudes to vocabulary</w:t>
      </w:r>
    </w:p>
    <w:p w14:paraId="7CD4E8E5" w14:textId="77777777" w:rsidR="002E2DD1" w:rsidRPr="004E4288" w:rsidRDefault="002E2DD1" w:rsidP="002E2DD1">
      <w:pPr>
        <w:rPr>
          <w:b/>
          <w:i/>
          <w:sz w:val="24"/>
        </w:rPr>
      </w:pPr>
      <w:r w:rsidRPr="004E4288">
        <w:rPr>
          <w:b/>
          <w:i/>
          <w:sz w:val="24"/>
        </w:rPr>
        <w:t>Vocabulary: Rate each word by ticking the box that you feel applies to you the most.</w:t>
      </w:r>
    </w:p>
    <w:tbl>
      <w:tblPr>
        <w:tblStyle w:val="TableGrid"/>
        <w:tblpPr w:leftFromText="180" w:rightFromText="180" w:vertAnchor="text" w:horzAnchor="margin" w:tblpXSpec="center" w:tblpY="45"/>
        <w:tblW w:w="0" w:type="auto"/>
        <w:tblLook w:val="04A0" w:firstRow="1" w:lastRow="0" w:firstColumn="1" w:lastColumn="0" w:noHBand="0" w:noVBand="1"/>
      </w:tblPr>
      <w:tblGrid>
        <w:gridCol w:w="1848"/>
        <w:gridCol w:w="1848"/>
        <w:gridCol w:w="1848"/>
        <w:gridCol w:w="1849"/>
        <w:gridCol w:w="1849"/>
      </w:tblGrid>
      <w:tr w:rsidR="002E2DD1" w14:paraId="7C3DDD76" w14:textId="77777777" w:rsidTr="002E2DD1">
        <w:tc>
          <w:tcPr>
            <w:tcW w:w="1848" w:type="dxa"/>
          </w:tcPr>
          <w:p w14:paraId="0EF7A28A" w14:textId="77777777" w:rsidR="002E2DD1" w:rsidRDefault="002E2DD1" w:rsidP="002E2DD1">
            <w:r>
              <w:t>Word</w:t>
            </w:r>
          </w:p>
        </w:tc>
        <w:tc>
          <w:tcPr>
            <w:tcW w:w="1848" w:type="dxa"/>
          </w:tcPr>
          <w:p w14:paraId="4D2339A9" w14:textId="77777777" w:rsidR="002E2DD1" w:rsidRDefault="002E2DD1" w:rsidP="002E2DD1">
            <w:r>
              <w:t>I know this word and I can use it correctly and confidently.</w:t>
            </w:r>
          </w:p>
        </w:tc>
        <w:tc>
          <w:tcPr>
            <w:tcW w:w="1848" w:type="dxa"/>
          </w:tcPr>
          <w:p w14:paraId="5B67E4B4" w14:textId="77777777" w:rsidR="002E2DD1" w:rsidRDefault="002E2DD1" w:rsidP="002E2DD1">
            <w:r>
              <w:t>I understand the word and I sometimes use it.</w:t>
            </w:r>
          </w:p>
        </w:tc>
        <w:tc>
          <w:tcPr>
            <w:tcW w:w="1849" w:type="dxa"/>
          </w:tcPr>
          <w:p w14:paraId="3BBDC534" w14:textId="77777777" w:rsidR="002E2DD1" w:rsidRDefault="002E2DD1" w:rsidP="002E2DD1">
            <w:r>
              <w:t>I have heard this word and seen it, but I am unsure of the meaning.</w:t>
            </w:r>
          </w:p>
        </w:tc>
        <w:tc>
          <w:tcPr>
            <w:tcW w:w="1849" w:type="dxa"/>
          </w:tcPr>
          <w:p w14:paraId="7A43205F" w14:textId="77777777" w:rsidR="002E2DD1" w:rsidRDefault="002E2DD1" w:rsidP="002E2DD1">
            <w:r>
              <w:t>I have never used this word and I do not know what it means.</w:t>
            </w:r>
          </w:p>
        </w:tc>
      </w:tr>
      <w:tr w:rsidR="002E2DD1" w14:paraId="31683224" w14:textId="77777777" w:rsidTr="002E2DD1">
        <w:tc>
          <w:tcPr>
            <w:tcW w:w="1848" w:type="dxa"/>
          </w:tcPr>
          <w:p w14:paraId="6C65E8EE" w14:textId="77777777" w:rsidR="002E2DD1" w:rsidRDefault="002E2DD1" w:rsidP="002E2DD1">
            <w:r>
              <w:t>Analyse</w:t>
            </w:r>
          </w:p>
        </w:tc>
        <w:tc>
          <w:tcPr>
            <w:tcW w:w="1848" w:type="dxa"/>
          </w:tcPr>
          <w:p w14:paraId="1CA5F66A" w14:textId="77777777" w:rsidR="002E2DD1" w:rsidRDefault="002E2DD1" w:rsidP="002E2DD1"/>
        </w:tc>
        <w:tc>
          <w:tcPr>
            <w:tcW w:w="1848" w:type="dxa"/>
          </w:tcPr>
          <w:p w14:paraId="25EAEF0A" w14:textId="77777777" w:rsidR="002E2DD1" w:rsidRDefault="002E2DD1" w:rsidP="002E2DD1"/>
        </w:tc>
        <w:tc>
          <w:tcPr>
            <w:tcW w:w="1849" w:type="dxa"/>
          </w:tcPr>
          <w:p w14:paraId="40E124C1" w14:textId="77777777" w:rsidR="002E2DD1" w:rsidRDefault="002E2DD1" w:rsidP="002E2DD1"/>
        </w:tc>
        <w:tc>
          <w:tcPr>
            <w:tcW w:w="1849" w:type="dxa"/>
          </w:tcPr>
          <w:p w14:paraId="184BDCF4" w14:textId="77777777" w:rsidR="002E2DD1" w:rsidRDefault="002E2DD1" w:rsidP="002E2DD1"/>
        </w:tc>
      </w:tr>
      <w:tr w:rsidR="002E2DD1" w14:paraId="08DE5F6D" w14:textId="77777777" w:rsidTr="002E2DD1">
        <w:tc>
          <w:tcPr>
            <w:tcW w:w="1848" w:type="dxa"/>
          </w:tcPr>
          <w:p w14:paraId="05585D15" w14:textId="77777777" w:rsidR="002E2DD1" w:rsidRDefault="002E2DD1" w:rsidP="002E2DD1">
            <w:r>
              <w:t>Assess</w:t>
            </w:r>
          </w:p>
        </w:tc>
        <w:tc>
          <w:tcPr>
            <w:tcW w:w="1848" w:type="dxa"/>
          </w:tcPr>
          <w:p w14:paraId="29F7A57A" w14:textId="77777777" w:rsidR="002E2DD1" w:rsidRDefault="002E2DD1" w:rsidP="002E2DD1"/>
        </w:tc>
        <w:tc>
          <w:tcPr>
            <w:tcW w:w="1848" w:type="dxa"/>
          </w:tcPr>
          <w:p w14:paraId="1C9411AA" w14:textId="77777777" w:rsidR="002E2DD1" w:rsidRDefault="002E2DD1" w:rsidP="002E2DD1"/>
        </w:tc>
        <w:tc>
          <w:tcPr>
            <w:tcW w:w="1849" w:type="dxa"/>
          </w:tcPr>
          <w:p w14:paraId="77766026" w14:textId="77777777" w:rsidR="002E2DD1" w:rsidRDefault="002E2DD1" w:rsidP="002E2DD1"/>
        </w:tc>
        <w:tc>
          <w:tcPr>
            <w:tcW w:w="1849" w:type="dxa"/>
          </w:tcPr>
          <w:p w14:paraId="13539741" w14:textId="77777777" w:rsidR="002E2DD1" w:rsidRDefault="002E2DD1" w:rsidP="002E2DD1"/>
        </w:tc>
      </w:tr>
      <w:tr w:rsidR="002E2DD1" w14:paraId="0E37CE58" w14:textId="77777777" w:rsidTr="002E2DD1">
        <w:tc>
          <w:tcPr>
            <w:tcW w:w="1848" w:type="dxa"/>
          </w:tcPr>
          <w:p w14:paraId="55FF7EA9" w14:textId="77777777" w:rsidR="002E2DD1" w:rsidRDefault="002E2DD1" w:rsidP="002E2DD1">
            <w:r>
              <w:t>Assist</w:t>
            </w:r>
          </w:p>
        </w:tc>
        <w:tc>
          <w:tcPr>
            <w:tcW w:w="1848" w:type="dxa"/>
          </w:tcPr>
          <w:p w14:paraId="45AAFDB9" w14:textId="77777777" w:rsidR="002E2DD1" w:rsidRDefault="002E2DD1" w:rsidP="002E2DD1"/>
        </w:tc>
        <w:tc>
          <w:tcPr>
            <w:tcW w:w="1848" w:type="dxa"/>
          </w:tcPr>
          <w:p w14:paraId="4BD4845D" w14:textId="77777777" w:rsidR="002E2DD1" w:rsidRDefault="002E2DD1" w:rsidP="002E2DD1"/>
        </w:tc>
        <w:tc>
          <w:tcPr>
            <w:tcW w:w="1849" w:type="dxa"/>
          </w:tcPr>
          <w:p w14:paraId="32E6BBAD" w14:textId="77777777" w:rsidR="002E2DD1" w:rsidRDefault="002E2DD1" w:rsidP="002E2DD1"/>
        </w:tc>
        <w:tc>
          <w:tcPr>
            <w:tcW w:w="1849" w:type="dxa"/>
          </w:tcPr>
          <w:p w14:paraId="58BAB828" w14:textId="77777777" w:rsidR="002E2DD1" w:rsidRDefault="002E2DD1" w:rsidP="002E2DD1"/>
        </w:tc>
      </w:tr>
      <w:tr w:rsidR="002E2DD1" w14:paraId="7457AF4E" w14:textId="77777777" w:rsidTr="002E2DD1">
        <w:tc>
          <w:tcPr>
            <w:tcW w:w="1848" w:type="dxa"/>
          </w:tcPr>
          <w:p w14:paraId="0DF3CA75" w14:textId="77777777" w:rsidR="002E2DD1" w:rsidRDefault="002E2DD1" w:rsidP="002E2DD1">
            <w:r>
              <w:t>Benefit</w:t>
            </w:r>
          </w:p>
        </w:tc>
        <w:tc>
          <w:tcPr>
            <w:tcW w:w="1848" w:type="dxa"/>
          </w:tcPr>
          <w:p w14:paraId="5CAA9EBA" w14:textId="77777777" w:rsidR="002E2DD1" w:rsidRDefault="002E2DD1" w:rsidP="002E2DD1"/>
        </w:tc>
        <w:tc>
          <w:tcPr>
            <w:tcW w:w="1848" w:type="dxa"/>
          </w:tcPr>
          <w:p w14:paraId="18983691" w14:textId="77777777" w:rsidR="002E2DD1" w:rsidRDefault="002E2DD1" w:rsidP="002E2DD1"/>
        </w:tc>
        <w:tc>
          <w:tcPr>
            <w:tcW w:w="1849" w:type="dxa"/>
          </w:tcPr>
          <w:p w14:paraId="227208DB" w14:textId="77777777" w:rsidR="002E2DD1" w:rsidRDefault="002E2DD1" w:rsidP="002E2DD1"/>
        </w:tc>
        <w:tc>
          <w:tcPr>
            <w:tcW w:w="1849" w:type="dxa"/>
          </w:tcPr>
          <w:p w14:paraId="0BCA8B89" w14:textId="77777777" w:rsidR="002E2DD1" w:rsidRDefault="002E2DD1" w:rsidP="002E2DD1"/>
        </w:tc>
      </w:tr>
      <w:tr w:rsidR="002E2DD1" w14:paraId="149CD1DA" w14:textId="77777777" w:rsidTr="002E2DD1">
        <w:tc>
          <w:tcPr>
            <w:tcW w:w="1848" w:type="dxa"/>
          </w:tcPr>
          <w:p w14:paraId="62ED2770" w14:textId="77777777" w:rsidR="002E2DD1" w:rsidRDefault="002E2DD1" w:rsidP="002E2DD1">
            <w:r>
              <w:t>Concept</w:t>
            </w:r>
          </w:p>
        </w:tc>
        <w:tc>
          <w:tcPr>
            <w:tcW w:w="1848" w:type="dxa"/>
          </w:tcPr>
          <w:p w14:paraId="3F0EE74D" w14:textId="77777777" w:rsidR="002E2DD1" w:rsidRDefault="002E2DD1" w:rsidP="002E2DD1"/>
        </w:tc>
        <w:tc>
          <w:tcPr>
            <w:tcW w:w="1848" w:type="dxa"/>
          </w:tcPr>
          <w:p w14:paraId="39CC593A" w14:textId="77777777" w:rsidR="002E2DD1" w:rsidRDefault="002E2DD1" w:rsidP="002E2DD1"/>
        </w:tc>
        <w:tc>
          <w:tcPr>
            <w:tcW w:w="1849" w:type="dxa"/>
          </w:tcPr>
          <w:p w14:paraId="6F87E141" w14:textId="77777777" w:rsidR="002E2DD1" w:rsidRDefault="002E2DD1" w:rsidP="002E2DD1"/>
        </w:tc>
        <w:tc>
          <w:tcPr>
            <w:tcW w:w="1849" w:type="dxa"/>
          </w:tcPr>
          <w:p w14:paraId="4AD97CFD" w14:textId="77777777" w:rsidR="002E2DD1" w:rsidRDefault="002E2DD1" w:rsidP="002E2DD1"/>
        </w:tc>
      </w:tr>
      <w:tr w:rsidR="002E2DD1" w14:paraId="7CF45651" w14:textId="77777777" w:rsidTr="002E2DD1">
        <w:tc>
          <w:tcPr>
            <w:tcW w:w="1848" w:type="dxa"/>
          </w:tcPr>
          <w:p w14:paraId="5F2B46CD" w14:textId="77777777" w:rsidR="002E2DD1" w:rsidRDefault="002E2DD1" w:rsidP="002E2DD1">
            <w:r>
              <w:t>Composition</w:t>
            </w:r>
          </w:p>
        </w:tc>
        <w:tc>
          <w:tcPr>
            <w:tcW w:w="1848" w:type="dxa"/>
          </w:tcPr>
          <w:p w14:paraId="1A47FF91" w14:textId="77777777" w:rsidR="002E2DD1" w:rsidRDefault="002E2DD1" w:rsidP="002E2DD1"/>
        </w:tc>
        <w:tc>
          <w:tcPr>
            <w:tcW w:w="1848" w:type="dxa"/>
          </w:tcPr>
          <w:p w14:paraId="57241007" w14:textId="77777777" w:rsidR="002E2DD1" w:rsidRDefault="002E2DD1" w:rsidP="002E2DD1"/>
        </w:tc>
        <w:tc>
          <w:tcPr>
            <w:tcW w:w="1849" w:type="dxa"/>
          </w:tcPr>
          <w:p w14:paraId="1D87B8C8" w14:textId="77777777" w:rsidR="002E2DD1" w:rsidRDefault="002E2DD1" w:rsidP="002E2DD1"/>
        </w:tc>
        <w:tc>
          <w:tcPr>
            <w:tcW w:w="1849" w:type="dxa"/>
          </w:tcPr>
          <w:p w14:paraId="7AC89B22" w14:textId="77777777" w:rsidR="002E2DD1" w:rsidRDefault="002E2DD1" w:rsidP="002E2DD1"/>
        </w:tc>
      </w:tr>
      <w:tr w:rsidR="002E2DD1" w14:paraId="22FCFBDD" w14:textId="77777777" w:rsidTr="002E2DD1">
        <w:tc>
          <w:tcPr>
            <w:tcW w:w="1848" w:type="dxa"/>
          </w:tcPr>
          <w:p w14:paraId="44A06214" w14:textId="77777777" w:rsidR="002E2DD1" w:rsidRDefault="002E2DD1" w:rsidP="002E2DD1">
            <w:r>
              <w:t>Distribute</w:t>
            </w:r>
          </w:p>
        </w:tc>
        <w:tc>
          <w:tcPr>
            <w:tcW w:w="1848" w:type="dxa"/>
          </w:tcPr>
          <w:p w14:paraId="57DF6E75" w14:textId="77777777" w:rsidR="002E2DD1" w:rsidRDefault="002E2DD1" w:rsidP="002E2DD1"/>
        </w:tc>
        <w:tc>
          <w:tcPr>
            <w:tcW w:w="1848" w:type="dxa"/>
          </w:tcPr>
          <w:p w14:paraId="319D6C80" w14:textId="77777777" w:rsidR="002E2DD1" w:rsidRDefault="002E2DD1" w:rsidP="002E2DD1"/>
        </w:tc>
        <w:tc>
          <w:tcPr>
            <w:tcW w:w="1849" w:type="dxa"/>
          </w:tcPr>
          <w:p w14:paraId="7F5836D9" w14:textId="77777777" w:rsidR="002E2DD1" w:rsidRDefault="002E2DD1" w:rsidP="002E2DD1"/>
        </w:tc>
        <w:tc>
          <w:tcPr>
            <w:tcW w:w="1849" w:type="dxa"/>
          </w:tcPr>
          <w:p w14:paraId="763D268E" w14:textId="77777777" w:rsidR="002E2DD1" w:rsidRDefault="002E2DD1" w:rsidP="002E2DD1"/>
        </w:tc>
      </w:tr>
      <w:tr w:rsidR="002E2DD1" w14:paraId="708AD66F" w14:textId="77777777" w:rsidTr="002E2DD1">
        <w:tc>
          <w:tcPr>
            <w:tcW w:w="1848" w:type="dxa"/>
          </w:tcPr>
          <w:p w14:paraId="5E5724E0" w14:textId="77777777" w:rsidR="002E2DD1" w:rsidRDefault="002E2DD1" w:rsidP="002E2DD1">
            <w:r>
              <w:t>Establish</w:t>
            </w:r>
          </w:p>
        </w:tc>
        <w:tc>
          <w:tcPr>
            <w:tcW w:w="1848" w:type="dxa"/>
          </w:tcPr>
          <w:p w14:paraId="502E8C2D" w14:textId="77777777" w:rsidR="002E2DD1" w:rsidRDefault="002E2DD1" w:rsidP="002E2DD1"/>
        </w:tc>
        <w:tc>
          <w:tcPr>
            <w:tcW w:w="1848" w:type="dxa"/>
          </w:tcPr>
          <w:p w14:paraId="24C47C48" w14:textId="77777777" w:rsidR="002E2DD1" w:rsidRDefault="002E2DD1" w:rsidP="002E2DD1"/>
        </w:tc>
        <w:tc>
          <w:tcPr>
            <w:tcW w:w="1849" w:type="dxa"/>
          </w:tcPr>
          <w:p w14:paraId="20E09925" w14:textId="77777777" w:rsidR="002E2DD1" w:rsidRDefault="002E2DD1" w:rsidP="002E2DD1"/>
        </w:tc>
        <w:tc>
          <w:tcPr>
            <w:tcW w:w="1849" w:type="dxa"/>
          </w:tcPr>
          <w:p w14:paraId="635FE2C0" w14:textId="77777777" w:rsidR="002E2DD1" w:rsidRDefault="002E2DD1" w:rsidP="002E2DD1"/>
        </w:tc>
      </w:tr>
      <w:tr w:rsidR="002E2DD1" w14:paraId="40758AB3" w14:textId="77777777" w:rsidTr="002E2DD1">
        <w:tc>
          <w:tcPr>
            <w:tcW w:w="1848" w:type="dxa"/>
          </w:tcPr>
          <w:p w14:paraId="195155BD" w14:textId="77777777" w:rsidR="002E2DD1" w:rsidRDefault="002E2DD1" w:rsidP="002E2DD1">
            <w:r>
              <w:t>Equivalent</w:t>
            </w:r>
          </w:p>
        </w:tc>
        <w:tc>
          <w:tcPr>
            <w:tcW w:w="1848" w:type="dxa"/>
          </w:tcPr>
          <w:p w14:paraId="6052FF69" w14:textId="77777777" w:rsidR="002E2DD1" w:rsidRDefault="002E2DD1" w:rsidP="002E2DD1"/>
        </w:tc>
        <w:tc>
          <w:tcPr>
            <w:tcW w:w="1848" w:type="dxa"/>
          </w:tcPr>
          <w:p w14:paraId="6B1D517C" w14:textId="77777777" w:rsidR="002E2DD1" w:rsidRDefault="002E2DD1" w:rsidP="002E2DD1"/>
        </w:tc>
        <w:tc>
          <w:tcPr>
            <w:tcW w:w="1849" w:type="dxa"/>
          </w:tcPr>
          <w:p w14:paraId="5ECBE2ED" w14:textId="77777777" w:rsidR="002E2DD1" w:rsidRDefault="002E2DD1" w:rsidP="002E2DD1"/>
        </w:tc>
        <w:tc>
          <w:tcPr>
            <w:tcW w:w="1849" w:type="dxa"/>
          </w:tcPr>
          <w:p w14:paraId="4ECD990E" w14:textId="77777777" w:rsidR="002E2DD1" w:rsidRDefault="002E2DD1" w:rsidP="002E2DD1"/>
        </w:tc>
      </w:tr>
      <w:tr w:rsidR="002E2DD1" w14:paraId="39DEA41B" w14:textId="77777777" w:rsidTr="002E2DD1">
        <w:tc>
          <w:tcPr>
            <w:tcW w:w="1848" w:type="dxa"/>
          </w:tcPr>
          <w:p w14:paraId="7856BBFB" w14:textId="77777777" w:rsidR="002E2DD1" w:rsidRDefault="002E2DD1" w:rsidP="002E2DD1">
            <w:r>
              <w:t>Formula</w:t>
            </w:r>
          </w:p>
        </w:tc>
        <w:tc>
          <w:tcPr>
            <w:tcW w:w="1848" w:type="dxa"/>
          </w:tcPr>
          <w:p w14:paraId="32768CE9" w14:textId="77777777" w:rsidR="002E2DD1" w:rsidRDefault="002E2DD1" w:rsidP="002E2DD1"/>
        </w:tc>
        <w:tc>
          <w:tcPr>
            <w:tcW w:w="1848" w:type="dxa"/>
          </w:tcPr>
          <w:p w14:paraId="0908A2BC" w14:textId="77777777" w:rsidR="002E2DD1" w:rsidRDefault="002E2DD1" w:rsidP="002E2DD1"/>
        </w:tc>
        <w:tc>
          <w:tcPr>
            <w:tcW w:w="1849" w:type="dxa"/>
          </w:tcPr>
          <w:p w14:paraId="2B57C2D7" w14:textId="77777777" w:rsidR="002E2DD1" w:rsidRDefault="002E2DD1" w:rsidP="002E2DD1"/>
        </w:tc>
        <w:tc>
          <w:tcPr>
            <w:tcW w:w="1849" w:type="dxa"/>
          </w:tcPr>
          <w:p w14:paraId="60DA82F4" w14:textId="77777777" w:rsidR="002E2DD1" w:rsidRDefault="002E2DD1" w:rsidP="002E2DD1"/>
        </w:tc>
      </w:tr>
      <w:tr w:rsidR="002E2DD1" w14:paraId="48B4477C" w14:textId="77777777" w:rsidTr="002E2DD1">
        <w:tc>
          <w:tcPr>
            <w:tcW w:w="1848" w:type="dxa"/>
          </w:tcPr>
          <w:p w14:paraId="2D4A7501" w14:textId="77777777" w:rsidR="002E2DD1" w:rsidRDefault="002E2DD1" w:rsidP="002E2DD1">
            <w:r>
              <w:t>Function</w:t>
            </w:r>
          </w:p>
        </w:tc>
        <w:tc>
          <w:tcPr>
            <w:tcW w:w="1848" w:type="dxa"/>
          </w:tcPr>
          <w:p w14:paraId="1C776EFF" w14:textId="77777777" w:rsidR="002E2DD1" w:rsidRDefault="002E2DD1" w:rsidP="002E2DD1"/>
        </w:tc>
        <w:tc>
          <w:tcPr>
            <w:tcW w:w="1848" w:type="dxa"/>
          </w:tcPr>
          <w:p w14:paraId="2CE9F8FD" w14:textId="77777777" w:rsidR="002E2DD1" w:rsidRDefault="002E2DD1" w:rsidP="002E2DD1"/>
        </w:tc>
        <w:tc>
          <w:tcPr>
            <w:tcW w:w="1849" w:type="dxa"/>
          </w:tcPr>
          <w:p w14:paraId="2701DF46" w14:textId="77777777" w:rsidR="002E2DD1" w:rsidRDefault="002E2DD1" w:rsidP="002E2DD1"/>
        </w:tc>
        <w:tc>
          <w:tcPr>
            <w:tcW w:w="1849" w:type="dxa"/>
          </w:tcPr>
          <w:p w14:paraId="0DDF4059" w14:textId="77777777" w:rsidR="002E2DD1" w:rsidRDefault="002E2DD1" w:rsidP="002E2DD1"/>
        </w:tc>
      </w:tr>
      <w:tr w:rsidR="002E2DD1" w14:paraId="266E28AD" w14:textId="77777777" w:rsidTr="002E2DD1">
        <w:tc>
          <w:tcPr>
            <w:tcW w:w="1848" w:type="dxa"/>
          </w:tcPr>
          <w:p w14:paraId="47273FE1" w14:textId="77777777" w:rsidR="002E2DD1" w:rsidRDefault="002E2DD1" w:rsidP="002E2DD1">
            <w:r>
              <w:t>Fluctuate</w:t>
            </w:r>
          </w:p>
        </w:tc>
        <w:tc>
          <w:tcPr>
            <w:tcW w:w="1848" w:type="dxa"/>
          </w:tcPr>
          <w:p w14:paraId="47CA80CA" w14:textId="77777777" w:rsidR="002E2DD1" w:rsidRDefault="002E2DD1" w:rsidP="002E2DD1"/>
        </w:tc>
        <w:tc>
          <w:tcPr>
            <w:tcW w:w="1848" w:type="dxa"/>
          </w:tcPr>
          <w:p w14:paraId="3EBBAE5C" w14:textId="77777777" w:rsidR="002E2DD1" w:rsidRDefault="002E2DD1" w:rsidP="002E2DD1"/>
        </w:tc>
        <w:tc>
          <w:tcPr>
            <w:tcW w:w="1849" w:type="dxa"/>
          </w:tcPr>
          <w:p w14:paraId="411CC541" w14:textId="77777777" w:rsidR="002E2DD1" w:rsidRDefault="002E2DD1" w:rsidP="002E2DD1"/>
        </w:tc>
        <w:tc>
          <w:tcPr>
            <w:tcW w:w="1849" w:type="dxa"/>
          </w:tcPr>
          <w:p w14:paraId="07C8338C" w14:textId="77777777" w:rsidR="002E2DD1" w:rsidRDefault="002E2DD1" w:rsidP="002E2DD1"/>
        </w:tc>
      </w:tr>
      <w:tr w:rsidR="002E2DD1" w14:paraId="74E74F00" w14:textId="77777777" w:rsidTr="002E2DD1">
        <w:tc>
          <w:tcPr>
            <w:tcW w:w="1848" w:type="dxa"/>
          </w:tcPr>
          <w:p w14:paraId="6B1B2BC5" w14:textId="77777777" w:rsidR="002E2DD1" w:rsidRDefault="002E2DD1" w:rsidP="002E2DD1">
            <w:r>
              <w:t>Instruct</w:t>
            </w:r>
          </w:p>
        </w:tc>
        <w:tc>
          <w:tcPr>
            <w:tcW w:w="1848" w:type="dxa"/>
          </w:tcPr>
          <w:p w14:paraId="0C6B03E1" w14:textId="77777777" w:rsidR="002E2DD1" w:rsidRDefault="002E2DD1" w:rsidP="002E2DD1"/>
        </w:tc>
        <w:tc>
          <w:tcPr>
            <w:tcW w:w="1848" w:type="dxa"/>
          </w:tcPr>
          <w:p w14:paraId="00808404" w14:textId="77777777" w:rsidR="002E2DD1" w:rsidRDefault="002E2DD1" w:rsidP="002E2DD1"/>
        </w:tc>
        <w:tc>
          <w:tcPr>
            <w:tcW w:w="1849" w:type="dxa"/>
          </w:tcPr>
          <w:p w14:paraId="5D55468C" w14:textId="77777777" w:rsidR="002E2DD1" w:rsidRDefault="002E2DD1" w:rsidP="002E2DD1"/>
        </w:tc>
        <w:tc>
          <w:tcPr>
            <w:tcW w:w="1849" w:type="dxa"/>
          </w:tcPr>
          <w:p w14:paraId="2B805270" w14:textId="77777777" w:rsidR="002E2DD1" w:rsidRDefault="002E2DD1" w:rsidP="002E2DD1"/>
        </w:tc>
      </w:tr>
      <w:tr w:rsidR="002E2DD1" w14:paraId="26CD9493" w14:textId="77777777" w:rsidTr="002E2DD1">
        <w:tc>
          <w:tcPr>
            <w:tcW w:w="1848" w:type="dxa"/>
          </w:tcPr>
          <w:p w14:paraId="68CEBBAB" w14:textId="77777777" w:rsidR="002E2DD1" w:rsidRDefault="002E2DD1" w:rsidP="002E2DD1">
            <w:r>
              <w:t>Inhibit</w:t>
            </w:r>
          </w:p>
        </w:tc>
        <w:tc>
          <w:tcPr>
            <w:tcW w:w="1848" w:type="dxa"/>
          </w:tcPr>
          <w:p w14:paraId="5E0274F2" w14:textId="77777777" w:rsidR="002E2DD1" w:rsidRDefault="002E2DD1" w:rsidP="002E2DD1"/>
        </w:tc>
        <w:tc>
          <w:tcPr>
            <w:tcW w:w="1848" w:type="dxa"/>
          </w:tcPr>
          <w:p w14:paraId="1F4D6259" w14:textId="77777777" w:rsidR="002E2DD1" w:rsidRDefault="002E2DD1" w:rsidP="002E2DD1"/>
        </w:tc>
        <w:tc>
          <w:tcPr>
            <w:tcW w:w="1849" w:type="dxa"/>
          </w:tcPr>
          <w:p w14:paraId="76C2C286" w14:textId="77777777" w:rsidR="002E2DD1" w:rsidRDefault="002E2DD1" w:rsidP="002E2DD1"/>
        </w:tc>
        <w:tc>
          <w:tcPr>
            <w:tcW w:w="1849" w:type="dxa"/>
          </w:tcPr>
          <w:p w14:paraId="28AD98D9" w14:textId="77777777" w:rsidR="002E2DD1" w:rsidRDefault="002E2DD1" w:rsidP="002E2DD1"/>
        </w:tc>
      </w:tr>
      <w:tr w:rsidR="002E2DD1" w14:paraId="61697AB7" w14:textId="77777777" w:rsidTr="002E2DD1">
        <w:tc>
          <w:tcPr>
            <w:tcW w:w="1848" w:type="dxa"/>
          </w:tcPr>
          <w:p w14:paraId="37C999C7" w14:textId="77777777" w:rsidR="002E2DD1" w:rsidRDefault="002E2DD1" w:rsidP="002E2DD1">
            <w:r>
              <w:t>Mechanism</w:t>
            </w:r>
          </w:p>
        </w:tc>
        <w:tc>
          <w:tcPr>
            <w:tcW w:w="1848" w:type="dxa"/>
          </w:tcPr>
          <w:p w14:paraId="4C1D40FB" w14:textId="77777777" w:rsidR="002E2DD1" w:rsidRDefault="002E2DD1" w:rsidP="002E2DD1"/>
        </w:tc>
        <w:tc>
          <w:tcPr>
            <w:tcW w:w="1848" w:type="dxa"/>
          </w:tcPr>
          <w:p w14:paraId="1952C749" w14:textId="77777777" w:rsidR="002E2DD1" w:rsidRDefault="002E2DD1" w:rsidP="002E2DD1"/>
        </w:tc>
        <w:tc>
          <w:tcPr>
            <w:tcW w:w="1849" w:type="dxa"/>
          </w:tcPr>
          <w:p w14:paraId="17B3F6CA" w14:textId="77777777" w:rsidR="002E2DD1" w:rsidRDefault="002E2DD1" w:rsidP="002E2DD1"/>
        </w:tc>
        <w:tc>
          <w:tcPr>
            <w:tcW w:w="1849" w:type="dxa"/>
          </w:tcPr>
          <w:p w14:paraId="6E0F70DB" w14:textId="77777777" w:rsidR="002E2DD1" w:rsidRDefault="002E2DD1" w:rsidP="002E2DD1"/>
        </w:tc>
      </w:tr>
      <w:tr w:rsidR="002E2DD1" w14:paraId="4DA5D8AD" w14:textId="77777777" w:rsidTr="002E2DD1">
        <w:tc>
          <w:tcPr>
            <w:tcW w:w="1848" w:type="dxa"/>
          </w:tcPr>
          <w:p w14:paraId="2695B3BF" w14:textId="77777777" w:rsidR="002E2DD1" w:rsidRDefault="002E2DD1" w:rsidP="002E2DD1">
            <w:r>
              <w:t>Neutral</w:t>
            </w:r>
          </w:p>
        </w:tc>
        <w:tc>
          <w:tcPr>
            <w:tcW w:w="1848" w:type="dxa"/>
          </w:tcPr>
          <w:p w14:paraId="581D6420" w14:textId="77777777" w:rsidR="002E2DD1" w:rsidRDefault="002E2DD1" w:rsidP="002E2DD1"/>
        </w:tc>
        <w:tc>
          <w:tcPr>
            <w:tcW w:w="1848" w:type="dxa"/>
          </w:tcPr>
          <w:p w14:paraId="7A97133C" w14:textId="77777777" w:rsidR="002E2DD1" w:rsidRDefault="002E2DD1" w:rsidP="002E2DD1"/>
        </w:tc>
        <w:tc>
          <w:tcPr>
            <w:tcW w:w="1849" w:type="dxa"/>
          </w:tcPr>
          <w:p w14:paraId="10C9EF6B" w14:textId="77777777" w:rsidR="002E2DD1" w:rsidRDefault="002E2DD1" w:rsidP="002E2DD1"/>
        </w:tc>
        <w:tc>
          <w:tcPr>
            <w:tcW w:w="1849" w:type="dxa"/>
          </w:tcPr>
          <w:p w14:paraId="2DF290B2" w14:textId="77777777" w:rsidR="002E2DD1" w:rsidRDefault="002E2DD1" w:rsidP="002E2DD1"/>
        </w:tc>
      </w:tr>
      <w:tr w:rsidR="002E2DD1" w14:paraId="2DAC8F53" w14:textId="77777777" w:rsidTr="002E2DD1">
        <w:tc>
          <w:tcPr>
            <w:tcW w:w="1848" w:type="dxa"/>
          </w:tcPr>
          <w:p w14:paraId="6E7640C8" w14:textId="77777777" w:rsidR="002E2DD1" w:rsidRDefault="002E2DD1" w:rsidP="002E2DD1">
            <w:r>
              <w:t>Output</w:t>
            </w:r>
          </w:p>
        </w:tc>
        <w:tc>
          <w:tcPr>
            <w:tcW w:w="1848" w:type="dxa"/>
          </w:tcPr>
          <w:p w14:paraId="49A033FD" w14:textId="77777777" w:rsidR="002E2DD1" w:rsidRDefault="002E2DD1" w:rsidP="002E2DD1"/>
        </w:tc>
        <w:tc>
          <w:tcPr>
            <w:tcW w:w="1848" w:type="dxa"/>
          </w:tcPr>
          <w:p w14:paraId="21F74A01" w14:textId="77777777" w:rsidR="002E2DD1" w:rsidRDefault="002E2DD1" w:rsidP="002E2DD1"/>
        </w:tc>
        <w:tc>
          <w:tcPr>
            <w:tcW w:w="1849" w:type="dxa"/>
          </w:tcPr>
          <w:p w14:paraId="26DEBAB8" w14:textId="77777777" w:rsidR="002E2DD1" w:rsidRDefault="002E2DD1" w:rsidP="002E2DD1"/>
        </w:tc>
        <w:tc>
          <w:tcPr>
            <w:tcW w:w="1849" w:type="dxa"/>
          </w:tcPr>
          <w:p w14:paraId="49ADDAB8" w14:textId="77777777" w:rsidR="002E2DD1" w:rsidRDefault="002E2DD1" w:rsidP="002E2DD1"/>
        </w:tc>
      </w:tr>
      <w:tr w:rsidR="002E2DD1" w14:paraId="37E9D7AC" w14:textId="77777777" w:rsidTr="002E2DD1">
        <w:tc>
          <w:tcPr>
            <w:tcW w:w="1848" w:type="dxa"/>
          </w:tcPr>
          <w:p w14:paraId="50032BC2" w14:textId="77777777" w:rsidR="002E2DD1" w:rsidRDefault="002E2DD1" w:rsidP="002E2DD1">
            <w:r>
              <w:t>Specific</w:t>
            </w:r>
          </w:p>
        </w:tc>
        <w:tc>
          <w:tcPr>
            <w:tcW w:w="1848" w:type="dxa"/>
          </w:tcPr>
          <w:p w14:paraId="24B28BB1" w14:textId="77777777" w:rsidR="002E2DD1" w:rsidRDefault="002E2DD1" w:rsidP="002E2DD1"/>
        </w:tc>
        <w:tc>
          <w:tcPr>
            <w:tcW w:w="1848" w:type="dxa"/>
          </w:tcPr>
          <w:p w14:paraId="70A5D373" w14:textId="77777777" w:rsidR="002E2DD1" w:rsidRDefault="002E2DD1" w:rsidP="002E2DD1"/>
        </w:tc>
        <w:tc>
          <w:tcPr>
            <w:tcW w:w="1849" w:type="dxa"/>
          </w:tcPr>
          <w:p w14:paraId="24ADCDED" w14:textId="77777777" w:rsidR="002E2DD1" w:rsidRDefault="002E2DD1" w:rsidP="002E2DD1"/>
        </w:tc>
        <w:tc>
          <w:tcPr>
            <w:tcW w:w="1849" w:type="dxa"/>
          </w:tcPr>
          <w:p w14:paraId="3AC1CD32" w14:textId="77777777" w:rsidR="002E2DD1" w:rsidRDefault="002E2DD1" w:rsidP="002E2DD1"/>
        </w:tc>
      </w:tr>
      <w:tr w:rsidR="002E2DD1" w14:paraId="47350F17" w14:textId="77777777" w:rsidTr="002E2DD1">
        <w:tc>
          <w:tcPr>
            <w:tcW w:w="1848" w:type="dxa"/>
          </w:tcPr>
          <w:p w14:paraId="2103B987" w14:textId="77777777" w:rsidR="002E2DD1" w:rsidRDefault="002E2DD1" w:rsidP="002E2DD1">
            <w:r>
              <w:t>Sufficient</w:t>
            </w:r>
          </w:p>
        </w:tc>
        <w:tc>
          <w:tcPr>
            <w:tcW w:w="1848" w:type="dxa"/>
          </w:tcPr>
          <w:p w14:paraId="26F133EE" w14:textId="77777777" w:rsidR="002E2DD1" w:rsidRDefault="002E2DD1" w:rsidP="002E2DD1"/>
        </w:tc>
        <w:tc>
          <w:tcPr>
            <w:tcW w:w="1848" w:type="dxa"/>
          </w:tcPr>
          <w:p w14:paraId="0E61FAAB" w14:textId="77777777" w:rsidR="002E2DD1" w:rsidRDefault="002E2DD1" w:rsidP="002E2DD1"/>
        </w:tc>
        <w:tc>
          <w:tcPr>
            <w:tcW w:w="1849" w:type="dxa"/>
          </w:tcPr>
          <w:p w14:paraId="5FDA375A" w14:textId="77777777" w:rsidR="002E2DD1" w:rsidRDefault="002E2DD1" w:rsidP="002E2DD1"/>
        </w:tc>
        <w:tc>
          <w:tcPr>
            <w:tcW w:w="1849" w:type="dxa"/>
          </w:tcPr>
          <w:p w14:paraId="518A719A" w14:textId="77777777" w:rsidR="002E2DD1" w:rsidRDefault="002E2DD1" w:rsidP="002E2DD1"/>
        </w:tc>
      </w:tr>
      <w:tr w:rsidR="002E2DD1" w14:paraId="6D273FBB" w14:textId="77777777" w:rsidTr="002E2DD1">
        <w:tc>
          <w:tcPr>
            <w:tcW w:w="1848" w:type="dxa"/>
          </w:tcPr>
          <w:p w14:paraId="5990BFA5" w14:textId="77777777" w:rsidR="002E2DD1" w:rsidRDefault="002E2DD1" w:rsidP="002E2DD1">
            <w:r>
              <w:t>Subsequent</w:t>
            </w:r>
          </w:p>
        </w:tc>
        <w:tc>
          <w:tcPr>
            <w:tcW w:w="1848" w:type="dxa"/>
          </w:tcPr>
          <w:p w14:paraId="2114F210" w14:textId="77777777" w:rsidR="002E2DD1" w:rsidRDefault="002E2DD1" w:rsidP="002E2DD1"/>
        </w:tc>
        <w:tc>
          <w:tcPr>
            <w:tcW w:w="1848" w:type="dxa"/>
          </w:tcPr>
          <w:p w14:paraId="3B97107A" w14:textId="77777777" w:rsidR="002E2DD1" w:rsidRDefault="002E2DD1" w:rsidP="002E2DD1"/>
        </w:tc>
        <w:tc>
          <w:tcPr>
            <w:tcW w:w="1849" w:type="dxa"/>
          </w:tcPr>
          <w:p w14:paraId="2D5FE8CB" w14:textId="77777777" w:rsidR="002E2DD1" w:rsidRDefault="002E2DD1" w:rsidP="002E2DD1"/>
        </w:tc>
        <w:tc>
          <w:tcPr>
            <w:tcW w:w="1849" w:type="dxa"/>
          </w:tcPr>
          <w:p w14:paraId="537290BB" w14:textId="77777777" w:rsidR="002E2DD1" w:rsidRDefault="002E2DD1" w:rsidP="002E2DD1"/>
        </w:tc>
      </w:tr>
      <w:tr w:rsidR="002E2DD1" w14:paraId="343D2AB9" w14:textId="77777777" w:rsidTr="002E2DD1">
        <w:tc>
          <w:tcPr>
            <w:tcW w:w="1848" w:type="dxa"/>
          </w:tcPr>
          <w:p w14:paraId="15C4D50F" w14:textId="77777777" w:rsidR="002E2DD1" w:rsidRDefault="002E2DD1" w:rsidP="002E2DD1">
            <w:r>
              <w:t>Theory</w:t>
            </w:r>
          </w:p>
        </w:tc>
        <w:tc>
          <w:tcPr>
            <w:tcW w:w="1848" w:type="dxa"/>
          </w:tcPr>
          <w:p w14:paraId="3B2E581F" w14:textId="77777777" w:rsidR="002E2DD1" w:rsidRDefault="002E2DD1" w:rsidP="002E2DD1"/>
        </w:tc>
        <w:tc>
          <w:tcPr>
            <w:tcW w:w="1848" w:type="dxa"/>
          </w:tcPr>
          <w:p w14:paraId="7BF77586" w14:textId="77777777" w:rsidR="002E2DD1" w:rsidRDefault="002E2DD1" w:rsidP="002E2DD1"/>
        </w:tc>
        <w:tc>
          <w:tcPr>
            <w:tcW w:w="1849" w:type="dxa"/>
          </w:tcPr>
          <w:p w14:paraId="5F6494D5" w14:textId="77777777" w:rsidR="002E2DD1" w:rsidRDefault="002E2DD1" w:rsidP="002E2DD1"/>
        </w:tc>
        <w:tc>
          <w:tcPr>
            <w:tcW w:w="1849" w:type="dxa"/>
          </w:tcPr>
          <w:p w14:paraId="30AE92A9" w14:textId="77777777" w:rsidR="002E2DD1" w:rsidRDefault="002E2DD1" w:rsidP="002E2DD1"/>
        </w:tc>
      </w:tr>
      <w:tr w:rsidR="002E2DD1" w14:paraId="28973D34" w14:textId="77777777" w:rsidTr="002E2DD1">
        <w:tc>
          <w:tcPr>
            <w:tcW w:w="1848" w:type="dxa"/>
          </w:tcPr>
          <w:p w14:paraId="299CC011" w14:textId="77777777" w:rsidR="002E2DD1" w:rsidRDefault="002E2DD1" w:rsidP="002E2DD1">
            <w:r>
              <w:t>Terminate</w:t>
            </w:r>
          </w:p>
        </w:tc>
        <w:tc>
          <w:tcPr>
            <w:tcW w:w="1848" w:type="dxa"/>
          </w:tcPr>
          <w:p w14:paraId="7D81233D" w14:textId="77777777" w:rsidR="002E2DD1" w:rsidRDefault="002E2DD1" w:rsidP="002E2DD1"/>
        </w:tc>
        <w:tc>
          <w:tcPr>
            <w:tcW w:w="1848" w:type="dxa"/>
          </w:tcPr>
          <w:p w14:paraId="5E31DDE9" w14:textId="77777777" w:rsidR="002E2DD1" w:rsidRDefault="002E2DD1" w:rsidP="002E2DD1"/>
        </w:tc>
        <w:tc>
          <w:tcPr>
            <w:tcW w:w="1849" w:type="dxa"/>
          </w:tcPr>
          <w:p w14:paraId="3A1B0C23" w14:textId="77777777" w:rsidR="002E2DD1" w:rsidRDefault="002E2DD1" w:rsidP="002E2DD1"/>
        </w:tc>
        <w:tc>
          <w:tcPr>
            <w:tcW w:w="1849" w:type="dxa"/>
          </w:tcPr>
          <w:p w14:paraId="3AAD620C" w14:textId="77777777" w:rsidR="002E2DD1" w:rsidRDefault="002E2DD1" w:rsidP="002E2DD1"/>
        </w:tc>
      </w:tr>
      <w:tr w:rsidR="002E2DD1" w14:paraId="4A02B70C" w14:textId="77777777" w:rsidTr="002E2DD1">
        <w:tc>
          <w:tcPr>
            <w:tcW w:w="1848" w:type="dxa"/>
          </w:tcPr>
          <w:p w14:paraId="4D13BB5F" w14:textId="77777777" w:rsidR="002E2DD1" w:rsidRDefault="002E2DD1" w:rsidP="002E2DD1">
            <w:r>
              <w:t>Undertake</w:t>
            </w:r>
          </w:p>
        </w:tc>
        <w:tc>
          <w:tcPr>
            <w:tcW w:w="1848" w:type="dxa"/>
          </w:tcPr>
          <w:p w14:paraId="0908104B" w14:textId="77777777" w:rsidR="002E2DD1" w:rsidRDefault="002E2DD1" w:rsidP="002E2DD1"/>
        </w:tc>
        <w:tc>
          <w:tcPr>
            <w:tcW w:w="1848" w:type="dxa"/>
          </w:tcPr>
          <w:p w14:paraId="1565CC7D" w14:textId="77777777" w:rsidR="002E2DD1" w:rsidRDefault="002E2DD1" w:rsidP="002E2DD1"/>
        </w:tc>
        <w:tc>
          <w:tcPr>
            <w:tcW w:w="1849" w:type="dxa"/>
          </w:tcPr>
          <w:p w14:paraId="7D629692" w14:textId="77777777" w:rsidR="002E2DD1" w:rsidRDefault="002E2DD1" w:rsidP="002E2DD1"/>
        </w:tc>
        <w:tc>
          <w:tcPr>
            <w:tcW w:w="1849" w:type="dxa"/>
          </w:tcPr>
          <w:p w14:paraId="4A3763F6" w14:textId="77777777" w:rsidR="002E2DD1" w:rsidRDefault="002E2DD1" w:rsidP="002E2DD1"/>
        </w:tc>
      </w:tr>
      <w:tr w:rsidR="002E2DD1" w14:paraId="0CBD8D85" w14:textId="77777777" w:rsidTr="002E2DD1">
        <w:tc>
          <w:tcPr>
            <w:tcW w:w="1848" w:type="dxa"/>
          </w:tcPr>
          <w:p w14:paraId="653529AA" w14:textId="77777777" w:rsidR="002E2DD1" w:rsidRDefault="002E2DD1" w:rsidP="002E2DD1">
            <w:r>
              <w:lastRenderedPageBreak/>
              <w:t>Utilise</w:t>
            </w:r>
          </w:p>
        </w:tc>
        <w:tc>
          <w:tcPr>
            <w:tcW w:w="1848" w:type="dxa"/>
          </w:tcPr>
          <w:p w14:paraId="438C4496" w14:textId="77777777" w:rsidR="002E2DD1" w:rsidRDefault="002E2DD1" w:rsidP="002E2DD1"/>
        </w:tc>
        <w:tc>
          <w:tcPr>
            <w:tcW w:w="1848" w:type="dxa"/>
          </w:tcPr>
          <w:p w14:paraId="7730028F" w14:textId="77777777" w:rsidR="002E2DD1" w:rsidRDefault="002E2DD1" w:rsidP="002E2DD1"/>
        </w:tc>
        <w:tc>
          <w:tcPr>
            <w:tcW w:w="1849" w:type="dxa"/>
          </w:tcPr>
          <w:p w14:paraId="07DF2083" w14:textId="77777777" w:rsidR="002E2DD1" w:rsidRDefault="002E2DD1" w:rsidP="002E2DD1"/>
        </w:tc>
        <w:tc>
          <w:tcPr>
            <w:tcW w:w="1849" w:type="dxa"/>
          </w:tcPr>
          <w:p w14:paraId="15EEFF1C" w14:textId="77777777" w:rsidR="002E2DD1" w:rsidRDefault="002E2DD1" w:rsidP="002E2DD1"/>
        </w:tc>
      </w:tr>
      <w:tr w:rsidR="002E2DD1" w14:paraId="5E257463" w14:textId="77777777" w:rsidTr="002E2DD1">
        <w:tc>
          <w:tcPr>
            <w:tcW w:w="1848" w:type="dxa"/>
          </w:tcPr>
          <w:p w14:paraId="5EEAF192" w14:textId="77777777" w:rsidR="002E2DD1" w:rsidRDefault="002E2DD1" w:rsidP="002E2DD1">
            <w:r>
              <w:t>Unique</w:t>
            </w:r>
          </w:p>
        </w:tc>
        <w:tc>
          <w:tcPr>
            <w:tcW w:w="1848" w:type="dxa"/>
          </w:tcPr>
          <w:p w14:paraId="7642481A" w14:textId="77777777" w:rsidR="002E2DD1" w:rsidRDefault="002E2DD1" w:rsidP="002E2DD1"/>
        </w:tc>
        <w:tc>
          <w:tcPr>
            <w:tcW w:w="1848" w:type="dxa"/>
          </w:tcPr>
          <w:p w14:paraId="67D4F405" w14:textId="77777777" w:rsidR="002E2DD1" w:rsidRDefault="002E2DD1" w:rsidP="002E2DD1"/>
        </w:tc>
        <w:tc>
          <w:tcPr>
            <w:tcW w:w="1849" w:type="dxa"/>
          </w:tcPr>
          <w:p w14:paraId="6FA25747" w14:textId="77777777" w:rsidR="002E2DD1" w:rsidRDefault="002E2DD1" w:rsidP="002E2DD1"/>
        </w:tc>
        <w:tc>
          <w:tcPr>
            <w:tcW w:w="1849" w:type="dxa"/>
          </w:tcPr>
          <w:p w14:paraId="41FB3B79" w14:textId="77777777" w:rsidR="002E2DD1" w:rsidRDefault="002E2DD1" w:rsidP="002E2DD1"/>
        </w:tc>
      </w:tr>
      <w:tr w:rsidR="002E2DD1" w14:paraId="5A9C49F0" w14:textId="77777777" w:rsidTr="002E2DD1">
        <w:tc>
          <w:tcPr>
            <w:tcW w:w="1848" w:type="dxa"/>
          </w:tcPr>
          <w:p w14:paraId="5DEED53A" w14:textId="77777777" w:rsidR="002E2DD1" w:rsidRDefault="002E2DD1" w:rsidP="002E2DD1">
            <w:r>
              <w:t>Valid</w:t>
            </w:r>
          </w:p>
        </w:tc>
        <w:tc>
          <w:tcPr>
            <w:tcW w:w="1848" w:type="dxa"/>
          </w:tcPr>
          <w:p w14:paraId="2E76F50D" w14:textId="77777777" w:rsidR="002E2DD1" w:rsidRDefault="002E2DD1" w:rsidP="002E2DD1"/>
        </w:tc>
        <w:tc>
          <w:tcPr>
            <w:tcW w:w="1848" w:type="dxa"/>
          </w:tcPr>
          <w:p w14:paraId="24A3CB8A" w14:textId="77777777" w:rsidR="002E2DD1" w:rsidRDefault="002E2DD1" w:rsidP="002E2DD1"/>
        </w:tc>
        <w:tc>
          <w:tcPr>
            <w:tcW w:w="1849" w:type="dxa"/>
          </w:tcPr>
          <w:p w14:paraId="3AC4427A" w14:textId="77777777" w:rsidR="002E2DD1" w:rsidRDefault="002E2DD1" w:rsidP="002E2DD1"/>
        </w:tc>
        <w:tc>
          <w:tcPr>
            <w:tcW w:w="1849" w:type="dxa"/>
          </w:tcPr>
          <w:p w14:paraId="163717E4" w14:textId="77777777" w:rsidR="002E2DD1" w:rsidRDefault="002E2DD1" w:rsidP="002E2DD1"/>
        </w:tc>
      </w:tr>
      <w:tr w:rsidR="002E2DD1" w14:paraId="1D28A328" w14:textId="77777777" w:rsidTr="002E2DD1">
        <w:tc>
          <w:tcPr>
            <w:tcW w:w="1848" w:type="dxa"/>
          </w:tcPr>
          <w:p w14:paraId="38CD5A4C" w14:textId="77777777" w:rsidR="002E2DD1" w:rsidRDefault="002E2DD1" w:rsidP="002E2DD1">
            <w:r>
              <w:t>Virtual</w:t>
            </w:r>
          </w:p>
        </w:tc>
        <w:tc>
          <w:tcPr>
            <w:tcW w:w="1848" w:type="dxa"/>
          </w:tcPr>
          <w:p w14:paraId="390DF4D8" w14:textId="77777777" w:rsidR="002E2DD1" w:rsidRDefault="002E2DD1" w:rsidP="002E2DD1"/>
        </w:tc>
        <w:tc>
          <w:tcPr>
            <w:tcW w:w="1848" w:type="dxa"/>
          </w:tcPr>
          <w:p w14:paraId="6776D723" w14:textId="77777777" w:rsidR="002E2DD1" w:rsidRDefault="002E2DD1" w:rsidP="002E2DD1"/>
        </w:tc>
        <w:tc>
          <w:tcPr>
            <w:tcW w:w="1849" w:type="dxa"/>
          </w:tcPr>
          <w:p w14:paraId="55283D4B" w14:textId="77777777" w:rsidR="002E2DD1" w:rsidRDefault="002E2DD1" w:rsidP="002E2DD1"/>
        </w:tc>
        <w:tc>
          <w:tcPr>
            <w:tcW w:w="1849" w:type="dxa"/>
          </w:tcPr>
          <w:p w14:paraId="03C44F73" w14:textId="77777777" w:rsidR="002E2DD1" w:rsidRDefault="002E2DD1" w:rsidP="002E2DD1"/>
        </w:tc>
      </w:tr>
      <w:tr w:rsidR="002E2DD1" w14:paraId="655DB272" w14:textId="77777777" w:rsidTr="002E2DD1">
        <w:tc>
          <w:tcPr>
            <w:tcW w:w="1848" w:type="dxa"/>
          </w:tcPr>
          <w:p w14:paraId="3B07E7BC" w14:textId="77777777" w:rsidR="002E2DD1" w:rsidRDefault="002E2DD1" w:rsidP="002E2DD1">
            <w:r>
              <w:t>Widespread</w:t>
            </w:r>
          </w:p>
        </w:tc>
        <w:tc>
          <w:tcPr>
            <w:tcW w:w="1848" w:type="dxa"/>
          </w:tcPr>
          <w:p w14:paraId="3951E599" w14:textId="77777777" w:rsidR="002E2DD1" w:rsidRDefault="002E2DD1" w:rsidP="002E2DD1"/>
        </w:tc>
        <w:tc>
          <w:tcPr>
            <w:tcW w:w="1848" w:type="dxa"/>
          </w:tcPr>
          <w:p w14:paraId="15E1F14E" w14:textId="77777777" w:rsidR="002E2DD1" w:rsidRDefault="002E2DD1" w:rsidP="002E2DD1"/>
        </w:tc>
        <w:tc>
          <w:tcPr>
            <w:tcW w:w="1849" w:type="dxa"/>
          </w:tcPr>
          <w:p w14:paraId="17F30532" w14:textId="77777777" w:rsidR="002E2DD1" w:rsidRDefault="002E2DD1" w:rsidP="002E2DD1"/>
        </w:tc>
        <w:tc>
          <w:tcPr>
            <w:tcW w:w="1849" w:type="dxa"/>
          </w:tcPr>
          <w:p w14:paraId="611B0A0E" w14:textId="77777777" w:rsidR="002E2DD1" w:rsidRDefault="002E2DD1" w:rsidP="002E2DD1"/>
        </w:tc>
      </w:tr>
    </w:tbl>
    <w:p w14:paraId="5693A6D0" w14:textId="77777777" w:rsidR="002E2DD1" w:rsidRPr="005D7621" w:rsidRDefault="002E2DD1" w:rsidP="002E2DD1">
      <w:r w:rsidRPr="004E4288">
        <w:rPr>
          <w:b/>
          <w:i/>
          <w:sz w:val="24"/>
        </w:rPr>
        <w:t>Please answer the following questions in detail.</w:t>
      </w:r>
    </w:p>
    <w:p w14:paraId="79736CE0" w14:textId="77777777" w:rsidR="002E2DD1" w:rsidRPr="004E4288" w:rsidRDefault="002E2DD1" w:rsidP="002E2DD1">
      <w:pPr>
        <w:pStyle w:val="ListParagraph"/>
        <w:numPr>
          <w:ilvl w:val="0"/>
          <w:numId w:val="8"/>
        </w:numPr>
        <w:rPr>
          <w:b/>
          <w:i/>
          <w:sz w:val="24"/>
        </w:rPr>
      </w:pPr>
      <w:r w:rsidRPr="004E4288">
        <w:rPr>
          <w:b/>
          <w:i/>
          <w:sz w:val="24"/>
        </w:rPr>
        <w:t>How confident do you feel using the above words in your science lessons?</w:t>
      </w:r>
    </w:p>
    <w:p w14:paraId="5C24BC1E" w14:textId="77777777" w:rsidR="002E2DD1" w:rsidRPr="004E4288" w:rsidRDefault="002E2DD1" w:rsidP="002E2DD1">
      <w:pPr>
        <w:pStyle w:val="ListParagraph"/>
        <w:rPr>
          <w:b/>
          <w:i/>
          <w:sz w:val="24"/>
        </w:rPr>
      </w:pPr>
    </w:p>
    <w:p w14:paraId="0851B693" w14:textId="77777777" w:rsidR="002E2DD1" w:rsidRPr="004E4288" w:rsidRDefault="002E2DD1" w:rsidP="002E2DD1">
      <w:pPr>
        <w:rPr>
          <w:b/>
          <w:i/>
          <w:sz w:val="24"/>
        </w:rPr>
      </w:pPr>
    </w:p>
    <w:p w14:paraId="41D5D98D" w14:textId="77777777" w:rsidR="002E2DD1" w:rsidRPr="004E4288" w:rsidRDefault="002E2DD1" w:rsidP="002E2DD1">
      <w:pPr>
        <w:pStyle w:val="ListParagraph"/>
        <w:numPr>
          <w:ilvl w:val="0"/>
          <w:numId w:val="8"/>
        </w:numPr>
        <w:rPr>
          <w:b/>
          <w:i/>
          <w:sz w:val="24"/>
        </w:rPr>
      </w:pPr>
      <w:r w:rsidRPr="004E4288">
        <w:rPr>
          <w:b/>
          <w:i/>
          <w:sz w:val="24"/>
        </w:rPr>
        <w:t>How would a greater understanding of these words help you in your science lessons and exams?</w:t>
      </w:r>
    </w:p>
    <w:p w14:paraId="4407E03F" w14:textId="77777777" w:rsidR="002E2DD1" w:rsidRPr="004E4288" w:rsidRDefault="002E2DD1" w:rsidP="002E2DD1">
      <w:pPr>
        <w:pStyle w:val="ListParagraph"/>
        <w:rPr>
          <w:b/>
          <w:i/>
          <w:sz w:val="24"/>
        </w:rPr>
      </w:pPr>
    </w:p>
    <w:p w14:paraId="7D32AB8C" w14:textId="77777777" w:rsidR="002E2DD1" w:rsidRPr="004E4288" w:rsidRDefault="002E2DD1" w:rsidP="002E2DD1">
      <w:pPr>
        <w:rPr>
          <w:b/>
          <w:i/>
          <w:sz w:val="24"/>
        </w:rPr>
      </w:pPr>
    </w:p>
    <w:p w14:paraId="1BEC11D2" w14:textId="77777777" w:rsidR="002E2DD1" w:rsidRPr="004E4288" w:rsidRDefault="002E2DD1" w:rsidP="002E2DD1">
      <w:pPr>
        <w:pStyle w:val="ListParagraph"/>
        <w:numPr>
          <w:ilvl w:val="0"/>
          <w:numId w:val="8"/>
        </w:numPr>
        <w:rPr>
          <w:b/>
          <w:i/>
          <w:sz w:val="24"/>
        </w:rPr>
      </w:pPr>
      <w:r w:rsidRPr="004E4288">
        <w:rPr>
          <w:b/>
          <w:i/>
          <w:sz w:val="24"/>
        </w:rPr>
        <w:t>What do you think are the best ways to learn new words?</w:t>
      </w:r>
    </w:p>
    <w:p w14:paraId="4A7477C9" w14:textId="77777777" w:rsidR="002E2DD1" w:rsidRPr="004E4288" w:rsidRDefault="002E2DD1" w:rsidP="002E2DD1">
      <w:pPr>
        <w:pStyle w:val="ListParagraph"/>
        <w:rPr>
          <w:b/>
          <w:i/>
          <w:sz w:val="24"/>
        </w:rPr>
      </w:pPr>
    </w:p>
    <w:p w14:paraId="71243355" w14:textId="77777777" w:rsidR="002E2DD1" w:rsidRPr="004E4288" w:rsidRDefault="002E2DD1" w:rsidP="002E2DD1">
      <w:pPr>
        <w:rPr>
          <w:b/>
          <w:i/>
          <w:sz w:val="24"/>
        </w:rPr>
      </w:pPr>
    </w:p>
    <w:p w14:paraId="14D23181" w14:textId="77777777" w:rsidR="002E2DD1" w:rsidRPr="004E4288" w:rsidRDefault="002E2DD1" w:rsidP="002E2DD1">
      <w:pPr>
        <w:pStyle w:val="ListParagraph"/>
        <w:numPr>
          <w:ilvl w:val="0"/>
          <w:numId w:val="8"/>
        </w:numPr>
        <w:rPr>
          <w:b/>
          <w:i/>
          <w:sz w:val="24"/>
        </w:rPr>
      </w:pPr>
      <w:r w:rsidRPr="004E4288">
        <w:rPr>
          <w:b/>
          <w:i/>
          <w:sz w:val="24"/>
        </w:rPr>
        <w:t>How have your lessons in school helped you to develop your vocabulary?</w:t>
      </w:r>
    </w:p>
    <w:p w14:paraId="2410D51D" w14:textId="11F18A50" w:rsidR="00760E64" w:rsidRDefault="00760E64" w:rsidP="006E28F8">
      <w:pPr>
        <w:spacing w:line="360" w:lineRule="auto"/>
        <w:rPr>
          <w:rFonts w:cstheme="minorHAnsi"/>
          <w:b/>
          <w:sz w:val="24"/>
          <w:szCs w:val="24"/>
        </w:rPr>
      </w:pPr>
    </w:p>
    <w:p w14:paraId="66845082" w14:textId="77777777" w:rsidR="002B0A3F" w:rsidRDefault="002B0A3F" w:rsidP="006E28F8">
      <w:pPr>
        <w:spacing w:line="360" w:lineRule="auto"/>
        <w:rPr>
          <w:rFonts w:cstheme="minorHAnsi"/>
          <w:b/>
          <w:sz w:val="24"/>
          <w:szCs w:val="24"/>
          <w:u w:val="single"/>
        </w:rPr>
      </w:pPr>
    </w:p>
    <w:p w14:paraId="7D117EFD" w14:textId="77777777" w:rsidR="002B0A3F" w:rsidRDefault="002B0A3F" w:rsidP="006E28F8">
      <w:pPr>
        <w:spacing w:line="360" w:lineRule="auto"/>
        <w:rPr>
          <w:rFonts w:cstheme="minorHAnsi"/>
          <w:b/>
          <w:sz w:val="24"/>
          <w:szCs w:val="24"/>
          <w:u w:val="single"/>
        </w:rPr>
      </w:pPr>
    </w:p>
    <w:p w14:paraId="2341A21A" w14:textId="77777777" w:rsidR="002B0A3F" w:rsidRDefault="002B0A3F" w:rsidP="006E28F8">
      <w:pPr>
        <w:spacing w:line="360" w:lineRule="auto"/>
        <w:rPr>
          <w:rFonts w:cstheme="minorHAnsi"/>
          <w:b/>
          <w:sz w:val="24"/>
          <w:szCs w:val="24"/>
          <w:u w:val="single"/>
        </w:rPr>
      </w:pPr>
    </w:p>
    <w:p w14:paraId="27F49265" w14:textId="77777777" w:rsidR="002B0A3F" w:rsidRDefault="002B0A3F" w:rsidP="006E28F8">
      <w:pPr>
        <w:spacing w:line="360" w:lineRule="auto"/>
        <w:rPr>
          <w:rFonts w:cstheme="minorHAnsi"/>
          <w:b/>
          <w:sz w:val="24"/>
          <w:szCs w:val="24"/>
          <w:u w:val="single"/>
        </w:rPr>
      </w:pPr>
    </w:p>
    <w:p w14:paraId="6CA0E316" w14:textId="77777777" w:rsidR="002B0A3F" w:rsidRDefault="002B0A3F" w:rsidP="006E28F8">
      <w:pPr>
        <w:spacing w:line="360" w:lineRule="auto"/>
        <w:rPr>
          <w:rFonts w:cstheme="minorHAnsi"/>
          <w:b/>
          <w:sz w:val="24"/>
          <w:szCs w:val="24"/>
          <w:u w:val="single"/>
        </w:rPr>
      </w:pPr>
    </w:p>
    <w:p w14:paraId="7334BE3F" w14:textId="77777777" w:rsidR="002B0A3F" w:rsidRDefault="002B0A3F" w:rsidP="006E28F8">
      <w:pPr>
        <w:spacing w:line="360" w:lineRule="auto"/>
        <w:rPr>
          <w:rFonts w:cstheme="minorHAnsi"/>
          <w:b/>
          <w:sz w:val="24"/>
          <w:szCs w:val="24"/>
          <w:u w:val="single"/>
        </w:rPr>
      </w:pPr>
    </w:p>
    <w:p w14:paraId="49736F72" w14:textId="77777777" w:rsidR="002B0A3F" w:rsidRDefault="002B0A3F" w:rsidP="006E28F8">
      <w:pPr>
        <w:spacing w:line="360" w:lineRule="auto"/>
        <w:rPr>
          <w:rFonts w:cstheme="minorHAnsi"/>
          <w:b/>
          <w:sz w:val="24"/>
          <w:szCs w:val="24"/>
          <w:u w:val="single"/>
        </w:rPr>
      </w:pPr>
    </w:p>
    <w:p w14:paraId="6C874C4B" w14:textId="77777777" w:rsidR="002B0A3F" w:rsidRDefault="002B0A3F" w:rsidP="006E28F8">
      <w:pPr>
        <w:spacing w:line="360" w:lineRule="auto"/>
        <w:rPr>
          <w:rFonts w:cstheme="minorHAnsi"/>
          <w:b/>
          <w:sz w:val="24"/>
          <w:szCs w:val="24"/>
          <w:u w:val="single"/>
        </w:rPr>
      </w:pPr>
    </w:p>
    <w:p w14:paraId="20D0161F" w14:textId="34CC7973" w:rsidR="00760E64" w:rsidRDefault="00760E64" w:rsidP="006E28F8">
      <w:pPr>
        <w:spacing w:line="360" w:lineRule="auto"/>
        <w:rPr>
          <w:rFonts w:cstheme="minorHAnsi"/>
          <w:b/>
          <w:sz w:val="24"/>
          <w:szCs w:val="24"/>
          <w:u w:val="single"/>
        </w:rPr>
      </w:pPr>
      <w:r>
        <w:rPr>
          <w:rFonts w:cstheme="minorHAnsi"/>
          <w:b/>
          <w:sz w:val="24"/>
          <w:szCs w:val="24"/>
          <w:u w:val="single"/>
        </w:rPr>
        <w:lastRenderedPageBreak/>
        <w:t>Appendix iii</w:t>
      </w:r>
    </w:p>
    <w:p w14:paraId="235C084C" w14:textId="1CB70515" w:rsidR="00760E64" w:rsidRDefault="00760E64" w:rsidP="006E28F8">
      <w:pPr>
        <w:spacing w:line="360" w:lineRule="auto"/>
        <w:rPr>
          <w:rFonts w:cstheme="minorHAnsi"/>
          <w:b/>
          <w:sz w:val="24"/>
          <w:szCs w:val="24"/>
        </w:rPr>
      </w:pPr>
      <w:r>
        <w:rPr>
          <w:rFonts w:cstheme="minorHAnsi"/>
          <w:b/>
          <w:sz w:val="24"/>
          <w:szCs w:val="24"/>
        </w:rPr>
        <w:t>Example writing frame and word bank used to support extended writing tasks</w:t>
      </w:r>
    </w:p>
    <w:p w14:paraId="64A6D138" w14:textId="0B67A34F" w:rsidR="00FD4F21" w:rsidRPr="00760E64" w:rsidRDefault="00FD4F21" w:rsidP="006E28F8">
      <w:pPr>
        <w:spacing w:line="360" w:lineRule="auto"/>
        <w:rPr>
          <w:rFonts w:cstheme="minorHAnsi"/>
          <w:b/>
          <w:sz w:val="24"/>
          <w:szCs w:val="24"/>
        </w:rPr>
      </w:pPr>
      <w:r>
        <w:rPr>
          <w:noProof/>
          <w:lang w:eastAsia="en-GB"/>
        </w:rPr>
        <w:drawing>
          <wp:inline distT="0" distB="0" distL="0" distR="0" wp14:anchorId="68BB634B" wp14:editId="4237599A">
            <wp:extent cx="5731510" cy="3140084"/>
            <wp:effectExtent l="0" t="0" r="2540" b="317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731510" cy="3140084"/>
                    </a:xfrm>
                    <a:prstGeom prst="rect">
                      <a:avLst/>
                    </a:prstGeom>
                  </pic:spPr>
                </pic:pic>
              </a:graphicData>
            </a:graphic>
          </wp:inline>
        </w:drawing>
      </w:r>
      <w:r w:rsidRPr="00FD4F21">
        <w:rPr>
          <w:noProof/>
          <w:lang w:eastAsia="en-GB"/>
        </w:rPr>
        <w:t xml:space="preserve"> </w:t>
      </w:r>
      <w:r>
        <w:rPr>
          <w:noProof/>
          <w:lang w:eastAsia="en-GB"/>
        </w:rPr>
        <w:drawing>
          <wp:inline distT="0" distB="0" distL="0" distR="0" wp14:anchorId="595ED8EE" wp14:editId="26B5115B">
            <wp:extent cx="3909060" cy="162306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3909060" cy="1623060"/>
                    </a:xfrm>
                    <a:prstGeom prst="rect">
                      <a:avLst/>
                    </a:prstGeom>
                  </pic:spPr>
                </pic:pic>
              </a:graphicData>
            </a:graphic>
          </wp:inline>
        </w:drawing>
      </w:r>
    </w:p>
    <w:p w14:paraId="1D86B7F5" w14:textId="77777777" w:rsidR="002B0A3F" w:rsidRDefault="002B0A3F" w:rsidP="006E28F8">
      <w:pPr>
        <w:spacing w:line="360" w:lineRule="auto"/>
        <w:rPr>
          <w:rFonts w:cstheme="minorHAnsi"/>
          <w:b/>
          <w:sz w:val="24"/>
          <w:szCs w:val="24"/>
          <w:u w:val="single"/>
        </w:rPr>
      </w:pPr>
    </w:p>
    <w:p w14:paraId="544BFC42" w14:textId="77777777" w:rsidR="002B0A3F" w:rsidRDefault="002B0A3F" w:rsidP="006E28F8">
      <w:pPr>
        <w:spacing w:line="360" w:lineRule="auto"/>
        <w:rPr>
          <w:rFonts w:cstheme="minorHAnsi"/>
          <w:b/>
          <w:sz w:val="24"/>
          <w:szCs w:val="24"/>
          <w:u w:val="single"/>
        </w:rPr>
      </w:pPr>
    </w:p>
    <w:p w14:paraId="02194A0B" w14:textId="77777777" w:rsidR="002B0A3F" w:rsidRDefault="002B0A3F" w:rsidP="006E28F8">
      <w:pPr>
        <w:spacing w:line="360" w:lineRule="auto"/>
        <w:rPr>
          <w:rFonts w:cstheme="minorHAnsi"/>
          <w:b/>
          <w:sz w:val="24"/>
          <w:szCs w:val="24"/>
          <w:u w:val="single"/>
        </w:rPr>
      </w:pPr>
    </w:p>
    <w:p w14:paraId="1F3A4836" w14:textId="77777777" w:rsidR="002B0A3F" w:rsidRDefault="002B0A3F" w:rsidP="006E28F8">
      <w:pPr>
        <w:spacing w:line="360" w:lineRule="auto"/>
        <w:rPr>
          <w:rFonts w:cstheme="minorHAnsi"/>
          <w:b/>
          <w:sz w:val="24"/>
          <w:szCs w:val="24"/>
          <w:u w:val="single"/>
        </w:rPr>
      </w:pPr>
    </w:p>
    <w:p w14:paraId="19F10CA6" w14:textId="77777777" w:rsidR="002B0A3F" w:rsidRDefault="002B0A3F" w:rsidP="006E28F8">
      <w:pPr>
        <w:spacing w:line="360" w:lineRule="auto"/>
        <w:rPr>
          <w:rFonts w:cstheme="minorHAnsi"/>
          <w:b/>
          <w:sz w:val="24"/>
          <w:szCs w:val="24"/>
          <w:u w:val="single"/>
        </w:rPr>
      </w:pPr>
    </w:p>
    <w:p w14:paraId="4F7EFC4B" w14:textId="77777777" w:rsidR="002B0A3F" w:rsidRDefault="002B0A3F" w:rsidP="006E28F8">
      <w:pPr>
        <w:spacing w:line="360" w:lineRule="auto"/>
        <w:rPr>
          <w:rFonts w:cstheme="minorHAnsi"/>
          <w:b/>
          <w:sz w:val="24"/>
          <w:szCs w:val="24"/>
          <w:u w:val="single"/>
        </w:rPr>
      </w:pPr>
    </w:p>
    <w:p w14:paraId="55A1A7BB" w14:textId="77777777" w:rsidR="002B0A3F" w:rsidRDefault="002B0A3F" w:rsidP="006E28F8">
      <w:pPr>
        <w:spacing w:line="360" w:lineRule="auto"/>
        <w:rPr>
          <w:rFonts w:cstheme="minorHAnsi"/>
          <w:b/>
          <w:sz w:val="24"/>
          <w:szCs w:val="24"/>
          <w:u w:val="single"/>
        </w:rPr>
      </w:pPr>
    </w:p>
    <w:p w14:paraId="35AC8CA6" w14:textId="77777777" w:rsidR="002B0A3F" w:rsidRDefault="002B0A3F" w:rsidP="006E28F8">
      <w:pPr>
        <w:spacing w:line="360" w:lineRule="auto"/>
        <w:rPr>
          <w:rFonts w:cstheme="minorHAnsi"/>
          <w:b/>
          <w:sz w:val="24"/>
          <w:szCs w:val="24"/>
          <w:u w:val="single"/>
        </w:rPr>
      </w:pPr>
    </w:p>
    <w:p w14:paraId="52D48EEF" w14:textId="695C5B59" w:rsidR="00760E64" w:rsidRDefault="00760E64" w:rsidP="006E28F8">
      <w:pPr>
        <w:spacing w:line="360" w:lineRule="auto"/>
        <w:rPr>
          <w:rFonts w:cstheme="minorHAnsi"/>
          <w:b/>
          <w:sz w:val="24"/>
          <w:szCs w:val="24"/>
          <w:u w:val="single"/>
        </w:rPr>
      </w:pPr>
      <w:r>
        <w:rPr>
          <w:rFonts w:cstheme="minorHAnsi"/>
          <w:b/>
          <w:sz w:val="24"/>
          <w:szCs w:val="24"/>
          <w:u w:val="single"/>
        </w:rPr>
        <w:lastRenderedPageBreak/>
        <w:t xml:space="preserve">Appendix </w:t>
      </w:r>
      <w:proofErr w:type="gramStart"/>
      <w:r>
        <w:rPr>
          <w:rFonts w:cstheme="minorHAnsi"/>
          <w:b/>
          <w:sz w:val="24"/>
          <w:szCs w:val="24"/>
          <w:u w:val="single"/>
        </w:rPr>
        <w:t>iv</w:t>
      </w:r>
      <w:proofErr w:type="gramEnd"/>
    </w:p>
    <w:p w14:paraId="344AB652" w14:textId="4F76A18B" w:rsidR="00760E64" w:rsidRDefault="00760E64" w:rsidP="006E28F8">
      <w:pPr>
        <w:spacing w:line="360" w:lineRule="auto"/>
        <w:rPr>
          <w:rFonts w:cstheme="minorHAnsi"/>
          <w:b/>
          <w:sz w:val="24"/>
          <w:szCs w:val="24"/>
        </w:rPr>
      </w:pPr>
      <w:proofErr w:type="spellStart"/>
      <w:r>
        <w:rPr>
          <w:rFonts w:cstheme="minorHAnsi"/>
          <w:b/>
          <w:sz w:val="24"/>
          <w:szCs w:val="24"/>
        </w:rPr>
        <w:t>Frayer</w:t>
      </w:r>
      <w:proofErr w:type="spellEnd"/>
      <w:r>
        <w:rPr>
          <w:rFonts w:cstheme="minorHAnsi"/>
          <w:b/>
          <w:sz w:val="24"/>
          <w:szCs w:val="24"/>
        </w:rPr>
        <w:t xml:space="preserve"> model updated by researcher to promote challenge (Bjork and Bjork, 2011)</w:t>
      </w:r>
    </w:p>
    <w:p w14:paraId="5EC1CB72" w14:textId="1D97795B" w:rsidR="002E2DD1" w:rsidRPr="00760E64" w:rsidRDefault="002E2DD1" w:rsidP="006E28F8">
      <w:pPr>
        <w:spacing w:line="360" w:lineRule="auto"/>
        <w:rPr>
          <w:rFonts w:cstheme="minorHAnsi"/>
          <w:b/>
          <w:sz w:val="24"/>
          <w:szCs w:val="24"/>
        </w:rPr>
      </w:pPr>
      <w:r>
        <w:rPr>
          <w:noProof/>
          <w:lang w:eastAsia="en-GB"/>
        </w:rPr>
        <w:drawing>
          <wp:inline distT="0" distB="0" distL="0" distR="0" wp14:anchorId="57175CB1" wp14:editId="203E916C">
            <wp:extent cx="5442152" cy="3058885"/>
            <wp:effectExtent l="0" t="0" r="6350"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441061" cy="3058272"/>
                    </a:xfrm>
                    <a:prstGeom prst="rect">
                      <a:avLst/>
                    </a:prstGeom>
                  </pic:spPr>
                </pic:pic>
              </a:graphicData>
            </a:graphic>
          </wp:inline>
        </w:drawing>
      </w:r>
    </w:p>
    <w:p w14:paraId="379C7C5F" w14:textId="77777777" w:rsidR="002B0A3F" w:rsidRDefault="002B0A3F" w:rsidP="006E28F8">
      <w:pPr>
        <w:spacing w:line="360" w:lineRule="auto"/>
        <w:rPr>
          <w:rFonts w:cstheme="minorHAnsi"/>
          <w:b/>
          <w:sz w:val="24"/>
          <w:szCs w:val="24"/>
          <w:u w:val="single"/>
        </w:rPr>
      </w:pPr>
    </w:p>
    <w:p w14:paraId="095C079B" w14:textId="77777777" w:rsidR="002B0A3F" w:rsidRDefault="002B0A3F" w:rsidP="006E28F8">
      <w:pPr>
        <w:spacing w:line="360" w:lineRule="auto"/>
        <w:rPr>
          <w:rFonts w:cstheme="minorHAnsi"/>
          <w:b/>
          <w:sz w:val="24"/>
          <w:szCs w:val="24"/>
          <w:u w:val="single"/>
        </w:rPr>
      </w:pPr>
    </w:p>
    <w:p w14:paraId="2A9C768A" w14:textId="77777777" w:rsidR="002B0A3F" w:rsidRDefault="002B0A3F" w:rsidP="006E28F8">
      <w:pPr>
        <w:spacing w:line="360" w:lineRule="auto"/>
        <w:rPr>
          <w:rFonts w:cstheme="minorHAnsi"/>
          <w:b/>
          <w:sz w:val="24"/>
          <w:szCs w:val="24"/>
          <w:u w:val="single"/>
        </w:rPr>
      </w:pPr>
    </w:p>
    <w:p w14:paraId="4F7C4C92" w14:textId="77777777" w:rsidR="002B0A3F" w:rsidRDefault="002B0A3F" w:rsidP="006E28F8">
      <w:pPr>
        <w:spacing w:line="360" w:lineRule="auto"/>
        <w:rPr>
          <w:rFonts w:cstheme="minorHAnsi"/>
          <w:b/>
          <w:sz w:val="24"/>
          <w:szCs w:val="24"/>
          <w:u w:val="single"/>
        </w:rPr>
      </w:pPr>
    </w:p>
    <w:p w14:paraId="6E925EF8" w14:textId="77777777" w:rsidR="002B0A3F" w:rsidRDefault="002B0A3F" w:rsidP="006E28F8">
      <w:pPr>
        <w:spacing w:line="360" w:lineRule="auto"/>
        <w:rPr>
          <w:rFonts w:cstheme="minorHAnsi"/>
          <w:b/>
          <w:sz w:val="24"/>
          <w:szCs w:val="24"/>
          <w:u w:val="single"/>
        </w:rPr>
      </w:pPr>
    </w:p>
    <w:p w14:paraId="00523972" w14:textId="77777777" w:rsidR="002B0A3F" w:rsidRDefault="002B0A3F" w:rsidP="006E28F8">
      <w:pPr>
        <w:spacing w:line="360" w:lineRule="auto"/>
        <w:rPr>
          <w:rFonts w:cstheme="minorHAnsi"/>
          <w:b/>
          <w:sz w:val="24"/>
          <w:szCs w:val="24"/>
          <w:u w:val="single"/>
        </w:rPr>
      </w:pPr>
    </w:p>
    <w:p w14:paraId="6D728CB9" w14:textId="77777777" w:rsidR="002B0A3F" w:rsidRDefault="002B0A3F" w:rsidP="006E28F8">
      <w:pPr>
        <w:spacing w:line="360" w:lineRule="auto"/>
        <w:rPr>
          <w:rFonts w:cstheme="minorHAnsi"/>
          <w:b/>
          <w:sz w:val="24"/>
          <w:szCs w:val="24"/>
          <w:u w:val="single"/>
        </w:rPr>
      </w:pPr>
    </w:p>
    <w:p w14:paraId="5E8D8BE5" w14:textId="77777777" w:rsidR="002B0A3F" w:rsidRDefault="002B0A3F" w:rsidP="006E28F8">
      <w:pPr>
        <w:spacing w:line="360" w:lineRule="auto"/>
        <w:rPr>
          <w:rFonts w:cstheme="minorHAnsi"/>
          <w:b/>
          <w:sz w:val="24"/>
          <w:szCs w:val="24"/>
          <w:u w:val="single"/>
        </w:rPr>
      </w:pPr>
    </w:p>
    <w:p w14:paraId="773CADA0" w14:textId="77777777" w:rsidR="002B0A3F" w:rsidRDefault="002B0A3F" w:rsidP="006E28F8">
      <w:pPr>
        <w:spacing w:line="360" w:lineRule="auto"/>
        <w:rPr>
          <w:rFonts w:cstheme="minorHAnsi"/>
          <w:b/>
          <w:sz w:val="24"/>
          <w:szCs w:val="24"/>
          <w:u w:val="single"/>
        </w:rPr>
      </w:pPr>
    </w:p>
    <w:p w14:paraId="6DDDC05E" w14:textId="77777777" w:rsidR="002B0A3F" w:rsidRDefault="002B0A3F" w:rsidP="006E28F8">
      <w:pPr>
        <w:spacing w:line="360" w:lineRule="auto"/>
        <w:rPr>
          <w:rFonts w:cstheme="minorHAnsi"/>
          <w:b/>
          <w:sz w:val="24"/>
          <w:szCs w:val="24"/>
          <w:u w:val="single"/>
        </w:rPr>
      </w:pPr>
    </w:p>
    <w:p w14:paraId="6F29CFE8" w14:textId="77777777" w:rsidR="002B0A3F" w:rsidRDefault="002B0A3F" w:rsidP="006E28F8">
      <w:pPr>
        <w:spacing w:line="360" w:lineRule="auto"/>
        <w:rPr>
          <w:rFonts w:cstheme="minorHAnsi"/>
          <w:b/>
          <w:sz w:val="24"/>
          <w:szCs w:val="24"/>
          <w:u w:val="single"/>
        </w:rPr>
      </w:pPr>
    </w:p>
    <w:p w14:paraId="3219D791" w14:textId="77777777" w:rsidR="002B0A3F" w:rsidRDefault="002B0A3F" w:rsidP="006E28F8">
      <w:pPr>
        <w:spacing w:line="360" w:lineRule="auto"/>
        <w:rPr>
          <w:rFonts w:cstheme="minorHAnsi"/>
          <w:b/>
          <w:sz w:val="24"/>
          <w:szCs w:val="24"/>
          <w:u w:val="single"/>
        </w:rPr>
      </w:pPr>
    </w:p>
    <w:p w14:paraId="246F98E3" w14:textId="77777777" w:rsidR="002B0A3F" w:rsidRDefault="002B0A3F" w:rsidP="006E28F8">
      <w:pPr>
        <w:spacing w:line="360" w:lineRule="auto"/>
        <w:rPr>
          <w:rFonts w:cstheme="minorHAnsi"/>
          <w:b/>
          <w:sz w:val="24"/>
          <w:szCs w:val="24"/>
          <w:u w:val="single"/>
        </w:rPr>
      </w:pPr>
    </w:p>
    <w:p w14:paraId="1C1193B6" w14:textId="24D3A7E0" w:rsidR="00760E64" w:rsidRDefault="00760E64" w:rsidP="006E28F8">
      <w:pPr>
        <w:spacing w:line="360" w:lineRule="auto"/>
        <w:rPr>
          <w:rFonts w:cstheme="minorHAnsi"/>
          <w:b/>
          <w:sz w:val="24"/>
          <w:szCs w:val="24"/>
          <w:u w:val="single"/>
        </w:rPr>
      </w:pPr>
      <w:r>
        <w:rPr>
          <w:rFonts w:cstheme="minorHAnsi"/>
          <w:b/>
          <w:sz w:val="24"/>
          <w:szCs w:val="24"/>
          <w:u w:val="single"/>
        </w:rPr>
        <w:t>Appendix v</w:t>
      </w:r>
    </w:p>
    <w:p w14:paraId="4045C48E" w14:textId="77777777" w:rsidR="002E2DD1" w:rsidRDefault="002E2DD1" w:rsidP="002E2DD1">
      <w:pPr>
        <w:rPr>
          <w:b/>
          <w:u w:val="single"/>
        </w:rPr>
      </w:pPr>
      <w:r>
        <w:rPr>
          <w:b/>
          <w:u w:val="single"/>
        </w:rPr>
        <w:t>Consent letter and form</w:t>
      </w:r>
    </w:p>
    <w:p w14:paraId="4F9253C7" w14:textId="77777777" w:rsidR="002E2DD1" w:rsidRPr="00373093" w:rsidRDefault="002E2DD1" w:rsidP="002E2DD1">
      <w:pPr>
        <w:rPr>
          <w:rFonts w:ascii="Arial" w:hAnsi="Arial" w:cs="Arial"/>
        </w:rPr>
      </w:pPr>
      <w:r w:rsidRPr="00F80877">
        <w:rPr>
          <w:noProof/>
          <w:lang w:eastAsia="en-GB"/>
        </w:rPr>
        <w:drawing>
          <wp:anchor distT="0" distB="0" distL="114300" distR="114300" simplePos="0" relativeHeight="251669504" behindDoc="0" locked="0" layoutInCell="1" allowOverlap="1" wp14:anchorId="7709C495" wp14:editId="4CC78C61">
            <wp:simplePos x="0" y="0"/>
            <wp:positionH relativeFrom="margin">
              <wp:align>left</wp:align>
            </wp:positionH>
            <wp:positionV relativeFrom="paragraph">
              <wp:posOffset>0</wp:posOffset>
            </wp:positionV>
            <wp:extent cx="1433830" cy="561975"/>
            <wp:effectExtent l="0" t="0" r="0" b="0"/>
            <wp:wrapThrough wrapText="bothSides">
              <wp:wrapPolygon edited="0">
                <wp:start x="0" y="0"/>
                <wp:lineTo x="0" y="20502"/>
                <wp:lineTo x="21236" y="20502"/>
                <wp:lineTo x="21236" y="0"/>
                <wp:lineTo x="0" y="0"/>
              </wp:wrapPolygon>
            </wp:wrapThrough>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440120" cy="564383"/>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pPr w:leftFromText="180" w:rightFromText="180" w:vertAnchor="text" w:horzAnchor="margin" w:tblpY="46"/>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20"/>
        <w:gridCol w:w="3209"/>
        <w:gridCol w:w="1389"/>
      </w:tblGrid>
      <w:tr w:rsidR="002E2DD1" w:rsidRPr="00373093" w14:paraId="01786593" w14:textId="77777777" w:rsidTr="002E2DD1">
        <w:trPr>
          <w:trHeight w:val="269"/>
        </w:trPr>
        <w:tc>
          <w:tcPr>
            <w:tcW w:w="4420" w:type="dxa"/>
            <w:tcBorders>
              <w:top w:val="nil"/>
              <w:left w:val="nil"/>
              <w:bottom w:val="nil"/>
              <w:right w:val="nil"/>
            </w:tcBorders>
            <w:shd w:val="clear" w:color="auto" w:fill="auto"/>
          </w:tcPr>
          <w:p w14:paraId="3BA4CB1E" w14:textId="77777777" w:rsidR="002E2DD1" w:rsidRPr="00373093" w:rsidRDefault="002E2DD1" w:rsidP="002E2DD1">
            <w:pPr>
              <w:rPr>
                <w:rFonts w:ascii="Arial" w:hAnsi="Arial" w:cs="Arial"/>
                <w:b/>
                <w:color w:val="FFFFFF"/>
              </w:rPr>
            </w:pPr>
          </w:p>
        </w:tc>
        <w:tc>
          <w:tcPr>
            <w:tcW w:w="3209" w:type="dxa"/>
            <w:tcBorders>
              <w:top w:val="nil"/>
              <w:left w:val="nil"/>
              <w:bottom w:val="nil"/>
              <w:right w:val="single" w:sz="6" w:space="0" w:color="4F81BD"/>
            </w:tcBorders>
            <w:shd w:val="clear" w:color="auto" w:fill="auto"/>
          </w:tcPr>
          <w:p w14:paraId="3C10FEDD" w14:textId="77777777" w:rsidR="002E2DD1" w:rsidRPr="005D7621" w:rsidRDefault="002E2DD1" w:rsidP="002E2DD1">
            <w:pPr>
              <w:rPr>
                <w:rFonts w:ascii="Arial" w:hAnsi="Arial" w:cs="Arial"/>
              </w:rPr>
            </w:pPr>
            <w:r w:rsidRPr="00373093">
              <w:rPr>
                <w:rFonts w:ascii="Arial" w:hAnsi="Arial" w:cs="Arial"/>
              </w:rPr>
              <w:t>Participant Identification</w:t>
            </w:r>
            <w:r>
              <w:rPr>
                <w:rFonts w:ascii="Arial" w:hAnsi="Arial" w:cs="Arial"/>
              </w:rPr>
              <w:t xml:space="preserve"> </w:t>
            </w:r>
            <w:r w:rsidRPr="00373093">
              <w:rPr>
                <w:rFonts w:ascii="Arial" w:hAnsi="Arial" w:cs="Arial"/>
              </w:rPr>
              <w:t>Number:</w:t>
            </w:r>
          </w:p>
        </w:tc>
        <w:tc>
          <w:tcPr>
            <w:tcW w:w="1389" w:type="dxa"/>
            <w:tcBorders>
              <w:top w:val="single" w:sz="6" w:space="0" w:color="4F81BD"/>
              <w:left w:val="single" w:sz="6" w:space="0" w:color="4F81BD"/>
              <w:bottom w:val="single" w:sz="6" w:space="0" w:color="4F81BD"/>
              <w:right w:val="single" w:sz="6" w:space="0" w:color="4F81BD"/>
            </w:tcBorders>
            <w:shd w:val="clear" w:color="auto" w:fill="auto"/>
          </w:tcPr>
          <w:p w14:paraId="730E2A44" w14:textId="77777777" w:rsidR="002E2DD1" w:rsidRPr="00147D90" w:rsidRDefault="002E2DD1" w:rsidP="002E2DD1">
            <w:pPr>
              <w:rPr>
                <w:rFonts w:ascii="Arial" w:hAnsi="Arial" w:cs="Arial"/>
                <w:b/>
                <w:color w:val="000000"/>
              </w:rPr>
            </w:pPr>
            <w:r w:rsidRPr="00147D90">
              <w:rPr>
                <w:rFonts w:ascii="Arial" w:hAnsi="Arial" w:cs="Arial"/>
                <w:b/>
                <w:color w:val="000000"/>
              </w:rPr>
              <w:t>1504702</w:t>
            </w:r>
          </w:p>
        </w:tc>
      </w:tr>
      <w:tr w:rsidR="002E2DD1" w:rsidRPr="00373093" w14:paraId="2FBB6B6E" w14:textId="77777777" w:rsidTr="002E2DD1">
        <w:trPr>
          <w:trHeight w:val="572"/>
        </w:trPr>
        <w:tc>
          <w:tcPr>
            <w:tcW w:w="4420" w:type="dxa"/>
            <w:tcBorders>
              <w:top w:val="nil"/>
              <w:bottom w:val="nil"/>
            </w:tcBorders>
            <w:shd w:val="clear" w:color="auto" w:fill="4F81BD"/>
          </w:tcPr>
          <w:p w14:paraId="02DD570D" w14:textId="77777777" w:rsidR="002E2DD1" w:rsidRPr="00373093" w:rsidRDefault="002E2DD1" w:rsidP="002E2DD1">
            <w:pPr>
              <w:rPr>
                <w:rFonts w:ascii="Arial" w:hAnsi="Arial" w:cs="Arial"/>
                <w:b/>
                <w:color w:val="FFFFFF"/>
              </w:rPr>
            </w:pPr>
          </w:p>
        </w:tc>
        <w:tc>
          <w:tcPr>
            <w:tcW w:w="4598" w:type="dxa"/>
            <w:gridSpan w:val="2"/>
            <w:tcBorders>
              <w:top w:val="single" w:sz="6" w:space="0" w:color="4F81BD"/>
              <w:bottom w:val="single" w:sz="6" w:space="0" w:color="4F81BD"/>
            </w:tcBorders>
            <w:shd w:val="clear" w:color="auto" w:fill="4F81BD"/>
          </w:tcPr>
          <w:p w14:paraId="00614C5E" w14:textId="77777777" w:rsidR="002E2DD1" w:rsidRPr="008F1E86" w:rsidRDefault="002E2DD1" w:rsidP="002E2DD1">
            <w:pPr>
              <w:rPr>
                <w:rFonts w:ascii="Arial" w:hAnsi="Arial" w:cs="Arial"/>
                <w:b/>
                <w:color w:val="FFFFFF"/>
              </w:rPr>
            </w:pPr>
            <w:r>
              <w:rPr>
                <w:rFonts w:ascii="Arial" w:hAnsi="Arial" w:cs="Arial"/>
                <w:b/>
                <w:color w:val="FFFFFF"/>
              </w:rPr>
              <w:t xml:space="preserve"> PARTICIPANT INFORMATION SHEET</w:t>
            </w:r>
          </w:p>
        </w:tc>
      </w:tr>
      <w:tr w:rsidR="002E2DD1" w:rsidRPr="00665645" w14:paraId="7B3D6115" w14:textId="77777777" w:rsidTr="002E2DD1">
        <w:trPr>
          <w:trHeight w:val="1232"/>
        </w:trPr>
        <w:tc>
          <w:tcPr>
            <w:tcW w:w="9018" w:type="dxa"/>
            <w:gridSpan w:val="3"/>
            <w:shd w:val="clear" w:color="auto" w:fill="auto"/>
          </w:tcPr>
          <w:p w14:paraId="44152BC8" w14:textId="77777777" w:rsidR="002E2DD1" w:rsidRPr="008F1E86" w:rsidRDefault="002E2DD1" w:rsidP="002E2DD1">
            <w:pPr>
              <w:spacing w:line="240" w:lineRule="auto"/>
              <w:rPr>
                <w:rFonts w:cstheme="minorHAnsi"/>
                <w:i/>
                <w:sz w:val="24"/>
                <w:szCs w:val="24"/>
              </w:rPr>
            </w:pPr>
            <w:r w:rsidRPr="008F1E86">
              <w:rPr>
                <w:rFonts w:cstheme="minorHAnsi"/>
                <w:i/>
                <w:sz w:val="24"/>
                <w:szCs w:val="24"/>
              </w:rPr>
              <w:t xml:space="preserve">Project Title: </w:t>
            </w:r>
            <w:r w:rsidRPr="008F1E86">
              <w:rPr>
                <w:rFonts w:cstheme="minorHAnsi"/>
                <w:b/>
                <w:i/>
                <w:color w:val="222222"/>
                <w:sz w:val="24"/>
                <w:szCs w:val="24"/>
                <w:shd w:val="clear" w:color="auto" w:fill="FFFFFF"/>
              </w:rPr>
              <w:t xml:space="preserve"> </w:t>
            </w:r>
            <w:r w:rsidRPr="008F1E86">
              <w:rPr>
                <w:rFonts w:cstheme="minorHAnsi"/>
                <w:i/>
                <w:sz w:val="24"/>
                <w:szCs w:val="24"/>
              </w:rPr>
              <w:t xml:space="preserve"> An action research project investigating the explicit teaching of scientific language aiming to respond to literacy-based barriers to learning amongst learners in the UK.</w:t>
            </w:r>
          </w:p>
        </w:tc>
      </w:tr>
    </w:tbl>
    <w:p w14:paraId="7CC26321" w14:textId="77777777" w:rsidR="002E2DD1" w:rsidRDefault="002E2DD1" w:rsidP="002E2DD1">
      <w:pPr>
        <w:rPr>
          <w:rFonts w:ascii="Arial" w:hAnsi="Arial" w:cs="Arial"/>
        </w:rPr>
      </w:pPr>
      <w:r>
        <w:rPr>
          <w:rFonts w:ascii="Arial" w:hAnsi="Arial" w:cs="Arial"/>
        </w:rPr>
        <w:tab/>
      </w:r>
      <w:r>
        <w:rPr>
          <w:rFonts w:ascii="Arial" w:hAnsi="Arial" w:cs="Arial"/>
        </w:rPr>
        <w:tab/>
      </w:r>
    </w:p>
    <w:p w14:paraId="4861D69C" w14:textId="77777777" w:rsidR="002E2DD1" w:rsidRPr="008F1E86" w:rsidRDefault="002E2DD1" w:rsidP="002E2DD1">
      <w:pPr>
        <w:rPr>
          <w:rStyle w:val="nw1"/>
          <w:rFonts w:cstheme="minorHAnsi"/>
          <w:sz w:val="24"/>
          <w:szCs w:val="24"/>
        </w:rPr>
      </w:pPr>
      <w:r w:rsidRPr="008F1E86">
        <w:rPr>
          <w:rStyle w:val="nw1"/>
          <w:rFonts w:cstheme="minorHAnsi"/>
          <w:sz w:val="24"/>
          <w:szCs w:val="24"/>
        </w:rPr>
        <w:t xml:space="preserve">Dear Participant: </w:t>
      </w:r>
    </w:p>
    <w:p w14:paraId="6C72EE9E" w14:textId="77777777" w:rsidR="002E2DD1" w:rsidRPr="008F1E86" w:rsidRDefault="002E2DD1" w:rsidP="002E2DD1">
      <w:pPr>
        <w:rPr>
          <w:rStyle w:val="nw1"/>
          <w:rFonts w:cstheme="minorHAnsi"/>
          <w:sz w:val="24"/>
          <w:szCs w:val="24"/>
        </w:rPr>
      </w:pPr>
      <w:r w:rsidRPr="008F1E86">
        <w:rPr>
          <w:rStyle w:val="nw1"/>
          <w:rFonts w:cstheme="minorHAnsi"/>
          <w:color w:val="000000"/>
          <w:sz w:val="24"/>
          <w:szCs w:val="24"/>
        </w:rPr>
        <w:t xml:space="preserve">My name </w:t>
      </w:r>
      <w:r w:rsidRPr="008F1E86">
        <w:rPr>
          <w:rStyle w:val="nw1"/>
          <w:rFonts w:cstheme="minorHAnsi"/>
          <w:sz w:val="24"/>
          <w:szCs w:val="24"/>
        </w:rPr>
        <w:t xml:space="preserve">is Matthew </w:t>
      </w:r>
      <w:proofErr w:type="spellStart"/>
      <w:r w:rsidRPr="008F1E86">
        <w:rPr>
          <w:rStyle w:val="nw1"/>
          <w:rFonts w:cstheme="minorHAnsi"/>
          <w:sz w:val="24"/>
          <w:szCs w:val="24"/>
        </w:rPr>
        <w:t>Jais</w:t>
      </w:r>
      <w:proofErr w:type="spellEnd"/>
      <w:r w:rsidRPr="008F1E86">
        <w:rPr>
          <w:rStyle w:val="nw1"/>
          <w:rFonts w:cstheme="minorHAnsi"/>
          <w:sz w:val="24"/>
          <w:szCs w:val="24"/>
        </w:rPr>
        <w:t xml:space="preserve"> and I am studying in the School of Education, University of Wales Trinity Saint David. </w:t>
      </w:r>
    </w:p>
    <w:p w14:paraId="10391C56" w14:textId="77777777" w:rsidR="002E2DD1" w:rsidRPr="008F1E86" w:rsidRDefault="002E2DD1" w:rsidP="002E2DD1">
      <w:pPr>
        <w:pStyle w:val="NormalWeb1"/>
        <w:spacing w:line="302" w:lineRule="atLeast"/>
        <w:jc w:val="both"/>
        <w:rPr>
          <w:rStyle w:val="nw1"/>
          <w:rFonts w:asciiTheme="minorHAnsi" w:hAnsiTheme="minorHAnsi" w:cstheme="minorHAnsi"/>
        </w:rPr>
      </w:pPr>
      <w:r w:rsidRPr="008F1E86">
        <w:rPr>
          <w:rStyle w:val="nw1"/>
          <w:rFonts w:asciiTheme="minorHAnsi" w:hAnsiTheme="minorHAnsi" w:cstheme="minorHAnsi"/>
        </w:rPr>
        <w:t>I would like to invite you to participate in my research project. This project aims to assess the impact of increasing vocabulary, with particular</w:t>
      </w:r>
      <w:r>
        <w:rPr>
          <w:rStyle w:val="nw1"/>
          <w:rFonts w:asciiTheme="minorHAnsi" w:hAnsiTheme="minorHAnsi" w:cstheme="minorHAnsi"/>
        </w:rPr>
        <w:t xml:space="preserve"> </w:t>
      </w:r>
      <w:r w:rsidRPr="008F1E86">
        <w:rPr>
          <w:rStyle w:val="nw1"/>
          <w:rFonts w:asciiTheme="minorHAnsi" w:hAnsiTheme="minorHAnsi" w:cstheme="minorHAnsi"/>
        </w:rPr>
        <w:t>relation to science education, by using specific teaching activities and techniques during the course of a normal lesson.</w:t>
      </w:r>
    </w:p>
    <w:p w14:paraId="7A00C929" w14:textId="77777777" w:rsidR="002E2DD1" w:rsidRPr="008F1E86" w:rsidRDefault="002E2DD1" w:rsidP="002E2DD1">
      <w:pPr>
        <w:pStyle w:val="NormalWeb1"/>
        <w:spacing w:line="302" w:lineRule="atLeast"/>
        <w:jc w:val="both"/>
        <w:rPr>
          <w:rFonts w:asciiTheme="minorHAnsi" w:hAnsiTheme="minorHAnsi" w:cstheme="minorHAnsi"/>
          <w:color w:val="000000"/>
        </w:rPr>
      </w:pPr>
      <w:r w:rsidRPr="008F1E86">
        <w:rPr>
          <w:rStyle w:val="nw1"/>
          <w:rFonts w:asciiTheme="minorHAnsi" w:hAnsiTheme="minorHAnsi" w:cstheme="minorHAnsi"/>
          <w:color w:val="000000"/>
        </w:rPr>
        <w:t>Through your participation in these lessons, I hope to be able to see how effective these techniques are in promoting effective understanding of scientific concepts.</w:t>
      </w:r>
    </w:p>
    <w:p w14:paraId="0B321366" w14:textId="076D6EDE" w:rsidR="002E2DD1" w:rsidRPr="008F1E86" w:rsidRDefault="002E2DD1" w:rsidP="002E2DD1">
      <w:pPr>
        <w:pStyle w:val="NormalWeb1"/>
        <w:spacing w:line="302" w:lineRule="atLeast"/>
        <w:jc w:val="both"/>
        <w:rPr>
          <w:rFonts w:asciiTheme="minorHAnsi" w:hAnsiTheme="minorHAnsi" w:cstheme="minorHAnsi"/>
        </w:rPr>
      </w:pPr>
      <w:r w:rsidRPr="008F1E86">
        <w:rPr>
          <w:rStyle w:val="nw1"/>
          <w:rFonts w:asciiTheme="minorHAnsi" w:hAnsiTheme="minorHAnsi" w:cstheme="minorHAnsi"/>
          <w:color w:val="000000"/>
        </w:rPr>
        <w:t xml:space="preserve">All data will be kept strictly confidential to the researchers involved and at </w:t>
      </w:r>
      <w:r w:rsidRPr="008F1E86">
        <w:rPr>
          <w:rStyle w:val="nw1"/>
          <w:rFonts w:asciiTheme="minorHAnsi" w:hAnsiTheme="minorHAnsi" w:cstheme="minorHAnsi"/>
          <w:b/>
          <w:color w:val="000000"/>
          <w:u w:val="single"/>
        </w:rPr>
        <w:t>NO</w:t>
      </w:r>
      <w:r w:rsidRPr="008F1E86">
        <w:rPr>
          <w:rStyle w:val="nw1"/>
          <w:rFonts w:asciiTheme="minorHAnsi" w:hAnsiTheme="minorHAnsi" w:cstheme="minorHAnsi"/>
          <w:color w:val="000000"/>
        </w:rPr>
        <w:t xml:space="preserve"> time will individual</w:t>
      </w:r>
      <w:r w:rsidRPr="008F1E86">
        <w:rPr>
          <w:rFonts w:asciiTheme="minorHAnsi" w:hAnsiTheme="minorHAnsi" w:cstheme="minorHAnsi"/>
          <w:color w:val="000000"/>
        </w:rPr>
        <w:t xml:space="preserve"> </w:t>
      </w:r>
      <w:r w:rsidRPr="008F1E86">
        <w:rPr>
          <w:rStyle w:val="nw1"/>
          <w:rFonts w:asciiTheme="minorHAnsi" w:hAnsiTheme="minorHAnsi" w:cstheme="minorHAnsi"/>
          <w:color w:val="000000"/>
        </w:rPr>
        <w:t>data be released to the general public. Your participation in this</w:t>
      </w:r>
      <w:r w:rsidRPr="008F1E86">
        <w:rPr>
          <w:rFonts w:asciiTheme="minorHAnsi" w:hAnsiTheme="minorHAnsi" w:cstheme="minorHAnsi"/>
          <w:color w:val="000000"/>
        </w:rPr>
        <w:t xml:space="preserve"> </w:t>
      </w:r>
      <w:r w:rsidRPr="008F1E86">
        <w:rPr>
          <w:rStyle w:val="nw1"/>
          <w:rFonts w:asciiTheme="minorHAnsi" w:hAnsiTheme="minorHAnsi" w:cstheme="minorHAnsi"/>
          <w:color w:val="000000"/>
        </w:rPr>
        <w:t>study is completely voluntary so you can withdraw from the study at any stage.</w:t>
      </w:r>
      <w:r w:rsidRPr="008F1E86">
        <w:rPr>
          <w:rFonts w:asciiTheme="minorHAnsi" w:hAnsiTheme="minorHAnsi" w:cstheme="minorHAnsi"/>
          <w:color w:val="000000"/>
        </w:rPr>
        <w:t xml:space="preserve"> </w:t>
      </w:r>
      <w:r w:rsidRPr="008F1E86">
        <w:rPr>
          <w:rFonts w:asciiTheme="minorHAnsi" w:hAnsiTheme="minorHAnsi" w:cstheme="minorHAnsi"/>
        </w:rPr>
        <w:t xml:space="preserve">You can do this by either speaking to me or another member of staff at </w:t>
      </w:r>
      <w:r w:rsidR="009765DE" w:rsidRPr="009765DE">
        <w:rPr>
          <w:rFonts w:asciiTheme="minorHAnsi" w:hAnsiTheme="minorHAnsi" w:cstheme="minorHAnsi"/>
          <w:b/>
        </w:rPr>
        <w:t xml:space="preserve">‘School X’ </w:t>
      </w:r>
      <w:r w:rsidRPr="008F1E86">
        <w:rPr>
          <w:rFonts w:asciiTheme="minorHAnsi" w:hAnsiTheme="minorHAnsi" w:cstheme="minorHAnsi"/>
        </w:rPr>
        <w:t>High School.</w:t>
      </w:r>
    </w:p>
    <w:p w14:paraId="1B1ED9F1" w14:textId="77777777" w:rsidR="002E2DD1" w:rsidRPr="008F1E86" w:rsidRDefault="002E2DD1" w:rsidP="002E2DD1">
      <w:pPr>
        <w:pStyle w:val="NormalWeb1"/>
        <w:spacing w:line="302" w:lineRule="atLeast"/>
        <w:jc w:val="both"/>
        <w:rPr>
          <w:rStyle w:val="nw1"/>
          <w:rFonts w:asciiTheme="minorHAnsi" w:hAnsiTheme="minorHAnsi" w:cstheme="minorHAnsi"/>
          <w:color w:val="000000"/>
        </w:rPr>
      </w:pPr>
      <w:r w:rsidRPr="008F1E86">
        <w:rPr>
          <w:rStyle w:val="nw1"/>
          <w:rFonts w:asciiTheme="minorHAnsi" w:hAnsiTheme="minorHAnsi" w:cstheme="minorHAnsi"/>
          <w:color w:val="000000"/>
        </w:rPr>
        <w:t>Attached to this letter is a consent</w:t>
      </w:r>
      <w:r w:rsidRPr="008F1E86">
        <w:rPr>
          <w:rFonts w:asciiTheme="minorHAnsi" w:hAnsiTheme="minorHAnsi" w:cstheme="minorHAnsi"/>
          <w:color w:val="000000"/>
        </w:rPr>
        <w:t xml:space="preserve"> </w:t>
      </w:r>
      <w:r w:rsidRPr="008F1E86">
        <w:rPr>
          <w:rStyle w:val="nw1"/>
          <w:rFonts w:asciiTheme="minorHAnsi" w:hAnsiTheme="minorHAnsi" w:cstheme="minorHAnsi"/>
          <w:color w:val="000000"/>
        </w:rPr>
        <w:t>form. Please sign and complete this form, making sure to read through each section thoroughly. If any aspects of the form require further explanation, please feel free to contact/ask me.</w:t>
      </w:r>
    </w:p>
    <w:p w14:paraId="099BBAA3" w14:textId="77777777" w:rsidR="002E2DD1" w:rsidRPr="008F1E86" w:rsidRDefault="002E2DD1" w:rsidP="002E2DD1">
      <w:pPr>
        <w:pStyle w:val="NormalWeb1"/>
        <w:spacing w:line="302" w:lineRule="atLeast"/>
        <w:jc w:val="both"/>
        <w:rPr>
          <w:rStyle w:val="nw1"/>
          <w:rFonts w:asciiTheme="minorHAnsi" w:hAnsiTheme="minorHAnsi" w:cstheme="minorHAnsi"/>
        </w:rPr>
      </w:pPr>
      <w:r w:rsidRPr="008F1E86">
        <w:rPr>
          <w:rStyle w:val="nw1"/>
          <w:rFonts w:asciiTheme="minorHAnsi" w:hAnsiTheme="minorHAnsi" w:cstheme="minorHAnsi"/>
          <w:color w:val="000000"/>
        </w:rPr>
        <w:t>After careful and precise analysis of the data obtained from each lesson, I will be happy to provide you</w:t>
      </w:r>
      <w:r w:rsidRPr="008F1E86">
        <w:rPr>
          <w:rFonts w:asciiTheme="minorHAnsi" w:hAnsiTheme="minorHAnsi" w:cstheme="minorHAnsi"/>
          <w:color w:val="000000"/>
        </w:rPr>
        <w:t xml:space="preserve"> </w:t>
      </w:r>
      <w:r w:rsidRPr="008F1E86">
        <w:rPr>
          <w:rStyle w:val="nw1"/>
          <w:rFonts w:asciiTheme="minorHAnsi" w:hAnsiTheme="minorHAnsi" w:cstheme="minorHAnsi"/>
          <w:color w:val="000000"/>
        </w:rPr>
        <w:t xml:space="preserve">with a copy of the findings at your request. The results of this study will hopefully enhance my understanding of the importance of vocabulary in science education and will be stored on an encrypted hard drive. The anonymous results of the research will be fed back to </w:t>
      </w:r>
      <w:r w:rsidRPr="008F1E86">
        <w:rPr>
          <w:rStyle w:val="nw1"/>
          <w:rFonts w:asciiTheme="minorHAnsi" w:hAnsiTheme="minorHAnsi" w:cstheme="minorHAnsi"/>
        </w:rPr>
        <w:t>my University tutors.</w:t>
      </w:r>
    </w:p>
    <w:p w14:paraId="56AC197F" w14:textId="7C6E8D8C" w:rsidR="002E2DD1" w:rsidRPr="009765DE" w:rsidRDefault="002E2DD1" w:rsidP="009765DE">
      <w:pPr>
        <w:pStyle w:val="NormalWeb1"/>
        <w:spacing w:line="302" w:lineRule="atLeast"/>
        <w:jc w:val="both"/>
        <w:rPr>
          <w:rFonts w:asciiTheme="minorHAnsi" w:hAnsiTheme="minorHAnsi" w:cstheme="minorHAnsi"/>
        </w:rPr>
      </w:pPr>
      <w:r w:rsidRPr="008F1E86">
        <w:rPr>
          <w:rStyle w:val="nw1"/>
          <w:rFonts w:asciiTheme="minorHAnsi" w:hAnsiTheme="minorHAnsi" w:cstheme="minorHAnsi"/>
          <w:color w:val="000000"/>
        </w:rPr>
        <w:lastRenderedPageBreak/>
        <w:t xml:space="preserve">We thank you in advance for your time and participation. If any questions do arise, feel free to contact me at your convenience. </w:t>
      </w:r>
    </w:p>
    <w:tbl>
      <w:tblPr>
        <w:tblW w:w="9063"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42"/>
        <w:gridCol w:w="3435"/>
        <w:gridCol w:w="1186"/>
      </w:tblGrid>
      <w:tr w:rsidR="002E2DD1" w:rsidRPr="00373093" w14:paraId="7047B6D5" w14:textId="77777777" w:rsidTr="002E2DD1">
        <w:trPr>
          <w:trHeight w:val="593"/>
        </w:trPr>
        <w:tc>
          <w:tcPr>
            <w:tcW w:w="4442" w:type="dxa"/>
            <w:tcBorders>
              <w:top w:val="nil"/>
              <w:left w:val="nil"/>
              <w:bottom w:val="nil"/>
              <w:right w:val="nil"/>
            </w:tcBorders>
            <w:shd w:val="clear" w:color="auto" w:fill="auto"/>
          </w:tcPr>
          <w:p w14:paraId="235B05E3" w14:textId="77777777" w:rsidR="002E2DD1" w:rsidRPr="00373093" w:rsidRDefault="002E2DD1" w:rsidP="002E2DD1">
            <w:pPr>
              <w:rPr>
                <w:rFonts w:ascii="Arial" w:hAnsi="Arial" w:cs="Arial"/>
                <w:b/>
                <w:color w:val="FFFFFF"/>
              </w:rPr>
            </w:pPr>
            <w:r w:rsidRPr="00F80877">
              <w:rPr>
                <w:noProof/>
                <w:lang w:eastAsia="en-GB"/>
              </w:rPr>
              <w:drawing>
                <wp:anchor distT="0" distB="0" distL="114300" distR="114300" simplePos="0" relativeHeight="251670528" behindDoc="0" locked="0" layoutInCell="1" allowOverlap="1" wp14:anchorId="1E614693" wp14:editId="14DD2702">
                  <wp:simplePos x="0" y="0"/>
                  <wp:positionH relativeFrom="margin">
                    <wp:posOffset>-68580</wp:posOffset>
                  </wp:positionH>
                  <wp:positionV relativeFrom="paragraph">
                    <wp:posOffset>0</wp:posOffset>
                  </wp:positionV>
                  <wp:extent cx="1524000" cy="598170"/>
                  <wp:effectExtent l="0" t="0" r="0" b="0"/>
                  <wp:wrapThrough wrapText="bothSides">
                    <wp:wrapPolygon edited="0">
                      <wp:start x="0" y="0"/>
                      <wp:lineTo x="0" y="20637"/>
                      <wp:lineTo x="21330" y="20637"/>
                      <wp:lineTo x="21330" y="0"/>
                      <wp:lineTo x="0" y="0"/>
                    </wp:wrapPolygon>
                  </wp:wrapThrough>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524000" cy="5981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35" w:type="dxa"/>
            <w:tcBorders>
              <w:top w:val="nil"/>
              <w:left w:val="nil"/>
              <w:bottom w:val="nil"/>
              <w:right w:val="single" w:sz="6" w:space="0" w:color="4F81BD"/>
            </w:tcBorders>
            <w:shd w:val="clear" w:color="auto" w:fill="auto"/>
          </w:tcPr>
          <w:p w14:paraId="75FDACC1" w14:textId="77777777" w:rsidR="002E2DD1" w:rsidRPr="00373093" w:rsidRDefault="002E2DD1" w:rsidP="002E2DD1">
            <w:pPr>
              <w:rPr>
                <w:rFonts w:ascii="Arial" w:hAnsi="Arial" w:cs="Arial"/>
                <w:b/>
                <w:color w:val="FFFFFF"/>
              </w:rPr>
            </w:pPr>
            <w:r w:rsidRPr="00373093">
              <w:rPr>
                <w:rFonts w:ascii="Arial" w:hAnsi="Arial" w:cs="Arial"/>
              </w:rPr>
              <w:t>Participant Identification Number:</w:t>
            </w:r>
          </w:p>
        </w:tc>
        <w:tc>
          <w:tcPr>
            <w:tcW w:w="1185" w:type="dxa"/>
            <w:tcBorders>
              <w:top w:val="single" w:sz="6" w:space="0" w:color="4F81BD"/>
              <w:left w:val="single" w:sz="6" w:space="0" w:color="4F81BD"/>
              <w:bottom w:val="single" w:sz="6" w:space="0" w:color="4F81BD"/>
              <w:right w:val="single" w:sz="6" w:space="0" w:color="4F81BD"/>
            </w:tcBorders>
            <w:shd w:val="clear" w:color="auto" w:fill="auto"/>
          </w:tcPr>
          <w:p w14:paraId="1FD95968" w14:textId="77777777" w:rsidR="002E2DD1" w:rsidRPr="00147D90" w:rsidRDefault="002E2DD1" w:rsidP="002E2DD1">
            <w:pPr>
              <w:rPr>
                <w:rFonts w:ascii="Arial" w:hAnsi="Arial" w:cs="Arial"/>
                <w:b/>
                <w:color w:val="000000"/>
              </w:rPr>
            </w:pPr>
            <w:r w:rsidRPr="00147D90">
              <w:rPr>
                <w:rFonts w:ascii="Arial" w:hAnsi="Arial" w:cs="Arial"/>
                <w:b/>
                <w:color w:val="000000"/>
              </w:rPr>
              <w:t>1504702</w:t>
            </w:r>
          </w:p>
        </w:tc>
      </w:tr>
      <w:tr w:rsidR="002E2DD1" w:rsidRPr="00373093" w14:paraId="7DC3A96A" w14:textId="77777777" w:rsidTr="002E2DD1">
        <w:trPr>
          <w:trHeight w:val="593"/>
        </w:trPr>
        <w:tc>
          <w:tcPr>
            <w:tcW w:w="4442" w:type="dxa"/>
            <w:tcBorders>
              <w:top w:val="nil"/>
            </w:tcBorders>
            <w:shd w:val="clear" w:color="auto" w:fill="4F81BD"/>
          </w:tcPr>
          <w:p w14:paraId="0A3DF13C" w14:textId="77777777" w:rsidR="002E2DD1" w:rsidRDefault="002E2DD1" w:rsidP="002E2DD1">
            <w:pPr>
              <w:jc w:val="center"/>
              <w:rPr>
                <w:rFonts w:ascii="Arial" w:hAnsi="Arial" w:cs="Arial"/>
                <w:b/>
                <w:color w:val="FFFFFF"/>
              </w:rPr>
            </w:pPr>
          </w:p>
          <w:p w14:paraId="055C34D6" w14:textId="77777777" w:rsidR="002E2DD1" w:rsidRPr="00373093" w:rsidRDefault="002E2DD1" w:rsidP="002E2DD1">
            <w:pPr>
              <w:jc w:val="center"/>
              <w:rPr>
                <w:rFonts w:ascii="Arial" w:hAnsi="Arial" w:cs="Arial"/>
                <w:b/>
                <w:color w:val="FFFFFF"/>
              </w:rPr>
            </w:pPr>
          </w:p>
        </w:tc>
        <w:tc>
          <w:tcPr>
            <w:tcW w:w="4620" w:type="dxa"/>
            <w:gridSpan w:val="2"/>
            <w:tcBorders>
              <w:top w:val="single" w:sz="6" w:space="0" w:color="4F81BD"/>
            </w:tcBorders>
            <w:shd w:val="clear" w:color="auto" w:fill="4F81BD"/>
          </w:tcPr>
          <w:p w14:paraId="3D63A566" w14:textId="77777777" w:rsidR="002E2DD1" w:rsidRDefault="002E2DD1" w:rsidP="002E2DD1">
            <w:pPr>
              <w:jc w:val="center"/>
              <w:rPr>
                <w:rFonts w:ascii="Arial" w:hAnsi="Arial" w:cs="Arial"/>
                <w:b/>
                <w:color w:val="FFFFFF"/>
              </w:rPr>
            </w:pPr>
          </w:p>
          <w:p w14:paraId="32CD019D" w14:textId="77777777" w:rsidR="002E2DD1" w:rsidRPr="00373093" w:rsidRDefault="002E2DD1" w:rsidP="002E2DD1">
            <w:pPr>
              <w:jc w:val="center"/>
              <w:rPr>
                <w:rFonts w:ascii="Arial" w:hAnsi="Arial" w:cs="Arial"/>
                <w:color w:val="FFFFFF"/>
              </w:rPr>
            </w:pPr>
            <w:r>
              <w:rPr>
                <w:rFonts w:ascii="Arial" w:hAnsi="Arial" w:cs="Arial"/>
                <w:b/>
                <w:color w:val="FFFFFF"/>
              </w:rPr>
              <w:t>CONSENT FORM</w:t>
            </w:r>
          </w:p>
        </w:tc>
      </w:tr>
      <w:tr w:rsidR="002E2DD1" w:rsidRPr="00665645" w14:paraId="08BC15AD" w14:textId="77777777" w:rsidTr="002E2DD1">
        <w:trPr>
          <w:trHeight w:val="593"/>
        </w:trPr>
        <w:tc>
          <w:tcPr>
            <w:tcW w:w="9063" w:type="dxa"/>
            <w:gridSpan w:val="3"/>
            <w:shd w:val="clear" w:color="auto" w:fill="auto"/>
          </w:tcPr>
          <w:p w14:paraId="56474F5A" w14:textId="77777777" w:rsidR="002E2DD1" w:rsidRPr="00665645" w:rsidRDefault="002E2DD1" w:rsidP="002E2DD1">
            <w:pPr>
              <w:spacing w:line="240" w:lineRule="auto"/>
              <w:rPr>
                <w:rFonts w:ascii="Arial" w:hAnsi="Arial" w:cs="Arial"/>
              </w:rPr>
            </w:pPr>
            <w:r w:rsidRPr="00665645">
              <w:rPr>
                <w:rFonts w:ascii="Arial" w:hAnsi="Arial" w:cs="Arial"/>
              </w:rPr>
              <w:t>Project Title:</w:t>
            </w:r>
            <w:r>
              <w:rPr>
                <w:rFonts w:ascii="Arial" w:hAnsi="Arial" w:cs="Arial"/>
              </w:rPr>
              <w:t xml:space="preserve"> </w:t>
            </w:r>
            <w:r w:rsidRPr="008F1E86">
              <w:rPr>
                <w:rFonts w:cstheme="minorHAnsi"/>
                <w:i/>
                <w:sz w:val="24"/>
                <w:szCs w:val="24"/>
              </w:rPr>
              <w:t>An action research project investigating the explicit teaching of scientific language aiming to respond to literacy-based barriers to learning amongst learners in the UK.</w:t>
            </w:r>
          </w:p>
        </w:tc>
      </w:tr>
      <w:tr w:rsidR="002E2DD1" w:rsidRPr="00665645" w14:paraId="174830BB" w14:textId="77777777" w:rsidTr="002E2DD1">
        <w:trPr>
          <w:trHeight w:val="593"/>
        </w:trPr>
        <w:tc>
          <w:tcPr>
            <w:tcW w:w="9063" w:type="dxa"/>
            <w:gridSpan w:val="3"/>
            <w:shd w:val="clear" w:color="auto" w:fill="auto"/>
          </w:tcPr>
          <w:p w14:paraId="3298497E" w14:textId="77777777" w:rsidR="002E2DD1" w:rsidRPr="00665645" w:rsidRDefault="002E2DD1" w:rsidP="002E2DD1">
            <w:pPr>
              <w:rPr>
                <w:rFonts w:ascii="Arial" w:hAnsi="Arial" w:cs="Arial"/>
              </w:rPr>
            </w:pPr>
            <w:r w:rsidRPr="00373093">
              <w:rPr>
                <w:rFonts w:ascii="Arial" w:hAnsi="Arial" w:cs="Arial"/>
              </w:rPr>
              <w:t>Name of Researcher:</w:t>
            </w:r>
            <w:r w:rsidRPr="00373093">
              <w:rPr>
                <w:rFonts w:ascii="Arial" w:hAnsi="Arial" w:cs="Arial"/>
              </w:rPr>
              <w:tab/>
            </w:r>
            <w:r>
              <w:rPr>
                <w:rFonts w:ascii="Arial" w:hAnsi="Arial" w:cs="Arial"/>
              </w:rPr>
              <w:t xml:space="preserve">Matthew Robert </w:t>
            </w:r>
            <w:proofErr w:type="spellStart"/>
            <w:r>
              <w:rPr>
                <w:rFonts w:ascii="Arial" w:hAnsi="Arial" w:cs="Arial"/>
              </w:rPr>
              <w:t>Jais</w:t>
            </w:r>
            <w:proofErr w:type="spellEnd"/>
          </w:p>
        </w:tc>
      </w:tr>
    </w:tbl>
    <w:p w14:paraId="47823420" w14:textId="77777777" w:rsidR="002E2DD1" w:rsidRPr="00373093" w:rsidRDefault="002E2DD1" w:rsidP="002E2DD1">
      <w:pPr>
        <w:jc w:val="right"/>
        <w:rPr>
          <w:rFonts w:ascii="Arial" w:hAnsi="Arial" w:cs="Arial"/>
        </w:rPr>
      </w:pPr>
      <w:r w:rsidRPr="008D08B4">
        <w:rPr>
          <w:rFonts w:ascii="Arial" w:hAnsi="Arial" w:cs="Arial"/>
          <w:b/>
        </w:rPr>
        <w:t xml:space="preserve"> </w:t>
      </w:r>
      <w:r>
        <w:rPr>
          <w:rFonts w:ascii="Arial" w:hAnsi="Arial" w:cs="Arial"/>
          <w:b/>
        </w:rPr>
        <w:t xml:space="preserve"> </w:t>
      </w:r>
      <w:r w:rsidRPr="00373093">
        <w:rPr>
          <w:rFonts w:ascii="Arial" w:hAnsi="Arial" w:cs="Arial"/>
          <w:b/>
        </w:rPr>
        <w:t>Please initial box</w:t>
      </w:r>
      <w:r>
        <w:rPr>
          <w:rFonts w:ascii="Arial" w:hAnsi="Arial" w:cs="Arial"/>
          <w:b/>
        </w:rPr>
        <w:t xml:space="preserve"> </w:t>
      </w:r>
    </w:p>
    <w:tbl>
      <w:tblPr>
        <w:tblW w:w="9067"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14"/>
        <w:gridCol w:w="7745"/>
        <w:gridCol w:w="708"/>
      </w:tblGrid>
      <w:tr w:rsidR="002E2DD1" w:rsidRPr="000A655A" w14:paraId="4DB9AA30" w14:textId="77777777" w:rsidTr="002E2DD1">
        <w:tc>
          <w:tcPr>
            <w:tcW w:w="614" w:type="dxa"/>
            <w:shd w:val="clear" w:color="auto" w:fill="auto"/>
          </w:tcPr>
          <w:p w14:paraId="69168052" w14:textId="77777777" w:rsidR="002E2DD1" w:rsidRPr="000A655A" w:rsidRDefault="002E2DD1" w:rsidP="002E2DD1">
            <w:pPr>
              <w:ind w:right="-284"/>
              <w:rPr>
                <w:rFonts w:ascii="Arial" w:hAnsi="Arial" w:cs="Arial"/>
              </w:rPr>
            </w:pPr>
            <w:r w:rsidRPr="000A655A">
              <w:rPr>
                <w:rFonts w:ascii="Arial" w:hAnsi="Arial" w:cs="Arial"/>
              </w:rPr>
              <w:t>1</w:t>
            </w:r>
          </w:p>
        </w:tc>
        <w:tc>
          <w:tcPr>
            <w:tcW w:w="7745" w:type="dxa"/>
            <w:shd w:val="clear" w:color="auto" w:fill="auto"/>
          </w:tcPr>
          <w:p w14:paraId="1F45BBAF" w14:textId="77777777" w:rsidR="002E2DD1" w:rsidRPr="000A655A" w:rsidRDefault="002E2DD1" w:rsidP="002E2DD1">
            <w:pPr>
              <w:ind w:right="33"/>
              <w:jc w:val="both"/>
              <w:rPr>
                <w:rFonts w:ascii="Arial" w:hAnsi="Arial" w:cs="Arial"/>
              </w:rPr>
            </w:pPr>
            <w:r w:rsidRPr="000A655A">
              <w:rPr>
                <w:rFonts w:ascii="Arial" w:hAnsi="Arial" w:cs="Arial"/>
              </w:rPr>
              <w:t>I confirm that I have read and understand the information sheet dated</w:t>
            </w:r>
            <w:r>
              <w:rPr>
                <w:rFonts w:ascii="Arial" w:hAnsi="Arial" w:cs="Arial"/>
              </w:rPr>
              <w:t xml:space="preserve"> 10/04/19</w:t>
            </w:r>
            <w:r w:rsidRPr="000A655A">
              <w:rPr>
                <w:rFonts w:ascii="Arial" w:hAnsi="Arial" w:cs="Arial"/>
                <w:color w:val="FF0000"/>
              </w:rPr>
              <w:t xml:space="preserve"> </w:t>
            </w:r>
            <w:r w:rsidRPr="000A655A">
              <w:rPr>
                <w:rFonts w:ascii="Arial" w:hAnsi="Arial" w:cs="Arial"/>
              </w:rPr>
              <w:t>for the above study. I have had the opportunity to consider the information, ask questions and have had these answered satisfactorily.</w:t>
            </w:r>
          </w:p>
        </w:tc>
        <w:tc>
          <w:tcPr>
            <w:tcW w:w="708" w:type="dxa"/>
            <w:shd w:val="clear" w:color="auto" w:fill="auto"/>
          </w:tcPr>
          <w:p w14:paraId="513DDFA5" w14:textId="77777777" w:rsidR="002E2DD1" w:rsidRPr="000A655A" w:rsidRDefault="002E2DD1" w:rsidP="002E2DD1">
            <w:pPr>
              <w:ind w:right="-284"/>
              <w:rPr>
                <w:rFonts w:ascii="Arial" w:hAnsi="Arial" w:cs="Arial"/>
              </w:rPr>
            </w:pPr>
          </w:p>
        </w:tc>
      </w:tr>
      <w:tr w:rsidR="002E2DD1" w:rsidRPr="000A655A" w14:paraId="204D1CEE" w14:textId="77777777" w:rsidTr="002E2DD1">
        <w:tc>
          <w:tcPr>
            <w:tcW w:w="614" w:type="dxa"/>
            <w:shd w:val="clear" w:color="auto" w:fill="auto"/>
          </w:tcPr>
          <w:p w14:paraId="66C2C6D5" w14:textId="77777777" w:rsidR="002E2DD1" w:rsidRPr="000A655A" w:rsidRDefault="002E2DD1" w:rsidP="002E2DD1">
            <w:pPr>
              <w:ind w:right="-284"/>
              <w:rPr>
                <w:rFonts w:ascii="Arial" w:hAnsi="Arial" w:cs="Arial"/>
              </w:rPr>
            </w:pPr>
            <w:r w:rsidRPr="000A655A">
              <w:rPr>
                <w:rFonts w:ascii="Arial" w:hAnsi="Arial" w:cs="Arial"/>
              </w:rPr>
              <w:t>2</w:t>
            </w:r>
          </w:p>
        </w:tc>
        <w:tc>
          <w:tcPr>
            <w:tcW w:w="7745" w:type="dxa"/>
            <w:shd w:val="clear" w:color="auto" w:fill="auto"/>
          </w:tcPr>
          <w:p w14:paraId="5952B996" w14:textId="77777777" w:rsidR="002E2DD1" w:rsidRPr="000A655A" w:rsidRDefault="002E2DD1" w:rsidP="002E2DD1">
            <w:pPr>
              <w:ind w:right="33"/>
              <w:jc w:val="both"/>
              <w:rPr>
                <w:rFonts w:ascii="Arial" w:hAnsi="Arial" w:cs="Arial"/>
              </w:rPr>
            </w:pPr>
            <w:r w:rsidRPr="000A655A">
              <w:rPr>
                <w:rFonts w:ascii="Arial" w:hAnsi="Arial" w:cs="Arial"/>
              </w:rPr>
              <w:t>I understand that my participation is voluntary and that I am free to withdraw at any time, without giving any reason.</w:t>
            </w:r>
          </w:p>
          <w:p w14:paraId="55A69206" w14:textId="77777777" w:rsidR="002E2DD1" w:rsidRPr="000A655A" w:rsidRDefault="002E2DD1" w:rsidP="002E2DD1">
            <w:pPr>
              <w:ind w:right="33"/>
              <w:jc w:val="both"/>
              <w:rPr>
                <w:rFonts w:ascii="Arial" w:hAnsi="Arial" w:cs="Arial"/>
              </w:rPr>
            </w:pPr>
          </w:p>
        </w:tc>
        <w:tc>
          <w:tcPr>
            <w:tcW w:w="708" w:type="dxa"/>
            <w:shd w:val="clear" w:color="auto" w:fill="auto"/>
          </w:tcPr>
          <w:p w14:paraId="723CC48C" w14:textId="77777777" w:rsidR="002E2DD1" w:rsidRPr="000A655A" w:rsidRDefault="002E2DD1" w:rsidP="002E2DD1">
            <w:pPr>
              <w:ind w:right="-284"/>
              <w:rPr>
                <w:rFonts w:ascii="Arial" w:hAnsi="Arial" w:cs="Arial"/>
              </w:rPr>
            </w:pPr>
          </w:p>
        </w:tc>
      </w:tr>
      <w:tr w:rsidR="002E2DD1" w:rsidRPr="000A655A" w14:paraId="1635DED5" w14:textId="77777777" w:rsidTr="002E2DD1">
        <w:tc>
          <w:tcPr>
            <w:tcW w:w="614" w:type="dxa"/>
            <w:shd w:val="clear" w:color="auto" w:fill="auto"/>
          </w:tcPr>
          <w:p w14:paraId="495BA9DB" w14:textId="77777777" w:rsidR="002E2DD1" w:rsidRPr="000A655A" w:rsidRDefault="002E2DD1" w:rsidP="002E2DD1">
            <w:pPr>
              <w:ind w:right="-284"/>
              <w:rPr>
                <w:rFonts w:ascii="Arial" w:hAnsi="Arial" w:cs="Arial"/>
              </w:rPr>
            </w:pPr>
            <w:r w:rsidRPr="000A655A">
              <w:rPr>
                <w:rFonts w:ascii="Arial" w:hAnsi="Arial" w:cs="Arial"/>
              </w:rPr>
              <w:t>3</w:t>
            </w:r>
          </w:p>
        </w:tc>
        <w:tc>
          <w:tcPr>
            <w:tcW w:w="7745" w:type="dxa"/>
            <w:shd w:val="clear" w:color="auto" w:fill="auto"/>
          </w:tcPr>
          <w:p w14:paraId="5C9016C4" w14:textId="77777777" w:rsidR="002E2DD1" w:rsidRPr="000A655A" w:rsidRDefault="002E2DD1" w:rsidP="002E2DD1">
            <w:pPr>
              <w:ind w:right="175"/>
              <w:jc w:val="both"/>
              <w:rPr>
                <w:rFonts w:ascii="Arial" w:hAnsi="Arial" w:cs="Arial"/>
              </w:rPr>
            </w:pPr>
            <w:r w:rsidRPr="000A655A">
              <w:rPr>
                <w:rFonts w:ascii="Arial" w:hAnsi="Arial" w:cs="Arial"/>
              </w:rPr>
              <w:t>I understand that any information given by me may be used in future reports, articles or presentations by the research team.</w:t>
            </w:r>
          </w:p>
          <w:p w14:paraId="1EC63FBC" w14:textId="77777777" w:rsidR="002E2DD1" w:rsidRPr="000A655A" w:rsidRDefault="002E2DD1" w:rsidP="002E2DD1">
            <w:pPr>
              <w:ind w:right="175"/>
              <w:jc w:val="both"/>
              <w:rPr>
                <w:rFonts w:ascii="Arial" w:hAnsi="Arial" w:cs="Arial"/>
              </w:rPr>
            </w:pPr>
          </w:p>
        </w:tc>
        <w:tc>
          <w:tcPr>
            <w:tcW w:w="708" w:type="dxa"/>
            <w:shd w:val="clear" w:color="auto" w:fill="auto"/>
          </w:tcPr>
          <w:p w14:paraId="3687E3AB" w14:textId="77777777" w:rsidR="002E2DD1" w:rsidRPr="000A655A" w:rsidRDefault="002E2DD1" w:rsidP="002E2DD1">
            <w:pPr>
              <w:ind w:right="-284"/>
              <w:rPr>
                <w:rFonts w:ascii="Arial" w:hAnsi="Arial" w:cs="Arial"/>
              </w:rPr>
            </w:pPr>
          </w:p>
        </w:tc>
      </w:tr>
      <w:tr w:rsidR="002E2DD1" w:rsidRPr="000A655A" w14:paraId="56C97176" w14:textId="77777777" w:rsidTr="002E2DD1">
        <w:tc>
          <w:tcPr>
            <w:tcW w:w="614" w:type="dxa"/>
            <w:shd w:val="clear" w:color="auto" w:fill="auto"/>
          </w:tcPr>
          <w:p w14:paraId="2BB23E56" w14:textId="77777777" w:rsidR="002E2DD1" w:rsidRPr="000A655A" w:rsidRDefault="002E2DD1" w:rsidP="002E2DD1">
            <w:pPr>
              <w:ind w:right="-284"/>
              <w:rPr>
                <w:rFonts w:ascii="Arial" w:hAnsi="Arial" w:cs="Arial"/>
              </w:rPr>
            </w:pPr>
            <w:r w:rsidRPr="000A655A">
              <w:rPr>
                <w:rFonts w:ascii="Arial" w:hAnsi="Arial" w:cs="Arial"/>
              </w:rPr>
              <w:t>4</w:t>
            </w:r>
          </w:p>
        </w:tc>
        <w:tc>
          <w:tcPr>
            <w:tcW w:w="7745" w:type="dxa"/>
            <w:shd w:val="clear" w:color="auto" w:fill="auto"/>
          </w:tcPr>
          <w:p w14:paraId="700E427B" w14:textId="77777777" w:rsidR="002E2DD1" w:rsidRPr="000A655A" w:rsidRDefault="002E2DD1" w:rsidP="002E2DD1">
            <w:pPr>
              <w:ind w:right="33"/>
              <w:jc w:val="both"/>
              <w:rPr>
                <w:rFonts w:ascii="Arial" w:hAnsi="Arial" w:cs="Arial"/>
              </w:rPr>
            </w:pPr>
            <w:r w:rsidRPr="000A655A">
              <w:rPr>
                <w:rFonts w:ascii="Arial" w:hAnsi="Arial" w:cs="Arial"/>
              </w:rPr>
              <w:t>I understand that my name will not appear in any reports, articles or presentations.</w:t>
            </w:r>
          </w:p>
          <w:p w14:paraId="6E194F55" w14:textId="77777777" w:rsidR="002E2DD1" w:rsidRPr="000A655A" w:rsidRDefault="002E2DD1" w:rsidP="002E2DD1">
            <w:pPr>
              <w:ind w:right="33"/>
              <w:jc w:val="both"/>
              <w:rPr>
                <w:rFonts w:ascii="Arial" w:hAnsi="Arial" w:cs="Arial"/>
              </w:rPr>
            </w:pPr>
          </w:p>
        </w:tc>
        <w:tc>
          <w:tcPr>
            <w:tcW w:w="708" w:type="dxa"/>
            <w:shd w:val="clear" w:color="auto" w:fill="auto"/>
          </w:tcPr>
          <w:p w14:paraId="5C056A3C" w14:textId="77777777" w:rsidR="002E2DD1" w:rsidRPr="000A655A" w:rsidRDefault="002E2DD1" w:rsidP="002E2DD1">
            <w:pPr>
              <w:ind w:right="-284"/>
              <w:rPr>
                <w:rFonts w:ascii="Arial" w:hAnsi="Arial" w:cs="Arial"/>
              </w:rPr>
            </w:pPr>
          </w:p>
        </w:tc>
      </w:tr>
      <w:tr w:rsidR="002E2DD1" w:rsidRPr="000A655A" w14:paraId="5268C13B" w14:textId="77777777" w:rsidTr="002E2DD1">
        <w:tc>
          <w:tcPr>
            <w:tcW w:w="614" w:type="dxa"/>
            <w:shd w:val="clear" w:color="auto" w:fill="auto"/>
          </w:tcPr>
          <w:p w14:paraId="0912AAC4" w14:textId="77777777" w:rsidR="002E2DD1" w:rsidRPr="000A655A" w:rsidRDefault="002E2DD1" w:rsidP="002E2DD1">
            <w:pPr>
              <w:ind w:right="-284"/>
              <w:rPr>
                <w:rFonts w:ascii="Arial" w:hAnsi="Arial" w:cs="Arial"/>
              </w:rPr>
            </w:pPr>
            <w:r w:rsidRPr="000A655A">
              <w:rPr>
                <w:rFonts w:ascii="Arial" w:hAnsi="Arial" w:cs="Arial"/>
              </w:rPr>
              <w:t>5</w:t>
            </w:r>
          </w:p>
        </w:tc>
        <w:tc>
          <w:tcPr>
            <w:tcW w:w="7745" w:type="dxa"/>
            <w:shd w:val="clear" w:color="auto" w:fill="auto"/>
          </w:tcPr>
          <w:p w14:paraId="2C2DCE16" w14:textId="77777777" w:rsidR="002E2DD1" w:rsidRPr="000A655A" w:rsidRDefault="002E2DD1" w:rsidP="002E2DD1">
            <w:pPr>
              <w:ind w:right="-284"/>
              <w:jc w:val="both"/>
              <w:rPr>
                <w:rFonts w:ascii="Arial" w:hAnsi="Arial" w:cs="Arial"/>
              </w:rPr>
            </w:pPr>
            <w:r w:rsidRPr="000A655A">
              <w:rPr>
                <w:rFonts w:ascii="Arial" w:hAnsi="Arial" w:cs="Arial"/>
              </w:rPr>
              <w:t>I agree to take part in the above study.</w:t>
            </w:r>
          </w:p>
          <w:p w14:paraId="7447F443" w14:textId="77777777" w:rsidR="002E2DD1" w:rsidRPr="000A655A" w:rsidRDefault="002E2DD1" w:rsidP="002E2DD1">
            <w:pPr>
              <w:ind w:right="-284"/>
              <w:jc w:val="both"/>
              <w:rPr>
                <w:rFonts w:ascii="Arial" w:hAnsi="Arial" w:cs="Arial"/>
              </w:rPr>
            </w:pPr>
          </w:p>
        </w:tc>
        <w:tc>
          <w:tcPr>
            <w:tcW w:w="708" w:type="dxa"/>
            <w:shd w:val="clear" w:color="auto" w:fill="auto"/>
          </w:tcPr>
          <w:p w14:paraId="0772991E" w14:textId="77777777" w:rsidR="002E2DD1" w:rsidRPr="000A655A" w:rsidRDefault="002E2DD1" w:rsidP="002E2DD1">
            <w:pPr>
              <w:ind w:right="-284"/>
              <w:rPr>
                <w:rFonts w:ascii="Arial" w:hAnsi="Arial" w:cs="Arial"/>
              </w:rPr>
            </w:pPr>
          </w:p>
        </w:tc>
      </w:tr>
      <w:tr w:rsidR="002E2DD1" w:rsidRPr="000A655A" w14:paraId="335D0C37" w14:textId="77777777" w:rsidTr="002E2DD1">
        <w:tc>
          <w:tcPr>
            <w:tcW w:w="9067" w:type="dxa"/>
            <w:gridSpan w:val="3"/>
            <w:shd w:val="clear" w:color="auto" w:fill="auto"/>
          </w:tcPr>
          <w:p w14:paraId="17C9CA28" w14:textId="77777777" w:rsidR="002E2DD1" w:rsidRPr="000A655A" w:rsidRDefault="002E2DD1" w:rsidP="002E2DD1">
            <w:pPr>
              <w:tabs>
                <w:tab w:val="left" w:pos="3600"/>
                <w:tab w:val="left" w:pos="6480"/>
              </w:tabs>
              <w:rPr>
                <w:rFonts w:ascii="Arial" w:hAnsi="Arial" w:cs="Arial"/>
              </w:rPr>
            </w:pPr>
            <w:r w:rsidRPr="000A655A">
              <w:rPr>
                <w:rFonts w:ascii="Arial" w:hAnsi="Arial" w:cs="Arial"/>
              </w:rPr>
              <w:t>Signature</w:t>
            </w:r>
          </w:p>
        </w:tc>
      </w:tr>
      <w:tr w:rsidR="002E2DD1" w:rsidRPr="000A655A" w14:paraId="0C91B7D2" w14:textId="77777777" w:rsidTr="002E2DD1">
        <w:tc>
          <w:tcPr>
            <w:tcW w:w="9067" w:type="dxa"/>
            <w:gridSpan w:val="3"/>
            <w:shd w:val="clear" w:color="auto" w:fill="auto"/>
          </w:tcPr>
          <w:p w14:paraId="13AA6FDA" w14:textId="77777777" w:rsidR="002E2DD1" w:rsidRPr="000A655A" w:rsidRDefault="002E2DD1" w:rsidP="002E2DD1">
            <w:pPr>
              <w:tabs>
                <w:tab w:val="left" w:pos="3600"/>
                <w:tab w:val="left" w:pos="6480"/>
              </w:tabs>
              <w:rPr>
                <w:rFonts w:ascii="Arial" w:hAnsi="Arial" w:cs="Arial"/>
              </w:rPr>
            </w:pPr>
            <w:r w:rsidRPr="000A655A">
              <w:rPr>
                <w:rFonts w:ascii="Arial" w:hAnsi="Arial" w:cs="Arial"/>
              </w:rPr>
              <w:t>Signature</w:t>
            </w:r>
          </w:p>
        </w:tc>
      </w:tr>
      <w:tr w:rsidR="002E2DD1" w:rsidRPr="000A655A" w14:paraId="0246F3F6" w14:textId="77777777" w:rsidTr="002E2DD1">
        <w:tc>
          <w:tcPr>
            <w:tcW w:w="9067" w:type="dxa"/>
            <w:gridSpan w:val="3"/>
            <w:tcBorders>
              <w:top w:val="single" w:sz="4" w:space="0" w:color="4F81BD"/>
              <w:left w:val="single" w:sz="4" w:space="0" w:color="4F81BD"/>
              <w:bottom w:val="single" w:sz="4" w:space="0" w:color="4F81BD"/>
              <w:right w:val="single" w:sz="4" w:space="0" w:color="4F81BD"/>
            </w:tcBorders>
            <w:shd w:val="clear" w:color="auto" w:fill="auto"/>
          </w:tcPr>
          <w:p w14:paraId="4D459A8D" w14:textId="77777777" w:rsidR="002E2DD1" w:rsidRPr="008F1E86" w:rsidRDefault="002E2DD1" w:rsidP="002E2DD1">
            <w:pPr>
              <w:tabs>
                <w:tab w:val="left" w:pos="3600"/>
                <w:tab w:val="left" w:pos="6480"/>
              </w:tabs>
              <w:rPr>
                <w:rStyle w:val="apple-style-span"/>
                <w:rFonts w:ascii="Arial" w:hAnsi="Arial" w:cs="Arial"/>
              </w:rPr>
            </w:pPr>
            <w:r w:rsidRPr="008F1E86">
              <w:rPr>
                <w:rStyle w:val="apple-style-span"/>
                <w:rFonts w:ascii="Arial" w:hAnsi="Arial" w:cs="Arial"/>
              </w:rPr>
              <w:t>You may decline to participate in this study. You may end your participation in this study at any time. If you decide to remain anonymous, maintaining your anonymity will be a priority and every practical precaution will be taken to disguise your identity. All materials generated from this or any interview will remain confidential.</w:t>
            </w:r>
          </w:p>
        </w:tc>
      </w:tr>
    </w:tbl>
    <w:p w14:paraId="03987771" w14:textId="77777777" w:rsidR="002E2DD1" w:rsidRPr="00760E64" w:rsidRDefault="002E2DD1" w:rsidP="006E28F8">
      <w:pPr>
        <w:spacing w:line="360" w:lineRule="auto"/>
        <w:rPr>
          <w:rFonts w:cstheme="minorHAnsi"/>
          <w:b/>
          <w:sz w:val="24"/>
          <w:szCs w:val="24"/>
        </w:rPr>
      </w:pPr>
    </w:p>
    <w:p w14:paraId="172941F2" w14:textId="66DBF060" w:rsidR="00760E64" w:rsidRDefault="00760E64" w:rsidP="006E28F8">
      <w:pPr>
        <w:spacing w:line="360" w:lineRule="auto"/>
        <w:rPr>
          <w:rFonts w:cstheme="minorHAnsi"/>
          <w:b/>
          <w:sz w:val="24"/>
          <w:szCs w:val="24"/>
          <w:u w:val="single"/>
        </w:rPr>
      </w:pPr>
      <w:r>
        <w:rPr>
          <w:rFonts w:cstheme="minorHAnsi"/>
          <w:b/>
          <w:sz w:val="24"/>
          <w:szCs w:val="24"/>
          <w:u w:val="single"/>
        </w:rPr>
        <w:lastRenderedPageBreak/>
        <w:t xml:space="preserve">Appendix </w:t>
      </w:r>
      <w:proofErr w:type="gramStart"/>
      <w:r>
        <w:rPr>
          <w:rFonts w:cstheme="minorHAnsi"/>
          <w:b/>
          <w:sz w:val="24"/>
          <w:szCs w:val="24"/>
          <w:u w:val="single"/>
        </w:rPr>
        <w:t>vi</w:t>
      </w:r>
      <w:proofErr w:type="gramEnd"/>
    </w:p>
    <w:p w14:paraId="07BFE2D7" w14:textId="03447A32" w:rsidR="00760E64" w:rsidRDefault="00760E64" w:rsidP="006E28F8">
      <w:pPr>
        <w:spacing w:line="360" w:lineRule="auto"/>
        <w:rPr>
          <w:rFonts w:cstheme="minorHAnsi"/>
          <w:b/>
          <w:sz w:val="24"/>
          <w:szCs w:val="24"/>
        </w:rPr>
      </w:pPr>
      <w:r>
        <w:rPr>
          <w:rFonts w:cstheme="minorHAnsi"/>
          <w:b/>
          <w:sz w:val="24"/>
          <w:szCs w:val="24"/>
        </w:rPr>
        <w:t>Raw class data available to researcher (anonymised – BERA 2018)</w:t>
      </w:r>
    </w:p>
    <w:p w14:paraId="032E34A6" w14:textId="472C8066" w:rsidR="002E2DD1" w:rsidRPr="00760E64" w:rsidRDefault="002E2DD1" w:rsidP="006E28F8">
      <w:pPr>
        <w:spacing w:line="360" w:lineRule="auto"/>
        <w:rPr>
          <w:rFonts w:cstheme="minorHAnsi"/>
          <w:b/>
          <w:sz w:val="24"/>
          <w:szCs w:val="24"/>
        </w:rPr>
      </w:pPr>
      <w:r>
        <w:rPr>
          <w:noProof/>
          <w:lang w:eastAsia="en-GB"/>
        </w:rPr>
        <w:drawing>
          <wp:inline distT="0" distB="0" distL="0" distR="0" wp14:anchorId="1146A73E" wp14:editId="5E8AB55C">
            <wp:extent cx="3962400" cy="55626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3962400" cy="5562600"/>
                    </a:xfrm>
                    <a:prstGeom prst="rect">
                      <a:avLst/>
                    </a:prstGeom>
                  </pic:spPr>
                </pic:pic>
              </a:graphicData>
            </a:graphic>
          </wp:inline>
        </w:drawing>
      </w:r>
    </w:p>
    <w:sectPr w:rsidR="002E2DD1" w:rsidRPr="00760E64">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72BABB" w14:textId="77777777" w:rsidR="00034436" w:rsidRDefault="00034436" w:rsidP="002B0A3F">
      <w:pPr>
        <w:spacing w:after="0" w:line="240" w:lineRule="auto"/>
      </w:pPr>
      <w:r>
        <w:separator/>
      </w:r>
    </w:p>
  </w:endnote>
  <w:endnote w:type="continuationSeparator" w:id="0">
    <w:p w14:paraId="0AB9D121" w14:textId="77777777" w:rsidR="00034436" w:rsidRDefault="00034436" w:rsidP="002B0A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6120007"/>
      <w:docPartObj>
        <w:docPartGallery w:val="Page Numbers (Bottom of Page)"/>
        <w:docPartUnique/>
      </w:docPartObj>
    </w:sdtPr>
    <w:sdtEndPr>
      <w:rPr>
        <w:noProof/>
      </w:rPr>
    </w:sdtEndPr>
    <w:sdtContent>
      <w:p w14:paraId="0E2758D7" w14:textId="76C53634" w:rsidR="00A57816" w:rsidRDefault="00A57816">
        <w:pPr>
          <w:pStyle w:val="Footer"/>
          <w:jc w:val="center"/>
        </w:pPr>
        <w:r>
          <w:fldChar w:fldCharType="begin"/>
        </w:r>
        <w:r>
          <w:instrText xml:space="preserve"> PAGE   \* MERGEFORMAT </w:instrText>
        </w:r>
        <w:r>
          <w:fldChar w:fldCharType="separate"/>
        </w:r>
        <w:r w:rsidR="00A35979">
          <w:rPr>
            <w:noProof/>
          </w:rPr>
          <w:t>65</w:t>
        </w:r>
        <w:r>
          <w:rPr>
            <w:noProof/>
          </w:rPr>
          <w:fldChar w:fldCharType="end"/>
        </w:r>
      </w:p>
    </w:sdtContent>
  </w:sdt>
  <w:p w14:paraId="56932373" w14:textId="77777777" w:rsidR="00A57816" w:rsidRDefault="00A578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EC8E3A" w14:textId="77777777" w:rsidR="00034436" w:rsidRDefault="00034436" w:rsidP="002B0A3F">
      <w:pPr>
        <w:spacing w:after="0" w:line="240" w:lineRule="auto"/>
      </w:pPr>
      <w:r>
        <w:separator/>
      </w:r>
    </w:p>
  </w:footnote>
  <w:footnote w:type="continuationSeparator" w:id="0">
    <w:p w14:paraId="7D002226" w14:textId="77777777" w:rsidR="00034436" w:rsidRDefault="00034436" w:rsidP="002B0A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D1A0C"/>
    <w:multiLevelType w:val="hybridMultilevel"/>
    <w:tmpl w:val="3FBC8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FF78CF"/>
    <w:multiLevelType w:val="hybridMultilevel"/>
    <w:tmpl w:val="F1C00740"/>
    <w:lvl w:ilvl="0" w:tplc="A74209F8">
      <w:start w:val="1"/>
      <w:numFmt w:val="bullet"/>
      <w:lvlText w:val=""/>
      <w:lvlJc w:val="left"/>
      <w:pPr>
        <w:tabs>
          <w:tab w:val="num" w:pos="432"/>
        </w:tabs>
        <w:ind w:left="432" w:hanging="432"/>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nsid w:val="05327A25"/>
    <w:multiLevelType w:val="hybridMultilevel"/>
    <w:tmpl w:val="8376EC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8A55391"/>
    <w:multiLevelType w:val="hybridMultilevel"/>
    <w:tmpl w:val="E64ED50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5CF3AE3"/>
    <w:multiLevelType w:val="hybridMultilevel"/>
    <w:tmpl w:val="898681EA"/>
    <w:lvl w:ilvl="0" w:tplc="A74209F8">
      <w:start w:val="1"/>
      <w:numFmt w:val="bullet"/>
      <w:lvlText w:val=""/>
      <w:lvlJc w:val="left"/>
      <w:pPr>
        <w:tabs>
          <w:tab w:val="num" w:pos="432"/>
        </w:tabs>
        <w:ind w:left="432" w:hanging="432"/>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320D6697"/>
    <w:multiLevelType w:val="hybridMultilevel"/>
    <w:tmpl w:val="D5C0A5C6"/>
    <w:lvl w:ilvl="0" w:tplc="A74209F8">
      <w:start w:val="1"/>
      <w:numFmt w:val="bullet"/>
      <w:lvlText w:val=""/>
      <w:lvlJc w:val="left"/>
      <w:pPr>
        <w:tabs>
          <w:tab w:val="num" w:pos="432"/>
        </w:tabs>
        <w:ind w:left="432" w:hanging="432"/>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nsid w:val="4E1674F4"/>
    <w:multiLevelType w:val="hybridMultilevel"/>
    <w:tmpl w:val="EF22B30A"/>
    <w:lvl w:ilvl="0" w:tplc="14E871B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CC857E6"/>
    <w:multiLevelType w:val="hybridMultilevel"/>
    <w:tmpl w:val="A0A8C4F8"/>
    <w:lvl w:ilvl="0" w:tplc="A74209F8">
      <w:start w:val="1"/>
      <w:numFmt w:val="bullet"/>
      <w:lvlText w:val=""/>
      <w:lvlJc w:val="left"/>
      <w:pPr>
        <w:tabs>
          <w:tab w:val="num" w:pos="432"/>
        </w:tabs>
        <w:ind w:left="432" w:hanging="432"/>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
  </w:num>
  <w:num w:numId="3">
    <w:abstractNumId w:val="5"/>
  </w:num>
  <w:num w:numId="4">
    <w:abstractNumId w:val="4"/>
  </w:num>
  <w:num w:numId="5">
    <w:abstractNumId w:val="0"/>
  </w:num>
  <w:num w:numId="6">
    <w:abstractNumId w:val="6"/>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455D"/>
    <w:rsid w:val="0002397C"/>
    <w:rsid w:val="00027659"/>
    <w:rsid w:val="00033C4E"/>
    <w:rsid w:val="00034436"/>
    <w:rsid w:val="000465F6"/>
    <w:rsid w:val="00050B92"/>
    <w:rsid w:val="00083B72"/>
    <w:rsid w:val="000A2F61"/>
    <w:rsid w:val="000B261D"/>
    <w:rsid w:val="000C0A58"/>
    <w:rsid w:val="000C6CEB"/>
    <w:rsid w:val="000E39D1"/>
    <w:rsid w:val="000F3481"/>
    <w:rsid w:val="000F4F11"/>
    <w:rsid w:val="0011388B"/>
    <w:rsid w:val="00116B51"/>
    <w:rsid w:val="00122C35"/>
    <w:rsid w:val="00125419"/>
    <w:rsid w:val="001552E4"/>
    <w:rsid w:val="00165120"/>
    <w:rsid w:val="00165A39"/>
    <w:rsid w:val="001743A7"/>
    <w:rsid w:val="001A1C60"/>
    <w:rsid w:val="001B3144"/>
    <w:rsid w:val="001C4543"/>
    <w:rsid w:val="001C6D51"/>
    <w:rsid w:val="001F307B"/>
    <w:rsid w:val="00200725"/>
    <w:rsid w:val="0022455D"/>
    <w:rsid w:val="00232716"/>
    <w:rsid w:val="00244714"/>
    <w:rsid w:val="00284E6A"/>
    <w:rsid w:val="00287CC8"/>
    <w:rsid w:val="002A62ED"/>
    <w:rsid w:val="002B0A3F"/>
    <w:rsid w:val="002B65FA"/>
    <w:rsid w:val="002E2DD1"/>
    <w:rsid w:val="002E38E3"/>
    <w:rsid w:val="002F0698"/>
    <w:rsid w:val="003527C0"/>
    <w:rsid w:val="00357029"/>
    <w:rsid w:val="00357806"/>
    <w:rsid w:val="00360CC8"/>
    <w:rsid w:val="00364136"/>
    <w:rsid w:val="003A4CA7"/>
    <w:rsid w:val="003B2F10"/>
    <w:rsid w:val="003D72B9"/>
    <w:rsid w:val="00432149"/>
    <w:rsid w:val="00441FE8"/>
    <w:rsid w:val="00453334"/>
    <w:rsid w:val="0048129E"/>
    <w:rsid w:val="00494AEB"/>
    <w:rsid w:val="004A0919"/>
    <w:rsid w:val="004A2725"/>
    <w:rsid w:val="004B415D"/>
    <w:rsid w:val="004D1A7C"/>
    <w:rsid w:val="004D458E"/>
    <w:rsid w:val="004D7246"/>
    <w:rsid w:val="004E63BF"/>
    <w:rsid w:val="004F281D"/>
    <w:rsid w:val="005018A5"/>
    <w:rsid w:val="00513673"/>
    <w:rsid w:val="00517481"/>
    <w:rsid w:val="005240E3"/>
    <w:rsid w:val="00540BCC"/>
    <w:rsid w:val="005723DD"/>
    <w:rsid w:val="00572CFC"/>
    <w:rsid w:val="0057568A"/>
    <w:rsid w:val="00592624"/>
    <w:rsid w:val="005B2285"/>
    <w:rsid w:val="005B4F62"/>
    <w:rsid w:val="005B6B39"/>
    <w:rsid w:val="005C2FF2"/>
    <w:rsid w:val="005C3D15"/>
    <w:rsid w:val="005C3F7A"/>
    <w:rsid w:val="005C59ED"/>
    <w:rsid w:val="005C656A"/>
    <w:rsid w:val="005C6971"/>
    <w:rsid w:val="005D560E"/>
    <w:rsid w:val="005E5487"/>
    <w:rsid w:val="005E7F0F"/>
    <w:rsid w:val="0062771E"/>
    <w:rsid w:val="006459F3"/>
    <w:rsid w:val="006569E8"/>
    <w:rsid w:val="00674FE5"/>
    <w:rsid w:val="0067781F"/>
    <w:rsid w:val="00680E88"/>
    <w:rsid w:val="00684AE5"/>
    <w:rsid w:val="00685792"/>
    <w:rsid w:val="006A5426"/>
    <w:rsid w:val="006B7AC3"/>
    <w:rsid w:val="006D2F7A"/>
    <w:rsid w:val="006D7338"/>
    <w:rsid w:val="006E1B54"/>
    <w:rsid w:val="006E28F8"/>
    <w:rsid w:val="006E2D6B"/>
    <w:rsid w:val="006E35E1"/>
    <w:rsid w:val="006F0884"/>
    <w:rsid w:val="00711FCA"/>
    <w:rsid w:val="007266CF"/>
    <w:rsid w:val="00737D87"/>
    <w:rsid w:val="0074660C"/>
    <w:rsid w:val="00760E64"/>
    <w:rsid w:val="00763BCF"/>
    <w:rsid w:val="007916F0"/>
    <w:rsid w:val="00795A38"/>
    <w:rsid w:val="007C1614"/>
    <w:rsid w:val="007D6E2C"/>
    <w:rsid w:val="007F7243"/>
    <w:rsid w:val="00800A49"/>
    <w:rsid w:val="00813AEC"/>
    <w:rsid w:val="00833240"/>
    <w:rsid w:val="00850410"/>
    <w:rsid w:val="008549B5"/>
    <w:rsid w:val="008608EA"/>
    <w:rsid w:val="00867087"/>
    <w:rsid w:val="008745F4"/>
    <w:rsid w:val="008750DD"/>
    <w:rsid w:val="00884E4D"/>
    <w:rsid w:val="008966C3"/>
    <w:rsid w:val="008A2D4F"/>
    <w:rsid w:val="008A676B"/>
    <w:rsid w:val="008C19E3"/>
    <w:rsid w:val="008C3F77"/>
    <w:rsid w:val="008E2FFA"/>
    <w:rsid w:val="008E5386"/>
    <w:rsid w:val="008F6BD2"/>
    <w:rsid w:val="009043C4"/>
    <w:rsid w:val="00924E1A"/>
    <w:rsid w:val="00940D58"/>
    <w:rsid w:val="00946EA4"/>
    <w:rsid w:val="00953FF8"/>
    <w:rsid w:val="0095725D"/>
    <w:rsid w:val="0096280E"/>
    <w:rsid w:val="00962D28"/>
    <w:rsid w:val="009765DE"/>
    <w:rsid w:val="009853BA"/>
    <w:rsid w:val="00992644"/>
    <w:rsid w:val="009E7F17"/>
    <w:rsid w:val="009F3DA8"/>
    <w:rsid w:val="009F6460"/>
    <w:rsid w:val="00A15996"/>
    <w:rsid w:val="00A35979"/>
    <w:rsid w:val="00A47D79"/>
    <w:rsid w:val="00A53895"/>
    <w:rsid w:val="00A55354"/>
    <w:rsid w:val="00A57816"/>
    <w:rsid w:val="00A87D22"/>
    <w:rsid w:val="00A94DEC"/>
    <w:rsid w:val="00AA1843"/>
    <w:rsid w:val="00AB4EE5"/>
    <w:rsid w:val="00AC44A3"/>
    <w:rsid w:val="00AD3102"/>
    <w:rsid w:val="00AD75A3"/>
    <w:rsid w:val="00AE14AD"/>
    <w:rsid w:val="00AF21CB"/>
    <w:rsid w:val="00B01E95"/>
    <w:rsid w:val="00B06F71"/>
    <w:rsid w:val="00B37D07"/>
    <w:rsid w:val="00B37EE8"/>
    <w:rsid w:val="00B63E34"/>
    <w:rsid w:val="00B735CF"/>
    <w:rsid w:val="00B87ACB"/>
    <w:rsid w:val="00BA2BA3"/>
    <w:rsid w:val="00BB79B3"/>
    <w:rsid w:val="00BC610E"/>
    <w:rsid w:val="00BE4801"/>
    <w:rsid w:val="00BF066E"/>
    <w:rsid w:val="00BF727C"/>
    <w:rsid w:val="00C001CF"/>
    <w:rsid w:val="00C0537C"/>
    <w:rsid w:val="00C31B92"/>
    <w:rsid w:val="00C472B4"/>
    <w:rsid w:val="00C75C6F"/>
    <w:rsid w:val="00CA1BEE"/>
    <w:rsid w:val="00CD108D"/>
    <w:rsid w:val="00CD3943"/>
    <w:rsid w:val="00D32B3E"/>
    <w:rsid w:val="00D34168"/>
    <w:rsid w:val="00D62F2E"/>
    <w:rsid w:val="00D749B1"/>
    <w:rsid w:val="00D779E7"/>
    <w:rsid w:val="00D85A0A"/>
    <w:rsid w:val="00D85F07"/>
    <w:rsid w:val="00DB04F6"/>
    <w:rsid w:val="00DD1FD0"/>
    <w:rsid w:val="00DD26FA"/>
    <w:rsid w:val="00E00B67"/>
    <w:rsid w:val="00E01F87"/>
    <w:rsid w:val="00E3096D"/>
    <w:rsid w:val="00E312CD"/>
    <w:rsid w:val="00E33740"/>
    <w:rsid w:val="00E339F8"/>
    <w:rsid w:val="00E52830"/>
    <w:rsid w:val="00E6542B"/>
    <w:rsid w:val="00E72D64"/>
    <w:rsid w:val="00E94E3D"/>
    <w:rsid w:val="00ED0CE0"/>
    <w:rsid w:val="00EE5586"/>
    <w:rsid w:val="00EF086C"/>
    <w:rsid w:val="00F1659D"/>
    <w:rsid w:val="00F3251D"/>
    <w:rsid w:val="00F354FA"/>
    <w:rsid w:val="00F44C41"/>
    <w:rsid w:val="00F475B9"/>
    <w:rsid w:val="00F52FE1"/>
    <w:rsid w:val="00F555A2"/>
    <w:rsid w:val="00F704AB"/>
    <w:rsid w:val="00F75CA5"/>
    <w:rsid w:val="00F96F2C"/>
    <w:rsid w:val="00FA05DE"/>
    <w:rsid w:val="00FA5F02"/>
    <w:rsid w:val="00FB6931"/>
    <w:rsid w:val="00FB71C2"/>
    <w:rsid w:val="00FD4F21"/>
    <w:rsid w:val="00FE1461"/>
    <w:rsid w:val="00FE5057"/>
    <w:rsid w:val="00FF33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16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455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455D"/>
    <w:pPr>
      <w:ind w:left="720"/>
      <w:contextualSpacing/>
    </w:pPr>
  </w:style>
  <w:style w:type="paragraph" w:styleId="BalloonText">
    <w:name w:val="Balloon Text"/>
    <w:basedOn w:val="Normal"/>
    <w:link w:val="BalloonTextChar"/>
    <w:uiPriority w:val="99"/>
    <w:semiHidden/>
    <w:unhideWhenUsed/>
    <w:rsid w:val="005B4F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4F62"/>
    <w:rPr>
      <w:rFonts w:ascii="Tahoma" w:hAnsi="Tahoma" w:cs="Tahoma"/>
      <w:sz w:val="16"/>
      <w:szCs w:val="16"/>
    </w:rPr>
  </w:style>
  <w:style w:type="character" w:customStyle="1" w:styleId="apple-converted-space">
    <w:name w:val="apple-converted-space"/>
    <w:basedOn w:val="DefaultParagraphFont"/>
    <w:rsid w:val="002E2DD1"/>
  </w:style>
  <w:style w:type="character" w:styleId="Hyperlink">
    <w:name w:val="Hyperlink"/>
    <w:basedOn w:val="DefaultParagraphFont"/>
    <w:uiPriority w:val="99"/>
    <w:unhideWhenUsed/>
    <w:rsid w:val="002E2DD1"/>
    <w:rPr>
      <w:color w:val="0563C1" w:themeColor="hyperlink"/>
      <w:u w:val="single"/>
    </w:rPr>
  </w:style>
  <w:style w:type="character" w:styleId="Emphasis">
    <w:name w:val="Emphasis"/>
    <w:basedOn w:val="DefaultParagraphFont"/>
    <w:uiPriority w:val="20"/>
    <w:qFormat/>
    <w:rsid w:val="002E2DD1"/>
    <w:rPr>
      <w:i/>
      <w:iCs/>
    </w:rPr>
  </w:style>
  <w:style w:type="table" w:styleId="TableGrid">
    <w:name w:val="Table Grid"/>
    <w:basedOn w:val="TableNormal"/>
    <w:uiPriority w:val="59"/>
    <w:rsid w:val="002E2DD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Web1">
    <w:name w:val="Normal (Web)1"/>
    <w:basedOn w:val="Normal"/>
    <w:uiPriority w:val="99"/>
    <w:rsid w:val="002E2DD1"/>
    <w:pPr>
      <w:spacing w:before="100" w:beforeAutospacing="1" w:after="300" w:line="240" w:lineRule="auto"/>
    </w:pPr>
    <w:rPr>
      <w:rFonts w:ascii="Times New Roman" w:eastAsia="Times New Roman" w:hAnsi="Times New Roman" w:cs="Times New Roman"/>
      <w:sz w:val="24"/>
      <w:szCs w:val="24"/>
      <w:lang w:eastAsia="en-GB"/>
    </w:rPr>
  </w:style>
  <w:style w:type="character" w:customStyle="1" w:styleId="nw1">
    <w:name w:val="nw1"/>
    <w:uiPriority w:val="99"/>
    <w:rsid w:val="002E2DD1"/>
  </w:style>
  <w:style w:type="character" w:customStyle="1" w:styleId="apple-style-span">
    <w:name w:val="apple-style-span"/>
    <w:rsid w:val="002E2DD1"/>
  </w:style>
  <w:style w:type="paragraph" w:styleId="NormalWeb">
    <w:name w:val="Normal (Web)"/>
    <w:basedOn w:val="Normal"/>
    <w:uiPriority w:val="99"/>
    <w:unhideWhenUsed/>
    <w:rsid w:val="004A272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B0A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0A3F"/>
  </w:style>
  <w:style w:type="paragraph" w:styleId="Footer">
    <w:name w:val="footer"/>
    <w:basedOn w:val="Normal"/>
    <w:link w:val="FooterChar"/>
    <w:uiPriority w:val="99"/>
    <w:unhideWhenUsed/>
    <w:rsid w:val="002B0A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0A3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455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455D"/>
    <w:pPr>
      <w:ind w:left="720"/>
      <w:contextualSpacing/>
    </w:pPr>
  </w:style>
  <w:style w:type="paragraph" w:styleId="BalloonText">
    <w:name w:val="Balloon Text"/>
    <w:basedOn w:val="Normal"/>
    <w:link w:val="BalloonTextChar"/>
    <w:uiPriority w:val="99"/>
    <w:semiHidden/>
    <w:unhideWhenUsed/>
    <w:rsid w:val="005B4F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4F62"/>
    <w:rPr>
      <w:rFonts w:ascii="Tahoma" w:hAnsi="Tahoma" w:cs="Tahoma"/>
      <w:sz w:val="16"/>
      <w:szCs w:val="16"/>
    </w:rPr>
  </w:style>
  <w:style w:type="character" w:customStyle="1" w:styleId="apple-converted-space">
    <w:name w:val="apple-converted-space"/>
    <w:basedOn w:val="DefaultParagraphFont"/>
    <w:rsid w:val="002E2DD1"/>
  </w:style>
  <w:style w:type="character" w:styleId="Hyperlink">
    <w:name w:val="Hyperlink"/>
    <w:basedOn w:val="DefaultParagraphFont"/>
    <w:uiPriority w:val="99"/>
    <w:unhideWhenUsed/>
    <w:rsid w:val="002E2DD1"/>
    <w:rPr>
      <w:color w:val="0563C1" w:themeColor="hyperlink"/>
      <w:u w:val="single"/>
    </w:rPr>
  </w:style>
  <w:style w:type="character" w:styleId="Emphasis">
    <w:name w:val="Emphasis"/>
    <w:basedOn w:val="DefaultParagraphFont"/>
    <w:uiPriority w:val="20"/>
    <w:qFormat/>
    <w:rsid w:val="002E2DD1"/>
    <w:rPr>
      <w:i/>
      <w:iCs/>
    </w:rPr>
  </w:style>
  <w:style w:type="table" w:styleId="TableGrid">
    <w:name w:val="Table Grid"/>
    <w:basedOn w:val="TableNormal"/>
    <w:uiPriority w:val="59"/>
    <w:rsid w:val="002E2DD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Web1">
    <w:name w:val="Normal (Web)1"/>
    <w:basedOn w:val="Normal"/>
    <w:uiPriority w:val="99"/>
    <w:rsid w:val="002E2DD1"/>
    <w:pPr>
      <w:spacing w:before="100" w:beforeAutospacing="1" w:after="300" w:line="240" w:lineRule="auto"/>
    </w:pPr>
    <w:rPr>
      <w:rFonts w:ascii="Times New Roman" w:eastAsia="Times New Roman" w:hAnsi="Times New Roman" w:cs="Times New Roman"/>
      <w:sz w:val="24"/>
      <w:szCs w:val="24"/>
      <w:lang w:eastAsia="en-GB"/>
    </w:rPr>
  </w:style>
  <w:style w:type="character" w:customStyle="1" w:styleId="nw1">
    <w:name w:val="nw1"/>
    <w:uiPriority w:val="99"/>
    <w:rsid w:val="002E2DD1"/>
  </w:style>
  <w:style w:type="character" w:customStyle="1" w:styleId="apple-style-span">
    <w:name w:val="apple-style-span"/>
    <w:rsid w:val="002E2DD1"/>
  </w:style>
  <w:style w:type="paragraph" w:styleId="NormalWeb">
    <w:name w:val="Normal (Web)"/>
    <w:basedOn w:val="Normal"/>
    <w:uiPriority w:val="99"/>
    <w:unhideWhenUsed/>
    <w:rsid w:val="004A272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B0A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0A3F"/>
  </w:style>
  <w:style w:type="paragraph" w:styleId="Footer">
    <w:name w:val="footer"/>
    <w:basedOn w:val="Normal"/>
    <w:link w:val="FooterChar"/>
    <w:uiPriority w:val="99"/>
    <w:unhideWhenUsed/>
    <w:rsid w:val="002B0A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0A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0001633">
      <w:bodyDiv w:val="1"/>
      <w:marLeft w:val="0"/>
      <w:marRight w:val="0"/>
      <w:marTop w:val="0"/>
      <w:marBottom w:val="0"/>
      <w:divBdr>
        <w:top w:val="none" w:sz="0" w:space="0" w:color="auto"/>
        <w:left w:val="none" w:sz="0" w:space="0" w:color="auto"/>
        <w:bottom w:val="none" w:sz="0" w:space="0" w:color="auto"/>
        <w:right w:val="none" w:sz="0" w:space="0" w:color="auto"/>
      </w:divBdr>
    </w:div>
    <w:div w:id="94315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chart" Target="charts/chart2.xml"/><Relationship Id="rId26" Type="http://schemas.openxmlformats.org/officeDocument/2006/relationships/hyperlink" Target="https://towardsdatascience.com/sampling-techniques-a4e34111d808.%20Last%20accessed%2010/04/19" TargetMode="External"/><Relationship Id="rId3" Type="http://schemas.openxmlformats.org/officeDocument/2006/relationships/styles" Target="styles.xml"/><Relationship Id="rId21" Type="http://schemas.openxmlformats.org/officeDocument/2006/relationships/hyperlink" Target="https://educationendowmentfoundation.org.uk/tools/guidance-reports/metacognition-and-self-regulated-learning/"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chart" Target="charts/chart1.xml"/><Relationship Id="rId25" Type="http://schemas.openxmlformats.org/officeDocument/2006/relationships/hyperlink" Target="https://blog.bedrocklearning.org/blog/teaching-tier-two-words.%20Last%20accessed%2010/04/19" TargetMode="External"/><Relationship Id="rId33"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www.teachhub.com/quick-look-frayer-model-strategy.%20Last%20accessed%2010/04/19" TargetMode="External"/><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www.renlearn.co.uk/wp-content/uploads/2013/08/STAR-norming-faqs.pdf.%20Last%20accessed%2031/03/20" TargetMode="External"/><Relationship Id="rId32" Type="http://schemas.openxmlformats.org/officeDocument/2006/relationships/image" Target="media/image15.jpe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assets.publishing.service.gov.uk/government/uploads/system/uploads/attachment_data/file/379149/Improving_20schools.pdf.%20Last%20accessed%2031/03/20" TargetMode="External"/><Relationship Id="rId28" Type="http://schemas.openxmlformats.org/officeDocument/2006/relationships/image" Target="media/image11.png"/><Relationship Id="rId36"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9.png"/><Relationship Id="rId31" Type="http://schemas.openxmlformats.org/officeDocument/2006/relationships/image" Target="media/image14.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hyperlink" Target="https://www.gov.uk/government/publications/your-qualification-our-regulation-gcse-as-and-a-level-reforms.%20Last%20accessed%2031/03/20" TargetMode="External"/><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sea-sr-01\MJais$\Class%20A%20Data.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sea-sr-01\MJais$\Class%20A%20Dat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400" i="1"/>
              <a:t>eFSM</a:t>
            </a:r>
            <a:r>
              <a:rPr lang="en-GB" sz="1400" i="1" baseline="0"/>
              <a:t> Attainment Data Before and After Intervention</a:t>
            </a:r>
            <a:endParaRPr lang="en-GB" sz="1400" i="1"/>
          </a:p>
        </c:rich>
      </c:tx>
      <c:overlay val="0"/>
    </c:title>
    <c:autoTitleDeleted val="0"/>
    <c:plotArea>
      <c:layout/>
      <c:barChart>
        <c:barDir val="col"/>
        <c:grouping val="clustered"/>
        <c:varyColors val="0"/>
        <c:ser>
          <c:idx val="0"/>
          <c:order val="0"/>
          <c:tx>
            <c:strRef>
              <c:f>Sheet2!$C$1</c:f>
              <c:strCache>
                <c:ptCount val="1"/>
                <c:pt idx="0">
                  <c:v>Assessment 1 Grade</c:v>
                </c:pt>
              </c:strCache>
            </c:strRef>
          </c:tx>
          <c:invertIfNegative val="0"/>
          <c:cat>
            <c:strRef>
              <c:f>Sheet2!$A$2:$B$11</c:f>
              <c:strCache>
                <c:ptCount val="10"/>
                <c:pt idx="0">
                  <c:v>1</c:v>
                </c:pt>
                <c:pt idx="1">
                  <c:v>2</c:v>
                </c:pt>
                <c:pt idx="2">
                  <c:v>3</c:v>
                </c:pt>
                <c:pt idx="3">
                  <c:v>4</c:v>
                </c:pt>
                <c:pt idx="4">
                  <c:v>5</c:v>
                </c:pt>
                <c:pt idx="5">
                  <c:v>6</c:v>
                </c:pt>
                <c:pt idx="6">
                  <c:v>7</c:v>
                </c:pt>
                <c:pt idx="7">
                  <c:v>8</c:v>
                </c:pt>
                <c:pt idx="8">
                  <c:v>9</c:v>
                </c:pt>
                <c:pt idx="9">
                  <c:v>10</c:v>
                </c:pt>
              </c:strCache>
            </c:strRef>
          </c:cat>
          <c:val>
            <c:numRef>
              <c:f>Sheet2!$C$2:$C$11</c:f>
              <c:numCache>
                <c:formatCode>General</c:formatCode>
                <c:ptCount val="10"/>
                <c:pt idx="0">
                  <c:v>1</c:v>
                </c:pt>
                <c:pt idx="1">
                  <c:v>1</c:v>
                </c:pt>
                <c:pt idx="2">
                  <c:v>3</c:v>
                </c:pt>
                <c:pt idx="3">
                  <c:v>3</c:v>
                </c:pt>
                <c:pt idx="4">
                  <c:v>2</c:v>
                </c:pt>
                <c:pt idx="5">
                  <c:v>2</c:v>
                </c:pt>
                <c:pt idx="6">
                  <c:v>2</c:v>
                </c:pt>
                <c:pt idx="7">
                  <c:v>2</c:v>
                </c:pt>
                <c:pt idx="8">
                  <c:v>1</c:v>
                </c:pt>
                <c:pt idx="9">
                  <c:v>1</c:v>
                </c:pt>
              </c:numCache>
            </c:numRef>
          </c:val>
        </c:ser>
        <c:ser>
          <c:idx val="1"/>
          <c:order val="1"/>
          <c:tx>
            <c:strRef>
              <c:f>Sheet2!$D$1</c:f>
              <c:strCache>
                <c:ptCount val="1"/>
                <c:pt idx="0">
                  <c:v>Assessment 2 Grade</c:v>
                </c:pt>
              </c:strCache>
            </c:strRef>
          </c:tx>
          <c:invertIfNegative val="0"/>
          <c:cat>
            <c:strRef>
              <c:f>Sheet2!$A$2:$B$11</c:f>
              <c:strCache>
                <c:ptCount val="10"/>
                <c:pt idx="0">
                  <c:v>1</c:v>
                </c:pt>
                <c:pt idx="1">
                  <c:v>2</c:v>
                </c:pt>
                <c:pt idx="2">
                  <c:v>3</c:v>
                </c:pt>
                <c:pt idx="3">
                  <c:v>4</c:v>
                </c:pt>
                <c:pt idx="4">
                  <c:v>5</c:v>
                </c:pt>
                <c:pt idx="5">
                  <c:v>6</c:v>
                </c:pt>
                <c:pt idx="6">
                  <c:v>7</c:v>
                </c:pt>
                <c:pt idx="7">
                  <c:v>8</c:v>
                </c:pt>
                <c:pt idx="8">
                  <c:v>9</c:v>
                </c:pt>
                <c:pt idx="9">
                  <c:v>10</c:v>
                </c:pt>
              </c:strCache>
            </c:strRef>
          </c:cat>
          <c:val>
            <c:numRef>
              <c:f>Sheet2!$D$2:$D$11</c:f>
              <c:numCache>
                <c:formatCode>General</c:formatCode>
                <c:ptCount val="10"/>
                <c:pt idx="0">
                  <c:v>2</c:v>
                </c:pt>
                <c:pt idx="1">
                  <c:v>1</c:v>
                </c:pt>
                <c:pt idx="2">
                  <c:v>3</c:v>
                </c:pt>
                <c:pt idx="3">
                  <c:v>3</c:v>
                </c:pt>
                <c:pt idx="4">
                  <c:v>2</c:v>
                </c:pt>
                <c:pt idx="5">
                  <c:v>3</c:v>
                </c:pt>
                <c:pt idx="6">
                  <c:v>2</c:v>
                </c:pt>
                <c:pt idx="7">
                  <c:v>2</c:v>
                </c:pt>
                <c:pt idx="8">
                  <c:v>2</c:v>
                </c:pt>
                <c:pt idx="9">
                  <c:v>2</c:v>
                </c:pt>
              </c:numCache>
            </c:numRef>
          </c:val>
        </c:ser>
        <c:dLbls>
          <c:showLegendKey val="0"/>
          <c:showVal val="0"/>
          <c:showCatName val="0"/>
          <c:showSerName val="0"/>
          <c:showPercent val="0"/>
          <c:showBubbleSize val="0"/>
        </c:dLbls>
        <c:gapWidth val="150"/>
        <c:axId val="12370304"/>
        <c:axId val="12372224"/>
      </c:barChart>
      <c:catAx>
        <c:axId val="12370304"/>
        <c:scaling>
          <c:orientation val="minMax"/>
        </c:scaling>
        <c:delete val="0"/>
        <c:axPos val="b"/>
        <c:title>
          <c:tx>
            <c:rich>
              <a:bodyPr/>
              <a:lstStyle/>
              <a:p>
                <a:pPr>
                  <a:defRPr/>
                </a:pPr>
                <a:r>
                  <a:rPr lang="en-GB"/>
                  <a:t>Pupil</a:t>
                </a:r>
                <a:r>
                  <a:rPr lang="en-GB" baseline="0"/>
                  <a:t> Number</a:t>
                </a:r>
                <a:endParaRPr lang="en-GB"/>
              </a:p>
            </c:rich>
          </c:tx>
          <c:overlay val="0"/>
        </c:title>
        <c:majorTickMark val="none"/>
        <c:minorTickMark val="none"/>
        <c:tickLblPos val="nextTo"/>
        <c:crossAx val="12372224"/>
        <c:crosses val="autoZero"/>
        <c:auto val="1"/>
        <c:lblAlgn val="ctr"/>
        <c:lblOffset val="100"/>
        <c:noMultiLvlLbl val="0"/>
      </c:catAx>
      <c:valAx>
        <c:axId val="12372224"/>
        <c:scaling>
          <c:orientation val="minMax"/>
          <c:max val="3"/>
          <c:min val="0"/>
        </c:scaling>
        <c:delete val="0"/>
        <c:axPos val="l"/>
        <c:majorGridlines/>
        <c:title>
          <c:tx>
            <c:rich>
              <a:bodyPr/>
              <a:lstStyle/>
              <a:p>
                <a:pPr>
                  <a:defRPr/>
                </a:pPr>
                <a:r>
                  <a:rPr lang="en-GB"/>
                  <a:t>Grade Achieved</a:t>
                </a:r>
              </a:p>
            </c:rich>
          </c:tx>
          <c:overlay val="0"/>
        </c:title>
        <c:numFmt formatCode="General" sourceLinked="1"/>
        <c:majorTickMark val="out"/>
        <c:minorTickMark val="none"/>
        <c:tickLblPos val="nextTo"/>
        <c:crossAx val="12370304"/>
        <c:crosses val="autoZero"/>
        <c:crossBetween val="between"/>
        <c:majorUnit val="1"/>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400" i="1"/>
              <a:t>nFSM</a:t>
            </a:r>
            <a:r>
              <a:rPr lang="en-GB" sz="1400" i="1" baseline="0"/>
              <a:t> Attainment Data Before and After Intervention</a:t>
            </a:r>
            <a:endParaRPr lang="en-GB" sz="1400" i="1"/>
          </a:p>
        </c:rich>
      </c:tx>
      <c:overlay val="0"/>
    </c:title>
    <c:autoTitleDeleted val="0"/>
    <c:plotArea>
      <c:layout>
        <c:manualLayout>
          <c:layoutTarget val="inner"/>
          <c:xMode val="edge"/>
          <c:yMode val="edge"/>
          <c:x val="9.3197841626179709E-2"/>
          <c:y val="0.12366628746477512"/>
          <c:w val="0.83913558556122214"/>
          <c:h val="0.6754653545164605"/>
        </c:manualLayout>
      </c:layout>
      <c:barChart>
        <c:barDir val="col"/>
        <c:grouping val="clustered"/>
        <c:varyColors val="0"/>
        <c:ser>
          <c:idx val="0"/>
          <c:order val="0"/>
          <c:tx>
            <c:strRef>
              <c:f>Sheet2!#REF!</c:f>
              <c:strCache>
                <c:ptCount val="1"/>
                <c:pt idx="0">
                  <c:v>#REF!</c:v>
                </c:pt>
              </c:strCache>
            </c:strRef>
          </c:tx>
          <c:invertIfNegative val="0"/>
          <c:cat>
            <c:strRef>
              <c:f>Sheet2!$A$14:$B$33</c:f>
              <c:strCache>
                <c:ptCount val="2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strCache>
            </c:strRef>
          </c:cat>
          <c:val>
            <c:numRef>
              <c:f>Sheet2!$C$14:$C$33</c:f>
              <c:numCache>
                <c:formatCode>General</c:formatCode>
                <c:ptCount val="20"/>
                <c:pt idx="0">
                  <c:v>1</c:v>
                </c:pt>
                <c:pt idx="1">
                  <c:v>2</c:v>
                </c:pt>
                <c:pt idx="2">
                  <c:v>2</c:v>
                </c:pt>
                <c:pt idx="3">
                  <c:v>2</c:v>
                </c:pt>
                <c:pt idx="4">
                  <c:v>2</c:v>
                </c:pt>
                <c:pt idx="5">
                  <c:v>1</c:v>
                </c:pt>
                <c:pt idx="6">
                  <c:v>3</c:v>
                </c:pt>
                <c:pt idx="7">
                  <c:v>3</c:v>
                </c:pt>
                <c:pt idx="8">
                  <c:v>2</c:v>
                </c:pt>
                <c:pt idx="9">
                  <c:v>2</c:v>
                </c:pt>
                <c:pt idx="10">
                  <c:v>2</c:v>
                </c:pt>
                <c:pt idx="11">
                  <c:v>3</c:v>
                </c:pt>
                <c:pt idx="12">
                  <c:v>3</c:v>
                </c:pt>
                <c:pt idx="13">
                  <c:v>3</c:v>
                </c:pt>
                <c:pt idx="14">
                  <c:v>1</c:v>
                </c:pt>
                <c:pt idx="15">
                  <c:v>1</c:v>
                </c:pt>
                <c:pt idx="16">
                  <c:v>2</c:v>
                </c:pt>
                <c:pt idx="17">
                  <c:v>2</c:v>
                </c:pt>
                <c:pt idx="18">
                  <c:v>2</c:v>
                </c:pt>
                <c:pt idx="19">
                  <c:v>2</c:v>
                </c:pt>
              </c:numCache>
            </c:numRef>
          </c:val>
        </c:ser>
        <c:ser>
          <c:idx val="1"/>
          <c:order val="1"/>
          <c:tx>
            <c:strRef>
              <c:f>Sheet2!#REF!</c:f>
              <c:strCache>
                <c:ptCount val="1"/>
                <c:pt idx="0">
                  <c:v>#REF!</c:v>
                </c:pt>
              </c:strCache>
            </c:strRef>
          </c:tx>
          <c:invertIfNegative val="0"/>
          <c:cat>
            <c:strRef>
              <c:f>Sheet2!$A$14:$B$33</c:f>
              <c:strCache>
                <c:ptCount val="2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strCache>
            </c:strRef>
          </c:cat>
          <c:val>
            <c:numRef>
              <c:f>Sheet2!$D$14:$D$33</c:f>
              <c:numCache>
                <c:formatCode>General</c:formatCode>
                <c:ptCount val="20"/>
                <c:pt idx="0">
                  <c:v>2</c:v>
                </c:pt>
                <c:pt idx="1">
                  <c:v>2</c:v>
                </c:pt>
                <c:pt idx="2">
                  <c:v>2</c:v>
                </c:pt>
                <c:pt idx="3">
                  <c:v>2</c:v>
                </c:pt>
                <c:pt idx="4">
                  <c:v>3</c:v>
                </c:pt>
                <c:pt idx="5">
                  <c:v>3</c:v>
                </c:pt>
                <c:pt idx="6">
                  <c:v>4</c:v>
                </c:pt>
                <c:pt idx="7">
                  <c:v>4</c:v>
                </c:pt>
                <c:pt idx="8">
                  <c:v>3</c:v>
                </c:pt>
                <c:pt idx="9">
                  <c:v>2</c:v>
                </c:pt>
                <c:pt idx="10">
                  <c:v>2</c:v>
                </c:pt>
                <c:pt idx="11">
                  <c:v>2</c:v>
                </c:pt>
                <c:pt idx="12">
                  <c:v>3</c:v>
                </c:pt>
                <c:pt idx="13">
                  <c:v>3</c:v>
                </c:pt>
                <c:pt idx="14">
                  <c:v>3</c:v>
                </c:pt>
                <c:pt idx="15">
                  <c:v>3</c:v>
                </c:pt>
                <c:pt idx="16">
                  <c:v>2</c:v>
                </c:pt>
                <c:pt idx="17">
                  <c:v>3</c:v>
                </c:pt>
                <c:pt idx="18">
                  <c:v>4</c:v>
                </c:pt>
                <c:pt idx="19">
                  <c:v>3</c:v>
                </c:pt>
              </c:numCache>
            </c:numRef>
          </c:val>
        </c:ser>
        <c:dLbls>
          <c:showLegendKey val="0"/>
          <c:showVal val="0"/>
          <c:showCatName val="0"/>
          <c:showSerName val="0"/>
          <c:showPercent val="0"/>
          <c:showBubbleSize val="0"/>
        </c:dLbls>
        <c:gapWidth val="150"/>
        <c:axId val="12385664"/>
        <c:axId val="37942784"/>
      </c:barChart>
      <c:catAx>
        <c:axId val="12385664"/>
        <c:scaling>
          <c:orientation val="minMax"/>
        </c:scaling>
        <c:delete val="0"/>
        <c:axPos val="b"/>
        <c:title>
          <c:tx>
            <c:rich>
              <a:bodyPr/>
              <a:lstStyle/>
              <a:p>
                <a:pPr>
                  <a:defRPr/>
                </a:pPr>
                <a:r>
                  <a:rPr lang="en-GB"/>
                  <a:t>Pupil</a:t>
                </a:r>
                <a:r>
                  <a:rPr lang="en-GB" baseline="0"/>
                  <a:t> Number</a:t>
                </a:r>
                <a:endParaRPr lang="en-GB"/>
              </a:p>
            </c:rich>
          </c:tx>
          <c:overlay val="0"/>
        </c:title>
        <c:majorTickMark val="none"/>
        <c:minorTickMark val="none"/>
        <c:tickLblPos val="nextTo"/>
        <c:crossAx val="37942784"/>
        <c:crosses val="autoZero"/>
        <c:auto val="1"/>
        <c:lblAlgn val="ctr"/>
        <c:lblOffset val="100"/>
        <c:noMultiLvlLbl val="0"/>
      </c:catAx>
      <c:valAx>
        <c:axId val="37942784"/>
        <c:scaling>
          <c:orientation val="minMax"/>
          <c:max val="4"/>
          <c:min val="0"/>
        </c:scaling>
        <c:delete val="0"/>
        <c:axPos val="l"/>
        <c:majorGridlines/>
        <c:title>
          <c:tx>
            <c:rich>
              <a:bodyPr/>
              <a:lstStyle/>
              <a:p>
                <a:pPr>
                  <a:defRPr/>
                </a:pPr>
                <a:r>
                  <a:rPr lang="en-GB"/>
                  <a:t>Garde</a:t>
                </a:r>
                <a:r>
                  <a:rPr lang="en-GB" baseline="0"/>
                  <a:t> Achieved</a:t>
                </a:r>
                <a:endParaRPr lang="en-GB"/>
              </a:p>
            </c:rich>
          </c:tx>
          <c:overlay val="0"/>
        </c:title>
        <c:numFmt formatCode="General" sourceLinked="1"/>
        <c:majorTickMark val="out"/>
        <c:minorTickMark val="none"/>
        <c:tickLblPos val="nextTo"/>
        <c:crossAx val="12385664"/>
        <c:crosses val="autoZero"/>
        <c:crossBetween val="between"/>
        <c:majorUnit val="1"/>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DBD4CA-E539-4155-87E4-5B53D32BC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31C1DC96</Template>
  <TotalTime>10</TotalTime>
  <Pages>65</Pages>
  <Words>19584</Words>
  <Characters>111632</Characters>
  <Application>Microsoft Office Word</Application>
  <DocSecurity>0</DocSecurity>
  <Lines>930</Lines>
  <Paragraphs>261</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130955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Jais</dc:creator>
  <cp:lastModifiedBy>Mr M Jais</cp:lastModifiedBy>
  <cp:revision>4</cp:revision>
  <dcterms:created xsi:type="dcterms:W3CDTF">2020-04-01T08:53:00Z</dcterms:created>
  <dcterms:modified xsi:type="dcterms:W3CDTF">2020-04-01T09:05:00Z</dcterms:modified>
</cp:coreProperties>
</file>