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:rsidR="00FE26B5" w:rsidRDefault="00FE26B5" w:rsidP="004257A5">
            <w:pPr>
              <w:spacing w:before="120" w:after="120"/>
              <w:jc w:val="left"/>
            </w:pPr>
          </w:p>
        </w:tc>
      </w:tr>
      <w:tr w:rsidR="008150DF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:rsidR="008150DF" w:rsidRDefault="0056567B" w:rsidP="008150DF">
            <w:pPr>
              <w:spacing w:before="120" w:after="120"/>
              <w:jc w:val="left"/>
            </w:pPr>
            <w:r>
              <w:t>SJSS4003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:rsidR="008150DF" w:rsidRDefault="0056567B" w:rsidP="008150DF">
            <w:pPr>
              <w:spacing w:before="120" w:after="120"/>
              <w:jc w:val="left"/>
            </w:pPr>
            <w:r>
              <w:t>Mental Health &amp; Wellbeing</w:t>
            </w:r>
          </w:p>
        </w:tc>
      </w:tr>
      <w:tr w:rsidR="008150DF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:rsidR="0056567B" w:rsidRDefault="0056567B" w:rsidP="0056567B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</w:pPr>
            <w:r>
              <w:t xml:space="preserve">understand the mental health issues and barriers to well-being individuals face; </w:t>
            </w:r>
          </w:p>
          <w:p w:rsidR="008150DF" w:rsidRDefault="0056567B" w:rsidP="0056567B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</w:pPr>
            <w:r>
              <w:t>explore the importance of children and young people’s well-being, and its impact on their home and school life;</w:t>
            </w:r>
          </w:p>
        </w:tc>
      </w:tr>
      <w:tr w:rsidR="00454402" w:rsidTr="004257A5">
        <w:tc>
          <w:tcPr>
            <w:tcW w:w="852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56567B" w:rsidTr="001A3906">
        <w:tc>
          <w:tcPr>
            <w:tcW w:w="10065" w:type="dxa"/>
            <w:gridSpan w:val="9"/>
          </w:tcPr>
          <w:p w:rsidR="0056567B" w:rsidRPr="00454402" w:rsidRDefault="0056567B" w:rsidP="0056567B">
            <w:pPr>
              <w:spacing w:before="120" w:after="120"/>
            </w:pPr>
            <w:r>
              <w:rPr>
                <w:i/>
              </w:rPr>
              <w:t>Look at the two graphs showing incidents of mental health issues in looked after young people and those from private households.</w:t>
            </w:r>
          </w:p>
        </w:tc>
      </w:tr>
      <w:tr w:rsidR="00CF0FA8" w:rsidTr="004257A5">
        <w:tc>
          <w:tcPr>
            <w:tcW w:w="852" w:type="dxa"/>
          </w:tcPr>
          <w:p w:rsidR="00CF0FA8" w:rsidRDefault="0056567B" w:rsidP="0056567B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:rsidR="00CF0FA8" w:rsidRPr="00CF0FA8" w:rsidRDefault="0056567B" w:rsidP="0056567B">
            <w:pPr>
              <w:spacing w:before="120" w:after="120"/>
              <w:jc w:val="left"/>
              <w:rPr>
                <w:b/>
              </w:rPr>
            </w:pPr>
            <w:r w:rsidRPr="0056567B">
              <w:rPr>
                <w:b/>
              </w:rPr>
              <w:t>Why do you think that looked after children appear to be more at risk of mental health issues?</w:t>
            </w:r>
          </w:p>
        </w:tc>
        <w:tc>
          <w:tcPr>
            <w:tcW w:w="689" w:type="dxa"/>
          </w:tcPr>
          <w:p w:rsidR="00CF0FA8" w:rsidRPr="00454402" w:rsidRDefault="00CF0FA8" w:rsidP="0056567B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CF0FA8" w:rsidRDefault="0056567B" w:rsidP="0056567B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CF0FA8" w:rsidRPr="00454402" w:rsidRDefault="00CF0FA8" w:rsidP="0056567B">
            <w:pPr>
              <w:spacing w:before="120" w:after="120"/>
              <w:jc w:val="left"/>
            </w:pPr>
          </w:p>
        </w:tc>
      </w:tr>
      <w:tr w:rsidR="0056567B" w:rsidTr="00E20D3D">
        <w:tc>
          <w:tcPr>
            <w:tcW w:w="10065" w:type="dxa"/>
            <w:gridSpan w:val="9"/>
          </w:tcPr>
          <w:p w:rsidR="0056567B" w:rsidRDefault="0056567B" w:rsidP="0056567B">
            <w:pPr>
              <w:spacing w:before="120" w:after="120"/>
              <w:jc w:val="left"/>
            </w:pPr>
          </w:p>
          <w:p w:rsidR="0056567B" w:rsidRDefault="0056567B" w:rsidP="0056567B">
            <w:pPr>
              <w:spacing w:before="120" w:after="120"/>
              <w:jc w:val="left"/>
            </w:pPr>
          </w:p>
          <w:p w:rsidR="0056567B" w:rsidRDefault="0056567B" w:rsidP="0056567B">
            <w:pPr>
              <w:spacing w:before="120" w:after="120"/>
              <w:jc w:val="left"/>
            </w:pPr>
          </w:p>
          <w:p w:rsidR="0056567B" w:rsidRPr="00454402" w:rsidRDefault="0056567B" w:rsidP="0056567B">
            <w:pPr>
              <w:spacing w:before="120" w:after="120"/>
              <w:jc w:val="left"/>
            </w:pPr>
          </w:p>
        </w:tc>
      </w:tr>
      <w:tr w:rsidR="0056567B" w:rsidTr="00C217AF">
        <w:tc>
          <w:tcPr>
            <w:tcW w:w="10065" w:type="dxa"/>
            <w:gridSpan w:val="9"/>
          </w:tcPr>
          <w:p w:rsidR="0056567B" w:rsidRPr="0056567B" w:rsidRDefault="0056567B" w:rsidP="0056567B">
            <w:pPr>
              <w:spacing w:before="120" w:after="120"/>
              <w:rPr>
                <w:i/>
              </w:rPr>
            </w:pPr>
            <w:r w:rsidRPr="0056567B">
              <w:rPr>
                <w:i/>
              </w:rPr>
              <w:t>U</w:t>
            </w:r>
            <w:r>
              <w:rPr>
                <w:i/>
              </w:rPr>
              <w:t>sing your preferred ICT find</w:t>
            </w:r>
            <w:r w:rsidRPr="0056567B">
              <w:rPr>
                <w:i/>
              </w:rPr>
              <w:t xml:space="preserve"> a definition for the following</w:t>
            </w:r>
            <w:r>
              <w:rPr>
                <w:i/>
              </w:rPr>
              <w:t xml:space="preserve"> (be sure to note your sources)</w:t>
            </w:r>
            <w:r w:rsidRPr="0056567B">
              <w:rPr>
                <w:i/>
              </w:rPr>
              <w:t>;</w:t>
            </w:r>
          </w:p>
        </w:tc>
      </w:tr>
      <w:tr w:rsidR="00A15F95" w:rsidTr="004257A5">
        <w:tc>
          <w:tcPr>
            <w:tcW w:w="852" w:type="dxa"/>
          </w:tcPr>
          <w:p w:rsidR="00A15F95" w:rsidRPr="00454402" w:rsidRDefault="0056567B" w:rsidP="0056567B">
            <w:pPr>
              <w:spacing w:before="120" w:after="120"/>
            </w:pPr>
            <w:r>
              <w:t>a.</w:t>
            </w:r>
          </w:p>
        </w:tc>
        <w:tc>
          <w:tcPr>
            <w:tcW w:w="7146" w:type="dxa"/>
            <w:gridSpan w:val="5"/>
          </w:tcPr>
          <w:p w:rsidR="0056567B" w:rsidRDefault="0056567B" w:rsidP="0056567B">
            <w:pPr>
              <w:spacing w:before="120" w:after="120"/>
              <w:jc w:val="left"/>
            </w:pPr>
            <w:r>
              <w:t>Emotional disorders</w:t>
            </w:r>
          </w:p>
          <w:p w:rsidR="0056567B" w:rsidRDefault="0056567B" w:rsidP="0056567B">
            <w:pPr>
              <w:spacing w:before="120" w:after="120"/>
              <w:jc w:val="left"/>
            </w:pPr>
          </w:p>
          <w:p w:rsidR="0056567B" w:rsidRDefault="0056567B" w:rsidP="0056567B">
            <w:pPr>
              <w:spacing w:before="120" w:after="120"/>
              <w:jc w:val="left"/>
            </w:pPr>
          </w:p>
          <w:p w:rsidR="0056567B" w:rsidRDefault="0056567B" w:rsidP="0056567B">
            <w:pPr>
              <w:spacing w:before="120" w:after="120"/>
              <w:jc w:val="left"/>
            </w:pPr>
          </w:p>
          <w:p w:rsidR="0056567B" w:rsidRPr="00454402" w:rsidRDefault="0056567B" w:rsidP="0056567B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A15F95" w:rsidRPr="00454402" w:rsidRDefault="00A15F95" w:rsidP="0056567B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A15F95" w:rsidRPr="00454402" w:rsidRDefault="0056567B" w:rsidP="0056567B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A15F95" w:rsidRPr="00454402" w:rsidRDefault="00A15F95" w:rsidP="0056567B">
            <w:pPr>
              <w:spacing w:before="120" w:after="120"/>
              <w:jc w:val="left"/>
            </w:pPr>
          </w:p>
        </w:tc>
      </w:tr>
      <w:tr w:rsidR="00A15F95" w:rsidTr="004257A5">
        <w:tc>
          <w:tcPr>
            <w:tcW w:w="852" w:type="dxa"/>
          </w:tcPr>
          <w:p w:rsidR="00A15F95" w:rsidRPr="00454402" w:rsidRDefault="0056567B" w:rsidP="0056567B">
            <w:pPr>
              <w:spacing w:before="120" w:after="120"/>
            </w:pPr>
            <w:r>
              <w:t>b.</w:t>
            </w:r>
          </w:p>
        </w:tc>
        <w:tc>
          <w:tcPr>
            <w:tcW w:w="7146" w:type="dxa"/>
            <w:gridSpan w:val="5"/>
          </w:tcPr>
          <w:p w:rsidR="0056567B" w:rsidRDefault="0056567B" w:rsidP="0056567B">
            <w:pPr>
              <w:spacing w:before="120" w:after="120"/>
              <w:jc w:val="left"/>
            </w:pPr>
            <w:r>
              <w:t>Conduct disorders</w:t>
            </w:r>
          </w:p>
          <w:p w:rsidR="0056567B" w:rsidRDefault="0056567B" w:rsidP="0056567B">
            <w:pPr>
              <w:spacing w:before="120" w:after="120"/>
              <w:jc w:val="left"/>
            </w:pPr>
          </w:p>
          <w:p w:rsidR="0056567B" w:rsidRDefault="0056567B" w:rsidP="0056567B">
            <w:pPr>
              <w:spacing w:before="120" w:after="120"/>
              <w:jc w:val="left"/>
            </w:pPr>
          </w:p>
          <w:p w:rsidR="0056567B" w:rsidRDefault="0056567B" w:rsidP="0056567B">
            <w:pPr>
              <w:spacing w:before="120" w:after="120"/>
              <w:jc w:val="left"/>
            </w:pPr>
          </w:p>
          <w:p w:rsidR="0056567B" w:rsidRPr="00454402" w:rsidRDefault="0056567B" w:rsidP="0056567B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A15F95" w:rsidRPr="00454402" w:rsidRDefault="00A15F95" w:rsidP="0056567B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A15F95" w:rsidRPr="00454402" w:rsidRDefault="0056567B" w:rsidP="0056567B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A15F95" w:rsidRPr="00454402" w:rsidRDefault="00A15F95" w:rsidP="0056567B">
            <w:pPr>
              <w:spacing w:before="120" w:after="120"/>
              <w:jc w:val="left"/>
            </w:pPr>
          </w:p>
        </w:tc>
      </w:tr>
      <w:tr w:rsidR="00A15F95" w:rsidTr="004257A5">
        <w:tc>
          <w:tcPr>
            <w:tcW w:w="852" w:type="dxa"/>
          </w:tcPr>
          <w:p w:rsidR="00A15F95" w:rsidRPr="00454402" w:rsidRDefault="0056567B" w:rsidP="0056567B">
            <w:pPr>
              <w:spacing w:before="120" w:after="120"/>
            </w:pPr>
            <w:r>
              <w:t>c.</w:t>
            </w:r>
          </w:p>
        </w:tc>
        <w:tc>
          <w:tcPr>
            <w:tcW w:w="7146" w:type="dxa"/>
            <w:gridSpan w:val="5"/>
          </w:tcPr>
          <w:p w:rsidR="0056567B" w:rsidRDefault="0056567B" w:rsidP="0056567B">
            <w:pPr>
              <w:spacing w:before="120" w:after="120"/>
              <w:jc w:val="left"/>
            </w:pPr>
            <w:r>
              <w:t>Hyperkinetic disorders</w:t>
            </w:r>
          </w:p>
          <w:p w:rsidR="0056567B" w:rsidRDefault="0056567B" w:rsidP="0056567B">
            <w:pPr>
              <w:spacing w:before="120" w:after="120"/>
              <w:jc w:val="left"/>
            </w:pPr>
          </w:p>
          <w:p w:rsidR="0056567B" w:rsidRDefault="0056567B" w:rsidP="0056567B">
            <w:pPr>
              <w:spacing w:before="120" w:after="120"/>
              <w:jc w:val="left"/>
            </w:pPr>
          </w:p>
          <w:p w:rsidR="0056567B" w:rsidRDefault="0056567B" w:rsidP="0056567B">
            <w:pPr>
              <w:spacing w:before="120" w:after="120"/>
              <w:jc w:val="left"/>
            </w:pPr>
            <w:bookmarkStart w:id="0" w:name="_GoBack"/>
            <w:bookmarkEnd w:id="0"/>
          </w:p>
          <w:p w:rsidR="0056567B" w:rsidRPr="00454402" w:rsidRDefault="0056567B" w:rsidP="0056567B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A15F95" w:rsidRPr="00454402" w:rsidRDefault="00A15F95" w:rsidP="0056567B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A15F95" w:rsidRPr="00454402" w:rsidRDefault="0056567B" w:rsidP="0056567B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A15F95" w:rsidRPr="00454402" w:rsidRDefault="00A15F95" w:rsidP="0056567B">
            <w:pPr>
              <w:spacing w:before="120" w:after="120"/>
              <w:jc w:val="left"/>
            </w:pPr>
          </w:p>
        </w:tc>
      </w:tr>
    </w:tbl>
    <w:p w:rsidR="00AF00D7" w:rsidRDefault="00AF00D7"/>
    <w:sectPr w:rsidR="00AF00D7" w:rsidSect="0056567B">
      <w:headerReference w:type="default" r:id="rId8"/>
      <w:pgSz w:w="11906" w:h="16838"/>
      <w:pgMar w:top="1440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567B" w:rsidRDefault="0056567B" w:rsidP="008150DF">
      <w:pPr>
        <w:spacing w:before="0"/>
      </w:pPr>
      <w:r>
        <w:separator/>
      </w:r>
    </w:p>
  </w:endnote>
  <w:endnote w:type="continuationSeparator" w:id="0">
    <w:p w:rsidR="0056567B" w:rsidRDefault="0056567B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567B" w:rsidRDefault="0056567B" w:rsidP="008150DF">
      <w:pPr>
        <w:spacing w:before="0"/>
      </w:pPr>
      <w:r>
        <w:separator/>
      </w:r>
    </w:p>
  </w:footnote>
  <w:footnote w:type="continuationSeparator" w:id="0">
    <w:p w:rsidR="0056567B" w:rsidRDefault="0056567B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  <w:r w:rsidR="0056567B">
      <w:rPr>
        <w:sz w:val="32"/>
        <w:szCs w:val="32"/>
      </w:rPr>
      <w:t xml:space="preserve"> 7 – Specific Risk Factor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8A28FF"/>
    <w:multiLevelType w:val="hybridMultilevel"/>
    <w:tmpl w:val="D68AE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67B"/>
    <w:rsid w:val="003F568A"/>
    <w:rsid w:val="004257A5"/>
    <w:rsid w:val="00454402"/>
    <w:rsid w:val="0056567B"/>
    <w:rsid w:val="008150DF"/>
    <w:rsid w:val="00A15F95"/>
    <w:rsid w:val="00AF00D7"/>
    <w:rsid w:val="00CF0FA8"/>
    <w:rsid w:val="00D5353F"/>
    <w:rsid w:val="00EC4E4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Template.dotx</Template>
  <TotalTime>9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1</cp:revision>
  <cp:lastPrinted>2018-02-05T12:22:00Z</cp:lastPrinted>
  <dcterms:created xsi:type="dcterms:W3CDTF">2018-02-28T19:46:00Z</dcterms:created>
  <dcterms:modified xsi:type="dcterms:W3CDTF">2018-02-28T19:55:00Z</dcterms:modified>
</cp:coreProperties>
</file>