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55F8674B" w:rsidR="00E611D9" w:rsidRDefault="00E611D9" w:rsidP="00E611D9">
      <w:pPr>
        <w:pStyle w:val="AssignBody"/>
      </w:pPr>
    </w:p>
    <w:tbl>
      <w:tblPr>
        <w:tblStyle w:val="TableGrid"/>
        <w:tblW w:w="0" w:type="auto"/>
        <w:tblLook w:val="04A0" w:firstRow="1" w:lastRow="0" w:firstColumn="1" w:lastColumn="0" w:noHBand="0" w:noVBand="1"/>
      </w:tblPr>
      <w:tblGrid>
        <w:gridCol w:w="1737"/>
        <w:gridCol w:w="3640"/>
        <w:gridCol w:w="3639"/>
      </w:tblGrid>
      <w:tr w:rsidR="00AD4EBD" w14:paraId="706C5A24" w14:textId="09F3EA57" w:rsidTr="004C7FB1">
        <w:tc>
          <w:tcPr>
            <w:tcW w:w="1737" w:type="dxa"/>
          </w:tcPr>
          <w:p w14:paraId="28E17A5A" w14:textId="77777777" w:rsidR="00AD4EBD" w:rsidRDefault="00AD4EBD" w:rsidP="00AE1A4C">
            <w:pPr>
              <w:pStyle w:val="AssignBody"/>
            </w:pPr>
          </w:p>
        </w:tc>
        <w:tc>
          <w:tcPr>
            <w:tcW w:w="3640" w:type="dxa"/>
          </w:tcPr>
          <w:p w14:paraId="6D1F9A38" w14:textId="75E67885" w:rsidR="00AD4EBD" w:rsidRDefault="00AD4EBD" w:rsidP="00AE1A4C">
            <w:pPr>
              <w:pStyle w:val="AssignBody"/>
            </w:pPr>
            <w:proofErr w:type="spellStart"/>
            <w:r>
              <w:t>Targed</w:t>
            </w:r>
            <w:proofErr w:type="spellEnd"/>
            <w:r>
              <w:t>/target</w:t>
            </w:r>
          </w:p>
        </w:tc>
        <w:tc>
          <w:tcPr>
            <w:tcW w:w="3639" w:type="dxa"/>
          </w:tcPr>
          <w:p w14:paraId="0DE6AF28" w14:textId="77777777" w:rsidR="00AD4EBD" w:rsidRDefault="00AD4EBD" w:rsidP="00AD4EBD">
            <w:pPr>
              <w:pStyle w:val="NormalWeb"/>
              <w:spacing w:before="0" w:beforeAutospacing="0" w:after="0" w:afterAutospacing="0"/>
              <w:rPr>
                <w:rFonts w:ascii="Arial" w:hAnsi="Arial" w:cs="Arial"/>
                <w:color w:val="222222"/>
                <w:sz w:val="22"/>
                <w:szCs w:val="22"/>
                <w:lang w:val="en-US"/>
              </w:rPr>
            </w:pPr>
            <w:r>
              <w:rPr>
                <w:rFonts w:ascii="Arial" w:hAnsi="Arial" w:cs="Arial"/>
                <w:color w:val="222222"/>
                <w:sz w:val="22"/>
                <w:szCs w:val="22"/>
                <w:shd w:val="clear" w:color="auto" w:fill="F8F9FA"/>
                <w:lang w:val="en-US"/>
              </w:rPr>
              <w:t xml:space="preserve">Yr </w:t>
            </w:r>
            <w:proofErr w:type="spellStart"/>
            <w:r>
              <w:rPr>
                <w:rFonts w:ascii="Arial" w:hAnsi="Arial" w:cs="Arial"/>
                <w:color w:val="222222"/>
                <w:sz w:val="22"/>
                <w:szCs w:val="22"/>
                <w:shd w:val="clear" w:color="auto" w:fill="F8F9FA"/>
                <w:lang w:val="en-US"/>
              </w:rPr>
              <w:t>hyn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wyf</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wedi'i</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wneud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aseiniad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hwn</w:t>
            </w:r>
            <w:proofErr w:type="spellEnd"/>
          </w:p>
          <w:p w14:paraId="65DA3C77" w14:textId="77777777" w:rsidR="00AD4EBD" w:rsidRDefault="00AD4EBD" w:rsidP="00AD4EBD">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What I have done in this assignment...</w:t>
            </w:r>
          </w:p>
          <w:p w14:paraId="6D71B5B6" w14:textId="77777777" w:rsidR="00AD4EBD" w:rsidRDefault="00AD4EBD" w:rsidP="00AE1A4C">
            <w:pPr>
              <w:pStyle w:val="AssignBody"/>
            </w:pPr>
          </w:p>
        </w:tc>
      </w:tr>
      <w:tr w:rsidR="00AD4EBD" w14:paraId="4072E411" w14:textId="3E550A78" w:rsidTr="004C7FB1">
        <w:tc>
          <w:tcPr>
            <w:tcW w:w="1737" w:type="dxa"/>
          </w:tcPr>
          <w:p w14:paraId="3BDD7132" w14:textId="77777777" w:rsidR="00AD4EBD" w:rsidRDefault="00AD4EBD" w:rsidP="00AE1A4C">
            <w:pPr>
              <w:pStyle w:val="AssignBody"/>
            </w:pPr>
            <w:proofErr w:type="spellStart"/>
            <w:r>
              <w:t>T</w:t>
            </w:r>
            <w:bookmarkStart w:id="0" w:name="cysill"/>
            <w:bookmarkEnd w:id="0"/>
            <w:r>
              <w:t>arged</w:t>
            </w:r>
            <w:proofErr w:type="spellEnd"/>
            <w:r>
              <w:t>/Target 1</w:t>
            </w:r>
          </w:p>
        </w:tc>
        <w:tc>
          <w:tcPr>
            <w:tcW w:w="3640" w:type="dxa"/>
          </w:tcPr>
          <w:p w14:paraId="394C5558" w14:textId="2AAFECB8" w:rsidR="00AD4EBD" w:rsidRDefault="004C7FB1" w:rsidP="00AE1A4C">
            <w:pPr>
              <w:pStyle w:val="AssignBody"/>
            </w:pPr>
            <w:r>
              <w:t xml:space="preserve">References </w:t>
            </w:r>
          </w:p>
        </w:tc>
        <w:tc>
          <w:tcPr>
            <w:tcW w:w="3639" w:type="dxa"/>
          </w:tcPr>
          <w:p w14:paraId="5F7F611A" w14:textId="1C50A9ED" w:rsidR="00AD4EBD" w:rsidRDefault="004C7FB1" w:rsidP="00AE1A4C">
            <w:pPr>
              <w:pStyle w:val="AssignBody"/>
            </w:pPr>
            <w:r>
              <w:t>Checked references / UWTSD reference info</w:t>
            </w:r>
          </w:p>
        </w:tc>
      </w:tr>
      <w:tr w:rsidR="00AD4EBD" w14:paraId="73A65764" w14:textId="34BD1589" w:rsidTr="004C7FB1">
        <w:tc>
          <w:tcPr>
            <w:tcW w:w="1737" w:type="dxa"/>
          </w:tcPr>
          <w:p w14:paraId="12A42483" w14:textId="77777777" w:rsidR="00AD4EBD" w:rsidRDefault="00AD4EBD" w:rsidP="00AE1A4C">
            <w:pPr>
              <w:pStyle w:val="AssignBody"/>
            </w:pPr>
            <w:proofErr w:type="spellStart"/>
            <w:r>
              <w:t>Targed</w:t>
            </w:r>
            <w:proofErr w:type="spellEnd"/>
            <w:r>
              <w:t>/Target 2</w:t>
            </w:r>
          </w:p>
        </w:tc>
        <w:tc>
          <w:tcPr>
            <w:tcW w:w="3640" w:type="dxa"/>
          </w:tcPr>
          <w:p w14:paraId="3E19823E" w14:textId="10D40DDC" w:rsidR="00AD4EBD" w:rsidRDefault="004C7FB1" w:rsidP="00AE1A4C">
            <w:pPr>
              <w:pStyle w:val="AssignBody"/>
            </w:pPr>
            <w:r>
              <w:t>Relating this to my Placement/what I will take from this</w:t>
            </w:r>
          </w:p>
        </w:tc>
        <w:tc>
          <w:tcPr>
            <w:tcW w:w="3639" w:type="dxa"/>
          </w:tcPr>
          <w:p w14:paraId="54F0029C" w14:textId="55C4EBBE" w:rsidR="00AD4EBD" w:rsidRDefault="004C7FB1" w:rsidP="00AE1A4C">
            <w:pPr>
              <w:pStyle w:val="AssignBody"/>
            </w:pPr>
            <w:r>
              <w:t>Conclusion paragraph/ tried to take notes on previous and improve it.</w:t>
            </w:r>
          </w:p>
        </w:tc>
      </w:tr>
    </w:tbl>
    <w:p w14:paraId="45E34BBD" w14:textId="77777777" w:rsidR="002229F0" w:rsidRPr="000D41BB" w:rsidRDefault="002229F0" w:rsidP="00E611D9">
      <w:pPr>
        <w:pStyle w:val="AssignBody"/>
        <w:rPr>
          <w:sz w:val="20"/>
          <w:szCs w:val="20"/>
        </w:rPr>
      </w:pPr>
    </w:p>
    <w:p w14:paraId="118CB437" w14:textId="3DEFE971" w:rsidR="006419C3" w:rsidRPr="000D41BB" w:rsidRDefault="00BB0A9F" w:rsidP="000D41BB">
      <w:pPr>
        <w:rPr>
          <w:b/>
          <w:bCs/>
          <w:sz w:val="21"/>
          <w:szCs w:val="21"/>
        </w:rPr>
      </w:pPr>
      <w:r w:rsidRPr="000D41BB">
        <w:rPr>
          <w:rFonts w:ascii="Arial" w:hAnsi="Arial" w:cs="Arial"/>
          <w:b/>
          <w:bCs/>
          <w:sz w:val="28"/>
          <w:szCs w:val="28"/>
        </w:rPr>
        <w:t xml:space="preserve">How a school develops one aspect of its SDP: a report that critically reflects on the actions, </w:t>
      </w:r>
      <w:r w:rsidR="00B818AA" w:rsidRPr="000D41BB">
        <w:rPr>
          <w:rFonts w:ascii="Arial" w:hAnsi="Arial" w:cs="Arial"/>
          <w:b/>
          <w:bCs/>
          <w:sz w:val="28"/>
          <w:szCs w:val="28"/>
        </w:rPr>
        <w:t>impact,</w:t>
      </w:r>
      <w:r w:rsidRPr="000D41BB">
        <w:rPr>
          <w:rFonts w:ascii="Arial" w:hAnsi="Arial" w:cs="Arial"/>
          <w:b/>
          <w:bCs/>
          <w:sz w:val="28"/>
          <w:szCs w:val="28"/>
        </w:rPr>
        <w:t xml:space="preserve"> and evidence base.</w:t>
      </w:r>
      <w:r w:rsidRPr="000D41BB">
        <w:rPr>
          <w:b/>
          <w:bCs/>
          <w:sz w:val="21"/>
          <w:szCs w:val="21"/>
        </w:rPr>
        <w:t xml:space="preserve"> </w:t>
      </w:r>
    </w:p>
    <w:p w14:paraId="5E80C6C2" w14:textId="35E59E9F" w:rsidR="00BB0A9F" w:rsidRPr="00D56FD7" w:rsidRDefault="00BB0A9F" w:rsidP="00BB0A9F">
      <w:pPr>
        <w:rPr>
          <w:b/>
          <w:bCs/>
          <w:sz w:val="28"/>
          <w:szCs w:val="28"/>
        </w:rPr>
      </w:pPr>
      <w:r w:rsidRPr="00BB0A9F">
        <w:rPr>
          <w:b/>
          <w:bCs/>
          <w:sz w:val="28"/>
          <w:szCs w:val="28"/>
        </w:rPr>
        <w:t xml:space="preserve">Introduction </w:t>
      </w:r>
    </w:p>
    <w:p w14:paraId="44B20F87" w14:textId="7E0A96A4" w:rsidR="00D56FD7" w:rsidRDefault="00D56FD7" w:rsidP="00BB0A9F"/>
    <w:p w14:paraId="25D33D13" w14:textId="1855FD5D" w:rsidR="00D56FD7" w:rsidRPr="00D56FD7" w:rsidRDefault="00D56FD7" w:rsidP="00D56FD7">
      <w:pPr>
        <w:rPr>
          <w:rFonts w:asciiTheme="minorHAnsi" w:hAnsiTheme="minorHAnsi" w:cstheme="minorHAnsi"/>
        </w:rPr>
      </w:pPr>
      <w:r w:rsidRPr="00860394">
        <w:rPr>
          <w:rFonts w:asciiTheme="minorHAnsi" w:hAnsiTheme="minorHAnsi" w:cstheme="minorHAnsi"/>
        </w:rPr>
        <w:t xml:space="preserve">The task that has been presented for this report is while out on placement gather materials on the school development plan and report on one action point taken from the school’s strategic targets. In this report it will fully address and measure the impact of the strategic targets within </w:t>
      </w:r>
      <w:proofErr w:type="gramStart"/>
      <w:r w:rsidRPr="00860394">
        <w:rPr>
          <w:rFonts w:asciiTheme="minorHAnsi" w:hAnsiTheme="minorHAnsi" w:cstheme="minorHAnsi"/>
        </w:rPr>
        <w:t>a</w:t>
      </w:r>
      <w:proofErr w:type="gramEnd"/>
      <w:r w:rsidRPr="00860394">
        <w:rPr>
          <w:rFonts w:asciiTheme="minorHAnsi" w:hAnsiTheme="minorHAnsi" w:cstheme="minorHAnsi"/>
        </w:rPr>
        <w:t xml:space="preserve"> </w:t>
      </w:r>
      <w:r w:rsidRPr="00D56FD7">
        <w:rPr>
          <w:rFonts w:asciiTheme="minorHAnsi" w:hAnsiTheme="minorHAnsi" w:cstheme="minorHAnsi"/>
        </w:rPr>
        <w:t>evidence-based framework.</w:t>
      </w:r>
      <w:r w:rsidRPr="00860394">
        <w:rPr>
          <w:rFonts w:asciiTheme="minorHAnsi" w:hAnsiTheme="minorHAnsi" w:cstheme="minorHAnsi"/>
        </w:rPr>
        <w:t xml:space="preserve"> The school is a well-established community school which has been open for over 110 years. It is located on the edge of the Gower Peninsula and is approximately 4 miles from the city centre of Swansea. The area it serves is neither prosperous nor economically disadvantaged. While taking in children from </w:t>
      </w:r>
      <w:r w:rsidRPr="004C7FB1">
        <w:rPr>
          <w:rFonts w:asciiTheme="minorHAnsi" w:hAnsiTheme="minorHAnsi" w:cstheme="minorHAnsi"/>
          <w:highlight w:val="black"/>
        </w:rPr>
        <w:t>Killay</w:t>
      </w:r>
      <w:r w:rsidRPr="00860394">
        <w:rPr>
          <w:rFonts w:asciiTheme="minorHAnsi" w:hAnsiTheme="minorHAnsi" w:cstheme="minorHAnsi"/>
        </w:rPr>
        <w:t xml:space="preserve"> the school also has links with all over Swansea. links with the local community are well established and a very strong relationship exists between governors, parents, and staff. The school offers a broad, balanced and differentiated curriculum covering the four purposes of Wales. The popularity of the school is shown through 43.5% of children coming from outside the schools allocated catchment area </w:t>
      </w:r>
      <w:r w:rsidRPr="00860394">
        <w:rPr>
          <w:rFonts w:asciiTheme="minorHAnsi" w:hAnsiTheme="minorHAnsi" w:cstheme="minorHAnsi"/>
          <w:highlight w:val="black"/>
        </w:rPr>
        <w:t>(</w:t>
      </w:r>
      <w:proofErr w:type="spellStart"/>
      <w:r w:rsidRPr="00860394">
        <w:rPr>
          <w:rFonts w:asciiTheme="minorHAnsi" w:hAnsiTheme="minorHAnsi" w:cstheme="minorHAnsi"/>
          <w:highlight w:val="black"/>
        </w:rPr>
        <w:t>Cila</w:t>
      </w:r>
      <w:proofErr w:type="spellEnd"/>
      <w:r w:rsidRPr="00860394">
        <w:rPr>
          <w:rFonts w:asciiTheme="minorHAnsi" w:hAnsiTheme="minorHAnsi" w:cstheme="minorHAnsi"/>
          <w:highlight w:val="black"/>
        </w:rPr>
        <w:t>, 2021).</w:t>
      </w:r>
      <w:r w:rsidRPr="00860394">
        <w:rPr>
          <w:rFonts w:asciiTheme="minorHAnsi" w:hAnsiTheme="minorHAnsi" w:cstheme="minorHAnsi"/>
        </w:rPr>
        <w:t xml:space="preserve"> 7.1% of pupils are entitled to free school meals. 4.7% of pupils speak English as an additional language. English is the prominent language spoken and the school teaches Welsh as a second language. A lot of the homes in the close proximity of the school are privately owned with only a few rented.</w:t>
      </w:r>
    </w:p>
    <w:p w14:paraId="375E2FDF" w14:textId="77777777" w:rsidR="00D56FD7" w:rsidRPr="00860394" w:rsidRDefault="00D56FD7" w:rsidP="00BB0A9F">
      <w:pPr>
        <w:rPr>
          <w:rFonts w:asciiTheme="minorHAnsi" w:hAnsiTheme="minorHAnsi" w:cstheme="minorHAnsi"/>
        </w:rPr>
      </w:pPr>
    </w:p>
    <w:p w14:paraId="4710DF84" w14:textId="639CCF3C" w:rsidR="0035474A" w:rsidRPr="00860394" w:rsidRDefault="00BB0A9F" w:rsidP="00BB0A9F">
      <w:pPr>
        <w:rPr>
          <w:rFonts w:asciiTheme="minorHAnsi" w:hAnsiTheme="minorHAnsi" w:cstheme="minorHAnsi"/>
          <w:b/>
          <w:bCs/>
        </w:rPr>
      </w:pPr>
      <w:r w:rsidRPr="00BB0A9F">
        <w:rPr>
          <w:rFonts w:asciiTheme="minorHAnsi" w:hAnsiTheme="minorHAnsi" w:cstheme="minorHAnsi"/>
          <w:b/>
          <w:bCs/>
        </w:rPr>
        <w:t xml:space="preserve">Literature review </w:t>
      </w:r>
    </w:p>
    <w:p w14:paraId="70BF468D" w14:textId="77777777" w:rsidR="0035474A" w:rsidRPr="00860394" w:rsidRDefault="0035474A" w:rsidP="00BB0A9F">
      <w:pPr>
        <w:rPr>
          <w:rFonts w:asciiTheme="minorHAnsi" w:hAnsiTheme="minorHAnsi" w:cstheme="minorHAnsi"/>
        </w:rPr>
      </w:pPr>
    </w:p>
    <w:p w14:paraId="4F58DAEB" w14:textId="70C30B8A" w:rsidR="008034D5" w:rsidRPr="00710FFC" w:rsidRDefault="0035474A" w:rsidP="00D56FD7">
      <w:pPr>
        <w:rPr>
          <w:rFonts w:asciiTheme="minorHAnsi" w:hAnsiTheme="minorHAnsi" w:cstheme="minorHAnsi"/>
        </w:rPr>
      </w:pPr>
      <w:r w:rsidRPr="00D56FD7">
        <w:rPr>
          <w:rFonts w:asciiTheme="minorHAnsi" w:hAnsiTheme="minorHAnsi" w:cstheme="minorHAnsi"/>
        </w:rPr>
        <w:t xml:space="preserve">Shipps, </w:t>
      </w:r>
      <w:proofErr w:type="spellStart"/>
      <w:r w:rsidRPr="00D56FD7">
        <w:rPr>
          <w:rFonts w:asciiTheme="minorHAnsi" w:hAnsiTheme="minorHAnsi" w:cstheme="minorHAnsi"/>
        </w:rPr>
        <w:t>Kahne</w:t>
      </w:r>
      <w:proofErr w:type="spellEnd"/>
      <w:r w:rsidRPr="00D56FD7">
        <w:rPr>
          <w:rFonts w:asciiTheme="minorHAnsi" w:hAnsiTheme="minorHAnsi" w:cstheme="minorHAnsi"/>
        </w:rPr>
        <w:t xml:space="preserve">, &amp; Smylie, </w:t>
      </w:r>
      <w:r w:rsidRPr="00710FFC">
        <w:rPr>
          <w:rFonts w:asciiTheme="minorHAnsi" w:hAnsiTheme="minorHAnsi" w:cstheme="minorHAnsi"/>
        </w:rPr>
        <w:t>(</w:t>
      </w:r>
      <w:r w:rsidRPr="00D56FD7">
        <w:rPr>
          <w:rFonts w:asciiTheme="minorHAnsi" w:hAnsiTheme="minorHAnsi" w:cstheme="minorHAnsi"/>
        </w:rPr>
        <w:t>1999)</w:t>
      </w:r>
      <w:r w:rsidRPr="00710FFC">
        <w:rPr>
          <w:rFonts w:asciiTheme="minorHAnsi" w:hAnsiTheme="minorHAnsi" w:cstheme="minorHAnsi"/>
        </w:rPr>
        <w:t xml:space="preserve"> explain to us that educational policies such as school development plans can often involve tension between a range of parties who all have different goals and strategies but must come together for what is best for a school. Yearly schools come together to reform the pedagogical needs of the school, all which are necessary to improve the overall quality of the education it is providing for its students. Sometimes formal planning can be found to assist various schools in the decision making as this is a </w:t>
      </w:r>
      <w:proofErr w:type="spellStart"/>
      <w:r w:rsidRPr="00710FFC">
        <w:rPr>
          <w:rFonts w:asciiTheme="minorHAnsi" w:hAnsiTheme="minorHAnsi" w:cstheme="minorHAnsi"/>
        </w:rPr>
        <w:t>vary</w:t>
      </w:r>
      <w:proofErr w:type="spellEnd"/>
      <w:r w:rsidRPr="00710FFC">
        <w:rPr>
          <w:rFonts w:asciiTheme="minorHAnsi" w:hAnsiTheme="minorHAnsi" w:cstheme="minorHAnsi"/>
        </w:rPr>
        <w:t xml:space="preserve"> complex context. It has been argued that developing the school development plan is </w:t>
      </w:r>
      <w:r w:rsidRPr="00D56FD7">
        <w:rPr>
          <w:rFonts w:asciiTheme="minorHAnsi" w:hAnsiTheme="minorHAnsi" w:cstheme="minorHAnsi"/>
        </w:rPr>
        <w:t>“integral part of every successful ongoing individual school improvement effort (</w:t>
      </w:r>
      <w:proofErr w:type="spellStart"/>
      <w:r w:rsidRPr="00D56FD7">
        <w:rPr>
          <w:rFonts w:asciiTheme="minorHAnsi" w:hAnsiTheme="minorHAnsi" w:cstheme="minorHAnsi"/>
        </w:rPr>
        <w:t>Doud</w:t>
      </w:r>
      <w:proofErr w:type="spellEnd"/>
      <w:r w:rsidRPr="00D56FD7">
        <w:rPr>
          <w:rFonts w:asciiTheme="minorHAnsi" w:hAnsiTheme="minorHAnsi" w:cstheme="minorHAnsi"/>
        </w:rPr>
        <w:t>, 1995).”</w:t>
      </w:r>
      <w:r w:rsidRPr="00710FFC">
        <w:rPr>
          <w:rFonts w:asciiTheme="minorHAnsi" w:hAnsiTheme="minorHAnsi" w:cstheme="minorHAnsi"/>
        </w:rPr>
        <w:t xml:space="preserve"> In more recent times we have seen an improvement of great planning in schools, although it may be obvious that there are great benefits to doing this. </w:t>
      </w:r>
      <w:r w:rsidRPr="00D56FD7">
        <w:rPr>
          <w:rFonts w:asciiTheme="minorHAnsi" w:hAnsiTheme="minorHAnsi" w:cstheme="minorHAnsi"/>
        </w:rPr>
        <w:t xml:space="preserve">Armstrong, </w:t>
      </w:r>
      <w:r w:rsidRPr="00710FFC">
        <w:rPr>
          <w:rFonts w:asciiTheme="minorHAnsi" w:hAnsiTheme="minorHAnsi" w:cstheme="minorHAnsi"/>
        </w:rPr>
        <w:lastRenderedPageBreak/>
        <w:t>(</w:t>
      </w:r>
      <w:r w:rsidRPr="00D56FD7">
        <w:rPr>
          <w:rFonts w:asciiTheme="minorHAnsi" w:hAnsiTheme="minorHAnsi" w:cstheme="minorHAnsi"/>
        </w:rPr>
        <w:t>1982</w:t>
      </w:r>
      <w:r w:rsidRPr="00710FFC">
        <w:rPr>
          <w:rFonts w:asciiTheme="minorHAnsi" w:hAnsiTheme="minorHAnsi" w:cstheme="minorHAnsi"/>
        </w:rPr>
        <w:t xml:space="preserve">) </w:t>
      </w:r>
      <w:r w:rsidRPr="00710FFC">
        <w:rPr>
          <w:rFonts w:asciiTheme="minorHAnsi" w:hAnsiTheme="minorHAnsi" w:cstheme="minorHAnsi"/>
        </w:rPr>
        <w:t xml:space="preserve">tells us that high quality planning can help a wide range of people achieve goals. Planning can be used to set </w:t>
      </w:r>
      <w:proofErr w:type="spellStart"/>
      <w:r w:rsidRPr="00710FFC">
        <w:rPr>
          <w:rFonts w:asciiTheme="minorHAnsi" w:hAnsiTheme="minorHAnsi" w:cstheme="minorHAnsi"/>
        </w:rPr>
        <w:t>priorites</w:t>
      </w:r>
      <w:proofErr w:type="spellEnd"/>
      <w:r w:rsidRPr="00710FFC">
        <w:rPr>
          <w:rFonts w:asciiTheme="minorHAnsi" w:hAnsiTheme="minorHAnsi" w:cstheme="minorHAnsi"/>
        </w:rPr>
        <w:t>, develop on new strategies, obtain commitment from staff, establish new or existing goals and overall set high standards for all stake holders in a school (</w:t>
      </w:r>
      <w:r w:rsidRPr="00D56FD7">
        <w:rPr>
          <w:rFonts w:asciiTheme="minorHAnsi" w:hAnsiTheme="minorHAnsi" w:cstheme="minorHAnsi"/>
        </w:rPr>
        <w:t>Kotler &amp; Murphy, 1981</w:t>
      </w:r>
      <w:r w:rsidRPr="00710FFC">
        <w:rPr>
          <w:rFonts w:asciiTheme="minorHAnsi" w:hAnsiTheme="minorHAnsi" w:cstheme="minorHAnsi"/>
        </w:rPr>
        <w:t xml:space="preserve">). </w:t>
      </w:r>
      <w:r w:rsidRPr="00D56FD7">
        <w:rPr>
          <w:rFonts w:asciiTheme="minorHAnsi" w:hAnsiTheme="minorHAnsi" w:cstheme="minorHAnsi"/>
        </w:rPr>
        <w:t>McLaughlin (1993, p. 95)</w:t>
      </w:r>
      <w:r w:rsidRPr="00710FFC">
        <w:rPr>
          <w:rFonts w:asciiTheme="minorHAnsi" w:hAnsiTheme="minorHAnsi" w:cstheme="minorHAnsi"/>
        </w:rPr>
        <w:t xml:space="preserve"> argue that the </w:t>
      </w:r>
      <w:r w:rsidRPr="00D56FD7">
        <w:rPr>
          <w:rFonts w:asciiTheme="minorHAnsi" w:hAnsiTheme="minorHAnsi" w:cstheme="minorHAnsi"/>
        </w:rPr>
        <w:t>“capacity for reflection, feedback, and problem solving</w:t>
      </w:r>
      <w:r w:rsidRPr="00710FFC">
        <w:rPr>
          <w:rFonts w:asciiTheme="minorHAnsi" w:hAnsiTheme="minorHAnsi" w:cstheme="minorHAnsi"/>
        </w:rPr>
        <w:t xml:space="preserve">” for a school is of uttermost </w:t>
      </w:r>
      <w:r w:rsidR="002D154D" w:rsidRPr="00710FFC">
        <w:rPr>
          <w:rFonts w:asciiTheme="minorHAnsi" w:hAnsiTheme="minorHAnsi" w:cstheme="minorHAnsi"/>
        </w:rPr>
        <w:t>importance</w:t>
      </w:r>
      <w:r w:rsidRPr="00710FFC">
        <w:rPr>
          <w:rFonts w:asciiTheme="minorHAnsi" w:hAnsiTheme="minorHAnsi" w:cstheme="minorHAnsi"/>
        </w:rPr>
        <w:t xml:space="preserve"> when looking at how we can meet the needs of the students in the modern world.</w:t>
      </w:r>
      <w:r w:rsidR="002D154D" w:rsidRPr="00710FFC">
        <w:rPr>
          <w:rFonts w:asciiTheme="minorHAnsi" w:hAnsiTheme="minorHAnsi" w:cstheme="minorHAnsi"/>
        </w:rPr>
        <w:t xml:space="preserve"> By using planning </w:t>
      </w:r>
      <w:r w:rsidR="00253D96" w:rsidRPr="00710FFC">
        <w:rPr>
          <w:rFonts w:asciiTheme="minorHAnsi" w:hAnsiTheme="minorHAnsi" w:cstheme="minorHAnsi"/>
        </w:rPr>
        <w:t>professionally,</w:t>
      </w:r>
      <w:r w:rsidR="002D154D" w:rsidRPr="00710FFC">
        <w:rPr>
          <w:rFonts w:asciiTheme="minorHAnsi" w:hAnsiTheme="minorHAnsi" w:cstheme="minorHAnsi"/>
        </w:rPr>
        <w:t xml:space="preserve"> it can help all stakeholders to look introspectively and aid them in the need for continuous evaluation and feedback on the range of policies and priorities the school are looking at.</w:t>
      </w:r>
      <w:r w:rsidR="008034D5" w:rsidRPr="00710FFC">
        <w:rPr>
          <w:rFonts w:asciiTheme="minorHAnsi" w:hAnsiTheme="minorHAnsi" w:cstheme="minorHAnsi"/>
        </w:rPr>
        <w:t xml:space="preserve"> By backing this point </w:t>
      </w:r>
      <w:r w:rsidR="00253D96" w:rsidRPr="00710FFC">
        <w:rPr>
          <w:rFonts w:asciiTheme="minorHAnsi" w:hAnsiTheme="minorHAnsi" w:cstheme="minorHAnsi"/>
        </w:rPr>
        <w:t>up,</w:t>
      </w:r>
      <w:r w:rsidR="008034D5" w:rsidRPr="00710FFC">
        <w:rPr>
          <w:rFonts w:asciiTheme="minorHAnsi" w:hAnsiTheme="minorHAnsi" w:cstheme="minorHAnsi"/>
        </w:rPr>
        <w:t xml:space="preserve"> it allows us to assume that the virtues of school development plans to be produced are unconventional. Researchers are being critical of the use of formal planning in order to improve schools </w:t>
      </w:r>
      <w:r w:rsidR="008034D5" w:rsidRPr="00D56FD7">
        <w:rPr>
          <w:rFonts w:asciiTheme="minorHAnsi" w:hAnsiTheme="minorHAnsi" w:cstheme="minorHAnsi"/>
        </w:rPr>
        <w:t>(Bell, 2002</w:t>
      </w:r>
      <w:r w:rsidR="008034D5" w:rsidRPr="00710FFC">
        <w:rPr>
          <w:rFonts w:asciiTheme="minorHAnsi" w:hAnsiTheme="minorHAnsi" w:cstheme="minorHAnsi"/>
        </w:rPr>
        <w:t xml:space="preserve">), this is because it can affect academic performance </w:t>
      </w:r>
      <w:proofErr w:type="gramStart"/>
      <w:r w:rsidR="008034D5" w:rsidRPr="00710FFC">
        <w:rPr>
          <w:rFonts w:asciiTheme="minorHAnsi" w:hAnsiTheme="minorHAnsi" w:cstheme="minorHAnsi"/>
        </w:rPr>
        <w:t>through the use of</w:t>
      </w:r>
      <w:proofErr w:type="gramEnd"/>
      <w:r w:rsidR="008034D5" w:rsidRPr="00710FFC">
        <w:rPr>
          <w:rFonts w:asciiTheme="minorHAnsi" w:hAnsiTheme="minorHAnsi" w:cstheme="minorHAnsi"/>
        </w:rPr>
        <w:t xml:space="preserve"> school development plans (Mint</w:t>
      </w:r>
      <w:r w:rsidR="008034D5" w:rsidRPr="00D56FD7">
        <w:rPr>
          <w:rFonts w:asciiTheme="minorHAnsi" w:hAnsiTheme="minorHAnsi" w:cstheme="minorHAnsi"/>
        </w:rPr>
        <w:t>zberg, 1994).</w:t>
      </w:r>
    </w:p>
    <w:p w14:paraId="1CC53CC4" w14:textId="55B8D9BC" w:rsidR="008034D5" w:rsidRPr="00710FFC" w:rsidRDefault="008034D5" w:rsidP="00D56FD7">
      <w:pPr>
        <w:rPr>
          <w:rFonts w:asciiTheme="minorHAnsi" w:hAnsiTheme="minorHAnsi" w:cstheme="minorHAnsi"/>
        </w:rPr>
      </w:pPr>
    </w:p>
    <w:p w14:paraId="22AAA3EA" w14:textId="059EB07C" w:rsidR="00A66E71" w:rsidRPr="00710FFC" w:rsidRDefault="008034D5" w:rsidP="00BB0A9F">
      <w:pPr>
        <w:rPr>
          <w:rFonts w:asciiTheme="minorHAnsi" w:hAnsiTheme="minorHAnsi" w:cstheme="minorHAnsi"/>
        </w:rPr>
      </w:pPr>
      <w:r w:rsidRPr="00710FFC">
        <w:rPr>
          <w:rFonts w:asciiTheme="minorHAnsi" w:hAnsiTheme="minorHAnsi" w:cstheme="minorHAnsi"/>
        </w:rPr>
        <w:t xml:space="preserve">The Welsh government have created a target of one million Welsh speakers by the year of 2030. This target can only be met with the influence of Welsh being increased in schools and in particular the younger years of primary schools. With this being </w:t>
      </w:r>
      <w:r w:rsidR="00A66E71" w:rsidRPr="00710FFC">
        <w:rPr>
          <w:rFonts w:asciiTheme="minorHAnsi" w:hAnsiTheme="minorHAnsi" w:cstheme="minorHAnsi"/>
        </w:rPr>
        <w:t>the case,</w:t>
      </w:r>
      <w:r w:rsidRPr="00710FFC">
        <w:rPr>
          <w:rFonts w:asciiTheme="minorHAnsi" w:hAnsiTheme="minorHAnsi" w:cstheme="minorHAnsi"/>
        </w:rPr>
        <w:t xml:space="preserve"> the Welsh government have increased the priority of Welsh speaking in all schools and for Welsh phonics to begin being taught in primary schools</w:t>
      </w:r>
      <w:r w:rsidR="00860394" w:rsidRPr="00710FFC">
        <w:rPr>
          <w:rFonts w:asciiTheme="minorHAnsi" w:hAnsiTheme="minorHAnsi" w:cstheme="minorHAnsi"/>
        </w:rPr>
        <w:t xml:space="preserve"> (</w:t>
      </w:r>
      <w:r w:rsidR="00860394" w:rsidRPr="00710FFC">
        <w:rPr>
          <w:rFonts w:asciiTheme="minorHAnsi" w:hAnsiTheme="minorHAnsi" w:cstheme="minorHAnsi"/>
          <w:shd w:val="clear" w:color="auto" w:fill="FFFFFF"/>
        </w:rPr>
        <w:t xml:space="preserve">Nicolai, S., Wales, J. and </w:t>
      </w:r>
      <w:proofErr w:type="spellStart"/>
      <w:r w:rsidR="00860394" w:rsidRPr="00710FFC">
        <w:rPr>
          <w:rFonts w:asciiTheme="minorHAnsi" w:hAnsiTheme="minorHAnsi" w:cstheme="minorHAnsi"/>
          <w:shd w:val="clear" w:color="auto" w:fill="FFFFFF"/>
        </w:rPr>
        <w:t>Aiazzi</w:t>
      </w:r>
      <w:proofErr w:type="spellEnd"/>
      <w:r w:rsidR="00860394" w:rsidRPr="00710FFC">
        <w:rPr>
          <w:rFonts w:asciiTheme="minorHAnsi" w:hAnsiTheme="minorHAnsi" w:cstheme="minorHAnsi"/>
          <w:shd w:val="clear" w:color="auto" w:fill="FFFFFF"/>
        </w:rPr>
        <w:t>, E., 2017</w:t>
      </w:r>
      <w:r w:rsidR="00860394" w:rsidRPr="00710FFC">
        <w:rPr>
          <w:rFonts w:asciiTheme="minorHAnsi" w:hAnsiTheme="minorHAnsi" w:cstheme="minorHAnsi"/>
          <w:shd w:val="clear" w:color="auto" w:fill="FFFFFF"/>
        </w:rPr>
        <w:t>)</w:t>
      </w:r>
      <w:r w:rsidRPr="00710FFC">
        <w:rPr>
          <w:rFonts w:asciiTheme="minorHAnsi" w:hAnsiTheme="minorHAnsi" w:cstheme="minorHAnsi"/>
        </w:rPr>
        <w:t xml:space="preserve">. When looking at this in critical detail it can be said that as this is a Welsh government </w:t>
      </w:r>
      <w:r w:rsidR="00A66E71" w:rsidRPr="00710FFC">
        <w:rPr>
          <w:rFonts w:asciiTheme="minorHAnsi" w:hAnsiTheme="minorHAnsi" w:cstheme="minorHAnsi"/>
        </w:rPr>
        <w:t xml:space="preserve">target which has been made by the Welsh government itself it is very unlikely to be unbiased. However, they may be boosting this target for biased reasons but the actual source itself would be very unbiased and would have had to have been looked at multiple times by multiple people. It will be well researched and would have had the exact statistics looked at through uses of census and other official government poles. This piece of writing will be quite difficult to be critical about because it is just laying out the policy itself rather than actually looking in great detail about why the matter is occurring. </w:t>
      </w:r>
      <w:proofErr w:type="spellStart"/>
      <w:r w:rsidR="00860394" w:rsidRPr="00710FFC">
        <w:rPr>
          <w:rFonts w:asciiTheme="minorHAnsi" w:hAnsiTheme="minorHAnsi" w:cstheme="minorHAnsi"/>
          <w:shd w:val="clear" w:color="auto" w:fill="FFFFFF"/>
        </w:rPr>
        <w:t>Rempt</w:t>
      </w:r>
      <w:proofErr w:type="spellEnd"/>
      <w:r w:rsidR="00860394" w:rsidRPr="00710FFC">
        <w:rPr>
          <w:rFonts w:asciiTheme="minorHAnsi" w:hAnsiTheme="minorHAnsi" w:cstheme="minorHAnsi"/>
          <w:shd w:val="clear" w:color="auto" w:fill="FFFFFF"/>
        </w:rPr>
        <w:t>, R.C.M., (2017)</w:t>
      </w:r>
      <w:r w:rsidR="00860394" w:rsidRPr="00710FFC">
        <w:rPr>
          <w:rFonts w:asciiTheme="minorHAnsi" w:hAnsiTheme="minorHAnsi" w:cstheme="minorHAnsi"/>
          <w:shd w:val="clear" w:color="auto" w:fill="FFFFFF"/>
        </w:rPr>
        <w:t xml:space="preserve"> </w:t>
      </w:r>
      <w:r w:rsidR="00A66E71" w:rsidRPr="00710FFC">
        <w:rPr>
          <w:rFonts w:asciiTheme="minorHAnsi" w:hAnsiTheme="minorHAnsi" w:cstheme="minorHAnsi"/>
        </w:rPr>
        <w:t xml:space="preserve">argues that the need for speaking the Welsh language is extremely low as there is such a larger amount of people who speak English as a first language rather than Welsh. </w:t>
      </w:r>
      <w:r w:rsidR="00860394" w:rsidRPr="00710FFC">
        <w:rPr>
          <w:rFonts w:asciiTheme="minorHAnsi" w:hAnsiTheme="minorHAnsi" w:cstheme="minorHAnsi"/>
        </w:rPr>
        <w:t>However, we</w:t>
      </w:r>
      <w:r w:rsidR="00A66E71" w:rsidRPr="00710FFC">
        <w:rPr>
          <w:rFonts w:asciiTheme="minorHAnsi" w:hAnsiTheme="minorHAnsi" w:cstheme="minorHAnsi"/>
        </w:rPr>
        <w:t xml:space="preserve"> can see that the Welsh government are pushing to reverse this or even just gain more knowledge of the language and encouraging children to have the opportunity to speak Welsh. </w:t>
      </w:r>
      <w:r w:rsidR="00860394" w:rsidRPr="00710FFC">
        <w:rPr>
          <w:rFonts w:asciiTheme="minorHAnsi" w:hAnsiTheme="minorHAnsi" w:cstheme="minorHAnsi"/>
        </w:rPr>
        <w:t>Furthermore,</w:t>
      </w:r>
      <w:r w:rsidR="00A66E71" w:rsidRPr="00710FFC">
        <w:rPr>
          <w:rFonts w:asciiTheme="minorHAnsi" w:hAnsiTheme="minorHAnsi" w:cstheme="minorHAnsi"/>
        </w:rPr>
        <w:t xml:space="preserve"> </w:t>
      </w:r>
      <w:proofErr w:type="spellStart"/>
      <w:r w:rsidR="00860394" w:rsidRPr="00710FFC">
        <w:rPr>
          <w:rFonts w:asciiTheme="minorHAnsi" w:hAnsiTheme="minorHAnsi" w:cstheme="minorHAnsi"/>
          <w:shd w:val="clear" w:color="auto" w:fill="FFFFFF"/>
        </w:rPr>
        <w:t>Prys</w:t>
      </w:r>
      <w:proofErr w:type="spellEnd"/>
      <w:r w:rsidR="00860394" w:rsidRPr="00710FFC">
        <w:rPr>
          <w:rFonts w:asciiTheme="minorHAnsi" w:hAnsiTheme="minorHAnsi" w:cstheme="minorHAnsi"/>
          <w:shd w:val="clear" w:color="auto" w:fill="FFFFFF"/>
        </w:rPr>
        <w:t xml:space="preserve">, C. and Matthews, D., </w:t>
      </w:r>
      <w:r w:rsidR="00860394" w:rsidRPr="00710FFC">
        <w:rPr>
          <w:rFonts w:asciiTheme="minorHAnsi" w:hAnsiTheme="minorHAnsi" w:cstheme="minorHAnsi"/>
          <w:shd w:val="clear" w:color="auto" w:fill="FFFFFF"/>
        </w:rPr>
        <w:t>(</w:t>
      </w:r>
      <w:r w:rsidR="00860394" w:rsidRPr="00710FFC">
        <w:rPr>
          <w:rFonts w:asciiTheme="minorHAnsi" w:hAnsiTheme="minorHAnsi" w:cstheme="minorHAnsi"/>
          <w:shd w:val="clear" w:color="auto" w:fill="FFFFFF"/>
        </w:rPr>
        <w:t>2022</w:t>
      </w:r>
      <w:r w:rsidR="00860394" w:rsidRPr="00710FFC">
        <w:rPr>
          <w:rFonts w:asciiTheme="minorHAnsi" w:hAnsiTheme="minorHAnsi" w:cstheme="minorHAnsi"/>
          <w:shd w:val="clear" w:color="auto" w:fill="FFFFFF"/>
        </w:rPr>
        <w:t xml:space="preserve">) </w:t>
      </w:r>
      <w:r w:rsidR="00A66E71" w:rsidRPr="00710FFC">
        <w:rPr>
          <w:rFonts w:asciiTheme="minorHAnsi" w:hAnsiTheme="minorHAnsi" w:cstheme="minorHAnsi"/>
        </w:rPr>
        <w:t xml:space="preserve">argues that there has never been more of a need for Welsh to be promoted in schools as it is a language on the bounce and will be vital for Wales. </w:t>
      </w:r>
      <w:r w:rsidR="00860394" w:rsidRPr="00710FFC">
        <w:rPr>
          <w:rFonts w:asciiTheme="minorHAnsi" w:hAnsiTheme="minorHAnsi" w:cstheme="minorHAnsi"/>
        </w:rPr>
        <w:t>However,</w:t>
      </w:r>
      <w:r w:rsidR="00A66E71" w:rsidRPr="00710FFC">
        <w:rPr>
          <w:rFonts w:asciiTheme="minorHAnsi" w:hAnsiTheme="minorHAnsi" w:cstheme="minorHAnsi"/>
        </w:rPr>
        <w:t xml:space="preserve"> it is important to </w:t>
      </w:r>
      <w:r w:rsidR="00860394" w:rsidRPr="00710FFC">
        <w:rPr>
          <w:rFonts w:asciiTheme="minorHAnsi" w:hAnsiTheme="minorHAnsi" w:cstheme="minorHAnsi"/>
        </w:rPr>
        <w:t>remember</w:t>
      </w:r>
      <w:r w:rsidR="00A66E71" w:rsidRPr="00710FFC">
        <w:rPr>
          <w:rFonts w:asciiTheme="minorHAnsi" w:hAnsiTheme="minorHAnsi" w:cstheme="minorHAnsi"/>
        </w:rPr>
        <w:t xml:space="preserve"> this source is written by someone from Wales so could be seen as bias and not be used. It is also worth noting that this was written before the push from the Welsh government so again could not be the most reliable source.</w:t>
      </w:r>
    </w:p>
    <w:p w14:paraId="4C394AED" w14:textId="77777777" w:rsidR="00BB0A9F" w:rsidRPr="00710FFC" w:rsidRDefault="00BB0A9F" w:rsidP="00BB0A9F"/>
    <w:p w14:paraId="4E7CA22F" w14:textId="338CC4AC" w:rsidR="00D56FD7" w:rsidRPr="00710FFC" w:rsidRDefault="00BB0A9F" w:rsidP="00BB0A9F">
      <w:pPr>
        <w:rPr>
          <w:b/>
          <w:bCs/>
        </w:rPr>
      </w:pPr>
      <w:r w:rsidRPr="00BB0A9F">
        <w:rPr>
          <w:b/>
          <w:bCs/>
        </w:rPr>
        <w:t xml:space="preserve">Developing an action point </w:t>
      </w:r>
    </w:p>
    <w:p w14:paraId="509C3720" w14:textId="18458600" w:rsidR="00072142" w:rsidRPr="00710FFC" w:rsidRDefault="00072142" w:rsidP="00D56FD7">
      <w:pPr>
        <w:spacing w:before="240" w:after="240"/>
        <w:rPr>
          <w:rFonts w:ascii="Arial" w:hAnsi="Arial" w:cs="Arial"/>
        </w:rPr>
      </w:pPr>
      <w:r w:rsidRPr="00710FFC">
        <w:rPr>
          <w:rFonts w:ascii="Arial" w:hAnsi="Arial" w:cs="Arial"/>
        </w:rPr>
        <w:t xml:space="preserve">When looking into the school improvement planning process there are lots of stages which can affect this plan. School improvement plans have been described similarly across a range of studies looked at, where the process that has been looked at </w:t>
      </w:r>
      <w:proofErr w:type="spellStart"/>
      <w:r w:rsidRPr="00710FFC">
        <w:rPr>
          <w:rFonts w:ascii="Arial" w:hAnsi="Arial" w:cs="Arial"/>
        </w:rPr>
        <w:t>at</w:t>
      </w:r>
      <w:proofErr w:type="spellEnd"/>
      <w:r w:rsidRPr="00710FFC">
        <w:rPr>
          <w:rFonts w:ascii="Arial" w:hAnsi="Arial" w:cs="Arial"/>
        </w:rPr>
        <w:t xml:space="preserve"> has varied much more. There can be differences from school to school which play an </w:t>
      </w:r>
      <w:r w:rsidR="00253D96" w:rsidRPr="00710FFC">
        <w:rPr>
          <w:rFonts w:ascii="Arial" w:hAnsi="Arial" w:cs="Arial"/>
        </w:rPr>
        <w:t>effect</w:t>
      </w:r>
      <w:r w:rsidRPr="00710FFC">
        <w:rPr>
          <w:rFonts w:ascii="Arial" w:hAnsi="Arial" w:cs="Arial"/>
        </w:rPr>
        <w:t xml:space="preserve"> on this, for example the organizational context of the school such as the culture and where the school is situated (</w:t>
      </w:r>
      <w:r w:rsidRPr="00D56FD7">
        <w:rPr>
          <w:rFonts w:ascii="Arial" w:hAnsi="Arial" w:cs="Arial"/>
        </w:rPr>
        <w:t xml:space="preserve">Heistad &amp; </w:t>
      </w:r>
      <w:proofErr w:type="spellStart"/>
      <w:r w:rsidRPr="00D56FD7">
        <w:rPr>
          <w:rFonts w:ascii="Arial" w:hAnsi="Arial" w:cs="Arial"/>
        </w:rPr>
        <w:t>Spicuzza</w:t>
      </w:r>
      <w:proofErr w:type="spellEnd"/>
      <w:r w:rsidRPr="00D56FD7">
        <w:rPr>
          <w:rFonts w:ascii="Arial" w:hAnsi="Arial" w:cs="Arial"/>
        </w:rPr>
        <w:t>,</w:t>
      </w:r>
      <w:r w:rsidRPr="00710FFC">
        <w:rPr>
          <w:rFonts w:ascii="Arial" w:hAnsi="Arial" w:cs="Arial"/>
        </w:rPr>
        <w:t xml:space="preserve"> 2000). </w:t>
      </w:r>
      <w:r w:rsidR="00253D96" w:rsidRPr="00710FFC">
        <w:rPr>
          <w:rFonts w:ascii="Arial" w:hAnsi="Arial" w:cs="Arial"/>
        </w:rPr>
        <w:t>However,</w:t>
      </w:r>
      <w:r w:rsidRPr="00710FFC">
        <w:rPr>
          <w:rFonts w:ascii="Arial" w:hAnsi="Arial" w:cs="Arial"/>
        </w:rPr>
        <w:t xml:space="preserve"> when we look at the planning side it may differ from school to school due to the leadership, communication and </w:t>
      </w:r>
      <w:r w:rsidR="00253D96" w:rsidRPr="00710FFC">
        <w:rPr>
          <w:rFonts w:ascii="Arial" w:hAnsi="Arial" w:cs="Arial"/>
        </w:rPr>
        <w:t>teamwork</w:t>
      </w:r>
      <w:r w:rsidRPr="00710FFC">
        <w:rPr>
          <w:rFonts w:ascii="Arial" w:hAnsi="Arial" w:cs="Arial"/>
        </w:rPr>
        <w:t xml:space="preserve"> which is portrayed by a school. This process if often </w:t>
      </w:r>
      <w:r w:rsidRPr="00710FFC">
        <w:rPr>
          <w:rFonts w:ascii="Arial" w:hAnsi="Arial" w:cs="Arial"/>
        </w:rPr>
        <w:lastRenderedPageBreak/>
        <w:t xml:space="preserve">described as linear where there are several main </w:t>
      </w:r>
      <w:r w:rsidR="00253D96" w:rsidRPr="00710FFC">
        <w:rPr>
          <w:rFonts w:ascii="Arial" w:hAnsi="Arial" w:cs="Arial"/>
        </w:rPr>
        <w:t>stages,</w:t>
      </w:r>
      <w:r w:rsidRPr="00710FFC">
        <w:rPr>
          <w:rFonts w:ascii="Arial" w:hAnsi="Arial" w:cs="Arial"/>
        </w:rPr>
        <w:t xml:space="preserve"> and the cycle can be looked at and repeated. When new problems </w:t>
      </w:r>
      <w:r w:rsidR="00253D96" w:rsidRPr="00710FFC">
        <w:rPr>
          <w:rFonts w:ascii="Arial" w:hAnsi="Arial" w:cs="Arial"/>
        </w:rPr>
        <w:t>arise,</w:t>
      </w:r>
      <w:r w:rsidRPr="00710FFC">
        <w:rPr>
          <w:rFonts w:ascii="Arial" w:hAnsi="Arial" w:cs="Arial"/>
        </w:rPr>
        <w:t xml:space="preserve"> they can be slotted in or discovered when the process begins to be implemented (</w:t>
      </w:r>
      <w:proofErr w:type="spellStart"/>
      <w:r w:rsidRPr="00D56FD7">
        <w:rPr>
          <w:rFonts w:ascii="Arial" w:hAnsi="Arial" w:cs="Arial"/>
        </w:rPr>
        <w:t>Flinspach</w:t>
      </w:r>
      <w:proofErr w:type="spellEnd"/>
      <w:r w:rsidRPr="00D56FD7">
        <w:rPr>
          <w:rFonts w:ascii="Arial" w:hAnsi="Arial" w:cs="Arial"/>
        </w:rPr>
        <w:t xml:space="preserve"> &amp; Ryan</w:t>
      </w:r>
      <w:r w:rsidRPr="00710FFC">
        <w:rPr>
          <w:rFonts w:ascii="Arial" w:hAnsi="Arial" w:cs="Arial"/>
        </w:rPr>
        <w:t xml:space="preserve"> 1992)</w:t>
      </w:r>
    </w:p>
    <w:p w14:paraId="5F445996" w14:textId="669B576B" w:rsidR="00072142" w:rsidRPr="00710FFC" w:rsidRDefault="00072142" w:rsidP="00D56FD7">
      <w:pPr>
        <w:spacing w:before="240" w:after="240"/>
        <w:rPr>
          <w:rFonts w:ascii="Arial" w:hAnsi="Arial" w:cs="Arial"/>
        </w:rPr>
      </w:pPr>
      <w:r w:rsidRPr="00D56FD7">
        <w:rPr>
          <w:rFonts w:ascii="Arial" w:hAnsi="Arial" w:cs="Arial"/>
        </w:rPr>
        <w:t>Hargreaves and Hopkins</w:t>
      </w:r>
      <w:r w:rsidR="00860394" w:rsidRPr="00710FFC">
        <w:rPr>
          <w:rFonts w:ascii="Arial" w:hAnsi="Arial" w:cs="Arial"/>
        </w:rPr>
        <w:t>,</w:t>
      </w:r>
      <w:r w:rsidRPr="00710FFC">
        <w:rPr>
          <w:rFonts w:ascii="Arial" w:hAnsi="Arial" w:cs="Arial"/>
        </w:rPr>
        <w:t xml:space="preserve"> </w:t>
      </w:r>
      <w:r w:rsidR="00860394" w:rsidRPr="00710FFC">
        <w:rPr>
          <w:rFonts w:ascii="Arial" w:hAnsi="Arial" w:cs="Arial"/>
        </w:rPr>
        <w:t>(1994)</w:t>
      </w:r>
      <w:r w:rsidR="00253D96">
        <w:rPr>
          <w:rFonts w:ascii="Arial" w:hAnsi="Arial" w:cs="Arial"/>
        </w:rPr>
        <w:t xml:space="preserve"> </w:t>
      </w:r>
      <w:r w:rsidRPr="00710FFC">
        <w:rPr>
          <w:rFonts w:ascii="Arial" w:hAnsi="Arial" w:cs="Arial"/>
        </w:rPr>
        <w:t xml:space="preserve">have shown us a five stage process they have highlighted for improvement, this </w:t>
      </w:r>
      <w:r w:rsidR="00860394" w:rsidRPr="00710FFC">
        <w:rPr>
          <w:rFonts w:ascii="Arial" w:hAnsi="Arial" w:cs="Arial"/>
        </w:rPr>
        <w:t>begins</w:t>
      </w:r>
      <w:r w:rsidRPr="00710FFC">
        <w:rPr>
          <w:rFonts w:ascii="Arial" w:hAnsi="Arial" w:cs="Arial"/>
        </w:rPr>
        <w:t xml:space="preserve"> with conducting an audit breakdown which looks at the strengths and weaknesses of the school, followed by setting targets for the school, then actually setting the plans in place, looking at the success of the plans and how well they have been </w:t>
      </w:r>
      <w:proofErr w:type="spellStart"/>
      <w:r w:rsidR="00253D96" w:rsidRPr="00710FFC">
        <w:rPr>
          <w:rFonts w:ascii="Arial" w:hAnsi="Arial" w:cs="Arial"/>
        </w:rPr>
        <w:t>implemented,</w:t>
      </w:r>
      <w:r w:rsidR="00253D96">
        <w:rPr>
          <w:rFonts w:ascii="Arial" w:hAnsi="Arial" w:cs="Arial"/>
        </w:rPr>
        <w:t>.</w:t>
      </w:r>
      <w:r w:rsidRPr="00710FFC">
        <w:rPr>
          <w:rFonts w:ascii="Arial" w:hAnsi="Arial" w:cs="Arial"/>
        </w:rPr>
        <w:t>These</w:t>
      </w:r>
      <w:proofErr w:type="spellEnd"/>
      <w:r w:rsidRPr="00710FFC">
        <w:rPr>
          <w:rFonts w:ascii="Arial" w:hAnsi="Arial" w:cs="Arial"/>
        </w:rPr>
        <w:t xml:space="preserve"> 5 stages have been commonly found In various studies looking at school development plans (</w:t>
      </w:r>
      <w:r w:rsidRPr="00D56FD7">
        <w:rPr>
          <w:rFonts w:ascii="Arial" w:hAnsi="Arial" w:cs="Arial"/>
        </w:rPr>
        <w:t>Wilson &amp; McPake, </w:t>
      </w:r>
      <w:r w:rsidRPr="00710FFC">
        <w:rPr>
          <w:rFonts w:ascii="Arial" w:hAnsi="Arial" w:cs="Arial"/>
        </w:rPr>
        <w:t>2000)</w:t>
      </w:r>
    </w:p>
    <w:p w14:paraId="2072C2F1" w14:textId="602A6ED7" w:rsidR="00D56FD7" w:rsidRPr="00710FFC" w:rsidRDefault="00652E4B" w:rsidP="00D56FD7">
      <w:pPr>
        <w:spacing w:before="240" w:after="240"/>
        <w:rPr>
          <w:rFonts w:ascii="Arial" w:hAnsi="Arial" w:cs="Arial"/>
        </w:rPr>
      </w:pPr>
      <w:r w:rsidRPr="00710FFC">
        <w:rPr>
          <w:rFonts w:ascii="Arial" w:hAnsi="Arial" w:cs="Arial"/>
        </w:rPr>
        <w:t xml:space="preserve">The beginning of the school improvement plan often involves a range of activities and decisions which begin the planning process of the plan. </w:t>
      </w:r>
      <w:r w:rsidR="00D23F2E" w:rsidRPr="00710FFC">
        <w:rPr>
          <w:rFonts w:ascii="Arial" w:hAnsi="Arial" w:cs="Arial"/>
        </w:rPr>
        <w:t xml:space="preserve">It is the decision of the head teachers and in many schools the senior leadership team on which the school will engage with for example some schools look at the development of the school and others look at how planning can be improved </w:t>
      </w:r>
      <w:r w:rsidR="00D23F2E" w:rsidRPr="00D56FD7">
        <w:rPr>
          <w:rFonts w:ascii="Arial" w:hAnsi="Arial" w:cs="Arial"/>
        </w:rPr>
        <w:t>(Giles, </w:t>
      </w:r>
      <w:r w:rsidR="00D23F2E" w:rsidRPr="00710FFC">
        <w:rPr>
          <w:rFonts w:ascii="Arial" w:hAnsi="Arial" w:cs="Arial"/>
        </w:rPr>
        <w:t>1998). It is of great importance to remember that at this stage of the process the stake holders are involved in this. It could be often seen that as this is the beginning of the school improvement plan various training sessions may be undertaken.</w:t>
      </w:r>
    </w:p>
    <w:p w14:paraId="56EB1F65" w14:textId="25C6806D" w:rsidR="001C75D1" w:rsidRPr="00710FFC" w:rsidRDefault="001C75D1" w:rsidP="00D56FD7">
      <w:pPr>
        <w:spacing w:before="240" w:after="240"/>
        <w:rPr>
          <w:rFonts w:ascii="Arial" w:hAnsi="Arial" w:cs="Arial"/>
        </w:rPr>
      </w:pPr>
      <w:r w:rsidRPr="00710FFC">
        <w:rPr>
          <w:rFonts w:ascii="Arial" w:hAnsi="Arial" w:cs="Arial"/>
        </w:rPr>
        <w:t xml:space="preserve">The next stage is often called the design stage of the plan, in this part it should be known that the school will be determining what should be involved in their plans and speaking to the senior members of staff and the needs and </w:t>
      </w:r>
      <w:r w:rsidR="007B6D25" w:rsidRPr="00710FFC">
        <w:rPr>
          <w:rFonts w:ascii="Arial" w:hAnsi="Arial" w:cs="Arial"/>
        </w:rPr>
        <w:t>priorities</w:t>
      </w:r>
      <w:r w:rsidRPr="00710FFC">
        <w:rPr>
          <w:rFonts w:ascii="Arial" w:hAnsi="Arial" w:cs="Arial"/>
        </w:rPr>
        <w:t xml:space="preserve"> of the school should be included in this conversation. </w:t>
      </w:r>
      <w:r w:rsidR="007B6D25" w:rsidRPr="00710FFC">
        <w:rPr>
          <w:rFonts w:ascii="Arial" w:hAnsi="Arial" w:cs="Arial"/>
        </w:rPr>
        <w:t xml:space="preserve">The strengths and weakness will need to be consulted and data will be looked at in detail </w:t>
      </w:r>
      <w:r w:rsidR="007B6D25" w:rsidRPr="00D56FD7">
        <w:rPr>
          <w:rFonts w:ascii="Arial" w:hAnsi="Arial" w:cs="Arial"/>
        </w:rPr>
        <w:t>(</w:t>
      </w:r>
      <w:proofErr w:type="spellStart"/>
      <w:r w:rsidR="007B6D25" w:rsidRPr="00D56FD7">
        <w:rPr>
          <w:rFonts w:ascii="Arial" w:hAnsi="Arial" w:cs="Arial"/>
        </w:rPr>
        <w:t>MacGilchrist</w:t>
      </w:r>
      <w:proofErr w:type="spellEnd"/>
      <w:r w:rsidR="007B6D25" w:rsidRPr="00D56FD7">
        <w:rPr>
          <w:rFonts w:ascii="Arial" w:hAnsi="Arial" w:cs="Arial"/>
        </w:rPr>
        <w:t xml:space="preserve"> &amp; Mortimore, </w:t>
      </w:r>
      <w:r w:rsidR="007B6D25" w:rsidRPr="00710FFC">
        <w:rPr>
          <w:rFonts w:ascii="Arial" w:hAnsi="Arial" w:cs="Arial"/>
        </w:rPr>
        <w:t xml:space="preserve">1997). This plan often is a yearly framework which can be followed for the whole year with set points for the plan to be check in on. During this stage it needs to be acknowledged of the mission of the school and what the goals, responsibilities, timings and what will need to be done to show improvement. </w:t>
      </w:r>
    </w:p>
    <w:p w14:paraId="4B39942A" w14:textId="5F5D32FF" w:rsidR="00ED0D8A" w:rsidRPr="00710FFC" w:rsidRDefault="00ED0D8A" w:rsidP="00D56FD7">
      <w:pPr>
        <w:spacing w:before="240" w:after="240"/>
        <w:rPr>
          <w:rFonts w:ascii="Arial" w:hAnsi="Arial" w:cs="Arial"/>
        </w:rPr>
      </w:pPr>
      <w:r w:rsidRPr="00710FFC">
        <w:rPr>
          <w:rFonts w:ascii="Arial" w:hAnsi="Arial" w:cs="Arial"/>
        </w:rPr>
        <w:t xml:space="preserve">The next stage is often referred to as the implementation stage, </w:t>
      </w:r>
      <w:r w:rsidR="007934F5" w:rsidRPr="00710FFC">
        <w:rPr>
          <w:rFonts w:ascii="Arial" w:hAnsi="Arial" w:cs="Arial"/>
        </w:rPr>
        <w:t xml:space="preserve">the plans which have been set in the previous stage need to be carried out in the classroom itself and the school. </w:t>
      </w:r>
      <w:r w:rsidR="00064ADF" w:rsidRPr="00710FFC">
        <w:rPr>
          <w:rFonts w:ascii="Arial" w:hAnsi="Arial" w:cs="Arial"/>
        </w:rPr>
        <w:t xml:space="preserve">The responsibilities for what </w:t>
      </w:r>
      <w:proofErr w:type="gramStart"/>
      <w:r w:rsidR="00064ADF" w:rsidRPr="00710FFC">
        <w:rPr>
          <w:rFonts w:ascii="Arial" w:hAnsi="Arial" w:cs="Arial"/>
        </w:rPr>
        <w:t>is</w:t>
      </w:r>
      <w:proofErr w:type="gramEnd"/>
      <w:r w:rsidR="00064ADF" w:rsidRPr="00710FFC">
        <w:rPr>
          <w:rFonts w:ascii="Arial" w:hAnsi="Arial" w:cs="Arial"/>
        </w:rPr>
        <w:t xml:space="preserve"> needed to implement the plan will be shared by the headteacher to the teachers and then shared down to the rest of the staff. </w:t>
      </w:r>
      <w:r w:rsidR="00E92985" w:rsidRPr="00710FFC">
        <w:rPr>
          <w:rFonts w:ascii="Arial" w:hAnsi="Arial" w:cs="Arial"/>
        </w:rPr>
        <w:t xml:space="preserve">Monitoring is often viewed as part of this stage as it carries out formative purposes, monitoring </w:t>
      </w:r>
      <w:r w:rsidR="00615AB9" w:rsidRPr="00710FFC">
        <w:rPr>
          <w:rFonts w:ascii="Arial" w:hAnsi="Arial" w:cs="Arial"/>
        </w:rPr>
        <w:t xml:space="preserve">the effects and the process is used for implementation allows schools to have a positive viewing of what is going well and what needs to be improved. </w:t>
      </w:r>
      <w:r w:rsidR="00B818AA" w:rsidRPr="00710FFC">
        <w:rPr>
          <w:rFonts w:ascii="Arial" w:hAnsi="Arial" w:cs="Arial"/>
        </w:rPr>
        <w:t>This can all be completed during the implementation stage of the process.</w:t>
      </w:r>
    </w:p>
    <w:p w14:paraId="157A5C0C" w14:textId="23D4427B" w:rsidR="00B818AA" w:rsidRPr="00D56FD7" w:rsidRDefault="00B818AA" w:rsidP="00D56FD7">
      <w:pPr>
        <w:spacing w:before="240" w:after="240"/>
        <w:rPr>
          <w:rFonts w:ascii="Arial" w:hAnsi="Arial" w:cs="Arial"/>
        </w:rPr>
      </w:pPr>
      <w:r w:rsidRPr="00710FFC">
        <w:rPr>
          <w:rFonts w:ascii="Arial" w:hAnsi="Arial" w:cs="Arial"/>
        </w:rPr>
        <w:t xml:space="preserve">Evaluation stage can both be looked at by the external bodies examining the schools and the school itself. This can depend on various things for example, if an expectation is near or has just happened it would make sense to include this as an external company would have filled reports and concluded targets for the school. </w:t>
      </w:r>
      <w:r w:rsidR="00253D96" w:rsidRPr="00710FFC">
        <w:rPr>
          <w:rFonts w:ascii="Arial" w:hAnsi="Arial" w:cs="Arial"/>
        </w:rPr>
        <w:t>However,</w:t>
      </w:r>
      <w:r w:rsidRPr="00710FFC">
        <w:rPr>
          <w:rFonts w:ascii="Arial" w:hAnsi="Arial" w:cs="Arial"/>
        </w:rPr>
        <w:t xml:space="preserve"> the schools will conclude yearly reviews of the school improvement plan and will constantly be assessing what has been done successfully and what needs more work </w:t>
      </w:r>
      <w:r w:rsidRPr="00D56FD7">
        <w:rPr>
          <w:rFonts w:ascii="Arial" w:hAnsi="Arial" w:cs="Arial"/>
        </w:rPr>
        <w:t>(</w:t>
      </w:r>
      <w:proofErr w:type="spellStart"/>
      <w:r w:rsidRPr="00D56FD7">
        <w:rPr>
          <w:rFonts w:ascii="Arial" w:hAnsi="Arial" w:cs="Arial"/>
        </w:rPr>
        <w:t>MacGilchrist</w:t>
      </w:r>
      <w:proofErr w:type="spellEnd"/>
      <w:r w:rsidRPr="00D56FD7">
        <w:rPr>
          <w:rFonts w:ascii="Arial" w:hAnsi="Arial" w:cs="Arial"/>
        </w:rPr>
        <w:t xml:space="preserve"> &amp; Mortimore,</w:t>
      </w:r>
      <w:r w:rsidRPr="00710FFC">
        <w:rPr>
          <w:rFonts w:ascii="Arial" w:hAnsi="Arial" w:cs="Arial"/>
        </w:rPr>
        <w:t xml:space="preserve"> 1997). It is important to remember the school development plan will be including both formative and </w:t>
      </w:r>
      <w:r w:rsidRPr="00D56FD7">
        <w:rPr>
          <w:rFonts w:ascii="Arial" w:hAnsi="Arial" w:cs="Arial"/>
        </w:rPr>
        <w:t>summative</w:t>
      </w:r>
      <w:r w:rsidRPr="00710FFC">
        <w:rPr>
          <w:rFonts w:ascii="Arial" w:hAnsi="Arial" w:cs="Arial"/>
        </w:rPr>
        <w:t xml:space="preserve"> assessment as it is such an important document. </w:t>
      </w:r>
    </w:p>
    <w:p w14:paraId="3DB3582C" w14:textId="19A422BB" w:rsidR="00B818AA" w:rsidRPr="00B818AA" w:rsidRDefault="00D56FD7" w:rsidP="00D56FD7">
      <w:pPr>
        <w:spacing w:before="240" w:after="240"/>
        <w:rPr>
          <w:rFonts w:ascii="Arial" w:hAnsi="Arial" w:cs="Arial"/>
        </w:rPr>
      </w:pPr>
      <w:r w:rsidRPr="00D56FD7">
        <w:rPr>
          <w:rFonts w:ascii="Arial" w:hAnsi="Arial" w:cs="Arial"/>
        </w:rPr>
        <w:lastRenderedPageBreak/>
        <w:t>serves both formative and summative purposes.</w:t>
      </w:r>
      <w:r w:rsidR="00B818AA">
        <w:rPr>
          <w:rFonts w:ascii="Arial" w:hAnsi="Arial" w:cs="Arial"/>
        </w:rPr>
        <w:t xml:space="preserve"> School improvement plans are a continuous process so all the results form the years prior will be </w:t>
      </w:r>
      <w:proofErr w:type="gramStart"/>
      <w:r w:rsidR="00B818AA">
        <w:rPr>
          <w:rFonts w:ascii="Arial" w:hAnsi="Arial" w:cs="Arial"/>
        </w:rPr>
        <w:t>taken into account</w:t>
      </w:r>
      <w:proofErr w:type="gramEnd"/>
      <w:r w:rsidR="00B818AA">
        <w:rPr>
          <w:rFonts w:ascii="Arial" w:hAnsi="Arial" w:cs="Arial"/>
        </w:rPr>
        <w:t xml:space="preserve"> and inform future plans</w:t>
      </w:r>
      <w:r w:rsidR="00253D96">
        <w:rPr>
          <w:rFonts w:ascii="Arial" w:hAnsi="Arial" w:cs="Arial"/>
        </w:rPr>
        <w:t xml:space="preserve"> and </w:t>
      </w:r>
      <w:r w:rsidR="00B818AA">
        <w:rPr>
          <w:rFonts w:ascii="Arial" w:hAnsi="Arial" w:cs="Arial"/>
        </w:rPr>
        <w:t>decisions.</w:t>
      </w:r>
    </w:p>
    <w:p w14:paraId="1B535FB7" w14:textId="59134252" w:rsidR="00BB0A9F" w:rsidRPr="00253D96" w:rsidRDefault="00C750FE" w:rsidP="00253D96">
      <w:pPr>
        <w:spacing w:before="240" w:after="240"/>
        <w:rPr>
          <w:rFonts w:ascii="Arial" w:hAnsi="Arial" w:cs="Arial"/>
        </w:rPr>
      </w:pPr>
      <w:r w:rsidRPr="00C750FE">
        <w:rPr>
          <w:rFonts w:ascii="Arial" w:hAnsi="Arial" w:cs="Arial"/>
        </w:rPr>
        <w:t>Finally, as well as the stages that are commonly associated with the school improvement plan, the review looked at by showed some amounts of evidence of the factors which play a part in the determining outcomes of school improvement processes. These could be the support the school gets, how actives the head teacher is and how big the teams of staff are.</w:t>
      </w:r>
    </w:p>
    <w:p w14:paraId="54165336" w14:textId="3538733A" w:rsidR="00BB0A9F" w:rsidRDefault="00BB0A9F" w:rsidP="00BB0A9F">
      <w:pPr>
        <w:rPr>
          <w:b/>
          <w:bCs/>
          <w:color w:val="000000" w:themeColor="text1"/>
        </w:rPr>
      </w:pPr>
      <w:r w:rsidRPr="00BB0A9F">
        <w:rPr>
          <w:b/>
          <w:bCs/>
          <w:color w:val="000000" w:themeColor="text1"/>
        </w:rPr>
        <w:t xml:space="preserve">Reflection and evaluation  </w:t>
      </w:r>
    </w:p>
    <w:p w14:paraId="10D94350" w14:textId="79F8214F" w:rsidR="008F7ABF" w:rsidRDefault="008F7ABF" w:rsidP="00BB0A9F">
      <w:pPr>
        <w:rPr>
          <w:b/>
          <w:bCs/>
          <w:color w:val="000000" w:themeColor="text1"/>
        </w:rPr>
      </w:pPr>
    </w:p>
    <w:p w14:paraId="268663CF" w14:textId="426079AF" w:rsidR="008F7ABF" w:rsidRDefault="008F7ABF" w:rsidP="00BB0A9F">
      <w:pPr>
        <w:rPr>
          <w:color w:val="000000" w:themeColor="text1"/>
        </w:rPr>
      </w:pPr>
      <w:r w:rsidRPr="008F7ABF">
        <w:rPr>
          <w:color w:val="000000" w:themeColor="text1"/>
        </w:rPr>
        <w:t xml:space="preserve">The target that was focused in on in the school development plan is the </w:t>
      </w:r>
      <w:r>
        <w:rPr>
          <w:color w:val="000000" w:themeColor="text1"/>
        </w:rPr>
        <w:t xml:space="preserve">whole school’s approach to speaking Welsh. This was decided as after the schools ESTYN report was published it was an area picked up on. Due to the school having no children who speak Welsh as a first language </w:t>
      </w:r>
      <w:r w:rsidRPr="00253D96">
        <w:rPr>
          <w:color w:val="000000" w:themeColor="text1"/>
          <w:highlight w:val="black"/>
        </w:rPr>
        <w:t>(</w:t>
      </w:r>
      <w:proofErr w:type="spellStart"/>
      <w:r w:rsidRPr="00253D96">
        <w:rPr>
          <w:color w:val="000000" w:themeColor="text1"/>
          <w:highlight w:val="black"/>
        </w:rPr>
        <w:t>Cila</w:t>
      </w:r>
      <w:proofErr w:type="spellEnd"/>
      <w:r w:rsidRPr="00253D96">
        <w:rPr>
          <w:color w:val="000000" w:themeColor="text1"/>
          <w:highlight w:val="black"/>
        </w:rPr>
        <w:t>, 2021)</w:t>
      </w:r>
      <w:r>
        <w:rPr>
          <w:color w:val="000000" w:themeColor="text1"/>
        </w:rPr>
        <w:t xml:space="preserve"> it would be expected that this would be an area that ESTYN would have picked up on. To combat this the school has set in place a number of “development plans” with the hope of increasing the general Welsh being spoken in the school and increasing the incidental Welsh in the classroom. Firstly, it was decided that all teachers would be sent on a Welsh course during the first inset day of the year. The hope of this was to increase general upkeep of Welsh and learn incidental Welsh phrases prior to the start of the new year. Being critical with this it could have been beneficial at the end of last year to have completed various courses and then maybe recapped on this at the start of the new year with all staff sharing ideas. </w:t>
      </w:r>
    </w:p>
    <w:p w14:paraId="50A4AFF3" w14:textId="77777777" w:rsidR="008F7ABF" w:rsidRDefault="008F7ABF" w:rsidP="00BB0A9F">
      <w:pPr>
        <w:rPr>
          <w:color w:val="000000" w:themeColor="text1"/>
        </w:rPr>
      </w:pPr>
    </w:p>
    <w:p w14:paraId="320AFEE3" w14:textId="535FA9B7" w:rsidR="008F7ABF" w:rsidRPr="008F7ABF" w:rsidRDefault="008F7ABF" w:rsidP="00BB0A9F">
      <w:pPr>
        <w:rPr>
          <w:b/>
          <w:bCs/>
          <w:color w:val="FF0000"/>
        </w:rPr>
      </w:pPr>
      <w:r>
        <w:rPr>
          <w:color w:val="000000" w:themeColor="text1"/>
        </w:rPr>
        <w:t xml:space="preserve"> Secondly the AOLE lead of languages was placed on the “</w:t>
      </w:r>
      <w:proofErr w:type="spellStart"/>
      <w:r>
        <w:rPr>
          <w:color w:val="000000" w:themeColor="text1"/>
        </w:rPr>
        <w:t>Tric</w:t>
      </w:r>
      <w:proofErr w:type="spellEnd"/>
      <w:r>
        <w:rPr>
          <w:color w:val="000000" w:themeColor="text1"/>
        </w:rPr>
        <w:t xml:space="preserve"> a </w:t>
      </w:r>
      <w:proofErr w:type="spellStart"/>
      <w:r>
        <w:rPr>
          <w:color w:val="000000" w:themeColor="text1"/>
        </w:rPr>
        <w:t>Chlic</w:t>
      </w:r>
      <w:proofErr w:type="spellEnd"/>
      <w:r>
        <w:rPr>
          <w:color w:val="000000" w:themeColor="text1"/>
        </w:rPr>
        <w:t>” course, this a new scheme which increase Welsh phonics and promotes and practices this in the classroom. This phonics programme has become very popular in Wales for children aged three to seven, the AOLE lead would then report back to the teachers who have the classes in this age bracket and support them with the relevant materials. The teachers would then bring this into their Welsh sessions and hopefully increase the general upkeep of Welsh</w:t>
      </w:r>
      <w:r w:rsidRPr="008F7ABF">
        <w:t xml:space="preserve">. When looking at how things could have been done differently in this aspect it could have been beneficial to all teachers to have had this training, as it is a small school this may have been </w:t>
      </w:r>
      <w:r w:rsidR="00253D96" w:rsidRPr="008F7ABF">
        <w:t>difficult,</w:t>
      </w:r>
      <w:r w:rsidRPr="008F7ABF">
        <w:t xml:space="preserve"> however. </w:t>
      </w:r>
      <w:r w:rsidR="00B818AA" w:rsidRPr="008F7ABF">
        <w:t>Also,</w:t>
      </w:r>
      <w:r w:rsidRPr="008F7ABF">
        <w:t xml:space="preserve"> it may have been </w:t>
      </w:r>
      <w:r w:rsidR="00B818AA" w:rsidRPr="008F7ABF">
        <w:t>beneficial</w:t>
      </w:r>
      <w:r w:rsidRPr="008F7ABF">
        <w:t xml:space="preserve"> to collaborate with other schools who are completing this and seeing what similarities and differences the schools have. </w:t>
      </w:r>
      <w:r w:rsidR="00B818AA" w:rsidRPr="008F7ABF">
        <w:t>Finally,</w:t>
      </w:r>
      <w:r w:rsidRPr="008F7ABF">
        <w:t xml:space="preserve"> it could be a suggestion that this is reviewed termly with the AOLE lead and suggestions/questions have a set point in time to be dealt with and answered.</w:t>
      </w:r>
    </w:p>
    <w:p w14:paraId="3052230C" w14:textId="77777777" w:rsidR="008F7ABF" w:rsidRDefault="008F7ABF" w:rsidP="00BB0A9F">
      <w:pPr>
        <w:rPr>
          <w:color w:val="000000" w:themeColor="text1"/>
        </w:rPr>
      </w:pPr>
    </w:p>
    <w:p w14:paraId="3F22DE51" w14:textId="24DA8BAF" w:rsidR="008F7ABF" w:rsidRDefault="008F7ABF" w:rsidP="00BB0A9F">
      <w:pPr>
        <w:rPr>
          <w:color w:val="000000" w:themeColor="text1"/>
        </w:rPr>
      </w:pPr>
      <w:r>
        <w:rPr>
          <w:color w:val="000000" w:themeColor="text1"/>
        </w:rPr>
        <w:t xml:space="preserve">Another plan put into place to combat to issue of Welsh is the Team Cymraeg put into place, this team involves roughly 6 children from year 6 to oversee various Welsh challenges, any Welsh activities or special holidays/occasions and a Welsh assembly once a month to be put on by the team. This gives the children responsibility and can be linked to the four purposes of the Welsh curriculum but also allowing the children to want to represent the Welsh language and hopefully gain children to promote it to other children. One point that has leapt out to me would be suggesting this to be branched out and having representatives from each class. This could include reception to year 6 and would thus involve at least one or two children from each class and could encourage Welsh from inside it. By doing this it would aid the teacher as they could call on the Welsh Team to prompt children. They could even be called upon to take Slot Drilliau sessions for the class. </w:t>
      </w:r>
    </w:p>
    <w:p w14:paraId="6F2D7BEF" w14:textId="77777777" w:rsidR="00860394" w:rsidRPr="008F7ABF" w:rsidRDefault="00860394" w:rsidP="00BB0A9F">
      <w:pPr>
        <w:rPr>
          <w:color w:val="000000" w:themeColor="text1"/>
        </w:rPr>
      </w:pPr>
    </w:p>
    <w:p w14:paraId="7E8CCCCC" w14:textId="77777777" w:rsidR="00BB0A9F" w:rsidRPr="002B46D4" w:rsidRDefault="00BB0A9F" w:rsidP="00BB0A9F">
      <w:pPr>
        <w:rPr>
          <w:b/>
          <w:bCs/>
          <w:color w:val="000000" w:themeColor="text1"/>
        </w:rPr>
      </w:pPr>
    </w:p>
    <w:p w14:paraId="3A07E46A" w14:textId="240541F6" w:rsidR="00BB0A9F" w:rsidRPr="00BB0A9F" w:rsidRDefault="00BB0A9F" w:rsidP="00BB0A9F">
      <w:pPr>
        <w:rPr>
          <w:b/>
          <w:bCs/>
          <w:color w:val="000000" w:themeColor="text1"/>
        </w:rPr>
      </w:pPr>
      <w:r w:rsidRPr="00BB0A9F">
        <w:rPr>
          <w:b/>
          <w:bCs/>
          <w:color w:val="000000" w:themeColor="text1"/>
        </w:rPr>
        <w:t xml:space="preserve">Conclusion  </w:t>
      </w:r>
    </w:p>
    <w:p w14:paraId="0D2F6EA6" w14:textId="661AFAC4" w:rsidR="00E611D9" w:rsidRDefault="00E611D9" w:rsidP="00E611D9">
      <w:pPr>
        <w:pStyle w:val="AssignBody"/>
      </w:pPr>
    </w:p>
    <w:p w14:paraId="1C9E1087" w14:textId="775DDB54" w:rsidR="00860394" w:rsidRDefault="00860394" w:rsidP="00E611D9">
      <w:pPr>
        <w:pStyle w:val="AssignBody"/>
      </w:pPr>
      <w:r>
        <w:t xml:space="preserve">Therefore, when looking into the school development plan actions we can see that there are benefits of using it. This could be for aiding the development of certain targets found within the school itself or from an external company. We can see that by using the school development plan we are able to target areas of weakness in a school and turn those areas into strong point by using strategic planning. In this assignment it has been shown what the key areas of a school development plan entail while using relevant literature to coincide with this. Finally, when moving froward I will be using </w:t>
      </w:r>
      <w:r w:rsidR="00253D96">
        <w:t>these skills</w:t>
      </w:r>
      <w:r>
        <w:t xml:space="preserve"> that I have learnt from this in the way of being involved in my own School development t plan hopefully next year and being confident enough with it to aid the school in improving it and even take on ideas I have learnt through this assignment. It has been of much use as in many ESTYN inspections schools are often told that they need to increase incidental Welsh as a target. Therefore, I feel that seeing the targets set by the school will allow me to have an upper hand of knowledge in this area. I also had not seen a few of the ideas that were being used and will be taking them forward into my NQT year with me.</w:t>
      </w:r>
    </w:p>
    <w:p w14:paraId="1E27CAA5" w14:textId="7795E1D9" w:rsidR="00D56FD7" w:rsidRPr="00253D96" w:rsidRDefault="00D56FD7" w:rsidP="00E611D9">
      <w:pPr>
        <w:pStyle w:val="AssignBody"/>
        <w:rPr>
          <w:rFonts w:asciiTheme="minorHAnsi" w:hAnsiTheme="minorHAnsi" w:cstheme="minorHAnsi"/>
          <w:sz w:val="24"/>
          <w:szCs w:val="24"/>
        </w:rPr>
      </w:pPr>
    </w:p>
    <w:p w14:paraId="20853F74" w14:textId="626DA126" w:rsidR="00D56FD7" w:rsidRPr="00253D96" w:rsidRDefault="00D56FD7" w:rsidP="00E611D9">
      <w:pPr>
        <w:pStyle w:val="AssignBody"/>
        <w:rPr>
          <w:rFonts w:asciiTheme="minorHAnsi" w:hAnsiTheme="minorHAnsi" w:cstheme="minorHAnsi"/>
          <w:sz w:val="24"/>
          <w:szCs w:val="24"/>
          <w:u w:val="single"/>
        </w:rPr>
      </w:pPr>
      <w:r w:rsidRPr="00253D96">
        <w:rPr>
          <w:rFonts w:asciiTheme="minorHAnsi" w:hAnsiTheme="minorHAnsi" w:cstheme="minorHAnsi"/>
          <w:sz w:val="24"/>
          <w:szCs w:val="24"/>
          <w:u w:val="single"/>
        </w:rPr>
        <w:t>Ref</w:t>
      </w:r>
      <w:r w:rsidR="00253D96" w:rsidRPr="00253D96">
        <w:rPr>
          <w:rFonts w:asciiTheme="minorHAnsi" w:hAnsiTheme="minorHAnsi" w:cstheme="minorHAnsi"/>
          <w:sz w:val="24"/>
          <w:szCs w:val="24"/>
          <w:u w:val="single"/>
        </w:rPr>
        <w:t>erences</w:t>
      </w:r>
    </w:p>
    <w:p w14:paraId="2E7C846C" w14:textId="77777777" w:rsidR="00860394" w:rsidRPr="00253D96" w:rsidRDefault="00860394" w:rsidP="00860394">
      <w:pPr>
        <w:rPr>
          <w:rFonts w:asciiTheme="minorHAnsi" w:hAnsiTheme="minorHAnsi" w:cstheme="minorHAnsi"/>
        </w:rPr>
      </w:pPr>
    </w:p>
    <w:p w14:paraId="79F0DD73" w14:textId="289E8CA5" w:rsidR="00860394" w:rsidRPr="00253D96" w:rsidRDefault="00860394" w:rsidP="00860394">
      <w:pPr>
        <w:rPr>
          <w:rFonts w:asciiTheme="minorHAnsi" w:hAnsiTheme="minorHAnsi" w:cstheme="minorHAnsi"/>
          <w:color w:val="222222"/>
          <w:shd w:val="clear" w:color="auto" w:fill="FFFFFF"/>
        </w:rPr>
      </w:pPr>
      <w:r w:rsidRPr="00253D96">
        <w:rPr>
          <w:rFonts w:asciiTheme="minorHAnsi" w:hAnsiTheme="minorHAnsi" w:cstheme="minorHAnsi"/>
          <w:color w:val="222222"/>
          <w:shd w:val="clear" w:color="auto" w:fill="FFFFFF"/>
        </w:rPr>
        <w:t>Armstrong, J.S., (1982). The value of formal planning for strategic decisions: Review of empirical research. </w:t>
      </w:r>
      <w:r w:rsidRPr="00253D96">
        <w:rPr>
          <w:rFonts w:asciiTheme="minorHAnsi" w:hAnsiTheme="minorHAnsi" w:cstheme="minorHAnsi"/>
          <w:i/>
          <w:iCs/>
          <w:color w:val="222222"/>
          <w:shd w:val="clear" w:color="auto" w:fill="FFFFFF"/>
        </w:rPr>
        <w:t>Strategic management journal</w:t>
      </w:r>
      <w:r w:rsidRPr="00253D96">
        <w:rPr>
          <w:rFonts w:asciiTheme="minorHAnsi" w:hAnsiTheme="minorHAnsi" w:cstheme="minorHAnsi"/>
          <w:color w:val="222222"/>
          <w:shd w:val="clear" w:color="auto" w:fill="FFFFFF"/>
        </w:rPr>
        <w:t>, </w:t>
      </w:r>
      <w:r w:rsidRPr="00253D96">
        <w:rPr>
          <w:rFonts w:asciiTheme="minorHAnsi" w:hAnsiTheme="minorHAnsi" w:cstheme="minorHAnsi"/>
          <w:i/>
          <w:iCs/>
          <w:color w:val="222222"/>
          <w:shd w:val="clear" w:color="auto" w:fill="FFFFFF"/>
        </w:rPr>
        <w:t>3</w:t>
      </w:r>
      <w:r w:rsidRPr="00253D96">
        <w:rPr>
          <w:rFonts w:asciiTheme="minorHAnsi" w:hAnsiTheme="minorHAnsi" w:cstheme="minorHAnsi"/>
          <w:color w:val="222222"/>
          <w:shd w:val="clear" w:color="auto" w:fill="FFFFFF"/>
        </w:rPr>
        <w:t>(3), pp.197-211.</w:t>
      </w:r>
    </w:p>
    <w:p w14:paraId="6586528E" w14:textId="77777777" w:rsidR="00860394" w:rsidRPr="00253D96" w:rsidRDefault="00860394" w:rsidP="00860394">
      <w:pPr>
        <w:rPr>
          <w:rFonts w:asciiTheme="minorHAnsi" w:hAnsiTheme="minorHAnsi" w:cstheme="minorHAnsi"/>
        </w:rPr>
      </w:pPr>
    </w:p>
    <w:p w14:paraId="1BD07ED6" w14:textId="77777777" w:rsidR="00860394" w:rsidRPr="00D56FD7" w:rsidRDefault="00860394" w:rsidP="00860394">
      <w:pPr>
        <w:rPr>
          <w:rFonts w:asciiTheme="minorHAnsi" w:hAnsiTheme="minorHAnsi" w:cstheme="minorHAnsi"/>
        </w:rPr>
      </w:pPr>
      <w:r w:rsidRPr="00D56FD7">
        <w:rPr>
          <w:rFonts w:asciiTheme="minorHAnsi" w:hAnsiTheme="minorHAnsi" w:cstheme="minorHAnsi"/>
        </w:rPr>
        <w:t>Bell, L. (2002). Strategic planning and school management: Full of sound and fury, signifying nothing? Journal of Educational Administration, 40, 407-424.</w:t>
      </w:r>
    </w:p>
    <w:p w14:paraId="0875CF68" w14:textId="77777777" w:rsidR="00860394" w:rsidRPr="00253D96" w:rsidRDefault="00860394" w:rsidP="00860394">
      <w:pPr>
        <w:rPr>
          <w:rFonts w:asciiTheme="minorHAnsi" w:hAnsiTheme="minorHAnsi" w:cstheme="minorHAnsi"/>
        </w:rPr>
      </w:pPr>
    </w:p>
    <w:p w14:paraId="2AA28A7F" w14:textId="1B56D609" w:rsidR="00860394" w:rsidRPr="00253D96" w:rsidRDefault="00860394" w:rsidP="00860394">
      <w:pPr>
        <w:rPr>
          <w:rFonts w:asciiTheme="minorHAnsi" w:hAnsiTheme="minorHAnsi" w:cstheme="minorHAnsi"/>
          <w:color w:val="222222"/>
          <w:shd w:val="clear" w:color="auto" w:fill="FFFFFF"/>
        </w:rPr>
      </w:pPr>
      <w:r w:rsidRPr="00253D96">
        <w:rPr>
          <w:rFonts w:asciiTheme="minorHAnsi" w:hAnsiTheme="minorHAnsi" w:cstheme="minorHAnsi"/>
          <w:color w:val="222222"/>
          <w:shd w:val="clear" w:color="auto" w:fill="FFFFFF"/>
        </w:rPr>
        <w:t>Bush, T. and Bell, L. eds., (2002). </w:t>
      </w:r>
      <w:r w:rsidRPr="00253D96">
        <w:rPr>
          <w:rFonts w:asciiTheme="minorHAnsi" w:hAnsiTheme="minorHAnsi" w:cstheme="minorHAnsi"/>
          <w:i/>
          <w:iCs/>
          <w:color w:val="222222"/>
          <w:shd w:val="clear" w:color="auto" w:fill="FFFFFF"/>
        </w:rPr>
        <w:t>The principles and practice of educational management</w:t>
      </w:r>
      <w:r w:rsidRPr="00253D96">
        <w:rPr>
          <w:rFonts w:asciiTheme="minorHAnsi" w:hAnsiTheme="minorHAnsi" w:cstheme="minorHAnsi"/>
          <w:color w:val="222222"/>
          <w:shd w:val="clear" w:color="auto" w:fill="FFFFFF"/>
        </w:rPr>
        <w:t>. Sage.</w:t>
      </w:r>
    </w:p>
    <w:p w14:paraId="6D5DD48F" w14:textId="43B0621E" w:rsidR="00860394" w:rsidRPr="00253D96" w:rsidRDefault="00860394" w:rsidP="00860394">
      <w:pPr>
        <w:rPr>
          <w:rFonts w:asciiTheme="minorHAnsi" w:hAnsiTheme="minorHAnsi" w:cstheme="minorHAnsi"/>
          <w:color w:val="222222"/>
          <w:shd w:val="clear" w:color="auto" w:fill="FFFFFF"/>
        </w:rPr>
      </w:pPr>
    </w:p>
    <w:p w14:paraId="60B0EF97" w14:textId="186E4CDD" w:rsidR="00860394" w:rsidRPr="00253D96" w:rsidRDefault="00860394" w:rsidP="00860394">
      <w:pPr>
        <w:rPr>
          <w:rFonts w:asciiTheme="minorHAnsi" w:hAnsiTheme="minorHAnsi" w:cstheme="minorHAnsi"/>
        </w:rPr>
      </w:pPr>
      <w:r w:rsidRPr="00D56FD7">
        <w:rPr>
          <w:rFonts w:asciiTheme="minorHAnsi" w:hAnsiTheme="minorHAnsi" w:cstheme="minorHAnsi"/>
        </w:rPr>
        <w:t xml:space="preserve">Department of Education. Retrieved </w:t>
      </w:r>
      <w:r w:rsidRPr="00253D96">
        <w:rPr>
          <w:rFonts w:asciiTheme="minorHAnsi" w:hAnsiTheme="minorHAnsi" w:cstheme="minorHAnsi"/>
        </w:rPr>
        <w:t>1</w:t>
      </w:r>
      <w:r w:rsidRPr="00D56FD7">
        <w:rPr>
          <w:rFonts w:asciiTheme="minorHAnsi" w:hAnsiTheme="minorHAnsi" w:cstheme="minorHAnsi"/>
        </w:rPr>
        <w:t>5</w:t>
      </w:r>
      <w:r w:rsidRPr="00253D96">
        <w:rPr>
          <w:rFonts w:asciiTheme="minorHAnsi" w:hAnsiTheme="minorHAnsi" w:cstheme="minorHAnsi"/>
          <w:vertAlign w:val="superscript"/>
        </w:rPr>
        <w:t>th</w:t>
      </w:r>
      <w:r w:rsidRPr="00253D96">
        <w:rPr>
          <w:rFonts w:asciiTheme="minorHAnsi" w:hAnsiTheme="minorHAnsi" w:cstheme="minorHAnsi"/>
        </w:rPr>
        <w:t xml:space="preserve"> </w:t>
      </w:r>
      <w:proofErr w:type="gramStart"/>
      <w:r w:rsidRPr="00253D96">
        <w:rPr>
          <w:rFonts w:asciiTheme="minorHAnsi" w:hAnsiTheme="minorHAnsi" w:cstheme="minorHAnsi"/>
        </w:rPr>
        <w:t>April</w:t>
      </w:r>
      <w:r w:rsidRPr="00D56FD7">
        <w:rPr>
          <w:rFonts w:asciiTheme="minorHAnsi" w:hAnsiTheme="minorHAnsi" w:cstheme="minorHAnsi"/>
        </w:rPr>
        <w:t>,</w:t>
      </w:r>
      <w:proofErr w:type="gramEnd"/>
      <w:r w:rsidRPr="00D56FD7">
        <w:rPr>
          <w:rFonts w:asciiTheme="minorHAnsi" w:hAnsiTheme="minorHAnsi" w:cstheme="minorHAnsi"/>
        </w:rPr>
        <w:t xml:space="preserve"> 20</w:t>
      </w:r>
      <w:r w:rsidRPr="00253D96">
        <w:rPr>
          <w:rFonts w:asciiTheme="minorHAnsi" w:hAnsiTheme="minorHAnsi" w:cstheme="minorHAnsi"/>
        </w:rPr>
        <w:t>23</w:t>
      </w:r>
      <w:r w:rsidRPr="00D56FD7">
        <w:rPr>
          <w:rFonts w:asciiTheme="minorHAnsi" w:hAnsiTheme="minorHAnsi" w:cstheme="minorHAnsi"/>
        </w:rPr>
        <w:t xml:space="preserve">, from http://nde.doe.nv.gov/ </w:t>
      </w:r>
      <w:proofErr w:type="spellStart"/>
      <w:r w:rsidRPr="00D56FD7">
        <w:rPr>
          <w:rFonts w:asciiTheme="minorHAnsi" w:hAnsiTheme="minorHAnsi" w:cstheme="minorHAnsi"/>
        </w:rPr>
        <w:t>SchoolImprovement</w:t>
      </w:r>
      <w:proofErr w:type="spellEnd"/>
      <w:r w:rsidRPr="00D56FD7">
        <w:rPr>
          <w:rFonts w:asciiTheme="minorHAnsi" w:hAnsiTheme="minorHAnsi" w:cstheme="minorHAnsi"/>
        </w:rPr>
        <w:t>/</w:t>
      </w:r>
      <w:proofErr w:type="spellStart"/>
      <w:r w:rsidRPr="00D56FD7">
        <w:rPr>
          <w:rFonts w:asciiTheme="minorHAnsi" w:hAnsiTheme="minorHAnsi" w:cstheme="minorHAnsi"/>
        </w:rPr>
        <w:t>SageGuidebook</w:t>
      </w:r>
      <w:proofErr w:type="spellEnd"/>
      <w:r w:rsidRPr="00D56FD7">
        <w:rPr>
          <w:rFonts w:asciiTheme="minorHAnsi" w:hAnsiTheme="minorHAnsi" w:cstheme="minorHAnsi"/>
        </w:rPr>
        <w:t>/Introduction_Section.pdf</w:t>
      </w:r>
    </w:p>
    <w:p w14:paraId="38A7E914" w14:textId="77777777" w:rsidR="00860394" w:rsidRPr="00253D96" w:rsidRDefault="00860394" w:rsidP="00860394">
      <w:pPr>
        <w:rPr>
          <w:rFonts w:asciiTheme="minorHAnsi" w:hAnsiTheme="minorHAnsi" w:cstheme="minorHAnsi"/>
        </w:rPr>
      </w:pPr>
    </w:p>
    <w:p w14:paraId="5613349E" w14:textId="6A6F608E" w:rsidR="00860394" w:rsidRPr="00253D96" w:rsidRDefault="00860394" w:rsidP="00860394">
      <w:pPr>
        <w:rPr>
          <w:rFonts w:asciiTheme="minorHAnsi" w:hAnsiTheme="minorHAnsi" w:cstheme="minorHAnsi"/>
          <w:color w:val="222222"/>
          <w:shd w:val="clear" w:color="auto" w:fill="FFFFFF"/>
        </w:rPr>
      </w:pPr>
      <w:proofErr w:type="spellStart"/>
      <w:r w:rsidRPr="00253D96">
        <w:rPr>
          <w:rFonts w:asciiTheme="minorHAnsi" w:hAnsiTheme="minorHAnsi" w:cstheme="minorHAnsi"/>
          <w:color w:val="222222"/>
          <w:shd w:val="clear" w:color="auto" w:fill="FFFFFF"/>
        </w:rPr>
        <w:t>Doud</w:t>
      </w:r>
      <w:proofErr w:type="spellEnd"/>
      <w:r w:rsidRPr="00253D96">
        <w:rPr>
          <w:rFonts w:asciiTheme="minorHAnsi" w:hAnsiTheme="minorHAnsi" w:cstheme="minorHAnsi"/>
          <w:color w:val="222222"/>
          <w:shd w:val="clear" w:color="auto" w:fill="FFFFFF"/>
        </w:rPr>
        <w:t>, J.L., (1995). Planning for school improvement: A curriculum model for school‐based evaluation. </w:t>
      </w:r>
      <w:r w:rsidRPr="00253D96">
        <w:rPr>
          <w:rFonts w:asciiTheme="minorHAnsi" w:hAnsiTheme="minorHAnsi" w:cstheme="minorHAnsi"/>
          <w:i/>
          <w:iCs/>
          <w:color w:val="222222"/>
          <w:shd w:val="clear" w:color="auto" w:fill="FFFFFF"/>
        </w:rPr>
        <w:t>Peabody Journal of Education</w:t>
      </w:r>
      <w:r w:rsidRPr="00253D96">
        <w:rPr>
          <w:rFonts w:asciiTheme="minorHAnsi" w:hAnsiTheme="minorHAnsi" w:cstheme="minorHAnsi"/>
          <w:color w:val="222222"/>
          <w:shd w:val="clear" w:color="auto" w:fill="FFFFFF"/>
        </w:rPr>
        <w:t>, </w:t>
      </w:r>
      <w:r w:rsidRPr="00253D96">
        <w:rPr>
          <w:rFonts w:asciiTheme="minorHAnsi" w:hAnsiTheme="minorHAnsi" w:cstheme="minorHAnsi"/>
          <w:i/>
          <w:iCs/>
          <w:color w:val="222222"/>
          <w:shd w:val="clear" w:color="auto" w:fill="FFFFFF"/>
        </w:rPr>
        <w:t>70</w:t>
      </w:r>
      <w:r w:rsidRPr="00253D96">
        <w:rPr>
          <w:rFonts w:asciiTheme="minorHAnsi" w:hAnsiTheme="minorHAnsi" w:cstheme="minorHAnsi"/>
          <w:color w:val="222222"/>
          <w:shd w:val="clear" w:color="auto" w:fill="FFFFFF"/>
        </w:rPr>
        <w:t>(3), pp.175-187.</w:t>
      </w:r>
    </w:p>
    <w:p w14:paraId="4DD82457" w14:textId="77F70800" w:rsidR="00860394" w:rsidRPr="00253D96" w:rsidRDefault="00860394" w:rsidP="00860394">
      <w:pPr>
        <w:rPr>
          <w:rFonts w:asciiTheme="minorHAnsi" w:hAnsiTheme="minorHAnsi" w:cstheme="minorHAnsi"/>
          <w:color w:val="222222"/>
          <w:shd w:val="clear" w:color="auto" w:fill="FFFFFF"/>
        </w:rPr>
      </w:pPr>
    </w:p>
    <w:p w14:paraId="5AFAE581" w14:textId="1A36151F" w:rsidR="00860394" w:rsidRPr="00253D96" w:rsidRDefault="00860394" w:rsidP="00860394">
      <w:pPr>
        <w:rPr>
          <w:rFonts w:asciiTheme="minorHAnsi" w:hAnsiTheme="minorHAnsi" w:cstheme="minorHAnsi"/>
          <w:color w:val="222222"/>
          <w:shd w:val="clear" w:color="auto" w:fill="FFFFFF"/>
        </w:rPr>
      </w:pPr>
      <w:proofErr w:type="spellStart"/>
      <w:r w:rsidRPr="00253D96">
        <w:rPr>
          <w:rFonts w:asciiTheme="minorHAnsi" w:hAnsiTheme="minorHAnsi" w:cstheme="minorHAnsi"/>
          <w:color w:val="222222"/>
          <w:shd w:val="clear" w:color="auto" w:fill="FFFFFF"/>
        </w:rPr>
        <w:t>Flinspach</w:t>
      </w:r>
      <w:proofErr w:type="spellEnd"/>
      <w:r w:rsidRPr="00253D96">
        <w:rPr>
          <w:rFonts w:asciiTheme="minorHAnsi" w:hAnsiTheme="minorHAnsi" w:cstheme="minorHAnsi"/>
          <w:color w:val="222222"/>
          <w:shd w:val="clear" w:color="auto" w:fill="FFFFFF"/>
        </w:rPr>
        <w:t xml:space="preserve">, S.L. and Ryan, S.P., </w:t>
      </w:r>
      <w:r w:rsidRPr="00253D96">
        <w:rPr>
          <w:rFonts w:asciiTheme="minorHAnsi" w:hAnsiTheme="minorHAnsi" w:cstheme="minorHAnsi"/>
          <w:color w:val="222222"/>
          <w:shd w:val="clear" w:color="auto" w:fill="FFFFFF"/>
        </w:rPr>
        <w:t>(</w:t>
      </w:r>
      <w:r w:rsidRPr="00253D96">
        <w:rPr>
          <w:rFonts w:asciiTheme="minorHAnsi" w:hAnsiTheme="minorHAnsi" w:cstheme="minorHAnsi"/>
          <w:color w:val="222222"/>
          <w:shd w:val="clear" w:color="auto" w:fill="FFFFFF"/>
        </w:rPr>
        <w:t>1992</w:t>
      </w:r>
      <w:r w:rsidRPr="00253D96">
        <w:rPr>
          <w:rFonts w:asciiTheme="minorHAnsi" w:hAnsiTheme="minorHAnsi" w:cstheme="minorHAnsi"/>
          <w:color w:val="222222"/>
          <w:shd w:val="clear" w:color="auto" w:fill="FFFFFF"/>
        </w:rPr>
        <w:t>)</w:t>
      </w:r>
      <w:r w:rsidRPr="00253D96">
        <w:rPr>
          <w:rFonts w:asciiTheme="minorHAnsi" w:hAnsiTheme="minorHAnsi" w:cstheme="minorHAnsi"/>
          <w:color w:val="222222"/>
          <w:shd w:val="clear" w:color="auto" w:fill="FFFFFF"/>
        </w:rPr>
        <w:t>. Vision and Accountability in School Improvement Planning.</w:t>
      </w:r>
    </w:p>
    <w:p w14:paraId="27D4FC5D" w14:textId="30E234CF" w:rsidR="00860394" w:rsidRPr="00253D96" w:rsidRDefault="00860394" w:rsidP="00860394">
      <w:pPr>
        <w:rPr>
          <w:rFonts w:asciiTheme="minorHAnsi" w:hAnsiTheme="minorHAnsi" w:cstheme="minorHAnsi"/>
          <w:color w:val="222222"/>
          <w:shd w:val="clear" w:color="auto" w:fill="FFFFFF"/>
        </w:rPr>
      </w:pPr>
    </w:p>
    <w:p w14:paraId="62B6B581" w14:textId="30F4ADB2" w:rsidR="00860394" w:rsidRPr="00253D96" w:rsidRDefault="00860394" w:rsidP="00860394">
      <w:pPr>
        <w:rPr>
          <w:rFonts w:asciiTheme="minorHAnsi" w:hAnsiTheme="minorHAnsi" w:cstheme="minorHAnsi"/>
        </w:rPr>
      </w:pPr>
      <w:r w:rsidRPr="00253D96">
        <w:rPr>
          <w:rFonts w:asciiTheme="minorHAnsi" w:hAnsiTheme="minorHAnsi" w:cstheme="minorHAnsi"/>
          <w:color w:val="222222"/>
          <w:shd w:val="clear" w:color="auto" w:fill="FFFFFF"/>
        </w:rPr>
        <w:t xml:space="preserve">Giles, H.C., </w:t>
      </w:r>
      <w:r w:rsidRPr="00253D96">
        <w:rPr>
          <w:rFonts w:asciiTheme="minorHAnsi" w:hAnsiTheme="minorHAnsi" w:cstheme="minorHAnsi"/>
          <w:color w:val="222222"/>
          <w:shd w:val="clear" w:color="auto" w:fill="FFFFFF"/>
        </w:rPr>
        <w:t>(</w:t>
      </w:r>
      <w:r w:rsidRPr="00253D96">
        <w:rPr>
          <w:rFonts w:asciiTheme="minorHAnsi" w:hAnsiTheme="minorHAnsi" w:cstheme="minorHAnsi"/>
          <w:color w:val="222222"/>
          <w:shd w:val="clear" w:color="auto" w:fill="FFFFFF"/>
        </w:rPr>
        <w:t>1998</w:t>
      </w:r>
      <w:r w:rsidRPr="00253D96">
        <w:rPr>
          <w:rFonts w:asciiTheme="minorHAnsi" w:hAnsiTheme="minorHAnsi" w:cstheme="minorHAnsi"/>
          <w:color w:val="222222"/>
          <w:shd w:val="clear" w:color="auto" w:fill="FFFFFF"/>
        </w:rPr>
        <w:t>)</w:t>
      </w:r>
      <w:r w:rsidRPr="00253D96">
        <w:rPr>
          <w:rFonts w:asciiTheme="minorHAnsi" w:hAnsiTheme="minorHAnsi" w:cstheme="minorHAnsi"/>
          <w:color w:val="222222"/>
          <w:shd w:val="clear" w:color="auto" w:fill="FFFFFF"/>
        </w:rPr>
        <w:t>. Parent engagement as a school reform strategy.</w:t>
      </w:r>
    </w:p>
    <w:p w14:paraId="7110A570" w14:textId="77777777" w:rsidR="00860394" w:rsidRPr="00253D96" w:rsidRDefault="00860394" w:rsidP="00860394">
      <w:pPr>
        <w:rPr>
          <w:rFonts w:asciiTheme="minorHAnsi" w:hAnsiTheme="minorHAnsi" w:cstheme="minorHAnsi"/>
          <w:color w:val="222222"/>
          <w:shd w:val="clear" w:color="auto" w:fill="FFFFFF"/>
        </w:rPr>
      </w:pPr>
    </w:p>
    <w:p w14:paraId="00F0CDA5" w14:textId="310DEF09" w:rsidR="00860394" w:rsidRPr="00253D96" w:rsidRDefault="00860394" w:rsidP="00860394">
      <w:pPr>
        <w:rPr>
          <w:rFonts w:asciiTheme="minorHAnsi" w:hAnsiTheme="minorHAnsi" w:cstheme="minorHAnsi"/>
          <w:color w:val="222222"/>
          <w:shd w:val="clear" w:color="auto" w:fill="FFFFFF"/>
        </w:rPr>
      </w:pPr>
    </w:p>
    <w:p w14:paraId="754589A1" w14:textId="04CFFD4E" w:rsidR="00860394" w:rsidRPr="00253D96" w:rsidRDefault="00860394" w:rsidP="00860394">
      <w:pPr>
        <w:rPr>
          <w:rFonts w:asciiTheme="minorHAnsi" w:hAnsiTheme="minorHAnsi" w:cstheme="minorHAnsi"/>
        </w:rPr>
      </w:pPr>
      <w:r w:rsidRPr="00253D96">
        <w:rPr>
          <w:rFonts w:asciiTheme="minorHAnsi" w:hAnsiTheme="minorHAnsi" w:cstheme="minorHAnsi"/>
          <w:color w:val="222222"/>
          <w:shd w:val="clear" w:color="auto" w:fill="FFFFFF"/>
        </w:rPr>
        <w:lastRenderedPageBreak/>
        <w:t xml:space="preserve">Hargreaves, D.H. and Hopkins, D., </w:t>
      </w:r>
      <w:r w:rsidRPr="00253D96">
        <w:rPr>
          <w:rFonts w:asciiTheme="minorHAnsi" w:hAnsiTheme="minorHAnsi" w:cstheme="minorHAnsi"/>
          <w:color w:val="222222"/>
          <w:shd w:val="clear" w:color="auto" w:fill="FFFFFF"/>
        </w:rPr>
        <w:t>(</w:t>
      </w:r>
      <w:r w:rsidRPr="00253D96">
        <w:rPr>
          <w:rFonts w:asciiTheme="minorHAnsi" w:hAnsiTheme="minorHAnsi" w:cstheme="minorHAnsi"/>
          <w:color w:val="222222"/>
          <w:shd w:val="clear" w:color="auto" w:fill="FFFFFF"/>
        </w:rPr>
        <w:t>1994</w:t>
      </w:r>
      <w:r w:rsidRPr="00253D96">
        <w:rPr>
          <w:rFonts w:asciiTheme="minorHAnsi" w:hAnsiTheme="minorHAnsi" w:cstheme="minorHAnsi"/>
          <w:color w:val="222222"/>
          <w:shd w:val="clear" w:color="auto" w:fill="FFFFFF"/>
        </w:rPr>
        <w:t>)</w:t>
      </w:r>
      <w:r w:rsidRPr="00253D96">
        <w:rPr>
          <w:rFonts w:asciiTheme="minorHAnsi" w:hAnsiTheme="minorHAnsi" w:cstheme="minorHAnsi"/>
          <w:color w:val="222222"/>
          <w:shd w:val="clear" w:color="auto" w:fill="FFFFFF"/>
        </w:rPr>
        <w:t>. </w:t>
      </w:r>
      <w:r w:rsidRPr="00253D96">
        <w:rPr>
          <w:rFonts w:asciiTheme="minorHAnsi" w:hAnsiTheme="minorHAnsi" w:cstheme="minorHAnsi"/>
          <w:i/>
          <w:iCs/>
          <w:color w:val="222222"/>
          <w:shd w:val="clear" w:color="auto" w:fill="FFFFFF"/>
        </w:rPr>
        <w:t>Development Planning for School Improvement</w:t>
      </w:r>
      <w:r w:rsidRPr="00253D96">
        <w:rPr>
          <w:rFonts w:asciiTheme="minorHAnsi" w:hAnsiTheme="minorHAnsi" w:cstheme="minorHAnsi"/>
          <w:color w:val="222222"/>
          <w:shd w:val="clear" w:color="auto" w:fill="FFFFFF"/>
        </w:rPr>
        <w:t>. Cassell, 387 Park Avenue South, New York, NY 10016-8810</w:t>
      </w:r>
    </w:p>
    <w:p w14:paraId="7E97F9AB" w14:textId="77777777" w:rsidR="00860394" w:rsidRPr="00253D96" w:rsidRDefault="00860394" w:rsidP="00860394">
      <w:pPr>
        <w:rPr>
          <w:rFonts w:asciiTheme="minorHAnsi" w:hAnsiTheme="minorHAnsi" w:cstheme="minorHAnsi"/>
        </w:rPr>
      </w:pPr>
    </w:p>
    <w:p w14:paraId="7954CD89" w14:textId="455E06BE" w:rsidR="00860394" w:rsidRPr="00253D96" w:rsidRDefault="00860394" w:rsidP="00860394">
      <w:pPr>
        <w:rPr>
          <w:rFonts w:asciiTheme="minorHAnsi" w:hAnsiTheme="minorHAnsi" w:cstheme="minorHAnsi"/>
          <w:color w:val="222222"/>
          <w:shd w:val="clear" w:color="auto" w:fill="FFFFFF"/>
        </w:rPr>
      </w:pPr>
    </w:p>
    <w:p w14:paraId="371E6ED3" w14:textId="637C9D0E" w:rsidR="00860394" w:rsidRPr="00253D96" w:rsidRDefault="00860394" w:rsidP="00860394">
      <w:pPr>
        <w:rPr>
          <w:rFonts w:asciiTheme="minorHAnsi" w:hAnsiTheme="minorHAnsi" w:cstheme="minorHAnsi"/>
        </w:rPr>
      </w:pPr>
      <w:r w:rsidRPr="00253D96">
        <w:rPr>
          <w:rFonts w:asciiTheme="minorHAnsi" w:hAnsiTheme="minorHAnsi" w:cstheme="minorHAnsi"/>
          <w:color w:val="222222"/>
          <w:shd w:val="clear" w:color="auto" w:fill="FFFFFF"/>
        </w:rPr>
        <w:t xml:space="preserve">Heistad, D. and </w:t>
      </w:r>
      <w:proofErr w:type="spellStart"/>
      <w:r w:rsidRPr="00253D96">
        <w:rPr>
          <w:rFonts w:asciiTheme="minorHAnsi" w:hAnsiTheme="minorHAnsi" w:cstheme="minorHAnsi"/>
          <w:color w:val="222222"/>
          <w:shd w:val="clear" w:color="auto" w:fill="FFFFFF"/>
        </w:rPr>
        <w:t>Spicuzza</w:t>
      </w:r>
      <w:proofErr w:type="spellEnd"/>
      <w:r w:rsidRPr="00253D96">
        <w:rPr>
          <w:rFonts w:asciiTheme="minorHAnsi" w:hAnsiTheme="minorHAnsi" w:cstheme="minorHAnsi"/>
          <w:color w:val="222222"/>
          <w:shd w:val="clear" w:color="auto" w:fill="FFFFFF"/>
        </w:rPr>
        <w:t xml:space="preserve">, R., </w:t>
      </w:r>
      <w:r w:rsidRPr="00253D96">
        <w:rPr>
          <w:rFonts w:asciiTheme="minorHAnsi" w:hAnsiTheme="minorHAnsi" w:cstheme="minorHAnsi"/>
          <w:color w:val="222222"/>
          <w:shd w:val="clear" w:color="auto" w:fill="FFFFFF"/>
        </w:rPr>
        <w:t>(</w:t>
      </w:r>
      <w:r w:rsidRPr="00253D96">
        <w:rPr>
          <w:rFonts w:asciiTheme="minorHAnsi" w:hAnsiTheme="minorHAnsi" w:cstheme="minorHAnsi"/>
          <w:color w:val="222222"/>
          <w:shd w:val="clear" w:color="auto" w:fill="FFFFFF"/>
        </w:rPr>
        <w:t>2000</w:t>
      </w:r>
      <w:r w:rsidRPr="00253D96">
        <w:rPr>
          <w:rFonts w:asciiTheme="minorHAnsi" w:hAnsiTheme="minorHAnsi" w:cstheme="minorHAnsi"/>
          <w:color w:val="222222"/>
          <w:shd w:val="clear" w:color="auto" w:fill="FFFFFF"/>
        </w:rPr>
        <w:t>)</w:t>
      </w:r>
      <w:r w:rsidRPr="00253D96">
        <w:rPr>
          <w:rFonts w:asciiTheme="minorHAnsi" w:hAnsiTheme="minorHAnsi" w:cstheme="minorHAnsi"/>
          <w:color w:val="222222"/>
          <w:shd w:val="clear" w:color="auto" w:fill="FFFFFF"/>
        </w:rPr>
        <w:t xml:space="preserve">. Measuring School Performance </w:t>
      </w:r>
      <w:proofErr w:type="gramStart"/>
      <w:r w:rsidRPr="00253D96">
        <w:rPr>
          <w:rFonts w:asciiTheme="minorHAnsi" w:hAnsiTheme="minorHAnsi" w:cstheme="minorHAnsi"/>
          <w:color w:val="222222"/>
          <w:shd w:val="clear" w:color="auto" w:fill="FFFFFF"/>
        </w:rPr>
        <w:t>To</w:t>
      </w:r>
      <w:proofErr w:type="gramEnd"/>
      <w:r w:rsidRPr="00253D96">
        <w:rPr>
          <w:rFonts w:asciiTheme="minorHAnsi" w:hAnsiTheme="minorHAnsi" w:cstheme="minorHAnsi"/>
          <w:color w:val="222222"/>
          <w:shd w:val="clear" w:color="auto" w:fill="FFFFFF"/>
        </w:rPr>
        <w:t xml:space="preserve"> Improve Student Achievement and To Reward Effective Programs.</w:t>
      </w:r>
    </w:p>
    <w:p w14:paraId="4335782C" w14:textId="77777777" w:rsidR="00860394" w:rsidRPr="00253D96" w:rsidRDefault="00860394" w:rsidP="00860394">
      <w:pPr>
        <w:rPr>
          <w:rFonts w:asciiTheme="minorHAnsi" w:hAnsiTheme="minorHAnsi" w:cstheme="minorHAnsi"/>
          <w:color w:val="222222"/>
          <w:shd w:val="clear" w:color="auto" w:fill="FFFFFF"/>
        </w:rPr>
      </w:pPr>
    </w:p>
    <w:p w14:paraId="1911945D" w14:textId="52756131" w:rsidR="00860394" w:rsidRPr="00253D96" w:rsidRDefault="00860394" w:rsidP="00860394">
      <w:pPr>
        <w:rPr>
          <w:rFonts w:asciiTheme="minorHAnsi" w:hAnsiTheme="minorHAnsi" w:cstheme="minorHAnsi"/>
          <w:color w:val="222222"/>
          <w:shd w:val="clear" w:color="auto" w:fill="FFFFFF"/>
        </w:rPr>
      </w:pPr>
    </w:p>
    <w:p w14:paraId="7C1E717C" w14:textId="7C20B5F2" w:rsidR="00860394" w:rsidRPr="00253D96" w:rsidRDefault="00860394" w:rsidP="00860394">
      <w:pPr>
        <w:rPr>
          <w:rFonts w:asciiTheme="minorHAnsi" w:hAnsiTheme="minorHAnsi" w:cstheme="minorHAnsi"/>
          <w:color w:val="222222"/>
          <w:shd w:val="clear" w:color="auto" w:fill="FFFFFF"/>
        </w:rPr>
      </w:pPr>
      <w:r w:rsidRPr="00253D96">
        <w:rPr>
          <w:rFonts w:asciiTheme="minorHAnsi" w:hAnsiTheme="minorHAnsi" w:cstheme="minorHAnsi"/>
          <w:color w:val="222222"/>
          <w:shd w:val="clear" w:color="auto" w:fill="FFFFFF"/>
        </w:rPr>
        <w:t>Kotler, P. and Murphy, P.E., (1981). Strategic planning for higher education. </w:t>
      </w:r>
      <w:r w:rsidRPr="00253D96">
        <w:rPr>
          <w:rFonts w:asciiTheme="minorHAnsi" w:hAnsiTheme="minorHAnsi" w:cstheme="minorHAnsi"/>
          <w:i/>
          <w:iCs/>
          <w:color w:val="222222"/>
          <w:shd w:val="clear" w:color="auto" w:fill="FFFFFF"/>
        </w:rPr>
        <w:t>The journal of higher education</w:t>
      </w:r>
      <w:r w:rsidRPr="00253D96">
        <w:rPr>
          <w:rFonts w:asciiTheme="minorHAnsi" w:hAnsiTheme="minorHAnsi" w:cstheme="minorHAnsi"/>
          <w:color w:val="222222"/>
          <w:shd w:val="clear" w:color="auto" w:fill="FFFFFF"/>
        </w:rPr>
        <w:t>, </w:t>
      </w:r>
      <w:r w:rsidRPr="00253D96">
        <w:rPr>
          <w:rFonts w:asciiTheme="minorHAnsi" w:hAnsiTheme="minorHAnsi" w:cstheme="minorHAnsi"/>
          <w:i/>
          <w:iCs/>
          <w:color w:val="222222"/>
          <w:shd w:val="clear" w:color="auto" w:fill="FFFFFF"/>
        </w:rPr>
        <w:t>52</w:t>
      </w:r>
      <w:r w:rsidRPr="00253D96">
        <w:rPr>
          <w:rFonts w:asciiTheme="minorHAnsi" w:hAnsiTheme="minorHAnsi" w:cstheme="minorHAnsi"/>
          <w:color w:val="222222"/>
          <w:shd w:val="clear" w:color="auto" w:fill="FFFFFF"/>
        </w:rPr>
        <w:t>(5), pp.470-489.</w:t>
      </w:r>
    </w:p>
    <w:p w14:paraId="0DF110A9" w14:textId="7418CDBA" w:rsidR="00860394" w:rsidRPr="00253D96" w:rsidRDefault="00860394" w:rsidP="00860394">
      <w:pPr>
        <w:rPr>
          <w:rFonts w:asciiTheme="minorHAnsi" w:hAnsiTheme="minorHAnsi" w:cstheme="minorHAnsi"/>
          <w:color w:val="222222"/>
          <w:shd w:val="clear" w:color="auto" w:fill="FFFFFF"/>
        </w:rPr>
      </w:pPr>
    </w:p>
    <w:p w14:paraId="3FD15FB4" w14:textId="72E435E7" w:rsidR="00860394" w:rsidRPr="00253D96" w:rsidRDefault="00860394" w:rsidP="00860394">
      <w:pPr>
        <w:rPr>
          <w:rFonts w:asciiTheme="minorHAnsi" w:hAnsiTheme="minorHAnsi" w:cstheme="minorHAnsi"/>
        </w:rPr>
      </w:pPr>
      <w:proofErr w:type="spellStart"/>
      <w:r w:rsidRPr="00253D96">
        <w:rPr>
          <w:rFonts w:asciiTheme="minorHAnsi" w:hAnsiTheme="minorHAnsi" w:cstheme="minorHAnsi"/>
          <w:color w:val="222222"/>
          <w:shd w:val="clear" w:color="auto" w:fill="FFFFFF"/>
        </w:rPr>
        <w:t>MacGilchrist</w:t>
      </w:r>
      <w:proofErr w:type="spellEnd"/>
      <w:r w:rsidRPr="00253D96">
        <w:rPr>
          <w:rFonts w:asciiTheme="minorHAnsi" w:hAnsiTheme="minorHAnsi" w:cstheme="minorHAnsi"/>
          <w:color w:val="222222"/>
          <w:shd w:val="clear" w:color="auto" w:fill="FFFFFF"/>
        </w:rPr>
        <w:t xml:space="preserve">, B. and Mortimore, P., </w:t>
      </w:r>
      <w:r w:rsidRPr="00253D96">
        <w:rPr>
          <w:rFonts w:asciiTheme="minorHAnsi" w:hAnsiTheme="minorHAnsi" w:cstheme="minorHAnsi"/>
          <w:color w:val="222222"/>
          <w:shd w:val="clear" w:color="auto" w:fill="FFFFFF"/>
        </w:rPr>
        <w:t>(</w:t>
      </w:r>
      <w:r w:rsidRPr="00253D96">
        <w:rPr>
          <w:rFonts w:asciiTheme="minorHAnsi" w:hAnsiTheme="minorHAnsi" w:cstheme="minorHAnsi"/>
          <w:color w:val="222222"/>
          <w:shd w:val="clear" w:color="auto" w:fill="FFFFFF"/>
        </w:rPr>
        <w:t>1997</w:t>
      </w:r>
      <w:r w:rsidRPr="00253D96">
        <w:rPr>
          <w:rFonts w:asciiTheme="minorHAnsi" w:hAnsiTheme="minorHAnsi" w:cstheme="minorHAnsi"/>
          <w:color w:val="222222"/>
          <w:shd w:val="clear" w:color="auto" w:fill="FFFFFF"/>
        </w:rPr>
        <w:t>)</w:t>
      </w:r>
      <w:r w:rsidRPr="00253D96">
        <w:rPr>
          <w:rFonts w:asciiTheme="minorHAnsi" w:hAnsiTheme="minorHAnsi" w:cstheme="minorHAnsi"/>
          <w:color w:val="222222"/>
          <w:shd w:val="clear" w:color="auto" w:fill="FFFFFF"/>
        </w:rPr>
        <w:t>. The impact of school development plans in primary schools. </w:t>
      </w:r>
      <w:r w:rsidRPr="00253D96">
        <w:rPr>
          <w:rFonts w:asciiTheme="minorHAnsi" w:hAnsiTheme="minorHAnsi" w:cstheme="minorHAnsi"/>
          <w:i/>
          <w:iCs/>
          <w:color w:val="222222"/>
          <w:shd w:val="clear" w:color="auto" w:fill="FFFFFF"/>
        </w:rPr>
        <w:t>School effectiveness and school Improvement</w:t>
      </w:r>
      <w:r w:rsidRPr="00253D96">
        <w:rPr>
          <w:rFonts w:asciiTheme="minorHAnsi" w:hAnsiTheme="minorHAnsi" w:cstheme="minorHAnsi"/>
          <w:color w:val="222222"/>
          <w:shd w:val="clear" w:color="auto" w:fill="FFFFFF"/>
        </w:rPr>
        <w:t>, </w:t>
      </w:r>
      <w:r w:rsidRPr="00253D96">
        <w:rPr>
          <w:rFonts w:asciiTheme="minorHAnsi" w:hAnsiTheme="minorHAnsi" w:cstheme="minorHAnsi"/>
          <w:i/>
          <w:iCs/>
          <w:color w:val="222222"/>
          <w:shd w:val="clear" w:color="auto" w:fill="FFFFFF"/>
        </w:rPr>
        <w:t>8</w:t>
      </w:r>
      <w:r w:rsidRPr="00253D96">
        <w:rPr>
          <w:rFonts w:asciiTheme="minorHAnsi" w:hAnsiTheme="minorHAnsi" w:cstheme="minorHAnsi"/>
          <w:color w:val="222222"/>
          <w:shd w:val="clear" w:color="auto" w:fill="FFFFFF"/>
        </w:rPr>
        <w:t>(2), pp.198-218.</w:t>
      </w:r>
    </w:p>
    <w:p w14:paraId="165770BD" w14:textId="77777777" w:rsidR="00710FFC" w:rsidRPr="00253D96" w:rsidRDefault="00710FFC" w:rsidP="00860394">
      <w:pPr>
        <w:rPr>
          <w:rFonts w:asciiTheme="minorHAnsi" w:hAnsiTheme="minorHAnsi" w:cstheme="minorHAnsi"/>
        </w:rPr>
      </w:pPr>
    </w:p>
    <w:p w14:paraId="5A64E9CC" w14:textId="6C6A166A" w:rsidR="00860394" w:rsidRPr="00253D96" w:rsidRDefault="00860394" w:rsidP="00860394">
      <w:pPr>
        <w:rPr>
          <w:rFonts w:asciiTheme="minorHAnsi" w:hAnsiTheme="minorHAnsi" w:cstheme="minorHAnsi"/>
          <w:color w:val="222222"/>
          <w:shd w:val="clear" w:color="auto" w:fill="FFFFFF"/>
        </w:rPr>
      </w:pPr>
      <w:r w:rsidRPr="00253D96">
        <w:rPr>
          <w:rFonts w:asciiTheme="minorHAnsi" w:hAnsiTheme="minorHAnsi" w:cstheme="minorHAnsi"/>
          <w:color w:val="222222"/>
          <w:shd w:val="clear" w:color="auto" w:fill="FFFFFF"/>
        </w:rPr>
        <w:t>McLaughlin, M.W. and Talbert, J.E., (1993). Contexts that matter for teaching and learning: Strategic opportunities for meeting the nation's educational goals.</w:t>
      </w:r>
    </w:p>
    <w:p w14:paraId="6F33974A" w14:textId="77777777" w:rsidR="00860394" w:rsidRPr="00253D96" w:rsidRDefault="00860394" w:rsidP="00860394">
      <w:pPr>
        <w:rPr>
          <w:rFonts w:asciiTheme="minorHAnsi" w:hAnsiTheme="minorHAnsi" w:cstheme="minorHAnsi"/>
          <w:color w:val="222222"/>
          <w:shd w:val="clear" w:color="auto" w:fill="FFFFFF"/>
        </w:rPr>
      </w:pPr>
    </w:p>
    <w:p w14:paraId="01C1BDEA" w14:textId="01BEC2A0" w:rsidR="00860394" w:rsidRPr="00253D96" w:rsidRDefault="00860394" w:rsidP="00860394">
      <w:pPr>
        <w:rPr>
          <w:rFonts w:asciiTheme="minorHAnsi" w:hAnsiTheme="minorHAnsi" w:cstheme="minorHAnsi"/>
          <w:color w:val="222222"/>
          <w:shd w:val="clear" w:color="auto" w:fill="FFFFFF"/>
        </w:rPr>
      </w:pPr>
      <w:r w:rsidRPr="00253D96">
        <w:rPr>
          <w:rFonts w:asciiTheme="minorHAnsi" w:hAnsiTheme="minorHAnsi" w:cstheme="minorHAnsi"/>
          <w:color w:val="222222"/>
          <w:shd w:val="clear" w:color="auto" w:fill="FFFFFF"/>
        </w:rPr>
        <w:t>Mintzberg, H., (1994). Rethinking strategic planning part I: Pitfalls and fallacies. </w:t>
      </w:r>
      <w:r w:rsidRPr="00253D96">
        <w:rPr>
          <w:rFonts w:asciiTheme="minorHAnsi" w:hAnsiTheme="minorHAnsi" w:cstheme="minorHAnsi"/>
          <w:i/>
          <w:iCs/>
          <w:color w:val="222222"/>
          <w:shd w:val="clear" w:color="auto" w:fill="FFFFFF"/>
        </w:rPr>
        <w:t>Long range planning</w:t>
      </w:r>
      <w:r w:rsidRPr="00253D96">
        <w:rPr>
          <w:rFonts w:asciiTheme="minorHAnsi" w:hAnsiTheme="minorHAnsi" w:cstheme="minorHAnsi"/>
          <w:color w:val="222222"/>
          <w:shd w:val="clear" w:color="auto" w:fill="FFFFFF"/>
        </w:rPr>
        <w:t>, </w:t>
      </w:r>
      <w:r w:rsidRPr="00253D96">
        <w:rPr>
          <w:rFonts w:asciiTheme="minorHAnsi" w:hAnsiTheme="minorHAnsi" w:cstheme="minorHAnsi"/>
          <w:i/>
          <w:iCs/>
          <w:color w:val="222222"/>
          <w:shd w:val="clear" w:color="auto" w:fill="FFFFFF"/>
        </w:rPr>
        <w:t>27</w:t>
      </w:r>
      <w:r w:rsidRPr="00253D96">
        <w:rPr>
          <w:rFonts w:asciiTheme="minorHAnsi" w:hAnsiTheme="minorHAnsi" w:cstheme="minorHAnsi"/>
          <w:color w:val="222222"/>
          <w:shd w:val="clear" w:color="auto" w:fill="FFFFFF"/>
        </w:rPr>
        <w:t>(3), pp.12-21.</w:t>
      </w:r>
    </w:p>
    <w:p w14:paraId="3776A073" w14:textId="77777777" w:rsidR="00860394" w:rsidRPr="00253D96" w:rsidRDefault="00860394" w:rsidP="00860394">
      <w:pPr>
        <w:rPr>
          <w:rFonts w:asciiTheme="minorHAnsi" w:hAnsiTheme="minorHAnsi" w:cstheme="minorHAnsi"/>
          <w:color w:val="222222"/>
          <w:shd w:val="clear" w:color="auto" w:fill="FFFFFF"/>
        </w:rPr>
      </w:pPr>
    </w:p>
    <w:p w14:paraId="6A22ECA3" w14:textId="60D8B36B" w:rsidR="00860394" w:rsidRPr="00253D96" w:rsidRDefault="00860394" w:rsidP="00860394">
      <w:pPr>
        <w:rPr>
          <w:rFonts w:asciiTheme="minorHAnsi" w:hAnsiTheme="minorHAnsi" w:cstheme="minorHAnsi"/>
          <w:color w:val="222222"/>
          <w:shd w:val="clear" w:color="auto" w:fill="FFFFFF"/>
        </w:rPr>
      </w:pPr>
      <w:r w:rsidRPr="00253D96">
        <w:rPr>
          <w:rFonts w:asciiTheme="minorHAnsi" w:hAnsiTheme="minorHAnsi" w:cstheme="minorHAnsi"/>
          <w:color w:val="222222"/>
          <w:shd w:val="clear" w:color="auto" w:fill="FFFFFF"/>
        </w:rPr>
        <w:t xml:space="preserve">Nicolai, S., Wales, J. and </w:t>
      </w:r>
      <w:proofErr w:type="spellStart"/>
      <w:r w:rsidRPr="00253D96">
        <w:rPr>
          <w:rFonts w:asciiTheme="minorHAnsi" w:hAnsiTheme="minorHAnsi" w:cstheme="minorHAnsi"/>
          <w:color w:val="222222"/>
          <w:shd w:val="clear" w:color="auto" w:fill="FFFFFF"/>
        </w:rPr>
        <w:t>Aiazzi</w:t>
      </w:r>
      <w:proofErr w:type="spellEnd"/>
      <w:r w:rsidRPr="00253D96">
        <w:rPr>
          <w:rFonts w:asciiTheme="minorHAnsi" w:hAnsiTheme="minorHAnsi" w:cstheme="minorHAnsi"/>
          <w:color w:val="222222"/>
          <w:shd w:val="clear" w:color="auto" w:fill="FFFFFF"/>
        </w:rPr>
        <w:t>, E., (2017). </w:t>
      </w:r>
      <w:r w:rsidRPr="00253D96">
        <w:rPr>
          <w:rFonts w:asciiTheme="minorHAnsi" w:hAnsiTheme="minorHAnsi" w:cstheme="minorHAnsi"/>
          <w:i/>
          <w:iCs/>
          <w:color w:val="222222"/>
          <w:shd w:val="clear" w:color="auto" w:fill="FFFFFF"/>
        </w:rPr>
        <w:t>Education, migration and the 2030 Agenda for Sustainable Development</w:t>
      </w:r>
      <w:r w:rsidRPr="00253D96">
        <w:rPr>
          <w:rFonts w:asciiTheme="minorHAnsi" w:hAnsiTheme="minorHAnsi" w:cstheme="minorHAnsi"/>
          <w:color w:val="222222"/>
          <w:shd w:val="clear" w:color="auto" w:fill="FFFFFF"/>
        </w:rPr>
        <w:t>. Overseas Development Institute.</w:t>
      </w:r>
    </w:p>
    <w:p w14:paraId="746800C9" w14:textId="77777777" w:rsidR="00860394" w:rsidRPr="00253D96" w:rsidRDefault="00860394" w:rsidP="00860394">
      <w:pPr>
        <w:rPr>
          <w:rFonts w:asciiTheme="minorHAnsi" w:hAnsiTheme="minorHAnsi" w:cstheme="minorHAnsi"/>
          <w:color w:val="222222"/>
          <w:shd w:val="clear" w:color="auto" w:fill="FFFFFF"/>
        </w:rPr>
      </w:pPr>
    </w:p>
    <w:p w14:paraId="455173EA" w14:textId="17F4726E" w:rsidR="00860394" w:rsidRPr="00253D96" w:rsidRDefault="00860394" w:rsidP="00860394">
      <w:pPr>
        <w:rPr>
          <w:rFonts w:asciiTheme="minorHAnsi" w:hAnsiTheme="minorHAnsi" w:cstheme="minorHAnsi"/>
          <w:color w:val="222222"/>
          <w:shd w:val="clear" w:color="auto" w:fill="FFFFFF"/>
        </w:rPr>
      </w:pPr>
      <w:proofErr w:type="spellStart"/>
      <w:r w:rsidRPr="00253D96">
        <w:rPr>
          <w:rFonts w:asciiTheme="minorHAnsi" w:hAnsiTheme="minorHAnsi" w:cstheme="minorHAnsi"/>
          <w:color w:val="222222"/>
          <w:shd w:val="clear" w:color="auto" w:fill="FFFFFF"/>
        </w:rPr>
        <w:t>Prys</w:t>
      </w:r>
      <w:proofErr w:type="spellEnd"/>
      <w:r w:rsidRPr="00253D96">
        <w:rPr>
          <w:rFonts w:asciiTheme="minorHAnsi" w:hAnsiTheme="minorHAnsi" w:cstheme="minorHAnsi"/>
          <w:color w:val="222222"/>
          <w:shd w:val="clear" w:color="auto" w:fill="FFFFFF"/>
        </w:rPr>
        <w:t>, C. and Matthews, D., (2022). Well-being and language: language as a well-being objective in Wales. </w:t>
      </w:r>
      <w:r w:rsidRPr="00253D96">
        <w:rPr>
          <w:rFonts w:asciiTheme="minorHAnsi" w:hAnsiTheme="minorHAnsi" w:cstheme="minorHAnsi"/>
          <w:i/>
          <w:iCs/>
          <w:color w:val="222222"/>
          <w:shd w:val="clear" w:color="auto" w:fill="FFFFFF"/>
        </w:rPr>
        <w:t>Current Issues in Language Planning</w:t>
      </w:r>
      <w:r w:rsidRPr="00253D96">
        <w:rPr>
          <w:rFonts w:asciiTheme="minorHAnsi" w:hAnsiTheme="minorHAnsi" w:cstheme="minorHAnsi"/>
          <w:color w:val="222222"/>
          <w:shd w:val="clear" w:color="auto" w:fill="FFFFFF"/>
        </w:rPr>
        <w:t>, pp.1-18.</w:t>
      </w:r>
    </w:p>
    <w:p w14:paraId="17D6A919" w14:textId="77777777" w:rsidR="00860394" w:rsidRPr="00253D96" w:rsidRDefault="00860394" w:rsidP="00860394">
      <w:pPr>
        <w:rPr>
          <w:rFonts w:asciiTheme="minorHAnsi" w:hAnsiTheme="minorHAnsi" w:cstheme="minorHAnsi"/>
          <w:color w:val="222222"/>
          <w:shd w:val="clear" w:color="auto" w:fill="FFFFFF"/>
        </w:rPr>
      </w:pPr>
    </w:p>
    <w:p w14:paraId="644DCE69" w14:textId="353F03F1" w:rsidR="00860394" w:rsidRPr="00253D96" w:rsidRDefault="00860394" w:rsidP="00860394">
      <w:pPr>
        <w:rPr>
          <w:rFonts w:asciiTheme="minorHAnsi" w:hAnsiTheme="minorHAnsi" w:cstheme="minorHAnsi"/>
          <w:color w:val="222222"/>
          <w:shd w:val="clear" w:color="auto" w:fill="FFFFFF"/>
        </w:rPr>
      </w:pPr>
      <w:proofErr w:type="spellStart"/>
      <w:r w:rsidRPr="00253D96">
        <w:rPr>
          <w:rFonts w:asciiTheme="minorHAnsi" w:hAnsiTheme="minorHAnsi" w:cstheme="minorHAnsi"/>
          <w:color w:val="222222"/>
          <w:shd w:val="clear" w:color="auto" w:fill="FFFFFF"/>
        </w:rPr>
        <w:t>Rempt</w:t>
      </w:r>
      <w:proofErr w:type="spellEnd"/>
      <w:r w:rsidRPr="00253D96">
        <w:rPr>
          <w:rFonts w:asciiTheme="minorHAnsi" w:hAnsiTheme="minorHAnsi" w:cstheme="minorHAnsi"/>
          <w:color w:val="222222"/>
          <w:shd w:val="clear" w:color="auto" w:fill="FFFFFF"/>
        </w:rPr>
        <w:t>, R.C.M., (2017). </w:t>
      </w:r>
      <w:r w:rsidRPr="00253D96">
        <w:rPr>
          <w:rFonts w:asciiTheme="minorHAnsi" w:hAnsiTheme="minorHAnsi" w:cstheme="minorHAnsi"/>
          <w:i/>
          <w:iCs/>
          <w:color w:val="222222"/>
          <w:shd w:val="clear" w:color="auto" w:fill="FFFFFF"/>
        </w:rPr>
        <w:t>Revitalisation of Minority Languages in Britain: The Cases of Irish and Welsh</w:t>
      </w:r>
      <w:r w:rsidRPr="00253D96">
        <w:rPr>
          <w:rFonts w:asciiTheme="minorHAnsi" w:hAnsiTheme="minorHAnsi" w:cstheme="minorHAnsi"/>
          <w:color w:val="222222"/>
          <w:shd w:val="clear" w:color="auto" w:fill="FFFFFF"/>
        </w:rPr>
        <w:t> (Bachelor's thesis).</w:t>
      </w:r>
    </w:p>
    <w:p w14:paraId="4D8700E7" w14:textId="4F3A7B47" w:rsidR="00860394" w:rsidRPr="00253D96" w:rsidRDefault="00860394" w:rsidP="00860394">
      <w:pPr>
        <w:rPr>
          <w:rFonts w:asciiTheme="minorHAnsi" w:hAnsiTheme="minorHAnsi" w:cstheme="minorHAnsi"/>
          <w:color w:val="222222"/>
          <w:shd w:val="clear" w:color="auto" w:fill="FFFFFF"/>
        </w:rPr>
      </w:pPr>
    </w:p>
    <w:p w14:paraId="17D23F0F" w14:textId="2BC7A29B" w:rsidR="00860394" w:rsidRPr="00253D96" w:rsidRDefault="00860394" w:rsidP="00860394">
      <w:pPr>
        <w:rPr>
          <w:rFonts w:asciiTheme="minorHAnsi" w:hAnsiTheme="minorHAnsi" w:cstheme="minorHAnsi"/>
          <w:color w:val="222222"/>
          <w:shd w:val="clear" w:color="auto" w:fill="FFFFFF"/>
        </w:rPr>
      </w:pPr>
      <w:r w:rsidRPr="00253D96">
        <w:rPr>
          <w:rFonts w:asciiTheme="minorHAnsi" w:hAnsiTheme="minorHAnsi" w:cstheme="minorHAnsi"/>
          <w:color w:val="222222"/>
          <w:shd w:val="clear" w:color="auto" w:fill="FFFFFF"/>
        </w:rPr>
        <w:t xml:space="preserve">Shipps, D., </w:t>
      </w:r>
      <w:proofErr w:type="spellStart"/>
      <w:r w:rsidRPr="00253D96">
        <w:rPr>
          <w:rFonts w:asciiTheme="minorHAnsi" w:hAnsiTheme="minorHAnsi" w:cstheme="minorHAnsi"/>
          <w:color w:val="222222"/>
          <w:shd w:val="clear" w:color="auto" w:fill="FFFFFF"/>
        </w:rPr>
        <w:t>Kahne</w:t>
      </w:r>
      <w:proofErr w:type="spellEnd"/>
      <w:r w:rsidRPr="00253D96">
        <w:rPr>
          <w:rFonts w:asciiTheme="minorHAnsi" w:hAnsiTheme="minorHAnsi" w:cstheme="minorHAnsi"/>
          <w:color w:val="222222"/>
          <w:shd w:val="clear" w:color="auto" w:fill="FFFFFF"/>
        </w:rPr>
        <w:t>, J. and Smylie, M.A., (1999). The politics of urban school reform: Legitimacy, city growth, and school improvement in Chicago. </w:t>
      </w:r>
      <w:r w:rsidRPr="00253D96">
        <w:rPr>
          <w:rFonts w:asciiTheme="minorHAnsi" w:hAnsiTheme="minorHAnsi" w:cstheme="minorHAnsi"/>
          <w:i/>
          <w:iCs/>
          <w:color w:val="222222"/>
          <w:shd w:val="clear" w:color="auto" w:fill="FFFFFF"/>
        </w:rPr>
        <w:t>Educational Policy</w:t>
      </w:r>
      <w:r w:rsidRPr="00253D96">
        <w:rPr>
          <w:rFonts w:asciiTheme="minorHAnsi" w:hAnsiTheme="minorHAnsi" w:cstheme="minorHAnsi"/>
          <w:color w:val="222222"/>
          <w:shd w:val="clear" w:color="auto" w:fill="FFFFFF"/>
        </w:rPr>
        <w:t>, </w:t>
      </w:r>
      <w:r w:rsidRPr="00253D96">
        <w:rPr>
          <w:rFonts w:asciiTheme="minorHAnsi" w:hAnsiTheme="minorHAnsi" w:cstheme="minorHAnsi"/>
          <w:i/>
          <w:iCs/>
          <w:color w:val="222222"/>
          <w:shd w:val="clear" w:color="auto" w:fill="FFFFFF"/>
        </w:rPr>
        <w:t>13</w:t>
      </w:r>
      <w:r w:rsidRPr="00253D96">
        <w:rPr>
          <w:rFonts w:asciiTheme="minorHAnsi" w:hAnsiTheme="minorHAnsi" w:cstheme="minorHAnsi"/>
          <w:color w:val="222222"/>
          <w:shd w:val="clear" w:color="auto" w:fill="FFFFFF"/>
        </w:rPr>
        <w:t>(4), pp.518-545.</w:t>
      </w:r>
    </w:p>
    <w:p w14:paraId="24B5CF0E" w14:textId="6DD50F25" w:rsidR="00860394" w:rsidRPr="00253D96" w:rsidRDefault="00860394" w:rsidP="00860394">
      <w:pPr>
        <w:rPr>
          <w:rFonts w:asciiTheme="minorHAnsi" w:hAnsiTheme="minorHAnsi" w:cstheme="minorHAnsi"/>
          <w:color w:val="222222"/>
          <w:shd w:val="clear" w:color="auto" w:fill="FFFFFF"/>
        </w:rPr>
      </w:pPr>
    </w:p>
    <w:p w14:paraId="21B2EE16" w14:textId="5DE18B0E" w:rsidR="00860394" w:rsidRPr="00253D96" w:rsidRDefault="00860394" w:rsidP="00860394">
      <w:pPr>
        <w:rPr>
          <w:rFonts w:asciiTheme="minorHAnsi" w:hAnsiTheme="minorHAnsi" w:cstheme="minorHAnsi"/>
        </w:rPr>
      </w:pPr>
      <w:r w:rsidRPr="00253D96">
        <w:rPr>
          <w:rFonts w:asciiTheme="minorHAnsi" w:hAnsiTheme="minorHAnsi" w:cstheme="minorHAnsi"/>
          <w:color w:val="222222"/>
          <w:shd w:val="clear" w:color="auto" w:fill="FFFFFF"/>
        </w:rPr>
        <w:t xml:space="preserve">Wilson, V. and McPake, J., </w:t>
      </w:r>
      <w:r w:rsidRPr="00253D96">
        <w:rPr>
          <w:rFonts w:asciiTheme="minorHAnsi" w:hAnsiTheme="minorHAnsi" w:cstheme="minorHAnsi"/>
          <w:color w:val="222222"/>
          <w:shd w:val="clear" w:color="auto" w:fill="FFFFFF"/>
        </w:rPr>
        <w:t>(</w:t>
      </w:r>
      <w:r w:rsidRPr="00253D96">
        <w:rPr>
          <w:rFonts w:asciiTheme="minorHAnsi" w:hAnsiTheme="minorHAnsi" w:cstheme="minorHAnsi"/>
          <w:color w:val="222222"/>
          <w:shd w:val="clear" w:color="auto" w:fill="FFFFFF"/>
        </w:rPr>
        <w:t>2000</w:t>
      </w:r>
      <w:r w:rsidRPr="00253D96">
        <w:rPr>
          <w:rFonts w:asciiTheme="minorHAnsi" w:hAnsiTheme="minorHAnsi" w:cstheme="minorHAnsi"/>
          <w:color w:val="222222"/>
          <w:shd w:val="clear" w:color="auto" w:fill="FFFFFF"/>
        </w:rPr>
        <w:t>)</w:t>
      </w:r>
      <w:r w:rsidRPr="00253D96">
        <w:rPr>
          <w:rFonts w:asciiTheme="minorHAnsi" w:hAnsiTheme="minorHAnsi" w:cstheme="minorHAnsi"/>
          <w:color w:val="222222"/>
          <w:shd w:val="clear" w:color="auto" w:fill="FFFFFF"/>
        </w:rPr>
        <w:t xml:space="preserve">. Managing change in small Scottish primary schools: Is there a small school management </w:t>
      </w:r>
      <w:proofErr w:type="gramStart"/>
      <w:r w:rsidRPr="00253D96">
        <w:rPr>
          <w:rFonts w:asciiTheme="minorHAnsi" w:hAnsiTheme="minorHAnsi" w:cstheme="minorHAnsi"/>
          <w:color w:val="222222"/>
          <w:shd w:val="clear" w:color="auto" w:fill="FFFFFF"/>
        </w:rPr>
        <w:t>style?.</w:t>
      </w:r>
      <w:proofErr w:type="gramEnd"/>
      <w:r w:rsidRPr="00253D96">
        <w:rPr>
          <w:rFonts w:asciiTheme="minorHAnsi" w:hAnsiTheme="minorHAnsi" w:cstheme="minorHAnsi"/>
          <w:color w:val="222222"/>
          <w:shd w:val="clear" w:color="auto" w:fill="FFFFFF"/>
        </w:rPr>
        <w:t> </w:t>
      </w:r>
      <w:r w:rsidRPr="00253D96">
        <w:rPr>
          <w:rFonts w:asciiTheme="minorHAnsi" w:hAnsiTheme="minorHAnsi" w:cstheme="minorHAnsi"/>
          <w:i/>
          <w:iCs/>
          <w:color w:val="222222"/>
          <w:shd w:val="clear" w:color="auto" w:fill="FFFFFF"/>
        </w:rPr>
        <w:t>Educational Management &amp; Administration</w:t>
      </w:r>
      <w:r w:rsidRPr="00253D96">
        <w:rPr>
          <w:rFonts w:asciiTheme="minorHAnsi" w:hAnsiTheme="minorHAnsi" w:cstheme="minorHAnsi"/>
          <w:color w:val="222222"/>
          <w:shd w:val="clear" w:color="auto" w:fill="FFFFFF"/>
        </w:rPr>
        <w:t>, </w:t>
      </w:r>
      <w:r w:rsidRPr="00253D96">
        <w:rPr>
          <w:rFonts w:asciiTheme="minorHAnsi" w:hAnsiTheme="minorHAnsi" w:cstheme="minorHAnsi"/>
          <w:i/>
          <w:iCs/>
          <w:color w:val="222222"/>
          <w:shd w:val="clear" w:color="auto" w:fill="FFFFFF"/>
        </w:rPr>
        <w:t>28</w:t>
      </w:r>
      <w:r w:rsidRPr="00253D96">
        <w:rPr>
          <w:rFonts w:asciiTheme="minorHAnsi" w:hAnsiTheme="minorHAnsi" w:cstheme="minorHAnsi"/>
          <w:color w:val="222222"/>
          <w:shd w:val="clear" w:color="auto" w:fill="FFFFFF"/>
        </w:rPr>
        <w:t>(2), pp.119-132.</w:t>
      </w:r>
    </w:p>
    <w:p w14:paraId="1176BF6B" w14:textId="77777777" w:rsidR="00860394" w:rsidRPr="00253D96" w:rsidRDefault="00860394" w:rsidP="00860394">
      <w:pPr>
        <w:rPr>
          <w:rFonts w:asciiTheme="minorHAnsi" w:hAnsiTheme="minorHAnsi" w:cstheme="minorHAnsi"/>
          <w:color w:val="222222"/>
          <w:shd w:val="clear" w:color="auto" w:fill="FFFFFF"/>
        </w:rPr>
      </w:pPr>
    </w:p>
    <w:p w14:paraId="139A26B1" w14:textId="77777777" w:rsidR="00860394" w:rsidRPr="00253D96" w:rsidRDefault="00860394" w:rsidP="00860394">
      <w:pPr>
        <w:rPr>
          <w:rFonts w:asciiTheme="minorHAnsi" w:hAnsiTheme="minorHAnsi" w:cstheme="minorHAnsi"/>
        </w:rPr>
      </w:pPr>
      <w:r w:rsidRPr="00253D96">
        <w:rPr>
          <w:rFonts w:asciiTheme="minorHAnsi" w:hAnsiTheme="minorHAnsi" w:cstheme="minorHAnsi"/>
          <w:color w:val="222222"/>
          <w:shd w:val="clear" w:color="auto" w:fill="FFFFFF"/>
        </w:rPr>
        <w:t>Wyburn, J., (2020). The need for language planning to address English-language media pressures on minority language survival in bilingual populations. </w:t>
      </w:r>
      <w:r w:rsidRPr="00253D96">
        <w:rPr>
          <w:rFonts w:asciiTheme="minorHAnsi" w:hAnsiTheme="minorHAnsi" w:cstheme="minorHAnsi"/>
          <w:i/>
          <w:iCs/>
          <w:color w:val="222222"/>
          <w:shd w:val="clear" w:color="auto" w:fill="FFFFFF"/>
        </w:rPr>
        <w:t>Journal of the Operational Research Society</w:t>
      </w:r>
      <w:r w:rsidRPr="00253D96">
        <w:rPr>
          <w:rFonts w:asciiTheme="minorHAnsi" w:hAnsiTheme="minorHAnsi" w:cstheme="minorHAnsi"/>
          <w:color w:val="222222"/>
          <w:shd w:val="clear" w:color="auto" w:fill="FFFFFF"/>
        </w:rPr>
        <w:t>, </w:t>
      </w:r>
      <w:r w:rsidRPr="00253D96">
        <w:rPr>
          <w:rFonts w:asciiTheme="minorHAnsi" w:hAnsiTheme="minorHAnsi" w:cstheme="minorHAnsi"/>
          <w:i/>
          <w:iCs/>
          <w:color w:val="222222"/>
          <w:shd w:val="clear" w:color="auto" w:fill="FFFFFF"/>
        </w:rPr>
        <w:t>71</w:t>
      </w:r>
      <w:r w:rsidRPr="00253D96">
        <w:rPr>
          <w:rFonts w:asciiTheme="minorHAnsi" w:hAnsiTheme="minorHAnsi" w:cstheme="minorHAnsi"/>
          <w:color w:val="222222"/>
          <w:shd w:val="clear" w:color="auto" w:fill="FFFFFF"/>
        </w:rPr>
        <w:t>(9), pp.1357-1374.</w:t>
      </w:r>
    </w:p>
    <w:p w14:paraId="1BCB1E55" w14:textId="5AF4FB32" w:rsidR="00860394" w:rsidRDefault="00860394" w:rsidP="00860394">
      <w:pPr>
        <w:rPr>
          <w:rFonts w:asciiTheme="minorHAnsi" w:hAnsiTheme="minorHAnsi" w:cstheme="minorHAnsi"/>
        </w:rPr>
      </w:pPr>
    </w:p>
    <w:p w14:paraId="2CE23F6B" w14:textId="77777777" w:rsidR="00D56FD7" w:rsidRPr="00D56FD7" w:rsidRDefault="00D56FD7" w:rsidP="00E611D9">
      <w:pPr>
        <w:pStyle w:val="AssignBody"/>
        <w:rPr>
          <w:b/>
          <w:bCs/>
        </w:rPr>
      </w:pPr>
    </w:p>
    <w:sectPr w:rsidR="00D56FD7" w:rsidRPr="00D56FD7">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BC83AA" w14:textId="77777777" w:rsidR="00EF01EE" w:rsidRDefault="00EF01EE" w:rsidP="00E611D9">
      <w:r>
        <w:separator/>
      </w:r>
    </w:p>
  </w:endnote>
  <w:endnote w:type="continuationSeparator" w:id="0">
    <w:p w14:paraId="6ADFE67F" w14:textId="77777777" w:rsidR="00EF01EE" w:rsidRDefault="00EF01EE" w:rsidP="00E61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0073E4D"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33F17">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9930DB" w14:textId="77777777" w:rsidR="00EF01EE" w:rsidRDefault="00EF01EE" w:rsidP="00E611D9">
      <w:r>
        <w:separator/>
      </w:r>
    </w:p>
  </w:footnote>
  <w:footnote w:type="continuationSeparator" w:id="0">
    <w:p w14:paraId="51F15F0C" w14:textId="77777777" w:rsidR="00EF01EE" w:rsidRDefault="00EF01EE" w:rsidP="00E611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07EBB14F"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BB0A9F">
            <w:rPr>
              <w:rFonts w:ascii="Arial" w:hAnsi="Arial" w:cs="Arial"/>
            </w:rPr>
            <w:t xml:space="preserve"> 7003</w:t>
          </w:r>
        </w:p>
      </w:tc>
      <w:tc>
        <w:tcPr>
          <w:tcW w:w="4508" w:type="dxa"/>
        </w:tcPr>
        <w:p w14:paraId="51D506A0" w14:textId="39FD3782" w:rsidR="00E611D9" w:rsidRPr="00E611D9" w:rsidRDefault="00E611D9" w:rsidP="00E611D9">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 Student Number:</w:t>
          </w:r>
          <w:r w:rsidR="00BB0A9F">
            <w:rPr>
              <w:rFonts w:ascii="Arial" w:hAnsi="Arial" w:cs="Arial"/>
            </w:rPr>
            <w:t xml:space="preserve"> 1702993</w:t>
          </w:r>
          <w:r>
            <w:rPr>
              <w:rFonts w:ascii="Arial" w:hAnsi="Arial" w:cs="Arial"/>
            </w:rPr>
            <w:t xml:space="preserve"> </w:t>
          </w:r>
        </w:p>
      </w:tc>
    </w:tr>
  </w:tbl>
  <w:p w14:paraId="31028CA5" w14:textId="60CD5227" w:rsidR="00E611D9" w:rsidRDefault="00E611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42ED9"/>
    <w:rsid w:val="00044331"/>
    <w:rsid w:val="00064ADF"/>
    <w:rsid w:val="00072142"/>
    <w:rsid w:val="00087FFD"/>
    <w:rsid w:val="000D41BB"/>
    <w:rsid w:val="001C75D1"/>
    <w:rsid w:val="002229F0"/>
    <w:rsid w:val="00253D96"/>
    <w:rsid w:val="002B46D4"/>
    <w:rsid w:val="002D154D"/>
    <w:rsid w:val="0035474A"/>
    <w:rsid w:val="003E55AE"/>
    <w:rsid w:val="00433F17"/>
    <w:rsid w:val="004C7FB1"/>
    <w:rsid w:val="00615AB9"/>
    <w:rsid w:val="006419C3"/>
    <w:rsid w:val="00652E4B"/>
    <w:rsid w:val="00691A46"/>
    <w:rsid w:val="006B5861"/>
    <w:rsid w:val="00710FFC"/>
    <w:rsid w:val="00792FD2"/>
    <w:rsid w:val="007934F5"/>
    <w:rsid w:val="007B6D25"/>
    <w:rsid w:val="008034D5"/>
    <w:rsid w:val="00817F7A"/>
    <w:rsid w:val="00860394"/>
    <w:rsid w:val="008F7ABF"/>
    <w:rsid w:val="00A66E71"/>
    <w:rsid w:val="00AD4EBD"/>
    <w:rsid w:val="00B818AA"/>
    <w:rsid w:val="00BB0A9F"/>
    <w:rsid w:val="00BC651E"/>
    <w:rsid w:val="00C750FE"/>
    <w:rsid w:val="00CD1240"/>
    <w:rsid w:val="00D23F2E"/>
    <w:rsid w:val="00D56FD7"/>
    <w:rsid w:val="00E611D9"/>
    <w:rsid w:val="00E92985"/>
    <w:rsid w:val="00ED0D8A"/>
    <w:rsid w:val="00EF01EE"/>
    <w:rsid w:val="00FE0D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0394"/>
    <w:pPr>
      <w:spacing w:after="0" w:line="240" w:lineRule="auto"/>
    </w:pPr>
    <w:rPr>
      <w:rFonts w:ascii="Times New Roman" w:eastAsia="Times New Roman" w:hAnsi="Times New Roman" w:cs="Times New Roman"/>
      <w:sz w:val="24"/>
      <w:szCs w:val="24"/>
      <w:lang w:eastAsia="en-GB"/>
    </w:rPr>
  </w:style>
  <w:style w:type="paragraph" w:styleId="Heading4">
    <w:name w:val="heading 4"/>
    <w:basedOn w:val="Normal"/>
    <w:link w:val="Heading4Char"/>
    <w:uiPriority w:val="9"/>
    <w:qFormat/>
    <w:rsid w:val="00D56FD7"/>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line="360" w:lineRule="auto"/>
      <w:ind w:left="1134" w:right="1134"/>
    </w:pPr>
    <w:rPr>
      <w:rFonts w:ascii="Arial" w:eastAsiaTheme="minorHAnsi" w:hAnsi="Arial" w:cstheme="minorBidi"/>
      <w:i/>
      <w:sz w:val="22"/>
      <w:szCs w:val="22"/>
      <w:lang w:eastAsia="en-US"/>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pPr>
    <w:rPr>
      <w:rFonts w:asciiTheme="minorHAnsi" w:eastAsiaTheme="minorHAnsi" w:hAnsiTheme="minorHAnsi" w:cstheme="minorBidi"/>
      <w:sz w:val="22"/>
      <w:szCs w:val="22"/>
      <w:lang w:eastAsia="en-US"/>
    </w:r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D4EBD"/>
    <w:pPr>
      <w:spacing w:before="100" w:beforeAutospacing="1" w:after="100" w:afterAutospacing="1"/>
    </w:pPr>
  </w:style>
  <w:style w:type="character" w:customStyle="1" w:styleId="Heading4Char">
    <w:name w:val="Heading 4 Char"/>
    <w:basedOn w:val="DefaultParagraphFont"/>
    <w:link w:val="Heading4"/>
    <w:uiPriority w:val="9"/>
    <w:rsid w:val="00D56FD7"/>
    <w:rPr>
      <w:rFonts w:ascii="Times New Roman" w:eastAsia="Times New Roman" w:hAnsi="Times New Roman" w:cs="Times New Roman"/>
      <w:b/>
      <w:bCs/>
      <w:sz w:val="24"/>
      <w:szCs w:val="24"/>
      <w:lang w:eastAsia="en-GB"/>
    </w:rPr>
  </w:style>
  <w:style w:type="character" w:customStyle="1" w:styleId="ref-lnk">
    <w:name w:val="ref-lnk"/>
    <w:basedOn w:val="DefaultParagraphFont"/>
    <w:rsid w:val="00D56FD7"/>
  </w:style>
  <w:style w:type="character" w:styleId="Hyperlink">
    <w:name w:val="Hyperlink"/>
    <w:basedOn w:val="DefaultParagraphFont"/>
    <w:uiPriority w:val="99"/>
    <w:semiHidden/>
    <w:unhideWhenUsed/>
    <w:rsid w:val="00D56FD7"/>
    <w:rPr>
      <w:color w:val="0000FF"/>
      <w:u w:val="single"/>
    </w:rPr>
  </w:style>
  <w:style w:type="character" w:customStyle="1" w:styleId="off-screen">
    <w:name w:val="off-screen"/>
    <w:basedOn w:val="DefaultParagraphFont"/>
    <w:rsid w:val="00D56F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71199">
      <w:bodyDiv w:val="1"/>
      <w:marLeft w:val="0"/>
      <w:marRight w:val="0"/>
      <w:marTop w:val="0"/>
      <w:marBottom w:val="0"/>
      <w:divBdr>
        <w:top w:val="none" w:sz="0" w:space="0" w:color="auto"/>
        <w:left w:val="none" w:sz="0" w:space="0" w:color="auto"/>
        <w:bottom w:val="none" w:sz="0" w:space="0" w:color="auto"/>
        <w:right w:val="none" w:sz="0" w:space="0" w:color="auto"/>
      </w:divBdr>
    </w:div>
    <w:div w:id="108545821">
      <w:bodyDiv w:val="1"/>
      <w:marLeft w:val="0"/>
      <w:marRight w:val="0"/>
      <w:marTop w:val="0"/>
      <w:marBottom w:val="0"/>
      <w:divBdr>
        <w:top w:val="none" w:sz="0" w:space="0" w:color="auto"/>
        <w:left w:val="none" w:sz="0" w:space="0" w:color="auto"/>
        <w:bottom w:val="none" w:sz="0" w:space="0" w:color="auto"/>
        <w:right w:val="none" w:sz="0" w:space="0" w:color="auto"/>
      </w:divBdr>
    </w:div>
    <w:div w:id="157502007">
      <w:bodyDiv w:val="1"/>
      <w:marLeft w:val="0"/>
      <w:marRight w:val="0"/>
      <w:marTop w:val="0"/>
      <w:marBottom w:val="0"/>
      <w:divBdr>
        <w:top w:val="none" w:sz="0" w:space="0" w:color="auto"/>
        <w:left w:val="none" w:sz="0" w:space="0" w:color="auto"/>
        <w:bottom w:val="none" w:sz="0" w:space="0" w:color="auto"/>
        <w:right w:val="none" w:sz="0" w:space="0" w:color="auto"/>
      </w:divBdr>
    </w:div>
    <w:div w:id="224142440">
      <w:bodyDiv w:val="1"/>
      <w:marLeft w:val="0"/>
      <w:marRight w:val="0"/>
      <w:marTop w:val="0"/>
      <w:marBottom w:val="0"/>
      <w:divBdr>
        <w:top w:val="none" w:sz="0" w:space="0" w:color="auto"/>
        <w:left w:val="none" w:sz="0" w:space="0" w:color="auto"/>
        <w:bottom w:val="none" w:sz="0" w:space="0" w:color="auto"/>
        <w:right w:val="none" w:sz="0" w:space="0" w:color="auto"/>
      </w:divBdr>
    </w:div>
    <w:div w:id="348023410">
      <w:bodyDiv w:val="1"/>
      <w:marLeft w:val="0"/>
      <w:marRight w:val="0"/>
      <w:marTop w:val="0"/>
      <w:marBottom w:val="0"/>
      <w:divBdr>
        <w:top w:val="none" w:sz="0" w:space="0" w:color="auto"/>
        <w:left w:val="none" w:sz="0" w:space="0" w:color="auto"/>
        <w:bottom w:val="none" w:sz="0" w:space="0" w:color="auto"/>
        <w:right w:val="none" w:sz="0" w:space="0" w:color="auto"/>
      </w:divBdr>
    </w:div>
    <w:div w:id="495539377">
      <w:bodyDiv w:val="1"/>
      <w:marLeft w:val="0"/>
      <w:marRight w:val="0"/>
      <w:marTop w:val="0"/>
      <w:marBottom w:val="0"/>
      <w:divBdr>
        <w:top w:val="none" w:sz="0" w:space="0" w:color="auto"/>
        <w:left w:val="none" w:sz="0" w:space="0" w:color="auto"/>
        <w:bottom w:val="none" w:sz="0" w:space="0" w:color="auto"/>
        <w:right w:val="none" w:sz="0" w:space="0" w:color="auto"/>
      </w:divBdr>
    </w:div>
    <w:div w:id="541408858">
      <w:bodyDiv w:val="1"/>
      <w:marLeft w:val="0"/>
      <w:marRight w:val="0"/>
      <w:marTop w:val="0"/>
      <w:marBottom w:val="0"/>
      <w:divBdr>
        <w:top w:val="none" w:sz="0" w:space="0" w:color="auto"/>
        <w:left w:val="none" w:sz="0" w:space="0" w:color="auto"/>
        <w:bottom w:val="none" w:sz="0" w:space="0" w:color="auto"/>
        <w:right w:val="none" w:sz="0" w:space="0" w:color="auto"/>
      </w:divBdr>
    </w:div>
    <w:div w:id="778649393">
      <w:bodyDiv w:val="1"/>
      <w:marLeft w:val="0"/>
      <w:marRight w:val="0"/>
      <w:marTop w:val="0"/>
      <w:marBottom w:val="0"/>
      <w:divBdr>
        <w:top w:val="none" w:sz="0" w:space="0" w:color="auto"/>
        <w:left w:val="none" w:sz="0" w:space="0" w:color="auto"/>
        <w:bottom w:val="none" w:sz="0" w:space="0" w:color="auto"/>
        <w:right w:val="none" w:sz="0" w:space="0" w:color="auto"/>
      </w:divBdr>
    </w:div>
    <w:div w:id="1004479070">
      <w:bodyDiv w:val="1"/>
      <w:marLeft w:val="0"/>
      <w:marRight w:val="0"/>
      <w:marTop w:val="0"/>
      <w:marBottom w:val="0"/>
      <w:divBdr>
        <w:top w:val="none" w:sz="0" w:space="0" w:color="auto"/>
        <w:left w:val="none" w:sz="0" w:space="0" w:color="auto"/>
        <w:bottom w:val="none" w:sz="0" w:space="0" w:color="auto"/>
        <w:right w:val="none" w:sz="0" w:space="0" w:color="auto"/>
      </w:divBdr>
    </w:div>
    <w:div w:id="1051198380">
      <w:bodyDiv w:val="1"/>
      <w:marLeft w:val="0"/>
      <w:marRight w:val="0"/>
      <w:marTop w:val="0"/>
      <w:marBottom w:val="0"/>
      <w:divBdr>
        <w:top w:val="none" w:sz="0" w:space="0" w:color="auto"/>
        <w:left w:val="none" w:sz="0" w:space="0" w:color="auto"/>
        <w:bottom w:val="none" w:sz="0" w:space="0" w:color="auto"/>
        <w:right w:val="none" w:sz="0" w:space="0" w:color="auto"/>
      </w:divBdr>
    </w:div>
    <w:div w:id="1061561418">
      <w:bodyDiv w:val="1"/>
      <w:marLeft w:val="0"/>
      <w:marRight w:val="0"/>
      <w:marTop w:val="0"/>
      <w:marBottom w:val="0"/>
      <w:divBdr>
        <w:top w:val="none" w:sz="0" w:space="0" w:color="auto"/>
        <w:left w:val="none" w:sz="0" w:space="0" w:color="auto"/>
        <w:bottom w:val="none" w:sz="0" w:space="0" w:color="auto"/>
        <w:right w:val="none" w:sz="0" w:space="0" w:color="auto"/>
      </w:divBdr>
    </w:div>
    <w:div w:id="1098018819">
      <w:bodyDiv w:val="1"/>
      <w:marLeft w:val="0"/>
      <w:marRight w:val="0"/>
      <w:marTop w:val="0"/>
      <w:marBottom w:val="0"/>
      <w:divBdr>
        <w:top w:val="none" w:sz="0" w:space="0" w:color="auto"/>
        <w:left w:val="none" w:sz="0" w:space="0" w:color="auto"/>
        <w:bottom w:val="none" w:sz="0" w:space="0" w:color="auto"/>
        <w:right w:val="none" w:sz="0" w:space="0" w:color="auto"/>
      </w:divBdr>
    </w:div>
    <w:div w:id="1104376248">
      <w:bodyDiv w:val="1"/>
      <w:marLeft w:val="0"/>
      <w:marRight w:val="0"/>
      <w:marTop w:val="0"/>
      <w:marBottom w:val="0"/>
      <w:divBdr>
        <w:top w:val="none" w:sz="0" w:space="0" w:color="auto"/>
        <w:left w:val="none" w:sz="0" w:space="0" w:color="auto"/>
        <w:bottom w:val="none" w:sz="0" w:space="0" w:color="auto"/>
        <w:right w:val="none" w:sz="0" w:space="0" w:color="auto"/>
      </w:divBdr>
    </w:div>
    <w:div w:id="1129519072">
      <w:bodyDiv w:val="1"/>
      <w:marLeft w:val="0"/>
      <w:marRight w:val="0"/>
      <w:marTop w:val="0"/>
      <w:marBottom w:val="0"/>
      <w:divBdr>
        <w:top w:val="none" w:sz="0" w:space="0" w:color="auto"/>
        <w:left w:val="none" w:sz="0" w:space="0" w:color="auto"/>
        <w:bottom w:val="none" w:sz="0" w:space="0" w:color="auto"/>
        <w:right w:val="none" w:sz="0" w:space="0" w:color="auto"/>
      </w:divBdr>
    </w:div>
    <w:div w:id="1180776407">
      <w:bodyDiv w:val="1"/>
      <w:marLeft w:val="0"/>
      <w:marRight w:val="0"/>
      <w:marTop w:val="0"/>
      <w:marBottom w:val="0"/>
      <w:divBdr>
        <w:top w:val="none" w:sz="0" w:space="0" w:color="auto"/>
        <w:left w:val="none" w:sz="0" w:space="0" w:color="auto"/>
        <w:bottom w:val="none" w:sz="0" w:space="0" w:color="auto"/>
        <w:right w:val="none" w:sz="0" w:space="0" w:color="auto"/>
      </w:divBdr>
    </w:div>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 w:id="1307591484">
      <w:bodyDiv w:val="1"/>
      <w:marLeft w:val="0"/>
      <w:marRight w:val="0"/>
      <w:marTop w:val="0"/>
      <w:marBottom w:val="0"/>
      <w:divBdr>
        <w:top w:val="none" w:sz="0" w:space="0" w:color="auto"/>
        <w:left w:val="none" w:sz="0" w:space="0" w:color="auto"/>
        <w:bottom w:val="none" w:sz="0" w:space="0" w:color="auto"/>
        <w:right w:val="none" w:sz="0" w:space="0" w:color="auto"/>
      </w:divBdr>
    </w:div>
    <w:div w:id="1361855849">
      <w:bodyDiv w:val="1"/>
      <w:marLeft w:val="0"/>
      <w:marRight w:val="0"/>
      <w:marTop w:val="0"/>
      <w:marBottom w:val="0"/>
      <w:divBdr>
        <w:top w:val="none" w:sz="0" w:space="0" w:color="auto"/>
        <w:left w:val="none" w:sz="0" w:space="0" w:color="auto"/>
        <w:bottom w:val="none" w:sz="0" w:space="0" w:color="auto"/>
        <w:right w:val="none" w:sz="0" w:space="0" w:color="auto"/>
      </w:divBdr>
    </w:div>
    <w:div w:id="1382944111">
      <w:bodyDiv w:val="1"/>
      <w:marLeft w:val="0"/>
      <w:marRight w:val="0"/>
      <w:marTop w:val="0"/>
      <w:marBottom w:val="0"/>
      <w:divBdr>
        <w:top w:val="none" w:sz="0" w:space="0" w:color="auto"/>
        <w:left w:val="none" w:sz="0" w:space="0" w:color="auto"/>
        <w:bottom w:val="none" w:sz="0" w:space="0" w:color="auto"/>
        <w:right w:val="none" w:sz="0" w:space="0" w:color="auto"/>
      </w:divBdr>
    </w:div>
    <w:div w:id="1581984448">
      <w:bodyDiv w:val="1"/>
      <w:marLeft w:val="0"/>
      <w:marRight w:val="0"/>
      <w:marTop w:val="0"/>
      <w:marBottom w:val="0"/>
      <w:divBdr>
        <w:top w:val="none" w:sz="0" w:space="0" w:color="auto"/>
        <w:left w:val="none" w:sz="0" w:space="0" w:color="auto"/>
        <w:bottom w:val="none" w:sz="0" w:space="0" w:color="auto"/>
        <w:right w:val="none" w:sz="0" w:space="0" w:color="auto"/>
      </w:divBdr>
    </w:div>
    <w:div w:id="1752434533">
      <w:bodyDiv w:val="1"/>
      <w:marLeft w:val="0"/>
      <w:marRight w:val="0"/>
      <w:marTop w:val="0"/>
      <w:marBottom w:val="0"/>
      <w:divBdr>
        <w:top w:val="none" w:sz="0" w:space="0" w:color="auto"/>
        <w:left w:val="none" w:sz="0" w:space="0" w:color="auto"/>
        <w:bottom w:val="none" w:sz="0" w:space="0" w:color="auto"/>
        <w:right w:val="none" w:sz="0" w:space="0" w:color="auto"/>
      </w:divBdr>
    </w:div>
    <w:div w:id="1753893371">
      <w:bodyDiv w:val="1"/>
      <w:marLeft w:val="0"/>
      <w:marRight w:val="0"/>
      <w:marTop w:val="0"/>
      <w:marBottom w:val="0"/>
      <w:divBdr>
        <w:top w:val="none" w:sz="0" w:space="0" w:color="auto"/>
        <w:left w:val="none" w:sz="0" w:space="0" w:color="auto"/>
        <w:bottom w:val="none" w:sz="0" w:space="0" w:color="auto"/>
        <w:right w:val="none" w:sz="0" w:space="0" w:color="auto"/>
      </w:divBdr>
    </w:div>
    <w:div w:id="1757166464">
      <w:bodyDiv w:val="1"/>
      <w:marLeft w:val="0"/>
      <w:marRight w:val="0"/>
      <w:marTop w:val="0"/>
      <w:marBottom w:val="0"/>
      <w:divBdr>
        <w:top w:val="none" w:sz="0" w:space="0" w:color="auto"/>
        <w:left w:val="none" w:sz="0" w:space="0" w:color="auto"/>
        <w:bottom w:val="none" w:sz="0" w:space="0" w:color="auto"/>
        <w:right w:val="none" w:sz="0" w:space="0" w:color="auto"/>
      </w:divBdr>
    </w:div>
    <w:div w:id="1759981254">
      <w:bodyDiv w:val="1"/>
      <w:marLeft w:val="0"/>
      <w:marRight w:val="0"/>
      <w:marTop w:val="0"/>
      <w:marBottom w:val="0"/>
      <w:divBdr>
        <w:top w:val="none" w:sz="0" w:space="0" w:color="auto"/>
        <w:left w:val="none" w:sz="0" w:space="0" w:color="auto"/>
        <w:bottom w:val="none" w:sz="0" w:space="0" w:color="auto"/>
        <w:right w:val="none" w:sz="0" w:space="0" w:color="auto"/>
      </w:divBdr>
    </w:div>
    <w:div w:id="1826779078">
      <w:bodyDiv w:val="1"/>
      <w:marLeft w:val="0"/>
      <w:marRight w:val="0"/>
      <w:marTop w:val="0"/>
      <w:marBottom w:val="0"/>
      <w:divBdr>
        <w:top w:val="none" w:sz="0" w:space="0" w:color="auto"/>
        <w:left w:val="none" w:sz="0" w:space="0" w:color="auto"/>
        <w:bottom w:val="none" w:sz="0" w:space="0" w:color="auto"/>
        <w:right w:val="none" w:sz="0" w:space="0" w:color="auto"/>
      </w:divBdr>
    </w:div>
    <w:div w:id="1830099499">
      <w:bodyDiv w:val="1"/>
      <w:marLeft w:val="0"/>
      <w:marRight w:val="0"/>
      <w:marTop w:val="0"/>
      <w:marBottom w:val="0"/>
      <w:divBdr>
        <w:top w:val="none" w:sz="0" w:space="0" w:color="auto"/>
        <w:left w:val="none" w:sz="0" w:space="0" w:color="auto"/>
        <w:bottom w:val="none" w:sz="0" w:space="0" w:color="auto"/>
        <w:right w:val="none" w:sz="0" w:space="0" w:color="auto"/>
      </w:divBdr>
    </w:div>
    <w:div w:id="1837070756">
      <w:bodyDiv w:val="1"/>
      <w:marLeft w:val="0"/>
      <w:marRight w:val="0"/>
      <w:marTop w:val="0"/>
      <w:marBottom w:val="0"/>
      <w:divBdr>
        <w:top w:val="none" w:sz="0" w:space="0" w:color="auto"/>
        <w:left w:val="none" w:sz="0" w:space="0" w:color="auto"/>
        <w:bottom w:val="none" w:sz="0" w:space="0" w:color="auto"/>
        <w:right w:val="none" w:sz="0" w:space="0" w:color="auto"/>
      </w:divBdr>
    </w:div>
    <w:div w:id="1909075526">
      <w:bodyDiv w:val="1"/>
      <w:marLeft w:val="0"/>
      <w:marRight w:val="0"/>
      <w:marTop w:val="0"/>
      <w:marBottom w:val="0"/>
      <w:divBdr>
        <w:top w:val="none" w:sz="0" w:space="0" w:color="auto"/>
        <w:left w:val="none" w:sz="0" w:space="0" w:color="auto"/>
        <w:bottom w:val="none" w:sz="0" w:space="0" w:color="auto"/>
        <w:right w:val="none" w:sz="0" w:space="0" w:color="auto"/>
      </w:divBdr>
    </w:div>
    <w:div w:id="1928418130">
      <w:bodyDiv w:val="1"/>
      <w:marLeft w:val="0"/>
      <w:marRight w:val="0"/>
      <w:marTop w:val="0"/>
      <w:marBottom w:val="0"/>
      <w:divBdr>
        <w:top w:val="none" w:sz="0" w:space="0" w:color="auto"/>
        <w:left w:val="none" w:sz="0" w:space="0" w:color="auto"/>
        <w:bottom w:val="none" w:sz="0" w:space="0" w:color="auto"/>
        <w:right w:val="none" w:sz="0" w:space="0" w:color="auto"/>
      </w:divBdr>
    </w:div>
    <w:div w:id="2001081546">
      <w:bodyDiv w:val="1"/>
      <w:marLeft w:val="0"/>
      <w:marRight w:val="0"/>
      <w:marTop w:val="0"/>
      <w:marBottom w:val="0"/>
      <w:divBdr>
        <w:top w:val="none" w:sz="0" w:space="0" w:color="auto"/>
        <w:left w:val="none" w:sz="0" w:space="0" w:color="auto"/>
        <w:bottom w:val="none" w:sz="0" w:space="0" w:color="auto"/>
        <w:right w:val="none" w:sz="0" w:space="0" w:color="auto"/>
      </w:divBdr>
    </w:div>
    <w:div w:id="2085640261">
      <w:bodyDiv w:val="1"/>
      <w:marLeft w:val="0"/>
      <w:marRight w:val="0"/>
      <w:marTop w:val="0"/>
      <w:marBottom w:val="0"/>
      <w:divBdr>
        <w:top w:val="none" w:sz="0" w:space="0" w:color="auto"/>
        <w:left w:val="none" w:sz="0" w:space="0" w:color="auto"/>
        <w:bottom w:val="none" w:sz="0" w:space="0" w:color="auto"/>
        <w:right w:val="none" w:sz="0" w:space="0" w:color="auto"/>
      </w:divBdr>
    </w:div>
    <w:div w:id="2114085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2618</Words>
  <Characters>14923</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Jake Archer (Student)</cp:lastModifiedBy>
  <cp:revision>2</cp:revision>
  <dcterms:created xsi:type="dcterms:W3CDTF">2023-04-17T16:05:00Z</dcterms:created>
  <dcterms:modified xsi:type="dcterms:W3CDTF">2023-04-17T16:05:00Z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